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2B37" w14:textId="26353BE0" w:rsidR="00C357A1" w:rsidRPr="00D1307F" w:rsidRDefault="002F3586" w:rsidP="00D1307F">
      <w:pPr>
        <w:spacing w:after="0" w:line="260" w:lineRule="exact"/>
        <w:ind w:left="4956" w:firstLine="708"/>
        <w:jc w:val="center"/>
        <w:rPr>
          <w:rFonts w:cs="Arial"/>
          <w:b/>
          <w:bCs/>
          <w:sz w:val="24"/>
          <w:szCs w:val="24"/>
        </w:rPr>
      </w:pPr>
      <w:r>
        <w:rPr>
          <w:rFonts w:cs="Arial"/>
          <w:b/>
          <w:bCs/>
          <w:sz w:val="24"/>
          <w:szCs w:val="24"/>
        </w:rPr>
        <w:t>PR</w:t>
      </w:r>
      <w:r w:rsidR="00D1307F" w:rsidRPr="00D1307F">
        <w:rPr>
          <w:rFonts w:cs="Arial"/>
          <w:b/>
          <w:bCs/>
          <w:sz w:val="24"/>
          <w:szCs w:val="24"/>
        </w:rPr>
        <w:t>ILOGA:</w:t>
      </w:r>
    </w:p>
    <w:p w14:paraId="58FD6E26" w14:textId="77777777" w:rsidR="006A1CE5" w:rsidRDefault="006A1CE5" w:rsidP="007D0F03">
      <w:pPr>
        <w:spacing w:after="0" w:line="260" w:lineRule="exact"/>
        <w:jc w:val="center"/>
        <w:rPr>
          <w:rFonts w:cs="Arial"/>
          <w:b/>
          <w:bCs/>
          <w:szCs w:val="20"/>
        </w:rPr>
      </w:pPr>
    </w:p>
    <w:p w14:paraId="1643F3F4" w14:textId="77777777" w:rsidR="006A1CE5" w:rsidRDefault="006A1CE5" w:rsidP="007D0F03">
      <w:pPr>
        <w:spacing w:after="0" w:line="260" w:lineRule="exact"/>
        <w:jc w:val="center"/>
        <w:rPr>
          <w:rFonts w:cs="Arial"/>
          <w:b/>
          <w:bCs/>
          <w:szCs w:val="20"/>
        </w:rPr>
      </w:pPr>
    </w:p>
    <w:p w14:paraId="42E340A0" w14:textId="77777777" w:rsidR="006A1CE5" w:rsidRDefault="006A1CE5" w:rsidP="007D0F03">
      <w:pPr>
        <w:spacing w:after="0" w:line="260" w:lineRule="exact"/>
        <w:jc w:val="center"/>
        <w:rPr>
          <w:rFonts w:cs="Arial"/>
          <w:b/>
          <w:bCs/>
          <w:szCs w:val="20"/>
        </w:rPr>
      </w:pPr>
    </w:p>
    <w:p w14:paraId="79891CC9" w14:textId="77777777" w:rsidR="006A1CE5" w:rsidRDefault="006A1CE5" w:rsidP="007D0F03">
      <w:pPr>
        <w:spacing w:after="0" w:line="260" w:lineRule="exact"/>
        <w:jc w:val="center"/>
        <w:rPr>
          <w:rFonts w:cs="Arial"/>
          <w:b/>
          <w:bCs/>
          <w:szCs w:val="20"/>
        </w:rPr>
      </w:pPr>
    </w:p>
    <w:p w14:paraId="6C75A6F7" w14:textId="77777777" w:rsidR="006A1CE5" w:rsidRDefault="006A1CE5" w:rsidP="007D0F03">
      <w:pPr>
        <w:spacing w:after="0" w:line="260" w:lineRule="exact"/>
        <w:jc w:val="center"/>
        <w:rPr>
          <w:rFonts w:cs="Arial"/>
          <w:b/>
          <w:bCs/>
          <w:szCs w:val="20"/>
        </w:rPr>
      </w:pPr>
    </w:p>
    <w:p w14:paraId="428ADFE2" w14:textId="77777777" w:rsidR="006A1CE5" w:rsidRDefault="006A1CE5" w:rsidP="007D0F03">
      <w:pPr>
        <w:spacing w:after="0" w:line="260" w:lineRule="exact"/>
        <w:jc w:val="center"/>
        <w:rPr>
          <w:rFonts w:cs="Arial"/>
          <w:b/>
          <w:bCs/>
          <w:szCs w:val="20"/>
        </w:rPr>
      </w:pPr>
    </w:p>
    <w:p w14:paraId="136C654B" w14:textId="77777777" w:rsidR="006A1CE5" w:rsidRDefault="006A1CE5" w:rsidP="007D0F03">
      <w:pPr>
        <w:spacing w:after="0" w:line="260" w:lineRule="exact"/>
        <w:jc w:val="center"/>
        <w:rPr>
          <w:rFonts w:cs="Arial"/>
          <w:b/>
          <w:bCs/>
          <w:szCs w:val="20"/>
        </w:rPr>
      </w:pPr>
    </w:p>
    <w:p w14:paraId="20EAD61B" w14:textId="77777777" w:rsidR="006A1CE5" w:rsidRDefault="006A1CE5" w:rsidP="007D0F03">
      <w:pPr>
        <w:spacing w:after="0" w:line="260" w:lineRule="exact"/>
        <w:jc w:val="center"/>
        <w:rPr>
          <w:rFonts w:cs="Arial"/>
          <w:b/>
          <w:bCs/>
          <w:szCs w:val="20"/>
        </w:rPr>
      </w:pPr>
    </w:p>
    <w:p w14:paraId="538775E9" w14:textId="77777777" w:rsidR="006A1CE5" w:rsidRDefault="006A1CE5" w:rsidP="007D0F03">
      <w:pPr>
        <w:spacing w:after="0" w:line="260" w:lineRule="exact"/>
        <w:jc w:val="center"/>
        <w:rPr>
          <w:rFonts w:cs="Arial"/>
          <w:b/>
          <w:bCs/>
          <w:szCs w:val="20"/>
        </w:rPr>
      </w:pPr>
    </w:p>
    <w:p w14:paraId="72C6894E" w14:textId="77777777" w:rsidR="006A1CE5" w:rsidRDefault="006A1CE5" w:rsidP="007D0F03">
      <w:pPr>
        <w:spacing w:after="0" w:line="260" w:lineRule="exact"/>
        <w:jc w:val="center"/>
        <w:rPr>
          <w:rFonts w:cs="Arial"/>
          <w:b/>
          <w:bCs/>
          <w:szCs w:val="20"/>
        </w:rPr>
      </w:pPr>
    </w:p>
    <w:p w14:paraId="02EFDB86" w14:textId="77777777" w:rsidR="006A1CE5" w:rsidRDefault="006A1CE5" w:rsidP="007D0F03">
      <w:pPr>
        <w:spacing w:after="0" w:line="260" w:lineRule="exact"/>
        <w:jc w:val="center"/>
        <w:rPr>
          <w:rFonts w:cs="Arial"/>
          <w:b/>
          <w:bCs/>
          <w:szCs w:val="20"/>
        </w:rPr>
      </w:pPr>
    </w:p>
    <w:p w14:paraId="1D65376C" w14:textId="77777777" w:rsidR="006A1CE5" w:rsidRDefault="006A1CE5" w:rsidP="007D0F03">
      <w:pPr>
        <w:spacing w:after="0" w:line="260" w:lineRule="exact"/>
        <w:jc w:val="center"/>
        <w:rPr>
          <w:rFonts w:cs="Arial"/>
          <w:b/>
          <w:bCs/>
          <w:szCs w:val="20"/>
        </w:rPr>
      </w:pPr>
    </w:p>
    <w:p w14:paraId="162596B4" w14:textId="77777777" w:rsidR="006A1CE5" w:rsidRDefault="006A1CE5" w:rsidP="007D0F03">
      <w:pPr>
        <w:spacing w:after="0" w:line="260" w:lineRule="exact"/>
        <w:jc w:val="center"/>
        <w:rPr>
          <w:rFonts w:cs="Arial"/>
          <w:b/>
          <w:bCs/>
          <w:szCs w:val="20"/>
        </w:rPr>
      </w:pPr>
    </w:p>
    <w:p w14:paraId="6CE12FF8" w14:textId="77777777" w:rsidR="006A1CE5" w:rsidRDefault="006A1CE5" w:rsidP="007D0F03">
      <w:pPr>
        <w:spacing w:after="0" w:line="260" w:lineRule="exact"/>
        <w:jc w:val="center"/>
        <w:rPr>
          <w:rFonts w:cs="Arial"/>
          <w:b/>
          <w:bCs/>
          <w:szCs w:val="20"/>
        </w:rPr>
      </w:pPr>
    </w:p>
    <w:p w14:paraId="32FFF067" w14:textId="15FA2911" w:rsidR="007D0F03" w:rsidRPr="002A5F67" w:rsidRDefault="007D0F03" w:rsidP="007D0F03">
      <w:pPr>
        <w:spacing w:after="0" w:line="260" w:lineRule="exact"/>
        <w:jc w:val="center"/>
        <w:rPr>
          <w:rFonts w:cs="Arial"/>
          <w:b/>
          <w:bCs/>
          <w:sz w:val="24"/>
          <w:szCs w:val="24"/>
        </w:rPr>
      </w:pPr>
      <w:r w:rsidRPr="002A5F67">
        <w:rPr>
          <w:rFonts w:cs="Arial"/>
          <w:b/>
          <w:bCs/>
          <w:sz w:val="24"/>
          <w:szCs w:val="24"/>
        </w:rPr>
        <w:t>Poročilo o izvajanj</w:t>
      </w:r>
      <w:r w:rsidR="009E10E1" w:rsidRPr="002A5F67">
        <w:rPr>
          <w:rFonts w:cs="Arial"/>
          <w:b/>
          <w:bCs/>
          <w:sz w:val="24"/>
          <w:szCs w:val="24"/>
        </w:rPr>
        <w:t>u</w:t>
      </w:r>
      <w:r w:rsidRPr="002A5F67">
        <w:rPr>
          <w:rFonts w:cs="Arial"/>
          <w:b/>
          <w:bCs/>
          <w:sz w:val="24"/>
          <w:szCs w:val="24"/>
        </w:rPr>
        <w:t xml:space="preserve"> Resolucije o nacionalnem programu za enake možnosti žensk in moških </w:t>
      </w:r>
      <w:r w:rsidR="00EC1B98">
        <w:rPr>
          <w:rFonts w:cs="Arial"/>
          <w:b/>
          <w:bCs/>
          <w:sz w:val="24"/>
          <w:szCs w:val="24"/>
        </w:rPr>
        <w:t xml:space="preserve">2023–2030 </w:t>
      </w:r>
      <w:r w:rsidR="009E10E1" w:rsidRPr="002A5F67">
        <w:rPr>
          <w:rFonts w:cs="Arial"/>
          <w:b/>
          <w:bCs/>
          <w:sz w:val="24"/>
          <w:szCs w:val="24"/>
        </w:rPr>
        <w:t>za leti 2024 in 2025</w:t>
      </w:r>
    </w:p>
    <w:p w14:paraId="1BD27D1B" w14:textId="77777777" w:rsidR="00826D48" w:rsidRDefault="00826D48" w:rsidP="00826D48">
      <w:pPr>
        <w:spacing w:after="0" w:line="260" w:lineRule="exact"/>
        <w:jc w:val="center"/>
        <w:rPr>
          <w:rFonts w:cs="Arial"/>
          <w:b/>
          <w:bCs/>
          <w:szCs w:val="20"/>
        </w:rPr>
      </w:pPr>
    </w:p>
    <w:p w14:paraId="75162A01" w14:textId="77777777" w:rsidR="00826D48" w:rsidRDefault="00826D48" w:rsidP="00826D48">
      <w:pPr>
        <w:spacing w:after="0" w:line="260" w:lineRule="exact"/>
        <w:jc w:val="center"/>
        <w:rPr>
          <w:rFonts w:cs="Arial"/>
          <w:b/>
          <w:bCs/>
          <w:szCs w:val="20"/>
        </w:rPr>
      </w:pPr>
    </w:p>
    <w:p w14:paraId="6E566737" w14:textId="77777777" w:rsidR="00826D48" w:rsidRDefault="00826D48" w:rsidP="00826D48">
      <w:pPr>
        <w:spacing w:after="0" w:line="260" w:lineRule="exact"/>
        <w:jc w:val="center"/>
        <w:rPr>
          <w:rFonts w:cs="Arial"/>
          <w:b/>
          <w:bCs/>
          <w:szCs w:val="20"/>
        </w:rPr>
      </w:pPr>
    </w:p>
    <w:p w14:paraId="03C296C1" w14:textId="77777777" w:rsidR="00826D48" w:rsidRDefault="00826D48" w:rsidP="00826D48">
      <w:pPr>
        <w:spacing w:after="0" w:line="260" w:lineRule="exact"/>
        <w:jc w:val="center"/>
        <w:rPr>
          <w:rFonts w:cs="Arial"/>
          <w:b/>
          <w:bCs/>
          <w:szCs w:val="20"/>
        </w:rPr>
      </w:pPr>
    </w:p>
    <w:p w14:paraId="5B1E21A2" w14:textId="77777777" w:rsidR="00826D48" w:rsidRDefault="00826D48" w:rsidP="00826D48">
      <w:pPr>
        <w:spacing w:after="0" w:line="260" w:lineRule="exact"/>
        <w:jc w:val="center"/>
        <w:rPr>
          <w:rFonts w:cs="Arial"/>
          <w:b/>
          <w:bCs/>
          <w:szCs w:val="20"/>
        </w:rPr>
      </w:pPr>
    </w:p>
    <w:p w14:paraId="65D59987" w14:textId="77777777" w:rsidR="00826D48" w:rsidRDefault="00826D48" w:rsidP="00826D48">
      <w:pPr>
        <w:spacing w:after="0" w:line="260" w:lineRule="exact"/>
        <w:jc w:val="center"/>
        <w:rPr>
          <w:rFonts w:cs="Arial"/>
          <w:b/>
          <w:bCs/>
          <w:szCs w:val="20"/>
        </w:rPr>
      </w:pPr>
    </w:p>
    <w:p w14:paraId="2E1FA5E7" w14:textId="77777777" w:rsidR="00826D48" w:rsidRDefault="00826D48" w:rsidP="00826D48">
      <w:pPr>
        <w:spacing w:after="0" w:line="260" w:lineRule="exact"/>
        <w:jc w:val="center"/>
        <w:rPr>
          <w:rFonts w:cs="Arial"/>
          <w:b/>
          <w:bCs/>
          <w:szCs w:val="20"/>
        </w:rPr>
      </w:pPr>
    </w:p>
    <w:p w14:paraId="33A22455" w14:textId="77777777" w:rsidR="00826D48" w:rsidRDefault="00826D48" w:rsidP="00826D48">
      <w:pPr>
        <w:spacing w:after="0" w:line="260" w:lineRule="exact"/>
        <w:jc w:val="center"/>
        <w:rPr>
          <w:rFonts w:cs="Arial"/>
          <w:b/>
          <w:bCs/>
          <w:szCs w:val="20"/>
        </w:rPr>
      </w:pPr>
    </w:p>
    <w:p w14:paraId="5B0A4178" w14:textId="77777777" w:rsidR="00826D48" w:rsidRDefault="00826D48" w:rsidP="00826D48">
      <w:pPr>
        <w:spacing w:after="0" w:line="260" w:lineRule="exact"/>
        <w:jc w:val="center"/>
        <w:rPr>
          <w:rFonts w:cs="Arial"/>
          <w:b/>
          <w:bCs/>
          <w:szCs w:val="20"/>
        </w:rPr>
      </w:pPr>
    </w:p>
    <w:p w14:paraId="199368FA" w14:textId="77777777" w:rsidR="00826D48" w:rsidRDefault="00826D48" w:rsidP="00826D48">
      <w:pPr>
        <w:spacing w:after="0" w:line="260" w:lineRule="exact"/>
        <w:jc w:val="center"/>
        <w:rPr>
          <w:rFonts w:cs="Arial"/>
          <w:b/>
          <w:bCs/>
          <w:szCs w:val="20"/>
        </w:rPr>
      </w:pPr>
    </w:p>
    <w:p w14:paraId="6EC1A2E6" w14:textId="77777777" w:rsidR="00826D48" w:rsidRDefault="00826D48" w:rsidP="00826D48">
      <w:pPr>
        <w:spacing w:after="0" w:line="260" w:lineRule="exact"/>
        <w:jc w:val="center"/>
        <w:rPr>
          <w:rFonts w:cs="Arial"/>
          <w:b/>
          <w:bCs/>
          <w:szCs w:val="20"/>
        </w:rPr>
      </w:pPr>
    </w:p>
    <w:p w14:paraId="4FAE917B" w14:textId="77777777" w:rsidR="00826D48" w:rsidRDefault="00826D48" w:rsidP="00826D48">
      <w:pPr>
        <w:spacing w:after="0" w:line="260" w:lineRule="exact"/>
        <w:jc w:val="center"/>
        <w:rPr>
          <w:rFonts w:cs="Arial"/>
          <w:b/>
          <w:bCs/>
          <w:szCs w:val="20"/>
        </w:rPr>
      </w:pPr>
    </w:p>
    <w:p w14:paraId="3C812DE0" w14:textId="77777777" w:rsidR="00826D48" w:rsidRDefault="00826D48" w:rsidP="00826D48">
      <w:pPr>
        <w:spacing w:after="0" w:line="260" w:lineRule="exact"/>
        <w:jc w:val="center"/>
        <w:rPr>
          <w:rFonts w:cs="Arial"/>
          <w:b/>
          <w:bCs/>
          <w:szCs w:val="20"/>
        </w:rPr>
      </w:pPr>
    </w:p>
    <w:p w14:paraId="507C4F08" w14:textId="77777777" w:rsidR="00826D48" w:rsidRDefault="00826D48" w:rsidP="00826D48">
      <w:pPr>
        <w:spacing w:after="0" w:line="260" w:lineRule="exact"/>
        <w:jc w:val="center"/>
        <w:rPr>
          <w:rFonts w:cs="Arial"/>
          <w:b/>
          <w:bCs/>
          <w:szCs w:val="20"/>
        </w:rPr>
      </w:pPr>
    </w:p>
    <w:p w14:paraId="708276D4" w14:textId="77777777" w:rsidR="00826D48" w:rsidRDefault="00826D48" w:rsidP="00826D48">
      <w:pPr>
        <w:spacing w:after="0" w:line="260" w:lineRule="exact"/>
        <w:jc w:val="center"/>
        <w:rPr>
          <w:rFonts w:cs="Arial"/>
          <w:b/>
          <w:bCs/>
          <w:szCs w:val="20"/>
        </w:rPr>
      </w:pPr>
    </w:p>
    <w:p w14:paraId="4F7A003B" w14:textId="77777777" w:rsidR="00826D48" w:rsidRDefault="00826D48" w:rsidP="00826D48">
      <w:pPr>
        <w:spacing w:after="0" w:line="260" w:lineRule="exact"/>
        <w:jc w:val="center"/>
        <w:rPr>
          <w:rFonts w:cs="Arial"/>
          <w:b/>
          <w:bCs/>
          <w:szCs w:val="20"/>
        </w:rPr>
      </w:pPr>
    </w:p>
    <w:p w14:paraId="236D3794" w14:textId="77777777" w:rsidR="00826D48" w:rsidRDefault="00826D48" w:rsidP="00826D48">
      <w:pPr>
        <w:spacing w:after="0" w:line="260" w:lineRule="exact"/>
        <w:jc w:val="center"/>
        <w:rPr>
          <w:rFonts w:cs="Arial"/>
          <w:b/>
          <w:bCs/>
          <w:szCs w:val="20"/>
        </w:rPr>
      </w:pPr>
    </w:p>
    <w:p w14:paraId="4C4AF675" w14:textId="77777777" w:rsidR="00826D48" w:rsidRDefault="00826D48" w:rsidP="00826D48">
      <w:pPr>
        <w:spacing w:after="0" w:line="260" w:lineRule="exact"/>
        <w:jc w:val="center"/>
        <w:rPr>
          <w:rFonts w:cs="Arial"/>
          <w:b/>
          <w:bCs/>
          <w:szCs w:val="20"/>
        </w:rPr>
      </w:pPr>
    </w:p>
    <w:p w14:paraId="3F90687F" w14:textId="77777777" w:rsidR="00826D48" w:rsidRDefault="00826D48" w:rsidP="00826D48">
      <w:pPr>
        <w:spacing w:after="0" w:line="260" w:lineRule="exact"/>
        <w:jc w:val="center"/>
        <w:rPr>
          <w:rFonts w:cs="Arial"/>
          <w:b/>
          <w:bCs/>
          <w:szCs w:val="20"/>
        </w:rPr>
      </w:pPr>
    </w:p>
    <w:p w14:paraId="4C850271" w14:textId="77777777" w:rsidR="00826D48" w:rsidRDefault="00826D48" w:rsidP="00826D48">
      <w:pPr>
        <w:spacing w:after="0" w:line="260" w:lineRule="exact"/>
        <w:jc w:val="center"/>
        <w:rPr>
          <w:rFonts w:cs="Arial"/>
          <w:b/>
          <w:bCs/>
          <w:szCs w:val="20"/>
        </w:rPr>
      </w:pPr>
    </w:p>
    <w:p w14:paraId="27D81CA3" w14:textId="77777777" w:rsidR="00826D48" w:rsidRDefault="00826D48" w:rsidP="00826D48">
      <w:pPr>
        <w:spacing w:after="0" w:line="260" w:lineRule="exact"/>
        <w:jc w:val="center"/>
        <w:rPr>
          <w:rFonts w:cs="Arial"/>
          <w:b/>
          <w:bCs/>
          <w:szCs w:val="20"/>
        </w:rPr>
      </w:pPr>
    </w:p>
    <w:p w14:paraId="36A3929C" w14:textId="77777777" w:rsidR="00826D48" w:rsidRDefault="00826D48" w:rsidP="00826D48">
      <w:pPr>
        <w:spacing w:after="0" w:line="260" w:lineRule="exact"/>
        <w:jc w:val="center"/>
        <w:rPr>
          <w:rFonts w:cs="Arial"/>
          <w:b/>
          <w:bCs/>
          <w:szCs w:val="20"/>
        </w:rPr>
      </w:pPr>
    </w:p>
    <w:p w14:paraId="20D35911" w14:textId="77777777" w:rsidR="00826D48" w:rsidRDefault="00826D48" w:rsidP="00826D48">
      <w:pPr>
        <w:spacing w:after="0" w:line="260" w:lineRule="exact"/>
        <w:jc w:val="center"/>
        <w:rPr>
          <w:rFonts w:cs="Arial"/>
          <w:b/>
          <w:bCs/>
          <w:szCs w:val="20"/>
        </w:rPr>
      </w:pPr>
    </w:p>
    <w:p w14:paraId="6B19A088" w14:textId="77777777" w:rsidR="00826D48" w:rsidRDefault="00826D48" w:rsidP="00826D48">
      <w:pPr>
        <w:spacing w:after="0" w:line="260" w:lineRule="exact"/>
        <w:jc w:val="center"/>
        <w:rPr>
          <w:rFonts w:cs="Arial"/>
          <w:b/>
          <w:bCs/>
          <w:szCs w:val="20"/>
        </w:rPr>
      </w:pPr>
    </w:p>
    <w:p w14:paraId="21B9F39C" w14:textId="14561FE7" w:rsidR="007D0F03" w:rsidRPr="00A4751E" w:rsidRDefault="008207F6" w:rsidP="007D0F03">
      <w:pPr>
        <w:spacing w:after="0" w:line="260" w:lineRule="exact"/>
        <w:jc w:val="center"/>
        <w:rPr>
          <w:rFonts w:cs="Arial"/>
          <w:b/>
          <w:bCs/>
          <w:sz w:val="24"/>
          <w:szCs w:val="24"/>
        </w:rPr>
      </w:pPr>
      <w:r>
        <w:rPr>
          <w:rFonts w:cs="Arial"/>
          <w:b/>
          <w:bCs/>
          <w:sz w:val="24"/>
          <w:szCs w:val="24"/>
        </w:rPr>
        <w:t>April</w:t>
      </w:r>
      <w:r w:rsidR="007D0F03" w:rsidRPr="002A5F67">
        <w:rPr>
          <w:rFonts w:cs="Arial"/>
          <w:b/>
          <w:bCs/>
          <w:sz w:val="24"/>
          <w:szCs w:val="24"/>
        </w:rPr>
        <w:t xml:space="preserve"> 2026</w:t>
      </w:r>
      <w:r w:rsidR="007D0F03" w:rsidRPr="002A5F67">
        <w:rPr>
          <w:rFonts w:cs="Arial"/>
          <w:b/>
          <w:bCs/>
          <w:sz w:val="24"/>
          <w:szCs w:val="24"/>
        </w:rPr>
        <w:br w:type="page"/>
      </w:r>
    </w:p>
    <w:p w14:paraId="7EBC2512" w14:textId="0BD486C0" w:rsidR="00C357A1" w:rsidRPr="002155BD" w:rsidRDefault="007D0F03" w:rsidP="00C45EBE">
      <w:pPr>
        <w:spacing w:after="0" w:line="480" w:lineRule="auto"/>
        <w:rPr>
          <w:rFonts w:cs="Arial"/>
          <w:b/>
          <w:bCs/>
          <w:szCs w:val="20"/>
        </w:rPr>
      </w:pPr>
      <w:r>
        <w:rPr>
          <w:rFonts w:cs="Arial"/>
          <w:b/>
          <w:bCs/>
          <w:szCs w:val="20"/>
        </w:rPr>
        <w:lastRenderedPageBreak/>
        <w:t>V</w:t>
      </w:r>
      <w:r w:rsidR="005A12CA" w:rsidRPr="002155BD">
        <w:rPr>
          <w:rFonts w:cs="Arial"/>
          <w:b/>
          <w:bCs/>
          <w:szCs w:val="20"/>
        </w:rPr>
        <w:t>sebina</w:t>
      </w:r>
    </w:p>
    <w:p w14:paraId="6C6E889D" w14:textId="5854B73D" w:rsidR="008207F6" w:rsidRPr="008207F6" w:rsidRDefault="00C357A1" w:rsidP="008207F6">
      <w:pPr>
        <w:pStyle w:val="Kazalovsebine1"/>
        <w:rPr>
          <w:rFonts w:ascii="Arial" w:eastAsiaTheme="minorEastAsia" w:hAnsi="Arial" w:cs="Arial"/>
          <w:kern w:val="2"/>
          <w:sz w:val="20"/>
          <w:szCs w:val="20"/>
          <w14:ligatures w14:val="standardContextual"/>
        </w:rPr>
      </w:pPr>
      <w:r w:rsidRPr="008207F6">
        <w:rPr>
          <w:rFonts w:ascii="Arial" w:hAnsi="Arial" w:cs="Arial"/>
          <w:noProof w:val="0"/>
          <w:sz w:val="20"/>
          <w:szCs w:val="20"/>
        </w:rPr>
        <w:fldChar w:fldCharType="begin"/>
      </w:r>
      <w:r w:rsidRPr="008207F6">
        <w:rPr>
          <w:rFonts w:ascii="Arial" w:hAnsi="Arial" w:cs="Arial"/>
          <w:noProof w:val="0"/>
          <w:sz w:val="20"/>
          <w:szCs w:val="20"/>
        </w:rPr>
        <w:instrText xml:space="preserve"> TOC \o "1-3" \h \z \u </w:instrText>
      </w:r>
      <w:r w:rsidRPr="008207F6">
        <w:rPr>
          <w:rFonts w:ascii="Arial" w:hAnsi="Arial" w:cs="Arial"/>
          <w:noProof w:val="0"/>
          <w:sz w:val="20"/>
          <w:szCs w:val="20"/>
        </w:rPr>
        <w:fldChar w:fldCharType="separate"/>
      </w:r>
      <w:hyperlink w:anchor="_Toc226072048" w:history="1">
        <w:r w:rsidR="008207F6" w:rsidRPr="008207F6">
          <w:rPr>
            <w:rStyle w:val="Hiperpovezava"/>
            <w:rFonts w:ascii="Arial" w:hAnsi="Arial" w:cs="Arial"/>
            <w:sz w:val="20"/>
            <w:szCs w:val="20"/>
          </w:rPr>
          <w:t>Seznam kratic</w:t>
        </w:r>
        <w:r w:rsidR="008207F6" w:rsidRPr="008207F6">
          <w:rPr>
            <w:rFonts w:ascii="Arial" w:hAnsi="Arial" w:cs="Arial"/>
            <w:webHidden/>
            <w:sz w:val="20"/>
            <w:szCs w:val="20"/>
          </w:rPr>
          <w:tab/>
        </w:r>
        <w:r w:rsidR="008207F6" w:rsidRPr="008207F6">
          <w:rPr>
            <w:rFonts w:ascii="Arial" w:hAnsi="Arial" w:cs="Arial"/>
            <w:webHidden/>
            <w:sz w:val="20"/>
            <w:szCs w:val="20"/>
          </w:rPr>
          <w:fldChar w:fldCharType="begin"/>
        </w:r>
        <w:r w:rsidR="008207F6" w:rsidRPr="008207F6">
          <w:rPr>
            <w:rFonts w:ascii="Arial" w:hAnsi="Arial" w:cs="Arial"/>
            <w:webHidden/>
            <w:sz w:val="20"/>
            <w:szCs w:val="20"/>
          </w:rPr>
          <w:instrText xml:space="preserve"> PAGEREF _Toc226072048 \h </w:instrText>
        </w:r>
        <w:r w:rsidR="008207F6" w:rsidRPr="008207F6">
          <w:rPr>
            <w:rFonts w:ascii="Arial" w:hAnsi="Arial" w:cs="Arial"/>
            <w:webHidden/>
            <w:sz w:val="20"/>
            <w:szCs w:val="20"/>
          </w:rPr>
        </w:r>
        <w:r w:rsidR="008207F6" w:rsidRPr="008207F6">
          <w:rPr>
            <w:rFonts w:ascii="Arial" w:hAnsi="Arial" w:cs="Arial"/>
            <w:webHidden/>
            <w:sz w:val="20"/>
            <w:szCs w:val="20"/>
          </w:rPr>
          <w:fldChar w:fldCharType="separate"/>
        </w:r>
        <w:r w:rsidR="005D1151">
          <w:rPr>
            <w:rFonts w:ascii="Arial" w:hAnsi="Arial" w:cs="Arial"/>
            <w:webHidden/>
            <w:sz w:val="20"/>
            <w:szCs w:val="20"/>
          </w:rPr>
          <w:t>3</w:t>
        </w:r>
        <w:r w:rsidR="008207F6" w:rsidRPr="008207F6">
          <w:rPr>
            <w:rFonts w:ascii="Arial" w:hAnsi="Arial" w:cs="Arial"/>
            <w:webHidden/>
            <w:sz w:val="20"/>
            <w:szCs w:val="20"/>
          </w:rPr>
          <w:fldChar w:fldCharType="end"/>
        </w:r>
      </w:hyperlink>
    </w:p>
    <w:p w14:paraId="677BD280" w14:textId="1C18A2D8" w:rsidR="008207F6" w:rsidRPr="008207F6" w:rsidRDefault="008207F6" w:rsidP="008207F6">
      <w:pPr>
        <w:pStyle w:val="Kazalovsebine1"/>
        <w:rPr>
          <w:rFonts w:ascii="Arial" w:eastAsiaTheme="minorEastAsia" w:hAnsi="Arial" w:cs="Arial"/>
          <w:kern w:val="2"/>
          <w:sz w:val="20"/>
          <w:szCs w:val="20"/>
          <w14:ligatures w14:val="standardContextual"/>
        </w:rPr>
      </w:pPr>
      <w:hyperlink w:anchor="_Toc226072049" w:history="1">
        <w:r w:rsidRPr="008207F6">
          <w:rPr>
            <w:rStyle w:val="Hiperpovezava"/>
            <w:rFonts w:ascii="Arial" w:hAnsi="Arial" w:cs="Arial"/>
            <w:sz w:val="20"/>
            <w:szCs w:val="20"/>
          </w:rPr>
          <w:t>Uvod</w:t>
        </w:r>
        <w:r w:rsidRPr="008207F6">
          <w:rPr>
            <w:rFonts w:ascii="Arial" w:hAnsi="Arial" w:cs="Arial"/>
            <w:webHidden/>
            <w:sz w:val="20"/>
            <w:szCs w:val="20"/>
          </w:rPr>
          <w:tab/>
        </w:r>
        <w:r w:rsidRPr="008207F6">
          <w:rPr>
            <w:rFonts w:ascii="Arial" w:hAnsi="Arial" w:cs="Arial"/>
            <w:webHidden/>
            <w:sz w:val="20"/>
            <w:szCs w:val="20"/>
          </w:rPr>
          <w:fldChar w:fldCharType="begin"/>
        </w:r>
        <w:r w:rsidRPr="008207F6">
          <w:rPr>
            <w:rFonts w:ascii="Arial" w:hAnsi="Arial" w:cs="Arial"/>
            <w:webHidden/>
            <w:sz w:val="20"/>
            <w:szCs w:val="20"/>
          </w:rPr>
          <w:instrText xml:space="preserve"> PAGEREF _Toc226072049 \h </w:instrText>
        </w:r>
        <w:r w:rsidRPr="008207F6">
          <w:rPr>
            <w:rFonts w:ascii="Arial" w:hAnsi="Arial" w:cs="Arial"/>
            <w:webHidden/>
            <w:sz w:val="20"/>
            <w:szCs w:val="20"/>
          </w:rPr>
        </w:r>
        <w:r w:rsidRPr="008207F6">
          <w:rPr>
            <w:rFonts w:ascii="Arial" w:hAnsi="Arial" w:cs="Arial"/>
            <w:webHidden/>
            <w:sz w:val="20"/>
            <w:szCs w:val="20"/>
          </w:rPr>
          <w:fldChar w:fldCharType="separate"/>
        </w:r>
        <w:r w:rsidR="005D1151">
          <w:rPr>
            <w:rFonts w:ascii="Arial" w:hAnsi="Arial" w:cs="Arial"/>
            <w:webHidden/>
            <w:sz w:val="20"/>
            <w:szCs w:val="20"/>
          </w:rPr>
          <w:t>6</w:t>
        </w:r>
        <w:r w:rsidRPr="008207F6">
          <w:rPr>
            <w:rFonts w:ascii="Arial" w:hAnsi="Arial" w:cs="Arial"/>
            <w:webHidden/>
            <w:sz w:val="20"/>
            <w:szCs w:val="20"/>
          </w:rPr>
          <w:fldChar w:fldCharType="end"/>
        </w:r>
      </w:hyperlink>
    </w:p>
    <w:p w14:paraId="14476A78" w14:textId="3D5035AB" w:rsidR="008207F6" w:rsidRPr="008207F6" w:rsidRDefault="008207F6" w:rsidP="008207F6">
      <w:pPr>
        <w:pStyle w:val="Kazalovsebine1"/>
        <w:rPr>
          <w:rFonts w:ascii="Arial" w:eastAsiaTheme="minorEastAsia" w:hAnsi="Arial" w:cs="Arial"/>
          <w:kern w:val="2"/>
          <w:sz w:val="20"/>
          <w:szCs w:val="20"/>
          <w14:ligatures w14:val="standardContextual"/>
        </w:rPr>
      </w:pPr>
      <w:hyperlink w:anchor="_Toc226072050" w:history="1">
        <w:r w:rsidRPr="008207F6">
          <w:rPr>
            <w:rStyle w:val="Hiperpovezava"/>
            <w:rFonts w:ascii="Arial" w:hAnsi="Arial" w:cs="Arial"/>
            <w:sz w:val="20"/>
            <w:szCs w:val="20"/>
          </w:rPr>
          <w:t>1 Krepitev institucionalnih mehanizmov za enakost spolov ter vključevanje vidika spola v politike in ukrepe države</w:t>
        </w:r>
        <w:r w:rsidRPr="008207F6">
          <w:rPr>
            <w:rFonts w:ascii="Arial" w:hAnsi="Arial" w:cs="Arial"/>
            <w:webHidden/>
            <w:sz w:val="20"/>
            <w:szCs w:val="20"/>
          </w:rPr>
          <w:tab/>
        </w:r>
        <w:r w:rsidRPr="008207F6">
          <w:rPr>
            <w:rFonts w:ascii="Arial" w:hAnsi="Arial" w:cs="Arial"/>
            <w:webHidden/>
            <w:sz w:val="20"/>
            <w:szCs w:val="20"/>
          </w:rPr>
          <w:fldChar w:fldCharType="begin"/>
        </w:r>
        <w:r w:rsidRPr="008207F6">
          <w:rPr>
            <w:rFonts w:ascii="Arial" w:hAnsi="Arial" w:cs="Arial"/>
            <w:webHidden/>
            <w:sz w:val="20"/>
            <w:szCs w:val="20"/>
          </w:rPr>
          <w:instrText xml:space="preserve"> PAGEREF _Toc226072050 \h </w:instrText>
        </w:r>
        <w:r w:rsidRPr="008207F6">
          <w:rPr>
            <w:rFonts w:ascii="Arial" w:hAnsi="Arial" w:cs="Arial"/>
            <w:webHidden/>
            <w:sz w:val="20"/>
            <w:szCs w:val="20"/>
          </w:rPr>
        </w:r>
        <w:r w:rsidRPr="008207F6">
          <w:rPr>
            <w:rFonts w:ascii="Arial" w:hAnsi="Arial" w:cs="Arial"/>
            <w:webHidden/>
            <w:sz w:val="20"/>
            <w:szCs w:val="20"/>
          </w:rPr>
          <w:fldChar w:fldCharType="separate"/>
        </w:r>
        <w:r w:rsidR="005D1151">
          <w:rPr>
            <w:rFonts w:ascii="Arial" w:hAnsi="Arial" w:cs="Arial"/>
            <w:webHidden/>
            <w:sz w:val="20"/>
            <w:szCs w:val="20"/>
          </w:rPr>
          <w:t>8</w:t>
        </w:r>
        <w:r w:rsidRPr="008207F6">
          <w:rPr>
            <w:rFonts w:ascii="Arial" w:hAnsi="Arial" w:cs="Arial"/>
            <w:webHidden/>
            <w:sz w:val="20"/>
            <w:szCs w:val="20"/>
          </w:rPr>
          <w:fldChar w:fldCharType="end"/>
        </w:r>
      </w:hyperlink>
    </w:p>
    <w:p w14:paraId="12CC3BA3" w14:textId="2B8F5E89" w:rsidR="008207F6" w:rsidRPr="008207F6" w:rsidRDefault="008207F6" w:rsidP="008207F6">
      <w:pPr>
        <w:pStyle w:val="Kazalovsebine1"/>
        <w:rPr>
          <w:rFonts w:ascii="Arial" w:eastAsiaTheme="minorEastAsia" w:hAnsi="Arial" w:cs="Arial"/>
          <w:kern w:val="2"/>
          <w:sz w:val="20"/>
          <w:szCs w:val="20"/>
          <w14:ligatures w14:val="standardContextual"/>
        </w:rPr>
      </w:pPr>
      <w:hyperlink w:anchor="_Toc226072051" w:history="1">
        <w:r w:rsidRPr="008207F6">
          <w:rPr>
            <w:rStyle w:val="Hiperpovezava"/>
            <w:rFonts w:ascii="Arial" w:hAnsi="Arial" w:cs="Arial"/>
            <w:sz w:val="20"/>
            <w:szCs w:val="20"/>
          </w:rPr>
          <w:t>2 Tematska področja</w:t>
        </w:r>
        <w:r w:rsidRPr="008207F6">
          <w:rPr>
            <w:rFonts w:ascii="Arial" w:hAnsi="Arial" w:cs="Arial"/>
            <w:webHidden/>
            <w:sz w:val="20"/>
            <w:szCs w:val="20"/>
          </w:rPr>
          <w:tab/>
        </w:r>
        <w:r w:rsidRPr="008207F6">
          <w:rPr>
            <w:rFonts w:ascii="Arial" w:hAnsi="Arial" w:cs="Arial"/>
            <w:webHidden/>
            <w:sz w:val="20"/>
            <w:szCs w:val="20"/>
          </w:rPr>
          <w:fldChar w:fldCharType="begin"/>
        </w:r>
        <w:r w:rsidRPr="008207F6">
          <w:rPr>
            <w:rFonts w:ascii="Arial" w:hAnsi="Arial" w:cs="Arial"/>
            <w:webHidden/>
            <w:sz w:val="20"/>
            <w:szCs w:val="20"/>
          </w:rPr>
          <w:instrText xml:space="preserve"> PAGEREF _Toc226072051 \h </w:instrText>
        </w:r>
        <w:r w:rsidRPr="008207F6">
          <w:rPr>
            <w:rFonts w:ascii="Arial" w:hAnsi="Arial" w:cs="Arial"/>
            <w:webHidden/>
            <w:sz w:val="20"/>
            <w:szCs w:val="20"/>
          </w:rPr>
        </w:r>
        <w:r w:rsidRPr="008207F6">
          <w:rPr>
            <w:rFonts w:ascii="Arial" w:hAnsi="Arial" w:cs="Arial"/>
            <w:webHidden/>
            <w:sz w:val="20"/>
            <w:szCs w:val="20"/>
          </w:rPr>
          <w:fldChar w:fldCharType="separate"/>
        </w:r>
        <w:r w:rsidR="005D1151">
          <w:rPr>
            <w:rFonts w:ascii="Arial" w:hAnsi="Arial" w:cs="Arial"/>
            <w:webHidden/>
            <w:sz w:val="20"/>
            <w:szCs w:val="20"/>
          </w:rPr>
          <w:t>19</w:t>
        </w:r>
        <w:r w:rsidRPr="008207F6">
          <w:rPr>
            <w:rFonts w:ascii="Arial" w:hAnsi="Arial" w:cs="Arial"/>
            <w:webHidden/>
            <w:sz w:val="20"/>
            <w:szCs w:val="20"/>
          </w:rPr>
          <w:fldChar w:fldCharType="end"/>
        </w:r>
      </w:hyperlink>
    </w:p>
    <w:p w14:paraId="40189EFA" w14:textId="41E43B1F" w:rsidR="008207F6" w:rsidRPr="008207F6" w:rsidRDefault="008207F6" w:rsidP="008207F6">
      <w:pPr>
        <w:pStyle w:val="Kazalovsebine2"/>
        <w:spacing w:line="480" w:lineRule="auto"/>
        <w:rPr>
          <w:rFonts w:ascii="Arial" w:hAnsi="Arial" w:cs="Arial"/>
          <w:noProof/>
          <w:kern w:val="2"/>
          <w:sz w:val="20"/>
          <w:szCs w:val="20"/>
          <w14:ligatures w14:val="standardContextual"/>
        </w:rPr>
      </w:pPr>
      <w:hyperlink w:anchor="_Toc226072052" w:history="1">
        <w:r w:rsidRPr="008207F6">
          <w:rPr>
            <w:rStyle w:val="Hiperpovezava"/>
            <w:rFonts w:ascii="Arial" w:hAnsi="Arial" w:cs="Arial"/>
            <w:noProof/>
            <w:sz w:val="20"/>
            <w:szCs w:val="20"/>
          </w:rPr>
          <w:t>2.1 Odpravljanje neenakosti med spoloma pri zaposlovanju ter zagotavljanje enake ekonomske neodvisnosti žensk in moških</w:t>
        </w:r>
        <w:r w:rsidRPr="008207F6">
          <w:rPr>
            <w:rFonts w:ascii="Arial" w:hAnsi="Arial" w:cs="Arial"/>
            <w:noProof/>
            <w:webHidden/>
            <w:sz w:val="20"/>
            <w:szCs w:val="20"/>
          </w:rPr>
          <w:tab/>
        </w:r>
        <w:r w:rsidRPr="008207F6">
          <w:rPr>
            <w:rFonts w:ascii="Arial" w:hAnsi="Arial" w:cs="Arial"/>
            <w:noProof/>
            <w:webHidden/>
            <w:sz w:val="20"/>
            <w:szCs w:val="20"/>
          </w:rPr>
          <w:fldChar w:fldCharType="begin"/>
        </w:r>
        <w:r w:rsidRPr="008207F6">
          <w:rPr>
            <w:rFonts w:ascii="Arial" w:hAnsi="Arial" w:cs="Arial"/>
            <w:noProof/>
            <w:webHidden/>
            <w:sz w:val="20"/>
            <w:szCs w:val="20"/>
          </w:rPr>
          <w:instrText xml:space="preserve"> PAGEREF _Toc226072052 \h </w:instrText>
        </w:r>
        <w:r w:rsidRPr="008207F6">
          <w:rPr>
            <w:rFonts w:ascii="Arial" w:hAnsi="Arial" w:cs="Arial"/>
            <w:noProof/>
            <w:webHidden/>
            <w:sz w:val="20"/>
            <w:szCs w:val="20"/>
          </w:rPr>
        </w:r>
        <w:r w:rsidRPr="008207F6">
          <w:rPr>
            <w:rFonts w:ascii="Arial" w:hAnsi="Arial" w:cs="Arial"/>
            <w:noProof/>
            <w:webHidden/>
            <w:sz w:val="20"/>
            <w:szCs w:val="20"/>
          </w:rPr>
          <w:fldChar w:fldCharType="separate"/>
        </w:r>
        <w:r w:rsidR="005D1151">
          <w:rPr>
            <w:rFonts w:ascii="Arial" w:hAnsi="Arial" w:cs="Arial"/>
            <w:noProof/>
            <w:webHidden/>
            <w:sz w:val="20"/>
            <w:szCs w:val="20"/>
          </w:rPr>
          <w:t>19</w:t>
        </w:r>
        <w:r w:rsidRPr="008207F6">
          <w:rPr>
            <w:rFonts w:ascii="Arial" w:hAnsi="Arial" w:cs="Arial"/>
            <w:noProof/>
            <w:webHidden/>
            <w:sz w:val="20"/>
            <w:szCs w:val="20"/>
          </w:rPr>
          <w:fldChar w:fldCharType="end"/>
        </w:r>
      </w:hyperlink>
    </w:p>
    <w:p w14:paraId="0B97B098" w14:textId="7FA419CF" w:rsidR="008207F6" w:rsidRPr="008207F6" w:rsidRDefault="008207F6" w:rsidP="008207F6">
      <w:pPr>
        <w:pStyle w:val="Kazalovsebine2"/>
        <w:spacing w:line="480" w:lineRule="auto"/>
        <w:rPr>
          <w:rFonts w:ascii="Arial" w:hAnsi="Arial" w:cs="Arial"/>
          <w:noProof/>
          <w:kern w:val="2"/>
          <w:sz w:val="20"/>
          <w:szCs w:val="20"/>
          <w14:ligatures w14:val="standardContextual"/>
        </w:rPr>
      </w:pPr>
      <w:hyperlink w:anchor="_Toc226072053" w:history="1">
        <w:r w:rsidRPr="008207F6">
          <w:rPr>
            <w:rStyle w:val="Hiperpovezava"/>
            <w:rFonts w:ascii="Arial" w:hAnsi="Arial" w:cs="Arial"/>
            <w:noProof/>
            <w:sz w:val="20"/>
            <w:szCs w:val="20"/>
          </w:rPr>
          <w:t>2.2 Zmanjšanje neenakosti žensk in moških v vzgoji, izobraževanju, znanosti in kulturi ter preseganje spolnih stereotipov</w:t>
        </w:r>
        <w:r w:rsidRPr="008207F6">
          <w:rPr>
            <w:rFonts w:ascii="Arial" w:hAnsi="Arial" w:cs="Arial"/>
            <w:noProof/>
            <w:webHidden/>
            <w:sz w:val="20"/>
            <w:szCs w:val="20"/>
          </w:rPr>
          <w:tab/>
        </w:r>
        <w:r w:rsidRPr="008207F6">
          <w:rPr>
            <w:rFonts w:ascii="Arial" w:hAnsi="Arial" w:cs="Arial"/>
            <w:noProof/>
            <w:webHidden/>
            <w:sz w:val="20"/>
            <w:szCs w:val="20"/>
          </w:rPr>
          <w:fldChar w:fldCharType="begin"/>
        </w:r>
        <w:r w:rsidRPr="008207F6">
          <w:rPr>
            <w:rFonts w:ascii="Arial" w:hAnsi="Arial" w:cs="Arial"/>
            <w:noProof/>
            <w:webHidden/>
            <w:sz w:val="20"/>
            <w:szCs w:val="20"/>
          </w:rPr>
          <w:instrText xml:space="preserve"> PAGEREF _Toc226072053 \h </w:instrText>
        </w:r>
        <w:r w:rsidRPr="008207F6">
          <w:rPr>
            <w:rFonts w:ascii="Arial" w:hAnsi="Arial" w:cs="Arial"/>
            <w:noProof/>
            <w:webHidden/>
            <w:sz w:val="20"/>
            <w:szCs w:val="20"/>
          </w:rPr>
        </w:r>
        <w:r w:rsidRPr="008207F6">
          <w:rPr>
            <w:rFonts w:ascii="Arial" w:hAnsi="Arial" w:cs="Arial"/>
            <w:noProof/>
            <w:webHidden/>
            <w:sz w:val="20"/>
            <w:szCs w:val="20"/>
          </w:rPr>
          <w:fldChar w:fldCharType="separate"/>
        </w:r>
        <w:r w:rsidR="005D1151">
          <w:rPr>
            <w:rFonts w:ascii="Arial" w:hAnsi="Arial" w:cs="Arial"/>
            <w:noProof/>
            <w:webHidden/>
            <w:sz w:val="20"/>
            <w:szCs w:val="20"/>
          </w:rPr>
          <w:t>53</w:t>
        </w:r>
        <w:r w:rsidRPr="008207F6">
          <w:rPr>
            <w:rFonts w:ascii="Arial" w:hAnsi="Arial" w:cs="Arial"/>
            <w:noProof/>
            <w:webHidden/>
            <w:sz w:val="20"/>
            <w:szCs w:val="20"/>
          </w:rPr>
          <w:fldChar w:fldCharType="end"/>
        </w:r>
      </w:hyperlink>
    </w:p>
    <w:p w14:paraId="555E6D8A" w14:textId="4E1C70EA" w:rsidR="008207F6" w:rsidRPr="008207F6" w:rsidRDefault="008207F6" w:rsidP="008207F6">
      <w:pPr>
        <w:pStyle w:val="Kazalovsebine2"/>
        <w:spacing w:line="480" w:lineRule="auto"/>
        <w:rPr>
          <w:rFonts w:ascii="Arial" w:hAnsi="Arial" w:cs="Arial"/>
          <w:noProof/>
          <w:kern w:val="2"/>
          <w:sz w:val="20"/>
          <w:szCs w:val="20"/>
          <w14:ligatures w14:val="standardContextual"/>
        </w:rPr>
      </w:pPr>
      <w:hyperlink w:anchor="_Toc226072054" w:history="1">
        <w:r w:rsidRPr="008207F6">
          <w:rPr>
            <w:rStyle w:val="Hiperpovezava"/>
            <w:rFonts w:ascii="Arial" w:hAnsi="Arial" w:cs="Arial"/>
            <w:noProof/>
            <w:sz w:val="20"/>
            <w:szCs w:val="20"/>
          </w:rPr>
          <w:t>2.3 Izboljšanje zdravja ter zmanjšanje neenakosti v zdravju med ženskami in moškimi</w:t>
        </w:r>
        <w:r w:rsidRPr="008207F6">
          <w:rPr>
            <w:rFonts w:ascii="Arial" w:hAnsi="Arial" w:cs="Arial"/>
            <w:noProof/>
            <w:webHidden/>
            <w:sz w:val="20"/>
            <w:szCs w:val="20"/>
          </w:rPr>
          <w:tab/>
        </w:r>
        <w:r w:rsidRPr="008207F6">
          <w:rPr>
            <w:rFonts w:ascii="Arial" w:hAnsi="Arial" w:cs="Arial"/>
            <w:noProof/>
            <w:webHidden/>
            <w:sz w:val="20"/>
            <w:szCs w:val="20"/>
          </w:rPr>
          <w:fldChar w:fldCharType="begin"/>
        </w:r>
        <w:r w:rsidRPr="008207F6">
          <w:rPr>
            <w:rFonts w:ascii="Arial" w:hAnsi="Arial" w:cs="Arial"/>
            <w:noProof/>
            <w:webHidden/>
            <w:sz w:val="20"/>
            <w:szCs w:val="20"/>
          </w:rPr>
          <w:instrText xml:space="preserve"> PAGEREF _Toc226072054 \h </w:instrText>
        </w:r>
        <w:r w:rsidRPr="008207F6">
          <w:rPr>
            <w:rFonts w:ascii="Arial" w:hAnsi="Arial" w:cs="Arial"/>
            <w:noProof/>
            <w:webHidden/>
            <w:sz w:val="20"/>
            <w:szCs w:val="20"/>
          </w:rPr>
        </w:r>
        <w:r w:rsidRPr="008207F6">
          <w:rPr>
            <w:rFonts w:ascii="Arial" w:hAnsi="Arial" w:cs="Arial"/>
            <w:noProof/>
            <w:webHidden/>
            <w:sz w:val="20"/>
            <w:szCs w:val="20"/>
          </w:rPr>
          <w:fldChar w:fldCharType="separate"/>
        </w:r>
        <w:r w:rsidR="005D1151">
          <w:rPr>
            <w:rFonts w:ascii="Arial" w:hAnsi="Arial" w:cs="Arial"/>
            <w:noProof/>
            <w:webHidden/>
            <w:sz w:val="20"/>
            <w:szCs w:val="20"/>
          </w:rPr>
          <w:t>69</w:t>
        </w:r>
        <w:r w:rsidRPr="008207F6">
          <w:rPr>
            <w:rFonts w:ascii="Arial" w:hAnsi="Arial" w:cs="Arial"/>
            <w:noProof/>
            <w:webHidden/>
            <w:sz w:val="20"/>
            <w:szCs w:val="20"/>
          </w:rPr>
          <w:fldChar w:fldCharType="end"/>
        </w:r>
      </w:hyperlink>
    </w:p>
    <w:p w14:paraId="229D3B6C" w14:textId="0CBF3752" w:rsidR="008207F6" w:rsidRPr="008207F6" w:rsidRDefault="008207F6" w:rsidP="008207F6">
      <w:pPr>
        <w:pStyle w:val="Kazalovsebine2"/>
        <w:spacing w:line="480" w:lineRule="auto"/>
        <w:rPr>
          <w:rFonts w:ascii="Arial" w:hAnsi="Arial" w:cs="Arial"/>
          <w:noProof/>
          <w:kern w:val="2"/>
          <w:sz w:val="20"/>
          <w:szCs w:val="20"/>
          <w14:ligatures w14:val="standardContextual"/>
        </w:rPr>
      </w:pPr>
      <w:hyperlink w:anchor="_Toc226072055" w:history="1">
        <w:r w:rsidRPr="008207F6">
          <w:rPr>
            <w:rStyle w:val="Hiperpovezava"/>
            <w:rFonts w:ascii="Arial" w:hAnsi="Arial" w:cs="Arial"/>
            <w:noProof/>
            <w:sz w:val="20"/>
            <w:szCs w:val="20"/>
          </w:rPr>
          <w:t>2.4 Preprečevanje vseh oblik nasilja nad ženskami in boj proti njim</w:t>
        </w:r>
        <w:r w:rsidRPr="008207F6">
          <w:rPr>
            <w:rFonts w:ascii="Arial" w:hAnsi="Arial" w:cs="Arial"/>
            <w:noProof/>
            <w:webHidden/>
            <w:sz w:val="20"/>
            <w:szCs w:val="20"/>
          </w:rPr>
          <w:tab/>
        </w:r>
        <w:r w:rsidRPr="008207F6">
          <w:rPr>
            <w:rFonts w:ascii="Arial" w:hAnsi="Arial" w:cs="Arial"/>
            <w:noProof/>
            <w:webHidden/>
            <w:sz w:val="20"/>
            <w:szCs w:val="20"/>
          </w:rPr>
          <w:fldChar w:fldCharType="begin"/>
        </w:r>
        <w:r w:rsidRPr="008207F6">
          <w:rPr>
            <w:rFonts w:ascii="Arial" w:hAnsi="Arial" w:cs="Arial"/>
            <w:noProof/>
            <w:webHidden/>
            <w:sz w:val="20"/>
            <w:szCs w:val="20"/>
          </w:rPr>
          <w:instrText xml:space="preserve"> PAGEREF _Toc226072055 \h </w:instrText>
        </w:r>
        <w:r w:rsidRPr="008207F6">
          <w:rPr>
            <w:rFonts w:ascii="Arial" w:hAnsi="Arial" w:cs="Arial"/>
            <w:noProof/>
            <w:webHidden/>
            <w:sz w:val="20"/>
            <w:szCs w:val="20"/>
          </w:rPr>
        </w:r>
        <w:r w:rsidRPr="008207F6">
          <w:rPr>
            <w:rFonts w:ascii="Arial" w:hAnsi="Arial" w:cs="Arial"/>
            <w:noProof/>
            <w:webHidden/>
            <w:sz w:val="20"/>
            <w:szCs w:val="20"/>
          </w:rPr>
          <w:fldChar w:fldCharType="separate"/>
        </w:r>
        <w:r w:rsidR="005D1151">
          <w:rPr>
            <w:rFonts w:ascii="Arial" w:hAnsi="Arial" w:cs="Arial"/>
            <w:noProof/>
            <w:webHidden/>
            <w:sz w:val="20"/>
            <w:szCs w:val="20"/>
          </w:rPr>
          <w:t>89</w:t>
        </w:r>
        <w:r w:rsidRPr="008207F6">
          <w:rPr>
            <w:rFonts w:ascii="Arial" w:hAnsi="Arial" w:cs="Arial"/>
            <w:noProof/>
            <w:webHidden/>
            <w:sz w:val="20"/>
            <w:szCs w:val="20"/>
          </w:rPr>
          <w:fldChar w:fldCharType="end"/>
        </w:r>
      </w:hyperlink>
    </w:p>
    <w:p w14:paraId="04FD747B" w14:textId="04030519" w:rsidR="008207F6" w:rsidRPr="008207F6" w:rsidRDefault="008207F6" w:rsidP="008207F6">
      <w:pPr>
        <w:pStyle w:val="Kazalovsebine2"/>
        <w:spacing w:line="480" w:lineRule="auto"/>
        <w:rPr>
          <w:rFonts w:ascii="Arial" w:hAnsi="Arial" w:cs="Arial"/>
          <w:noProof/>
          <w:kern w:val="2"/>
          <w:sz w:val="20"/>
          <w:szCs w:val="20"/>
          <w14:ligatures w14:val="standardContextual"/>
        </w:rPr>
      </w:pPr>
      <w:hyperlink w:anchor="_Toc226072056" w:history="1">
        <w:r w:rsidRPr="008207F6">
          <w:rPr>
            <w:rStyle w:val="Hiperpovezava"/>
            <w:rFonts w:ascii="Arial" w:hAnsi="Arial" w:cs="Arial"/>
            <w:noProof/>
            <w:sz w:val="20"/>
            <w:szCs w:val="20"/>
          </w:rPr>
          <w:t>2.5 Spodbujanje uravnotežene zastopanosti žensk in moških pri odločanju</w:t>
        </w:r>
        <w:r w:rsidRPr="008207F6">
          <w:rPr>
            <w:rFonts w:ascii="Arial" w:hAnsi="Arial" w:cs="Arial"/>
            <w:noProof/>
            <w:webHidden/>
            <w:sz w:val="20"/>
            <w:szCs w:val="20"/>
          </w:rPr>
          <w:tab/>
        </w:r>
        <w:r w:rsidRPr="008207F6">
          <w:rPr>
            <w:rFonts w:ascii="Arial" w:hAnsi="Arial" w:cs="Arial"/>
            <w:noProof/>
            <w:webHidden/>
            <w:sz w:val="20"/>
            <w:szCs w:val="20"/>
          </w:rPr>
          <w:fldChar w:fldCharType="begin"/>
        </w:r>
        <w:r w:rsidRPr="008207F6">
          <w:rPr>
            <w:rFonts w:ascii="Arial" w:hAnsi="Arial" w:cs="Arial"/>
            <w:noProof/>
            <w:webHidden/>
            <w:sz w:val="20"/>
            <w:szCs w:val="20"/>
          </w:rPr>
          <w:instrText xml:space="preserve"> PAGEREF _Toc226072056 \h </w:instrText>
        </w:r>
        <w:r w:rsidRPr="008207F6">
          <w:rPr>
            <w:rFonts w:ascii="Arial" w:hAnsi="Arial" w:cs="Arial"/>
            <w:noProof/>
            <w:webHidden/>
            <w:sz w:val="20"/>
            <w:szCs w:val="20"/>
          </w:rPr>
        </w:r>
        <w:r w:rsidRPr="008207F6">
          <w:rPr>
            <w:rFonts w:ascii="Arial" w:hAnsi="Arial" w:cs="Arial"/>
            <w:noProof/>
            <w:webHidden/>
            <w:sz w:val="20"/>
            <w:szCs w:val="20"/>
          </w:rPr>
          <w:fldChar w:fldCharType="separate"/>
        </w:r>
        <w:r w:rsidR="005D1151">
          <w:rPr>
            <w:rFonts w:ascii="Arial" w:hAnsi="Arial" w:cs="Arial"/>
            <w:noProof/>
            <w:webHidden/>
            <w:sz w:val="20"/>
            <w:szCs w:val="20"/>
          </w:rPr>
          <w:t>110</w:t>
        </w:r>
        <w:r w:rsidRPr="008207F6">
          <w:rPr>
            <w:rFonts w:ascii="Arial" w:hAnsi="Arial" w:cs="Arial"/>
            <w:noProof/>
            <w:webHidden/>
            <w:sz w:val="20"/>
            <w:szCs w:val="20"/>
          </w:rPr>
          <w:fldChar w:fldCharType="end"/>
        </w:r>
      </w:hyperlink>
    </w:p>
    <w:p w14:paraId="0A6A48C9" w14:textId="40319123" w:rsidR="008207F6" w:rsidRPr="008207F6" w:rsidRDefault="008207F6" w:rsidP="008207F6">
      <w:pPr>
        <w:pStyle w:val="Kazalovsebine2"/>
        <w:spacing w:line="480" w:lineRule="auto"/>
        <w:rPr>
          <w:rFonts w:ascii="Arial" w:hAnsi="Arial" w:cs="Arial"/>
          <w:noProof/>
          <w:kern w:val="2"/>
          <w:sz w:val="20"/>
          <w:szCs w:val="20"/>
          <w14:ligatures w14:val="standardContextual"/>
        </w:rPr>
      </w:pPr>
      <w:hyperlink w:anchor="_Toc226072057" w:history="1">
        <w:r w:rsidRPr="008207F6">
          <w:rPr>
            <w:rStyle w:val="Hiperpovezava"/>
            <w:rFonts w:ascii="Arial" w:hAnsi="Arial" w:cs="Arial"/>
            <w:noProof/>
            <w:sz w:val="20"/>
            <w:szCs w:val="20"/>
          </w:rPr>
          <w:t>2.6 Spodbujanje enakosti spolov in uresničevanja pravic žensk po svetu</w:t>
        </w:r>
        <w:r w:rsidRPr="008207F6">
          <w:rPr>
            <w:rFonts w:ascii="Arial" w:hAnsi="Arial" w:cs="Arial"/>
            <w:noProof/>
            <w:webHidden/>
            <w:sz w:val="20"/>
            <w:szCs w:val="20"/>
          </w:rPr>
          <w:tab/>
        </w:r>
        <w:r w:rsidRPr="008207F6">
          <w:rPr>
            <w:rFonts w:ascii="Arial" w:hAnsi="Arial" w:cs="Arial"/>
            <w:noProof/>
            <w:webHidden/>
            <w:sz w:val="20"/>
            <w:szCs w:val="20"/>
          </w:rPr>
          <w:fldChar w:fldCharType="begin"/>
        </w:r>
        <w:r w:rsidRPr="008207F6">
          <w:rPr>
            <w:rFonts w:ascii="Arial" w:hAnsi="Arial" w:cs="Arial"/>
            <w:noProof/>
            <w:webHidden/>
            <w:sz w:val="20"/>
            <w:szCs w:val="20"/>
          </w:rPr>
          <w:instrText xml:space="preserve"> PAGEREF _Toc226072057 \h </w:instrText>
        </w:r>
        <w:r w:rsidRPr="008207F6">
          <w:rPr>
            <w:rFonts w:ascii="Arial" w:hAnsi="Arial" w:cs="Arial"/>
            <w:noProof/>
            <w:webHidden/>
            <w:sz w:val="20"/>
            <w:szCs w:val="20"/>
          </w:rPr>
        </w:r>
        <w:r w:rsidRPr="008207F6">
          <w:rPr>
            <w:rFonts w:ascii="Arial" w:hAnsi="Arial" w:cs="Arial"/>
            <w:noProof/>
            <w:webHidden/>
            <w:sz w:val="20"/>
            <w:szCs w:val="20"/>
          </w:rPr>
          <w:fldChar w:fldCharType="separate"/>
        </w:r>
        <w:r w:rsidR="005D1151">
          <w:rPr>
            <w:rFonts w:ascii="Arial" w:hAnsi="Arial" w:cs="Arial"/>
            <w:noProof/>
            <w:webHidden/>
            <w:sz w:val="20"/>
            <w:szCs w:val="20"/>
          </w:rPr>
          <w:t>122</w:t>
        </w:r>
        <w:r w:rsidRPr="008207F6">
          <w:rPr>
            <w:rFonts w:ascii="Arial" w:hAnsi="Arial" w:cs="Arial"/>
            <w:noProof/>
            <w:webHidden/>
            <w:sz w:val="20"/>
            <w:szCs w:val="20"/>
          </w:rPr>
          <w:fldChar w:fldCharType="end"/>
        </w:r>
      </w:hyperlink>
    </w:p>
    <w:p w14:paraId="2747167F" w14:textId="2A77000B" w:rsidR="00F8742D" w:rsidRPr="008207F6" w:rsidRDefault="00C357A1" w:rsidP="007D0F03">
      <w:pPr>
        <w:spacing w:after="0" w:line="360" w:lineRule="auto"/>
        <w:jc w:val="both"/>
        <w:rPr>
          <w:rFonts w:cs="Arial"/>
          <w:szCs w:val="20"/>
        </w:rPr>
      </w:pPr>
      <w:r w:rsidRPr="008207F6">
        <w:rPr>
          <w:rFonts w:cs="Arial"/>
          <w:szCs w:val="20"/>
        </w:rPr>
        <w:fldChar w:fldCharType="end"/>
      </w:r>
    </w:p>
    <w:p w14:paraId="2B192ED5" w14:textId="77777777" w:rsidR="00F8742D" w:rsidRPr="001D78DA" w:rsidRDefault="00F8742D" w:rsidP="002155BD">
      <w:pPr>
        <w:spacing w:line="600" w:lineRule="auto"/>
        <w:rPr>
          <w:rFonts w:cs="Arial"/>
          <w:szCs w:val="20"/>
        </w:rPr>
      </w:pPr>
      <w:r w:rsidRPr="001D78DA">
        <w:rPr>
          <w:rFonts w:cs="Arial"/>
          <w:szCs w:val="20"/>
        </w:rPr>
        <w:br w:type="page"/>
      </w:r>
    </w:p>
    <w:p w14:paraId="53A091DC" w14:textId="5183E467" w:rsidR="00C357A1" w:rsidRPr="001D78DA" w:rsidRDefault="00EF3CFC" w:rsidP="00EF3CFC">
      <w:pPr>
        <w:pStyle w:val="Naslov1"/>
      </w:pPr>
      <w:bookmarkStart w:id="0" w:name="_Toc223445971"/>
      <w:bookmarkStart w:id="1" w:name="_Toc226072048"/>
      <w:r w:rsidRPr="00E07F59">
        <w:lastRenderedPageBreak/>
        <w:t>Seznam kratic</w:t>
      </w:r>
      <w:bookmarkEnd w:id="0"/>
      <w:bookmarkEnd w:id="1"/>
    </w:p>
    <w:p w14:paraId="5846ADB6" w14:textId="77777777" w:rsidR="00EF3CFC" w:rsidRPr="001D78DA" w:rsidRDefault="00EF3CFC" w:rsidP="00EF3CFC"/>
    <w:p w14:paraId="7F297781"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APZ</w:t>
      </w:r>
      <w:r w:rsidRPr="001D78DA">
        <w:rPr>
          <w:rFonts w:cs="Arial"/>
          <w:szCs w:val="20"/>
        </w:rPr>
        <w:tab/>
        <w:t>aktivna politika zaposlovanja</w:t>
      </w:r>
    </w:p>
    <w:p w14:paraId="74DA8F2A"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ARIS</w:t>
      </w:r>
      <w:r w:rsidRPr="001D78DA">
        <w:rPr>
          <w:rFonts w:cs="Arial"/>
          <w:szCs w:val="20"/>
        </w:rPr>
        <w:tab/>
        <w:t>Javna agencija za raziskovalno dejavnost Republike Slovenije</w:t>
      </w:r>
    </w:p>
    <w:p w14:paraId="7FB32F79" w14:textId="77777777" w:rsidR="00F8742D" w:rsidRDefault="00F8742D" w:rsidP="00EF3CFC">
      <w:pPr>
        <w:tabs>
          <w:tab w:val="left" w:pos="1843"/>
        </w:tabs>
        <w:spacing w:after="0" w:line="260" w:lineRule="exact"/>
        <w:jc w:val="both"/>
        <w:rPr>
          <w:rFonts w:cs="Arial"/>
          <w:szCs w:val="20"/>
        </w:rPr>
      </w:pPr>
      <w:r w:rsidRPr="001D78DA">
        <w:rPr>
          <w:rFonts w:cs="Arial"/>
          <w:szCs w:val="20"/>
        </w:rPr>
        <w:t>CEDAW</w:t>
      </w:r>
      <w:r w:rsidRPr="001D78DA">
        <w:rPr>
          <w:rFonts w:cs="Arial"/>
          <w:szCs w:val="20"/>
        </w:rPr>
        <w:tab/>
        <w:t>Odbor za odpravo diskriminacije žensk</w:t>
      </w:r>
    </w:p>
    <w:p w14:paraId="3F9E66D5" w14:textId="145FC948" w:rsidR="00113991" w:rsidRPr="00113991" w:rsidRDefault="00113991" w:rsidP="00113991">
      <w:pPr>
        <w:tabs>
          <w:tab w:val="left" w:pos="1843"/>
        </w:tabs>
        <w:spacing w:after="0" w:line="260" w:lineRule="exact"/>
        <w:jc w:val="both"/>
        <w:rPr>
          <w:rFonts w:cs="Arial"/>
          <w:szCs w:val="20"/>
        </w:rPr>
      </w:pPr>
      <w:r w:rsidRPr="00113991">
        <w:rPr>
          <w:rFonts w:cs="Arial"/>
          <w:szCs w:val="20"/>
        </w:rPr>
        <w:t>CEP</w:t>
      </w:r>
      <w:r>
        <w:rPr>
          <w:rFonts w:cs="Arial"/>
          <w:szCs w:val="20"/>
        </w:rPr>
        <w:tab/>
      </w:r>
      <w:r w:rsidRPr="00113991">
        <w:rPr>
          <w:rFonts w:cs="Arial"/>
          <w:szCs w:val="20"/>
        </w:rPr>
        <w:t>Center za evropsko prihodnost</w:t>
      </w:r>
    </w:p>
    <w:p w14:paraId="48DA4FB9" w14:textId="77777777" w:rsidR="001F13D2" w:rsidRDefault="001F13D2" w:rsidP="001F13D2">
      <w:pPr>
        <w:tabs>
          <w:tab w:val="left" w:pos="1843"/>
        </w:tabs>
        <w:spacing w:after="0" w:line="260" w:lineRule="exact"/>
        <w:jc w:val="both"/>
        <w:rPr>
          <w:rFonts w:cs="Arial"/>
          <w:szCs w:val="20"/>
        </w:rPr>
      </w:pPr>
      <w:r w:rsidRPr="001D78DA">
        <w:rPr>
          <w:rFonts w:cs="Arial"/>
          <w:szCs w:val="20"/>
        </w:rPr>
        <w:t>CKEDU</w:t>
      </w:r>
      <w:r w:rsidRPr="001D78DA">
        <w:rPr>
          <w:rFonts w:cs="Arial"/>
          <w:szCs w:val="20"/>
        </w:rPr>
        <w:tab/>
        <w:t>Centralna kadrovska evidenca državne uprave</w:t>
      </w:r>
    </w:p>
    <w:p w14:paraId="1831207B"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CKZ</w:t>
      </w:r>
      <w:r w:rsidRPr="001D78DA">
        <w:rPr>
          <w:rFonts w:cs="Arial"/>
          <w:szCs w:val="20"/>
        </w:rPr>
        <w:tab/>
        <w:t>centri za krepitev zdravja</w:t>
      </w:r>
    </w:p>
    <w:p w14:paraId="626893DB" w14:textId="5FE44D5E" w:rsidR="00113991" w:rsidRPr="00113991" w:rsidRDefault="00113991" w:rsidP="00113991">
      <w:pPr>
        <w:tabs>
          <w:tab w:val="left" w:pos="1843"/>
        </w:tabs>
        <w:spacing w:after="0" w:line="260" w:lineRule="exact"/>
        <w:jc w:val="both"/>
        <w:rPr>
          <w:rFonts w:cs="Arial"/>
          <w:szCs w:val="20"/>
        </w:rPr>
      </w:pPr>
      <w:r w:rsidRPr="00113991">
        <w:rPr>
          <w:rFonts w:cs="Arial"/>
          <w:szCs w:val="20"/>
        </w:rPr>
        <w:t>CMSR</w:t>
      </w:r>
      <w:r>
        <w:rPr>
          <w:rFonts w:cs="Arial"/>
          <w:szCs w:val="20"/>
        </w:rPr>
        <w:tab/>
      </w:r>
      <w:r w:rsidRPr="00113991">
        <w:rPr>
          <w:rFonts w:cs="Arial"/>
          <w:szCs w:val="20"/>
        </w:rPr>
        <w:t>Center za mednarodno sodelovanje in razvoj</w:t>
      </w:r>
    </w:p>
    <w:p w14:paraId="3B66451D" w14:textId="48AFDBD8" w:rsidR="00F8742D" w:rsidRPr="001D78DA" w:rsidRDefault="00F8742D" w:rsidP="00EF3CFC">
      <w:pPr>
        <w:tabs>
          <w:tab w:val="left" w:pos="1843"/>
        </w:tabs>
        <w:spacing w:after="0" w:line="260" w:lineRule="exact"/>
        <w:jc w:val="both"/>
        <w:rPr>
          <w:rFonts w:cs="Arial"/>
          <w:szCs w:val="20"/>
        </w:rPr>
      </w:pPr>
      <w:r w:rsidRPr="001D78DA">
        <w:rPr>
          <w:rFonts w:cs="Arial"/>
          <w:szCs w:val="20"/>
        </w:rPr>
        <w:t>CSD</w:t>
      </w:r>
      <w:r w:rsidRPr="001D78DA">
        <w:rPr>
          <w:rFonts w:cs="Arial"/>
          <w:szCs w:val="20"/>
        </w:rPr>
        <w:tab/>
        <w:t>center za socialno delo</w:t>
      </w:r>
    </w:p>
    <w:p w14:paraId="5D763F54" w14:textId="6F79B35C" w:rsidR="00F8742D" w:rsidRPr="001D78DA" w:rsidRDefault="00F8742D" w:rsidP="00EF3CFC">
      <w:pPr>
        <w:tabs>
          <w:tab w:val="left" w:pos="1843"/>
        </w:tabs>
        <w:spacing w:after="0" w:line="260" w:lineRule="exact"/>
        <w:jc w:val="both"/>
        <w:rPr>
          <w:rFonts w:cs="Arial"/>
          <w:szCs w:val="20"/>
        </w:rPr>
      </w:pPr>
      <w:r w:rsidRPr="001D78DA">
        <w:rPr>
          <w:rFonts w:cs="Arial"/>
          <w:szCs w:val="20"/>
        </w:rPr>
        <w:t>CSP</w:t>
      </w:r>
      <w:r w:rsidRPr="001D78DA">
        <w:rPr>
          <w:rFonts w:cs="Arial"/>
          <w:szCs w:val="20"/>
        </w:rPr>
        <w:tab/>
        <w:t>celostna skrb za pripadnice in pripadnike Slovenske vojske</w:t>
      </w:r>
    </w:p>
    <w:p w14:paraId="1C685288" w14:textId="58C825D4" w:rsidR="00F8742D" w:rsidRPr="001D78DA" w:rsidRDefault="00F8742D" w:rsidP="00EF3CFC">
      <w:pPr>
        <w:tabs>
          <w:tab w:val="left" w:pos="1843"/>
        </w:tabs>
        <w:spacing w:after="0" w:line="260" w:lineRule="exact"/>
        <w:jc w:val="both"/>
        <w:rPr>
          <w:rFonts w:cs="Arial"/>
          <w:szCs w:val="20"/>
        </w:rPr>
      </w:pPr>
      <w:r w:rsidRPr="001D78DA">
        <w:rPr>
          <w:rFonts w:cs="Arial"/>
          <w:szCs w:val="20"/>
        </w:rPr>
        <w:t>CSW</w:t>
      </w:r>
      <w:r w:rsidRPr="001D78DA">
        <w:rPr>
          <w:rFonts w:cs="Arial"/>
          <w:szCs w:val="20"/>
        </w:rPr>
        <w:tab/>
        <w:t xml:space="preserve">Komisija </w:t>
      </w:r>
      <w:r w:rsidR="00176415">
        <w:rPr>
          <w:rFonts w:cs="Arial"/>
          <w:szCs w:val="20"/>
        </w:rPr>
        <w:t>Organizacije združenih narodov</w:t>
      </w:r>
      <w:r w:rsidR="00176415" w:rsidRPr="001D78DA">
        <w:rPr>
          <w:rFonts w:cs="Arial"/>
          <w:szCs w:val="20"/>
        </w:rPr>
        <w:t xml:space="preserve"> </w:t>
      </w:r>
      <w:r w:rsidRPr="001D78DA">
        <w:rPr>
          <w:rFonts w:cs="Arial"/>
          <w:szCs w:val="20"/>
        </w:rPr>
        <w:t>za status žensk</w:t>
      </w:r>
    </w:p>
    <w:p w14:paraId="6932FD27" w14:textId="7B82E464" w:rsidR="00F8742D" w:rsidRDefault="00F8742D" w:rsidP="00EF3CFC">
      <w:pPr>
        <w:tabs>
          <w:tab w:val="left" w:pos="1843"/>
        </w:tabs>
        <w:spacing w:after="0" w:line="260" w:lineRule="exact"/>
        <w:jc w:val="both"/>
        <w:rPr>
          <w:rFonts w:cs="Arial"/>
          <w:bCs/>
          <w:szCs w:val="20"/>
        </w:rPr>
      </w:pPr>
      <w:r w:rsidRPr="001D78DA">
        <w:rPr>
          <w:rFonts w:cs="Arial"/>
          <w:szCs w:val="20"/>
        </w:rPr>
        <w:t>DAWG</w:t>
      </w:r>
      <w:r w:rsidRPr="001D78DA">
        <w:rPr>
          <w:rFonts w:cs="Arial"/>
          <w:szCs w:val="20"/>
        </w:rPr>
        <w:tab/>
      </w:r>
      <w:r w:rsidR="00D41CAF" w:rsidRPr="001D78DA">
        <w:rPr>
          <w:rFonts w:cs="Arial"/>
          <w:bCs/>
          <w:szCs w:val="20"/>
        </w:rPr>
        <w:t>Re</w:t>
      </w:r>
      <w:r w:rsidRPr="001D78DA">
        <w:rPr>
          <w:rFonts w:cs="Arial"/>
          <w:bCs/>
          <w:szCs w:val="20"/>
        </w:rPr>
        <w:t>solucija o izkoreninjenju vseh oblik diskriminacije nad ženskami in deklicami</w:t>
      </w:r>
    </w:p>
    <w:p w14:paraId="297B502C" w14:textId="76F99931" w:rsidR="00113991" w:rsidRDefault="00113991" w:rsidP="00113991">
      <w:pPr>
        <w:tabs>
          <w:tab w:val="left" w:pos="1843"/>
        </w:tabs>
        <w:spacing w:after="0" w:line="260" w:lineRule="exact"/>
        <w:jc w:val="both"/>
        <w:rPr>
          <w:rFonts w:cs="Arial"/>
          <w:bCs/>
          <w:szCs w:val="20"/>
        </w:rPr>
      </w:pPr>
      <w:r w:rsidRPr="00113991">
        <w:rPr>
          <w:rFonts w:cs="Arial"/>
          <w:bCs/>
          <w:szCs w:val="20"/>
        </w:rPr>
        <w:t>DKP</w:t>
      </w:r>
      <w:r>
        <w:rPr>
          <w:rFonts w:cs="Arial"/>
          <w:bCs/>
          <w:szCs w:val="20"/>
        </w:rPr>
        <w:tab/>
      </w:r>
      <w:r w:rsidRPr="00113991">
        <w:rPr>
          <w:rFonts w:cs="Arial"/>
          <w:bCs/>
          <w:szCs w:val="20"/>
        </w:rPr>
        <w:t xml:space="preserve">diplomatska </w:t>
      </w:r>
      <w:r w:rsidR="00E842FC">
        <w:rPr>
          <w:rFonts w:cs="Arial"/>
          <w:bCs/>
          <w:szCs w:val="20"/>
        </w:rPr>
        <w:t xml:space="preserve">predstavništva </w:t>
      </w:r>
      <w:r w:rsidRPr="00113991">
        <w:rPr>
          <w:rFonts w:cs="Arial"/>
          <w:bCs/>
          <w:szCs w:val="20"/>
        </w:rPr>
        <w:t>in konzula</w:t>
      </w:r>
      <w:r w:rsidR="00E842FC">
        <w:rPr>
          <w:rFonts w:cs="Arial"/>
          <w:bCs/>
          <w:szCs w:val="20"/>
        </w:rPr>
        <w:t>ti</w:t>
      </w:r>
    </w:p>
    <w:p w14:paraId="05CD2296" w14:textId="306A5394" w:rsidR="00113991" w:rsidRPr="00113991" w:rsidRDefault="00113991" w:rsidP="00113991">
      <w:pPr>
        <w:tabs>
          <w:tab w:val="left" w:pos="1843"/>
        </w:tabs>
        <w:spacing w:after="0" w:line="260" w:lineRule="exact"/>
        <w:jc w:val="both"/>
        <w:rPr>
          <w:rFonts w:cs="Arial"/>
          <w:bCs/>
          <w:szCs w:val="20"/>
        </w:rPr>
      </w:pPr>
      <w:r w:rsidRPr="00113991">
        <w:rPr>
          <w:rFonts w:cs="Arial"/>
          <w:bCs/>
          <w:szCs w:val="20"/>
        </w:rPr>
        <w:t>Društvo Ključ</w:t>
      </w:r>
      <w:r>
        <w:rPr>
          <w:rFonts w:cs="Arial"/>
          <w:bCs/>
          <w:szCs w:val="20"/>
        </w:rPr>
        <w:tab/>
      </w:r>
      <w:r w:rsidRPr="00113991">
        <w:rPr>
          <w:rFonts w:cs="Arial"/>
          <w:bCs/>
          <w:szCs w:val="20"/>
        </w:rPr>
        <w:t>Društvo Ključ – center za boj proti trgovanju z ljudmi</w:t>
      </w:r>
    </w:p>
    <w:p w14:paraId="143EDFB5" w14:textId="77777777" w:rsidR="00A31DD2" w:rsidRDefault="00A31DD2" w:rsidP="00EF3CFC">
      <w:pPr>
        <w:tabs>
          <w:tab w:val="left" w:pos="1843"/>
        </w:tabs>
        <w:spacing w:after="0" w:line="260" w:lineRule="exact"/>
        <w:jc w:val="both"/>
        <w:rPr>
          <w:rFonts w:cs="Arial"/>
          <w:szCs w:val="20"/>
        </w:rPr>
      </w:pPr>
      <w:r>
        <w:rPr>
          <w:rFonts w:cs="Arial"/>
          <w:szCs w:val="20"/>
        </w:rPr>
        <w:t>d</w:t>
      </w:r>
      <w:r w:rsidRPr="001D78DA">
        <w:rPr>
          <w:rFonts w:cs="Arial"/>
          <w:szCs w:val="20"/>
        </w:rPr>
        <w:t>ržavni zbor</w:t>
      </w:r>
      <w:r w:rsidRPr="001D78DA">
        <w:rPr>
          <w:rFonts w:cs="Arial"/>
          <w:szCs w:val="20"/>
        </w:rPr>
        <w:tab/>
        <w:t>Državni zbor Republike Slovenije</w:t>
      </w:r>
    </w:p>
    <w:p w14:paraId="6426A186" w14:textId="52C2BFA4" w:rsidR="00F8742D" w:rsidRPr="001D78DA" w:rsidRDefault="00F8742D" w:rsidP="00EF3CFC">
      <w:pPr>
        <w:tabs>
          <w:tab w:val="left" w:pos="1843"/>
        </w:tabs>
        <w:spacing w:after="0" w:line="260" w:lineRule="exact"/>
        <w:jc w:val="both"/>
        <w:rPr>
          <w:rFonts w:cs="Arial"/>
          <w:szCs w:val="20"/>
        </w:rPr>
      </w:pPr>
      <w:r w:rsidRPr="001D78DA">
        <w:rPr>
          <w:rFonts w:cs="Arial"/>
          <w:szCs w:val="20"/>
        </w:rPr>
        <w:t>DZ</w:t>
      </w:r>
      <w:r w:rsidRPr="001D78DA">
        <w:rPr>
          <w:rFonts w:cs="Arial"/>
          <w:szCs w:val="20"/>
        </w:rPr>
        <w:tab/>
        <w:t>Družinski zakonik</w:t>
      </w:r>
    </w:p>
    <w:p w14:paraId="61538CFE" w14:textId="77777777" w:rsidR="00A31DD2" w:rsidRDefault="00A31DD2" w:rsidP="00EF3CFC">
      <w:pPr>
        <w:tabs>
          <w:tab w:val="left" w:pos="1843"/>
        </w:tabs>
        <w:spacing w:after="0" w:line="260" w:lineRule="exact"/>
        <w:jc w:val="both"/>
        <w:rPr>
          <w:rFonts w:cs="Arial"/>
          <w:szCs w:val="20"/>
        </w:rPr>
      </w:pPr>
      <w:r w:rsidRPr="001D78DA">
        <w:rPr>
          <w:rFonts w:cs="Arial"/>
          <w:szCs w:val="20"/>
        </w:rPr>
        <w:t>EIGE</w:t>
      </w:r>
      <w:r w:rsidRPr="001D78DA">
        <w:rPr>
          <w:rFonts w:cs="Arial"/>
          <w:szCs w:val="20"/>
        </w:rPr>
        <w:tab/>
        <w:t>Evropski inštitut za enakost spolov</w:t>
      </w:r>
    </w:p>
    <w:p w14:paraId="3E1FDA6F"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ESS</w:t>
      </w:r>
      <w:r w:rsidRPr="001D78DA">
        <w:rPr>
          <w:rFonts w:cs="Arial"/>
          <w:szCs w:val="20"/>
        </w:rPr>
        <w:tab/>
        <w:t>Evropski socialni sklad</w:t>
      </w:r>
    </w:p>
    <w:p w14:paraId="279A0F6F" w14:textId="77777777" w:rsidR="00A31DD2" w:rsidRPr="001D78DA" w:rsidRDefault="00A31DD2" w:rsidP="00A31DD2">
      <w:pPr>
        <w:tabs>
          <w:tab w:val="left" w:pos="1843"/>
        </w:tabs>
        <w:spacing w:after="0" w:line="260" w:lineRule="exact"/>
        <w:jc w:val="both"/>
        <w:rPr>
          <w:rFonts w:cs="Arial"/>
          <w:szCs w:val="20"/>
        </w:rPr>
      </w:pPr>
      <w:r w:rsidRPr="001D78DA">
        <w:rPr>
          <w:rFonts w:cs="Arial"/>
          <w:szCs w:val="20"/>
        </w:rPr>
        <w:t>EU</w:t>
      </w:r>
      <w:r w:rsidRPr="001D78DA">
        <w:rPr>
          <w:rFonts w:cs="Arial"/>
          <w:szCs w:val="20"/>
        </w:rPr>
        <w:tab/>
        <w:t>Evropska unija</w:t>
      </w:r>
    </w:p>
    <w:p w14:paraId="670BAADD"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EUAA</w:t>
      </w:r>
      <w:r w:rsidRPr="001D78DA">
        <w:rPr>
          <w:rFonts w:cs="Arial"/>
          <w:szCs w:val="20"/>
        </w:rPr>
        <w:tab/>
        <w:t>Agencija Evropske unije za azil</w:t>
      </w:r>
    </w:p>
    <w:p w14:paraId="45A6D89F" w14:textId="6714B09E" w:rsidR="00F8742D" w:rsidRPr="001D78DA" w:rsidRDefault="00F8742D" w:rsidP="00EF3CFC">
      <w:pPr>
        <w:tabs>
          <w:tab w:val="left" w:pos="1843"/>
        </w:tabs>
        <w:spacing w:after="0" w:line="260" w:lineRule="exact"/>
        <w:jc w:val="both"/>
        <w:rPr>
          <w:rFonts w:cs="Arial"/>
          <w:szCs w:val="20"/>
        </w:rPr>
      </w:pPr>
      <w:r w:rsidRPr="001D78DA">
        <w:rPr>
          <w:rFonts w:cs="Arial"/>
          <w:szCs w:val="20"/>
        </w:rPr>
        <w:t>FDV</w:t>
      </w:r>
      <w:r w:rsidRPr="001D78DA">
        <w:rPr>
          <w:rFonts w:cs="Arial"/>
          <w:szCs w:val="20"/>
        </w:rPr>
        <w:tab/>
        <w:t>Fakulteta za družbene vede</w:t>
      </w:r>
      <w:r w:rsidR="007262C0">
        <w:rPr>
          <w:rFonts w:cs="Arial"/>
          <w:szCs w:val="20"/>
        </w:rPr>
        <w:t xml:space="preserve"> Univerze v Ljubljani</w:t>
      </w:r>
    </w:p>
    <w:p w14:paraId="2CD11AAA" w14:textId="2AC0C173" w:rsidR="00F8742D" w:rsidRPr="001D78DA" w:rsidRDefault="00F8742D" w:rsidP="00EF3CFC">
      <w:pPr>
        <w:tabs>
          <w:tab w:val="left" w:pos="1843"/>
        </w:tabs>
        <w:spacing w:after="0" w:line="260" w:lineRule="exact"/>
        <w:jc w:val="both"/>
        <w:rPr>
          <w:rFonts w:cs="Arial"/>
          <w:szCs w:val="20"/>
        </w:rPr>
      </w:pPr>
      <w:r w:rsidRPr="001D78DA">
        <w:rPr>
          <w:rFonts w:cs="Arial"/>
          <w:szCs w:val="20"/>
        </w:rPr>
        <w:t>GPG</w:t>
      </w:r>
      <w:r w:rsidRPr="001D78DA">
        <w:rPr>
          <w:rFonts w:cs="Arial"/>
          <w:szCs w:val="20"/>
        </w:rPr>
        <w:tab/>
        <w:t>angl</w:t>
      </w:r>
      <w:r w:rsidR="00E259D4">
        <w:rPr>
          <w:rFonts w:cs="Arial"/>
          <w:szCs w:val="20"/>
        </w:rPr>
        <w:t>eško</w:t>
      </w:r>
      <w:r w:rsidRPr="001D78DA">
        <w:rPr>
          <w:rFonts w:cs="Arial"/>
          <w:szCs w:val="20"/>
        </w:rPr>
        <w:t xml:space="preserve"> Gender Pay Gap (plačna vrzel med spoloma)</w:t>
      </w:r>
    </w:p>
    <w:p w14:paraId="6CF8A97F" w14:textId="3FCA1E03" w:rsidR="00F8742D" w:rsidRPr="001D78DA" w:rsidRDefault="00F8742D" w:rsidP="00EF3CFC">
      <w:pPr>
        <w:tabs>
          <w:tab w:val="left" w:pos="1843"/>
        </w:tabs>
        <w:spacing w:after="0" w:line="260" w:lineRule="exact"/>
        <w:jc w:val="both"/>
        <w:rPr>
          <w:rFonts w:cs="Arial"/>
          <w:szCs w:val="20"/>
        </w:rPr>
      </w:pPr>
      <w:r w:rsidRPr="001D78DA">
        <w:rPr>
          <w:rFonts w:cs="Arial"/>
          <w:szCs w:val="20"/>
        </w:rPr>
        <w:t>GREVIO</w:t>
      </w:r>
      <w:r w:rsidRPr="001D78DA">
        <w:rPr>
          <w:rFonts w:cs="Arial"/>
          <w:szCs w:val="20"/>
        </w:rPr>
        <w:tab/>
      </w:r>
      <w:r w:rsidR="00E259D4">
        <w:rPr>
          <w:rFonts w:cs="Arial"/>
          <w:szCs w:val="20"/>
        </w:rPr>
        <w:t>s</w:t>
      </w:r>
      <w:r w:rsidRPr="001D78DA">
        <w:rPr>
          <w:rFonts w:cs="Arial"/>
          <w:szCs w:val="20"/>
        </w:rPr>
        <w:t>kupina strokovnjakov za ukrepanje proti nasilju nad ženskami in nasilju v družini</w:t>
      </w:r>
    </w:p>
    <w:p w14:paraId="1A8B60C1"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HCV</w:t>
      </w:r>
      <w:r w:rsidRPr="001D78DA">
        <w:rPr>
          <w:rFonts w:cs="Arial"/>
          <w:szCs w:val="20"/>
        </w:rPr>
        <w:tab/>
        <w:t>virus hepatitisa C</w:t>
      </w:r>
    </w:p>
    <w:p w14:paraId="166EFA8F" w14:textId="77777777" w:rsidR="007F62AF" w:rsidRPr="001D78DA" w:rsidRDefault="007F62AF" w:rsidP="007F62AF">
      <w:pPr>
        <w:tabs>
          <w:tab w:val="left" w:pos="1843"/>
        </w:tabs>
        <w:spacing w:after="0" w:line="260" w:lineRule="exact"/>
        <w:jc w:val="both"/>
        <w:rPr>
          <w:rFonts w:cs="Arial"/>
          <w:szCs w:val="20"/>
        </w:rPr>
      </w:pPr>
      <w:r w:rsidRPr="001D78DA">
        <w:rPr>
          <w:rFonts w:cs="Arial"/>
          <w:szCs w:val="20"/>
        </w:rPr>
        <w:t>HIV</w:t>
      </w:r>
      <w:r w:rsidRPr="001D78DA">
        <w:rPr>
          <w:rFonts w:cs="Arial"/>
          <w:szCs w:val="20"/>
        </w:rPr>
        <w:tab/>
        <w:t>virus človeške imunske pomanjkljivosti</w:t>
      </w:r>
    </w:p>
    <w:p w14:paraId="700B8A14"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HPV</w:t>
      </w:r>
      <w:r w:rsidRPr="001D78DA">
        <w:rPr>
          <w:rFonts w:cs="Arial"/>
          <w:szCs w:val="20"/>
        </w:rPr>
        <w:tab/>
        <w:t>humani papiloma virus</w:t>
      </w:r>
    </w:p>
    <w:p w14:paraId="3F391E47" w14:textId="17333100" w:rsidR="00F8742D" w:rsidRDefault="00F8742D" w:rsidP="00EF3CFC">
      <w:pPr>
        <w:tabs>
          <w:tab w:val="left" w:pos="1843"/>
        </w:tabs>
        <w:spacing w:after="0" w:line="260" w:lineRule="exact"/>
        <w:jc w:val="both"/>
        <w:rPr>
          <w:rFonts w:cs="Arial"/>
          <w:szCs w:val="20"/>
        </w:rPr>
      </w:pPr>
      <w:r w:rsidRPr="001D78DA">
        <w:rPr>
          <w:rFonts w:cs="Arial"/>
          <w:szCs w:val="20"/>
        </w:rPr>
        <w:t>IKT</w:t>
      </w:r>
      <w:r w:rsidRPr="001D78DA">
        <w:rPr>
          <w:rFonts w:cs="Arial"/>
          <w:szCs w:val="20"/>
        </w:rPr>
        <w:tab/>
      </w:r>
      <w:r w:rsidR="007262C0">
        <w:rPr>
          <w:rFonts w:cs="Arial"/>
          <w:szCs w:val="20"/>
        </w:rPr>
        <w:t>i</w:t>
      </w:r>
      <w:r w:rsidRPr="001D78DA">
        <w:rPr>
          <w:rFonts w:cs="Arial"/>
          <w:szCs w:val="20"/>
        </w:rPr>
        <w:t>nformacijsko</w:t>
      </w:r>
      <w:r w:rsidR="007368DF">
        <w:rPr>
          <w:rFonts w:cs="Arial"/>
          <w:szCs w:val="20"/>
        </w:rPr>
        <w:t>-</w:t>
      </w:r>
      <w:r w:rsidRPr="001D78DA">
        <w:rPr>
          <w:rFonts w:cs="Arial"/>
          <w:szCs w:val="20"/>
        </w:rPr>
        <w:t>komunikacijske tehnologije</w:t>
      </w:r>
    </w:p>
    <w:p w14:paraId="5CEADCCA" w14:textId="41EF831A" w:rsidR="00113991" w:rsidRPr="00113991" w:rsidRDefault="00113991" w:rsidP="00113991">
      <w:pPr>
        <w:tabs>
          <w:tab w:val="left" w:pos="1843"/>
        </w:tabs>
        <w:spacing w:after="0" w:line="260" w:lineRule="exact"/>
        <w:jc w:val="both"/>
        <w:rPr>
          <w:rFonts w:cs="Arial"/>
          <w:szCs w:val="20"/>
        </w:rPr>
      </w:pPr>
      <w:r w:rsidRPr="00113991">
        <w:rPr>
          <w:rFonts w:cs="Arial"/>
          <w:szCs w:val="20"/>
        </w:rPr>
        <w:t>IRP24</w:t>
      </w:r>
      <w:r>
        <w:rPr>
          <w:rFonts w:cs="Arial"/>
          <w:szCs w:val="20"/>
        </w:rPr>
        <w:tab/>
      </w:r>
      <w:r w:rsidRPr="00113991">
        <w:rPr>
          <w:rFonts w:cs="Arial"/>
          <w:szCs w:val="20"/>
        </w:rPr>
        <w:t>IRP24 – Podpora za vzpostavitev gospodarstev mladih kmetov</w:t>
      </w:r>
    </w:p>
    <w:p w14:paraId="0D4B4DAE" w14:textId="5CF06439" w:rsidR="00F8742D" w:rsidRDefault="00F8742D" w:rsidP="00EF3CFC">
      <w:pPr>
        <w:tabs>
          <w:tab w:val="left" w:pos="1843"/>
        </w:tabs>
        <w:spacing w:after="0" w:line="260" w:lineRule="exact"/>
        <w:ind w:left="1840" w:hanging="1840"/>
        <w:jc w:val="both"/>
        <w:rPr>
          <w:rFonts w:cs="Arial"/>
          <w:szCs w:val="20"/>
        </w:rPr>
      </w:pPr>
      <w:r w:rsidRPr="001D78DA">
        <w:rPr>
          <w:rFonts w:cs="Arial"/>
          <w:szCs w:val="20"/>
        </w:rPr>
        <w:t>ISPAP</w:t>
      </w:r>
      <w:r w:rsidRPr="001D78DA">
        <w:rPr>
          <w:rFonts w:cs="Arial"/>
          <w:szCs w:val="20"/>
        </w:rPr>
        <w:tab/>
        <w:t>Informacijski sistem za posredovanje in analizo podatkov o plačah, drugih izplačilih in številu zaposlenih v javnem sektorju</w:t>
      </w:r>
    </w:p>
    <w:p w14:paraId="6F63C55A" w14:textId="0C2AD1EF" w:rsidR="00113991" w:rsidRPr="00113991" w:rsidRDefault="00113991" w:rsidP="00113991">
      <w:pPr>
        <w:tabs>
          <w:tab w:val="left" w:pos="1843"/>
        </w:tabs>
        <w:spacing w:after="0" w:line="260" w:lineRule="exact"/>
        <w:ind w:left="1840" w:hanging="1840"/>
        <w:jc w:val="both"/>
        <w:rPr>
          <w:rFonts w:cs="Arial"/>
          <w:szCs w:val="20"/>
        </w:rPr>
      </w:pPr>
      <w:r w:rsidRPr="00113991">
        <w:rPr>
          <w:rFonts w:cs="Arial"/>
          <w:szCs w:val="20"/>
        </w:rPr>
        <w:t>ITF</w:t>
      </w:r>
      <w:r>
        <w:rPr>
          <w:rFonts w:cs="Arial"/>
          <w:szCs w:val="20"/>
        </w:rPr>
        <w:tab/>
      </w:r>
      <w:r w:rsidRPr="00113991">
        <w:rPr>
          <w:rFonts w:cs="Arial"/>
          <w:szCs w:val="20"/>
        </w:rPr>
        <w:t>Ustanova za krepitev človekove varnosti</w:t>
      </w:r>
    </w:p>
    <w:p w14:paraId="1CEFD56B"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JRO</w:t>
      </w:r>
      <w:r w:rsidRPr="001D78DA">
        <w:rPr>
          <w:rFonts w:cs="Arial"/>
          <w:szCs w:val="20"/>
        </w:rPr>
        <w:tab/>
        <w:t>javne raziskovalne organizacije</w:t>
      </w:r>
    </w:p>
    <w:p w14:paraId="37DB2F1B"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JSKD</w:t>
      </w:r>
      <w:r w:rsidRPr="001D78DA">
        <w:rPr>
          <w:rFonts w:cs="Arial"/>
          <w:szCs w:val="20"/>
        </w:rPr>
        <w:tab/>
        <w:t xml:space="preserve">Javni sklad Republike Slovenije za kulturne dejavnosti </w:t>
      </w:r>
    </w:p>
    <w:p w14:paraId="6EAAF25A" w14:textId="21EB80ED" w:rsidR="00F8742D" w:rsidRPr="001D78DA" w:rsidRDefault="00F8742D" w:rsidP="00EF3CFC">
      <w:pPr>
        <w:tabs>
          <w:tab w:val="left" w:pos="1843"/>
        </w:tabs>
        <w:spacing w:after="0" w:line="260" w:lineRule="exact"/>
        <w:jc w:val="both"/>
        <w:rPr>
          <w:rFonts w:cs="Arial"/>
          <w:szCs w:val="20"/>
        </w:rPr>
      </w:pPr>
      <w:r w:rsidRPr="001D78DA">
        <w:rPr>
          <w:rFonts w:cs="Arial"/>
          <w:szCs w:val="20"/>
        </w:rPr>
        <w:t>KRVS</w:t>
      </w:r>
      <w:r w:rsidRPr="001D78DA">
        <w:rPr>
          <w:rFonts w:cs="Arial"/>
          <w:szCs w:val="20"/>
        </w:rPr>
        <w:tab/>
      </w:r>
      <w:r w:rsidR="00176415">
        <w:rPr>
          <w:rFonts w:cs="Arial"/>
          <w:szCs w:val="20"/>
        </w:rPr>
        <w:t>k</w:t>
      </w:r>
      <w:r w:rsidRPr="001D78DA">
        <w:rPr>
          <w:rFonts w:cs="Arial"/>
          <w:szCs w:val="20"/>
        </w:rPr>
        <w:t>ohezijska regija Vzhodna Slovenija</w:t>
      </w:r>
    </w:p>
    <w:p w14:paraId="2F2054D7" w14:textId="62BDD937" w:rsidR="00F8742D" w:rsidRDefault="00F8742D" w:rsidP="00EF3CFC">
      <w:pPr>
        <w:tabs>
          <w:tab w:val="left" w:pos="1843"/>
        </w:tabs>
        <w:spacing w:after="0" w:line="260" w:lineRule="exact"/>
        <w:jc w:val="both"/>
        <w:rPr>
          <w:rFonts w:cs="Arial"/>
          <w:szCs w:val="20"/>
        </w:rPr>
      </w:pPr>
      <w:r w:rsidRPr="001D78DA">
        <w:rPr>
          <w:rFonts w:cs="Arial"/>
          <w:szCs w:val="20"/>
        </w:rPr>
        <w:t>KRZS</w:t>
      </w:r>
      <w:r w:rsidRPr="001D78DA">
        <w:rPr>
          <w:rFonts w:cs="Arial"/>
          <w:szCs w:val="20"/>
        </w:rPr>
        <w:tab/>
      </w:r>
      <w:r w:rsidR="00176415">
        <w:rPr>
          <w:rFonts w:cs="Arial"/>
          <w:szCs w:val="20"/>
        </w:rPr>
        <w:t>k</w:t>
      </w:r>
      <w:r w:rsidRPr="001D78DA">
        <w:rPr>
          <w:rFonts w:cs="Arial"/>
          <w:szCs w:val="20"/>
        </w:rPr>
        <w:t>ohezijska regija Zahodna Slovenija</w:t>
      </w:r>
    </w:p>
    <w:p w14:paraId="2E49B88B" w14:textId="51D00D48" w:rsidR="00113991" w:rsidRPr="001D78DA" w:rsidRDefault="00113991" w:rsidP="00EF3CFC">
      <w:pPr>
        <w:tabs>
          <w:tab w:val="left" w:pos="1843"/>
        </w:tabs>
        <w:spacing w:after="0" w:line="260" w:lineRule="exact"/>
        <w:jc w:val="both"/>
        <w:rPr>
          <w:rFonts w:cs="Arial"/>
          <w:szCs w:val="20"/>
        </w:rPr>
      </w:pPr>
      <w:r w:rsidRPr="00113991">
        <w:rPr>
          <w:rFonts w:cs="Arial"/>
          <w:szCs w:val="20"/>
        </w:rPr>
        <w:t>MCM</w:t>
      </w:r>
      <w:r>
        <w:rPr>
          <w:rFonts w:cs="Arial"/>
          <w:szCs w:val="20"/>
        </w:rPr>
        <w:tab/>
      </w:r>
      <w:r w:rsidRPr="00113991">
        <w:rPr>
          <w:rFonts w:cs="Arial"/>
          <w:szCs w:val="20"/>
        </w:rPr>
        <w:t>mednarodne civilne misije</w:t>
      </w:r>
    </w:p>
    <w:p w14:paraId="3593358D" w14:textId="1C444E74" w:rsidR="00F8742D" w:rsidRPr="001D78DA" w:rsidRDefault="00F8742D" w:rsidP="00EF3CFC">
      <w:pPr>
        <w:tabs>
          <w:tab w:val="left" w:pos="1843"/>
        </w:tabs>
        <w:spacing w:after="0" w:line="260" w:lineRule="exact"/>
        <w:jc w:val="both"/>
        <w:rPr>
          <w:rFonts w:cs="Arial"/>
          <w:szCs w:val="20"/>
        </w:rPr>
      </w:pPr>
      <w:r w:rsidRPr="001D78DA">
        <w:rPr>
          <w:rFonts w:cs="Arial"/>
          <w:szCs w:val="20"/>
        </w:rPr>
        <w:t>MDDSZ</w:t>
      </w:r>
      <w:r w:rsidRPr="001D78DA">
        <w:rPr>
          <w:rFonts w:cs="Arial"/>
          <w:szCs w:val="20"/>
        </w:rPr>
        <w:tab/>
        <w:t>Ministrstvo za delo, družino, socialne zadeve in enake možnosti</w:t>
      </w:r>
      <w:r w:rsidR="007262C0" w:rsidRPr="007262C0">
        <w:rPr>
          <w:rFonts w:cs="Arial"/>
          <w:szCs w:val="20"/>
        </w:rPr>
        <w:t xml:space="preserve"> </w:t>
      </w:r>
      <w:r w:rsidR="007262C0">
        <w:rPr>
          <w:rFonts w:cs="Arial"/>
          <w:szCs w:val="20"/>
        </w:rPr>
        <w:t>Republike Slovenije</w:t>
      </w:r>
    </w:p>
    <w:p w14:paraId="6B7A4101" w14:textId="18EA1E17" w:rsidR="00F8742D" w:rsidRPr="001D78DA" w:rsidRDefault="00F8742D" w:rsidP="00EF3CFC">
      <w:pPr>
        <w:tabs>
          <w:tab w:val="left" w:pos="1843"/>
        </w:tabs>
        <w:spacing w:after="0" w:line="260" w:lineRule="exact"/>
        <w:jc w:val="both"/>
        <w:rPr>
          <w:rFonts w:cs="Arial"/>
          <w:szCs w:val="20"/>
        </w:rPr>
      </w:pPr>
      <w:r w:rsidRPr="001D78DA">
        <w:rPr>
          <w:rFonts w:cs="Arial"/>
          <w:szCs w:val="20"/>
        </w:rPr>
        <w:t>MDP</w:t>
      </w:r>
      <w:r w:rsidRPr="001D78DA">
        <w:rPr>
          <w:rFonts w:cs="Arial"/>
          <w:szCs w:val="20"/>
        </w:rPr>
        <w:tab/>
        <w:t>Ministrstvo za digitalno preobrazbo</w:t>
      </w:r>
      <w:r w:rsidR="007262C0" w:rsidRPr="007262C0">
        <w:rPr>
          <w:rFonts w:cs="Arial"/>
          <w:szCs w:val="20"/>
        </w:rPr>
        <w:t xml:space="preserve"> </w:t>
      </w:r>
      <w:r w:rsidR="007262C0">
        <w:rPr>
          <w:rFonts w:cs="Arial"/>
          <w:szCs w:val="20"/>
        </w:rPr>
        <w:t>Republike Slovenije</w:t>
      </w:r>
    </w:p>
    <w:p w14:paraId="10BC5A2C" w14:textId="77777777" w:rsidR="007F62AF" w:rsidRPr="001D78DA" w:rsidRDefault="007F62AF" w:rsidP="007F62AF">
      <w:pPr>
        <w:tabs>
          <w:tab w:val="left" w:pos="1843"/>
        </w:tabs>
        <w:spacing w:after="0" w:line="260" w:lineRule="exact"/>
        <w:jc w:val="both"/>
        <w:rPr>
          <w:rFonts w:cs="Arial"/>
          <w:szCs w:val="20"/>
        </w:rPr>
      </w:pPr>
      <w:r w:rsidRPr="001D78DA">
        <w:rPr>
          <w:rFonts w:cs="Arial"/>
          <w:szCs w:val="20"/>
        </w:rPr>
        <w:t>MDS TZL</w:t>
      </w:r>
      <w:r w:rsidRPr="001D78DA">
        <w:rPr>
          <w:rFonts w:cs="Arial"/>
          <w:szCs w:val="20"/>
        </w:rPr>
        <w:tab/>
        <w:t>Medresorska delovna skupina za boj proti trgovini z ljudmi</w:t>
      </w:r>
    </w:p>
    <w:p w14:paraId="4C1CBAF3" w14:textId="3581E22A" w:rsidR="00F8742D" w:rsidRPr="001D78DA" w:rsidRDefault="00F8742D" w:rsidP="00EF3CFC">
      <w:pPr>
        <w:tabs>
          <w:tab w:val="left" w:pos="1843"/>
        </w:tabs>
        <w:spacing w:after="0" w:line="260" w:lineRule="exact"/>
        <w:jc w:val="both"/>
        <w:rPr>
          <w:rFonts w:cs="Arial"/>
          <w:szCs w:val="20"/>
        </w:rPr>
      </w:pPr>
      <w:r w:rsidRPr="001D78DA">
        <w:rPr>
          <w:rFonts w:cs="Arial"/>
          <w:szCs w:val="20"/>
        </w:rPr>
        <w:t>MDT</w:t>
      </w:r>
      <w:r w:rsidRPr="001D78DA">
        <w:rPr>
          <w:rFonts w:cs="Arial"/>
          <w:szCs w:val="20"/>
        </w:rPr>
        <w:tab/>
        <w:t>multidisciplinarna skupina za obravnavo primerov nameščanja žrtev trgovine z ljudmi</w:t>
      </w:r>
    </w:p>
    <w:p w14:paraId="4CC14E1D" w14:textId="6D728946" w:rsidR="00F8742D" w:rsidRPr="001D78DA" w:rsidRDefault="00F8742D" w:rsidP="00EF3CFC">
      <w:pPr>
        <w:tabs>
          <w:tab w:val="left" w:pos="1843"/>
        </w:tabs>
        <w:spacing w:after="0" w:line="260" w:lineRule="exact"/>
        <w:jc w:val="both"/>
        <w:rPr>
          <w:rFonts w:cs="Arial"/>
          <w:szCs w:val="20"/>
        </w:rPr>
      </w:pPr>
      <w:r w:rsidRPr="001D78DA">
        <w:rPr>
          <w:rFonts w:cs="Arial"/>
          <w:szCs w:val="20"/>
        </w:rPr>
        <w:t>MGTŠ</w:t>
      </w:r>
      <w:r w:rsidRPr="001D78DA">
        <w:rPr>
          <w:rFonts w:cs="Arial"/>
          <w:szCs w:val="20"/>
        </w:rPr>
        <w:tab/>
        <w:t>Ministrstvo za gospodarstvo, turizem in šport</w:t>
      </w:r>
      <w:r w:rsidR="007262C0" w:rsidRPr="007262C0">
        <w:rPr>
          <w:rFonts w:cs="Arial"/>
          <w:szCs w:val="20"/>
        </w:rPr>
        <w:t xml:space="preserve"> </w:t>
      </w:r>
      <w:r w:rsidR="007262C0">
        <w:rPr>
          <w:rFonts w:cs="Arial"/>
          <w:szCs w:val="20"/>
        </w:rPr>
        <w:t>Republike Slovenije</w:t>
      </w:r>
    </w:p>
    <w:p w14:paraId="2EDE8FA5" w14:textId="3A5698FE" w:rsidR="00F8742D" w:rsidRPr="001D78DA" w:rsidRDefault="00F8742D" w:rsidP="00EF3CFC">
      <w:pPr>
        <w:tabs>
          <w:tab w:val="left" w:pos="1843"/>
        </w:tabs>
        <w:spacing w:after="0" w:line="260" w:lineRule="exact"/>
        <w:jc w:val="both"/>
        <w:rPr>
          <w:rFonts w:cs="Arial"/>
          <w:szCs w:val="20"/>
        </w:rPr>
      </w:pPr>
      <w:r w:rsidRPr="001D78DA">
        <w:rPr>
          <w:rFonts w:cs="Arial"/>
          <w:szCs w:val="20"/>
        </w:rPr>
        <w:t>MJU</w:t>
      </w:r>
      <w:r w:rsidRPr="001D78DA">
        <w:rPr>
          <w:rFonts w:cs="Arial"/>
          <w:szCs w:val="20"/>
        </w:rPr>
        <w:tab/>
        <w:t>Ministrstvo za javno upravo</w:t>
      </w:r>
      <w:r w:rsidR="007262C0" w:rsidRPr="007262C0">
        <w:rPr>
          <w:rFonts w:cs="Arial"/>
          <w:szCs w:val="20"/>
        </w:rPr>
        <w:t xml:space="preserve"> </w:t>
      </w:r>
      <w:r w:rsidR="007262C0">
        <w:rPr>
          <w:rFonts w:cs="Arial"/>
          <w:szCs w:val="20"/>
        </w:rPr>
        <w:t>Republike Slovenije</w:t>
      </w:r>
    </w:p>
    <w:p w14:paraId="2B397001" w14:textId="03C93733" w:rsidR="00F8742D" w:rsidRPr="001D78DA" w:rsidRDefault="00F8742D" w:rsidP="00EF3CFC">
      <w:pPr>
        <w:tabs>
          <w:tab w:val="left" w:pos="1843"/>
        </w:tabs>
        <w:spacing w:after="0" w:line="260" w:lineRule="exact"/>
        <w:jc w:val="both"/>
        <w:rPr>
          <w:rFonts w:cs="Arial"/>
          <w:szCs w:val="20"/>
        </w:rPr>
      </w:pPr>
      <w:r w:rsidRPr="001D78DA">
        <w:rPr>
          <w:rFonts w:cs="Arial"/>
          <w:szCs w:val="20"/>
        </w:rPr>
        <w:t>MK</w:t>
      </w:r>
      <w:r w:rsidRPr="001D78DA">
        <w:rPr>
          <w:rFonts w:cs="Arial"/>
          <w:szCs w:val="20"/>
        </w:rPr>
        <w:tab/>
        <w:t>Ministrstvo za kulturo</w:t>
      </w:r>
      <w:r w:rsidR="007262C0" w:rsidRPr="007262C0">
        <w:rPr>
          <w:rFonts w:cs="Arial"/>
          <w:szCs w:val="20"/>
        </w:rPr>
        <w:t xml:space="preserve"> </w:t>
      </w:r>
      <w:r w:rsidR="007262C0">
        <w:rPr>
          <w:rFonts w:cs="Arial"/>
          <w:szCs w:val="20"/>
        </w:rPr>
        <w:t>Republike Slovenije</w:t>
      </w:r>
    </w:p>
    <w:p w14:paraId="558A9FA4" w14:textId="1F0C8C97" w:rsidR="00F8742D" w:rsidRPr="001D78DA" w:rsidRDefault="00F8742D" w:rsidP="00EF3CFC">
      <w:pPr>
        <w:tabs>
          <w:tab w:val="left" w:pos="1843"/>
        </w:tabs>
        <w:spacing w:after="0" w:line="260" w:lineRule="exact"/>
        <w:jc w:val="both"/>
        <w:rPr>
          <w:rFonts w:cs="Arial"/>
          <w:szCs w:val="20"/>
        </w:rPr>
      </w:pPr>
      <w:r w:rsidRPr="001D78DA">
        <w:rPr>
          <w:rFonts w:cs="Arial"/>
          <w:szCs w:val="20"/>
        </w:rPr>
        <w:t>MKGP</w:t>
      </w:r>
      <w:r w:rsidRPr="001D78DA">
        <w:rPr>
          <w:rFonts w:cs="Arial"/>
          <w:szCs w:val="20"/>
        </w:rPr>
        <w:tab/>
        <w:t>Ministrstvo za kmetijstvo, gozdarstvo in prehrano</w:t>
      </w:r>
      <w:r w:rsidR="007262C0" w:rsidRPr="007262C0">
        <w:rPr>
          <w:rFonts w:cs="Arial"/>
          <w:szCs w:val="20"/>
        </w:rPr>
        <w:t xml:space="preserve"> </w:t>
      </w:r>
      <w:r w:rsidR="007262C0">
        <w:rPr>
          <w:rFonts w:cs="Arial"/>
          <w:szCs w:val="20"/>
        </w:rPr>
        <w:t>Republike Slovenije</w:t>
      </w:r>
    </w:p>
    <w:p w14:paraId="2BD1DFDE" w14:textId="2842FA02" w:rsidR="00F8742D" w:rsidRPr="001D78DA" w:rsidRDefault="00F8742D" w:rsidP="00EF3CFC">
      <w:pPr>
        <w:tabs>
          <w:tab w:val="left" w:pos="1843"/>
        </w:tabs>
        <w:spacing w:after="0" w:line="260" w:lineRule="exact"/>
        <w:jc w:val="both"/>
        <w:rPr>
          <w:rFonts w:cs="Arial"/>
          <w:szCs w:val="20"/>
        </w:rPr>
      </w:pPr>
      <w:r w:rsidRPr="001D78DA">
        <w:rPr>
          <w:rFonts w:cs="Arial"/>
          <w:szCs w:val="20"/>
        </w:rPr>
        <w:t>MNVP</w:t>
      </w:r>
      <w:r w:rsidRPr="001D78DA">
        <w:rPr>
          <w:rFonts w:cs="Arial"/>
          <w:szCs w:val="20"/>
        </w:rPr>
        <w:tab/>
        <w:t>Ministrstvo za naravne vire in prostor</w:t>
      </w:r>
      <w:r w:rsidR="007262C0" w:rsidRPr="007262C0">
        <w:rPr>
          <w:rFonts w:cs="Arial"/>
          <w:szCs w:val="20"/>
        </w:rPr>
        <w:t xml:space="preserve"> </w:t>
      </w:r>
      <w:r w:rsidR="007262C0">
        <w:rPr>
          <w:rFonts w:cs="Arial"/>
          <w:szCs w:val="20"/>
        </w:rPr>
        <w:t>Republike Slovenije</w:t>
      </w:r>
    </w:p>
    <w:p w14:paraId="2D860FCE" w14:textId="2850E253" w:rsidR="00F8742D" w:rsidRPr="001D78DA" w:rsidRDefault="00F8742D" w:rsidP="00EF3CFC">
      <w:pPr>
        <w:tabs>
          <w:tab w:val="left" w:pos="1843"/>
        </w:tabs>
        <w:spacing w:after="0" w:line="260" w:lineRule="exact"/>
        <w:jc w:val="both"/>
        <w:rPr>
          <w:rFonts w:cs="Arial"/>
          <w:szCs w:val="20"/>
        </w:rPr>
      </w:pPr>
      <w:r w:rsidRPr="001D78DA">
        <w:rPr>
          <w:rFonts w:cs="Arial"/>
          <w:szCs w:val="20"/>
        </w:rPr>
        <w:t>MNZ</w:t>
      </w:r>
      <w:r w:rsidRPr="001D78DA">
        <w:rPr>
          <w:rFonts w:cs="Arial"/>
          <w:szCs w:val="20"/>
        </w:rPr>
        <w:tab/>
        <w:t>Ministrstvo za notranje zadeve</w:t>
      </w:r>
      <w:r w:rsidR="007262C0" w:rsidRPr="007262C0">
        <w:rPr>
          <w:rFonts w:cs="Arial"/>
          <w:szCs w:val="20"/>
        </w:rPr>
        <w:t xml:space="preserve"> </w:t>
      </w:r>
      <w:r w:rsidR="007262C0">
        <w:rPr>
          <w:rFonts w:cs="Arial"/>
          <w:szCs w:val="20"/>
        </w:rPr>
        <w:t>Republike Slovenije</w:t>
      </w:r>
    </w:p>
    <w:p w14:paraId="0B19289B" w14:textId="125CA755" w:rsidR="00F8742D" w:rsidRPr="001D78DA" w:rsidRDefault="00F8742D" w:rsidP="00EF3CFC">
      <w:pPr>
        <w:tabs>
          <w:tab w:val="left" w:pos="1843"/>
        </w:tabs>
        <w:spacing w:after="0" w:line="260" w:lineRule="exact"/>
        <w:jc w:val="both"/>
        <w:rPr>
          <w:rFonts w:cs="Arial"/>
          <w:szCs w:val="20"/>
        </w:rPr>
      </w:pPr>
      <w:r w:rsidRPr="001D78DA">
        <w:rPr>
          <w:rFonts w:cs="Arial"/>
          <w:szCs w:val="20"/>
        </w:rPr>
        <w:t>MO</w:t>
      </w:r>
      <w:r w:rsidRPr="001D78DA">
        <w:rPr>
          <w:rFonts w:cs="Arial"/>
          <w:szCs w:val="20"/>
        </w:rPr>
        <w:tab/>
        <w:t>Ministrstvo za obrambo</w:t>
      </w:r>
      <w:r w:rsidR="007262C0" w:rsidRPr="007262C0">
        <w:rPr>
          <w:rFonts w:cs="Arial"/>
          <w:szCs w:val="20"/>
        </w:rPr>
        <w:t xml:space="preserve"> </w:t>
      </w:r>
      <w:r w:rsidR="007262C0">
        <w:rPr>
          <w:rFonts w:cs="Arial"/>
          <w:szCs w:val="20"/>
        </w:rPr>
        <w:t>Republike Slovenije</w:t>
      </w:r>
    </w:p>
    <w:p w14:paraId="5F3782D2"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MOD</w:t>
      </w:r>
      <w:r w:rsidRPr="001D78DA">
        <w:rPr>
          <w:rFonts w:cs="Arial"/>
          <w:szCs w:val="20"/>
        </w:rPr>
        <w:tab/>
        <w:t>Mednarodna organizacija dela</w:t>
      </w:r>
    </w:p>
    <w:p w14:paraId="6FA29B30"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MOM</w:t>
      </w:r>
      <w:r w:rsidRPr="001D78DA">
        <w:rPr>
          <w:rFonts w:cs="Arial"/>
          <w:szCs w:val="20"/>
        </w:rPr>
        <w:tab/>
        <w:t>mirovne operacije in misije</w:t>
      </w:r>
    </w:p>
    <w:p w14:paraId="4C2865AA" w14:textId="25EF65FF" w:rsidR="00F8742D" w:rsidRPr="001D78DA" w:rsidRDefault="00F8742D" w:rsidP="00EF3CFC">
      <w:pPr>
        <w:tabs>
          <w:tab w:val="left" w:pos="1843"/>
        </w:tabs>
        <w:spacing w:after="0" w:line="260" w:lineRule="exact"/>
        <w:jc w:val="both"/>
        <w:rPr>
          <w:rFonts w:cs="Arial"/>
          <w:szCs w:val="20"/>
        </w:rPr>
      </w:pPr>
      <w:r w:rsidRPr="001D78DA">
        <w:rPr>
          <w:rFonts w:cs="Arial"/>
          <w:szCs w:val="20"/>
        </w:rPr>
        <w:t>MOPE</w:t>
      </w:r>
      <w:r w:rsidRPr="001D78DA">
        <w:rPr>
          <w:rFonts w:cs="Arial"/>
          <w:szCs w:val="20"/>
        </w:rPr>
        <w:tab/>
        <w:t>Ministrstvo za okolje, podnebje in energijo</w:t>
      </w:r>
      <w:r w:rsidR="007262C0" w:rsidRPr="007262C0">
        <w:rPr>
          <w:rFonts w:cs="Arial"/>
          <w:szCs w:val="20"/>
        </w:rPr>
        <w:t xml:space="preserve"> </w:t>
      </w:r>
      <w:r w:rsidR="007262C0">
        <w:rPr>
          <w:rFonts w:cs="Arial"/>
          <w:szCs w:val="20"/>
        </w:rPr>
        <w:t>Republike Slovenije</w:t>
      </w:r>
    </w:p>
    <w:p w14:paraId="44D113E2" w14:textId="4E010C20" w:rsidR="00F8742D" w:rsidRPr="001D78DA" w:rsidRDefault="00F8742D" w:rsidP="00EF3CFC">
      <w:pPr>
        <w:tabs>
          <w:tab w:val="left" w:pos="1843"/>
        </w:tabs>
        <w:spacing w:after="0" w:line="260" w:lineRule="exact"/>
        <w:jc w:val="both"/>
        <w:rPr>
          <w:rFonts w:cs="Arial"/>
          <w:szCs w:val="20"/>
        </w:rPr>
      </w:pPr>
      <w:r w:rsidRPr="001D78DA">
        <w:rPr>
          <w:rFonts w:cs="Arial"/>
          <w:szCs w:val="20"/>
        </w:rPr>
        <w:t>MOPED</w:t>
      </w:r>
      <w:r w:rsidRPr="001D78DA">
        <w:rPr>
          <w:rFonts w:cs="Arial"/>
          <w:szCs w:val="20"/>
        </w:rPr>
        <w:tab/>
        <w:t>Modularno ogrodje za pripravo elektronskih dokumentov</w:t>
      </w:r>
    </w:p>
    <w:p w14:paraId="23F498E0" w14:textId="6A894141" w:rsidR="00F8742D" w:rsidRPr="001D78DA" w:rsidRDefault="00F8742D" w:rsidP="00EF3CFC">
      <w:pPr>
        <w:tabs>
          <w:tab w:val="left" w:pos="1843"/>
        </w:tabs>
        <w:spacing w:after="0" w:line="260" w:lineRule="exact"/>
        <w:jc w:val="both"/>
        <w:rPr>
          <w:rFonts w:cs="Arial"/>
          <w:szCs w:val="20"/>
        </w:rPr>
      </w:pPr>
      <w:r w:rsidRPr="001D78DA">
        <w:rPr>
          <w:rFonts w:cs="Arial"/>
          <w:szCs w:val="20"/>
        </w:rPr>
        <w:t>MP</w:t>
      </w:r>
      <w:r w:rsidRPr="001D78DA">
        <w:rPr>
          <w:rFonts w:cs="Arial"/>
          <w:szCs w:val="20"/>
        </w:rPr>
        <w:tab/>
        <w:t>Ministrstvo za pravosodje</w:t>
      </w:r>
      <w:r w:rsidR="007262C0" w:rsidRPr="007262C0">
        <w:rPr>
          <w:rFonts w:cs="Arial"/>
          <w:szCs w:val="20"/>
        </w:rPr>
        <w:t xml:space="preserve"> </w:t>
      </w:r>
      <w:r w:rsidR="007262C0">
        <w:rPr>
          <w:rFonts w:cs="Arial"/>
          <w:szCs w:val="20"/>
        </w:rPr>
        <w:t>Republike Slovenije</w:t>
      </w:r>
    </w:p>
    <w:p w14:paraId="79997FB2"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MRSHP</w:t>
      </w:r>
      <w:r w:rsidRPr="001D78DA">
        <w:rPr>
          <w:rFonts w:cs="Arial"/>
          <w:szCs w:val="20"/>
        </w:rPr>
        <w:tab/>
        <w:t>mednarodno razvojno sodelovanje in humanitarna pomoč</w:t>
      </w:r>
    </w:p>
    <w:p w14:paraId="10C4C3F5" w14:textId="15FB72A1" w:rsidR="00F8742D" w:rsidRPr="001D78DA" w:rsidRDefault="00F8742D" w:rsidP="00EF3CFC">
      <w:pPr>
        <w:tabs>
          <w:tab w:val="left" w:pos="1843"/>
        </w:tabs>
        <w:spacing w:after="0" w:line="260" w:lineRule="exact"/>
        <w:jc w:val="both"/>
        <w:rPr>
          <w:rFonts w:cs="Arial"/>
          <w:szCs w:val="20"/>
        </w:rPr>
      </w:pPr>
      <w:r w:rsidRPr="001D78DA">
        <w:rPr>
          <w:rFonts w:cs="Arial"/>
          <w:szCs w:val="20"/>
        </w:rPr>
        <w:t>MSP</w:t>
      </w:r>
      <w:r w:rsidRPr="001D78DA">
        <w:rPr>
          <w:rFonts w:cs="Arial"/>
          <w:szCs w:val="20"/>
        </w:rPr>
        <w:tab/>
        <w:t>Ministrstvo za solidarno prihodnost</w:t>
      </w:r>
      <w:r w:rsidR="007262C0" w:rsidRPr="007262C0">
        <w:rPr>
          <w:rFonts w:cs="Arial"/>
          <w:szCs w:val="20"/>
        </w:rPr>
        <w:t xml:space="preserve"> </w:t>
      </w:r>
      <w:r w:rsidR="007262C0">
        <w:rPr>
          <w:rFonts w:cs="Arial"/>
          <w:szCs w:val="20"/>
        </w:rPr>
        <w:t>Republike Slovenije</w:t>
      </w:r>
    </w:p>
    <w:p w14:paraId="679E3DE2" w14:textId="2C7DEF33" w:rsidR="00F8742D" w:rsidRPr="001D78DA" w:rsidRDefault="00F8742D" w:rsidP="00EF3CFC">
      <w:pPr>
        <w:tabs>
          <w:tab w:val="left" w:pos="1843"/>
        </w:tabs>
        <w:spacing w:after="0" w:line="260" w:lineRule="exact"/>
        <w:jc w:val="both"/>
        <w:rPr>
          <w:rFonts w:cs="Arial"/>
          <w:szCs w:val="20"/>
        </w:rPr>
      </w:pPr>
      <w:r w:rsidRPr="001D78DA">
        <w:rPr>
          <w:rFonts w:cs="Arial"/>
          <w:szCs w:val="20"/>
        </w:rPr>
        <w:t>MSSVT</w:t>
      </w:r>
      <w:r w:rsidRPr="001D78DA">
        <w:rPr>
          <w:rFonts w:cs="Arial"/>
          <w:szCs w:val="20"/>
        </w:rPr>
        <w:tab/>
        <w:t xml:space="preserve">mirnodobna struktura </w:t>
      </w:r>
      <w:r w:rsidR="007262C0" w:rsidRPr="001D78DA">
        <w:rPr>
          <w:rFonts w:cs="Arial"/>
          <w:szCs w:val="20"/>
        </w:rPr>
        <w:t>S</w:t>
      </w:r>
      <w:r w:rsidR="007262C0">
        <w:rPr>
          <w:rFonts w:cs="Arial"/>
          <w:szCs w:val="20"/>
        </w:rPr>
        <w:t>lovenske vojske</w:t>
      </w:r>
      <w:r w:rsidR="007262C0" w:rsidRPr="001D78DA">
        <w:rPr>
          <w:rFonts w:cs="Arial"/>
          <w:szCs w:val="20"/>
        </w:rPr>
        <w:t xml:space="preserve"> </w:t>
      </w:r>
      <w:r w:rsidRPr="001D78DA">
        <w:rPr>
          <w:rFonts w:cs="Arial"/>
          <w:szCs w:val="20"/>
        </w:rPr>
        <w:t>v tujini</w:t>
      </w:r>
    </w:p>
    <w:p w14:paraId="3CB8E390" w14:textId="7314AAEA" w:rsidR="00F8742D" w:rsidRPr="001D78DA" w:rsidRDefault="00F8742D" w:rsidP="00EF3CFC">
      <w:pPr>
        <w:tabs>
          <w:tab w:val="left" w:pos="1843"/>
        </w:tabs>
        <w:spacing w:after="0" w:line="260" w:lineRule="exact"/>
        <w:jc w:val="both"/>
        <w:rPr>
          <w:rFonts w:cs="Arial"/>
          <w:szCs w:val="20"/>
        </w:rPr>
      </w:pPr>
      <w:r w:rsidRPr="001D78DA">
        <w:rPr>
          <w:rFonts w:cs="Arial"/>
          <w:szCs w:val="20"/>
        </w:rPr>
        <w:t>MVI</w:t>
      </w:r>
      <w:r w:rsidRPr="001D78DA">
        <w:rPr>
          <w:rFonts w:cs="Arial"/>
          <w:szCs w:val="20"/>
        </w:rPr>
        <w:tab/>
        <w:t>Ministrstvo za vzgojo in izobraževanje</w:t>
      </w:r>
      <w:r w:rsidR="007262C0" w:rsidRPr="007262C0">
        <w:rPr>
          <w:rFonts w:cs="Arial"/>
          <w:szCs w:val="20"/>
        </w:rPr>
        <w:t xml:space="preserve"> </w:t>
      </w:r>
      <w:r w:rsidR="007262C0">
        <w:rPr>
          <w:rFonts w:cs="Arial"/>
          <w:szCs w:val="20"/>
        </w:rPr>
        <w:t>Republike Slovenije</w:t>
      </w:r>
    </w:p>
    <w:p w14:paraId="1BFEEAB3" w14:textId="69033B5C" w:rsidR="00F8742D" w:rsidRPr="001D78DA" w:rsidRDefault="00F8742D" w:rsidP="00EF3CFC">
      <w:pPr>
        <w:tabs>
          <w:tab w:val="left" w:pos="1843"/>
        </w:tabs>
        <w:spacing w:after="0" w:line="260" w:lineRule="exact"/>
        <w:jc w:val="both"/>
        <w:rPr>
          <w:rFonts w:cs="Arial"/>
          <w:szCs w:val="20"/>
        </w:rPr>
      </w:pPr>
      <w:r w:rsidRPr="001D78DA">
        <w:rPr>
          <w:rFonts w:cs="Arial"/>
          <w:szCs w:val="20"/>
        </w:rPr>
        <w:t>MVZI</w:t>
      </w:r>
      <w:r w:rsidRPr="001D78DA">
        <w:rPr>
          <w:rFonts w:cs="Arial"/>
          <w:szCs w:val="20"/>
        </w:rPr>
        <w:tab/>
        <w:t>Ministrstvo za visoko šolstvo, znanost in inovacije</w:t>
      </w:r>
      <w:r w:rsidR="007262C0" w:rsidRPr="007262C0">
        <w:rPr>
          <w:rFonts w:cs="Arial"/>
          <w:szCs w:val="20"/>
        </w:rPr>
        <w:t xml:space="preserve"> </w:t>
      </w:r>
      <w:r w:rsidR="007262C0">
        <w:rPr>
          <w:rFonts w:cs="Arial"/>
          <w:szCs w:val="20"/>
        </w:rPr>
        <w:t>Republike Slovenije</w:t>
      </w:r>
    </w:p>
    <w:p w14:paraId="1D7E9146" w14:textId="07694ED6" w:rsidR="00F8742D" w:rsidRPr="001D78DA" w:rsidRDefault="00F8742D" w:rsidP="00EF3CFC">
      <w:pPr>
        <w:tabs>
          <w:tab w:val="left" w:pos="1843"/>
        </w:tabs>
        <w:spacing w:after="0" w:line="260" w:lineRule="exact"/>
        <w:jc w:val="both"/>
        <w:rPr>
          <w:rFonts w:cs="Arial"/>
          <w:szCs w:val="20"/>
        </w:rPr>
      </w:pPr>
      <w:r w:rsidRPr="001D78DA">
        <w:rPr>
          <w:rFonts w:cs="Arial"/>
          <w:szCs w:val="20"/>
        </w:rPr>
        <w:t>MZ</w:t>
      </w:r>
      <w:r w:rsidRPr="001D78DA">
        <w:rPr>
          <w:rFonts w:cs="Arial"/>
          <w:szCs w:val="20"/>
        </w:rPr>
        <w:tab/>
        <w:t>Ministrstvo za zdravje</w:t>
      </w:r>
      <w:r w:rsidR="007262C0" w:rsidRPr="007262C0">
        <w:rPr>
          <w:rFonts w:cs="Arial"/>
          <w:szCs w:val="20"/>
        </w:rPr>
        <w:t xml:space="preserve"> </w:t>
      </w:r>
      <w:r w:rsidR="007262C0">
        <w:rPr>
          <w:rFonts w:cs="Arial"/>
          <w:szCs w:val="20"/>
        </w:rPr>
        <w:t>Republike Slovenije</w:t>
      </w:r>
    </w:p>
    <w:p w14:paraId="1B97DF68" w14:textId="411AAB0B" w:rsidR="00F8742D" w:rsidRPr="001D78DA" w:rsidRDefault="00F8742D" w:rsidP="00EF3CFC">
      <w:pPr>
        <w:tabs>
          <w:tab w:val="left" w:pos="1843"/>
        </w:tabs>
        <w:spacing w:after="0" w:line="260" w:lineRule="exact"/>
        <w:jc w:val="both"/>
        <w:rPr>
          <w:rFonts w:cs="Arial"/>
          <w:szCs w:val="20"/>
        </w:rPr>
      </w:pPr>
      <w:r w:rsidRPr="001D78DA">
        <w:rPr>
          <w:rFonts w:cs="Arial"/>
          <w:szCs w:val="20"/>
        </w:rPr>
        <w:t>MZEZ</w:t>
      </w:r>
      <w:r w:rsidRPr="001D78DA">
        <w:rPr>
          <w:rFonts w:cs="Arial"/>
          <w:szCs w:val="20"/>
        </w:rPr>
        <w:tab/>
        <w:t>Ministrstvo za zunanje in evropske zadeve</w:t>
      </w:r>
      <w:r w:rsidR="007262C0" w:rsidRPr="007262C0">
        <w:rPr>
          <w:rFonts w:cs="Arial"/>
          <w:szCs w:val="20"/>
        </w:rPr>
        <w:t xml:space="preserve"> </w:t>
      </w:r>
      <w:r w:rsidR="007262C0">
        <w:rPr>
          <w:rFonts w:cs="Arial"/>
          <w:szCs w:val="20"/>
        </w:rPr>
        <w:t>Republike Slovenije</w:t>
      </w:r>
    </w:p>
    <w:p w14:paraId="5E9CA0A2" w14:textId="3BA18AA8" w:rsidR="00D41CAF" w:rsidRPr="001D78DA" w:rsidRDefault="00D41CAF" w:rsidP="00EF3CFC">
      <w:pPr>
        <w:tabs>
          <w:tab w:val="left" w:pos="1843"/>
        </w:tabs>
        <w:spacing w:after="0" w:line="260" w:lineRule="exact"/>
        <w:jc w:val="both"/>
        <w:rPr>
          <w:rFonts w:cs="Arial"/>
          <w:szCs w:val="20"/>
        </w:rPr>
      </w:pPr>
      <w:r w:rsidRPr="001D78DA">
        <w:rPr>
          <w:rFonts w:cs="Arial"/>
          <w:szCs w:val="20"/>
        </w:rPr>
        <w:t>MZI</w:t>
      </w:r>
      <w:r w:rsidRPr="001D78DA">
        <w:rPr>
          <w:rFonts w:cs="Arial"/>
          <w:szCs w:val="20"/>
        </w:rPr>
        <w:tab/>
        <w:t>Ministrstvo za infrastrukturo</w:t>
      </w:r>
      <w:r w:rsidR="007262C0" w:rsidRPr="007262C0">
        <w:rPr>
          <w:rFonts w:cs="Arial"/>
          <w:szCs w:val="20"/>
        </w:rPr>
        <w:t xml:space="preserve"> </w:t>
      </w:r>
      <w:r w:rsidR="007262C0">
        <w:rPr>
          <w:rFonts w:cs="Arial"/>
          <w:szCs w:val="20"/>
        </w:rPr>
        <w:t>Republike Slovenije</w:t>
      </w:r>
    </w:p>
    <w:p w14:paraId="2C625C5E" w14:textId="764E5483" w:rsidR="00F8742D" w:rsidRPr="001D78DA" w:rsidRDefault="00F8742D" w:rsidP="00EF3CFC">
      <w:pPr>
        <w:tabs>
          <w:tab w:val="left" w:pos="1843"/>
        </w:tabs>
        <w:spacing w:after="0" w:line="260" w:lineRule="exact"/>
        <w:jc w:val="both"/>
        <w:rPr>
          <w:rFonts w:cs="Arial"/>
          <w:szCs w:val="20"/>
        </w:rPr>
      </w:pPr>
      <w:r w:rsidRPr="001D78DA">
        <w:rPr>
          <w:rFonts w:cs="Arial"/>
          <w:szCs w:val="20"/>
        </w:rPr>
        <w:t>NATO</w:t>
      </w:r>
      <w:r w:rsidRPr="001D78DA">
        <w:rPr>
          <w:rFonts w:cs="Arial"/>
          <w:szCs w:val="20"/>
        </w:rPr>
        <w:tab/>
        <w:t>angl</w:t>
      </w:r>
      <w:r w:rsidR="00176415">
        <w:rPr>
          <w:rFonts w:cs="Arial"/>
          <w:szCs w:val="20"/>
        </w:rPr>
        <w:t>eško</w:t>
      </w:r>
      <w:r w:rsidRPr="001D78DA">
        <w:rPr>
          <w:rFonts w:cs="Arial"/>
          <w:szCs w:val="20"/>
        </w:rPr>
        <w:t xml:space="preserve"> North Atlantic Treaty Organization, Organizacija severnoatlantske pogodbe</w:t>
      </w:r>
    </w:p>
    <w:p w14:paraId="547E55D8" w14:textId="3B55AE83" w:rsidR="00F8742D" w:rsidRPr="001D78DA" w:rsidRDefault="00F8742D" w:rsidP="00EF3CFC">
      <w:pPr>
        <w:tabs>
          <w:tab w:val="left" w:pos="1843"/>
        </w:tabs>
        <w:spacing w:after="0" w:line="260" w:lineRule="exact"/>
        <w:jc w:val="both"/>
        <w:rPr>
          <w:rFonts w:cs="Arial"/>
          <w:szCs w:val="20"/>
        </w:rPr>
      </w:pPr>
      <w:r w:rsidRPr="001D78DA">
        <w:rPr>
          <w:rFonts w:cs="Arial"/>
          <w:szCs w:val="20"/>
        </w:rPr>
        <w:t>NIJZ</w:t>
      </w:r>
      <w:r w:rsidRPr="001D78DA">
        <w:rPr>
          <w:rFonts w:cs="Arial"/>
          <w:szCs w:val="20"/>
        </w:rPr>
        <w:tab/>
        <w:t>Nacionalni inštitut za javno zdravje</w:t>
      </w:r>
    </w:p>
    <w:p w14:paraId="13A78BF8" w14:textId="77777777" w:rsidR="00A541B2" w:rsidRPr="001D78DA" w:rsidRDefault="00A541B2" w:rsidP="00A541B2">
      <w:pPr>
        <w:tabs>
          <w:tab w:val="left" w:pos="1843"/>
        </w:tabs>
        <w:spacing w:after="0" w:line="260" w:lineRule="exact"/>
        <w:jc w:val="both"/>
        <w:rPr>
          <w:rFonts w:cs="Arial"/>
          <w:szCs w:val="20"/>
        </w:rPr>
      </w:pPr>
      <w:r w:rsidRPr="001D78DA">
        <w:rPr>
          <w:rFonts w:cs="Arial"/>
          <w:szCs w:val="20"/>
        </w:rPr>
        <w:t>NNON</w:t>
      </w:r>
      <w:r w:rsidRPr="001D78DA">
        <w:rPr>
          <w:rFonts w:cs="Arial"/>
          <w:szCs w:val="20"/>
        </w:rPr>
        <w:tab/>
      </w:r>
      <w:r>
        <w:rPr>
          <w:rFonts w:cs="Arial"/>
          <w:szCs w:val="20"/>
        </w:rPr>
        <w:t>N</w:t>
      </w:r>
      <w:r w:rsidRPr="001D78DA">
        <w:rPr>
          <w:rFonts w:cs="Arial"/>
          <w:szCs w:val="20"/>
        </w:rPr>
        <w:t>acionalni načrt za obnovo narave</w:t>
      </w:r>
    </w:p>
    <w:p w14:paraId="0DB01531" w14:textId="360D0F64" w:rsidR="00F8742D" w:rsidRPr="001D78DA" w:rsidRDefault="00F8742D" w:rsidP="00EF3CFC">
      <w:pPr>
        <w:tabs>
          <w:tab w:val="left" w:pos="1843"/>
        </w:tabs>
        <w:spacing w:after="0" w:line="260" w:lineRule="exact"/>
        <w:jc w:val="both"/>
        <w:rPr>
          <w:rFonts w:cs="Arial"/>
          <w:szCs w:val="20"/>
        </w:rPr>
      </w:pPr>
      <w:r w:rsidRPr="001D78DA">
        <w:rPr>
          <w:rFonts w:cs="Arial"/>
          <w:szCs w:val="20"/>
        </w:rPr>
        <w:t>NOO</w:t>
      </w:r>
      <w:r w:rsidRPr="001D78DA">
        <w:rPr>
          <w:rFonts w:cs="Arial"/>
          <w:szCs w:val="20"/>
        </w:rPr>
        <w:tab/>
      </w:r>
      <w:r w:rsidR="00C30077">
        <w:rPr>
          <w:rFonts w:cs="Arial"/>
          <w:szCs w:val="20"/>
        </w:rPr>
        <w:t>N</w:t>
      </w:r>
      <w:r w:rsidRPr="001D78DA">
        <w:rPr>
          <w:rFonts w:cs="Arial"/>
          <w:szCs w:val="20"/>
        </w:rPr>
        <w:t>ačrt za okrevanje in odpornost</w:t>
      </w:r>
    </w:p>
    <w:p w14:paraId="5397FEEA"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NPK</w:t>
      </w:r>
      <w:r w:rsidRPr="001D78DA">
        <w:rPr>
          <w:rFonts w:cs="Arial"/>
          <w:szCs w:val="20"/>
        </w:rPr>
        <w:tab/>
        <w:t>nacionalne poklicne kvalifikacije</w:t>
      </w:r>
    </w:p>
    <w:p w14:paraId="091B36FF" w14:textId="2C88B4E6" w:rsidR="00F8742D" w:rsidRPr="001D78DA" w:rsidRDefault="00F8742D" w:rsidP="00EF3CFC">
      <w:pPr>
        <w:tabs>
          <w:tab w:val="left" w:pos="1843"/>
        </w:tabs>
        <w:spacing w:after="0" w:line="260" w:lineRule="exact"/>
        <w:jc w:val="both"/>
        <w:rPr>
          <w:rFonts w:cs="Arial"/>
          <w:szCs w:val="20"/>
        </w:rPr>
      </w:pPr>
      <w:r w:rsidRPr="001D78DA">
        <w:rPr>
          <w:rFonts w:cs="Arial"/>
          <w:szCs w:val="20"/>
        </w:rPr>
        <w:t>NPVI</w:t>
      </w:r>
      <w:r w:rsidRPr="001D78DA">
        <w:rPr>
          <w:rFonts w:cs="Arial"/>
          <w:szCs w:val="20"/>
        </w:rPr>
        <w:tab/>
        <w:t>nacionalni program vzgoje in izobraževanja</w:t>
      </w:r>
    </w:p>
    <w:p w14:paraId="74197BE5" w14:textId="77777777" w:rsidR="00F8742D" w:rsidRDefault="00F8742D" w:rsidP="00EF3CFC">
      <w:pPr>
        <w:tabs>
          <w:tab w:val="left" w:pos="1843"/>
        </w:tabs>
        <w:spacing w:after="0" w:line="260" w:lineRule="exact"/>
        <w:jc w:val="both"/>
        <w:rPr>
          <w:rFonts w:cs="Arial"/>
          <w:szCs w:val="20"/>
        </w:rPr>
      </w:pPr>
      <w:r w:rsidRPr="001D78DA">
        <w:rPr>
          <w:rFonts w:cs="Arial"/>
          <w:szCs w:val="20"/>
        </w:rPr>
        <w:t>NVO</w:t>
      </w:r>
      <w:r w:rsidRPr="001D78DA">
        <w:rPr>
          <w:rFonts w:cs="Arial"/>
          <w:szCs w:val="20"/>
        </w:rPr>
        <w:tab/>
        <w:t>nevladne organizacije</w:t>
      </w:r>
    </w:p>
    <w:p w14:paraId="466129FC" w14:textId="63D5943A" w:rsidR="00113991" w:rsidRPr="00113991" w:rsidRDefault="00113991" w:rsidP="00113991">
      <w:pPr>
        <w:tabs>
          <w:tab w:val="left" w:pos="1843"/>
        </w:tabs>
        <w:spacing w:after="0" w:line="260" w:lineRule="exact"/>
        <w:jc w:val="both"/>
        <w:rPr>
          <w:rFonts w:cs="Arial"/>
          <w:szCs w:val="20"/>
        </w:rPr>
      </w:pPr>
      <w:r w:rsidRPr="00113991">
        <w:rPr>
          <w:rFonts w:cs="Arial"/>
          <w:szCs w:val="20"/>
        </w:rPr>
        <w:t>ODA</w:t>
      </w:r>
      <w:r>
        <w:rPr>
          <w:rFonts w:cs="Arial"/>
          <w:szCs w:val="20"/>
        </w:rPr>
        <w:tab/>
      </w:r>
      <w:r w:rsidRPr="00113991">
        <w:rPr>
          <w:rFonts w:cs="Arial"/>
          <w:szCs w:val="20"/>
        </w:rPr>
        <w:t xml:space="preserve">uradna razvojna pomoč </w:t>
      </w:r>
    </w:p>
    <w:p w14:paraId="10B3074A" w14:textId="28EE07B8" w:rsidR="00F8742D" w:rsidRPr="001D78DA" w:rsidRDefault="00F8742D" w:rsidP="00EF3CFC">
      <w:pPr>
        <w:tabs>
          <w:tab w:val="left" w:pos="1843"/>
        </w:tabs>
        <w:spacing w:after="0" w:line="260" w:lineRule="exact"/>
        <w:jc w:val="both"/>
        <w:rPr>
          <w:rFonts w:cs="Arial"/>
          <w:szCs w:val="20"/>
        </w:rPr>
      </w:pPr>
      <w:r w:rsidRPr="001D78DA">
        <w:rPr>
          <w:rFonts w:cs="Arial"/>
          <w:szCs w:val="20"/>
        </w:rPr>
        <w:t>ODČ</w:t>
      </w:r>
      <w:r w:rsidRPr="001D78DA">
        <w:rPr>
          <w:rFonts w:cs="Arial"/>
          <w:szCs w:val="20"/>
        </w:rPr>
        <w:tab/>
        <w:t>oskrbovalka družinskega člana</w:t>
      </w:r>
    </w:p>
    <w:p w14:paraId="3F2B688A" w14:textId="54BD28FF" w:rsidR="00F8742D" w:rsidRPr="001D78DA" w:rsidRDefault="00F8742D" w:rsidP="00EF3CFC">
      <w:pPr>
        <w:tabs>
          <w:tab w:val="left" w:pos="1843"/>
        </w:tabs>
        <w:spacing w:after="0" w:line="260" w:lineRule="exact"/>
        <w:jc w:val="both"/>
        <w:rPr>
          <w:rFonts w:cs="Arial"/>
          <w:szCs w:val="20"/>
        </w:rPr>
      </w:pPr>
      <w:r w:rsidRPr="001D78DA">
        <w:rPr>
          <w:rFonts w:cs="Arial"/>
          <w:szCs w:val="20"/>
        </w:rPr>
        <w:t>OP14−20</w:t>
      </w:r>
      <w:r w:rsidRPr="001D78DA">
        <w:rPr>
          <w:rFonts w:cs="Arial"/>
          <w:szCs w:val="20"/>
        </w:rPr>
        <w:tab/>
        <w:t>Operativni program za izvajanje evropske kohezijske politike v obdobju 2014−2020</w:t>
      </w:r>
    </w:p>
    <w:p w14:paraId="7F565AFC"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OVSE</w:t>
      </w:r>
      <w:r w:rsidRPr="001D78DA">
        <w:rPr>
          <w:rFonts w:cs="Arial"/>
          <w:szCs w:val="20"/>
        </w:rPr>
        <w:tab/>
        <w:t>Organizacija za varnost in sodelovanje v Evropi</w:t>
      </w:r>
    </w:p>
    <w:p w14:paraId="2EED621F"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OZN</w:t>
      </w:r>
      <w:r w:rsidRPr="001D78DA">
        <w:rPr>
          <w:rFonts w:cs="Arial"/>
          <w:szCs w:val="20"/>
        </w:rPr>
        <w:tab/>
        <w:t>Organizacija združenih narodov</w:t>
      </w:r>
    </w:p>
    <w:p w14:paraId="3C674124" w14:textId="58456AF3" w:rsidR="00F8742D" w:rsidRPr="001D78DA" w:rsidRDefault="00F8742D" w:rsidP="00EF3CFC">
      <w:pPr>
        <w:tabs>
          <w:tab w:val="left" w:pos="1843"/>
        </w:tabs>
        <w:spacing w:after="0" w:line="260" w:lineRule="exact"/>
        <w:ind w:left="1840" w:hanging="1840"/>
        <w:jc w:val="both"/>
        <w:rPr>
          <w:rFonts w:cs="Arial"/>
          <w:szCs w:val="20"/>
        </w:rPr>
      </w:pPr>
      <w:r w:rsidRPr="001D78DA">
        <w:rPr>
          <w:rFonts w:cs="Arial"/>
          <w:szCs w:val="20"/>
        </w:rPr>
        <w:t>PERCH</w:t>
      </w:r>
      <w:r w:rsidRPr="001D78DA">
        <w:rPr>
          <w:rFonts w:cs="Arial"/>
          <w:szCs w:val="20"/>
        </w:rPr>
        <w:tab/>
        <w:t>angl</w:t>
      </w:r>
      <w:r w:rsidR="00276952">
        <w:rPr>
          <w:rFonts w:cs="Arial"/>
          <w:szCs w:val="20"/>
        </w:rPr>
        <w:t>eško</w:t>
      </w:r>
      <w:r w:rsidRPr="001D78DA">
        <w:rPr>
          <w:rFonts w:cs="Arial"/>
          <w:szCs w:val="20"/>
        </w:rPr>
        <w:t xml:space="preserve"> PartnERship to Contrast HPV (mednarodna raziskovalno-razvojna pobuda, usmerjena v zmanjševanje bremena okužb s humanimi papilomavirusi (HPV) in z njimi povezanih bolezni, zlasti raka materničnega vratu)</w:t>
      </w:r>
    </w:p>
    <w:p w14:paraId="603ADD1D"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PoZ</w:t>
      </w:r>
      <w:r w:rsidRPr="001D78DA">
        <w:rPr>
          <w:rFonts w:cs="Arial"/>
          <w:szCs w:val="20"/>
        </w:rPr>
        <w:tab/>
        <w:t>Podnebni zakon</w:t>
      </w:r>
    </w:p>
    <w:p w14:paraId="682355A2" w14:textId="740ACF59" w:rsidR="00F8742D" w:rsidRPr="001D78DA" w:rsidRDefault="00F8742D" w:rsidP="00EF3CFC">
      <w:pPr>
        <w:tabs>
          <w:tab w:val="left" w:pos="1843"/>
        </w:tabs>
        <w:spacing w:after="0" w:line="240" w:lineRule="auto"/>
        <w:jc w:val="both"/>
        <w:rPr>
          <w:rFonts w:cs="Arial"/>
          <w:szCs w:val="20"/>
        </w:rPr>
      </w:pPr>
      <w:r w:rsidRPr="001D78DA">
        <w:rPr>
          <w:rFonts w:cs="Arial"/>
          <w:szCs w:val="20"/>
        </w:rPr>
        <w:t>ReDRPPol</w:t>
      </w:r>
      <w:r w:rsidRPr="001D78DA">
        <w:rPr>
          <w:rFonts w:cs="Arial"/>
          <w:szCs w:val="20"/>
        </w:rPr>
        <w:tab/>
        <w:t>Resolucij</w:t>
      </w:r>
      <w:r w:rsidR="00EF3CFC" w:rsidRPr="001D78DA">
        <w:rPr>
          <w:rFonts w:cs="Arial"/>
          <w:szCs w:val="20"/>
        </w:rPr>
        <w:t>a</w:t>
      </w:r>
      <w:r w:rsidRPr="001D78DA">
        <w:rPr>
          <w:rFonts w:cs="Arial"/>
          <w:szCs w:val="20"/>
        </w:rPr>
        <w:t xml:space="preserve"> o dolgoročnem razvojnem programu policije do leta 2025 </w:t>
      </w:r>
    </w:p>
    <w:p w14:paraId="2E992270" w14:textId="77777777" w:rsidR="00F8742D" w:rsidRPr="001D78DA" w:rsidRDefault="00F8742D" w:rsidP="00EF3CFC">
      <w:pPr>
        <w:tabs>
          <w:tab w:val="left" w:pos="1843"/>
        </w:tabs>
        <w:spacing w:after="0" w:line="240" w:lineRule="auto"/>
        <w:jc w:val="both"/>
        <w:rPr>
          <w:rFonts w:cs="Arial"/>
          <w:szCs w:val="20"/>
        </w:rPr>
      </w:pPr>
      <w:r w:rsidRPr="001D78DA">
        <w:rPr>
          <w:rFonts w:cs="Arial"/>
          <w:szCs w:val="20"/>
        </w:rPr>
        <w:t>ReDRPPol26–35</w:t>
      </w:r>
      <w:r w:rsidRPr="001D78DA">
        <w:rPr>
          <w:rFonts w:cs="Arial"/>
          <w:szCs w:val="20"/>
        </w:rPr>
        <w:tab/>
      </w:r>
      <w:r w:rsidRPr="001D78DA">
        <w:rPr>
          <w:rFonts w:eastAsiaTheme="minorHAnsi" w:cs="Arial"/>
          <w:szCs w:val="20"/>
        </w:rPr>
        <w:t>Resolucija o dolgoročnem razvojnem programu policije za obdobje 2026–2035</w:t>
      </w:r>
    </w:p>
    <w:p w14:paraId="58785011" w14:textId="7A24E3EF" w:rsidR="00F8742D" w:rsidRPr="001D78DA" w:rsidRDefault="00F8742D" w:rsidP="00EF3CFC">
      <w:pPr>
        <w:tabs>
          <w:tab w:val="left" w:pos="1843"/>
        </w:tabs>
        <w:spacing w:after="0" w:line="260" w:lineRule="exact"/>
        <w:jc w:val="both"/>
        <w:rPr>
          <w:rFonts w:cs="Arial"/>
          <w:szCs w:val="20"/>
        </w:rPr>
      </w:pPr>
      <w:r w:rsidRPr="001D78DA">
        <w:rPr>
          <w:rFonts w:cs="Arial"/>
          <w:szCs w:val="20"/>
        </w:rPr>
        <w:t>ReNPK24–31</w:t>
      </w:r>
      <w:r w:rsidRPr="001D78DA">
        <w:rPr>
          <w:rFonts w:cs="Arial"/>
          <w:szCs w:val="20"/>
        </w:rPr>
        <w:tab/>
        <w:t>Resolucija o nacionalnem programu za kulturo 2024</w:t>
      </w:r>
      <w:r w:rsidR="00F206E1">
        <w:rPr>
          <w:rFonts w:cs="Arial"/>
          <w:szCs w:val="20"/>
        </w:rPr>
        <w:t>–</w:t>
      </w:r>
      <w:r w:rsidRPr="001D78DA">
        <w:rPr>
          <w:rFonts w:cs="Arial"/>
          <w:szCs w:val="20"/>
        </w:rPr>
        <w:t>2031</w:t>
      </w:r>
    </w:p>
    <w:p w14:paraId="11850608" w14:textId="1891674B" w:rsidR="00F8742D" w:rsidRPr="001D78DA" w:rsidRDefault="00F8742D" w:rsidP="00EF3CFC">
      <w:pPr>
        <w:tabs>
          <w:tab w:val="left" w:pos="1843"/>
        </w:tabs>
        <w:spacing w:after="0" w:line="260" w:lineRule="exact"/>
        <w:jc w:val="both"/>
        <w:rPr>
          <w:rFonts w:cs="Arial"/>
          <w:szCs w:val="20"/>
        </w:rPr>
      </w:pPr>
      <w:r w:rsidRPr="001D78DA">
        <w:rPr>
          <w:rFonts w:cs="Arial"/>
          <w:szCs w:val="20"/>
        </w:rPr>
        <w:t>ReNPEMŽM23–30</w:t>
      </w:r>
      <w:r w:rsidRPr="001D78DA">
        <w:rPr>
          <w:rFonts w:cs="Arial"/>
          <w:szCs w:val="20"/>
        </w:rPr>
        <w:tab/>
        <w:t>Resolucija o nacionalnem programu za enake možnosti žensk in moških</w:t>
      </w:r>
      <w:r w:rsidR="008659E1">
        <w:rPr>
          <w:rFonts w:cs="Arial"/>
          <w:szCs w:val="20"/>
        </w:rPr>
        <w:t xml:space="preserve"> 2023–2030</w:t>
      </w:r>
    </w:p>
    <w:p w14:paraId="73DB0F67" w14:textId="74494B19" w:rsidR="00EF3CFC" w:rsidRPr="001D78DA" w:rsidRDefault="00F8742D" w:rsidP="00EF3CFC">
      <w:pPr>
        <w:tabs>
          <w:tab w:val="left" w:pos="1843"/>
        </w:tabs>
        <w:spacing w:after="0" w:line="260" w:lineRule="exact"/>
        <w:jc w:val="both"/>
        <w:rPr>
          <w:rFonts w:cs="Arial"/>
          <w:szCs w:val="20"/>
        </w:rPr>
      </w:pPr>
      <w:r w:rsidRPr="001D78DA">
        <w:rPr>
          <w:rFonts w:cs="Arial"/>
          <w:szCs w:val="20"/>
        </w:rPr>
        <w:t>ReNPZV16–25</w:t>
      </w:r>
      <w:r w:rsidRPr="001D78DA">
        <w:rPr>
          <w:rFonts w:cs="Arial"/>
          <w:szCs w:val="20"/>
        </w:rPr>
        <w:tab/>
        <w:t>Resolucija o nacionalnem planu zdravstvenega varstva 2016</w:t>
      </w:r>
      <w:r w:rsidR="00DB001F">
        <w:rPr>
          <w:rFonts w:cs="Arial"/>
          <w:szCs w:val="20"/>
        </w:rPr>
        <w:t>–</w:t>
      </w:r>
      <w:r w:rsidRPr="001D78DA">
        <w:rPr>
          <w:rFonts w:cs="Arial"/>
          <w:szCs w:val="20"/>
        </w:rPr>
        <w:t>2025</w:t>
      </w:r>
    </w:p>
    <w:p w14:paraId="71CF7264" w14:textId="6864A8B6" w:rsidR="00F8742D" w:rsidRPr="001D78DA" w:rsidRDefault="00F8742D" w:rsidP="00EF3CFC">
      <w:pPr>
        <w:tabs>
          <w:tab w:val="left" w:pos="1843"/>
        </w:tabs>
        <w:spacing w:after="0" w:line="260" w:lineRule="exact"/>
        <w:jc w:val="both"/>
        <w:rPr>
          <w:rFonts w:cs="Arial"/>
          <w:szCs w:val="20"/>
        </w:rPr>
      </w:pPr>
      <w:r w:rsidRPr="001D78DA">
        <w:rPr>
          <w:rFonts w:cs="Arial"/>
          <w:szCs w:val="20"/>
        </w:rPr>
        <w:t>ReZrIS30</w:t>
      </w:r>
      <w:r w:rsidRPr="001D78DA">
        <w:rPr>
          <w:rFonts w:cs="Arial"/>
          <w:szCs w:val="20"/>
        </w:rPr>
        <w:tab/>
        <w:t>Resolucija o znanstvenoraziskovalni in inovacijski strategiji Slovenije 2030</w:t>
      </w:r>
    </w:p>
    <w:p w14:paraId="149DDA8E" w14:textId="77777777" w:rsidR="00101664" w:rsidRDefault="00101664" w:rsidP="00101664">
      <w:pPr>
        <w:tabs>
          <w:tab w:val="left" w:pos="1843"/>
        </w:tabs>
        <w:spacing w:after="0" w:line="260" w:lineRule="exact"/>
        <w:jc w:val="both"/>
        <w:rPr>
          <w:rFonts w:cs="Arial"/>
          <w:szCs w:val="20"/>
        </w:rPr>
      </w:pPr>
      <w:r w:rsidRPr="001D78DA">
        <w:rPr>
          <w:rFonts w:cs="Arial"/>
          <w:szCs w:val="20"/>
        </w:rPr>
        <w:t>RO</w:t>
      </w:r>
      <w:r w:rsidRPr="001D78DA">
        <w:rPr>
          <w:rFonts w:cs="Arial"/>
          <w:szCs w:val="20"/>
        </w:rPr>
        <w:tab/>
        <w:t>raziskovalne organizacije</w:t>
      </w:r>
    </w:p>
    <w:p w14:paraId="06D62E6A" w14:textId="77777777" w:rsidR="00101664" w:rsidRPr="001D78DA" w:rsidRDefault="00101664" w:rsidP="00101664">
      <w:pPr>
        <w:tabs>
          <w:tab w:val="left" w:pos="1843"/>
        </w:tabs>
        <w:spacing w:after="0" w:line="260" w:lineRule="exact"/>
        <w:jc w:val="both"/>
        <w:rPr>
          <w:rFonts w:cs="Arial"/>
          <w:szCs w:val="20"/>
        </w:rPr>
      </w:pPr>
      <w:r>
        <w:rPr>
          <w:rFonts w:cs="Arial"/>
          <w:szCs w:val="20"/>
        </w:rPr>
        <w:t>RS</w:t>
      </w:r>
      <w:r>
        <w:rPr>
          <w:rFonts w:cs="Arial"/>
          <w:szCs w:val="20"/>
        </w:rPr>
        <w:tab/>
        <w:t>Republika Slovenija</w:t>
      </w:r>
    </w:p>
    <w:p w14:paraId="28BEEF32"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SČP</w:t>
      </w:r>
      <w:r w:rsidRPr="001D78DA">
        <w:rPr>
          <w:rFonts w:cs="Arial"/>
          <w:szCs w:val="20"/>
        </w:rPr>
        <w:tab/>
        <w:t xml:space="preserve">Svet za človekove pravice </w:t>
      </w:r>
    </w:p>
    <w:p w14:paraId="3FEB1473" w14:textId="3AD2E0EA" w:rsidR="00F8742D" w:rsidRPr="001D78DA" w:rsidRDefault="00F8742D" w:rsidP="00EF3CFC">
      <w:pPr>
        <w:tabs>
          <w:tab w:val="left" w:pos="1843"/>
        </w:tabs>
        <w:spacing w:after="0" w:line="260" w:lineRule="exact"/>
        <w:jc w:val="both"/>
        <w:rPr>
          <w:rFonts w:cs="Arial"/>
          <w:szCs w:val="20"/>
        </w:rPr>
      </w:pPr>
      <w:r w:rsidRPr="001D78DA">
        <w:rPr>
          <w:rFonts w:cs="Arial"/>
          <w:szCs w:val="20"/>
        </w:rPr>
        <w:t>SFC</w:t>
      </w:r>
      <w:r w:rsidRPr="001D78DA">
        <w:rPr>
          <w:rFonts w:cs="Arial"/>
          <w:szCs w:val="20"/>
        </w:rPr>
        <w:tab/>
        <w:t xml:space="preserve">Slovenski filmski center, </w:t>
      </w:r>
      <w:r w:rsidR="007262C0">
        <w:rPr>
          <w:rFonts w:cs="Arial"/>
          <w:szCs w:val="20"/>
        </w:rPr>
        <w:t>J</w:t>
      </w:r>
      <w:r w:rsidRPr="001D78DA">
        <w:rPr>
          <w:rFonts w:cs="Arial"/>
          <w:szCs w:val="20"/>
        </w:rPr>
        <w:t>avna agencija Republike Slovenije</w:t>
      </w:r>
    </w:p>
    <w:p w14:paraId="2EB0383B" w14:textId="77777777" w:rsidR="00A541B2" w:rsidRPr="001D78DA" w:rsidRDefault="00A541B2" w:rsidP="00A541B2">
      <w:pPr>
        <w:tabs>
          <w:tab w:val="left" w:pos="1843"/>
        </w:tabs>
        <w:spacing w:after="0" w:line="260" w:lineRule="exact"/>
        <w:ind w:left="1840" w:hanging="1840"/>
        <w:jc w:val="both"/>
        <w:rPr>
          <w:rFonts w:cs="Arial"/>
          <w:szCs w:val="20"/>
        </w:rPr>
      </w:pPr>
      <w:r w:rsidRPr="001D78DA">
        <w:rPr>
          <w:rFonts w:cs="Arial"/>
          <w:szCs w:val="20"/>
        </w:rPr>
        <w:t>SPIRIT</w:t>
      </w:r>
      <w:r w:rsidRPr="001D78DA">
        <w:rPr>
          <w:rFonts w:cs="Arial"/>
          <w:szCs w:val="20"/>
        </w:rPr>
        <w:tab/>
        <w:t>Javna agencija Republike Slovenije za spodbujanje investicij, podjetništva in internacionalizacije</w:t>
      </w:r>
    </w:p>
    <w:p w14:paraId="38724D46" w14:textId="77777777" w:rsidR="00A541B2" w:rsidRPr="001D78DA" w:rsidRDefault="00A541B2" w:rsidP="00A541B2">
      <w:pPr>
        <w:tabs>
          <w:tab w:val="left" w:pos="1843"/>
        </w:tabs>
        <w:spacing w:after="0" w:line="260" w:lineRule="exact"/>
        <w:ind w:left="1840" w:hanging="1840"/>
        <w:jc w:val="both"/>
        <w:rPr>
          <w:rFonts w:cs="Arial"/>
          <w:szCs w:val="20"/>
        </w:rPr>
      </w:pPr>
      <w:r w:rsidRPr="001D78DA">
        <w:rPr>
          <w:rFonts w:cs="Arial"/>
          <w:szCs w:val="20"/>
        </w:rPr>
        <w:t>STEM</w:t>
      </w:r>
      <w:r w:rsidRPr="001D78DA">
        <w:rPr>
          <w:rFonts w:cs="Arial"/>
          <w:szCs w:val="20"/>
        </w:rPr>
        <w:tab/>
        <w:t>ang</w:t>
      </w:r>
      <w:r>
        <w:rPr>
          <w:rFonts w:cs="Arial"/>
          <w:szCs w:val="20"/>
        </w:rPr>
        <w:t>leško</w:t>
      </w:r>
      <w:r w:rsidRPr="001D78DA">
        <w:rPr>
          <w:rFonts w:cs="Arial"/>
          <w:szCs w:val="20"/>
        </w:rPr>
        <w:t xml:space="preserve"> science, technology, engineering, math </w:t>
      </w:r>
      <w:bookmarkStart w:id="2" w:name="_Hlk220644032"/>
      <w:r>
        <w:rPr>
          <w:rFonts w:cs="Arial"/>
          <w:szCs w:val="20"/>
        </w:rPr>
        <w:t>(</w:t>
      </w:r>
      <w:r w:rsidRPr="001D78DA">
        <w:rPr>
          <w:rFonts w:cs="Arial"/>
          <w:szCs w:val="20"/>
        </w:rPr>
        <w:t>naravoslovje, tehnika, inženirstvo, matematika</w:t>
      </w:r>
      <w:r>
        <w:rPr>
          <w:rFonts w:cs="Arial"/>
          <w:szCs w:val="20"/>
        </w:rPr>
        <w:t>)</w:t>
      </w:r>
      <w:r w:rsidRPr="001D78DA">
        <w:rPr>
          <w:rFonts w:cs="Arial"/>
          <w:szCs w:val="20"/>
        </w:rPr>
        <w:t xml:space="preserve"> </w:t>
      </w:r>
      <w:bookmarkEnd w:id="2"/>
    </w:p>
    <w:p w14:paraId="17AAAC05" w14:textId="77777777" w:rsidR="00A541B2" w:rsidRPr="001D78DA" w:rsidRDefault="00A541B2" w:rsidP="00A541B2">
      <w:pPr>
        <w:tabs>
          <w:tab w:val="left" w:pos="1843"/>
        </w:tabs>
        <w:spacing w:after="0" w:line="260" w:lineRule="exact"/>
        <w:jc w:val="both"/>
        <w:rPr>
          <w:rFonts w:cs="Arial"/>
          <w:szCs w:val="20"/>
        </w:rPr>
      </w:pPr>
      <w:r w:rsidRPr="001D78DA">
        <w:rPr>
          <w:rFonts w:cs="Arial"/>
          <w:szCs w:val="20"/>
        </w:rPr>
        <w:t>SURS</w:t>
      </w:r>
      <w:r w:rsidRPr="001D78DA">
        <w:rPr>
          <w:rFonts w:cs="Arial"/>
          <w:szCs w:val="20"/>
        </w:rPr>
        <w:tab/>
        <w:t>Statistični urad Republike Slovenije</w:t>
      </w:r>
    </w:p>
    <w:p w14:paraId="387C5DF7"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SV</w:t>
      </w:r>
      <w:r w:rsidRPr="001D78DA">
        <w:rPr>
          <w:rFonts w:cs="Arial"/>
          <w:szCs w:val="20"/>
        </w:rPr>
        <w:tab/>
        <w:t>Slovenska vojska</w:t>
      </w:r>
    </w:p>
    <w:p w14:paraId="73D2BA3F" w14:textId="77777777" w:rsidR="00A541B2" w:rsidRPr="001D78DA" w:rsidRDefault="00A541B2" w:rsidP="00A541B2">
      <w:pPr>
        <w:tabs>
          <w:tab w:val="left" w:pos="1843"/>
        </w:tabs>
        <w:spacing w:after="0" w:line="260" w:lineRule="exact"/>
        <w:jc w:val="both"/>
        <w:rPr>
          <w:rFonts w:cs="Arial"/>
          <w:szCs w:val="20"/>
        </w:rPr>
      </w:pPr>
      <w:r w:rsidRPr="001D78DA">
        <w:rPr>
          <w:rFonts w:cs="Arial"/>
          <w:szCs w:val="20"/>
        </w:rPr>
        <w:t>SVZ</w:t>
      </w:r>
      <w:r w:rsidRPr="001D78DA">
        <w:rPr>
          <w:rFonts w:cs="Arial"/>
          <w:szCs w:val="20"/>
        </w:rPr>
        <w:tab/>
        <w:t>Služba Vlade Republike Slovenije za zakonodajo</w:t>
      </w:r>
    </w:p>
    <w:p w14:paraId="162D8C92"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SZO</w:t>
      </w:r>
      <w:r w:rsidRPr="001D78DA">
        <w:rPr>
          <w:rFonts w:cs="Arial"/>
          <w:szCs w:val="20"/>
        </w:rPr>
        <w:tab/>
        <w:t>Svetovna zdravstvena organizacija</w:t>
      </w:r>
    </w:p>
    <w:p w14:paraId="6F1E856A" w14:textId="2DD20C97" w:rsidR="00F8742D" w:rsidRPr="001D78DA" w:rsidRDefault="00F8742D" w:rsidP="00EF3CFC">
      <w:pPr>
        <w:tabs>
          <w:tab w:val="left" w:pos="1843"/>
        </w:tabs>
        <w:spacing w:after="0" w:line="260" w:lineRule="exact"/>
        <w:ind w:left="1416" w:hanging="1416"/>
        <w:jc w:val="both"/>
        <w:rPr>
          <w:rFonts w:cs="Arial"/>
          <w:szCs w:val="20"/>
        </w:rPr>
      </w:pPr>
      <w:r w:rsidRPr="001D78DA">
        <w:rPr>
          <w:rFonts w:cs="Arial"/>
          <w:szCs w:val="20"/>
        </w:rPr>
        <w:t>UEMOzOIOJS</w:t>
      </w:r>
      <w:r w:rsidR="00113991">
        <w:rPr>
          <w:rFonts w:cs="Arial"/>
          <w:szCs w:val="20"/>
        </w:rPr>
        <w:tab/>
      </w:r>
      <w:r w:rsidR="00113991">
        <w:rPr>
          <w:rFonts w:cs="Arial"/>
          <w:szCs w:val="20"/>
        </w:rPr>
        <w:tab/>
      </w:r>
      <w:r w:rsidRPr="001D78DA">
        <w:rPr>
          <w:rFonts w:cs="Arial"/>
          <w:szCs w:val="20"/>
        </w:rPr>
        <w:t>Uredba o enotni metodologiji in obrazcih za obračun in izplačilo plač v javnem sektorju</w:t>
      </w:r>
    </w:p>
    <w:p w14:paraId="3C182FCE"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UN</w:t>
      </w:r>
      <w:r w:rsidRPr="001D78DA">
        <w:rPr>
          <w:rFonts w:cs="Arial"/>
          <w:szCs w:val="20"/>
        </w:rPr>
        <w:tab/>
        <w:t>Urad Vlade Republike Slovenije za narodnosti</w:t>
      </w:r>
    </w:p>
    <w:p w14:paraId="029E2D60" w14:textId="77777777" w:rsidR="00A541B2" w:rsidRPr="001D78DA" w:rsidRDefault="00A541B2" w:rsidP="00A541B2">
      <w:pPr>
        <w:tabs>
          <w:tab w:val="left" w:pos="1843"/>
        </w:tabs>
        <w:spacing w:after="0" w:line="260" w:lineRule="exact"/>
        <w:jc w:val="both"/>
        <w:rPr>
          <w:rFonts w:cs="Arial"/>
          <w:szCs w:val="20"/>
        </w:rPr>
      </w:pPr>
      <w:r w:rsidRPr="001D78DA">
        <w:rPr>
          <w:rFonts w:cs="Arial"/>
          <w:szCs w:val="20"/>
        </w:rPr>
        <w:t>UN Women</w:t>
      </w:r>
      <w:r w:rsidRPr="001D78DA">
        <w:rPr>
          <w:rFonts w:cs="Arial"/>
          <w:szCs w:val="20"/>
        </w:rPr>
        <w:tab/>
        <w:t xml:space="preserve">Agencija </w:t>
      </w:r>
      <w:r>
        <w:rPr>
          <w:rFonts w:cs="Arial"/>
          <w:szCs w:val="20"/>
        </w:rPr>
        <w:t>Združenih narodov</w:t>
      </w:r>
      <w:r w:rsidRPr="001D78DA">
        <w:rPr>
          <w:rFonts w:cs="Arial"/>
          <w:szCs w:val="20"/>
        </w:rPr>
        <w:t xml:space="preserve"> za ženske</w:t>
      </w:r>
    </w:p>
    <w:p w14:paraId="20748B0B" w14:textId="77777777" w:rsidR="00A541B2" w:rsidRPr="001D78DA" w:rsidRDefault="00A541B2" w:rsidP="00A541B2">
      <w:pPr>
        <w:tabs>
          <w:tab w:val="left" w:pos="1843"/>
        </w:tabs>
        <w:spacing w:after="0" w:line="260" w:lineRule="exact"/>
        <w:jc w:val="both"/>
        <w:rPr>
          <w:rFonts w:cs="Arial"/>
          <w:szCs w:val="20"/>
        </w:rPr>
      </w:pPr>
      <w:r w:rsidRPr="001D78DA">
        <w:rPr>
          <w:rFonts w:cs="Arial"/>
          <w:szCs w:val="20"/>
        </w:rPr>
        <w:t>UNAIDS</w:t>
      </w:r>
      <w:r w:rsidRPr="001D78DA">
        <w:rPr>
          <w:rFonts w:cs="Arial"/>
          <w:szCs w:val="20"/>
        </w:rPr>
        <w:tab/>
        <w:t xml:space="preserve">Skupni program </w:t>
      </w:r>
      <w:r>
        <w:rPr>
          <w:rFonts w:cs="Arial"/>
          <w:szCs w:val="20"/>
        </w:rPr>
        <w:t>Združenih narodov</w:t>
      </w:r>
      <w:r w:rsidRPr="001D78DA">
        <w:rPr>
          <w:rFonts w:cs="Arial"/>
          <w:szCs w:val="20"/>
        </w:rPr>
        <w:t xml:space="preserve"> za preprečevanje HIV/AIDS</w:t>
      </w:r>
    </w:p>
    <w:p w14:paraId="06EEC037" w14:textId="42D181A1" w:rsidR="00F8742D" w:rsidRPr="001D78DA" w:rsidRDefault="00EF3CFC" w:rsidP="00EF3CFC">
      <w:pPr>
        <w:tabs>
          <w:tab w:val="left" w:pos="1843"/>
        </w:tabs>
        <w:spacing w:after="0" w:line="260" w:lineRule="exact"/>
        <w:jc w:val="both"/>
        <w:rPr>
          <w:rFonts w:cs="Arial"/>
          <w:szCs w:val="20"/>
          <w:lang w:eastAsia="sl-SI"/>
        </w:rPr>
      </w:pPr>
      <w:r w:rsidRPr="001D78DA">
        <w:rPr>
          <w:rFonts w:cs="Arial"/>
          <w:szCs w:val="20"/>
        </w:rPr>
        <w:t xml:space="preserve">UOIM </w:t>
      </w:r>
      <w:r w:rsidRPr="001D78DA">
        <w:rPr>
          <w:rFonts w:cs="Arial"/>
          <w:szCs w:val="20"/>
        </w:rPr>
        <w:tab/>
      </w:r>
      <w:r w:rsidR="00F8742D" w:rsidRPr="001D78DA">
        <w:rPr>
          <w:rFonts w:cs="Arial"/>
          <w:szCs w:val="20"/>
          <w:lang w:eastAsia="sl-SI"/>
        </w:rPr>
        <w:t xml:space="preserve">Urad Vlade </w:t>
      </w:r>
      <w:r w:rsidR="001C3CAD" w:rsidRPr="001D78DA">
        <w:rPr>
          <w:rFonts w:cs="Arial"/>
          <w:szCs w:val="20"/>
          <w:lang w:eastAsia="sl-SI"/>
        </w:rPr>
        <w:t>R</w:t>
      </w:r>
      <w:r w:rsidR="001C3CAD">
        <w:rPr>
          <w:rFonts w:cs="Arial"/>
          <w:szCs w:val="20"/>
          <w:lang w:eastAsia="sl-SI"/>
        </w:rPr>
        <w:t>epublike Slovenije</w:t>
      </w:r>
      <w:r w:rsidR="001C3CAD" w:rsidRPr="001D78DA">
        <w:rPr>
          <w:rFonts w:cs="Arial"/>
          <w:szCs w:val="20"/>
          <w:lang w:eastAsia="sl-SI"/>
        </w:rPr>
        <w:t xml:space="preserve"> </w:t>
      </w:r>
      <w:r w:rsidR="00F8742D" w:rsidRPr="001D78DA">
        <w:rPr>
          <w:rFonts w:cs="Arial"/>
          <w:szCs w:val="20"/>
          <w:lang w:eastAsia="sl-SI"/>
        </w:rPr>
        <w:t>za oskrbo in integracijo migrantov</w:t>
      </w:r>
    </w:p>
    <w:p w14:paraId="7306B839" w14:textId="5682B607" w:rsidR="00F8742D" w:rsidRPr="001D78DA" w:rsidRDefault="00F8742D" w:rsidP="00EF3CFC">
      <w:pPr>
        <w:tabs>
          <w:tab w:val="left" w:pos="1843"/>
        </w:tabs>
        <w:spacing w:after="0" w:line="260" w:lineRule="exact"/>
        <w:jc w:val="both"/>
        <w:rPr>
          <w:rFonts w:cs="Arial"/>
          <w:szCs w:val="20"/>
        </w:rPr>
      </w:pPr>
      <w:r w:rsidRPr="001D78DA">
        <w:rPr>
          <w:rFonts w:cs="Arial"/>
          <w:szCs w:val="20"/>
        </w:rPr>
        <w:t>URSIKS</w:t>
      </w:r>
      <w:r w:rsidRPr="001D78DA">
        <w:rPr>
          <w:rFonts w:cs="Arial"/>
          <w:szCs w:val="20"/>
        </w:rPr>
        <w:tab/>
        <w:t xml:space="preserve">Uprava </w:t>
      </w:r>
      <w:r w:rsidR="001C3CAD" w:rsidRPr="001D78DA">
        <w:rPr>
          <w:rFonts w:cs="Arial"/>
          <w:szCs w:val="20"/>
        </w:rPr>
        <w:t>R</w:t>
      </w:r>
      <w:r w:rsidR="001C3CAD">
        <w:rPr>
          <w:rFonts w:cs="Arial"/>
          <w:szCs w:val="20"/>
        </w:rPr>
        <w:t>epublike Slovenije</w:t>
      </w:r>
      <w:r w:rsidR="001C3CAD" w:rsidRPr="001D78DA">
        <w:rPr>
          <w:rFonts w:cs="Arial"/>
          <w:szCs w:val="20"/>
        </w:rPr>
        <w:t xml:space="preserve"> </w:t>
      </w:r>
      <w:r w:rsidRPr="001D78DA">
        <w:rPr>
          <w:rFonts w:cs="Arial"/>
          <w:szCs w:val="20"/>
        </w:rPr>
        <w:t>za izvrševanje kazenskih sankcij</w:t>
      </w:r>
    </w:p>
    <w:p w14:paraId="1F2ACB01" w14:textId="1F62258B" w:rsidR="00113991" w:rsidRPr="00113991" w:rsidRDefault="00113991" w:rsidP="00113991">
      <w:pPr>
        <w:tabs>
          <w:tab w:val="left" w:pos="1843"/>
        </w:tabs>
        <w:spacing w:after="0" w:line="260" w:lineRule="exact"/>
        <w:jc w:val="both"/>
        <w:rPr>
          <w:rFonts w:cs="Arial"/>
          <w:szCs w:val="20"/>
          <w:lang w:eastAsia="sl-SI"/>
        </w:rPr>
      </w:pPr>
      <w:r w:rsidRPr="00113991">
        <w:rPr>
          <w:rFonts w:cs="Arial"/>
          <w:szCs w:val="20"/>
          <w:lang w:eastAsia="sl-SI"/>
        </w:rPr>
        <w:t>Vlada</w:t>
      </w:r>
      <w:r>
        <w:rPr>
          <w:rFonts w:cs="Arial"/>
          <w:szCs w:val="20"/>
          <w:lang w:eastAsia="sl-SI"/>
        </w:rPr>
        <w:tab/>
      </w:r>
      <w:r w:rsidRPr="00113991">
        <w:rPr>
          <w:rFonts w:cs="Arial"/>
          <w:szCs w:val="20"/>
          <w:lang w:eastAsia="sl-SI"/>
        </w:rPr>
        <w:t>Vlada Republike Slovenije</w:t>
      </w:r>
    </w:p>
    <w:p w14:paraId="413C8111"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VNRC+</w:t>
      </w:r>
      <w:r w:rsidRPr="001D78DA">
        <w:rPr>
          <w:rFonts w:cs="Arial"/>
          <w:szCs w:val="20"/>
        </w:rPr>
        <w:tab/>
        <w:t>večnamenski romski center</w:t>
      </w:r>
    </w:p>
    <w:p w14:paraId="49302DE3"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VS ZN</w:t>
      </w:r>
      <w:r w:rsidRPr="001D78DA">
        <w:rPr>
          <w:rFonts w:cs="Arial"/>
          <w:szCs w:val="20"/>
        </w:rPr>
        <w:tab/>
        <w:t>Varnostni svet Združenih narodov</w:t>
      </w:r>
    </w:p>
    <w:p w14:paraId="585D2698"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ZDOsk-1</w:t>
      </w:r>
      <w:r w:rsidRPr="001D78DA">
        <w:rPr>
          <w:rFonts w:cs="Arial"/>
          <w:szCs w:val="20"/>
        </w:rPr>
        <w:tab/>
        <w:t>Zakon o dolgotrajni oskrbi</w:t>
      </w:r>
    </w:p>
    <w:p w14:paraId="514FEDAE" w14:textId="77777777" w:rsidR="00A541B2" w:rsidRPr="001D78DA" w:rsidRDefault="00A541B2" w:rsidP="00A541B2">
      <w:pPr>
        <w:tabs>
          <w:tab w:val="left" w:pos="1843"/>
        </w:tabs>
        <w:spacing w:after="0" w:line="260" w:lineRule="exact"/>
        <w:jc w:val="both"/>
        <w:rPr>
          <w:rFonts w:cs="Arial"/>
          <w:szCs w:val="20"/>
        </w:rPr>
      </w:pPr>
      <w:r w:rsidRPr="001D78DA">
        <w:rPr>
          <w:rFonts w:cs="Arial"/>
          <w:szCs w:val="20"/>
        </w:rPr>
        <w:t>ZEMŽM</w:t>
      </w:r>
      <w:r w:rsidRPr="001D78DA">
        <w:rPr>
          <w:rFonts w:cs="Arial"/>
          <w:szCs w:val="20"/>
        </w:rPr>
        <w:tab/>
        <w:t>Zakon o enakih možnostih žensk in moških</w:t>
      </w:r>
    </w:p>
    <w:p w14:paraId="089E79DA"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ZGD-1M</w:t>
      </w:r>
      <w:r w:rsidRPr="001D78DA">
        <w:rPr>
          <w:rFonts w:cs="Arial"/>
          <w:szCs w:val="20"/>
        </w:rPr>
        <w:tab/>
        <w:t>Zakon o spremembah in dopolnitvah Zakona o gospodarskih družbah</w:t>
      </w:r>
    </w:p>
    <w:p w14:paraId="42B55180"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ZJU-1</w:t>
      </w:r>
      <w:r w:rsidRPr="001D78DA">
        <w:rPr>
          <w:rFonts w:cs="Arial"/>
          <w:szCs w:val="20"/>
        </w:rPr>
        <w:tab/>
        <w:t>Zakon o javnih uslužbencih</w:t>
      </w:r>
    </w:p>
    <w:p w14:paraId="6AAC7DA9" w14:textId="77777777" w:rsidR="00A541B2" w:rsidRPr="001D78DA" w:rsidRDefault="00A541B2" w:rsidP="00A541B2">
      <w:pPr>
        <w:tabs>
          <w:tab w:val="left" w:pos="1843"/>
        </w:tabs>
        <w:spacing w:after="0" w:line="260" w:lineRule="exact"/>
        <w:jc w:val="both"/>
        <w:rPr>
          <w:rFonts w:cs="Arial"/>
          <w:szCs w:val="20"/>
        </w:rPr>
      </w:pPr>
      <w:r w:rsidRPr="001D78DA">
        <w:rPr>
          <w:rFonts w:cs="Arial"/>
          <w:szCs w:val="20"/>
        </w:rPr>
        <w:t xml:space="preserve">ZMZ-1 </w:t>
      </w:r>
      <w:r w:rsidRPr="001D78DA">
        <w:rPr>
          <w:rFonts w:cs="Arial"/>
          <w:szCs w:val="20"/>
        </w:rPr>
        <w:tab/>
        <w:t>Zakon o mednarodni zaščiti</w:t>
      </w:r>
    </w:p>
    <w:p w14:paraId="20765014" w14:textId="77777777" w:rsidR="00EF3CFC" w:rsidRPr="001D78DA" w:rsidRDefault="00EF3CFC" w:rsidP="00EF3CFC">
      <w:pPr>
        <w:tabs>
          <w:tab w:val="left" w:pos="1843"/>
        </w:tabs>
        <w:spacing w:after="0" w:line="260" w:lineRule="exact"/>
        <w:ind w:left="1840" w:hanging="1840"/>
        <w:jc w:val="both"/>
        <w:rPr>
          <w:rFonts w:cs="Arial"/>
          <w:szCs w:val="20"/>
        </w:rPr>
      </w:pPr>
      <w:r w:rsidRPr="001D78DA">
        <w:rPr>
          <w:rFonts w:cs="Arial"/>
          <w:szCs w:val="20"/>
        </w:rPr>
        <w:t>ZPEDZKP</w:t>
      </w:r>
      <w:r w:rsidRPr="001D78DA">
        <w:rPr>
          <w:rFonts w:cs="Arial"/>
          <w:szCs w:val="20"/>
        </w:rPr>
        <w:tab/>
        <w:t>Zakon o pravici oseb po prebolelem raku in določenih drugih bolezni do enakega dostopa do zavarovalnih in kreditnih produktov</w:t>
      </w:r>
    </w:p>
    <w:p w14:paraId="75EAC24A" w14:textId="77777777" w:rsidR="00EF3CFC" w:rsidRPr="001D78DA" w:rsidRDefault="00EF3CFC" w:rsidP="00EF3CFC">
      <w:pPr>
        <w:tabs>
          <w:tab w:val="left" w:pos="1843"/>
        </w:tabs>
        <w:spacing w:after="0" w:line="260" w:lineRule="exact"/>
        <w:jc w:val="both"/>
        <w:rPr>
          <w:rFonts w:cs="Arial"/>
          <w:szCs w:val="20"/>
        </w:rPr>
      </w:pPr>
      <w:r w:rsidRPr="001D78DA">
        <w:rPr>
          <w:rFonts w:cs="Arial"/>
          <w:szCs w:val="20"/>
        </w:rPr>
        <w:t>ZPKZ Ig</w:t>
      </w:r>
      <w:r w:rsidRPr="001D78DA">
        <w:rPr>
          <w:rFonts w:cs="Arial"/>
          <w:szCs w:val="20"/>
        </w:rPr>
        <w:tab/>
        <w:t>Zavod za prestajanje kazni zapora Ig</w:t>
      </w:r>
    </w:p>
    <w:p w14:paraId="60533C17"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ZRSŠ</w:t>
      </w:r>
      <w:r w:rsidRPr="001D78DA">
        <w:rPr>
          <w:rFonts w:cs="Arial"/>
          <w:szCs w:val="20"/>
        </w:rPr>
        <w:tab/>
        <w:t>Zavod Republike Slovenije za šolstvo</w:t>
      </w:r>
    </w:p>
    <w:p w14:paraId="74352814"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ZRSZ</w:t>
      </w:r>
      <w:r w:rsidRPr="001D78DA">
        <w:rPr>
          <w:rFonts w:cs="Arial"/>
          <w:szCs w:val="20"/>
        </w:rPr>
        <w:tab/>
        <w:t>Zavod Republike Slovenije za zaposlovanje</w:t>
      </w:r>
    </w:p>
    <w:p w14:paraId="05685B88"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ZSDP-1</w:t>
      </w:r>
      <w:r w:rsidRPr="001D78DA">
        <w:rPr>
          <w:rFonts w:cs="Arial"/>
          <w:szCs w:val="20"/>
        </w:rPr>
        <w:tab/>
        <w:t>Zakon o starševskem varstvu in družinskih prejemkih</w:t>
      </w:r>
    </w:p>
    <w:p w14:paraId="0F8C1BDE"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ZSTSPJS</w:t>
      </w:r>
      <w:r w:rsidRPr="001D78DA">
        <w:rPr>
          <w:rFonts w:cs="Arial"/>
          <w:szCs w:val="20"/>
        </w:rPr>
        <w:tab/>
        <w:t>Zakon o skupnih temeljih sistema plač v javnem sektorju</w:t>
      </w:r>
    </w:p>
    <w:p w14:paraId="0D15D49D"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ZSVI</w:t>
      </w:r>
      <w:r w:rsidRPr="001D78DA">
        <w:rPr>
          <w:rFonts w:cs="Arial"/>
          <w:szCs w:val="20"/>
        </w:rPr>
        <w:tab/>
        <w:t>Zakon o socialnem vključevanju invalidov</w:t>
      </w:r>
    </w:p>
    <w:p w14:paraId="198A5105" w14:textId="77777777" w:rsidR="00F8742D" w:rsidRPr="001D78DA" w:rsidRDefault="00F8742D" w:rsidP="00EF3CFC">
      <w:pPr>
        <w:tabs>
          <w:tab w:val="left" w:pos="1843"/>
        </w:tabs>
        <w:spacing w:after="0" w:line="260" w:lineRule="exact"/>
        <w:jc w:val="both"/>
        <w:rPr>
          <w:rFonts w:cs="Arial"/>
          <w:color w:val="000000"/>
          <w:szCs w:val="20"/>
        </w:rPr>
      </w:pPr>
      <w:r w:rsidRPr="001D78DA">
        <w:rPr>
          <w:rFonts w:cs="Arial"/>
          <w:color w:val="000000"/>
          <w:szCs w:val="20"/>
        </w:rPr>
        <w:t>ZUJIK</w:t>
      </w:r>
      <w:r w:rsidRPr="001D78DA">
        <w:rPr>
          <w:rFonts w:cs="Arial"/>
          <w:color w:val="000000"/>
          <w:szCs w:val="20"/>
        </w:rPr>
        <w:tab/>
      </w:r>
      <w:r w:rsidRPr="001D78DA">
        <w:rPr>
          <w:rFonts w:cs="Arial"/>
          <w:szCs w:val="20"/>
        </w:rPr>
        <w:t>Zakon o uresničevanju javnega interesa za kulturo</w:t>
      </w:r>
    </w:p>
    <w:p w14:paraId="6A52F951" w14:textId="77777777" w:rsidR="00F8742D" w:rsidRPr="001D78DA" w:rsidRDefault="00F8742D" w:rsidP="00EF3CFC">
      <w:pPr>
        <w:tabs>
          <w:tab w:val="left" w:pos="1843"/>
        </w:tabs>
        <w:spacing w:after="0" w:line="260" w:lineRule="exact"/>
        <w:jc w:val="both"/>
        <w:rPr>
          <w:rFonts w:cs="Arial"/>
          <w:szCs w:val="20"/>
        </w:rPr>
      </w:pPr>
      <w:r w:rsidRPr="001D78DA">
        <w:rPr>
          <w:rFonts w:cs="Arial"/>
          <w:color w:val="000000"/>
          <w:szCs w:val="20"/>
        </w:rPr>
        <w:t>ZVarD</w:t>
      </w:r>
      <w:r w:rsidRPr="001D78DA">
        <w:rPr>
          <w:rFonts w:cs="Arial"/>
          <w:color w:val="000000"/>
          <w:szCs w:val="20"/>
        </w:rPr>
        <w:tab/>
        <w:t>Zakon o varstvu pred diskriminacijo</w:t>
      </w:r>
    </w:p>
    <w:p w14:paraId="0C3383BA" w14:textId="02597484" w:rsidR="00F8742D" w:rsidRPr="001D78DA" w:rsidRDefault="00F8742D" w:rsidP="00EF3CFC">
      <w:pPr>
        <w:tabs>
          <w:tab w:val="left" w:pos="1843"/>
        </w:tabs>
        <w:spacing w:after="0" w:line="260" w:lineRule="exact"/>
        <w:jc w:val="both"/>
        <w:rPr>
          <w:rFonts w:cs="Arial"/>
          <w:szCs w:val="20"/>
        </w:rPr>
      </w:pPr>
      <w:r w:rsidRPr="001D78DA">
        <w:rPr>
          <w:rFonts w:cs="Arial"/>
          <w:szCs w:val="20"/>
        </w:rPr>
        <w:t>ZViS</w:t>
      </w:r>
      <w:r w:rsidRPr="001D78DA">
        <w:rPr>
          <w:rFonts w:cs="Arial"/>
          <w:szCs w:val="20"/>
        </w:rPr>
        <w:tab/>
      </w:r>
      <w:r w:rsidRPr="00F91453">
        <w:rPr>
          <w:rFonts w:cs="Arial"/>
          <w:szCs w:val="20"/>
        </w:rPr>
        <w:t>Zakon o visokem šolstvu</w:t>
      </w:r>
    </w:p>
    <w:p w14:paraId="5867D8CA"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ZViS-1</w:t>
      </w:r>
      <w:r w:rsidRPr="001D78DA">
        <w:rPr>
          <w:rFonts w:cs="Arial"/>
          <w:szCs w:val="20"/>
        </w:rPr>
        <w:tab/>
      </w:r>
      <w:r w:rsidRPr="00F91453">
        <w:rPr>
          <w:rFonts w:cs="Arial"/>
          <w:color w:val="000000"/>
          <w:szCs w:val="20"/>
        </w:rPr>
        <w:t>Zakon o visokem šolstvu</w:t>
      </w:r>
    </w:p>
    <w:p w14:paraId="22F4962D" w14:textId="118017A3" w:rsidR="00F8742D" w:rsidRPr="001D78DA" w:rsidRDefault="00A541B2" w:rsidP="00EF3CFC">
      <w:pPr>
        <w:tabs>
          <w:tab w:val="left" w:pos="1843"/>
        </w:tabs>
        <w:spacing w:after="0" w:line="260" w:lineRule="exact"/>
        <w:jc w:val="both"/>
        <w:rPr>
          <w:rFonts w:cs="Arial"/>
          <w:szCs w:val="20"/>
        </w:rPr>
      </w:pPr>
      <w:r w:rsidRPr="001D78DA">
        <w:rPr>
          <w:rFonts w:cs="Arial"/>
          <w:color w:val="000000"/>
          <w:szCs w:val="20"/>
        </w:rPr>
        <w:t>ZVZD-1</w:t>
      </w:r>
      <w:r w:rsidRPr="001D78DA">
        <w:rPr>
          <w:rFonts w:cs="Arial"/>
          <w:color w:val="000000"/>
          <w:szCs w:val="20"/>
        </w:rPr>
        <w:tab/>
        <w:t>Zakon o varnosti in zdravju pri delu</w:t>
      </w:r>
      <w:r w:rsidRPr="001D78DA">
        <w:rPr>
          <w:rFonts w:cs="Arial"/>
          <w:szCs w:val="20"/>
        </w:rPr>
        <w:t xml:space="preserve"> </w:t>
      </w:r>
      <w:r w:rsidR="00F8742D" w:rsidRPr="001D78DA">
        <w:rPr>
          <w:rFonts w:cs="Arial"/>
          <w:szCs w:val="20"/>
        </w:rPr>
        <w:t>ZZZS</w:t>
      </w:r>
      <w:r w:rsidR="00F8742D" w:rsidRPr="001D78DA">
        <w:rPr>
          <w:rFonts w:cs="Arial"/>
          <w:szCs w:val="20"/>
        </w:rPr>
        <w:tab/>
        <w:t>Zavod za zdravstveno zavarovanje Slovenije</w:t>
      </w:r>
    </w:p>
    <w:p w14:paraId="44319329" w14:textId="77777777" w:rsidR="00F8742D" w:rsidRPr="001D78DA" w:rsidRDefault="00F8742D" w:rsidP="00EF3CFC">
      <w:pPr>
        <w:tabs>
          <w:tab w:val="left" w:pos="1843"/>
        </w:tabs>
        <w:spacing w:after="0" w:line="260" w:lineRule="exact"/>
        <w:jc w:val="both"/>
        <w:rPr>
          <w:rFonts w:cs="Arial"/>
          <w:szCs w:val="20"/>
        </w:rPr>
      </w:pPr>
      <w:r w:rsidRPr="001D78DA">
        <w:rPr>
          <w:rFonts w:cs="Arial"/>
          <w:szCs w:val="20"/>
        </w:rPr>
        <w:t>ZZZRO-1</w:t>
      </w:r>
      <w:r w:rsidRPr="001D78DA">
        <w:rPr>
          <w:rFonts w:cs="Arial"/>
          <w:szCs w:val="20"/>
        </w:rPr>
        <w:tab/>
        <w:t>Zakon o začasni zaščiti razseljenih oseb</w:t>
      </w:r>
    </w:p>
    <w:p w14:paraId="6D36C779" w14:textId="77777777" w:rsidR="00C357A1" w:rsidRPr="001D78DA" w:rsidRDefault="00C357A1" w:rsidP="00EF3CFC">
      <w:pPr>
        <w:spacing w:after="0" w:line="480" w:lineRule="auto"/>
        <w:jc w:val="both"/>
        <w:rPr>
          <w:rFonts w:cs="Arial"/>
          <w:szCs w:val="20"/>
        </w:rPr>
      </w:pPr>
    </w:p>
    <w:p w14:paraId="71384262" w14:textId="7DD01322" w:rsidR="00EF3CFC" w:rsidRPr="001D78DA" w:rsidRDefault="00EF3CFC">
      <w:pPr>
        <w:rPr>
          <w:rFonts w:cs="Arial"/>
          <w:szCs w:val="20"/>
        </w:rPr>
      </w:pPr>
      <w:r w:rsidRPr="001D78DA">
        <w:rPr>
          <w:rFonts w:cs="Arial"/>
          <w:szCs w:val="20"/>
        </w:rPr>
        <w:br w:type="page"/>
      </w:r>
    </w:p>
    <w:p w14:paraId="73D1590C" w14:textId="7749FB5F" w:rsidR="00C357A1" w:rsidRPr="001D78DA" w:rsidRDefault="00C357A1" w:rsidP="0085526C">
      <w:pPr>
        <w:pStyle w:val="Naslov1"/>
      </w:pPr>
      <w:bookmarkStart w:id="3" w:name="_Toc223445972"/>
      <w:bookmarkStart w:id="4" w:name="_Toc226072049"/>
      <w:r w:rsidRPr="001D78DA">
        <w:t>Uvod</w:t>
      </w:r>
      <w:bookmarkEnd w:id="3"/>
      <w:bookmarkEnd w:id="4"/>
    </w:p>
    <w:p w14:paraId="48D0F832" w14:textId="77777777" w:rsidR="00ED1E92" w:rsidRPr="001D78DA" w:rsidRDefault="00ED1E92" w:rsidP="00E83FB9">
      <w:pPr>
        <w:spacing w:after="0" w:line="260" w:lineRule="exact"/>
        <w:jc w:val="both"/>
        <w:rPr>
          <w:rFonts w:cs="Arial"/>
          <w:szCs w:val="20"/>
        </w:rPr>
      </w:pPr>
    </w:p>
    <w:p w14:paraId="04AA5092" w14:textId="0E432F8A" w:rsidR="00E83FB9" w:rsidRPr="001D78DA" w:rsidRDefault="00E83FB9" w:rsidP="00E83FB9">
      <w:pPr>
        <w:spacing w:after="0" w:line="260" w:lineRule="exact"/>
        <w:jc w:val="both"/>
        <w:rPr>
          <w:rFonts w:cs="Arial"/>
          <w:szCs w:val="20"/>
        </w:rPr>
      </w:pPr>
      <w:r w:rsidRPr="001D78DA">
        <w:rPr>
          <w:rFonts w:cs="Arial"/>
          <w:szCs w:val="20"/>
        </w:rPr>
        <w:t>V Republiki Sloveniji so ženske in moški enakopravni, imajo enake formalne pravice, diskriminacija na podlagi spola pa je prepovedana. Enakopravnost oziroma enakost v pravnem smislu je dosežena. Po drugi strani pa obstaja še vedno veliko vrzeli med spoloma oziroma neenakosti v praksi, ki postavljajo en ali drug spol v slabši položaj. Zato je Republika Slovenija v svoj pravni red sprejela več naprednih zakonodajnih določb, ki spodbujajo enakost spolov na različnih področjih ter upoštevajo zaveze E</w:t>
      </w:r>
      <w:r w:rsidR="001E1042" w:rsidRPr="001D78DA">
        <w:rPr>
          <w:rFonts w:cs="Arial"/>
          <w:szCs w:val="20"/>
        </w:rPr>
        <w:t xml:space="preserve">vropske unije (v </w:t>
      </w:r>
      <w:r w:rsidR="00877A43" w:rsidRPr="001D78DA">
        <w:rPr>
          <w:rFonts w:cs="Arial"/>
          <w:szCs w:val="20"/>
        </w:rPr>
        <w:t>nadalj</w:t>
      </w:r>
      <w:r w:rsidR="00877A43">
        <w:rPr>
          <w:rFonts w:cs="Arial"/>
          <w:szCs w:val="20"/>
        </w:rPr>
        <w:t>njem besedil</w:t>
      </w:r>
      <w:r w:rsidR="00877A43" w:rsidRPr="001D78DA">
        <w:rPr>
          <w:rFonts w:cs="Arial"/>
          <w:szCs w:val="20"/>
        </w:rPr>
        <w:t>u</w:t>
      </w:r>
      <w:r w:rsidR="001E1042" w:rsidRPr="001D78DA">
        <w:rPr>
          <w:rFonts w:cs="Arial"/>
          <w:szCs w:val="20"/>
        </w:rPr>
        <w:t>: EU)</w:t>
      </w:r>
      <w:r w:rsidRPr="001D78DA">
        <w:rPr>
          <w:rFonts w:cs="Arial"/>
          <w:szCs w:val="20"/>
        </w:rPr>
        <w:t xml:space="preserve"> in mednarodne zaveze ali jih celo presegajo. Izpolnjevanje teh zavez ni omejeno samo na </w:t>
      </w:r>
      <w:r w:rsidR="000204B6">
        <w:rPr>
          <w:rFonts w:cs="Arial"/>
          <w:szCs w:val="20"/>
        </w:rPr>
        <w:t>pravno</w:t>
      </w:r>
      <w:r w:rsidRPr="001D78DA">
        <w:rPr>
          <w:rFonts w:cs="Arial"/>
          <w:szCs w:val="20"/>
        </w:rPr>
        <w:t xml:space="preserve"> </w:t>
      </w:r>
      <w:r w:rsidR="000204B6">
        <w:rPr>
          <w:rFonts w:cs="Arial"/>
          <w:szCs w:val="20"/>
        </w:rPr>
        <w:t>(</w:t>
      </w:r>
      <w:r w:rsidRPr="001D78DA">
        <w:rPr>
          <w:rFonts w:cs="Arial"/>
          <w:i/>
          <w:szCs w:val="20"/>
        </w:rPr>
        <w:t>de iure</w:t>
      </w:r>
      <w:r w:rsidR="000204B6">
        <w:rPr>
          <w:rFonts w:cs="Arial"/>
          <w:szCs w:val="20"/>
        </w:rPr>
        <w:t>)</w:t>
      </w:r>
      <w:r w:rsidRPr="001D78DA">
        <w:rPr>
          <w:rFonts w:cs="Arial"/>
          <w:i/>
          <w:szCs w:val="20"/>
        </w:rPr>
        <w:t xml:space="preserve"> </w:t>
      </w:r>
      <w:r w:rsidR="000204B6">
        <w:rPr>
          <w:rFonts w:cs="Arial"/>
          <w:szCs w:val="20"/>
        </w:rPr>
        <w:t>enakost</w:t>
      </w:r>
      <w:r w:rsidRPr="001D78DA">
        <w:rPr>
          <w:rFonts w:cs="Arial"/>
          <w:szCs w:val="20"/>
        </w:rPr>
        <w:t xml:space="preserve">, ki jo določa pravna ureditev, temveč pomeni predvsem zagotavljanje </w:t>
      </w:r>
      <w:r w:rsidR="000204B6" w:rsidRPr="001D78DA">
        <w:rPr>
          <w:rFonts w:cs="Arial"/>
          <w:szCs w:val="20"/>
        </w:rPr>
        <w:t>resnične ali dejanske</w:t>
      </w:r>
      <w:r w:rsidRPr="001D78DA">
        <w:rPr>
          <w:rFonts w:cs="Arial"/>
          <w:szCs w:val="20"/>
        </w:rPr>
        <w:t xml:space="preserve"> </w:t>
      </w:r>
      <w:r w:rsidR="000204B6">
        <w:rPr>
          <w:rFonts w:cs="Arial"/>
          <w:szCs w:val="20"/>
        </w:rPr>
        <w:t>(</w:t>
      </w:r>
      <w:r w:rsidRPr="001D78DA">
        <w:rPr>
          <w:rFonts w:cs="Arial"/>
          <w:i/>
          <w:szCs w:val="20"/>
        </w:rPr>
        <w:t>de facto</w:t>
      </w:r>
      <w:r w:rsidR="000204B6">
        <w:rPr>
          <w:rFonts w:cs="Arial"/>
          <w:szCs w:val="20"/>
        </w:rPr>
        <w:t>)</w:t>
      </w:r>
      <w:r w:rsidRPr="001D78DA">
        <w:rPr>
          <w:rFonts w:cs="Arial"/>
          <w:i/>
          <w:szCs w:val="20"/>
        </w:rPr>
        <w:t xml:space="preserve"> </w:t>
      </w:r>
      <w:r w:rsidRPr="001D78DA">
        <w:rPr>
          <w:rFonts w:cs="Arial"/>
          <w:szCs w:val="20"/>
        </w:rPr>
        <w:t>enakosti – dejansko enakega položaja v praksi. Za doseganje dejanske (</w:t>
      </w:r>
      <w:r w:rsidRPr="001D78DA">
        <w:rPr>
          <w:rFonts w:cs="Arial"/>
          <w:i/>
          <w:szCs w:val="20"/>
        </w:rPr>
        <w:t>de facto</w:t>
      </w:r>
      <w:r w:rsidRPr="001D78DA">
        <w:rPr>
          <w:rFonts w:cs="Arial"/>
          <w:szCs w:val="20"/>
        </w:rPr>
        <w:t xml:space="preserve">) enakosti spolov je potreben ustrezen institucionalni, zakonodajni in družbeni okvir, ki omogoča uresničevanje sprejetih zavez v vsakdanjem življenju. </w:t>
      </w:r>
    </w:p>
    <w:p w14:paraId="14E19F46" w14:textId="77777777" w:rsidR="00E83FB9" w:rsidRPr="001D78DA" w:rsidRDefault="00E83FB9" w:rsidP="00E83FB9">
      <w:pPr>
        <w:spacing w:after="0" w:line="260" w:lineRule="exact"/>
        <w:jc w:val="both"/>
        <w:rPr>
          <w:rFonts w:cs="Arial"/>
          <w:szCs w:val="20"/>
        </w:rPr>
      </w:pPr>
    </w:p>
    <w:p w14:paraId="2EA7F6AE" w14:textId="75293573" w:rsidR="00E83FB9" w:rsidRPr="001D78DA" w:rsidRDefault="00E83FB9" w:rsidP="00E83FB9">
      <w:pPr>
        <w:spacing w:after="0" w:line="260" w:lineRule="exact"/>
        <w:jc w:val="both"/>
        <w:rPr>
          <w:rFonts w:cs="Arial"/>
          <w:szCs w:val="20"/>
        </w:rPr>
      </w:pPr>
      <w:r w:rsidRPr="001D78DA">
        <w:rPr>
          <w:rFonts w:cs="Arial"/>
          <w:szCs w:val="20"/>
        </w:rPr>
        <w:t>Nacionaln</w:t>
      </w:r>
      <w:r w:rsidR="002C321F">
        <w:rPr>
          <w:rFonts w:cs="Arial"/>
          <w:szCs w:val="20"/>
        </w:rPr>
        <w:t>a</w:t>
      </w:r>
      <w:r w:rsidRPr="001D78DA">
        <w:rPr>
          <w:rFonts w:cs="Arial"/>
          <w:szCs w:val="20"/>
        </w:rPr>
        <w:t xml:space="preserve"> podlag</w:t>
      </w:r>
      <w:r w:rsidR="000204B6">
        <w:rPr>
          <w:rFonts w:cs="Arial"/>
          <w:szCs w:val="20"/>
        </w:rPr>
        <w:t>a</w:t>
      </w:r>
      <w:r w:rsidRPr="001D78DA">
        <w:rPr>
          <w:rFonts w:cs="Arial"/>
          <w:szCs w:val="20"/>
        </w:rPr>
        <w:t xml:space="preserve"> za delo na tem področju </w:t>
      </w:r>
      <w:r w:rsidR="002C321F">
        <w:rPr>
          <w:rFonts w:cs="Arial"/>
          <w:szCs w:val="20"/>
        </w:rPr>
        <w:t>je</w:t>
      </w:r>
      <w:r w:rsidR="002C321F" w:rsidRPr="001D78DA">
        <w:rPr>
          <w:rFonts w:cs="Arial"/>
          <w:szCs w:val="20"/>
        </w:rPr>
        <w:t xml:space="preserve"> </w:t>
      </w:r>
      <w:r w:rsidR="002C321F">
        <w:rPr>
          <w:rFonts w:cs="Arial"/>
          <w:szCs w:val="20"/>
        </w:rPr>
        <w:t>veljav</w:t>
      </w:r>
      <w:r w:rsidR="002C321F" w:rsidRPr="001D78DA">
        <w:rPr>
          <w:rFonts w:cs="Arial"/>
          <w:szCs w:val="20"/>
        </w:rPr>
        <w:t xml:space="preserve">na </w:t>
      </w:r>
      <w:r w:rsidRPr="001D78DA">
        <w:rPr>
          <w:rFonts w:cs="Arial"/>
          <w:szCs w:val="20"/>
        </w:rPr>
        <w:t xml:space="preserve">Resolucija o nacionalnem programu za enake možnosti žensk in moških 2023–2030 (Uradni list RS, št. 105/23; v </w:t>
      </w:r>
      <w:r w:rsidR="00877A43" w:rsidRPr="001D78DA">
        <w:rPr>
          <w:rFonts w:cs="Arial"/>
          <w:szCs w:val="20"/>
        </w:rPr>
        <w:t>nadal</w:t>
      </w:r>
      <w:r w:rsidR="00877A43">
        <w:rPr>
          <w:rFonts w:cs="Arial"/>
          <w:szCs w:val="20"/>
        </w:rPr>
        <w:t>jnjem besedilu</w:t>
      </w:r>
      <w:r w:rsidRPr="001D78DA">
        <w:rPr>
          <w:rFonts w:cs="Arial"/>
          <w:szCs w:val="20"/>
        </w:rPr>
        <w:t xml:space="preserve">: </w:t>
      </w:r>
      <w:r w:rsidR="00E675F0" w:rsidRPr="001D78DA">
        <w:rPr>
          <w:rFonts w:cs="Arial"/>
          <w:szCs w:val="20"/>
        </w:rPr>
        <w:t>ReNPEMŽM23</w:t>
      </w:r>
      <w:r w:rsidR="00E254A2" w:rsidRPr="001D78DA">
        <w:rPr>
          <w:rFonts w:cs="Arial"/>
          <w:szCs w:val="20"/>
        </w:rPr>
        <w:t>–</w:t>
      </w:r>
      <w:r w:rsidR="00E675F0" w:rsidRPr="001D78DA">
        <w:rPr>
          <w:rFonts w:cs="Arial"/>
          <w:szCs w:val="20"/>
        </w:rPr>
        <w:t>30</w:t>
      </w:r>
      <w:r w:rsidRPr="001D78DA">
        <w:rPr>
          <w:rFonts w:cs="Arial"/>
          <w:szCs w:val="20"/>
        </w:rPr>
        <w:t xml:space="preserve">). </w:t>
      </w:r>
      <w:r w:rsidR="001E1042" w:rsidRPr="001D78DA">
        <w:rPr>
          <w:rFonts w:cs="Arial"/>
          <w:szCs w:val="20"/>
        </w:rPr>
        <w:t>ReNPEMŽM23</w:t>
      </w:r>
      <w:r w:rsidR="00E254A2" w:rsidRPr="001D78DA">
        <w:rPr>
          <w:rFonts w:cs="Arial"/>
          <w:szCs w:val="20"/>
        </w:rPr>
        <w:t>–</w:t>
      </w:r>
      <w:r w:rsidR="001E1042" w:rsidRPr="001D78DA">
        <w:rPr>
          <w:rFonts w:cs="Arial"/>
          <w:szCs w:val="20"/>
        </w:rPr>
        <w:t xml:space="preserve">30 </w:t>
      </w:r>
      <w:r w:rsidRPr="001D78DA">
        <w:rPr>
          <w:rFonts w:cs="Arial"/>
          <w:szCs w:val="20"/>
        </w:rPr>
        <w:t>določa glavne cilje in ukrepe ter ključne nosilce politik za uresničevanje enakosti spolov na posameznih področjih življenja za obdobje 2023</w:t>
      </w:r>
      <w:r w:rsidR="00E254A2" w:rsidRPr="001D78DA">
        <w:rPr>
          <w:rFonts w:cs="Arial"/>
          <w:szCs w:val="20"/>
        </w:rPr>
        <w:t>–</w:t>
      </w:r>
      <w:r w:rsidRPr="001D78DA">
        <w:rPr>
          <w:rFonts w:cs="Arial"/>
          <w:szCs w:val="20"/>
        </w:rPr>
        <w:t xml:space="preserve">2030. Posameznim resorjem daje ključne strateške usmeritve, na podlagi katerih oblikujejo posamezne aktivnosti, ki so natančneje opredeljene v dvoletnih periodičnih načrtih. V skladu z </w:t>
      </w:r>
      <w:bookmarkStart w:id="5" w:name="_Hlk220278327"/>
      <w:r w:rsidRPr="001D78DA">
        <w:rPr>
          <w:rFonts w:cs="Arial"/>
          <w:szCs w:val="20"/>
        </w:rPr>
        <w:t>Zakonom o enakih možnostih žensk</w:t>
      </w:r>
      <w:r w:rsidR="002D0F1B" w:rsidRPr="001D78DA">
        <w:rPr>
          <w:rFonts w:cs="Arial"/>
          <w:szCs w:val="20"/>
        </w:rPr>
        <w:t xml:space="preserve"> in moških</w:t>
      </w:r>
      <w:r w:rsidRPr="001D78DA">
        <w:rPr>
          <w:rFonts w:cs="Arial"/>
          <w:szCs w:val="20"/>
        </w:rPr>
        <w:t xml:space="preserve"> </w:t>
      </w:r>
      <w:bookmarkEnd w:id="5"/>
      <w:r w:rsidRPr="001D78DA">
        <w:rPr>
          <w:rFonts w:cs="Arial"/>
          <w:szCs w:val="20"/>
        </w:rPr>
        <w:t>(Uradni list RS, št. 59/02, 61/07 – ZUNEO–A, 33/16 – ZVarD in 59/19; ZEMŽM) je namreč v Republiki Sloveniji spodbujanje in ustvarjanje enakih možnosti predvsem naloga Vlade Republike Slovenije</w:t>
      </w:r>
      <w:r w:rsidR="00C63DCD" w:rsidRPr="001D78DA">
        <w:rPr>
          <w:rFonts w:cs="Arial"/>
          <w:szCs w:val="20"/>
        </w:rPr>
        <w:t xml:space="preserve"> (v </w:t>
      </w:r>
      <w:r w:rsidR="00877A43" w:rsidRPr="001D78DA">
        <w:rPr>
          <w:rFonts w:cs="Arial"/>
          <w:szCs w:val="20"/>
        </w:rPr>
        <w:t>nadalj</w:t>
      </w:r>
      <w:r w:rsidR="00877A43">
        <w:rPr>
          <w:rFonts w:cs="Arial"/>
          <w:szCs w:val="20"/>
        </w:rPr>
        <w:t>njem besedil</w:t>
      </w:r>
      <w:r w:rsidR="00877A43" w:rsidRPr="001D78DA">
        <w:rPr>
          <w:rFonts w:cs="Arial"/>
          <w:szCs w:val="20"/>
        </w:rPr>
        <w:t>u</w:t>
      </w:r>
      <w:r w:rsidR="00C63DCD" w:rsidRPr="001D78DA">
        <w:rPr>
          <w:rFonts w:cs="Arial"/>
          <w:szCs w:val="20"/>
        </w:rPr>
        <w:t xml:space="preserve">: </w:t>
      </w:r>
      <w:r w:rsidR="002C321F">
        <w:rPr>
          <w:rFonts w:cs="Arial"/>
          <w:szCs w:val="20"/>
        </w:rPr>
        <w:t>v</w:t>
      </w:r>
      <w:r w:rsidR="00C63DCD" w:rsidRPr="001D78DA">
        <w:rPr>
          <w:rFonts w:cs="Arial"/>
          <w:szCs w:val="20"/>
        </w:rPr>
        <w:t>lada)</w:t>
      </w:r>
      <w:r w:rsidRPr="001D78DA">
        <w:rPr>
          <w:rFonts w:cs="Arial"/>
          <w:szCs w:val="20"/>
        </w:rPr>
        <w:t xml:space="preserve"> in ministrstev, ki v okviru svojih pristojnosti vsako na svojem delovnem področju sprejemajo ukrepe za uresničevanje ciljev. Ministrstva imajo </w:t>
      </w:r>
      <w:r w:rsidR="00547938" w:rsidRPr="001D78DA">
        <w:rPr>
          <w:rFonts w:cs="Arial"/>
          <w:szCs w:val="20"/>
        </w:rPr>
        <w:t xml:space="preserve">koordinatorice in </w:t>
      </w:r>
      <w:r w:rsidRPr="001D78DA">
        <w:rPr>
          <w:rFonts w:cs="Arial"/>
          <w:szCs w:val="20"/>
        </w:rPr>
        <w:t xml:space="preserve">koordinatorje za zagotavljanje enakih možnosti žensk in moških, ki usklajujejo in izvajajo naloge na področju enakih možnosti žensk in moških. </w:t>
      </w:r>
    </w:p>
    <w:p w14:paraId="7CAF382A" w14:textId="77777777" w:rsidR="00E83FB9" w:rsidRPr="001D78DA" w:rsidRDefault="00E83FB9" w:rsidP="00E83FB9">
      <w:pPr>
        <w:spacing w:after="0" w:line="260" w:lineRule="exact"/>
        <w:jc w:val="both"/>
        <w:rPr>
          <w:rFonts w:cs="Arial"/>
          <w:szCs w:val="20"/>
        </w:rPr>
      </w:pPr>
    </w:p>
    <w:p w14:paraId="690AA3FC" w14:textId="23FC7DEB" w:rsidR="00E83FB9" w:rsidRPr="001D78DA" w:rsidRDefault="00E83FB9" w:rsidP="00E83FB9">
      <w:pPr>
        <w:spacing w:after="0" w:line="260" w:lineRule="exact"/>
        <w:jc w:val="both"/>
        <w:rPr>
          <w:rFonts w:cs="Arial"/>
          <w:iCs/>
          <w:szCs w:val="20"/>
        </w:rPr>
      </w:pPr>
      <w:r w:rsidRPr="001D78DA">
        <w:rPr>
          <w:rFonts w:cs="Arial"/>
          <w:szCs w:val="20"/>
        </w:rPr>
        <w:t xml:space="preserve">Izvedbeni akti nacionalnega programa so periodični načrti, ki vsebujejo opis konkretne aktivnosti z vidika doseganja zastavljenih ciljev glede na vložena finančna sredstva ter jasno opredeljeno časovnico in </w:t>
      </w:r>
      <w:r w:rsidR="00005168" w:rsidRPr="001D78DA">
        <w:rPr>
          <w:rFonts w:cs="Arial"/>
          <w:szCs w:val="20"/>
        </w:rPr>
        <w:t>vključen</w:t>
      </w:r>
      <w:r w:rsidR="00005168">
        <w:rPr>
          <w:rFonts w:cs="Arial"/>
          <w:szCs w:val="20"/>
        </w:rPr>
        <w:t xml:space="preserve">e </w:t>
      </w:r>
      <w:r w:rsidRPr="001D78DA">
        <w:rPr>
          <w:rFonts w:cs="Arial"/>
          <w:szCs w:val="20"/>
        </w:rPr>
        <w:t>akterj</w:t>
      </w:r>
      <w:r w:rsidR="00005168">
        <w:rPr>
          <w:rFonts w:cs="Arial"/>
          <w:szCs w:val="20"/>
        </w:rPr>
        <w:t>e</w:t>
      </w:r>
      <w:r w:rsidRPr="001D78DA">
        <w:rPr>
          <w:rFonts w:cs="Arial"/>
          <w:szCs w:val="20"/>
        </w:rPr>
        <w:t xml:space="preserve">. Obenem opredeljujejo tudi kazalnike, opredeljene v resoluciji. Vlada je prvi periodični načrt za izvajanje aktualnega nacionalnega programa, ki zajema prvo dvoletno obdobje, sprejela </w:t>
      </w:r>
      <w:r w:rsidRPr="001D78DA">
        <w:rPr>
          <w:rFonts w:cs="Arial"/>
          <w:iCs/>
          <w:szCs w:val="20"/>
        </w:rPr>
        <w:t>3.</w:t>
      </w:r>
      <w:r w:rsidR="000835B2" w:rsidRPr="001D78DA">
        <w:rPr>
          <w:rFonts w:cs="Arial"/>
          <w:iCs/>
          <w:szCs w:val="20"/>
        </w:rPr>
        <w:t xml:space="preserve"> </w:t>
      </w:r>
      <w:r w:rsidR="00005168">
        <w:rPr>
          <w:rFonts w:cs="Arial"/>
          <w:iCs/>
          <w:szCs w:val="20"/>
        </w:rPr>
        <w:t>oktobra</w:t>
      </w:r>
      <w:r w:rsidRPr="001D78DA">
        <w:rPr>
          <w:rFonts w:cs="Arial"/>
          <w:iCs/>
          <w:szCs w:val="20"/>
        </w:rPr>
        <w:t xml:space="preserve"> 2024. </w:t>
      </w:r>
    </w:p>
    <w:p w14:paraId="5841D6C8" w14:textId="77777777" w:rsidR="00E83FB9" w:rsidRPr="001D78DA" w:rsidRDefault="00E83FB9" w:rsidP="00E83FB9">
      <w:pPr>
        <w:spacing w:after="0" w:line="260" w:lineRule="exact"/>
        <w:jc w:val="both"/>
        <w:rPr>
          <w:rFonts w:cs="Arial"/>
          <w:iCs/>
          <w:szCs w:val="20"/>
        </w:rPr>
      </w:pPr>
    </w:p>
    <w:p w14:paraId="70D9A77F" w14:textId="36208970" w:rsidR="00E83FB9" w:rsidRPr="001D78DA" w:rsidRDefault="00E83FB9" w:rsidP="00E83FB9">
      <w:pPr>
        <w:spacing w:after="0" w:line="260" w:lineRule="exact"/>
        <w:jc w:val="both"/>
        <w:rPr>
          <w:rFonts w:cs="Arial"/>
          <w:szCs w:val="20"/>
        </w:rPr>
      </w:pPr>
      <w:r w:rsidRPr="001D78DA">
        <w:rPr>
          <w:rFonts w:cs="Arial"/>
          <w:szCs w:val="20"/>
        </w:rPr>
        <w:t xml:space="preserve">Poročilo o izvajanju </w:t>
      </w:r>
      <w:r w:rsidR="009E10E1">
        <w:rPr>
          <w:rFonts w:cs="Arial"/>
          <w:szCs w:val="20"/>
        </w:rPr>
        <w:t xml:space="preserve">ReNPEMŽM23-30 </w:t>
      </w:r>
      <w:r w:rsidRPr="001D78DA">
        <w:rPr>
          <w:rFonts w:cs="Arial"/>
          <w:szCs w:val="20"/>
        </w:rPr>
        <w:t xml:space="preserve">(v </w:t>
      </w:r>
      <w:r w:rsidR="00877A43" w:rsidRPr="001D78DA">
        <w:rPr>
          <w:rFonts w:cs="Arial"/>
          <w:szCs w:val="20"/>
        </w:rPr>
        <w:t>nadalj</w:t>
      </w:r>
      <w:r w:rsidR="00877A43">
        <w:rPr>
          <w:rFonts w:cs="Arial"/>
          <w:szCs w:val="20"/>
        </w:rPr>
        <w:t>njem besedil</w:t>
      </w:r>
      <w:r w:rsidR="00877A43" w:rsidRPr="001D78DA">
        <w:rPr>
          <w:rFonts w:cs="Arial"/>
          <w:szCs w:val="20"/>
        </w:rPr>
        <w:t>u</w:t>
      </w:r>
      <w:r w:rsidRPr="001D78DA">
        <w:rPr>
          <w:rFonts w:cs="Arial"/>
          <w:szCs w:val="20"/>
        </w:rPr>
        <w:t xml:space="preserve">: poročilo) zajema uresničevanje v načrtu opredeljenih nalog oziroma pregled konkretnih aktivnosti, izvedenih v letih 2024 in 2025. Ministrstva morajo namreč najpozneje dva meseca pred iztekom vsakega periodičnega načrta ministrstvu, pristojnemu za enake možnosti, poslati tudi poročilo o izvajanju aktivnosti, opredeljenih v periodičnem načrtu, </w:t>
      </w:r>
      <w:r w:rsidR="00A01D27">
        <w:rPr>
          <w:rFonts w:cs="Arial"/>
          <w:szCs w:val="20"/>
        </w:rPr>
        <w:t>v</w:t>
      </w:r>
      <w:r w:rsidRPr="001D78DA">
        <w:rPr>
          <w:rFonts w:cs="Arial"/>
          <w:szCs w:val="20"/>
        </w:rPr>
        <w:t xml:space="preserve">lada pa vsaki dve leti poroča </w:t>
      </w:r>
      <w:r w:rsidR="00547938">
        <w:rPr>
          <w:rFonts w:cs="Arial"/>
          <w:szCs w:val="20"/>
        </w:rPr>
        <w:t>D</w:t>
      </w:r>
      <w:r w:rsidRPr="001D78DA">
        <w:rPr>
          <w:rFonts w:cs="Arial"/>
          <w:szCs w:val="20"/>
        </w:rPr>
        <w:t xml:space="preserve">ržavnemu zboru </w:t>
      </w:r>
      <w:r w:rsidR="00547938">
        <w:rPr>
          <w:rFonts w:cs="Arial"/>
          <w:szCs w:val="20"/>
        </w:rPr>
        <w:t xml:space="preserve">Republike Slovenije (v nadaljnjem besedilu: državni zbor) </w:t>
      </w:r>
      <w:r w:rsidRPr="001D78DA">
        <w:rPr>
          <w:rFonts w:cs="Arial"/>
          <w:szCs w:val="20"/>
        </w:rPr>
        <w:t>o izvajanju nacionalnega programa.</w:t>
      </w:r>
    </w:p>
    <w:p w14:paraId="68FBA21A" w14:textId="77777777" w:rsidR="00E83FB9" w:rsidRPr="001D78DA" w:rsidRDefault="00E83FB9" w:rsidP="00E83FB9">
      <w:pPr>
        <w:spacing w:after="0" w:line="260" w:lineRule="exact"/>
        <w:jc w:val="both"/>
        <w:rPr>
          <w:rFonts w:cs="Arial"/>
          <w:szCs w:val="20"/>
        </w:rPr>
      </w:pPr>
    </w:p>
    <w:p w14:paraId="1886C01A" w14:textId="1D34DD33" w:rsidR="00E83FB9" w:rsidRPr="001D78DA" w:rsidRDefault="00E83FB9" w:rsidP="00E83FB9">
      <w:pPr>
        <w:spacing w:after="0" w:line="260" w:lineRule="exact"/>
        <w:jc w:val="both"/>
        <w:rPr>
          <w:rFonts w:cs="Arial"/>
          <w:szCs w:val="20"/>
        </w:rPr>
      </w:pPr>
      <w:r w:rsidRPr="001D78DA">
        <w:rPr>
          <w:rFonts w:cs="Arial"/>
          <w:bCs/>
          <w:szCs w:val="20"/>
        </w:rPr>
        <w:t>Namen v nacionalnem programu opredeljenih ukrepov je predvsem</w:t>
      </w:r>
      <w:r w:rsidRPr="001D78DA">
        <w:rPr>
          <w:rFonts w:cs="Arial"/>
          <w:b/>
          <w:szCs w:val="20"/>
        </w:rPr>
        <w:t xml:space="preserve"> </w:t>
      </w:r>
      <w:r w:rsidRPr="001D78DA">
        <w:rPr>
          <w:rFonts w:cs="Arial"/>
          <w:szCs w:val="20"/>
        </w:rPr>
        <w:t xml:space="preserve">izboljšanje položaja žensk in moških na tistih področjih, </w:t>
      </w:r>
      <w:r w:rsidR="00005168">
        <w:rPr>
          <w:rFonts w:cs="Arial"/>
          <w:szCs w:val="20"/>
        </w:rPr>
        <w:t xml:space="preserve">na katerih </w:t>
      </w:r>
      <w:r w:rsidRPr="001D78DA">
        <w:rPr>
          <w:rFonts w:cs="Arial"/>
          <w:szCs w:val="20"/>
        </w:rPr>
        <w:t>še vedno obstajajo vrzeli med spoloma. Glede na podatke in kazalnike ter ugotovitve indeksov enakosti spolov</w:t>
      </w:r>
      <w:r w:rsidR="00E675F0" w:rsidRPr="001D78DA">
        <w:rPr>
          <w:rFonts w:cs="Arial"/>
          <w:szCs w:val="20"/>
        </w:rPr>
        <w:t xml:space="preserve">, </w:t>
      </w:r>
      <w:r w:rsidRPr="001D78DA">
        <w:rPr>
          <w:rFonts w:cs="Arial"/>
          <w:szCs w:val="20"/>
        </w:rPr>
        <w:t xml:space="preserve">zlasti indeksa </w:t>
      </w:r>
      <w:bookmarkStart w:id="6" w:name="_Hlk220278801"/>
      <w:r w:rsidRPr="001D78DA">
        <w:rPr>
          <w:rFonts w:cs="Arial"/>
          <w:szCs w:val="20"/>
        </w:rPr>
        <w:t xml:space="preserve">Evropskega </w:t>
      </w:r>
      <w:r w:rsidR="001E1042" w:rsidRPr="001D78DA">
        <w:rPr>
          <w:rFonts w:cs="Arial"/>
          <w:szCs w:val="20"/>
        </w:rPr>
        <w:t>i</w:t>
      </w:r>
      <w:r w:rsidRPr="001D78DA">
        <w:rPr>
          <w:rFonts w:cs="Arial"/>
          <w:szCs w:val="20"/>
        </w:rPr>
        <w:t xml:space="preserve">nštituta za </w:t>
      </w:r>
      <w:r w:rsidR="001E1042" w:rsidRPr="001D78DA">
        <w:rPr>
          <w:rFonts w:cs="Arial"/>
          <w:szCs w:val="20"/>
        </w:rPr>
        <w:t>e</w:t>
      </w:r>
      <w:r w:rsidRPr="001D78DA">
        <w:rPr>
          <w:rFonts w:cs="Arial"/>
          <w:szCs w:val="20"/>
        </w:rPr>
        <w:t>nakost spolov</w:t>
      </w:r>
      <w:bookmarkEnd w:id="6"/>
      <w:r w:rsidR="00E675F0" w:rsidRPr="001D78DA">
        <w:rPr>
          <w:rFonts w:cs="Arial"/>
          <w:szCs w:val="20"/>
        </w:rPr>
        <w:t xml:space="preserve"> (v </w:t>
      </w:r>
      <w:r w:rsidR="00877A43" w:rsidRPr="001D78DA">
        <w:rPr>
          <w:rFonts w:cs="Arial"/>
          <w:szCs w:val="20"/>
        </w:rPr>
        <w:t>nadalj</w:t>
      </w:r>
      <w:r w:rsidR="00877A43">
        <w:rPr>
          <w:rFonts w:cs="Arial"/>
          <w:szCs w:val="20"/>
        </w:rPr>
        <w:t>njem besedil</w:t>
      </w:r>
      <w:r w:rsidR="00877A43" w:rsidRPr="001D78DA">
        <w:rPr>
          <w:rFonts w:cs="Arial"/>
          <w:szCs w:val="20"/>
        </w:rPr>
        <w:t>u</w:t>
      </w:r>
      <w:r w:rsidR="00E675F0" w:rsidRPr="001D78DA">
        <w:rPr>
          <w:rFonts w:cs="Arial"/>
          <w:szCs w:val="20"/>
        </w:rPr>
        <w:t>: EIGE</w:t>
      </w:r>
      <w:r w:rsidRPr="001D78DA">
        <w:rPr>
          <w:rFonts w:cs="Arial"/>
          <w:szCs w:val="20"/>
        </w:rPr>
        <w:t>)</w:t>
      </w:r>
      <w:r w:rsidR="00E675F0" w:rsidRPr="001D78DA">
        <w:rPr>
          <w:rFonts w:cs="Arial"/>
          <w:szCs w:val="20"/>
        </w:rPr>
        <w:t>,</w:t>
      </w:r>
      <w:r w:rsidRPr="001D78DA">
        <w:rPr>
          <w:rFonts w:cs="Arial"/>
          <w:szCs w:val="20"/>
        </w:rPr>
        <w:t xml:space="preserve"> so večinoma ženske v slabšem položaju, zato </w:t>
      </w:r>
      <w:r w:rsidR="00005168">
        <w:rPr>
          <w:rFonts w:cs="Arial"/>
          <w:szCs w:val="20"/>
        </w:rPr>
        <w:t xml:space="preserve">je </w:t>
      </w:r>
      <w:r w:rsidRPr="001D78DA">
        <w:rPr>
          <w:rFonts w:cs="Arial"/>
          <w:szCs w:val="20"/>
        </w:rPr>
        <w:t xml:space="preserve">večina ukrepov </w:t>
      </w:r>
      <w:r w:rsidR="00005168">
        <w:rPr>
          <w:rFonts w:cs="Arial"/>
          <w:szCs w:val="20"/>
        </w:rPr>
        <w:t>namenjena</w:t>
      </w:r>
      <w:r w:rsidR="00005168" w:rsidRPr="001D78DA">
        <w:rPr>
          <w:rFonts w:cs="Arial"/>
          <w:szCs w:val="20"/>
        </w:rPr>
        <w:t xml:space="preserve"> žensk</w:t>
      </w:r>
      <w:r w:rsidR="00005168">
        <w:rPr>
          <w:rFonts w:cs="Arial"/>
          <w:szCs w:val="20"/>
        </w:rPr>
        <w:t>am</w:t>
      </w:r>
      <w:r w:rsidR="00005168" w:rsidRPr="001D78DA">
        <w:rPr>
          <w:rFonts w:cs="Arial"/>
          <w:szCs w:val="20"/>
        </w:rPr>
        <w:t xml:space="preserve"> </w:t>
      </w:r>
      <w:r w:rsidRPr="001D78DA">
        <w:rPr>
          <w:rFonts w:cs="Arial"/>
          <w:szCs w:val="20"/>
        </w:rPr>
        <w:t xml:space="preserve">oziroma </w:t>
      </w:r>
      <w:r w:rsidR="00005168" w:rsidRPr="001D78DA">
        <w:rPr>
          <w:rFonts w:cs="Arial"/>
          <w:szCs w:val="20"/>
        </w:rPr>
        <w:t>ranljiv</w:t>
      </w:r>
      <w:r w:rsidR="00005168">
        <w:rPr>
          <w:rFonts w:cs="Arial"/>
          <w:szCs w:val="20"/>
        </w:rPr>
        <w:t>im</w:t>
      </w:r>
      <w:r w:rsidR="00005168" w:rsidRPr="001D78DA">
        <w:rPr>
          <w:rFonts w:cs="Arial"/>
          <w:szCs w:val="20"/>
        </w:rPr>
        <w:t xml:space="preserve"> skupin</w:t>
      </w:r>
      <w:r w:rsidR="00005168">
        <w:rPr>
          <w:rFonts w:cs="Arial"/>
          <w:szCs w:val="20"/>
        </w:rPr>
        <w:t>am</w:t>
      </w:r>
      <w:r w:rsidR="00005168" w:rsidRPr="001D78DA">
        <w:rPr>
          <w:rFonts w:cs="Arial"/>
          <w:szCs w:val="20"/>
        </w:rPr>
        <w:t xml:space="preserve"> </w:t>
      </w:r>
      <w:r w:rsidRPr="001D78DA">
        <w:rPr>
          <w:rFonts w:cs="Arial"/>
          <w:szCs w:val="20"/>
        </w:rPr>
        <w:t xml:space="preserve">žensk, pa tudi </w:t>
      </w:r>
      <w:r w:rsidR="00005168" w:rsidRPr="001D78DA">
        <w:rPr>
          <w:rFonts w:cs="Arial"/>
          <w:szCs w:val="20"/>
        </w:rPr>
        <w:t>nekater</w:t>
      </w:r>
      <w:r w:rsidR="00005168">
        <w:rPr>
          <w:rFonts w:cs="Arial"/>
          <w:szCs w:val="20"/>
        </w:rPr>
        <w:t>im</w:t>
      </w:r>
      <w:r w:rsidR="00005168" w:rsidRPr="001D78DA">
        <w:rPr>
          <w:rFonts w:cs="Arial"/>
          <w:szCs w:val="20"/>
        </w:rPr>
        <w:t xml:space="preserve"> ranljiv</w:t>
      </w:r>
      <w:r w:rsidR="00005168">
        <w:rPr>
          <w:rFonts w:cs="Arial"/>
          <w:szCs w:val="20"/>
        </w:rPr>
        <w:t>im</w:t>
      </w:r>
      <w:r w:rsidR="00005168" w:rsidRPr="001D78DA">
        <w:rPr>
          <w:rFonts w:cs="Arial"/>
          <w:szCs w:val="20"/>
        </w:rPr>
        <w:t xml:space="preserve"> skupin</w:t>
      </w:r>
      <w:r w:rsidR="00005168">
        <w:rPr>
          <w:rFonts w:cs="Arial"/>
          <w:szCs w:val="20"/>
        </w:rPr>
        <w:t>am</w:t>
      </w:r>
      <w:r w:rsidR="00005168" w:rsidRPr="001D78DA">
        <w:rPr>
          <w:rFonts w:cs="Arial"/>
          <w:szCs w:val="20"/>
        </w:rPr>
        <w:t xml:space="preserve"> </w:t>
      </w:r>
      <w:r w:rsidRPr="001D78DA">
        <w:rPr>
          <w:rFonts w:cs="Arial"/>
          <w:szCs w:val="20"/>
        </w:rPr>
        <w:t xml:space="preserve">fantov oziroma moških. V </w:t>
      </w:r>
      <w:r w:rsidR="00005168">
        <w:rPr>
          <w:rFonts w:cs="Arial"/>
          <w:szCs w:val="20"/>
        </w:rPr>
        <w:t xml:space="preserve">letih </w:t>
      </w:r>
      <w:r w:rsidRPr="001D78DA">
        <w:rPr>
          <w:rFonts w:cs="Arial"/>
          <w:szCs w:val="20"/>
        </w:rPr>
        <w:t xml:space="preserve">2024 in 2025 so bile tako izvedene aktivnosti na področju krepitve institucionalnih mehanizmov za enakost spolov ter na šestih osnovnih tematskih področjih, </w:t>
      </w:r>
      <w:r w:rsidR="00005168">
        <w:rPr>
          <w:rFonts w:cs="Arial"/>
          <w:szCs w:val="20"/>
        </w:rPr>
        <w:t>na katerih</w:t>
      </w:r>
      <w:r w:rsidR="00005168" w:rsidRPr="001D78DA">
        <w:rPr>
          <w:rFonts w:cs="Arial"/>
          <w:szCs w:val="20"/>
        </w:rPr>
        <w:t xml:space="preserve"> </w:t>
      </w:r>
      <w:r w:rsidRPr="001D78DA">
        <w:rPr>
          <w:rFonts w:cs="Arial"/>
          <w:szCs w:val="20"/>
        </w:rPr>
        <w:t xml:space="preserve">glede na podatke in raziskave ugotavljamo neenakosti med spoloma v Republiki Sloveniji: </w:t>
      </w:r>
    </w:p>
    <w:p w14:paraId="04845434" w14:textId="77777777" w:rsidR="00E83FB9" w:rsidRPr="001D78DA" w:rsidRDefault="00E83FB9" w:rsidP="0065567B">
      <w:pPr>
        <w:numPr>
          <w:ilvl w:val="0"/>
          <w:numId w:val="32"/>
        </w:numPr>
        <w:spacing w:after="0" w:line="260" w:lineRule="exact"/>
        <w:jc w:val="both"/>
        <w:rPr>
          <w:rFonts w:cs="Arial"/>
          <w:szCs w:val="20"/>
        </w:rPr>
      </w:pPr>
      <w:r w:rsidRPr="001D78DA">
        <w:rPr>
          <w:rFonts w:cs="Arial"/>
          <w:szCs w:val="20"/>
        </w:rPr>
        <w:t xml:space="preserve">odpravljanje neenakosti med spoloma pri zaposlovanju ter zagotavljanje enake ekonomske neodvisnosti žensk in moških; </w:t>
      </w:r>
    </w:p>
    <w:p w14:paraId="639F0F8D" w14:textId="77777777" w:rsidR="00E83FB9" w:rsidRPr="001D78DA" w:rsidRDefault="00E83FB9" w:rsidP="0065567B">
      <w:pPr>
        <w:numPr>
          <w:ilvl w:val="0"/>
          <w:numId w:val="32"/>
        </w:numPr>
        <w:spacing w:after="0" w:line="260" w:lineRule="exact"/>
        <w:jc w:val="both"/>
        <w:rPr>
          <w:rFonts w:cs="Arial"/>
          <w:szCs w:val="20"/>
        </w:rPr>
      </w:pPr>
      <w:r w:rsidRPr="001D78DA">
        <w:rPr>
          <w:rFonts w:cs="Arial"/>
          <w:szCs w:val="20"/>
        </w:rPr>
        <w:t>zmanjšanje neenakosti žensk in moških v vzgoji, izobraževanju, znanosti in kulturi ter preseganju spolnih stereotipov;</w:t>
      </w:r>
    </w:p>
    <w:p w14:paraId="68248B0F" w14:textId="77777777" w:rsidR="00E83FB9" w:rsidRPr="001D78DA" w:rsidRDefault="00E83FB9" w:rsidP="0065567B">
      <w:pPr>
        <w:numPr>
          <w:ilvl w:val="0"/>
          <w:numId w:val="32"/>
        </w:numPr>
        <w:spacing w:after="0" w:line="260" w:lineRule="exact"/>
        <w:jc w:val="both"/>
        <w:rPr>
          <w:rFonts w:cs="Arial"/>
          <w:szCs w:val="20"/>
        </w:rPr>
      </w:pPr>
      <w:r w:rsidRPr="001D78DA">
        <w:rPr>
          <w:rFonts w:cs="Arial"/>
          <w:szCs w:val="20"/>
        </w:rPr>
        <w:t xml:space="preserve">izboljšanje zdravja ter zmanjšanje neenakosti v zdravju med ženskami in moškimi; </w:t>
      </w:r>
    </w:p>
    <w:p w14:paraId="5CF79B6F" w14:textId="77777777" w:rsidR="00E83FB9" w:rsidRPr="001D78DA" w:rsidRDefault="00E83FB9" w:rsidP="0065567B">
      <w:pPr>
        <w:numPr>
          <w:ilvl w:val="0"/>
          <w:numId w:val="32"/>
        </w:numPr>
        <w:spacing w:after="0" w:line="260" w:lineRule="exact"/>
        <w:jc w:val="both"/>
        <w:rPr>
          <w:rFonts w:cs="Arial"/>
          <w:szCs w:val="20"/>
        </w:rPr>
      </w:pPr>
      <w:r w:rsidRPr="001D78DA">
        <w:rPr>
          <w:rFonts w:cs="Arial"/>
          <w:szCs w:val="20"/>
        </w:rPr>
        <w:t xml:space="preserve">preprečevanje vseh oblik nasilja nad ženskami in boj proti njim; </w:t>
      </w:r>
    </w:p>
    <w:p w14:paraId="2212DB20" w14:textId="77777777" w:rsidR="00E83FB9" w:rsidRPr="001D78DA" w:rsidRDefault="00E83FB9" w:rsidP="0065567B">
      <w:pPr>
        <w:numPr>
          <w:ilvl w:val="0"/>
          <w:numId w:val="32"/>
        </w:numPr>
        <w:spacing w:after="0" w:line="260" w:lineRule="exact"/>
        <w:jc w:val="both"/>
        <w:rPr>
          <w:rFonts w:cs="Arial"/>
          <w:szCs w:val="20"/>
        </w:rPr>
      </w:pPr>
      <w:r w:rsidRPr="001D78DA">
        <w:rPr>
          <w:rFonts w:cs="Arial"/>
          <w:szCs w:val="20"/>
        </w:rPr>
        <w:t>spodbujanje uravnotežene zastopanosti žensk in moških pri odločanju;</w:t>
      </w:r>
    </w:p>
    <w:p w14:paraId="486D2062" w14:textId="63BAB47E" w:rsidR="00E83FB9" w:rsidRPr="001D78DA" w:rsidRDefault="00E83FB9" w:rsidP="0065567B">
      <w:pPr>
        <w:numPr>
          <w:ilvl w:val="0"/>
          <w:numId w:val="32"/>
        </w:numPr>
        <w:spacing w:after="0" w:line="260" w:lineRule="exact"/>
        <w:jc w:val="both"/>
        <w:rPr>
          <w:rFonts w:cs="Arial"/>
          <w:szCs w:val="20"/>
        </w:rPr>
      </w:pPr>
      <w:r w:rsidRPr="001D78DA">
        <w:rPr>
          <w:rFonts w:cs="Arial"/>
          <w:szCs w:val="20"/>
        </w:rPr>
        <w:t>spodbujanje enakosti spolov in uresničevanje pravic žensk po svetu.</w:t>
      </w:r>
    </w:p>
    <w:p w14:paraId="5960BE9C" w14:textId="35A3DC44" w:rsidR="00E83FB9" w:rsidRPr="001D78DA" w:rsidRDefault="00E83FB9" w:rsidP="00E83FB9">
      <w:pPr>
        <w:spacing w:after="0" w:line="260" w:lineRule="exact"/>
        <w:jc w:val="both"/>
        <w:rPr>
          <w:rFonts w:cs="Arial"/>
          <w:szCs w:val="20"/>
        </w:rPr>
      </w:pPr>
      <w:r w:rsidRPr="001D78DA">
        <w:rPr>
          <w:rFonts w:cs="Arial"/>
          <w:szCs w:val="20"/>
        </w:rPr>
        <w:t xml:space="preserve">Na vseh področjih so bile </w:t>
      </w:r>
      <w:r w:rsidR="00BA6E5A" w:rsidRPr="001D78DA">
        <w:rPr>
          <w:rFonts w:cs="Arial"/>
          <w:szCs w:val="20"/>
        </w:rPr>
        <w:t xml:space="preserve">v okviru določenih ciljev in ukrepov </w:t>
      </w:r>
      <w:r w:rsidRPr="001D78DA">
        <w:rPr>
          <w:rFonts w:cs="Arial"/>
          <w:szCs w:val="20"/>
        </w:rPr>
        <w:t xml:space="preserve">izvedene aktivnosti, ki zajemajo tako oblikovanje zakonskih predlogov in sprememb drugih predpisov kot izvedbo izobraževanj, usposabljanj, organizacijo konferenc, izvedbo razpisov in </w:t>
      </w:r>
      <w:r w:rsidR="004305DD" w:rsidRPr="001D78DA">
        <w:rPr>
          <w:rFonts w:cs="Arial"/>
          <w:szCs w:val="20"/>
        </w:rPr>
        <w:t>drug</w:t>
      </w:r>
      <w:r w:rsidR="004305DD">
        <w:rPr>
          <w:rFonts w:cs="Arial"/>
          <w:szCs w:val="20"/>
        </w:rPr>
        <w:t>e</w:t>
      </w:r>
      <w:r w:rsidR="004305DD" w:rsidRPr="001D78DA">
        <w:rPr>
          <w:rFonts w:cs="Arial"/>
          <w:szCs w:val="20"/>
        </w:rPr>
        <w:t xml:space="preserve"> </w:t>
      </w:r>
      <w:r w:rsidRPr="001D78DA">
        <w:rPr>
          <w:rFonts w:cs="Arial"/>
          <w:szCs w:val="20"/>
        </w:rPr>
        <w:t xml:space="preserve">dejavnosti, </w:t>
      </w:r>
      <w:r w:rsidR="004305DD" w:rsidRPr="001D78DA">
        <w:rPr>
          <w:rFonts w:cs="Arial"/>
          <w:szCs w:val="20"/>
        </w:rPr>
        <w:t>namenjen</w:t>
      </w:r>
      <w:r w:rsidR="004305DD">
        <w:rPr>
          <w:rFonts w:cs="Arial"/>
          <w:szCs w:val="20"/>
        </w:rPr>
        <w:t>e</w:t>
      </w:r>
      <w:r w:rsidR="004305DD" w:rsidRPr="001D78DA">
        <w:rPr>
          <w:rFonts w:cs="Arial"/>
          <w:szCs w:val="20"/>
        </w:rPr>
        <w:t xml:space="preserve"> </w:t>
      </w:r>
      <w:r w:rsidRPr="001D78DA">
        <w:rPr>
          <w:rFonts w:cs="Arial"/>
          <w:szCs w:val="20"/>
        </w:rPr>
        <w:t>izboljšanju položaja žensk in moških.</w:t>
      </w:r>
      <w:r w:rsidR="00BA6E5A" w:rsidRPr="001D78DA">
        <w:rPr>
          <w:rFonts w:cs="Arial"/>
          <w:szCs w:val="20"/>
        </w:rPr>
        <w:t xml:space="preserve"> </w:t>
      </w:r>
      <w:r w:rsidR="00E32510">
        <w:rPr>
          <w:rFonts w:cs="Arial"/>
          <w:szCs w:val="20"/>
        </w:rPr>
        <w:t>Cilji in ukrepi so v poročilu navedeni glede na vrstni red v ReNPEMŽM23</w:t>
      </w:r>
      <w:r w:rsidR="00E32510" w:rsidRPr="00E32510">
        <w:rPr>
          <w:rFonts w:cs="Arial"/>
          <w:szCs w:val="20"/>
        </w:rPr>
        <w:t>–</w:t>
      </w:r>
      <w:r w:rsidR="00E32510">
        <w:rPr>
          <w:rFonts w:cs="Arial"/>
          <w:szCs w:val="20"/>
        </w:rPr>
        <w:t xml:space="preserve">30; navajamo </w:t>
      </w:r>
      <w:r w:rsidR="00B12D45">
        <w:rPr>
          <w:rFonts w:cs="Arial"/>
          <w:szCs w:val="20"/>
        </w:rPr>
        <w:t xml:space="preserve">le tiste, v okviru katerih so se </w:t>
      </w:r>
      <w:r w:rsidR="00E32510">
        <w:rPr>
          <w:rFonts w:cs="Arial"/>
          <w:szCs w:val="20"/>
        </w:rPr>
        <w:t>v obdobju poročanja izvajale</w:t>
      </w:r>
      <w:r w:rsidR="00B12D45">
        <w:rPr>
          <w:rFonts w:cs="Arial"/>
          <w:szCs w:val="20"/>
        </w:rPr>
        <w:t xml:space="preserve"> aktivnosti</w:t>
      </w:r>
      <w:r w:rsidR="00E32510">
        <w:rPr>
          <w:rFonts w:cs="Arial"/>
          <w:szCs w:val="20"/>
        </w:rPr>
        <w:t xml:space="preserve">. </w:t>
      </w:r>
      <w:r w:rsidR="00D330BA" w:rsidRPr="00D330BA">
        <w:rPr>
          <w:rFonts w:cs="Arial"/>
          <w:szCs w:val="20"/>
          <w:lang w:val="x-none"/>
        </w:rPr>
        <w:t>Pri vsaki aktivnosti so opredeljeni sledeči elementi: opis izvedbe aktivnosti, rezultat aktivnosti, prispevek k doseganju specifičnega cilja, nosilci ukrepa ter finančna poraba.</w:t>
      </w:r>
      <w:r w:rsidR="00D330BA" w:rsidRPr="00D330BA">
        <w:rPr>
          <w:rFonts w:cs="Arial"/>
          <w:szCs w:val="20"/>
        </w:rPr>
        <w:t xml:space="preserve"> Poročilo vsebuje tudi statistične in druge kazalnike v povezavi z izvedenimi aktivnosti za obdobje poročanja.</w:t>
      </w:r>
      <w:r w:rsidR="00D330BA">
        <w:rPr>
          <w:rFonts w:cs="Arial"/>
          <w:szCs w:val="20"/>
        </w:rPr>
        <w:t xml:space="preserve"> </w:t>
      </w:r>
      <w:r w:rsidRPr="001D78DA">
        <w:rPr>
          <w:rFonts w:cs="Arial"/>
          <w:szCs w:val="20"/>
        </w:rPr>
        <w:t xml:space="preserve">Večja pozornost kot v preteklosti je bila namenjena presečni perspektivi, torej vsebinam, ki jih že po definiciji pokriva več resorjev. Uporaba presečne perspektive v strateškem dokumentu, namenjenem uveljavitvi enakosti spolov, je pripomogla k obravnavanju </w:t>
      </w:r>
      <w:r w:rsidR="007F5242">
        <w:rPr>
          <w:rFonts w:cs="Arial"/>
          <w:szCs w:val="20"/>
        </w:rPr>
        <w:t>specifičnih</w:t>
      </w:r>
      <w:r w:rsidR="00981978">
        <w:rPr>
          <w:rFonts w:cs="Arial"/>
          <w:szCs w:val="20"/>
        </w:rPr>
        <w:t xml:space="preserve"> </w:t>
      </w:r>
      <w:r w:rsidRPr="001D78DA">
        <w:rPr>
          <w:rFonts w:cs="Arial"/>
          <w:szCs w:val="20"/>
        </w:rPr>
        <w:t xml:space="preserve">težav pripadnic in pripadnikov ranljivih skupin v družbi. Glede na statistične kazalnike in ugotovitve raziskav </w:t>
      </w:r>
      <w:r w:rsidR="00883301">
        <w:rPr>
          <w:rFonts w:cs="Arial"/>
          <w:szCs w:val="20"/>
        </w:rPr>
        <w:t xml:space="preserve">bo treba ta </w:t>
      </w:r>
      <w:r w:rsidRPr="00883301">
        <w:rPr>
          <w:rFonts w:cs="Arial"/>
          <w:szCs w:val="20"/>
        </w:rPr>
        <w:t>vidik</w:t>
      </w:r>
      <w:r w:rsidRPr="001D78DA">
        <w:rPr>
          <w:rFonts w:cs="Arial"/>
          <w:szCs w:val="20"/>
        </w:rPr>
        <w:t xml:space="preserve"> v prihodnje še okrepiti.</w:t>
      </w:r>
    </w:p>
    <w:p w14:paraId="6F7D4395" w14:textId="77777777" w:rsidR="00E83FB9" w:rsidRPr="001D78DA" w:rsidRDefault="00E83FB9" w:rsidP="00E83FB9">
      <w:pPr>
        <w:spacing w:after="0" w:line="260" w:lineRule="exact"/>
        <w:jc w:val="both"/>
        <w:rPr>
          <w:rFonts w:cs="Arial"/>
          <w:szCs w:val="20"/>
        </w:rPr>
      </w:pPr>
    </w:p>
    <w:p w14:paraId="60968EA0" w14:textId="31AD7967" w:rsidR="00E83FB9" w:rsidRPr="001D78DA" w:rsidRDefault="00883301" w:rsidP="00D52084">
      <w:pPr>
        <w:spacing w:after="0" w:line="260" w:lineRule="exact"/>
        <w:jc w:val="both"/>
        <w:rPr>
          <w:rFonts w:cs="Arial"/>
          <w:szCs w:val="20"/>
        </w:rPr>
      </w:pPr>
      <w:r>
        <w:rPr>
          <w:rFonts w:cs="Arial"/>
          <w:szCs w:val="20"/>
        </w:rPr>
        <w:t>E</w:t>
      </w:r>
      <w:r w:rsidR="00E83FB9" w:rsidRPr="001D78DA">
        <w:rPr>
          <w:rFonts w:cs="Arial"/>
          <w:szCs w:val="20"/>
        </w:rPr>
        <w:t xml:space="preserve">nakost spolov </w:t>
      </w:r>
      <w:r>
        <w:rPr>
          <w:rFonts w:cs="Arial"/>
          <w:szCs w:val="20"/>
        </w:rPr>
        <w:t xml:space="preserve">je </w:t>
      </w:r>
      <w:r w:rsidR="00E83FB9" w:rsidRPr="001D78DA">
        <w:rPr>
          <w:rFonts w:cs="Arial"/>
          <w:szCs w:val="20"/>
        </w:rPr>
        <w:t xml:space="preserve">horizontalna tema, </w:t>
      </w:r>
      <w:r>
        <w:rPr>
          <w:rFonts w:cs="Arial"/>
          <w:szCs w:val="20"/>
        </w:rPr>
        <w:t xml:space="preserve">zato </w:t>
      </w:r>
      <w:r w:rsidR="00E83FB9" w:rsidRPr="001D78DA">
        <w:rPr>
          <w:rFonts w:cs="Arial"/>
          <w:szCs w:val="20"/>
        </w:rPr>
        <w:t xml:space="preserve">je priprava </w:t>
      </w:r>
      <w:r w:rsidR="00D31D70">
        <w:rPr>
          <w:rFonts w:cs="Arial"/>
          <w:szCs w:val="20"/>
        </w:rPr>
        <w:t>poročila</w:t>
      </w:r>
      <w:r w:rsidR="00E83FB9" w:rsidRPr="001D78DA">
        <w:rPr>
          <w:rFonts w:cs="Arial"/>
          <w:szCs w:val="20"/>
        </w:rPr>
        <w:t xml:space="preserve"> potekala v sodelovanju z ministrstvi in vladnimi službami</w:t>
      </w:r>
      <w:r w:rsidR="00D31D70">
        <w:rPr>
          <w:rFonts w:cs="Arial"/>
          <w:szCs w:val="20"/>
        </w:rPr>
        <w:t xml:space="preserve">. </w:t>
      </w:r>
      <w:r w:rsidR="00E83FB9" w:rsidRPr="001D78DA">
        <w:rPr>
          <w:rFonts w:cs="Arial"/>
          <w:szCs w:val="20"/>
        </w:rPr>
        <w:t xml:space="preserve">Delo je koordinirala posebna delovna skupina, sestavljena iz koordinatoric in koordinatorjev za enake možnosti žensk in moških na ministrstvih ter predstavnic in predstavnikov </w:t>
      </w:r>
      <w:r>
        <w:rPr>
          <w:rFonts w:cs="Arial"/>
          <w:szCs w:val="20"/>
        </w:rPr>
        <w:t xml:space="preserve">ustreznih </w:t>
      </w:r>
      <w:r w:rsidR="00E83FB9" w:rsidRPr="001D78DA">
        <w:rPr>
          <w:rFonts w:cs="Arial"/>
          <w:szCs w:val="20"/>
        </w:rPr>
        <w:t>vladnih služb. Hkrati je bila v pripravo dokumenta vključena civilna družba oziroma nevladne organizacije</w:t>
      </w:r>
      <w:r w:rsidR="00EA4025" w:rsidRPr="001D78DA">
        <w:rPr>
          <w:rFonts w:cs="Arial"/>
          <w:szCs w:val="20"/>
        </w:rPr>
        <w:t xml:space="preserve"> (v </w:t>
      </w:r>
      <w:r w:rsidR="00F528AA" w:rsidRPr="001D78DA">
        <w:rPr>
          <w:rFonts w:cs="Arial"/>
          <w:szCs w:val="20"/>
        </w:rPr>
        <w:t>nadalj</w:t>
      </w:r>
      <w:r w:rsidR="00F528AA">
        <w:rPr>
          <w:rFonts w:cs="Arial"/>
          <w:szCs w:val="20"/>
        </w:rPr>
        <w:t>njem besedil</w:t>
      </w:r>
      <w:r w:rsidR="00F528AA" w:rsidRPr="001D78DA">
        <w:rPr>
          <w:rFonts w:cs="Arial"/>
          <w:szCs w:val="20"/>
        </w:rPr>
        <w:t>u</w:t>
      </w:r>
      <w:r w:rsidR="00EA4025" w:rsidRPr="001D78DA">
        <w:rPr>
          <w:rFonts w:cs="Arial"/>
          <w:szCs w:val="20"/>
        </w:rPr>
        <w:t>: NVO)</w:t>
      </w:r>
      <w:r w:rsidR="00E83FB9" w:rsidRPr="001D78DA">
        <w:rPr>
          <w:rFonts w:cs="Arial"/>
          <w:szCs w:val="20"/>
        </w:rPr>
        <w:t xml:space="preserve">, predvsem kot sodelujoči partnerji pri izvajanju nekaterih ukrepov. </w:t>
      </w:r>
    </w:p>
    <w:p w14:paraId="7221BC66" w14:textId="49BAA9B3" w:rsidR="00E83FB9" w:rsidRPr="001D78DA" w:rsidRDefault="00E83FB9">
      <w:pPr>
        <w:rPr>
          <w:rFonts w:cs="Arial"/>
          <w:szCs w:val="20"/>
        </w:rPr>
      </w:pPr>
      <w:r w:rsidRPr="001D78DA">
        <w:rPr>
          <w:rFonts w:cs="Arial"/>
          <w:szCs w:val="20"/>
        </w:rPr>
        <w:br w:type="page"/>
      </w:r>
    </w:p>
    <w:p w14:paraId="44CBEE3D" w14:textId="02F9CEE3" w:rsidR="00C357A1" w:rsidRPr="001D78DA" w:rsidRDefault="00C357A1" w:rsidP="0085526C">
      <w:pPr>
        <w:pStyle w:val="Naslov1"/>
      </w:pPr>
      <w:bookmarkStart w:id="7" w:name="_Toc223445973"/>
      <w:bookmarkStart w:id="8" w:name="_Toc226072050"/>
      <w:r w:rsidRPr="001D78DA">
        <w:t>1 Krepitev institucionalnih mehanizmov za enakost spolov ter vključevanje vidika spola v politike in ukrepe države</w:t>
      </w:r>
      <w:bookmarkEnd w:id="7"/>
      <w:bookmarkEnd w:id="8"/>
    </w:p>
    <w:p w14:paraId="5E7F6A1B" w14:textId="77777777" w:rsidR="00C357A1" w:rsidRPr="001D78DA" w:rsidRDefault="00C357A1" w:rsidP="000146E1">
      <w:pPr>
        <w:tabs>
          <w:tab w:val="left" w:pos="540"/>
          <w:tab w:val="left" w:pos="900"/>
        </w:tabs>
        <w:autoSpaceDE w:val="0"/>
        <w:autoSpaceDN w:val="0"/>
        <w:adjustRightInd w:val="0"/>
        <w:spacing w:after="0" w:line="260" w:lineRule="exact"/>
        <w:jc w:val="both"/>
        <w:rPr>
          <w:rFonts w:eastAsia="Times New Roman" w:cs="Arial"/>
          <w:b/>
          <w:bCs/>
          <w:szCs w:val="20"/>
        </w:rPr>
      </w:pPr>
    </w:p>
    <w:p w14:paraId="591686BE"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 xml:space="preserve">CILJ 1 </w:t>
      </w:r>
    </w:p>
    <w:p w14:paraId="503C074E"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29F124D6"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Vključenost vidika spola v politike in ukrepe države</w:t>
      </w:r>
    </w:p>
    <w:p w14:paraId="231EF5FE"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Cs/>
          <w:szCs w:val="20"/>
        </w:rPr>
      </w:pPr>
    </w:p>
    <w:p w14:paraId="75CFD95A"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r w:rsidRPr="001D78DA">
        <w:rPr>
          <w:rFonts w:eastAsia="Times New Roman" w:cs="Arial"/>
          <w:b/>
          <w:szCs w:val="20"/>
        </w:rPr>
        <w:t xml:space="preserve">UKREP 1 </w:t>
      </w:r>
    </w:p>
    <w:p w14:paraId="41D247DC"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p w14:paraId="3B1B87A2"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r w:rsidRPr="001D78DA">
        <w:rPr>
          <w:rFonts w:eastAsia="Times New Roman" w:cs="Arial"/>
          <w:szCs w:val="20"/>
        </w:rPr>
        <w:t>Sistematično vključevanje vidika spola v politike in ukrepe ministrstev, vključno s spodbujanjem spremljanja, zbiranja in upoštevanja podatkov, razčlenjenih po spolu, z izvajanjem potrebnih analiz in raziskav ter upoštevanjem vidika spola v strateških dokumentih.</w:t>
      </w:r>
    </w:p>
    <w:p w14:paraId="366484E5" w14:textId="77777777" w:rsidR="00CE7E4D" w:rsidRPr="001D78DA" w:rsidRDefault="00CE7E4D"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p w14:paraId="544B7F12" w14:textId="154AB28F" w:rsidR="00FD3571" w:rsidRPr="001D78DA" w:rsidRDefault="00C357A1" w:rsidP="000B4C94">
      <w:pPr>
        <w:pBdr>
          <w:top w:val="single" w:sz="4" w:space="1" w:color="auto"/>
          <w:left w:val="single" w:sz="4" w:space="4" w:color="auto"/>
          <w:bottom w:val="single" w:sz="4" w:space="1" w:color="auto"/>
          <w:right w:val="single" w:sz="4" w:space="0" w:color="auto"/>
        </w:pBdr>
        <w:shd w:val="clear" w:color="auto" w:fill="F2F2F2" w:themeFill="background1" w:themeFillShade="F2"/>
        <w:spacing w:after="0" w:line="260" w:lineRule="exact"/>
        <w:jc w:val="both"/>
        <w:rPr>
          <w:rFonts w:cs="Arial"/>
          <w:b/>
          <w:bCs/>
          <w:szCs w:val="20"/>
        </w:rPr>
      </w:pPr>
      <w:r w:rsidRPr="001D78DA">
        <w:rPr>
          <w:rFonts w:cs="Arial"/>
          <w:b/>
          <w:bCs/>
          <w:szCs w:val="20"/>
        </w:rPr>
        <w:t>AKTIVNOST 1:</w:t>
      </w:r>
      <w:r w:rsidRPr="001D78DA">
        <w:rPr>
          <w:rFonts w:cs="Arial"/>
          <w:szCs w:val="20"/>
        </w:rPr>
        <w:t xml:space="preserve"> </w:t>
      </w:r>
      <w:r w:rsidRPr="001D78DA">
        <w:rPr>
          <w:rFonts w:cs="Arial"/>
          <w:b/>
          <w:bCs/>
          <w:szCs w:val="20"/>
        </w:rPr>
        <w:t xml:space="preserve">Sistematično zbiranje podatkov, razčlenjenih po spolu, v </w:t>
      </w:r>
      <w:r w:rsidR="0096780E">
        <w:rPr>
          <w:rFonts w:cs="Arial"/>
          <w:b/>
          <w:bCs/>
          <w:szCs w:val="20"/>
        </w:rPr>
        <w:t>I</w:t>
      </w:r>
      <w:r w:rsidRPr="001D78DA">
        <w:rPr>
          <w:rFonts w:cs="Arial"/>
          <w:b/>
          <w:bCs/>
          <w:szCs w:val="20"/>
        </w:rPr>
        <w:t xml:space="preserve">nformacijskem sistemu za </w:t>
      </w:r>
      <w:r w:rsidR="00A82B81" w:rsidRPr="001D78DA">
        <w:rPr>
          <w:rFonts w:cs="Arial"/>
          <w:b/>
          <w:bCs/>
          <w:szCs w:val="20"/>
        </w:rPr>
        <w:t>posredovanje</w:t>
      </w:r>
      <w:r w:rsidRPr="001D78DA">
        <w:rPr>
          <w:rFonts w:cs="Arial"/>
          <w:b/>
          <w:bCs/>
          <w:szCs w:val="20"/>
        </w:rPr>
        <w:t xml:space="preserve"> in analizo podatkov po plačah, drugih izplačilih in številu zaposlenih v javnem sektorju</w:t>
      </w:r>
      <w:r w:rsidR="00E675F0" w:rsidRPr="001D78DA">
        <w:rPr>
          <w:rFonts w:cs="Arial"/>
          <w:b/>
          <w:bCs/>
          <w:szCs w:val="20"/>
        </w:rPr>
        <w:t xml:space="preserve"> </w:t>
      </w:r>
    </w:p>
    <w:p w14:paraId="6DD1D40B" w14:textId="77777777" w:rsidR="00FD3571" w:rsidRPr="0019272F" w:rsidRDefault="00FD3571" w:rsidP="000B4C94">
      <w:pPr>
        <w:pBdr>
          <w:top w:val="single" w:sz="4" w:space="1" w:color="auto"/>
          <w:left w:val="single" w:sz="4" w:space="4" w:color="auto"/>
          <w:bottom w:val="single" w:sz="4" w:space="1" w:color="auto"/>
          <w:right w:val="single" w:sz="4" w:space="0" w:color="auto"/>
        </w:pBdr>
        <w:shd w:val="clear" w:color="auto" w:fill="F2F2F2" w:themeFill="background1" w:themeFillShade="F2"/>
        <w:spacing w:after="0" w:line="260" w:lineRule="exact"/>
        <w:jc w:val="both"/>
        <w:rPr>
          <w:rFonts w:cs="Arial"/>
          <w:b/>
          <w:bCs/>
          <w:szCs w:val="20"/>
        </w:rPr>
      </w:pPr>
    </w:p>
    <w:p w14:paraId="2059E532" w14:textId="6CCD1D9D" w:rsidR="00FD3571" w:rsidRPr="001D78DA" w:rsidRDefault="00C357A1" w:rsidP="000B4C94">
      <w:pPr>
        <w:pBdr>
          <w:top w:val="single" w:sz="4" w:space="1" w:color="auto"/>
          <w:left w:val="single" w:sz="4" w:space="4" w:color="auto"/>
          <w:bottom w:val="single" w:sz="4" w:space="1" w:color="auto"/>
          <w:right w:val="single" w:sz="4" w:space="0" w:color="auto"/>
        </w:pBdr>
        <w:shd w:val="clear" w:color="auto" w:fill="F2F2F2" w:themeFill="background1" w:themeFillShade="F2"/>
        <w:spacing w:after="0" w:line="260" w:lineRule="exact"/>
        <w:jc w:val="both"/>
      </w:pPr>
      <w:r w:rsidRPr="001D78DA">
        <w:rPr>
          <w:rFonts w:cs="Arial"/>
          <w:szCs w:val="20"/>
        </w:rPr>
        <w:t>IZVEDB</w:t>
      </w:r>
      <w:r w:rsidR="00E06AA3" w:rsidRPr="001D78DA">
        <w:rPr>
          <w:rFonts w:cs="Arial"/>
          <w:szCs w:val="20"/>
        </w:rPr>
        <w:t>A</w:t>
      </w:r>
      <w:r w:rsidRPr="001D78DA">
        <w:rPr>
          <w:rFonts w:cs="Arial"/>
          <w:szCs w:val="20"/>
        </w:rPr>
        <w:t xml:space="preserve"> AKTIVNOSTI: </w:t>
      </w:r>
      <w:r w:rsidRPr="001D78DA">
        <w:rPr>
          <w:rStyle w:val="normaltextrun"/>
          <w:rFonts w:cs="Arial"/>
          <w:szCs w:val="20"/>
        </w:rPr>
        <w:t xml:space="preserve">V </w:t>
      </w:r>
      <w:r w:rsidR="00FD3571" w:rsidRPr="001D78DA">
        <w:t>oktobru 2024 je bil sprejet Zakon o skupnih temeljih sistema plač v javnem sektorju (</w:t>
      </w:r>
      <w:r w:rsidR="00263D8D" w:rsidRPr="001D78DA">
        <w:t xml:space="preserve">Uradni list RS, št. </w:t>
      </w:r>
      <w:hyperlink r:id="rId8" w:tgtFrame="_blank" w:tooltip="Zakon o skupnih temeljih sistema plač v javnem sektorju (ZSTSPJS)" w:history="1">
        <w:r w:rsidR="00263D8D" w:rsidRPr="001D78DA">
          <w:t>95/24</w:t>
        </w:r>
      </w:hyperlink>
      <w:r w:rsidR="007D2880">
        <w:t>;</w:t>
      </w:r>
      <w:r w:rsidR="00263D8D" w:rsidRPr="001D78DA">
        <w:t xml:space="preserve"> </w:t>
      </w:r>
      <w:r w:rsidR="00FD3571" w:rsidRPr="001D78DA">
        <w:t>ZSTSPJS), ki v 50. členu ureja način obračuna in izplačila plač na podlagi enotne metodologije in obrazcev, ki jih predpiše vlada. Na podlagi tega je bila sprejeta Uredba o enotni metodologiji in obrazcih za obračun in izplačilo plač v javnem sektorju (Uradni list RS, št. 109/24</w:t>
      </w:r>
      <w:r w:rsidR="00E675F0" w:rsidRPr="001D78DA">
        <w:t xml:space="preserve">, v </w:t>
      </w:r>
      <w:r w:rsidR="00877A43" w:rsidRPr="001D78DA">
        <w:t>nadalj</w:t>
      </w:r>
      <w:r w:rsidR="00877A43">
        <w:t>njem besedil</w:t>
      </w:r>
      <w:r w:rsidR="00877A43" w:rsidRPr="001D78DA">
        <w:t>u</w:t>
      </w:r>
      <w:r w:rsidR="00E675F0" w:rsidRPr="001D78DA">
        <w:t>:</w:t>
      </w:r>
      <w:r w:rsidR="00263D8D" w:rsidRPr="001D78DA">
        <w:t xml:space="preserve"> </w:t>
      </w:r>
      <w:r w:rsidR="00E675F0" w:rsidRPr="001D78DA">
        <w:t>UEMOzOIOJS</w:t>
      </w:r>
      <w:r w:rsidR="00FD3571" w:rsidRPr="001D78DA">
        <w:t xml:space="preserve">). UEMOzOIOJS, ki se je začela uporabljati 1. </w:t>
      </w:r>
      <w:r w:rsidR="00FF0180" w:rsidRPr="001D78DA">
        <w:t>januarj</w:t>
      </w:r>
      <w:r w:rsidR="00FF0180">
        <w:t>a</w:t>
      </w:r>
      <w:r w:rsidR="00FF0180" w:rsidRPr="001D78DA">
        <w:t xml:space="preserve"> </w:t>
      </w:r>
      <w:r w:rsidR="00FD3571" w:rsidRPr="001D78DA">
        <w:t>2025</w:t>
      </w:r>
      <w:r w:rsidR="00162A7E" w:rsidRPr="001D78DA">
        <w:t xml:space="preserve"> in</w:t>
      </w:r>
      <w:r w:rsidR="00FD3571" w:rsidRPr="001D78DA">
        <w:t xml:space="preserve"> je nadomestila Uredbo o enotni metodologiji in obrazcih za obračun in izplačilo plač v javnem sektorju iz leta 2009</w:t>
      </w:r>
      <w:r w:rsidR="00263D8D" w:rsidRPr="001D78DA">
        <w:t xml:space="preserve">, </w:t>
      </w:r>
      <w:r w:rsidR="00FD3571" w:rsidRPr="001D78DA">
        <w:t>je med drugim nadgradila staro uredbo na način, da je uvedla spremljanje spola funkcionarjev in javnih uslužbencev (šifra Z361) pri izplačilu plač in drugih stroškov dela.</w:t>
      </w:r>
    </w:p>
    <w:p w14:paraId="12808712" w14:textId="77777777" w:rsidR="00FD3571" w:rsidRPr="001D78DA" w:rsidRDefault="00FD3571" w:rsidP="000B4C94">
      <w:pPr>
        <w:pBdr>
          <w:top w:val="single" w:sz="4" w:space="1" w:color="auto"/>
          <w:left w:val="single" w:sz="4" w:space="4" w:color="auto"/>
          <w:bottom w:val="single" w:sz="4" w:space="1" w:color="auto"/>
          <w:right w:val="single" w:sz="4" w:space="0" w:color="auto"/>
        </w:pBdr>
        <w:shd w:val="clear" w:color="auto" w:fill="F2F2F2" w:themeFill="background1" w:themeFillShade="F2"/>
        <w:spacing w:after="0" w:line="260" w:lineRule="exact"/>
        <w:jc w:val="both"/>
      </w:pPr>
    </w:p>
    <w:p w14:paraId="49335521" w14:textId="5FD17D63" w:rsidR="00FD3571" w:rsidRPr="001D78DA" w:rsidRDefault="00FD3571" w:rsidP="000B4C94">
      <w:pPr>
        <w:pBdr>
          <w:top w:val="single" w:sz="4" w:space="1" w:color="auto"/>
          <w:left w:val="single" w:sz="4" w:space="4" w:color="auto"/>
          <w:bottom w:val="single" w:sz="4" w:space="1" w:color="auto"/>
          <w:right w:val="single" w:sz="4" w:space="0" w:color="auto"/>
        </w:pBdr>
        <w:shd w:val="clear" w:color="auto" w:fill="F2F2F2" w:themeFill="background1" w:themeFillShade="F2"/>
        <w:spacing w:after="0" w:line="260" w:lineRule="exact"/>
        <w:jc w:val="both"/>
      </w:pPr>
      <w:r w:rsidRPr="001D78DA">
        <w:rPr>
          <w:rFonts w:cs="Arial"/>
          <w:szCs w:val="20"/>
        </w:rPr>
        <w:t>REZULTAT AKTIVNOSTI:</w:t>
      </w:r>
      <w:r w:rsidRPr="001D78DA">
        <w:t xml:space="preserve"> V letu 2025 je </w:t>
      </w:r>
      <w:r w:rsidR="00D9652D" w:rsidRPr="001D78DA">
        <w:t>M</w:t>
      </w:r>
      <w:r w:rsidR="000C69EE" w:rsidRPr="001D78DA">
        <w:t xml:space="preserve">inistrstvo za javno upravo </w:t>
      </w:r>
      <w:r w:rsidR="00A42188">
        <w:t xml:space="preserve">Republike Slovenije </w:t>
      </w:r>
      <w:r w:rsidR="000C69EE" w:rsidRPr="001D78DA">
        <w:t xml:space="preserve">(v </w:t>
      </w:r>
      <w:r w:rsidR="00877A43" w:rsidRPr="001D78DA">
        <w:t>nadalj</w:t>
      </w:r>
      <w:r w:rsidR="00877A43">
        <w:t>njem besedil</w:t>
      </w:r>
      <w:r w:rsidR="00877A43" w:rsidRPr="001D78DA">
        <w:t>u</w:t>
      </w:r>
      <w:r w:rsidR="000C69EE" w:rsidRPr="001D78DA">
        <w:t>: M</w:t>
      </w:r>
      <w:r w:rsidR="00D9652D" w:rsidRPr="001D78DA">
        <w:t>JU</w:t>
      </w:r>
      <w:r w:rsidR="000C69EE" w:rsidRPr="001D78DA">
        <w:t>)</w:t>
      </w:r>
      <w:r w:rsidRPr="001D78DA">
        <w:t xml:space="preserve"> začelo spremljati podatke o plačah in drugih </w:t>
      </w:r>
      <w:r w:rsidR="00773C99" w:rsidRPr="001D78DA">
        <w:t>strošk</w:t>
      </w:r>
      <w:r w:rsidR="00773C99">
        <w:t>ih</w:t>
      </w:r>
      <w:r w:rsidR="00E82797">
        <w:t xml:space="preserve"> </w:t>
      </w:r>
      <w:r w:rsidRPr="001D78DA">
        <w:t xml:space="preserve">dela, razčlenjenih po spolu, v Informacijskem sistemu za posredovanje in analizo podatkov o plačah, drugih izplačilih in številu zaposlenih v javnem sektorju (ISPAP). </w:t>
      </w:r>
    </w:p>
    <w:p w14:paraId="1CE052C7" w14:textId="5155AA21" w:rsidR="00FD3571" w:rsidRPr="001D78DA" w:rsidRDefault="00FD3571" w:rsidP="000B4C94">
      <w:pPr>
        <w:pBdr>
          <w:top w:val="single" w:sz="4" w:space="1" w:color="auto"/>
          <w:left w:val="single" w:sz="4" w:space="4" w:color="auto"/>
          <w:bottom w:val="single" w:sz="4" w:space="1" w:color="auto"/>
          <w:right w:val="single" w:sz="4" w:space="0" w:color="auto"/>
        </w:pBdr>
        <w:shd w:val="clear" w:color="auto" w:fill="F2F2F2" w:themeFill="background1" w:themeFillShade="F2"/>
        <w:spacing w:after="0" w:line="260" w:lineRule="exact"/>
        <w:jc w:val="both"/>
        <w:rPr>
          <w:rFonts w:cs="Arial"/>
          <w:szCs w:val="20"/>
        </w:rPr>
      </w:pPr>
    </w:p>
    <w:p w14:paraId="6489E6D6" w14:textId="409226F0" w:rsidR="006B7421" w:rsidRPr="006B7421" w:rsidRDefault="006B7421" w:rsidP="000B4C94">
      <w:pPr>
        <w:pBdr>
          <w:top w:val="single" w:sz="4" w:space="1" w:color="auto"/>
          <w:left w:val="single" w:sz="4" w:space="4" w:color="auto"/>
          <w:bottom w:val="single" w:sz="4" w:space="1" w:color="auto"/>
          <w:right w:val="single" w:sz="4" w:space="0" w:color="auto"/>
        </w:pBdr>
        <w:shd w:val="clear" w:color="auto" w:fill="F2F2F2" w:themeFill="background1" w:themeFillShade="F2"/>
        <w:spacing w:after="0" w:line="260" w:lineRule="exact"/>
        <w:jc w:val="both"/>
        <w:rPr>
          <w:rFonts w:cs="Arial"/>
          <w:szCs w:val="20"/>
        </w:rPr>
      </w:pPr>
      <w:r w:rsidRPr="006B7421">
        <w:rPr>
          <w:rFonts w:cs="Arial"/>
          <w:szCs w:val="20"/>
        </w:rPr>
        <w:t xml:space="preserve">PRISPEVEK K DOSEGANJU CILJA: V maju 2025 je bil sprejet novi Zakon o javnih uslužbencih (Uradni list RS, št. 32/25, ZJU-1) . ZJU-1, ki se uporablja od 1. januarja 2026, v 48. členu določa, da MJU upravlja Centralno kadrovsko evidenco državne uprave (v nadaljnjem besedilu: CKEDU) za namen izvajanja politike ravnanja s kadri v organih državne uprave, za obračun plač in izvajanje drugih obveznosti delodajalca na področju ravnanja s kadri ter za odločanje o pravicah, obveznostih in odgovornostih iz delovnih razmerij. </w:t>
      </w:r>
      <w:r>
        <w:rPr>
          <w:rFonts w:cs="Arial"/>
          <w:szCs w:val="20"/>
        </w:rPr>
        <w:t xml:space="preserve">V skladu z </w:t>
      </w:r>
      <w:r w:rsidRPr="006B7421">
        <w:rPr>
          <w:rFonts w:cs="Arial"/>
          <w:szCs w:val="20"/>
        </w:rPr>
        <w:t>49. členom ZJU-1 je podatek, ki se za javnega uslužbenca vodi v centralni kadrovski evidenci, po novem postal tudi podatek o spolu javnega uslužbenca. Podatek o spolu se na podlagi 57. člena ZJU-1 vodi tudi v evidenci osebnih podatkov o štipendistih. Z vključitvijo kategorije spola v CKEDU, evidenco štipendistov</w:t>
      </w:r>
      <w:r>
        <w:rPr>
          <w:rFonts w:cs="Arial"/>
          <w:szCs w:val="20"/>
        </w:rPr>
        <w:t>,</w:t>
      </w:r>
      <w:r w:rsidRPr="006B7421">
        <w:rPr>
          <w:rFonts w:cs="Arial"/>
          <w:szCs w:val="20"/>
        </w:rPr>
        <w:t xml:space="preserve"> ter UEMOzOIOJS in z rednim spremljanjem podatkov o plačah in drugih stroških dela za zaposlene v javnem sektorju, razčlenjenih po spolu, je dosežen pomemben mejnik pri vključevanju vidika spola pri oblikovanju politik in ukrepov na področju ravnanja s kadri v javnem sektorju.</w:t>
      </w:r>
    </w:p>
    <w:p w14:paraId="4F6FAB22" w14:textId="77777777" w:rsidR="006B7421" w:rsidRDefault="006B7421" w:rsidP="000B4C94">
      <w:pPr>
        <w:pBdr>
          <w:top w:val="single" w:sz="4" w:space="1" w:color="auto"/>
          <w:left w:val="single" w:sz="4" w:space="4" w:color="auto"/>
          <w:bottom w:val="single" w:sz="4" w:space="1" w:color="auto"/>
          <w:right w:val="single" w:sz="4" w:space="0" w:color="auto"/>
        </w:pBdr>
        <w:shd w:val="clear" w:color="auto" w:fill="F2F2F2" w:themeFill="background1" w:themeFillShade="F2"/>
        <w:spacing w:after="0" w:line="260" w:lineRule="exact"/>
        <w:jc w:val="both"/>
        <w:rPr>
          <w:rFonts w:cs="Arial"/>
          <w:szCs w:val="20"/>
        </w:rPr>
      </w:pPr>
    </w:p>
    <w:p w14:paraId="72A480FD" w14:textId="235A4665" w:rsidR="00C357A1" w:rsidRPr="001D78DA" w:rsidRDefault="00C357A1" w:rsidP="000B4C94">
      <w:pPr>
        <w:pBdr>
          <w:top w:val="single" w:sz="4" w:space="1" w:color="auto"/>
          <w:left w:val="single" w:sz="4" w:space="4" w:color="auto"/>
          <w:bottom w:val="single" w:sz="4" w:space="1" w:color="auto"/>
          <w:right w:val="single" w:sz="4" w:space="0" w:color="auto"/>
        </w:pBdr>
        <w:shd w:val="clear" w:color="auto" w:fill="F2F2F2" w:themeFill="background1" w:themeFillShade="F2"/>
        <w:spacing w:after="0" w:line="260" w:lineRule="exact"/>
        <w:jc w:val="both"/>
        <w:rPr>
          <w:rFonts w:cs="Arial"/>
          <w:szCs w:val="20"/>
        </w:rPr>
      </w:pPr>
      <w:r w:rsidRPr="001D78DA">
        <w:rPr>
          <w:rFonts w:cs="Arial"/>
          <w:szCs w:val="20"/>
        </w:rPr>
        <w:t xml:space="preserve">NOSILEC: </w:t>
      </w:r>
      <w:r w:rsidR="00261CAE" w:rsidRPr="001D78DA">
        <w:rPr>
          <w:rFonts w:cs="Arial"/>
          <w:szCs w:val="20"/>
        </w:rPr>
        <w:t>MJU</w:t>
      </w:r>
      <w:r w:rsidR="00F77185" w:rsidRPr="001D78DA">
        <w:rPr>
          <w:rFonts w:cs="Arial"/>
          <w:szCs w:val="20"/>
        </w:rPr>
        <w:t>.</w:t>
      </w:r>
    </w:p>
    <w:p w14:paraId="14539377" w14:textId="77777777" w:rsidR="00975101" w:rsidRPr="001D78DA" w:rsidRDefault="0097510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268"/>
        <w:gridCol w:w="2551"/>
        <w:gridCol w:w="1276"/>
        <w:gridCol w:w="1276"/>
      </w:tblGrid>
      <w:tr w:rsidR="00975101" w:rsidRPr="001D78DA" w14:paraId="1BC6B2BD" w14:textId="77777777" w:rsidTr="000B4C94">
        <w:trPr>
          <w:cantSplit/>
          <w:trHeight w:val="230"/>
        </w:trPr>
        <w:tc>
          <w:tcPr>
            <w:tcW w:w="9498"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C2F891" w14:textId="66115278" w:rsidR="00975101" w:rsidRPr="001D78DA" w:rsidRDefault="00975101"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bCs/>
                <w:szCs w:val="20"/>
              </w:rPr>
            </w:pPr>
            <w:r w:rsidRPr="001D78DA">
              <w:rPr>
                <w:rFonts w:eastAsia="Times New Roman" w:cs="Arial"/>
                <w:b/>
                <w:bCs/>
                <w:szCs w:val="20"/>
              </w:rPr>
              <w:t>Porabljena finančna sredstva</w:t>
            </w:r>
          </w:p>
        </w:tc>
      </w:tr>
      <w:tr w:rsidR="00975101" w:rsidRPr="001D78DA" w14:paraId="06B36DF6" w14:textId="77777777" w:rsidTr="000B4C94">
        <w:trPr>
          <w:cantSplit/>
          <w:trHeight w:val="89"/>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3AAE4" w14:textId="77777777" w:rsidR="00975101" w:rsidRPr="001D78DA" w:rsidRDefault="00975101" w:rsidP="0086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Ime proračunskega uporabnika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FC970" w14:textId="77777777" w:rsidR="00975101" w:rsidRPr="001D78DA" w:rsidRDefault="00975101" w:rsidP="0086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5FBB03" w14:textId="77777777" w:rsidR="00975101" w:rsidRPr="001D78DA" w:rsidRDefault="00975101" w:rsidP="0086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61618" w14:textId="77777777" w:rsidR="00975101" w:rsidRPr="001D78DA" w:rsidRDefault="00975101" w:rsidP="0086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A4C71" w14:textId="77777777" w:rsidR="00975101" w:rsidRPr="001D78DA" w:rsidRDefault="00975101" w:rsidP="0086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2025</w:t>
            </w:r>
          </w:p>
        </w:tc>
      </w:tr>
      <w:tr w:rsidR="00975101" w:rsidRPr="001D78DA" w14:paraId="5C93F533" w14:textId="77777777" w:rsidTr="000B4C94">
        <w:trPr>
          <w:cantSplit/>
          <w:trHeight w:val="449"/>
        </w:trPr>
        <w:tc>
          <w:tcPr>
            <w:tcW w:w="2127" w:type="dxa"/>
            <w:tcBorders>
              <w:top w:val="single" w:sz="4" w:space="0" w:color="auto"/>
              <w:left w:val="single" w:sz="4" w:space="0" w:color="auto"/>
              <w:bottom w:val="single" w:sz="4" w:space="0" w:color="auto"/>
              <w:right w:val="single" w:sz="4" w:space="0" w:color="auto"/>
            </w:tcBorders>
            <w:vAlign w:val="center"/>
          </w:tcPr>
          <w:p w14:paraId="2C8E20DA" w14:textId="4251CC20" w:rsidR="00975101" w:rsidRPr="001D78DA" w:rsidRDefault="00261CAE"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0"/>
              </w:rPr>
            </w:pPr>
            <w:r w:rsidRPr="001D78DA">
              <w:rPr>
                <w:rFonts w:eastAsia="Times New Roman" w:cs="Arial"/>
                <w:szCs w:val="20"/>
              </w:rPr>
              <w:t>MJU</w:t>
            </w:r>
          </w:p>
        </w:tc>
        <w:tc>
          <w:tcPr>
            <w:tcW w:w="2268" w:type="dxa"/>
            <w:tcBorders>
              <w:top w:val="single" w:sz="4" w:space="0" w:color="auto"/>
              <w:left w:val="single" w:sz="4" w:space="0" w:color="auto"/>
              <w:bottom w:val="single" w:sz="4" w:space="0" w:color="auto"/>
              <w:right w:val="single" w:sz="4" w:space="0" w:color="auto"/>
            </w:tcBorders>
            <w:vAlign w:val="center"/>
          </w:tcPr>
          <w:p w14:paraId="638F24A8" w14:textId="77777777" w:rsidR="00975101" w:rsidRPr="00E37153" w:rsidRDefault="00975101"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057E3C98" w14:textId="77777777" w:rsidR="00975101" w:rsidRPr="00E37153" w:rsidRDefault="00975101"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6E7347C" w14:textId="77777777" w:rsidR="00975101" w:rsidRPr="00E37153" w:rsidRDefault="00975101"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ED56BC2" w14:textId="77777777" w:rsidR="00975101" w:rsidRPr="00E37153" w:rsidRDefault="00975101"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r>
      <w:tr w:rsidR="00975101" w:rsidRPr="001D78DA" w14:paraId="352FF518" w14:textId="77777777" w:rsidTr="000B4C94">
        <w:trPr>
          <w:cantSplit/>
          <w:trHeight w:val="425"/>
        </w:trPr>
        <w:tc>
          <w:tcPr>
            <w:tcW w:w="9498" w:type="dxa"/>
            <w:gridSpan w:val="5"/>
            <w:tcBorders>
              <w:top w:val="single" w:sz="4" w:space="0" w:color="auto"/>
              <w:left w:val="single" w:sz="4" w:space="0" w:color="auto"/>
              <w:bottom w:val="single" w:sz="4" w:space="0" w:color="auto"/>
              <w:right w:val="single" w:sz="4" w:space="0" w:color="auto"/>
            </w:tcBorders>
            <w:vAlign w:val="center"/>
          </w:tcPr>
          <w:p w14:paraId="33328BF5" w14:textId="37A5D6AC" w:rsidR="00975101" w:rsidRPr="001D78DA" w:rsidRDefault="00975101" w:rsidP="00B40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bCs/>
                <w:szCs w:val="20"/>
              </w:rPr>
            </w:pPr>
            <w:r w:rsidRPr="001D78DA">
              <w:rPr>
                <w:rFonts w:eastAsia="Times New Roman" w:cs="Arial"/>
                <w:b/>
                <w:bCs/>
                <w:szCs w:val="20"/>
              </w:rPr>
              <w:t xml:space="preserve">Obrazložitev: </w:t>
            </w:r>
            <w:r w:rsidRPr="001D78DA">
              <w:rPr>
                <w:rFonts w:eastAsia="Times New Roman" w:cs="Arial"/>
                <w:szCs w:val="20"/>
              </w:rPr>
              <w:t xml:space="preserve">Aktivnost je bila izvedena v okviru rednega dela </w:t>
            </w:r>
            <w:r w:rsidR="00AE6527" w:rsidRPr="001D78DA">
              <w:rPr>
                <w:rFonts w:eastAsia="Times New Roman" w:cs="Arial"/>
                <w:szCs w:val="20"/>
              </w:rPr>
              <w:t>MJU</w:t>
            </w:r>
            <w:r w:rsidRPr="001D78DA">
              <w:rPr>
                <w:rFonts w:eastAsia="Times New Roman" w:cs="Arial"/>
                <w:szCs w:val="20"/>
              </w:rPr>
              <w:t xml:space="preserve">. </w:t>
            </w:r>
          </w:p>
        </w:tc>
      </w:tr>
    </w:tbl>
    <w:p w14:paraId="3815EE7B" w14:textId="7111B78D" w:rsidR="0019272F" w:rsidRDefault="0019272F"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p w14:paraId="4FBB84E6" w14:textId="77777777" w:rsidR="0019272F" w:rsidRDefault="0019272F">
      <w:pPr>
        <w:rPr>
          <w:rFonts w:eastAsia="Times New Roman" w:cs="Arial"/>
          <w:szCs w:val="20"/>
        </w:rPr>
      </w:pPr>
      <w:r>
        <w:rPr>
          <w:rFonts w:eastAsia="Times New Roman" w:cs="Arial"/>
          <w:szCs w:val="20"/>
        </w:rPr>
        <w:br w:type="page"/>
      </w:r>
    </w:p>
    <w:p w14:paraId="2C6E1A3C" w14:textId="1BED314F" w:rsidR="00C357A1" w:rsidRPr="001D78DA" w:rsidRDefault="00C357A1" w:rsidP="00975101">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bCs/>
          <w:szCs w:val="20"/>
        </w:rPr>
      </w:pPr>
      <w:bookmarkStart w:id="9" w:name="_Hlk147138362"/>
      <w:r w:rsidRPr="001D78DA">
        <w:rPr>
          <w:rFonts w:cs="Arial"/>
          <w:b/>
          <w:bCs/>
          <w:szCs w:val="20"/>
        </w:rPr>
        <w:t>AKTIVNOST 2:</w:t>
      </w:r>
      <w:r w:rsidRPr="001D78DA">
        <w:rPr>
          <w:rFonts w:cs="Arial"/>
          <w:b/>
          <w:szCs w:val="20"/>
        </w:rPr>
        <w:t xml:space="preserve"> Priprava </w:t>
      </w:r>
      <w:r w:rsidR="00975101" w:rsidRPr="001D78DA">
        <w:rPr>
          <w:rFonts w:cs="Arial"/>
          <w:b/>
          <w:szCs w:val="20"/>
        </w:rPr>
        <w:t>A</w:t>
      </w:r>
      <w:r w:rsidRPr="001D78DA">
        <w:rPr>
          <w:rFonts w:cs="Arial"/>
          <w:b/>
          <w:szCs w:val="20"/>
        </w:rPr>
        <w:t xml:space="preserve">kcijskega načrta za enakost spolov </w:t>
      </w:r>
      <w:r w:rsidR="0008494C" w:rsidRPr="001D78DA">
        <w:rPr>
          <w:rFonts w:cs="Arial"/>
          <w:b/>
          <w:szCs w:val="20"/>
        </w:rPr>
        <w:t>m</w:t>
      </w:r>
      <w:r w:rsidRPr="001D78DA">
        <w:rPr>
          <w:rFonts w:cs="Arial"/>
          <w:b/>
          <w:szCs w:val="20"/>
        </w:rPr>
        <w:t>inistrstva za infrastrukturo 2024</w:t>
      </w:r>
      <w:r w:rsidRPr="001D78DA">
        <w:rPr>
          <w:rFonts w:cs="Arial"/>
          <w:szCs w:val="20"/>
        </w:rPr>
        <w:t>–</w:t>
      </w:r>
      <w:r w:rsidRPr="001D78DA">
        <w:rPr>
          <w:rFonts w:cs="Arial"/>
          <w:b/>
          <w:szCs w:val="20"/>
        </w:rPr>
        <w:t>2025</w:t>
      </w:r>
    </w:p>
    <w:p w14:paraId="174A140A" w14:textId="77777777" w:rsidR="00A147A7" w:rsidRPr="001D78DA" w:rsidRDefault="00A147A7" w:rsidP="00975101">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369ACBC0" w14:textId="2C088F05" w:rsidR="00DF231E" w:rsidRPr="001D78DA" w:rsidRDefault="00DF231E" w:rsidP="00162A7E">
      <w:pPr>
        <w:pBdr>
          <w:top w:val="single" w:sz="4" w:space="0" w:color="auto"/>
          <w:left w:val="single" w:sz="4" w:space="4" w:color="auto"/>
          <w:bottom w:val="single" w:sz="4" w:space="1" w:color="auto"/>
          <w:right w:val="single" w:sz="4" w:space="4" w:color="auto"/>
        </w:pBdr>
        <w:shd w:val="clear" w:color="auto" w:fill="F2F2F2" w:themeFill="background1" w:themeFillShade="F2"/>
        <w:tabs>
          <w:tab w:val="num" w:pos="720"/>
        </w:tabs>
        <w:spacing w:after="0" w:line="260" w:lineRule="exact"/>
        <w:jc w:val="both"/>
        <w:rPr>
          <w:rFonts w:cs="Arial"/>
          <w:szCs w:val="20"/>
        </w:rPr>
      </w:pPr>
      <w:r w:rsidRPr="001D78DA">
        <w:rPr>
          <w:rFonts w:cs="Arial"/>
          <w:szCs w:val="20"/>
        </w:rPr>
        <w:t xml:space="preserve">IZVEDBA AKTIVNOSTI: V letu 2024 je bil sprejet Akcijski načrt za enakost spolov </w:t>
      </w:r>
      <w:r w:rsidR="00A27B42">
        <w:rPr>
          <w:rFonts w:cs="Arial"/>
          <w:szCs w:val="20"/>
        </w:rPr>
        <w:t>m</w:t>
      </w:r>
      <w:r w:rsidRPr="001D78DA">
        <w:rPr>
          <w:rFonts w:cs="Arial"/>
          <w:szCs w:val="20"/>
        </w:rPr>
        <w:t>inistrstva za infrastrukturo, št.</w:t>
      </w:r>
      <w:r w:rsidR="00981639" w:rsidRPr="001D78DA">
        <w:rPr>
          <w:rFonts w:cs="Arial"/>
          <w:szCs w:val="20"/>
        </w:rPr>
        <w:t xml:space="preserve"> </w:t>
      </w:r>
      <w:r w:rsidRPr="001D78DA">
        <w:rPr>
          <w:rFonts w:cs="Arial"/>
          <w:szCs w:val="20"/>
        </w:rPr>
        <w:t>012-2/2023/23 z dne 11.</w:t>
      </w:r>
      <w:r w:rsidR="00D9652D" w:rsidRPr="001D78DA">
        <w:rPr>
          <w:rFonts w:cs="Arial"/>
          <w:szCs w:val="20"/>
        </w:rPr>
        <w:t xml:space="preserve"> </w:t>
      </w:r>
      <w:r w:rsidR="003C1257">
        <w:rPr>
          <w:rFonts w:cs="Arial"/>
          <w:szCs w:val="20"/>
        </w:rPr>
        <w:t>aprila</w:t>
      </w:r>
      <w:r w:rsidR="00D9652D" w:rsidRPr="001D78DA">
        <w:rPr>
          <w:rFonts w:cs="Arial"/>
          <w:szCs w:val="20"/>
        </w:rPr>
        <w:t xml:space="preserve"> </w:t>
      </w:r>
      <w:r w:rsidRPr="001D78DA">
        <w:rPr>
          <w:rFonts w:cs="Arial"/>
          <w:szCs w:val="20"/>
        </w:rPr>
        <w:t>2024. Usmerjen je na pet tematskih področij:</w:t>
      </w:r>
    </w:p>
    <w:p w14:paraId="4EEB35E1" w14:textId="5F637F8B" w:rsidR="00DF231E" w:rsidRPr="001D78DA" w:rsidRDefault="00F206E1" w:rsidP="00162A7E">
      <w:pPr>
        <w:pBdr>
          <w:top w:val="single" w:sz="4" w:space="0" w:color="auto"/>
          <w:left w:val="single" w:sz="4" w:space="4" w:color="auto"/>
          <w:bottom w:val="single" w:sz="4" w:space="1" w:color="auto"/>
          <w:right w:val="single" w:sz="4" w:space="4" w:color="auto"/>
        </w:pBdr>
        <w:shd w:val="clear" w:color="auto" w:fill="F2F2F2" w:themeFill="background1" w:themeFillShade="F2"/>
        <w:tabs>
          <w:tab w:val="num" w:pos="720"/>
        </w:tabs>
        <w:spacing w:after="0" w:line="260" w:lineRule="exact"/>
        <w:jc w:val="both"/>
        <w:rPr>
          <w:rFonts w:cs="Arial"/>
          <w:szCs w:val="20"/>
        </w:rPr>
      </w:pPr>
      <w:r>
        <w:rPr>
          <w:rFonts w:cs="Arial"/>
          <w:szCs w:val="20"/>
        </w:rPr>
        <w:t>–</w:t>
      </w:r>
      <w:r w:rsidR="00DF231E" w:rsidRPr="001D78DA">
        <w:rPr>
          <w:rFonts w:cs="Arial"/>
          <w:szCs w:val="20"/>
        </w:rPr>
        <w:t xml:space="preserve"> usklajevanje poklicnega in zasebnega življenja znotraj organizacijske kulture,</w:t>
      </w:r>
    </w:p>
    <w:p w14:paraId="055AF2D6" w14:textId="0720D157" w:rsidR="00DF231E" w:rsidRPr="001D78DA" w:rsidRDefault="00F206E1" w:rsidP="00162A7E">
      <w:pPr>
        <w:pBdr>
          <w:top w:val="single" w:sz="4" w:space="0" w:color="auto"/>
          <w:left w:val="single" w:sz="4" w:space="4" w:color="auto"/>
          <w:bottom w:val="single" w:sz="4" w:space="1" w:color="auto"/>
          <w:right w:val="single" w:sz="4" w:space="4" w:color="auto"/>
        </w:pBdr>
        <w:shd w:val="clear" w:color="auto" w:fill="F2F2F2" w:themeFill="background1" w:themeFillShade="F2"/>
        <w:tabs>
          <w:tab w:val="num" w:pos="720"/>
        </w:tabs>
        <w:spacing w:after="0" w:line="260" w:lineRule="exact"/>
        <w:jc w:val="both"/>
        <w:rPr>
          <w:rFonts w:cs="Arial"/>
          <w:szCs w:val="20"/>
        </w:rPr>
      </w:pPr>
      <w:r>
        <w:rPr>
          <w:rFonts w:cs="Arial"/>
          <w:szCs w:val="20"/>
        </w:rPr>
        <w:t>–</w:t>
      </w:r>
      <w:r w:rsidR="00DF231E" w:rsidRPr="001D78DA">
        <w:rPr>
          <w:rFonts w:cs="Arial"/>
          <w:szCs w:val="20"/>
        </w:rPr>
        <w:t xml:space="preserve"> uravnotežena zastopanost spolov na vodilnih in odločevalskih položajih,</w:t>
      </w:r>
    </w:p>
    <w:p w14:paraId="1A1AC1D3" w14:textId="110BA1EB" w:rsidR="00DF231E" w:rsidRPr="001D78DA" w:rsidRDefault="00F206E1" w:rsidP="00162A7E">
      <w:pPr>
        <w:pBdr>
          <w:top w:val="single" w:sz="4" w:space="0" w:color="auto"/>
          <w:left w:val="single" w:sz="4" w:space="4" w:color="auto"/>
          <w:bottom w:val="single" w:sz="4" w:space="1" w:color="auto"/>
          <w:right w:val="single" w:sz="4" w:space="4" w:color="auto"/>
        </w:pBdr>
        <w:shd w:val="clear" w:color="auto" w:fill="F2F2F2" w:themeFill="background1" w:themeFillShade="F2"/>
        <w:tabs>
          <w:tab w:val="num" w:pos="720"/>
        </w:tabs>
        <w:spacing w:after="0" w:line="260" w:lineRule="exact"/>
        <w:jc w:val="both"/>
        <w:rPr>
          <w:rFonts w:cs="Arial"/>
          <w:szCs w:val="20"/>
        </w:rPr>
      </w:pPr>
      <w:r>
        <w:rPr>
          <w:rFonts w:cs="Arial"/>
          <w:szCs w:val="20"/>
        </w:rPr>
        <w:t>–</w:t>
      </w:r>
      <w:r w:rsidR="00DF231E" w:rsidRPr="001D78DA">
        <w:rPr>
          <w:rFonts w:cs="Arial"/>
          <w:szCs w:val="20"/>
        </w:rPr>
        <w:t xml:space="preserve"> enake možnosti spolov pri zaposlovanju in kariernem napredovanju,</w:t>
      </w:r>
    </w:p>
    <w:p w14:paraId="23C6D13A" w14:textId="064F6767" w:rsidR="00162A7E" w:rsidRPr="001D78DA" w:rsidRDefault="00F206E1" w:rsidP="00162A7E">
      <w:pPr>
        <w:pBdr>
          <w:top w:val="single" w:sz="4" w:space="0" w:color="auto"/>
          <w:left w:val="single" w:sz="4" w:space="4" w:color="auto"/>
          <w:bottom w:val="single" w:sz="4" w:space="1" w:color="auto"/>
          <w:right w:val="single" w:sz="4" w:space="4" w:color="auto"/>
        </w:pBdr>
        <w:shd w:val="clear" w:color="auto" w:fill="F2F2F2" w:themeFill="background1" w:themeFillShade="F2"/>
        <w:tabs>
          <w:tab w:val="num" w:pos="720"/>
        </w:tabs>
        <w:spacing w:after="0" w:line="260" w:lineRule="exact"/>
        <w:jc w:val="both"/>
        <w:rPr>
          <w:rFonts w:cs="Arial"/>
          <w:szCs w:val="20"/>
        </w:rPr>
      </w:pPr>
      <w:r>
        <w:rPr>
          <w:rFonts w:cs="Arial"/>
          <w:szCs w:val="20"/>
        </w:rPr>
        <w:t>–</w:t>
      </w:r>
      <w:r w:rsidR="00DF231E" w:rsidRPr="001D78DA">
        <w:rPr>
          <w:rFonts w:cs="Arial"/>
          <w:szCs w:val="20"/>
        </w:rPr>
        <w:t xml:space="preserve"> ukrepi za preprečevanje nasilja na podlagi spola, vključno s spolnim nadlegovanjem</w:t>
      </w:r>
      <w:r w:rsidR="007C207B" w:rsidRPr="001D78DA">
        <w:rPr>
          <w:rFonts w:cs="Arial"/>
          <w:szCs w:val="20"/>
        </w:rPr>
        <w:t>,</w:t>
      </w:r>
    </w:p>
    <w:p w14:paraId="192B8C0B" w14:textId="2F3E8248" w:rsidR="00DF231E" w:rsidRPr="001D78DA" w:rsidRDefault="00F206E1" w:rsidP="00162A7E">
      <w:pPr>
        <w:pBdr>
          <w:top w:val="single" w:sz="4" w:space="0" w:color="auto"/>
          <w:left w:val="single" w:sz="4" w:space="4" w:color="auto"/>
          <w:bottom w:val="single" w:sz="4" w:space="1" w:color="auto"/>
          <w:right w:val="single" w:sz="4" w:space="4" w:color="auto"/>
        </w:pBdr>
        <w:shd w:val="clear" w:color="auto" w:fill="F2F2F2" w:themeFill="background1" w:themeFillShade="F2"/>
        <w:tabs>
          <w:tab w:val="num" w:pos="720"/>
        </w:tabs>
        <w:spacing w:after="0" w:line="260" w:lineRule="exact"/>
        <w:jc w:val="both"/>
        <w:rPr>
          <w:rFonts w:cs="Arial"/>
          <w:szCs w:val="20"/>
        </w:rPr>
      </w:pPr>
      <w:r>
        <w:rPr>
          <w:rFonts w:cs="Arial"/>
          <w:szCs w:val="20"/>
        </w:rPr>
        <w:t>–</w:t>
      </w:r>
      <w:r w:rsidR="00DF231E" w:rsidRPr="001D78DA">
        <w:rPr>
          <w:rFonts w:cs="Arial"/>
          <w:szCs w:val="20"/>
        </w:rPr>
        <w:t xml:space="preserve"> upoštevanje dimenzije spola v uradnih aktih in dokumentih ter izobraževanja.</w:t>
      </w:r>
    </w:p>
    <w:p w14:paraId="36A836B6" w14:textId="77777777" w:rsidR="00DF231E" w:rsidRPr="001D78DA" w:rsidRDefault="00DF231E" w:rsidP="00162A7E">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2C173866" w14:textId="2EECE9A0" w:rsidR="00134412" w:rsidRPr="001D78DA" w:rsidRDefault="00DF231E" w:rsidP="00162A7E">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REZULTAT</w:t>
      </w:r>
      <w:r w:rsidR="00134412" w:rsidRPr="001D78DA">
        <w:rPr>
          <w:rFonts w:cs="Arial"/>
          <w:szCs w:val="20"/>
        </w:rPr>
        <w:t xml:space="preserve"> AKTIVNOSTI</w:t>
      </w:r>
      <w:r w:rsidRPr="001D78DA">
        <w:rPr>
          <w:rFonts w:cs="Arial"/>
          <w:szCs w:val="20"/>
        </w:rPr>
        <w:t>:</w:t>
      </w:r>
      <w:r w:rsidR="00134412" w:rsidRPr="001D78DA">
        <w:rPr>
          <w:rFonts w:cs="Arial"/>
          <w:szCs w:val="20"/>
        </w:rPr>
        <w:t xml:space="preserve"> </w:t>
      </w:r>
      <w:r w:rsidR="006D1E9C" w:rsidRPr="001D78DA">
        <w:rPr>
          <w:rFonts w:cs="Arial"/>
          <w:szCs w:val="20"/>
        </w:rPr>
        <w:t>Spreje</w:t>
      </w:r>
      <w:r w:rsidR="006D1E9C">
        <w:rPr>
          <w:rFonts w:cs="Arial"/>
          <w:szCs w:val="20"/>
        </w:rPr>
        <w:t>tje</w:t>
      </w:r>
      <w:r w:rsidR="006D1E9C" w:rsidRPr="001D78DA">
        <w:rPr>
          <w:rFonts w:cs="Arial"/>
          <w:szCs w:val="20"/>
        </w:rPr>
        <w:t xml:space="preserve"> </w:t>
      </w:r>
      <w:r w:rsidRPr="001D78DA">
        <w:rPr>
          <w:rFonts w:cs="Arial"/>
          <w:szCs w:val="20"/>
        </w:rPr>
        <w:t xml:space="preserve">akcijskega načrta, ki vsebuje ukrepe za krepitev organizacijske kulture z vidika enakosti spolov na petih ključnih tematskih področjih. </w:t>
      </w:r>
      <w:r w:rsidR="007C207B" w:rsidRPr="001D78DA">
        <w:rPr>
          <w:rFonts w:cs="Arial"/>
          <w:szCs w:val="20"/>
        </w:rPr>
        <w:t xml:space="preserve">Rezultat je vzpostavitev </w:t>
      </w:r>
      <w:r w:rsidR="00134412" w:rsidRPr="001D78DA">
        <w:rPr>
          <w:rFonts w:cs="Arial"/>
          <w:szCs w:val="20"/>
        </w:rPr>
        <w:t>redn</w:t>
      </w:r>
      <w:r w:rsidR="007C207B" w:rsidRPr="001D78DA">
        <w:rPr>
          <w:rFonts w:cs="Arial"/>
          <w:szCs w:val="20"/>
        </w:rPr>
        <w:t>ega</w:t>
      </w:r>
      <w:r w:rsidR="00134412" w:rsidRPr="001D78DA">
        <w:rPr>
          <w:rFonts w:cs="Arial"/>
          <w:szCs w:val="20"/>
        </w:rPr>
        <w:t xml:space="preserve"> spremljanj</w:t>
      </w:r>
      <w:r w:rsidR="007C207B" w:rsidRPr="001D78DA">
        <w:rPr>
          <w:rFonts w:cs="Arial"/>
          <w:szCs w:val="20"/>
        </w:rPr>
        <w:t>a</w:t>
      </w:r>
      <w:r w:rsidR="00134412" w:rsidRPr="001D78DA">
        <w:rPr>
          <w:rFonts w:cs="Arial"/>
          <w:szCs w:val="20"/>
        </w:rPr>
        <w:t xml:space="preserve"> in zbiranj</w:t>
      </w:r>
      <w:r w:rsidR="007C207B" w:rsidRPr="001D78DA">
        <w:rPr>
          <w:rFonts w:cs="Arial"/>
          <w:szCs w:val="20"/>
        </w:rPr>
        <w:t>a</w:t>
      </w:r>
      <w:r w:rsidR="00134412" w:rsidRPr="001D78DA">
        <w:rPr>
          <w:rFonts w:cs="Arial"/>
          <w:szCs w:val="20"/>
        </w:rPr>
        <w:t xml:space="preserve"> </w:t>
      </w:r>
      <w:r w:rsidR="00D309AD">
        <w:rPr>
          <w:rFonts w:cs="Arial"/>
          <w:szCs w:val="20"/>
        </w:rPr>
        <w:t xml:space="preserve">ustreznih </w:t>
      </w:r>
      <w:r w:rsidR="00134412" w:rsidRPr="001D78DA">
        <w:rPr>
          <w:rFonts w:cs="Arial"/>
          <w:szCs w:val="20"/>
        </w:rPr>
        <w:t xml:space="preserve">podatkov po spolu v podporo načrtovanim ukrepom, boljša ozaveščenost zaposlenih in vodstvenega kadra, večja vidnost in prepoznavnost politike enakosti spolov v okviru organizacije ter učinkovitejše preprečevanje nezaželenih ravnanj in nasilja zaradi spola. </w:t>
      </w:r>
    </w:p>
    <w:p w14:paraId="26AAD9E5" w14:textId="77777777" w:rsidR="00134412" w:rsidRPr="001D78DA" w:rsidRDefault="00134412" w:rsidP="00162A7E">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59573313" w14:textId="5FA6D8A4" w:rsidR="00DF231E" w:rsidRPr="001D78DA" w:rsidRDefault="00DF231E" w:rsidP="00162A7E">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PRISPEVEK K DOSEGANJU CILJA: </w:t>
      </w:r>
      <w:r w:rsidR="00134412" w:rsidRPr="001D78DA">
        <w:rPr>
          <w:rFonts w:cs="Arial"/>
          <w:szCs w:val="20"/>
        </w:rPr>
        <w:t xml:space="preserve">S sprejetjem </w:t>
      </w:r>
      <w:r w:rsidR="000C69EE" w:rsidRPr="001D78DA">
        <w:rPr>
          <w:rFonts w:cs="Arial"/>
          <w:szCs w:val="20"/>
        </w:rPr>
        <w:t>a</w:t>
      </w:r>
      <w:r w:rsidR="00134412" w:rsidRPr="001D78DA">
        <w:rPr>
          <w:rFonts w:cs="Arial"/>
          <w:szCs w:val="20"/>
        </w:rPr>
        <w:t>kcijskega načrta se izboljšuje ozaveščenost zaposlenih in vodstvenega kadra g</w:t>
      </w:r>
      <w:r w:rsidR="007C207B" w:rsidRPr="001D78DA">
        <w:rPr>
          <w:rFonts w:cs="Arial"/>
          <w:szCs w:val="20"/>
        </w:rPr>
        <w:t>l</w:t>
      </w:r>
      <w:r w:rsidR="00134412" w:rsidRPr="001D78DA">
        <w:rPr>
          <w:rFonts w:cs="Arial"/>
          <w:szCs w:val="20"/>
        </w:rPr>
        <w:t>ede politike enakosti spolov</w:t>
      </w:r>
      <w:r w:rsidRPr="001D78DA">
        <w:rPr>
          <w:rFonts w:cs="Arial"/>
          <w:szCs w:val="20"/>
        </w:rPr>
        <w:t xml:space="preserve">. </w:t>
      </w:r>
    </w:p>
    <w:p w14:paraId="085B7F77" w14:textId="77777777" w:rsidR="00DF231E" w:rsidRPr="001D78DA" w:rsidRDefault="00DF231E" w:rsidP="00162A7E">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38F8DFCB" w14:textId="7D5A0595" w:rsidR="00CE7E4D" w:rsidRPr="001D78DA" w:rsidRDefault="00C357A1" w:rsidP="00162A7E">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NOSILEC: </w:t>
      </w:r>
      <w:r w:rsidR="00484522">
        <w:rPr>
          <w:rFonts w:cs="Arial"/>
          <w:szCs w:val="20"/>
        </w:rPr>
        <w:t xml:space="preserve">Ministrstvo za infrastrukturo Republike Slovenije (v nadaljnjem besedilu: </w:t>
      </w:r>
      <w:r w:rsidR="00D9652D" w:rsidRPr="001D78DA">
        <w:rPr>
          <w:rFonts w:cs="Arial"/>
          <w:szCs w:val="20"/>
        </w:rPr>
        <w:t>MZI</w:t>
      </w:r>
      <w:r w:rsidR="00484522">
        <w:rPr>
          <w:rFonts w:cs="Arial"/>
          <w:szCs w:val="20"/>
        </w:rPr>
        <w:t>)</w:t>
      </w:r>
      <w:r w:rsidR="00F77185" w:rsidRPr="001D78DA">
        <w:rPr>
          <w:rFonts w:cs="Arial"/>
          <w:szCs w:val="20"/>
        </w:rPr>
        <w:t>.</w:t>
      </w:r>
    </w:p>
    <w:bookmarkEnd w:id="9"/>
    <w:p w14:paraId="41F4991E" w14:textId="77777777" w:rsidR="00B40821" w:rsidRPr="001D78DA" w:rsidRDefault="00B40821" w:rsidP="00014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68"/>
        <w:gridCol w:w="2551"/>
        <w:gridCol w:w="1276"/>
        <w:gridCol w:w="1276"/>
      </w:tblGrid>
      <w:tr w:rsidR="003024E9" w:rsidRPr="001D78DA" w14:paraId="6BA7DDD8" w14:textId="77777777" w:rsidTr="000B4C94">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51AAE93" w14:textId="77777777" w:rsidR="003024E9" w:rsidRPr="001D78DA" w:rsidRDefault="003024E9" w:rsidP="00B40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bCs/>
                <w:szCs w:val="20"/>
              </w:rPr>
            </w:pPr>
            <w:r w:rsidRPr="001D78DA">
              <w:rPr>
                <w:rFonts w:eastAsia="Times New Roman" w:cs="Arial"/>
                <w:b/>
                <w:bCs/>
                <w:szCs w:val="20"/>
              </w:rPr>
              <w:t>Porabljena finančna sredstva</w:t>
            </w:r>
          </w:p>
        </w:tc>
      </w:tr>
      <w:tr w:rsidR="003024E9" w:rsidRPr="001D78DA" w14:paraId="754196DB" w14:textId="77777777" w:rsidTr="000B4C94">
        <w:trPr>
          <w:cantSplit/>
          <w:trHeight w:val="100"/>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69A43" w14:textId="77777777" w:rsidR="003024E9" w:rsidRPr="001D78DA" w:rsidRDefault="003024E9" w:rsidP="004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 xml:space="preserve">Ime proračunskega uporabnika </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8BA4F" w14:textId="77777777" w:rsidR="003024E9" w:rsidRPr="001D78DA" w:rsidRDefault="003024E9" w:rsidP="004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60247D" w14:textId="77777777" w:rsidR="003024E9" w:rsidRPr="001D78DA" w:rsidRDefault="003024E9" w:rsidP="004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4CDAB" w14:textId="53818CF7" w:rsidR="003024E9" w:rsidRPr="001D78DA" w:rsidRDefault="003024E9" w:rsidP="004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2CF25" w14:textId="77777777" w:rsidR="003024E9" w:rsidRPr="001D78DA" w:rsidRDefault="003024E9" w:rsidP="004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2025</w:t>
            </w:r>
          </w:p>
        </w:tc>
      </w:tr>
      <w:tr w:rsidR="003024E9" w:rsidRPr="001D78DA" w14:paraId="15740FFA" w14:textId="77777777" w:rsidTr="000B4C94">
        <w:trPr>
          <w:cantSplit/>
          <w:trHeight w:val="351"/>
        </w:trPr>
        <w:tc>
          <w:tcPr>
            <w:tcW w:w="2269" w:type="dxa"/>
            <w:tcBorders>
              <w:top w:val="single" w:sz="4" w:space="0" w:color="auto"/>
              <w:left w:val="single" w:sz="4" w:space="0" w:color="auto"/>
              <w:bottom w:val="single" w:sz="4" w:space="0" w:color="auto"/>
              <w:right w:val="single" w:sz="4" w:space="0" w:color="auto"/>
            </w:tcBorders>
            <w:vAlign w:val="center"/>
          </w:tcPr>
          <w:p w14:paraId="041E611A" w14:textId="0F17A043" w:rsidR="003024E9" w:rsidRPr="001D78DA" w:rsidRDefault="00EC1D40" w:rsidP="00B40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szCs w:val="20"/>
              </w:rPr>
            </w:pPr>
            <w:r w:rsidRPr="001D78DA">
              <w:rPr>
                <w:rFonts w:eastAsia="Times New Roman" w:cs="Arial"/>
                <w:szCs w:val="20"/>
              </w:rPr>
              <w:t>MZI</w:t>
            </w:r>
          </w:p>
        </w:tc>
        <w:tc>
          <w:tcPr>
            <w:tcW w:w="2268" w:type="dxa"/>
            <w:tcBorders>
              <w:top w:val="single" w:sz="4" w:space="0" w:color="auto"/>
              <w:left w:val="single" w:sz="4" w:space="0" w:color="auto"/>
              <w:bottom w:val="single" w:sz="4" w:space="0" w:color="auto"/>
              <w:right w:val="single" w:sz="4" w:space="0" w:color="auto"/>
            </w:tcBorders>
            <w:vAlign w:val="center"/>
          </w:tcPr>
          <w:p w14:paraId="4FC04BEA" w14:textId="073F8994" w:rsidR="003024E9" w:rsidRPr="00E37153" w:rsidRDefault="003024E9"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1F2D280D" w14:textId="77777777" w:rsidR="003024E9" w:rsidRPr="00E37153" w:rsidRDefault="003024E9"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2663E9C" w14:textId="77777777" w:rsidR="003024E9" w:rsidRPr="00E37153" w:rsidRDefault="003024E9"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77CAFE0" w14:textId="77777777" w:rsidR="003024E9" w:rsidRPr="00E37153" w:rsidRDefault="003024E9"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r>
      <w:tr w:rsidR="003024E9" w:rsidRPr="001D78DA" w14:paraId="25CEC926" w14:textId="77777777" w:rsidTr="000B4C94">
        <w:trPr>
          <w:cantSplit/>
          <w:trHeight w:val="41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0959701" w14:textId="061919F2" w:rsidR="003024E9" w:rsidRPr="001D78DA" w:rsidRDefault="003024E9" w:rsidP="00B40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bCs/>
                <w:szCs w:val="20"/>
              </w:rPr>
            </w:pPr>
            <w:r w:rsidRPr="001D78DA">
              <w:rPr>
                <w:rFonts w:eastAsia="Times New Roman" w:cs="Arial"/>
                <w:b/>
                <w:bCs/>
                <w:szCs w:val="20"/>
              </w:rPr>
              <w:t xml:space="preserve">Obrazložitev: </w:t>
            </w:r>
            <w:r w:rsidRPr="001D78DA">
              <w:rPr>
                <w:rFonts w:eastAsia="Times New Roman" w:cs="Arial"/>
                <w:szCs w:val="20"/>
              </w:rPr>
              <w:t xml:space="preserve">Aktivnost je bila izvedena v okviru rednega dela </w:t>
            </w:r>
            <w:r w:rsidR="005E30B2" w:rsidRPr="001D78DA">
              <w:rPr>
                <w:rFonts w:eastAsia="Times New Roman" w:cs="Arial"/>
                <w:szCs w:val="20"/>
              </w:rPr>
              <w:t>MZI</w:t>
            </w:r>
            <w:r w:rsidRPr="001D78DA">
              <w:rPr>
                <w:rFonts w:eastAsia="Times New Roman" w:cs="Arial"/>
                <w:szCs w:val="20"/>
              </w:rPr>
              <w:t xml:space="preserve">. </w:t>
            </w:r>
          </w:p>
        </w:tc>
      </w:tr>
    </w:tbl>
    <w:p w14:paraId="704E8D9B" w14:textId="77777777" w:rsidR="003024E9" w:rsidRPr="001D78DA" w:rsidRDefault="003024E9" w:rsidP="00014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p w14:paraId="40A39CAF" w14:textId="77777777" w:rsidR="00C17D00" w:rsidRPr="001D78DA" w:rsidRDefault="00C17D00" w:rsidP="00014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p w14:paraId="37DAC997" w14:textId="04021F39" w:rsidR="00C357A1" w:rsidRPr="001D78DA" w:rsidRDefault="00C357A1" w:rsidP="004D315A">
      <w:pPr>
        <w:pBdr>
          <w:top w:val="single" w:sz="4" w:space="0" w:color="auto"/>
          <w:left w:val="single" w:sz="4" w:space="4" w:color="auto"/>
          <w:bottom w:val="single" w:sz="4" w:space="1" w:color="auto"/>
          <w:right w:val="single" w:sz="4" w:space="7" w:color="auto"/>
        </w:pBdr>
        <w:shd w:val="clear" w:color="auto" w:fill="F2F2F2" w:themeFill="background1" w:themeFillShade="F2"/>
        <w:spacing w:after="0" w:line="260" w:lineRule="exact"/>
        <w:rPr>
          <w:rFonts w:cs="Arial"/>
          <w:b/>
          <w:szCs w:val="20"/>
        </w:rPr>
      </w:pPr>
      <w:r w:rsidRPr="001D78DA">
        <w:rPr>
          <w:rFonts w:cs="Arial"/>
          <w:b/>
          <w:szCs w:val="20"/>
        </w:rPr>
        <w:t xml:space="preserve">AKTIVNOST 3: </w:t>
      </w:r>
      <w:r w:rsidR="00975101" w:rsidRPr="001D78DA">
        <w:rPr>
          <w:rFonts w:cs="Arial"/>
          <w:b/>
          <w:szCs w:val="20"/>
        </w:rPr>
        <w:t xml:space="preserve">Analiza o razmerju </w:t>
      </w:r>
      <w:r w:rsidRPr="001D78DA">
        <w:rPr>
          <w:rFonts w:cs="Arial"/>
          <w:b/>
          <w:szCs w:val="20"/>
        </w:rPr>
        <w:t>med spoli v kulturi II</w:t>
      </w:r>
    </w:p>
    <w:p w14:paraId="74AFF130" w14:textId="77777777" w:rsidR="00A147A7" w:rsidRPr="001D78DA" w:rsidRDefault="00A147A7" w:rsidP="004D315A">
      <w:pPr>
        <w:pBdr>
          <w:top w:val="single" w:sz="4" w:space="0" w:color="auto"/>
          <w:left w:val="single" w:sz="4" w:space="4" w:color="auto"/>
          <w:bottom w:val="single" w:sz="4" w:space="1" w:color="auto"/>
          <w:right w:val="single" w:sz="4" w:space="7" w:color="auto"/>
        </w:pBdr>
        <w:shd w:val="clear" w:color="auto" w:fill="F2F2F2" w:themeFill="background1" w:themeFillShade="F2"/>
        <w:spacing w:after="0" w:line="260" w:lineRule="exact"/>
        <w:jc w:val="both"/>
        <w:rPr>
          <w:rFonts w:cs="Arial"/>
          <w:szCs w:val="20"/>
        </w:rPr>
      </w:pPr>
    </w:p>
    <w:p w14:paraId="796221B9" w14:textId="4AA19BAB" w:rsidR="00A45DB0" w:rsidRPr="001D78DA" w:rsidRDefault="00A45DB0" w:rsidP="004D315A">
      <w:pPr>
        <w:pBdr>
          <w:top w:val="single" w:sz="4" w:space="0" w:color="auto"/>
          <w:left w:val="single" w:sz="4" w:space="4" w:color="auto"/>
          <w:bottom w:val="single" w:sz="4" w:space="1" w:color="auto"/>
          <w:right w:val="single" w:sz="4" w:space="7" w:color="auto"/>
        </w:pBdr>
        <w:shd w:val="clear" w:color="auto" w:fill="F2F2F2" w:themeFill="background1" w:themeFillShade="F2"/>
        <w:spacing w:after="0" w:line="260" w:lineRule="exact"/>
        <w:jc w:val="both"/>
        <w:rPr>
          <w:rFonts w:cs="Arial"/>
          <w:szCs w:val="20"/>
        </w:rPr>
      </w:pPr>
      <w:r w:rsidRPr="001D78DA">
        <w:rPr>
          <w:rFonts w:cs="Arial"/>
          <w:szCs w:val="20"/>
        </w:rPr>
        <w:t>IZVEDB</w:t>
      </w:r>
      <w:r w:rsidR="00275824" w:rsidRPr="001D78DA">
        <w:rPr>
          <w:rFonts w:cs="Arial"/>
          <w:szCs w:val="20"/>
        </w:rPr>
        <w:t>A</w:t>
      </w:r>
      <w:r w:rsidRPr="001D78DA">
        <w:rPr>
          <w:rFonts w:cs="Arial"/>
          <w:szCs w:val="20"/>
        </w:rPr>
        <w:t xml:space="preserve"> AKTIVNOSTI: Ministrstvo</w:t>
      </w:r>
      <w:r w:rsidR="000C69EE" w:rsidRPr="001D78DA">
        <w:rPr>
          <w:rFonts w:cs="Arial"/>
          <w:szCs w:val="20"/>
        </w:rPr>
        <w:t xml:space="preserve"> za kulturo </w:t>
      </w:r>
      <w:r w:rsidR="00A42188">
        <w:rPr>
          <w:rFonts w:cs="Arial"/>
          <w:szCs w:val="20"/>
        </w:rPr>
        <w:t xml:space="preserve">Republike Slovenije </w:t>
      </w:r>
      <w:r w:rsidR="000C69EE" w:rsidRPr="001D78DA">
        <w:rPr>
          <w:rFonts w:cs="Arial"/>
          <w:szCs w:val="20"/>
        </w:rPr>
        <w:t xml:space="preserve">(v </w:t>
      </w:r>
      <w:r w:rsidR="00877A43" w:rsidRPr="001D78DA">
        <w:rPr>
          <w:rFonts w:cs="Arial"/>
          <w:szCs w:val="20"/>
        </w:rPr>
        <w:t>nadalj</w:t>
      </w:r>
      <w:r w:rsidR="00877A43">
        <w:rPr>
          <w:rFonts w:cs="Arial"/>
          <w:szCs w:val="20"/>
        </w:rPr>
        <w:t>njem besedil</w:t>
      </w:r>
      <w:r w:rsidR="00877A43" w:rsidRPr="001D78DA">
        <w:rPr>
          <w:rFonts w:cs="Arial"/>
          <w:szCs w:val="20"/>
        </w:rPr>
        <w:t>u</w:t>
      </w:r>
      <w:r w:rsidR="000C69EE" w:rsidRPr="001D78DA">
        <w:rPr>
          <w:rFonts w:cs="Arial"/>
          <w:szCs w:val="20"/>
        </w:rPr>
        <w:t>: MK)</w:t>
      </w:r>
      <w:r w:rsidRPr="001D78DA">
        <w:rPr>
          <w:rFonts w:cs="Arial"/>
          <w:szCs w:val="20"/>
        </w:rPr>
        <w:t xml:space="preserve"> je temo za raziskavo predlagalo v sklopu Javnega razpisa za izbiro raziskovalnih projektov Ciljnega raziskovalnega programa »CRP 2024« v letu 2024, a noben upravičenec ni bil izbran. M</w:t>
      </w:r>
      <w:r w:rsidR="000C69EE" w:rsidRPr="001D78DA">
        <w:rPr>
          <w:rFonts w:cs="Arial"/>
          <w:szCs w:val="20"/>
        </w:rPr>
        <w:t>K</w:t>
      </w:r>
      <w:r w:rsidRPr="001D78DA">
        <w:rPr>
          <w:rFonts w:cs="Arial"/>
          <w:szCs w:val="20"/>
        </w:rPr>
        <w:t xml:space="preserve"> se je zato odločilo, da bo raziskavo izvedlo v letu 2026.</w:t>
      </w:r>
    </w:p>
    <w:p w14:paraId="0208B507" w14:textId="77777777" w:rsidR="00A45DB0" w:rsidRPr="001D78DA" w:rsidRDefault="00A45DB0" w:rsidP="004D315A">
      <w:pPr>
        <w:pBdr>
          <w:top w:val="single" w:sz="4" w:space="0" w:color="auto"/>
          <w:left w:val="single" w:sz="4" w:space="4" w:color="auto"/>
          <w:bottom w:val="single" w:sz="4" w:space="1" w:color="auto"/>
          <w:right w:val="single" w:sz="4" w:space="7" w:color="auto"/>
        </w:pBdr>
        <w:shd w:val="clear" w:color="auto" w:fill="F2F2F2" w:themeFill="background1" w:themeFillShade="F2"/>
        <w:spacing w:after="0" w:line="260" w:lineRule="exact"/>
        <w:jc w:val="both"/>
        <w:rPr>
          <w:rFonts w:cs="Arial"/>
          <w:szCs w:val="20"/>
        </w:rPr>
      </w:pPr>
    </w:p>
    <w:p w14:paraId="44B49DE8" w14:textId="094DA03B" w:rsidR="00A45DB0" w:rsidRPr="001D78DA" w:rsidRDefault="00A45DB0" w:rsidP="004D315A">
      <w:pPr>
        <w:pBdr>
          <w:top w:val="single" w:sz="4" w:space="0" w:color="auto"/>
          <w:left w:val="single" w:sz="4" w:space="4" w:color="auto"/>
          <w:bottom w:val="single" w:sz="4" w:space="1" w:color="auto"/>
          <w:right w:val="single" w:sz="4" w:space="7" w:color="auto"/>
        </w:pBdr>
        <w:shd w:val="clear" w:color="auto" w:fill="F2F2F2" w:themeFill="background1" w:themeFillShade="F2"/>
        <w:spacing w:after="0" w:line="260" w:lineRule="exact"/>
        <w:jc w:val="both"/>
        <w:rPr>
          <w:rFonts w:cs="Arial"/>
          <w:szCs w:val="20"/>
        </w:rPr>
      </w:pPr>
      <w:r w:rsidRPr="001D78DA">
        <w:rPr>
          <w:rFonts w:cs="Arial"/>
          <w:szCs w:val="20"/>
        </w:rPr>
        <w:t>REZULTAT AKTIVNOSTI: /</w:t>
      </w:r>
    </w:p>
    <w:p w14:paraId="5CA18F83" w14:textId="77777777" w:rsidR="00A45DB0" w:rsidRPr="001D78DA" w:rsidRDefault="00A45DB0" w:rsidP="004D315A">
      <w:pPr>
        <w:pBdr>
          <w:top w:val="single" w:sz="4" w:space="0" w:color="auto"/>
          <w:left w:val="single" w:sz="4" w:space="4" w:color="auto"/>
          <w:bottom w:val="single" w:sz="4" w:space="1" w:color="auto"/>
          <w:right w:val="single" w:sz="4" w:space="7" w:color="auto"/>
        </w:pBdr>
        <w:shd w:val="clear" w:color="auto" w:fill="F2F2F2" w:themeFill="background1" w:themeFillShade="F2"/>
        <w:spacing w:after="0" w:line="260" w:lineRule="exact"/>
        <w:jc w:val="both"/>
        <w:rPr>
          <w:rFonts w:cs="Arial"/>
          <w:szCs w:val="20"/>
        </w:rPr>
      </w:pPr>
    </w:p>
    <w:p w14:paraId="601AB61B" w14:textId="720FA107" w:rsidR="00A45DB0" w:rsidRPr="001D78DA" w:rsidRDefault="00A45DB0" w:rsidP="004D315A">
      <w:pPr>
        <w:pBdr>
          <w:top w:val="single" w:sz="4" w:space="0" w:color="auto"/>
          <w:left w:val="single" w:sz="4" w:space="4" w:color="auto"/>
          <w:bottom w:val="single" w:sz="4" w:space="1" w:color="auto"/>
          <w:right w:val="single" w:sz="4" w:space="7" w:color="auto"/>
        </w:pBdr>
        <w:shd w:val="clear" w:color="auto" w:fill="F2F2F2" w:themeFill="background1" w:themeFillShade="F2"/>
        <w:spacing w:after="0" w:line="260" w:lineRule="exact"/>
        <w:jc w:val="both"/>
        <w:rPr>
          <w:rFonts w:cs="Arial"/>
          <w:szCs w:val="20"/>
        </w:rPr>
      </w:pPr>
      <w:r w:rsidRPr="001D78DA">
        <w:rPr>
          <w:rFonts w:cs="Arial"/>
          <w:szCs w:val="20"/>
        </w:rPr>
        <w:t>PRISPEVEK K DOSEGANJU CILJA: /</w:t>
      </w:r>
    </w:p>
    <w:p w14:paraId="7F0A906B" w14:textId="77777777" w:rsidR="00A45DB0" w:rsidRPr="001D78DA" w:rsidRDefault="00A45DB0" w:rsidP="004D315A">
      <w:pPr>
        <w:pBdr>
          <w:top w:val="single" w:sz="4" w:space="0" w:color="auto"/>
          <w:left w:val="single" w:sz="4" w:space="4" w:color="auto"/>
          <w:bottom w:val="single" w:sz="4" w:space="1" w:color="auto"/>
          <w:right w:val="single" w:sz="4" w:space="7" w:color="auto"/>
        </w:pBdr>
        <w:shd w:val="clear" w:color="auto" w:fill="F2F2F2" w:themeFill="background1" w:themeFillShade="F2"/>
        <w:spacing w:after="0" w:line="260" w:lineRule="exact"/>
        <w:jc w:val="both"/>
        <w:rPr>
          <w:rFonts w:cs="Arial"/>
          <w:szCs w:val="20"/>
        </w:rPr>
      </w:pPr>
    </w:p>
    <w:p w14:paraId="7BC90811" w14:textId="22F7AB12" w:rsidR="00A45DB0" w:rsidRPr="001D78DA" w:rsidRDefault="00A45DB0" w:rsidP="004D315A">
      <w:pPr>
        <w:pBdr>
          <w:top w:val="single" w:sz="4" w:space="0" w:color="auto"/>
          <w:left w:val="single" w:sz="4" w:space="4" w:color="auto"/>
          <w:bottom w:val="single" w:sz="4" w:space="1" w:color="auto"/>
          <w:right w:val="single" w:sz="4" w:space="7" w:color="auto"/>
        </w:pBdr>
        <w:shd w:val="clear" w:color="auto" w:fill="F2F2F2" w:themeFill="background1" w:themeFillShade="F2"/>
        <w:spacing w:after="0" w:line="260" w:lineRule="exact"/>
        <w:jc w:val="both"/>
        <w:rPr>
          <w:rFonts w:cs="Arial"/>
          <w:szCs w:val="20"/>
        </w:rPr>
      </w:pPr>
      <w:r w:rsidRPr="001D78DA">
        <w:rPr>
          <w:rFonts w:cs="Arial"/>
          <w:szCs w:val="20"/>
        </w:rPr>
        <w:t xml:space="preserve">NOSILEC: </w:t>
      </w:r>
      <w:r w:rsidR="00D9652D" w:rsidRPr="001D78DA">
        <w:rPr>
          <w:rFonts w:cs="Arial"/>
          <w:szCs w:val="20"/>
        </w:rPr>
        <w:t>MK</w:t>
      </w:r>
      <w:r w:rsidR="00F77185" w:rsidRPr="001D78DA">
        <w:rPr>
          <w:rFonts w:cs="Arial"/>
          <w:szCs w:val="20"/>
        </w:rPr>
        <w:t>.</w:t>
      </w:r>
    </w:p>
    <w:p w14:paraId="152F1655" w14:textId="6B252B53" w:rsidR="00B40821" w:rsidRPr="001D78DA" w:rsidRDefault="00B40821">
      <w:pPr>
        <w:rPr>
          <w:rFonts w:eastAsia="Times New Roman"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842"/>
        <w:gridCol w:w="2977"/>
        <w:gridCol w:w="1276"/>
        <w:gridCol w:w="1276"/>
      </w:tblGrid>
      <w:tr w:rsidR="00A45DB0" w:rsidRPr="001D78DA" w14:paraId="5DD34706" w14:textId="77777777" w:rsidTr="004D315A">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73E2DF" w14:textId="77777777" w:rsidR="00A45DB0" w:rsidRPr="001D78DA" w:rsidRDefault="00A45DB0" w:rsidP="00B9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bCs/>
                <w:szCs w:val="20"/>
              </w:rPr>
            </w:pPr>
            <w:r w:rsidRPr="001D78DA">
              <w:rPr>
                <w:rFonts w:eastAsia="Times New Roman" w:cs="Arial"/>
                <w:b/>
                <w:bCs/>
                <w:szCs w:val="20"/>
              </w:rPr>
              <w:t>Porabljena finančna sredstva</w:t>
            </w:r>
          </w:p>
        </w:tc>
      </w:tr>
      <w:tr w:rsidR="00A45DB0" w:rsidRPr="001D78DA" w14:paraId="2E03BA6B" w14:textId="77777777" w:rsidTr="004D315A">
        <w:trPr>
          <w:cantSplit/>
          <w:trHeight w:val="100"/>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88BFF" w14:textId="77777777" w:rsidR="00A45DB0" w:rsidRPr="001D78DA" w:rsidRDefault="00A45DB0" w:rsidP="004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 xml:space="preserve">Ime proračunskega uporabnika </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F6ECF" w14:textId="77777777" w:rsidR="00A45DB0" w:rsidRPr="001D78DA" w:rsidRDefault="00A45DB0" w:rsidP="004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ukrepa, projekta</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AC561" w14:textId="77777777" w:rsidR="00A45DB0" w:rsidRPr="001D78DA" w:rsidRDefault="00A45DB0" w:rsidP="004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82ED56" w14:textId="77777777" w:rsidR="00A45DB0" w:rsidRPr="001D78DA" w:rsidRDefault="00A45DB0" w:rsidP="004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D7C093" w14:textId="77777777" w:rsidR="00A45DB0" w:rsidRPr="001D78DA" w:rsidRDefault="00A45DB0" w:rsidP="004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2025</w:t>
            </w:r>
          </w:p>
        </w:tc>
      </w:tr>
      <w:tr w:rsidR="00A45DB0" w:rsidRPr="001D78DA" w14:paraId="55A25B59" w14:textId="77777777" w:rsidTr="004D315A">
        <w:trPr>
          <w:cantSplit/>
          <w:trHeight w:val="431"/>
        </w:trPr>
        <w:tc>
          <w:tcPr>
            <w:tcW w:w="2269" w:type="dxa"/>
            <w:tcBorders>
              <w:top w:val="single" w:sz="4" w:space="0" w:color="auto"/>
              <w:left w:val="single" w:sz="4" w:space="0" w:color="auto"/>
              <w:bottom w:val="single" w:sz="4" w:space="0" w:color="auto"/>
              <w:right w:val="single" w:sz="4" w:space="0" w:color="auto"/>
            </w:tcBorders>
            <w:vAlign w:val="center"/>
          </w:tcPr>
          <w:p w14:paraId="60136DBD" w14:textId="400D5471" w:rsidR="00A45DB0" w:rsidRPr="001D78DA" w:rsidRDefault="00EC1D40" w:rsidP="00B9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szCs w:val="20"/>
              </w:rPr>
            </w:pPr>
            <w:r w:rsidRPr="001D78DA">
              <w:rPr>
                <w:rFonts w:eastAsia="Times New Roman" w:cs="Arial"/>
                <w:szCs w:val="20"/>
              </w:rPr>
              <w:t>MK</w:t>
            </w:r>
          </w:p>
        </w:tc>
        <w:tc>
          <w:tcPr>
            <w:tcW w:w="1842" w:type="dxa"/>
            <w:tcBorders>
              <w:top w:val="single" w:sz="4" w:space="0" w:color="auto"/>
              <w:left w:val="single" w:sz="4" w:space="0" w:color="auto"/>
              <w:bottom w:val="single" w:sz="4" w:space="0" w:color="auto"/>
              <w:right w:val="single" w:sz="4" w:space="0" w:color="auto"/>
            </w:tcBorders>
            <w:vAlign w:val="center"/>
          </w:tcPr>
          <w:p w14:paraId="6465E7D0" w14:textId="35994AE1" w:rsidR="00F90D07" w:rsidRPr="00E37153" w:rsidRDefault="00F90D07"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14:paraId="347B15F1" w14:textId="41B699DE" w:rsidR="00A45DB0" w:rsidRPr="00E37153" w:rsidRDefault="00A45DB0" w:rsidP="00A5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20"/>
              </w:rPr>
            </w:pPr>
            <w:r w:rsidRPr="00E37153">
              <w:rPr>
                <w:rFonts w:eastAsia="Times New Roman" w:cs="Arial"/>
                <w:szCs w:val="20"/>
              </w:rPr>
              <w:t>131128 – Raziskovalne naloge</w:t>
            </w:r>
          </w:p>
        </w:tc>
        <w:tc>
          <w:tcPr>
            <w:tcW w:w="1276" w:type="dxa"/>
            <w:tcBorders>
              <w:top w:val="single" w:sz="4" w:space="0" w:color="auto"/>
              <w:left w:val="single" w:sz="4" w:space="0" w:color="auto"/>
              <w:bottom w:val="single" w:sz="4" w:space="0" w:color="auto"/>
              <w:right w:val="single" w:sz="4" w:space="0" w:color="auto"/>
            </w:tcBorders>
            <w:vAlign w:val="center"/>
          </w:tcPr>
          <w:p w14:paraId="7105904B" w14:textId="77777777" w:rsidR="00A45DB0" w:rsidRPr="00E37153" w:rsidRDefault="00A45DB0"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D7D93F7" w14:textId="77777777" w:rsidR="00A45DB0" w:rsidRPr="00E37153" w:rsidRDefault="00A45DB0"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r>
      <w:tr w:rsidR="00A45DB0" w:rsidRPr="001D78DA" w14:paraId="556ACC23" w14:textId="77777777" w:rsidTr="004D315A">
        <w:trPr>
          <w:cantSplit/>
          <w:trHeight w:val="416"/>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0973F78" w14:textId="3C9AE3ED" w:rsidR="00A45DB0" w:rsidRPr="001D78DA" w:rsidRDefault="00A45DB0" w:rsidP="00B9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bCs/>
                <w:szCs w:val="20"/>
              </w:rPr>
            </w:pPr>
            <w:r w:rsidRPr="001D78DA">
              <w:rPr>
                <w:rFonts w:eastAsia="Times New Roman" w:cs="Arial"/>
                <w:b/>
                <w:bCs/>
                <w:szCs w:val="20"/>
              </w:rPr>
              <w:t xml:space="preserve">Obrazložitev: </w:t>
            </w:r>
            <w:r w:rsidRPr="001D78DA">
              <w:rPr>
                <w:rFonts w:eastAsia="Times New Roman" w:cs="Arial"/>
                <w:szCs w:val="20"/>
              </w:rPr>
              <w:t xml:space="preserve">Aktivnost ni bila izvedena. </w:t>
            </w:r>
          </w:p>
        </w:tc>
      </w:tr>
    </w:tbl>
    <w:p w14:paraId="1858AAB7" w14:textId="77777777" w:rsidR="00AE2711" w:rsidRPr="001D78DA" w:rsidRDefault="00AE2711" w:rsidP="000146E1">
      <w:pPr>
        <w:spacing w:after="0" w:line="260" w:lineRule="exact"/>
        <w:rPr>
          <w:rFonts w:cs="Arial"/>
          <w:szCs w:val="20"/>
        </w:rPr>
      </w:pPr>
    </w:p>
    <w:p w14:paraId="27728575" w14:textId="67E63BF3" w:rsidR="0019272F" w:rsidRDefault="0019272F">
      <w:pPr>
        <w:rPr>
          <w:rFonts w:cs="Arial"/>
          <w:szCs w:val="20"/>
        </w:rPr>
      </w:pPr>
      <w:r>
        <w:rPr>
          <w:rFonts w:cs="Arial"/>
          <w:szCs w:val="20"/>
        </w:rPr>
        <w:br w:type="page"/>
      </w:r>
    </w:p>
    <w:p w14:paraId="1E7B0466" w14:textId="34DDD493" w:rsidR="007462E1" w:rsidRPr="001D78DA" w:rsidRDefault="007462E1" w:rsidP="007462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szCs w:val="20"/>
        </w:rPr>
      </w:pPr>
      <w:bookmarkStart w:id="10" w:name="_Hlk215211183"/>
      <w:bookmarkStart w:id="11" w:name="_Hlk150248181"/>
      <w:r w:rsidRPr="001D78DA">
        <w:rPr>
          <w:rFonts w:cs="Arial"/>
          <w:b/>
          <w:bCs/>
          <w:szCs w:val="20"/>
        </w:rPr>
        <w:t>AKTIVNOST 4:</w:t>
      </w:r>
      <w:r w:rsidRPr="001D78DA">
        <w:rPr>
          <w:rFonts w:cs="Arial"/>
          <w:b/>
          <w:szCs w:val="20"/>
        </w:rPr>
        <w:t xml:space="preserve"> Priprava </w:t>
      </w:r>
      <w:r w:rsidR="00786EE6">
        <w:rPr>
          <w:rFonts w:cs="Arial"/>
          <w:b/>
          <w:szCs w:val="20"/>
        </w:rPr>
        <w:t>P</w:t>
      </w:r>
      <w:r w:rsidRPr="001D78DA">
        <w:rPr>
          <w:rFonts w:cs="Arial"/>
          <w:b/>
          <w:szCs w:val="20"/>
        </w:rPr>
        <w:t>odnebnega zakona</w:t>
      </w:r>
    </w:p>
    <w:p w14:paraId="70648CDA" w14:textId="77777777" w:rsidR="007462E1" w:rsidRPr="00AA6C7C" w:rsidRDefault="007462E1" w:rsidP="007462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szCs w:val="20"/>
        </w:rPr>
      </w:pPr>
    </w:p>
    <w:p w14:paraId="5C7C7231" w14:textId="74A346AA" w:rsidR="007462E1" w:rsidRPr="001D78DA" w:rsidRDefault="007462E1" w:rsidP="007462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pPr>
      <w:r w:rsidRPr="001D78DA">
        <w:rPr>
          <w:rFonts w:cs="Arial"/>
          <w:szCs w:val="20"/>
        </w:rPr>
        <w:t>IZVEDBA AKTIVNOSTI: V</w:t>
      </w:r>
      <w:r w:rsidRPr="001D78DA">
        <w:t xml:space="preserve"> juliju 2025 je bil v </w:t>
      </w:r>
      <w:r w:rsidR="00EE497C">
        <w:t>d</w:t>
      </w:r>
      <w:r w:rsidRPr="001D78DA">
        <w:t>ržavnem zboru sprejet Podnebni zakon</w:t>
      </w:r>
      <w:r w:rsidR="005501CD" w:rsidRPr="001D78DA">
        <w:t xml:space="preserve"> (Uradni list RS, št. 56/25, v </w:t>
      </w:r>
      <w:r w:rsidR="00877A43" w:rsidRPr="001D78DA">
        <w:t>nadalj</w:t>
      </w:r>
      <w:r w:rsidR="00877A43">
        <w:t>njem besedil</w:t>
      </w:r>
      <w:r w:rsidR="00877A43" w:rsidRPr="001D78DA">
        <w:t>u</w:t>
      </w:r>
      <w:r w:rsidR="005501CD" w:rsidRPr="001D78DA">
        <w:t>: PoZ)</w:t>
      </w:r>
      <w:r w:rsidR="000C69EE" w:rsidRPr="001D78DA">
        <w:t>, ki ga je pripravilo Ministrstvo za okolje, podnebje in energijo</w:t>
      </w:r>
      <w:r w:rsidR="002A0D54">
        <w:t xml:space="preserve"> Republike Slovenije</w:t>
      </w:r>
      <w:r w:rsidR="000C69EE" w:rsidRPr="001D78DA">
        <w:t xml:space="preserve"> (v </w:t>
      </w:r>
      <w:r w:rsidR="00877A43" w:rsidRPr="001D78DA">
        <w:t>nadalj</w:t>
      </w:r>
      <w:r w:rsidR="00877A43">
        <w:t>njem besedil</w:t>
      </w:r>
      <w:r w:rsidR="00877A43" w:rsidRPr="001D78DA">
        <w:t>u</w:t>
      </w:r>
      <w:r w:rsidR="000C69EE" w:rsidRPr="001D78DA">
        <w:t>: MOPE)</w:t>
      </w:r>
      <w:r w:rsidRPr="001D78DA">
        <w:t xml:space="preserve">. </w:t>
      </w:r>
      <w:r w:rsidR="005501CD" w:rsidRPr="001D78DA">
        <w:t>PoZ</w:t>
      </w:r>
      <w:r w:rsidRPr="001D78DA">
        <w:t xml:space="preserve"> v 8. členu pravi, da se pri pripravi in sprejetju podnebnih politik in ukrepov spoštujejo, upoštevajo in spodbujajo varstvo človekovih pravic ter enake možnosti žensk in moških, da imajo deležniki enake možnosti sodelovanja pri oblikovanju podnebnih politik in ukrepov brez kakršne koli diskriminacije.</w:t>
      </w:r>
    </w:p>
    <w:p w14:paraId="2D35AA54" w14:textId="77777777" w:rsidR="007462E1" w:rsidRPr="001D78DA" w:rsidRDefault="007462E1" w:rsidP="007462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pPr>
    </w:p>
    <w:p w14:paraId="7ED41AE6" w14:textId="76CB2110" w:rsidR="007462E1" w:rsidRPr="001D78DA" w:rsidRDefault="007462E1" w:rsidP="007462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pPr>
      <w:r w:rsidRPr="001D78DA">
        <w:rPr>
          <w:rFonts w:cs="Arial"/>
          <w:szCs w:val="20"/>
        </w:rPr>
        <w:t xml:space="preserve">REZULTAT AKTIVNOSTI: </w:t>
      </w:r>
      <w:r w:rsidR="005501CD" w:rsidRPr="001D78DA">
        <w:rPr>
          <w:rFonts w:cs="Arial"/>
          <w:szCs w:val="20"/>
        </w:rPr>
        <w:t>PoZ</w:t>
      </w:r>
      <w:r w:rsidRPr="001D78DA">
        <w:rPr>
          <w:rFonts w:cs="Arial"/>
          <w:szCs w:val="20"/>
        </w:rPr>
        <w:t xml:space="preserve"> </w:t>
      </w:r>
      <w:r w:rsidR="006D1E9C">
        <w:rPr>
          <w:rFonts w:cs="Arial"/>
          <w:szCs w:val="20"/>
        </w:rPr>
        <w:t xml:space="preserve">je bil </w:t>
      </w:r>
      <w:r w:rsidRPr="001D78DA">
        <w:t xml:space="preserve">v </w:t>
      </w:r>
      <w:r w:rsidR="00EE497C">
        <w:t>d</w:t>
      </w:r>
      <w:r w:rsidRPr="001D78DA">
        <w:t xml:space="preserve">ržavnem zboru </w:t>
      </w:r>
      <w:r w:rsidR="006D1E9C">
        <w:t xml:space="preserve">sprejet </w:t>
      </w:r>
      <w:r w:rsidRPr="001D78DA">
        <w:t xml:space="preserve">15. </w:t>
      </w:r>
      <w:r w:rsidR="006D1E9C">
        <w:t>julija</w:t>
      </w:r>
      <w:r w:rsidRPr="001D78DA">
        <w:t xml:space="preserve"> 2025, </w:t>
      </w:r>
      <w:r w:rsidR="004A0E44" w:rsidRPr="001D78DA">
        <w:t>velja</w:t>
      </w:r>
      <w:r w:rsidR="004A0E44">
        <w:t>ti</w:t>
      </w:r>
      <w:r w:rsidR="004A0E44" w:rsidRPr="001D78DA">
        <w:t xml:space="preserve"> </w:t>
      </w:r>
      <w:r w:rsidRPr="001D78DA">
        <w:t xml:space="preserve">je </w:t>
      </w:r>
      <w:r w:rsidR="004A0E44">
        <w:t>zače</w:t>
      </w:r>
      <w:r w:rsidR="004A0E44" w:rsidRPr="001D78DA">
        <w:t xml:space="preserve">l </w:t>
      </w:r>
      <w:r w:rsidRPr="001D78DA">
        <w:t xml:space="preserve">9. </w:t>
      </w:r>
      <w:r w:rsidR="006D1E9C">
        <w:t>avgusta</w:t>
      </w:r>
      <w:r w:rsidRPr="001D78DA">
        <w:t xml:space="preserve"> 2025. </w:t>
      </w:r>
      <w:r w:rsidR="005501CD" w:rsidRPr="001D78DA">
        <w:t>PoZ</w:t>
      </w:r>
      <w:r w:rsidRPr="001D78DA">
        <w:t xml:space="preserve"> spodbuja enake možnosti žensk in moških pri oblikovanju podnebnih politik in ukrepov.</w:t>
      </w:r>
    </w:p>
    <w:p w14:paraId="2A18E736" w14:textId="77777777" w:rsidR="007462E1" w:rsidRPr="001D78DA" w:rsidRDefault="007462E1" w:rsidP="007462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pPr>
    </w:p>
    <w:p w14:paraId="186ACDA0" w14:textId="38649005" w:rsidR="007462E1" w:rsidRPr="001D78DA" w:rsidRDefault="007462E1" w:rsidP="007462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pPr>
      <w:r w:rsidRPr="001D78DA">
        <w:t>P</w:t>
      </w:r>
      <w:r w:rsidRPr="001D78DA">
        <w:rPr>
          <w:rFonts w:cs="Arial"/>
          <w:szCs w:val="20"/>
        </w:rPr>
        <w:t xml:space="preserve">RISPEVEK K DOSEGANJU CILJA: </w:t>
      </w:r>
      <w:r w:rsidR="005501CD" w:rsidRPr="001D78DA">
        <w:rPr>
          <w:rFonts w:cs="Arial"/>
          <w:szCs w:val="20"/>
        </w:rPr>
        <w:t>PoZ</w:t>
      </w:r>
      <w:r w:rsidRPr="001D78DA">
        <w:rPr>
          <w:rFonts w:cs="Arial"/>
          <w:szCs w:val="20"/>
        </w:rPr>
        <w:t xml:space="preserve"> zagotavlja </w:t>
      </w:r>
      <w:r w:rsidRPr="001D78DA">
        <w:t xml:space="preserve">spoštovanje načela enakopravnosti in nediskriminatornosti, spodbujanje varstva človekovih pravic in enakih možnosti žensk in moških ter spodbujanje enakih možnosti sodelovanja in ukrepanja v zadevah podnebnih politik. </w:t>
      </w:r>
    </w:p>
    <w:p w14:paraId="545F1FC8" w14:textId="77777777" w:rsidR="007462E1" w:rsidRPr="001D78DA" w:rsidRDefault="007462E1" w:rsidP="007462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pPr>
    </w:p>
    <w:p w14:paraId="60531F62" w14:textId="126A9859" w:rsidR="007462E1" w:rsidRPr="001D78DA" w:rsidRDefault="007462E1" w:rsidP="007462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NOSILEC: </w:t>
      </w:r>
      <w:bookmarkEnd w:id="10"/>
      <w:r w:rsidR="00764D7B" w:rsidRPr="001D78DA">
        <w:rPr>
          <w:rFonts w:cs="Arial"/>
          <w:szCs w:val="20"/>
        </w:rPr>
        <w:t>MOPE</w:t>
      </w:r>
      <w:r w:rsidR="00F77185" w:rsidRPr="001D78DA">
        <w:rPr>
          <w:rFonts w:cs="Arial"/>
          <w:szCs w:val="20"/>
        </w:rPr>
        <w:t>.</w:t>
      </w:r>
    </w:p>
    <w:bookmarkEnd w:id="11"/>
    <w:p w14:paraId="500CEB1D" w14:textId="77777777" w:rsidR="007462E1" w:rsidRPr="001D78DA" w:rsidRDefault="007462E1" w:rsidP="000146E1">
      <w:pPr>
        <w:spacing w:after="0" w:line="260" w:lineRule="exact"/>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551"/>
        <w:gridCol w:w="2410"/>
        <w:gridCol w:w="1276"/>
        <w:gridCol w:w="1276"/>
      </w:tblGrid>
      <w:tr w:rsidR="002A5113" w:rsidRPr="001D78DA" w14:paraId="5FB31590" w14:textId="77777777" w:rsidTr="004D315A">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B57BB24" w14:textId="77777777" w:rsidR="002A5113" w:rsidRPr="001D78DA" w:rsidRDefault="002A5113" w:rsidP="00B916EA">
            <w:pPr>
              <w:spacing w:after="0" w:line="240" w:lineRule="auto"/>
              <w:rPr>
                <w:rFonts w:cs="Arial"/>
                <w:b/>
                <w:bCs/>
                <w:szCs w:val="20"/>
              </w:rPr>
            </w:pPr>
            <w:r w:rsidRPr="001D78DA">
              <w:rPr>
                <w:rFonts w:cs="Arial"/>
                <w:b/>
                <w:bCs/>
                <w:szCs w:val="20"/>
              </w:rPr>
              <w:t>Porabljena finančna sredstva</w:t>
            </w:r>
          </w:p>
        </w:tc>
      </w:tr>
      <w:tr w:rsidR="002A5113" w:rsidRPr="001D78DA" w14:paraId="776081FE" w14:textId="77777777" w:rsidTr="004D315A">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4F2C12" w14:textId="77777777" w:rsidR="002A5113" w:rsidRPr="001D78DA" w:rsidRDefault="002A5113" w:rsidP="00473996">
            <w:pPr>
              <w:spacing w:after="0" w:line="240" w:lineRule="auto"/>
              <w:rPr>
                <w:rFonts w:cs="Arial"/>
                <w:b/>
                <w:bCs/>
                <w:szCs w:val="20"/>
              </w:rPr>
            </w:pPr>
            <w:r w:rsidRPr="001D78DA">
              <w:rPr>
                <w:rFonts w:cs="Arial"/>
                <w:b/>
                <w:bCs/>
                <w:szCs w:val="20"/>
              </w:rPr>
              <w:t xml:space="preserve">Ime proračunskega uporabnika </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AAAEC" w14:textId="77777777" w:rsidR="002A5113" w:rsidRPr="001D78DA" w:rsidRDefault="002A5113" w:rsidP="00473996">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BE74A" w14:textId="77777777" w:rsidR="002A5113" w:rsidRPr="001D78DA" w:rsidRDefault="002A5113" w:rsidP="00473996">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C4EDA2" w14:textId="654629E1" w:rsidR="002A5113" w:rsidRPr="001D78DA" w:rsidRDefault="002A5113" w:rsidP="00473996">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D1AF9" w14:textId="77777777" w:rsidR="002A5113" w:rsidRPr="001D78DA" w:rsidRDefault="002A5113" w:rsidP="00473996">
            <w:pPr>
              <w:spacing w:after="0" w:line="240" w:lineRule="auto"/>
              <w:rPr>
                <w:rFonts w:cs="Arial"/>
                <w:b/>
                <w:bCs/>
                <w:szCs w:val="20"/>
              </w:rPr>
            </w:pPr>
            <w:r w:rsidRPr="001D78DA">
              <w:rPr>
                <w:rFonts w:cs="Arial"/>
                <w:b/>
                <w:bCs/>
                <w:szCs w:val="20"/>
              </w:rPr>
              <w:t>Znesek za leto 2025</w:t>
            </w:r>
          </w:p>
        </w:tc>
      </w:tr>
      <w:tr w:rsidR="002A5113" w:rsidRPr="001D78DA" w14:paraId="2E01C387" w14:textId="77777777" w:rsidTr="004D315A">
        <w:trPr>
          <w:cantSplit/>
          <w:trHeight w:val="328"/>
        </w:trPr>
        <w:tc>
          <w:tcPr>
            <w:tcW w:w="2127" w:type="dxa"/>
            <w:tcBorders>
              <w:top w:val="single" w:sz="4" w:space="0" w:color="auto"/>
              <w:left w:val="single" w:sz="4" w:space="0" w:color="auto"/>
              <w:bottom w:val="single" w:sz="4" w:space="0" w:color="auto"/>
              <w:right w:val="single" w:sz="4" w:space="0" w:color="auto"/>
            </w:tcBorders>
            <w:vAlign w:val="center"/>
          </w:tcPr>
          <w:p w14:paraId="05A02A37" w14:textId="0C13C9AE" w:rsidR="002A5113" w:rsidRPr="001D78DA" w:rsidRDefault="0085252A" w:rsidP="00B916EA">
            <w:pPr>
              <w:spacing w:after="0" w:line="240" w:lineRule="auto"/>
              <w:rPr>
                <w:rFonts w:cs="Arial"/>
                <w:szCs w:val="20"/>
              </w:rPr>
            </w:pPr>
            <w:r w:rsidRPr="001D78DA">
              <w:rPr>
                <w:rFonts w:cs="Arial"/>
                <w:szCs w:val="20"/>
              </w:rPr>
              <w:t>MOPE</w:t>
            </w:r>
          </w:p>
        </w:tc>
        <w:tc>
          <w:tcPr>
            <w:tcW w:w="2551" w:type="dxa"/>
            <w:tcBorders>
              <w:top w:val="single" w:sz="4" w:space="0" w:color="auto"/>
              <w:left w:val="single" w:sz="4" w:space="0" w:color="auto"/>
              <w:bottom w:val="single" w:sz="4" w:space="0" w:color="auto"/>
              <w:right w:val="single" w:sz="4" w:space="0" w:color="auto"/>
            </w:tcBorders>
            <w:vAlign w:val="center"/>
          </w:tcPr>
          <w:p w14:paraId="482ADBE2" w14:textId="1FC5FCB8" w:rsidR="002A5113" w:rsidRPr="00E37153" w:rsidRDefault="002A5113" w:rsidP="00211130">
            <w:pPr>
              <w:spacing w:after="0" w:line="240" w:lineRule="auto"/>
              <w:jc w:val="center"/>
              <w:rPr>
                <w:rFonts w:cs="Arial"/>
                <w:szCs w:val="20"/>
              </w:rPr>
            </w:pPr>
            <w:r w:rsidRPr="00E37153">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F4257A7" w14:textId="77777777" w:rsidR="002A5113" w:rsidRPr="00E37153" w:rsidRDefault="002A5113" w:rsidP="00211130">
            <w:pPr>
              <w:spacing w:after="0" w:line="240" w:lineRule="auto"/>
              <w:jc w:val="center"/>
              <w:rPr>
                <w:rFonts w:cs="Arial"/>
                <w:szCs w:val="20"/>
              </w:rPr>
            </w:pPr>
            <w:r w:rsidRPr="00E37153">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F296063" w14:textId="77777777" w:rsidR="002A5113" w:rsidRPr="00E37153" w:rsidRDefault="002A5113" w:rsidP="00211130">
            <w:pPr>
              <w:spacing w:after="0" w:line="240" w:lineRule="auto"/>
              <w:jc w:val="center"/>
              <w:rPr>
                <w:rFonts w:cs="Arial"/>
                <w:szCs w:val="20"/>
              </w:rPr>
            </w:pPr>
            <w:r w:rsidRPr="00E37153">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1636AB8" w14:textId="77777777" w:rsidR="002A5113" w:rsidRPr="00E37153" w:rsidRDefault="002A5113" w:rsidP="00211130">
            <w:pPr>
              <w:spacing w:after="0" w:line="240" w:lineRule="auto"/>
              <w:jc w:val="center"/>
              <w:rPr>
                <w:rFonts w:cs="Arial"/>
                <w:szCs w:val="20"/>
              </w:rPr>
            </w:pPr>
            <w:r w:rsidRPr="00E37153">
              <w:rPr>
                <w:rFonts w:cs="Arial"/>
                <w:szCs w:val="20"/>
              </w:rPr>
              <w:t>/</w:t>
            </w:r>
          </w:p>
        </w:tc>
      </w:tr>
      <w:tr w:rsidR="002A5113" w:rsidRPr="001D78DA" w14:paraId="43B2E641" w14:textId="77777777" w:rsidTr="004D315A">
        <w:trPr>
          <w:cantSplit/>
          <w:trHeight w:val="43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4B6CBBE" w14:textId="277AB407" w:rsidR="002A5113" w:rsidRPr="001D78DA" w:rsidRDefault="002A5113" w:rsidP="00B916EA">
            <w:pPr>
              <w:spacing w:after="0" w:line="240" w:lineRule="auto"/>
              <w:rPr>
                <w:rFonts w:cs="Arial"/>
                <w:b/>
                <w:bCs/>
                <w:szCs w:val="20"/>
              </w:rPr>
            </w:pPr>
            <w:r w:rsidRPr="001D78DA">
              <w:rPr>
                <w:rFonts w:cs="Arial"/>
                <w:b/>
                <w:bCs/>
                <w:szCs w:val="20"/>
              </w:rPr>
              <w:t xml:space="preserve">Obrazložitev: </w:t>
            </w:r>
            <w:r w:rsidRPr="001D78DA">
              <w:rPr>
                <w:rFonts w:cs="Arial"/>
                <w:szCs w:val="20"/>
              </w:rPr>
              <w:t xml:space="preserve">Aktivnost </w:t>
            </w:r>
            <w:r w:rsidR="003024E9" w:rsidRPr="001D78DA">
              <w:rPr>
                <w:rFonts w:cs="Arial"/>
                <w:szCs w:val="20"/>
              </w:rPr>
              <w:t xml:space="preserve">se </w:t>
            </w:r>
            <w:r w:rsidRPr="001D78DA">
              <w:rPr>
                <w:rFonts w:cs="Arial"/>
                <w:szCs w:val="20"/>
              </w:rPr>
              <w:t xml:space="preserve">je </w:t>
            </w:r>
            <w:r w:rsidR="003024E9" w:rsidRPr="001D78DA">
              <w:rPr>
                <w:rFonts w:cs="Arial"/>
                <w:szCs w:val="20"/>
              </w:rPr>
              <w:t>izvajala</w:t>
            </w:r>
            <w:r w:rsidRPr="001D78DA">
              <w:rPr>
                <w:rFonts w:cs="Arial"/>
                <w:szCs w:val="20"/>
              </w:rPr>
              <w:t xml:space="preserve"> v okviru rednega dela </w:t>
            </w:r>
            <w:r w:rsidR="00E254A2" w:rsidRPr="001D78DA">
              <w:rPr>
                <w:rFonts w:cs="Arial"/>
                <w:szCs w:val="20"/>
              </w:rPr>
              <w:t>MOPE</w:t>
            </w:r>
            <w:r w:rsidRPr="001D78DA">
              <w:rPr>
                <w:rFonts w:cs="Arial"/>
                <w:szCs w:val="20"/>
              </w:rPr>
              <w:t>.</w:t>
            </w:r>
          </w:p>
        </w:tc>
      </w:tr>
    </w:tbl>
    <w:p w14:paraId="720DC20B" w14:textId="77777777" w:rsidR="002A5113" w:rsidRPr="001D78DA" w:rsidRDefault="002A5113" w:rsidP="000146E1">
      <w:pPr>
        <w:spacing w:after="0" w:line="260" w:lineRule="exact"/>
        <w:rPr>
          <w:rFonts w:cs="Arial"/>
          <w:szCs w:val="20"/>
        </w:rPr>
      </w:pPr>
    </w:p>
    <w:p w14:paraId="0DBEE58A" w14:textId="77777777" w:rsidR="002A5113" w:rsidRPr="001D78DA" w:rsidRDefault="002A5113" w:rsidP="000146E1">
      <w:pPr>
        <w:spacing w:after="0" w:line="260" w:lineRule="exact"/>
        <w:rPr>
          <w:rFonts w:cs="Arial"/>
          <w:szCs w:val="20"/>
        </w:rPr>
      </w:pPr>
    </w:p>
    <w:p w14:paraId="6A776520" w14:textId="7C51A2FF"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rPr>
          <w:rFonts w:cs="Arial"/>
          <w:b/>
          <w:szCs w:val="20"/>
        </w:rPr>
      </w:pPr>
      <w:bookmarkStart w:id="12" w:name="_Hlk215045760"/>
      <w:bookmarkStart w:id="13" w:name="_Hlk150177126"/>
      <w:r w:rsidRPr="001D78DA">
        <w:rPr>
          <w:rFonts w:cs="Arial"/>
          <w:b/>
          <w:szCs w:val="20"/>
        </w:rPr>
        <w:t xml:space="preserve">AKTIVNOST 5: Promocijske aktivnosti </w:t>
      </w:r>
      <w:r w:rsidR="0008494C" w:rsidRPr="001D78DA">
        <w:rPr>
          <w:rFonts w:cs="Arial"/>
          <w:b/>
          <w:szCs w:val="20"/>
        </w:rPr>
        <w:t xml:space="preserve">ob </w:t>
      </w:r>
      <w:r w:rsidRPr="001D78DA">
        <w:rPr>
          <w:rFonts w:cs="Arial"/>
          <w:b/>
          <w:szCs w:val="20"/>
        </w:rPr>
        <w:t>50-letnic</w:t>
      </w:r>
      <w:r w:rsidR="0008494C" w:rsidRPr="001D78DA">
        <w:rPr>
          <w:rFonts w:cs="Arial"/>
          <w:b/>
          <w:szCs w:val="20"/>
        </w:rPr>
        <w:t>i</w:t>
      </w:r>
      <w:r w:rsidRPr="001D78DA">
        <w:rPr>
          <w:rFonts w:cs="Arial"/>
          <w:b/>
          <w:szCs w:val="20"/>
        </w:rPr>
        <w:t xml:space="preserve"> sistemskega zaposlovanja policistk</w:t>
      </w:r>
    </w:p>
    <w:p w14:paraId="6EE6CEA9" w14:textId="77777777" w:rsidR="00CE7E4D" w:rsidRPr="001D78DA" w:rsidRDefault="00CE7E4D" w:rsidP="000146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3E31DED9" w14:textId="23B3B7E2" w:rsidR="00E72EF4" w:rsidRPr="001D78DA" w:rsidRDefault="00E72EF4" w:rsidP="00E72EF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OPIS IZVEDBE AKTIVNOSTI: </w:t>
      </w:r>
      <w:r w:rsidR="000C69EE" w:rsidRPr="001D78DA">
        <w:rPr>
          <w:rFonts w:cs="Arial"/>
          <w:szCs w:val="20"/>
        </w:rPr>
        <w:t xml:space="preserve">Policija </w:t>
      </w:r>
      <w:r w:rsidRPr="001D78DA">
        <w:rPr>
          <w:rFonts w:cs="Arial"/>
          <w:szCs w:val="20"/>
        </w:rPr>
        <w:t xml:space="preserve">je v letih 2024 in 2025 izvajala dejavnosti, namenjene promociji projekta ob 50-letnici sistemskega zaposlovanja uniformiranih policistk v slovensko policijo, ki je potekal leta 2023. </w:t>
      </w:r>
    </w:p>
    <w:p w14:paraId="1A3EF4CA" w14:textId="77777777" w:rsidR="00E72EF4" w:rsidRPr="001D78DA" w:rsidRDefault="00E72EF4" w:rsidP="00E72EF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7C41A792" w14:textId="7FDA5BB1" w:rsidR="00E72EF4" w:rsidRPr="001D78DA" w:rsidRDefault="000723DF" w:rsidP="00E72EF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szCs w:val="20"/>
        </w:rPr>
      </w:pPr>
      <w:r w:rsidRPr="001D78DA">
        <w:rPr>
          <w:rFonts w:cs="Arial"/>
          <w:szCs w:val="20"/>
        </w:rPr>
        <w:t>28.</w:t>
      </w:r>
      <w:r w:rsidR="002939A3" w:rsidRPr="001D78DA">
        <w:rPr>
          <w:rFonts w:cs="Arial"/>
          <w:szCs w:val="20"/>
        </w:rPr>
        <w:t xml:space="preserve"> </w:t>
      </w:r>
      <w:r w:rsidR="00A74898">
        <w:rPr>
          <w:rFonts w:cs="Arial"/>
          <w:szCs w:val="20"/>
        </w:rPr>
        <w:t>maja</w:t>
      </w:r>
      <w:r w:rsidR="002939A3" w:rsidRPr="001D78DA">
        <w:rPr>
          <w:rFonts w:cs="Arial"/>
          <w:szCs w:val="20"/>
        </w:rPr>
        <w:t xml:space="preserve"> </w:t>
      </w:r>
      <w:r w:rsidRPr="001D78DA">
        <w:rPr>
          <w:rFonts w:cs="Arial"/>
          <w:szCs w:val="20"/>
        </w:rPr>
        <w:t>2024</w:t>
      </w:r>
      <w:r w:rsidR="00E72EF4" w:rsidRPr="001D78DA">
        <w:rPr>
          <w:rFonts w:cs="Arial"/>
          <w:szCs w:val="20"/>
        </w:rPr>
        <w:t xml:space="preserve"> je </w:t>
      </w:r>
      <w:r w:rsidR="00812152">
        <w:rPr>
          <w:rFonts w:cs="Arial"/>
          <w:szCs w:val="20"/>
        </w:rPr>
        <w:t>p</w:t>
      </w:r>
      <w:r w:rsidR="00E72EF4" w:rsidRPr="001D78DA">
        <w:rPr>
          <w:rFonts w:cs="Arial"/>
          <w:szCs w:val="20"/>
        </w:rPr>
        <w:t xml:space="preserve">olicija </w:t>
      </w:r>
      <w:r w:rsidR="00735AA5" w:rsidRPr="001D78DA">
        <w:rPr>
          <w:rFonts w:cs="Arial"/>
          <w:szCs w:val="20"/>
        </w:rPr>
        <w:t xml:space="preserve">s predstavitvijo prispevka v zvezi s projektom ob 50-letnici sistemskega zaposlovanja uniformiranih policistk v slovensko policijo sodelovala </w:t>
      </w:r>
      <w:r w:rsidR="00E72EF4" w:rsidRPr="001D78DA">
        <w:rPr>
          <w:rFonts w:cs="Arial"/>
          <w:szCs w:val="20"/>
        </w:rPr>
        <w:t xml:space="preserve">na </w:t>
      </w:r>
      <w:r w:rsidRPr="001D78DA">
        <w:rPr>
          <w:rFonts w:cs="Arial"/>
          <w:szCs w:val="20"/>
        </w:rPr>
        <w:t>»</w:t>
      </w:r>
      <w:r w:rsidR="00E72EF4" w:rsidRPr="001D78DA">
        <w:rPr>
          <w:rFonts w:cs="Arial"/>
          <w:szCs w:val="20"/>
        </w:rPr>
        <w:t>Seminar</w:t>
      </w:r>
      <w:r w:rsidR="00A74898">
        <w:rPr>
          <w:rFonts w:cs="Arial"/>
          <w:szCs w:val="20"/>
        </w:rPr>
        <w:t>ju</w:t>
      </w:r>
      <w:r w:rsidR="00E72EF4" w:rsidRPr="001D78DA">
        <w:rPr>
          <w:rFonts w:cs="Arial"/>
          <w:szCs w:val="20"/>
        </w:rPr>
        <w:t xml:space="preserve"> o enakosti spolov: oblikovanje politike za vse</w:t>
      </w:r>
      <w:r w:rsidRPr="001D78DA">
        <w:rPr>
          <w:rFonts w:cs="Arial"/>
          <w:szCs w:val="20"/>
        </w:rPr>
        <w:t>«</w:t>
      </w:r>
      <w:r w:rsidR="00E72EF4" w:rsidRPr="001D78DA">
        <w:rPr>
          <w:rFonts w:cs="Arial"/>
          <w:szCs w:val="20"/>
        </w:rPr>
        <w:t xml:space="preserve">, ki ga je organiziral osrednji organ za enakost spolov </w:t>
      </w:r>
      <w:r w:rsidR="000C69EE" w:rsidRPr="001D78DA">
        <w:rPr>
          <w:rFonts w:cs="Arial"/>
          <w:szCs w:val="20"/>
        </w:rPr>
        <w:t xml:space="preserve">Ministrstvo za delo, družino, socialne zadeve in enake možnosti </w:t>
      </w:r>
      <w:r w:rsidR="00DD3F5F">
        <w:rPr>
          <w:rFonts w:cs="Arial"/>
          <w:szCs w:val="20"/>
        </w:rPr>
        <w:t xml:space="preserve">Republike Slovenije </w:t>
      </w:r>
      <w:r w:rsidR="000C69EE" w:rsidRPr="001D78DA">
        <w:rPr>
          <w:rFonts w:cs="Arial"/>
          <w:szCs w:val="20"/>
        </w:rPr>
        <w:t xml:space="preserve">(v </w:t>
      </w:r>
      <w:r w:rsidR="00877A43" w:rsidRPr="001D78DA">
        <w:rPr>
          <w:rFonts w:cs="Arial"/>
          <w:szCs w:val="20"/>
        </w:rPr>
        <w:t>nadalj</w:t>
      </w:r>
      <w:r w:rsidR="00877A43">
        <w:rPr>
          <w:rFonts w:cs="Arial"/>
          <w:szCs w:val="20"/>
        </w:rPr>
        <w:t>njem besedil</w:t>
      </w:r>
      <w:r w:rsidR="00877A43" w:rsidRPr="001D78DA">
        <w:rPr>
          <w:rFonts w:cs="Arial"/>
          <w:szCs w:val="20"/>
        </w:rPr>
        <w:t>u</w:t>
      </w:r>
      <w:r w:rsidR="000C69EE" w:rsidRPr="001D78DA">
        <w:rPr>
          <w:rFonts w:cs="Arial"/>
          <w:szCs w:val="20"/>
        </w:rPr>
        <w:t>: MDDSZ)</w:t>
      </w:r>
      <w:r w:rsidR="00E72EF4" w:rsidRPr="001D78DA">
        <w:rPr>
          <w:rFonts w:cs="Arial"/>
          <w:szCs w:val="20"/>
        </w:rPr>
        <w:t>. Na seminarju so bile predstavljene dejavnosti, ki so bile izvedene ob tej priložnosti</w:t>
      </w:r>
      <w:r w:rsidRPr="001D78DA">
        <w:rPr>
          <w:rFonts w:cs="Arial"/>
          <w:szCs w:val="20"/>
        </w:rPr>
        <w:t>,</w:t>
      </w:r>
      <w:r w:rsidR="00E72EF4" w:rsidRPr="001D78DA">
        <w:rPr>
          <w:rFonts w:cs="Arial"/>
          <w:szCs w:val="20"/>
        </w:rPr>
        <w:t xml:space="preserve"> in sicer razstav</w:t>
      </w:r>
      <w:r w:rsidRPr="001D78DA">
        <w:rPr>
          <w:rFonts w:cs="Arial"/>
          <w:szCs w:val="20"/>
        </w:rPr>
        <w:t>a</w:t>
      </w:r>
      <w:r w:rsidR="00E72EF4" w:rsidRPr="001D78DA">
        <w:rPr>
          <w:rFonts w:cs="Arial"/>
          <w:szCs w:val="20"/>
        </w:rPr>
        <w:t xml:space="preserve"> Kje so ženske? s spremljevalno publikacijo o razstavi »Kje so ženske? Prepoznavnost, vključenost in vidnost žensk« in raziskavo s področja enakosti spolov »Nekateri vidiki organizacijskega življenja v policiji: razlike med spoloma«. </w:t>
      </w:r>
      <w:r w:rsidR="00A74898">
        <w:rPr>
          <w:rFonts w:cs="Arial"/>
          <w:szCs w:val="20"/>
        </w:rPr>
        <w:t>T</w:t>
      </w:r>
      <w:r w:rsidR="00A74898" w:rsidRPr="001D78DA">
        <w:rPr>
          <w:rFonts w:cs="Arial"/>
          <w:szCs w:val="20"/>
        </w:rPr>
        <w:t xml:space="preserve">a </w:t>
      </w:r>
      <w:r w:rsidR="00212028">
        <w:rPr>
          <w:rFonts w:cs="Arial"/>
          <w:szCs w:val="20"/>
        </w:rPr>
        <w:t xml:space="preserve">raziskava </w:t>
      </w:r>
      <w:r w:rsidR="00E72EF4" w:rsidRPr="001D78DA">
        <w:rPr>
          <w:rFonts w:cs="Arial"/>
          <w:szCs w:val="20"/>
        </w:rPr>
        <w:t>je bila let</w:t>
      </w:r>
      <w:r w:rsidR="00735AA5" w:rsidRPr="001D78DA">
        <w:rPr>
          <w:rFonts w:cs="Arial"/>
          <w:szCs w:val="20"/>
        </w:rPr>
        <w:t>a</w:t>
      </w:r>
      <w:r w:rsidR="00E72EF4" w:rsidRPr="001D78DA">
        <w:rPr>
          <w:rFonts w:cs="Arial"/>
          <w:szCs w:val="20"/>
        </w:rPr>
        <w:t xml:space="preserve"> 2024 na internetu </w:t>
      </w:r>
      <w:r w:rsidR="00812152">
        <w:rPr>
          <w:rFonts w:cs="Arial"/>
          <w:szCs w:val="20"/>
        </w:rPr>
        <w:t>p</w:t>
      </w:r>
      <w:r w:rsidR="00E72EF4" w:rsidRPr="001D78DA">
        <w:rPr>
          <w:rFonts w:cs="Arial"/>
          <w:szCs w:val="20"/>
        </w:rPr>
        <w:t>olicije (enakost spolov) objavljena tudi v angleškem jeziku</w:t>
      </w:r>
      <w:r w:rsidR="005553A6" w:rsidRPr="001D78DA">
        <w:rPr>
          <w:rFonts w:cs="Arial"/>
          <w:szCs w:val="20"/>
        </w:rPr>
        <w:t xml:space="preserve"> (dostopna na:</w:t>
      </w:r>
      <w:r w:rsidR="00E72EF4" w:rsidRPr="001D78DA">
        <w:rPr>
          <w:rFonts w:cs="Arial"/>
          <w:szCs w:val="20"/>
        </w:rPr>
        <w:t xml:space="preserve"> https://www.policija.si/delovna-podrocja/enakost-spolov</w:t>
      </w:r>
      <w:r w:rsidR="005553A6" w:rsidRPr="001D78DA">
        <w:rPr>
          <w:rFonts w:cs="Arial"/>
          <w:szCs w:val="20"/>
        </w:rPr>
        <w:t>).</w:t>
      </w:r>
    </w:p>
    <w:p w14:paraId="7DC68319" w14:textId="77777777" w:rsidR="00E72EF4" w:rsidRPr="001D78DA" w:rsidRDefault="00E72EF4" w:rsidP="00E72EF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43A379D6" w14:textId="30CAF0E8" w:rsidR="00E72EF4" w:rsidRPr="001D78DA" w:rsidRDefault="00E72EF4" w:rsidP="00E72EF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V sodelovanju z Muzejem slovenske policije je </w:t>
      </w:r>
      <w:r w:rsidR="00812152">
        <w:rPr>
          <w:rFonts w:cs="Arial"/>
          <w:szCs w:val="20"/>
        </w:rPr>
        <w:t>p</w:t>
      </w:r>
      <w:r w:rsidRPr="001D78DA">
        <w:rPr>
          <w:rFonts w:cs="Arial"/>
          <w:szCs w:val="20"/>
        </w:rPr>
        <w:t xml:space="preserve">olicija na področju enakosti spolov v okviru Centra za raziskovanje in socialne veščine na Policijski akademiji </w:t>
      </w:r>
      <w:r w:rsidR="000723DF" w:rsidRPr="001D78DA">
        <w:rPr>
          <w:rFonts w:cs="Arial"/>
          <w:szCs w:val="20"/>
        </w:rPr>
        <w:t>7. </w:t>
      </w:r>
      <w:r w:rsidR="00A74898">
        <w:rPr>
          <w:rFonts w:cs="Arial"/>
          <w:szCs w:val="20"/>
        </w:rPr>
        <w:t>marca</w:t>
      </w:r>
      <w:r w:rsidR="000723DF" w:rsidRPr="001D78DA">
        <w:rPr>
          <w:rFonts w:cs="Arial"/>
          <w:szCs w:val="20"/>
        </w:rPr>
        <w:t> 2024</w:t>
      </w:r>
      <w:r w:rsidRPr="001D78DA">
        <w:rPr>
          <w:rFonts w:cs="Arial"/>
          <w:szCs w:val="20"/>
        </w:rPr>
        <w:t xml:space="preserve"> z razstavo Kje so ženske? gostovala na Policijski akademiji v Zagrebu. Ob tej priložnosti je na družbenih omrežjih o dogodku objavila prispevek, prav tako je o dogodku poročala tudi hrvaška policija. V letu 2024 je bila </w:t>
      </w:r>
      <w:r w:rsidR="00993D69">
        <w:rPr>
          <w:rFonts w:cs="Arial"/>
          <w:szCs w:val="20"/>
        </w:rPr>
        <w:t>navedena</w:t>
      </w:r>
      <w:r w:rsidR="00993D69" w:rsidRPr="001D78DA">
        <w:rPr>
          <w:rFonts w:cs="Arial"/>
          <w:szCs w:val="20"/>
        </w:rPr>
        <w:t xml:space="preserve"> </w:t>
      </w:r>
      <w:r w:rsidRPr="001D78DA">
        <w:rPr>
          <w:rFonts w:cs="Arial"/>
          <w:szCs w:val="20"/>
        </w:rPr>
        <w:t xml:space="preserve">razstava na ogled postavljena tudi na Policijski upravi Novo mesto, v zvezi z njo je bil na TV Novo mesto </w:t>
      </w:r>
      <w:r w:rsidR="00212028">
        <w:rPr>
          <w:rFonts w:cs="Arial"/>
          <w:szCs w:val="20"/>
        </w:rPr>
        <w:t xml:space="preserve">predvajan </w:t>
      </w:r>
      <w:r w:rsidRPr="001D78DA">
        <w:rPr>
          <w:rFonts w:cs="Arial"/>
          <w:szCs w:val="20"/>
        </w:rPr>
        <w:t xml:space="preserve">tudi intervju z avtorico razstave in vodjo projekta ob 50-letnici sistemskega zaposlovanja uniformiranih policistk in z </w:t>
      </w:r>
      <w:r w:rsidR="00B45C16">
        <w:rPr>
          <w:rFonts w:cs="Arial"/>
          <w:szCs w:val="20"/>
        </w:rPr>
        <w:t>drugimi</w:t>
      </w:r>
      <w:r w:rsidR="00B45C16" w:rsidRPr="001D78DA">
        <w:rPr>
          <w:rFonts w:cs="Arial"/>
          <w:szCs w:val="20"/>
        </w:rPr>
        <w:t xml:space="preserve"> </w:t>
      </w:r>
      <w:r w:rsidRPr="001D78DA">
        <w:rPr>
          <w:rFonts w:cs="Arial"/>
          <w:szCs w:val="20"/>
        </w:rPr>
        <w:t>policistkami. Razstava je bila postavljena tudi na Policijski upravi Maribor, v letu 2025 pa tudi na Policijski upravi Murska Sobota in Policijski postaji Ljubljana Moste.</w:t>
      </w:r>
    </w:p>
    <w:p w14:paraId="7185D663" w14:textId="77777777" w:rsidR="00E72EF4" w:rsidRPr="001D78DA" w:rsidRDefault="00E72EF4" w:rsidP="00E72EF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367E9764" w14:textId="34B1D69F" w:rsidR="00E72EF4" w:rsidRPr="001D78DA" w:rsidRDefault="00E72EF4" w:rsidP="00E72EF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REZULTAT AKTIVNOSTI: Seznanjanje notranje in zunanje javnosti </w:t>
      </w:r>
      <w:r w:rsidR="00A74898">
        <w:rPr>
          <w:rFonts w:cs="Arial"/>
          <w:szCs w:val="20"/>
        </w:rPr>
        <w:t>s</w:t>
      </w:r>
      <w:r w:rsidR="00A74898" w:rsidRPr="001D78DA">
        <w:rPr>
          <w:rFonts w:cs="Arial"/>
          <w:szCs w:val="20"/>
        </w:rPr>
        <w:t xml:space="preserve"> položaj</w:t>
      </w:r>
      <w:r w:rsidR="00A74898">
        <w:rPr>
          <w:rFonts w:cs="Arial"/>
          <w:szCs w:val="20"/>
        </w:rPr>
        <w:t>em</w:t>
      </w:r>
      <w:r w:rsidR="00A74898" w:rsidRPr="001D78DA">
        <w:rPr>
          <w:rFonts w:cs="Arial"/>
          <w:szCs w:val="20"/>
        </w:rPr>
        <w:t xml:space="preserve"> </w:t>
      </w:r>
      <w:r w:rsidRPr="001D78DA">
        <w:rPr>
          <w:rFonts w:cs="Arial"/>
          <w:szCs w:val="20"/>
        </w:rPr>
        <w:t>žensk in moških v slovenski policiji</w:t>
      </w:r>
      <w:r w:rsidR="00A74898" w:rsidRPr="00A74898">
        <w:rPr>
          <w:rFonts w:cs="Arial"/>
          <w:szCs w:val="20"/>
        </w:rPr>
        <w:t xml:space="preserve"> </w:t>
      </w:r>
      <w:r w:rsidR="00B45C16">
        <w:rPr>
          <w:rFonts w:cs="Arial"/>
          <w:szCs w:val="20"/>
        </w:rPr>
        <w:t>ter</w:t>
      </w:r>
      <w:r w:rsidR="00A74898" w:rsidRPr="001D78DA">
        <w:rPr>
          <w:rFonts w:cs="Arial"/>
          <w:szCs w:val="20"/>
        </w:rPr>
        <w:t xml:space="preserve"> ozaveščanje</w:t>
      </w:r>
      <w:r w:rsidR="00A74898">
        <w:rPr>
          <w:rFonts w:cs="Arial"/>
          <w:szCs w:val="20"/>
        </w:rPr>
        <w:t xml:space="preserve"> </w:t>
      </w:r>
      <w:r w:rsidR="00D627D7" w:rsidRPr="001D78DA">
        <w:rPr>
          <w:rFonts w:cs="Arial"/>
          <w:szCs w:val="20"/>
        </w:rPr>
        <w:t xml:space="preserve">notranje in zunanje javnosti </w:t>
      </w:r>
      <w:r w:rsidR="00A74898">
        <w:rPr>
          <w:rFonts w:cs="Arial"/>
          <w:szCs w:val="20"/>
        </w:rPr>
        <w:t>o tem</w:t>
      </w:r>
      <w:r w:rsidRPr="001D78DA">
        <w:rPr>
          <w:rFonts w:cs="Arial"/>
          <w:szCs w:val="20"/>
        </w:rPr>
        <w:t xml:space="preserve">, prav tako tudi </w:t>
      </w:r>
      <w:r w:rsidR="00D627D7">
        <w:rPr>
          <w:rFonts w:cs="Arial"/>
          <w:szCs w:val="20"/>
        </w:rPr>
        <w:t xml:space="preserve">ozaveščanje </w:t>
      </w:r>
      <w:r w:rsidRPr="001D78DA">
        <w:rPr>
          <w:rFonts w:cs="Arial"/>
          <w:szCs w:val="20"/>
        </w:rPr>
        <w:t xml:space="preserve">mednarodne javnosti o prisotnosti žensk skozi policijsko zgodovino in </w:t>
      </w:r>
      <w:r w:rsidR="000A4576" w:rsidRPr="001D78DA">
        <w:rPr>
          <w:rFonts w:cs="Arial"/>
          <w:szCs w:val="20"/>
        </w:rPr>
        <w:t>napred</w:t>
      </w:r>
      <w:r w:rsidR="000A4576">
        <w:rPr>
          <w:rFonts w:cs="Arial"/>
          <w:szCs w:val="20"/>
        </w:rPr>
        <w:t>ku</w:t>
      </w:r>
      <w:r w:rsidR="000A4576" w:rsidRPr="001D78DA">
        <w:rPr>
          <w:rFonts w:cs="Arial"/>
          <w:szCs w:val="20"/>
        </w:rPr>
        <w:t xml:space="preserve"> </w:t>
      </w:r>
      <w:r w:rsidRPr="001D78DA">
        <w:rPr>
          <w:rFonts w:cs="Arial"/>
          <w:szCs w:val="20"/>
        </w:rPr>
        <w:t xml:space="preserve">na področju zagotavljanja enakih možnosti žensk in moških v </w:t>
      </w:r>
      <w:r w:rsidR="00812152">
        <w:rPr>
          <w:rFonts w:cs="Arial"/>
          <w:szCs w:val="20"/>
        </w:rPr>
        <w:t>p</w:t>
      </w:r>
      <w:r w:rsidRPr="001D78DA">
        <w:rPr>
          <w:rFonts w:cs="Arial"/>
          <w:szCs w:val="20"/>
        </w:rPr>
        <w:t>oliciji.</w:t>
      </w:r>
    </w:p>
    <w:p w14:paraId="3182A1E2" w14:textId="77777777" w:rsidR="00E72EF4" w:rsidRPr="001D78DA" w:rsidRDefault="00E72EF4" w:rsidP="00E72EF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7B892AAC" w14:textId="56789296" w:rsidR="00E72EF4" w:rsidRPr="001D78DA" w:rsidRDefault="00E72EF4" w:rsidP="00E72EF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PRISPEVEK K DOSEGANJU CILJA:</w:t>
      </w:r>
      <w:r w:rsidRPr="001D78DA">
        <w:rPr>
          <w:rFonts w:cs="Arial"/>
          <w:b/>
          <w:szCs w:val="20"/>
        </w:rPr>
        <w:t xml:space="preserve"> </w:t>
      </w:r>
      <w:r w:rsidR="00993D69">
        <w:rPr>
          <w:rFonts w:cs="Arial"/>
          <w:szCs w:val="20"/>
        </w:rPr>
        <w:t>Navedene</w:t>
      </w:r>
      <w:r w:rsidR="00993D69" w:rsidRPr="001D78DA">
        <w:rPr>
          <w:rFonts w:cs="Arial"/>
          <w:szCs w:val="20"/>
        </w:rPr>
        <w:t xml:space="preserve"> </w:t>
      </w:r>
      <w:r w:rsidRPr="001D78DA">
        <w:rPr>
          <w:rFonts w:cs="Arial"/>
          <w:szCs w:val="20"/>
        </w:rPr>
        <w:t xml:space="preserve">aktivnosti so prispevale k ozaveščanju in promociji enakosti spolov v </w:t>
      </w:r>
      <w:r w:rsidR="00812152">
        <w:rPr>
          <w:rFonts w:cs="Arial"/>
          <w:szCs w:val="20"/>
        </w:rPr>
        <w:t>p</w:t>
      </w:r>
      <w:r w:rsidRPr="001D78DA">
        <w:rPr>
          <w:rFonts w:cs="Arial"/>
          <w:szCs w:val="20"/>
        </w:rPr>
        <w:t xml:space="preserve">oliciji, razumevanju položaja žensk in moških v organizaciji, </w:t>
      </w:r>
      <w:r w:rsidR="00846695">
        <w:rPr>
          <w:rFonts w:cs="Arial"/>
          <w:szCs w:val="20"/>
        </w:rPr>
        <w:t>v kateri</w:t>
      </w:r>
      <w:r w:rsidR="00846695" w:rsidRPr="001D78DA">
        <w:rPr>
          <w:rFonts w:cs="Arial"/>
          <w:szCs w:val="20"/>
        </w:rPr>
        <w:t xml:space="preserve"> </w:t>
      </w:r>
      <w:r w:rsidRPr="001D78DA">
        <w:rPr>
          <w:rFonts w:cs="Arial"/>
          <w:szCs w:val="20"/>
        </w:rPr>
        <w:t xml:space="preserve">prevladujejo moški, k pomenu uravnotežene zastopanosti spolov v organizaciji, pomenu vidnosti obeh spolov </w:t>
      </w:r>
      <w:r w:rsidR="00846695">
        <w:rPr>
          <w:rFonts w:cs="Arial"/>
          <w:szCs w:val="20"/>
        </w:rPr>
        <w:t>in</w:t>
      </w:r>
      <w:r w:rsidR="00846695" w:rsidRPr="001D78DA">
        <w:rPr>
          <w:rFonts w:cs="Arial"/>
          <w:szCs w:val="20"/>
        </w:rPr>
        <w:t xml:space="preserve"> </w:t>
      </w:r>
      <w:r w:rsidR="000A4576">
        <w:rPr>
          <w:rFonts w:cs="Arial"/>
          <w:szCs w:val="20"/>
        </w:rPr>
        <w:t xml:space="preserve">k </w:t>
      </w:r>
      <w:r w:rsidRPr="001D78DA">
        <w:rPr>
          <w:rFonts w:cs="Arial"/>
          <w:szCs w:val="20"/>
        </w:rPr>
        <w:t xml:space="preserve">večji zastopanosti obeh spolov na položajih odločanja. </w:t>
      </w:r>
    </w:p>
    <w:p w14:paraId="583704F0" w14:textId="77777777" w:rsidR="00E72EF4" w:rsidRPr="001D78DA" w:rsidRDefault="00E72EF4" w:rsidP="00E72EF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4CFCA039" w14:textId="2BB3219C" w:rsidR="00E72EF4" w:rsidRPr="001D78DA" w:rsidRDefault="00E72EF4" w:rsidP="00162A7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NOSILEC: </w:t>
      </w:r>
      <w:r w:rsidR="009B58D3" w:rsidRPr="009B58D3">
        <w:rPr>
          <w:rFonts w:cs="Arial"/>
          <w:szCs w:val="20"/>
        </w:rPr>
        <w:t>MNZ – Policija</w:t>
      </w:r>
      <w:r w:rsidR="00F77185" w:rsidRPr="001D78DA">
        <w:rPr>
          <w:rFonts w:cs="Arial"/>
          <w:szCs w:val="20"/>
        </w:rPr>
        <w:t>.</w:t>
      </w:r>
      <w:r w:rsidRPr="001D78DA">
        <w:rPr>
          <w:rFonts w:cs="Arial"/>
          <w:szCs w:val="20"/>
        </w:rPr>
        <w:t xml:space="preserve"> </w:t>
      </w:r>
    </w:p>
    <w:bookmarkEnd w:id="12"/>
    <w:bookmarkEnd w:id="13"/>
    <w:p w14:paraId="6EB78F11" w14:textId="77777777" w:rsidR="00C357A1" w:rsidRPr="001D78DA" w:rsidRDefault="00C357A1" w:rsidP="000146E1">
      <w:pPr>
        <w:spacing w:after="0" w:line="260" w:lineRule="exact"/>
        <w:jc w:val="both"/>
        <w:rPr>
          <w:rFonts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410"/>
        <w:gridCol w:w="2551"/>
        <w:gridCol w:w="1276"/>
        <w:gridCol w:w="1276"/>
      </w:tblGrid>
      <w:tr w:rsidR="00A32DAE" w:rsidRPr="001D78DA" w14:paraId="1CC22420" w14:textId="77777777" w:rsidTr="00F63B47">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7B52E69" w14:textId="77777777" w:rsidR="00A32DAE" w:rsidRPr="001D78DA" w:rsidRDefault="00A32DAE" w:rsidP="00B916EA">
            <w:pPr>
              <w:spacing w:after="0" w:line="240" w:lineRule="auto"/>
              <w:rPr>
                <w:b/>
                <w:bCs/>
                <w:szCs w:val="20"/>
              </w:rPr>
            </w:pPr>
            <w:r w:rsidRPr="001D78DA">
              <w:rPr>
                <w:b/>
                <w:bCs/>
                <w:szCs w:val="20"/>
              </w:rPr>
              <w:t>Porabljena finančna sredstva</w:t>
            </w:r>
          </w:p>
        </w:tc>
      </w:tr>
      <w:tr w:rsidR="00A32DAE" w:rsidRPr="001D78DA" w14:paraId="5B55E1AF" w14:textId="77777777" w:rsidTr="00F63B47">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F09905" w14:textId="77777777" w:rsidR="00A32DAE" w:rsidRPr="001D78DA" w:rsidRDefault="00A32DAE" w:rsidP="00473996">
            <w:pPr>
              <w:spacing w:after="0" w:line="240" w:lineRule="auto"/>
              <w:rPr>
                <w:b/>
                <w:bCs/>
                <w:szCs w:val="20"/>
              </w:rPr>
            </w:pPr>
            <w:r w:rsidRPr="001D78DA">
              <w:rPr>
                <w:b/>
                <w:bCs/>
                <w:szCs w:val="20"/>
              </w:rPr>
              <w:t xml:space="preserve">Ime proračunskega uporabnika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B33E6" w14:textId="77777777" w:rsidR="00A32DAE" w:rsidRPr="001D78DA" w:rsidRDefault="00A32DAE" w:rsidP="00473996">
            <w:pPr>
              <w:spacing w:after="0" w:line="240" w:lineRule="auto"/>
              <w:rPr>
                <w:b/>
                <w:bCs/>
                <w:szCs w:val="20"/>
              </w:rPr>
            </w:pPr>
            <w:r w:rsidRPr="001D78DA">
              <w:rPr>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2EBA6" w14:textId="77777777" w:rsidR="00A32DAE" w:rsidRPr="001D78DA" w:rsidRDefault="00A32DAE" w:rsidP="00473996">
            <w:pPr>
              <w:spacing w:after="0" w:line="240" w:lineRule="auto"/>
              <w:rPr>
                <w:b/>
                <w:bCs/>
                <w:szCs w:val="20"/>
              </w:rPr>
            </w:pPr>
            <w:r w:rsidRPr="001D78DA">
              <w:rPr>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72B21" w14:textId="321DFC7E" w:rsidR="00A32DAE" w:rsidRPr="001D78DA" w:rsidRDefault="00A32DAE" w:rsidP="00473996">
            <w:pPr>
              <w:spacing w:after="0" w:line="240" w:lineRule="auto"/>
              <w:rPr>
                <w:b/>
                <w:bCs/>
                <w:szCs w:val="20"/>
              </w:rPr>
            </w:pPr>
            <w:r w:rsidRPr="001D78DA">
              <w:rPr>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CE5313" w14:textId="77777777" w:rsidR="00A32DAE" w:rsidRPr="001D78DA" w:rsidRDefault="00A32DAE" w:rsidP="00473996">
            <w:pPr>
              <w:spacing w:after="0" w:line="240" w:lineRule="auto"/>
              <w:rPr>
                <w:b/>
                <w:bCs/>
                <w:szCs w:val="20"/>
              </w:rPr>
            </w:pPr>
            <w:r w:rsidRPr="001D78DA">
              <w:rPr>
                <w:b/>
                <w:bCs/>
                <w:szCs w:val="20"/>
              </w:rPr>
              <w:t>Znesek za leto 2025</w:t>
            </w:r>
          </w:p>
        </w:tc>
      </w:tr>
      <w:tr w:rsidR="00A32DAE" w:rsidRPr="001D78DA" w14:paraId="1D927BB1" w14:textId="77777777" w:rsidTr="00F63B47">
        <w:trPr>
          <w:cantSplit/>
          <w:trHeight w:val="437"/>
        </w:trPr>
        <w:tc>
          <w:tcPr>
            <w:tcW w:w="2127" w:type="dxa"/>
            <w:tcBorders>
              <w:top w:val="single" w:sz="4" w:space="0" w:color="auto"/>
              <w:left w:val="single" w:sz="4" w:space="0" w:color="auto"/>
              <w:bottom w:val="single" w:sz="4" w:space="0" w:color="auto"/>
              <w:right w:val="single" w:sz="4" w:space="0" w:color="auto"/>
            </w:tcBorders>
            <w:vAlign w:val="center"/>
          </w:tcPr>
          <w:p w14:paraId="41E7A177" w14:textId="7603CF5C" w:rsidR="00A32DAE" w:rsidRPr="001D78DA" w:rsidRDefault="00F43D7F" w:rsidP="00B916EA">
            <w:pPr>
              <w:spacing w:after="0" w:line="240" w:lineRule="auto"/>
              <w:rPr>
                <w:szCs w:val="20"/>
              </w:rPr>
            </w:pPr>
            <w:r w:rsidRPr="001D78DA">
              <w:rPr>
                <w:szCs w:val="20"/>
              </w:rPr>
              <w:t xml:space="preserve">MNZ </w:t>
            </w:r>
            <w:r w:rsidR="00F206E1">
              <w:rPr>
                <w:szCs w:val="20"/>
              </w:rPr>
              <w:t>–</w:t>
            </w:r>
            <w:r w:rsidRPr="001D78DA">
              <w:rPr>
                <w:szCs w:val="20"/>
              </w:rPr>
              <w:t xml:space="preserve"> </w:t>
            </w:r>
            <w:r w:rsidR="00CC00F1" w:rsidRPr="001D78DA">
              <w:rPr>
                <w:szCs w:val="20"/>
              </w:rPr>
              <w:t>Policija</w:t>
            </w:r>
          </w:p>
        </w:tc>
        <w:tc>
          <w:tcPr>
            <w:tcW w:w="2410" w:type="dxa"/>
            <w:tcBorders>
              <w:top w:val="single" w:sz="4" w:space="0" w:color="auto"/>
              <w:left w:val="single" w:sz="4" w:space="0" w:color="auto"/>
              <w:bottom w:val="single" w:sz="4" w:space="0" w:color="auto"/>
              <w:right w:val="single" w:sz="4" w:space="0" w:color="auto"/>
            </w:tcBorders>
            <w:vAlign w:val="center"/>
          </w:tcPr>
          <w:p w14:paraId="615FB1ED" w14:textId="77777777" w:rsidR="00A32DAE" w:rsidRPr="00E37153" w:rsidRDefault="00A32DAE" w:rsidP="00211130">
            <w:pPr>
              <w:spacing w:after="0" w:line="240" w:lineRule="auto"/>
              <w:jc w:val="center"/>
              <w:rPr>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2F39C610" w14:textId="28D6A5A7" w:rsidR="00A32DAE" w:rsidRPr="00E37153" w:rsidRDefault="00185B62" w:rsidP="00211130">
            <w:pPr>
              <w:spacing w:after="0" w:line="240" w:lineRule="auto"/>
              <w:jc w:val="center"/>
              <w:rPr>
                <w:szCs w:val="20"/>
              </w:rPr>
            </w:pPr>
            <w:r w:rsidRPr="00E37153">
              <w:rPr>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6701C0B" w14:textId="4D9DC571" w:rsidR="00A32DAE" w:rsidRPr="00E37153" w:rsidRDefault="00185B62" w:rsidP="00211130">
            <w:pPr>
              <w:spacing w:after="0" w:line="240" w:lineRule="auto"/>
              <w:jc w:val="center"/>
              <w:rPr>
                <w:szCs w:val="20"/>
              </w:rPr>
            </w:pPr>
            <w:r w:rsidRPr="00E37153">
              <w:rPr>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5F0AFBC" w14:textId="38AC6EB8" w:rsidR="00A32DAE" w:rsidRPr="00E37153" w:rsidRDefault="00185B62" w:rsidP="00211130">
            <w:pPr>
              <w:spacing w:after="0" w:line="240" w:lineRule="auto"/>
              <w:jc w:val="center"/>
              <w:rPr>
                <w:szCs w:val="20"/>
              </w:rPr>
            </w:pPr>
            <w:r w:rsidRPr="00E37153">
              <w:rPr>
                <w:szCs w:val="20"/>
              </w:rPr>
              <w:t>/</w:t>
            </w:r>
          </w:p>
        </w:tc>
      </w:tr>
      <w:tr w:rsidR="00A32DAE" w:rsidRPr="001D78DA" w14:paraId="6F021152" w14:textId="77777777" w:rsidTr="00F63B47">
        <w:trPr>
          <w:cantSplit/>
          <w:trHeight w:val="45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79FF837" w14:textId="0B36FAC1" w:rsidR="00A32DAE" w:rsidRPr="001D78DA" w:rsidRDefault="00A32DAE" w:rsidP="00812152">
            <w:pPr>
              <w:spacing w:after="0" w:line="240" w:lineRule="auto"/>
              <w:rPr>
                <w:b/>
                <w:bCs/>
                <w:szCs w:val="20"/>
              </w:rPr>
            </w:pPr>
            <w:r w:rsidRPr="001D78DA">
              <w:rPr>
                <w:b/>
                <w:bCs/>
                <w:szCs w:val="20"/>
              </w:rPr>
              <w:t xml:space="preserve">Obrazložitev: </w:t>
            </w:r>
            <w:r w:rsidRPr="001D78DA">
              <w:rPr>
                <w:szCs w:val="20"/>
              </w:rPr>
              <w:t>Aktivnost je bila izvedena v okviru rednega</w:t>
            </w:r>
            <w:r w:rsidR="00812152">
              <w:rPr>
                <w:szCs w:val="20"/>
              </w:rPr>
              <w:t xml:space="preserve"> dela</w:t>
            </w:r>
            <w:r w:rsidRPr="001D78DA">
              <w:rPr>
                <w:szCs w:val="20"/>
              </w:rPr>
              <w:t xml:space="preserve"> </w:t>
            </w:r>
            <w:r w:rsidR="00812152">
              <w:rPr>
                <w:szCs w:val="20"/>
              </w:rPr>
              <w:t>p</w:t>
            </w:r>
            <w:r w:rsidR="00564D6A" w:rsidRPr="001D78DA">
              <w:rPr>
                <w:szCs w:val="20"/>
              </w:rPr>
              <w:t>olicije</w:t>
            </w:r>
            <w:r w:rsidRPr="001D78DA">
              <w:rPr>
                <w:szCs w:val="20"/>
              </w:rPr>
              <w:t>.</w:t>
            </w:r>
          </w:p>
        </w:tc>
      </w:tr>
    </w:tbl>
    <w:p w14:paraId="58753CD2" w14:textId="77777777" w:rsidR="00B40821" w:rsidRPr="001D78DA" w:rsidRDefault="00B40821" w:rsidP="000146E1">
      <w:pPr>
        <w:spacing w:after="0" w:line="260" w:lineRule="exact"/>
        <w:jc w:val="both"/>
        <w:rPr>
          <w:rFonts w:cs="Arial"/>
          <w:b/>
          <w:szCs w:val="20"/>
        </w:rPr>
      </w:pPr>
    </w:p>
    <w:p w14:paraId="501E9047" w14:textId="77777777" w:rsidR="00B916EA" w:rsidRPr="001D78DA" w:rsidRDefault="00B916EA" w:rsidP="000146E1">
      <w:pPr>
        <w:spacing w:after="0" w:line="260" w:lineRule="exact"/>
        <w:jc w:val="both"/>
        <w:rPr>
          <w:rFonts w:cs="Arial"/>
          <w:b/>
          <w:szCs w:val="20"/>
        </w:rPr>
      </w:pPr>
    </w:p>
    <w:p w14:paraId="59B77128" w14:textId="205CBDA3" w:rsidR="00692769" w:rsidRPr="001D78DA" w:rsidRDefault="00692769" w:rsidP="0069276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szCs w:val="20"/>
        </w:rPr>
      </w:pPr>
      <w:bookmarkStart w:id="14" w:name="_Hlk215211510"/>
      <w:r w:rsidRPr="001D78DA">
        <w:rPr>
          <w:rFonts w:cs="Arial"/>
          <w:b/>
          <w:bCs/>
          <w:szCs w:val="20"/>
        </w:rPr>
        <w:t xml:space="preserve">AKTIVNOST </w:t>
      </w:r>
      <w:r w:rsidR="00E8437A" w:rsidRPr="001D78DA">
        <w:rPr>
          <w:rFonts w:cs="Arial"/>
          <w:b/>
          <w:bCs/>
          <w:szCs w:val="20"/>
        </w:rPr>
        <w:t>6</w:t>
      </w:r>
      <w:r w:rsidR="00D926C2" w:rsidRPr="001D78DA">
        <w:rPr>
          <w:rFonts w:cs="Arial"/>
          <w:b/>
          <w:bCs/>
          <w:szCs w:val="20"/>
        </w:rPr>
        <w:t xml:space="preserve"> (dodatna)</w:t>
      </w:r>
      <w:r w:rsidRPr="001D78DA">
        <w:rPr>
          <w:rFonts w:cs="Arial"/>
          <w:b/>
          <w:bCs/>
          <w:szCs w:val="20"/>
        </w:rPr>
        <w:t>:</w:t>
      </w:r>
      <w:r w:rsidRPr="001D78DA">
        <w:rPr>
          <w:rFonts w:cs="Arial"/>
          <w:b/>
          <w:szCs w:val="20"/>
        </w:rPr>
        <w:t xml:space="preserve"> Vključitev vidika spola v pripravo in izvajanje ukrepov </w:t>
      </w:r>
      <w:bookmarkStart w:id="15" w:name="_Hlk220569695"/>
      <w:r w:rsidRPr="001D78DA">
        <w:rPr>
          <w:rFonts w:cs="Arial"/>
          <w:b/>
          <w:szCs w:val="20"/>
        </w:rPr>
        <w:t xml:space="preserve">Ministrstva za naravne vire in prostor </w:t>
      </w:r>
      <w:bookmarkEnd w:id="15"/>
      <w:r w:rsidR="00A42188">
        <w:rPr>
          <w:rFonts w:cs="Arial"/>
          <w:b/>
          <w:szCs w:val="20"/>
        </w:rPr>
        <w:t xml:space="preserve">Republike Slovenije </w:t>
      </w:r>
      <w:r w:rsidRPr="001D78DA">
        <w:rPr>
          <w:rFonts w:cs="Arial"/>
          <w:b/>
          <w:szCs w:val="20"/>
        </w:rPr>
        <w:t>v okviru Načrta za okrevanje in odpornost</w:t>
      </w:r>
      <w:r w:rsidR="00F57755" w:rsidRPr="001D78DA">
        <w:rPr>
          <w:rFonts w:cs="Arial"/>
          <w:b/>
          <w:szCs w:val="20"/>
        </w:rPr>
        <w:t xml:space="preserve"> in Nacionalnega načrta za obnovo narave </w:t>
      </w:r>
    </w:p>
    <w:p w14:paraId="6D7CE598" w14:textId="77777777" w:rsidR="00692769" w:rsidRPr="0019272F" w:rsidRDefault="00692769" w:rsidP="0069276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szCs w:val="20"/>
        </w:rPr>
      </w:pPr>
    </w:p>
    <w:p w14:paraId="5A2E5FCC" w14:textId="4F09E3E9" w:rsidR="006A34BD" w:rsidRPr="001D78DA" w:rsidRDefault="006A34BD" w:rsidP="006A34B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szCs w:val="20"/>
        </w:rPr>
      </w:pPr>
      <w:r w:rsidRPr="001D78DA">
        <w:rPr>
          <w:rFonts w:cs="Arial"/>
          <w:szCs w:val="20"/>
        </w:rPr>
        <w:t xml:space="preserve">IZVEDBA AKTIVNOSTI: </w:t>
      </w:r>
      <w:r w:rsidR="00F72CD5" w:rsidRPr="001D78DA">
        <w:rPr>
          <w:rFonts w:cs="Arial"/>
          <w:szCs w:val="20"/>
        </w:rPr>
        <w:t xml:space="preserve">Ministrstvo za naravne vire in prostor </w:t>
      </w:r>
      <w:r w:rsidR="00A42188">
        <w:rPr>
          <w:rFonts w:cs="Arial"/>
          <w:szCs w:val="20"/>
        </w:rPr>
        <w:t xml:space="preserve">Republike Slovenije </w:t>
      </w:r>
      <w:r w:rsidR="00F72CD5" w:rsidRPr="001D78DA">
        <w:rPr>
          <w:rFonts w:cs="Arial"/>
          <w:szCs w:val="20"/>
        </w:rPr>
        <w:t xml:space="preserve">(v </w:t>
      </w:r>
      <w:r w:rsidR="00877A43" w:rsidRPr="001D78DA">
        <w:rPr>
          <w:rFonts w:cs="Arial"/>
          <w:szCs w:val="20"/>
        </w:rPr>
        <w:t>nadalj</w:t>
      </w:r>
      <w:r w:rsidR="00877A43">
        <w:rPr>
          <w:rFonts w:cs="Arial"/>
          <w:szCs w:val="20"/>
        </w:rPr>
        <w:t>njem besedil</w:t>
      </w:r>
      <w:r w:rsidR="00877A43" w:rsidRPr="001D78DA">
        <w:rPr>
          <w:rFonts w:cs="Arial"/>
          <w:szCs w:val="20"/>
        </w:rPr>
        <w:t>u</w:t>
      </w:r>
      <w:r w:rsidR="00F72CD5" w:rsidRPr="001D78DA">
        <w:rPr>
          <w:rFonts w:cs="Arial"/>
          <w:szCs w:val="20"/>
        </w:rPr>
        <w:t xml:space="preserve">: </w:t>
      </w:r>
      <w:r w:rsidR="00710B17" w:rsidRPr="001D78DA">
        <w:rPr>
          <w:rFonts w:cs="Arial"/>
          <w:szCs w:val="20"/>
        </w:rPr>
        <w:t>MNVP</w:t>
      </w:r>
      <w:r w:rsidR="00F72CD5" w:rsidRPr="001D78DA">
        <w:rPr>
          <w:rFonts w:cs="Arial"/>
          <w:szCs w:val="20"/>
        </w:rPr>
        <w:t>)</w:t>
      </w:r>
      <w:r w:rsidRPr="001D78DA">
        <w:rPr>
          <w:rFonts w:cs="Arial"/>
          <w:szCs w:val="20"/>
        </w:rPr>
        <w:t xml:space="preserve"> je v </w:t>
      </w:r>
      <w:r w:rsidR="00846695">
        <w:rPr>
          <w:rFonts w:cs="Arial"/>
          <w:szCs w:val="20"/>
        </w:rPr>
        <w:t>letih</w:t>
      </w:r>
      <w:r w:rsidR="00846695" w:rsidRPr="001D78DA">
        <w:rPr>
          <w:rFonts w:cs="Arial"/>
          <w:szCs w:val="20"/>
        </w:rPr>
        <w:t xml:space="preserve"> </w:t>
      </w:r>
      <w:r w:rsidRPr="001D78DA">
        <w:rPr>
          <w:rFonts w:cs="Arial"/>
          <w:szCs w:val="20"/>
        </w:rPr>
        <w:t xml:space="preserve">2024 in 2025 pri svojem delu sistematično vključevalo vidik spola v pripravo in izvajanje ukrepov ter v strateške dokumente, kot sta sprejeti </w:t>
      </w:r>
      <w:bookmarkStart w:id="16" w:name="_Hlk220312823"/>
      <w:r w:rsidRPr="001D78DA">
        <w:rPr>
          <w:rFonts w:cs="Arial"/>
          <w:szCs w:val="20"/>
        </w:rPr>
        <w:t>Načrt za okrevanje in odpornost</w:t>
      </w:r>
      <w:bookmarkEnd w:id="16"/>
      <w:r w:rsidRPr="001D78DA">
        <w:rPr>
          <w:rFonts w:cs="Arial"/>
          <w:szCs w:val="20"/>
        </w:rPr>
        <w:t xml:space="preserve"> (</w:t>
      </w:r>
      <w:r w:rsidR="00F72CD5" w:rsidRPr="001D78DA">
        <w:rPr>
          <w:rFonts w:cs="Arial"/>
          <w:szCs w:val="20"/>
        </w:rPr>
        <w:t xml:space="preserve">v </w:t>
      </w:r>
      <w:r w:rsidR="00877A43" w:rsidRPr="001D78DA">
        <w:rPr>
          <w:rFonts w:cs="Arial"/>
          <w:szCs w:val="20"/>
        </w:rPr>
        <w:t>nadalj</w:t>
      </w:r>
      <w:r w:rsidR="00877A43">
        <w:rPr>
          <w:rFonts w:cs="Arial"/>
          <w:szCs w:val="20"/>
        </w:rPr>
        <w:t>njem besedil</w:t>
      </w:r>
      <w:r w:rsidR="00877A43" w:rsidRPr="001D78DA">
        <w:rPr>
          <w:rFonts w:cs="Arial"/>
          <w:szCs w:val="20"/>
        </w:rPr>
        <w:t>u</w:t>
      </w:r>
      <w:r w:rsidR="00F72CD5" w:rsidRPr="001D78DA">
        <w:rPr>
          <w:rFonts w:cs="Arial"/>
          <w:szCs w:val="20"/>
        </w:rPr>
        <w:t xml:space="preserve">: </w:t>
      </w:r>
      <w:r w:rsidRPr="001D78DA">
        <w:rPr>
          <w:rFonts w:cs="Arial"/>
          <w:szCs w:val="20"/>
        </w:rPr>
        <w:t xml:space="preserve">NOO) in </w:t>
      </w:r>
      <w:bookmarkStart w:id="17" w:name="_Hlk220312831"/>
      <w:r w:rsidRPr="001D78DA">
        <w:rPr>
          <w:rFonts w:cs="Arial"/>
          <w:szCs w:val="20"/>
        </w:rPr>
        <w:t xml:space="preserve">Nacionalni načrt za obnovo narave </w:t>
      </w:r>
      <w:bookmarkEnd w:id="17"/>
      <w:r w:rsidRPr="001D78DA">
        <w:rPr>
          <w:rFonts w:cs="Arial"/>
          <w:szCs w:val="20"/>
        </w:rPr>
        <w:t>(</w:t>
      </w:r>
      <w:r w:rsidR="00F72CD5" w:rsidRPr="001D78DA">
        <w:rPr>
          <w:rFonts w:cs="Arial"/>
          <w:szCs w:val="20"/>
        </w:rPr>
        <w:t xml:space="preserve">v </w:t>
      </w:r>
      <w:r w:rsidR="00877A43" w:rsidRPr="001D78DA">
        <w:rPr>
          <w:rFonts w:cs="Arial"/>
          <w:szCs w:val="20"/>
        </w:rPr>
        <w:t>nadalj</w:t>
      </w:r>
      <w:r w:rsidR="00877A43">
        <w:rPr>
          <w:rFonts w:cs="Arial"/>
          <w:szCs w:val="20"/>
        </w:rPr>
        <w:t>njem besedil</w:t>
      </w:r>
      <w:r w:rsidR="00877A43" w:rsidRPr="001D78DA">
        <w:rPr>
          <w:rFonts w:cs="Arial"/>
          <w:szCs w:val="20"/>
        </w:rPr>
        <w:t>u</w:t>
      </w:r>
      <w:r w:rsidR="00F72CD5" w:rsidRPr="001D78DA">
        <w:rPr>
          <w:rFonts w:cs="Arial"/>
          <w:szCs w:val="20"/>
        </w:rPr>
        <w:t xml:space="preserve">: </w:t>
      </w:r>
      <w:r w:rsidRPr="001D78DA">
        <w:rPr>
          <w:rFonts w:cs="Arial"/>
          <w:szCs w:val="20"/>
        </w:rPr>
        <w:t xml:space="preserve">NNON), ki je v pripravi. Ukrepi so se izvajali na način, da so dokumenti navedenih načrtov in drugih besedil pripravljeni v spolno vključujočem jeziku in tako uravnoteženo vključujejo oba spola pri dostopanju </w:t>
      </w:r>
      <w:r w:rsidR="000521E1">
        <w:rPr>
          <w:rFonts w:cs="Arial"/>
          <w:szCs w:val="20"/>
        </w:rPr>
        <w:t xml:space="preserve">do </w:t>
      </w:r>
      <w:r w:rsidRPr="001D78DA">
        <w:rPr>
          <w:rFonts w:cs="Arial"/>
          <w:szCs w:val="20"/>
        </w:rPr>
        <w:t xml:space="preserve">ukrepov </w:t>
      </w:r>
      <w:r w:rsidR="000521E1" w:rsidRPr="001D78DA">
        <w:rPr>
          <w:rFonts w:cs="Arial"/>
          <w:szCs w:val="20"/>
        </w:rPr>
        <w:t xml:space="preserve">in </w:t>
      </w:r>
      <w:r w:rsidR="000521E1">
        <w:rPr>
          <w:rFonts w:cs="Arial"/>
          <w:szCs w:val="20"/>
        </w:rPr>
        <w:t xml:space="preserve">njihovem </w:t>
      </w:r>
      <w:r w:rsidR="000521E1" w:rsidRPr="001D78DA">
        <w:rPr>
          <w:rFonts w:cs="Arial"/>
          <w:szCs w:val="20"/>
        </w:rPr>
        <w:t xml:space="preserve">koriščenju </w:t>
      </w:r>
      <w:r w:rsidRPr="001D78DA">
        <w:rPr>
          <w:rFonts w:cs="Arial"/>
          <w:szCs w:val="20"/>
        </w:rPr>
        <w:t xml:space="preserve">ter izvajanju dejavnosti v sprejetih </w:t>
      </w:r>
      <w:r w:rsidR="00D306BD" w:rsidRPr="001D78DA">
        <w:rPr>
          <w:rFonts w:cs="Arial"/>
          <w:szCs w:val="20"/>
        </w:rPr>
        <w:t>načrt</w:t>
      </w:r>
      <w:r w:rsidR="00D306BD">
        <w:rPr>
          <w:rFonts w:cs="Arial"/>
          <w:szCs w:val="20"/>
        </w:rPr>
        <w:t>ih</w:t>
      </w:r>
      <w:r w:rsidRPr="001D78DA">
        <w:rPr>
          <w:rFonts w:cs="Arial"/>
          <w:szCs w:val="20"/>
        </w:rPr>
        <w:t xml:space="preserve">. NNON se pripravlja na način, da bo vključeval trajnostne ukrepe, ki bodo posredno vplivali na izboljšanje življenjskih pogojev za vse </w:t>
      </w:r>
      <w:r w:rsidR="00D306BD" w:rsidRPr="001D78DA">
        <w:rPr>
          <w:rFonts w:cs="Arial"/>
          <w:szCs w:val="20"/>
        </w:rPr>
        <w:t xml:space="preserve">prebivalke in </w:t>
      </w:r>
      <w:r w:rsidRPr="001D78DA">
        <w:rPr>
          <w:rFonts w:cs="Arial"/>
          <w:szCs w:val="20"/>
        </w:rPr>
        <w:t xml:space="preserve">prebivalce, z upoštevanjem raznolikih potreb, vključno z vidikom spola. </w:t>
      </w:r>
      <w:r w:rsidR="00F72CD5" w:rsidRPr="001D78DA">
        <w:rPr>
          <w:rFonts w:cs="Arial"/>
          <w:szCs w:val="20"/>
        </w:rPr>
        <w:t>NNON</w:t>
      </w:r>
      <w:r w:rsidRPr="001D78DA">
        <w:rPr>
          <w:rFonts w:cs="Arial"/>
          <w:szCs w:val="20"/>
        </w:rPr>
        <w:t xml:space="preserve"> je v fazi usklajevanja in bo potrjen okvirno spomladi 2026. </w:t>
      </w:r>
    </w:p>
    <w:p w14:paraId="401DFCCF" w14:textId="77777777" w:rsidR="006A34BD" w:rsidRPr="001D78DA" w:rsidRDefault="006A34BD" w:rsidP="006A34B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59787A06" w14:textId="77777777" w:rsidR="006A34BD" w:rsidRPr="001D78DA" w:rsidRDefault="006A34BD" w:rsidP="006A34B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REZULTAT AKTIVNOSTI: S sistematičnim vključevanjem vidika spola v strateške dokumente se obravnavajo potrebe žensk in moških enakovredno ter zagotavlja, da so ukrepi bolj pravični, uravnoteženi, enakovredni in učinkoviti.</w:t>
      </w:r>
    </w:p>
    <w:p w14:paraId="7DEE1670" w14:textId="77777777" w:rsidR="006A34BD" w:rsidRPr="001D78DA" w:rsidRDefault="006A34BD" w:rsidP="006A34B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pPr>
    </w:p>
    <w:p w14:paraId="31DFB3DC" w14:textId="49794DB1" w:rsidR="006A34BD" w:rsidRPr="001D78DA" w:rsidRDefault="006A34BD" w:rsidP="006A34B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t>P</w:t>
      </w:r>
      <w:r w:rsidRPr="001D78DA">
        <w:rPr>
          <w:rFonts w:cs="Arial"/>
          <w:szCs w:val="20"/>
        </w:rPr>
        <w:t xml:space="preserve">RISPEVEK K DOSEGANJU CILJA: Aktivnost je prispevala k vključenosti vidika spola v pripravo in izvajanje ukrepov ter v strateške dokumente, kot sta </w:t>
      </w:r>
      <w:r w:rsidR="00F72CD5" w:rsidRPr="001D78DA">
        <w:rPr>
          <w:rFonts w:cs="Arial"/>
          <w:szCs w:val="20"/>
        </w:rPr>
        <w:t>NOO</w:t>
      </w:r>
      <w:r w:rsidRPr="001D78DA">
        <w:rPr>
          <w:rFonts w:cs="Arial"/>
          <w:szCs w:val="20"/>
        </w:rPr>
        <w:t xml:space="preserve"> </w:t>
      </w:r>
      <w:r w:rsidR="00C30077">
        <w:rPr>
          <w:rFonts w:cs="Arial"/>
          <w:szCs w:val="20"/>
        </w:rPr>
        <w:t>in</w:t>
      </w:r>
      <w:r w:rsidR="00C30077" w:rsidRPr="001D78DA">
        <w:rPr>
          <w:rFonts w:cs="Arial"/>
          <w:szCs w:val="20"/>
        </w:rPr>
        <w:t xml:space="preserve"> </w:t>
      </w:r>
      <w:r w:rsidR="00F72CD5" w:rsidRPr="001D78DA">
        <w:rPr>
          <w:rFonts w:cs="Arial"/>
          <w:szCs w:val="20"/>
        </w:rPr>
        <w:t>NNON</w:t>
      </w:r>
      <w:r w:rsidRPr="001D78DA">
        <w:rPr>
          <w:rFonts w:cs="Arial"/>
          <w:szCs w:val="20"/>
        </w:rPr>
        <w:t>.</w:t>
      </w:r>
    </w:p>
    <w:p w14:paraId="6E03CB6C" w14:textId="77777777" w:rsidR="006A34BD" w:rsidRPr="001D78DA" w:rsidRDefault="006A34BD" w:rsidP="006A34B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76AD703E" w14:textId="649DA8CE" w:rsidR="00692769" w:rsidRPr="001D78DA" w:rsidRDefault="00692769" w:rsidP="0069276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NOSILEC: </w:t>
      </w:r>
      <w:r w:rsidR="00710B17" w:rsidRPr="001D78DA">
        <w:rPr>
          <w:rFonts w:cs="Arial"/>
          <w:szCs w:val="20"/>
        </w:rPr>
        <w:t>M</w:t>
      </w:r>
      <w:r w:rsidR="009C25FB" w:rsidRPr="001D78DA">
        <w:rPr>
          <w:rFonts w:cs="Arial"/>
          <w:szCs w:val="20"/>
        </w:rPr>
        <w:t>NVP</w:t>
      </w:r>
      <w:r w:rsidR="00F77185" w:rsidRPr="001D78DA">
        <w:rPr>
          <w:rFonts w:cs="Arial"/>
          <w:szCs w:val="20"/>
        </w:rPr>
        <w:t>.</w:t>
      </w:r>
    </w:p>
    <w:bookmarkEnd w:id="14"/>
    <w:p w14:paraId="290E29D0" w14:textId="77777777" w:rsidR="00692769" w:rsidRPr="001D78DA" w:rsidRDefault="00692769" w:rsidP="000146E1">
      <w:pPr>
        <w:spacing w:after="0" w:line="260" w:lineRule="exact"/>
        <w:jc w:val="both"/>
        <w:rPr>
          <w:rFonts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0"/>
        <w:gridCol w:w="2558"/>
        <w:gridCol w:w="2410"/>
        <w:gridCol w:w="1276"/>
        <w:gridCol w:w="1276"/>
      </w:tblGrid>
      <w:tr w:rsidR="00D926C2" w:rsidRPr="001D78DA" w14:paraId="737728FE" w14:textId="77777777" w:rsidTr="00F63B47">
        <w:trPr>
          <w:cantSplit/>
          <w:trHeight w:val="237"/>
        </w:trPr>
        <w:tc>
          <w:tcPr>
            <w:tcW w:w="9640"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4EC2C96" w14:textId="77777777" w:rsidR="00D926C2" w:rsidRPr="001D78DA" w:rsidRDefault="00D926C2" w:rsidP="00B916EA">
            <w:pPr>
              <w:spacing w:after="0" w:line="240" w:lineRule="auto"/>
              <w:jc w:val="both"/>
              <w:rPr>
                <w:rFonts w:cs="Arial"/>
                <w:b/>
                <w:bCs/>
                <w:szCs w:val="20"/>
              </w:rPr>
            </w:pPr>
            <w:r w:rsidRPr="001D78DA">
              <w:rPr>
                <w:rFonts w:cs="Arial"/>
                <w:b/>
                <w:bCs/>
                <w:szCs w:val="20"/>
              </w:rPr>
              <w:t>Porabljena finančna sredstva</w:t>
            </w:r>
          </w:p>
        </w:tc>
      </w:tr>
      <w:tr w:rsidR="00D926C2" w:rsidRPr="001D78DA" w14:paraId="78FAB6D2" w14:textId="77777777" w:rsidTr="00F63B47">
        <w:trPr>
          <w:cantSplit/>
          <w:trHeight w:val="92"/>
        </w:trPr>
        <w:tc>
          <w:tcPr>
            <w:tcW w:w="2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C8273" w14:textId="77777777" w:rsidR="00D926C2" w:rsidRPr="001D78DA" w:rsidRDefault="00D926C2" w:rsidP="00473996">
            <w:pPr>
              <w:spacing w:after="0" w:line="240" w:lineRule="auto"/>
              <w:rPr>
                <w:rFonts w:cs="Arial"/>
                <w:b/>
                <w:bCs/>
                <w:szCs w:val="20"/>
              </w:rPr>
            </w:pPr>
            <w:r w:rsidRPr="001D78DA">
              <w:rPr>
                <w:rFonts w:cs="Arial"/>
                <w:b/>
                <w:bCs/>
                <w:szCs w:val="20"/>
              </w:rPr>
              <w:t xml:space="preserve">Ime proračunskega uporabnika </w:t>
            </w:r>
          </w:p>
        </w:tc>
        <w:tc>
          <w:tcPr>
            <w:tcW w:w="2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D53818" w14:textId="77777777" w:rsidR="00D926C2" w:rsidRPr="001D78DA" w:rsidRDefault="00D926C2" w:rsidP="00473996">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59AAE" w14:textId="77777777" w:rsidR="00D926C2" w:rsidRPr="001D78DA" w:rsidRDefault="00D926C2" w:rsidP="00473996">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BD442" w14:textId="77777777" w:rsidR="00D926C2" w:rsidRPr="001D78DA" w:rsidRDefault="00D926C2" w:rsidP="00473996">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2ADA05" w14:textId="77777777" w:rsidR="00D926C2" w:rsidRPr="001D78DA" w:rsidRDefault="00D926C2" w:rsidP="00473996">
            <w:pPr>
              <w:spacing w:after="0" w:line="240" w:lineRule="auto"/>
              <w:rPr>
                <w:rFonts w:cs="Arial"/>
                <w:b/>
                <w:bCs/>
                <w:szCs w:val="20"/>
              </w:rPr>
            </w:pPr>
            <w:r w:rsidRPr="001D78DA">
              <w:rPr>
                <w:rFonts w:cs="Arial"/>
                <w:b/>
                <w:bCs/>
                <w:szCs w:val="20"/>
              </w:rPr>
              <w:t>Znesek za leto 2025</w:t>
            </w:r>
          </w:p>
        </w:tc>
      </w:tr>
      <w:tr w:rsidR="00D926C2" w:rsidRPr="001D78DA" w14:paraId="2415947F" w14:textId="77777777" w:rsidTr="00F63B47">
        <w:trPr>
          <w:cantSplit/>
          <w:trHeight w:val="381"/>
        </w:trPr>
        <w:tc>
          <w:tcPr>
            <w:tcW w:w="2120" w:type="dxa"/>
            <w:tcBorders>
              <w:top w:val="single" w:sz="4" w:space="0" w:color="auto"/>
              <w:left w:val="single" w:sz="4" w:space="0" w:color="auto"/>
              <w:bottom w:val="single" w:sz="4" w:space="0" w:color="auto"/>
              <w:right w:val="single" w:sz="4" w:space="0" w:color="auto"/>
            </w:tcBorders>
            <w:vAlign w:val="center"/>
          </w:tcPr>
          <w:p w14:paraId="4544A1A8" w14:textId="33506DDE" w:rsidR="00D926C2" w:rsidRPr="001D78DA" w:rsidRDefault="009C25FB" w:rsidP="00B916EA">
            <w:pPr>
              <w:spacing w:after="0" w:line="240" w:lineRule="auto"/>
              <w:jc w:val="both"/>
              <w:rPr>
                <w:rFonts w:cs="Arial"/>
                <w:szCs w:val="20"/>
              </w:rPr>
            </w:pPr>
            <w:r w:rsidRPr="001D78DA">
              <w:rPr>
                <w:rFonts w:cs="Arial"/>
                <w:szCs w:val="20"/>
              </w:rPr>
              <w:t>MNVP</w:t>
            </w:r>
          </w:p>
        </w:tc>
        <w:tc>
          <w:tcPr>
            <w:tcW w:w="2558" w:type="dxa"/>
            <w:tcBorders>
              <w:top w:val="single" w:sz="4" w:space="0" w:color="auto"/>
              <w:left w:val="single" w:sz="4" w:space="0" w:color="auto"/>
              <w:bottom w:val="single" w:sz="4" w:space="0" w:color="auto"/>
              <w:right w:val="single" w:sz="4" w:space="0" w:color="auto"/>
            </w:tcBorders>
            <w:vAlign w:val="center"/>
          </w:tcPr>
          <w:p w14:paraId="74FA7E2C" w14:textId="6AACB857" w:rsidR="00D926C2" w:rsidRPr="00EA36F9" w:rsidRDefault="00EA36F9" w:rsidP="00211130">
            <w:pPr>
              <w:spacing w:after="0" w:line="240" w:lineRule="auto"/>
              <w:jc w:val="center"/>
              <w:rPr>
                <w:rFonts w:cs="Arial"/>
                <w:szCs w:val="20"/>
              </w:rPr>
            </w:pPr>
            <w:r w:rsidRPr="00EA36F9">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48C75D83" w14:textId="77777777" w:rsidR="00D926C2" w:rsidRPr="00EA36F9" w:rsidRDefault="00D926C2" w:rsidP="00211130">
            <w:pPr>
              <w:spacing w:after="0" w:line="240" w:lineRule="auto"/>
              <w:jc w:val="center"/>
              <w:rPr>
                <w:rFonts w:cs="Arial"/>
                <w:szCs w:val="20"/>
              </w:rPr>
            </w:pPr>
            <w:r w:rsidRPr="00EA36F9">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35B4A6D" w14:textId="77777777" w:rsidR="00D926C2" w:rsidRPr="00EA36F9" w:rsidRDefault="00D926C2" w:rsidP="00211130">
            <w:pPr>
              <w:spacing w:after="0" w:line="240" w:lineRule="auto"/>
              <w:jc w:val="center"/>
              <w:rPr>
                <w:rFonts w:cs="Arial"/>
                <w:szCs w:val="20"/>
              </w:rPr>
            </w:pPr>
            <w:r w:rsidRPr="00EA36F9">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042F74A" w14:textId="77777777" w:rsidR="00D926C2" w:rsidRPr="00EA36F9" w:rsidRDefault="00D926C2" w:rsidP="00211130">
            <w:pPr>
              <w:spacing w:after="0" w:line="240" w:lineRule="auto"/>
              <w:jc w:val="center"/>
              <w:rPr>
                <w:rFonts w:cs="Arial"/>
                <w:szCs w:val="20"/>
              </w:rPr>
            </w:pPr>
            <w:r w:rsidRPr="00EA36F9">
              <w:rPr>
                <w:rFonts w:cs="Arial"/>
                <w:szCs w:val="20"/>
              </w:rPr>
              <w:t>/</w:t>
            </w:r>
          </w:p>
        </w:tc>
      </w:tr>
      <w:tr w:rsidR="00D926C2" w:rsidRPr="001D78DA" w14:paraId="5D62CA68" w14:textId="77777777" w:rsidTr="00F63B47">
        <w:trPr>
          <w:cantSplit/>
          <w:trHeight w:val="44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AEE91F8" w14:textId="53D87D92" w:rsidR="00D926C2" w:rsidRPr="001D78DA" w:rsidRDefault="00D926C2" w:rsidP="00B916EA">
            <w:pPr>
              <w:spacing w:after="0" w:line="240" w:lineRule="auto"/>
              <w:jc w:val="both"/>
              <w:rPr>
                <w:rFonts w:cs="Arial"/>
                <w:b/>
                <w:bCs/>
                <w:szCs w:val="20"/>
              </w:rPr>
            </w:pPr>
            <w:r w:rsidRPr="001D78DA">
              <w:rPr>
                <w:rFonts w:cs="Arial"/>
                <w:b/>
                <w:bCs/>
                <w:szCs w:val="20"/>
              </w:rPr>
              <w:t xml:space="preserve">Obrazložitev: </w:t>
            </w:r>
            <w:r w:rsidRPr="001D78DA">
              <w:rPr>
                <w:rFonts w:cs="Arial"/>
                <w:bCs/>
                <w:szCs w:val="20"/>
              </w:rPr>
              <w:t xml:space="preserve">Aktivnost je bila izvedena v okviru rednega dela </w:t>
            </w:r>
            <w:r w:rsidR="00F72CD5" w:rsidRPr="001D78DA">
              <w:rPr>
                <w:rFonts w:cs="Arial"/>
                <w:bCs/>
                <w:szCs w:val="20"/>
              </w:rPr>
              <w:t>MNVP</w:t>
            </w:r>
            <w:r w:rsidRPr="001D78DA">
              <w:rPr>
                <w:rFonts w:cs="Arial"/>
                <w:bCs/>
                <w:szCs w:val="20"/>
              </w:rPr>
              <w:t>.</w:t>
            </w:r>
          </w:p>
        </w:tc>
      </w:tr>
    </w:tbl>
    <w:p w14:paraId="08C309E8" w14:textId="77777777" w:rsidR="00710B17" w:rsidRPr="001D78DA" w:rsidRDefault="00710B17" w:rsidP="000146E1">
      <w:pPr>
        <w:spacing w:after="0" w:line="260" w:lineRule="exact"/>
        <w:jc w:val="both"/>
        <w:rPr>
          <w:rFonts w:cs="Arial"/>
          <w:b/>
          <w:szCs w:val="20"/>
        </w:rPr>
      </w:pPr>
    </w:p>
    <w:p w14:paraId="1D2F6C45" w14:textId="5FC6AA53" w:rsidR="00191F8C" w:rsidRDefault="00191F8C">
      <w:pPr>
        <w:rPr>
          <w:rFonts w:cs="Arial"/>
          <w:b/>
          <w:szCs w:val="20"/>
        </w:rPr>
      </w:pPr>
      <w:r>
        <w:rPr>
          <w:rFonts w:cs="Arial"/>
          <w:b/>
          <w:szCs w:val="20"/>
        </w:rPr>
        <w:br w:type="page"/>
      </w:r>
    </w:p>
    <w:p w14:paraId="12F86DD9" w14:textId="3D5FBF01" w:rsidR="00C357A1" w:rsidRPr="001D78DA" w:rsidRDefault="00C357A1" w:rsidP="000146E1">
      <w:pPr>
        <w:spacing w:after="0" w:line="260" w:lineRule="exact"/>
        <w:jc w:val="both"/>
        <w:rPr>
          <w:rFonts w:cs="Arial"/>
          <w:b/>
          <w:szCs w:val="20"/>
        </w:rPr>
      </w:pPr>
      <w:r w:rsidRPr="001D78DA">
        <w:rPr>
          <w:rFonts w:cs="Arial"/>
          <w:b/>
          <w:szCs w:val="20"/>
        </w:rPr>
        <w:t xml:space="preserve">UKREP 2 </w:t>
      </w:r>
    </w:p>
    <w:p w14:paraId="5F9ADC3F" w14:textId="77777777" w:rsidR="00C357A1" w:rsidRPr="001D78DA" w:rsidRDefault="00C357A1" w:rsidP="000146E1">
      <w:pPr>
        <w:spacing w:after="0" w:line="260" w:lineRule="exact"/>
        <w:jc w:val="both"/>
        <w:rPr>
          <w:rFonts w:cs="Arial"/>
          <w:b/>
          <w:szCs w:val="20"/>
        </w:rPr>
      </w:pPr>
    </w:p>
    <w:p w14:paraId="5300427D" w14:textId="31183102" w:rsidR="00C357A1" w:rsidRPr="001D78DA" w:rsidRDefault="00C357A1" w:rsidP="000146E1">
      <w:pPr>
        <w:spacing w:after="0" w:line="260" w:lineRule="exact"/>
        <w:jc w:val="both"/>
        <w:rPr>
          <w:rFonts w:cs="Arial"/>
          <w:szCs w:val="20"/>
        </w:rPr>
      </w:pPr>
      <w:r w:rsidRPr="001D78DA">
        <w:rPr>
          <w:rFonts w:cs="Arial"/>
          <w:szCs w:val="20"/>
        </w:rPr>
        <w:t xml:space="preserve">Upoštevanje vidika spola v ukrepih in politikah, namenjenih okrevanju in blažitvi posledic v med- in pokriznih obdobjih, zlasti na področjih, </w:t>
      </w:r>
      <w:r w:rsidR="00AE40C0">
        <w:rPr>
          <w:rFonts w:cs="Arial"/>
          <w:szCs w:val="20"/>
        </w:rPr>
        <w:t>kjer</w:t>
      </w:r>
      <w:r w:rsidR="000521E1" w:rsidRPr="001D78DA">
        <w:rPr>
          <w:rFonts w:cs="Arial"/>
          <w:szCs w:val="20"/>
        </w:rPr>
        <w:t xml:space="preserve"> </w:t>
      </w:r>
      <w:r w:rsidRPr="001D78DA">
        <w:rPr>
          <w:rFonts w:cs="Arial"/>
          <w:szCs w:val="20"/>
        </w:rPr>
        <w:t>se neenakosti najbolj povečujejo.</w:t>
      </w:r>
    </w:p>
    <w:p w14:paraId="2A06E86E" w14:textId="77777777" w:rsidR="00CE7E4D" w:rsidRPr="001D78DA" w:rsidRDefault="00CE7E4D" w:rsidP="000146E1">
      <w:pPr>
        <w:spacing w:after="0" w:line="260" w:lineRule="exact"/>
        <w:jc w:val="both"/>
        <w:rPr>
          <w:rFonts w:cs="Arial"/>
          <w:b/>
          <w:szCs w:val="20"/>
        </w:rPr>
      </w:pPr>
    </w:p>
    <w:p w14:paraId="4C039AF0" w14:textId="2B39F1AB"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szCs w:val="20"/>
        </w:rPr>
      </w:pPr>
      <w:r w:rsidRPr="001D78DA">
        <w:rPr>
          <w:rFonts w:cs="Arial"/>
          <w:b/>
          <w:szCs w:val="20"/>
        </w:rPr>
        <w:t>AKTIVNOST</w:t>
      </w:r>
      <w:r w:rsidR="009F3092" w:rsidRPr="001D78DA">
        <w:rPr>
          <w:rFonts w:cs="Arial"/>
          <w:b/>
          <w:szCs w:val="20"/>
        </w:rPr>
        <w:t xml:space="preserve"> 1</w:t>
      </w:r>
      <w:r w:rsidRPr="001D78DA">
        <w:rPr>
          <w:rFonts w:cs="Arial"/>
          <w:b/>
          <w:szCs w:val="20"/>
        </w:rPr>
        <w:t xml:space="preserve">: </w:t>
      </w:r>
      <w:r w:rsidR="0017106C" w:rsidRPr="001D78DA">
        <w:rPr>
          <w:rFonts w:cs="Arial"/>
          <w:b/>
          <w:szCs w:val="20"/>
        </w:rPr>
        <w:t xml:space="preserve">Javni razpis za izbiro </w:t>
      </w:r>
      <w:r w:rsidRPr="001D78DA">
        <w:rPr>
          <w:rFonts w:cs="Arial"/>
          <w:b/>
          <w:szCs w:val="20"/>
        </w:rPr>
        <w:t>projektov krepitve podpornega okolja v kulturi v letih 2024</w:t>
      </w:r>
      <w:r w:rsidRPr="001D78DA">
        <w:rPr>
          <w:rFonts w:cs="Arial"/>
          <w:szCs w:val="20"/>
        </w:rPr>
        <w:t>–</w:t>
      </w:r>
      <w:r w:rsidRPr="001D78DA">
        <w:rPr>
          <w:rFonts w:cs="Arial"/>
          <w:b/>
          <w:szCs w:val="20"/>
        </w:rPr>
        <w:t>2025</w:t>
      </w:r>
    </w:p>
    <w:p w14:paraId="660F91BC" w14:textId="77777777" w:rsidR="00CE7E4D" w:rsidRPr="001D78DA" w:rsidRDefault="00CE7E4D" w:rsidP="000146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Cs/>
          <w:szCs w:val="20"/>
        </w:rPr>
      </w:pPr>
    </w:p>
    <w:p w14:paraId="1E82D021" w14:textId="23F54343" w:rsidR="00A45DB0" w:rsidRPr="001D78DA" w:rsidRDefault="00A45DB0" w:rsidP="00A45DB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Cs/>
          <w:szCs w:val="20"/>
        </w:rPr>
      </w:pPr>
      <w:r w:rsidRPr="001D78DA">
        <w:rPr>
          <w:rFonts w:cs="Arial"/>
          <w:bCs/>
          <w:szCs w:val="20"/>
        </w:rPr>
        <w:t xml:space="preserve">IZVEDBA AKTIVNOSTI: V okviru Javnega razpisa za izbor projektov krepitve podpornega okolja v kulturi v letih 2024–2025, ki ga je objavilo </w:t>
      </w:r>
      <w:r w:rsidR="00710B17" w:rsidRPr="001D78DA">
        <w:rPr>
          <w:rFonts w:cs="Arial"/>
          <w:bCs/>
          <w:szCs w:val="20"/>
        </w:rPr>
        <w:t>MK</w:t>
      </w:r>
      <w:r w:rsidRPr="001D78DA">
        <w:rPr>
          <w:rFonts w:cs="Arial"/>
          <w:bCs/>
          <w:szCs w:val="20"/>
        </w:rPr>
        <w:t xml:space="preserve">, je bilo med sekundarnimi cilji razpisa izrecno vključeno tudi zagotavljanje enakopravnosti spolov v kulturi. Ta cilj je umeščen med druge sorodne cilje razpisa, kot so spodbujanje decentraliziranega kulturnega razvoja, izboljševanje pogojev dela, vpetost v mednarodni prostor, okoljska pravičnost in medsektorska partnerstva. </w:t>
      </w:r>
    </w:p>
    <w:p w14:paraId="14DF849E" w14:textId="77777777" w:rsidR="00A45DB0" w:rsidRPr="001D78DA" w:rsidRDefault="00A45DB0" w:rsidP="00A45DB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Cs/>
          <w:szCs w:val="20"/>
        </w:rPr>
      </w:pPr>
    </w:p>
    <w:p w14:paraId="48FFD43F" w14:textId="66D7A90B" w:rsidR="00A45DB0" w:rsidRPr="001D78DA" w:rsidRDefault="00A45DB0" w:rsidP="00A45DB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Cs/>
          <w:szCs w:val="20"/>
        </w:rPr>
      </w:pPr>
      <w:r w:rsidRPr="001D78DA">
        <w:rPr>
          <w:rFonts w:cs="Arial"/>
          <w:bCs/>
          <w:szCs w:val="20"/>
        </w:rPr>
        <w:t xml:space="preserve">Prek razpisnih meril se </w:t>
      </w:r>
      <w:r w:rsidR="00F206E1">
        <w:rPr>
          <w:rFonts w:cs="Arial"/>
          <w:bCs/>
          <w:szCs w:val="20"/>
        </w:rPr>
        <w:t>–</w:t>
      </w:r>
      <w:r w:rsidRPr="001D78DA">
        <w:rPr>
          <w:rFonts w:cs="Arial"/>
          <w:bCs/>
          <w:szCs w:val="20"/>
        </w:rPr>
        <w:t xml:space="preserve"> v vseh sklopih razpisa – za vsako vlogo posebej ovrednoti kakovost prizadevanja za zagotavljanje enakopravnosti spolov, če se prijavitelj za ta cilj odloči (izbrati mora vsaj enega ali več od navedenih sekundarnih ciljev). V razpisu je določeno, da lahko projekt dosega cilj zagotavljanja enakopravnosti spolov bodisi z vsebino aktivnosti bodisi z načrtovanimi učinki, kar omogoča široko vključevanje tega vidika v podporne projekte v kulturi. S tem je bil vidik spola sistematično vključen v razpis kot merilo pri presoji vlog, kar spodbuja prijavitelje, da v svojih projektih </w:t>
      </w:r>
      <w:r w:rsidR="000521E1">
        <w:rPr>
          <w:rFonts w:cs="Arial"/>
          <w:bCs/>
          <w:szCs w:val="20"/>
        </w:rPr>
        <w:t>obravnav</w:t>
      </w:r>
      <w:r w:rsidR="000521E1" w:rsidRPr="001D78DA">
        <w:rPr>
          <w:rFonts w:cs="Arial"/>
          <w:bCs/>
          <w:szCs w:val="20"/>
        </w:rPr>
        <w:t xml:space="preserve">ajo </w:t>
      </w:r>
      <w:r w:rsidRPr="001D78DA">
        <w:rPr>
          <w:rFonts w:cs="Arial"/>
          <w:bCs/>
          <w:szCs w:val="20"/>
        </w:rPr>
        <w:t>tudi vprašanja enakosti spolov.</w:t>
      </w:r>
    </w:p>
    <w:p w14:paraId="329ED1F0" w14:textId="77777777" w:rsidR="00A45DB0" w:rsidRPr="001D78DA" w:rsidRDefault="00A45DB0" w:rsidP="00A45DB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Cs/>
          <w:szCs w:val="20"/>
        </w:rPr>
      </w:pPr>
    </w:p>
    <w:p w14:paraId="197E41B1" w14:textId="08C29BD4" w:rsidR="00A45DB0" w:rsidRPr="001D78DA" w:rsidRDefault="00A45DB0" w:rsidP="00A45DB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Cs/>
          <w:szCs w:val="20"/>
        </w:rPr>
      </w:pPr>
      <w:r w:rsidRPr="001D78DA">
        <w:rPr>
          <w:rFonts w:cs="Arial"/>
          <w:bCs/>
          <w:szCs w:val="20"/>
        </w:rPr>
        <w:t>REZULTAT AKTIVNOSTI: Izbranih je bilo 33 projektov, pri čemer je večina od njih izbrala prav cilj</w:t>
      </w:r>
      <w:r w:rsidR="00735AA5" w:rsidRPr="001D78DA">
        <w:rPr>
          <w:rFonts w:cs="Arial"/>
          <w:bCs/>
          <w:szCs w:val="20"/>
        </w:rPr>
        <w:t xml:space="preserve"> zagotavljanje enakopravnosti spolov.</w:t>
      </w:r>
    </w:p>
    <w:p w14:paraId="27171801" w14:textId="77777777" w:rsidR="00A45DB0" w:rsidRPr="001D78DA" w:rsidRDefault="00A45DB0" w:rsidP="00A45DB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Cs/>
          <w:szCs w:val="20"/>
        </w:rPr>
      </w:pPr>
    </w:p>
    <w:p w14:paraId="1BAADDBF" w14:textId="65F79373" w:rsidR="00A45DB0" w:rsidRPr="001D78DA" w:rsidRDefault="00A45DB0" w:rsidP="00A45DB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Cs/>
          <w:szCs w:val="20"/>
        </w:rPr>
      </w:pPr>
      <w:r w:rsidRPr="001D78DA">
        <w:rPr>
          <w:rFonts w:cs="Arial"/>
          <w:bCs/>
          <w:szCs w:val="20"/>
        </w:rPr>
        <w:t xml:space="preserve">PRISPEVEK K DOSEGANJU CILJA: Prispevek razpisa k doseganju cilja se kaže v tem, da je sistematično spodbudil vključevanje vidika enakosti spolov v podporne projekte v kulturi, saj je večina izbranih projektov cilj </w:t>
      </w:r>
      <w:r w:rsidR="00735AA5" w:rsidRPr="001D78DA">
        <w:rPr>
          <w:rFonts w:cs="Arial"/>
          <w:bCs/>
          <w:szCs w:val="20"/>
        </w:rPr>
        <w:t xml:space="preserve">zagotavljanja enakopravnosti spolov </w:t>
      </w:r>
      <w:r w:rsidRPr="001D78DA">
        <w:rPr>
          <w:rFonts w:cs="Arial"/>
          <w:bCs/>
          <w:szCs w:val="20"/>
        </w:rPr>
        <w:t>tudi izbrala in ga vključila kot način izvajanja svojih aktivnosti.</w:t>
      </w:r>
    </w:p>
    <w:p w14:paraId="7F577AB6" w14:textId="77777777" w:rsidR="00A45DB0" w:rsidRPr="001D78DA" w:rsidRDefault="00A45DB0" w:rsidP="00A45DB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Cs/>
          <w:szCs w:val="20"/>
        </w:rPr>
      </w:pPr>
    </w:p>
    <w:p w14:paraId="6F3765B9" w14:textId="0F61C8FF" w:rsidR="00A45DB0" w:rsidRPr="001D78DA" w:rsidRDefault="00A45DB0" w:rsidP="00A45DB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Cs/>
          <w:szCs w:val="20"/>
        </w:rPr>
      </w:pPr>
      <w:r w:rsidRPr="001D78DA">
        <w:rPr>
          <w:rFonts w:cs="Arial"/>
          <w:bCs/>
          <w:szCs w:val="20"/>
        </w:rPr>
        <w:t xml:space="preserve">NOSILEC: </w:t>
      </w:r>
      <w:r w:rsidR="00710B17" w:rsidRPr="001D78DA">
        <w:rPr>
          <w:rFonts w:cs="Arial"/>
          <w:bCs/>
          <w:szCs w:val="20"/>
        </w:rPr>
        <w:t>MK</w:t>
      </w:r>
      <w:r w:rsidR="00F77185" w:rsidRPr="001D78DA">
        <w:rPr>
          <w:rFonts w:cs="Arial"/>
          <w:bCs/>
          <w:szCs w:val="20"/>
        </w:rPr>
        <w:t>.</w:t>
      </w:r>
    </w:p>
    <w:p w14:paraId="292754AF" w14:textId="77777777" w:rsidR="00B40821" w:rsidRPr="001D78DA" w:rsidRDefault="00B4082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409"/>
        <w:gridCol w:w="2410"/>
        <w:gridCol w:w="1276"/>
        <w:gridCol w:w="1276"/>
      </w:tblGrid>
      <w:tr w:rsidR="00CC00F1" w:rsidRPr="001D78DA" w14:paraId="6DC06CBE" w14:textId="77777777" w:rsidTr="00BB18B3">
        <w:trPr>
          <w:cantSplit/>
          <w:trHeight w:val="173"/>
        </w:trPr>
        <w:tc>
          <w:tcPr>
            <w:tcW w:w="9640"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A02BE2" w14:textId="77777777" w:rsidR="00CC00F1" w:rsidRPr="001D78DA" w:rsidRDefault="00CC00F1" w:rsidP="00B9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bCs/>
                <w:szCs w:val="20"/>
              </w:rPr>
            </w:pPr>
            <w:r w:rsidRPr="001D78DA">
              <w:rPr>
                <w:rFonts w:eastAsia="Times New Roman" w:cs="Arial"/>
                <w:b/>
                <w:bCs/>
                <w:szCs w:val="20"/>
              </w:rPr>
              <w:t>Porabljena finančna sredstva</w:t>
            </w:r>
          </w:p>
        </w:tc>
      </w:tr>
      <w:tr w:rsidR="00CC00F1" w:rsidRPr="001D78DA" w14:paraId="3E04F3B1" w14:textId="77777777" w:rsidTr="00BB18B3">
        <w:trPr>
          <w:cantSplit/>
          <w:trHeight w:val="100"/>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8A7BE" w14:textId="77777777" w:rsidR="00CC00F1" w:rsidRPr="001D78DA" w:rsidRDefault="00CC00F1"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 xml:space="preserve">Ime proračunskega uporabnika </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E7DB18" w14:textId="77777777" w:rsidR="00CC00F1" w:rsidRPr="001D78DA" w:rsidRDefault="00CC00F1"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D14F7" w14:textId="77777777" w:rsidR="00CC00F1" w:rsidRPr="001D78DA" w:rsidRDefault="00CC00F1"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AA1B47" w14:textId="77777777" w:rsidR="00CC00F1" w:rsidRPr="001D78DA" w:rsidRDefault="00CC00F1"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53A93" w14:textId="77777777" w:rsidR="00CC00F1" w:rsidRPr="001D78DA" w:rsidRDefault="00CC00F1"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2025</w:t>
            </w:r>
          </w:p>
        </w:tc>
      </w:tr>
      <w:tr w:rsidR="00CC00F1" w:rsidRPr="001D78DA" w14:paraId="46307E02" w14:textId="77777777" w:rsidTr="00BB18B3">
        <w:trPr>
          <w:cantSplit/>
          <w:trHeight w:val="369"/>
        </w:trPr>
        <w:tc>
          <w:tcPr>
            <w:tcW w:w="2269" w:type="dxa"/>
            <w:tcBorders>
              <w:top w:val="single" w:sz="4" w:space="0" w:color="auto"/>
              <w:left w:val="single" w:sz="4" w:space="0" w:color="auto"/>
              <w:bottom w:val="single" w:sz="4" w:space="0" w:color="auto"/>
              <w:right w:val="single" w:sz="4" w:space="0" w:color="auto"/>
            </w:tcBorders>
            <w:vAlign w:val="center"/>
          </w:tcPr>
          <w:p w14:paraId="5F05A26B" w14:textId="5C5F7541" w:rsidR="00CC00F1" w:rsidRPr="001D78DA" w:rsidRDefault="00710B17" w:rsidP="00B9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szCs w:val="20"/>
              </w:rPr>
            </w:pPr>
            <w:r w:rsidRPr="001D78DA">
              <w:rPr>
                <w:rFonts w:eastAsia="Times New Roman" w:cs="Arial"/>
                <w:szCs w:val="20"/>
              </w:rPr>
              <w:t>MK</w:t>
            </w:r>
          </w:p>
        </w:tc>
        <w:tc>
          <w:tcPr>
            <w:tcW w:w="2409" w:type="dxa"/>
            <w:tcBorders>
              <w:top w:val="single" w:sz="4" w:space="0" w:color="auto"/>
              <w:left w:val="single" w:sz="4" w:space="0" w:color="auto"/>
              <w:bottom w:val="single" w:sz="4" w:space="0" w:color="auto"/>
              <w:right w:val="single" w:sz="4" w:space="0" w:color="auto"/>
            </w:tcBorders>
            <w:vAlign w:val="center"/>
          </w:tcPr>
          <w:p w14:paraId="7634C9E5" w14:textId="092F3326" w:rsidR="00CC00F1" w:rsidRPr="00E37153" w:rsidRDefault="00CC00F1"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62324D07" w14:textId="77777777" w:rsidR="00CC00F1" w:rsidRPr="00E37153" w:rsidRDefault="00CC00F1"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EC1E2AE" w14:textId="77777777" w:rsidR="00CC00F1" w:rsidRPr="00E37153" w:rsidRDefault="00CC00F1"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F21FE96" w14:textId="77777777" w:rsidR="00CC00F1" w:rsidRPr="00E37153" w:rsidRDefault="00CC00F1"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E37153">
              <w:rPr>
                <w:rFonts w:eastAsia="Times New Roman" w:cs="Arial"/>
                <w:szCs w:val="20"/>
              </w:rPr>
              <w:t>/</w:t>
            </w:r>
          </w:p>
        </w:tc>
      </w:tr>
      <w:tr w:rsidR="00CC00F1" w:rsidRPr="001D78DA" w14:paraId="4E611FF1" w14:textId="77777777" w:rsidTr="00BB18B3">
        <w:trPr>
          <w:cantSplit/>
          <w:trHeight w:val="67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D5EF16F" w14:textId="2294C876" w:rsidR="00CC00F1" w:rsidRPr="001D78DA" w:rsidRDefault="00CC00F1" w:rsidP="00AE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bCs/>
                <w:szCs w:val="20"/>
              </w:rPr>
            </w:pPr>
            <w:r w:rsidRPr="001D78DA">
              <w:rPr>
                <w:rFonts w:eastAsia="Times New Roman" w:cs="Arial"/>
                <w:b/>
                <w:bCs/>
                <w:szCs w:val="20"/>
              </w:rPr>
              <w:t xml:space="preserve">Obrazložitev: </w:t>
            </w:r>
            <w:r w:rsidRPr="001D78DA">
              <w:rPr>
                <w:rFonts w:cs="Arial"/>
                <w:bCs/>
                <w:szCs w:val="20"/>
              </w:rPr>
              <w:t>Sredstva, namenjena razpisu, niso bila neposredno vezana na uresničevanje cilja</w:t>
            </w:r>
            <w:r w:rsidR="00735AA5" w:rsidRPr="001D78DA">
              <w:rPr>
                <w:rFonts w:cs="Arial"/>
                <w:bCs/>
                <w:szCs w:val="20"/>
              </w:rPr>
              <w:t xml:space="preserve"> zagotavljanje enakopravnosti spolov</w:t>
            </w:r>
            <w:r w:rsidRPr="001D78DA">
              <w:rPr>
                <w:rFonts w:cs="Arial"/>
                <w:bCs/>
                <w:szCs w:val="20"/>
              </w:rPr>
              <w:t xml:space="preserve">, marveč primarno razvoju in izvajanju podpornih aktivnosti ter krepitvi usposobljenosti oziroma kompetenc </w:t>
            </w:r>
            <w:r w:rsidR="00EA4025" w:rsidRPr="001D78DA">
              <w:rPr>
                <w:rFonts w:cs="Arial"/>
                <w:bCs/>
                <w:szCs w:val="20"/>
              </w:rPr>
              <w:t>NVO</w:t>
            </w:r>
            <w:r w:rsidRPr="001D78DA">
              <w:rPr>
                <w:rFonts w:cs="Arial"/>
                <w:bCs/>
                <w:szCs w:val="20"/>
              </w:rPr>
              <w:t xml:space="preserve"> in posameznikov na področju kulture.</w:t>
            </w:r>
          </w:p>
        </w:tc>
      </w:tr>
    </w:tbl>
    <w:p w14:paraId="7A1E784F" w14:textId="77777777" w:rsidR="00CC00F1" w:rsidRDefault="00CC00F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0310FE31" w14:textId="77777777" w:rsidR="00AA6C7C" w:rsidRPr="001D78DA" w:rsidRDefault="00AA6C7C"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3F310D90" w14:textId="7A7D09EC" w:rsidR="009F3092" w:rsidRPr="001D78DA" w:rsidRDefault="009F3092" w:rsidP="009F309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szCs w:val="20"/>
        </w:rPr>
      </w:pPr>
      <w:r w:rsidRPr="001D78DA">
        <w:rPr>
          <w:rFonts w:cs="Arial"/>
          <w:b/>
          <w:bCs/>
          <w:szCs w:val="20"/>
        </w:rPr>
        <w:t>AKTIVNOST 2</w:t>
      </w:r>
      <w:r w:rsidR="00D926C2" w:rsidRPr="001D78DA">
        <w:rPr>
          <w:rFonts w:cs="Arial"/>
          <w:b/>
          <w:bCs/>
          <w:szCs w:val="20"/>
        </w:rPr>
        <w:t xml:space="preserve"> (dodatna)</w:t>
      </w:r>
      <w:r w:rsidRPr="001D78DA">
        <w:rPr>
          <w:rFonts w:cs="Arial"/>
          <w:b/>
          <w:bCs/>
          <w:szCs w:val="20"/>
        </w:rPr>
        <w:t>:</w:t>
      </w:r>
      <w:r w:rsidRPr="001D78DA">
        <w:rPr>
          <w:rFonts w:cs="Arial"/>
          <w:b/>
          <w:szCs w:val="20"/>
        </w:rPr>
        <w:t xml:space="preserve"> Upoštevanje vidika spola pri popoplavni obnovi in projektih odpornosti</w:t>
      </w:r>
      <w:r w:rsidR="00D926C2" w:rsidRPr="001D78DA">
        <w:rPr>
          <w:rFonts w:cs="Arial"/>
          <w:b/>
          <w:szCs w:val="20"/>
        </w:rPr>
        <w:t xml:space="preserve"> </w:t>
      </w:r>
    </w:p>
    <w:p w14:paraId="183EA947" w14:textId="77777777" w:rsidR="009F3092" w:rsidRPr="001D78DA" w:rsidRDefault="009F3092" w:rsidP="009F309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szCs w:val="20"/>
        </w:rPr>
      </w:pPr>
    </w:p>
    <w:p w14:paraId="505051FB" w14:textId="39B978AB" w:rsidR="0042731E" w:rsidRPr="001D78DA" w:rsidRDefault="0042731E" w:rsidP="00427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IZVEDBA AKTIVNOSTI: </w:t>
      </w:r>
      <w:r w:rsidR="00710B17" w:rsidRPr="001D78DA">
        <w:rPr>
          <w:rFonts w:cs="Arial"/>
          <w:szCs w:val="20"/>
        </w:rPr>
        <w:t>MNVP</w:t>
      </w:r>
      <w:r w:rsidRPr="001D78DA">
        <w:rPr>
          <w:rFonts w:cs="Arial"/>
          <w:szCs w:val="20"/>
        </w:rPr>
        <w:t xml:space="preserve"> je v letih 2024 in 2025 sodelovalo pri ukrepih </w:t>
      </w:r>
      <w:r w:rsidR="00E12A2A">
        <w:rPr>
          <w:rFonts w:cs="Arial"/>
          <w:szCs w:val="20"/>
        </w:rPr>
        <w:t>po</w:t>
      </w:r>
      <w:r w:rsidRPr="001D78DA">
        <w:rPr>
          <w:rFonts w:cs="Arial"/>
          <w:bCs/>
          <w:szCs w:val="20"/>
        </w:rPr>
        <w:t>poplavn</w:t>
      </w:r>
      <w:r w:rsidR="00E12A2A">
        <w:rPr>
          <w:rFonts w:cs="Arial"/>
          <w:bCs/>
          <w:szCs w:val="20"/>
        </w:rPr>
        <w:t>e</w:t>
      </w:r>
      <w:r w:rsidRPr="001D78DA">
        <w:rPr>
          <w:rFonts w:cs="Arial"/>
          <w:bCs/>
          <w:szCs w:val="20"/>
        </w:rPr>
        <w:t xml:space="preserve"> obnov</w:t>
      </w:r>
      <w:r w:rsidR="00E12A2A">
        <w:rPr>
          <w:rFonts w:cs="Arial"/>
          <w:bCs/>
          <w:szCs w:val="20"/>
        </w:rPr>
        <w:t>e</w:t>
      </w:r>
      <w:r w:rsidRPr="001D78DA">
        <w:rPr>
          <w:rFonts w:cs="Arial"/>
          <w:bCs/>
          <w:szCs w:val="20"/>
        </w:rPr>
        <w:t xml:space="preserve"> in projekt</w:t>
      </w:r>
      <w:r w:rsidR="00E12A2A">
        <w:rPr>
          <w:rFonts w:cs="Arial"/>
          <w:bCs/>
          <w:szCs w:val="20"/>
        </w:rPr>
        <w:t>ih</w:t>
      </w:r>
      <w:r w:rsidRPr="001D78DA">
        <w:rPr>
          <w:rFonts w:cs="Arial"/>
          <w:bCs/>
          <w:szCs w:val="20"/>
        </w:rPr>
        <w:t xml:space="preserve"> odpornosti (</w:t>
      </w:r>
      <w:r w:rsidR="00DB2D8B">
        <w:rPr>
          <w:rFonts w:cs="Arial"/>
          <w:bCs/>
          <w:szCs w:val="20"/>
        </w:rPr>
        <w:t>na primer</w:t>
      </w:r>
      <w:r w:rsidRPr="001D78DA">
        <w:rPr>
          <w:rFonts w:cs="Arial"/>
          <w:szCs w:val="20"/>
        </w:rPr>
        <w:t xml:space="preserve"> poplave, podnebne spremembe), pri čemer sta se upoštevala tudi socialni vidik in enakost spolov na način, da so bili dokumenti pripravljeni v spolno vključujočem jeziku in </w:t>
      </w:r>
      <w:r w:rsidR="00E740BE">
        <w:rPr>
          <w:rFonts w:cs="Arial"/>
          <w:szCs w:val="20"/>
        </w:rPr>
        <w:t xml:space="preserve">so </w:t>
      </w:r>
      <w:r w:rsidRPr="001D78DA">
        <w:rPr>
          <w:rFonts w:cs="Arial"/>
          <w:szCs w:val="20"/>
        </w:rPr>
        <w:t xml:space="preserve">tako uravnoteženo vključevali oba spola pri dostopanju </w:t>
      </w:r>
      <w:r w:rsidR="00435751">
        <w:rPr>
          <w:rFonts w:cs="Arial"/>
          <w:szCs w:val="20"/>
        </w:rPr>
        <w:t xml:space="preserve">do </w:t>
      </w:r>
      <w:r w:rsidRPr="001D78DA">
        <w:rPr>
          <w:rFonts w:cs="Arial"/>
          <w:szCs w:val="20"/>
        </w:rPr>
        <w:t xml:space="preserve">ukrepov </w:t>
      </w:r>
      <w:r w:rsidR="00435751" w:rsidRPr="001D78DA">
        <w:rPr>
          <w:rFonts w:cs="Arial"/>
          <w:szCs w:val="20"/>
        </w:rPr>
        <w:t xml:space="preserve">in </w:t>
      </w:r>
      <w:r w:rsidR="00435751">
        <w:rPr>
          <w:rFonts w:cs="Arial"/>
          <w:szCs w:val="20"/>
        </w:rPr>
        <w:t xml:space="preserve">njihovem </w:t>
      </w:r>
      <w:r w:rsidR="00435751" w:rsidRPr="001D78DA">
        <w:rPr>
          <w:rFonts w:cs="Arial"/>
          <w:szCs w:val="20"/>
        </w:rPr>
        <w:t xml:space="preserve">koriščenju </w:t>
      </w:r>
      <w:r w:rsidRPr="001D78DA">
        <w:rPr>
          <w:rFonts w:cs="Arial"/>
          <w:szCs w:val="20"/>
        </w:rPr>
        <w:t xml:space="preserve">ter </w:t>
      </w:r>
      <w:r w:rsidR="00E740BE">
        <w:rPr>
          <w:rFonts w:cs="Arial"/>
          <w:szCs w:val="20"/>
        </w:rPr>
        <w:t xml:space="preserve">pri </w:t>
      </w:r>
      <w:r w:rsidRPr="001D78DA">
        <w:rPr>
          <w:rFonts w:cs="Arial"/>
          <w:szCs w:val="20"/>
        </w:rPr>
        <w:t>izvajanju dejavnosti.</w:t>
      </w:r>
    </w:p>
    <w:p w14:paraId="3465F34F" w14:textId="77777777" w:rsidR="0042731E" w:rsidRPr="001D78DA" w:rsidRDefault="0042731E" w:rsidP="00427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4633F178" w14:textId="61BB2D6B" w:rsidR="0042731E" w:rsidRPr="001D78DA" w:rsidRDefault="0042731E" w:rsidP="00427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REZULTAT AKTIVNOSTI: Pri obnovi po naravnih nesrečah in pri projektih odpornosti </w:t>
      </w:r>
      <w:r w:rsidR="00E254A2" w:rsidRPr="001D78DA">
        <w:rPr>
          <w:rFonts w:cs="Arial"/>
          <w:szCs w:val="20"/>
        </w:rPr>
        <w:t>MNVP</w:t>
      </w:r>
      <w:r w:rsidRPr="001D78DA">
        <w:rPr>
          <w:rFonts w:cs="Arial"/>
          <w:szCs w:val="20"/>
        </w:rPr>
        <w:t xml:space="preserve"> upošteva načela enakosti spolov, saj v razpisih predvideva določbe o enaki obravnavi </w:t>
      </w:r>
      <w:r w:rsidR="00435751">
        <w:rPr>
          <w:rFonts w:cs="Arial"/>
          <w:szCs w:val="20"/>
        </w:rPr>
        <w:t>in</w:t>
      </w:r>
      <w:r w:rsidR="00435751" w:rsidRPr="001D78DA">
        <w:rPr>
          <w:rFonts w:cs="Arial"/>
          <w:szCs w:val="20"/>
        </w:rPr>
        <w:t xml:space="preserve"> </w:t>
      </w:r>
      <w:r w:rsidRPr="001D78DA">
        <w:rPr>
          <w:rFonts w:cs="Arial"/>
          <w:szCs w:val="20"/>
        </w:rPr>
        <w:t>vključuje posvete z različnimi deležniki z namenom, da se upoštevajo potrebe obeh spolov.</w:t>
      </w:r>
    </w:p>
    <w:p w14:paraId="51C36547" w14:textId="77777777" w:rsidR="0042731E" w:rsidRPr="001D78DA" w:rsidRDefault="0042731E" w:rsidP="00427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50114915" w14:textId="77777777" w:rsidR="0042731E" w:rsidRPr="001D78DA" w:rsidRDefault="0042731E" w:rsidP="00427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PRISPEVEK K DOSEGANJU CILJA: Aktivnost je pri obnovi po naravnih nesrečah in projektih odpornosti prispevala k enaki porazdelitvi koristi in zmanjšanju neenakosti med spoloma. </w:t>
      </w:r>
    </w:p>
    <w:p w14:paraId="78D0087B" w14:textId="6739F365" w:rsidR="009F3092" w:rsidRPr="001D78DA" w:rsidRDefault="009F3092" w:rsidP="009F309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5FE24953" w14:textId="3568902A" w:rsidR="009F3092" w:rsidRPr="001D78DA" w:rsidRDefault="009F3092" w:rsidP="009F309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NOSILEC: </w:t>
      </w:r>
      <w:r w:rsidR="00710B17" w:rsidRPr="001D78DA">
        <w:rPr>
          <w:rFonts w:cs="Arial"/>
          <w:szCs w:val="20"/>
        </w:rPr>
        <w:t>MNVP</w:t>
      </w:r>
      <w:r w:rsidR="00F77185" w:rsidRPr="001D78DA">
        <w:rPr>
          <w:rFonts w:cs="Arial"/>
          <w:szCs w:val="20"/>
        </w:rPr>
        <w:t>.</w:t>
      </w:r>
    </w:p>
    <w:p w14:paraId="5106F266" w14:textId="77777777" w:rsidR="00A45DB0" w:rsidRDefault="00A45DB0"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126"/>
        <w:gridCol w:w="2552"/>
        <w:gridCol w:w="1417"/>
        <w:gridCol w:w="1418"/>
      </w:tblGrid>
      <w:tr w:rsidR="00F63B47" w:rsidRPr="001D78DA" w14:paraId="4E2C9DA7" w14:textId="77777777" w:rsidTr="00F63B47">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D75034" w14:textId="77777777" w:rsidR="00F63B47" w:rsidRPr="001D78DA"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bCs/>
                <w:szCs w:val="20"/>
              </w:rPr>
            </w:pPr>
            <w:r w:rsidRPr="001D78DA">
              <w:rPr>
                <w:rFonts w:eastAsia="Times New Roman" w:cs="Arial"/>
                <w:b/>
                <w:bCs/>
                <w:szCs w:val="20"/>
              </w:rPr>
              <w:t>Porabljena finančna sredstva</w:t>
            </w:r>
          </w:p>
        </w:tc>
      </w:tr>
      <w:tr w:rsidR="00F63B47" w:rsidRPr="001D78DA" w14:paraId="47DAAB36" w14:textId="77777777" w:rsidTr="00F63B47">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8FA71" w14:textId="77777777" w:rsidR="00F63B47" w:rsidRPr="001D78DA"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 xml:space="preserve">Ime proračunskega uporabnika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C94AD" w14:textId="77777777" w:rsidR="00F63B47" w:rsidRPr="001D78DA"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00593C" w14:textId="77777777" w:rsidR="00F63B47" w:rsidRPr="001D78DA"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C28F6" w14:textId="77777777" w:rsidR="00F63B47" w:rsidRPr="001D78DA"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6C6139" w14:textId="77777777" w:rsidR="00F63B47" w:rsidRPr="001D78DA"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2025</w:t>
            </w:r>
          </w:p>
        </w:tc>
      </w:tr>
      <w:tr w:rsidR="00F63B47" w:rsidRPr="001D78DA" w14:paraId="44E8AC9B" w14:textId="77777777" w:rsidTr="00F63B47">
        <w:trPr>
          <w:cantSplit/>
          <w:trHeight w:val="357"/>
        </w:trPr>
        <w:tc>
          <w:tcPr>
            <w:tcW w:w="2127" w:type="dxa"/>
            <w:tcBorders>
              <w:top w:val="single" w:sz="4" w:space="0" w:color="auto"/>
              <w:left w:val="single" w:sz="4" w:space="0" w:color="auto"/>
              <w:bottom w:val="single" w:sz="4" w:space="0" w:color="auto"/>
              <w:right w:val="single" w:sz="4" w:space="0" w:color="auto"/>
            </w:tcBorders>
            <w:vAlign w:val="center"/>
          </w:tcPr>
          <w:p w14:paraId="2AE718DA" w14:textId="77777777" w:rsidR="00F63B47" w:rsidRPr="001D78DA"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szCs w:val="20"/>
              </w:rPr>
            </w:pPr>
            <w:r w:rsidRPr="001D78DA">
              <w:rPr>
                <w:rFonts w:eastAsia="Times New Roman" w:cs="Arial"/>
                <w:szCs w:val="20"/>
              </w:rPr>
              <w:t>MNVP</w:t>
            </w:r>
          </w:p>
        </w:tc>
        <w:tc>
          <w:tcPr>
            <w:tcW w:w="2126" w:type="dxa"/>
            <w:tcBorders>
              <w:top w:val="single" w:sz="4" w:space="0" w:color="auto"/>
              <w:left w:val="single" w:sz="4" w:space="0" w:color="auto"/>
              <w:bottom w:val="single" w:sz="4" w:space="0" w:color="auto"/>
              <w:right w:val="single" w:sz="4" w:space="0" w:color="auto"/>
            </w:tcBorders>
            <w:vAlign w:val="center"/>
          </w:tcPr>
          <w:p w14:paraId="7EB11BB0" w14:textId="77777777" w:rsidR="00F63B47" w:rsidRPr="00211130"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211130">
              <w:rPr>
                <w:rFonts w:eastAsia="Times New Roman" w:cs="Arial"/>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6B802D7D" w14:textId="77777777" w:rsidR="00F63B47" w:rsidRPr="00211130"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211130">
              <w:rPr>
                <w:rFonts w:eastAsia="Times New Roman"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F5E0CAC" w14:textId="77777777" w:rsidR="00F63B47" w:rsidRPr="00211130"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211130">
              <w:rPr>
                <w:rFonts w:eastAsia="Times New Roman"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618EA7E" w14:textId="77777777" w:rsidR="00F63B47" w:rsidRPr="00211130"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szCs w:val="20"/>
              </w:rPr>
            </w:pPr>
            <w:r w:rsidRPr="00211130">
              <w:rPr>
                <w:rFonts w:eastAsia="Times New Roman" w:cs="Arial"/>
                <w:szCs w:val="20"/>
              </w:rPr>
              <w:t>/</w:t>
            </w:r>
          </w:p>
        </w:tc>
      </w:tr>
      <w:tr w:rsidR="00F63B47" w:rsidRPr="001D78DA" w14:paraId="054170F7" w14:textId="77777777" w:rsidTr="00F63B47">
        <w:trPr>
          <w:cantSplit/>
          <w:trHeight w:val="47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D327F11" w14:textId="77777777" w:rsidR="00F63B47" w:rsidRPr="001D78DA" w:rsidRDefault="00F63B47" w:rsidP="00C77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bCs/>
                <w:szCs w:val="20"/>
              </w:rPr>
            </w:pPr>
            <w:r w:rsidRPr="001D78DA">
              <w:rPr>
                <w:rFonts w:eastAsia="Times New Roman" w:cs="Arial"/>
                <w:b/>
                <w:bCs/>
                <w:szCs w:val="20"/>
              </w:rPr>
              <w:t xml:space="preserve">Obrazložitev: </w:t>
            </w:r>
            <w:r w:rsidRPr="001D78DA">
              <w:rPr>
                <w:rFonts w:eastAsia="Times New Roman" w:cs="Arial"/>
                <w:szCs w:val="20"/>
              </w:rPr>
              <w:t>Aktivnost se je izvajala v okviru rednega dela MNVP.</w:t>
            </w:r>
          </w:p>
        </w:tc>
      </w:tr>
    </w:tbl>
    <w:p w14:paraId="78FCF50C" w14:textId="77777777" w:rsidR="00F63B47" w:rsidRDefault="00F63B4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0314463D" w14:textId="77777777" w:rsidR="00F63B47" w:rsidRPr="001D78DA" w:rsidRDefault="00F63B4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2301E423" w14:textId="22988A86"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r w:rsidRPr="001D78DA">
        <w:rPr>
          <w:rFonts w:eastAsia="Times New Roman" w:cs="Arial"/>
          <w:b/>
          <w:szCs w:val="20"/>
        </w:rPr>
        <w:t>UKREP 3</w:t>
      </w:r>
    </w:p>
    <w:p w14:paraId="1A99E118"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1C5D090C"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r w:rsidRPr="001D78DA">
        <w:rPr>
          <w:rFonts w:eastAsia="Times New Roman" w:cs="Arial"/>
          <w:szCs w:val="20"/>
        </w:rPr>
        <w:t>Krepitev institucionalnih struktur in strokovnih podlag za izvajanje politik na področju enakih možnosti žensk in moških.</w:t>
      </w:r>
    </w:p>
    <w:p w14:paraId="3830D518"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p w14:paraId="446BDB5A" w14:textId="333A05B5"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szCs w:val="20"/>
        </w:rPr>
      </w:pPr>
      <w:bookmarkStart w:id="18" w:name="_Hlk215214845"/>
      <w:r w:rsidRPr="001D78DA">
        <w:rPr>
          <w:rFonts w:cs="Arial"/>
          <w:b/>
          <w:szCs w:val="20"/>
        </w:rPr>
        <w:t>AKTIVNOST</w:t>
      </w:r>
      <w:r w:rsidR="00841C89">
        <w:rPr>
          <w:rFonts w:cs="Arial"/>
          <w:b/>
          <w:szCs w:val="20"/>
        </w:rPr>
        <w:t xml:space="preserve"> </w:t>
      </w:r>
      <w:r w:rsidR="00E735D2" w:rsidRPr="001D78DA">
        <w:rPr>
          <w:rFonts w:cs="Arial"/>
          <w:b/>
          <w:szCs w:val="20"/>
        </w:rPr>
        <w:t>1</w:t>
      </w:r>
      <w:r w:rsidRPr="001D78DA">
        <w:rPr>
          <w:rFonts w:cs="Arial"/>
          <w:b/>
          <w:szCs w:val="20"/>
        </w:rPr>
        <w:t>: Prečna politika enakosti spolov v spremenjeni Resoluciji o nacionalnem programu za kulturo 2022</w:t>
      </w:r>
      <w:r w:rsidRPr="001D78DA">
        <w:rPr>
          <w:rFonts w:cs="Arial"/>
          <w:szCs w:val="20"/>
        </w:rPr>
        <w:t>–</w:t>
      </w:r>
      <w:r w:rsidRPr="001D78DA">
        <w:rPr>
          <w:rFonts w:cs="Arial"/>
          <w:b/>
          <w:szCs w:val="20"/>
        </w:rPr>
        <w:t>2029 in v spremljajočem akcijskem načrtu</w:t>
      </w:r>
    </w:p>
    <w:p w14:paraId="43042866" w14:textId="77777777" w:rsidR="00CE7E4D" w:rsidRPr="001D78DA" w:rsidRDefault="00CE7E4D" w:rsidP="000146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71DE5143" w14:textId="23171698" w:rsidR="00AE2711" w:rsidRPr="001D78DA" w:rsidRDefault="00AE2711" w:rsidP="00AE271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bCs/>
          <w:szCs w:val="20"/>
        </w:rPr>
      </w:pPr>
      <w:r w:rsidRPr="001D78DA">
        <w:rPr>
          <w:rFonts w:cs="Arial"/>
          <w:szCs w:val="20"/>
        </w:rPr>
        <w:t xml:space="preserve">IZVEDBA AKTIVNOSTI: Državni zbor je 10. </w:t>
      </w:r>
      <w:r w:rsidR="00435751">
        <w:rPr>
          <w:rFonts w:cs="Arial"/>
          <w:szCs w:val="20"/>
        </w:rPr>
        <w:t>julija</w:t>
      </w:r>
      <w:r w:rsidRPr="001D78DA">
        <w:rPr>
          <w:rFonts w:cs="Arial"/>
          <w:szCs w:val="20"/>
        </w:rPr>
        <w:t xml:space="preserve"> 2024 sprejel Resolucijo o nacionalnem programu za kulturo 2024</w:t>
      </w:r>
      <w:r w:rsidR="00E254A2" w:rsidRPr="001D78DA">
        <w:rPr>
          <w:rFonts w:cs="Arial"/>
          <w:szCs w:val="20"/>
        </w:rPr>
        <w:t>–</w:t>
      </w:r>
      <w:r w:rsidRPr="001D78DA">
        <w:rPr>
          <w:rFonts w:cs="Arial"/>
          <w:szCs w:val="20"/>
        </w:rPr>
        <w:t>2031</w:t>
      </w:r>
      <w:r w:rsidR="003E0302" w:rsidRPr="001D78DA">
        <w:rPr>
          <w:rFonts w:cs="Arial"/>
          <w:szCs w:val="20"/>
        </w:rPr>
        <w:t xml:space="preserve"> (</w:t>
      </w:r>
      <w:r w:rsidR="00DE4BF1" w:rsidRPr="001D78DA">
        <w:rPr>
          <w:rFonts w:cs="Arial"/>
          <w:szCs w:val="20"/>
        </w:rPr>
        <w:t>Uradni list</w:t>
      </w:r>
      <w:r w:rsidR="00952CE1" w:rsidRPr="001D78DA">
        <w:rPr>
          <w:rFonts w:cs="Arial"/>
          <w:szCs w:val="20"/>
        </w:rPr>
        <w:t xml:space="preserve"> RS</w:t>
      </w:r>
      <w:r w:rsidR="00DE4BF1" w:rsidRPr="001D78DA">
        <w:rPr>
          <w:rFonts w:cs="Arial"/>
          <w:szCs w:val="20"/>
        </w:rPr>
        <w:t xml:space="preserve">; </w:t>
      </w:r>
      <w:r w:rsidR="00952CE1" w:rsidRPr="001D78DA">
        <w:rPr>
          <w:rFonts w:cs="Arial"/>
          <w:szCs w:val="20"/>
        </w:rPr>
        <w:t xml:space="preserve">št. 61/24, </w:t>
      </w:r>
      <w:r w:rsidR="00DE4BF1" w:rsidRPr="001D78DA">
        <w:rPr>
          <w:rFonts w:cs="Arial"/>
          <w:szCs w:val="20"/>
        </w:rPr>
        <w:t xml:space="preserve">v </w:t>
      </w:r>
      <w:r w:rsidR="00877A43" w:rsidRPr="001D78DA">
        <w:rPr>
          <w:rFonts w:cs="Arial"/>
          <w:szCs w:val="20"/>
        </w:rPr>
        <w:t>nadalj</w:t>
      </w:r>
      <w:r w:rsidR="00877A43">
        <w:rPr>
          <w:rFonts w:cs="Arial"/>
          <w:szCs w:val="20"/>
        </w:rPr>
        <w:t>njem besedil</w:t>
      </w:r>
      <w:r w:rsidR="00877A43" w:rsidRPr="001D78DA">
        <w:rPr>
          <w:rFonts w:cs="Arial"/>
          <w:szCs w:val="20"/>
        </w:rPr>
        <w:t>u</w:t>
      </w:r>
      <w:r w:rsidR="00DE4BF1" w:rsidRPr="001D78DA">
        <w:rPr>
          <w:rFonts w:cs="Arial"/>
          <w:szCs w:val="20"/>
        </w:rPr>
        <w:t xml:space="preserve">: </w:t>
      </w:r>
      <w:r w:rsidR="003E0302" w:rsidRPr="001D78DA">
        <w:rPr>
          <w:rFonts w:cs="Arial"/>
          <w:szCs w:val="20"/>
        </w:rPr>
        <w:t>ReNPK24</w:t>
      </w:r>
      <w:r w:rsidR="00BB6D46" w:rsidRPr="001D78DA">
        <w:rPr>
          <w:rFonts w:cs="Arial"/>
          <w:szCs w:val="20"/>
        </w:rPr>
        <w:t>–</w:t>
      </w:r>
      <w:r w:rsidR="003E0302" w:rsidRPr="001D78DA">
        <w:rPr>
          <w:rFonts w:cs="Arial"/>
          <w:szCs w:val="20"/>
        </w:rPr>
        <w:t>31)</w:t>
      </w:r>
      <w:r w:rsidRPr="001D78DA">
        <w:rPr>
          <w:rFonts w:cs="Arial"/>
          <w:szCs w:val="20"/>
        </w:rPr>
        <w:t xml:space="preserve">, v </w:t>
      </w:r>
      <w:r w:rsidR="00435751" w:rsidRPr="001D78DA">
        <w:rPr>
          <w:rFonts w:cs="Arial"/>
          <w:szCs w:val="20"/>
        </w:rPr>
        <w:t>kater</w:t>
      </w:r>
      <w:r w:rsidR="00435751">
        <w:rPr>
          <w:rFonts w:cs="Arial"/>
          <w:szCs w:val="20"/>
        </w:rPr>
        <w:t>o</w:t>
      </w:r>
      <w:r w:rsidR="00435751" w:rsidRPr="001D78DA">
        <w:rPr>
          <w:rFonts w:cs="Arial"/>
          <w:szCs w:val="20"/>
        </w:rPr>
        <w:t xml:space="preserve"> </w:t>
      </w:r>
      <w:r w:rsidRPr="001D78DA">
        <w:rPr>
          <w:rFonts w:cs="Arial"/>
          <w:szCs w:val="20"/>
        </w:rPr>
        <w:t xml:space="preserve">je kot eden </w:t>
      </w:r>
      <w:r w:rsidR="00D87FB3">
        <w:rPr>
          <w:rFonts w:cs="Arial"/>
          <w:szCs w:val="20"/>
        </w:rPr>
        <w:t>o</w:t>
      </w:r>
      <w:r w:rsidR="00D87FB3" w:rsidRPr="001D78DA">
        <w:rPr>
          <w:rFonts w:cs="Arial"/>
          <w:szCs w:val="20"/>
        </w:rPr>
        <w:t xml:space="preserve">d </w:t>
      </w:r>
      <w:r w:rsidRPr="001D78DA">
        <w:rPr>
          <w:rFonts w:cs="Arial"/>
          <w:szCs w:val="20"/>
        </w:rPr>
        <w:t xml:space="preserve">razvojnih ciljev umeščen cilj </w:t>
      </w:r>
      <w:r w:rsidR="00E740BE">
        <w:rPr>
          <w:rFonts w:cs="Arial"/>
          <w:szCs w:val="20"/>
        </w:rPr>
        <w:t>o</w:t>
      </w:r>
      <w:r w:rsidRPr="001D78DA">
        <w:rPr>
          <w:rFonts w:cs="Arial"/>
          <w:szCs w:val="20"/>
        </w:rPr>
        <w:t>dpravljanje prekarnosti, zagotavljanje enakosti spolov in krepitev zmožnosti ter kadrovskih in prostorskih kapacitet.</w:t>
      </w:r>
      <w:r w:rsidR="00952CE1" w:rsidRPr="001D78DA">
        <w:rPr>
          <w:rFonts w:cs="Arial"/>
          <w:b/>
          <w:bCs/>
          <w:szCs w:val="20"/>
        </w:rPr>
        <w:t xml:space="preserve"> </w:t>
      </w:r>
      <w:r w:rsidRPr="001D78DA">
        <w:rPr>
          <w:rFonts w:cs="Arial"/>
          <w:szCs w:val="20"/>
        </w:rPr>
        <w:t>Vlada</w:t>
      </w:r>
      <w:r w:rsidR="001E1042" w:rsidRPr="001D78DA">
        <w:rPr>
          <w:rFonts w:cs="Arial"/>
          <w:szCs w:val="20"/>
        </w:rPr>
        <w:t xml:space="preserve"> </w:t>
      </w:r>
      <w:r w:rsidRPr="001D78DA">
        <w:rPr>
          <w:rFonts w:cs="Arial"/>
          <w:szCs w:val="20"/>
        </w:rPr>
        <w:t xml:space="preserve">je </w:t>
      </w:r>
      <w:r w:rsidR="003E0302" w:rsidRPr="001D78DA">
        <w:rPr>
          <w:rFonts w:cs="Arial"/>
          <w:szCs w:val="20"/>
        </w:rPr>
        <w:t>17. </w:t>
      </w:r>
      <w:r w:rsidR="00435751">
        <w:rPr>
          <w:rFonts w:cs="Arial"/>
          <w:szCs w:val="20"/>
        </w:rPr>
        <w:t>aprila</w:t>
      </w:r>
      <w:r w:rsidR="003E0302" w:rsidRPr="001D78DA">
        <w:rPr>
          <w:rFonts w:cs="Arial"/>
          <w:szCs w:val="20"/>
        </w:rPr>
        <w:t> 2025</w:t>
      </w:r>
      <w:r w:rsidRPr="001D78DA">
        <w:rPr>
          <w:rFonts w:cs="Arial"/>
          <w:szCs w:val="20"/>
        </w:rPr>
        <w:t xml:space="preserve"> sprejela Akcijski načrt do leta 2027 za izvajanje </w:t>
      </w:r>
      <w:r w:rsidR="00952CE1" w:rsidRPr="001D78DA">
        <w:rPr>
          <w:rFonts w:cs="Arial"/>
          <w:szCs w:val="20"/>
        </w:rPr>
        <w:t>ReNPK24</w:t>
      </w:r>
      <w:r w:rsidR="00BB6D46" w:rsidRPr="001D78DA">
        <w:rPr>
          <w:rFonts w:cs="Arial"/>
          <w:szCs w:val="20"/>
        </w:rPr>
        <w:t>–</w:t>
      </w:r>
      <w:r w:rsidR="00952CE1" w:rsidRPr="001D78DA">
        <w:rPr>
          <w:rFonts w:cs="Arial"/>
          <w:szCs w:val="20"/>
        </w:rPr>
        <w:t>31</w:t>
      </w:r>
      <w:r w:rsidRPr="001D78DA">
        <w:rPr>
          <w:rFonts w:cs="Arial"/>
          <w:szCs w:val="20"/>
        </w:rPr>
        <w:t>, v katerem so prav tako navedeni konkretni ukrepi na tem področju.</w:t>
      </w:r>
    </w:p>
    <w:p w14:paraId="20C53B39" w14:textId="77777777" w:rsidR="00AE2711" w:rsidRPr="001D78DA" w:rsidRDefault="00AE2711" w:rsidP="00AE271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78E0688E" w14:textId="47CA83EF" w:rsidR="00AE2711" w:rsidRPr="001D78DA" w:rsidRDefault="00AE2711" w:rsidP="00AE271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REZULTAT AKTIVNOSTI: ReNPK24–31 uvršča </w:t>
      </w:r>
      <w:r w:rsidR="00E740BE">
        <w:rPr>
          <w:rFonts w:cs="Arial"/>
          <w:szCs w:val="20"/>
        </w:rPr>
        <w:t>e</w:t>
      </w:r>
      <w:r w:rsidR="00E740BE" w:rsidRPr="001D78DA">
        <w:rPr>
          <w:rFonts w:cs="Arial"/>
          <w:szCs w:val="20"/>
        </w:rPr>
        <w:t xml:space="preserve">nakost spolov v kulturi </w:t>
      </w:r>
      <w:r w:rsidRPr="001D78DA">
        <w:rPr>
          <w:rFonts w:cs="Arial"/>
          <w:szCs w:val="20"/>
        </w:rPr>
        <w:t xml:space="preserve">med svoje strateške prednostne naloge, kar omogoča ustrezno sprejemanje ukrepov </w:t>
      </w:r>
      <w:r w:rsidR="00BB6D46" w:rsidRPr="001D78DA">
        <w:rPr>
          <w:rFonts w:cs="Arial"/>
          <w:szCs w:val="20"/>
        </w:rPr>
        <w:t>MK</w:t>
      </w:r>
      <w:r w:rsidRPr="001D78DA">
        <w:rPr>
          <w:rFonts w:cs="Arial"/>
          <w:szCs w:val="20"/>
        </w:rPr>
        <w:t xml:space="preserve"> na tem področju, ki so umeščeni v akcijski načrt. </w:t>
      </w:r>
    </w:p>
    <w:p w14:paraId="765B2AE1" w14:textId="77777777" w:rsidR="00AE2711" w:rsidRPr="001D78DA" w:rsidRDefault="00AE2711" w:rsidP="00AE271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5417FB1B" w14:textId="640E35B9" w:rsidR="00AE2711" w:rsidRPr="001D78DA" w:rsidRDefault="00AE2711" w:rsidP="00AE271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PRISPEVEK K DOSEGANJU CILJA: Z obema dokumentoma je enakost spolov prvič ustrezno umeščena v politike in ukrepe </w:t>
      </w:r>
      <w:r w:rsidR="00BB6D46" w:rsidRPr="001D78DA">
        <w:rPr>
          <w:rFonts w:cs="Arial"/>
          <w:szCs w:val="20"/>
        </w:rPr>
        <w:t>MK</w:t>
      </w:r>
      <w:r w:rsidRPr="001D78DA">
        <w:rPr>
          <w:rFonts w:cs="Arial"/>
          <w:szCs w:val="20"/>
        </w:rPr>
        <w:t xml:space="preserve">. </w:t>
      </w:r>
    </w:p>
    <w:p w14:paraId="7BB5A69F" w14:textId="77777777" w:rsidR="00AE2711" w:rsidRPr="001D78DA" w:rsidRDefault="00AE2711" w:rsidP="00AE271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06AA2B8D" w14:textId="076F7793" w:rsidR="00AE2711" w:rsidRPr="001D78DA" w:rsidRDefault="00AE2711" w:rsidP="00AE271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NOSILEC: </w:t>
      </w:r>
      <w:r w:rsidR="00367D02" w:rsidRPr="001D78DA">
        <w:rPr>
          <w:rFonts w:cs="Arial"/>
          <w:szCs w:val="20"/>
        </w:rPr>
        <w:t>MK</w:t>
      </w:r>
      <w:r w:rsidR="00F77185" w:rsidRPr="001D78DA">
        <w:rPr>
          <w:rFonts w:cs="Arial"/>
          <w:szCs w:val="20"/>
        </w:rPr>
        <w:t>.</w:t>
      </w:r>
    </w:p>
    <w:p w14:paraId="5450ABED" w14:textId="77777777" w:rsidR="004C6E2E" w:rsidRPr="001D78DA" w:rsidRDefault="004C6E2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551"/>
        <w:gridCol w:w="2410"/>
        <w:gridCol w:w="1276"/>
        <w:gridCol w:w="1276"/>
      </w:tblGrid>
      <w:tr w:rsidR="004C6E2E" w:rsidRPr="001D78DA" w14:paraId="3B65D554" w14:textId="77777777" w:rsidTr="00F63B47">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59F055" w14:textId="77777777" w:rsidR="004C6E2E" w:rsidRPr="001D78DA" w:rsidRDefault="004C6E2E" w:rsidP="004C6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bCs/>
                <w:szCs w:val="20"/>
              </w:rPr>
            </w:pPr>
            <w:r w:rsidRPr="001D78DA">
              <w:rPr>
                <w:rFonts w:eastAsia="Times New Roman" w:cs="Arial"/>
                <w:b/>
                <w:bCs/>
                <w:szCs w:val="20"/>
              </w:rPr>
              <w:t>Porabljena finančna sredstva</w:t>
            </w:r>
          </w:p>
        </w:tc>
      </w:tr>
      <w:tr w:rsidR="004C6E2E" w:rsidRPr="001D78DA" w14:paraId="36E89818" w14:textId="77777777" w:rsidTr="00F63B47">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B5D94C" w14:textId="77777777" w:rsidR="004C6E2E" w:rsidRPr="001D78DA" w:rsidRDefault="004C6E2E"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imes New Roman" w:cs="Arial"/>
                <w:b/>
                <w:bCs/>
                <w:szCs w:val="20"/>
              </w:rPr>
            </w:pPr>
            <w:r w:rsidRPr="001D78DA">
              <w:rPr>
                <w:rFonts w:eastAsia="Times New Roman" w:cs="Arial"/>
                <w:b/>
                <w:bCs/>
                <w:szCs w:val="20"/>
              </w:rPr>
              <w:t xml:space="preserve">Ime proračunskega uporabnika </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E1405" w14:textId="77777777" w:rsidR="004C6E2E" w:rsidRPr="001D78DA" w:rsidRDefault="004C6E2E"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imes New Roman" w:cs="Arial"/>
                <w:b/>
                <w:bCs/>
                <w:szCs w:val="20"/>
              </w:rPr>
            </w:pPr>
            <w:r w:rsidRPr="001D78DA">
              <w:rPr>
                <w:rFonts w:eastAsia="Times New Roman"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2F4BB" w14:textId="77777777" w:rsidR="004C6E2E" w:rsidRPr="001D78DA" w:rsidRDefault="004C6E2E"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imes New Roman" w:cs="Arial"/>
                <w:b/>
                <w:bCs/>
                <w:szCs w:val="20"/>
              </w:rPr>
            </w:pPr>
            <w:r w:rsidRPr="001D78DA">
              <w:rPr>
                <w:rFonts w:eastAsia="Times New Roman"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39FF3" w14:textId="77777777" w:rsidR="004C6E2E" w:rsidRPr="001D78DA" w:rsidRDefault="004C6E2E"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imes New Roman" w:cs="Arial"/>
                <w:b/>
                <w:bCs/>
                <w:szCs w:val="20"/>
              </w:rPr>
            </w:pPr>
            <w:r w:rsidRPr="001D78DA">
              <w:rPr>
                <w:rFonts w:eastAsia="Times New Roman"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BE40E" w14:textId="77777777" w:rsidR="004C6E2E" w:rsidRPr="001D78DA" w:rsidRDefault="004C6E2E"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imes New Roman" w:cs="Arial"/>
                <w:b/>
                <w:bCs/>
                <w:szCs w:val="20"/>
              </w:rPr>
            </w:pPr>
            <w:r w:rsidRPr="001D78DA">
              <w:rPr>
                <w:rFonts w:eastAsia="Times New Roman" w:cs="Arial"/>
                <w:b/>
                <w:bCs/>
                <w:szCs w:val="20"/>
              </w:rPr>
              <w:t>Znesek za leto 2025</w:t>
            </w:r>
          </w:p>
        </w:tc>
      </w:tr>
      <w:tr w:rsidR="004C6E2E" w:rsidRPr="001D78DA" w14:paraId="61A6E4ED" w14:textId="77777777" w:rsidTr="00F63B47">
        <w:trPr>
          <w:cantSplit/>
          <w:trHeight w:val="341"/>
        </w:trPr>
        <w:tc>
          <w:tcPr>
            <w:tcW w:w="2127" w:type="dxa"/>
            <w:tcBorders>
              <w:top w:val="single" w:sz="4" w:space="0" w:color="auto"/>
              <w:left w:val="single" w:sz="4" w:space="0" w:color="auto"/>
              <w:bottom w:val="single" w:sz="4" w:space="0" w:color="auto"/>
              <w:right w:val="single" w:sz="4" w:space="0" w:color="auto"/>
            </w:tcBorders>
            <w:vAlign w:val="center"/>
          </w:tcPr>
          <w:p w14:paraId="141FB49A" w14:textId="63BEDC36" w:rsidR="004C6E2E" w:rsidRPr="001D78DA" w:rsidRDefault="00367D02" w:rsidP="004C6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Cs/>
                <w:szCs w:val="20"/>
              </w:rPr>
            </w:pPr>
            <w:r w:rsidRPr="001D78DA">
              <w:rPr>
                <w:rFonts w:eastAsia="Times New Roman" w:cs="Arial"/>
                <w:bCs/>
                <w:szCs w:val="20"/>
              </w:rPr>
              <w:t>MK</w:t>
            </w:r>
          </w:p>
        </w:tc>
        <w:tc>
          <w:tcPr>
            <w:tcW w:w="2551" w:type="dxa"/>
            <w:tcBorders>
              <w:top w:val="single" w:sz="4" w:space="0" w:color="auto"/>
              <w:left w:val="single" w:sz="4" w:space="0" w:color="auto"/>
              <w:bottom w:val="single" w:sz="4" w:space="0" w:color="auto"/>
              <w:right w:val="single" w:sz="4" w:space="0" w:color="auto"/>
            </w:tcBorders>
            <w:vAlign w:val="center"/>
          </w:tcPr>
          <w:p w14:paraId="1F60304B" w14:textId="77777777" w:rsidR="004C6E2E" w:rsidRPr="001D78DA" w:rsidRDefault="004C6E2E"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eastAsia="Times New Roman" w:cs="Arial"/>
                <w:bCs/>
                <w:szCs w:val="20"/>
              </w:rPr>
            </w:pPr>
            <w:r w:rsidRPr="001D78DA">
              <w:rPr>
                <w:rFonts w:eastAsia="Times New Roman" w:cs="Arial"/>
                <w:bCs/>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48297780" w14:textId="77777777" w:rsidR="004C6E2E" w:rsidRPr="001D78DA" w:rsidRDefault="004C6E2E"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eastAsia="Times New Roman" w:cs="Arial"/>
                <w:bCs/>
                <w:szCs w:val="20"/>
              </w:rPr>
            </w:pPr>
            <w:r w:rsidRPr="001D78DA">
              <w:rPr>
                <w:rFonts w:eastAsia="Times New Roman" w:cs="Arial"/>
                <w:bCs/>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9DA4390" w14:textId="77777777" w:rsidR="004C6E2E" w:rsidRPr="001D78DA" w:rsidRDefault="004C6E2E"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eastAsia="Times New Roman" w:cs="Arial"/>
                <w:bCs/>
                <w:szCs w:val="20"/>
              </w:rPr>
            </w:pPr>
            <w:r w:rsidRPr="001D78DA">
              <w:rPr>
                <w:rFonts w:eastAsia="Times New Roman" w:cs="Arial"/>
                <w:bCs/>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55ED1E4" w14:textId="77777777" w:rsidR="004C6E2E" w:rsidRPr="001D78DA" w:rsidRDefault="004C6E2E"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eastAsia="Times New Roman" w:cs="Arial"/>
                <w:bCs/>
                <w:szCs w:val="20"/>
              </w:rPr>
            </w:pPr>
            <w:r w:rsidRPr="001D78DA">
              <w:rPr>
                <w:rFonts w:eastAsia="Times New Roman" w:cs="Arial"/>
                <w:bCs/>
                <w:szCs w:val="20"/>
              </w:rPr>
              <w:t>/</w:t>
            </w:r>
          </w:p>
        </w:tc>
      </w:tr>
      <w:tr w:rsidR="004C6E2E" w:rsidRPr="001D78DA" w14:paraId="2D2639B9" w14:textId="77777777" w:rsidTr="00F63B47">
        <w:trPr>
          <w:cantSplit/>
          <w:trHeight w:val="41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AA954C7" w14:textId="60CEB2FF" w:rsidR="004C6E2E" w:rsidRPr="001D78DA" w:rsidRDefault="004C6E2E" w:rsidP="004C6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bCs/>
                <w:szCs w:val="20"/>
              </w:rPr>
            </w:pPr>
            <w:r w:rsidRPr="001D78DA">
              <w:rPr>
                <w:rFonts w:eastAsia="Times New Roman" w:cs="Arial"/>
                <w:b/>
                <w:bCs/>
                <w:szCs w:val="20"/>
              </w:rPr>
              <w:t xml:space="preserve">Obrazložitev: </w:t>
            </w:r>
            <w:r w:rsidRPr="001D78DA">
              <w:rPr>
                <w:rFonts w:eastAsia="Times New Roman" w:cs="Arial"/>
                <w:szCs w:val="20"/>
              </w:rPr>
              <w:t xml:space="preserve">Aktivnost je bila izvedena v okviru rednega dela </w:t>
            </w:r>
            <w:r w:rsidR="00BB6D46" w:rsidRPr="001D78DA">
              <w:rPr>
                <w:rFonts w:eastAsia="Times New Roman" w:cs="Arial"/>
                <w:szCs w:val="20"/>
              </w:rPr>
              <w:t>MK</w:t>
            </w:r>
            <w:r w:rsidRPr="001D78DA">
              <w:rPr>
                <w:rFonts w:eastAsia="Times New Roman" w:cs="Arial"/>
                <w:szCs w:val="20"/>
              </w:rPr>
              <w:t>.</w:t>
            </w:r>
          </w:p>
        </w:tc>
      </w:tr>
      <w:bookmarkEnd w:id="18"/>
    </w:tbl>
    <w:p w14:paraId="2E814979" w14:textId="6254C0D9" w:rsidR="00B916EA" w:rsidRPr="001D78DA" w:rsidRDefault="00B916EA" w:rsidP="004C6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39D37215" w14:textId="77777777" w:rsidR="00367D02" w:rsidRPr="001D78DA" w:rsidRDefault="00367D02" w:rsidP="004C6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78E97251" w14:textId="35440256" w:rsidR="00E735D2" w:rsidRPr="001D78DA" w:rsidRDefault="00E735D2" w:rsidP="00E735D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bCs/>
          <w:szCs w:val="20"/>
        </w:rPr>
      </w:pPr>
      <w:r w:rsidRPr="001D78DA">
        <w:rPr>
          <w:rFonts w:cs="Arial"/>
          <w:b/>
          <w:szCs w:val="20"/>
        </w:rPr>
        <w:t xml:space="preserve">AKTIVNOST 2 (dodatna): </w:t>
      </w:r>
      <w:bookmarkStart w:id="19" w:name="_Hlk209437148"/>
      <w:r w:rsidRPr="001D78DA">
        <w:rPr>
          <w:rFonts w:cs="Arial"/>
          <w:b/>
          <w:bCs/>
          <w:szCs w:val="20"/>
        </w:rPr>
        <w:t xml:space="preserve">Vzpostavitev in delovanje </w:t>
      </w:r>
      <w:r w:rsidR="001471B3" w:rsidRPr="001D78DA">
        <w:rPr>
          <w:rFonts w:cs="Arial"/>
          <w:b/>
          <w:bCs/>
          <w:szCs w:val="20"/>
        </w:rPr>
        <w:t>notranjih</w:t>
      </w:r>
      <w:r w:rsidR="00E61D55" w:rsidRPr="001D78DA">
        <w:rPr>
          <w:rFonts w:cs="Arial"/>
          <w:b/>
          <w:bCs/>
          <w:szCs w:val="20"/>
        </w:rPr>
        <w:t xml:space="preserve"> organizacijskih enot ter organov v sestavi</w:t>
      </w:r>
      <w:bookmarkEnd w:id="19"/>
    </w:p>
    <w:p w14:paraId="2ED37CB2" w14:textId="77777777" w:rsidR="00E735D2" w:rsidRPr="001D78DA" w:rsidRDefault="00E735D2" w:rsidP="00E735D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711B1046" w14:textId="464ED344" w:rsidR="00E61D55" w:rsidRPr="001D78DA" w:rsidRDefault="00E61D55" w:rsidP="00E61D5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IZVEDBA AKTIVNOSTI: </w:t>
      </w:r>
      <w:r w:rsidR="00367D02" w:rsidRPr="001D78DA">
        <w:rPr>
          <w:rFonts w:cs="Arial"/>
          <w:szCs w:val="20"/>
        </w:rPr>
        <w:t>MNVP</w:t>
      </w:r>
      <w:r w:rsidRPr="001D78DA">
        <w:rPr>
          <w:rFonts w:cs="Arial"/>
          <w:szCs w:val="20"/>
        </w:rPr>
        <w:t xml:space="preserve"> je bilo v skladu z </w:t>
      </w:r>
      <w:r w:rsidR="00367D02" w:rsidRPr="001D78DA">
        <w:rPr>
          <w:rFonts w:cs="Arial"/>
          <w:szCs w:val="20"/>
        </w:rPr>
        <w:t>ReNPEMŽM</w:t>
      </w:r>
      <w:r w:rsidR="00DE4BF1" w:rsidRPr="001D78DA">
        <w:rPr>
          <w:rFonts w:cs="Arial"/>
          <w:szCs w:val="20"/>
        </w:rPr>
        <w:t>23</w:t>
      </w:r>
      <w:r w:rsidR="00C9238D" w:rsidRPr="001D78DA">
        <w:rPr>
          <w:rFonts w:cs="Arial"/>
          <w:szCs w:val="20"/>
        </w:rPr>
        <w:t>–</w:t>
      </w:r>
      <w:r w:rsidR="00DE4BF1" w:rsidRPr="001D78DA">
        <w:rPr>
          <w:rFonts w:cs="Arial"/>
          <w:szCs w:val="20"/>
        </w:rPr>
        <w:t>30</w:t>
      </w:r>
      <w:r w:rsidRPr="001D78DA">
        <w:rPr>
          <w:rFonts w:cs="Arial"/>
          <w:szCs w:val="20"/>
        </w:rPr>
        <w:t xml:space="preserve"> v letih 2024 in 2025 zavezano k vzpostavitvi notranjih struktur in imenovanju odgovornih oseb za področje enakosti spolov, kar je bil del širšega institucionalnega izvajanj</w:t>
      </w:r>
      <w:r w:rsidR="00564FD1">
        <w:rPr>
          <w:rFonts w:cs="Arial"/>
          <w:szCs w:val="20"/>
        </w:rPr>
        <w:t>a</w:t>
      </w:r>
      <w:r w:rsidRPr="001D78DA">
        <w:rPr>
          <w:rFonts w:cs="Arial"/>
          <w:szCs w:val="20"/>
        </w:rPr>
        <w:t xml:space="preserve"> politike enakih možnosti</w:t>
      </w:r>
      <w:r w:rsidR="00011108" w:rsidRPr="001D78DA">
        <w:rPr>
          <w:rFonts w:cs="Arial"/>
          <w:szCs w:val="20"/>
        </w:rPr>
        <w:t xml:space="preserve"> p</w:t>
      </w:r>
      <w:r w:rsidRPr="001D78DA">
        <w:rPr>
          <w:rFonts w:cs="Arial"/>
          <w:szCs w:val="20"/>
        </w:rPr>
        <w:t xml:space="preserve">ri zaposlovanju, vključno z notranjimi organizacijskimi enotami </w:t>
      </w:r>
      <w:r w:rsidR="00564FD1">
        <w:rPr>
          <w:rFonts w:cs="Arial"/>
          <w:szCs w:val="20"/>
        </w:rPr>
        <w:t>in</w:t>
      </w:r>
      <w:r w:rsidR="00564FD1" w:rsidRPr="001D78DA">
        <w:rPr>
          <w:rFonts w:cs="Arial"/>
          <w:szCs w:val="20"/>
        </w:rPr>
        <w:t xml:space="preserve"> </w:t>
      </w:r>
      <w:r w:rsidRPr="001D78DA">
        <w:rPr>
          <w:rFonts w:cs="Arial"/>
          <w:szCs w:val="20"/>
        </w:rPr>
        <w:t>organi v sestavi</w:t>
      </w:r>
      <w:r w:rsidR="00564FD1">
        <w:rPr>
          <w:rFonts w:cs="Arial"/>
          <w:szCs w:val="20"/>
        </w:rPr>
        <w:t>,</w:t>
      </w:r>
      <w:r w:rsidRPr="001D78DA">
        <w:rPr>
          <w:rFonts w:cs="Arial"/>
          <w:szCs w:val="20"/>
        </w:rPr>
        <w:t xml:space="preserve"> in </w:t>
      </w:r>
      <w:r w:rsidR="00BC69C4">
        <w:rPr>
          <w:rFonts w:cs="Arial"/>
          <w:szCs w:val="20"/>
        </w:rPr>
        <w:t xml:space="preserve">je </w:t>
      </w:r>
      <w:r w:rsidRPr="001D78DA">
        <w:rPr>
          <w:rFonts w:cs="Arial"/>
          <w:szCs w:val="20"/>
        </w:rPr>
        <w:t>k enakim praksam spodbujal</w:t>
      </w:r>
      <w:r w:rsidR="00BC69C4">
        <w:rPr>
          <w:rFonts w:cs="Arial"/>
          <w:szCs w:val="20"/>
        </w:rPr>
        <w:t>o</w:t>
      </w:r>
      <w:r w:rsidRPr="001D78DA">
        <w:rPr>
          <w:rFonts w:cs="Arial"/>
          <w:szCs w:val="20"/>
        </w:rPr>
        <w:t xml:space="preserve"> tudi subjekte s področja delovanja našega resorja (</w:t>
      </w:r>
      <w:r w:rsidR="00DB2D8B">
        <w:rPr>
          <w:rFonts w:cs="Arial"/>
          <w:szCs w:val="20"/>
        </w:rPr>
        <w:t>na primer</w:t>
      </w:r>
      <w:r w:rsidRPr="001D78DA">
        <w:rPr>
          <w:rFonts w:cs="Arial"/>
          <w:szCs w:val="20"/>
        </w:rPr>
        <w:t xml:space="preserve"> javni zavodi, inštituti, parki) na način, da so </w:t>
      </w:r>
      <w:r w:rsidR="00BC69C4">
        <w:rPr>
          <w:rFonts w:cs="Arial"/>
          <w:szCs w:val="20"/>
        </w:rPr>
        <w:t xml:space="preserve">bili </w:t>
      </w:r>
      <w:r w:rsidRPr="001D78DA">
        <w:rPr>
          <w:rFonts w:cs="Arial"/>
          <w:szCs w:val="20"/>
        </w:rPr>
        <w:t>tudi njihovi predlogi za nadzorne organe raznoliki in sorazmerni. Pri postopkih zaposlovanja je</w:t>
      </w:r>
      <w:r w:rsidR="00C9238D" w:rsidRPr="001D78DA">
        <w:rPr>
          <w:rFonts w:cs="Arial"/>
          <w:szCs w:val="20"/>
        </w:rPr>
        <w:t xml:space="preserve"> MNVP</w:t>
      </w:r>
      <w:r w:rsidRPr="001D78DA">
        <w:rPr>
          <w:rFonts w:cs="Arial"/>
          <w:szCs w:val="20"/>
        </w:rPr>
        <w:t xml:space="preserve"> oblikovalo besedila javnih natečajev in objav tako, da se je uporabljal nediskriminatorni jezik in </w:t>
      </w:r>
      <w:r w:rsidR="00BC69C4">
        <w:rPr>
          <w:rFonts w:cs="Arial"/>
          <w:szCs w:val="20"/>
        </w:rPr>
        <w:t xml:space="preserve">se je </w:t>
      </w:r>
      <w:r w:rsidRPr="001D78DA">
        <w:rPr>
          <w:rFonts w:cs="Arial"/>
          <w:szCs w:val="20"/>
        </w:rPr>
        <w:t xml:space="preserve">(kadar je le bilo mogoče) zagotavljala uravnotežena zastopanost žensk in moških pri oblikovanju projektnih skupin </w:t>
      </w:r>
      <w:r w:rsidR="00564FD1">
        <w:rPr>
          <w:rFonts w:cs="Arial"/>
          <w:szCs w:val="20"/>
        </w:rPr>
        <w:t>in</w:t>
      </w:r>
      <w:r w:rsidR="00564FD1" w:rsidRPr="001D78DA">
        <w:rPr>
          <w:rFonts w:cs="Arial"/>
          <w:szCs w:val="20"/>
        </w:rPr>
        <w:t xml:space="preserve"> </w:t>
      </w:r>
      <w:r w:rsidRPr="001D78DA">
        <w:rPr>
          <w:rFonts w:cs="Arial"/>
          <w:szCs w:val="20"/>
        </w:rPr>
        <w:t>izbirnih komisij, kot na primer pri sodelovanju v projektih, kot je LIFE NATURA.SI. Omogoč</w:t>
      </w:r>
      <w:r w:rsidR="00011108" w:rsidRPr="001D78DA">
        <w:rPr>
          <w:rFonts w:cs="Arial"/>
          <w:szCs w:val="20"/>
        </w:rPr>
        <w:t>en je bil</w:t>
      </w:r>
      <w:r w:rsidRPr="001D78DA">
        <w:rPr>
          <w:rFonts w:cs="Arial"/>
          <w:szCs w:val="20"/>
        </w:rPr>
        <w:t xml:space="preserve"> tudi predčasni prihod na delovno mesto in delo od doma, kar je omogočalo zaposlenim lažje usklajevanje delovnih in zasebnih obveznosti </w:t>
      </w:r>
      <w:r w:rsidR="00B1140B">
        <w:rPr>
          <w:rFonts w:cs="Arial"/>
          <w:szCs w:val="20"/>
        </w:rPr>
        <w:t>in tako dalje</w:t>
      </w:r>
      <w:r w:rsidRPr="001D78DA">
        <w:rPr>
          <w:rFonts w:cs="Arial"/>
          <w:szCs w:val="20"/>
        </w:rPr>
        <w:t xml:space="preserve">. </w:t>
      </w:r>
    </w:p>
    <w:p w14:paraId="364C43D1" w14:textId="77777777" w:rsidR="00E61D55" w:rsidRPr="001D78DA" w:rsidRDefault="00E61D55" w:rsidP="00E61D5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26D28278" w14:textId="6DD5CB76" w:rsidR="00E61D55" w:rsidRPr="001D78DA" w:rsidRDefault="00E61D55" w:rsidP="00E61D5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REZULTAT AKTIVNOSTI: Okrepitev institucionalnih struktur za izvajanja politike enakih možnostih žensk in moških na </w:t>
      </w:r>
      <w:r w:rsidR="00C9238D" w:rsidRPr="001D78DA">
        <w:rPr>
          <w:rFonts w:cs="Arial"/>
          <w:szCs w:val="20"/>
        </w:rPr>
        <w:t>MNVP</w:t>
      </w:r>
      <w:r w:rsidRPr="001D78DA">
        <w:rPr>
          <w:rFonts w:cs="Arial"/>
          <w:szCs w:val="20"/>
        </w:rPr>
        <w:t xml:space="preserve">. </w:t>
      </w:r>
    </w:p>
    <w:p w14:paraId="74E3EB64" w14:textId="77777777" w:rsidR="00E61D55" w:rsidRPr="001D78DA" w:rsidRDefault="00E61D55" w:rsidP="00E61D5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66CA4533" w14:textId="590BAD0C" w:rsidR="00E61D55" w:rsidRPr="001D78DA" w:rsidRDefault="00E61D55" w:rsidP="00E61D5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PRISPEVEK K DOSEGANJU CILJA: Vzpostavljene notranje strukture in uravnotežena zastopanost spolov </w:t>
      </w:r>
      <w:r w:rsidR="00564FD1" w:rsidRPr="001D78DA">
        <w:rPr>
          <w:rFonts w:cs="Arial"/>
          <w:szCs w:val="20"/>
        </w:rPr>
        <w:t>krepi</w:t>
      </w:r>
      <w:r w:rsidR="00564FD1">
        <w:rPr>
          <w:rFonts w:cs="Arial"/>
          <w:szCs w:val="20"/>
        </w:rPr>
        <w:t>ta</w:t>
      </w:r>
      <w:r w:rsidR="00564FD1" w:rsidRPr="001D78DA">
        <w:rPr>
          <w:rFonts w:cs="Arial"/>
          <w:szCs w:val="20"/>
        </w:rPr>
        <w:t xml:space="preserve"> </w:t>
      </w:r>
      <w:r w:rsidRPr="001D78DA">
        <w:rPr>
          <w:rFonts w:cs="Arial"/>
          <w:szCs w:val="20"/>
        </w:rPr>
        <w:t>trajno izvajanje načela enakih možnosti.</w:t>
      </w:r>
    </w:p>
    <w:p w14:paraId="36CD55A4" w14:textId="77777777" w:rsidR="00E61D55" w:rsidRPr="001D78DA" w:rsidRDefault="00E61D55" w:rsidP="000F4C0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587EC393" w14:textId="5A4AED7C" w:rsidR="00E735D2" w:rsidRPr="001D78DA" w:rsidRDefault="00E735D2" w:rsidP="00E735D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NOSILEC: </w:t>
      </w:r>
      <w:r w:rsidR="00367D02" w:rsidRPr="001D78DA">
        <w:rPr>
          <w:rFonts w:cs="Arial"/>
          <w:szCs w:val="20"/>
        </w:rPr>
        <w:t>MNVP</w:t>
      </w:r>
      <w:r w:rsidR="00F77185" w:rsidRPr="001D78DA">
        <w:rPr>
          <w:rFonts w:cs="Arial"/>
          <w:szCs w:val="20"/>
        </w:rPr>
        <w:t>.</w:t>
      </w:r>
    </w:p>
    <w:p w14:paraId="2D4D2081" w14:textId="77777777" w:rsidR="00B40821" w:rsidRPr="001D78DA" w:rsidRDefault="00B40821" w:rsidP="00E7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410"/>
        <w:gridCol w:w="2551"/>
        <w:gridCol w:w="1276"/>
        <w:gridCol w:w="1276"/>
      </w:tblGrid>
      <w:tr w:rsidR="00E735D2" w:rsidRPr="001D78DA" w14:paraId="4DA8800C" w14:textId="77777777" w:rsidTr="00BB18B3">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F20F01E" w14:textId="77777777" w:rsidR="00E735D2" w:rsidRPr="001D78DA" w:rsidRDefault="00E735D2" w:rsidP="00B9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bCs/>
                <w:szCs w:val="20"/>
              </w:rPr>
            </w:pPr>
            <w:r w:rsidRPr="001D78DA">
              <w:rPr>
                <w:rFonts w:eastAsia="Times New Roman" w:cs="Arial"/>
                <w:b/>
                <w:bCs/>
                <w:szCs w:val="20"/>
              </w:rPr>
              <w:t>Porabljena finančna sredstva</w:t>
            </w:r>
          </w:p>
        </w:tc>
      </w:tr>
      <w:tr w:rsidR="00E735D2" w:rsidRPr="001D78DA" w14:paraId="112BE0CB" w14:textId="77777777" w:rsidTr="00BB18B3">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51B55" w14:textId="77777777" w:rsidR="00E735D2" w:rsidRPr="001D78DA" w:rsidRDefault="00E735D2"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 xml:space="preserve">Ime proračunskega uporabnika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676F3" w14:textId="77777777" w:rsidR="00E735D2" w:rsidRPr="001D78DA" w:rsidRDefault="00E735D2"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7E37C6" w14:textId="77777777" w:rsidR="00E735D2" w:rsidRPr="001D78DA" w:rsidRDefault="00E735D2"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2E6533" w14:textId="77777777" w:rsidR="00E735D2" w:rsidRPr="001D78DA" w:rsidRDefault="00E735D2"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ED06D5" w14:textId="77777777" w:rsidR="00E735D2" w:rsidRPr="001D78DA" w:rsidRDefault="00E735D2" w:rsidP="0057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b/>
                <w:bCs/>
                <w:szCs w:val="20"/>
              </w:rPr>
            </w:pPr>
            <w:r w:rsidRPr="001D78DA">
              <w:rPr>
                <w:rFonts w:eastAsia="Times New Roman" w:cs="Arial"/>
                <w:b/>
                <w:bCs/>
                <w:szCs w:val="20"/>
              </w:rPr>
              <w:t>Znesek za leto 2025</w:t>
            </w:r>
          </w:p>
        </w:tc>
      </w:tr>
      <w:tr w:rsidR="00E735D2" w:rsidRPr="001D78DA" w14:paraId="1784DEFF" w14:textId="77777777" w:rsidTr="00BB18B3">
        <w:trPr>
          <w:cantSplit/>
          <w:trHeight w:val="363"/>
        </w:trPr>
        <w:tc>
          <w:tcPr>
            <w:tcW w:w="2127" w:type="dxa"/>
            <w:tcBorders>
              <w:top w:val="single" w:sz="4" w:space="0" w:color="auto"/>
              <w:left w:val="single" w:sz="4" w:space="0" w:color="auto"/>
              <w:bottom w:val="single" w:sz="4" w:space="0" w:color="auto"/>
              <w:right w:val="single" w:sz="4" w:space="0" w:color="auto"/>
            </w:tcBorders>
            <w:vAlign w:val="center"/>
          </w:tcPr>
          <w:p w14:paraId="5B5B73D5" w14:textId="6DDB655E" w:rsidR="00E735D2" w:rsidRPr="001D78DA" w:rsidRDefault="00367D02" w:rsidP="00B9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Cs/>
                <w:szCs w:val="20"/>
              </w:rPr>
            </w:pPr>
            <w:r w:rsidRPr="001D78DA">
              <w:rPr>
                <w:rFonts w:eastAsia="Times New Roman" w:cs="Arial"/>
                <w:bCs/>
                <w:szCs w:val="20"/>
              </w:rPr>
              <w:t>MNVP</w:t>
            </w:r>
          </w:p>
        </w:tc>
        <w:tc>
          <w:tcPr>
            <w:tcW w:w="2410" w:type="dxa"/>
            <w:tcBorders>
              <w:top w:val="single" w:sz="4" w:space="0" w:color="auto"/>
              <w:left w:val="single" w:sz="4" w:space="0" w:color="auto"/>
              <w:bottom w:val="single" w:sz="4" w:space="0" w:color="auto"/>
              <w:right w:val="single" w:sz="4" w:space="0" w:color="auto"/>
            </w:tcBorders>
            <w:vAlign w:val="center"/>
          </w:tcPr>
          <w:p w14:paraId="5E779309" w14:textId="77777777" w:rsidR="00E735D2" w:rsidRPr="001D78DA" w:rsidRDefault="00E735D2"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bCs/>
                <w:szCs w:val="20"/>
              </w:rPr>
            </w:pPr>
            <w:r w:rsidRPr="001D78DA">
              <w:rPr>
                <w:rFonts w:eastAsia="Times New Roman" w:cs="Arial"/>
                <w:bCs/>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2C50A640" w14:textId="77777777" w:rsidR="00E735D2" w:rsidRPr="001D78DA" w:rsidRDefault="00E735D2"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bCs/>
                <w:szCs w:val="20"/>
              </w:rPr>
            </w:pPr>
            <w:r w:rsidRPr="001D78DA">
              <w:rPr>
                <w:rFonts w:eastAsia="Times New Roman" w:cs="Arial"/>
                <w:bCs/>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D06A0E5" w14:textId="77777777" w:rsidR="00E735D2" w:rsidRPr="001D78DA" w:rsidRDefault="00E735D2"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bCs/>
                <w:szCs w:val="20"/>
              </w:rPr>
            </w:pPr>
            <w:r w:rsidRPr="001D78DA">
              <w:rPr>
                <w:rFonts w:eastAsia="Times New Roman" w:cs="Arial"/>
                <w:bCs/>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2573B25" w14:textId="77777777" w:rsidR="00E735D2" w:rsidRPr="001D78DA" w:rsidRDefault="00E735D2" w:rsidP="0021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bCs/>
                <w:szCs w:val="20"/>
              </w:rPr>
            </w:pPr>
            <w:r w:rsidRPr="001D78DA">
              <w:rPr>
                <w:rFonts w:eastAsia="Times New Roman" w:cs="Arial"/>
                <w:bCs/>
                <w:szCs w:val="20"/>
              </w:rPr>
              <w:t>/</w:t>
            </w:r>
          </w:p>
        </w:tc>
      </w:tr>
      <w:tr w:rsidR="00E735D2" w:rsidRPr="001D78DA" w14:paraId="40EB4783" w14:textId="77777777" w:rsidTr="00BB18B3">
        <w:trPr>
          <w:cantSplit/>
          <w:trHeight w:val="36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F6BAD7C" w14:textId="4E49AFEE" w:rsidR="00E735D2" w:rsidRPr="001D78DA" w:rsidRDefault="00E735D2" w:rsidP="00B9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bCs/>
                <w:szCs w:val="20"/>
              </w:rPr>
            </w:pPr>
            <w:r w:rsidRPr="001D78DA">
              <w:rPr>
                <w:rFonts w:eastAsia="Times New Roman" w:cs="Arial"/>
                <w:b/>
                <w:bCs/>
                <w:szCs w:val="20"/>
              </w:rPr>
              <w:t xml:space="preserve">Obrazložitev: </w:t>
            </w:r>
            <w:r w:rsidRPr="001D78DA">
              <w:rPr>
                <w:rFonts w:eastAsia="Times New Roman" w:cs="Arial"/>
                <w:szCs w:val="20"/>
              </w:rPr>
              <w:t xml:space="preserve">Aktivnost je bila izvedena v okviru rednega dela </w:t>
            </w:r>
            <w:r w:rsidR="00C9238D" w:rsidRPr="001D78DA">
              <w:rPr>
                <w:rFonts w:eastAsia="Times New Roman" w:cs="Arial"/>
                <w:szCs w:val="20"/>
              </w:rPr>
              <w:t>MNVP</w:t>
            </w:r>
            <w:r w:rsidRPr="001D78DA">
              <w:rPr>
                <w:rFonts w:eastAsia="Times New Roman" w:cs="Arial"/>
                <w:szCs w:val="20"/>
              </w:rPr>
              <w:t>.</w:t>
            </w:r>
          </w:p>
        </w:tc>
      </w:tr>
    </w:tbl>
    <w:p w14:paraId="6A6FC008" w14:textId="77777777" w:rsidR="00AE2711" w:rsidRPr="001D78DA" w:rsidRDefault="00AE271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5C82F3C4" w14:textId="77777777" w:rsidR="00AE2711" w:rsidRPr="001D78DA" w:rsidRDefault="00AE271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5744417A" w14:textId="55DBFFD6"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r w:rsidRPr="001D78DA">
        <w:rPr>
          <w:rFonts w:eastAsia="Times New Roman" w:cs="Arial"/>
          <w:b/>
          <w:szCs w:val="20"/>
        </w:rPr>
        <w:t xml:space="preserve">UKREP </w:t>
      </w:r>
      <w:r w:rsidR="00AE40C0">
        <w:rPr>
          <w:rFonts w:eastAsia="Times New Roman" w:cs="Arial"/>
          <w:b/>
          <w:szCs w:val="20"/>
        </w:rPr>
        <w:t>5</w:t>
      </w:r>
    </w:p>
    <w:p w14:paraId="1AD182AC" w14:textId="77777777" w:rsidR="00394A54" w:rsidRPr="001D78DA" w:rsidRDefault="00394A54"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p w14:paraId="7C36173C" w14:textId="0C4FB5EB"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r w:rsidRPr="001D78DA">
        <w:rPr>
          <w:rFonts w:eastAsia="Times New Roman" w:cs="Arial"/>
          <w:szCs w:val="20"/>
        </w:rPr>
        <w:t>Organizacija delovnih posvetov s področja enakosti spolov za zaposlene v javni upravi, ki naj upoštevajo presečni pristop in položaj marginaliziranih skupin.</w:t>
      </w:r>
    </w:p>
    <w:p w14:paraId="62E4AA59" w14:textId="77777777" w:rsidR="00080D64" w:rsidRPr="001D78DA" w:rsidRDefault="00080D64"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highlight w:val="yellow"/>
        </w:rPr>
      </w:pPr>
    </w:p>
    <w:p w14:paraId="471C6574" w14:textId="362D7F57" w:rsidR="00FD3571" w:rsidRPr="001D78DA" w:rsidRDefault="00C357A1" w:rsidP="00FD35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Style w:val="normaltextrun"/>
          <w:rFonts w:cs="Arial"/>
          <w:b/>
          <w:bCs/>
          <w:szCs w:val="20"/>
          <w:shd w:val="clear" w:color="auto" w:fill="F2F2F2"/>
        </w:rPr>
      </w:pPr>
      <w:bookmarkStart w:id="20" w:name="_Hlk157068316"/>
      <w:r w:rsidRPr="001D78DA">
        <w:rPr>
          <w:rFonts w:cs="Arial"/>
          <w:b/>
          <w:szCs w:val="20"/>
        </w:rPr>
        <w:t xml:space="preserve">AKTIVNOST: </w:t>
      </w:r>
      <w:r w:rsidRPr="001D78DA">
        <w:rPr>
          <w:rStyle w:val="normaltextrun"/>
          <w:rFonts w:cs="Arial"/>
          <w:b/>
          <w:bCs/>
          <w:szCs w:val="20"/>
          <w:shd w:val="clear" w:color="auto" w:fill="F2F2F2"/>
        </w:rPr>
        <w:t>Krepitev kompetenc javnih uslužben</w:t>
      </w:r>
      <w:r w:rsidR="00475697">
        <w:rPr>
          <w:rStyle w:val="normaltextrun"/>
          <w:rFonts w:cs="Arial"/>
          <w:b/>
          <w:bCs/>
          <w:szCs w:val="20"/>
          <w:shd w:val="clear" w:color="auto" w:fill="F2F2F2"/>
        </w:rPr>
        <w:t>k</w:t>
      </w:r>
      <w:r w:rsidRPr="001D78DA">
        <w:rPr>
          <w:rStyle w:val="normaltextrun"/>
          <w:rFonts w:cs="Arial"/>
          <w:b/>
          <w:bCs/>
          <w:szCs w:val="20"/>
          <w:shd w:val="clear" w:color="auto" w:fill="F2F2F2"/>
        </w:rPr>
        <w:t xml:space="preserve"> in uslužben</w:t>
      </w:r>
      <w:r w:rsidR="00475697">
        <w:rPr>
          <w:rStyle w:val="normaltextrun"/>
          <w:rFonts w:cs="Arial"/>
          <w:b/>
          <w:bCs/>
          <w:szCs w:val="20"/>
          <w:shd w:val="clear" w:color="auto" w:fill="F2F2F2"/>
        </w:rPr>
        <w:t>cev</w:t>
      </w:r>
      <w:r w:rsidRPr="001D78DA">
        <w:rPr>
          <w:rStyle w:val="normaltextrun"/>
          <w:rFonts w:cs="Arial"/>
          <w:b/>
          <w:bCs/>
          <w:szCs w:val="20"/>
          <w:shd w:val="clear" w:color="auto" w:fill="F2F2F2"/>
        </w:rPr>
        <w:t xml:space="preserve"> s področja enakih možnosti, vključno z enakostjo spolov</w:t>
      </w:r>
    </w:p>
    <w:p w14:paraId="1B3ECEAA" w14:textId="77777777" w:rsidR="00FD3571" w:rsidRPr="001D78DA" w:rsidRDefault="00FD3571" w:rsidP="00FD35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Style w:val="normaltextrun"/>
          <w:rFonts w:cs="Arial"/>
          <w:b/>
          <w:bCs/>
          <w:szCs w:val="20"/>
          <w:shd w:val="clear" w:color="auto" w:fill="F2F2F2"/>
        </w:rPr>
      </w:pPr>
    </w:p>
    <w:p w14:paraId="22539159" w14:textId="77777777" w:rsidR="00E4119F" w:rsidRPr="00F63B47" w:rsidRDefault="00E4119F" w:rsidP="00E4119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E4119F">
        <w:rPr>
          <w:rFonts w:cs="Arial"/>
          <w:szCs w:val="20"/>
        </w:rPr>
        <w:t>IZVEDBA AKTIVNOSTI: V letih 2024 in 2025 so bila izvedena naslednja usposabljanja za javne uslužbence in uslužbenke s področja varstva pred diskriminacijo in zagotavljanja enakega obravnavanja: (1) e-</w:t>
      </w:r>
      <w:r w:rsidRPr="00F63B47">
        <w:rPr>
          <w:rFonts w:cs="Arial"/>
          <w:szCs w:val="20"/>
        </w:rPr>
        <w:t xml:space="preserve">usposabljanje </w:t>
      </w:r>
      <w:hyperlink r:id="rId9" w:history="1">
        <w:r w:rsidRPr="003220B6">
          <w:rPr>
            <w:rStyle w:val="Hiperpovezava"/>
            <w:b/>
            <w:bCs/>
          </w:rPr>
          <w:t>Vključevanje vidika spola v delo in oblikovanje politik</w:t>
        </w:r>
      </w:hyperlink>
      <w:r w:rsidRPr="00F63B47">
        <w:rPr>
          <w:rFonts w:cs="Arial"/>
          <w:szCs w:val="20"/>
        </w:rPr>
        <w:t xml:space="preserve">, (2) usposabljanje za vodilne: obvezno usposabljanje za javne uslužbenke in uslužbence na položaju </w:t>
      </w:r>
      <w:hyperlink r:id="rId10" w:history="1">
        <w:r w:rsidRPr="003220B6">
          <w:rPr>
            <w:rStyle w:val="Hiperpovezava"/>
            <w:b/>
            <w:bCs/>
          </w:rPr>
          <w:t>UVU-6 Človekove pravice, enake možnosti in integriteta vodje</w:t>
        </w:r>
      </w:hyperlink>
      <w:r w:rsidRPr="00F63B47">
        <w:rPr>
          <w:rFonts w:cs="Arial"/>
          <w:szCs w:val="20"/>
        </w:rPr>
        <w:t xml:space="preserve">, (3) z MDDSZ je bilo izvedeno usposabljanje </w:t>
      </w:r>
      <w:hyperlink r:id="rId11" w:history="1">
        <w:r w:rsidRPr="003220B6">
          <w:rPr>
            <w:rStyle w:val="Hiperpovezava"/>
            <w:b/>
            <w:bCs/>
          </w:rPr>
          <w:t>Varovanje dostojanstva zaposlenih</w:t>
        </w:r>
      </w:hyperlink>
      <w:r w:rsidRPr="00F63B47">
        <w:rPr>
          <w:rFonts w:cs="Arial"/>
          <w:szCs w:val="20"/>
        </w:rPr>
        <w:t xml:space="preserve"> kot enkraten dogodek.</w:t>
      </w:r>
    </w:p>
    <w:p w14:paraId="7AFBCA70" w14:textId="77777777" w:rsidR="00E4119F" w:rsidRPr="00E4119F" w:rsidRDefault="00E4119F" w:rsidP="00E4119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289212FD" w14:textId="202F565B" w:rsidR="00E4119F" w:rsidRPr="00E4119F" w:rsidRDefault="00E4119F" w:rsidP="00E4119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E4119F">
        <w:rPr>
          <w:rFonts w:cs="Arial"/>
          <w:szCs w:val="20"/>
        </w:rPr>
        <w:t xml:space="preserve">REZULTAT AKTIVNOSTI: Rezultat izvedene aktivnosti so usposobljene javne uslužbenke in uslužbenci ter izboljšanje njihovih kompetenc s področja zagotavljanja enakih možnosti. V letih 2024 in 2025 je bilo do konca leta 2025 evidentirano naslednje število </w:t>
      </w:r>
      <w:r>
        <w:rPr>
          <w:rFonts w:cs="Arial"/>
          <w:szCs w:val="20"/>
        </w:rPr>
        <w:t xml:space="preserve">udeleženk in </w:t>
      </w:r>
      <w:r w:rsidRPr="00E4119F">
        <w:rPr>
          <w:rFonts w:cs="Arial"/>
          <w:szCs w:val="20"/>
        </w:rPr>
        <w:t>udeležencev: (1) »e-usposabljanje Vključevanje vidika spola v delo in oblikovanje politik: 148, (2) UVU-6 Človekove pravice, enake možnosti in integriteta vodje: 76 (2024); 46 (2025); skupaj 122, (3) Varovanje dostojanstva zaposlenih: 43 (2024) in 53 (2025).</w:t>
      </w:r>
    </w:p>
    <w:p w14:paraId="06EF47C2" w14:textId="77777777" w:rsidR="00E4119F" w:rsidRPr="00E4119F" w:rsidRDefault="00E4119F" w:rsidP="00E4119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0C5BE2B0" w14:textId="7FF15CDC" w:rsidR="00C357A1" w:rsidRPr="001D78DA" w:rsidRDefault="00C357A1" w:rsidP="00080D6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PRISPEVEK K DOSEGANJU CILJA:</w:t>
      </w:r>
      <w:r w:rsidRPr="001D78DA">
        <w:rPr>
          <w:rStyle w:val="Naslov1Znak"/>
          <w:rFonts w:eastAsia="Calibri"/>
        </w:rPr>
        <w:t xml:space="preserve"> </w:t>
      </w:r>
      <w:r w:rsidR="00FD3571" w:rsidRPr="001D78DA">
        <w:rPr>
          <w:rStyle w:val="normaltextrun"/>
          <w:rFonts w:cs="Arial"/>
          <w:szCs w:val="20"/>
        </w:rPr>
        <w:t>Aktivnost prispeva k spodbujanju ozaveščenosti zaposlenih v javni upravi o družbenih neenakostih, krepitvi družbene kohezivnosti in pozitivnem</w:t>
      </w:r>
      <w:r w:rsidR="00FB7048">
        <w:rPr>
          <w:rStyle w:val="normaltextrun"/>
          <w:rFonts w:cs="Arial"/>
          <w:szCs w:val="20"/>
        </w:rPr>
        <w:t>u</w:t>
      </w:r>
      <w:r w:rsidR="00FD3571" w:rsidRPr="001D78DA">
        <w:rPr>
          <w:rStyle w:val="normaltextrun"/>
          <w:rFonts w:cs="Arial"/>
          <w:szCs w:val="20"/>
        </w:rPr>
        <w:t xml:space="preserve"> vrednotenju raznolikosti</w:t>
      </w:r>
      <w:r w:rsidR="00BC2186" w:rsidRPr="001D78DA">
        <w:rPr>
          <w:rStyle w:val="normaltextrun"/>
          <w:rFonts w:cs="Arial"/>
          <w:szCs w:val="20"/>
        </w:rPr>
        <w:t>.</w:t>
      </w:r>
    </w:p>
    <w:p w14:paraId="77FA2DD3" w14:textId="77777777" w:rsidR="00CE7E4D" w:rsidRPr="001D78DA" w:rsidRDefault="00CE7E4D" w:rsidP="00080D6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03A4EEF0" w14:textId="078598E6" w:rsidR="00CE7E4D" w:rsidRPr="001D78DA" w:rsidRDefault="00C357A1" w:rsidP="00B4082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NOSILEC: </w:t>
      </w:r>
      <w:bookmarkEnd w:id="20"/>
      <w:r w:rsidR="00BC2186" w:rsidRPr="001D78DA">
        <w:rPr>
          <w:rFonts w:cs="Arial"/>
          <w:szCs w:val="20"/>
        </w:rPr>
        <w:t>MJU</w:t>
      </w:r>
      <w:r w:rsidR="00F77185" w:rsidRPr="001D78DA">
        <w:rPr>
          <w:rFonts w:cs="Arial"/>
          <w:szCs w:val="20"/>
        </w:rPr>
        <w:t>.</w:t>
      </w:r>
    </w:p>
    <w:p w14:paraId="09D0F64C" w14:textId="400EEE78" w:rsidR="00191F8C" w:rsidRDefault="00191F8C" w:rsidP="00282DBF">
      <w:pPr>
        <w:spacing w:after="0" w:line="240" w:lineRule="auto"/>
        <w:rPr>
          <w:rFonts w:eastAsia="Times New Roman"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126"/>
        <w:gridCol w:w="2552"/>
        <w:gridCol w:w="1417"/>
        <w:gridCol w:w="1418"/>
      </w:tblGrid>
      <w:tr w:rsidR="003024E9" w:rsidRPr="001D78DA" w14:paraId="2366AC17" w14:textId="77777777" w:rsidTr="00F63B47">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A21E06" w14:textId="77777777" w:rsidR="003024E9" w:rsidRPr="001D78DA" w:rsidRDefault="003024E9" w:rsidP="00191F8C">
            <w:pPr>
              <w:tabs>
                <w:tab w:val="left" w:pos="1701"/>
              </w:tabs>
              <w:spacing w:after="0" w:line="240" w:lineRule="auto"/>
              <w:jc w:val="both"/>
              <w:rPr>
                <w:rFonts w:eastAsia="Times New Roman" w:cs="Arial"/>
                <w:b/>
                <w:bCs/>
                <w:szCs w:val="20"/>
              </w:rPr>
            </w:pPr>
            <w:r w:rsidRPr="001D78DA">
              <w:rPr>
                <w:rFonts w:eastAsia="Times New Roman" w:cs="Arial"/>
                <w:b/>
                <w:bCs/>
                <w:szCs w:val="20"/>
              </w:rPr>
              <w:t>Porabljena finančna sredstva</w:t>
            </w:r>
          </w:p>
        </w:tc>
      </w:tr>
      <w:tr w:rsidR="003024E9" w:rsidRPr="001D78DA" w14:paraId="35E71B3F" w14:textId="77777777" w:rsidTr="00F63B47">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E4B504" w14:textId="77777777" w:rsidR="003024E9" w:rsidRPr="001D78DA" w:rsidRDefault="003024E9" w:rsidP="005713D2">
            <w:pPr>
              <w:tabs>
                <w:tab w:val="left" w:pos="1701"/>
              </w:tabs>
              <w:spacing w:after="0" w:line="240" w:lineRule="auto"/>
              <w:rPr>
                <w:rFonts w:eastAsia="Times New Roman" w:cs="Arial"/>
                <w:b/>
                <w:bCs/>
                <w:szCs w:val="20"/>
              </w:rPr>
            </w:pPr>
            <w:r w:rsidRPr="001D78DA">
              <w:rPr>
                <w:rFonts w:eastAsia="Times New Roman" w:cs="Arial"/>
                <w:b/>
                <w:bCs/>
                <w:szCs w:val="20"/>
              </w:rPr>
              <w:t xml:space="preserve">Ime proračunskega uporabnika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118F1" w14:textId="77777777" w:rsidR="003024E9" w:rsidRPr="001D78DA" w:rsidRDefault="003024E9" w:rsidP="005713D2">
            <w:pPr>
              <w:tabs>
                <w:tab w:val="left" w:pos="1701"/>
              </w:tabs>
              <w:spacing w:after="0" w:line="240" w:lineRule="auto"/>
              <w:rPr>
                <w:rFonts w:eastAsia="Times New Roman" w:cs="Arial"/>
                <w:b/>
                <w:bCs/>
                <w:szCs w:val="20"/>
              </w:rPr>
            </w:pPr>
            <w:r w:rsidRPr="001D78DA">
              <w:rPr>
                <w:rFonts w:eastAsia="Times New Roman" w:cs="Arial"/>
                <w:b/>
                <w:bCs/>
                <w:szCs w:val="20"/>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26C21F" w14:textId="77777777" w:rsidR="003024E9" w:rsidRPr="001D78DA" w:rsidRDefault="003024E9" w:rsidP="005713D2">
            <w:pPr>
              <w:tabs>
                <w:tab w:val="left" w:pos="1701"/>
              </w:tabs>
              <w:spacing w:after="0" w:line="240" w:lineRule="auto"/>
              <w:rPr>
                <w:rFonts w:eastAsia="Times New Roman" w:cs="Arial"/>
                <w:b/>
                <w:bCs/>
                <w:szCs w:val="20"/>
              </w:rPr>
            </w:pPr>
            <w:r w:rsidRPr="001D78DA">
              <w:rPr>
                <w:rFonts w:eastAsia="Times New Roman"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F200AC" w14:textId="18C6216C" w:rsidR="003024E9" w:rsidRPr="001D78DA" w:rsidRDefault="003024E9" w:rsidP="005713D2">
            <w:pPr>
              <w:tabs>
                <w:tab w:val="left" w:pos="1701"/>
              </w:tabs>
              <w:spacing w:after="0" w:line="240" w:lineRule="auto"/>
              <w:rPr>
                <w:rFonts w:eastAsia="Times New Roman" w:cs="Arial"/>
                <w:b/>
                <w:bCs/>
                <w:szCs w:val="20"/>
              </w:rPr>
            </w:pPr>
            <w:r w:rsidRPr="001D78DA">
              <w:rPr>
                <w:rFonts w:eastAsia="Times New Roman"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07F0F" w14:textId="77777777" w:rsidR="003024E9" w:rsidRPr="001D78DA" w:rsidRDefault="003024E9" w:rsidP="005713D2">
            <w:pPr>
              <w:tabs>
                <w:tab w:val="left" w:pos="1701"/>
              </w:tabs>
              <w:spacing w:after="0" w:line="240" w:lineRule="auto"/>
              <w:rPr>
                <w:rFonts w:eastAsia="Times New Roman" w:cs="Arial"/>
                <w:b/>
                <w:bCs/>
                <w:szCs w:val="20"/>
              </w:rPr>
            </w:pPr>
            <w:r w:rsidRPr="001D78DA">
              <w:rPr>
                <w:rFonts w:eastAsia="Times New Roman" w:cs="Arial"/>
                <w:b/>
                <w:bCs/>
                <w:szCs w:val="20"/>
              </w:rPr>
              <w:t>Znesek za leto 2025</w:t>
            </w:r>
          </w:p>
        </w:tc>
      </w:tr>
      <w:tr w:rsidR="003024E9" w:rsidRPr="001D78DA" w14:paraId="2130EF7B" w14:textId="77777777" w:rsidTr="00F63B47">
        <w:trPr>
          <w:cantSplit/>
          <w:trHeight w:val="384"/>
        </w:trPr>
        <w:tc>
          <w:tcPr>
            <w:tcW w:w="2127" w:type="dxa"/>
            <w:tcBorders>
              <w:top w:val="single" w:sz="4" w:space="0" w:color="auto"/>
              <w:left w:val="single" w:sz="4" w:space="0" w:color="auto"/>
              <w:bottom w:val="single" w:sz="4" w:space="0" w:color="auto"/>
              <w:right w:val="single" w:sz="4" w:space="0" w:color="auto"/>
            </w:tcBorders>
            <w:vAlign w:val="center"/>
          </w:tcPr>
          <w:p w14:paraId="05530FA1" w14:textId="4D327B52" w:rsidR="003024E9" w:rsidRPr="001D78DA" w:rsidRDefault="00BC2186" w:rsidP="00191F8C">
            <w:pPr>
              <w:tabs>
                <w:tab w:val="left" w:pos="1701"/>
              </w:tabs>
              <w:spacing w:after="0" w:line="240" w:lineRule="auto"/>
              <w:jc w:val="both"/>
              <w:rPr>
                <w:rFonts w:eastAsia="Times New Roman" w:cs="Arial"/>
                <w:szCs w:val="20"/>
              </w:rPr>
            </w:pPr>
            <w:r w:rsidRPr="001D78DA">
              <w:rPr>
                <w:rFonts w:eastAsia="Times New Roman" w:cs="Arial"/>
                <w:szCs w:val="20"/>
              </w:rPr>
              <w:t>MJU</w:t>
            </w:r>
          </w:p>
        </w:tc>
        <w:tc>
          <w:tcPr>
            <w:tcW w:w="2126" w:type="dxa"/>
            <w:tcBorders>
              <w:top w:val="single" w:sz="4" w:space="0" w:color="auto"/>
              <w:left w:val="single" w:sz="4" w:space="0" w:color="auto"/>
              <w:bottom w:val="single" w:sz="4" w:space="0" w:color="auto"/>
              <w:right w:val="single" w:sz="4" w:space="0" w:color="auto"/>
            </w:tcBorders>
            <w:vAlign w:val="center"/>
          </w:tcPr>
          <w:p w14:paraId="1417075C" w14:textId="579D6B84" w:rsidR="003024E9" w:rsidRPr="00E37153" w:rsidRDefault="003024E9" w:rsidP="00644A2E">
            <w:pPr>
              <w:tabs>
                <w:tab w:val="left" w:pos="1701"/>
              </w:tabs>
              <w:spacing w:after="0" w:line="240" w:lineRule="auto"/>
              <w:jc w:val="center"/>
              <w:rPr>
                <w:rFonts w:eastAsia="Times New Roman" w:cs="Arial"/>
                <w:szCs w:val="20"/>
              </w:rPr>
            </w:pPr>
            <w:r w:rsidRPr="00E37153">
              <w:rPr>
                <w:rFonts w:eastAsia="Times New Roman" w:cs="Arial"/>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52821263" w14:textId="77777777" w:rsidR="003024E9" w:rsidRPr="00E37153" w:rsidRDefault="003024E9" w:rsidP="00644A2E">
            <w:pPr>
              <w:tabs>
                <w:tab w:val="left" w:pos="1701"/>
              </w:tabs>
              <w:spacing w:after="0" w:line="240" w:lineRule="auto"/>
              <w:jc w:val="center"/>
              <w:rPr>
                <w:rFonts w:eastAsia="Times New Roman" w:cs="Arial"/>
                <w:szCs w:val="20"/>
              </w:rPr>
            </w:pPr>
            <w:r w:rsidRPr="00E37153">
              <w:rPr>
                <w:rFonts w:eastAsia="Times New Roman"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308421E" w14:textId="77777777" w:rsidR="003024E9" w:rsidRPr="00E37153" w:rsidRDefault="003024E9" w:rsidP="00644A2E">
            <w:pPr>
              <w:tabs>
                <w:tab w:val="left" w:pos="1701"/>
              </w:tabs>
              <w:spacing w:after="0" w:line="240" w:lineRule="auto"/>
              <w:jc w:val="center"/>
              <w:rPr>
                <w:rFonts w:eastAsia="Times New Roman" w:cs="Arial"/>
                <w:szCs w:val="20"/>
              </w:rPr>
            </w:pPr>
            <w:r w:rsidRPr="00E37153">
              <w:rPr>
                <w:rFonts w:eastAsia="Times New Roman"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EDD7727" w14:textId="77777777" w:rsidR="003024E9" w:rsidRPr="00E37153" w:rsidRDefault="003024E9" w:rsidP="00644A2E">
            <w:pPr>
              <w:tabs>
                <w:tab w:val="left" w:pos="1701"/>
              </w:tabs>
              <w:spacing w:after="0" w:line="240" w:lineRule="auto"/>
              <w:jc w:val="center"/>
              <w:rPr>
                <w:rFonts w:eastAsia="Times New Roman" w:cs="Arial"/>
                <w:szCs w:val="20"/>
              </w:rPr>
            </w:pPr>
            <w:r w:rsidRPr="00E37153">
              <w:rPr>
                <w:rFonts w:eastAsia="Times New Roman" w:cs="Arial"/>
                <w:szCs w:val="20"/>
              </w:rPr>
              <w:t>/</w:t>
            </w:r>
          </w:p>
        </w:tc>
      </w:tr>
      <w:tr w:rsidR="003024E9" w:rsidRPr="001D78DA" w14:paraId="19CAC3D7" w14:textId="77777777" w:rsidTr="00F63B47">
        <w:trPr>
          <w:cantSplit/>
          <w:trHeight w:val="102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D601321" w14:textId="714CF8DB" w:rsidR="003024E9" w:rsidRPr="001D78DA" w:rsidRDefault="003024E9" w:rsidP="00282DBF">
            <w:pPr>
              <w:tabs>
                <w:tab w:val="left" w:pos="1701"/>
              </w:tabs>
              <w:spacing w:after="0" w:line="260" w:lineRule="exact"/>
              <w:jc w:val="both"/>
              <w:rPr>
                <w:rFonts w:eastAsia="Times New Roman" w:cs="Arial"/>
                <w:szCs w:val="20"/>
              </w:rPr>
            </w:pPr>
            <w:r w:rsidRPr="001D78DA">
              <w:rPr>
                <w:rFonts w:eastAsia="Times New Roman" w:cs="Arial"/>
                <w:b/>
                <w:bCs/>
                <w:szCs w:val="20"/>
              </w:rPr>
              <w:t xml:space="preserve">Obrazložitev: </w:t>
            </w:r>
            <w:r w:rsidRPr="001D78DA">
              <w:rPr>
                <w:rFonts w:eastAsia="Times New Roman" w:cs="Arial"/>
                <w:szCs w:val="20"/>
              </w:rPr>
              <w:t xml:space="preserve">Usposabljanja iz točk (2) in (3) se izvajajo v okviru rednega dela </w:t>
            </w:r>
            <w:r w:rsidR="00BC2186" w:rsidRPr="001D78DA">
              <w:rPr>
                <w:rFonts w:eastAsia="Times New Roman" w:cs="Arial"/>
                <w:szCs w:val="20"/>
              </w:rPr>
              <w:t>MJU</w:t>
            </w:r>
            <w:r w:rsidRPr="001D78DA">
              <w:rPr>
                <w:rFonts w:eastAsia="Times New Roman" w:cs="Arial"/>
                <w:szCs w:val="20"/>
              </w:rPr>
              <w:t xml:space="preserve"> (Direktorata za kakovost </w:t>
            </w:r>
            <w:r w:rsidR="00FB7048">
              <w:rPr>
                <w:rFonts w:eastAsia="Times New Roman" w:cs="Arial"/>
                <w:szCs w:val="20"/>
              </w:rPr>
              <w:t>–</w:t>
            </w:r>
            <w:r w:rsidRPr="001D78DA">
              <w:rPr>
                <w:rFonts w:eastAsia="Times New Roman" w:cs="Arial"/>
                <w:szCs w:val="20"/>
              </w:rPr>
              <w:t xml:space="preserve"> Upravne akademije). E-usposabljanje se izvaja v okviru </w:t>
            </w:r>
            <w:r w:rsidRPr="00282DBF">
              <w:rPr>
                <w:rFonts w:eastAsia="Times New Roman" w:cs="Arial"/>
                <w:szCs w:val="20"/>
              </w:rPr>
              <w:t>operacije</w:t>
            </w:r>
            <w:r w:rsidR="00F667C9" w:rsidRPr="00282DBF">
              <w:rPr>
                <w:rFonts w:eastAsia="Times New Roman" w:cs="Arial"/>
                <w:szCs w:val="20"/>
              </w:rPr>
              <w:t xml:space="preserve"> </w:t>
            </w:r>
            <w:hyperlink r:id="rId12" w:history="1">
              <w:r w:rsidRPr="003220B6">
                <w:rPr>
                  <w:rStyle w:val="Hiperpovezava"/>
                  <w:b/>
                  <w:bCs/>
                </w:rPr>
                <w:t>Usposabljanje javnih uslužbencev za kompetence prihodnosti – UKP</w:t>
              </w:r>
            </w:hyperlink>
            <w:r w:rsidRPr="00282DBF">
              <w:rPr>
                <w:rFonts w:eastAsia="Times New Roman" w:cs="Arial"/>
                <w:szCs w:val="20"/>
              </w:rPr>
              <w:t>, ki jo sofinancirata Republika Slovenija</w:t>
            </w:r>
            <w:r w:rsidRPr="001D78DA">
              <w:rPr>
                <w:rFonts w:eastAsia="Times New Roman" w:cs="Arial"/>
                <w:szCs w:val="20"/>
              </w:rPr>
              <w:t xml:space="preserve"> in </w:t>
            </w:r>
            <w:r w:rsidR="00BC2186" w:rsidRPr="001D78DA">
              <w:rPr>
                <w:rFonts w:eastAsia="Times New Roman" w:cs="Arial"/>
                <w:szCs w:val="20"/>
              </w:rPr>
              <w:t>EU</w:t>
            </w:r>
            <w:r w:rsidRPr="001D78DA">
              <w:rPr>
                <w:rFonts w:eastAsia="Times New Roman" w:cs="Arial"/>
                <w:szCs w:val="20"/>
              </w:rPr>
              <w:t xml:space="preserve"> iz Evropskega socialnega sklada plus</w:t>
            </w:r>
            <w:r w:rsidR="00882202" w:rsidRPr="001D78DA">
              <w:rPr>
                <w:rFonts w:eastAsia="Times New Roman" w:cs="Arial"/>
                <w:szCs w:val="20"/>
              </w:rPr>
              <w:t xml:space="preserve"> (ESS+)</w:t>
            </w:r>
            <w:r w:rsidRPr="001D78DA">
              <w:rPr>
                <w:rFonts w:eastAsia="Times New Roman" w:cs="Arial"/>
                <w:szCs w:val="20"/>
              </w:rPr>
              <w:t xml:space="preserve">. </w:t>
            </w:r>
          </w:p>
        </w:tc>
      </w:tr>
    </w:tbl>
    <w:p w14:paraId="0C2B1420" w14:textId="3E70E931" w:rsidR="00282DBF" w:rsidRDefault="00282DBF" w:rsidP="000146E1">
      <w:pPr>
        <w:tabs>
          <w:tab w:val="left" w:pos="1701"/>
        </w:tabs>
        <w:spacing w:after="0" w:line="260" w:lineRule="exact"/>
        <w:jc w:val="both"/>
        <w:rPr>
          <w:rFonts w:eastAsia="Times New Roman" w:cs="Arial"/>
          <w:b/>
          <w:szCs w:val="20"/>
        </w:rPr>
      </w:pPr>
    </w:p>
    <w:p w14:paraId="14F1D6E8" w14:textId="77777777" w:rsidR="00E40F67" w:rsidRDefault="00E40F67" w:rsidP="000146E1">
      <w:pPr>
        <w:tabs>
          <w:tab w:val="left" w:pos="1701"/>
        </w:tabs>
        <w:spacing w:after="0" w:line="260" w:lineRule="exact"/>
        <w:jc w:val="both"/>
        <w:rPr>
          <w:rFonts w:eastAsia="Times New Roman" w:cs="Arial"/>
          <w:b/>
          <w:szCs w:val="20"/>
        </w:rPr>
      </w:pPr>
    </w:p>
    <w:p w14:paraId="458D008D" w14:textId="3AFE7FAE" w:rsidR="00C357A1" w:rsidRPr="001D78DA" w:rsidRDefault="00C357A1" w:rsidP="000146E1">
      <w:pPr>
        <w:tabs>
          <w:tab w:val="left" w:pos="1701"/>
        </w:tabs>
        <w:spacing w:after="0" w:line="260" w:lineRule="exact"/>
        <w:jc w:val="both"/>
        <w:rPr>
          <w:rFonts w:eastAsia="Times New Roman" w:cs="Arial"/>
          <w:b/>
          <w:szCs w:val="20"/>
        </w:rPr>
      </w:pPr>
      <w:r w:rsidRPr="001D78DA">
        <w:rPr>
          <w:rFonts w:eastAsia="Times New Roman" w:cs="Arial"/>
          <w:b/>
          <w:szCs w:val="20"/>
        </w:rPr>
        <w:t xml:space="preserve">UKREP </w:t>
      </w:r>
      <w:r w:rsidR="00AE40C0">
        <w:rPr>
          <w:rFonts w:eastAsia="Times New Roman" w:cs="Arial"/>
          <w:b/>
          <w:szCs w:val="20"/>
        </w:rPr>
        <w:t>6</w:t>
      </w:r>
    </w:p>
    <w:p w14:paraId="4D5B0447" w14:textId="77777777" w:rsidR="00C357A1" w:rsidRPr="001D78DA" w:rsidRDefault="00C357A1" w:rsidP="000146E1">
      <w:pPr>
        <w:tabs>
          <w:tab w:val="left" w:pos="1701"/>
        </w:tabs>
        <w:spacing w:after="0" w:line="260" w:lineRule="exact"/>
        <w:jc w:val="both"/>
        <w:rPr>
          <w:rFonts w:eastAsia="Times New Roman" w:cs="Arial"/>
          <w:b/>
          <w:szCs w:val="20"/>
        </w:rPr>
      </w:pPr>
    </w:p>
    <w:p w14:paraId="37BFF694" w14:textId="2673C166"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r w:rsidRPr="001D78DA">
        <w:rPr>
          <w:rFonts w:eastAsia="Times New Roman" w:cs="Arial"/>
          <w:szCs w:val="20"/>
        </w:rPr>
        <w:t xml:space="preserve">Krepitev zakonodajnega in institucionalnega okvira ter dejavnosti za preprečevanje diskriminacije zaradi spola, vključno s seznanjanjem </w:t>
      </w:r>
      <w:r w:rsidR="00AE40C0">
        <w:rPr>
          <w:rFonts w:eastAsia="Times New Roman" w:cs="Arial"/>
          <w:szCs w:val="20"/>
        </w:rPr>
        <w:t xml:space="preserve">in ozaveščanjem o </w:t>
      </w:r>
      <w:r w:rsidR="002A394B" w:rsidRPr="001D78DA">
        <w:rPr>
          <w:rFonts w:eastAsia="Times New Roman" w:cs="Arial"/>
          <w:szCs w:val="20"/>
        </w:rPr>
        <w:t>možni</w:t>
      </w:r>
      <w:r w:rsidR="00AE40C0">
        <w:rPr>
          <w:rFonts w:eastAsia="Times New Roman" w:cs="Arial"/>
          <w:szCs w:val="20"/>
        </w:rPr>
        <w:t>h</w:t>
      </w:r>
      <w:r w:rsidR="002A394B" w:rsidRPr="001D78DA">
        <w:rPr>
          <w:rFonts w:eastAsia="Times New Roman" w:cs="Arial"/>
          <w:szCs w:val="20"/>
        </w:rPr>
        <w:t xml:space="preserve"> pravni</w:t>
      </w:r>
      <w:r w:rsidR="00AE40C0">
        <w:rPr>
          <w:rFonts w:eastAsia="Times New Roman" w:cs="Arial"/>
          <w:szCs w:val="20"/>
        </w:rPr>
        <w:t>h</w:t>
      </w:r>
      <w:r w:rsidR="002A394B" w:rsidRPr="001D78DA">
        <w:rPr>
          <w:rFonts w:eastAsia="Times New Roman" w:cs="Arial"/>
          <w:szCs w:val="20"/>
        </w:rPr>
        <w:t xml:space="preserve"> </w:t>
      </w:r>
      <w:r w:rsidRPr="001D78DA">
        <w:rPr>
          <w:rFonts w:eastAsia="Times New Roman" w:cs="Arial"/>
          <w:szCs w:val="20"/>
        </w:rPr>
        <w:t>sredstvi</w:t>
      </w:r>
      <w:r w:rsidR="00AE40C0">
        <w:rPr>
          <w:rFonts w:eastAsia="Times New Roman" w:cs="Arial"/>
          <w:szCs w:val="20"/>
        </w:rPr>
        <w:t>h</w:t>
      </w:r>
      <w:r w:rsidRPr="001D78DA">
        <w:rPr>
          <w:rFonts w:eastAsia="Times New Roman" w:cs="Arial"/>
          <w:szCs w:val="20"/>
        </w:rPr>
        <w:t xml:space="preserve"> za izboljšanje dostopa žensk do pravnega varstva.</w:t>
      </w:r>
    </w:p>
    <w:p w14:paraId="135DBFA8" w14:textId="77777777" w:rsidR="00CE7E4D" w:rsidRPr="001D78DA" w:rsidRDefault="00CE7E4D"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p w14:paraId="5A635CFD" w14:textId="77777777"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2F2F2"/>
        <w:spacing w:after="0" w:line="260" w:lineRule="exact"/>
        <w:jc w:val="both"/>
        <w:rPr>
          <w:rFonts w:cs="Arial"/>
          <w:b/>
          <w:bCs/>
          <w:szCs w:val="20"/>
        </w:rPr>
      </w:pPr>
      <w:r w:rsidRPr="001D78DA">
        <w:rPr>
          <w:rFonts w:cs="Arial"/>
          <w:b/>
          <w:bCs/>
          <w:color w:val="000000"/>
          <w:szCs w:val="20"/>
        </w:rPr>
        <w:t>AKTIVNOST: Priprava sprememb Zakona o varstvu pred diskriminacijo</w:t>
      </w:r>
    </w:p>
    <w:p w14:paraId="6C35BAE3" w14:textId="77777777" w:rsidR="00CE7E4D" w:rsidRPr="001D78DA" w:rsidRDefault="00CE7E4D" w:rsidP="000146E1">
      <w:pPr>
        <w:pBdr>
          <w:top w:val="single" w:sz="4" w:space="1" w:color="auto"/>
          <w:left w:val="single" w:sz="4" w:space="4" w:color="auto"/>
          <w:bottom w:val="single" w:sz="4" w:space="1" w:color="auto"/>
          <w:right w:val="single" w:sz="4" w:space="4" w:color="auto"/>
        </w:pBdr>
        <w:shd w:val="clear" w:color="auto" w:fill="F2F2F2"/>
        <w:spacing w:after="0" w:line="260" w:lineRule="exact"/>
        <w:jc w:val="both"/>
        <w:rPr>
          <w:rFonts w:cs="Arial"/>
          <w:color w:val="000000"/>
          <w:szCs w:val="20"/>
        </w:rPr>
      </w:pPr>
    </w:p>
    <w:p w14:paraId="74E41125" w14:textId="6AFD473A" w:rsidR="009B07B9" w:rsidRPr="001D78DA" w:rsidRDefault="009B07B9" w:rsidP="009B07B9">
      <w:pPr>
        <w:pBdr>
          <w:top w:val="single" w:sz="4" w:space="1" w:color="auto"/>
          <w:left w:val="single" w:sz="4" w:space="4" w:color="auto"/>
          <w:bottom w:val="single" w:sz="4" w:space="1" w:color="auto"/>
          <w:right w:val="single" w:sz="4" w:space="4" w:color="auto"/>
        </w:pBdr>
        <w:shd w:val="clear" w:color="auto" w:fill="F2F2F2"/>
        <w:spacing w:after="0" w:line="260" w:lineRule="exact"/>
        <w:jc w:val="both"/>
        <w:rPr>
          <w:rFonts w:cs="Arial"/>
          <w:color w:val="000000"/>
          <w:szCs w:val="20"/>
        </w:rPr>
      </w:pPr>
      <w:r w:rsidRPr="001D78DA">
        <w:rPr>
          <w:rFonts w:cs="Arial"/>
          <w:color w:val="000000"/>
          <w:szCs w:val="20"/>
        </w:rPr>
        <w:t>IZVED</w:t>
      </w:r>
      <w:r w:rsidR="00085B27" w:rsidRPr="001D78DA">
        <w:rPr>
          <w:rFonts w:cs="Arial"/>
          <w:color w:val="000000"/>
          <w:szCs w:val="20"/>
        </w:rPr>
        <w:t>BA</w:t>
      </w:r>
      <w:r w:rsidRPr="001D78DA">
        <w:rPr>
          <w:rFonts w:cs="Arial"/>
          <w:color w:val="000000"/>
          <w:szCs w:val="20"/>
        </w:rPr>
        <w:t xml:space="preserve"> AKTIVNOSTI: </w:t>
      </w:r>
      <w:r w:rsidR="00FA5331" w:rsidRPr="001D78DA">
        <w:rPr>
          <w:rFonts w:cs="Arial"/>
          <w:color w:val="000000"/>
          <w:szCs w:val="20"/>
        </w:rPr>
        <w:t xml:space="preserve">Aktivnost še ni bila izvedena. </w:t>
      </w:r>
      <w:r w:rsidRPr="001D78DA">
        <w:rPr>
          <w:rFonts w:cs="Arial"/>
          <w:color w:val="000000"/>
          <w:szCs w:val="20"/>
        </w:rPr>
        <w:t>Zaradi uskladitve z direktivami EU s</w:t>
      </w:r>
      <w:r w:rsidR="00BA2A28" w:rsidRPr="001D78DA">
        <w:rPr>
          <w:rFonts w:cs="Arial"/>
          <w:color w:val="000000"/>
          <w:szCs w:val="20"/>
        </w:rPr>
        <w:t>e pripravljajo</w:t>
      </w:r>
      <w:r w:rsidRPr="001D78DA">
        <w:rPr>
          <w:rFonts w:cs="Arial"/>
          <w:color w:val="000000"/>
          <w:szCs w:val="20"/>
        </w:rPr>
        <w:t xml:space="preserve"> spremembe </w:t>
      </w:r>
      <w:bookmarkStart w:id="21" w:name="_Hlk220571639"/>
      <w:r w:rsidRPr="001D78DA">
        <w:rPr>
          <w:rFonts w:cs="Arial"/>
          <w:color w:val="000000"/>
          <w:szCs w:val="20"/>
        </w:rPr>
        <w:t>Zakona o varstvu pred diskriminacijo</w:t>
      </w:r>
      <w:bookmarkEnd w:id="21"/>
      <w:r w:rsidR="00DE4BF1" w:rsidRPr="001D78DA">
        <w:rPr>
          <w:rFonts w:cs="Arial"/>
          <w:color w:val="000000"/>
          <w:szCs w:val="20"/>
        </w:rPr>
        <w:t xml:space="preserve"> (</w:t>
      </w:r>
      <w:r w:rsidR="00C9238D" w:rsidRPr="001D78DA">
        <w:rPr>
          <w:rFonts w:cs="Arial"/>
          <w:color w:val="000000"/>
          <w:szCs w:val="20"/>
        </w:rPr>
        <w:t>Uradni list RS, št. 33/16 in 21/18 – ZNOrg</w:t>
      </w:r>
      <w:r w:rsidR="007D2880">
        <w:rPr>
          <w:rFonts w:cs="Arial"/>
          <w:color w:val="000000"/>
          <w:szCs w:val="20"/>
        </w:rPr>
        <w:t>;</w:t>
      </w:r>
      <w:r w:rsidR="00DE4BF1" w:rsidRPr="001D78DA">
        <w:rPr>
          <w:rFonts w:cs="Arial"/>
          <w:color w:val="000000"/>
          <w:szCs w:val="20"/>
        </w:rPr>
        <w:t xml:space="preserve"> ZVa</w:t>
      </w:r>
      <w:r w:rsidR="00C9238D" w:rsidRPr="001D78DA">
        <w:rPr>
          <w:rFonts w:cs="Arial"/>
          <w:color w:val="000000"/>
          <w:szCs w:val="20"/>
        </w:rPr>
        <w:t>r</w:t>
      </w:r>
      <w:r w:rsidR="00DE4BF1" w:rsidRPr="001D78DA">
        <w:rPr>
          <w:rFonts w:cs="Arial"/>
          <w:color w:val="000000"/>
          <w:szCs w:val="20"/>
        </w:rPr>
        <w:t>D)</w:t>
      </w:r>
      <w:r w:rsidRPr="001D78DA">
        <w:rPr>
          <w:rFonts w:cs="Arial"/>
          <w:color w:val="000000"/>
          <w:szCs w:val="20"/>
        </w:rPr>
        <w:t xml:space="preserve">, ki bodo med drugim omogočile učinkovitejše pritožbene poti v primeru diskriminacije zaradi spola in zagotovile učinkovitejše ukrepanje na nekaterih področjih. </w:t>
      </w:r>
    </w:p>
    <w:p w14:paraId="57B604DA" w14:textId="77777777" w:rsidR="00C20EB9" w:rsidRPr="001D78DA" w:rsidRDefault="00C20EB9" w:rsidP="009B07B9">
      <w:pPr>
        <w:pBdr>
          <w:top w:val="single" w:sz="4" w:space="1" w:color="auto"/>
          <w:left w:val="single" w:sz="4" w:space="4" w:color="auto"/>
          <w:bottom w:val="single" w:sz="4" w:space="1" w:color="auto"/>
          <w:right w:val="single" w:sz="4" w:space="4" w:color="auto"/>
        </w:pBdr>
        <w:shd w:val="clear" w:color="auto" w:fill="F2F2F2"/>
        <w:spacing w:after="0" w:line="260" w:lineRule="exact"/>
        <w:jc w:val="both"/>
        <w:rPr>
          <w:rFonts w:cs="Arial"/>
          <w:color w:val="000000"/>
          <w:szCs w:val="20"/>
        </w:rPr>
      </w:pPr>
    </w:p>
    <w:p w14:paraId="08A3BDCC" w14:textId="2DE4EA27" w:rsidR="009B07B9" w:rsidRPr="001D78DA" w:rsidRDefault="009B07B9" w:rsidP="009B07B9">
      <w:pPr>
        <w:pBdr>
          <w:top w:val="single" w:sz="4" w:space="1" w:color="auto"/>
          <w:left w:val="single" w:sz="4" w:space="4" w:color="auto"/>
          <w:bottom w:val="single" w:sz="4" w:space="1" w:color="auto"/>
          <w:right w:val="single" w:sz="4" w:space="4" w:color="auto"/>
        </w:pBdr>
        <w:shd w:val="clear" w:color="auto" w:fill="F2F2F2"/>
        <w:spacing w:after="0" w:line="260" w:lineRule="exact"/>
        <w:jc w:val="both"/>
        <w:rPr>
          <w:rFonts w:cs="Arial"/>
          <w:color w:val="000000"/>
          <w:szCs w:val="20"/>
        </w:rPr>
      </w:pPr>
      <w:r w:rsidRPr="001D78DA">
        <w:rPr>
          <w:rFonts w:cs="Arial"/>
          <w:color w:val="000000"/>
          <w:szCs w:val="20"/>
        </w:rPr>
        <w:t>REZULTAT AKTIVNOSTI:</w:t>
      </w:r>
      <w:r w:rsidR="00EF08FE" w:rsidRPr="001D78DA">
        <w:rPr>
          <w:rFonts w:cs="Arial"/>
          <w:color w:val="000000"/>
          <w:szCs w:val="20"/>
        </w:rPr>
        <w:t xml:space="preserve"> </w:t>
      </w:r>
      <w:r w:rsidR="00FA5331" w:rsidRPr="001D78DA">
        <w:rPr>
          <w:rFonts w:cs="Arial"/>
          <w:color w:val="000000"/>
          <w:szCs w:val="20"/>
        </w:rPr>
        <w:t>/</w:t>
      </w:r>
    </w:p>
    <w:p w14:paraId="217534DF" w14:textId="77777777" w:rsidR="00C20EB9" w:rsidRPr="001D78DA" w:rsidRDefault="00C20EB9" w:rsidP="009B07B9">
      <w:pPr>
        <w:pBdr>
          <w:top w:val="single" w:sz="4" w:space="1" w:color="auto"/>
          <w:left w:val="single" w:sz="4" w:space="4" w:color="auto"/>
          <w:bottom w:val="single" w:sz="4" w:space="1" w:color="auto"/>
          <w:right w:val="single" w:sz="4" w:space="4" w:color="auto"/>
        </w:pBdr>
        <w:shd w:val="clear" w:color="auto" w:fill="F2F2F2"/>
        <w:spacing w:after="0" w:line="260" w:lineRule="exact"/>
        <w:jc w:val="both"/>
        <w:rPr>
          <w:rFonts w:cs="Arial"/>
          <w:color w:val="000000"/>
          <w:szCs w:val="20"/>
        </w:rPr>
      </w:pPr>
    </w:p>
    <w:p w14:paraId="1517B7D2" w14:textId="19326B55" w:rsidR="009B07B9" w:rsidRPr="001D78DA" w:rsidRDefault="009B07B9" w:rsidP="009B07B9">
      <w:pPr>
        <w:pBdr>
          <w:top w:val="single" w:sz="4" w:space="1" w:color="auto"/>
          <w:left w:val="single" w:sz="4" w:space="4" w:color="auto"/>
          <w:bottom w:val="single" w:sz="4" w:space="1" w:color="auto"/>
          <w:right w:val="single" w:sz="4" w:space="4" w:color="auto"/>
        </w:pBdr>
        <w:shd w:val="clear" w:color="auto" w:fill="F2F2F2"/>
        <w:spacing w:after="0" w:line="260" w:lineRule="exact"/>
        <w:jc w:val="both"/>
        <w:rPr>
          <w:rFonts w:cs="Arial"/>
          <w:color w:val="000000"/>
          <w:szCs w:val="20"/>
        </w:rPr>
      </w:pPr>
      <w:r w:rsidRPr="001D78DA">
        <w:rPr>
          <w:rFonts w:cs="Arial"/>
          <w:color w:val="000000"/>
          <w:szCs w:val="20"/>
        </w:rPr>
        <w:t>PRISPEVEK K DOSEGANJU CILJA:</w:t>
      </w:r>
      <w:r w:rsidR="00C20EB9" w:rsidRPr="001D78DA">
        <w:rPr>
          <w:rFonts w:cs="Arial"/>
          <w:color w:val="000000"/>
          <w:szCs w:val="20"/>
        </w:rPr>
        <w:t xml:space="preserve"> </w:t>
      </w:r>
      <w:r w:rsidR="00FA5331" w:rsidRPr="001D78DA">
        <w:rPr>
          <w:rFonts w:cs="Arial"/>
          <w:color w:val="000000"/>
          <w:szCs w:val="20"/>
        </w:rPr>
        <w:t>/</w:t>
      </w:r>
    </w:p>
    <w:p w14:paraId="09232268" w14:textId="77777777" w:rsidR="00C20EB9" w:rsidRPr="001D78DA" w:rsidRDefault="00C20EB9" w:rsidP="009B07B9">
      <w:pPr>
        <w:pBdr>
          <w:top w:val="single" w:sz="4" w:space="1" w:color="auto"/>
          <w:left w:val="single" w:sz="4" w:space="4" w:color="auto"/>
          <w:bottom w:val="single" w:sz="4" w:space="1" w:color="auto"/>
          <w:right w:val="single" w:sz="4" w:space="4" w:color="auto"/>
        </w:pBdr>
        <w:shd w:val="clear" w:color="auto" w:fill="F2F2F2"/>
        <w:spacing w:after="0" w:line="260" w:lineRule="exact"/>
        <w:jc w:val="both"/>
        <w:rPr>
          <w:rFonts w:cs="Arial"/>
          <w:color w:val="000000"/>
          <w:szCs w:val="20"/>
        </w:rPr>
      </w:pPr>
    </w:p>
    <w:p w14:paraId="5906D5E3" w14:textId="0C86ABCD" w:rsidR="00CE7E4D" w:rsidRPr="001D78DA" w:rsidRDefault="009B07B9" w:rsidP="000146E1">
      <w:pPr>
        <w:pBdr>
          <w:top w:val="single" w:sz="4" w:space="1" w:color="auto"/>
          <w:left w:val="single" w:sz="4" w:space="4" w:color="auto"/>
          <w:bottom w:val="single" w:sz="4" w:space="1" w:color="auto"/>
          <w:right w:val="single" w:sz="4" w:space="4" w:color="auto"/>
        </w:pBdr>
        <w:shd w:val="clear" w:color="auto" w:fill="F2F2F2"/>
        <w:spacing w:after="0" w:line="260" w:lineRule="exact"/>
        <w:jc w:val="both"/>
        <w:rPr>
          <w:rFonts w:cs="Arial"/>
          <w:szCs w:val="20"/>
        </w:rPr>
      </w:pPr>
      <w:r w:rsidRPr="001D78DA">
        <w:rPr>
          <w:rFonts w:cs="Arial"/>
          <w:color w:val="000000"/>
          <w:szCs w:val="20"/>
        </w:rPr>
        <w:t>NOSILEC:</w:t>
      </w:r>
      <w:r w:rsidR="00C357A1" w:rsidRPr="001D78DA">
        <w:rPr>
          <w:rFonts w:cs="Arial"/>
          <w:color w:val="000000"/>
          <w:szCs w:val="20"/>
        </w:rPr>
        <w:t xml:space="preserve"> </w:t>
      </w:r>
      <w:r w:rsidR="008857CA" w:rsidRPr="001D78DA">
        <w:rPr>
          <w:rFonts w:cs="Arial"/>
          <w:color w:val="000000"/>
          <w:szCs w:val="20"/>
        </w:rPr>
        <w:t>MDDSZ</w:t>
      </w:r>
      <w:r w:rsidR="00F77185" w:rsidRPr="001D78DA">
        <w:rPr>
          <w:rFonts w:cs="Arial"/>
          <w:color w:val="000000"/>
          <w:szCs w:val="20"/>
        </w:rPr>
        <w:t>.</w:t>
      </w:r>
    </w:p>
    <w:p w14:paraId="3C8C2785" w14:textId="77777777" w:rsidR="00F24463" w:rsidRPr="001D78DA" w:rsidRDefault="00F24463" w:rsidP="000146E1">
      <w:pPr>
        <w:tabs>
          <w:tab w:val="left" w:pos="1701"/>
        </w:tabs>
        <w:spacing w:after="0" w:line="260" w:lineRule="exact"/>
        <w:jc w:val="both"/>
        <w:rPr>
          <w:rFonts w:eastAsia="Times New Roman"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126"/>
        <w:gridCol w:w="2693"/>
        <w:gridCol w:w="1418"/>
        <w:gridCol w:w="1276"/>
      </w:tblGrid>
      <w:tr w:rsidR="00F24463" w:rsidRPr="001D78DA" w14:paraId="18F9ABEC" w14:textId="77777777" w:rsidTr="00E40F67">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DDE727" w14:textId="77777777" w:rsidR="00F24463" w:rsidRPr="001D78DA" w:rsidRDefault="00F24463" w:rsidP="00191F8C">
            <w:pPr>
              <w:spacing w:after="0" w:line="240" w:lineRule="auto"/>
              <w:jc w:val="both"/>
              <w:rPr>
                <w:b/>
                <w:bCs/>
                <w:szCs w:val="20"/>
              </w:rPr>
            </w:pPr>
            <w:r w:rsidRPr="001D78DA">
              <w:rPr>
                <w:b/>
                <w:bCs/>
                <w:szCs w:val="20"/>
              </w:rPr>
              <w:t>Porabljena finančna sredstva</w:t>
            </w:r>
          </w:p>
        </w:tc>
      </w:tr>
      <w:tr w:rsidR="00F24463" w:rsidRPr="001D78DA" w14:paraId="42F05C2E" w14:textId="77777777" w:rsidTr="00E40F67">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52DAA" w14:textId="77777777" w:rsidR="00F24463" w:rsidRPr="001D78DA" w:rsidRDefault="00F24463" w:rsidP="005713D2">
            <w:pPr>
              <w:spacing w:after="0" w:line="240" w:lineRule="auto"/>
              <w:rPr>
                <w:b/>
                <w:bCs/>
                <w:szCs w:val="20"/>
              </w:rPr>
            </w:pPr>
            <w:r w:rsidRPr="001D78DA">
              <w:rPr>
                <w:b/>
                <w:bCs/>
                <w:szCs w:val="20"/>
              </w:rPr>
              <w:t xml:space="preserve">Ime proračunskega uporabnika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59DB0" w14:textId="77777777" w:rsidR="00F24463" w:rsidRPr="001D78DA" w:rsidRDefault="00F24463" w:rsidP="005713D2">
            <w:pPr>
              <w:spacing w:after="0" w:line="240" w:lineRule="auto"/>
              <w:rPr>
                <w:b/>
                <w:bCs/>
                <w:szCs w:val="20"/>
              </w:rPr>
            </w:pPr>
            <w:r w:rsidRPr="001D78DA">
              <w:rPr>
                <w:b/>
                <w:bCs/>
                <w:szCs w:val="20"/>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F34FD" w14:textId="77777777" w:rsidR="00F24463" w:rsidRPr="001D78DA" w:rsidRDefault="00F24463" w:rsidP="005713D2">
            <w:pPr>
              <w:spacing w:after="0" w:line="240" w:lineRule="auto"/>
              <w:rPr>
                <w:b/>
                <w:bCs/>
                <w:szCs w:val="20"/>
              </w:rPr>
            </w:pPr>
            <w:r w:rsidRPr="001D78DA">
              <w:rPr>
                <w:b/>
                <w:bCs/>
                <w:szCs w:val="20"/>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90B5C2" w14:textId="77777777" w:rsidR="00F24463" w:rsidRPr="001D78DA" w:rsidRDefault="00F24463" w:rsidP="005713D2">
            <w:pPr>
              <w:spacing w:after="0" w:line="240" w:lineRule="auto"/>
              <w:rPr>
                <w:b/>
                <w:bCs/>
                <w:szCs w:val="20"/>
              </w:rPr>
            </w:pPr>
            <w:r w:rsidRPr="001D78DA">
              <w:rPr>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9CA3D" w14:textId="77777777" w:rsidR="00F24463" w:rsidRPr="001D78DA" w:rsidRDefault="00F24463" w:rsidP="005713D2">
            <w:pPr>
              <w:spacing w:after="0" w:line="240" w:lineRule="auto"/>
              <w:rPr>
                <w:b/>
                <w:bCs/>
                <w:szCs w:val="20"/>
              </w:rPr>
            </w:pPr>
            <w:r w:rsidRPr="001D78DA">
              <w:rPr>
                <w:b/>
                <w:bCs/>
                <w:szCs w:val="20"/>
              </w:rPr>
              <w:t>Znesek za leto 2025</w:t>
            </w:r>
          </w:p>
        </w:tc>
      </w:tr>
      <w:tr w:rsidR="00F24463" w:rsidRPr="001D78DA" w14:paraId="5E2A205E" w14:textId="77777777" w:rsidTr="00E40F67">
        <w:trPr>
          <w:cantSplit/>
          <w:trHeight w:val="329"/>
        </w:trPr>
        <w:tc>
          <w:tcPr>
            <w:tcW w:w="2127" w:type="dxa"/>
            <w:tcBorders>
              <w:top w:val="single" w:sz="4" w:space="0" w:color="auto"/>
              <w:left w:val="single" w:sz="4" w:space="0" w:color="auto"/>
              <w:bottom w:val="single" w:sz="4" w:space="0" w:color="auto"/>
              <w:right w:val="single" w:sz="4" w:space="0" w:color="auto"/>
            </w:tcBorders>
            <w:vAlign w:val="center"/>
          </w:tcPr>
          <w:p w14:paraId="1A0D1845" w14:textId="7E61A658" w:rsidR="00F24463" w:rsidRPr="001D78DA" w:rsidRDefault="008857CA" w:rsidP="00191F8C">
            <w:pPr>
              <w:spacing w:after="0" w:line="240" w:lineRule="auto"/>
              <w:jc w:val="both"/>
              <w:rPr>
                <w:szCs w:val="20"/>
              </w:rPr>
            </w:pPr>
            <w:r w:rsidRPr="001D78DA">
              <w:rPr>
                <w:szCs w:val="20"/>
              </w:rPr>
              <w:t>MDDSZ</w:t>
            </w:r>
          </w:p>
        </w:tc>
        <w:tc>
          <w:tcPr>
            <w:tcW w:w="2126" w:type="dxa"/>
            <w:tcBorders>
              <w:top w:val="single" w:sz="4" w:space="0" w:color="auto"/>
              <w:left w:val="single" w:sz="4" w:space="0" w:color="auto"/>
              <w:bottom w:val="single" w:sz="4" w:space="0" w:color="auto"/>
              <w:right w:val="single" w:sz="4" w:space="0" w:color="auto"/>
            </w:tcBorders>
            <w:vAlign w:val="center"/>
          </w:tcPr>
          <w:p w14:paraId="0368D474" w14:textId="6EA1D69E" w:rsidR="00F24463" w:rsidRPr="00E37153" w:rsidRDefault="003E4F67" w:rsidP="00644A2E">
            <w:pPr>
              <w:spacing w:after="0" w:line="240" w:lineRule="auto"/>
              <w:jc w:val="center"/>
              <w:rPr>
                <w:szCs w:val="20"/>
              </w:rPr>
            </w:pPr>
            <w:r w:rsidRPr="00E37153">
              <w:rPr>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67AB2142" w14:textId="77777777" w:rsidR="00F24463" w:rsidRPr="00E37153" w:rsidRDefault="00F24463" w:rsidP="00644A2E">
            <w:pPr>
              <w:spacing w:after="0" w:line="240" w:lineRule="auto"/>
              <w:jc w:val="center"/>
              <w:rPr>
                <w:szCs w:val="20"/>
              </w:rPr>
            </w:pPr>
            <w:r w:rsidRPr="00E37153">
              <w:rPr>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B27C6E1" w14:textId="77777777" w:rsidR="00F24463" w:rsidRPr="00E37153" w:rsidRDefault="00F24463" w:rsidP="00644A2E">
            <w:pPr>
              <w:spacing w:after="0" w:line="240" w:lineRule="auto"/>
              <w:jc w:val="center"/>
              <w:rPr>
                <w:szCs w:val="20"/>
              </w:rPr>
            </w:pPr>
            <w:r w:rsidRPr="00E37153">
              <w:rPr>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00580C7" w14:textId="77777777" w:rsidR="00F24463" w:rsidRPr="00E37153" w:rsidRDefault="00F24463" w:rsidP="00644A2E">
            <w:pPr>
              <w:spacing w:after="0" w:line="240" w:lineRule="auto"/>
              <w:jc w:val="center"/>
              <w:rPr>
                <w:szCs w:val="20"/>
              </w:rPr>
            </w:pPr>
            <w:r w:rsidRPr="00E37153">
              <w:rPr>
                <w:szCs w:val="20"/>
              </w:rPr>
              <w:t>/</w:t>
            </w:r>
          </w:p>
        </w:tc>
      </w:tr>
      <w:tr w:rsidR="00F24463" w:rsidRPr="001D78DA" w14:paraId="5DB55CBC" w14:textId="77777777" w:rsidTr="00E40F67">
        <w:trPr>
          <w:cantSplit/>
          <w:trHeight w:val="42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1289A55" w14:textId="2BBD1F51" w:rsidR="00F24463" w:rsidRPr="001D78DA" w:rsidRDefault="00F24463" w:rsidP="00191F8C">
            <w:pPr>
              <w:spacing w:after="0" w:line="240" w:lineRule="auto"/>
              <w:jc w:val="both"/>
              <w:rPr>
                <w:b/>
                <w:bCs/>
                <w:szCs w:val="20"/>
              </w:rPr>
            </w:pPr>
            <w:r w:rsidRPr="001D78DA">
              <w:rPr>
                <w:b/>
                <w:bCs/>
                <w:szCs w:val="20"/>
              </w:rPr>
              <w:t xml:space="preserve">Obrazložitev: </w:t>
            </w:r>
            <w:r w:rsidRPr="001D78DA">
              <w:rPr>
                <w:rFonts w:eastAsia="Times New Roman" w:cs="Arial"/>
                <w:szCs w:val="20"/>
              </w:rPr>
              <w:t>Aktivnost še ni bila izvedena. Dodatna sredstva niso predvidena.</w:t>
            </w:r>
          </w:p>
        </w:tc>
      </w:tr>
    </w:tbl>
    <w:p w14:paraId="0627A362" w14:textId="155D2663" w:rsidR="00B916EA" w:rsidRPr="001D78DA" w:rsidRDefault="00B916EA" w:rsidP="000146E1">
      <w:pPr>
        <w:tabs>
          <w:tab w:val="left" w:pos="1701"/>
        </w:tabs>
        <w:spacing w:after="0" w:line="260" w:lineRule="exact"/>
        <w:jc w:val="both"/>
        <w:rPr>
          <w:rFonts w:eastAsia="Times New Roman" w:cs="Arial"/>
          <w:b/>
          <w:bCs/>
          <w:szCs w:val="20"/>
        </w:rPr>
      </w:pPr>
    </w:p>
    <w:p w14:paraId="412B786D" w14:textId="77777777" w:rsidR="008857CA" w:rsidRPr="001D78DA" w:rsidRDefault="008857CA" w:rsidP="000146E1">
      <w:pPr>
        <w:tabs>
          <w:tab w:val="left" w:pos="1701"/>
        </w:tabs>
        <w:spacing w:after="0" w:line="260" w:lineRule="exact"/>
        <w:jc w:val="both"/>
        <w:rPr>
          <w:rFonts w:eastAsia="Times New Roman" w:cs="Arial"/>
          <w:b/>
          <w:bCs/>
          <w:szCs w:val="20"/>
        </w:rPr>
      </w:pPr>
    </w:p>
    <w:p w14:paraId="3390FC83" w14:textId="31D7DC49" w:rsidR="00C357A1" w:rsidRPr="001D78DA" w:rsidRDefault="00C357A1" w:rsidP="000146E1">
      <w:pPr>
        <w:tabs>
          <w:tab w:val="left" w:pos="1701"/>
        </w:tabs>
        <w:spacing w:after="0" w:line="260" w:lineRule="exact"/>
        <w:jc w:val="both"/>
        <w:rPr>
          <w:rFonts w:eastAsia="Times New Roman" w:cs="Arial"/>
          <w:b/>
          <w:bCs/>
          <w:szCs w:val="20"/>
        </w:rPr>
      </w:pPr>
      <w:r w:rsidRPr="001D78DA">
        <w:rPr>
          <w:rFonts w:eastAsia="Times New Roman" w:cs="Arial"/>
          <w:b/>
          <w:bCs/>
          <w:szCs w:val="20"/>
        </w:rPr>
        <w:t xml:space="preserve">UKREP </w:t>
      </w:r>
      <w:r w:rsidR="002233B6">
        <w:rPr>
          <w:rFonts w:eastAsia="Times New Roman" w:cs="Arial"/>
          <w:b/>
          <w:bCs/>
          <w:szCs w:val="20"/>
        </w:rPr>
        <w:t>7</w:t>
      </w:r>
    </w:p>
    <w:p w14:paraId="5C33FA3D" w14:textId="77777777" w:rsidR="00C357A1" w:rsidRPr="001D78DA" w:rsidRDefault="00C357A1" w:rsidP="000146E1">
      <w:pPr>
        <w:tabs>
          <w:tab w:val="left" w:pos="1701"/>
        </w:tabs>
        <w:spacing w:after="0" w:line="260" w:lineRule="exact"/>
        <w:jc w:val="both"/>
        <w:rPr>
          <w:rFonts w:eastAsia="Times New Roman" w:cs="Arial"/>
          <w:b/>
          <w:bCs/>
          <w:szCs w:val="20"/>
        </w:rPr>
      </w:pPr>
    </w:p>
    <w:p w14:paraId="5113EF65" w14:textId="77777777" w:rsidR="00C357A1" w:rsidRPr="001D78DA" w:rsidRDefault="00C357A1" w:rsidP="000146E1">
      <w:pPr>
        <w:tabs>
          <w:tab w:val="left" w:pos="1701"/>
        </w:tabs>
        <w:spacing w:after="0" w:line="260" w:lineRule="exact"/>
        <w:jc w:val="both"/>
        <w:rPr>
          <w:rFonts w:eastAsia="Times New Roman" w:cs="Arial"/>
          <w:szCs w:val="20"/>
        </w:rPr>
      </w:pPr>
      <w:r w:rsidRPr="001D78DA">
        <w:rPr>
          <w:rFonts w:eastAsia="Times New Roman" w:cs="Arial"/>
          <w:szCs w:val="20"/>
        </w:rPr>
        <w:t>Izvajanje ocene učinka predpisov na enakost spolov.</w:t>
      </w:r>
    </w:p>
    <w:p w14:paraId="462AF558" w14:textId="77777777" w:rsidR="00507384" w:rsidRPr="001D78DA" w:rsidRDefault="00507384" w:rsidP="000146E1">
      <w:pPr>
        <w:tabs>
          <w:tab w:val="left" w:pos="1701"/>
        </w:tabs>
        <w:spacing w:after="0" w:line="260" w:lineRule="exact"/>
        <w:jc w:val="both"/>
        <w:rPr>
          <w:rFonts w:eastAsia="Times New Roman" w:cs="Arial"/>
          <w:szCs w:val="20"/>
        </w:rPr>
      </w:pPr>
    </w:p>
    <w:p w14:paraId="6827F21F" w14:textId="406DBBE6" w:rsidR="005A1AFF" w:rsidRPr="001D78DA" w:rsidRDefault="00C357A1" w:rsidP="00591C3C">
      <w:pPr>
        <w:pBdr>
          <w:top w:val="single" w:sz="4" w:space="1" w:color="auto"/>
          <w:left w:val="single" w:sz="4" w:space="0" w:color="auto"/>
          <w:bottom w:val="single" w:sz="4" w:space="1" w:color="auto"/>
          <w:right w:val="single" w:sz="4" w:space="1" w:color="auto"/>
        </w:pBdr>
        <w:shd w:val="clear" w:color="auto" w:fill="F2F2F2" w:themeFill="background1" w:themeFillShade="F2"/>
        <w:spacing w:after="0" w:line="260" w:lineRule="exact"/>
        <w:jc w:val="both"/>
        <w:rPr>
          <w:rFonts w:cs="Arial"/>
          <w:b/>
          <w:bCs/>
          <w:szCs w:val="20"/>
        </w:rPr>
      </w:pPr>
      <w:r w:rsidRPr="001D78DA">
        <w:rPr>
          <w:rFonts w:cs="Arial"/>
          <w:b/>
          <w:bCs/>
          <w:szCs w:val="20"/>
        </w:rPr>
        <w:t>AKTIVNOST: Izvedba IT</w:t>
      </w:r>
      <w:r w:rsidR="00DB0742" w:rsidRPr="001D78DA">
        <w:rPr>
          <w:rFonts w:cs="Arial"/>
          <w:b/>
          <w:bCs/>
          <w:szCs w:val="20"/>
        </w:rPr>
        <w:t>-</w:t>
      </w:r>
      <w:r w:rsidRPr="001D78DA">
        <w:rPr>
          <w:rFonts w:cs="Arial"/>
          <w:b/>
          <w:bCs/>
          <w:szCs w:val="20"/>
        </w:rPr>
        <w:t>podpore metodologiji za oceno učinkov predpisov na različna družbena področja</w:t>
      </w:r>
    </w:p>
    <w:p w14:paraId="0FB3776B" w14:textId="77777777" w:rsidR="005A1AFF" w:rsidRPr="001D78DA" w:rsidRDefault="005A1AFF" w:rsidP="00591C3C">
      <w:pPr>
        <w:pBdr>
          <w:top w:val="single" w:sz="4" w:space="1" w:color="auto"/>
          <w:left w:val="single" w:sz="4" w:space="0" w:color="auto"/>
          <w:bottom w:val="single" w:sz="4" w:space="1" w:color="auto"/>
          <w:right w:val="single" w:sz="4" w:space="1" w:color="auto"/>
        </w:pBdr>
        <w:shd w:val="clear" w:color="auto" w:fill="F2F2F2" w:themeFill="background1" w:themeFillShade="F2"/>
        <w:spacing w:after="0" w:line="260" w:lineRule="exact"/>
        <w:jc w:val="both"/>
      </w:pPr>
    </w:p>
    <w:p w14:paraId="7386BA30" w14:textId="3CF5E244" w:rsidR="00591C3C" w:rsidRPr="001D78DA" w:rsidRDefault="00591C3C" w:rsidP="00591C3C">
      <w:pPr>
        <w:pBdr>
          <w:top w:val="single" w:sz="4" w:space="1" w:color="auto"/>
          <w:left w:val="single" w:sz="4" w:space="0" w:color="auto"/>
          <w:bottom w:val="single" w:sz="4" w:space="1" w:color="auto"/>
          <w:right w:val="single" w:sz="4" w:space="1" w:color="auto"/>
        </w:pBdr>
        <w:shd w:val="clear" w:color="auto" w:fill="F2F2F2" w:themeFill="background1" w:themeFillShade="F2"/>
        <w:spacing w:after="0" w:line="260" w:lineRule="exact"/>
        <w:jc w:val="both"/>
        <w:rPr>
          <w:rFonts w:cs="Arial"/>
          <w:szCs w:val="20"/>
        </w:rPr>
      </w:pPr>
      <w:r w:rsidRPr="001D78DA">
        <w:rPr>
          <w:rFonts w:cs="Arial"/>
          <w:szCs w:val="20"/>
        </w:rPr>
        <w:t>IZVEDBA AKTIVNOSTI: Metodologija je v delu, ki se nanaša na predhodno oceno učinkov predpisov</w:t>
      </w:r>
      <w:r w:rsidR="006B6C30">
        <w:rPr>
          <w:rFonts w:cs="Arial"/>
          <w:szCs w:val="20"/>
        </w:rPr>
        <w:t>,</w:t>
      </w:r>
      <w:r w:rsidRPr="001D78DA">
        <w:rPr>
          <w:rFonts w:cs="Arial"/>
          <w:szCs w:val="20"/>
        </w:rPr>
        <w:t xml:space="preserve"> pripravljena in uporabljiva v enovitem informacijskem sistemu za pripravo predpisov MOPED DOCS (Modularno ogrodje za pripravo elektronskih dokumentov). Struktura in vsebina metodologije </w:t>
      </w:r>
      <w:r w:rsidR="005B47DA">
        <w:rPr>
          <w:rFonts w:cs="Arial"/>
          <w:szCs w:val="20"/>
        </w:rPr>
        <w:t>sledi</w:t>
      </w:r>
      <w:r w:rsidR="005B47DA" w:rsidRPr="001D78DA">
        <w:rPr>
          <w:rFonts w:cs="Arial"/>
          <w:szCs w:val="20"/>
        </w:rPr>
        <w:t xml:space="preserve"> </w:t>
      </w:r>
      <w:r w:rsidRPr="001D78DA">
        <w:rPr>
          <w:rFonts w:cs="Arial"/>
          <w:szCs w:val="20"/>
        </w:rPr>
        <w:t>obvezn</w:t>
      </w:r>
      <w:r w:rsidR="005B47DA">
        <w:rPr>
          <w:rFonts w:cs="Arial"/>
          <w:szCs w:val="20"/>
        </w:rPr>
        <w:t>i</w:t>
      </w:r>
      <w:r w:rsidRPr="001D78DA">
        <w:rPr>
          <w:rFonts w:cs="Arial"/>
          <w:szCs w:val="20"/>
        </w:rPr>
        <w:t xml:space="preserve"> vsebin</w:t>
      </w:r>
      <w:r w:rsidR="005B47DA">
        <w:rPr>
          <w:rFonts w:cs="Arial"/>
          <w:szCs w:val="20"/>
        </w:rPr>
        <w:t>i</w:t>
      </w:r>
      <w:r w:rsidRPr="001D78DA">
        <w:rPr>
          <w:rFonts w:cs="Arial"/>
          <w:szCs w:val="20"/>
        </w:rPr>
        <w:t xml:space="preserve"> predloga predpisa, ki je </w:t>
      </w:r>
      <w:r w:rsidRPr="00EA0C97">
        <w:rPr>
          <w:rFonts w:cs="Arial"/>
          <w:szCs w:val="20"/>
        </w:rPr>
        <w:t xml:space="preserve">določena v 8.b členu </w:t>
      </w:r>
      <w:r w:rsidRPr="001D78DA">
        <w:rPr>
          <w:rFonts w:cs="Arial"/>
          <w:szCs w:val="20"/>
        </w:rPr>
        <w:t xml:space="preserve">Poslovnika </w:t>
      </w:r>
      <w:r w:rsidR="006B6C30">
        <w:rPr>
          <w:rFonts w:cs="Arial"/>
          <w:szCs w:val="20"/>
        </w:rPr>
        <w:t>V</w:t>
      </w:r>
      <w:r w:rsidRPr="001D78DA">
        <w:rPr>
          <w:rFonts w:cs="Arial"/>
          <w:szCs w:val="20"/>
        </w:rPr>
        <w:t xml:space="preserve">lade </w:t>
      </w:r>
      <w:r w:rsidR="006B6C30" w:rsidRPr="001D78DA">
        <w:rPr>
          <w:rFonts w:cs="Arial"/>
          <w:szCs w:val="20"/>
        </w:rPr>
        <w:t>R</w:t>
      </w:r>
      <w:r w:rsidR="006B6C30">
        <w:rPr>
          <w:rFonts w:cs="Arial"/>
          <w:szCs w:val="20"/>
        </w:rPr>
        <w:t>epublike Slovenije</w:t>
      </w:r>
      <w:r w:rsidRPr="001D78DA">
        <w:rPr>
          <w:rFonts w:cs="Arial"/>
          <w:szCs w:val="20"/>
        </w:rPr>
        <w:t xml:space="preserve">. Modul predhodne ocene učinkov (finančni učinki, učinki na okolje, socialni učinki, učinki na gospodarstvo, vključno z MSP testom, administrativni učinki in učinki na razvojno načrtovanje) je tako v produkcijski uporabi od 25. marca 2025. Sistem MOPED DOCS je vzpostavila Služba </w:t>
      </w:r>
      <w:r w:rsidR="005B47DA">
        <w:rPr>
          <w:rFonts w:cs="Arial"/>
          <w:szCs w:val="20"/>
        </w:rPr>
        <w:t>V</w:t>
      </w:r>
      <w:r w:rsidRPr="001D78DA">
        <w:rPr>
          <w:rFonts w:cs="Arial"/>
          <w:szCs w:val="20"/>
        </w:rPr>
        <w:t xml:space="preserve">lade </w:t>
      </w:r>
      <w:r w:rsidR="00B06D9B" w:rsidRPr="001D78DA">
        <w:rPr>
          <w:rFonts w:cs="Arial"/>
          <w:szCs w:val="20"/>
        </w:rPr>
        <w:t>R</w:t>
      </w:r>
      <w:r w:rsidR="00B06D9B">
        <w:rPr>
          <w:rFonts w:cs="Arial"/>
          <w:szCs w:val="20"/>
        </w:rPr>
        <w:t>epublike Slovenije</w:t>
      </w:r>
      <w:r w:rsidR="00B06D9B" w:rsidRPr="001D78DA">
        <w:rPr>
          <w:rFonts w:cs="Arial"/>
          <w:szCs w:val="20"/>
        </w:rPr>
        <w:t xml:space="preserve"> </w:t>
      </w:r>
      <w:r w:rsidRPr="001D78DA">
        <w:rPr>
          <w:rFonts w:cs="Arial"/>
          <w:szCs w:val="20"/>
        </w:rPr>
        <w:t xml:space="preserve">za zakonodajo (v </w:t>
      </w:r>
      <w:r w:rsidR="00877A43" w:rsidRPr="001D78DA">
        <w:rPr>
          <w:rFonts w:cs="Arial"/>
          <w:szCs w:val="20"/>
        </w:rPr>
        <w:t>nadalj</w:t>
      </w:r>
      <w:r w:rsidR="00877A43">
        <w:rPr>
          <w:rFonts w:cs="Arial"/>
          <w:szCs w:val="20"/>
        </w:rPr>
        <w:t>njem besedil</w:t>
      </w:r>
      <w:r w:rsidR="00877A43" w:rsidRPr="001D78DA">
        <w:rPr>
          <w:rFonts w:cs="Arial"/>
          <w:szCs w:val="20"/>
        </w:rPr>
        <w:t>u</w:t>
      </w:r>
      <w:r w:rsidRPr="001D78DA">
        <w:rPr>
          <w:rFonts w:cs="Arial"/>
          <w:szCs w:val="20"/>
        </w:rPr>
        <w:t xml:space="preserve">: SVZ) in je na voljo za uporabo že od leta 2024, </w:t>
      </w:r>
      <w:r w:rsidR="008F1554">
        <w:rPr>
          <w:rFonts w:cs="Arial"/>
          <w:szCs w:val="20"/>
        </w:rPr>
        <w:t xml:space="preserve">od februarja </w:t>
      </w:r>
      <w:r w:rsidRPr="001D78DA">
        <w:rPr>
          <w:rFonts w:cs="Arial"/>
          <w:szCs w:val="20"/>
        </w:rPr>
        <w:t xml:space="preserve">2026 </w:t>
      </w:r>
      <w:r w:rsidR="006B6C30">
        <w:rPr>
          <w:rFonts w:cs="Arial"/>
          <w:szCs w:val="20"/>
        </w:rPr>
        <w:t xml:space="preserve">pa </w:t>
      </w:r>
      <w:r w:rsidR="008F1554">
        <w:rPr>
          <w:rFonts w:cs="Arial"/>
          <w:szCs w:val="20"/>
        </w:rPr>
        <w:t xml:space="preserve">je </w:t>
      </w:r>
      <w:r w:rsidRPr="001D78DA">
        <w:rPr>
          <w:rFonts w:cs="Arial"/>
          <w:szCs w:val="20"/>
        </w:rPr>
        <w:t xml:space="preserve">tudi obvezen za uporabo za pripravljavce predpisov na </w:t>
      </w:r>
      <w:r w:rsidR="006B6C30" w:rsidRPr="001D78DA">
        <w:rPr>
          <w:rFonts w:cs="Arial"/>
          <w:szCs w:val="20"/>
        </w:rPr>
        <w:t>državn</w:t>
      </w:r>
      <w:r w:rsidR="006B6C30">
        <w:rPr>
          <w:rFonts w:cs="Arial"/>
          <w:szCs w:val="20"/>
        </w:rPr>
        <w:t>i</w:t>
      </w:r>
      <w:r w:rsidR="006B6C30" w:rsidRPr="001D78DA">
        <w:rPr>
          <w:rFonts w:cs="Arial"/>
          <w:szCs w:val="20"/>
        </w:rPr>
        <w:t xml:space="preserve"> </w:t>
      </w:r>
      <w:r w:rsidR="006B6C30">
        <w:rPr>
          <w:rFonts w:cs="Arial"/>
          <w:szCs w:val="20"/>
        </w:rPr>
        <w:t>ravni</w:t>
      </w:r>
      <w:r w:rsidRPr="001D78DA">
        <w:rPr>
          <w:rFonts w:cs="Arial"/>
          <w:szCs w:val="20"/>
        </w:rPr>
        <w:t xml:space="preserve">. Z dnem obvezne uporabe aplikacije MOPED DOCS se </w:t>
      </w:r>
      <w:r w:rsidR="009E4196">
        <w:rPr>
          <w:rFonts w:cs="Arial"/>
          <w:szCs w:val="20"/>
        </w:rPr>
        <w:t>je</w:t>
      </w:r>
      <w:r w:rsidRPr="001D78DA">
        <w:rPr>
          <w:rFonts w:cs="Arial"/>
          <w:szCs w:val="20"/>
        </w:rPr>
        <w:t xml:space="preserve"> prenehala uporabljati aplikacija MSP test, da ne bi bilo podvajanja v tem delu, saj je </w:t>
      </w:r>
      <w:r w:rsidR="00993D69">
        <w:rPr>
          <w:rFonts w:cs="Arial"/>
          <w:szCs w:val="20"/>
        </w:rPr>
        <w:t>naved</w:t>
      </w:r>
      <w:r w:rsidR="00993D69" w:rsidRPr="001D78DA">
        <w:rPr>
          <w:rFonts w:cs="Arial"/>
          <w:szCs w:val="20"/>
        </w:rPr>
        <w:t xml:space="preserve">eni </w:t>
      </w:r>
      <w:r w:rsidRPr="001D78DA">
        <w:rPr>
          <w:rFonts w:cs="Arial"/>
          <w:szCs w:val="20"/>
        </w:rPr>
        <w:t>test prenesen v pripravo ocene učinkov na gospodarstvo.</w:t>
      </w:r>
    </w:p>
    <w:p w14:paraId="12A1C4C4" w14:textId="77777777" w:rsidR="00591C3C" w:rsidRPr="001D78DA" w:rsidRDefault="00591C3C" w:rsidP="00591C3C">
      <w:pPr>
        <w:pBdr>
          <w:top w:val="single" w:sz="4" w:space="1" w:color="auto"/>
          <w:left w:val="single" w:sz="4" w:space="0" w:color="auto"/>
          <w:bottom w:val="single" w:sz="4" w:space="1" w:color="auto"/>
          <w:right w:val="single" w:sz="4" w:space="1" w:color="auto"/>
        </w:pBdr>
        <w:shd w:val="clear" w:color="auto" w:fill="F2F2F2" w:themeFill="background1" w:themeFillShade="F2"/>
        <w:spacing w:after="0" w:line="260" w:lineRule="exact"/>
        <w:jc w:val="both"/>
        <w:rPr>
          <w:rFonts w:cs="Arial"/>
          <w:szCs w:val="20"/>
        </w:rPr>
      </w:pPr>
    </w:p>
    <w:p w14:paraId="63065A75" w14:textId="3303564F" w:rsidR="00591C3C" w:rsidRPr="001D78DA" w:rsidRDefault="00591C3C" w:rsidP="00591C3C">
      <w:pPr>
        <w:pBdr>
          <w:top w:val="single" w:sz="4" w:space="1" w:color="auto"/>
          <w:left w:val="single" w:sz="4" w:space="0" w:color="auto"/>
          <w:bottom w:val="single" w:sz="4" w:space="1" w:color="auto"/>
          <w:right w:val="single" w:sz="4" w:space="1" w:color="auto"/>
        </w:pBdr>
        <w:shd w:val="clear" w:color="auto" w:fill="F2F2F2" w:themeFill="background1" w:themeFillShade="F2"/>
        <w:spacing w:after="0" w:line="260" w:lineRule="exact"/>
        <w:jc w:val="both"/>
        <w:rPr>
          <w:rFonts w:cs="Arial"/>
          <w:szCs w:val="20"/>
        </w:rPr>
      </w:pPr>
      <w:r w:rsidRPr="001D78DA">
        <w:rPr>
          <w:rFonts w:cs="Arial"/>
          <w:szCs w:val="20"/>
        </w:rPr>
        <w:t>Modul za naknadn</w:t>
      </w:r>
      <w:r w:rsidR="005B47DA">
        <w:rPr>
          <w:rFonts w:cs="Arial"/>
          <w:szCs w:val="20"/>
        </w:rPr>
        <w:t>o</w:t>
      </w:r>
      <w:r w:rsidRPr="001D78DA">
        <w:rPr>
          <w:rFonts w:cs="Arial"/>
          <w:szCs w:val="20"/>
        </w:rPr>
        <w:t xml:space="preserve"> </w:t>
      </w:r>
      <w:r w:rsidR="005B47DA">
        <w:rPr>
          <w:rFonts w:cs="Arial"/>
          <w:szCs w:val="20"/>
        </w:rPr>
        <w:t>ovrednotenje</w:t>
      </w:r>
      <w:r w:rsidR="005B47DA" w:rsidRPr="001D78DA">
        <w:rPr>
          <w:rFonts w:cs="Arial"/>
          <w:szCs w:val="20"/>
        </w:rPr>
        <w:t xml:space="preserve"> </w:t>
      </w:r>
      <w:r w:rsidRPr="001D78DA">
        <w:rPr>
          <w:rFonts w:cs="Arial"/>
          <w:szCs w:val="20"/>
        </w:rPr>
        <w:t xml:space="preserve">predpisov je od konca </w:t>
      </w:r>
      <w:r w:rsidR="006B6C30">
        <w:rPr>
          <w:rFonts w:cs="Arial"/>
          <w:szCs w:val="20"/>
        </w:rPr>
        <w:t xml:space="preserve">leta </w:t>
      </w:r>
      <w:r w:rsidRPr="001D78DA">
        <w:rPr>
          <w:rFonts w:cs="Arial"/>
          <w:szCs w:val="20"/>
        </w:rPr>
        <w:t xml:space="preserve">2025 na voljo za uporabo. Z </w:t>
      </w:r>
      <w:r w:rsidR="006B6C30">
        <w:rPr>
          <w:rFonts w:cs="Arial"/>
          <w:szCs w:val="20"/>
        </w:rPr>
        <w:t>nji</w:t>
      </w:r>
      <w:r w:rsidR="006B6C30" w:rsidRPr="001D78DA">
        <w:rPr>
          <w:rFonts w:cs="Arial"/>
          <w:szCs w:val="20"/>
        </w:rPr>
        <w:t xml:space="preserve">m </w:t>
      </w:r>
      <w:r w:rsidRPr="001D78DA">
        <w:rPr>
          <w:rFonts w:cs="Arial"/>
          <w:szCs w:val="20"/>
        </w:rPr>
        <w:t xml:space="preserve">se lahko ugotavlja, ali so bili cilji in učinki sprejetih predpisov doseženi in ustrezno opredeljeni. V letu 2025 so </w:t>
      </w:r>
      <w:r w:rsidR="006B6C30">
        <w:rPr>
          <w:rFonts w:cs="Arial"/>
          <w:szCs w:val="20"/>
        </w:rPr>
        <w:t>potekala</w:t>
      </w:r>
      <w:r w:rsidRPr="001D78DA">
        <w:rPr>
          <w:rFonts w:cs="Arial"/>
          <w:szCs w:val="20"/>
        </w:rPr>
        <w:t xml:space="preserve"> usposabljanja pripravljavcev predpisov </w:t>
      </w:r>
      <w:r w:rsidR="005B47DA">
        <w:rPr>
          <w:rFonts w:cs="Arial"/>
          <w:szCs w:val="20"/>
        </w:rPr>
        <w:t xml:space="preserve">in </w:t>
      </w:r>
      <w:r w:rsidRPr="001D78DA">
        <w:rPr>
          <w:rFonts w:cs="Arial"/>
          <w:szCs w:val="20"/>
        </w:rPr>
        <w:t>se bo</w:t>
      </w:r>
      <w:r w:rsidR="005B47DA">
        <w:rPr>
          <w:rFonts w:cs="Arial"/>
          <w:szCs w:val="20"/>
        </w:rPr>
        <w:t>do</w:t>
      </w:r>
      <w:r w:rsidRPr="001D78DA">
        <w:rPr>
          <w:rFonts w:cs="Arial"/>
          <w:szCs w:val="20"/>
        </w:rPr>
        <w:t xml:space="preserve"> nadaljeval</w:t>
      </w:r>
      <w:r w:rsidR="005B47DA">
        <w:rPr>
          <w:rFonts w:cs="Arial"/>
          <w:szCs w:val="20"/>
        </w:rPr>
        <w:t>a</w:t>
      </w:r>
      <w:r w:rsidRPr="001D78DA">
        <w:rPr>
          <w:rFonts w:cs="Arial"/>
          <w:szCs w:val="20"/>
        </w:rPr>
        <w:t xml:space="preserve"> tudi v letu 2026. V letu 2026 bo na voljo minimalno </w:t>
      </w:r>
      <w:r w:rsidR="006B6C30">
        <w:rPr>
          <w:rFonts w:cs="Arial"/>
          <w:szCs w:val="20"/>
        </w:rPr>
        <w:t>deset</w:t>
      </w:r>
      <w:r w:rsidR="006B6C30" w:rsidRPr="001D78DA">
        <w:rPr>
          <w:rFonts w:cs="Arial"/>
          <w:szCs w:val="20"/>
        </w:rPr>
        <w:t xml:space="preserve"> </w:t>
      </w:r>
      <w:r w:rsidRPr="001D78DA">
        <w:rPr>
          <w:rFonts w:cs="Arial"/>
          <w:szCs w:val="20"/>
        </w:rPr>
        <w:t xml:space="preserve">ponovitev usposabljanj. Od jeseni 2024 je bilo prav tako že izvedenih 16 usposabljanj pripravljavcev predpisov, ki se jih je udeležilo </w:t>
      </w:r>
      <w:r w:rsidR="00D03A50">
        <w:rPr>
          <w:rFonts w:cs="Arial"/>
          <w:szCs w:val="20"/>
        </w:rPr>
        <w:t>več kot</w:t>
      </w:r>
      <w:r w:rsidR="00D03A50" w:rsidRPr="001D78DA">
        <w:rPr>
          <w:rFonts w:cs="Arial"/>
          <w:szCs w:val="20"/>
        </w:rPr>
        <w:t xml:space="preserve"> </w:t>
      </w:r>
      <w:r w:rsidRPr="001D78DA">
        <w:rPr>
          <w:rFonts w:cs="Arial"/>
          <w:szCs w:val="20"/>
        </w:rPr>
        <w:t>240 udeležencev.</w:t>
      </w:r>
    </w:p>
    <w:p w14:paraId="05C930BF" w14:textId="77777777" w:rsidR="00591C3C" w:rsidRPr="001D78DA" w:rsidRDefault="00591C3C" w:rsidP="00591C3C">
      <w:pPr>
        <w:pBdr>
          <w:top w:val="single" w:sz="4" w:space="1" w:color="auto"/>
          <w:left w:val="single" w:sz="4" w:space="0" w:color="auto"/>
          <w:bottom w:val="single" w:sz="4" w:space="1" w:color="auto"/>
          <w:right w:val="single" w:sz="4" w:space="1" w:color="auto"/>
        </w:pBdr>
        <w:shd w:val="clear" w:color="auto" w:fill="F2F2F2" w:themeFill="background1" w:themeFillShade="F2"/>
        <w:spacing w:after="0" w:line="260" w:lineRule="exact"/>
        <w:jc w:val="both"/>
        <w:rPr>
          <w:rFonts w:cs="Arial"/>
          <w:szCs w:val="20"/>
        </w:rPr>
      </w:pPr>
    </w:p>
    <w:p w14:paraId="125FB4A1" w14:textId="1B1536A2" w:rsidR="00591C3C" w:rsidRPr="001D78DA" w:rsidRDefault="00591C3C" w:rsidP="00591C3C">
      <w:pPr>
        <w:pBdr>
          <w:top w:val="single" w:sz="4" w:space="1" w:color="auto"/>
          <w:left w:val="single" w:sz="4" w:space="0" w:color="auto"/>
          <w:bottom w:val="single" w:sz="4" w:space="1" w:color="auto"/>
          <w:right w:val="single" w:sz="4" w:space="1" w:color="auto"/>
        </w:pBdr>
        <w:shd w:val="clear" w:color="auto" w:fill="F2F2F2" w:themeFill="background1" w:themeFillShade="F2"/>
        <w:spacing w:after="0" w:line="260" w:lineRule="exact"/>
        <w:jc w:val="both"/>
        <w:rPr>
          <w:rFonts w:cs="Arial"/>
          <w:szCs w:val="20"/>
        </w:rPr>
      </w:pPr>
      <w:r w:rsidRPr="001D78DA">
        <w:rPr>
          <w:rFonts w:cs="Arial"/>
          <w:szCs w:val="20"/>
        </w:rPr>
        <w:t xml:space="preserve">REZULTAT AKTIVNOSTI: Predpisi se bodo pripravljali enotno, na enem mestu in na elektronski način, hkrati pa </w:t>
      </w:r>
      <w:r w:rsidR="00D03A50">
        <w:rPr>
          <w:rFonts w:cs="Arial"/>
          <w:szCs w:val="20"/>
        </w:rPr>
        <w:t>uveljavljena m</w:t>
      </w:r>
      <w:r w:rsidRPr="001D78DA">
        <w:rPr>
          <w:rFonts w:cs="Arial"/>
          <w:szCs w:val="20"/>
        </w:rPr>
        <w:t xml:space="preserve">etodologija za ocene učinkov na posamezna družbena področja </w:t>
      </w:r>
      <w:r w:rsidR="00D03A50">
        <w:rPr>
          <w:rFonts w:cs="Arial"/>
          <w:szCs w:val="20"/>
        </w:rPr>
        <w:t xml:space="preserve">z </w:t>
      </w:r>
      <w:r w:rsidRPr="001D78DA">
        <w:rPr>
          <w:rFonts w:cs="Arial"/>
          <w:szCs w:val="20"/>
        </w:rPr>
        <w:t>vodenje</w:t>
      </w:r>
      <w:r w:rsidR="006B6C30">
        <w:rPr>
          <w:rFonts w:cs="Arial"/>
          <w:szCs w:val="20"/>
        </w:rPr>
        <w:t>m</w:t>
      </w:r>
      <w:r w:rsidRPr="001D78DA">
        <w:rPr>
          <w:rFonts w:cs="Arial"/>
          <w:szCs w:val="20"/>
        </w:rPr>
        <w:t xml:space="preserve"> </w:t>
      </w:r>
      <w:r w:rsidR="006B6C30">
        <w:rPr>
          <w:rFonts w:cs="Arial"/>
          <w:szCs w:val="20"/>
        </w:rPr>
        <w:t>po</w:t>
      </w:r>
      <w:r w:rsidR="006B6C30" w:rsidRPr="001D78DA">
        <w:rPr>
          <w:rFonts w:cs="Arial"/>
          <w:szCs w:val="20"/>
        </w:rPr>
        <w:t xml:space="preserve"> posamezn</w:t>
      </w:r>
      <w:r w:rsidR="006B6C30">
        <w:rPr>
          <w:rFonts w:cs="Arial"/>
          <w:szCs w:val="20"/>
        </w:rPr>
        <w:t>ih</w:t>
      </w:r>
      <w:r w:rsidR="006B6C30" w:rsidRPr="001D78DA">
        <w:rPr>
          <w:rFonts w:cs="Arial"/>
          <w:szCs w:val="20"/>
        </w:rPr>
        <w:t xml:space="preserve"> metodološk</w:t>
      </w:r>
      <w:r w:rsidR="006B6C30">
        <w:rPr>
          <w:rFonts w:cs="Arial"/>
          <w:szCs w:val="20"/>
        </w:rPr>
        <w:t>ih</w:t>
      </w:r>
      <w:r w:rsidR="006B6C30" w:rsidRPr="001D78DA">
        <w:rPr>
          <w:rFonts w:cs="Arial"/>
          <w:szCs w:val="20"/>
        </w:rPr>
        <w:t xml:space="preserve"> vprašanj</w:t>
      </w:r>
      <w:r w:rsidR="006B6C30">
        <w:rPr>
          <w:rFonts w:cs="Arial"/>
          <w:szCs w:val="20"/>
        </w:rPr>
        <w:t>ih</w:t>
      </w:r>
      <w:r w:rsidR="006B6C30" w:rsidRPr="001D78DA">
        <w:rPr>
          <w:rFonts w:cs="Arial"/>
          <w:szCs w:val="20"/>
        </w:rPr>
        <w:t xml:space="preserve"> </w:t>
      </w:r>
      <w:r w:rsidRPr="001D78DA">
        <w:rPr>
          <w:rFonts w:cs="Arial"/>
          <w:szCs w:val="20"/>
        </w:rPr>
        <w:t xml:space="preserve">pripravljavce predpisov usmerja, da se posvetijo opredelitvi učinkov na posamezne </w:t>
      </w:r>
      <w:r w:rsidR="001C3CAD">
        <w:rPr>
          <w:rFonts w:cs="Arial"/>
          <w:szCs w:val="20"/>
        </w:rPr>
        <w:t>del</w:t>
      </w:r>
      <w:r w:rsidR="001C3CAD" w:rsidRPr="001D78DA">
        <w:rPr>
          <w:rFonts w:cs="Arial"/>
          <w:szCs w:val="20"/>
        </w:rPr>
        <w:t xml:space="preserve">e </w:t>
      </w:r>
      <w:r w:rsidRPr="001D78DA">
        <w:rPr>
          <w:rFonts w:cs="Arial"/>
          <w:szCs w:val="20"/>
        </w:rPr>
        <w:t xml:space="preserve">družbe, med drugim še najbolj </w:t>
      </w:r>
      <w:r w:rsidR="006B6C30">
        <w:rPr>
          <w:rFonts w:cs="Arial"/>
          <w:szCs w:val="20"/>
        </w:rPr>
        <w:t>na</w:t>
      </w:r>
      <w:r w:rsidR="006B6C30" w:rsidRPr="001D78DA">
        <w:rPr>
          <w:rFonts w:cs="Arial"/>
          <w:szCs w:val="20"/>
        </w:rPr>
        <w:t xml:space="preserve"> </w:t>
      </w:r>
      <w:r w:rsidRPr="001D78DA">
        <w:rPr>
          <w:rFonts w:cs="Arial"/>
          <w:szCs w:val="20"/>
        </w:rPr>
        <w:t>področj</w:t>
      </w:r>
      <w:r w:rsidR="00D03A50">
        <w:rPr>
          <w:rFonts w:cs="Arial"/>
          <w:szCs w:val="20"/>
        </w:rPr>
        <w:t>u</w:t>
      </w:r>
      <w:r w:rsidRPr="001D78DA">
        <w:rPr>
          <w:rFonts w:cs="Arial"/>
          <w:szCs w:val="20"/>
        </w:rPr>
        <w:t xml:space="preserve"> socialnih učinkov tudi </w:t>
      </w:r>
      <w:r w:rsidR="00412A9C" w:rsidRPr="001D78DA">
        <w:rPr>
          <w:rFonts w:cs="Arial"/>
          <w:szCs w:val="20"/>
        </w:rPr>
        <w:t>opredelit</w:t>
      </w:r>
      <w:r w:rsidR="00412A9C">
        <w:rPr>
          <w:rFonts w:cs="Arial"/>
          <w:szCs w:val="20"/>
        </w:rPr>
        <w:t>vi</w:t>
      </w:r>
      <w:r w:rsidR="00412A9C" w:rsidRPr="001D78DA">
        <w:rPr>
          <w:rFonts w:cs="Arial"/>
          <w:szCs w:val="20"/>
        </w:rPr>
        <w:t xml:space="preserve"> </w:t>
      </w:r>
      <w:r w:rsidRPr="001D78DA">
        <w:rPr>
          <w:rFonts w:cs="Arial"/>
          <w:szCs w:val="20"/>
        </w:rPr>
        <w:t>vključenosti vidika spolov v oblikovanje ukrepov politike in državnih organov.</w:t>
      </w:r>
    </w:p>
    <w:p w14:paraId="7CA14287" w14:textId="77777777" w:rsidR="00591C3C" w:rsidRPr="001D78DA" w:rsidRDefault="00591C3C" w:rsidP="00591C3C">
      <w:pPr>
        <w:pBdr>
          <w:top w:val="single" w:sz="4" w:space="1" w:color="auto"/>
          <w:left w:val="single" w:sz="4" w:space="0" w:color="auto"/>
          <w:bottom w:val="single" w:sz="4" w:space="1" w:color="auto"/>
          <w:right w:val="single" w:sz="4" w:space="1" w:color="auto"/>
        </w:pBdr>
        <w:shd w:val="clear" w:color="auto" w:fill="F2F2F2" w:themeFill="background1" w:themeFillShade="F2"/>
        <w:spacing w:after="0" w:line="260" w:lineRule="exact"/>
        <w:jc w:val="both"/>
        <w:rPr>
          <w:rFonts w:cs="Arial"/>
          <w:szCs w:val="20"/>
        </w:rPr>
      </w:pPr>
    </w:p>
    <w:p w14:paraId="51821E2B" w14:textId="7C4846A3" w:rsidR="00591C3C" w:rsidRPr="001D78DA" w:rsidRDefault="00591C3C" w:rsidP="00591C3C">
      <w:pPr>
        <w:pBdr>
          <w:top w:val="single" w:sz="4" w:space="1" w:color="auto"/>
          <w:left w:val="single" w:sz="4" w:space="0" w:color="auto"/>
          <w:bottom w:val="single" w:sz="4" w:space="1" w:color="auto"/>
          <w:right w:val="single" w:sz="4" w:space="1" w:color="auto"/>
        </w:pBdr>
        <w:shd w:val="clear" w:color="auto" w:fill="F2F2F2" w:themeFill="background1" w:themeFillShade="F2"/>
        <w:spacing w:after="0" w:line="260" w:lineRule="exact"/>
        <w:jc w:val="both"/>
        <w:rPr>
          <w:rFonts w:cs="Arial"/>
          <w:szCs w:val="20"/>
        </w:rPr>
      </w:pPr>
      <w:r w:rsidRPr="001D78DA">
        <w:rPr>
          <w:rFonts w:cs="Arial"/>
          <w:szCs w:val="20"/>
        </w:rPr>
        <w:t xml:space="preserve">PRISPEVEK K DOSEGANJU CILJA: Z aplikacijsko podporo za pripravo predpisov bo pripravljavcem predpisov bistveno olajšana celotna priprava predpisov, še posebej priprava ocene posameznih učinkov na posamezna družbena področja, vključno z enakostjo spolov, ter njihovo naknadno </w:t>
      </w:r>
      <w:r w:rsidR="00412A9C">
        <w:rPr>
          <w:rFonts w:cs="Arial"/>
          <w:szCs w:val="20"/>
        </w:rPr>
        <w:t>ovrednotenje</w:t>
      </w:r>
      <w:r w:rsidRPr="001D78DA">
        <w:rPr>
          <w:rFonts w:cs="Arial"/>
          <w:szCs w:val="20"/>
        </w:rPr>
        <w:t xml:space="preserve">. Ob tem pa je zelo pomembno tudi, da bodo odločevalci na </w:t>
      </w:r>
      <w:r w:rsidR="006B6C30">
        <w:rPr>
          <w:rFonts w:cs="Arial"/>
          <w:szCs w:val="20"/>
        </w:rPr>
        <w:t>pregled</w:t>
      </w:r>
      <w:r w:rsidR="006B6C30" w:rsidRPr="001D78DA">
        <w:rPr>
          <w:rFonts w:cs="Arial"/>
          <w:szCs w:val="20"/>
        </w:rPr>
        <w:t xml:space="preserve">en </w:t>
      </w:r>
      <w:r w:rsidRPr="001D78DA">
        <w:rPr>
          <w:rFonts w:cs="Arial"/>
          <w:szCs w:val="20"/>
        </w:rPr>
        <w:t xml:space="preserve">način dobili potrebne informacije, tudi o </w:t>
      </w:r>
      <w:r w:rsidR="00F203DD" w:rsidRPr="001D78DA">
        <w:rPr>
          <w:rFonts w:cs="Arial"/>
          <w:szCs w:val="20"/>
        </w:rPr>
        <w:t>mo</w:t>
      </w:r>
      <w:r w:rsidR="00F203DD">
        <w:rPr>
          <w:rFonts w:cs="Arial"/>
          <w:szCs w:val="20"/>
        </w:rPr>
        <w:t>goč</w:t>
      </w:r>
      <w:r w:rsidR="00F203DD" w:rsidRPr="001D78DA">
        <w:rPr>
          <w:rFonts w:cs="Arial"/>
          <w:szCs w:val="20"/>
        </w:rPr>
        <w:t xml:space="preserve">ih </w:t>
      </w:r>
      <w:r w:rsidRPr="001D78DA">
        <w:rPr>
          <w:rFonts w:cs="Arial"/>
          <w:szCs w:val="20"/>
        </w:rPr>
        <w:t xml:space="preserve">alternativnih predlogih in njihovih učinkih, kar bo pripomoglo k </w:t>
      </w:r>
      <w:r w:rsidR="006D1E9C" w:rsidRPr="001D78DA">
        <w:rPr>
          <w:rFonts w:cs="Arial"/>
          <w:szCs w:val="20"/>
        </w:rPr>
        <w:t>spreje</w:t>
      </w:r>
      <w:r w:rsidR="006D1E9C">
        <w:rPr>
          <w:rFonts w:cs="Arial"/>
          <w:szCs w:val="20"/>
        </w:rPr>
        <w:t>tj</w:t>
      </w:r>
      <w:r w:rsidR="006D1E9C" w:rsidRPr="001D78DA">
        <w:rPr>
          <w:rFonts w:cs="Arial"/>
          <w:szCs w:val="20"/>
        </w:rPr>
        <w:t xml:space="preserve">u </w:t>
      </w:r>
      <w:r w:rsidRPr="001D78DA">
        <w:rPr>
          <w:rFonts w:cs="Arial"/>
          <w:szCs w:val="20"/>
        </w:rPr>
        <w:t>celovitih in strokovnih odločitev pri oblikovanju politik.</w:t>
      </w:r>
    </w:p>
    <w:p w14:paraId="07CC2B78" w14:textId="77777777" w:rsidR="00591C3C" w:rsidRPr="001D78DA" w:rsidRDefault="00591C3C" w:rsidP="00591C3C">
      <w:pPr>
        <w:pBdr>
          <w:top w:val="single" w:sz="4" w:space="1" w:color="auto"/>
          <w:left w:val="single" w:sz="4" w:space="0" w:color="auto"/>
          <w:bottom w:val="single" w:sz="4" w:space="1" w:color="auto"/>
          <w:right w:val="single" w:sz="4" w:space="1" w:color="auto"/>
        </w:pBdr>
        <w:shd w:val="clear" w:color="auto" w:fill="F2F2F2" w:themeFill="background1" w:themeFillShade="F2"/>
        <w:spacing w:after="0" w:line="260" w:lineRule="exact"/>
        <w:jc w:val="both"/>
        <w:rPr>
          <w:rFonts w:cs="Arial"/>
          <w:szCs w:val="20"/>
        </w:rPr>
      </w:pPr>
    </w:p>
    <w:p w14:paraId="65376398" w14:textId="7965B601" w:rsidR="00885A59" w:rsidRPr="001D78DA" w:rsidRDefault="009A76BB" w:rsidP="00591C3C">
      <w:pPr>
        <w:pBdr>
          <w:top w:val="single" w:sz="4" w:space="1" w:color="auto"/>
          <w:left w:val="single" w:sz="4" w:space="0" w:color="auto"/>
          <w:bottom w:val="single" w:sz="4" w:space="1" w:color="auto"/>
          <w:right w:val="single" w:sz="4" w:space="1" w:color="auto"/>
        </w:pBdr>
        <w:shd w:val="clear" w:color="auto" w:fill="F2F2F2" w:themeFill="background1" w:themeFillShade="F2"/>
        <w:spacing w:after="0" w:line="260" w:lineRule="exact"/>
        <w:jc w:val="both"/>
      </w:pPr>
      <w:r w:rsidRPr="001D78DA">
        <w:t xml:space="preserve">NOSILEC IN SODELUJOČI: </w:t>
      </w:r>
      <w:r w:rsidR="008857CA" w:rsidRPr="001D78DA">
        <w:rPr>
          <w:rFonts w:cs="Arial"/>
          <w:szCs w:val="20"/>
        </w:rPr>
        <w:t>MJU</w:t>
      </w:r>
      <w:r w:rsidR="007F5242">
        <w:rPr>
          <w:rFonts w:cs="Arial"/>
          <w:szCs w:val="20"/>
        </w:rPr>
        <w:t>;</w:t>
      </w:r>
      <w:r w:rsidRPr="001D78DA">
        <w:t xml:space="preserve"> S</w:t>
      </w:r>
      <w:r w:rsidR="00DE4BF1" w:rsidRPr="001D78DA">
        <w:t>VZ</w:t>
      </w:r>
      <w:r w:rsidR="007D74D6" w:rsidRPr="001D78DA">
        <w:t>.</w:t>
      </w:r>
      <w:r w:rsidRPr="001D78DA">
        <w:t xml:space="preserve"> </w:t>
      </w:r>
    </w:p>
    <w:p w14:paraId="338C1A64" w14:textId="77777777" w:rsidR="00885A59" w:rsidRPr="001D78DA" w:rsidRDefault="00885A59" w:rsidP="00AA6C7C">
      <w:pPr>
        <w:spacing w:after="0" w:line="240" w:lineRule="auto"/>
        <w:rPr>
          <w:rFonts w:eastAsia="Times New Roman" w:cs="Arial"/>
          <w:b/>
          <w:bCs/>
          <w:szCs w:val="20"/>
        </w:rPr>
      </w:pPr>
    </w:p>
    <w:tbl>
      <w:tblPr>
        <w:tblW w:w="934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310"/>
        <w:gridCol w:w="2409"/>
        <w:gridCol w:w="1276"/>
        <w:gridCol w:w="1276"/>
      </w:tblGrid>
      <w:tr w:rsidR="004955DC" w:rsidRPr="001D78DA" w14:paraId="2E088544" w14:textId="77777777" w:rsidTr="00E40F67">
        <w:trPr>
          <w:cantSplit/>
          <w:trHeight w:val="257"/>
        </w:trPr>
        <w:tc>
          <w:tcPr>
            <w:tcW w:w="9343"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44A205" w14:textId="77777777" w:rsidR="004955DC" w:rsidRPr="001D78DA" w:rsidRDefault="004955DC" w:rsidP="009979D1">
            <w:pPr>
              <w:spacing w:after="0" w:line="240" w:lineRule="auto"/>
              <w:jc w:val="both"/>
              <w:rPr>
                <w:b/>
                <w:bCs/>
              </w:rPr>
            </w:pPr>
            <w:r w:rsidRPr="001D78DA">
              <w:rPr>
                <w:b/>
                <w:bCs/>
              </w:rPr>
              <w:t>Porabljena finančna sredstva</w:t>
            </w:r>
          </w:p>
        </w:tc>
      </w:tr>
      <w:tr w:rsidR="004955DC" w:rsidRPr="001D78DA" w14:paraId="7AF337F2" w14:textId="77777777" w:rsidTr="00E40F67">
        <w:trPr>
          <w:cantSplit/>
          <w:trHeight w:val="100"/>
        </w:trPr>
        <w:tc>
          <w:tcPr>
            <w:tcW w:w="2072"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17ED4750" w14:textId="77777777" w:rsidR="004955DC" w:rsidRPr="001D78DA" w:rsidRDefault="004955DC" w:rsidP="005713D2">
            <w:pPr>
              <w:spacing w:after="0" w:line="240" w:lineRule="auto"/>
              <w:rPr>
                <w:b/>
                <w:bCs/>
              </w:rPr>
            </w:pPr>
            <w:r w:rsidRPr="001D78DA">
              <w:rPr>
                <w:b/>
                <w:bCs/>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04D59817" w14:textId="77777777" w:rsidR="004955DC" w:rsidRPr="001D78DA" w:rsidRDefault="004955DC" w:rsidP="005713D2">
            <w:pPr>
              <w:spacing w:after="0" w:line="240" w:lineRule="auto"/>
              <w:rPr>
                <w:b/>
                <w:bCs/>
              </w:rPr>
            </w:pPr>
            <w:r w:rsidRPr="001D78DA">
              <w:rPr>
                <w:b/>
                <w:bCs/>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11385D89" w14:textId="77777777" w:rsidR="004955DC" w:rsidRPr="001D78DA" w:rsidRDefault="004955DC" w:rsidP="005713D2">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3A690692" w14:textId="3145719E" w:rsidR="004955DC" w:rsidRPr="001D78DA" w:rsidRDefault="004955DC" w:rsidP="005713D2">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6A2DD28C" w14:textId="77777777" w:rsidR="004955DC" w:rsidRPr="001D78DA" w:rsidRDefault="004955DC" w:rsidP="005713D2">
            <w:pPr>
              <w:spacing w:after="0" w:line="240" w:lineRule="auto"/>
              <w:rPr>
                <w:b/>
                <w:bCs/>
              </w:rPr>
            </w:pPr>
            <w:r w:rsidRPr="001D78DA">
              <w:rPr>
                <w:b/>
                <w:bCs/>
              </w:rPr>
              <w:t>Znesek za leto 2025</w:t>
            </w:r>
          </w:p>
        </w:tc>
      </w:tr>
      <w:tr w:rsidR="004955DC" w:rsidRPr="001D78DA" w14:paraId="3340DF8B" w14:textId="77777777" w:rsidTr="00E40F67">
        <w:trPr>
          <w:cantSplit/>
          <w:trHeight w:val="395"/>
        </w:trPr>
        <w:tc>
          <w:tcPr>
            <w:tcW w:w="2072" w:type="dxa"/>
            <w:tcBorders>
              <w:top w:val="single" w:sz="4" w:space="0" w:color="auto"/>
              <w:left w:val="single" w:sz="4" w:space="0" w:color="auto"/>
              <w:bottom w:val="single" w:sz="4" w:space="0" w:color="auto"/>
              <w:right w:val="single" w:sz="4" w:space="0" w:color="auto"/>
            </w:tcBorders>
            <w:vAlign w:val="center"/>
          </w:tcPr>
          <w:p w14:paraId="6DA033A5" w14:textId="6C467A62" w:rsidR="004955DC" w:rsidRPr="001D78DA" w:rsidRDefault="00333C1C" w:rsidP="009979D1">
            <w:pPr>
              <w:spacing w:after="0" w:line="240" w:lineRule="auto"/>
              <w:jc w:val="both"/>
            </w:pPr>
            <w:r w:rsidRPr="001D78DA">
              <w:t>MJU</w:t>
            </w:r>
          </w:p>
        </w:tc>
        <w:tc>
          <w:tcPr>
            <w:tcW w:w="2310" w:type="dxa"/>
            <w:tcBorders>
              <w:top w:val="single" w:sz="4" w:space="0" w:color="auto"/>
              <w:left w:val="single" w:sz="4" w:space="0" w:color="auto"/>
              <w:bottom w:val="single" w:sz="4" w:space="0" w:color="auto"/>
              <w:right w:val="single" w:sz="4" w:space="0" w:color="auto"/>
            </w:tcBorders>
            <w:vAlign w:val="center"/>
          </w:tcPr>
          <w:p w14:paraId="720C5139" w14:textId="05F8EC85" w:rsidR="004955DC" w:rsidRPr="001D78DA" w:rsidRDefault="004955DC" w:rsidP="00AA6C7C">
            <w:pPr>
              <w:spacing w:after="0" w:line="240" w:lineRule="auto"/>
            </w:pPr>
            <w:r w:rsidRPr="001D78DA">
              <w:t>IS – boljša zakonodaja</w:t>
            </w:r>
          </w:p>
        </w:tc>
        <w:tc>
          <w:tcPr>
            <w:tcW w:w="2409" w:type="dxa"/>
            <w:tcBorders>
              <w:top w:val="single" w:sz="4" w:space="0" w:color="auto"/>
              <w:left w:val="single" w:sz="4" w:space="0" w:color="auto"/>
              <w:bottom w:val="single" w:sz="4" w:space="0" w:color="auto"/>
              <w:right w:val="single" w:sz="4" w:space="0" w:color="auto"/>
            </w:tcBorders>
            <w:vAlign w:val="center"/>
          </w:tcPr>
          <w:p w14:paraId="5D94F822" w14:textId="7BCAE4B4" w:rsidR="004955DC" w:rsidRPr="001D78DA" w:rsidRDefault="004955DC" w:rsidP="00AA6C7C">
            <w:pPr>
              <w:spacing w:after="0" w:line="240" w:lineRule="auto"/>
            </w:pPr>
            <w:r w:rsidRPr="001D78DA">
              <w:t xml:space="preserve">PP </w:t>
            </w:r>
            <w:r w:rsidR="00F206E1">
              <w:t>–</w:t>
            </w:r>
            <w:r w:rsidRPr="001D78DA">
              <w:t xml:space="preserve"> 241102</w:t>
            </w:r>
          </w:p>
        </w:tc>
        <w:tc>
          <w:tcPr>
            <w:tcW w:w="1276" w:type="dxa"/>
            <w:tcBorders>
              <w:top w:val="single" w:sz="4" w:space="0" w:color="auto"/>
              <w:left w:val="single" w:sz="4" w:space="0" w:color="auto"/>
              <w:bottom w:val="single" w:sz="4" w:space="0" w:color="auto"/>
              <w:right w:val="single" w:sz="4" w:space="0" w:color="auto"/>
            </w:tcBorders>
            <w:vAlign w:val="center"/>
          </w:tcPr>
          <w:p w14:paraId="37001714" w14:textId="77777777" w:rsidR="004955DC" w:rsidRPr="001D78DA" w:rsidRDefault="004955DC" w:rsidP="00644A2E">
            <w:pPr>
              <w:spacing w:after="0" w:line="240" w:lineRule="auto"/>
              <w:jc w:val="center"/>
            </w:pPr>
            <w:r w:rsidRPr="001D78DA">
              <w:t>/</w:t>
            </w:r>
          </w:p>
        </w:tc>
        <w:tc>
          <w:tcPr>
            <w:tcW w:w="1276" w:type="dxa"/>
            <w:tcBorders>
              <w:top w:val="single" w:sz="4" w:space="0" w:color="auto"/>
              <w:left w:val="single" w:sz="4" w:space="0" w:color="auto"/>
              <w:bottom w:val="single" w:sz="4" w:space="0" w:color="auto"/>
              <w:right w:val="single" w:sz="4" w:space="0" w:color="auto"/>
            </w:tcBorders>
            <w:vAlign w:val="center"/>
          </w:tcPr>
          <w:p w14:paraId="1982353B" w14:textId="31B4D995" w:rsidR="004955DC" w:rsidRPr="001D78DA" w:rsidRDefault="004955DC" w:rsidP="00F1206E">
            <w:pPr>
              <w:spacing w:after="0" w:line="240" w:lineRule="auto"/>
              <w:jc w:val="center"/>
            </w:pPr>
            <w:r w:rsidRPr="001D78DA">
              <w:t>9.570</w:t>
            </w:r>
          </w:p>
        </w:tc>
      </w:tr>
      <w:tr w:rsidR="004955DC" w:rsidRPr="001D78DA" w14:paraId="76270B2A" w14:textId="77777777" w:rsidTr="00E40F67">
        <w:trPr>
          <w:cantSplit/>
          <w:trHeight w:val="2313"/>
        </w:trPr>
        <w:tc>
          <w:tcPr>
            <w:tcW w:w="9343" w:type="dxa"/>
            <w:gridSpan w:val="5"/>
            <w:tcBorders>
              <w:top w:val="single" w:sz="4" w:space="0" w:color="auto"/>
              <w:left w:val="single" w:sz="4" w:space="0" w:color="auto"/>
              <w:bottom w:val="single" w:sz="4" w:space="0" w:color="auto"/>
              <w:right w:val="single" w:sz="4" w:space="0" w:color="auto"/>
            </w:tcBorders>
            <w:vAlign w:val="center"/>
          </w:tcPr>
          <w:p w14:paraId="5ACC996F" w14:textId="63678684" w:rsidR="004955DC" w:rsidRPr="001D78DA" w:rsidRDefault="004955DC" w:rsidP="00367416">
            <w:pPr>
              <w:spacing w:after="0" w:line="260" w:lineRule="exact"/>
              <w:jc w:val="both"/>
              <w:rPr>
                <w:b/>
                <w:bCs/>
              </w:rPr>
            </w:pPr>
            <w:r w:rsidRPr="001D78DA">
              <w:rPr>
                <w:b/>
                <w:bCs/>
              </w:rPr>
              <w:t>Obrazložitev</w:t>
            </w:r>
            <w:r w:rsidRPr="001D78DA">
              <w:t xml:space="preserve">: V letu 2025 </w:t>
            </w:r>
            <w:r w:rsidR="005B351E" w:rsidRPr="001D78DA">
              <w:t>s</w:t>
            </w:r>
            <w:r w:rsidR="005B351E">
              <w:t>o</w:t>
            </w:r>
            <w:r w:rsidR="005B351E" w:rsidRPr="001D78DA">
              <w:t xml:space="preserve"> </w:t>
            </w:r>
            <w:r w:rsidR="007830BA">
              <w:t xml:space="preserve">bila </w:t>
            </w:r>
            <w:r w:rsidRPr="001D78DA">
              <w:t xml:space="preserve">za pripravo modula za predhodno in naknadno oceno učinkov v IS MOPED na postavki MJU rezervirana sredstva v višini 9.570 </w:t>
            </w:r>
            <w:r w:rsidR="00333C1C" w:rsidRPr="001D78DA">
              <w:t>evrov</w:t>
            </w:r>
            <w:r w:rsidR="005B351E">
              <w:t>,</w:t>
            </w:r>
            <w:r w:rsidRPr="001D78DA">
              <w:t xml:space="preserve"> s katerimi bomo zagotovili razvoj in produkcijo obeh modulov, ki se </w:t>
            </w:r>
            <w:r w:rsidR="00523402" w:rsidRPr="001D78DA">
              <w:t>nanaša</w:t>
            </w:r>
            <w:r w:rsidR="00523402">
              <w:t>ta</w:t>
            </w:r>
            <w:r w:rsidR="005B351E">
              <w:t xml:space="preserve"> </w:t>
            </w:r>
            <w:r w:rsidRPr="001D78DA">
              <w:t xml:space="preserve">na predhodne ali naknadne ocene učinkov v sklopu priprave predpisov. Skupaj je za namen vzpostavitve dveh modulov za oceno učinkov v okviru aplikacije MOPED bilo na voljo 51.782 </w:t>
            </w:r>
            <w:r w:rsidR="00333C1C" w:rsidRPr="001D78DA">
              <w:t>evrov</w:t>
            </w:r>
            <w:r w:rsidRPr="001D78DA">
              <w:t xml:space="preserve">, bodisi iz </w:t>
            </w:r>
            <w:r w:rsidR="00DE4BF1" w:rsidRPr="001D78DA">
              <w:t xml:space="preserve">sredstev Evropskega socialnega sklada (v </w:t>
            </w:r>
            <w:r w:rsidR="008B69C4" w:rsidRPr="001D78DA">
              <w:t>nadalj</w:t>
            </w:r>
            <w:r w:rsidR="008B69C4">
              <w:t>njem besedil</w:t>
            </w:r>
            <w:r w:rsidR="008B69C4" w:rsidRPr="001D78DA">
              <w:t>u</w:t>
            </w:r>
            <w:r w:rsidR="00DE4BF1" w:rsidRPr="001D78DA">
              <w:t>: ESS)</w:t>
            </w:r>
            <w:r w:rsidRPr="001D78DA">
              <w:t xml:space="preserve"> bodisi iz integralnih sredstev, ki jih je zagotovilo </w:t>
            </w:r>
            <w:r w:rsidR="00333C1C" w:rsidRPr="001D78DA">
              <w:t>MJU</w:t>
            </w:r>
            <w:r w:rsidRPr="001D78DA">
              <w:t>.</w:t>
            </w:r>
            <w:r w:rsidR="009F35AF" w:rsidRPr="001D78DA">
              <w:t xml:space="preserve"> V okviru operacije Uprava 2020, aktivnosti e-Predpisi v okviru finančne</w:t>
            </w:r>
            <w:r w:rsidR="00A10E7D">
              <w:t>ga</w:t>
            </w:r>
            <w:r w:rsidR="009F35AF" w:rsidRPr="001D78DA">
              <w:t xml:space="preserve"> </w:t>
            </w:r>
            <w:r w:rsidR="00A10E7D">
              <w:t>obdobja</w:t>
            </w:r>
            <w:r w:rsidR="00A10E7D" w:rsidRPr="001D78DA">
              <w:t xml:space="preserve"> </w:t>
            </w:r>
            <w:r w:rsidR="00C36EAC" w:rsidRPr="001D78DA">
              <w:t>Operativni program za izvajanje evropske kohezijske politike</w:t>
            </w:r>
            <w:r w:rsidR="00B64B7E" w:rsidRPr="001D78DA">
              <w:t xml:space="preserve"> v obdobju</w:t>
            </w:r>
            <w:r w:rsidR="00C36EAC" w:rsidRPr="001D78DA">
              <w:t xml:space="preserve"> </w:t>
            </w:r>
            <w:bookmarkStart w:id="22" w:name="_Hlk220572261"/>
            <w:r w:rsidR="00C36EAC" w:rsidRPr="001D78DA">
              <w:t>2014</w:t>
            </w:r>
            <w:r w:rsidR="00B64B7E" w:rsidRPr="001D78DA">
              <w:rPr>
                <w:rFonts w:cs="Arial"/>
              </w:rPr>
              <w:t>−</w:t>
            </w:r>
            <w:r w:rsidR="00C36EAC" w:rsidRPr="001D78DA">
              <w:t xml:space="preserve">2020 </w:t>
            </w:r>
            <w:bookmarkEnd w:id="22"/>
            <w:r w:rsidR="00C36EAC" w:rsidRPr="001D78DA">
              <w:t>(</w:t>
            </w:r>
            <w:bookmarkStart w:id="23" w:name="_Hlk220572213"/>
            <w:r w:rsidR="009F35AF" w:rsidRPr="001D78DA">
              <w:t>OP14</w:t>
            </w:r>
            <w:r w:rsidR="00B64B7E" w:rsidRPr="001D78DA">
              <w:rPr>
                <w:rFonts w:cs="Arial"/>
              </w:rPr>
              <w:t>−</w:t>
            </w:r>
            <w:r w:rsidR="009F35AF" w:rsidRPr="001D78DA">
              <w:t>20</w:t>
            </w:r>
            <w:bookmarkEnd w:id="23"/>
            <w:r w:rsidR="00C36EAC" w:rsidRPr="001D78DA">
              <w:t>)</w:t>
            </w:r>
            <w:r w:rsidR="009F35AF" w:rsidRPr="001D78DA">
              <w:t xml:space="preserve"> se je </w:t>
            </w:r>
            <w:r w:rsidR="005B351E">
              <w:t xml:space="preserve">končalo </w:t>
            </w:r>
            <w:r w:rsidR="009F35AF" w:rsidRPr="001D78DA">
              <w:t>90 % razvoja IT rešitve za predhodne in naknadne ocene učinkov</w:t>
            </w:r>
            <w:r w:rsidR="00442160">
              <w:t>,</w:t>
            </w:r>
            <w:r w:rsidR="009F35AF" w:rsidRPr="001D78DA">
              <w:t xml:space="preserve"> v ta namen </w:t>
            </w:r>
            <w:r w:rsidR="00442160">
              <w:t xml:space="preserve">pa so bila </w:t>
            </w:r>
            <w:r w:rsidR="009F35AF" w:rsidRPr="001D78DA">
              <w:t xml:space="preserve">porabljena sredstva v višini 42.212 </w:t>
            </w:r>
            <w:r w:rsidR="00333C1C" w:rsidRPr="001D78DA">
              <w:t>evrov</w:t>
            </w:r>
            <w:r w:rsidR="009F35AF" w:rsidRPr="001D78DA">
              <w:t>.</w:t>
            </w:r>
          </w:p>
        </w:tc>
      </w:tr>
    </w:tbl>
    <w:p w14:paraId="1AFC0B27" w14:textId="77777777" w:rsidR="004955DC" w:rsidRPr="001D78DA" w:rsidRDefault="004955DC" w:rsidP="000146E1">
      <w:pPr>
        <w:tabs>
          <w:tab w:val="left" w:pos="1701"/>
        </w:tabs>
        <w:spacing w:after="0" w:line="260" w:lineRule="exact"/>
        <w:jc w:val="both"/>
        <w:rPr>
          <w:rFonts w:eastAsia="Times New Roman" w:cs="Arial"/>
          <w:b/>
          <w:bCs/>
          <w:szCs w:val="20"/>
        </w:rPr>
      </w:pPr>
    </w:p>
    <w:p w14:paraId="1567360F" w14:textId="77777777" w:rsidR="00B40821" w:rsidRPr="001D78DA" w:rsidRDefault="00B40821" w:rsidP="000146E1">
      <w:pPr>
        <w:tabs>
          <w:tab w:val="left" w:pos="1701"/>
        </w:tabs>
        <w:spacing w:after="0" w:line="260" w:lineRule="exact"/>
        <w:jc w:val="both"/>
        <w:rPr>
          <w:rFonts w:eastAsia="Times New Roman" w:cs="Arial"/>
          <w:b/>
          <w:bCs/>
          <w:szCs w:val="20"/>
        </w:rPr>
      </w:pPr>
    </w:p>
    <w:p w14:paraId="7868442F" w14:textId="1C022E5D" w:rsidR="00C357A1" w:rsidRPr="001D78DA" w:rsidRDefault="00C357A1" w:rsidP="000146E1">
      <w:pPr>
        <w:tabs>
          <w:tab w:val="left" w:pos="1701"/>
        </w:tabs>
        <w:spacing w:after="0" w:line="260" w:lineRule="exact"/>
        <w:jc w:val="both"/>
        <w:rPr>
          <w:rFonts w:eastAsia="Times New Roman" w:cs="Arial"/>
          <w:b/>
          <w:bCs/>
          <w:szCs w:val="20"/>
        </w:rPr>
      </w:pPr>
      <w:r w:rsidRPr="001D78DA">
        <w:rPr>
          <w:rFonts w:eastAsia="Times New Roman" w:cs="Arial"/>
          <w:b/>
          <w:bCs/>
          <w:szCs w:val="20"/>
        </w:rPr>
        <w:t xml:space="preserve">UKREP </w:t>
      </w:r>
      <w:r w:rsidR="002233B6">
        <w:rPr>
          <w:rFonts w:eastAsia="Times New Roman" w:cs="Arial"/>
          <w:b/>
          <w:bCs/>
          <w:szCs w:val="20"/>
        </w:rPr>
        <w:t>8</w:t>
      </w:r>
    </w:p>
    <w:p w14:paraId="530CB1B7" w14:textId="77777777" w:rsidR="00C357A1" w:rsidRPr="001D78DA" w:rsidRDefault="00C357A1" w:rsidP="000146E1">
      <w:pPr>
        <w:tabs>
          <w:tab w:val="left" w:pos="1701"/>
        </w:tabs>
        <w:spacing w:after="0" w:line="260" w:lineRule="exact"/>
        <w:jc w:val="both"/>
        <w:rPr>
          <w:rFonts w:eastAsia="Times New Roman" w:cs="Arial"/>
          <w:b/>
          <w:bCs/>
          <w:szCs w:val="20"/>
        </w:rPr>
      </w:pPr>
    </w:p>
    <w:p w14:paraId="290A9006" w14:textId="77777777" w:rsidR="00C357A1" w:rsidRPr="001D78DA" w:rsidRDefault="00C357A1" w:rsidP="000146E1">
      <w:pPr>
        <w:tabs>
          <w:tab w:val="left" w:pos="1701"/>
        </w:tabs>
        <w:spacing w:after="0" w:line="260" w:lineRule="exact"/>
        <w:jc w:val="both"/>
        <w:rPr>
          <w:rFonts w:eastAsia="Times New Roman" w:cs="Arial"/>
          <w:szCs w:val="20"/>
        </w:rPr>
      </w:pPr>
      <w:r w:rsidRPr="001D78DA">
        <w:rPr>
          <w:rFonts w:eastAsia="Times New Roman" w:cs="Arial"/>
          <w:szCs w:val="20"/>
        </w:rPr>
        <w:t>Priprava strokovnih podlag za vključevanje vidika spola v sistem javnega naročanja tako, da upošteva položaj in potrebe obeh spolov ter zmanjšuje neenakost med spoloma.</w:t>
      </w:r>
    </w:p>
    <w:p w14:paraId="4EBAC1D0" w14:textId="77777777" w:rsidR="00080D64" w:rsidRPr="001D78DA" w:rsidRDefault="00080D64" w:rsidP="000146E1">
      <w:pPr>
        <w:tabs>
          <w:tab w:val="left" w:pos="1701"/>
        </w:tabs>
        <w:spacing w:after="0" w:line="260" w:lineRule="exact"/>
        <w:jc w:val="both"/>
        <w:rPr>
          <w:rFonts w:eastAsia="Times New Roman" w:cs="Arial"/>
          <w:szCs w:val="20"/>
        </w:rPr>
      </w:pPr>
    </w:p>
    <w:p w14:paraId="15440827" w14:textId="77777777" w:rsidR="00C357A1" w:rsidRPr="001D78DA" w:rsidRDefault="00C357A1" w:rsidP="00333C1C">
      <w:pPr>
        <w:pBdr>
          <w:top w:val="single" w:sz="4" w:space="1" w:color="auto"/>
          <w:left w:val="single" w:sz="4" w:space="4" w:color="auto"/>
          <w:bottom w:val="single" w:sz="4" w:space="1" w:color="auto"/>
          <w:right w:val="single" w:sz="4" w:space="0" w:color="auto"/>
        </w:pBdr>
        <w:shd w:val="clear" w:color="auto" w:fill="F2F2F2"/>
        <w:spacing w:after="0" w:line="260" w:lineRule="exact"/>
        <w:jc w:val="both"/>
        <w:rPr>
          <w:rFonts w:eastAsiaTheme="minorHAnsi" w:cs="Arial"/>
          <w:b/>
          <w:bCs/>
          <w:szCs w:val="20"/>
        </w:rPr>
      </w:pPr>
      <w:r w:rsidRPr="001D78DA">
        <w:rPr>
          <w:rFonts w:cs="Arial"/>
          <w:b/>
          <w:bCs/>
          <w:color w:val="000000"/>
          <w:szCs w:val="20"/>
        </w:rPr>
        <w:t>AKTIVNOST: Priprava zakonodaje, ki bo zagotavljala enako plačilo pri javnih naročilih</w:t>
      </w:r>
    </w:p>
    <w:p w14:paraId="6DAA294B" w14:textId="77777777" w:rsidR="00080D64" w:rsidRPr="001D78DA" w:rsidRDefault="00080D64" w:rsidP="00333C1C">
      <w:pPr>
        <w:pBdr>
          <w:top w:val="single" w:sz="4" w:space="1" w:color="auto"/>
          <w:left w:val="single" w:sz="4" w:space="4" w:color="auto"/>
          <w:bottom w:val="single" w:sz="4" w:space="1" w:color="auto"/>
          <w:right w:val="single" w:sz="4" w:space="0" w:color="auto"/>
        </w:pBdr>
        <w:shd w:val="clear" w:color="auto" w:fill="F2F2F2"/>
        <w:spacing w:after="0" w:line="260" w:lineRule="exact"/>
        <w:jc w:val="both"/>
        <w:rPr>
          <w:rFonts w:cs="Arial"/>
          <w:color w:val="000000"/>
          <w:szCs w:val="20"/>
        </w:rPr>
      </w:pPr>
    </w:p>
    <w:p w14:paraId="3A02A331" w14:textId="4367B44F" w:rsidR="00DE05FA" w:rsidRPr="001D78DA" w:rsidRDefault="00DE05FA" w:rsidP="002F3586">
      <w:pPr>
        <w:pBdr>
          <w:top w:val="single" w:sz="4" w:space="1" w:color="auto"/>
          <w:left w:val="single" w:sz="4" w:space="4" w:color="auto"/>
          <w:bottom w:val="single" w:sz="4" w:space="1" w:color="auto"/>
          <w:right w:val="single" w:sz="4" w:space="0" w:color="auto"/>
        </w:pBdr>
        <w:shd w:val="clear" w:color="auto" w:fill="F2F2F2"/>
        <w:spacing w:after="0" w:line="260" w:lineRule="exact"/>
        <w:jc w:val="both"/>
        <w:rPr>
          <w:rFonts w:cs="Arial"/>
          <w:color w:val="000000"/>
          <w:szCs w:val="20"/>
        </w:rPr>
      </w:pPr>
      <w:r w:rsidRPr="001D78DA">
        <w:rPr>
          <w:rFonts w:cs="Arial"/>
          <w:color w:val="000000"/>
          <w:szCs w:val="20"/>
        </w:rPr>
        <w:t>IZVED</w:t>
      </w:r>
      <w:r w:rsidR="00085B27" w:rsidRPr="001D78DA">
        <w:rPr>
          <w:rFonts w:cs="Arial"/>
          <w:color w:val="000000"/>
          <w:szCs w:val="20"/>
        </w:rPr>
        <w:t>BA</w:t>
      </w:r>
      <w:r w:rsidRPr="001D78DA">
        <w:rPr>
          <w:rFonts w:cs="Arial"/>
          <w:color w:val="000000"/>
          <w:szCs w:val="20"/>
        </w:rPr>
        <w:t xml:space="preserve"> AKTIVNOSTI: </w:t>
      </w:r>
      <w:r w:rsidR="0081666F" w:rsidRPr="001D78DA">
        <w:rPr>
          <w:rFonts w:cs="Arial"/>
          <w:color w:val="000000"/>
          <w:szCs w:val="20"/>
        </w:rPr>
        <w:t xml:space="preserve">Aktivnost še ni bila izvedena. </w:t>
      </w:r>
      <w:r w:rsidR="00A26952" w:rsidRPr="001D78DA">
        <w:rPr>
          <w:rFonts w:cs="Arial"/>
          <w:color w:val="000000"/>
          <w:szCs w:val="20"/>
        </w:rPr>
        <w:t>Zakon</w:t>
      </w:r>
      <w:r w:rsidR="0081666F" w:rsidRPr="001D78DA">
        <w:rPr>
          <w:rFonts w:cs="Arial"/>
          <w:color w:val="000000"/>
          <w:szCs w:val="20"/>
        </w:rPr>
        <w:t xml:space="preserve">, ki bo </w:t>
      </w:r>
      <w:r w:rsidRPr="001D78DA">
        <w:rPr>
          <w:rFonts w:cs="Arial"/>
          <w:color w:val="000000"/>
          <w:szCs w:val="20"/>
        </w:rPr>
        <w:t xml:space="preserve">v slovenski pravni red prenesel </w:t>
      </w:r>
      <w:r w:rsidR="00DA778F" w:rsidRPr="001D78DA">
        <w:rPr>
          <w:rFonts w:cs="Arial"/>
          <w:color w:val="000000"/>
          <w:szCs w:val="20"/>
        </w:rPr>
        <w:t xml:space="preserve">Direktivo (EU) 2023/970 Evropskega parlamenta in Sveta z dne 10. maja 2023 o krepitvi uporabe načela enakega plačila za enako delo ali delo enake vrednosti za moške in ženske s preglednostjo plačil in mehanizmi za izvrševanje </w:t>
      </w:r>
      <w:r w:rsidR="0081666F" w:rsidRPr="001D78DA">
        <w:rPr>
          <w:rFonts w:cs="Arial"/>
          <w:color w:val="000000"/>
          <w:szCs w:val="20"/>
        </w:rPr>
        <w:t xml:space="preserve">in bo </w:t>
      </w:r>
      <w:r w:rsidRPr="001D78DA">
        <w:rPr>
          <w:rFonts w:cs="Arial"/>
          <w:color w:val="000000"/>
          <w:szCs w:val="20"/>
        </w:rPr>
        <w:t xml:space="preserve">predvidoma vseboval </w:t>
      </w:r>
      <w:r w:rsidR="0081666F" w:rsidRPr="001D78DA">
        <w:rPr>
          <w:rFonts w:cs="Arial"/>
          <w:color w:val="000000"/>
          <w:szCs w:val="20"/>
        </w:rPr>
        <w:t xml:space="preserve">tudi </w:t>
      </w:r>
      <w:r w:rsidRPr="001D78DA">
        <w:rPr>
          <w:rFonts w:cs="Arial"/>
          <w:color w:val="000000"/>
          <w:szCs w:val="20"/>
        </w:rPr>
        <w:t>obveznosti v zvezi z izvajanjem javnih naročil gospodarskih subjektov v povezavi z obveznostmi, ki jih morajo ti zagotavljati v zvezi s preglednostjo plačil in izvajanjem načela enakega plačila za ženske in moške</w:t>
      </w:r>
      <w:r w:rsidR="0081666F" w:rsidRPr="001D78DA">
        <w:rPr>
          <w:rFonts w:cs="Arial"/>
          <w:color w:val="000000"/>
          <w:szCs w:val="20"/>
        </w:rPr>
        <w:t xml:space="preserve">, </w:t>
      </w:r>
      <w:r w:rsidR="00A26952" w:rsidRPr="001D78DA">
        <w:rPr>
          <w:rFonts w:cs="Arial"/>
          <w:color w:val="000000"/>
          <w:szCs w:val="20"/>
        </w:rPr>
        <w:t xml:space="preserve">še </w:t>
      </w:r>
      <w:r w:rsidR="0081666F" w:rsidRPr="001D78DA">
        <w:rPr>
          <w:rFonts w:cs="Arial"/>
          <w:color w:val="000000"/>
          <w:szCs w:val="20"/>
        </w:rPr>
        <w:t>ni bil sprejet.</w:t>
      </w:r>
      <w:r w:rsidRPr="001D78DA">
        <w:rPr>
          <w:rFonts w:cs="Arial"/>
          <w:color w:val="000000"/>
          <w:szCs w:val="20"/>
        </w:rPr>
        <w:t xml:space="preserve"> </w:t>
      </w:r>
    </w:p>
    <w:p w14:paraId="40C2D589" w14:textId="77777777" w:rsidR="0081666F" w:rsidRPr="001D78DA" w:rsidRDefault="0081666F" w:rsidP="00333C1C">
      <w:pPr>
        <w:pBdr>
          <w:top w:val="single" w:sz="4" w:space="1" w:color="auto"/>
          <w:left w:val="single" w:sz="4" w:space="4" w:color="auto"/>
          <w:bottom w:val="single" w:sz="4" w:space="1" w:color="auto"/>
          <w:right w:val="single" w:sz="4" w:space="0" w:color="auto"/>
        </w:pBdr>
        <w:shd w:val="clear" w:color="auto" w:fill="F2F2F2"/>
        <w:spacing w:after="0" w:line="260" w:lineRule="exact"/>
        <w:jc w:val="both"/>
        <w:rPr>
          <w:rFonts w:cs="Arial"/>
          <w:color w:val="000000"/>
          <w:szCs w:val="20"/>
        </w:rPr>
      </w:pPr>
    </w:p>
    <w:p w14:paraId="10D5471B" w14:textId="4BBA2FA6" w:rsidR="00DE05FA" w:rsidRPr="001D78DA" w:rsidRDefault="00DE05FA" w:rsidP="00333C1C">
      <w:pPr>
        <w:pBdr>
          <w:top w:val="single" w:sz="4" w:space="1" w:color="auto"/>
          <w:left w:val="single" w:sz="4" w:space="4" w:color="auto"/>
          <w:bottom w:val="single" w:sz="4" w:space="1" w:color="auto"/>
          <w:right w:val="single" w:sz="4" w:space="0" w:color="auto"/>
        </w:pBdr>
        <w:shd w:val="clear" w:color="auto" w:fill="F2F2F2"/>
        <w:spacing w:after="0" w:line="260" w:lineRule="exact"/>
        <w:jc w:val="both"/>
        <w:rPr>
          <w:rFonts w:cs="Arial"/>
          <w:color w:val="000000"/>
          <w:szCs w:val="20"/>
        </w:rPr>
      </w:pPr>
      <w:r w:rsidRPr="001D78DA">
        <w:rPr>
          <w:rFonts w:cs="Arial"/>
          <w:color w:val="000000"/>
          <w:szCs w:val="20"/>
        </w:rPr>
        <w:t xml:space="preserve">REZULTAT AKTIVNOSTI: </w:t>
      </w:r>
      <w:r w:rsidR="0081666F" w:rsidRPr="001D78DA">
        <w:rPr>
          <w:rFonts w:cs="Arial"/>
          <w:color w:val="000000"/>
          <w:szCs w:val="20"/>
        </w:rPr>
        <w:t>/</w:t>
      </w:r>
    </w:p>
    <w:p w14:paraId="5231135B" w14:textId="77777777" w:rsidR="00DE05FA" w:rsidRPr="001D78DA" w:rsidRDefault="00DE05FA" w:rsidP="00333C1C">
      <w:pPr>
        <w:pBdr>
          <w:top w:val="single" w:sz="4" w:space="1" w:color="auto"/>
          <w:left w:val="single" w:sz="4" w:space="4" w:color="auto"/>
          <w:bottom w:val="single" w:sz="4" w:space="1" w:color="auto"/>
          <w:right w:val="single" w:sz="4" w:space="0" w:color="auto"/>
        </w:pBdr>
        <w:shd w:val="clear" w:color="auto" w:fill="F2F2F2"/>
        <w:spacing w:after="0" w:line="260" w:lineRule="exact"/>
        <w:jc w:val="both"/>
        <w:rPr>
          <w:rFonts w:cs="Arial"/>
          <w:color w:val="000000"/>
          <w:szCs w:val="20"/>
        </w:rPr>
      </w:pPr>
    </w:p>
    <w:p w14:paraId="1460CD6F" w14:textId="371BAD75" w:rsidR="00DE05FA" w:rsidRPr="001D78DA" w:rsidRDefault="00DE05FA" w:rsidP="00333C1C">
      <w:pPr>
        <w:pBdr>
          <w:top w:val="single" w:sz="4" w:space="1" w:color="auto"/>
          <w:left w:val="single" w:sz="4" w:space="4" w:color="auto"/>
          <w:bottom w:val="single" w:sz="4" w:space="1" w:color="auto"/>
          <w:right w:val="single" w:sz="4" w:space="0" w:color="auto"/>
        </w:pBdr>
        <w:shd w:val="clear" w:color="auto" w:fill="F2F2F2"/>
        <w:spacing w:after="0" w:line="260" w:lineRule="exact"/>
        <w:jc w:val="both"/>
        <w:rPr>
          <w:rFonts w:cs="Arial"/>
          <w:color w:val="000000"/>
          <w:szCs w:val="20"/>
        </w:rPr>
      </w:pPr>
      <w:r w:rsidRPr="001D78DA">
        <w:rPr>
          <w:rFonts w:cs="Arial"/>
          <w:color w:val="000000"/>
          <w:szCs w:val="20"/>
        </w:rPr>
        <w:t xml:space="preserve">PRISPEVEK K DOSEGANJU CILJA: </w:t>
      </w:r>
      <w:r w:rsidR="0081666F" w:rsidRPr="001D78DA">
        <w:rPr>
          <w:rFonts w:cs="Arial"/>
          <w:color w:val="000000"/>
          <w:szCs w:val="20"/>
        </w:rPr>
        <w:t>/</w:t>
      </w:r>
      <w:r w:rsidRPr="001D78DA">
        <w:rPr>
          <w:rFonts w:cs="Arial"/>
          <w:color w:val="000000"/>
          <w:szCs w:val="20"/>
        </w:rPr>
        <w:t xml:space="preserve"> </w:t>
      </w:r>
    </w:p>
    <w:p w14:paraId="4B5C335E" w14:textId="77777777" w:rsidR="00DE05FA" w:rsidRPr="001D78DA" w:rsidRDefault="00DE05FA" w:rsidP="00333C1C">
      <w:pPr>
        <w:pBdr>
          <w:top w:val="single" w:sz="4" w:space="1" w:color="auto"/>
          <w:left w:val="single" w:sz="4" w:space="4" w:color="auto"/>
          <w:bottom w:val="single" w:sz="4" w:space="1" w:color="auto"/>
          <w:right w:val="single" w:sz="4" w:space="0" w:color="auto"/>
        </w:pBdr>
        <w:shd w:val="clear" w:color="auto" w:fill="F2F2F2"/>
        <w:spacing w:after="0" w:line="260" w:lineRule="exact"/>
        <w:jc w:val="both"/>
        <w:rPr>
          <w:rFonts w:cs="Arial"/>
          <w:color w:val="000000"/>
          <w:szCs w:val="20"/>
        </w:rPr>
      </w:pPr>
    </w:p>
    <w:p w14:paraId="5AF6A8D6" w14:textId="257998E3" w:rsidR="00080D64" w:rsidRPr="001D78DA" w:rsidRDefault="00DE05FA" w:rsidP="00333C1C">
      <w:pPr>
        <w:pBdr>
          <w:top w:val="single" w:sz="4" w:space="1" w:color="auto"/>
          <w:left w:val="single" w:sz="4" w:space="4" w:color="auto"/>
          <w:bottom w:val="single" w:sz="4" w:space="1" w:color="auto"/>
          <w:right w:val="single" w:sz="4" w:space="0" w:color="auto"/>
        </w:pBdr>
        <w:shd w:val="clear" w:color="auto" w:fill="F2F2F2"/>
        <w:spacing w:after="0" w:line="260" w:lineRule="exact"/>
        <w:jc w:val="both"/>
        <w:rPr>
          <w:rFonts w:cs="Arial"/>
          <w:color w:val="000000"/>
          <w:szCs w:val="20"/>
        </w:rPr>
      </w:pPr>
      <w:r w:rsidRPr="001D78DA">
        <w:rPr>
          <w:rFonts w:cs="Arial"/>
          <w:color w:val="000000"/>
          <w:szCs w:val="20"/>
        </w:rPr>
        <w:t xml:space="preserve">NOSILEC: </w:t>
      </w:r>
      <w:r w:rsidR="00333C1C" w:rsidRPr="001D78DA">
        <w:rPr>
          <w:rFonts w:cs="Arial"/>
          <w:color w:val="000000"/>
          <w:szCs w:val="20"/>
        </w:rPr>
        <w:t>MDDSZ</w:t>
      </w:r>
      <w:r w:rsidR="00F77185" w:rsidRPr="001D78DA">
        <w:rPr>
          <w:rFonts w:cs="Arial"/>
          <w:color w:val="000000"/>
          <w:szCs w:val="20"/>
        </w:rPr>
        <w:t>.</w:t>
      </w:r>
    </w:p>
    <w:p w14:paraId="6BB98C02" w14:textId="77777777" w:rsidR="00DE05FA" w:rsidRPr="001D78DA" w:rsidRDefault="00DE05FA" w:rsidP="007462E1">
      <w:pPr>
        <w:tabs>
          <w:tab w:val="left" w:pos="1701"/>
        </w:tabs>
        <w:spacing w:after="0" w:line="240" w:lineRule="auto"/>
        <w:jc w:val="both"/>
        <w:rPr>
          <w:rFonts w:eastAsia="Times New Roman" w:cs="Arial"/>
          <w:b/>
          <w:bCs/>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310"/>
        <w:gridCol w:w="2409"/>
        <w:gridCol w:w="1276"/>
        <w:gridCol w:w="1276"/>
      </w:tblGrid>
      <w:tr w:rsidR="00DE05FA" w:rsidRPr="001D78DA" w14:paraId="5CFFD555" w14:textId="77777777" w:rsidTr="00C61E8C">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AF37E4" w14:textId="77777777" w:rsidR="00DE05FA" w:rsidRPr="001D78DA" w:rsidRDefault="00DE05FA" w:rsidP="009979D1">
            <w:pPr>
              <w:tabs>
                <w:tab w:val="left" w:pos="1701"/>
              </w:tabs>
              <w:spacing w:after="0" w:line="240" w:lineRule="auto"/>
              <w:jc w:val="both"/>
              <w:rPr>
                <w:rFonts w:eastAsia="Times New Roman" w:cs="Arial"/>
                <w:b/>
                <w:bCs/>
                <w:szCs w:val="20"/>
              </w:rPr>
            </w:pPr>
            <w:r w:rsidRPr="001D78DA">
              <w:rPr>
                <w:rFonts w:eastAsia="Times New Roman" w:cs="Arial"/>
                <w:b/>
                <w:bCs/>
                <w:szCs w:val="20"/>
              </w:rPr>
              <w:t>Porabljena finančna sredstva</w:t>
            </w:r>
          </w:p>
        </w:tc>
      </w:tr>
      <w:tr w:rsidR="00DE05FA" w:rsidRPr="001D78DA" w14:paraId="29B99022" w14:textId="77777777" w:rsidTr="00C61E8C">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7FDDD" w14:textId="77777777" w:rsidR="00DE05FA" w:rsidRPr="001D78DA" w:rsidRDefault="00DE05FA" w:rsidP="005713D2">
            <w:pPr>
              <w:tabs>
                <w:tab w:val="left" w:pos="1701"/>
              </w:tabs>
              <w:spacing w:after="0" w:line="240" w:lineRule="auto"/>
              <w:rPr>
                <w:rFonts w:eastAsia="Times New Roman" w:cs="Arial"/>
                <w:b/>
                <w:bCs/>
                <w:szCs w:val="20"/>
              </w:rPr>
            </w:pPr>
            <w:r w:rsidRPr="001D78DA">
              <w:rPr>
                <w:rFonts w:eastAsia="Times New Roman"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2E061" w14:textId="77777777" w:rsidR="00DE05FA" w:rsidRPr="001D78DA" w:rsidRDefault="00DE05FA" w:rsidP="005713D2">
            <w:pPr>
              <w:tabs>
                <w:tab w:val="left" w:pos="1701"/>
              </w:tabs>
              <w:spacing w:after="0" w:line="240" w:lineRule="auto"/>
              <w:rPr>
                <w:rFonts w:eastAsia="Times New Roman" w:cs="Arial"/>
                <w:b/>
                <w:bCs/>
                <w:szCs w:val="20"/>
              </w:rPr>
            </w:pPr>
            <w:r w:rsidRPr="001D78DA">
              <w:rPr>
                <w:rFonts w:eastAsia="Times New Roman" w:cs="Arial"/>
                <w:b/>
                <w:bCs/>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69B98" w14:textId="77777777" w:rsidR="00DE05FA" w:rsidRPr="001D78DA" w:rsidRDefault="00DE05FA" w:rsidP="005713D2">
            <w:pPr>
              <w:tabs>
                <w:tab w:val="left" w:pos="1701"/>
              </w:tabs>
              <w:spacing w:after="0" w:line="240" w:lineRule="auto"/>
              <w:rPr>
                <w:rFonts w:eastAsia="Times New Roman" w:cs="Arial"/>
                <w:b/>
                <w:bCs/>
                <w:szCs w:val="20"/>
              </w:rPr>
            </w:pPr>
            <w:r w:rsidRPr="001D78DA">
              <w:rPr>
                <w:rFonts w:eastAsia="Times New Roman"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2BCC18" w14:textId="09E71EA8" w:rsidR="00DE05FA" w:rsidRPr="001D78DA" w:rsidRDefault="00DE05FA" w:rsidP="005713D2">
            <w:pPr>
              <w:tabs>
                <w:tab w:val="left" w:pos="1701"/>
              </w:tabs>
              <w:spacing w:after="0" w:line="240" w:lineRule="auto"/>
              <w:rPr>
                <w:rFonts w:eastAsia="Times New Roman" w:cs="Arial"/>
                <w:b/>
                <w:bCs/>
                <w:szCs w:val="20"/>
              </w:rPr>
            </w:pPr>
            <w:r w:rsidRPr="001D78DA">
              <w:rPr>
                <w:rFonts w:eastAsia="Times New Roman"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17F32" w14:textId="77777777" w:rsidR="00DE05FA" w:rsidRPr="001D78DA" w:rsidRDefault="00DE05FA" w:rsidP="005713D2">
            <w:pPr>
              <w:tabs>
                <w:tab w:val="left" w:pos="1701"/>
              </w:tabs>
              <w:spacing w:after="0" w:line="240" w:lineRule="auto"/>
              <w:rPr>
                <w:rFonts w:eastAsia="Times New Roman" w:cs="Arial"/>
                <w:b/>
                <w:bCs/>
                <w:szCs w:val="20"/>
              </w:rPr>
            </w:pPr>
            <w:r w:rsidRPr="001D78DA">
              <w:rPr>
                <w:rFonts w:eastAsia="Times New Roman" w:cs="Arial"/>
                <w:b/>
                <w:bCs/>
                <w:szCs w:val="20"/>
              </w:rPr>
              <w:t>Znesek za leto 2025</w:t>
            </w:r>
          </w:p>
        </w:tc>
      </w:tr>
      <w:tr w:rsidR="00DE05FA" w:rsidRPr="001D78DA" w14:paraId="77A0BCFA" w14:textId="77777777" w:rsidTr="00C61E8C">
        <w:trPr>
          <w:cantSplit/>
          <w:trHeight w:val="470"/>
        </w:trPr>
        <w:tc>
          <w:tcPr>
            <w:tcW w:w="2227" w:type="dxa"/>
            <w:tcBorders>
              <w:top w:val="single" w:sz="4" w:space="0" w:color="auto"/>
              <w:left w:val="single" w:sz="4" w:space="0" w:color="auto"/>
              <w:bottom w:val="single" w:sz="4" w:space="0" w:color="auto"/>
              <w:right w:val="single" w:sz="4" w:space="0" w:color="auto"/>
            </w:tcBorders>
            <w:vAlign w:val="center"/>
          </w:tcPr>
          <w:p w14:paraId="1EC8C3CD" w14:textId="6FEA97E7" w:rsidR="00DE05FA" w:rsidRPr="001D78DA" w:rsidRDefault="00333C1C" w:rsidP="009979D1">
            <w:pPr>
              <w:tabs>
                <w:tab w:val="left" w:pos="1701"/>
              </w:tabs>
              <w:spacing w:after="0" w:line="240" w:lineRule="auto"/>
              <w:jc w:val="both"/>
              <w:rPr>
                <w:rFonts w:eastAsia="Times New Roman" w:cs="Arial"/>
                <w:szCs w:val="20"/>
              </w:rPr>
            </w:pPr>
            <w:r w:rsidRPr="001D78DA">
              <w:rPr>
                <w:rFonts w:eastAsia="Times New Roman" w:cs="Arial"/>
                <w:szCs w:val="20"/>
              </w:rPr>
              <w:t>MDDSZ</w:t>
            </w:r>
          </w:p>
        </w:tc>
        <w:tc>
          <w:tcPr>
            <w:tcW w:w="2310" w:type="dxa"/>
            <w:tcBorders>
              <w:top w:val="single" w:sz="4" w:space="0" w:color="auto"/>
              <w:left w:val="single" w:sz="4" w:space="0" w:color="auto"/>
              <w:bottom w:val="single" w:sz="4" w:space="0" w:color="auto"/>
              <w:right w:val="single" w:sz="4" w:space="0" w:color="auto"/>
            </w:tcBorders>
            <w:vAlign w:val="center"/>
          </w:tcPr>
          <w:p w14:paraId="3B4186E7" w14:textId="00B2A6D7" w:rsidR="00DE05FA" w:rsidRPr="00E37153" w:rsidRDefault="00775CFC" w:rsidP="00644A2E">
            <w:pPr>
              <w:tabs>
                <w:tab w:val="left" w:pos="1701"/>
              </w:tabs>
              <w:spacing w:after="0" w:line="240" w:lineRule="auto"/>
              <w:jc w:val="center"/>
              <w:rPr>
                <w:rFonts w:eastAsia="Times New Roman" w:cs="Arial"/>
                <w:szCs w:val="20"/>
              </w:rPr>
            </w:pPr>
            <w:r w:rsidRPr="00E37153">
              <w:rPr>
                <w:rFonts w:eastAsia="Times New Roman" w:cs="Arial"/>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5BE10FCD" w14:textId="77777777" w:rsidR="00DE05FA" w:rsidRPr="00E37153" w:rsidRDefault="00DE05FA" w:rsidP="00644A2E">
            <w:pPr>
              <w:tabs>
                <w:tab w:val="left" w:pos="1701"/>
              </w:tabs>
              <w:spacing w:after="0" w:line="240" w:lineRule="auto"/>
              <w:jc w:val="center"/>
              <w:rPr>
                <w:rFonts w:eastAsia="Times New Roman" w:cs="Arial"/>
                <w:szCs w:val="20"/>
              </w:rPr>
            </w:pPr>
            <w:r w:rsidRPr="00E37153">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4281B0A" w14:textId="77777777" w:rsidR="00DE05FA" w:rsidRPr="00E37153" w:rsidRDefault="00DE05FA" w:rsidP="00644A2E">
            <w:pPr>
              <w:tabs>
                <w:tab w:val="left" w:pos="1701"/>
              </w:tabs>
              <w:spacing w:after="0" w:line="240" w:lineRule="auto"/>
              <w:jc w:val="center"/>
              <w:rPr>
                <w:rFonts w:eastAsia="Times New Roman" w:cs="Arial"/>
                <w:szCs w:val="20"/>
              </w:rPr>
            </w:pPr>
            <w:r w:rsidRPr="00E37153">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1A23A3A" w14:textId="77777777" w:rsidR="00DE05FA" w:rsidRPr="00E37153" w:rsidRDefault="00DE05FA" w:rsidP="00644A2E">
            <w:pPr>
              <w:tabs>
                <w:tab w:val="left" w:pos="1701"/>
              </w:tabs>
              <w:spacing w:after="0" w:line="240" w:lineRule="auto"/>
              <w:jc w:val="center"/>
              <w:rPr>
                <w:rFonts w:eastAsia="Times New Roman" w:cs="Arial"/>
                <w:szCs w:val="20"/>
              </w:rPr>
            </w:pPr>
            <w:r w:rsidRPr="00E37153">
              <w:rPr>
                <w:rFonts w:eastAsia="Times New Roman" w:cs="Arial"/>
                <w:szCs w:val="20"/>
              </w:rPr>
              <w:t>/</w:t>
            </w:r>
          </w:p>
        </w:tc>
      </w:tr>
      <w:tr w:rsidR="00DE05FA" w:rsidRPr="001D78DA" w14:paraId="535AADF7" w14:textId="77777777" w:rsidTr="00C61E8C">
        <w:trPr>
          <w:cantSplit/>
          <w:trHeight w:val="389"/>
        </w:trPr>
        <w:tc>
          <w:tcPr>
            <w:tcW w:w="9498" w:type="dxa"/>
            <w:gridSpan w:val="5"/>
            <w:tcBorders>
              <w:top w:val="single" w:sz="4" w:space="0" w:color="auto"/>
              <w:left w:val="single" w:sz="4" w:space="0" w:color="auto"/>
              <w:bottom w:val="single" w:sz="4" w:space="0" w:color="auto"/>
              <w:right w:val="single" w:sz="4" w:space="0" w:color="auto"/>
            </w:tcBorders>
            <w:vAlign w:val="center"/>
          </w:tcPr>
          <w:p w14:paraId="6C7EB10A" w14:textId="2E06C140" w:rsidR="00DE05FA" w:rsidRPr="001D78DA" w:rsidRDefault="00DE05FA" w:rsidP="009979D1">
            <w:pPr>
              <w:tabs>
                <w:tab w:val="left" w:pos="1701"/>
              </w:tabs>
              <w:spacing w:after="0" w:line="240" w:lineRule="auto"/>
              <w:jc w:val="both"/>
              <w:rPr>
                <w:rFonts w:eastAsia="Times New Roman" w:cs="Arial"/>
                <w:b/>
                <w:bCs/>
                <w:szCs w:val="20"/>
              </w:rPr>
            </w:pPr>
            <w:r w:rsidRPr="001D78DA">
              <w:rPr>
                <w:rFonts w:eastAsia="Times New Roman" w:cs="Arial"/>
                <w:b/>
                <w:bCs/>
                <w:szCs w:val="20"/>
              </w:rPr>
              <w:t xml:space="preserve">Obrazložitev: </w:t>
            </w:r>
            <w:r w:rsidRPr="001D78DA">
              <w:rPr>
                <w:rFonts w:eastAsia="Times New Roman" w:cs="Arial"/>
                <w:szCs w:val="20"/>
              </w:rPr>
              <w:t xml:space="preserve">Aktivnost </w:t>
            </w:r>
            <w:r w:rsidR="00DA778F" w:rsidRPr="001D78DA">
              <w:rPr>
                <w:rFonts w:eastAsia="Times New Roman" w:cs="Arial"/>
                <w:szCs w:val="20"/>
              </w:rPr>
              <w:t>še</w:t>
            </w:r>
            <w:r w:rsidRPr="001D78DA">
              <w:rPr>
                <w:rFonts w:eastAsia="Times New Roman" w:cs="Arial"/>
                <w:szCs w:val="20"/>
              </w:rPr>
              <w:t xml:space="preserve"> </w:t>
            </w:r>
            <w:r w:rsidR="00775CFC" w:rsidRPr="001D78DA">
              <w:rPr>
                <w:rFonts w:eastAsia="Times New Roman" w:cs="Arial"/>
                <w:szCs w:val="20"/>
              </w:rPr>
              <w:t xml:space="preserve">ni bila izvedena. Predvideno je izvajanje </w:t>
            </w:r>
            <w:r w:rsidRPr="001D78DA">
              <w:rPr>
                <w:rFonts w:eastAsia="Times New Roman" w:cs="Arial"/>
                <w:szCs w:val="20"/>
              </w:rPr>
              <w:t xml:space="preserve">v okviru rednega dela </w:t>
            </w:r>
            <w:r w:rsidR="00C234D6" w:rsidRPr="001D78DA">
              <w:rPr>
                <w:rFonts w:eastAsia="Times New Roman" w:cs="Arial"/>
                <w:szCs w:val="20"/>
              </w:rPr>
              <w:t>MDDSZ</w:t>
            </w:r>
            <w:r w:rsidR="00775CFC" w:rsidRPr="001D78DA">
              <w:rPr>
                <w:rFonts w:eastAsia="Times New Roman" w:cs="Arial"/>
                <w:szCs w:val="20"/>
              </w:rPr>
              <w:t>.</w:t>
            </w:r>
          </w:p>
        </w:tc>
      </w:tr>
    </w:tbl>
    <w:p w14:paraId="49C1910B" w14:textId="1A7899BA" w:rsidR="00F24463" w:rsidRPr="001D78DA" w:rsidRDefault="00F24463" w:rsidP="000146E1">
      <w:pPr>
        <w:tabs>
          <w:tab w:val="left" w:pos="1701"/>
        </w:tabs>
        <w:spacing w:after="0" w:line="260" w:lineRule="exact"/>
        <w:jc w:val="both"/>
        <w:rPr>
          <w:rFonts w:eastAsia="Times New Roman" w:cs="Arial"/>
          <w:b/>
          <w:bCs/>
          <w:szCs w:val="20"/>
        </w:rPr>
      </w:pPr>
    </w:p>
    <w:p w14:paraId="63B8EE3D" w14:textId="77777777" w:rsidR="00B40821" w:rsidRPr="001D78DA" w:rsidRDefault="00B40821" w:rsidP="000146E1">
      <w:pPr>
        <w:tabs>
          <w:tab w:val="left" w:pos="1701"/>
        </w:tabs>
        <w:spacing w:after="0" w:line="260" w:lineRule="exact"/>
        <w:jc w:val="both"/>
        <w:rPr>
          <w:rFonts w:eastAsia="Times New Roman" w:cs="Arial"/>
          <w:b/>
          <w:bCs/>
          <w:szCs w:val="20"/>
        </w:rPr>
      </w:pPr>
    </w:p>
    <w:p w14:paraId="5F92EF84" w14:textId="52FE5862" w:rsidR="00C357A1" w:rsidRPr="001D78DA" w:rsidRDefault="00C357A1" w:rsidP="000146E1">
      <w:pPr>
        <w:tabs>
          <w:tab w:val="left" w:pos="1701"/>
        </w:tabs>
        <w:spacing w:after="0" w:line="260" w:lineRule="exact"/>
        <w:jc w:val="both"/>
        <w:rPr>
          <w:rFonts w:eastAsia="Times New Roman" w:cs="Arial"/>
          <w:b/>
          <w:bCs/>
          <w:szCs w:val="20"/>
        </w:rPr>
      </w:pPr>
      <w:r w:rsidRPr="001D78DA">
        <w:rPr>
          <w:rFonts w:eastAsia="Times New Roman" w:cs="Arial"/>
          <w:b/>
          <w:bCs/>
          <w:szCs w:val="20"/>
        </w:rPr>
        <w:t xml:space="preserve">UKREP </w:t>
      </w:r>
      <w:r w:rsidR="002233B6">
        <w:rPr>
          <w:rFonts w:eastAsia="Times New Roman" w:cs="Arial"/>
          <w:b/>
          <w:bCs/>
          <w:szCs w:val="20"/>
        </w:rPr>
        <w:t>9</w:t>
      </w:r>
    </w:p>
    <w:p w14:paraId="22FB9444" w14:textId="77777777" w:rsidR="00C357A1" w:rsidRPr="001D78DA" w:rsidRDefault="00C357A1" w:rsidP="000146E1">
      <w:pPr>
        <w:tabs>
          <w:tab w:val="left" w:pos="1701"/>
        </w:tabs>
        <w:spacing w:after="0" w:line="260" w:lineRule="exact"/>
        <w:jc w:val="both"/>
        <w:rPr>
          <w:rFonts w:eastAsia="Times New Roman" w:cs="Arial"/>
          <w:b/>
          <w:bCs/>
          <w:szCs w:val="20"/>
        </w:rPr>
      </w:pPr>
    </w:p>
    <w:p w14:paraId="2873AB1A" w14:textId="77777777" w:rsidR="00C357A1" w:rsidRPr="001D78DA" w:rsidRDefault="00C357A1" w:rsidP="000146E1">
      <w:pPr>
        <w:tabs>
          <w:tab w:val="left" w:pos="1701"/>
        </w:tabs>
        <w:spacing w:after="0" w:line="260" w:lineRule="exact"/>
        <w:jc w:val="both"/>
        <w:rPr>
          <w:rFonts w:eastAsia="Times New Roman" w:cs="Arial"/>
          <w:szCs w:val="20"/>
        </w:rPr>
      </w:pPr>
      <w:r w:rsidRPr="001D78DA">
        <w:rPr>
          <w:rFonts w:eastAsia="Times New Roman" w:cs="Arial"/>
          <w:szCs w:val="20"/>
        </w:rPr>
        <w:t>Izvedba izobraževanj in usposabljanj o vidikih enakosti spolov in enakih možnostih za odločevalce in odločevalke ter državno upravo.</w:t>
      </w:r>
    </w:p>
    <w:p w14:paraId="02CC0F85" w14:textId="77777777" w:rsidR="00080D64" w:rsidRPr="001D78DA" w:rsidRDefault="00080D64" w:rsidP="000146E1">
      <w:pPr>
        <w:tabs>
          <w:tab w:val="left" w:pos="1701"/>
        </w:tabs>
        <w:spacing w:after="0" w:line="260" w:lineRule="exact"/>
        <w:jc w:val="both"/>
        <w:rPr>
          <w:rFonts w:eastAsia="Times New Roman" w:cs="Arial"/>
          <w:szCs w:val="20"/>
        </w:rPr>
      </w:pPr>
    </w:p>
    <w:p w14:paraId="7877D956" w14:textId="77777777"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b/>
          <w:bCs/>
          <w:szCs w:val="20"/>
        </w:rPr>
      </w:pPr>
      <w:bookmarkStart w:id="24" w:name="_Hlk150420251"/>
      <w:r w:rsidRPr="001D78DA">
        <w:rPr>
          <w:rFonts w:cs="Arial"/>
          <w:b/>
          <w:bCs/>
          <w:szCs w:val="20"/>
        </w:rPr>
        <w:t xml:space="preserve">AKTIVNOST: Priprava smernic in izvedba izobraževanj za zaposlene v državni upravi </w:t>
      </w:r>
    </w:p>
    <w:p w14:paraId="697C1E28" w14:textId="77777777" w:rsidR="00080D64" w:rsidRPr="001D78DA" w:rsidRDefault="00080D64" w:rsidP="000146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43C916FA" w14:textId="77777777" w:rsidR="001C12F6" w:rsidRPr="003220B6" w:rsidRDefault="008752E2" w:rsidP="001C12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Style w:val="Hiperpovezava"/>
          <w:b/>
          <w:bCs/>
        </w:rPr>
      </w:pPr>
      <w:r w:rsidRPr="001D78DA">
        <w:rPr>
          <w:rFonts w:cs="Arial"/>
          <w:szCs w:val="20"/>
        </w:rPr>
        <w:t>IZVED</w:t>
      </w:r>
      <w:r w:rsidR="005465B4" w:rsidRPr="001D78DA">
        <w:rPr>
          <w:rFonts w:cs="Arial"/>
          <w:szCs w:val="20"/>
        </w:rPr>
        <w:t>BA</w:t>
      </w:r>
      <w:r w:rsidRPr="001D78DA">
        <w:rPr>
          <w:rFonts w:cs="Arial"/>
          <w:szCs w:val="20"/>
        </w:rPr>
        <w:t xml:space="preserve"> AKTIVNOSTI: V okviru projekta </w:t>
      </w:r>
      <w:r w:rsidR="00C234D6" w:rsidRPr="001D78DA">
        <w:rPr>
          <w:rFonts w:cs="Arial"/>
          <w:szCs w:val="20"/>
        </w:rPr>
        <w:t xml:space="preserve">EWA </w:t>
      </w:r>
      <w:r w:rsidR="00F206E1">
        <w:rPr>
          <w:rFonts w:cs="Arial"/>
          <w:szCs w:val="20"/>
        </w:rPr>
        <w:t>–</w:t>
      </w:r>
      <w:r w:rsidR="00C234D6" w:rsidRPr="001D78DA">
        <w:rPr>
          <w:rFonts w:cs="Arial"/>
          <w:szCs w:val="20"/>
        </w:rPr>
        <w:t xml:space="preserve"> </w:t>
      </w:r>
      <w:r w:rsidRPr="001D78DA">
        <w:rPr>
          <w:rFonts w:cs="Arial"/>
          <w:szCs w:val="20"/>
        </w:rPr>
        <w:t xml:space="preserve">Opolnomočenje žensk v sodobni družbi so bile pripravljene smernice za vključevanje vidika spola v oblikovanje politik. Poleg smernic, ki so naložene na spletni strani </w:t>
      </w:r>
      <w:r w:rsidR="00C234D6" w:rsidRPr="001D78DA">
        <w:rPr>
          <w:rFonts w:cs="Arial"/>
          <w:szCs w:val="20"/>
        </w:rPr>
        <w:t>MDDSZ</w:t>
      </w:r>
      <w:r w:rsidRPr="001D78DA">
        <w:rPr>
          <w:rFonts w:cs="Arial"/>
          <w:szCs w:val="20"/>
        </w:rPr>
        <w:t xml:space="preserve"> in tako javno dostopne vsem zainteresiranim, je bilo 28. </w:t>
      </w:r>
      <w:r w:rsidR="00442160">
        <w:rPr>
          <w:rFonts w:cs="Arial"/>
          <w:szCs w:val="20"/>
        </w:rPr>
        <w:t>maja</w:t>
      </w:r>
      <w:r w:rsidRPr="001D78DA">
        <w:rPr>
          <w:rFonts w:cs="Arial"/>
          <w:szCs w:val="20"/>
        </w:rPr>
        <w:t xml:space="preserve"> 2024 izvedeno tudi izobraževanje v živo za zaposlene v državni upravi, ki se ga je udeležilo 41 udeleženk in udeležencev. Poleg izpeljanega izobraževanja v živo je bil pripravljen spletni izobraževalni modul z Upravno akademijo, ki bo stalno </w:t>
      </w:r>
      <w:r w:rsidR="00C36EAC" w:rsidRPr="001D78DA">
        <w:rPr>
          <w:rFonts w:cs="Arial"/>
          <w:szCs w:val="20"/>
        </w:rPr>
        <w:t xml:space="preserve">dostopen </w:t>
      </w:r>
      <w:r w:rsidR="001C12F6" w:rsidRPr="001C12F6">
        <w:rPr>
          <w:rFonts w:cs="Arial"/>
          <w:szCs w:val="20"/>
        </w:rPr>
        <w:t xml:space="preserve">ki bo stalno dostopen </w:t>
      </w:r>
      <w:r w:rsidR="001C12F6" w:rsidRPr="00367416">
        <w:rPr>
          <w:rFonts w:cs="Arial"/>
          <w:szCs w:val="20"/>
        </w:rPr>
        <w:t xml:space="preserve">na </w:t>
      </w:r>
      <w:hyperlink r:id="rId13" w:history="1">
        <w:r w:rsidR="001C12F6" w:rsidRPr="003220B6">
          <w:rPr>
            <w:rStyle w:val="Hiperpovezava"/>
            <w:b/>
            <w:bCs/>
          </w:rPr>
          <w:t>njeni spletni strani</w:t>
        </w:r>
      </w:hyperlink>
      <w:r w:rsidR="001C12F6" w:rsidRPr="003220B6">
        <w:rPr>
          <w:rStyle w:val="Hiperpovezava"/>
          <w:b/>
          <w:bCs/>
        </w:rPr>
        <w:t xml:space="preserve">. </w:t>
      </w:r>
    </w:p>
    <w:p w14:paraId="5CAB88E9" w14:textId="77777777" w:rsidR="00DE05FA" w:rsidRPr="003220B6" w:rsidRDefault="00DE05FA" w:rsidP="00DE05F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Style w:val="Hiperpovezava"/>
          <w:b/>
          <w:bCs/>
        </w:rPr>
      </w:pPr>
    </w:p>
    <w:p w14:paraId="74DCB5DA" w14:textId="01EFF736" w:rsidR="00DE05FA" w:rsidRPr="001D78DA" w:rsidRDefault="008752E2" w:rsidP="00DE05F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REZULTAT AKTIVNOSTI: Povečanje znanja javnih uslužbenk in uslužbencev o pomembnosti in načinih vključevanja vidika spola v operativne vidike oblikovanja politik in v vsakdanje delo. Izobraževanje so opravljali zaposleni na vseh ministrstvih, prav tako pa spletni modul strani Upravne akademije omogoča, da se znanje po potrebi osveži ali pridobi, ko je potrebno. Usposobljene javne uslužbenke in uslužbenci bodo s pridobljenim znanjem lažje vključevali vidik spola v svoje delo in v oblikovanje politik. </w:t>
      </w:r>
      <w:r w:rsidR="00DE05FA" w:rsidRPr="001D78DA">
        <w:rPr>
          <w:rFonts w:cs="Arial"/>
          <w:szCs w:val="20"/>
        </w:rPr>
        <w:t xml:space="preserve">Spletno izobraževanje je do novembra 2024 opravilo 71 oseb (63 žensk in </w:t>
      </w:r>
      <w:r w:rsidR="00442160">
        <w:rPr>
          <w:rFonts w:cs="Arial"/>
          <w:szCs w:val="20"/>
        </w:rPr>
        <w:t>osem</w:t>
      </w:r>
      <w:r w:rsidR="00442160" w:rsidRPr="001D78DA">
        <w:rPr>
          <w:rFonts w:cs="Arial"/>
          <w:szCs w:val="20"/>
        </w:rPr>
        <w:t xml:space="preserve"> </w:t>
      </w:r>
      <w:r w:rsidR="00DE05FA" w:rsidRPr="001D78DA">
        <w:rPr>
          <w:rFonts w:cs="Arial"/>
          <w:szCs w:val="20"/>
        </w:rPr>
        <w:t>moških), zaposlenih na ministrstvih in v lokalni upravi. Izobraževanje je opravilo skupaj 112 oseb (99 žensk in 13 moških).</w:t>
      </w:r>
    </w:p>
    <w:p w14:paraId="05DFCF57" w14:textId="77777777" w:rsidR="008752E2" w:rsidRPr="001D78DA" w:rsidRDefault="008752E2" w:rsidP="008752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09F06200" w14:textId="6FD6C65B" w:rsidR="008752E2" w:rsidRPr="001D78DA" w:rsidRDefault="008752E2" w:rsidP="008752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PRISPEVEK K DOSEGANJU CILJA: Aktivnost je prispevala k upoštevanju vidika spola pri pripravi strateških dokumentov in zakonodaje ter k večji ozaveščenosti javnih uslužbenk in uslužbencev na temo enakih možnosti in s tem k večji vključenosti vidika spola v politike in ukrepe države.</w:t>
      </w:r>
    </w:p>
    <w:p w14:paraId="004FD0CC" w14:textId="77777777" w:rsidR="008752E2" w:rsidRPr="001D78DA" w:rsidRDefault="008752E2" w:rsidP="008752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p>
    <w:p w14:paraId="21064696" w14:textId="44EB05E5" w:rsidR="008752E2" w:rsidRPr="001D78DA" w:rsidRDefault="008752E2" w:rsidP="000146E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60" w:lineRule="exact"/>
        <w:jc w:val="both"/>
        <w:rPr>
          <w:rFonts w:cs="Arial"/>
          <w:szCs w:val="20"/>
        </w:rPr>
      </w:pPr>
      <w:r w:rsidRPr="001D78DA">
        <w:rPr>
          <w:rFonts w:cs="Arial"/>
          <w:szCs w:val="20"/>
        </w:rPr>
        <w:t xml:space="preserve">NOSILEC: </w:t>
      </w:r>
      <w:r w:rsidR="00333C1C" w:rsidRPr="001D78DA">
        <w:rPr>
          <w:rFonts w:cs="Arial"/>
          <w:szCs w:val="20"/>
        </w:rPr>
        <w:t>MDDSZ</w:t>
      </w:r>
      <w:r w:rsidR="00F77185" w:rsidRPr="001D78DA">
        <w:rPr>
          <w:rFonts w:cs="Arial"/>
          <w:szCs w:val="20"/>
        </w:rPr>
        <w:t>.</w:t>
      </w:r>
    </w:p>
    <w:p w14:paraId="1CF79244" w14:textId="77777777" w:rsidR="00B40821" w:rsidRDefault="00B40821" w:rsidP="000146E1">
      <w:pPr>
        <w:pStyle w:val="Alineazaodstavkom"/>
        <w:numPr>
          <w:ilvl w:val="0"/>
          <w:numId w:val="0"/>
        </w:numPr>
        <w:overflowPunct/>
        <w:autoSpaceDE/>
        <w:autoSpaceDN/>
        <w:adjustRightInd/>
        <w:spacing w:before="0" w:line="260" w:lineRule="exact"/>
        <w:textAlignment w:val="auto"/>
        <w:rPr>
          <w:rFonts w:cs="Arial"/>
          <w:b/>
          <w:bCs/>
          <w:sz w:val="20"/>
          <w:szCs w:val="20"/>
        </w:rPr>
      </w:pPr>
      <w:bookmarkStart w:id="25" w:name="_Toc77065482"/>
      <w:bookmarkStart w:id="26" w:name="_Toc77138445"/>
      <w:bookmarkEnd w:id="24"/>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268"/>
        <w:gridCol w:w="2693"/>
        <w:gridCol w:w="1276"/>
        <w:gridCol w:w="1276"/>
      </w:tblGrid>
      <w:tr w:rsidR="008752E2" w:rsidRPr="001D78DA" w14:paraId="058FB9DA" w14:textId="77777777" w:rsidTr="00C61E8C">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21EFBF6F" w14:textId="77777777" w:rsidR="008752E2" w:rsidRPr="001D78DA" w:rsidRDefault="008752E2" w:rsidP="00807E05">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Porabljena finančna sredstva</w:t>
            </w:r>
          </w:p>
        </w:tc>
      </w:tr>
      <w:tr w:rsidR="008752E2" w:rsidRPr="001D78DA" w14:paraId="19F276A2" w14:textId="77777777" w:rsidTr="00C61E8C">
        <w:trPr>
          <w:cantSplit/>
          <w:trHeight w:val="458"/>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D9A055" w14:textId="77777777" w:rsidR="008752E2" w:rsidRPr="001D78DA" w:rsidRDefault="008752E2" w:rsidP="00A11DFC">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8C94D" w14:textId="77777777" w:rsidR="008752E2" w:rsidRPr="001D78DA" w:rsidRDefault="008752E2" w:rsidP="00A11DFC">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F6284" w14:textId="77777777" w:rsidR="008752E2" w:rsidRPr="001D78DA" w:rsidRDefault="008752E2" w:rsidP="00A11DFC">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F3501A" w14:textId="419CF471" w:rsidR="008752E2" w:rsidRPr="001D78DA" w:rsidRDefault="008752E2" w:rsidP="00A11DFC">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54A960" w14:textId="77777777" w:rsidR="008752E2" w:rsidRPr="001D78DA" w:rsidRDefault="008752E2" w:rsidP="00A11DFC">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8752E2" w:rsidRPr="001D78DA" w14:paraId="5A08ADAB" w14:textId="77777777" w:rsidTr="00C61E8C">
        <w:trPr>
          <w:cantSplit/>
          <w:trHeight w:val="932"/>
        </w:trPr>
        <w:tc>
          <w:tcPr>
            <w:tcW w:w="2127" w:type="dxa"/>
            <w:tcBorders>
              <w:top w:val="single" w:sz="4" w:space="0" w:color="auto"/>
              <w:left w:val="single" w:sz="4" w:space="0" w:color="auto"/>
              <w:bottom w:val="single" w:sz="4" w:space="0" w:color="auto"/>
              <w:right w:val="single" w:sz="4" w:space="0" w:color="auto"/>
            </w:tcBorders>
            <w:vAlign w:val="center"/>
          </w:tcPr>
          <w:p w14:paraId="611AC96D" w14:textId="119EE029" w:rsidR="008752E2" w:rsidRPr="001D78DA" w:rsidRDefault="00333C1C" w:rsidP="00F1206E">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MDDSZ</w:t>
            </w:r>
          </w:p>
        </w:tc>
        <w:tc>
          <w:tcPr>
            <w:tcW w:w="2268" w:type="dxa"/>
            <w:tcBorders>
              <w:top w:val="single" w:sz="4" w:space="0" w:color="auto"/>
              <w:left w:val="single" w:sz="4" w:space="0" w:color="auto"/>
              <w:bottom w:val="single" w:sz="4" w:space="0" w:color="auto"/>
              <w:right w:val="single" w:sz="4" w:space="0" w:color="auto"/>
            </w:tcBorders>
            <w:vAlign w:val="center"/>
          </w:tcPr>
          <w:p w14:paraId="459738ED" w14:textId="7398B636" w:rsidR="008752E2" w:rsidRPr="001D78DA" w:rsidRDefault="00F43D7F" w:rsidP="00F1206E">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2611-23-0101 CERV – projekt EWA</w:t>
            </w:r>
            <w:r w:rsidR="008752E2" w:rsidRPr="001D78DA">
              <w:rPr>
                <w:rFonts w:eastAsia="Aptos" w:cs="Arial"/>
                <w:kern w:val="2"/>
                <w:szCs w:val="20"/>
                <w14:ligatures w14:val="standardContextual"/>
              </w:rPr>
              <w:t xml:space="preserve"> – Opolnomočenje žensk v sodobni družbi</w:t>
            </w:r>
          </w:p>
        </w:tc>
        <w:tc>
          <w:tcPr>
            <w:tcW w:w="2693" w:type="dxa"/>
            <w:tcBorders>
              <w:top w:val="single" w:sz="4" w:space="0" w:color="auto"/>
              <w:left w:val="single" w:sz="4" w:space="0" w:color="auto"/>
              <w:bottom w:val="single" w:sz="4" w:space="0" w:color="auto"/>
              <w:right w:val="single" w:sz="4" w:space="0" w:color="auto"/>
            </w:tcBorders>
            <w:vAlign w:val="center"/>
          </w:tcPr>
          <w:p w14:paraId="556FC838" w14:textId="34446738" w:rsidR="008752E2" w:rsidRPr="001D78DA" w:rsidRDefault="005706FF" w:rsidP="00F1206E">
            <w:pPr>
              <w:spacing w:after="0" w:line="240" w:lineRule="auto"/>
              <w:rPr>
                <w:rFonts w:eastAsia="Aptos" w:cs="Arial"/>
                <w:kern w:val="2"/>
                <w:szCs w:val="20"/>
                <w14:ligatures w14:val="standardContextual"/>
              </w:rPr>
            </w:pPr>
            <w:r>
              <w:rPr>
                <w:rFonts w:eastAsia="Aptos" w:cs="Arial"/>
                <w:kern w:val="2"/>
                <w:szCs w:val="20"/>
                <w14:ligatures w14:val="standardContextual"/>
              </w:rPr>
              <w:t>2</w:t>
            </w:r>
            <w:r w:rsidR="008752E2" w:rsidRPr="001D78DA">
              <w:rPr>
                <w:rFonts w:eastAsia="Aptos" w:cs="Arial"/>
                <w:kern w:val="2"/>
                <w:szCs w:val="20"/>
                <w14:ligatures w14:val="standardContextual"/>
              </w:rPr>
              <w:t>21416 CERV – Projekt EWA</w:t>
            </w:r>
          </w:p>
          <w:p w14:paraId="3C60EA4E" w14:textId="3F38A5E3" w:rsidR="008752E2" w:rsidRPr="001D78DA" w:rsidRDefault="005706FF" w:rsidP="00F1206E">
            <w:pPr>
              <w:spacing w:after="0" w:line="240" w:lineRule="auto"/>
              <w:rPr>
                <w:rFonts w:eastAsia="Aptos" w:cs="Arial"/>
                <w:kern w:val="2"/>
                <w:szCs w:val="20"/>
                <w14:ligatures w14:val="standardContextual"/>
              </w:rPr>
            </w:pPr>
            <w:r>
              <w:rPr>
                <w:rFonts w:eastAsia="Aptos" w:cs="Arial"/>
                <w:kern w:val="2"/>
                <w:szCs w:val="20"/>
                <w14:ligatures w14:val="standardContextual"/>
              </w:rPr>
              <w:t>2</w:t>
            </w:r>
            <w:r w:rsidR="008752E2" w:rsidRPr="001D78DA">
              <w:rPr>
                <w:rFonts w:eastAsia="Aptos" w:cs="Arial"/>
                <w:kern w:val="2"/>
                <w:szCs w:val="20"/>
                <w14:ligatures w14:val="standardContextual"/>
              </w:rPr>
              <w:t>21417 CERV – Projekt EWA – slovenska udeležba</w:t>
            </w:r>
          </w:p>
        </w:tc>
        <w:tc>
          <w:tcPr>
            <w:tcW w:w="1276" w:type="dxa"/>
            <w:tcBorders>
              <w:top w:val="single" w:sz="4" w:space="0" w:color="auto"/>
              <w:left w:val="single" w:sz="4" w:space="0" w:color="auto"/>
              <w:bottom w:val="single" w:sz="4" w:space="0" w:color="auto"/>
              <w:right w:val="single" w:sz="4" w:space="0" w:color="auto"/>
            </w:tcBorders>
            <w:vAlign w:val="center"/>
          </w:tcPr>
          <w:p w14:paraId="6D0983A1" w14:textId="6DEB74A2" w:rsidR="008752E2" w:rsidRPr="001D78DA" w:rsidRDefault="008752E2" w:rsidP="00A11DFC">
            <w:pPr>
              <w:spacing w:after="0" w:line="240" w:lineRule="auto"/>
              <w:jc w:val="right"/>
              <w:rPr>
                <w:rFonts w:eastAsia="Aptos" w:cs="Arial"/>
                <w:kern w:val="2"/>
                <w:szCs w:val="20"/>
                <w14:ligatures w14:val="standardContextual"/>
              </w:rPr>
            </w:pPr>
            <w:r w:rsidRPr="001D78DA">
              <w:rPr>
                <w:rFonts w:eastAsia="Aptos" w:cs="Arial"/>
                <w:kern w:val="2"/>
                <w:szCs w:val="20"/>
                <w14:ligatures w14:val="standardContextual"/>
              </w:rPr>
              <w:t>6.100</w:t>
            </w:r>
          </w:p>
        </w:tc>
        <w:tc>
          <w:tcPr>
            <w:tcW w:w="1276" w:type="dxa"/>
            <w:tcBorders>
              <w:top w:val="single" w:sz="4" w:space="0" w:color="auto"/>
              <w:left w:val="single" w:sz="4" w:space="0" w:color="auto"/>
              <w:bottom w:val="single" w:sz="4" w:space="0" w:color="auto"/>
              <w:right w:val="single" w:sz="4" w:space="0" w:color="auto"/>
            </w:tcBorders>
            <w:vAlign w:val="center"/>
          </w:tcPr>
          <w:p w14:paraId="210BBAC4" w14:textId="14566DA5" w:rsidR="008752E2" w:rsidRPr="001D78DA" w:rsidRDefault="00775CFC" w:rsidP="00644A2E">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r>
      <w:tr w:rsidR="008752E2" w:rsidRPr="001D78DA" w14:paraId="5D05F25F" w14:textId="77777777" w:rsidTr="00C61E8C">
        <w:trPr>
          <w:cantSplit/>
          <w:trHeight w:val="452"/>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9FB695E" w14:textId="65A0479E" w:rsidR="008752E2" w:rsidRPr="001D78DA" w:rsidRDefault="008752E2" w:rsidP="00807E05">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 xml:space="preserve">Obrazložitev: </w:t>
            </w:r>
            <w:r w:rsidRPr="001D78DA">
              <w:rPr>
                <w:rFonts w:eastAsia="Aptos" w:cs="Arial"/>
                <w:kern w:val="2"/>
                <w:szCs w:val="20"/>
                <w14:ligatures w14:val="standardContextual"/>
              </w:rPr>
              <w:t xml:space="preserve">Projekt EWA je </w:t>
            </w:r>
            <w:r w:rsidR="004E66BB" w:rsidRPr="001D78DA">
              <w:rPr>
                <w:rFonts w:eastAsia="Aptos" w:cs="Arial"/>
                <w:kern w:val="2"/>
                <w:szCs w:val="20"/>
                <w14:ligatures w14:val="standardContextual"/>
              </w:rPr>
              <w:t>sofinancira</w:t>
            </w:r>
            <w:r w:rsidR="004E66BB">
              <w:rPr>
                <w:rFonts w:eastAsia="Aptos" w:cs="Arial"/>
                <w:kern w:val="2"/>
                <w:szCs w:val="20"/>
                <w14:ligatures w14:val="standardContextual"/>
              </w:rPr>
              <w:t>la</w:t>
            </w:r>
            <w:r w:rsidR="004E66BB" w:rsidRPr="001D78DA">
              <w:rPr>
                <w:rFonts w:eastAsia="Aptos" w:cs="Arial"/>
                <w:kern w:val="2"/>
                <w:szCs w:val="20"/>
                <w14:ligatures w14:val="standardContextual"/>
              </w:rPr>
              <w:t xml:space="preserve"> </w:t>
            </w:r>
            <w:r w:rsidR="00333C1C" w:rsidRPr="001D78DA">
              <w:rPr>
                <w:rFonts w:eastAsia="Aptos" w:cs="Arial"/>
                <w:kern w:val="2"/>
                <w:szCs w:val="20"/>
                <w14:ligatures w14:val="standardContextual"/>
              </w:rPr>
              <w:t>EU</w:t>
            </w:r>
            <w:r w:rsidRPr="001D78DA">
              <w:rPr>
                <w:rFonts w:eastAsia="Aptos" w:cs="Arial"/>
                <w:kern w:val="2"/>
                <w:szCs w:val="20"/>
                <w14:ligatures w14:val="standardContextual"/>
              </w:rPr>
              <w:t xml:space="preserve"> v sklop</w:t>
            </w:r>
            <w:r w:rsidR="00F24463" w:rsidRPr="001D78DA">
              <w:rPr>
                <w:rFonts w:eastAsia="Aptos" w:cs="Arial"/>
                <w:kern w:val="2"/>
                <w:szCs w:val="20"/>
                <w14:ligatures w14:val="standardContextual"/>
              </w:rPr>
              <w:t>u</w:t>
            </w:r>
            <w:r w:rsidRPr="001D78DA">
              <w:rPr>
                <w:rFonts w:eastAsia="Aptos" w:cs="Arial"/>
                <w:kern w:val="2"/>
                <w:szCs w:val="20"/>
                <w14:ligatures w14:val="standardContextual"/>
              </w:rPr>
              <w:t xml:space="preserve"> programa CERV.</w:t>
            </w:r>
            <w:r w:rsidRPr="001D78DA">
              <w:rPr>
                <w:rFonts w:eastAsia="Aptos" w:cs="Arial"/>
                <w:b/>
                <w:bCs/>
                <w:kern w:val="2"/>
                <w:szCs w:val="20"/>
                <w14:ligatures w14:val="standardContextual"/>
              </w:rPr>
              <w:t xml:space="preserve"> </w:t>
            </w:r>
            <w:r w:rsidR="00775CFC" w:rsidRPr="001D78DA">
              <w:rPr>
                <w:rFonts w:eastAsia="Aptos" w:cs="Arial"/>
                <w:kern w:val="2"/>
                <w:szCs w:val="20"/>
                <w14:ligatures w14:val="standardContextual"/>
              </w:rPr>
              <w:t xml:space="preserve">Projekt se je </w:t>
            </w:r>
            <w:r w:rsidR="004E66BB">
              <w:rPr>
                <w:rFonts w:eastAsia="Aptos" w:cs="Arial"/>
                <w:kern w:val="2"/>
                <w:szCs w:val="20"/>
                <w14:ligatures w14:val="standardContextual"/>
              </w:rPr>
              <w:t xml:space="preserve">končal </w:t>
            </w:r>
            <w:r w:rsidR="00775CFC" w:rsidRPr="001D78DA">
              <w:rPr>
                <w:rFonts w:eastAsia="Aptos" w:cs="Arial"/>
                <w:kern w:val="2"/>
                <w:szCs w:val="20"/>
                <w14:ligatures w14:val="standardContextual"/>
              </w:rPr>
              <w:t>novembra 2024</w:t>
            </w:r>
            <w:r w:rsidR="00657D9A" w:rsidRPr="001D78DA">
              <w:rPr>
                <w:rFonts w:eastAsia="Aptos" w:cs="Arial"/>
                <w:kern w:val="2"/>
                <w:szCs w:val="20"/>
                <w14:ligatures w14:val="standardContextual"/>
              </w:rPr>
              <w:t>.</w:t>
            </w:r>
          </w:p>
        </w:tc>
      </w:tr>
    </w:tbl>
    <w:p w14:paraId="710C3B8E" w14:textId="2FF8AF23" w:rsidR="00E37153" w:rsidRDefault="00E37153"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6A932A19" w14:textId="77777777" w:rsidR="00367416" w:rsidRDefault="00367416"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2B68E9AE" w14:textId="355720D4" w:rsidR="00C357A1"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KAZALNIK</w:t>
      </w:r>
      <w:r w:rsidR="002D1447">
        <w:rPr>
          <w:rFonts w:cs="Arial"/>
          <w:b/>
          <w:bCs/>
          <w:sz w:val="20"/>
          <w:szCs w:val="20"/>
        </w:rPr>
        <w:t>A</w:t>
      </w:r>
      <w:r w:rsidRPr="001D78DA">
        <w:rPr>
          <w:rFonts w:cs="Arial"/>
          <w:b/>
          <w:bCs/>
          <w:sz w:val="20"/>
          <w:szCs w:val="20"/>
        </w:rPr>
        <w:t xml:space="preserve"> za doseganje cilja glede na opredeljene aktivnosti: </w:t>
      </w:r>
      <w:r w:rsidR="001F1462" w:rsidRPr="001D78DA">
        <w:rPr>
          <w:rFonts w:cs="Arial"/>
          <w:b/>
          <w:bCs/>
          <w:sz w:val="20"/>
          <w:szCs w:val="20"/>
        </w:rPr>
        <w:t>i</w:t>
      </w:r>
      <w:r w:rsidRPr="001D78DA">
        <w:rPr>
          <w:rFonts w:cs="Arial"/>
          <w:b/>
          <w:bCs/>
          <w:sz w:val="20"/>
          <w:szCs w:val="20"/>
        </w:rPr>
        <w:t>zhodiščne vrednosti</w:t>
      </w:r>
    </w:p>
    <w:p w14:paraId="20353C4D" w14:textId="77777777" w:rsidR="00367416" w:rsidRPr="001D78DA" w:rsidRDefault="00367416"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72D97EF1" w14:textId="7F8A5315" w:rsidR="00C357A1" w:rsidRPr="001D78DA" w:rsidRDefault="00442160" w:rsidP="00080D64">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izvedenih aktivnosti, namenjenih krepitvi zakonodajnega okvira ter institucionalnih struktur za izvajanje politik enakih možnosti žensk in moških (</w:t>
      </w:r>
      <w:r w:rsidR="001F1462" w:rsidRPr="001D78DA">
        <w:rPr>
          <w:rFonts w:cs="Arial"/>
          <w:sz w:val="20"/>
          <w:szCs w:val="20"/>
        </w:rPr>
        <w:t xml:space="preserve">v letih </w:t>
      </w:r>
      <w:r w:rsidR="00C357A1" w:rsidRPr="001D78DA">
        <w:rPr>
          <w:rFonts w:cs="Arial"/>
          <w:sz w:val="20"/>
          <w:szCs w:val="20"/>
        </w:rPr>
        <w:t>2024 in 2025: 13)</w:t>
      </w:r>
      <w:r>
        <w:rPr>
          <w:rFonts w:cs="Arial"/>
          <w:sz w:val="20"/>
          <w:szCs w:val="20"/>
        </w:rPr>
        <w:t>,</w:t>
      </w:r>
    </w:p>
    <w:p w14:paraId="1CE7CF60" w14:textId="4917D574" w:rsidR="00C357A1" w:rsidRPr="001D78DA" w:rsidRDefault="00C357A1" w:rsidP="00080D64">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število izobraževanj in usposabljanj o vidikih enakosti spolov in enakih možnostih (</w:t>
      </w:r>
      <w:r w:rsidR="001F1462" w:rsidRPr="001D78DA">
        <w:rPr>
          <w:rFonts w:cs="Arial"/>
          <w:sz w:val="20"/>
          <w:szCs w:val="20"/>
        </w:rPr>
        <w:t xml:space="preserve">v letih </w:t>
      </w:r>
      <w:r w:rsidRPr="001D78DA">
        <w:rPr>
          <w:rFonts w:cs="Arial"/>
          <w:sz w:val="20"/>
          <w:szCs w:val="20"/>
        </w:rPr>
        <w:t>2024 in 2025:</w:t>
      </w:r>
      <w:r w:rsidR="00442160">
        <w:rPr>
          <w:rFonts w:cs="Arial"/>
          <w:sz w:val="20"/>
          <w:szCs w:val="20"/>
        </w:rPr>
        <w:t xml:space="preserve"> </w:t>
      </w:r>
      <w:r w:rsidRPr="001D78DA">
        <w:rPr>
          <w:rFonts w:cs="Arial"/>
          <w:sz w:val="20"/>
          <w:szCs w:val="20"/>
        </w:rPr>
        <w:t>8)</w:t>
      </w:r>
      <w:r w:rsidR="00442160">
        <w:rPr>
          <w:rFonts w:cs="Arial"/>
          <w:sz w:val="20"/>
          <w:szCs w:val="20"/>
        </w:rPr>
        <w:t>.</w:t>
      </w:r>
      <w:r w:rsidRPr="001D78DA">
        <w:rPr>
          <w:rFonts w:cs="Arial"/>
          <w:sz w:val="20"/>
          <w:szCs w:val="20"/>
        </w:rPr>
        <w:t xml:space="preserve"> </w:t>
      </w:r>
    </w:p>
    <w:p w14:paraId="130D021D" w14:textId="77777777" w:rsidR="00367416" w:rsidRPr="001D78DA" w:rsidRDefault="00367416" w:rsidP="004670D1">
      <w:pPr>
        <w:pStyle w:val="Alineazaodstavkom"/>
        <w:numPr>
          <w:ilvl w:val="0"/>
          <w:numId w:val="0"/>
        </w:numPr>
        <w:overflowPunct/>
        <w:autoSpaceDE/>
        <w:autoSpaceDN/>
        <w:adjustRightInd/>
        <w:spacing w:before="0" w:line="260" w:lineRule="exact"/>
        <w:ind w:left="709" w:hanging="284"/>
        <w:textAlignment w:val="auto"/>
        <w:rPr>
          <w:rFonts w:cs="Arial"/>
          <w:sz w:val="20"/>
          <w:szCs w:val="20"/>
        </w:rPr>
      </w:pPr>
    </w:p>
    <w:tbl>
      <w:tblPr>
        <w:tblStyle w:val="Tabelamrea24"/>
        <w:tblW w:w="9498" w:type="dxa"/>
        <w:tblInd w:w="-147" w:type="dxa"/>
        <w:tblLook w:val="04A0" w:firstRow="1" w:lastRow="0" w:firstColumn="1" w:lastColumn="0" w:noHBand="0" w:noVBand="1"/>
      </w:tblPr>
      <w:tblGrid>
        <w:gridCol w:w="5529"/>
        <w:gridCol w:w="3969"/>
      </w:tblGrid>
      <w:tr w:rsidR="00243A99" w:rsidRPr="001D78DA" w14:paraId="77613555" w14:textId="77777777" w:rsidTr="00C61E8C">
        <w:trPr>
          <w:trHeight w:val="526"/>
        </w:trPr>
        <w:tc>
          <w:tcPr>
            <w:tcW w:w="9498" w:type="dxa"/>
            <w:gridSpan w:val="2"/>
            <w:shd w:val="clear" w:color="auto" w:fill="D9D9D9" w:themeFill="background1" w:themeFillShade="D9"/>
          </w:tcPr>
          <w:p w14:paraId="60D5711C" w14:textId="3A9BF31E" w:rsidR="00243A99" w:rsidRPr="001D78DA" w:rsidRDefault="00243A99" w:rsidP="00E37153">
            <w:pPr>
              <w:jc w:val="center"/>
              <w:rPr>
                <w:rFonts w:cs="Arial"/>
                <w:b/>
                <w:bCs/>
                <w:szCs w:val="20"/>
              </w:rPr>
            </w:pPr>
            <w:r w:rsidRPr="001D78DA">
              <w:rPr>
                <w:rFonts w:cs="Arial"/>
                <w:b/>
                <w:bCs/>
                <w:szCs w:val="20"/>
              </w:rPr>
              <w:t xml:space="preserve">Število izvedenih aktivnosti, namenjenih krepitvi zakonodajnega okvira </w:t>
            </w:r>
            <w:r w:rsidR="00442160">
              <w:rPr>
                <w:rFonts w:cs="Arial"/>
                <w:b/>
                <w:bCs/>
                <w:szCs w:val="20"/>
              </w:rPr>
              <w:t>in</w:t>
            </w:r>
            <w:r w:rsidR="00442160" w:rsidRPr="001D78DA">
              <w:rPr>
                <w:rFonts w:cs="Arial"/>
                <w:b/>
                <w:bCs/>
                <w:szCs w:val="20"/>
              </w:rPr>
              <w:t xml:space="preserve"> </w:t>
            </w:r>
            <w:r w:rsidRPr="001D78DA">
              <w:rPr>
                <w:rFonts w:cs="Arial"/>
                <w:b/>
                <w:bCs/>
                <w:szCs w:val="20"/>
              </w:rPr>
              <w:t>institucionalnih struktur za izvajanje politik enakih možnosti žensk in moških</w:t>
            </w:r>
          </w:p>
        </w:tc>
      </w:tr>
      <w:tr w:rsidR="000C63D7" w:rsidRPr="001D78DA" w14:paraId="2F6A81D4" w14:textId="77777777" w:rsidTr="00C61E8C">
        <w:trPr>
          <w:trHeight w:val="363"/>
        </w:trPr>
        <w:tc>
          <w:tcPr>
            <w:tcW w:w="5529" w:type="dxa"/>
          </w:tcPr>
          <w:p w14:paraId="58377132" w14:textId="77777777" w:rsidR="000C63D7" w:rsidRPr="001D78DA" w:rsidRDefault="000C63D7" w:rsidP="004670D1">
            <w:pPr>
              <w:rPr>
                <w:rFonts w:cs="Arial"/>
                <w:szCs w:val="20"/>
              </w:rPr>
            </w:pPr>
          </w:p>
        </w:tc>
        <w:tc>
          <w:tcPr>
            <w:tcW w:w="3969" w:type="dxa"/>
          </w:tcPr>
          <w:p w14:paraId="61FE764F" w14:textId="0819885F" w:rsidR="000C63D7" w:rsidRPr="001D78DA" w:rsidRDefault="003535F3" w:rsidP="00442160">
            <w:pPr>
              <w:jc w:val="center"/>
              <w:rPr>
                <w:rFonts w:cs="Arial"/>
                <w:b/>
                <w:bCs/>
                <w:szCs w:val="20"/>
              </w:rPr>
            </w:pPr>
            <w:r w:rsidRPr="001D78DA">
              <w:rPr>
                <w:rFonts w:cs="Arial"/>
                <w:b/>
                <w:bCs/>
                <w:szCs w:val="20"/>
              </w:rPr>
              <w:t>2024−</w:t>
            </w:r>
            <w:r w:rsidR="000C63D7" w:rsidRPr="001D78DA">
              <w:rPr>
                <w:rFonts w:cs="Arial"/>
                <w:b/>
                <w:bCs/>
                <w:szCs w:val="20"/>
              </w:rPr>
              <w:t>2025</w:t>
            </w:r>
          </w:p>
        </w:tc>
      </w:tr>
      <w:tr w:rsidR="000C63D7" w:rsidRPr="001D78DA" w14:paraId="11DCBBF9" w14:textId="77777777" w:rsidTr="00C61E8C">
        <w:trPr>
          <w:trHeight w:val="327"/>
        </w:trPr>
        <w:tc>
          <w:tcPr>
            <w:tcW w:w="5529" w:type="dxa"/>
          </w:tcPr>
          <w:p w14:paraId="24037231" w14:textId="004DD9CD" w:rsidR="000C63D7" w:rsidRPr="001D78DA" w:rsidRDefault="000C63D7" w:rsidP="00045813">
            <w:pPr>
              <w:jc w:val="both"/>
              <w:rPr>
                <w:rFonts w:cs="Arial"/>
                <w:szCs w:val="20"/>
              </w:rPr>
            </w:pPr>
            <w:r w:rsidRPr="001D78DA">
              <w:rPr>
                <w:rFonts w:cs="Arial"/>
                <w:szCs w:val="20"/>
              </w:rPr>
              <w:t>število izvedenih aktivnosti</w:t>
            </w:r>
          </w:p>
        </w:tc>
        <w:tc>
          <w:tcPr>
            <w:tcW w:w="3969" w:type="dxa"/>
          </w:tcPr>
          <w:p w14:paraId="334082EA" w14:textId="17238D66" w:rsidR="000C63D7" w:rsidRPr="001D78DA" w:rsidRDefault="001471B3" w:rsidP="00885A59">
            <w:pPr>
              <w:jc w:val="center"/>
              <w:rPr>
                <w:rFonts w:cs="Arial"/>
                <w:szCs w:val="20"/>
              </w:rPr>
            </w:pPr>
            <w:r w:rsidRPr="001D78DA">
              <w:rPr>
                <w:rFonts w:cs="Arial"/>
                <w:szCs w:val="20"/>
              </w:rPr>
              <w:t>1</w:t>
            </w:r>
            <w:r w:rsidR="00D31D9A" w:rsidRPr="001D78DA">
              <w:rPr>
                <w:rFonts w:cs="Arial"/>
                <w:szCs w:val="20"/>
              </w:rPr>
              <w:t>2</w:t>
            </w:r>
          </w:p>
        </w:tc>
      </w:tr>
    </w:tbl>
    <w:p w14:paraId="1A2E4534" w14:textId="77777777" w:rsidR="004670D1" w:rsidRPr="001D78DA" w:rsidRDefault="004670D1" w:rsidP="004670D1">
      <w:pPr>
        <w:spacing w:after="0" w:line="240" w:lineRule="auto"/>
        <w:rPr>
          <w:rFonts w:cs="Arial"/>
          <w:szCs w:val="20"/>
        </w:rPr>
      </w:pPr>
    </w:p>
    <w:p w14:paraId="71296CB7" w14:textId="77777777" w:rsidR="00F52C22" w:rsidRPr="001D78DA" w:rsidRDefault="00F52C22" w:rsidP="004670D1">
      <w:pPr>
        <w:spacing w:after="0" w:line="240" w:lineRule="auto"/>
        <w:rPr>
          <w:rFonts w:ascii="Calibri" w:hAnsi="Calibri"/>
          <w:sz w:val="22"/>
        </w:rPr>
      </w:pPr>
    </w:p>
    <w:tbl>
      <w:tblPr>
        <w:tblStyle w:val="Tabelamrea24"/>
        <w:tblW w:w="9498" w:type="dxa"/>
        <w:tblInd w:w="-147" w:type="dxa"/>
        <w:tblLook w:val="04A0" w:firstRow="1" w:lastRow="0" w:firstColumn="1" w:lastColumn="0" w:noHBand="0" w:noVBand="1"/>
      </w:tblPr>
      <w:tblGrid>
        <w:gridCol w:w="5529"/>
        <w:gridCol w:w="3969"/>
      </w:tblGrid>
      <w:tr w:rsidR="00F52C22" w:rsidRPr="001D78DA" w14:paraId="26FAF357" w14:textId="77777777" w:rsidTr="00C61E8C">
        <w:trPr>
          <w:trHeight w:val="320"/>
        </w:trPr>
        <w:tc>
          <w:tcPr>
            <w:tcW w:w="9498" w:type="dxa"/>
            <w:gridSpan w:val="2"/>
            <w:shd w:val="clear" w:color="auto" w:fill="D9D9D9" w:themeFill="background1" w:themeFillShade="D9"/>
          </w:tcPr>
          <w:p w14:paraId="6D67176F" w14:textId="705A0BB4" w:rsidR="00F52C22" w:rsidRPr="001D78DA" w:rsidRDefault="00F52C22" w:rsidP="00AA6C7C">
            <w:pPr>
              <w:jc w:val="center"/>
              <w:rPr>
                <w:rFonts w:cs="Arial"/>
                <w:b/>
                <w:bCs/>
                <w:szCs w:val="20"/>
              </w:rPr>
            </w:pPr>
            <w:r w:rsidRPr="001D78DA">
              <w:rPr>
                <w:rFonts w:cs="Arial"/>
                <w:b/>
                <w:bCs/>
                <w:szCs w:val="20"/>
              </w:rPr>
              <w:t>Število izvedenih izobraževanj in usposabljanj o vidikih enakosti spolov in enakih možnostih</w:t>
            </w:r>
          </w:p>
        </w:tc>
      </w:tr>
      <w:tr w:rsidR="00F52C22" w:rsidRPr="001D78DA" w14:paraId="2726758E" w14:textId="77777777" w:rsidTr="00C61E8C">
        <w:trPr>
          <w:trHeight w:val="357"/>
        </w:trPr>
        <w:tc>
          <w:tcPr>
            <w:tcW w:w="5529" w:type="dxa"/>
          </w:tcPr>
          <w:p w14:paraId="04560762" w14:textId="77777777" w:rsidR="00F52C22" w:rsidRPr="001D78DA" w:rsidRDefault="00F52C22" w:rsidP="00A528A9">
            <w:pPr>
              <w:rPr>
                <w:rFonts w:cs="Arial"/>
                <w:szCs w:val="20"/>
              </w:rPr>
            </w:pPr>
          </w:p>
        </w:tc>
        <w:tc>
          <w:tcPr>
            <w:tcW w:w="3969" w:type="dxa"/>
          </w:tcPr>
          <w:p w14:paraId="7365E59C" w14:textId="56914B8C" w:rsidR="00F52C22" w:rsidRPr="001D78DA" w:rsidRDefault="003535F3" w:rsidP="00A528A9">
            <w:pPr>
              <w:jc w:val="center"/>
              <w:rPr>
                <w:rFonts w:cs="Arial"/>
                <w:b/>
                <w:bCs/>
                <w:szCs w:val="20"/>
              </w:rPr>
            </w:pPr>
            <w:r w:rsidRPr="001D78DA">
              <w:rPr>
                <w:rFonts w:cs="Arial"/>
                <w:b/>
                <w:bCs/>
                <w:szCs w:val="20"/>
              </w:rPr>
              <w:t>2024−</w:t>
            </w:r>
            <w:r w:rsidR="00F52C22" w:rsidRPr="001D78DA">
              <w:rPr>
                <w:rFonts w:cs="Arial"/>
                <w:b/>
                <w:bCs/>
                <w:szCs w:val="20"/>
              </w:rPr>
              <w:t>2025</w:t>
            </w:r>
          </w:p>
        </w:tc>
      </w:tr>
      <w:tr w:rsidR="00F52C22" w:rsidRPr="001D78DA" w14:paraId="071D1239" w14:textId="77777777" w:rsidTr="00C61E8C">
        <w:trPr>
          <w:trHeight w:val="327"/>
        </w:trPr>
        <w:tc>
          <w:tcPr>
            <w:tcW w:w="5529" w:type="dxa"/>
          </w:tcPr>
          <w:p w14:paraId="09788103" w14:textId="45A939C1" w:rsidR="00F52C22" w:rsidRPr="001D78DA" w:rsidRDefault="00F52C22" w:rsidP="00A528A9">
            <w:pPr>
              <w:jc w:val="both"/>
              <w:rPr>
                <w:rFonts w:cs="Arial"/>
                <w:szCs w:val="20"/>
              </w:rPr>
            </w:pPr>
            <w:r w:rsidRPr="001D78DA">
              <w:rPr>
                <w:rFonts w:cs="Arial"/>
                <w:szCs w:val="20"/>
              </w:rPr>
              <w:t>število izvedenih izobraževanj in usposabljanj</w:t>
            </w:r>
          </w:p>
        </w:tc>
        <w:tc>
          <w:tcPr>
            <w:tcW w:w="3969" w:type="dxa"/>
          </w:tcPr>
          <w:p w14:paraId="6EF9FAF2" w14:textId="3C2CF6EF" w:rsidR="00F52C22" w:rsidRPr="001D78DA" w:rsidRDefault="00F52C22" w:rsidP="00A528A9">
            <w:pPr>
              <w:jc w:val="center"/>
              <w:rPr>
                <w:rFonts w:cs="Arial"/>
                <w:szCs w:val="20"/>
              </w:rPr>
            </w:pPr>
            <w:r w:rsidRPr="001D78DA">
              <w:rPr>
                <w:rFonts w:cs="Arial"/>
                <w:szCs w:val="20"/>
              </w:rPr>
              <w:t>8</w:t>
            </w:r>
          </w:p>
        </w:tc>
      </w:tr>
    </w:tbl>
    <w:p w14:paraId="4392A67B" w14:textId="78CA1471" w:rsidR="00F24463" w:rsidRPr="001D78DA" w:rsidRDefault="00F24463">
      <w:pPr>
        <w:rPr>
          <w:rFonts w:ascii="Calibri" w:hAnsi="Calibri"/>
          <w:sz w:val="22"/>
        </w:rPr>
      </w:pPr>
      <w:r w:rsidRPr="001D78DA">
        <w:rPr>
          <w:rFonts w:ascii="Calibri" w:hAnsi="Calibri"/>
          <w:sz w:val="22"/>
        </w:rPr>
        <w:br w:type="page"/>
      </w:r>
    </w:p>
    <w:bookmarkEnd w:id="25"/>
    <w:bookmarkEnd w:id="26"/>
    <w:p w14:paraId="423D3A05" w14:textId="0C54A51D" w:rsidR="00C357A1" w:rsidRPr="001D78DA" w:rsidRDefault="00C34664" w:rsidP="0085526C">
      <w:pPr>
        <w:pStyle w:val="Naslov1"/>
      </w:pPr>
      <w:r w:rsidRPr="001D78DA">
        <w:tab/>
      </w:r>
      <w:bookmarkStart w:id="27" w:name="_Toc223445974"/>
      <w:bookmarkStart w:id="28" w:name="_Toc226072051"/>
      <w:r w:rsidR="00C357A1" w:rsidRPr="001D78DA">
        <w:t>2 Tematska področja</w:t>
      </w:r>
      <w:bookmarkEnd w:id="27"/>
      <w:bookmarkEnd w:id="28"/>
    </w:p>
    <w:p w14:paraId="70DEE21F" w14:textId="77777777" w:rsidR="005F4414" w:rsidRPr="001D78DA" w:rsidRDefault="005F4414" w:rsidP="005F4414"/>
    <w:p w14:paraId="6F4F6219" w14:textId="77777777" w:rsidR="00C357A1" w:rsidRPr="001D78DA" w:rsidRDefault="00C357A1" w:rsidP="00026A35">
      <w:pPr>
        <w:pStyle w:val="Naslov2"/>
      </w:pPr>
      <w:bookmarkStart w:id="29" w:name="_Toc77065483"/>
      <w:bookmarkStart w:id="30" w:name="_Toc77138446"/>
      <w:bookmarkStart w:id="31" w:name="_Toc223445975"/>
      <w:bookmarkStart w:id="32" w:name="_Toc226072052"/>
      <w:r w:rsidRPr="001D78DA">
        <w:t>2.1 Odpravljanje neenakosti med spoloma pri zaposlovanju ter zagotavljanje enake ekonomske neodvisnosti žensk in moških</w:t>
      </w:r>
      <w:bookmarkEnd w:id="29"/>
      <w:bookmarkEnd w:id="30"/>
      <w:bookmarkEnd w:id="31"/>
      <w:bookmarkEnd w:id="32"/>
    </w:p>
    <w:p w14:paraId="53734B7F"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09242F11"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1</w:t>
      </w:r>
    </w:p>
    <w:p w14:paraId="27C6C69C"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Spodbujanje enakih možnosti in enake obravnave žensk in moških na trgu dela s poudarkom na ranljivih skupinah žensk, izpostavljenim presečnim neenakostim</w:t>
      </w:r>
    </w:p>
    <w:p w14:paraId="23C0BB8A" w14:textId="77777777" w:rsidR="00080D64" w:rsidRPr="001D78DA" w:rsidRDefault="00080D64" w:rsidP="000146E1">
      <w:pPr>
        <w:pStyle w:val="ZADEVA"/>
        <w:spacing w:before="0"/>
        <w:jc w:val="both"/>
        <w:rPr>
          <w:rFonts w:ascii="Arial" w:hAnsi="Arial" w:cs="Arial"/>
          <w:sz w:val="20"/>
          <w:szCs w:val="20"/>
          <w:lang w:val="sl-SI"/>
        </w:rPr>
      </w:pPr>
    </w:p>
    <w:p w14:paraId="0A75FA2D" w14:textId="77777777" w:rsidR="00C357A1" w:rsidRPr="001D78DA" w:rsidRDefault="00C357A1"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1</w:t>
      </w:r>
    </w:p>
    <w:p w14:paraId="6B0B36DC" w14:textId="77777777" w:rsidR="00C357A1" w:rsidRPr="001D78DA" w:rsidRDefault="00C357A1" w:rsidP="000146E1">
      <w:pPr>
        <w:pStyle w:val="ZADEVA"/>
        <w:spacing w:before="0"/>
        <w:jc w:val="both"/>
        <w:rPr>
          <w:rFonts w:ascii="Arial" w:hAnsi="Arial" w:cs="Arial"/>
          <w:sz w:val="20"/>
          <w:szCs w:val="20"/>
          <w:lang w:val="sl-SI"/>
        </w:rPr>
      </w:pPr>
    </w:p>
    <w:p w14:paraId="28447DB3" w14:textId="2972CC33"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Spodbujanje delovne in socialne vključenosti ter izboljšanje usposobljenosti in delovnih veščin najranljivejših skupin žensk v okviru programov socialne aktivacije in drugih socialnovarstvenih programov, zlasti romskih žensk in žensk iz drugih kulturnih okolij. </w:t>
      </w:r>
    </w:p>
    <w:p w14:paraId="33E76D75" w14:textId="77777777" w:rsidR="00080D64" w:rsidRPr="001D78DA" w:rsidRDefault="00080D64"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6970588" w14:textId="78803630" w:rsidR="00C357A1" w:rsidRPr="001D78DA" w:rsidRDefault="00C357A1" w:rsidP="00984DC8">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b/>
          <w:bCs/>
          <w:szCs w:val="20"/>
        </w:rPr>
      </w:pPr>
      <w:bookmarkStart w:id="33" w:name="_Hlk219646084"/>
      <w:r w:rsidRPr="001D78DA">
        <w:rPr>
          <w:rFonts w:cs="Arial"/>
          <w:b/>
          <w:bCs/>
          <w:szCs w:val="20"/>
        </w:rPr>
        <w:t>AKTIVNOST 1: Vključevanje ranljivih ciljnih skupin v programe socialne aktivacije</w:t>
      </w:r>
      <w:r w:rsidR="00C36EAC" w:rsidRPr="001D78DA">
        <w:rPr>
          <w:rFonts w:cs="Arial"/>
          <w:b/>
          <w:bCs/>
          <w:szCs w:val="20"/>
        </w:rPr>
        <w:t>+</w:t>
      </w:r>
    </w:p>
    <w:p w14:paraId="505EF08D" w14:textId="77777777" w:rsidR="00080D64" w:rsidRPr="001D78DA" w:rsidRDefault="00080D64" w:rsidP="00984DC8">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p>
    <w:bookmarkEnd w:id="33"/>
    <w:p w14:paraId="64777F25" w14:textId="77777777" w:rsidR="00984DC8" w:rsidRDefault="009A47D4" w:rsidP="00984DC8">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r w:rsidRPr="001D78DA">
        <w:rPr>
          <w:rFonts w:cs="Arial"/>
          <w:szCs w:val="20"/>
        </w:rPr>
        <w:t>OPIS IZVEDENE AKTIVNOSTI: Septembra 2024 se je začelo izvajati 19 projektov socialne aktivacije+, ki so bili izbrani na Javnem razpisu za sofinanciranje projektov socialne aktivacije+, in sicer 13 projektov sklopa 1 (namenjeni</w:t>
      </w:r>
      <w:r w:rsidR="00EB7312">
        <w:rPr>
          <w:rFonts w:cs="Arial"/>
          <w:szCs w:val="20"/>
        </w:rPr>
        <w:t>h</w:t>
      </w:r>
      <w:r w:rsidRPr="001D78DA">
        <w:rPr>
          <w:rFonts w:cs="Arial"/>
          <w:szCs w:val="20"/>
        </w:rPr>
        <w:t xml:space="preserve"> </w:t>
      </w:r>
      <w:r w:rsidR="00522201">
        <w:rPr>
          <w:rFonts w:cs="Arial"/>
          <w:szCs w:val="20"/>
        </w:rPr>
        <w:t xml:space="preserve">raznovrstni </w:t>
      </w:r>
      <w:r w:rsidRPr="001D78DA">
        <w:rPr>
          <w:rFonts w:cs="Arial"/>
          <w:szCs w:val="20"/>
        </w:rPr>
        <w:t xml:space="preserve">ciljni skupini), </w:t>
      </w:r>
      <w:r w:rsidR="00EB7312">
        <w:rPr>
          <w:rFonts w:cs="Arial"/>
          <w:szCs w:val="20"/>
        </w:rPr>
        <w:t>pet</w:t>
      </w:r>
      <w:r w:rsidR="00EB7312" w:rsidRPr="001D78DA">
        <w:rPr>
          <w:rFonts w:cs="Arial"/>
          <w:szCs w:val="20"/>
        </w:rPr>
        <w:t xml:space="preserve"> </w:t>
      </w:r>
      <w:r w:rsidRPr="001D78DA">
        <w:rPr>
          <w:rFonts w:cs="Arial"/>
          <w:szCs w:val="20"/>
        </w:rPr>
        <w:t>projektov sklopa 2 (namenjeni</w:t>
      </w:r>
      <w:r w:rsidR="00EB7312">
        <w:rPr>
          <w:rFonts w:cs="Arial"/>
          <w:szCs w:val="20"/>
        </w:rPr>
        <w:t>h</w:t>
      </w:r>
      <w:r w:rsidRPr="001D78DA">
        <w:rPr>
          <w:rFonts w:cs="Arial"/>
          <w:szCs w:val="20"/>
        </w:rPr>
        <w:t xml:space="preserve"> ženskam iz drugih kulturnih okolij) in </w:t>
      </w:r>
      <w:r w:rsidR="00EB7312">
        <w:rPr>
          <w:rFonts w:cs="Arial"/>
          <w:szCs w:val="20"/>
        </w:rPr>
        <w:t>en</w:t>
      </w:r>
      <w:r w:rsidR="00EB7312" w:rsidRPr="001D78DA">
        <w:rPr>
          <w:rFonts w:cs="Arial"/>
          <w:szCs w:val="20"/>
        </w:rPr>
        <w:t xml:space="preserve"> </w:t>
      </w:r>
      <w:r w:rsidRPr="001D78DA">
        <w:rPr>
          <w:rFonts w:cs="Arial"/>
          <w:szCs w:val="20"/>
        </w:rPr>
        <w:t xml:space="preserve">projekt sklopa 3 (namenjen romskim ženskam). V okviru projektov socialne aktivacije+ se izvajajo </w:t>
      </w:r>
      <w:r w:rsidR="00F206E1">
        <w:rPr>
          <w:rFonts w:cs="Arial"/>
          <w:szCs w:val="20"/>
        </w:rPr>
        <w:t>osem</w:t>
      </w:r>
      <w:r w:rsidRPr="001D78DA">
        <w:rPr>
          <w:rFonts w:cs="Arial"/>
          <w:szCs w:val="20"/>
        </w:rPr>
        <w:t xml:space="preserve">mesečni programi, katerih namen je izboljšanje socialne vključenosti in povečanje zaposlitvenih možnosti. </w:t>
      </w:r>
    </w:p>
    <w:p w14:paraId="09F4E5D4" w14:textId="77777777" w:rsidR="00984DC8" w:rsidRDefault="00984DC8" w:rsidP="00984DC8">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p>
    <w:p w14:paraId="3CDAFA13" w14:textId="575599AA" w:rsidR="009A47D4" w:rsidRPr="001D78DA" w:rsidRDefault="009A47D4" w:rsidP="00984DC8">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r w:rsidRPr="001D78DA">
        <w:rPr>
          <w:rFonts w:cs="Arial"/>
          <w:szCs w:val="20"/>
        </w:rPr>
        <w:t xml:space="preserve">V okviru projektov bo v vsakem kraju izvedbe </w:t>
      </w:r>
      <w:r w:rsidR="00EB7312">
        <w:rPr>
          <w:rFonts w:cs="Arial"/>
          <w:szCs w:val="20"/>
        </w:rPr>
        <w:t>potekalo</w:t>
      </w:r>
      <w:r w:rsidR="00EB7312" w:rsidRPr="001D78DA">
        <w:rPr>
          <w:rFonts w:cs="Arial"/>
          <w:szCs w:val="20"/>
        </w:rPr>
        <w:t xml:space="preserve"> </w:t>
      </w:r>
      <w:r w:rsidR="00EB7312">
        <w:rPr>
          <w:rFonts w:cs="Arial"/>
          <w:szCs w:val="20"/>
        </w:rPr>
        <w:t>pet</w:t>
      </w:r>
      <w:r w:rsidR="00EB7312" w:rsidRPr="001D78DA">
        <w:rPr>
          <w:rFonts w:cs="Arial"/>
          <w:szCs w:val="20"/>
        </w:rPr>
        <w:t xml:space="preserve"> </w:t>
      </w:r>
      <w:r w:rsidRPr="001D78DA">
        <w:rPr>
          <w:rFonts w:cs="Arial"/>
          <w:szCs w:val="20"/>
        </w:rPr>
        <w:t xml:space="preserve">programov socialne aktivacije+. Prvi program je </w:t>
      </w:r>
      <w:r w:rsidR="00EB7312">
        <w:rPr>
          <w:rFonts w:cs="Arial"/>
          <w:szCs w:val="20"/>
        </w:rPr>
        <w:t>potek</w:t>
      </w:r>
      <w:r w:rsidR="00EB7312" w:rsidRPr="001D78DA">
        <w:rPr>
          <w:rFonts w:cs="Arial"/>
          <w:szCs w:val="20"/>
        </w:rPr>
        <w:t xml:space="preserve">al </w:t>
      </w:r>
      <w:r w:rsidRPr="001D78DA">
        <w:rPr>
          <w:rFonts w:cs="Arial"/>
          <w:szCs w:val="20"/>
        </w:rPr>
        <w:t xml:space="preserve">od 1. </w:t>
      </w:r>
      <w:r w:rsidR="00EB7312">
        <w:rPr>
          <w:rFonts w:cs="Arial"/>
          <w:szCs w:val="20"/>
        </w:rPr>
        <w:t>septembra</w:t>
      </w:r>
      <w:r w:rsidRPr="001D78DA">
        <w:rPr>
          <w:rFonts w:cs="Arial"/>
          <w:szCs w:val="20"/>
        </w:rPr>
        <w:t xml:space="preserve"> 2024 do 30. </w:t>
      </w:r>
      <w:r w:rsidR="00EB7312">
        <w:rPr>
          <w:rFonts w:cs="Arial"/>
          <w:szCs w:val="20"/>
        </w:rPr>
        <w:t>aprila</w:t>
      </w:r>
      <w:r w:rsidRPr="001D78DA">
        <w:rPr>
          <w:rFonts w:cs="Arial"/>
          <w:szCs w:val="20"/>
        </w:rPr>
        <w:t xml:space="preserve"> 2025, drugi program se je </w:t>
      </w:r>
      <w:r w:rsidR="00BC1541">
        <w:rPr>
          <w:rFonts w:cs="Arial"/>
          <w:szCs w:val="20"/>
        </w:rPr>
        <w:t>zač</w:t>
      </w:r>
      <w:r w:rsidR="00BC1541" w:rsidRPr="001D78DA">
        <w:rPr>
          <w:rFonts w:cs="Arial"/>
          <w:szCs w:val="20"/>
        </w:rPr>
        <w:t xml:space="preserve">el </w:t>
      </w:r>
      <w:r w:rsidRPr="001D78DA">
        <w:rPr>
          <w:rFonts w:cs="Arial"/>
          <w:szCs w:val="20"/>
        </w:rPr>
        <w:t xml:space="preserve">1. </w:t>
      </w:r>
      <w:r w:rsidR="00EB7312">
        <w:rPr>
          <w:rFonts w:cs="Arial"/>
          <w:szCs w:val="20"/>
        </w:rPr>
        <w:t>aprila</w:t>
      </w:r>
      <w:r w:rsidRPr="001D78DA">
        <w:rPr>
          <w:rFonts w:cs="Arial"/>
          <w:szCs w:val="20"/>
        </w:rPr>
        <w:t xml:space="preserve"> 2025 in </w:t>
      </w:r>
      <w:r w:rsidR="004B76F4" w:rsidRPr="001D78DA">
        <w:rPr>
          <w:rFonts w:cs="Arial"/>
          <w:szCs w:val="20"/>
        </w:rPr>
        <w:t>je</w:t>
      </w:r>
      <w:r w:rsidRPr="001D78DA">
        <w:rPr>
          <w:rFonts w:cs="Arial"/>
          <w:szCs w:val="20"/>
        </w:rPr>
        <w:t xml:space="preserve"> </w:t>
      </w:r>
      <w:r w:rsidR="00EB7312">
        <w:rPr>
          <w:rFonts w:cs="Arial"/>
          <w:szCs w:val="20"/>
        </w:rPr>
        <w:t>tra</w:t>
      </w:r>
      <w:r w:rsidR="00EB7312" w:rsidRPr="001D78DA">
        <w:rPr>
          <w:rFonts w:cs="Arial"/>
          <w:szCs w:val="20"/>
        </w:rPr>
        <w:t xml:space="preserve">jal </w:t>
      </w:r>
      <w:r w:rsidRPr="001D78DA">
        <w:rPr>
          <w:rFonts w:cs="Arial"/>
          <w:szCs w:val="20"/>
        </w:rPr>
        <w:t xml:space="preserve">do 30. </w:t>
      </w:r>
      <w:r w:rsidR="00EB7312">
        <w:rPr>
          <w:rFonts w:cs="Arial"/>
          <w:szCs w:val="20"/>
        </w:rPr>
        <w:t>novembra</w:t>
      </w:r>
      <w:r w:rsidRPr="001D78DA">
        <w:rPr>
          <w:rFonts w:cs="Arial"/>
          <w:szCs w:val="20"/>
        </w:rPr>
        <w:t xml:space="preserve"> 2025, 1. </w:t>
      </w:r>
      <w:r w:rsidR="00522201">
        <w:rPr>
          <w:rFonts w:cs="Arial"/>
          <w:szCs w:val="20"/>
        </w:rPr>
        <w:t>novembra</w:t>
      </w:r>
      <w:r w:rsidRPr="001D78DA">
        <w:rPr>
          <w:rFonts w:cs="Arial"/>
          <w:szCs w:val="20"/>
        </w:rPr>
        <w:t xml:space="preserve"> 2025 pa se </w:t>
      </w:r>
      <w:r w:rsidR="004B76F4" w:rsidRPr="001D78DA">
        <w:rPr>
          <w:rFonts w:cs="Arial"/>
          <w:szCs w:val="20"/>
        </w:rPr>
        <w:t>je</w:t>
      </w:r>
      <w:r w:rsidRPr="001D78DA">
        <w:rPr>
          <w:rFonts w:cs="Arial"/>
          <w:szCs w:val="20"/>
        </w:rPr>
        <w:t xml:space="preserve"> </w:t>
      </w:r>
      <w:r w:rsidR="00BC1541">
        <w:rPr>
          <w:rFonts w:cs="Arial"/>
          <w:szCs w:val="20"/>
        </w:rPr>
        <w:t>zač</w:t>
      </w:r>
      <w:r w:rsidR="00BC1541" w:rsidRPr="001D78DA">
        <w:rPr>
          <w:rFonts w:cs="Arial"/>
          <w:szCs w:val="20"/>
        </w:rPr>
        <w:t xml:space="preserve">el </w:t>
      </w:r>
      <w:r w:rsidRPr="001D78DA">
        <w:rPr>
          <w:rFonts w:cs="Arial"/>
          <w:szCs w:val="20"/>
        </w:rPr>
        <w:t>izvajati že tretji program socialne aktivacije+.</w:t>
      </w:r>
    </w:p>
    <w:p w14:paraId="37B882B8" w14:textId="77777777" w:rsidR="009A47D4" w:rsidRPr="001D78DA" w:rsidRDefault="009A47D4" w:rsidP="00984DC8">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p>
    <w:p w14:paraId="6A55BE02" w14:textId="0009D39E" w:rsidR="00BE1B93" w:rsidRPr="001D78DA" w:rsidRDefault="009A47D4" w:rsidP="00984DC8">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r w:rsidRPr="001D78DA">
        <w:rPr>
          <w:rFonts w:cs="Arial"/>
          <w:szCs w:val="20"/>
        </w:rPr>
        <w:t xml:space="preserve">REZULTAT AKTIVNOSTI: </w:t>
      </w:r>
      <w:r w:rsidR="00BE1B93" w:rsidRPr="001D78DA">
        <w:rPr>
          <w:rFonts w:cs="Arial"/>
          <w:szCs w:val="20"/>
        </w:rPr>
        <w:t xml:space="preserve">Rezultat aktivnosti </w:t>
      </w:r>
      <w:r w:rsidR="00522201">
        <w:rPr>
          <w:rFonts w:cs="Arial"/>
          <w:szCs w:val="20"/>
        </w:rPr>
        <w:t>so</w:t>
      </w:r>
      <w:r w:rsidR="00522201" w:rsidRPr="001D78DA">
        <w:rPr>
          <w:rFonts w:cs="Arial"/>
          <w:szCs w:val="20"/>
        </w:rPr>
        <w:t xml:space="preserve"> </w:t>
      </w:r>
      <w:r w:rsidR="00BE1B93" w:rsidRPr="001D78DA">
        <w:rPr>
          <w:rFonts w:cs="Arial"/>
          <w:szCs w:val="20"/>
        </w:rPr>
        <w:t xml:space="preserve">izboljšana socialna vključenost in povečane zaposlitvene možnosti </w:t>
      </w:r>
      <w:r w:rsidR="00522201" w:rsidRPr="001D78DA">
        <w:rPr>
          <w:rFonts w:cs="Arial"/>
          <w:szCs w:val="20"/>
        </w:rPr>
        <w:t xml:space="preserve">udeleženk in </w:t>
      </w:r>
      <w:r w:rsidR="00BE1B93" w:rsidRPr="001D78DA">
        <w:rPr>
          <w:rFonts w:cs="Arial"/>
          <w:szCs w:val="20"/>
        </w:rPr>
        <w:t xml:space="preserve">udeležencev, vključenih v programe, prav tako tudi pridobitev novih socialnih in funkcionalnih kompetenc za reševanje </w:t>
      </w:r>
      <w:r w:rsidR="00522201">
        <w:rPr>
          <w:rFonts w:cs="Arial"/>
          <w:szCs w:val="20"/>
        </w:rPr>
        <w:t>posebnih</w:t>
      </w:r>
      <w:r w:rsidR="00522201" w:rsidRPr="001D78DA">
        <w:rPr>
          <w:rFonts w:cs="Arial"/>
          <w:szCs w:val="20"/>
        </w:rPr>
        <w:t xml:space="preserve"> </w:t>
      </w:r>
      <w:r w:rsidR="00BE1B93" w:rsidRPr="001D78DA">
        <w:rPr>
          <w:rFonts w:cs="Arial"/>
          <w:szCs w:val="20"/>
        </w:rPr>
        <w:t xml:space="preserve">življenjskih in socialnih </w:t>
      </w:r>
      <w:r w:rsidR="00522201">
        <w:rPr>
          <w:rFonts w:cs="Arial"/>
          <w:szCs w:val="20"/>
        </w:rPr>
        <w:t>razmer</w:t>
      </w:r>
      <w:r w:rsidR="00BE1B93" w:rsidRPr="001D78DA">
        <w:rPr>
          <w:rFonts w:cs="Arial"/>
          <w:szCs w:val="20"/>
        </w:rPr>
        <w:t>, ki predvsem ženske iz drugih kulturnih okolij ter romske ženske postavljajo v odvisni položaj ter jim omejujejo možnosti vključevanja v širše socialno okolje. Do 3</w:t>
      </w:r>
      <w:r w:rsidR="00902C6E">
        <w:rPr>
          <w:rFonts w:cs="Arial"/>
          <w:szCs w:val="20"/>
        </w:rPr>
        <w:t>1</w:t>
      </w:r>
      <w:r w:rsidR="00BE1B93" w:rsidRPr="001D78DA">
        <w:rPr>
          <w:rFonts w:cs="Arial"/>
          <w:szCs w:val="20"/>
        </w:rPr>
        <w:t xml:space="preserve">. </w:t>
      </w:r>
      <w:r w:rsidR="00902C6E">
        <w:rPr>
          <w:rFonts w:cs="Arial"/>
          <w:szCs w:val="20"/>
        </w:rPr>
        <w:t>decembra</w:t>
      </w:r>
      <w:r w:rsidR="00BE1B93" w:rsidRPr="001D78DA">
        <w:rPr>
          <w:rFonts w:cs="Arial"/>
          <w:szCs w:val="20"/>
        </w:rPr>
        <w:t xml:space="preserve"> 2025 je bilo v programe socialne aktivacije+ vključenih skupno </w:t>
      </w:r>
      <w:r w:rsidR="00902C6E">
        <w:rPr>
          <w:rFonts w:cs="Arial"/>
          <w:szCs w:val="20"/>
        </w:rPr>
        <w:t>1062</w:t>
      </w:r>
      <w:r w:rsidR="00BE1B93" w:rsidRPr="001D78DA">
        <w:rPr>
          <w:rFonts w:cs="Arial"/>
          <w:szCs w:val="20"/>
        </w:rPr>
        <w:t xml:space="preserve"> </w:t>
      </w:r>
      <w:r w:rsidR="003E163D" w:rsidRPr="001D78DA">
        <w:rPr>
          <w:rFonts w:cs="Arial"/>
          <w:szCs w:val="20"/>
        </w:rPr>
        <w:t xml:space="preserve">udeleženk in </w:t>
      </w:r>
      <w:r w:rsidR="00BE1B93" w:rsidRPr="001D78DA">
        <w:rPr>
          <w:rFonts w:cs="Arial"/>
          <w:szCs w:val="20"/>
        </w:rPr>
        <w:t xml:space="preserve">udeležencev. </w:t>
      </w:r>
    </w:p>
    <w:p w14:paraId="76674849" w14:textId="77777777" w:rsidR="00BE1B93" w:rsidRPr="001D78DA" w:rsidRDefault="00BE1B93" w:rsidP="00984DC8">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p>
    <w:p w14:paraId="734D187F" w14:textId="720071C0" w:rsidR="00BE1B93" w:rsidRPr="001D78DA" w:rsidRDefault="00BE1B93" w:rsidP="00984DC8">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Aktivnosti v okviru programov socialne aktivacije+ so prispevale k spodbujanju enakih možnosti in enake obravnave </w:t>
      </w:r>
      <w:r w:rsidR="003E163D" w:rsidRPr="001D78DA">
        <w:rPr>
          <w:rFonts w:cs="Arial"/>
          <w:szCs w:val="20"/>
        </w:rPr>
        <w:t xml:space="preserve">žensk in </w:t>
      </w:r>
      <w:r w:rsidRPr="001D78DA">
        <w:rPr>
          <w:rFonts w:cs="Arial"/>
          <w:szCs w:val="20"/>
        </w:rPr>
        <w:t xml:space="preserve">moških ter </w:t>
      </w:r>
      <w:r w:rsidR="003E163D">
        <w:rPr>
          <w:rFonts w:cs="Arial"/>
          <w:szCs w:val="20"/>
        </w:rPr>
        <w:t xml:space="preserve">k </w:t>
      </w:r>
      <w:r w:rsidRPr="001D78DA">
        <w:rPr>
          <w:rFonts w:cs="Arial"/>
          <w:szCs w:val="20"/>
        </w:rPr>
        <w:t>preprečevanju diskriminacije.</w:t>
      </w:r>
    </w:p>
    <w:p w14:paraId="6FB1A344" w14:textId="77777777" w:rsidR="00BE1B93" w:rsidRPr="001D78DA" w:rsidRDefault="00BE1B93" w:rsidP="00984DC8">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p>
    <w:p w14:paraId="0AFFC720" w14:textId="074DFC55" w:rsidR="00080D64" w:rsidRPr="001D78DA" w:rsidRDefault="00C357A1" w:rsidP="00984DC8">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4B76F4" w:rsidRPr="001D78DA">
        <w:rPr>
          <w:rFonts w:cs="Arial"/>
          <w:szCs w:val="20"/>
        </w:rPr>
        <w:t>MDDSZ</w:t>
      </w:r>
      <w:r w:rsidR="00F77185" w:rsidRPr="001D78DA">
        <w:rPr>
          <w:rFonts w:cs="Arial"/>
          <w:szCs w:val="20"/>
        </w:rPr>
        <w:t>.</w:t>
      </w:r>
    </w:p>
    <w:p w14:paraId="6401AEBC" w14:textId="1321AC0B" w:rsidR="00984DC8" w:rsidRDefault="00984DC8">
      <w:pPr>
        <w:rPr>
          <w:rFonts w:cs="Arial"/>
          <w:szCs w:val="20"/>
        </w:rPr>
      </w:pPr>
      <w:r>
        <w:rPr>
          <w:rFonts w:cs="Arial"/>
          <w:szCs w:val="20"/>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842"/>
        <w:gridCol w:w="2410"/>
        <w:gridCol w:w="1276"/>
        <w:gridCol w:w="1701"/>
      </w:tblGrid>
      <w:tr w:rsidR="009A47D4" w:rsidRPr="001D78DA" w14:paraId="5FCC71A5" w14:textId="77777777" w:rsidTr="00C61E8C">
        <w:trPr>
          <w:cantSplit/>
          <w:trHeight w:val="257"/>
        </w:trPr>
        <w:tc>
          <w:tcPr>
            <w:tcW w:w="9356"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6308B31E" w14:textId="77777777" w:rsidR="009A47D4" w:rsidRPr="001D78DA" w:rsidRDefault="009A47D4" w:rsidP="007066DC">
            <w:pPr>
              <w:spacing w:after="0" w:line="240" w:lineRule="auto"/>
              <w:rPr>
                <w:rFonts w:cs="Arial"/>
                <w:b/>
                <w:bCs/>
                <w:szCs w:val="20"/>
              </w:rPr>
            </w:pPr>
            <w:bookmarkStart w:id="34" w:name="_Hlk219646162"/>
            <w:r w:rsidRPr="001D78DA">
              <w:rPr>
                <w:rFonts w:cs="Arial"/>
                <w:b/>
                <w:bCs/>
                <w:szCs w:val="20"/>
              </w:rPr>
              <w:t>Porabljena finančna sredstva</w:t>
            </w:r>
          </w:p>
        </w:tc>
      </w:tr>
      <w:tr w:rsidR="009A47D4" w:rsidRPr="001D78DA" w14:paraId="5994CEEA" w14:textId="77777777" w:rsidTr="00001AAA">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0A86C" w14:textId="77777777" w:rsidR="009A47D4" w:rsidRPr="001D78DA" w:rsidRDefault="009A47D4" w:rsidP="00A11DFC">
            <w:pPr>
              <w:spacing w:after="0" w:line="240" w:lineRule="auto"/>
              <w:rPr>
                <w:rFonts w:cs="Arial"/>
                <w:b/>
                <w:bCs/>
                <w:szCs w:val="20"/>
              </w:rPr>
            </w:pPr>
            <w:r w:rsidRPr="001D78DA">
              <w:rPr>
                <w:rFonts w:cs="Arial"/>
                <w:b/>
                <w:bCs/>
                <w:szCs w:val="20"/>
              </w:rPr>
              <w:t xml:space="preserve">Ime proračunskega uporabnika </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BA1D24" w14:textId="77777777" w:rsidR="009A47D4" w:rsidRPr="001D78DA" w:rsidRDefault="009A47D4" w:rsidP="00A11DFC">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FCA2C1" w14:textId="77777777" w:rsidR="009A47D4" w:rsidRPr="001D78DA" w:rsidRDefault="009A47D4" w:rsidP="00A11DFC">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FC9431" w14:textId="574B5F34" w:rsidR="009A47D4" w:rsidRPr="001D78DA" w:rsidRDefault="009A47D4" w:rsidP="00A11DFC">
            <w:pPr>
              <w:spacing w:after="0" w:line="240" w:lineRule="auto"/>
              <w:rPr>
                <w:rFonts w:cs="Arial"/>
                <w:b/>
                <w:bCs/>
                <w:szCs w:val="20"/>
              </w:rPr>
            </w:pPr>
            <w:r w:rsidRPr="001D78DA">
              <w:rPr>
                <w:rFonts w:cs="Arial"/>
                <w:b/>
                <w:bCs/>
                <w:szCs w:val="20"/>
              </w:rPr>
              <w:t>Znesek za leto 2024</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CDF09F" w14:textId="2736EE99" w:rsidR="009A47D4" w:rsidRPr="001D78DA" w:rsidRDefault="009A47D4" w:rsidP="00A11DFC">
            <w:pPr>
              <w:spacing w:after="0" w:line="240" w:lineRule="auto"/>
              <w:rPr>
                <w:rFonts w:cs="Arial"/>
                <w:b/>
                <w:bCs/>
                <w:szCs w:val="20"/>
                <w:vertAlign w:val="superscript"/>
              </w:rPr>
            </w:pPr>
            <w:r w:rsidRPr="001D78DA">
              <w:rPr>
                <w:rFonts w:cs="Arial"/>
                <w:b/>
                <w:bCs/>
                <w:szCs w:val="20"/>
              </w:rPr>
              <w:t>Znesek za leto 2025</w:t>
            </w:r>
          </w:p>
        </w:tc>
      </w:tr>
      <w:tr w:rsidR="009A47D4" w:rsidRPr="001D78DA" w14:paraId="2293BAF6" w14:textId="77777777" w:rsidTr="00001AAA">
        <w:trPr>
          <w:cantSplit/>
          <w:trHeight w:val="959"/>
        </w:trPr>
        <w:tc>
          <w:tcPr>
            <w:tcW w:w="2127" w:type="dxa"/>
            <w:tcBorders>
              <w:top w:val="single" w:sz="4" w:space="0" w:color="auto"/>
              <w:left w:val="single" w:sz="4" w:space="0" w:color="auto"/>
              <w:bottom w:val="single" w:sz="4" w:space="0" w:color="auto"/>
              <w:right w:val="single" w:sz="4" w:space="0" w:color="auto"/>
            </w:tcBorders>
            <w:vAlign w:val="center"/>
          </w:tcPr>
          <w:p w14:paraId="7D4E2A37" w14:textId="33E9A1F3" w:rsidR="009A47D4" w:rsidRPr="001D78DA" w:rsidRDefault="004B76F4" w:rsidP="007066DC">
            <w:pPr>
              <w:spacing w:after="0" w:line="240" w:lineRule="auto"/>
              <w:rPr>
                <w:rFonts w:cs="Arial"/>
                <w:szCs w:val="20"/>
              </w:rPr>
            </w:pPr>
            <w:r w:rsidRPr="001D78DA">
              <w:rPr>
                <w:rFonts w:cs="Arial"/>
                <w:szCs w:val="20"/>
              </w:rPr>
              <w:t>MDDSZ</w:t>
            </w:r>
          </w:p>
        </w:tc>
        <w:tc>
          <w:tcPr>
            <w:tcW w:w="1842" w:type="dxa"/>
            <w:tcBorders>
              <w:top w:val="single" w:sz="4" w:space="0" w:color="auto"/>
              <w:left w:val="single" w:sz="4" w:space="0" w:color="auto"/>
              <w:bottom w:val="single" w:sz="4" w:space="0" w:color="auto"/>
              <w:right w:val="single" w:sz="4" w:space="0" w:color="auto"/>
            </w:tcBorders>
            <w:vAlign w:val="center"/>
          </w:tcPr>
          <w:p w14:paraId="3AB677DE" w14:textId="77777777" w:rsidR="009A47D4" w:rsidRPr="001D78DA" w:rsidRDefault="009A47D4" w:rsidP="007066DC">
            <w:pPr>
              <w:spacing w:after="0" w:line="240" w:lineRule="auto"/>
              <w:rPr>
                <w:rFonts w:cs="Arial"/>
                <w:szCs w:val="20"/>
              </w:rPr>
            </w:pPr>
            <w:r w:rsidRPr="001D78DA">
              <w:rPr>
                <w:rFonts w:cs="Arial"/>
                <w:szCs w:val="20"/>
              </w:rPr>
              <w:t>2611-24-4813</w:t>
            </w:r>
          </w:p>
          <w:p w14:paraId="05214B1B" w14:textId="77777777" w:rsidR="009A47D4" w:rsidRPr="001D78DA" w:rsidRDefault="009A47D4" w:rsidP="007066DC">
            <w:pPr>
              <w:spacing w:after="0" w:line="240" w:lineRule="auto"/>
              <w:rPr>
                <w:rFonts w:cs="Arial"/>
                <w:szCs w:val="20"/>
              </w:rPr>
            </w:pPr>
            <w:r w:rsidRPr="001D78DA">
              <w:rPr>
                <w:rFonts w:cs="Arial"/>
                <w:szCs w:val="20"/>
              </w:rPr>
              <w:t>2611-24-4814</w:t>
            </w:r>
          </w:p>
          <w:p w14:paraId="694AFAE9" w14:textId="77777777" w:rsidR="009A47D4" w:rsidRPr="001D78DA" w:rsidRDefault="009A47D4" w:rsidP="007066DC">
            <w:pPr>
              <w:spacing w:after="0" w:line="240" w:lineRule="auto"/>
              <w:rPr>
                <w:rFonts w:cs="Arial"/>
                <w:szCs w:val="20"/>
              </w:rPr>
            </w:pPr>
            <w:r w:rsidRPr="001D78DA">
              <w:rPr>
                <w:rFonts w:cs="Arial"/>
                <w:szCs w:val="20"/>
              </w:rPr>
              <w:t>2611-24-4815</w:t>
            </w:r>
          </w:p>
          <w:p w14:paraId="7C88AE02" w14:textId="77777777" w:rsidR="009A47D4" w:rsidRPr="001D78DA" w:rsidRDefault="009A47D4" w:rsidP="007066DC">
            <w:pPr>
              <w:spacing w:after="0" w:line="240" w:lineRule="auto"/>
              <w:rPr>
                <w:rFonts w:cs="Arial"/>
                <w:szCs w:val="20"/>
              </w:rPr>
            </w:pPr>
            <w:r w:rsidRPr="001D78DA">
              <w:rPr>
                <w:rFonts w:cs="Arial"/>
                <w:szCs w:val="20"/>
              </w:rPr>
              <w:t>2611-24-4816</w:t>
            </w:r>
          </w:p>
          <w:p w14:paraId="22887C1D" w14:textId="77777777" w:rsidR="009A47D4" w:rsidRPr="001D78DA" w:rsidRDefault="009A47D4" w:rsidP="007066DC">
            <w:pPr>
              <w:spacing w:after="0" w:line="240" w:lineRule="auto"/>
              <w:rPr>
                <w:rFonts w:cs="Arial"/>
                <w:szCs w:val="20"/>
              </w:rPr>
            </w:pPr>
            <w:r w:rsidRPr="001D78DA">
              <w:rPr>
                <w:rFonts w:cs="Arial"/>
                <w:szCs w:val="20"/>
              </w:rPr>
              <w:t>2611-24-4817</w:t>
            </w:r>
          </w:p>
          <w:p w14:paraId="690E21E6" w14:textId="77777777" w:rsidR="009A47D4" w:rsidRPr="001D78DA" w:rsidRDefault="009A47D4" w:rsidP="007066DC">
            <w:pPr>
              <w:spacing w:after="0" w:line="240" w:lineRule="auto"/>
              <w:rPr>
                <w:rFonts w:cs="Arial"/>
                <w:szCs w:val="20"/>
              </w:rPr>
            </w:pPr>
            <w:r w:rsidRPr="001D78DA">
              <w:rPr>
                <w:rFonts w:cs="Arial"/>
                <w:szCs w:val="20"/>
              </w:rPr>
              <w:t>2611-24-4818</w:t>
            </w:r>
          </w:p>
          <w:p w14:paraId="5E376BB0" w14:textId="77777777" w:rsidR="009A47D4" w:rsidRPr="001D78DA" w:rsidRDefault="009A47D4" w:rsidP="007066DC">
            <w:pPr>
              <w:spacing w:after="0" w:line="240" w:lineRule="auto"/>
              <w:rPr>
                <w:rFonts w:cs="Arial"/>
                <w:szCs w:val="20"/>
              </w:rPr>
            </w:pPr>
            <w:r w:rsidRPr="001D78DA">
              <w:rPr>
                <w:rFonts w:cs="Arial"/>
                <w:szCs w:val="20"/>
              </w:rPr>
              <w:t>2611-24-4819</w:t>
            </w:r>
          </w:p>
          <w:p w14:paraId="0F2B37CD" w14:textId="77777777" w:rsidR="009A47D4" w:rsidRPr="001D78DA" w:rsidRDefault="009A47D4" w:rsidP="007066DC">
            <w:pPr>
              <w:spacing w:after="0" w:line="240" w:lineRule="auto"/>
              <w:rPr>
                <w:rFonts w:cs="Arial"/>
                <w:szCs w:val="20"/>
              </w:rPr>
            </w:pPr>
            <w:r w:rsidRPr="001D78DA">
              <w:rPr>
                <w:rFonts w:cs="Arial"/>
                <w:szCs w:val="20"/>
              </w:rPr>
              <w:t>2611-24-4820</w:t>
            </w:r>
          </w:p>
          <w:p w14:paraId="0808666D" w14:textId="77777777" w:rsidR="009A47D4" w:rsidRPr="001D78DA" w:rsidRDefault="009A47D4" w:rsidP="007066DC">
            <w:pPr>
              <w:spacing w:after="0" w:line="240" w:lineRule="auto"/>
              <w:rPr>
                <w:rFonts w:cs="Arial"/>
                <w:szCs w:val="20"/>
              </w:rPr>
            </w:pPr>
            <w:r w:rsidRPr="001D78DA">
              <w:rPr>
                <w:rFonts w:cs="Arial"/>
                <w:szCs w:val="20"/>
              </w:rPr>
              <w:t>2611-24-4821</w:t>
            </w:r>
          </w:p>
          <w:p w14:paraId="454E2ADB" w14:textId="77777777" w:rsidR="009A47D4" w:rsidRPr="001D78DA" w:rsidRDefault="009A47D4" w:rsidP="007066DC">
            <w:pPr>
              <w:spacing w:after="0" w:line="240" w:lineRule="auto"/>
              <w:rPr>
                <w:rFonts w:cs="Arial"/>
                <w:szCs w:val="20"/>
              </w:rPr>
            </w:pPr>
            <w:r w:rsidRPr="001D78DA">
              <w:rPr>
                <w:rFonts w:cs="Arial"/>
                <w:szCs w:val="20"/>
              </w:rPr>
              <w:t>2611-24-4822</w:t>
            </w:r>
          </w:p>
          <w:p w14:paraId="62CEE36E" w14:textId="77777777" w:rsidR="009A47D4" w:rsidRPr="001D78DA" w:rsidRDefault="009A47D4" w:rsidP="007066DC">
            <w:pPr>
              <w:spacing w:after="0" w:line="240" w:lineRule="auto"/>
              <w:rPr>
                <w:rFonts w:cs="Arial"/>
                <w:szCs w:val="20"/>
              </w:rPr>
            </w:pPr>
            <w:r w:rsidRPr="001D78DA">
              <w:rPr>
                <w:rFonts w:cs="Arial"/>
                <w:szCs w:val="20"/>
              </w:rPr>
              <w:t>2611-24-4823</w:t>
            </w:r>
          </w:p>
          <w:p w14:paraId="35F7E4EE" w14:textId="77777777" w:rsidR="009A47D4" w:rsidRPr="001D78DA" w:rsidRDefault="009A47D4" w:rsidP="007066DC">
            <w:pPr>
              <w:spacing w:after="0" w:line="240" w:lineRule="auto"/>
              <w:rPr>
                <w:rFonts w:cs="Arial"/>
                <w:szCs w:val="20"/>
              </w:rPr>
            </w:pPr>
            <w:r w:rsidRPr="001D78DA">
              <w:rPr>
                <w:rFonts w:cs="Arial"/>
                <w:szCs w:val="20"/>
              </w:rPr>
              <w:t>2611-24-4824</w:t>
            </w:r>
          </w:p>
          <w:p w14:paraId="02163C81" w14:textId="77777777" w:rsidR="009A47D4" w:rsidRPr="001D78DA" w:rsidRDefault="009A47D4" w:rsidP="007066DC">
            <w:pPr>
              <w:spacing w:after="0" w:line="240" w:lineRule="auto"/>
              <w:rPr>
                <w:rFonts w:cs="Arial"/>
                <w:szCs w:val="20"/>
              </w:rPr>
            </w:pPr>
            <w:r w:rsidRPr="001D78DA">
              <w:rPr>
                <w:rFonts w:cs="Arial"/>
                <w:szCs w:val="20"/>
              </w:rPr>
              <w:t>2611-24-4825</w:t>
            </w:r>
          </w:p>
        </w:tc>
        <w:tc>
          <w:tcPr>
            <w:tcW w:w="2410" w:type="dxa"/>
            <w:tcBorders>
              <w:top w:val="single" w:sz="4" w:space="0" w:color="auto"/>
              <w:left w:val="single" w:sz="4" w:space="0" w:color="auto"/>
              <w:bottom w:val="single" w:sz="4" w:space="0" w:color="auto"/>
              <w:right w:val="single" w:sz="4" w:space="0" w:color="auto"/>
            </w:tcBorders>
            <w:vAlign w:val="center"/>
          </w:tcPr>
          <w:p w14:paraId="2A1BE3A0" w14:textId="77777777" w:rsidR="009A47D4" w:rsidRPr="001D78DA" w:rsidRDefault="009A47D4" w:rsidP="00A570E5">
            <w:pPr>
              <w:spacing w:after="0" w:line="240" w:lineRule="auto"/>
              <w:rPr>
                <w:rFonts w:cs="Arial"/>
                <w:b/>
                <w:bCs/>
                <w:szCs w:val="20"/>
              </w:rPr>
            </w:pPr>
            <w:r w:rsidRPr="001D78DA">
              <w:rPr>
                <w:rFonts w:cs="Arial"/>
                <w:szCs w:val="20"/>
              </w:rPr>
              <w:t>230127 – ESO4.8. – Dejavno vključevanje prikrajšanih skupin za spodbujanje enakih možnosti ESS 21-27-V-EU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844E7" w14:textId="77777777" w:rsidR="009A47D4" w:rsidRPr="001D78DA" w:rsidRDefault="009A47D4" w:rsidP="00A11DFC">
            <w:pPr>
              <w:spacing w:after="0" w:line="240" w:lineRule="auto"/>
              <w:jc w:val="right"/>
              <w:rPr>
                <w:rFonts w:cs="Arial"/>
                <w:b/>
                <w:bCs/>
                <w:szCs w:val="20"/>
              </w:rPr>
            </w:pPr>
            <w:r w:rsidRPr="001D78DA">
              <w:rPr>
                <w:rFonts w:cs="Arial"/>
                <w:szCs w:val="20"/>
              </w:rPr>
              <w:t>723.125,87</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C079DA0" w14:textId="77777777" w:rsidR="0053468C" w:rsidRPr="001D78DA" w:rsidRDefault="0053468C" w:rsidP="00A11DFC">
            <w:pPr>
              <w:spacing w:after="0" w:line="240" w:lineRule="auto"/>
              <w:jc w:val="right"/>
              <w:rPr>
                <w:rFonts w:cs="Arial"/>
                <w:b/>
                <w:bCs/>
                <w:szCs w:val="20"/>
                <w:lang w:eastAsia="sl-SI"/>
              </w:rPr>
            </w:pPr>
          </w:p>
          <w:p w14:paraId="1B3DAFF2" w14:textId="7C044CEA" w:rsidR="0053468C" w:rsidRPr="001D78DA" w:rsidRDefault="0053468C" w:rsidP="00A11DFC">
            <w:pPr>
              <w:spacing w:after="0" w:line="240" w:lineRule="auto"/>
              <w:jc w:val="right"/>
              <w:rPr>
                <w:rFonts w:eastAsiaTheme="minorHAnsi" w:cs="Arial"/>
                <w:szCs w:val="20"/>
                <w:lang w:eastAsia="sl-SI"/>
              </w:rPr>
            </w:pPr>
            <w:r w:rsidRPr="001D78DA">
              <w:rPr>
                <w:rFonts w:cs="Arial"/>
                <w:szCs w:val="20"/>
                <w:lang w:eastAsia="sl-SI"/>
              </w:rPr>
              <w:t>3.278.462,84</w:t>
            </w:r>
          </w:p>
          <w:p w14:paraId="7177F8E1" w14:textId="728539B8" w:rsidR="009A47D4" w:rsidRPr="001D78DA" w:rsidRDefault="009A47D4" w:rsidP="00A11DFC">
            <w:pPr>
              <w:spacing w:after="0" w:line="240" w:lineRule="auto"/>
              <w:jc w:val="right"/>
              <w:rPr>
                <w:rFonts w:cs="Arial"/>
                <w:b/>
                <w:bCs/>
                <w:color w:val="FF0000"/>
                <w:szCs w:val="20"/>
              </w:rPr>
            </w:pPr>
          </w:p>
        </w:tc>
      </w:tr>
      <w:tr w:rsidR="009A47D4" w:rsidRPr="001D78DA" w14:paraId="5B6FCA70" w14:textId="77777777" w:rsidTr="00001AAA">
        <w:trPr>
          <w:cantSplit/>
          <w:trHeight w:val="959"/>
        </w:trPr>
        <w:tc>
          <w:tcPr>
            <w:tcW w:w="2127" w:type="dxa"/>
            <w:tcBorders>
              <w:top w:val="single" w:sz="4" w:space="0" w:color="auto"/>
              <w:left w:val="single" w:sz="4" w:space="0" w:color="auto"/>
              <w:bottom w:val="single" w:sz="4" w:space="0" w:color="auto"/>
              <w:right w:val="single" w:sz="4" w:space="0" w:color="auto"/>
            </w:tcBorders>
            <w:vAlign w:val="center"/>
          </w:tcPr>
          <w:p w14:paraId="18784683" w14:textId="68D0AE86" w:rsidR="009A47D4" w:rsidRPr="001D78DA" w:rsidRDefault="004B76F4" w:rsidP="007066DC">
            <w:pPr>
              <w:spacing w:after="0" w:line="240" w:lineRule="auto"/>
              <w:rPr>
                <w:rFonts w:cs="Arial"/>
                <w:b/>
                <w:bCs/>
                <w:szCs w:val="20"/>
              </w:rPr>
            </w:pPr>
            <w:r w:rsidRPr="001D78DA">
              <w:rPr>
                <w:rFonts w:cs="Arial"/>
                <w:szCs w:val="20"/>
              </w:rPr>
              <w:t>MDDSZ</w:t>
            </w:r>
          </w:p>
        </w:tc>
        <w:tc>
          <w:tcPr>
            <w:tcW w:w="1842" w:type="dxa"/>
            <w:tcBorders>
              <w:top w:val="single" w:sz="4" w:space="0" w:color="auto"/>
              <w:left w:val="single" w:sz="4" w:space="0" w:color="auto"/>
              <w:bottom w:val="single" w:sz="4" w:space="0" w:color="auto"/>
              <w:right w:val="single" w:sz="4" w:space="0" w:color="auto"/>
            </w:tcBorders>
            <w:vAlign w:val="center"/>
          </w:tcPr>
          <w:p w14:paraId="5935CC95" w14:textId="77777777" w:rsidR="009A47D4" w:rsidRPr="001D78DA" w:rsidRDefault="009A47D4" w:rsidP="007066DC">
            <w:pPr>
              <w:spacing w:after="0" w:line="240" w:lineRule="auto"/>
              <w:rPr>
                <w:rFonts w:cs="Arial"/>
                <w:szCs w:val="20"/>
              </w:rPr>
            </w:pPr>
            <w:r w:rsidRPr="001D78DA">
              <w:rPr>
                <w:rFonts w:cs="Arial"/>
                <w:szCs w:val="20"/>
              </w:rPr>
              <w:t>2611-24-4826</w:t>
            </w:r>
          </w:p>
          <w:p w14:paraId="7FF6446B" w14:textId="77777777" w:rsidR="009A47D4" w:rsidRPr="001D78DA" w:rsidRDefault="009A47D4" w:rsidP="007066DC">
            <w:pPr>
              <w:spacing w:after="0" w:line="240" w:lineRule="auto"/>
              <w:rPr>
                <w:rFonts w:cs="Arial"/>
                <w:szCs w:val="20"/>
              </w:rPr>
            </w:pPr>
            <w:r w:rsidRPr="001D78DA">
              <w:rPr>
                <w:rFonts w:cs="Arial"/>
                <w:szCs w:val="20"/>
              </w:rPr>
              <w:t>2611-24-4827</w:t>
            </w:r>
          </w:p>
          <w:p w14:paraId="25ABCA56" w14:textId="77777777" w:rsidR="009A47D4" w:rsidRPr="001D78DA" w:rsidRDefault="009A47D4" w:rsidP="007066DC">
            <w:pPr>
              <w:spacing w:after="0" w:line="240" w:lineRule="auto"/>
              <w:rPr>
                <w:rFonts w:cs="Arial"/>
                <w:szCs w:val="20"/>
              </w:rPr>
            </w:pPr>
            <w:r w:rsidRPr="001D78DA">
              <w:rPr>
                <w:rFonts w:cs="Arial"/>
                <w:szCs w:val="20"/>
              </w:rPr>
              <w:t>2611-24-4828</w:t>
            </w:r>
          </w:p>
          <w:p w14:paraId="4A7E1CAF" w14:textId="77777777" w:rsidR="009A47D4" w:rsidRPr="001D78DA" w:rsidRDefault="009A47D4" w:rsidP="007066DC">
            <w:pPr>
              <w:spacing w:after="0" w:line="240" w:lineRule="auto"/>
              <w:rPr>
                <w:rFonts w:cs="Arial"/>
                <w:szCs w:val="20"/>
              </w:rPr>
            </w:pPr>
            <w:r w:rsidRPr="001D78DA">
              <w:rPr>
                <w:rFonts w:cs="Arial"/>
                <w:szCs w:val="20"/>
              </w:rPr>
              <w:t>2611-24-4829</w:t>
            </w:r>
          </w:p>
          <w:p w14:paraId="631F3E70" w14:textId="77777777" w:rsidR="009A47D4" w:rsidRPr="001D78DA" w:rsidRDefault="009A47D4" w:rsidP="007066DC">
            <w:pPr>
              <w:spacing w:after="0" w:line="240" w:lineRule="auto"/>
              <w:rPr>
                <w:rFonts w:cs="Arial"/>
                <w:b/>
                <w:bCs/>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0AB38DC" w14:textId="1618CC49" w:rsidR="009A47D4" w:rsidRPr="001D78DA" w:rsidRDefault="009A47D4" w:rsidP="00A570E5">
            <w:pPr>
              <w:spacing w:after="0" w:line="240" w:lineRule="auto"/>
              <w:rPr>
                <w:rFonts w:cs="Arial"/>
                <w:b/>
                <w:bCs/>
                <w:szCs w:val="20"/>
              </w:rPr>
            </w:pPr>
            <w:r w:rsidRPr="001D78DA">
              <w:rPr>
                <w:rFonts w:cs="Arial"/>
                <w:szCs w:val="20"/>
              </w:rPr>
              <w:t xml:space="preserve">230129 </w:t>
            </w:r>
            <w:r w:rsidR="00F206E1">
              <w:rPr>
                <w:rFonts w:cs="Arial"/>
                <w:szCs w:val="20"/>
              </w:rPr>
              <w:t>–</w:t>
            </w:r>
            <w:r w:rsidRPr="001D78DA">
              <w:rPr>
                <w:rFonts w:cs="Arial"/>
                <w:szCs w:val="20"/>
              </w:rPr>
              <w:t xml:space="preserve"> ESO4.8. – Dejavno vključevanje prikrajšanih skupin za spodbujanje enakih možnosti ESS 21-27-Z-EU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13887" w14:textId="77777777" w:rsidR="009A47D4" w:rsidRPr="001D78DA" w:rsidRDefault="009A47D4" w:rsidP="00A11DFC">
            <w:pPr>
              <w:spacing w:after="0" w:line="240" w:lineRule="auto"/>
              <w:jc w:val="right"/>
              <w:rPr>
                <w:rFonts w:cs="Arial"/>
                <w:b/>
                <w:bCs/>
                <w:szCs w:val="20"/>
              </w:rPr>
            </w:pPr>
            <w:r w:rsidRPr="001D78DA">
              <w:rPr>
                <w:rFonts w:cs="Arial"/>
                <w:szCs w:val="20"/>
              </w:rPr>
              <w:t>59.152,33</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B26D835" w14:textId="77777777" w:rsidR="007066DC" w:rsidRDefault="007066DC" w:rsidP="00A11DFC">
            <w:pPr>
              <w:spacing w:after="0" w:line="240" w:lineRule="auto"/>
              <w:jc w:val="right"/>
              <w:rPr>
                <w:rFonts w:cs="Arial"/>
                <w:szCs w:val="20"/>
              </w:rPr>
            </w:pPr>
          </w:p>
          <w:p w14:paraId="7D6616F4" w14:textId="02A33B4E" w:rsidR="0053468C" w:rsidRPr="001D78DA" w:rsidRDefault="0053468C" w:rsidP="00A11DFC">
            <w:pPr>
              <w:spacing w:after="0" w:line="240" w:lineRule="auto"/>
              <w:jc w:val="right"/>
              <w:rPr>
                <w:rFonts w:cs="Arial"/>
                <w:szCs w:val="20"/>
              </w:rPr>
            </w:pPr>
            <w:r w:rsidRPr="001D78DA">
              <w:rPr>
                <w:rFonts w:cs="Arial"/>
                <w:szCs w:val="20"/>
              </w:rPr>
              <w:t>372.931,65</w:t>
            </w:r>
          </w:p>
          <w:p w14:paraId="40D23609" w14:textId="2F41D98B" w:rsidR="009A47D4" w:rsidRPr="001D78DA" w:rsidRDefault="009A47D4" w:rsidP="00A11DFC">
            <w:pPr>
              <w:spacing w:after="0" w:line="240" w:lineRule="auto"/>
              <w:jc w:val="right"/>
              <w:rPr>
                <w:rFonts w:cs="Arial"/>
                <w:b/>
                <w:bCs/>
                <w:color w:val="FF0000"/>
                <w:szCs w:val="20"/>
              </w:rPr>
            </w:pPr>
          </w:p>
        </w:tc>
      </w:tr>
      <w:tr w:rsidR="009A47D4" w:rsidRPr="001D78DA" w14:paraId="3FBF3DB8" w14:textId="77777777" w:rsidTr="00001AAA">
        <w:trPr>
          <w:cantSplit/>
          <w:trHeight w:val="959"/>
        </w:trPr>
        <w:tc>
          <w:tcPr>
            <w:tcW w:w="2127" w:type="dxa"/>
            <w:tcBorders>
              <w:top w:val="single" w:sz="4" w:space="0" w:color="auto"/>
              <w:left w:val="single" w:sz="4" w:space="0" w:color="auto"/>
              <w:bottom w:val="single" w:sz="4" w:space="0" w:color="auto"/>
              <w:right w:val="single" w:sz="4" w:space="0" w:color="auto"/>
            </w:tcBorders>
            <w:vAlign w:val="center"/>
          </w:tcPr>
          <w:p w14:paraId="6AB61C5A" w14:textId="0F578C3A" w:rsidR="009A47D4" w:rsidRPr="001D78DA" w:rsidRDefault="004B76F4" w:rsidP="007066DC">
            <w:pPr>
              <w:spacing w:after="0" w:line="240" w:lineRule="auto"/>
              <w:rPr>
                <w:rFonts w:cs="Arial"/>
                <w:b/>
                <w:bCs/>
                <w:szCs w:val="20"/>
              </w:rPr>
            </w:pPr>
            <w:r w:rsidRPr="001D78DA">
              <w:rPr>
                <w:rFonts w:cs="Arial"/>
                <w:szCs w:val="20"/>
              </w:rPr>
              <w:t>MDDSZ</w:t>
            </w:r>
          </w:p>
        </w:tc>
        <w:tc>
          <w:tcPr>
            <w:tcW w:w="1842" w:type="dxa"/>
            <w:tcBorders>
              <w:top w:val="single" w:sz="4" w:space="0" w:color="auto"/>
              <w:left w:val="single" w:sz="4" w:space="0" w:color="auto"/>
              <w:bottom w:val="single" w:sz="4" w:space="0" w:color="auto"/>
              <w:right w:val="single" w:sz="4" w:space="0" w:color="auto"/>
            </w:tcBorders>
            <w:vAlign w:val="center"/>
          </w:tcPr>
          <w:p w14:paraId="676A9796" w14:textId="77777777" w:rsidR="009A47D4" w:rsidRPr="001D78DA" w:rsidRDefault="009A47D4" w:rsidP="007066DC">
            <w:pPr>
              <w:spacing w:after="0" w:line="240" w:lineRule="auto"/>
              <w:rPr>
                <w:rFonts w:cs="Arial"/>
                <w:szCs w:val="20"/>
              </w:rPr>
            </w:pPr>
            <w:r w:rsidRPr="001D78DA">
              <w:rPr>
                <w:rFonts w:cs="Arial"/>
                <w:szCs w:val="20"/>
              </w:rPr>
              <w:t>2611-24-4813</w:t>
            </w:r>
          </w:p>
          <w:p w14:paraId="7F464F19" w14:textId="77777777" w:rsidR="009A47D4" w:rsidRPr="001D78DA" w:rsidRDefault="009A47D4" w:rsidP="007066DC">
            <w:pPr>
              <w:spacing w:after="0" w:line="240" w:lineRule="auto"/>
              <w:rPr>
                <w:rFonts w:cs="Arial"/>
                <w:szCs w:val="20"/>
              </w:rPr>
            </w:pPr>
            <w:r w:rsidRPr="001D78DA">
              <w:rPr>
                <w:rFonts w:cs="Arial"/>
                <w:szCs w:val="20"/>
              </w:rPr>
              <w:t>2611-24-4814</w:t>
            </w:r>
          </w:p>
          <w:p w14:paraId="47556AB7" w14:textId="77777777" w:rsidR="009A47D4" w:rsidRPr="001D78DA" w:rsidRDefault="009A47D4" w:rsidP="007066DC">
            <w:pPr>
              <w:spacing w:after="0" w:line="240" w:lineRule="auto"/>
              <w:rPr>
                <w:rFonts w:cs="Arial"/>
                <w:szCs w:val="20"/>
              </w:rPr>
            </w:pPr>
            <w:r w:rsidRPr="001D78DA">
              <w:rPr>
                <w:rFonts w:cs="Arial"/>
                <w:szCs w:val="20"/>
              </w:rPr>
              <w:t>2611-24-4815</w:t>
            </w:r>
          </w:p>
          <w:p w14:paraId="32EBD967" w14:textId="77777777" w:rsidR="009A47D4" w:rsidRPr="001D78DA" w:rsidRDefault="009A47D4" w:rsidP="007066DC">
            <w:pPr>
              <w:spacing w:after="0" w:line="240" w:lineRule="auto"/>
              <w:rPr>
                <w:rFonts w:cs="Arial"/>
                <w:szCs w:val="20"/>
              </w:rPr>
            </w:pPr>
            <w:r w:rsidRPr="001D78DA">
              <w:rPr>
                <w:rFonts w:cs="Arial"/>
                <w:szCs w:val="20"/>
              </w:rPr>
              <w:t>2611-24-4816</w:t>
            </w:r>
          </w:p>
          <w:p w14:paraId="1D0025FA" w14:textId="77777777" w:rsidR="009A47D4" w:rsidRPr="001D78DA" w:rsidRDefault="009A47D4" w:rsidP="007066DC">
            <w:pPr>
              <w:spacing w:after="0" w:line="240" w:lineRule="auto"/>
              <w:rPr>
                <w:rFonts w:cs="Arial"/>
                <w:szCs w:val="20"/>
              </w:rPr>
            </w:pPr>
            <w:r w:rsidRPr="001D78DA">
              <w:rPr>
                <w:rFonts w:cs="Arial"/>
                <w:szCs w:val="20"/>
              </w:rPr>
              <w:t>2611-24-4817</w:t>
            </w:r>
          </w:p>
          <w:p w14:paraId="29BDAE54" w14:textId="77777777" w:rsidR="009A47D4" w:rsidRPr="001D78DA" w:rsidRDefault="009A47D4" w:rsidP="007066DC">
            <w:pPr>
              <w:spacing w:after="0" w:line="240" w:lineRule="auto"/>
              <w:rPr>
                <w:rFonts w:cs="Arial"/>
                <w:szCs w:val="20"/>
              </w:rPr>
            </w:pPr>
            <w:r w:rsidRPr="001D78DA">
              <w:rPr>
                <w:rFonts w:cs="Arial"/>
                <w:szCs w:val="20"/>
              </w:rPr>
              <w:t>2611-24-4818</w:t>
            </w:r>
          </w:p>
          <w:p w14:paraId="6CD5A36E" w14:textId="77777777" w:rsidR="009A47D4" w:rsidRPr="001D78DA" w:rsidRDefault="009A47D4" w:rsidP="007066DC">
            <w:pPr>
              <w:spacing w:after="0" w:line="240" w:lineRule="auto"/>
              <w:rPr>
                <w:rFonts w:cs="Arial"/>
                <w:szCs w:val="20"/>
              </w:rPr>
            </w:pPr>
            <w:r w:rsidRPr="001D78DA">
              <w:rPr>
                <w:rFonts w:cs="Arial"/>
                <w:szCs w:val="20"/>
              </w:rPr>
              <w:t>2611-24-4819</w:t>
            </w:r>
          </w:p>
          <w:p w14:paraId="5AEBA7C6" w14:textId="77777777" w:rsidR="009A47D4" w:rsidRPr="001D78DA" w:rsidRDefault="009A47D4" w:rsidP="007066DC">
            <w:pPr>
              <w:spacing w:after="0" w:line="240" w:lineRule="auto"/>
              <w:rPr>
                <w:rFonts w:cs="Arial"/>
                <w:szCs w:val="20"/>
              </w:rPr>
            </w:pPr>
            <w:r w:rsidRPr="001D78DA">
              <w:rPr>
                <w:rFonts w:cs="Arial"/>
                <w:szCs w:val="20"/>
              </w:rPr>
              <w:t>2611-24-4820</w:t>
            </w:r>
          </w:p>
          <w:p w14:paraId="1D9037AA" w14:textId="77777777" w:rsidR="009A47D4" w:rsidRPr="001D78DA" w:rsidRDefault="009A47D4" w:rsidP="007066DC">
            <w:pPr>
              <w:spacing w:after="0" w:line="240" w:lineRule="auto"/>
              <w:rPr>
                <w:rFonts w:cs="Arial"/>
                <w:szCs w:val="20"/>
              </w:rPr>
            </w:pPr>
            <w:r w:rsidRPr="001D78DA">
              <w:rPr>
                <w:rFonts w:cs="Arial"/>
                <w:szCs w:val="20"/>
              </w:rPr>
              <w:t>2611-24-4821</w:t>
            </w:r>
          </w:p>
          <w:p w14:paraId="40B43B57" w14:textId="77777777" w:rsidR="009A47D4" w:rsidRPr="001D78DA" w:rsidRDefault="009A47D4" w:rsidP="007066DC">
            <w:pPr>
              <w:spacing w:after="0" w:line="240" w:lineRule="auto"/>
              <w:rPr>
                <w:rFonts w:cs="Arial"/>
                <w:szCs w:val="20"/>
              </w:rPr>
            </w:pPr>
            <w:r w:rsidRPr="001D78DA">
              <w:rPr>
                <w:rFonts w:cs="Arial"/>
                <w:szCs w:val="20"/>
              </w:rPr>
              <w:t>2611-24-4822</w:t>
            </w:r>
          </w:p>
          <w:p w14:paraId="5D55567D" w14:textId="77777777" w:rsidR="009A47D4" w:rsidRPr="001D78DA" w:rsidRDefault="009A47D4" w:rsidP="007066DC">
            <w:pPr>
              <w:spacing w:after="0" w:line="240" w:lineRule="auto"/>
              <w:rPr>
                <w:rFonts w:cs="Arial"/>
                <w:szCs w:val="20"/>
              </w:rPr>
            </w:pPr>
            <w:r w:rsidRPr="001D78DA">
              <w:rPr>
                <w:rFonts w:cs="Arial"/>
                <w:szCs w:val="20"/>
              </w:rPr>
              <w:t>2611-24-4823</w:t>
            </w:r>
          </w:p>
          <w:p w14:paraId="2DE3EA1B" w14:textId="77777777" w:rsidR="009A47D4" w:rsidRPr="001D78DA" w:rsidRDefault="009A47D4" w:rsidP="007066DC">
            <w:pPr>
              <w:spacing w:after="0" w:line="240" w:lineRule="auto"/>
              <w:rPr>
                <w:rFonts w:cs="Arial"/>
                <w:szCs w:val="20"/>
              </w:rPr>
            </w:pPr>
            <w:r w:rsidRPr="001D78DA">
              <w:rPr>
                <w:rFonts w:cs="Arial"/>
                <w:szCs w:val="20"/>
              </w:rPr>
              <w:t>2611-24-4824</w:t>
            </w:r>
          </w:p>
          <w:p w14:paraId="1B98C87B" w14:textId="77777777" w:rsidR="009A47D4" w:rsidRPr="001D78DA" w:rsidRDefault="009A47D4" w:rsidP="007066DC">
            <w:pPr>
              <w:spacing w:after="0" w:line="240" w:lineRule="auto"/>
              <w:rPr>
                <w:rFonts w:cs="Arial"/>
                <w:b/>
                <w:bCs/>
                <w:szCs w:val="20"/>
              </w:rPr>
            </w:pPr>
            <w:r w:rsidRPr="001D78DA">
              <w:rPr>
                <w:rFonts w:cs="Arial"/>
                <w:szCs w:val="20"/>
              </w:rPr>
              <w:t>2611-24-4825</w:t>
            </w:r>
          </w:p>
        </w:tc>
        <w:tc>
          <w:tcPr>
            <w:tcW w:w="2410" w:type="dxa"/>
            <w:tcBorders>
              <w:top w:val="single" w:sz="4" w:space="0" w:color="auto"/>
              <w:left w:val="single" w:sz="4" w:space="0" w:color="auto"/>
              <w:bottom w:val="single" w:sz="4" w:space="0" w:color="auto"/>
              <w:right w:val="single" w:sz="4" w:space="0" w:color="auto"/>
            </w:tcBorders>
            <w:vAlign w:val="center"/>
          </w:tcPr>
          <w:p w14:paraId="4F4FD2C7" w14:textId="77777777" w:rsidR="009A47D4" w:rsidRPr="001D78DA" w:rsidRDefault="009A47D4" w:rsidP="00A570E5">
            <w:pPr>
              <w:spacing w:after="0" w:line="240" w:lineRule="auto"/>
              <w:rPr>
                <w:rFonts w:cs="Arial"/>
                <w:b/>
                <w:bCs/>
                <w:szCs w:val="20"/>
              </w:rPr>
            </w:pPr>
            <w:r w:rsidRPr="001D78DA">
              <w:rPr>
                <w:rFonts w:cs="Arial"/>
                <w:szCs w:val="20"/>
              </w:rPr>
              <w:t>230128 – ESO4.8. – Dejavno vključevanje prikrajšanih skupin za spodbujanje enakih možnosti ESS 21-27-V-SI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5E9B2" w14:textId="77777777" w:rsidR="009A47D4" w:rsidRPr="001D78DA" w:rsidRDefault="009A47D4" w:rsidP="00A11DFC">
            <w:pPr>
              <w:spacing w:after="0" w:line="240" w:lineRule="auto"/>
              <w:jc w:val="right"/>
              <w:rPr>
                <w:rFonts w:cs="Arial"/>
                <w:b/>
                <w:bCs/>
                <w:szCs w:val="20"/>
              </w:rPr>
            </w:pPr>
            <w:r w:rsidRPr="001D78DA">
              <w:rPr>
                <w:rFonts w:cs="Arial"/>
                <w:szCs w:val="20"/>
              </w:rPr>
              <w:t>127.610,43</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2EF31D7E" w14:textId="4F34FFAA" w:rsidR="009A47D4" w:rsidRPr="001D78DA" w:rsidRDefault="0053468C" w:rsidP="00A11DFC">
            <w:pPr>
              <w:spacing w:after="0" w:line="240" w:lineRule="auto"/>
              <w:jc w:val="right"/>
              <w:rPr>
                <w:rFonts w:cs="Arial"/>
                <w:szCs w:val="20"/>
              </w:rPr>
            </w:pPr>
            <w:r w:rsidRPr="001D78DA">
              <w:rPr>
                <w:rFonts w:cs="Arial"/>
                <w:szCs w:val="20"/>
              </w:rPr>
              <w:t>578.552,21</w:t>
            </w:r>
          </w:p>
        </w:tc>
      </w:tr>
      <w:tr w:rsidR="009A47D4" w:rsidRPr="001D78DA" w14:paraId="59C19199" w14:textId="77777777" w:rsidTr="00001AAA">
        <w:trPr>
          <w:cantSplit/>
          <w:trHeight w:val="959"/>
        </w:trPr>
        <w:tc>
          <w:tcPr>
            <w:tcW w:w="2127" w:type="dxa"/>
            <w:tcBorders>
              <w:top w:val="single" w:sz="4" w:space="0" w:color="auto"/>
              <w:left w:val="single" w:sz="4" w:space="0" w:color="auto"/>
              <w:bottom w:val="single" w:sz="4" w:space="0" w:color="auto"/>
              <w:right w:val="single" w:sz="4" w:space="0" w:color="auto"/>
            </w:tcBorders>
            <w:vAlign w:val="center"/>
          </w:tcPr>
          <w:p w14:paraId="26AF989B" w14:textId="5534E08A" w:rsidR="009A47D4" w:rsidRPr="001D78DA" w:rsidRDefault="004B76F4" w:rsidP="007066DC">
            <w:pPr>
              <w:spacing w:after="0" w:line="240" w:lineRule="auto"/>
              <w:rPr>
                <w:rFonts w:cs="Arial"/>
                <w:b/>
                <w:bCs/>
                <w:szCs w:val="20"/>
              </w:rPr>
            </w:pPr>
            <w:r w:rsidRPr="001D78DA">
              <w:rPr>
                <w:rFonts w:cs="Arial"/>
                <w:szCs w:val="20"/>
              </w:rPr>
              <w:t>MDDSZ</w:t>
            </w:r>
          </w:p>
        </w:tc>
        <w:tc>
          <w:tcPr>
            <w:tcW w:w="1842" w:type="dxa"/>
            <w:tcBorders>
              <w:top w:val="single" w:sz="4" w:space="0" w:color="auto"/>
              <w:left w:val="single" w:sz="4" w:space="0" w:color="auto"/>
              <w:bottom w:val="single" w:sz="4" w:space="0" w:color="auto"/>
              <w:right w:val="single" w:sz="4" w:space="0" w:color="auto"/>
            </w:tcBorders>
            <w:vAlign w:val="center"/>
          </w:tcPr>
          <w:p w14:paraId="397E4734" w14:textId="77777777" w:rsidR="009A47D4" w:rsidRPr="001D78DA" w:rsidRDefault="009A47D4" w:rsidP="007066DC">
            <w:pPr>
              <w:spacing w:after="0" w:line="240" w:lineRule="auto"/>
              <w:rPr>
                <w:rFonts w:cs="Arial"/>
                <w:szCs w:val="20"/>
              </w:rPr>
            </w:pPr>
            <w:r w:rsidRPr="001D78DA">
              <w:rPr>
                <w:rFonts w:cs="Arial"/>
                <w:szCs w:val="20"/>
              </w:rPr>
              <w:t>2611-24-4826</w:t>
            </w:r>
          </w:p>
          <w:p w14:paraId="3C7E6803" w14:textId="77777777" w:rsidR="009A47D4" w:rsidRPr="001D78DA" w:rsidRDefault="009A47D4" w:rsidP="007066DC">
            <w:pPr>
              <w:spacing w:after="0" w:line="240" w:lineRule="auto"/>
              <w:rPr>
                <w:rFonts w:cs="Arial"/>
                <w:szCs w:val="20"/>
              </w:rPr>
            </w:pPr>
            <w:r w:rsidRPr="001D78DA">
              <w:rPr>
                <w:rFonts w:cs="Arial"/>
                <w:szCs w:val="20"/>
              </w:rPr>
              <w:t>2611-24-4827</w:t>
            </w:r>
          </w:p>
          <w:p w14:paraId="586917ED" w14:textId="77777777" w:rsidR="009A47D4" w:rsidRPr="001D78DA" w:rsidRDefault="009A47D4" w:rsidP="007066DC">
            <w:pPr>
              <w:spacing w:after="0" w:line="240" w:lineRule="auto"/>
              <w:rPr>
                <w:rFonts w:cs="Arial"/>
                <w:szCs w:val="20"/>
              </w:rPr>
            </w:pPr>
            <w:r w:rsidRPr="001D78DA">
              <w:rPr>
                <w:rFonts w:cs="Arial"/>
                <w:szCs w:val="20"/>
              </w:rPr>
              <w:t>2611-24-4828</w:t>
            </w:r>
          </w:p>
          <w:p w14:paraId="52C7BAF5" w14:textId="77777777" w:rsidR="009A47D4" w:rsidRPr="001D78DA" w:rsidRDefault="009A47D4" w:rsidP="007066DC">
            <w:pPr>
              <w:spacing w:after="0" w:line="240" w:lineRule="auto"/>
              <w:rPr>
                <w:rFonts w:cs="Arial"/>
                <w:b/>
                <w:bCs/>
                <w:szCs w:val="20"/>
              </w:rPr>
            </w:pPr>
            <w:r w:rsidRPr="001D78DA">
              <w:rPr>
                <w:rFonts w:cs="Arial"/>
                <w:szCs w:val="20"/>
              </w:rPr>
              <w:t>2611-24-4829</w:t>
            </w:r>
          </w:p>
        </w:tc>
        <w:tc>
          <w:tcPr>
            <w:tcW w:w="2410" w:type="dxa"/>
            <w:tcBorders>
              <w:top w:val="single" w:sz="4" w:space="0" w:color="auto"/>
              <w:left w:val="single" w:sz="4" w:space="0" w:color="auto"/>
              <w:bottom w:val="single" w:sz="4" w:space="0" w:color="auto"/>
              <w:right w:val="single" w:sz="4" w:space="0" w:color="auto"/>
            </w:tcBorders>
            <w:vAlign w:val="center"/>
          </w:tcPr>
          <w:p w14:paraId="535C3D5E" w14:textId="77777777" w:rsidR="009A47D4" w:rsidRPr="001D78DA" w:rsidRDefault="009A47D4" w:rsidP="00A570E5">
            <w:pPr>
              <w:spacing w:after="0" w:line="240" w:lineRule="auto"/>
              <w:rPr>
                <w:rFonts w:cs="Arial"/>
                <w:b/>
                <w:bCs/>
                <w:szCs w:val="20"/>
              </w:rPr>
            </w:pPr>
            <w:r w:rsidRPr="001D78DA">
              <w:rPr>
                <w:rFonts w:cs="Arial"/>
                <w:szCs w:val="20"/>
              </w:rPr>
              <w:t>230130 ESO4.8. – Dejavno vključevanje prikrajšanih skupin za spodbujanje enakih možnosti ESS 21-27-Z-SI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B1C5D" w14:textId="77777777" w:rsidR="009A47D4" w:rsidRPr="001D78DA" w:rsidRDefault="009A47D4" w:rsidP="00A11DFC">
            <w:pPr>
              <w:spacing w:after="0" w:line="240" w:lineRule="auto"/>
              <w:jc w:val="right"/>
              <w:rPr>
                <w:rFonts w:cs="Arial"/>
                <w:b/>
                <w:bCs/>
                <w:szCs w:val="20"/>
              </w:rPr>
            </w:pPr>
            <w:r w:rsidRPr="001D78DA">
              <w:rPr>
                <w:rFonts w:cs="Arial"/>
                <w:szCs w:val="20"/>
              </w:rPr>
              <w:t>88.728,51</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36BCDC4" w14:textId="4ECA4B34" w:rsidR="009A47D4" w:rsidRPr="001D78DA" w:rsidRDefault="0053468C" w:rsidP="00A11DFC">
            <w:pPr>
              <w:spacing w:after="0" w:line="240" w:lineRule="auto"/>
              <w:jc w:val="right"/>
              <w:rPr>
                <w:rFonts w:cs="Arial"/>
                <w:szCs w:val="20"/>
              </w:rPr>
            </w:pPr>
            <w:r w:rsidRPr="001D78DA">
              <w:rPr>
                <w:rFonts w:cs="Arial"/>
                <w:szCs w:val="20"/>
              </w:rPr>
              <w:t>559.397,47</w:t>
            </w:r>
          </w:p>
        </w:tc>
      </w:tr>
      <w:tr w:rsidR="009A47D4" w:rsidRPr="001D78DA" w14:paraId="57775BDA" w14:textId="77777777" w:rsidTr="00C61E8C">
        <w:trPr>
          <w:cantSplit/>
          <w:trHeight w:val="241"/>
        </w:trPr>
        <w:tc>
          <w:tcPr>
            <w:tcW w:w="9356" w:type="dxa"/>
            <w:gridSpan w:val="5"/>
            <w:tcBorders>
              <w:top w:val="single" w:sz="4" w:space="0" w:color="auto"/>
              <w:left w:val="single" w:sz="4" w:space="0" w:color="auto"/>
              <w:bottom w:val="single" w:sz="4" w:space="0" w:color="auto"/>
              <w:right w:val="single" w:sz="4" w:space="0" w:color="auto"/>
            </w:tcBorders>
            <w:vAlign w:val="center"/>
          </w:tcPr>
          <w:p w14:paraId="5DF18151" w14:textId="77777777" w:rsidR="009A47D4" w:rsidRDefault="009A47D4" w:rsidP="007066DC">
            <w:pPr>
              <w:spacing w:after="0" w:line="240" w:lineRule="auto"/>
              <w:jc w:val="both"/>
              <w:rPr>
                <w:rFonts w:cs="Arial"/>
                <w:szCs w:val="20"/>
              </w:rPr>
            </w:pPr>
            <w:r w:rsidRPr="001D78DA">
              <w:rPr>
                <w:rFonts w:cs="Arial"/>
                <w:b/>
                <w:bCs/>
                <w:szCs w:val="20"/>
              </w:rPr>
              <w:t>Obrazložitev:</w:t>
            </w:r>
            <w:r w:rsidR="00FF5E5E">
              <w:rPr>
                <w:rFonts w:cs="Arial"/>
                <w:b/>
                <w:bCs/>
                <w:szCs w:val="20"/>
              </w:rPr>
              <w:t xml:space="preserve"> </w:t>
            </w:r>
            <w:r w:rsidR="00FF5E5E" w:rsidRPr="00FF5E5E">
              <w:rPr>
                <w:rFonts w:cs="Arial"/>
                <w:szCs w:val="20"/>
              </w:rPr>
              <w:t>/</w:t>
            </w:r>
          </w:p>
          <w:p w14:paraId="71FB79AA" w14:textId="6D074000" w:rsidR="007066DC" w:rsidRPr="001D78DA" w:rsidRDefault="007066DC" w:rsidP="007066DC">
            <w:pPr>
              <w:spacing w:after="0" w:line="240" w:lineRule="auto"/>
              <w:jc w:val="both"/>
              <w:rPr>
                <w:rFonts w:cs="Arial"/>
                <w:b/>
                <w:bCs/>
                <w:szCs w:val="20"/>
              </w:rPr>
            </w:pPr>
          </w:p>
        </w:tc>
      </w:tr>
      <w:bookmarkEnd w:id="34"/>
    </w:tbl>
    <w:p w14:paraId="35F0EF13" w14:textId="77777777" w:rsidR="009A47D4" w:rsidRDefault="009A47D4" w:rsidP="000146E1">
      <w:pPr>
        <w:spacing w:after="0" w:line="260" w:lineRule="exact"/>
        <w:rPr>
          <w:rFonts w:cs="Arial"/>
          <w:szCs w:val="20"/>
        </w:rPr>
      </w:pPr>
    </w:p>
    <w:p w14:paraId="0D3CA1F5" w14:textId="77777777" w:rsidR="00984DC8" w:rsidRPr="001D78DA" w:rsidRDefault="00984DC8" w:rsidP="000146E1">
      <w:pPr>
        <w:spacing w:after="0" w:line="260" w:lineRule="exact"/>
        <w:rPr>
          <w:rFonts w:cs="Arial"/>
          <w:szCs w:val="20"/>
        </w:rPr>
      </w:pPr>
    </w:p>
    <w:p w14:paraId="2F994188" w14:textId="77777777" w:rsidR="00C357A1" w:rsidRPr="001D78DA" w:rsidRDefault="00C357A1" w:rsidP="0011320B">
      <w:pPr>
        <w:pBdr>
          <w:top w:val="single" w:sz="4" w:space="0"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bookmarkStart w:id="35" w:name="_Hlk224050391"/>
      <w:r w:rsidRPr="001D78DA">
        <w:rPr>
          <w:rFonts w:cs="Arial"/>
          <w:b/>
          <w:szCs w:val="20"/>
        </w:rPr>
        <w:t>AKTIVNOST 2: Vključevanje ranljivih ciljnih skupin v socialnovarstvene programe</w:t>
      </w:r>
    </w:p>
    <w:p w14:paraId="4C79AEC6" w14:textId="77777777" w:rsidR="00080D64" w:rsidRPr="001D78DA" w:rsidRDefault="00080D64" w:rsidP="0011320B">
      <w:pPr>
        <w:pBdr>
          <w:top w:val="single" w:sz="4" w:space="0"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96E2E54" w14:textId="18A67478" w:rsidR="004B7FFA" w:rsidRPr="001D78DA" w:rsidRDefault="004B7FFA" w:rsidP="0011320B">
      <w:pPr>
        <w:pBdr>
          <w:top w:val="single" w:sz="4" w:space="0"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IZVED</w:t>
      </w:r>
      <w:r w:rsidR="0069797D" w:rsidRPr="001D78DA">
        <w:rPr>
          <w:rFonts w:cs="Arial"/>
          <w:szCs w:val="20"/>
        </w:rPr>
        <w:t>BA</w:t>
      </w:r>
      <w:r w:rsidRPr="001D78DA">
        <w:rPr>
          <w:rFonts w:cs="Arial"/>
          <w:szCs w:val="20"/>
        </w:rPr>
        <w:t xml:space="preserve"> AKTIVNOSTI: V okviru socialnovarstvenih programov se je v letu 2024 izvajal </w:t>
      </w:r>
      <w:r w:rsidR="00A37E6A" w:rsidRPr="001D78DA">
        <w:rPr>
          <w:rFonts w:cs="Arial"/>
          <w:szCs w:val="20"/>
        </w:rPr>
        <w:t>en</w:t>
      </w:r>
      <w:r w:rsidR="006E5D94" w:rsidRPr="001D78DA">
        <w:rPr>
          <w:rFonts w:cs="Arial"/>
          <w:szCs w:val="20"/>
        </w:rPr>
        <w:t xml:space="preserve"> </w:t>
      </w:r>
      <w:r w:rsidRPr="001D78DA">
        <w:rPr>
          <w:rFonts w:cs="Arial"/>
          <w:szCs w:val="20"/>
        </w:rPr>
        <w:t xml:space="preserve">program, usmerjen v krepitev socialne vključenosti romske populacije, tudi romskih žensk. V okviru programa so se izvajale individualne in skupinske aktivnosti, in sicer se je uporabnikom in uporabnicam nudila podpora pri širjenju socialne mreže, sprejemanju novih znanj, iskanju nove zaposlitve in izboljšanju delovnih navad. Sofinanciranje programa se je </w:t>
      </w:r>
      <w:r w:rsidR="00EB7312">
        <w:rPr>
          <w:rFonts w:cs="Arial"/>
          <w:szCs w:val="20"/>
        </w:rPr>
        <w:t>konča</w:t>
      </w:r>
      <w:r w:rsidR="00EB7312" w:rsidRPr="001D78DA">
        <w:rPr>
          <w:rFonts w:cs="Arial"/>
          <w:szCs w:val="20"/>
        </w:rPr>
        <w:t xml:space="preserve">lo </w:t>
      </w:r>
      <w:r w:rsidRPr="001D78DA">
        <w:rPr>
          <w:rFonts w:cs="Arial"/>
          <w:szCs w:val="20"/>
        </w:rPr>
        <w:t xml:space="preserve">konec leta 2024. V letu 2025 se v okviru socialnovarstvenih programov niso sofinancirali programi, ki bi prispevali k izboljšanju delovnih veščin najranljivejših skupin žensk. </w:t>
      </w:r>
    </w:p>
    <w:p w14:paraId="72F434AA" w14:textId="77777777" w:rsidR="004B7FFA" w:rsidRPr="001D78DA" w:rsidRDefault="004B7FFA" w:rsidP="0011320B">
      <w:pPr>
        <w:pBdr>
          <w:top w:val="single" w:sz="4" w:space="0"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D954A08" w14:textId="3EC92993" w:rsidR="004B7FFA" w:rsidRPr="001D78DA" w:rsidRDefault="004B7FFA" w:rsidP="0011320B">
      <w:pPr>
        <w:pBdr>
          <w:top w:val="single" w:sz="4" w:space="0"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REZULTAT AKTIVNOSTI: Rezultat aktivnosti </w:t>
      </w:r>
      <w:r w:rsidR="00C616C5">
        <w:rPr>
          <w:rFonts w:cs="Arial"/>
          <w:szCs w:val="20"/>
        </w:rPr>
        <w:t>so</w:t>
      </w:r>
      <w:r w:rsidR="00C616C5" w:rsidRPr="001D78DA">
        <w:rPr>
          <w:rFonts w:cs="Arial"/>
          <w:szCs w:val="20"/>
        </w:rPr>
        <w:t xml:space="preserve"> </w:t>
      </w:r>
      <w:r w:rsidRPr="001D78DA">
        <w:rPr>
          <w:rFonts w:cs="Arial"/>
          <w:szCs w:val="20"/>
        </w:rPr>
        <w:t xml:space="preserve">izboljšana socialna vključenost in izboljšane delovne veščine </w:t>
      </w:r>
      <w:r w:rsidR="00C616C5" w:rsidRPr="001D78DA">
        <w:rPr>
          <w:rFonts w:cs="Arial"/>
          <w:szCs w:val="20"/>
        </w:rPr>
        <w:t xml:space="preserve">uporabnic in </w:t>
      </w:r>
      <w:r w:rsidRPr="001D78DA">
        <w:rPr>
          <w:rFonts w:cs="Arial"/>
          <w:szCs w:val="20"/>
        </w:rPr>
        <w:t xml:space="preserve">uporabnikov. V letu 2024 je bilo v program vključenih 197 različnih </w:t>
      </w:r>
      <w:r w:rsidR="00C616C5" w:rsidRPr="001D78DA">
        <w:rPr>
          <w:rFonts w:cs="Arial"/>
          <w:szCs w:val="20"/>
        </w:rPr>
        <w:t xml:space="preserve">uporabnic in </w:t>
      </w:r>
      <w:r w:rsidRPr="001D78DA">
        <w:rPr>
          <w:rFonts w:cs="Arial"/>
          <w:szCs w:val="20"/>
        </w:rPr>
        <w:t xml:space="preserve">uporabnikov, od tega 41 žensk, starejših od 18 let. V letu 2025 </w:t>
      </w:r>
      <w:r w:rsidR="00E0719B" w:rsidRPr="001D78DA">
        <w:rPr>
          <w:rFonts w:cs="Arial"/>
          <w:szCs w:val="20"/>
        </w:rPr>
        <w:t>MDDSZ</w:t>
      </w:r>
      <w:r w:rsidRPr="001D78DA">
        <w:rPr>
          <w:rFonts w:cs="Arial"/>
          <w:szCs w:val="20"/>
        </w:rPr>
        <w:t xml:space="preserve"> ni sofinanciralo socialnovarstvenih programov, prednostno usmerjenih v spodbujanje enake obravnave žensk in moških na trgu dela.</w:t>
      </w:r>
    </w:p>
    <w:p w14:paraId="4FC1F01A" w14:textId="77777777" w:rsidR="004B7FFA" w:rsidRPr="001D78DA" w:rsidRDefault="004B7FFA" w:rsidP="0011320B">
      <w:pPr>
        <w:pBdr>
          <w:top w:val="single" w:sz="4" w:space="0"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345DA85" w14:textId="0FDE1571" w:rsidR="004B7FFA" w:rsidRPr="001D78DA" w:rsidRDefault="004B7FFA" w:rsidP="0011320B">
      <w:pPr>
        <w:pBdr>
          <w:top w:val="single" w:sz="4" w:space="0"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Aktivnosti programa so </w:t>
      </w:r>
      <w:r w:rsidR="006E5D94" w:rsidRPr="001D78DA">
        <w:rPr>
          <w:rFonts w:cs="Arial"/>
          <w:szCs w:val="20"/>
        </w:rPr>
        <w:t>z vključevanjem ranljivih skupin</w:t>
      </w:r>
      <w:r w:rsidR="00705138" w:rsidRPr="001D78DA">
        <w:rPr>
          <w:rFonts w:cs="Arial"/>
          <w:szCs w:val="20"/>
        </w:rPr>
        <w:t xml:space="preserve"> v socialnovarstveni program</w:t>
      </w:r>
      <w:r w:rsidRPr="001D78DA">
        <w:rPr>
          <w:rFonts w:cs="Arial"/>
          <w:szCs w:val="20"/>
        </w:rPr>
        <w:t xml:space="preserve">, med njimi tudi romskih žensk, prispevale k odpravi neenakosti med spoloma in so krepile ekonomsko neodvisnost žensk. </w:t>
      </w:r>
    </w:p>
    <w:p w14:paraId="29DCC9FA" w14:textId="77777777" w:rsidR="004B7FFA" w:rsidRPr="001D78DA" w:rsidRDefault="004B7FFA" w:rsidP="0011320B">
      <w:pPr>
        <w:pBdr>
          <w:top w:val="single" w:sz="4" w:space="0"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53E4F98" w14:textId="55D6100F" w:rsidR="00F24463" w:rsidRPr="001D78DA" w:rsidRDefault="004B7FFA" w:rsidP="0011320B">
      <w:pPr>
        <w:pBdr>
          <w:top w:val="single" w:sz="4" w:space="0"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E0719B" w:rsidRPr="001D78DA">
        <w:rPr>
          <w:rFonts w:cs="Arial"/>
          <w:szCs w:val="20"/>
        </w:rPr>
        <w:t>MDDSZ</w:t>
      </w:r>
      <w:r w:rsidR="00F77185" w:rsidRPr="001D78DA">
        <w:rPr>
          <w:rFonts w:cs="Arial"/>
          <w:szCs w:val="20"/>
        </w:rPr>
        <w:t>.</w:t>
      </w:r>
    </w:p>
    <w:p w14:paraId="18F3397E" w14:textId="77777777" w:rsidR="00080D64" w:rsidRPr="001D78DA" w:rsidRDefault="00080D64" w:rsidP="000146E1">
      <w:pPr>
        <w:tabs>
          <w:tab w:val="left" w:pos="916"/>
          <w:tab w:val="left" w:pos="1832"/>
          <w:tab w:val="left" w:pos="2748"/>
          <w:tab w:val="left" w:pos="3664"/>
          <w:tab w:val="left" w:pos="6045"/>
        </w:tabs>
        <w:spacing w:after="0" w:line="260" w:lineRule="exact"/>
        <w:jc w:val="both"/>
        <w:rPr>
          <w:rFonts w:cs="Arial"/>
          <w:b/>
          <w:bCs/>
          <w:szCs w:val="20"/>
        </w:rPr>
      </w:pPr>
      <w:bookmarkStart w:id="36" w:name="_Hlk149830637"/>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410"/>
        <w:gridCol w:w="1417"/>
        <w:gridCol w:w="1418"/>
      </w:tblGrid>
      <w:tr w:rsidR="004B7FFA" w:rsidRPr="001D78DA" w14:paraId="143ADF34" w14:textId="77777777" w:rsidTr="00662201">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76ED9A06" w14:textId="77777777" w:rsidR="004B7FFA" w:rsidRPr="001D78DA" w:rsidRDefault="004B7FFA" w:rsidP="004B7FFA">
            <w:pPr>
              <w:tabs>
                <w:tab w:val="left" w:pos="916"/>
                <w:tab w:val="left" w:pos="1832"/>
                <w:tab w:val="left" w:pos="2748"/>
                <w:tab w:val="left" w:pos="3664"/>
                <w:tab w:val="left" w:pos="6045"/>
              </w:tabs>
              <w:spacing w:after="0" w:line="260" w:lineRule="exact"/>
              <w:jc w:val="both"/>
              <w:rPr>
                <w:rFonts w:cs="Arial"/>
                <w:b/>
                <w:bCs/>
                <w:szCs w:val="20"/>
              </w:rPr>
            </w:pPr>
            <w:r w:rsidRPr="001D78DA">
              <w:rPr>
                <w:rFonts w:cs="Arial"/>
                <w:b/>
                <w:bCs/>
                <w:szCs w:val="20"/>
              </w:rPr>
              <w:t>Porabljena finančna sredstva</w:t>
            </w:r>
          </w:p>
        </w:tc>
      </w:tr>
      <w:tr w:rsidR="004B7FFA" w:rsidRPr="001D78DA" w14:paraId="49789DAF" w14:textId="77777777" w:rsidTr="00662201">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918DA8" w14:textId="77777777" w:rsidR="004B7FFA" w:rsidRPr="001D78DA" w:rsidRDefault="004B7FFA" w:rsidP="004B7FFA">
            <w:pPr>
              <w:tabs>
                <w:tab w:val="left" w:pos="916"/>
                <w:tab w:val="left" w:pos="1832"/>
                <w:tab w:val="left" w:pos="2748"/>
                <w:tab w:val="left" w:pos="3664"/>
                <w:tab w:val="left" w:pos="6045"/>
              </w:tabs>
              <w:spacing w:after="0" w:line="260" w:lineRule="exact"/>
              <w:jc w:val="both"/>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F42F9D" w14:textId="77777777" w:rsidR="004B7FFA" w:rsidRPr="001D78DA" w:rsidRDefault="004B7FFA" w:rsidP="004B7FFA">
            <w:pPr>
              <w:tabs>
                <w:tab w:val="left" w:pos="916"/>
                <w:tab w:val="left" w:pos="1832"/>
                <w:tab w:val="left" w:pos="2748"/>
                <w:tab w:val="left" w:pos="3664"/>
                <w:tab w:val="left" w:pos="6045"/>
              </w:tabs>
              <w:spacing w:after="0" w:line="260" w:lineRule="exact"/>
              <w:jc w:val="both"/>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D35BC0" w14:textId="77777777" w:rsidR="004B7FFA" w:rsidRPr="001D78DA" w:rsidRDefault="004B7FFA" w:rsidP="004B7FFA">
            <w:pPr>
              <w:tabs>
                <w:tab w:val="left" w:pos="916"/>
                <w:tab w:val="left" w:pos="1832"/>
                <w:tab w:val="left" w:pos="2748"/>
                <w:tab w:val="left" w:pos="3664"/>
                <w:tab w:val="left" w:pos="6045"/>
              </w:tabs>
              <w:spacing w:after="0" w:line="260" w:lineRule="exact"/>
              <w:jc w:val="both"/>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7393B1" w14:textId="0927C735" w:rsidR="004B7FFA" w:rsidRPr="001D78DA" w:rsidRDefault="004B7FFA" w:rsidP="004B7FFA">
            <w:pPr>
              <w:tabs>
                <w:tab w:val="left" w:pos="916"/>
                <w:tab w:val="left" w:pos="1832"/>
                <w:tab w:val="left" w:pos="2748"/>
                <w:tab w:val="left" w:pos="3664"/>
                <w:tab w:val="left" w:pos="6045"/>
              </w:tabs>
              <w:spacing w:after="0" w:line="260" w:lineRule="exact"/>
              <w:jc w:val="both"/>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F5B6F5" w14:textId="77777777" w:rsidR="004B7FFA" w:rsidRPr="001D78DA" w:rsidRDefault="004B7FFA" w:rsidP="004B7FFA">
            <w:pPr>
              <w:tabs>
                <w:tab w:val="left" w:pos="916"/>
                <w:tab w:val="left" w:pos="1832"/>
                <w:tab w:val="left" w:pos="2748"/>
                <w:tab w:val="left" w:pos="3664"/>
                <w:tab w:val="left" w:pos="6045"/>
              </w:tabs>
              <w:spacing w:after="0" w:line="260" w:lineRule="exact"/>
              <w:jc w:val="both"/>
              <w:rPr>
                <w:rFonts w:cs="Arial"/>
                <w:b/>
                <w:bCs/>
                <w:szCs w:val="20"/>
              </w:rPr>
            </w:pPr>
            <w:r w:rsidRPr="001D78DA">
              <w:rPr>
                <w:rFonts w:cs="Arial"/>
                <w:b/>
                <w:bCs/>
                <w:szCs w:val="20"/>
              </w:rPr>
              <w:t>Znesek za leto 2025</w:t>
            </w:r>
          </w:p>
        </w:tc>
      </w:tr>
      <w:tr w:rsidR="004B7FFA" w:rsidRPr="001D78DA" w14:paraId="7DC57DBB" w14:textId="77777777" w:rsidTr="00662201">
        <w:trPr>
          <w:cantSplit/>
          <w:trHeight w:val="959"/>
        </w:trPr>
        <w:tc>
          <w:tcPr>
            <w:tcW w:w="2227" w:type="dxa"/>
            <w:tcBorders>
              <w:top w:val="single" w:sz="4" w:space="0" w:color="auto"/>
              <w:left w:val="single" w:sz="4" w:space="0" w:color="auto"/>
              <w:bottom w:val="single" w:sz="4" w:space="0" w:color="auto"/>
              <w:right w:val="single" w:sz="4" w:space="0" w:color="auto"/>
            </w:tcBorders>
            <w:vAlign w:val="center"/>
          </w:tcPr>
          <w:p w14:paraId="24D69382" w14:textId="45AFCF5F" w:rsidR="004B7FFA" w:rsidRPr="001D78DA" w:rsidRDefault="00E0719B" w:rsidP="00A570E5">
            <w:pPr>
              <w:tabs>
                <w:tab w:val="left" w:pos="916"/>
                <w:tab w:val="left" w:pos="1832"/>
                <w:tab w:val="left" w:pos="2748"/>
                <w:tab w:val="left" w:pos="3664"/>
                <w:tab w:val="left" w:pos="6045"/>
              </w:tabs>
              <w:spacing w:after="0" w:line="240" w:lineRule="auto"/>
              <w:jc w:val="both"/>
              <w:rPr>
                <w:rFonts w:cs="Arial"/>
                <w:szCs w:val="20"/>
              </w:rPr>
            </w:pPr>
            <w:r w:rsidRPr="001D78DA">
              <w:rPr>
                <w:rFonts w:cs="Arial"/>
                <w:szCs w:val="20"/>
              </w:rPr>
              <w:t>MDDSZ</w:t>
            </w:r>
          </w:p>
        </w:tc>
        <w:tc>
          <w:tcPr>
            <w:tcW w:w="2168" w:type="dxa"/>
            <w:tcBorders>
              <w:top w:val="single" w:sz="4" w:space="0" w:color="auto"/>
              <w:left w:val="single" w:sz="4" w:space="0" w:color="auto"/>
              <w:bottom w:val="single" w:sz="4" w:space="0" w:color="auto"/>
              <w:right w:val="single" w:sz="4" w:space="0" w:color="auto"/>
            </w:tcBorders>
            <w:vAlign w:val="center"/>
          </w:tcPr>
          <w:p w14:paraId="56E5A762" w14:textId="464CC5B8" w:rsidR="004B7FFA" w:rsidRPr="001D78DA" w:rsidRDefault="004B7FFA" w:rsidP="00A570E5">
            <w:pPr>
              <w:tabs>
                <w:tab w:val="left" w:pos="916"/>
                <w:tab w:val="left" w:pos="1832"/>
                <w:tab w:val="left" w:pos="2748"/>
                <w:tab w:val="left" w:pos="3664"/>
                <w:tab w:val="left" w:pos="6045"/>
              </w:tabs>
              <w:spacing w:after="0" w:line="240" w:lineRule="auto"/>
              <w:rPr>
                <w:rFonts w:cs="Arial"/>
                <w:szCs w:val="20"/>
              </w:rPr>
            </w:pPr>
            <w:r w:rsidRPr="001D78DA">
              <w:rPr>
                <w:rFonts w:cs="Arial"/>
                <w:szCs w:val="20"/>
              </w:rPr>
              <w:t>2611-11-0036</w:t>
            </w:r>
            <w:r w:rsidR="00657D9A" w:rsidRPr="001D78DA">
              <w:rPr>
                <w:rFonts w:cs="Arial"/>
                <w:szCs w:val="20"/>
              </w:rPr>
              <w:t xml:space="preserve"> </w:t>
            </w:r>
            <w:r w:rsidR="00EB7312">
              <w:rPr>
                <w:rFonts w:cs="Arial"/>
                <w:szCs w:val="20"/>
              </w:rPr>
              <w:t>I</w:t>
            </w:r>
            <w:r w:rsidR="00657D9A" w:rsidRPr="001D78DA">
              <w:rPr>
                <w:rFonts w:cs="Arial"/>
                <w:szCs w:val="20"/>
              </w:rPr>
              <w:t>zvajanje in sofinanciranje programov socialnega varstva</w:t>
            </w:r>
          </w:p>
        </w:tc>
        <w:tc>
          <w:tcPr>
            <w:tcW w:w="2410" w:type="dxa"/>
            <w:tcBorders>
              <w:top w:val="single" w:sz="4" w:space="0" w:color="auto"/>
              <w:left w:val="single" w:sz="4" w:space="0" w:color="auto"/>
              <w:bottom w:val="single" w:sz="4" w:space="0" w:color="auto"/>
              <w:right w:val="single" w:sz="4" w:space="0" w:color="auto"/>
            </w:tcBorders>
            <w:vAlign w:val="center"/>
          </w:tcPr>
          <w:p w14:paraId="43534D8B" w14:textId="77777777" w:rsidR="004B7FFA" w:rsidRPr="001D78DA" w:rsidRDefault="004B7FFA" w:rsidP="00A570E5">
            <w:pPr>
              <w:tabs>
                <w:tab w:val="left" w:pos="916"/>
                <w:tab w:val="left" w:pos="1832"/>
                <w:tab w:val="left" w:pos="2748"/>
                <w:tab w:val="left" w:pos="3664"/>
                <w:tab w:val="left" w:pos="6045"/>
              </w:tabs>
              <w:spacing w:after="0" w:line="240" w:lineRule="auto"/>
              <w:rPr>
                <w:rFonts w:cs="Arial"/>
                <w:szCs w:val="20"/>
              </w:rPr>
            </w:pPr>
            <w:r w:rsidRPr="001D78DA">
              <w:rPr>
                <w:rFonts w:cs="Arial"/>
                <w:szCs w:val="20"/>
              </w:rPr>
              <w:t>170083 – Javni socialnovarstveni programi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29965" w14:textId="77777777" w:rsidR="004B7FFA" w:rsidRPr="001D78DA" w:rsidRDefault="004B7FFA" w:rsidP="00A11DFC">
            <w:pPr>
              <w:tabs>
                <w:tab w:val="left" w:pos="916"/>
                <w:tab w:val="left" w:pos="1832"/>
                <w:tab w:val="left" w:pos="2748"/>
                <w:tab w:val="left" w:pos="3664"/>
                <w:tab w:val="left" w:pos="6045"/>
              </w:tabs>
              <w:spacing w:after="0" w:line="240" w:lineRule="auto"/>
              <w:jc w:val="right"/>
              <w:rPr>
                <w:rFonts w:cs="Arial"/>
                <w:szCs w:val="20"/>
              </w:rPr>
            </w:pPr>
            <w:r w:rsidRPr="001D78DA">
              <w:rPr>
                <w:rFonts w:cs="Arial"/>
                <w:szCs w:val="20"/>
              </w:rPr>
              <w:t>68.566,63</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4353B7F8" w14:textId="77777777" w:rsidR="004B7FFA" w:rsidRPr="001D78DA" w:rsidRDefault="004B7FFA" w:rsidP="00A11DFC">
            <w:pPr>
              <w:tabs>
                <w:tab w:val="left" w:pos="916"/>
                <w:tab w:val="left" w:pos="1832"/>
                <w:tab w:val="left" w:pos="2748"/>
                <w:tab w:val="left" w:pos="3664"/>
                <w:tab w:val="left" w:pos="6045"/>
              </w:tabs>
              <w:spacing w:after="0" w:line="240" w:lineRule="auto"/>
              <w:jc w:val="right"/>
              <w:rPr>
                <w:rFonts w:cs="Arial"/>
                <w:szCs w:val="20"/>
              </w:rPr>
            </w:pPr>
            <w:r w:rsidRPr="001D78DA">
              <w:rPr>
                <w:rFonts w:cs="Arial"/>
                <w:szCs w:val="20"/>
              </w:rPr>
              <w:t>0</w:t>
            </w:r>
          </w:p>
        </w:tc>
      </w:tr>
      <w:tr w:rsidR="004B7FFA" w:rsidRPr="001D78DA" w14:paraId="5F860B6C" w14:textId="77777777" w:rsidTr="00662201">
        <w:trPr>
          <w:cantSplit/>
          <w:trHeight w:val="84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C756A91" w14:textId="555D300F" w:rsidR="004B7FFA" w:rsidRPr="001D78DA" w:rsidRDefault="004B7FFA" w:rsidP="00F67CA4">
            <w:pPr>
              <w:tabs>
                <w:tab w:val="left" w:pos="916"/>
                <w:tab w:val="left" w:pos="1832"/>
                <w:tab w:val="left" w:pos="2748"/>
                <w:tab w:val="left" w:pos="3664"/>
                <w:tab w:val="left" w:pos="6045"/>
              </w:tabs>
              <w:spacing w:after="0" w:line="260" w:lineRule="exact"/>
              <w:jc w:val="both"/>
              <w:rPr>
                <w:rFonts w:cs="Arial"/>
                <w:szCs w:val="20"/>
              </w:rPr>
            </w:pPr>
            <w:r w:rsidRPr="001D78DA">
              <w:rPr>
                <w:rFonts w:cs="Arial"/>
                <w:b/>
                <w:bCs/>
                <w:szCs w:val="20"/>
              </w:rPr>
              <w:t>Obrazložitev</w:t>
            </w:r>
            <w:r w:rsidRPr="001D78DA">
              <w:rPr>
                <w:rFonts w:cs="Arial"/>
                <w:szCs w:val="20"/>
              </w:rPr>
              <w:t xml:space="preserve">: V letu 2024 se je izvajal </w:t>
            </w:r>
            <w:r w:rsidR="00EB7312">
              <w:rPr>
                <w:rFonts w:cs="Arial"/>
                <w:szCs w:val="20"/>
              </w:rPr>
              <w:t xml:space="preserve">en </w:t>
            </w:r>
            <w:r w:rsidRPr="001D78DA">
              <w:rPr>
                <w:rFonts w:cs="Arial"/>
                <w:szCs w:val="20"/>
              </w:rPr>
              <w:t xml:space="preserve">socialnovarstveni program, ki je bil med drugim usmerjen v krepitev ekonomske neodvisnosti žensk </w:t>
            </w:r>
            <w:r w:rsidR="00F67CA4">
              <w:rPr>
                <w:rFonts w:cs="Arial"/>
                <w:szCs w:val="20"/>
              </w:rPr>
              <w:t xml:space="preserve">in </w:t>
            </w:r>
            <w:r w:rsidRPr="001D78DA">
              <w:rPr>
                <w:rFonts w:cs="Arial"/>
                <w:szCs w:val="20"/>
              </w:rPr>
              <w:t xml:space="preserve">se je </w:t>
            </w:r>
            <w:r w:rsidR="00EB7312">
              <w:rPr>
                <w:rFonts w:cs="Arial"/>
                <w:szCs w:val="20"/>
              </w:rPr>
              <w:t>konča</w:t>
            </w:r>
            <w:r w:rsidR="00EB7312" w:rsidRPr="001D78DA">
              <w:rPr>
                <w:rFonts w:cs="Arial"/>
                <w:szCs w:val="20"/>
              </w:rPr>
              <w:t xml:space="preserve">l </w:t>
            </w:r>
            <w:r w:rsidRPr="001D78DA">
              <w:rPr>
                <w:rFonts w:cs="Arial"/>
                <w:szCs w:val="20"/>
              </w:rPr>
              <w:t>v letu 2024. V letu 2025 v okviru javnega razpisa za sofinanciranje socialnovarstvenih programov MDDSZ ni sofinanciral</w:t>
            </w:r>
            <w:r w:rsidR="00FA355B">
              <w:rPr>
                <w:rFonts w:cs="Arial"/>
                <w:szCs w:val="20"/>
              </w:rPr>
              <w:t>o</w:t>
            </w:r>
            <w:r w:rsidRPr="001D78DA">
              <w:rPr>
                <w:rFonts w:cs="Arial"/>
                <w:szCs w:val="20"/>
              </w:rPr>
              <w:t xml:space="preserve"> programov, ki bi bili usmerjeni v krepitev delovnih veščin najranljivejših skupin žensk. Porabljena sredstva so del vsakoletnega javnega razpisa za sofinanciranje socialnovarstvenih programov</w:t>
            </w:r>
            <w:r w:rsidR="00FA355B">
              <w:rPr>
                <w:rFonts w:cs="Arial"/>
                <w:szCs w:val="20"/>
              </w:rPr>
              <w:t>,</w:t>
            </w:r>
            <w:r w:rsidRPr="001D78DA">
              <w:rPr>
                <w:rFonts w:cs="Arial"/>
                <w:szCs w:val="20"/>
              </w:rPr>
              <w:t xml:space="preserve"> </w:t>
            </w:r>
            <w:r w:rsidR="00556D7C">
              <w:rPr>
                <w:rFonts w:cs="Arial"/>
                <w:szCs w:val="20"/>
              </w:rPr>
              <w:t>to je</w:t>
            </w:r>
            <w:r w:rsidRPr="001D78DA">
              <w:rPr>
                <w:rFonts w:cs="Arial"/>
                <w:szCs w:val="20"/>
              </w:rPr>
              <w:t xml:space="preserve"> ukrepa št. 2611-11-0036.</w:t>
            </w:r>
          </w:p>
        </w:tc>
      </w:tr>
    </w:tbl>
    <w:p w14:paraId="0BF82A26" w14:textId="77777777" w:rsidR="00F24463" w:rsidRPr="001D78DA" w:rsidRDefault="00F24463" w:rsidP="000146E1">
      <w:pPr>
        <w:tabs>
          <w:tab w:val="left" w:pos="916"/>
          <w:tab w:val="left" w:pos="1832"/>
          <w:tab w:val="left" w:pos="2748"/>
          <w:tab w:val="left" w:pos="3664"/>
          <w:tab w:val="left" w:pos="6045"/>
        </w:tabs>
        <w:spacing w:after="0" w:line="260" w:lineRule="exact"/>
        <w:jc w:val="both"/>
        <w:rPr>
          <w:rFonts w:cs="Arial"/>
          <w:b/>
          <w:bCs/>
          <w:szCs w:val="20"/>
        </w:rPr>
      </w:pPr>
    </w:p>
    <w:p w14:paraId="1EC4A526" w14:textId="77777777" w:rsidR="00F24463" w:rsidRPr="001D78DA" w:rsidRDefault="00F24463" w:rsidP="000146E1">
      <w:pPr>
        <w:tabs>
          <w:tab w:val="left" w:pos="916"/>
          <w:tab w:val="left" w:pos="1832"/>
          <w:tab w:val="left" w:pos="2748"/>
          <w:tab w:val="left" w:pos="3664"/>
          <w:tab w:val="left" w:pos="6045"/>
        </w:tabs>
        <w:spacing w:after="0" w:line="260" w:lineRule="exact"/>
        <w:jc w:val="both"/>
        <w:rPr>
          <w:rFonts w:cs="Arial"/>
          <w:b/>
          <w:bCs/>
          <w:szCs w:val="20"/>
        </w:rPr>
      </w:pPr>
    </w:p>
    <w:bookmarkEnd w:id="35"/>
    <w:p w14:paraId="2772BFE2" w14:textId="23C3765A" w:rsidR="00C357A1" w:rsidRPr="001D78DA" w:rsidRDefault="00C357A1" w:rsidP="000146E1">
      <w:pPr>
        <w:tabs>
          <w:tab w:val="left" w:pos="916"/>
          <w:tab w:val="left" w:pos="1832"/>
          <w:tab w:val="left" w:pos="2748"/>
          <w:tab w:val="left" w:pos="3664"/>
          <w:tab w:val="left" w:pos="6045"/>
        </w:tabs>
        <w:spacing w:after="0" w:line="260" w:lineRule="exact"/>
        <w:jc w:val="both"/>
        <w:rPr>
          <w:rFonts w:cs="Arial"/>
          <w:b/>
          <w:bCs/>
          <w:szCs w:val="20"/>
        </w:rPr>
      </w:pPr>
      <w:r w:rsidRPr="001D78DA">
        <w:rPr>
          <w:rFonts w:cs="Arial"/>
          <w:b/>
          <w:bCs/>
          <w:szCs w:val="20"/>
        </w:rPr>
        <w:t xml:space="preserve">UKREP </w:t>
      </w:r>
      <w:r w:rsidR="002233B6">
        <w:rPr>
          <w:rFonts w:cs="Arial"/>
          <w:b/>
          <w:bCs/>
          <w:szCs w:val="20"/>
        </w:rPr>
        <w:t>3</w:t>
      </w:r>
    </w:p>
    <w:p w14:paraId="45F14587" w14:textId="77777777" w:rsidR="00080D64" w:rsidRPr="001D78DA" w:rsidRDefault="00080D64"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16CB36A3" w14:textId="4EFEB7E6"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Spodbujanje zaposlitvenih možnosti ranljivih skupin žensk (dolgotrajno brezposelne ženske, ženske z invalidnostmi, romske ženske, ženske iz drugih kulturnih okolij) z vključenostjo v programe aktivne politike zaposlovanja</w:t>
      </w:r>
      <w:r w:rsidR="002F192D" w:rsidRPr="001D78DA">
        <w:rPr>
          <w:rFonts w:cs="Arial"/>
          <w:szCs w:val="20"/>
        </w:rPr>
        <w:t xml:space="preserve"> (</w:t>
      </w:r>
      <w:r w:rsidR="00393783" w:rsidRPr="001D78DA">
        <w:rPr>
          <w:rFonts w:cs="Arial"/>
          <w:szCs w:val="20"/>
        </w:rPr>
        <w:t xml:space="preserve">v </w:t>
      </w:r>
      <w:r w:rsidR="008B69C4" w:rsidRPr="001D78DA">
        <w:rPr>
          <w:rFonts w:cs="Arial"/>
          <w:szCs w:val="20"/>
        </w:rPr>
        <w:t>nadalj</w:t>
      </w:r>
      <w:r w:rsidR="008B69C4">
        <w:rPr>
          <w:rFonts w:cs="Arial"/>
          <w:szCs w:val="20"/>
        </w:rPr>
        <w:t>njem besedil</w:t>
      </w:r>
      <w:r w:rsidR="008B69C4" w:rsidRPr="001D78DA">
        <w:rPr>
          <w:rFonts w:cs="Arial"/>
          <w:szCs w:val="20"/>
        </w:rPr>
        <w:t>u</w:t>
      </w:r>
      <w:r w:rsidR="008B69C4">
        <w:rPr>
          <w:rFonts w:cs="Arial"/>
          <w:szCs w:val="20"/>
        </w:rPr>
        <w:t>:</w:t>
      </w:r>
      <w:r w:rsidR="008B69C4" w:rsidRPr="001D78DA">
        <w:rPr>
          <w:rFonts w:cs="Arial"/>
          <w:szCs w:val="20"/>
        </w:rPr>
        <w:t xml:space="preserve"> </w:t>
      </w:r>
      <w:r w:rsidR="002F192D" w:rsidRPr="001D78DA">
        <w:rPr>
          <w:rFonts w:cs="Arial"/>
          <w:szCs w:val="20"/>
        </w:rPr>
        <w:t>APZ)</w:t>
      </w:r>
      <w:r w:rsidRPr="001D78DA">
        <w:rPr>
          <w:rFonts w:cs="Arial"/>
          <w:szCs w:val="20"/>
        </w:rPr>
        <w:t xml:space="preserve"> in druge programe.</w:t>
      </w:r>
    </w:p>
    <w:p w14:paraId="2061D2A5" w14:textId="77777777" w:rsidR="00F24463" w:rsidRPr="001D78DA" w:rsidRDefault="00F24463"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33A35C6B" w14:textId="30A30AE2" w:rsidR="00CA1C7F" w:rsidRPr="001D78DA" w:rsidRDefault="00C357A1" w:rsidP="00BD67C9">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bookmarkStart w:id="37" w:name="_Hlk219649260"/>
      <w:bookmarkEnd w:id="36"/>
      <w:r w:rsidRPr="001D78DA">
        <w:rPr>
          <w:rFonts w:cs="Arial"/>
          <w:b/>
          <w:szCs w:val="20"/>
        </w:rPr>
        <w:t>AKTIVNOST 1: Projekt Prehod mladih</w:t>
      </w:r>
      <w:r w:rsidR="00EE37A3" w:rsidRPr="001D78DA">
        <w:rPr>
          <w:rFonts w:cs="Arial"/>
          <w:b/>
          <w:szCs w:val="20"/>
        </w:rPr>
        <w:t xml:space="preserve"> </w:t>
      </w:r>
      <w:r w:rsidR="00CA1C7F" w:rsidRPr="001D78DA">
        <w:rPr>
          <w:rFonts w:cs="Arial"/>
          <w:b/>
          <w:szCs w:val="20"/>
        </w:rPr>
        <w:t>+</w:t>
      </w:r>
      <w:r w:rsidR="00EB7312">
        <w:rPr>
          <w:rFonts w:cs="Arial"/>
          <w:b/>
          <w:szCs w:val="20"/>
        </w:rPr>
        <w:t xml:space="preserve"> </w:t>
      </w:r>
      <w:r w:rsidRPr="001D78DA">
        <w:rPr>
          <w:rFonts w:cs="Arial"/>
          <w:b/>
          <w:szCs w:val="20"/>
        </w:rPr>
        <w:t>– opolnomočenje mladih s posebnimi potrebami za hitrejši prehod na trg dela</w:t>
      </w:r>
    </w:p>
    <w:p w14:paraId="066D444C" w14:textId="77777777" w:rsidR="00CA1C7F" w:rsidRPr="001D78DA" w:rsidRDefault="00CA1C7F" w:rsidP="00CA1C7F">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rPr>
          <w:rFonts w:cs="Arial"/>
          <w:b/>
          <w:szCs w:val="20"/>
        </w:rPr>
      </w:pPr>
    </w:p>
    <w:p w14:paraId="0E6EE854" w14:textId="73E65181" w:rsidR="007C2602" w:rsidRPr="007C2602" w:rsidRDefault="00D31D9A" w:rsidP="007C260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I</w:t>
      </w:r>
      <w:r w:rsidR="00C653BB" w:rsidRPr="001D78DA">
        <w:rPr>
          <w:rFonts w:cs="Arial"/>
          <w:szCs w:val="20"/>
        </w:rPr>
        <w:t>ZVED</w:t>
      </w:r>
      <w:r w:rsidR="003615F1" w:rsidRPr="001D78DA">
        <w:rPr>
          <w:rFonts w:cs="Arial"/>
          <w:szCs w:val="20"/>
        </w:rPr>
        <w:t>EN</w:t>
      </w:r>
      <w:r w:rsidRPr="001D78DA">
        <w:rPr>
          <w:rFonts w:cs="Arial"/>
          <w:szCs w:val="20"/>
        </w:rPr>
        <w:t>A</w:t>
      </w:r>
      <w:r w:rsidR="00C653BB" w:rsidRPr="001D78DA">
        <w:rPr>
          <w:rFonts w:cs="Arial"/>
          <w:szCs w:val="20"/>
        </w:rPr>
        <w:t xml:space="preserve"> AKTIVNOST:</w:t>
      </w:r>
      <w:r w:rsidR="007C2602" w:rsidRPr="007C2602">
        <w:rPr>
          <w:rFonts w:cs="Arial"/>
          <w:szCs w:val="20"/>
        </w:rPr>
        <w:t xml:space="preserve"> V letu 2025 je bil izveden javni razpis za izbor izvajalcev projekta Prehod mladih +. Izbrani projekti nudijo podporo, usmerjanje in opolnomočenje mladih s posebnimi potrebami za hitrejši prehod na trg dela, predvsem z usposabljanjem pri delodajalcu ali izobraževanjem s praktičnim delom. Vključijo se lahko mladi s posebnimi potrebami, ki imajo odločbo o usmerjanju s strani Zavoda Republike Slovenije za šolstvo (</w:t>
      </w:r>
      <w:r w:rsidR="00E6237E">
        <w:rPr>
          <w:rFonts w:cs="Arial"/>
          <w:szCs w:val="20"/>
        </w:rPr>
        <w:t xml:space="preserve">v nadaljnjem besedilu: </w:t>
      </w:r>
      <w:r w:rsidR="007C2602" w:rsidRPr="007C2602">
        <w:rPr>
          <w:rFonts w:cs="Arial"/>
          <w:szCs w:val="20"/>
        </w:rPr>
        <w:t xml:space="preserve">ZRSŠ), ki potrebujejo prilagojeno izvajanje programov vzgoje in izobraževanja z dodatno strokovno pomočjo ali prilagojene programe vzgoje in izobraževanja oziroma posebne programe vzgoje in izobraževanja ter so stari do vključno 26 let. V ciljni skupini so tudi ženske oziroma dekleta. </w:t>
      </w:r>
    </w:p>
    <w:p w14:paraId="4FD3A579" w14:textId="77777777" w:rsidR="007C2602" w:rsidRPr="007C2602" w:rsidRDefault="007C2602" w:rsidP="007C260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57FED53" w14:textId="77777777" w:rsidR="007C2602" w:rsidRPr="007C2602" w:rsidRDefault="007C2602" w:rsidP="007C260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7C2602">
        <w:rPr>
          <w:rFonts w:cs="Arial"/>
          <w:szCs w:val="20"/>
        </w:rPr>
        <w:t>V letu 2025 je potekalo vključevanje oseb iz ciljne skupine v projekte prehoda in kontaktiranje šol za predstavitev projekta. Projekt se je predstavljal na različnih dogodkih (na primer Reha dnevi); na njih so se delodajalci seznanili z možnostjo vključitve oseb iz ciljne skupine v usposabljanje na delovnem mestu ali izobraževanje s praktičnim delom. Ker so se projektne aktivnosti v obdobju poročanja šele začele, poročila o vključenih uporabnicah in uporabnikih še ni, saj vsi izvajalci vključitev še niso izpeljali.</w:t>
      </w:r>
    </w:p>
    <w:p w14:paraId="292FB211" w14:textId="17C03EE1" w:rsidR="007C2602" w:rsidRDefault="007C2602" w:rsidP="00C653BB">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A92E503" w14:textId="0B86FA64" w:rsidR="00C653BB" w:rsidRPr="001D78DA" w:rsidRDefault="00C653BB" w:rsidP="00F2446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REZULTAT AKTIVNOSTI: S kontaktiranjem šol in predstavljanjem projekta na različnih dogodkih je bila dosežena prepoznavnost projekta in </w:t>
      </w:r>
      <w:r w:rsidR="00542342">
        <w:rPr>
          <w:rFonts w:cs="Arial"/>
          <w:szCs w:val="20"/>
        </w:rPr>
        <w:t xml:space="preserve">spoznana </w:t>
      </w:r>
      <w:r w:rsidRPr="001D78DA">
        <w:rPr>
          <w:rFonts w:cs="Arial"/>
          <w:szCs w:val="20"/>
        </w:rPr>
        <w:t>pomembnost možnosti vključevanja oseb iz ciljne skupine v projektne aktivnosti in s tem povečanje njihovih zaposlitvenih možnosti, med njimi tudi žensk in deklet, saj se bodo podatki zbirali tudi po spolu.</w:t>
      </w:r>
    </w:p>
    <w:p w14:paraId="667F4D3C" w14:textId="77777777" w:rsidR="00C653BB" w:rsidRPr="001D78DA" w:rsidRDefault="00C653BB" w:rsidP="00F2446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406863D1" w14:textId="4FDDADEC" w:rsidR="00C653BB" w:rsidRPr="001D78DA" w:rsidRDefault="00C653BB" w:rsidP="00F2446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Ker so se aktivnosti projektov začele izvajati šele septembra 2025, se je v tem času intenzivno </w:t>
      </w:r>
      <w:r w:rsidR="00542342">
        <w:rPr>
          <w:rFonts w:cs="Arial"/>
          <w:szCs w:val="20"/>
        </w:rPr>
        <w:t>seznanjalo</w:t>
      </w:r>
      <w:r w:rsidRPr="001D78DA">
        <w:rPr>
          <w:rFonts w:cs="Arial"/>
          <w:szCs w:val="20"/>
        </w:rPr>
        <w:t xml:space="preserve"> šol</w:t>
      </w:r>
      <w:r w:rsidR="00542342">
        <w:rPr>
          <w:rFonts w:cs="Arial"/>
          <w:szCs w:val="20"/>
        </w:rPr>
        <w:t>e</w:t>
      </w:r>
      <w:r w:rsidRPr="001D78DA">
        <w:rPr>
          <w:rFonts w:cs="Arial"/>
          <w:szCs w:val="20"/>
        </w:rPr>
        <w:t xml:space="preserve"> in delodajalce </w:t>
      </w:r>
      <w:r w:rsidR="00BC1541">
        <w:rPr>
          <w:rFonts w:cs="Arial"/>
          <w:szCs w:val="20"/>
        </w:rPr>
        <w:t>z</w:t>
      </w:r>
      <w:r w:rsidR="00BC1541" w:rsidRPr="001D78DA">
        <w:rPr>
          <w:rFonts w:cs="Arial"/>
          <w:szCs w:val="20"/>
        </w:rPr>
        <w:t xml:space="preserve"> </w:t>
      </w:r>
      <w:r w:rsidR="00BC1541">
        <w:rPr>
          <w:rFonts w:cs="Arial"/>
          <w:szCs w:val="20"/>
        </w:rPr>
        <w:t>za</w:t>
      </w:r>
      <w:r w:rsidR="00BC1541" w:rsidRPr="001D78DA">
        <w:rPr>
          <w:rFonts w:cs="Arial"/>
          <w:szCs w:val="20"/>
        </w:rPr>
        <w:t xml:space="preserve">četkom </w:t>
      </w:r>
      <w:r w:rsidRPr="001D78DA">
        <w:rPr>
          <w:rFonts w:cs="Arial"/>
          <w:szCs w:val="20"/>
        </w:rPr>
        <w:t xml:space="preserve">izvajanja projekta </w:t>
      </w:r>
      <w:r w:rsidR="00811A8A">
        <w:rPr>
          <w:rFonts w:cs="Arial"/>
          <w:szCs w:val="20"/>
        </w:rPr>
        <w:t xml:space="preserve">ter se je </w:t>
      </w:r>
      <w:r w:rsidR="00542342" w:rsidRPr="001D78DA">
        <w:rPr>
          <w:rFonts w:cs="Arial"/>
          <w:szCs w:val="20"/>
        </w:rPr>
        <w:t>priprav</w:t>
      </w:r>
      <w:r w:rsidR="00542342">
        <w:rPr>
          <w:rFonts w:cs="Arial"/>
          <w:szCs w:val="20"/>
        </w:rPr>
        <w:t xml:space="preserve">ljala </w:t>
      </w:r>
      <w:r w:rsidRPr="001D78DA">
        <w:rPr>
          <w:rFonts w:cs="Arial"/>
          <w:szCs w:val="20"/>
        </w:rPr>
        <w:t>mrež</w:t>
      </w:r>
      <w:r w:rsidR="00542342">
        <w:rPr>
          <w:rFonts w:cs="Arial"/>
          <w:szCs w:val="20"/>
        </w:rPr>
        <w:t>a</w:t>
      </w:r>
      <w:r w:rsidRPr="001D78DA">
        <w:rPr>
          <w:rFonts w:cs="Arial"/>
          <w:szCs w:val="20"/>
        </w:rPr>
        <w:t xml:space="preserve"> delodajalcev. Aktivnost bo v nadaljevanju prispevala k spodbujanju zaposlitvenih možnosti tudi ranljive skupine invalidnih žensk oziroma deklet.</w:t>
      </w:r>
    </w:p>
    <w:p w14:paraId="1D7F38B4" w14:textId="77777777" w:rsidR="00C653BB" w:rsidRPr="001D78DA" w:rsidRDefault="00C653BB" w:rsidP="00F2446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DCADB5E" w14:textId="20A10101" w:rsidR="00C653BB" w:rsidRPr="001D78DA" w:rsidRDefault="00C653BB" w:rsidP="00F2446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NOSIL</w:t>
      </w:r>
      <w:r w:rsidR="005E1D91">
        <w:rPr>
          <w:rFonts w:cs="Arial"/>
          <w:szCs w:val="20"/>
        </w:rPr>
        <w:t>E</w:t>
      </w:r>
      <w:r w:rsidRPr="001D78DA">
        <w:rPr>
          <w:rFonts w:cs="Arial"/>
          <w:szCs w:val="20"/>
        </w:rPr>
        <w:t xml:space="preserve">C IN SODELUJOČI: </w:t>
      </w:r>
      <w:r w:rsidR="00E0719B" w:rsidRPr="001D78DA">
        <w:rPr>
          <w:rFonts w:cs="Arial"/>
          <w:szCs w:val="20"/>
        </w:rPr>
        <w:t>MDDSZ</w:t>
      </w:r>
      <w:r w:rsidR="005E1D91">
        <w:rPr>
          <w:rFonts w:cs="Arial"/>
          <w:szCs w:val="20"/>
        </w:rPr>
        <w:t>;</w:t>
      </w:r>
      <w:r w:rsidR="00CD4DCB">
        <w:rPr>
          <w:rFonts w:cs="Arial"/>
          <w:szCs w:val="20"/>
        </w:rPr>
        <w:t xml:space="preserve"> </w:t>
      </w:r>
      <w:r w:rsidRPr="001D78DA">
        <w:rPr>
          <w:rFonts w:cs="Arial"/>
          <w:szCs w:val="20"/>
        </w:rPr>
        <w:t>Združenje izvajalcev zaposlitvene rehabilitacije v Republiki Sloveniji ter vsi izvajalci zaposlitvene rehabilitacije.</w:t>
      </w:r>
    </w:p>
    <w:p w14:paraId="29146C65" w14:textId="77777777" w:rsidR="00C357A1" w:rsidRPr="001D78DA" w:rsidRDefault="00C357A1" w:rsidP="000146E1">
      <w:pPr>
        <w:spacing w:after="0" w:line="260" w:lineRule="exact"/>
        <w:jc w:val="both"/>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2143"/>
        <w:gridCol w:w="2382"/>
        <w:gridCol w:w="1400"/>
        <w:gridCol w:w="1514"/>
      </w:tblGrid>
      <w:tr w:rsidR="00B81FE8" w:rsidRPr="001D78DA" w14:paraId="3BACA5B5" w14:textId="77777777" w:rsidTr="00EA0C97">
        <w:trPr>
          <w:cantSplit/>
          <w:trHeight w:val="246"/>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286166AC" w14:textId="77777777" w:rsidR="00B81FE8" w:rsidRPr="001D78DA" w:rsidRDefault="00B81FE8" w:rsidP="002235AB">
            <w:pPr>
              <w:spacing w:after="0" w:line="240" w:lineRule="auto"/>
              <w:jc w:val="both"/>
              <w:rPr>
                <w:rFonts w:cs="Arial"/>
                <w:b/>
                <w:bCs/>
                <w:szCs w:val="20"/>
              </w:rPr>
            </w:pPr>
            <w:r w:rsidRPr="001D78DA">
              <w:rPr>
                <w:rFonts w:cs="Arial"/>
                <w:b/>
                <w:bCs/>
                <w:szCs w:val="20"/>
              </w:rPr>
              <w:t>Porabljena finančna sredstva</w:t>
            </w:r>
          </w:p>
        </w:tc>
      </w:tr>
      <w:tr w:rsidR="00B81FE8" w:rsidRPr="001D78DA" w14:paraId="38202C97" w14:textId="77777777" w:rsidTr="00EA0C97">
        <w:trPr>
          <w:cantSplit/>
          <w:trHeight w:val="96"/>
        </w:trPr>
        <w:tc>
          <w:tcPr>
            <w:tcW w:w="2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5DE6B2" w14:textId="77777777" w:rsidR="00B81FE8" w:rsidRPr="001D78DA" w:rsidRDefault="00B81FE8" w:rsidP="00A11DFC">
            <w:pPr>
              <w:spacing w:after="0" w:line="240" w:lineRule="auto"/>
              <w:rPr>
                <w:rFonts w:cs="Arial"/>
                <w:b/>
                <w:bCs/>
                <w:szCs w:val="20"/>
              </w:rPr>
            </w:pPr>
            <w:r w:rsidRPr="001D78DA">
              <w:rPr>
                <w:rFonts w:cs="Arial"/>
                <w:b/>
                <w:bCs/>
                <w:szCs w:val="20"/>
              </w:rPr>
              <w:t xml:space="preserve">Ime proračunskega uporabnika </w:t>
            </w:r>
          </w:p>
        </w:tc>
        <w:tc>
          <w:tcPr>
            <w:tcW w:w="2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68219D" w14:textId="77777777" w:rsidR="00B81FE8" w:rsidRPr="001D78DA" w:rsidRDefault="00B81FE8" w:rsidP="00A11DFC">
            <w:pPr>
              <w:spacing w:after="0" w:line="240" w:lineRule="auto"/>
              <w:rPr>
                <w:rFonts w:cs="Arial"/>
                <w:b/>
                <w:bCs/>
                <w:szCs w:val="20"/>
              </w:rPr>
            </w:pPr>
            <w:r w:rsidRPr="001D78DA">
              <w:rPr>
                <w:rFonts w:cs="Arial"/>
                <w:b/>
                <w:bCs/>
                <w:szCs w:val="20"/>
              </w:rPr>
              <w:t>Šifra in naziv ukrepa, projekta</w:t>
            </w:r>
          </w:p>
        </w:tc>
        <w:tc>
          <w:tcPr>
            <w:tcW w:w="23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DE73E6" w14:textId="77777777" w:rsidR="00B81FE8" w:rsidRPr="001D78DA" w:rsidRDefault="00B81FE8" w:rsidP="00A11DFC">
            <w:pPr>
              <w:spacing w:after="0" w:line="240" w:lineRule="auto"/>
              <w:rPr>
                <w:rFonts w:cs="Arial"/>
                <w:b/>
                <w:bCs/>
                <w:szCs w:val="20"/>
              </w:rPr>
            </w:pPr>
            <w:r w:rsidRPr="001D78DA">
              <w:rPr>
                <w:rFonts w:cs="Arial"/>
                <w:b/>
                <w:bCs/>
                <w:szCs w:val="20"/>
              </w:rPr>
              <w:t>Šifra in naziv proračunske postavke</w:t>
            </w:r>
          </w:p>
        </w:tc>
        <w:tc>
          <w:tcPr>
            <w:tcW w:w="14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114607" w14:textId="434E3684" w:rsidR="00B81FE8" w:rsidRPr="001D78DA" w:rsidRDefault="00B81FE8" w:rsidP="00A11DFC">
            <w:pPr>
              <w:spacing w:after="0" w:line="240" w:lineRule="auto"/>
              <w:rPr>
                <w:rFonts w:cs="Arial"/>
                <w:b/>
                <w:bCs/>
                <w:szCs w:val="20"/>
              </w:rPr>
            </w:pPr>
            <w:r w:rsidRPr="001D78DA">
              <w:rPr>
                <w:rFonts w:cs="Arial"/>
                <w:b/>
                <w:bCs/>
                <w:szCs w:val="20"/>
              </w:rPr>
              <w:t>Znesek za leto 2024</w:t>
            </w:r>
          </w:p>
        </w:tc>
        <w:tc>
          <w:tcPr>
            <w:tcW w:w="15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B83D9A" w14:textId="77777777" w:rsidR="00B81FE8" w:rsidRPr="001D78DA" w:rsidRDefault="00B81FE8" w:rsidP="00A11DFC">
            <w:pPr>
              <w:spacing w:after="0" w:line="240" w:lineRule="auto"/>
              <w:rPr>
                <w:rFonts w:cs="Arial"/>
                <w:b/>
                <w:bCs/>
                <w:szCs w:val="20"/>
              </w:rPr>
            </w:pPr>
            <w:r w:rsidRPr="001D78DA">
              <w:rPr>
                <w:rFonts w:cs="Arial"/>
                <w:b/>
                <w:bCs/>
                <w:szCs w:val="20"/>
              </w:rPr>
              <w:t>Znesek za leto 2025</w:t>
            </w:r>
          </w:p>
        </w:tc>
      </w:tr>
      <w:tr w:rsidR="00B81FE8" w:rsidRPr="001D78DA" w14:paraId="3A152F4A" w14:textId="77777777" w:rsidTr="00EA0C97">
        <w:trPr>
          <w:cantSplit/>
          <w:trHeight w:val="424"/>
        </w:trPr>
        <w:tc>
          <w:tcPr>
            <w:tcW w:w="2201" w:type="dxa"/>
            <w:tcBorders>
              <w:top w:val="single" w:sz="4" w:space="0" w:color="auto"/>
              <w:left w:val="single" w:sz="4" w:space="0" w:color="auto"/>
              <w:bottom w:val="single" w:sz="4" w:space="0" w:color="auto"/>
              <w:right w:val="single" w:sz="4" w:space="0" w:color="auto"/>
            </w:tcBorders>
            <w:vAlign w:val="center"/>
          </w:tcPr>
          <w:p w14:paraId="5EDFF39D" w14:textId="735056EF" w:rsidR="00B81FE8" w:rsidRPr="001D78DA" w:rsidRDefault="00E0719B" w:rsidP="002235AB">
            <w:pPr>
              <w:spacing w:after="0" w:line="240" w:lineRule="auto"/>
              <w:jc w:val="both"/>
              <w:rPr>
                <w:rFonts w:cs="Arial"/>
                <w:szCs w:val="20"/>
              </w:rPr>
            </w:pPr>
            <w:r w:rsidRPr="001D78DA">
              <w:rPr>
                <w:rFonts w:cs="Arial"/>
                <w:szCs w:val="20"/>
              </w:rPr>
              <w:t>MDDSZ</w:t>
            </w:r>
          </w:p>
        </w:tc>
        <w:tc>
          <w:tcPr>
            <w:tcW w:w="2143" w:type="dxa"/>
            <w:tcBorders>
              <w:top w:val="single" w:sz="4" w:space="0" w:color="auto"/>
              <w:left w:val="single" w:sz="4" w:space="0" w:color="auto"/>
              <w:bottom w:val="single" w:sz="4" w:space="0" w:color="auto"/>
              <w:right w:val="single" w:sz="4" w:space="0" w:color="auto"/>
            </w:tcBorders>
            <w:vAlign w:val="center"/>
          </w:tcPr>
          <w:p w14:paraId="5091B450" w14:textId="77777777" w:rsidR="00B81FE8" w:rsidRPr="001D78DA" w:rsidRDefault="00B81FE8" w:rsidP="002235AB">
            <w:pPr>
              <w:spacing w:after="0" w:line="240" w:lineRule="auto"/>
              <w:jc w:val="center"/>
              <w:rPr>
                <w:rFonts w:cs="Arial"/>
                <w:szCs w:val="20"/>
              </w:rPr>
            </w:pPr>
            <w:r w:rsidRPr="001D78DA">
              <w:rPr>
                <w:rFonts w:cs="Arial"/>
                <w:szCs w:val="20"/>
              </w:rPr>
              <w:t>/</w:t>
            </w:r>
          </w:p>
        </w:tc>
        <w:tc>
          <w:tcPr>
            <w:tcW w:w="2382" w:type="dxa"/>
            <w:tcBorders>
              <w:top w:val="single" w:sz="4" w:space="0" w:color="auto"/>
              <w:left w:val="single" w:sz="4" w:space="0" w:color="auto"/>
              <w:bottom w:val="single" w:sz="4" w:space="0" w:color="auto"/>
              <w:right w:val="single" w:sz="4" w:space="0" w:color="auto"/>
            </w:tcBorders>
            <w:vAlign w:val="center"/>
          </w:tcPr>
          <w:p w14:paraId="00BF3895" w14:textId="77777777" w:rsidR="00B81FE8" w:rsidRPr="001D78DA" w:rsidRDefault="00B81FE8" w:rsidP="002235AB">
            <w:pPr>
              <w:spacing w:after="0" w:line="240" w:lineRule="auto"/>
              <w:jc w:val="center"/>
              <w:rPr>
                <w:rFonts w:cs="Arial"/>
                <w:b/>
                <w:bCs/>
                <w:szCs w:val="20"/>
              </w:rPr>
            </w:pPr>
            <w:r w:rsidRPr="001D78DA">
              <w:rPr>
                <w:rFonts w:cs="Arial"/>
                <w:bCs/>
                <w:szCs w:val="20"/>
              </w:rPr>
              <w:t>/</w:t>
            </w:r>
          </w:p>
        </w:tc>
        <w:tc>
          <w:tcPr>
            <w:tcW w:w="1400" w:type="dxa"/>
            <w:tcBorders>
              <w:top w:val="single" w:sz="4" w:space="0" w:color="auto"/>
              <w:left w:val="single" w:sz="4" w:space="0" w:color="auto"/>
              <w:bottom w:val="single" w:sz="4" w:space="0" w:color="auto"/>
              <w:right w:val="single" w:sz="4" w:space="0" w:color="auto"/>
            </w:tcBorders>
            <w:vAlign w:val="center"/>
          </w:tcPr>
          <w:p w14:paraId="42EA6599" w14:textId="77777777" w:rsidR="00B81FE8" w:rsidRPr="001D78DA" w:rsidRDefault="00B81FE8" w:rsidP="002235AB">
            <w:pPr>
              <w:spacing w:after="0" w:line="240" w:lineRule="auto"/>
              <w:jc w:val="center"/>
              <w:rPr>
                <w:rFonts w:cs="Arial"/>
                <w:b/>
                <w:bCs/>
                <w:szCs w:val="20"/>
              </w:rPr>
            </w:pPr>
            <w:r w:rsidRPr="001D78DA">
              <w:rPr>
                <w:rFonts w:cs="Arial"/>
                <w:szCs w:val="20"/>
              </w:rPr>
              <w:t>/</w:t>
            </w:r>
          </w:p>
        </w:tc>
        <w:tc>
          <w:tcPr>
            <w:tcW w:w="1514" w:type="dxa"/>
            <w:tcBorders>
              <w:top w:val="single" w:sz="4" w:space="0" w:color="auto"/>
              <w:left w:val="single" w:sz="4" w:space="0" w:color="auto"/>
              <w:bottom w:val="single" w:sz="4" w:space="0" w:color="auto"/>
              <w:right w:val="single" w:sz="4" w:space="0" w:color="auto"/>
            </w:tcBorders>
            <w:vAlign w:val="center"/>
          </w:tcPr>
          <w:p w14:paraId="354884A3" w14:textId="38426CC3" w:rsidR="00B81FE8" w:rsidRPr="001D78DA" w:rsidRDefault="00DF7B5E" w:rsidP="007E67CF">
            <w:pPr>
              <w:spacing w:after="0" w:line="240" w:lineRule="auto"/>
              <w:jc w:val="right"/>
              <w:rPr>
                <w:rFonts w:cs="Arial"/>
                <w:szCs w:val="20"/>
              </w:rPr>
            </w:pPr>
            <w:r>
              <w:rPr>
                <w:rFonts w:cs="Arial"/>
                <w:szCs w:val="20"/>
              </w:rPr>
              <w:t>161.301,23</w:t>
            </w:r>
          </w:p>
        </w:tc>
      </w:tr>
      <w:tr w:rsidR="00B81FE8" w:rsidRPr="001D78DA" w14:paraId="515C5008" w14:textId="77777777" w:rsidTr="00EA0C97">
        <w:trPr>
          <w:cantSplit/>
          <w:trHeight w:val="36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9C40E10" w14:textId="6AB8223B" w:rsidR="00B81FE8" w:rsidRPr="001D78DA" w:rsidRDefault="00B81FE8" w:rsidP="002235AB">
            <w:pPr>
              <w:spacing w:after="0" w:line="240" w:lineRule="auto"/>
              <w:jc w:val="both"/>
              <w:rPr>
                <w:rFonts w:cs="Arial"/>
                <w:b/>
                <w:bCs/>
                <w:szCs w:val="20"/>
              </w:rPr>
            </w:pPr>
            <w:r w:rsidRPr="001D78DA">
              <w:rPr>
                <w:rFonts w:cs="Arial"/>
                <w:b/>
                <w:bCs/>
                <w:szCs w:val="20"/>
              </w:rPr>
              <w:t xml:space="preserve">Obrazložitev: </w:t>
            </w:r>
            <w:r w:rsidR="004403F3">
              <w:rPr>
                <w:rFonts w:cs="Arial"/>
                <w:b/>
                <w:bCs/>
                <w:szCs w:val="20"/>
              </w:rPr>
              <w:t>/</w:t>
            </w:r>
          </w:p>
        </w:tc>
      </w:tr>
      <w:bookmarkEnd w:id="37"/>
    </w:tbl>
    <w:p w14:paraId="36F34BF1" w14:textId="77777777" w:rsidR="00B81FE8" w:rsidRPr="001D78DA" w:rsidRDefault="00B81FE8" w:rsidP="000146E1">
      <w:pPr>
        <w:spacing w:after="0" w:line="260" w:lineRule="exact"/>
        <w:jc w:val="both"/>
        <w:rPr>
          <w:rFonts w:cs="Arial"/>
          <w:szCs w:val="20"/>
        </w:rPr>
      </w:pPr>
    </w:p>
    <w:p w14:paraId="37A38457" w14:textId="77777777" w:rsidR="005F4414" w:rsidRPr="001D78DA" w:rsidRDefault="005F4414" w:rsidP="000146E1">
      <w:pPr>
        <w:spacing w:after="0" w:line="260" w:lineRule="exact"/>
        <w:jc w:val="both"/>
        <w:rPr>
          <w:rFonts w:cs="Arial"/>
          <w:szCs w:val="20"/>
        </w:rPr>
      </w:pPr>
    </w:p>
    <w:p w14:paraId="0F8F3529" w14:textId="27BF6F65"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bookmarkStart w:id="38" w:name="_Hlk149830674"/>
      <w:bookmarkStart w:id="39" w:name="_Hlk149915093"/>
      <w:r w:rsidRPr="001D78DA">
        <w:rPr>
          <w:rFonts w:cs="Arial"/>
          <w:b/>
          <w:szCs w:val="20"/>
        </w:rPr>
        <w:t xml:space="preserve">AKTIVNOST 2: Vključevanje ranljivih skupin v programe </w:t>
      </w:r>
      <w:r w:rsidR="00E07E8B">
        <w:rPr>
          <w:rFonts w:cs="Arial"/>
          <w:b/>
          <w:szCs w:val="20"/>
        </w:rPr>
        <w:t>APZ</w:t>
      </w:r>
    </w:p>
    <w:p w14:paraId="35328B9D" w14:textId="77777777" w:rsidR="00080D64" w:rsidRPr="001D78DA" w:rsidRDefault="00080D64"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097621F" w14:textId="13C34D57" w:rsidR="001C4EF6"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szCs w:val="20"/>
        </w:rPr>
        <w:t xml:space="preserve">IZVEDBA AKTIVNOSTI: </w:t>
      </w:r>
      <w:r w:rsidRPr="001D78DA">
        <w:rPr>
          <w:rFonts w:cs="Arial"/>
          <w:bCs/>
          <w:szCs w:val="20"/>
        </w:rPr>
        <w:t>V letih 2024–2025 se v Sloveniji srečujemo z rekordno nizkim številom brezposelnih in visokim številom delovno aktivnih. Posledično se je spremenila struktura brezposelnih, prijavljenih na Z</w:t>
      </w:r>
      <w:r w:rsidR="004E5F43">
        <w:rPr>
          <w:rFonts w:cs="Arial"/>
          <w:bCs/>
          <w:szCs w:val="20"/>
        </w:rPr>
        <w:t>avod</w:t>
      </w:r>
      <w:r w:rsidR="00157DFD">
        <w:rPr>
          <w:rFonts w:cs="Arial"/>
          <w:bCs/>
          <w:szCs w:val="20"/>
        </w:rPr>
        <w:t>u</w:t>
      </w:r>
      <w:r w:rsidR="004E5F43">
        <w:rPr>
          <w:rFonts w:cs="Arial"/>
          <w:bCs/>
          <w:szCs w:val="20"/>
        </w:rPr>
        <w:t xml:space="preserve"> Republike Slovenije za zaposlovanje (v nadaljnjem besedilu: ZRSZ)</w:t>
      </w:r>
      <w:r w:rsidRPr="001D78DA">
        <w:rPr>
          <w:rFonts w:cs="Arial"/>
          <w:bCs/>
          <w:szCs w:val="20"/>
        </w:rPr>
        <w:t xml:space="preserve">. Zaradi manjšega priliva v evidenco brezposelnih in večjih zaposlitvenih možnosti </w:t>
      </w:r>
      <w:r w:rsidR="00811A8A">
        <w:rPr>
          <w:rFonts w:cs="Arial"/>
          <w:bCs/>
          <w:szCs w:val="20"/>
        </w:rPr>
        <w:t xml:space="preserve">ostajajo </w:t>
      </w:r>
      <w:r w:rsidRPr="001D78DA">
        <w:rPr>
          <w:rFonts w:cs="Arial"/>
          <w:bCs/>
          <w:szCs w:val="20"/>
        </w:rPr>
        <w:t xml:space="preserve">v evidenci brezposelnih skupine oseb z večjimi težavami pri </w:t>
      </w:r>
      <w:r w:rsidR="00E46AA6">
        <w:rPr>
          <w:rFonts w:cs="Arial"/>
          <w:bCs/>
          <w:szCs w:val="20"/>
        </w:rPr>
        <w:t>v</w:t>
      </w:r>
      <w:r w:rsidR="00E46AA6" w:rsidRPr="001D78DA">
        <w:rPr>
          <w:rFonts w:cs="Arial"/>
          <w:bCs/>
          <w:szCs w:val="20"/>
        </w:rPr>
        <w:t xml:space="preserve">stopu </w:t>
      </w:r>
      <w:r w:rsidRPr="001D78DA">
        <w:rPr>
          <w:rFonts w:cs="Arial"/>
          <w:bCs/>
          <w:szCs w:val="20"/>
        </w:rPr>
        <w:t>na trg dela.</w:t>
      </w:r>
    </w:p>
    <w:p w14:paraId="1148C7BD" w14:textId="77777777" w:rsidR="001C4EF6"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A9C1FB1" w14:textId="5B82B8CE" w:rsidR="001C4EF6"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 zaposlovanju in vključevanju v ukrepe APZ </w:t>
      </w:r>
      <w:r w:rsidR="00811A8A">
        <w:rPr>
          <w:rFonts w:cs="Arial"/>
          <w:szCs w:val="20"/>
        </w:rPr>
        <w:t xml:space="preserve">so </w:t>
      </w:r>
      <w:r w:rsidRPr="001D78DA">
        <w:rPr>
          <w:rFonts w:cs="Arial"/>
          <w:szCs w:val="20"/>
        </w:rPr>
        <w:t xml:space="preserve">bolj problematične kategorije brezposelnih dolgotrajno brezposelne osebe, starejši brezposelni, mladi brez delovnih izkušenj, nižje izobraženi in invalidi, predvsem pa tisti, </w:t>
      </w:r>
      <w:r w:rsidR="00811A8A">
        <w:rPr>
          <w:rFonts w:cs="Arial"/>
          <w:szCs w:val="20"/>
        </w:rPr>
        <w:t>pri katerih</w:t>
      </w:r>
      <w:r w:rsidRPr="001D78DA">
        <w:rPr>
          <w:rFonts w:cs="Arial"/>
          <w:szCs w:val="20"/>
        </w:rPr>
        <w:t xml:space="preserve"> </w:t>
      </w:r>
      <w:r w:rsidRPr="001D78DA">
        <w:rPr>
          <w:rFonts w:cs="Arial"/>
          <w:i/>
          <w:iCs/>
          <w:szCs w:val="20"/>
        </w:rPr>
        <w:t>kombinacij</w:t>
      </w:r>
      <w:r w:rsidR="00811A8A">
        <w:rPr>
          <w:rFonts w:cs="Arial"/>
          <w:i/>
          <w:iCs/>
          <w:szCs w:val="20"/>
        </w:rPr>
        <w:t>a</w:t>
      </w:r>
      <w:r w:rsidRPr="001D78DA">
        <w:rPr>
          <w:rFonts w:cs="Arial"/>
          <w:i/>
          <w:iCs/>
          <w:szCs w:val="20"/>
        </w:rPr>
        <w:t xml:space="preserve"> različnih omejitev oz</w:t>
      </w:r>
      <w:r w:rsidR="00DB2D8B">
        <w:rPr>
          <w:rFonts w:cs="Arial"/>
          <w:i/>
          <w:iCs/>
          <w:szCs w:val="20"/>
        </w:rPr>
        <w:t>iroma</w:t>
      </w:r>
      <w:r w:rsidRPr="001D78DA">
        <w:rPr>
          <w:rFonts w:cs="Arial"/>
          <w:i/>
          <w:iCs/>
          <w:szCs w:val="20"/>
        </w:rPr>
        <w:t xml:space="preserve"> lastnosti vpliva na manjše možnosti vrnitve med delovno aktivne oz</w:t>
      </w:r>
      <w:r w:rsidR="00DB2D8B">
        <w:rPr>
          <w:rFonts w:cs="Arial"/>
          <w:i/>
          <w:iCs/>
          <w:szCs w:val="20"/>
        </w:rPr>
        <w:t>iroma</w:t>
      </w:r>
      <w:r w:rsidRPr="001D78DA">
        <w:rPr>
          <w:rFonts w:cs="Arial"/>
          <w:i/>
          <w:iCs/>
          <w:szCs w:val="20"/>
        </w:rPr>
        <w:t xml:space="preserve"> zmanjšuje njihovo konkurenčnost na trgu dela</w:t>
      </w:r>
      <w:r w:rsidRPr="0065567B">
        <w:rPr>
          <w:rFonts w:cs="Arial"/>
          <w:iCs/>
          <w:szCs w:val="20"/>
        </w:rPr>
        <w:t>.</w:t>
      </w:r>
      <w:r w:rsidRPr="00E46AA6">
        <w:rPr>
          <w:rFonts w:cs="Arial"/>
          <w:szCs w:val="20"/>
        </w:rPr>
        <w:t xml:space="preserve"> </w:t>
      </w:r>
      <w:r w:rsidRPr="001D78DA">
        <w:rPr>
          <w:rFonts w:cs="Arial"/>
          <w:bCs/>
          <w:szCs w:val="20"/>
        </w:rPr>
        <w:t xml:space="preserve">Poudarek pri izvajanju ukrepov APZ v letih 2024–2025 je bil na vključevanju ranljivih skupin brezposelnih, predvsem dolgotrajno brezposelnih, </w:t>
      </w:r>
      <w:r w:rsidR="00C95211">
        <w:rPr>
          <w:rFonts w:cs="Arial"/>
          <w:bCs/>
          <w:szCs w:val="20"/>
        </w:rPr>
        <w:t>nižje</w:t>
      </w:r>
      <w:r w:rsidR="00C95211" w:rsidRPr="001D78DA">
        <w:rPr>
          <w:rFonts w:cs="Arial"/>
          <w:bCs/>
          <w:szCs w:val="20"/>
        </w:rPr>
        <w:t xml:space="preserve"> izobraže</w:t>
      </w:r>
      <w:r w:rsidR="00C95211">
        <w:rPr>
          <w:rFonts w:cs="Arial"/>
          <w:bCs/>
          <w:szCs w:val="20"/>
        </w:rPr>
        <w:t>nih</w:t>
      </w:r>
      <w:r w:rsidRPr="001D78DA">
        <w:rPr>
          <w:rFonts w:cs="Arial"/>
          <w:bCs/>
          <w:szCs w:val="20"/>
        </w:rPr>
        <w:t xml:space="preserve">, starejših in mladih oziroma tistih, ki za ponoven vstop na trg dela potrebujejo pomoč države. </w:t>
      </w:r>
    </w:p>
    <w:p w14:paraId="4C6FA058" w14:textId="77777777" w:rsidR="001C4EF6"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3278C0BD" w14:textId="6C70F73E" w:rsidR="001C4EF6"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szCs w:val="20"/>
        </w:rPr>
        <w:t>V program</w:t>
      </w:r>
      <w:r w:rsidR="00C36EAC" w:rsidRPr="001D78DA">
        <w:rPr>
          <w:rFonts w:cs="Arial"/>
          <w:szCs w:val="20"/>
        </w:rPr>
        <w:t>ih</w:t>
      </w:r>
      <w:r w:rsidRPr="001D78DA">
        <w:rPr>
          <w:rFonts w:cs="Arial"/>
          <w:szCs w:val="20"/>
        </w:rPr>
        <w:t xml:space="preserve"> </w:t>
      </w:r>
      <w:r w:rsidR="00C36EAC" w:rsidRPr="001D78DA">
        <w:rPr>
          <w:rFonts w:cs="Arial"/>
          <w:szCs w:val="20"/>
        </w:rPr>
        <w:t xml:space="preserve">APZ </w:t>
      </w:r>
      <w:r w:rsidRPr="001D78DA">
        <w:rPr>
          <w:rFonts w:cs="Arial"/>
          <w:szCs w:val="20"/>
        </w:rPr>
        <w:t xml:space="preserve">so se v letih 2024 in 2025 za brezposelne osebe izvajali naslednji programi usposabljanja in izobraževanja (ukrep 1 APZ): preverjanje in potrjevanje nacionalnih poklicnih kvalifikacij (NPK), neformalna usposabljanja in izobraževanja, programi izpopolnjevanja, usposabljanja na delovnem mestu, delovni preizkus in formalna izobraževanja. </w:t>
      </w:r>
      <w:r w:rsidRPr="001D78DA">
        <w:rPr>
          <w:rFonts w:cs="Arial"/>
          <w:bCs/>
          <w:szCs w:val="20"/>
        </w:rPr>
        <w:t xml:space="preserve">Največje število vključitev je bilo v </w:t>
      </w:r>
      <w:r w:rsidR="00C95211">
        <w:rPr>
          <w:rFonts w:cs="Arial"/>
          <w:bCs/>
          <w:szCs w:val="20"/>
        </w:rPr>
        <w:t>l</w:t>
      </w:r>
      <w:r w:rsidRPr="001D78DA">
        <w:rPr>
          <w:rFonts w:cs="Arial"/>
          <w:bCs/>
          <w:szCs w:val="20"/>
        </w:rPr>
        <w:t xml:space="preserve">okalnih programih neformalnega izobraževanja in usposabljanja, sledijo vključitve v program Neformalno izobraževanje in usposabljanje </w:t>
      </w:r>
      <w:r w:rsidR="00F206E1">
        <w:rPr>
          <w:rFonts w:cs="Arial"/>
          <w:bCs/>
          <w:szCs w:val="20"/>
        </w:rPr>
        <w:t>–</w:t>
      </w:r>
      <w:r w:rsidRPr="001D78DA">
        <w:rPr>
          <w:rFonts w:cs="Arial"/>
          <w:bCs/>
          <w:szCs w:val="20"/>
        </w:rPr>
        <w:t xml:space="preserve"> NIU+ ter v program Usposabljanje na delovnem mestu+. V obeh letih so se v okviru APZ izvajali tudi programi spodbud za zaposlovanje brezposelnih oseb (ukrep</w:t>
      </w:r>
      <w:r w:rsidR="00C95211">
        <w:rPr>
          <w:rFonts w:cs="Arial"/>
          <w:bCs/>
          <w:szCs w:val="20"/>
        </w:rPr>
        <w:t>a</w:t>
      </w:r>
      <w:r w:rsidRPr="001D78DA">
        <w:rPr>
          <w:rFonts w:cs="Arial"/>
          <w:bCs/>
          <w:szCs w:val="20"/>
        </w:rPr>
        <w:t xml:space="preserve"> 3 in 4), in sicer: Zaposli.me, Hitrejši vstop mladih na trg dela, Trajno zaposlovanje mladih in programi javnih del ter program Učne delavnice.</w:t>
      </w:r>
    </w:p>
    <w:p w14:paraId="548AED4B" w14:textId="77777777" w:rsidR="001C4EF6"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p>
    <w:p w14:paraId="5D86DAAA" w14:textId="73D40863" w:rsidR="001C4EF6"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bCs/>
          <w:szCs w:val="20"/>
        </w:rPr>
        <w:t xml:space="preserve">Romi so prednostna ciljna skupina vseh ukrepov APZ in imajo enak dostop do subvencij kot druge ranljive skupine. Ker mnogi izpolnjujejo več pogojev hkrati (dolgotrajna brezposelnost, nizka izobrazba </w:t>
      </w:r>
      <w:r w:rsidR="00B1140B">
        <w:rPr>
          <w:rFonts w:cs="Arial"/>
          <w:bCs/>
          <w:szCs w:val="20"/>
        </w:rPr>
        <w:t>in tako dalje</w:t>
      </w:r>
      <w:r w:rsidRPr="001D78DA">
        <w:rPr>
          <w:rFonts w:cs="Arial"/>
          <w:bCs/>
          <w:szCs w:val="20"/>
        </w:rPr>
        <w:t xml:space="preserve">), pogosto že zdaj pridobijo najvišjo </w:t>
      </w:r>
      <w:r w:rsidR="00F203DD" w:rsidRPr="001D78DA">
        <w:rPr>
          <w:rFonts w:cs="Arial"/>
          <w:bCs/>
          <w:szCs w:val="20"/>
        </w:rPr>
        <w:t>mo</w:t>
      </w:r>
      <w:r w:rsidR="00F203DD">
        <w:rPr>
          <w:rFonts w:cs="Arial"/>
          <w:bCs/>
          <w:szCs w:val="20"/>
        </w:rPr>
        <w:t>goč</w:t>
      </w:r>
      <w:r w:rsidR="00F203DD" w:rsidRPr="001D78DA">
        <w:rPr>
          <w:rFonts w:cs="Arial"/>
          <w:bCs/>
          <w:szCs w:val="20"/>
        </w:rPr>
        <w:t xml:space="preserve">o </w:t>
      </w:r>
      <w:r w:rsidRPr="001D78DA">
        <w:rPr>
          <w:rFonts w:cs="Arial"/>
          <w:bCs/>
          <w:szCs w:val="20"/>
        </w:rPr>
        <w:t xml:space="preserve">višino subvencije. Poleg tega so Romi </w:t>
      </w:r>
      <w:r w:rsidR="00B761C9">
        <w:rPr>
          <w:rFonts w:cs="Arial"/>
          <w:bCs/>
          <w:szCs w:val="20"/>
        </w:rPr>
        <w:t>v</w:t>
      </w:r>
      <w:r w:rsidR="00B761C9" w:rsidRPr="001D78DA">
        <w:rPr>
          <w:rFonts w:cs="Arial"/>
          <w:bCs/>
          <w:szCs w:val="20"/>
        </w:rPr>
        <w:t xml:space="preserve"> </w:t>
      </w:r>
      <w:r w:rsidRPr="001D78DA">
        <w:rPr>
          <w:rFonts w:cs="Arial"/>
          <w:bCs/>
          <w:szCs w:val="20"/>
        </w:rPr>
        <w:t xml:space="preserve">določenih programih, na primer </w:t>
      </w:r>
      <w:r w:rsidR="00E623D2">
        <w:rPr>
          <w:rFonts w:cs="Arial"/>
          <w:bCs/>
          <w:szCs w:val="20"/>
        </w:rPr>
        <w:t xml:space="preserve">pri </w:t>
      </w:r>
      <w:r w:rsidR="00E623D2" w:rsidRPr="001D78DA">
        <w:rPr>
          <w:rFonts w:cs="Arial"/>
          <w:bCs/>
          <w:szCs w:val="20"/>
        </w:rPr>
        <w:t>javn</w:t>
      </w:r>
      <w:r w:rsidR="00E623D2">
        <w:rPr>
          <w:rFonts w:cs="Arial"/>
          <w:bCs/>
          <w:szCs w:val="20"/>
        </w:rPr>
        <w:t>ih</w:t>
      </w:r>
      <w:r w:rsidR="00E623D2" w:rsidRPr="001D78DA">
        <w:rPr>
          <w:rFonts w:cs="Arial"/>
          <w:bCs/>
          <w:szCs w:val="20"/>
        </w:rPr>
        <w:t xml:space="preserve"> del</w:t>
      </w:r>
      <w:r w:rsidR="00E623D2">
        <w:rPr>
          <w:rFonts w:cs="Arial"/>
          <w:bCs/>
          <w:szCs w:val="20"/>
        </w:rPr>
        <w:t>ih</w:t>
      </w:r>
      <w:r w:rsidRPr="001D78DA">
        <w:rPr>
          <w:rFonts w:cs="Arial"/>
          <w:bCs/>
          <w:szCs w:val="20"/>
        </w:rPr>
        <w:t xml:space="preserve">, obravnavani ugodneje </w:t>
      </w:r>
      <w:r w:rsidR="00C95211">
        <w:rPr>
          <w:rFonts w:cs="Arial"/>
          <w:bCs/>
          <w:szCs w:val="20"/>
        </w:rPr>
        <w:t xml:space="preserve">kot </w:t>
      </w:r>
      <w:r w:rsidRPr="001D78DA">
        <w:rPr>
          <w:rFonts w:cs="Arial"/>
          <w:bCs/>
          <w:szCs w:val="20"/>
        </w:rPr>
        <w:t>večina brezposelnih oseb.</w:t>
      </w:r>
      <w:r w:rsidRPr="001D78DA">
        <w:rPr>
          <w:rFonts w:cs="Arial"/>
          <w:szCs w:val="20"/>
        </w:rPr>
        <w:t xml:space="preserve"> </w:t>
      </w:r>
      <w:r w:rsidRPr="001D78DA">
        <w:rPr>
          <w:rFonts w:cs="Arial"/>
          <w:bCs/>
          <w:szCs w:val="20"/>
        </w:rPr>
        <w:t xml:space="preserve">V letu 2025 je bil v okviru APZ pripravljen nov program neformalnega izobraževanja in usposabljanja: ROMANI ZOUR. </w:t>
      </w:r>
      <w:r w:rsidR="00B761C9">
        <w:rPr>
          <w:rFonts w:cs="Arial"/>
          <w:bCs/>
          <w:szCs w:val="20"/>
        </w:rPr>
        <w:t>To j</w:t>
      </w:r>
      <w:r w:rsidRPr="001D78DA">
        <w:rPr>
          <w:rFonts w:cs="Arial"/>
          <w:bCs/>
          <w:szCs w:val="20"/>
        </w:rPr>
        <w:t xml:space="preserve">e </w:t>
      </w:r>
      <w:r w:rsidR="00C95211">
        <w:rPr>
          <w:rFonts w:cs="Arial"/>
          <w:bCs/>
          <w:szCs w:val="20"/>
        </w:rPr>
        <w:t xml:space="preserve">poseben </w:t>
      </w:r>
      <w:r w:rsidRPr="001D78DA">
        <w:rPr>
          <w:rFonts w:cs="Arial"/>
          <w:bCs/>
          <w:szCs w:val="20"/>
        </w:rPr>
        <w:t>program, namenjen povečanju zaposlitvenih možnosti pripadnikov romske skupnosti v Sloveniji. Program je del APZ in ga koordinira ZRSZ v sodelovanju s</w:t>
      </w:r>
      <w:r w:rsidR="002F192D" w:rsidRPr="001D78DA">
        <w:rPr>
          <w:rFonts w:cs="Arial"/>
          <w:bCs/>
          <w:szCs w:val="20"/>
        </w:rPr>
        <w:t xml:space="preserve"> </w:t>
      </w:r>
      <w:r w:rsidR="00091131">
        <w:rPr>
          <w:rFonts w:cs="Arial"/>
          <w:bCs/>
          <w:szCs w:val="20"/>
        </w:rPr>
        <w:t>c</w:t>
      </w:r>
      <w:r w:rsidRPr="001D78DA">
        <w:rPr>
          <w:rFonts w:cs="Arial"/>
          <w:bCs/>
          <w:szCs w:val="20"/>
        </w:rPr>
        <w:t>entri za socialno delo (</w:t>
      </w:r>
      <w:r w:rsidR="005D13DE" w:rsidRPr="001D78DA">
        <w:rPr>
          <w:rFonts w:cs="Arial"/>
          <w:bCs/>
          <w:szCs w:val="20"/>
        </w:rPr>
        <w:t xml:space="preserve">v </w:t>
      </w:r>
      <w:r w:rsidR="008B69C4" w:rsidRPr="001D78DA">
        <w:rPr>
          <w:rFonts w:cs="Arial"/>
          <w:bCs/>
          <w:szCs w:val="20"/>
        </w:rPr>
        <w:t>nadalj</w:t>
      </w:r>
      <w:r w:rsidR="008B69C4">
        <w:rPr>
          <w:rFonts w:cs="Arial"/>
          <w:bCs/>
          <w:szCs w:val="20"/>
        </w:rPr>
        <w:t>njem besedil</w:t>
      </w:r>
      <w:r w:rsidR="008B69C4" w:rsidRPr="001D78DA">
        <w:rPr>
          <w:rFonts w:cs="Arial"/>
          <w:bCs/>
          <w:szCs w:val="20"/>
        </w:rPr>
        <w:t>u</w:t>
      </w:r>
      <w:r w:rsidR="005D13DE" w:rsidRPr="001D78DA">
        <w:rPr>
          <w:rFonts w:cs="Arial"/>
          <w:bCs/>
          <w:szCs w:val="20"/>
        </w:rPr>
        <w:t xml:space="preserve">: </w:t>
      </w:r>
      <w:r w:rsidRPr="001D78DA">
        <w:rPr>
          <w:rFonts w:cs="Arial"/>
          <w:bCs/>
          <w:szCs w:val="20"/>
        </w:rPr>
        <w:t xml:space="preserve">CSD) in drugimi lokalnimi deležniki. Sestavljen je iz dveh modulov: </w:t>
      </w:r>
      <w:r w:rsidR="00E623D2">
        <w:rPr>
          <w:rFonts w:cs="Arial"/>
          <w:bCs/>
          <w:szCs w:val="20"/>
        </w:rPr>
        <w:t>m</w:t>
      </w:r>
      <w:r w:rsidRPr="001D78DA">
        <w:rPr>
          <w:rFonts w:cs="Arial"/>
          <w:bCs/>
          <w:szCs w:val="20"/>
        </w:rPr>
        <w:t>odul</w:t>
      </w:r>
      <w:r w:rsidR="00E623D2">
        <w:rPr>
          <w:rFonts w:cs="Arial"/>
          <w:bCs/>
          <w:szCs w:val="20"/>
        </w:rPr>
        <w:t>a</w:t>
      </w:r>
      <w:r w:rsidRPr="001D78DA">
        <w:rPr>
          <w:rFonts w:cs="Arial"/>
          <w:bCs/>
          <w:szCs w:val="20"/>
        </w:rPr>
        <w:t xml:space="preserve"> 1 </w:t>
      </w:r>
      <w:r w:rsidR="00E623D2">
        <w:rPr>
          <w:rFonts w:cs="Arial"/>
          <w:bCs/>
          <w:szCs w:val="20"/>
        </w:rPr>
        <w:t xml:space="preserve">– </w:t>
      </w:r>
      <w:r w:rsidRPr="001D78DA">
        <w:rPr>
          <w:rFonts w:cs="Arial"/>
          <w:bCs/>
          <w:szCs w:val="20"/>
        </w:rPr>
        <w:t xml:space="preserve">Priprava na uspešen nastop na trgu dela (do 100 ur) </w:t>
      </w:r>
      <w:r w:rsidR="00E623D2">
        <w:rPr>
          <w:rFonts w:cs="Arial"/>
          <w:bCs/>
          <w:szCs w:val="20"/>
        </w:rPr>
        <w:t>in m</w:t>
      </w:r>
      <w:r w:rsidRPr="001D78DA">
        <w:rPr>
          <w:rFonts w:cs="Arial"/>
          <w:bCs/>
          <w:szCs w:val="20"/>
        </w:rPr>
        <w:t>odul</w:t>
      </w:r>
      <w:r w:rsidR="00E623D2">
        <w:rPr>
          <w:rFonts w:cs="Arial"/>
          <w:bCs/>
          <w:szCs w:val="20"/>
        </w:rPr>
        <w:t>a</w:t>
      </w:r>
      <w:r w:rsidRPr="001D78DA">
        <w:rPr>
          <w:rFonts w:cs="Arial"/>
          <w:bCs/>
          <w:szCs w:val="20"/>
        </w:rPr>
        <w:t xml:space="preserve"> 2 </w:t>
      </w:r>
      <w:r w:rsidR="00E623D2">
        <w:rPr>
          <w:rFonts w:cs="Arial"/>
          <w:bCs/>
          <w:szCs w:val="20"/>
        </w:rPr>
        <w:t xml:space="preserve">– </w:t>
      </w:r>
      <w:r w:rsidRPr="001D78DA">
        <w:rPr>
          <w:rFonts w:cs="Arial"/>
          <w:bCs/>
          <w:szCs w:val="20"/>
        </w:rPr>
        <w:t xml:space="preserve">Pridobivanje delovnih kompetenc (do </w:t>
      </w:r>
      <w:r w:rsidR="00B761C9">
        <w:rPr>
          <w:rFonts w:cs="Arial"/>
          <w:bCs/>
          <w:szCs w:val="20"/>
        </w:rPr>
        <w:t>šest</w:t>
      </w:r>
      <w:r w:rsidR="00B761C9" w:rsidRPr="001D78DA">
        <w:rPr>
          <w:rFonts w:cs="Arial"/>
          <w:bCs/>
          <w:szCs w:val="20"/>
        </w:rPr>
        <w:t xml:space="preserve"> </w:t>
      </w:r>
      <w:r w:rsidRPr="001D78DA">
        <w:rPr>
          <w:rFonts w:cs="Arial"/>
          <w:bCs/>
          <w:szCs w:val="20"/>
        </w:rPr>
        <w:t>mesecev). Dodatna vrednost programa so multidisciplinarni tim (CSD, ZRSZ, izvajalci programa); individualna podpora</w:t>
      </w:r>
      <w:r w:rsidR="002F192D" w:rsidRPr="001D78DA">
        <w:rPr>
          <w:rFonts w:cs="Arial"/>
          <w:bCs/>
          <w:szCs w:val="20"/>
        </w:rPr>
        <w:t xml:space="preserve"> </w:t>
      </w:r>
      <w:r w:rsidRPr="001D78DA">
        <w:rPr>
          <w:rFonts w:cs="Arial"/>
          <w:bCs/>
          <w:szCs w:val="20"/>
        </w:rPr>
        <w:t>in mentoriranje; obiski romskih naselij</w:t>
      </w:r>
      <w:r w:rsidR="002F192D" w:rsidRPr="001D78DA">
        <w:rPr>
          <w:rFonts w:cs="Arial"/>
          <w:bCs/>
          <w:szCs w:val="20"/>
        </w:rPr>
        <w:t xml:space="preserve"> </w:t>
      </w:r>
      <w:r w:rsidRPr="001D78DA">
        <w:rPr>
          <w:rFonts w:cs="Arial"/>
          <w:bCs/>
          <w:szCs w:val="20"/>
        </w:rPr>
        <w:t>za promocijo programa. Program je zasnovan tako, da udeležencem pomaga razviti</w:t>
      </w:r>
      <w:r w:rsidR="002F192D" w:rsidRPr="001D78DA">
        <w:rPr>
          <w:rFonts w:cs="Arial"/>
          <w:bCs/>
          <w:szCs w:val="20"/>
        </w:rPr>
        <w:t xml:space="preserve"> </w:t>
      </w:r>
      <w:r w:rsidRPr="001D78DA">
        <w:rPr>
          <w:rFonts w:cs="Arial"/>
          <w:bCs/>
          <w:szCs w:val="20"/>
        </w:rPr>
        <w:t>konkretne veščine, izboljšati</w:t>
      </w:r>
      <w:r w:rsidR="002F192D" w:rsidRPr="001D78DA">
        <w:rPr>
          <w:rFonts w:cs="Arial"/>
          <w:bCs/>
          <w:szCs w:val="20"/>
        </w:rPr>
        <w:t xml:space="preserve"> </w:t>
      </w:r>
      <w:r w:rsidRPr="001D78DA">
        <w:rPr>
          <w:rFonts w:cs="Arial"/>
          <w:bCs/>
          <w:szCs w:val="20"/>
        </w:rPr>
        <w:t>samozavest</w:t>
      </w:r>
      <w:r w:rsidR="002F192D" w:rsidRPr="001D78DA">
        <w:rPr>
          <w:rFonts w:cs="Arial"/>
          <w:bCs/>
          <w:szCs w:val="20"/>
        </w:rPr>
        <w:t xml:space="preserve"> </w:t>
      </w:r>
      <w:r w:rsidRPr="001D78DA">
        <w:rPr>
          <w:rFonts w:cs="Arial"/>
          <w:bCs/>
          <w:szCs w:val="20"/>
        </w:rPr>
        <w:t>in se</w:t>
      </w:r>
      <w:r w:rsidR="002F192D" w:rsidRPr="001D78DA">
        <w:rPr>
          <w:rFonts w:cs="Arial"/>
          <w:bCs/>
          <w:szCs w:val="20"/>
        </w:rPr>
        <w:t xml:space="preserve"> </w:t>
      </w:r>
      <w:r w:rsidRPr="001D78DA">
        <w:rPr>
          <w:rFonts w:cs="Arial"/>
          <w:bCs/>
          <w:szCs w:val="20"/>
        </w:rPr>
        <w:t>aktivno vključiti na trg dela, s čimer se poveča</w:t>
      </w:r>
      <w:r w:rsidR="00B761C9">
        <w:rPr>
          <w:rFonts w:cs="Arial"/>
          <w:bCs/>
          <w:szCs w:val="20"/>
        </w:rPr>
        <w:t>ta</w:t>
      </w:r>
      <w:r w:rsidRPr="001D78DA">
        <w:rPr>
          <w:rFonts w:cs="Arial"/>
          <w:bCs/>
          <w:szCs w:val="20"/>
        </w:rPr>
        <w:t xml:space="preserve"> njihova</w:t>
      </w:r>
      <w:r w:rsidR="002F192D" w:rsidRPr="001D78DA">
        <w:rPr>
          <w:rFonts w:cs="Arial"/>
          <w:bCs/>
          <w:szCs w:val="20"/>
        </w:rPr>
        <w:t xml:space="preserve"> </w:t>
      </w:r>
      <w:r w:rsidRPr="001D78DA">
        <w:rPr>
          <w:rFonts w:cs="Arial"/>
          <w:bCs/>
          <w:szCs w:val="20"/>
        </w:rPr>
        <w:t>zaposljivost in socialna vključenost.</w:t>
      </w:r>
    </w:p>
    <w:p w14:paraId="197F9AF4" w14:textId="77777777" w:rsidR="001C4EF6"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p>
    <w:p w14:paraId="01DAD13F" w14:textId="6E1C840A" w:rsidR="004338B2"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REZULTAT AKTIVNOSTI:</w:t>
      </w:r>
      <w:r w:rsidR="004338B2" w:rsidRPr="001D78DA">
        <w:rPr>
          <w:rFonts w:cs="Arial"/>
          <w:szCs w:val="20"/>
        </w:rPr>
        <w:t xml:space="preserve"> Večja vključenost ranlj</w:t>
      </w:r>
      <w:r w:rsidR="00AD4A5F" w:rsidRPr="001D78DA">
        <w:rPr>
          <w:rFonts w:cs="Arial"/>
          <w:szCs w:val="20"/>
        </w:rPr>
        <w:t>i</w:t>
      </w:r>
      <w:r w:rsidR="004338B2" w:rsidRPr="001D78DA">
        <w:rPr>
          <w:rFonts w:cs="Arial"/>
          <w:szCs w:val="20"/>
        </w:rPr>
        <w:t xml:space="preserve">vih </w:t>
      </w:r>
      <w:r w:rsidR="00FC43B0" w:rsidRPr="001D78DA">
        <w:rPr>
          <w:rFonts w:cs="Arial"/>
          <w:szCs w:val="20"/>
        </w:rPr>
        <w:t>skupin brezposelnih</w:t>
      </w:r>
      <w:r w:rsidR="004338B2" w:rsidRPr="001D78DA">
        <w:rPr>
          <w:rFonts w:cs="Arial"/>
          <w:szCs w:val="20"/>
        </w:rPr>
        <w:t xml:space="preserve">, med njimi brezposelnih žensk in </w:t>
      </w:r>
      <w:r w:rsidR="00FC43B0" w:rsidRPr="001D78DA">
        <w:rPr>
          <w:rFonts w:cs="Arial"/>
          <w:szCs w:val="20"/>
        </w:rPr>
        <w:t>pripadnic romske skupnosti</w:t>
      </w:r>
      <w:r w:rsidR="004338B2" w:rsidRPr="001D78DA">
        <w:rPr>
          <w:rFonts w:cs="Arial"/>
          <w:szCs w:val="20"/>
        </w:rPr>
        <w:t xml:space="preserve">, v programe APZ. </w:t>
      </w:r>
    </w:p>
    <w:p w14:paraId="2876F28B" w14:textId="77777777" w:rsidR="004338B2" w:rsidRPr="001D78DA" w:rsidRDefault="004338B2"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2B4C7B61" w14:textId="0980B4B3" w:rsidR="00B35C2A" w:rsidRPr="001D78DA" w:rsidRDefault="00B35C2A" w:rsidP="00B35C2A">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szCs w:val="20"/>
        </w:rPr>
        <w:t xml:space="preserve">V letu 2024 je bilo v vse ukrepe APZ skupaj vključenih 13.880 brezposelnih oseb, kar je za 38,8 </w:t>
      </w:r>
      <w:r w:rsidR="002F192D" w:rsidRPr="001D78DA">
        <w:rPr>
          <w:rFonts w:cs="Arial"/>
          <w:szCs w:val="20"/>
        </w:rPr>
        <w:t>%</w:t>
      </w:r>
      <w:r w:rsidRPr="001D78DA">
        <w:rPr>
          <w:rFonts w:cs="Arial"/>
          <w:szCs w:val="20"/>
        </w:rPr>
        <w:t xml:space="preserve"> več kot v letu 2023. Od vseh vključenih v letu 2024 je bilo </w:t>
      </w:r>
      <w:r w:rsidRPr="001D78DA">
        <w:rPr>
          <w:rFonts w:cs="Arial"/>
          <w:bCs/>
          <w:szCs w:val="20"/>
        </w:rPr>
        <w:t xml:space="preserve">7860 žensk (56,6 %) in 6020 moških (43,4 %). </w:t>
      </w:r>
      <w:r w:rsidRPr="001D78DA">
        <w:rPr>
          <w:rFonts w:cs="Arial"/>
          <w:szCs w:val="20"/>
        </w:rPr>
        <w:t>V letu 2024</w:t>
      </w:r>
      <w:r w:rsidRPr="001D78DA">
        <w:rPr>
          <w:rFonts w:cs="Arial"/>
          <w:bCs/>
          <w:szCs w:val="20"/>
        </w:rPr>
        <w:t xml:space="preserve"> </w:t>
      </w:r>
      <w:r w:rsidR="007B1A9D">
        <w:rPr>
          <w:rFonts w:cs="Arial"/>
          <w:bCs/>
          <w:szCs w:val="20"/>
        </w:rPr>
        <w:t>so</w:t>
      </w:r>
      <w:r w:rsidR="007B1A9D" w:rsidRPr="001D78DA">
        <w:rPr>
          <w:rFonts w:cs="Arial"/>
          <w:bCs/>
          <w:szCs w:val="20"/>
        </w:rPr>
        <w:t xml:space="preserve"> </w:t>
      </w:r>
      <w:r w:rsidRPr="001D78DA">
        <w:rPr>
          <w:rFonts w:cs="Arial"/>
          <w:bCs/>
          <w:szCs w:val="20"/>
        </w:rPr>
        <w:t>bil</w:t>
      </w:r>
      <w:r w:rsidR="007B1A9D">
        <w:rPr>
          <w:rFonts w:cs="Arial"/>
          <w:bCs/>
          <w:szCs w:val="20"/>
        </w:rPr>
        <w:t>i</w:t>
      </w:r>
      <w:r w:rsidRPr="001D78DA">
        <w:rPr>
          <w:rFonts w:cs="Arial"/>
          <w:bCs/>
          <w:szCs w:val="20"/>
        </w:rPr>
        <w:t xml:space="preserve"> v APZ vključeni tudi 604 </w:t>
      </w:r>
      <w:r w:rsidR="007B1A9D" w:rsidRPr="001D78DA">
        <w:rPr>
          <w:rFonts w:cs="Arial"/>
          <w:bCs/>
          <w:szCs w:val="20"/>
        </w:rPr>
        <w:t>Rom</w:t>
      </w:r>
      <w:r w:rsidR="007B1A9D">
        <w:rPr>
          <w:rFonts w:cs="Arial"/>
          <w:bCs/>
          <w:szCs w:val="20"/>
        </w:rPr>
        <w:t>i</w:t>
      </w:r>
      <w:r w:rsidRPr="001D78DA">
        <w:rPr>
          <w:rFonts w:cs="Arial"/>
          <w:bCs/>
          <w:szCs w:val="20"/>
        </w:rPr>
        <w:t>, od tega večina v programe usposabljanja in izobraževanja, sledijo programi javnih del. Od vseh vključenih Romov v APZ je bilo 335 moških (55,4 %) in 269 žensk (44,5 %).</w:t>
      </w:r>
    </w:p>
    <w:p w14:paraId="3025FC0D" w14:textId="77777777" w:rsidR="00B35C2A" w:rsidRPr="001D78DA" w:rsidRDefault="00B35C2A" w:rsidP="00B35C2A">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p>
    <w:p w14:paraId="3C4340F6" w14:textId="3EE55D4F" w:rsidR="00B35C2A" w:rsidRPr="001D78DA" w:rsidRDefault="00B35C2A" w:rsidP="00B35C2A">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V programe usposabljanja in izobraževanja (ukrep 1) je bilo v letu 2024 vključenih 8739 brezposelnih oseb, kar je </w:t>
      </w:r>
      <w:r w:rsidR="007B1A9D">
        <w:rPr>
          <w:rFonts w:cs="Arial"/>
          <w:szCs w:val="20"/>
        </w:rPr>
        <w:t xml:space="preserve">za </w:t>
      </w:r>
      <w:r w:rsidRPr="001D78DA">
        <w:rPr>
          <w:rFonts w:cs="Arial"/>
          <w:szCs w:val="20"/>
        </w:rPr>
        <w:t xml:space="preserve">skoraj 59 </w:t>
      </w:r>
      <w:r w:rsidR="002F192D" w:rsidRPr="001D78DA">
        <w:rPr>
          <w:rFonts w:cs="Arial"/>
          <w:szCs w:val="20"/>
        </w:rPr>
        <w:t>%</w:t>
      </w:r>
      <w:r w:rsidRPr="001D78DA">
        <w:rPr>
          <w:rFonts w:cs="Arial"/>
          <w:szCs w:val="20"/>
        </w:rPr>
        <w:t xml:space="preserve"> več kot leta 2023. Od skupaj vključenih v te programe je bilo skoraj 60 % žensk. V okviru ukrepa 3 se je v letu 2024 s pomočjo subvencij za zaposlitev zaposlilo 2733 brezposelnih oseb, kar je </w:t>
      </w:r>
      <w:r w:rsidR="00B761C9">
        <w:rPr>
          <w:rFonts w:cs="Arial"/>
          <w:szCs w:val="20"/>
        </w:rPr>
        <w:t xml:space="preserve">za </w:t>
      </w:r>
      <w:r w:rsidRPr="001D78DA">
        <w:rPr>
          <w:rFonts w:cs="Arial"/>
          <w:szCs w:val="20"/>
        </w:rPr>
        <w:t>68,6</w:t>
      </w:r>
      <w:r w:rsidR="002F192D" w:rsidRPr="001D78DA">
        <w:rPr>
          <w:rFonts w:cs="Arial"/>
          <w:szCs w:val="20"/>
        </w:rPr>
        <w:t xml:space="preserve"> </w:t>
      </w:r>
      <w:r w:rsidRPr="001D78DA">
        <w:rPr>
          <w:rFonts w:cs="Arial"/>
          <w:szCs w:val="20"/>
        </w:rPr>
        <w:t xml:space="preserve">% več kot v letu 2023. </w:t>
      </w:r>
      <w:r w:rsidR="008D3F1E">
        <w:rPr>
          <w:rFonts w:cs="Arial"/>
          <w:szCs w:val="20"/>
        </w:rPr>
        <w:t>V</w:t>
      </w:r>
      <w:r w:rsidRPr="001D78DA">
        <w:rPr>
          <w:rFonts w:cs="Arial"/>
          <w:szCs w:val="20"/>
        </w:rPr>
        <w:t xml:space="preserve"> ukrep 4 Kreiranje delovnih mest je </w:t>
      </w:r>
      <w:r w:rsidR="00B761C9">
        <w:rPr>
          <w:rFonts w:cs="Arial"/>
          <w:szCs w:val="20"/>
        </w:rPr>
        <w:t xml:space="preserve">bilo </w:t>
      </w:r>
      <w:r w:rsidRPr="001D78DA">
        <w:rPr>
          <w:rFonts w:cs="Arial"/>
          <w:szCs w:val="20"/>
        </w:rPr>
        <w:t xml:space="preserve">v letu 2024 </w:t>
      </w:r>
      <w:r w:rsidR="008D3F1E">
        <w:rPr>
          <w:rFonts w:cs="Arial"/>
          <w:szCs w:val="20"/>
        </w:rPr>
        <w:t xml:space="preserve">vključenih </w:t>
      </w:r>
      <w:r w:rsidRPr="001D78DA">
        <w:rPr>
          <w:rFonts w:cs="Arial"/>
          <w:szCs w:val="20"/>
        </w:rPr>
        <w:t>2408</w:t>
      </w:r>
      <w:r w:rsidR="008D3F1E">
        <w:rPr>
          <w:rFonts w:cs="Arial"/>
          <w:szCs w:val="20"/>
        </w:rPr>
        <w:t xml:space="preserve"> brezposelnih</w:t>
      </w:r>
      <w:r w:rsidRPr="001D78DA">
        <w:rPr>
          <w:rFonts w:cs="Arial"/>
          <w:szCs w:val="20"/>
        </w:rPr>
        <w:t>, kar je v primerjavi s preteklim letom za 16,5 %</w:t>
      </w:r>
      <w:r w:rsidR="003D3151">
        <w:rPr>
          <w:rFonts w:cs="Arial"/>
          <w:szCs w:val="20"/>
        </w:rPr>
        <w:t xml:space="preserve"> manj</w:t>
      </w:r>
      <w:r w:rsidRPr="001D78DA">
        <w:rPr>
          <w:rFonts w:cs="Arial"/>
          <w:szCs w:val="20"/>
        </w:rPr>
        <w:t xml:space="preserve">. V programe javnih del se je vključilo več žensk kot moških, in sicer </w:t>
      </w:r>
      <w:r w:rsidR="003D3151">
        <w:rPr>
          <w:rFonts w:cs="Arial"/>
          <w:szCs w:val="20"/>
        </w:rPr>
        <w:t xml:space="preserve">je bilo od </w:t>
      </w:r>
      <w:r w:rsidR="003D3151" w:rsidRPr="001D78DA">
        <w:rPr>
          <w:rFonts w:cs="Arial"/>
          <w:szCs w:val="20"/>
        </w:rPr>
        <w:t>vseh vključ</w:t>
      </w:r>
      <w:r w:rsidR="003D3151">
        <w:rPr>
          <w:rFonts w:cs="Arial"/>
          <w:szCs w:val="20"/>
        </w:rPr>
        <w:t>enih</w:t>
      </w:r>
      <w:r w:rsidR="003D3151" w:rsidRPr="001D78DA">
        <w:rPr>
          <w:rFonts w:cs="Arial"/>
          <w:szCs w:val="20"/>
        </w:rPr>
        <w:t xml:space="preserve"> v te programe </w:t>
      </w:r>
      <w:r w:rsidRPr="001D78DA">
        <w:rPr>
          <w:rFonts w:cs="Arial"/>
          <w:szCs w:val="20"/>
        </w:rPr>
        <w:t xml:space="preserve">64,5 % žensk. </w:t>
      </w:r>
    </w:p>
    <w:p w14:paraId="7B1FE6B8" w14:textId="77777777" w:rsidR="00B35C2A" w:rsidRPr="001D78DA" w:rsidRDefault="00B35C2A" w:rsidP="00B35C2A">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1E31A61" w14:textId="383D71B4" w:rsidR="00B35C2A" w:rsidRPr="001D78DA" w:rsidRDefault="00B35C2A" w:rsidP="00B35C2A">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bCs/>
          <w:szCs w:val="20"/>
        </w:rPr>
        <w:t xml:space="preserve">V letu 2025 je bilo v ukrepe APZ skupaj vključenih 17.412 brezposelnih oseb, kar je </w:t>
      </w:r>
      <w:r w:rsidR="00B761C9">
        <w:rPr>
          <w:rFonts w:cs="Arial"/>
          <w:bCs/>
          <w:szCs w:val="20"/>
        </w:rPr>
        <w:t xml:space="preserve">za </w:t>
      </w:r>
      <w:r w:rsidRPr="001D78DA">
        <w:rPr>
          <w:rFonts w:cs="Arial"/>
          <w:bCs/>
          <w:szCs w:val="20"/>
        </w:rPr>
        <w:t xml:space="preserve">25,4 % več kot leta 2024. </w:t>
      </w:r>
      <w:r w:rsidRPr="001D78DA">
        <w:rPr>
          <w:rFonts w:cs="Arial"/>
          <w:szCs w:val="20"/>
        </w:rPr>
        <w:t>Od vseh vključenih v letu 2025</w:t>
      </w:r>
      <w:r w:rsidRPr="001D78DA">
        <w:rPr>
          <w:rFonts w:cs="Arial"/>
          <w:bCs/>
          <w:szCs w:val="20"/>
        </w:rPr>
        <w:t xml:space="preserve"> je bilo 9401 žensk (54 %) in 8011 moških (46 %). V tem obdobju je bilo v APZ vključenih tudi 633 Romov, od tega večina v programe usposabljanja in izobraževanja, sledijo programi javnih del. Od vseh vključenih Romov v APZ je bilo 380 moških (60 %) in 253 žensk (40 %).</w:t>
      </w:r>
    </w:p>
    <w:p w14:paraId="5077C6B1" w14:textId="77777777" w:rsidR="00B35C2A" w:rsidRPr="001D78DA" w:rsidRDefault="00B35C2A" w:rsidP="00B35C2A">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p>
    <w:p w14:paraId="1E0E4AC5" w14:textId="7C48388A" w:rsidR="00B35C2A" w:rsidRPr="001D78DA" w:rsidRDefault="00B35C2A" w:rsidP="00B35C2A">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V programe usposabljanja in izobraževanja (ukrep 1) je bilo v</w:t>
      </w:r>
      <w:r w:rsidRPr="001D78DA">
        <w:rPr>
          <w:rFonts w:cs="Arial"/>
          <w:bCs/>
          <w:szCs w:val="20"/>
        </w:rPr>
        <w:t xml:space="preserve"> letu 2025 vključenih 11.072 brezposelnih, kar je </w:t>
      </w:r>
      <w:r w:rsidR="00B761C9">
        <w:rPr>
          <w:rFonts w:cs="Arial"/>
          <w:bCs/>
          <w:szCs w:val="20"/>
        </w:rPr>
        <w:t xml:space="preserve">za </w:t>
      </w:r>
      <w:r w:rsidRPr="001D78DA">
        <w:rPr>
          <w:rFonts w:cs="Arial"/>
          <w:bCs/>
          <w:szCs w:val="20"/>
        </w:rPr>
        <w:t xml:space="preserve">26,7 % več kot v letu 2024. </w:t>
      </w:r>
      <w:r w:rsidRPr="001D78DA">
        <w:rPr>
          <w:rFonts w:cs="Arial"/>
          <w:szCs w:val="20"/>
        </w:rPr>
        <w:t xml:space="preserve">Od skupaj vključenih v ukrep 1 je bilo 56 % žensk. V okviru ukrepa 3 se je v letu 2025 s pomočjo subvencij za zaposlitev zaposlilo 3766 oseb, kar je </w:t>
      </w:r>
      <w:r w:rsidR="00B761C9">
        <w:rPr>
          <w:rFonts w:cs="Arial"/>
          <w:szCs w:val="20"/>
        </w:rPr>
        <w:t xml:space="preserve">za </w:t>
      </w:r>
      <w:r w:rsidRPr="001D78DA">
        <w:rPr>
          <w:rFonts w:cs="Arial"/>
          <w:szCs w:val="20"/>
        </w:rPr>
        <w:t xml:space="preserve">37,8 % več kot leta 2024, od tega je bilo skoraj 43 % žensk. </w:t>
      </w:r>
      <w:r w:rsidR="008D3F1E">
        <w:rPr>
          <w:rFonts w:cs="Arial"/>
          <w:szCs w:val="20"/>
        </w:rPr>
        <w:t>V</w:t>
      </w:r>
      <w:r w:rsidRPr="001D78DA">
        <w:rPr>
          <w:rFonts w:cs="Arial"/>
          <w:szCs w:val="20"/>
        </w:rPr>
        <w:t xml:space="preserve"> ukrep 4 Kreiranje delovnih mest je </w:t>
      </w:r>
      <w:r w:rsidR="003D3151">
        <w:rPr>
          <w:rFonts w:cs="Arial"/>
          <w:szCs w:val="20"/>
        </w:rPr>
        <w:t xml:space="preserve">bilo </w:t>
      </w:r>
      <w:r w:rsidRPr="001D78DA">
        <w:rPr>
          <w:rFonts w:cs="Arial"/>
          <w:szCs w:val="20"/>
        </w:rPr>
        <w:t xml:space="preserve">v letu 2025 </w:t>
      </w:r>
      <w:r w:rsidR="008D3F1E">
        <w:rPr>
          <w:rFonts w:cs="Arial"/>
          <w:szCs w:val="20"/>
        </w:rPr>
        <w:t xml:space="preserve">vključenih </w:t>
      </w:r>
      <w:r w:rsidRPr="001D78DA">
        <w:rPr>
          <w:rFonts w:cs="Arial"/>
          <w:szCs w:val="20"/>
        </w:rPr>
        <w:t xml:space="preserve">2574 brezposelnih, kar je </w:t>
      </w:r>
      <w:r w:rsidR="00B761C9">
        <w:rPr>
          <w:rFonts w:cs="Arial"/>
          <w:szCs w:val="20"/>
        </w:rPr>
        <w:t xml:space="preserve">za </w:t>
      </w:r>
      <w:r w:rsidRPr="001D78DA">
        <w:rPr>
          <w:rFonts w:cs="Arial"/>
          <w:szCs w:val="20"/>
        </w:rPr>
        <w:t>6,9 % več kot v enakem obdobju leta 2024, od tega je bilo 62 % žensk.</w:t>
      </w:r>
    </w:p>
    <w:p w14:paraId="180E765B" w14:textId="77777777" w:rsidR="001C4EF6"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2B5788AB" w14:textId="28148E27" w:rsidR="001C4EF6"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PRISPEVEK K DOSEGANJU CILJA:</w:t>
      </w:r>
      <w:r w:rsidR="004338B2" w:rsidRPr="001D78DA">
        <w:rPr>
          <w:rFonts w:cs="Arial"/>
          <w:szCs w:val="20"/>
        </w:rPr>
        <w:t xml:space="preserve"> </w:t>
      </w:r>
      <w:r w:rsidRPr="001D78DA">
        <w:rPr>
          <w:rFonts w:cs="Arial"/>
          <w:szCs w:val="20"/>
        </w:rPr>
        <w:t>Namen aktivnosti je spodbujanje vključevanja ranljivih skupin v programe APZ. V določenih ciljnih skupinah so ženske bolj izpostavljene tveganju brezposelnosti, zato aktivnosti prispevajo k zmanjševanju razlik v stopnjah brezposelnosti oziroma zaposlenosti med ženskami in moškimi. Ukrepi APZ pomembno prispevajo k večji vključenosti ranljivih skupin brezposelnih oseb na trg dela ter k uresničevanju načela enakih možnosti in enake obravnave spolov, s poudarkom na podpori najbolj ranljivim. To potrjujejo tudi predstavljeni rezultati.</w:t>
      </w:r>
    </w:p>
    <w:p w14:paraId="1BE753BF" w14:textId="77777777" w:rsidR="00351F30" w:rsidRPr="001D78DA" w:rsidRDefault="00351F30"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038F268" w14:textId="4B83A223" w:rsidR="001C4EF6" w:rsidRPr="001D78DA" w:rsidRDefault="001C4EF6" w:rsidP="001C4EF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IN SODELUJOČI: </w:t>
      </w:r>
      <w:r w:rsidR="002F192D" w:rsidRPr="001D78DA">
        <w:rPr>
          <w:rFonts w:cs="Arial"/>
          <w:szCs w:val="20"/>
        </w:rPr>
        <w:t>MDDSZ</w:t>
      </w:r>
      <w:r w:rsidR="00FF3439">
        <w:rPr>
          <w:rFonts w:cs="Arial"/>
          <w:szCs w:val="20"/>
        </w:rPr>
        <w:t>;</w:t>
      </w:r>
      <w:r w:rsidRPr="001D78DA">
        <w:rPr>
          <w:rFonts w:cs="Arial"/>
          <w:szCs w:val="20"/>
        </w:rPr>
        <w:t xml:space="preserve"> </w:t>
      </w:r>
      <w:r w:rsidR="002F192D" w:rsidRPr="001D78DA">
        <w:rPr>
          <w:rFonts w:cs="Arial"/>
          <w:szCs w:val="20"/>
        </w:rPr>
        <w:t>ZRSZ</w:t>
      </w:r>
      <w:r w:rsidR="00F77185" w:rsidRPr="001D78DA">
        <w:rPr>
          <w:rFonts w:cs="Arial"/>
          <w:szCs w:val="20"/>
        </w:rPr>
        <w:t>.</w:t>
      </w:r>
    </w:p>
    <w:bookmarkEnd w:id="38"/>
    <w:bookmarkEnd w:id="39"/>
    <w:p w14:paraId="076EC449" w14:textId="4DE9BA83" w:rsidR="00A570E5" w:rsidRDefault="00A570E5" w:rsidP="00984DC8">
      <w:pPr>
        <w:spacing w:after="0" w:line="240" w:lineRule="auto"/>
        <w:rPr>
          <w:rFonts w:eastAsia="Arial"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1772"/>
        <w:gridCol w:w="2610"/>
        <w:gridCol w:w="1574"/>
        <w:gridCol w:w="1560"/>
      </w:tblGrid>
      <w:tr w:rsidR="00BB7F6E" w:rsidRPr="001D78DA" w14:paraId="78813CFD" w14:textId="77777777" w:rsidTr="00EA0C97">
        <w:trPr>
          <w:cantSplit/>
          <w:trHeight w:val="211"/>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0E33E913" w14:textId="77777777" w:rsidR="00BB7F6E" w:rsidRPr="001D78DA" w:rsidRDefault="00BB7F6E" w:rsidP="005F4414">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Porabljena finančna sredstva</w:t>
            </w:r>
          </w:p>
        </w:tc>
      </w:tr>
      <w:tr w:rsidR="00BB7F6E" w:rsidRPr="001D78DA" w14:paraId="0F2A1F5B" w14:textId="77777777" w:rsidTr="00EA0C97">
        <w:trPr>
          <w:cantSplit/>
          <w:trHeight w:val="572"/>
        </w:trPr>
        <w:tc>
          <w:tcPr>
            <w:tcW w:w="2124" w:type="dxa"/>
            <w:tcBorders>
              <w:top w:val="single" w:sz="4" w:space="0" w:color="auto"/>
              <w:left w:val="single" w:sz="4" w:space="0" w:color="auto"/>
              <w:bottom w:val="single" w:sz="4" w:space="0" w:color="auto"/>
              <w:right w:val="single" w:sz="4" w:space="0" w:color="auto"/>
            </w:tcBorders>
            <w:shd w:val="clear" w:color="auto" w:fill="DAE9F7"/>
            <w:vAlign w:val="center"/>
          </w:tcPr>
          <w:p w14:paraId="110DB3DE" w14:textId="77777777" w:rsidR="00BB7F6E" w:rsidRPr="001D78DA" w:rsidRDefault="00BB7F6E" w:rsidP="00A11DF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1772" w:type="dxa"/>
            <w:tcBorders>
              <w:top w:val="single" w:sz="4" w:space="0" w:color="auto"/>
              <w:left w:val="single" w:sz="4" w:space="0" w:color="auto"/>
              <w:bottom w:val="single" w:sz="4" w:space="0" w:color="auto"/>
              <w:right w:val="single" w:sz="4" w:space="0" w:color="auto"/>
            </w:tcBorders>
            <w:shd w:val="clear" w:color="auto" w:fill="DAE9F7"/>
            <w:vAlign w:val="center"/>
          </w:tcPr>
          <w:p w14:paraId="55BA0C29" w14:textId="77777777" w:rsidR="00BB7F6E" w:rsidRPr="001D78DA" w:rsidRDefault="00BB7F6E" w:rsidP="00A11DF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610" w:type="dxa"/>
            <w:tcBorders>
              <w:top w:val="single" w:sz="4" w:space="0" w:color="auto"/>
              <w:left w:val="single" w:sz="4" w:space="0" w:color="auto"/>
              <w:bottom w:val="single" w:sz="4" w:space="0" w:color="auto"/>
              <w:right w:val="single" w:sz="4" w:space="0" w:color="auto"/>
            </w:tcBorders>
            <w:shd w:val="clear" w:color="auto" w:fill="DAE9F7"/>
            <w:vAlign w:val="center"/>
          </w:tcPr>
          <w:p w14:paraId="5D7169CB" w14:textId="77777777" w:rsidR="00BB7F6E" w:rsidRPr="001D78DA" w:rsidRDefault="00BB7F6E" w:rsidP="00A11DF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574" w:type="dxa"/>
            <w:tcBorders>
              <w:top w:val="single" w:sz="4" w:space="0" w:color="auto"/>
              <w:left w:val="single" w:sz="4" w:space="0" w:color="auto"/>
              <w:bottom w:val="single" w:sz="4" w:space="0" w:color="auto"/>
              <w:right w:val="single" w:sz="4" w:space="0" w:color="auto"/>
            </w:tcBorders>
            <w:shd w:val="clear" w:color="auto" w:fill="DAE9F7"/>
            <w:vAlign w:val="center"/>
          </w:tcPr>
          <w:p w14:paraId="62F475F9" w14:textId="76D8B096" w:rsidR="00BB7F6E" w:rsidRPr="001D78DA" w:rsidRDefault="00BB7F6E" w:rsidP="00A11DF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560" w:type="dxa"/>
            <w:tcBorders>
              <w:top w:val="single" w:sz="4" w:space="0" w:color="auto"/>
              <w:left w:val="single" w:sz="4" w:space="0" w:color="auto"/>
              <w:bottom w:val="single" w:sz="4" w:space="0" w:color="auto"/>
              <w:right w:val="single" w:sz="4" w:space="0" w:color="auto"/>
            </w:tcBorders>
            <w:shd w:val="clear" w:color="auto" w:fill="DAE9F7"/>
            <w:vAlign w:val="center"/>
          </w:tcPr>
          <w:p w14:paraId="6825DA07" w14:textId="07523768" w:rsidR="00BB7F6E" w:rsidRPr="001D78DA" w:rsidRDefault="00BB7F6E" w:rsidP="00A11DF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r w:rsidR="00F24463" w:rsidRPr="001D78DA">
              <w:rPr>
                <w:rFonts w:eastAsia="Aptos" w:cs="Arial"/>
                <w:b/>
                <w:bCs/>
                <w:kern w:val="2"/>
                <w:szCs w:val="20"/>
                <w14:ligatures w14:val="standardContextual"/>
              </w:rPr>
              <w:t xml:space="preserve"> </w:t>
            </w:r>
          </w:p>
        </w:tc>
      </w:tr>
      <w:tr w:rsidR="00BB7F6E" w:rsidRPr="001D78DA" w14:paraId="38CF4664" w14:textId="77777777" w:rsidTr="00EA0C97">
        <w:trPr>
          <w:cantSplit/>
          <w:trHeight w:val="2169"/>
        </w:trPr>
        <w:tc>
          <w:tcPr>
            <w:tcW w:w="2124" w:type="dxa"/>
            <w:tcBorders>
              <w:top w:val="single" w:sz="4" w:space="0" w:color="auto"/>
              <w:left w:val="single" w:sz="4" w:space="0" w:color="auto"/>
              <w:bottom w:val="single" w:sz="4" w:space="0" w:color="auto"/>
              <w:right w:val="single" w:sz="4" w:space="0" w:color="auto"/>
            </w:tcBorders>
            <w:vAlign w:val="center"/>
          </w:tcPr>
          <w:p w14:paraId="7C9483A6" w14:textId="4F7065FA" w:rsidR="00BB7F6E" w:rsidRPr="001D78DA" w:rsidRDefault="00BB7F6E" w:rsidP="005F4414">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MDDSZ</w:t>
            </w:r>
          </w:p>
        </w:tc>
        <w:tc>
          <w:tcPr>
            <w:tcW w:w="1772" w:type="dxa"/>
            <w:tcBorders>
              <w:top w:val="single" w:sz="4" w:space="0" w:color="auto"/>
              <w:left w:val="single" w:sz="4" w:space="0" w:color="auto"/>
              <w:bottom w:val="single" w:sz="4" w:space="0" w:color="auto"/>
              <w:right w:val="single" w:sz="4" w:space="0" w:color="auto"/>
            </w:tcBorders>
            <w:vAlign w:val="center"/>
          </w:tcPr>
          <w:p w14:paraId="472FE219" w14:textId="11AF3E8B" w:rsidR="00BB7F6E" w:rsidRPr="001D78DA" w:rsidRDefault="00BB7F6E" w:rsidP="005F4414">
            <w:pPr>
              <w:spacing w:after="0" w:line="240" w:lineRule="auto"/>
              <w:rPr>
                <w:rFonts w:eastAsia="Aptos" w:cs="Arial"/>
                <w:b/>
                <w:bCs/>
                <w:kern w:val="2"/>
                <w:szCs w:val="20"/>
                <w14:ligatures w14:val="standardContextual"/>
              </w:rPr>
            </w:pPr>
            <w:r w:rsidRPr="001D78DA">
              <w:rPr>
                <w:rFonts w:eastAsia="Times New Roman" w:cs="Arial"/>
                <w:bCs/>
                <w:kern w:val="32"/>
                <w:szCs w:val="20"/>
                <w:lang w:eastAsia="sl-SI"/>
                <w14:ligatures w14:val="standardContextual"/>
              </w:rPr>
              <w:t xml:space="preserve">2611-21-9376 </w:t>
            </w:r>
            <w:r w:rsidR="00F206E1">
              <w:rPr>
                <w:rFonts w:eastAsia="Times New Roman" w:cs="Arial"/>
                <w:bCs/>
                <w:kern w:val="32"/>
                <w:szCs w:val="20"/>
                <w:lang w:eastAsia="sl-SI"/>
                <w14:ligatures w14:val="standardContextual"/>
              </w:rPr>
              <w:t>–</w:t>
            </w:r>
            <w:r w:rsidRPr="001D78DA">
              <w:rPr>
                <w:rFonts w:eastAsia="Times New Roman" w:cs="Arial"/>
                <w:bCs/>
                <w:kern w:val="32"/>
                <w:szCs w:val="20"/>
                <w:lang w:eastAsia="sl-SI"/>
                <w14:ligatures w14:val="standardContextual"/>
              </w:rPr>
              <w:t xml:space="preserve"> Ukrepi </w:t>
            </w:r>
            <w:r w:rsidR="005D13DE" w:rsidRPr="001D78DA">
              <w:rPr>
                <w:rFonts w:eastAsia="Times New Roman" w:cs="Arial"/>
                <w:bCs/>
                <w:kern w:val="32"/>
                <w:szCs w:val="20"/>
                <w:lang w:eastAsia="sl-SI"/>
                <w14:ligatures w14:val="standardContextual"/>
              </w:rPr>
              <w:t>APZ</w:t>
            </w:r>
          </w:p>
        </w:tc>
        <w:tc>
          <w:tcPr>
            <w:tcW w:w="2610" w:type="dxa"/>
            <w:tcBorders>
              <w:top w:val="single" w:sz="4" w:space="0" w:color="auto"/>
              <w:left w:val="single" w:sz="4" w:space="0" w:color="auto"/>
              <w:bottom w:val="single" w:sz="4" w:space="0" w:color="auto"/>
              <w:right w:val="single" w:sz="4" w:space="0" w:color="auto"/>
            </w:tcBorders>
            <w:vAlign w:val="center"/>
          </w:tcPr>
          <w:p w14:paraId="7E60AE95" w14:textId="2A6B6CF9" w:rsidR="00830DF0" w:rsidRPr="001D78DA" w:rsidRDefault="00BB7F6E" w:rsidP="00A52395">
            <w:pPr>
              <w:spacing w:after="0" w:line="240" w:lineRule="auto"/>
              <w:rPr>
                <w:lang w:eastAsia="sl-SI"/>
              </w:rPr>
            </w:pPr>
            <w:r w:rsidRPr="001D78DA">
              <w:rPr>
                <w:lang w:eastAsia="sl-SI"/>
              </w:rPr>
              <w:t xml:space="preserve">4282 – Usposabljanje in izobraževanje za zaposlitev </w:t>
            </w:r>
            <w:bookmarkStart w:id="40" w:name="_Toc215740977"/>
          </w:p>
          <w:p w14:paraId="40E88D7F" w14:textId="379E30A1" w:rsidR="00BB7F6E" w:rsidRPr="001D78DA" w:rsidRDefault="00830DF0" w:rsidP="00A52395">
            <w:pPr>
              <w:spacing w:after="0" w:line="240" w:lineRule="auto"/>
              <w:rPr>
                <w:lang w:eastAsia="sl-SI"/>
              </w:rPr>
            </w:pPr>
            <w:r w:rsidRPr="001D78DA">
              <w:rPr>
                <w:lang w:eastAsia="sl-SI"/>
              </w:rPr>
              <w:t>359</w:t>
            </w:r>
            <w:r w:rsidR="00BB7F6E" w:rsidRPr="001D78DA">
              <w:rPr>
                <w:lang w:eastAsia="sl-SI"/>
              </w:rPr>
              <w:t>5 –</w:t>
            </w:r>
            <w:r w:rsidR="008D3F1E">
              <w:rPr>
                <w:lang w:eastAsia="sl-SI"/>
              </w:rPr>
              <w:t xml:space="preserve"> </w:t>
            </w:r>
            <w:r w:rsidR="00BB7F6E" w:rsidRPr="001D78DA">
              <w:rPr>
                <w:lang w:eastAsia="sl-SI"/>
              </w:rPr>
              <w:t>Spodbude delodajalcem za odpiranje novih delovnih mest in zaposlovanje težje zaposljivih oseb</w:t>
            </w:r>
            <w:bookmarkEnd w:id="40"/>
          </w:p>
          <w:p w14:paraId="4AF866C2" w14:textId="39F1828F" w:rsidR="00BB7F6E" w:rsidRPr="001D78DA" w:rsidRDefault="006C2A82" w:rsidP="00A52395">
            <w:pPr>
              <w:spacing w:after="0" w:line="240" w:lineRule="auto"/>
              <w:rPr>
                <w:lang w:eastAsia="sl-SI"/>
              </w:rPr>
            </w:pPr>
            <w:r w:rsidRPr="001D78DA">
              <w:rPr>
                <w:lang w:eastAsia="sl-SI"/>
              </w:rPr>
              <w:t>3551</w:t>
            </w:r>
            <w:r w:rsidR="008D3F1E">
              <w:rPr>
                <w:lang w:eastAsia="sl-SI"/>
              </w:rPr>
              <w:t xml:space="preserve"> </w:t>
            </w:r>
            <w:r w:rsidRPr="001D78DA">
              <w:rPr>
                <w:lang w:eastAsia="sl-SI"/>
              </w:rPr>
              <w:t>–</w:t>
            </w:r>
            <w:r w:rsidR="008D3F1E">
              <w:rPr>
                <w:lang w:eastAsia="sl-SI"/>
              </w:rPr>
              <w:t xml:space="preserve"> </w:t>
            </w:r>
            <w:r w:rsidRPr="001D78DA">
              <w:rPr>
                <w:lang w:eastAsia="sl-SI"/>
              </w:rPr>
              <w:t>Spodbude za zaposlitev brezposelnih oseb</w:t>
            </w:r>
          </w:p>
        </w:tc>
        <w:tc>
          <w:tcPr>
            <w:tcW w:w="1574" w:type="dxa"/>
            <w:tcBorders>
              <w:top w:val="single" w:sz="4" w:space="0" w:color="auto"/>
              <w:left w:val="single" w:sz="4" w:space="0" w:color="auto"/>
              <w:bottom w:val="single" w:sz="4" w:space="0" w:color="auto"/>
              <w:right w:val="single" w:sz="4" w:space="0" w:color="auto"/>
            </w:tcBorders>
            <w:vAlign w:val="center"/>
          </w:tcPr>
          <w:p w14:paraId="368AF6F2" w14:textId="69C07E63" w:rsidR="00BB7F6E" w:rsidRPr="001D78DA" w:rsidRDefault="00BB7F6E" w:rsidP="00A11DFC">
            <w:pPr>
              <w:spacing w:after="0" w:line="240" w:lineRule="auto"/>
              <w:jc w:val="right"/>
              <w:rPr>
                <w:rFonts w:eastAsia="Times New Roman" w:cs="Arial"/>
                <w:bCs/>
                <w:kern w:val="32"/>
                <w:szCs w:val="20"/>
                <w:lang w:eastAsia="sl-SI"/>
                <w14:ligatures w14:val="standardContextual"/>
              </w:rPr>
            </w:pPr>
            <w:r w:rsidRPr="001D78DA">
              <w:rPr>
                <w:rFonts w:eastAsia="Times New Roman" w:cs="Arial"/>
                <w:bCs/>
                <w:kern w:val="32"/>
                <w:szCs w:val="20"/>
                <w:lang w:eastAsia="sl-SI"/>
                <w14:ligatures w14:val="standardContextual"/>
              </w:rPr>
              <w:t>25.688.623,16</w:t>
            </w:r>
          </w:p>
        </w:tc>
        <w:tc>
          <w:tcPr>
            <w:tcW w:w="1560" w:type="dxa"/>
            <w:tcBorders>
              <w:top w:val="single" w:sz="4" w:space="0" w:color="auto"/>
              <w:left w:val="single" w:sz="4" w:space="0" w:color="auto"/>
              <w:bottom w:val="single" w:sz="4" w:space="0" w:color="auto"/>
              <w:right w:val="single" w:sz="4" w:space="0" w:color="auto"/>
            </w:tcBorders>
            <w:vAlign w:val="center"/>
          </w:tcPr>
          <w:p w14:paraId="0C306CEC" w14:textId="0929CC94" w:rsidR="00BB7F6E" w:rsidRPr="001D78DA" w:rsidRDefault="00F20E0D" w:rsidP="00A11DFC">
            <w:pPr>
              <w:spacing w:after="0" w:line="240" w:lineRule="auto"/>
              <w:jc w:val="right"/>
              <w:rPr>
                <w:rFonts w:eastAsia="Aptos" w:cs="Arial"/>
                <w:kern w:val="2"/>
                <w:szCs w:val="20"/>
                <w14:ligatures w14:val="standardContextual"/>
              </w:rPr>
            </w:pPr>
            <w:r w:rsidRPr="001D78DA">
              <w:rPr>
                <w:rFonts w:eastAsia="Aptos" w:cs="Arial"/>
                <w:kern w:val="2"/>
                <w:szCs w:val="20"/>
                <w14:ligatures w14:val="standardContextual"/>
              </w:rPr>
              <w:t>24.475.418,84</w:t>
            </w:r>
          </w:p>
        </w:tc>
      </w:tr>
      <w:tr w:rsidR="00BD67C9" w:rsidRPr="001D78DA" w14:paraId="60369A35" w14:textId="77777777" w:rsidTr="00EA0C97">
        <w:trPr>
          <w:cantSplit/>
          <w:trHeight w:val="84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5ED6B34" w14:textId="125CE713" w:rsidR="00F20E0D" w:rsidRPr="001D78DA" w:rsidRDefault="00BB7F6E" w:rsidP="00C77B72">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 xml:space="preserve">Obrazložitev: </w:t>
            </w:r>
            <w:r w:rsidR="00F20E0D" w:rsidRPr="001D78DA">
              <w:rPr>
                <w:rFonts w:eastAsia="Aptos" w:cs="Arial"/>
                <w:kern w:val="2"/>
                <w:szCs w:val="20"/>
                <w14:ligatures w14:val="standardContextual"/>
              </w:rPr>
              <w:t xml:space="preserve">Prikazana so </w:t>
            </w:r>
            <w:r w:rsidR="00140560">
              <w:rPr>
                <w:rFonts w:eastAsia="Aptos" w:cs="Arial"/>
                <w:kern w:val="2"/>
                <w:szCs w:val="20"/>
                <w14:ligatures w14:val="standardContextual"/>
              </w:rPr>
              <w:t>samo</w:t>
            </w:r>
            <w:r w:rsidR="00140560" w:rsidRPr="001D78DA">
              <w:rPr>
                <w:rFonts w:eastAsia="Aptos" w:cs="Arial"/>
                <w:kern w:val="2"/>
                <w:szCs w:val="20"/>
                <w14:ligatures w14:val="standardContextual"/>
              </w:rPr>
              <w:t xml:space="preserve"> </w:t>
            </w:r>
            <w:r w:rsidR="00F20E0D" w:rsidRPr="001D78DA">
              <w:rPr>
                <w:rFonts w:eastAsia="Aptos" w:cs="Arial"/>
                <w:kern w:val="2"/>
                <w:szCs w:val="20"/>
                <w14:ligatures w14:val="standardContextual"/>
              </w:rPr>
              <w:t xml:space="preserve">sredstva iz </w:t>
            </w:r>
            <w:r w:rsidR="00372129">
              <w:rPr>
                <w:rFonts w:eastAsia="Aptos" w:cs="Arial"/>
                <w:kern w:val="2"/>
                <w:szCs w:val="20"/>
                <w14:ligatures w14:val="standardContextual"/>
              </w:rPr>
              <w:t>p</w:t>
            </w:r>
            <w:r w:rsidR="00F20E0D" w:rsidRPr="001D78DA">
              <w:rPr>
                <w:rFonts w:eastAsia="Aptos" w:cs="Arial"/>
                <w:kern w:val="2"/>
                <w:szCs w:val="20"/>
                <w14:ligatures w14:val="standardContextual"/>
              </w:rPr>
              <w:t xml:space="preserve">roračuna </w:t>
            </w:r>
            <w:r w:rsidR="00F77185" w:rsidRPr="001D78DA">
              <w:rPr>
                <w:rFonts w:eastAsia="Aptos" w:cs="Arial"/>
                <w:kern w:val="2"/>
                <w:szCs w:val="20"/>
                <w14:ligatures w14:val="standardContextual"/>
              </w:rPr>
              <w:t>R</w:t>
            </w:r>
            <w:r w:rsidR="00207F9B">
              <w:rPr>
                <w:rFonts w:eastAsia="Aptos" w:cs="Arial"/>
                <w:kern w:val="2"/>
                <w:szCs w:val="20"/>
                <w14:ligatures w14:val="standardContextual"/>
              </w:rPr>
              <w:t xml:space="preserve">epublike </w:t>
            </w:r>
            <w:r w:rsidR="00F77185" w:rsidRPr="001D78DA">
              <w:rPr>
                <w:rFonts w:eastAsia="Aptos" w:cs="Arial"/>
                <w:kern w:val="2"/>
                <w:szCs w:val="20"/>
                <w14:ligatures w14:val="standardContextual"/>
              </w:rPr>
              <w:t>S</w:t>
            </w:r>
            <w:r w:rsidR="00207F9B">
              <w:rPr>
                <w:rFonts w:eastAsia="Aptos" w:cs="Arial"/>
                <w:kern w:val="2"/>
                <w:szCs w:val="20"/>
                <w14:ligatures w14:val="standardContextual"/>
              </w:rPr>
              <w:t>lovenije</w:t>
            </w:r>
            <w:r w:rsidR="00F77185" w:rsidRPr="001D78DA">
              <w:rPr>
                <w:rFonts w:eastAsia="Aptos" w:cs="Arial"/>
                <w:kern w:val="2"/>
                <w:szCs w:val="20"/>
                <w14:ligatures w14:val="standardContextual"/>
              </w:rPr>
              <w:t>,</w:t>
            </w:r>
            <w:r w:rsidR="00F20E0D" w:rsidRPr="001D78DA">
              <w:rPr>
                <w:rFonts w:eastAsia="Aptos" w:cs="Arial"/>
                <w:kern w:val="2"/>
                <w:szCs w:val="20"/>
                <w14:ligatures w14:val="standardContextual"/>
              </w:rPr>
              <w:t xml:space="preserve"> namenjena za APZ. Poleg tega je bilo za izvajanje programov </w:t>
            </w:r>
            <w:r w:rsidR="00372129" w:rsidRPr="001D78DA">
              <w:rPr>
                <w:rFonts w:eastAsia="Aptos" w:cs="Arial"/>
                <w:kern w:val="2"/>
                <w:szCs w:val="20"/>
                <w14:ligatures w14:val="standardContextual"/>
              </w:rPr>
              <w:t xml:space="preserve">APZ </w:t>
            </w:r>
            <w:r w:rsidR="00F20E0D" w:rsidRPr="001D78DA">
              <w:rPr>
                <w:rFonts w:eastAsia="Aptos" w:cs="Arial"/>
                <w:kern w:val="2"/>
                <w:szCs w:val="20"/>
                <w14:ligatures w14:val="standardContextual"/>
              </w:rPr>
              <w:t xml:space="preserve">iz kohezijskih skladov v letu 2024 izplačanih 6.085.684,59 </w:t>
            </w:r>
            <w:r w:rsidR="00372129" w:rsidRPr="001D78DA">
              <w:rPr>
                <w:rFonts w:eastAsia="Aptos" w:cs="Arial"/>
                <w:kern w:val="2"/>
                <w:szCs w:val="20"/>
                <w14:ligatures w14:val="standardContextual"/>
              </w:rPr>
              <w:t>evr</w:t>
            </w:r>
            <w:r w:rsidR="00372129">
              <w:rPr>
                <w:rFonts w:eastAsia="Aptos" w:cs="Arial"/>
                <w:kern w:val="2"/>
                <w:szCs w:val="20"/>
                <w14:ligatures w14:val="standardContextual"/>
              </w:rPr>
              <w:t>a</w:t>
            </w:r>
            <w:r w:rsidR="00F20E0D" w:rsidRPr="001D78DA">
              <w:rPr>
                <w:rFonts w:eastAsia="Aptos" w:cs="Arial"/>
                <w:kern w:val="2"/>
                <w:szCs w:val="20"/>
                <w14:ligatures w14:val="standardContextual"/>
              </w:rPr>
              <w:t xml:space="preserve"> </w:t>
            </w:r>
            <w:r w:rsidR="00C77B72">
              <w:rPr>
                <w:rFonts w:eastAsia="Aptos" w:cs="Arial"/>
                <w:kern w:val="2"/>
                <w:szCs w:val="20"/>
                <w14:ligatures w14:val="standardContextual"/>
              </w:rPr>
              <w:t xml:space="preserve">in </w:t>
            </w:r>
            <w:r w:rsidR="00F20E0D" w:rsidRPr="001D78DA">
              <w:rPr>
                <w:rFonts w:eastAsia="Aptos" w:cs="Arial"/>
                <w:kern w:val="2"/>
                <w:szCs w:val="20"/>
                <w14:ligatures w14:val="standardContextual"/>
              </w:rPr>
              <w:t xml:space="preserve">v letu 2025 23.034.524,21 </w:t>
            </w:r>
            <w:r w:rsidR="00372129" w:rsidRPr="001D78DA">
              <w:rPr>
                <w:rFonts w:eastAsia="Aptos" w:cs="Arial"/>
                <w:kern w:val="2"/>
                <w:szCs w:val="20"/>
                <w14:ligatures w14:val="standardContextual"/>
              </w:rPr>
              <w:t>evr</w:t>
            </w:r>
            <w:r w:rsidR="00207F9B">
              <w:rPr>
                <w:rFonts w:eastAsia="Aptos" w:cs="Arial"/>
                <w:kern w:val="2"/>
                <w:szCs w:val="20"/>
                <w14:ligatures w14:val="standardContextual"/>
              </w:rPr>
              <w:t>a</w:t>
            </w:r>
            <w:r w:rsidR="00C77B72">
              <w:rPr>
                <w:rFonts w:eastAsia="Aptos" w:cs="Arial"/>
                <w:kern w:val="2"/>
                <w:szCs w:val="20"/>
                <w14:ligatures w14:val="standardContextual"/>
              </w:rPr>
              <w:t>,</w:t>
            </w:r>
            <w:r w:rsidR="00372129" w:rsidRPr="001D78DA">
              <w:rPr>
                <w:rFonts w:eastAsia="Aptos" w:cs="Arial"/>
                <w:kern w:val="2"/>
                <w:szCs w:val="20"/>
                <w14:ligatures w14:val="standardContextual"/>
              </w:rPr>
              <w:t xml:space="preserve"> </w:t>
            </w:r>
            <w:r w:rsidR="00F20E0D" w:rsidRPr="001D78DA">
              <w:rPr>
                <w:rFonts w:eastAsia="Aptos" w:cs="Arial"/>
                <w:kern w:val="2"/>
                <w:szCs w:val="20"/>
                <w14:ligatures w14:val="standardContextual"/>
              </w:rPr>
              <w:t xml:space="preserve">iz sredstev NOO </w:t>
            </w:r>
            <w:r w:rsidR="00C77B72">
              <w:rPr>
                <w:rFonts w:eastAsia="Aptos" w:cs="Arial"/>
                <w:kern w:val="2"/>
                <w:szCs w:val="20"/>
                <w14:ligatures w14:val="standardContextual"/>
              </w:rPr>
              <w:t xml:space="preserve">pa </w:t>
            </w:r>
            <w:r w:rsidR="00F20E0D" w:rsidRPr="001D78DA">
              <w:rPr>
                <w:rFonts w:eastAsia="Aptos" w:cs="Arial"/>
                <w:kern w:val="2"/>
                <w:szCs w:val="20"/>
                <w14:ligatures w14:val="standardContextual"/>
              </w:rPr>
              <w:t xml:space="preserve">je bilo v letu 2024 izplačanih 4.778.393,06 </w:t>
            </w:r>
            <w:r w:rsidR="00372129" w:rsidRPr="001D78DA">
              <w:rPr>
                <w:rFonts w:eastAsia="Aptos" w:cs="Arial"/>
                <w:kern w:val="2"/>
                <w:szCs w:val="20"/>
                <w14:ligatures w14:val="standardContextual"/>
              </w:rPr>
              <w:t>evr</w:t>
            </w:r>
            <w:r w:rsidR="00372129">
              <w:rPr>
                <w:rFonts w:eastAsia="Aptos" w:cs="Arial"/>
                <w:kern w:val="2"/>
                <w:szCs w:val="20"/>
                <w14:ligatures w14:val="standardContextual"/>
              </w:rPr>
              <w:t>a</w:t>
            </w:r>
            <w:r w:rsidR="00F20E0D" w:rsidRPr="001D78DA">
              <w:rPr>
                <w:rFonts w:eastAsia="Aptos" w:cs="Arial"/>
                <w:kern w:val="2"/>
                <w:szCs w:val="20"/>
                <w14:ligatures w14:val="standardContextual"/>
              </w:rPr>
              <w:t xml:space="preserve"> </w:t>
            </w:r>
            <w:r w:rsidR="00C77B72">
              <w:rPr>
                <w:rFonts w:eastAsia="Aptos" w:cs="Arial"/>
                <w:kern w:val="2"/>
                <w:szCs w:val="20"/>
                <w14:ligatures w14:val="standardContextual"/>
              </w:rPr>
              <w:t xml:space="preserve">in </w:t>
            </w:r>
            <w:r w:rsidR="00F20E0D" w:rsidRPr="001D78DA">
              <w:rPr>
                <w:rFonts w:eastAsia="Aptos" w:cs="Arial"/>
                <w:kern w:val="2"/>
                <w:szCs w:val="20"/>
                <w14:ligatures w14:val="standardContextual"/>
              </w:rPr>
              <w:t xml:space="preserve">v </w:t>
            </w:r>
            <w:r w:rsidR="00C77B72">
              <w:rPr>
                <w:rFonts w:eastAsia="Aptos" w:cs="Arial"/>
                <w:kern w:val="2"/>
                <w:szCs w:val="20"/>
                <w14:ligatures w14:val="standardContextual"/>
              </w:rPr>
              <w:t xml:space="preserve">letu </w:t>
            </w:r>
            <w:r w:rsidR="00F20E0D" w:rsidRPr="001D78DA">
              <w:rPr>
                <w:rFonts w:eastAsia="Aptos" w:cs="Arial"/>
                <w:kern w:val="2"/>
                <w:szCs w:val="20"/>
                <w14:ligatures w14:val="standardContextual"/>
              </w:rPr>
              <w:t xml:space="preserve">2025 4.227.738,22 </w:t>
            </w:r>
            <w:r w:rsidR="00372129" w:rsidRPr="001D78DA">
              <w:rPr>
                <w:rFonts w:eastAsia="Aptos" w:cs="Arial"/>
                <w:kern w:val="2"/>
                <w:szCs w:val="20"/>
                <w14:ligatures w14:val="standardContextual"/>
              </w:rPr>
              <w:t>evr</w:t>
            </w:r>
            <w:r w:rsidR="00372129">
              <w:rPr>
                <w:rFonts w:eastAsia="Aptos" w:cs="Arial"/>
                <w:kern w:val="2"/>
                <w:szCs w:val="20"/>
                <w14:ligatures w14:val="standardContextual"/>
              </w:rPr>
              <w:t>a</w:t>
            </w:r>
            <w:r w:rsidR="00F20E0D" w:rsidRPr="001D78DA">
              <w:rPr>
                <w:rFonts w:eastAsia="Aptos" w:cs="Arial"/>
                <w:kern w:val="2"/>
                <w:szCs w:val="20"/>
                <w14:ligatures w14:val="standardContextual"/>
              </w:rPr>
              <w:t>.</w:t>
            </w:r>
            <w:r w:rsidR="00F74C81">
              <w:rPr>
                <w:rFonts w:eastAsia="Aptos" w:cs="Arial"/>
                <w:kern w:val="2"/>
                <w:szCs w:val="20"/>
                <w14:ligatures w14:val="standardContextual"/>
              </w:rPr>
              <w:t xml:space="preserve"> Ni mogoče podati ocene sredstev, namenjeni</w:t>
            </w:r>
            <w:r w:rsidR="003239E9">
              <w:rPr>
                <w:rFonts w:eastAsia="Aptos" w:cs="Arial"/>
                <w:kern w:val="2"/>
                <w:szCs w:val="20"/>
                <w14:ligatures w14:val="standardContextual"/>
              </w:rPr>
              <w:t>m</w:t>
            </w:r>
            <w:r w:rsidR="00F74C81">
              <w:rPr>
                <w:rFonts w:eastAsia="Aptos" w:cs="Arial"/>
                <w:kern w:val="2"/>
                <w:szCs w:val="20"/>
                <w14:ligatures w14:val="standardContextual"/>
              </w:rPr>
              <w:t xml:space="preserve"> </w:t>
            </w:r>
            <w:r w:rsidR="003239E9">
              <w:rPr>
                <w:rFonts w:eastAsia="Aptos" w:cs="Arial"/>
                <w:kern w:val="2"/>
                <w:szCs w:val="20"/>
                <w14:ligatures w14:val="standardContextual"/>
              </w:rPr>
              <w:t xml:space="preserve">samo </w:t>
            </w:r>
            <w:r w:rsidR="00F74C81">
              <w:rPr>
                <w:rFonts w:eastAsia="Aptos" w:cs="Arial"/>
                <w:kern w:val="2"/>
                <w:szCs w:val="20"/>
                <w14:ligatures w14:val="standardContextual"/>
              </w:rPr>
              <w:t>ranljivim skupinam žensk.</w:t>
            </w:r>
          </w:p>
        </w:tc>
      </w:tr>
    </w:tbl>
    <w:p w14:paraId="48B6BD5C" w14:textId="77777777" w:rsidR="004A588C" w:rsidRPr="001D78DA" w:rsidRDefault="004A588C" w:rsidP="000146E1">
      <w:pPr>
        <w:spacing w:after="0" w:line="260" w:lineRule="exact"/>
        <w:jc w:val="both"/>
        <w:rPr>
          <w:rFonts w:eastAsia="Arial" w:cs="Arial"/>
          <w:szCs w:val="20"/>
        </w:rPr>
      </w:pPr>
    </w:p>
    <w:p w14:paraId="6F3E31BE" w14:textId="58AC9195"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bookmarkStart w:id="41" w:name="_Hlk149915154"/>
      <w:r w:rsidRPr="001D78DA">
        <w:rPr>
          <w:rFonts w:cs="Arial"/>
          <w:b/>
          <w:bCs/>
          <w:szCs w:val="20"/>
        </w:rPr>
        <w:t>AKTIVNOST 3: Učne delavnice za spodbujanje in krepitev veščin najranljivejših brezposelnih za vstop na trg dela</w:t>
      </w:r>
    </w:p>
    <w:p w14:paraId="40074421" w14:textId="77777777"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1CD746F" w14:textId="3E17C1B8"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IZVEDBA AKTIVNOSTI: Ranljive skupine na trgu dela </w:t>
      </w:r>
      <w:r w:rsidR="00CB2AFC">
        <w:rPr>
          <w:rFonts w:cs="Arial"/>
          <w:szCs w:val="20"/>
        </w:rPr>
        <w:t xml:space="preserve">pomenijo </w:t>
      </w:r>
      <w:r w:rsidRPr="001D78DA">
        <w:rPr>
          <w:rFonts w:cs="Arial"/>
          <w:szCs w:val="20"/>
        </w:rPr>
        <w:t xml:space="preserve">večje tveganje za socialno izključenost, revščino in družbeno neenakost. Že nekaj časa je problematična sama struktura brezposelnih, saj v evidenci ZRSZ ostaja visok delež dolgotrajno brezposelnih, nižje izobraženih </w:t>
      </w:r>
      <w:r w:rsidR="00A6383E">
        <w:rPr>
          <w:rFonts w:cs="Arial"/>
          <w:szCs w:val="20"/>
        </w:rPr>
        <w:t>in drugih</w:t>
      </w:r>
      <w:r w:rsidRPr="001D78DA">
        <w:rPr>
          <w:rFonts w:cs="Arial"/>
          <w:szCs w:val="20"/>
        </w:rPr>
        <w:t>. Ključen izziv je povečanje delovne aktivnosti prikrajšanih skupin na trgu dela, kar zahteva prilagojene ukrepe.</w:t>
      </w:r>
    </w:p>
    <w:p w14:paraId="71F8CD58" w14:textId="77777777"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0EA8F18" w14:textId="03A79595"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V obdobju poročanja aktivnosti operacije že potekajo. Zaradi zamika pri potrjevanju operacije je posledično prišlo do zamika objave javnega povabila za praktično usposabljanje, kar je pomenilo, da so se prvi udeleženci v program Učne delavnice+ vključili šele v decembru 2024. Ker so že decembra</w:t>
      </w:r>
      <w:r w:rsidR="0000085E">
        <w:rPr>
          <w:rFonts w:cs="Arial"/>
          <w:szCs w:val="20"/>
        </w:rPr>
        <w:t xml:space="preserve"> 2024</w:t>
      </w:r>
      <w:r w:rsidRPr="001D78DA">
        <w:rPr>
          <w:rFonts w:cs="Arial"/>
          <w:szCs w:val="20"/>
        </w:rPr>
        <w:t xml:space="preserve">, pa tudi januarja </w:t>
      </w:r>
      <w:r w:rsidR="0000085E">
        <w:rPr>
          <w:rFonts w:cs="Arial"/>
          <w:szCs w:val="20"/>
        </w:rPr>
        <w:t xml:space="preserve">2025 </w:t>
      </w:r>
      <w:r w:rsidRPr="001D78DA">
        <w:rPr>
          <w:rFonts w:cs="Arial"/>
          <w:szCs w:val="20"/>
        </w:rPr>
        <w:t xml:space="preserve">stekli vsi postopki, ki so potrebni pred vključitvijo udeležencev, se je lahko njihovo praktično usposabljanje </w:t>
      </w:r>
      <w:r w:rsidR="00AB59FD">
        <w:rPr>
          <w:rFonts w:cs="Arial"/>
          <w:szCs w:val="20"/>
        </w:rPr>
        <w:t>v</w:t>
      </w:r>
      <w:r w:rsidR="00AB59FD" w:rsidRPr="001D78DA">
        <w:rPr>
          <w:rFonts w:cs="Arial"/>
          <w:szCs w:val="20"/>
        </w:rPr>
        <w:t xml:space="preserve"> </w:t>
      </w:r>
      <w:r w:rsidRPr="001D78DA">
        <w:rPr>
          <w:rFonts w:cs="Arial"/>
          <w:szCs w:val="20"/>
        </w:rPr>
        <w:t>socialnih in invalidskih podjetjih začelo v letu 2025</w:t>
      </w:r>
      <w:r w:rsidRPr="001D78DA">
        <w:rPr>
          <w:rFonts w:cs="Arial"/>
          <w:color w:val="FF0000"/>
          <w:szCs w:val="20"/>
        </w:rPr>
        <w:t xml:space="preserve">. </w:t>
      </w:r>
      <w:r w:rsidRPr="001D78DA">
        <w:rPr>
          <w:rFonts w:cs="Arial"/>
          <w:szCs w:val="20"/>
        </w:rPr>
        <w:t>Iz navedenih razlogov cilj v letu 2024 ni bil dosežen, na doseganje cilja v letu 2025 pa vpliva tudi pripravljenost delodajalcev za vključevanje najranljivejših ciljnih skupin, zaradi česar je upravičenec</w:t>
      </w:r>
      <w:r w:rsidR="00AC4047" w:rsidRPr="001D78DA">
        <w:rPr>
          <w:rFonts w:cs="Arial"/>
          <w:szCs w:val="20"/>
        </w:rPr>
        <w:t xml:space="preserve"> </w:t>
      </w:r>
      <w:r w:rsidRPr="001D78DA">
        <w:rPr>
          <w:rFonts w:cs="Arial"/>
          <w:szCs w:val="20"/>
        </w:rPr>
        <w:t xml:space="preserve">ZRSZ že sprejel prve ukrepe z namenom pospeševanja vključevanja oseb v program. Operacija se bo izvajala do 31. </w:t>
      </w:r>
      <w:r w:rsidR="00AB59FD">
        <w:rPr>
          <w:rFonts w:cs="Arial"/>
          <w:szCs w:val="20"/>
        </w:rPr>
        <w:t>marca</w:t>
      </w:r>
      <w:r w:rsidRPr="001D78DA">
        <w:rPr>
          <w:rFonts w:cs="Arial"/>
          <w:szCs w:val="20"/>
        </w:rPr>
        <w:t xml:space="preserve"> 2029, ko se </w:t>
      </w:r>
      <w:r w:rsidR="00AB59FD">
        <w:rPr>
          <w:rFonts w:cs="Arial"/>
          <w:szCs w:val="20"/>
        </w:rPr>
        <w:t>konča</w:t>
      </w:r>
      <w:r w:rsidR="00AB59FD" w:rsidRPr="001D78DA">
        <w:rPr>
          <w:rFonts w:cs="Arial"/>
          <w:szCs w:val="20"/>
        </w:rPr>
        <w:t xml:space="preserve"> </w:t>
      </w:r>
      <w:r w:rsidRPr="001D78DA">
        <w:rPr>
          <w:rFonts w:cs="Arial"/>
          <w:szCs w:val="20"/>
        </w:rPr>
        <w:t xml:space="preserve">obdobje izvajanja aktivnosti. </w:t>
      </w:r>
    </w:p>
    <w:p w14:paraId="71807BBC" w14:textId="77777777"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917CA6A" w14:textId="6E98FBAA"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Namen operacije Učne delavnice+ je vključevanje ranljivih ciljnih skupin v okolje socialnega podjetništva </w:t>
      </w:r>
      <w:r w:rsidR="00AB59FD">
        <w:rPr>
          <w:rFonts w:cs="Arial"/>
          <w:szCs w:val="20"/>
        </w:rPr>
        <w:t>ter</w:t>
      </w:r>
      <w:r w:rsidR="00AB59FD" w:rsidRPr="001D78DA">
        <w:rPr>
          <w:rFonts w:cs="Arial"/>
          <w:szCs w:val="20"/>
        </w:rPr>
        <w:t xml:space="preserve"> </w:t>
      </w:r>
      <w:r w:rsidRPr="001D78DA">
        <w:rPr>
          <w:rFonts w:cs="Arial"/>
          <w:szCs w:val="20"/>
        </w:rPr>
        <w:t>razvoj dejavnosti in zaposlovanja v obstoječih socialnih in invalidskih podjetjih. Izvajanje Učnih delavnic+ pri delodajalcih za brezposelne osebe iz ciljne skupine obsega dve podaktivnosti:</w:t>
      </w:r>
    </w:p>
    <w:p w14:paraId="50BD2CBB" w14:textId="77777777"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1.1 Učne delavnice+ (praktično usposabljanje) in</w:t>
      </w:r>
    </w:p>
    <w:p w14:paraId="0469F52D" w14:textId="77777777"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1.2 Spodbujanje zaposlovanja oseb iz programa Učne delavnice+.</w:t>
      </w:r>
    </w:p>
    <w:p w14:paraId="6FEF80C2" w14:textId="77777777"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22B8245" w14:textId="1742F15C"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V okviru prve podaktivnosti se spodbuja praktično usposabljanje ranljivih brezposelnih oseb, ki potrebujejo poglobljeno obravnavo v konkretnem delovnem okolju socialnega podjetništva </w:t>
      </w:r>
      <w:r w:rsidR="0000085E">
        <w:rPr>
          <w:rFonts w:cs="Arial"/>
          <w:szCs w:val="20"/>
        </w:rPr>
        <w:t xml:space="preserve">ter </w:t>
      </w:r>
      <w:r w:rsidRPr="001D78DA">
        <w:rPr>
          <w:rFonts w:cs="Arial"/>
          <w:szCs w:val="20"/>
        </w:rPr>
        <w:t xml:space="preserve">povečanje socialne, poklicne in delovne </w:t>
      </w:r>
      <w:r w:rsidR="0000085E">
        <w:rPr>
          <w:rFonts w:cs="Arial"/>
          <w:szCs w:val="20"/>
        </w:rPr>
        <w:t>vključenosti</w:t>
      </w:r>
      <w:r w:rsidRPr="001D78DA">
        <w:rPr>
          <w:rFonts w:cs="Arial"/>
          <w:szCs w:val="20"/>
        </w:rPr>
        <w:t xml:space="preserve">, konkurenčnosti na trgu dela ter pridobitev in krepitev znanj, spretnosti in kompetenc. S tem operacija prispeva k </w:t>
      </w:r>
      <w:r w:rsidR="00045150">
        <w:rPr>
          <w:rFonts w:cs="Arial"/>
          <w:szCs w:val="20"/>
        </w:rPr>
        <w:t>vključevanju</w:t>
      </w:r>
      <w:r w:rsidR="00045150" w:rsidRPr="001D78DA">
        <w:rPr>
          <w:rFonts w:cs="Arial"/>
          <w:szCs w:val="20"/>
        </w:rPr>
        <w:t xml:space="preserve"> </w:t>
      </w:r>
      <w:r w:rsidRPr="001D78DA">
        <w:rPr>
          <w:rFonts w:cs="Arial"/>
          <w:szCs w:val="20"/>
        </w:rPr>
        <w:t xml:space="preserve">in opolnomočenju ranljivih družbenih skupin za udejanjanje načela enakih možnosti in preprečevanje zdrsa v socialno izključenost. Hkrati operacija z drugo podaktivnostjo (spodbude za zaposlovanje) aktivno </w:t>
      </w:r>
      <w:r w:rsidR="00FD6D6F" w:rsidRPr="001D78DA">
        <w:rPr>
          <w:rFonts w:cs="Arial"/>
          <w:szCs w:val="20"/>
        </w:rPr>
        <w:t>podp</w:t>
      </w:r>
      <w:r w:rsidR="00FD6D6F">
        <w:rPr>
          <w:rFonts w:cs="Arial"/>
          <w:szCs w:val="20"/>
        </w:rPr>
        <w:t>ira</w:t>
      </w:r>
      <w:r w:rsidR="00FD6D6F" w:rsidRPr="001D78DA">
        <w:rPr>
          <w:rFonts w:cs="Arial"/>
          <w:szCs w:val="20"/>
        </w:rPr>
        <w:t xml:space="preserve"> zaposl</w:t>
      </w:r>
      <w:r w:rsidR="00FD6D6F">
        <w:rPr>
          <w:rFonts w:cs="Arial"/>
          <w:szCs w:val="20"/>
        </w:rPr>
        <w:t>ovanje</w:t>
      </w:r>
      <w:r w:rsidRPr="001D78DA">
        <w:rPr>
          <w:rFonts w:cs="Arial"/>
          <w:szCs w:val="20"/>
        </w:rPr>
        <w:t xml:space="preserve">, saj spodbuja udeležence, ki </w:t>
      </w:r>
      <w:r w:rsidR="00FD6D6F">
        <w:rPr>
          <w:rFonts w:cs="Arial"/>
          <w:szCs w:val="20"/>
        </w:rPr>
        <w:t>konča</w:t>
      </w:r>
      <w:r w:rsidR="00FD6D6F" w:rsidRPr="001D78DA">
        <w:rPr>
          <w:rFonts w:cs="Arial"/>
          <w:szCs w:val="20"/>
        </w:rPr>
        <w:t xml:space="preserve">jo </w:t>
      </w:r>
      <w:r w:rsidRPr="001D78DA">
        <w:rPr>
          <w:rFonts w:cs="Arial"/>
          <w:szCs w:val="20"/>
        </w:rPr>
        <w:t xml:space="preserve">praktično usposabljanje, da se v okviru operacije vključijo v subvencionirano zaposlitev pri vseh delodajalcih, ne le tistih iz okolja socialnega podjetništva, in sicer v obliki delovnega razmerja, pri čemer ZRSZ delodajalcem izplača subvencijo za zaposlitev. </w:t>
      </w:r>
    </w:p>
    <w:p w14:paraId="6A316B34" w14:textId="77777777"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4EA9771" w14:textId="77777777"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REZULTAT AKTIVNOSTI: Opolnomočenje ranljivih skupin brezposelnih, med katerimi so tudi pripadnice romske skupnosti in invalidke. </w:t>
      </w:r>
    </w:p>
    <w:p w14:paraId="36C06C98" w14:textId="77777777"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F12D2F2" w14:textId="2948EE2F"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V letu 2024 sta bili v praktično usposabljanje vključeni </w:t>
      </w:r>
      <w:r w:rsidR="0001577F">
        <w:rPr>
          <w:rFonts w:cs="Arial"/>
          <w:szCs w:val="20"/>
        </w:rPr>
        <w:t>dve</w:t>
      </w:r>
      <w:r w:rsidR="0001577F" w:rsidRPr="001D78DA">
        <w:rPr>
          <w:rFonts w:cs="Arial"/>
          <w:szCs w:val="20"/>
        </w:rPr>
        <w:t xml:space="preserve"> </w:t>
      </w:r>
      <w:r w:rsidRPr="001D78DA">
        <w:rPr>
          <w:rFonts w:cs="Arial"/>
          <w:szCs w:val="20"/>
        </w:rPr>
        <w:t xml:space="preserve">osebi </w:t>
      </w:r>
      <w:r w:rsidR="00AC4047" w:rsidRPr="001D78DA">
        <w:rPr>
          <w:rFonts w:cs="Arial"/>
          <w:szCs w:val="20"/>
        </w:rPr>
        <w:t>iz</w:t>
      </w:r>
      <w:r w:rsidRPr="001D78DA">
        <w:rPr>
          <w:rFonts w:cs="Arial"/>
          <w:szCs w:val="20"/>
        </w:rPr>
        <w:t xml:space="preserve"> </w:t>
      </w:r>
      <w:r w:rsidR="00176415">
        <w:rPr>
          <w:rFonts w:cs="Arial"/>
          <w:szCs w:val="20"/>
        </w:rPr>
        <w:t>k</w:t>
      </w:r>
      <w:r w:rsidR="00AC4047" w:rsidRPr="001D78DA">
        <w:rPr>
          <w:rFonts w:cs="Arial"/>
          <w:szCs w:val="20"/>
        </w:rPr>
        <w:t>ohezi</w:t>
      </w:r>
      <w:r w:rsidR="005D13DE" w:rsidRPr="001D78DA">
        <w:rPr>
          <w:rFonts w:cs="Arial"/>
          <w:szCs w:val="20"/>
        </w:rPr>
        <w:t>jske</w:t>
      </w:r>
      <w:r w:rsidR="00AC4047" w:rsidRPr="001D78DA">
        <w:rPr>
          <w:rFonts w:cs="Arial"/>
          <w:szCs w:val="20"/>
        </w:rPr>
        <w:t xml:space="preserve"> regije Vzhodna Slovenija (v </w:t>
      </w:r>
      <w:r w:rsidR="008B69C4" w:rsidRPr="001D78DA">
        <w:rPr>
          <w:rFonts w:cs="Arial"/>
          <w:szCs w:val="20"/>
        </w:rPr>
        <w:t>nadalj</w:t>
      </w:r>
      <w:r w:rsidR="008B69C4">
        <w:rPr>
          <w:rFonts w:cs="Arial"/>
          <w:szCs w:val="20"/>
        </w:rPr>
        <w:t>njem besedil</w:t>
      </w:r>
      <w:r w:rsidR="008B69C4" w:rsidRPr="001D78DA">
        <w:rPr>
          <w:rFonts w:cs="Arial"/>
          <w:szCs w:val="20"/>
        </w:rPr>
        <w:t>u</w:t>
      </w:r>
      <w:r w:rsidR="00AC4047" w:rsidRPr="001D78DA">
        <w:rPr>
          <w:rFonts w:cs="Arial"/>
          <w:szCs w:val="20"/>
        </w:rPr>
        <w:t xml:space="preserve">: </w:t>
      </w:r>
      <w:r w:rsidRPr="001D78DA">
        <w:rPr>
          <w:rFonts w:cs="Arial"/>
          <w:szCs w:val="20"/>
        </w:rPr>
        <w:t>KRVS</w:t>
      </w:r>
      <w:r w:rsidR="00AC4047" w:rsidRPr="001D78DA">
        <w:rPr>
          <w:rFonts w:cs="Arial"/>
          <w:szCs w:val="20"/>
        </w:rPr>
        <w:t>)</w:t>
      </w:r>
      <w:r w:rsidRPr="001D78DA">
        <w:rPr>
          <w:rFonts w:cs="Arial"/>
          <w:szCs w:val="20"/>
        </w:rPr>
        <w:t xml:space="preserve">, obe ženski. </w:t>
      </w:r>
      <w:r w:rsidR="0001577F">
        <w:rPr>
          <w:rFonts w:cs="Arial"/>
          <w:szCs w:val="20"/>
        </w:rPr>
        <w:t>O</w:t>
      </w:r>
      <w:r w:rsidRPr="001D78DA">
        <w:rPr>
          <w:rFonts w:cs="Arial"/>
          <w:szCs w:val="20"/>
        </w:rPr>
        <w:t xml:space="preserve">d 1. </w:t>
      </w:r>
      <w:r w:rsidR="00045150">
        <w:rPr>
          <w:rFonts w:cs="Arial"/>
          <w:szCs w:val="20"/>
        </w:rPr>
        <w:t>januarja</w:t>
      </w:r>
      <w:r w:rsidRPr="001D78DA">
        <w:rPr>
          <w:rFonts w:cs="Arial"/>
          <w:szCs w:val="20"/>
        </w:rPr>
        <w:t xml:space="preserve"> do 31. </w:t>
      </w:r>
      <w:r w:rsidR="0001577F">
        <w:rPr>
          <w:rFonts w:cs="Arial"/>
          <w:szCs w:val="20"/>
        </w:rPr>
        <w:t>decembra</w:t>
      </w:r>
      <w:r w:rsidRPr="001D78DA">
        <w:rPr>
          <w:rFonts w:cs="Arial"/>
          <w:szCs w:val="20"/>
        </w:rPr>
        <w:t xml:space="preserve"> 2025 </w:t>
      </w:r>
      <w:r w:rsidR="0001577F">
        <w:rPr>
          <w:rFonts w:cs="Arial"/>
          <w:szCs w:val="20"/>
        </w:rPr>
        <w:t xml:space="preserve">se je </w:t>
      </w:r>
      <w:r w:rsidRPr="001D78DA">
        <w:rPr>
          <w:rFonts w:cs="Arial"/>
          <w:szCs w:val="20"/>
        </w:rPr>
        <w:t>v praktično usposabljanje v Učne delavnice+ vključil</w:t>
      </w:r>
      <w:r w:rsidR="0001577F">
        <w:rPr>
          <w:rFonts w:cs="Arial"/>
          <w:szCs w:val="20"/>
        </w:rPr>
        <w:t>a</w:t>
      </w:r>
      <w:r w:rsidRPr="001D78DA">
        <w:rPr>
          <w:rFonts w:cs="Arial"/>
          <w:szCs w:val="20"/>
        </w:rPr>
        <w:t xml:space="preserve"> 101 oseb</w:t>
      </w:r>
      <w:r w:rsidR="0001577F">
        <w:rPr>
          <w:rFonts w:cs="Arial"/>
          <w:szCs w:val="20"/>
        </w:rPr>
        <w:t>a</w:t>
      </w:r>
      <w:r w:rsidRPr="001D78DA">
        <w:rPr>
          <w:rFonts w:cs="Arial"/>
          <w:szCs w:val="20"/>
        </w:rPr>
        <w:t xml:space="preserve">. V KRVS je bilo skupaj vključenih 84 brezposelnih oseb iz ciljnih skupin, od tega 56 (ali 67,5 %) žensk. V </w:t>
      </w:r>
      <w:r w:rsidR="00176415">
        <w:rPr>
          <w:rFonts w:cs="Arial"/>
          <w:szCs w:val="20"/>
        </w:rPr>
        <w:t>k</w:t>
      </w:r>
      <w:r w:rsidR="005D13DE" w:rsidRPr="001D78DA">
        <w:rPr>
          <w:rFonts w:cs="Arial"/>
          <w:szCs w:val="20"/>
        </w:rPr>
        <w:t xml:space="preserve">ohezijski regiji Zahodna Slovenija (v </w:t>
      </w:r>
      <w:r w:rsidR="008B69C4" w:rsidRPr="001D78DA">
        <w:rPr>
          <w:rFonts w:cs="Arial"/>
          <w:szCs w:val="20"/>
        </w:rPr>
        <w:t>nadalj</w:t>
      </w:r>
      <w:r w:rsidR="008B69C4">
        <w:rPr>
          <w:rFonts w:cs="Arial"/>
          <w:szCs w:val="20"/>
        </w:rPr>
        <w:t>njem besedil</w:t>
      </w:r>
      <w:r w:rsidR="008B69C4" w:rsidRPr="001D78DA">
        <w:rPr>
          <w:rFonts w:cs="Arial"/>
          <w:szCs w:val="20"/>
        </w:rPr>
        <w:t>u</w:t>
      </w:r>
      <w:r w:rsidR="005D13DE" w:rsidRPr="001D78DA">
        <w:rPr>
          <w:rFonts w:cs="Arial"/>
          <w:szCs w:val="20"/>
        </w:rPr>
        <w:t xml:space="preserve">: </w:t>
      </w:r>
      <w:r w:rsidRPr="001D78DA">
        <w:rPr>
          <w:rFonts w:cs="Arial"/>
          <w:szCs w:val="20"/>
        </w:rPr>
        <w:t>KRZS</w:t>
      </w:r>
      <w:r w:rsidR="005D13DE" w:rsidRPr="001D78DA">
        <w:rPr>
          <w:rFonts w:cs="Arial"/>
          <w:szCs w:val="20"/>
        </w:rPr>
        <w:t>)</w:t>
      </w:r>
      <w:r w:rsidRPr="001D78DA">
        <w:rPr>
          <w:rFonts w:cs="Arial"/>
          <w:szCs w:val="20"/>
        </w:rPr>
        <w:t xml:space="preserve"> je bilo skupaj vključenih 17 brezposelnih oseb iz ciljnih skupin, od tega 10 (ali 58,8 %) žensk. Do 31. </w:t>
      </w:r>
      <w:r w:rsidR="0001577F">
        <w:rPr>
          <w:rFonts w:cs="Arial"/>
          <w:szCs w:val="20"/>
        </w:rPr>
        <w:t>decembra</w:t>
      </w:r>
      <w:r w:rsidRPr="001D78DA">
        <w:rPr>
          <w:rFonts w:cs="Arial"/>
          <w:szCs w:val="20"/>
        </w:rPr>
        <w:t xml:space="preserve"> 2025 se je v subvencionirano zaposlitev vključilo 17 udeleženih, in sicer 16 v KRVS, od tega </w:t>
      </w:r>
      <w:r w:rsidR="0001577F">
        <w:rPr>
          <w:rFonts w:cs="Arial"/>
          <w:szCs w:val="20"/>
        </w:rPr>
        <w:t>šest</w:t>
      </w:r>
      <w:r w:rsidR="0001577F" w:rsidRPr="001D78DA">
        <w:rPr>
          <w:rFonts w:cs="Arial"/>
          <w:szCs w:val="20"/>
        </w:rPr>
        <w:t xml:space="preserve"> </w:t>
      </w:r>
      <w:r w:rsidRPr="001D78DA">
        <w:rPr>
          <w:rFonts w:cs="Arial"/>
          <w:szCs w:val="20"/>
        </w:rPr>
        <w:t xml:space="preserve">moških in </w:t>
      </w:r>
      <w:r w:rsidR="0001577F">
        <w:rPr>
          <w:rFonts w:cs="Arial"/>
          <w:szCs w:val="20"/>
        </w:rPr>
        <w:t xml:space="preserve">deset </w:t>
      </w:r>
      <w:r w:rsidRPr="001D78DA">
        <w:rPr>
          <w:rFonts w:cs="Arial"/>
          <w:szCs w:val="20"/>
        </w:rPr>
        <w:t>žensk. V KRZS je bila vključena ena oseba ženskega spola. V celotnem obdobju izvajanja</w:t>
      </w:r>
      <w:r w:rsidR="00A47918">
        <w:rPr>
          <w:rFonts w:cs="Arial"/>
          <w:szCs w:val="20"/>
        </w:rPr>
        <w:t>,</w:t>
      </w:r>
      <w:r w:rsidRPr="001D78DA">
        <w:rPr>
          <w:rFonts w:cs="Arial"/>
          <w:szCs w:val="20"/>
        </w:rPr>
        <w:t xml:space="preserve"> do 31. </w:t>
      </w:r>
      <w:r w:rsidR="0001577F">
        <w:rPr>
          <w:rFonts w:cs="Arial"/>
          <w:szCs w:val="20"/>
        </w:rPr>
        <w:t>decembra</w:t>
      </w:r>
      <w:r w:rsidRPr="001D78DA">
        <w:rPr>
          <w:rFonts w:cs="Arial"/>
          <w:szCs w:val="20"/>
        </w:rPr>
        <w:t xml:space="preserve"> 2025</w:t>
      </w:r>
      <w:r w:rsidR="00A47918">
        <w:rPr>
          <w:rFonts w:cs="Arial"/>
          <w:szCs w:val="20"/>
        </w:rPr>
        <w:t>,</w:t>
      </w:r>
      <w:r w:rsidRPr="001D78DA">
        <w:rPr>
          <w:rFonts w:cs="Arial"/>
          <w:szCs w:val="20"/>
        </w:rPr>
        <w:t xml:space="preserve"> je bilo v program Učne delavnice+ vključenih </w:t>
      </w:r>
      <w:r w:rsidR="0001577F">
        <w:rPr>
          <w:rFonts w:cs="Arial"/>
          <w:szCs w:val="20"/>
        </w:rPr>
        <w:t>šest</w:t>
      </w:r>
      <w:r w:rsidR="0001577F" w:rsidRPr="001D78DA">
        <w:rPr>
          <w:rFonts w:cs="Arial"/>
          <w:szCs w:val="20"/>
        </w:rPr>
        <w:t xml:space="preserve"> </w:t>
      </w:r>
      <w:r w:rsidRPr="001D78DA">
        <w:rPr>
          <w:rFonts w:cs="Arial"/>
          <w:szCs w:val="20"/>
        </w:rPr>
        <w:t xml:space="preserve">Romov, od tega se je v subvencionirano zaposlitev vključil en Rom. </w:t>
      </w:r>
    </w:p>
    <w:p w14:paraId="60334B94" w14:textId="77777777"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2AE7596A" w14:textId="1C564999"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Učne delavnice+ pomembno spodbujajo socialno vključevanje oseb, ki potrebujejo poglobljeno obravnavo, imajo </w:t>
      </w:r>
      <w:r w:rsidR="00A47918">
        <w:rPr>
          <w:rFonts w:cs="Arial"/>
          <w:szCs w:val="20"/>
        </w:rPr>
        <w:t>ugotovljene večplastne</w:t>
      </w:r>
      <w:r w:rsidR="00A47918" w:rsidRPr="001D78DA">
        <w:rPr>
          <w:rFonts w:cs="Arial"/>
          <w:szCs w:val="20"/>
        </w:rPr>
        <w:t xml:space="preserve"> </w:t>
      </w:r>
      <w:r w:rsidRPr="001D78DA">
        <w:rPr>
          <w:rFonts w:cs="Arial"/>
          <w:szCs w:val="20"/>
        </w:rPr>
        <w:t xml:space="preserve">ovire pri vstopanju na trg dela in so izpostavljene tveganju revščine ali socialne izključenosti. Operacija spodbuja nediskriminatorno vključevanje na podlagi rase, narodnosti, vere ali prepričanja ter spolne usmerjenosti, kar je razvidno iz samega vsebinskega koncepta operacije, saj navedene osebne </w:t>
      </w:r>
      <w:r w:rsidR="0059601B">
        <w:rPr>
          <w:rFonts w:cs="Arial"/>
          <w:szCs w:val="20"/>
        </w:rPr>
        <w:t>značilnosti</w:t>
      </w:r>
      <w:r w:rsidR="0059601B" w:rsidRPr="001D78DA">
        <w:rPr>
          <w:rFonts w:cs="Arial"/>
          <w:szCs w:val="20"/>
        </w:rPr>
        <w:t xml:space="preserve"> </w:t>
      </w:r>
      <w:r w:rsidRPr="001D78DA">
        <w:rPr>
          <w:rFonts w:cs="Arial"/>
          <w:szCs w:val="20"/>
        </w:rPr>
        <w:t xml:space="preserve">nikjer niso izpostavljene kot </w:t>
      </w:r>
      <w:r w:rsidR="00A47918">
        <w:rPr>
          <w:rFonts w:cs="Arial"/>
          <w:szCs w:val="20"/>
        </w:rPr>
        <w:t xml:space="preserve">pomembne </w:t>
      </w:r>
      <w:r w:rsidRPr="001D78DA">
        <w:rPr>
          <w:rFonts w:cs="Arial"/>
          <w:szCs w:val="20"/>
        </w:rPr>
        <w:t xml:space="preserve">za vključitev, </w:t>
      </w:r>
      <w:r w:rsidR="00A47918">
        <w:rPr>
          <w:rFonts w:cs="Arial"/>
          <w:szCs w:val="20"/>
        </w:rPr>
        <w:t>razen</w:t>
      </w:r>
      <w:r w:rsidR="0059601B">
        <w:rPr>
          <w:rFonts w:cs="Arial"/>
          <w:szCs w:val="20"/>
        </w:rPr>
        <w:t xml:space="preserve"> pri</w:t>
      </w:r>
      <w:r w:rsidRPr="001D78DA">
        <w:rPr>
          <w:rFonts w:cs="Arial"/>
          <w:szCs w:val="20"/>
        </w:rPr>
        <w:t xml:space="preserve"> ciljn</w:t>
      </w:r>
      <w:r w:rsidR="0059601B">
        <w:rPr>
          <w:rFonts w:cs="Arial"/>
          <w:szCs w:val="20"/>
        </w:rPr>
        <w:t>i</w:t>
      </w:r>
      <w:r w:rsidRPr="001D78DA">
        <w:rPr>
          <w:rFonts w:cs="Arial"/>
          <w:szCs w:val="20"/>
        </w:rPr>
        <w:t xml:space="preserve"> skupin</w:t>
      </w:r>
      <w:r w:rsidR="0059601B">
        <w:rPr>
          <w:rFonts w:cs="Arial"/>
          <w:szCs w:val="20"/>
        </w:rPr>
        <w:t>i</w:t>
      </w:r>
      <w:r w:rsidRPr="001D78DA">
        <w:rPr>
          <w:rFonts w:cs="Arial"/>
          <w:szCs w:val="20"/>
        </w:rPr>
        <w:t xml:space="preserve"> brezposelnih invalidov in oseb romskega porekla</w:t>
      </w:r>
      <w:r w:rsidR="0001577F">
        <w:rPr>
          <w:rFonts w:cs="Arial"/>
          <w:szCs w:val="20"/>
        </w:rPr>
        <w:t>,</w:t>
      </w:r>
      <w:r w:rsidRPr="001D78DA">
        <w:rPr>
          <w:rFonts w:cs="Arial"/>
          <w:szCs w:val="20"/>
        </w:rPr>
        <w:t xml:space="preserve"> v okviru katere so </w:t>
      </w:r>
      <w:r w:rsidR="0059601B">
        <w:rPr>
          <w:rFonts w:cs="Arial"/>
          <w:szCs w:val="20"/>
        </w:rPr>
        <w:t xml:space="preserve">osebne značilnosti </w:t>
      </w:r>
      <w:r w:rsidRPr="001D78DA">
        <w:rPr>
          <w:rFonts w:cs="Arial"/>
          <w:szCs w:val="20"/>
        </w:rPr>
        <w:t xml:space="preserve">izpostavljene z namenom spodbujanja pozitivne diskriminacije. Prikrajšanost </w:t>
      </w:r>
      <w:r w:rsidR="0059601B">
        <w:rPr>
          <w:rFonts w:cs="Arial"/>
          <w:szCs w:val="20"/>
        </w:rPr>
        <w:t>zaradi</w:t>
      </w:r>
      <w:r w:rsidR="0001577F" w:rsidRPr="001D78DA">
        <w:rPr>
          <w:rFonts w:cs="Arial"/>
          <w:szCs w:val="20"/>
        </w:rPr>
        <w:t xml:space="preserve"> </w:t>
      </w:r>
      <w:r w:rsidRPr="001D78DA">
        <w:rPr>
          <w:rFonts w:cs="Arial"/>
          <w:szCs w:val="20"/>
        </w:rPr>
        <w:t xml:space="preserve">invalidnosti je pripoznana kot ena od prednosti pri vključevanju, kadar to omogoča narava delovnega mesta, za </w:t>
      </w:r>
      <w:r w:rsidR="0001577F" w:rsidRPr="001D78DA">
        <w:rPr>
          <w:rFonts w:cs="Arial"/>
          <w:szCs w:val="20"/>
        </w:rPr>
        <w:t>kater</w:t>
      </w:r>
      <w:r w:rsidR="0001577F">
        <w:rPr>
          <w:rFonts w:cs="Arial"/>
          <w:szCs w:val="20"/>
        </w:rPr>
        <w:t>o</w:t>
      </w:r>
      <w:r w:rsidR="0001577F" w:rsidRPr="001D78DA">
        <w:rPr>
          <w:rFonts w:cs="Arial"/>
          <w:szCs w:val="20"/>
        </w:rPr>
        <w:t xml:space="preserve"> </w:t>
      </w:r>
      <w:r w:rsidRPr="001D78DA">
        <w:rPr>
          <w:rFonts w:cs="Arial"/>
          <w:szCs w:val="20"/>
        </w:rPr>
        <w:t xml:space="preserve">je predvidena zaposlitev. Poleg tega pa se invalidi lahko vključijo v zaposlitev s krajšim delovnim časom </w:t>
      </w:r>
      <w:r w:rsidR="00E97AC5">
        <w:rPr>
          <w:rFonts w:cs="Arial"/>
          <w:szCs w:val="20"/>
        </w:rPr>
        <w:t xml:space="preserve">v </w:t>
      </w:r>
      <w:r w:rsidR="00E97AC5" w:rsidRPr="001D78DA">
        <w:rPr>
          <w:rFonts w:cs="Arial"/>
          <w:szCs w:val="20"/>
        </w:rPr>
        <w:t>sklad</w:t>
      </w:r>
      <w:r w:rsidR="00E97AC5">
        <w:rPr>
          <w:rFonts w:cs="Arial"/>
          <w:szCs w:val="20"/>
        </w:rPr>
        <w:t>u</w:t>
      </w:r>
      <w:r w:rsidR="00E97AC5" w:rsidRPr="001D78DA">
        <w:rPr>
          <w:rFonts w:cs="Arial"/>
          <w:szCs w:val="20"/>
        </w:rPr>
        <w:t xml:space="preserve"> </w:t>
      </w:r>
      <w:r w:rsidRPr="001D78DA">
        <w:rPr>
          <w:rFonts w:cs="Arial"/>
          <w:szCs w:val="20"/>
        </w:rPr>
        <w:t xml:space="preserve">z odločbo pristojnega organa o invalidnosti. S tem je zagotovljena nediskriminatornost glede invalidnosti. Operacija zagotavlja načelo spodbujanja enakosti </w:t>
      </w:r>
      <w:r w:rsidR="0059601B" w:rsidRPr="001D78DA">
        <w:rPr>
          <w:rFonts w:cs="Arial"/>
          <w:szCs w:val="20"/>
        </w:rPr>
        <w:t xml:space="preserve">žensk in </w:t>
      </w:r>
      <w:r w:rsidRPr="001D78DA">
        <w:rPr>
          <w:rFonts w:cs="Arial"/>
          <w:szCs w:val="20"/>
        </w:rPr>
        <w:t xml:space="preserve">moških. Predvideno je uravnoteženo vključevanje </w:t>
      </w:r>
      <w:r w:rsidR="00DC7A2D" w:rsidRPr="001D78DA">
        <w:rPr>
          <w:rFonts w:cs="Arial"/>
          <w:szCs w:val="20"/>
        </w:rPr>
        <w:t xml:space="preserve">žensk in </w:t>
      </w:r>
      <w:r w:rsidRPr="001D78DA">
        <w:rPr>
          <w:rFonts w:cs="Arial"/>
          <w:szCs w:val="20"/>
        </w:rPr>
        <w:t xml:space="preserve">moških iz ciljne skupine. </w:t>
      </w:r>
    </w:p>
    <w:p w14:paraId="085DF986" w14:textId="77777777"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83A3E22" w14:textId="76F4065C" w:rsidR="005F1DB2" w:rsidRPr="001D78DA" w:rsidRDefault="005F1DB2" w:rsidP="005F1DB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NOSILEC IN SODELUJOČI: MDDSZ</w:t>
      </w:r>
      <w:r w:rsidR="00FF3439">
        <w:rPr>
          <w:rFonts w:cs="Arial"/>
          <w:szCs w:val="20"/>
        </w:rPr>
        <w:t>;</w:t>
      </w:r>
      <w:r w:rsidRPr="001D78DA">
        <w:rPr>
          <w:rFonts w:cs="Arial"/>
          <w:szCs w:val="20"/>
        </w:rPr>
        <w:t xml:space="preserve"> ZRSZ</w:t>
      </w:r>
      <w:r w:rsidR="00F77185" w:rsidRPr="001D78DA">
        <w:rPr>
          <w:rFonts w:cs="Arial"/>
          <w:szCs w:val="20"/>
        </w:rPr>
        <w:t>.</w:t>
      </w:r>
    </w:p>
    <w:bookmarkEnd w:id="41"/>
    <w:p w14:paraId="432B383B" w14:textId="77777777" w:rsidR="005F1DB2" w:rsidRPr="001D78DA" w:rsidRDefault="005F1DB2" w:rsidP="000146E1">
      <w:pPr>
        <w:spacing w:after="0" w:line="260" w:lineRule="exact"/>
        <w:jc w:val="both"/>
        <w:rPr>
          <w:rFonts w:eastAsia="Arial"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884"/>
        <w:gridCol w:w="2694"/>
        <w:gridCol w:w="1417"/>
        <w:gridCol w:w="1418"/>
      </w:tblGrid>
      <w:tr w:rsidR="00E37153" w:rsidRPr="001D78DA" w14:paraId="4DE45459" w14:textId="77777777" w:rsidTr="005E7263">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675F4B9B" w14:textId="77777777" w:rsidR="00E37153" w:rsidRPr="001D78DA" w:rsidRDefault="00E37153" w:rsidP="007E4C69">
            <w:pPr>
              <w:spacing w:after="0" w:line="240" w:lineRule="auto"/>
              <w:jc w:val="both"/>
              <w:rPr>
                <w:rFonts w:cs="Arial"/>
                <w:b/>
                <w:bCs/>
                <w:szCs w:val="20"/>
              </w:rPr>
            </w:pPr>
            <w:bookmarkStart w:id="42" w:name="_Hlk121474079"/>
            <w:r w:rsidRPr="001D78DA">
              <w:rPr>
                <w:rFonts w:cs="Arial"/>
                <w:b/>
                <w:bCs/>
                <w:szCs w:val="20"/>
              </w:rPr>
              <w:t>Porabljena finančna sredstva</w:t>
            </w:r>
          </w:p>
        </w:tc>
      </w:tr>
      <w:tr w:rsidR="00E37153" w:rsidRPr="001D78DA" w14:paraId="76B8096D" w14:textId="77777777" w:rsidTr="005E7263">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84A868" w14:textId="77777777" w:rsidR="00E37153" w:rsidRPr="001D78DA" w:rsidRDefault="00E37153" w:rsidP="007E4C69">
            <w:pPr>
              <w:spacing w:after="0" w:line="240" w:lineRule="auto"/>
              <w:rPr>
                <w:rFonts w:cs="Arial"/>
                <w:b/>
                <w:bCs/>
                <w:szCs w:val="20"/>
              </w:rPr>
            </w:pPr>
            <w:r w:rsidRPr="001D78DA">
              <w:rPr>
                <w:rFonts w:cs="Arial"/>
                <w:b/>
                <w:bCs/>
                <w:szCs w:val="20"/>
              </w:rPr>
              <w:t xml:space="preserve">Ime proračunskega uporabnika </w:t>
            </w:r>
          </w:p>
        </w:tc>
        <w:tc>
          <w:tcPr>
            <w:tcW w:w="18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3D81F6" w14:textId="77777777" w:rsidR="00E37153" w:rsidRPr="001D78DA" w:rsidRDefault="00E37153" w:rsidP="007E4C69">
            <w:pPr>
              <w:spacing w:after="0" w:line="240" w:lineRule="auto"/>
              <w:rPr>
                <w:rFonts w:cs="Arial"/>
                <w:b/>
                <w:bCs/>
                <w:szCs w:val="20"/>
              </w:rPr>
            </w:pPr>
            <w:r w:rsidRPr="001D78DA">
              <w:rPr>
                <w:rFonts w:cs="Arial"/>
                <w:b/>
                <w:bCs/>
                <w:szCs w:val="20"/>
              </w:rPr>
              <w:t>Šifra in naziv ukrepa, projekta</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AF8E96" w14:textId="77777777" w:rsidR="00E37153" w:rsidRPr="001D78DA" w:rsidRDefault="00E37153" w:rsidP="007E4C69">
            <w:pPr>
              <w:spacing w:after="0" w:line="240" w:lineRule="auto"/>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FDF0A1" w14:textId="77777777" w:rsidR="00E37153" w:rsidRPr="001D78DA" w:rsidRDefault="00E37153" w:rsidP="007E4C69">
            <w:pPr>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0505B0" w14:textId="77777777" w:rsidR="00E37153" w:rsidRPr="001D78DA" w:rsidRDefault="00E37153" w:rsidP="007E4C69">
            <w:pPr>
              <w:spacing w:after="0" w:line="240" w:lineRule="auto"/>
              <w:rPr>
                <w:rFonts w:cs="Arial"/>
                <w:b/>
                <w:bCs/>
                <w:szCs w:val="20"/>
              </w:rPr>
            </w:pPr>
            <w:r w:rsidRPr="001D78DA">
              <w:rPr>
                <w:rFonts w:cs="Arial"/>
                <w:b/>
                <w:bCs/>
                <w:szCs w:val="20"/>
              </w:rPr>
              <w:t>Znesek za leto 2025</w:t>
            </w:r>
          </w:p>
        </w:tc>
      </w:tr>
      <w:tr w:rsidR="00E37153" w:rsidRPr="001D78DA" w14:paraId="527E22C5" w14:textId="77777777" w:rsidTr="005E7263">
        <w:trPr>
          <w:cantSplit/>
          <w:trHeight w:val="442"/>
        </w:trPr>
        <w:tc>
          <w:tcPr>
            <w:tcW w:w="2227" w:type="dxa"/>
            <w:tcBorders>
              <w:top w:val="single" w:sz="4" w:space="0" w:color="auto"/>
              <w:left w:val="single" w:sz="4" w:space="0" w:color="auto"/>
              <w:bottom w:val="single" w:sz="4" w:space="0" w:color="auto"/>
              <w:right w:val="single" w:sz="4" w:space="0" w:color="auto"/>
            </w:tcBorders>
            <w:vAlign w:val="center"/>
          </w:tcPr>
          <w:p w14:paraId="0D4E884C" w14:textId="77777777" w:rsidR="00E37153" w:rsidRPr="001D78DA" w:rsidRDefault="00E37153" w:rsidP="007E4C69">
            <w:pPr>
              <w:spacing w:after="0" w:line="240" w:lineRule="auto"/>
              <w:jc w:val="both"/>
              <w:rPr>
                <w:rFonts w:cs="Arial"/>
                <w:szCs w:val="20"/>
              </w:rPr>
            </w:pPr>
            <w:r w:rsidRPr="001D78DA">
              <w:rPr>
                <w:rFonts w:cs="Arial"/>
                <w:szCs w:val="20"/>
              </w:rPr>
              <w:t>MDDSZ</w:t>
            </w:r>
          </w:p>
        </w:tc>
        <w:tc>
          <w:tcPr>
            <w:tcW w:w="1884" w:type="dxa"/>
            <w:tcBorders>
              <w:top w:val="single" w:sz="4" w:space="0" w:color="auto"/>
              <w:left w:val="single" w:sz="4" w:space="0" w:color="auto"/>
              <w:bottom w:val="single" w:sz="4" w:space="0" w:color="auto"/>
              <w:right w:val="single" w:sz="4" w:space="0" w:color="auto"/>
            </w:tcBorders>
            <w:vAlign w:val="center"/>
          </w:tcPr>
          <w:p w14:paraId="597A119C" w14:textId="77777777" w:rsidR="00E37153" w:rsidRPr="001D78DA" w:rsidRDefault="00E37153" w:rsidP="00E37153">
            <w:pPr>
              <w:spacing w:after="0" w:line="240" w:lineRule="auto"/>
              <w:rPr>
                <w:lang w:eastAsia="sl-SI"/>
              </w:rPr>
            </w:pPr>
            <w:bookmarkStart w:id="43" w:name="_Toc215740979"/>
            <w:r w:rsidRPr="001D78DA">
              <w:rPr>
                <w:lang w:eastAsia="sl-SI"/>
              </w:rPr>
              <w:t>2611-24-4802</w:t>
            </w:r>
            <w:bookmarkEnd w:id="43"/>
          </w:p>
          <w:p w14:paraId="3B028482" w14:textId="77777777" w:rsidR="00E37153" w:rsidRPr="001D78DA" w:rsidRDefault="00E37153" w:rsidP="00E37153">
            <w:pPr>
              <w:spacing w:after="0" w:line="240" w:lineRule="auto"/>
              <w:rPr>
                <w:lang w:eastAsia="sl-SI"/>
              </w:rPr>
            </w:pPr>
            <w:bookmarkStart w:id="44" w:name="_Toc215740980"/>
            <w:r w:rsidRPr="001D78DA">
              <w:rPr>
                <w:lang w:eastAsia="sl-SI"/>
              </w:rPr>
              <w:t>Učne delavnice+</w:t>
            </w:r>
            <w:bookmarkEnd w:id="44"/>
          </w:p>
          <w:p w14:paraId="18CF7C17" w14:textId="0C133F8F" w:rsidR="00E37153" w:rsidRPr="001D78DA" w:rsidRDefault="00E37153" w:rsidP="007E4C69">
            <w:pPr>
              <w:spacing w:after="0" w:line="240" w:lineRule="auto"/>
              <w:jc w:val="center"/>
              <w:rPr>
                <w:rFonts w:cs="Arial"/>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0CDD79B5" w14:textId="77777777" w:rsidR="00E37153" w:rsidRDefault="00E37153" w:rsidP="00E37153">
            <w:pPr>
              <w:spacing w:after="0" w:line="240" w:lineRule="auto"/>
              <w:rPr>
                <w:rFonts w:eastAsia="Times New Roman" w:cs="Arial"/>
                <w:bCs/>
                <w:kern w:val="32"/>
                <w:szCs w:val="20"/>
                <w:lang w:eastAsia="sl-SI"/>
                <w14:ligatures w14:val="standardContextual"/>
              </w:rPr>
            </w:pPr>
            <w:r w:rsidRPr="001D78DA">
              <w:rPr>
                <w:rFonts w:eastAsia="Times New Roman" w:cs="Arial"/>
                <w:bCs/>
                <w:kern w:val="32"/>
                <w:szCs w:val="20"/>
                <w:lang w:eastAsia="sl-SI"/>
                <w14:ligatures w14:val="standardContextual"/>
              </w:rPr>
              <w:t>PP 230127 ESO4.8. Dejavno vključevanje prikrajšanih skupin za spodbujanje enakih možnosti ESS 21-27-V-EU</w:t>
            </w:r>
          </w:p>
          <w:p w14:paraId="385352EE" w14:textId="77777777" w:rsidR="00E37153" w:rsidRDefault="00E37153" w:rsidP="00E37153">
            <w:pPr>
              <w:spacing w:after="0" w:line="240" w:lineRule="auto"/>
              <w:rPr>
                <w:rFonts w:eastAsia="Times New Roman" w:cs="Arial"/>
                <w:bCs/>
                <w:kern w:val="32"/>
                <w:szCs w:val="20"/>
                <w:lang w:eastAsia="sl-SI"/>
                <w14:ligatures w14:val="standardContextual"/>
              </w:rPr>
            </w:pPr>
            <w:r w:rsidRPr="001D78DA">
              <w:rPr>
                <w:rFonts w:eastAsia="Times New Roman" w:cs="Arial"/>
                <w:bCs/>
                <w:kern w:val="32"/>
                <w:szCs w:val="20"/>
                <w:lang w:eastAsia="sl-SI"/>
                <w14:ligatures w14:val="standardContextual"/>
              </w:rPr>
              <w:t>PP 230128 ESO4.8. Dejavno vključevanje prikrajšanih skupin za spodbujanje enakih možnosti ESS 21-27-V-SI</w:t>
            </w:r>
          </w:p>
          <w:p w14:paraId="40BFAF49" w14:textId="77777777" w:rsidR="00E37153" w:rsidRDefault="00E37153" w:rsidP="00E37153">
            <w:pPr>
              <w:spacing w:after="0" w:line="240" w:lineRule="auto"/>
              <w:rPr>
                <w:rFonts w:eastAsia="Times New Roman" w:cs="Arial"/>
                <w:bCs/>
                <w:kern w:val="32"/>
                <w:szCs w:val="20"/>
                <w:lang w:eastAsia="sl-SI"/>
                <w14:ligatures w14:val="standardContextual"/>
              </w:rPr>
            </w:pPr>
            <w:r w:rsidRPr="001D78DA">
              <w:rPr>
                <w:rFonts w:eastAsia="Times New Roman" w:cs="Arial"/>
                <w:bCs/>
                <w:kern w:val="32"/>
                <w:szCs w:val="20"/>
                <w:lang w:eastAsia="sl-SI"/>
                <w14:ligatures w14:val="standardContextual"/>
              </w:rPr>
              <w:t>PP 230129 ESO4.8. Dejavno vključevanje prikrajšanih skupin za spodbujanje enakih možnosti ESS 21-27-Z-EU</w:t>
            </w:r>
          </w:p>
          <w:p w14:paraId="6AD845D6" w14:textId="14B45F16" w:rsidR="00E37153" w:rsidRPr="001D78DA" w:rsidRDefault="00E37153" w:rsidP="00E37153">
            <w:pPr>
              <w:spacing w:after="0" w:line="240" w:lineRule="auto"/>
              <w:rPr>
                <w:rFonts w:cs="Arial"/>
                <w:b/>
                <w:bCs/>
                <w:szCs w:val="20"/>
              </w:rPr>
            </w:pPr>
            <w:r w:rsidRPr="001D78DA">
              <w:rPr>
                <w:rFonts w:eastAsia="Times New Roman" w:cs="Arial"/>
                <w:bCs/>
                <w:kern w:val="32"/>
                <w:szCs w:val="20"/>
                <w:lang w:eastAsia="sl-SI"/>
                <w14:ligatures w14:val="standardContextual"/>
              </w:rPr>
              <w:t>PP 230130 ESO4.8. Dejavno vključevanje prikrajšanih skupin za spodbujanje enakih možnosti ESS 21-27-Z-SI</w:t>
            </w:r>
          </w:p>
        </w:tc>
        <w:tc>
          <w:tcPr>
            <w:tcW w:w="1417" w:type="dxa"/>
            <w:tcBorders>
              <w:top w:val="single" w:sz="4" w:space="0" w:color="auto"/>
              <w:left w:val="single" w:sz="4" w:space="0" w:color="auto"/>
              <w:bottom w:val="single" w:sz="4" w:space="0" w:color="auto"/>
              <w:right w:val="single" w:sz="4" w:space="0" w:color="auto"/>
            </w:tcBorders>
            <w:vAlign w:val="center"/>
          </w:tcPr>
          <w:p w14:paraId="05FC0786" w14:textId="6614D8DF" w:rsidR="00E37153" w:rsidRPr="001D78DA" w:rsidRDefault="00E37153" w:rsidP="00E37153">
            <w:pPr>
              <w:spacing w:after="0" w:line="240" w:lineRule="auto"/>
              <w:jc w:val="right"/>
              <w:rPr>
                <w:rFonts w:cs="Arial"/>
                <w:b/>
                <w:bCs/>
                <w:szCs w:val="20"/>
              </w:rPr>
            </w:pPr>
            <w:r w:rsidRPr="001D78DA">
              <w:rPr>
                <w:rFonts w:eastAsia="Aptos" w:cs="Arial"/>
                <w:kern w:val="2"/>
                <w:szCs w:val="20"/>
                <w14:ligatures w14:val="standardContextual"/>
              </w:rPr>
              <w:t>47.275,07</w:t>
            </w:r>
          </w:p>
        </w:tc>
        <w:tc>
          <w:tcPr>
            <w:tcW w:w="1418" w:type="dxa"/>
            <w:tcBorders>
              <w:top w:val="single" w:sz="4" w:space="0" w:color="auto"/>
              <w:left w:val="single" w:sz="4" w:space="0" w:color="auto"/>
              <w:bottom w:val="single" w:sz="4" w:space="0" w:color="auto"/>
              <w:right w:val="single" w:sz="4" w:space="0" w:color="auto"/>
            </w:tcBorders>
            <w:vAlign w:val="center"/>
          </w:tcPr>
          <w:p w14:paraId="3A3A658F" w14:textId="77777777" w:rsidR="00E37153" w:rsidRDefault="00E37153" w:rsidP="00E37153">
            <w:pPr>
              <w:spacing w:after="0" w:line="240" w:lineRule="auto"/>
              <w:jc w:val="right"/>
              <w:rPr>
                <w:rFonts w:eastAsia="Aptos" w:cs="Arial"/>
                <w:kern w:val="2"/>
                <w:szCs w:val="20"/>
                <w14:ligatures w14:val="standardContextual"/>
              </w:rPr>
            </w:pPr>
          </w:p>
          <w:p w14:paraId="12723972" w14:textId="43129066" w:rsidR="00E37153" w:rsidRPr="002F3586" w:rsidRDefault="00E37153" w:rsidP="00E37153">
            <w:pPr>
              <w:spacing w:after="0" w:line="240" w:lineRule="auto"/>
              <w:jc w:val="right"/>
              <w:rPr>
                <w:rFonts w:eastAsia="Aptos" w:cs="Arial"/>
                <w:kern w:val="2"/>
                <w:szCs w:val="20"/>
                <w14:ligatures w14:val="standardContextual"/>
              </w:rPr>
            </w:pPr>
            <w:r w:rsidRPr="002F3586">
              <w:rPr>
                <w:rFonts w:eastAsia="Aptos" w:cs="Arial"/>
                <w:kern w:val="2"/>
                <w:szCs w:val="20"/>
                <w14:ligatures w14:val="standardContextual"/>
              </w:rPr>
              <w:t>694.509,09</w:t>
            </w:r>
          </w:p>
          <w:p w14:paraId="30B95EFF" w14:textId="22397CB7" w:rsidR="00E37153" w:rsidRPr="001D78DA" w:rsidRDefault="00E37153" w:rsidP="007E4C69">
            <w:pPr>
              <w:spacing w:after="0" w:line="240" w:lineRule="auto"/>
              <w:jc w:val="right"/>
              <w:rPr>
                <w:rFonts w:cs="Arial"/>
                <w:szCs w:val="20"/>
              </w:rPr>
            </w:pPr>
          </w:p>
        </w:tc>
      </w:tr>
      <w:tr w:rsidR="00E37153" w:rsidRPr="001D78DA" w14:paraId="05D49B6C" w14:textId="77777777" w:rsidTr="005E7263">
        <w:trPr>
          <w:cantSplit/>
          <w:trHeight w:val="38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C08BA01" w14:textId="74BA0551" w:rsidR="00E37153" w:rsidRPr="001D78DA" w:rsidRDefault="00E37153" w:rsidP="007E4C69">
            <w:pPr>
              <w:spacing w:after="0" w:line="240" w:lineRule="auto"/>
              <w:jc w:val="both"/>
              <w:rPr>
                <w:rFonts w:cs="Arial"/>
                <w:b/>
                <w:bCs/>
                <w:szCs w:val="20"/>
              </w:rPr>
            </w:pPr>
            <w:r w:rsidRPr="001D78DA">
              <w:rPr>
                <w:rFonts w:cs="Arial"/>
                <w:b/>
                <w:bCs/>
                <w:szCs w:val="20"/>
              </w:rPr>
              <w:t xml:space="preserve">Obrazložitev: </w:t>
            </w:r>
            <w:r w:rsidRPr="003D50C8">
              <w:rPr>
                <w:rFonts w:eastAsia="Aptos" w:cs="Arial"/>
                <w:kern w:val="2"/>
                <w:szCs w:val="20"/>
                <w14:ligatures w14:val="standardContextual"/>
              </w:rPr>
              <w:t xml:space="preserve">Gre za skupna sredstva. Ni mogoče podati </w:t>
            </w:r>
            <w:r>
              <w:rPr>
                <w:rFonts w:eastAsia="Aptos" w:cs="Arial"/>
                <w:kern w:val="2"/>
                <w:szCs w:val="20"/>
                <w14:ligatures w14:val="standardContextual"/>
              </w:rPr>
              <w:t xml:space="preserve">ločene </w:t>
            </w:r>
            <w:r w:rsidRPr="003D50C8">
              <w:rPr>
                <w:rFonts w:eastAsia="Aptos" w:cs="Arial"/>
                <w:kern w:val="2"/>
                <w:szCs w:val="20"/>
                <w14:ligatures w14:val="standardContextual"/>
              </w:rPr>
              <w:t xml:space="preserve">ocene, koliko sredstev je bilo namenjenih </w:t>
            </w:r>
            <w:r>
              <w:rPr>
                <w:rFonts w:eastAsia="Aptos" w:cs="Arial"/>
                <w:kern w:val="2"/>
                <w:szCs w:val="20"/>
                <w14:ligatures w14:val="standardContextual"/>
              </w:rPr>
              <w:t xml:space="preserve">samo </w:t>
            </w:r>
            <w:r w:rsidRPr="003D50C8">
              <w:rPr>
                <w:rFonts w:eastAsia="Aptos" w:cs="Arial"/>
                <w:kern w:val="2"/>
                <w:szCs w:val="20"/>
                <w14:ligatures w14:val="standardContextual"/>
              </w:rPr>
              <w:t>ranljivim skupinam žensk</w:t>
            </w:r>
            <w:r>
              <w:rPr>
                <w:rFonts w:eastAsia="Aptos" w:cs="Arial"/>
                <w:kern w:val="2"/>
                <w:szCs w:val="20"/>
                <w14:ligatures w14:val="standardContextual"/>
              </w:rPr>
              <w:t xml:space="preserve"> (Rominje, invalidke).</w:t>
            </w:r>
          </w:p>
        </w:tc>
      </w:tr>
    </w:tbl>
    <w:p w14:paraId="5D758F53" w14:textId="75BAD9E4" w:rsidR="00E37153" w:rsidRDefault="00E37153" w:rsidP="00984DC8">
      <w:pPr>
        <w:spacing w:after="0" w:line="240" w:lineRule="auto"/>
      </w:pPr>
    </w:p>
    <w:p w14:paraId="1D926409" w14:textId="77777777" w:rsidR="00984DC8" w:rsidRDefault="00984DC8" w:rsidP="00984DC8">
      <w:pPr>
        <w:spacing w:after="0" w:line="240" w:lineRule="auto"/>
      </w:pPr>
    </w:p>
    <w:p w14:paraId="58D6963F" w14:textId="4845FD5E"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 xml:space="preserve">UKREP </w:t>
      </w:r>
      <w:r w:rsidR="002233B6">
        <w:rPr>
          <w:rFonts w:cs="Arial"/>
          <w:b/>
          <w:bCs/>
          <w:szCs w:val="20"/>
        </w:rPr>
        <w:t>4</w:t>
      </w:r>
      <w:bookmarkStart w:id="45" w:name="_Hlk121474196"/>
      <w:r w:rsidRPr="001D78DA">
        <w:rPr>
          <w:rFonts w:cs="Arial"/>
          <w:b/>
          <w:bCs/>
          <w:szCs w:val="20"/>
        </w:rPr>
        <w:t xml:space="preserve"> </w:t>
      </w:r>
    </w:p>
    <w:p w14:paraId="5605FE0F" w14:textId="77777777" w:rsidR="00425A06" w:rsidRPr="001D78DA" w:rsidRDefault="00425A0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93510B5" w14:textId="6415D56F"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Podpora projektom za zagotavljanje večjih zaposlitvenih možnosti na trgu dela </w:t>
      </w:r>
      <w:r w:rsidR="00DC7A2D" w:rsidRPr="001D78DA">
        <w:rPr>
          <w:rFonts w:cs="Arial"/>
          <w:szCs w:val="20"/>
        </w:rPr>
        <w:t>pripadni</w:t>
      </w:r>
      <w:r w:rsidR="002233B6">
        <w:rPr>
          <w:rFonts w:cs="Arial"/>
          <w:szCs w:val="20"/>
        </w:rPr>
        <w:t>kom</w:t>
      </w:r>
      <w:r w:rsidR="00DC7A2D" w:rsidRPr="001D78DA">
        <w:rPr>
          <w:rFonts w:cs="Arial"/>
          <w:szCs w:val="20"/>
        </w:rPr>
        <w:t xml:space="preserve"> in </w:t>
      </w:r>
      <w:r w:rsidRPr="001D78DA">
        <w:rPr>
          <w:rFonts w:cs="Arial"/>
          <w:szCs w:val="20"/>
        </w:rPr>
        <w:t>pripadni</w:t>
      </w:r>
      <w:r w:rsidR="002233B6">
        <w:rPr>
          <w:rFonts w:cs="Arial"/>
          <w:szCs w:val="20"/>
        </w:rPr>
        <w:t>cam</w:t>
      </w:r>
      <w:r w:rsidRPr="001D78DA">
        <w:rPr>
          <w:rFonts w:cs="Arial"/>
          <w:szCs w:val="20"/>
        </w:rPr>
        <w:t xml:space="preserve"> manjšinskih etničnih skupnosti, </w:t>
      </w:r>
      <w:r w:rsidR="00DC7A2D" w:rsidRPr="001D78DA">
        <w:rPr>
          <w:rFonts w:cs="Arial"/>
          <w:szCs w:val="20"/>
        </w:rPr>
        <w:t>priseljen</w:t>
      </w:r>
      <w:r w:rsidR="002233B6">
        <w:rPr>
          <w:rFonts w:cs="Arial"/>
          <w:szCs w:val="20"/>
        </w:rPr>
        <w:t>cem</w:t>
      </w:r>
      <w:r w:rsidR="00DC7A2D" w:rsidRPr="001D78DA">
        <w:rPr>
          <w:rFonts w:cs="Arial"/>
          <w:szCs w:val="20"/>
        </w:rPr>
        <w:t xml:space="preserve"> in </w:t>
      </w:r>
      <w:r w:rsidRPr="001D78DA">
        <w:rPr>
          <w:rFonts w:cs="Arial"/>
          <w:szCs w:val="20"/>
        </w:rPr>
        <w:t>priseljen</w:t>
      </w:r>
      <w:r w:rsidR="002233B6">
        <w:rPr>
          <w:rFonts w:cs="Arial"/>
          <w:szCs w:val="20"/>
        </w:rPr>
        <w:t>kam</w:t>
      </w:r>
      <w:r w:rsidRPr="001D78DA">
        <w:rPr>
          <w:rFonts w:cs="Arial"/>
          <w:szCs w:val="20"/>
        </w:rPr>
        <w:t xml:space="preserve">, osebam z invalidnostmi ter </w:t>
      </w:r>
      <w:r w:rsidR="002233B6">
        <w:rPr>
          <w:rFonts w:cs="Arial"/>
          <w:szCs w:val="20"/>
        </w:rPr>
        <w:t>multiplo</w:t>
      </w:r>
      <w:r w:rsidR="00DC7A2D" w:rsidRPr="001D78DA">
        <w:rPr>
          <w:rFonts w:cs="Arial"/>
          <w:szCs w:val="20"/>
        </w:rPr>
        <w:t xml:space="preserve"> </w:t>
      </w:r>
      <w:r w:rsidRPr="001D78DA">
        <w:rPr>
          <w:rFonts w:cs="Arial"/>
          <w:szCs w:val="20"/>
        </w:rPr>
        <w:t xml:space="preserve">ranljivim pri zviševanju ravni usposobljenosti, kulturne ustvarjalnosti in kreativnosti ter krepitev kompetenc in socialne vključenosti v širše </w:t>
      </w:r>
      <w:r w:rsidR="00772828" w:rsidRPr="001D78DA">
        <w:rPr>
          <w:rFonts w:cs="Arial"/>
          <w:szCs w:val="20"/>
        </w:rPr>
        <w:t>družben</w:t>
      </w:r>
      <w:r w:rsidR="002233B6">
        <w:rPr>
          <w:rFonts w:cs="Arial"/>
          <w:szCs w:val="20"/>
        </w:rPr>
        <w:t>o</w:t>
      </w:r>
      <w:r w:rsidR="00772828" w:rsidRPr="001D78DA">
        <w:rPr>
          <w:rFonts w:cs="Arial"/>
          <w:szCs w:val="20"/>
        </w:rPr>
        <w:t xml:space="preserve"> </w:t>
      </w:r>
      <w:r w:rsidRPr="001D78DA">
        <w:rPr>
          <w:rFonts w:cs="Arial"/>
          <w:szCs w:val="20"/>
        </w:rPr>
        <w:t>okolj</w:t>
      </w:r>
      <w:r w:rsidR="002233B6">
        <w:rPr>
          <w:rFonts w:cs="Arial"/>
          <w:szCs w:val="20"/>
        </w:rPr>
        <w:t>e</w:t>
      </w:r>
      <w:r w:rsidRPr="001D78DA">
        <w:rPr>
          <w:rFonts w:cs="Arial"/>
          <w:szCs w:val="20"/>
        </w:rPr>
        <w:t>.</w:t>
      </w:r>
    </w:p>
    <w:p w14:paraId="3EF06941" w14:textId="77777777" w:rsidR="00425A06" w:rsidRPr="001D78DA" w:rsidRDefault="00425A0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bookmarkEnd w:id="45"/>
    <w:p w14:paraId="63CEC5B2" w14:textId="3C073275" w:rsidR="00C357A1" w:rsidRPr="001D78DA" w:rsidRDefault="00C357A1" w:rsidP="00FB4969">
      <w:pPr>
        <w:pBdr>
          <w:top w:val="single" w:sz="4" w:space="1" w:color="auto"/>
          <w:left w:val="single" w:sz="4" w:space="0" w:color="auto"/>
          <w:bottom w:val="single" w:sz="4" w:space="1" w:color="auto"/>
          <w:right w:val="single" w:sz="4" w:space="7" w:color="auto"/>
        </w:pBdr>
        <w:shd w:val="clear" w:color="auto" w:fill="DEEAF6" w:themeFill="accent1" w:themeFillTint="33"/>
        <w:spacing w:after="0" w:line="260" w:lineRule="exact"/>
        <w:jc w:val="both"/>
        <w:rPr>
          <w:rFonts w:cs="Arial"/>
          <w:b/>
          <w:bCs/>
          <w:szCs w:val="20"/>
        </w:rPr>
      </w:pPr>
      <w:r w:rsidRPr="001D78DA">
        <w:rPr>
          <w:rFonts w:cs="Arial"/>
          <w:b/>
          <w:bCs/>
          <w:szCs w:val="20"/>
        </w:rPr>
        <w:t>AKTIVNOST:</w:t>
      </w:r>
      <w:r w:rsidRPr="001D78DA">
        <w:rPr>
          <w:rFonts w:cs="Arial"/>
          <w:szCs w:val="20"/>
        </w:rPr>
        <w:t xml:space="preserve"> </w:t>
      </w:r>
      <w:r w:rsidRPr="001D78DA">
        <w:rPr>
          <w:rFonts w:cs="Arial"/>
          <w:b/>
          <w:bCs/>
          <w:szCs w:val="20"/>
        </w:rPr>
        <w:t xml:space="preserve">Zaposlovanje, usposabljanje in spodbujanje socialne vključenosti </w:t>
      </w:r>
      <w:r w:rsidR="00DC7A2D" w:rsidRPr="001D78DA">
        <w:rPr>
          <w:rFonts w:cs="Arial"/>
          <w:b/>
          <w:bCs/>
          <w:szCs w:val="20"/>
        </w:rPr>
        <w:t xml:space="preserve">pripadnic in </w:t>
      </w:r>
      <w:r w:rsidRPr="001D78DA">
        <w:rPr>
          <w:rFonts w:cs="Arial"/>
          <w:b/>
          <w:bCs/>
          <w:szCs w:val="20"/>
        </w:rPr>
        <w:t>pripadnikov ranljivih družbenih skupin na področju kulture</w:t>
      </w:r>
    </w:p>
    <w:p w14:paraId="28B8C431" w14:textId="77777777" w:rsidR="00425A06" w:rsidRPr="001D78DA" w:rsidRDefault="00425A06" w:rsidP="00FB4969">
      <w:pPr>
        <w:pBdr>
          <w:top w:val="single" w:sz="4" w:space="1" w:color="auto"/>
          <w:left w:val="single" w:sz="4" w:space="0" w:color="auto"/>
          <w:bottom w:val="single" w:sz="4" w:space="1" w:color="auto"/>
          <w:right w:val="single" w:sz="4" w:space="7" w:color="auto"/>
        </w:pBdr>
        <w:shd w:val="clear" w:color="auto" w:fill="DEEAF6" w:themeFill="accent1" w:themeFillTint="33"/>
        <w:spacing w:after="0" w:line="260" w:lineRule="exact"/>
        <w:jc w:val="both"/>
        <w:rPr>
          <w:rFonts w:cs="Arial"/>
          <w:szCs w:val="20"/>
        </w:rPr>
      </w:pPr>
    </w:p>
    <w:p w14:paraId="079646C1" w14:textId="1E060276" w:rsidR="00412C20" w:rsidRPr="00412C20" w:rsidRDefault="00412C20" w:rsidP="00FB4969">
      <w:pPr>
        <w:pBdr>
          <w:top w:val="single" w:sz="4" w:space="1" w:color="auto"/>
          <w:left w:val="single" w:sz="4" w:space="0" w:color="auto"/>
          <w:bottom w:val="single" w:sz="4" w:space="1" w:color="auto"/>
          <w:right w:val="single" w:sz="4" w:space="7" w:color="auto"/>
        </w:pBdr>
        <w:shd w:val="clear" w:color="auto" w:fill="DEEAF6" w:themeFill="accent1" w:themeFillTint="33"/>
        <w:spacing w:after="0" w:line="260" w:lineRule="exact"/>
        <w:jc w:val="both"/>
        <w:rPr>
          <w:rFonts w:cs="Arial"/>
          <w:szCs w:val="20"/>
        </w:rPr>
      </w:pPr>
      <w:r w:rsidRPr="00412C20">
        <w:rPr>
          <w:rFonts w:cs="Arial"/>
          <w:szCs w:val="20"/>
        </w:rPr>
        <w:t>IZVEDBA AKTIVNOSTI: V letu 2025 je bil objavljen javni razpis »Povezani s kulturo«, katerega namen je spodbuditi posameznike in posameznice iz kulturnih organizacij romske skupnosti k ustvarjalnemu, aktivnemu sodelovanju pri oblikovanju in izvedbi kulturnega dogodka/programa</w:t>
      </w:r>
      <w:r>
        <w:rPr>
          <w:rFonts w:cs="Arial"/>
          <w:szCs w:val="20"/>
        </w:rPr>
        <w:t xml:space="preserve"> ter jih za to usposobiti</w:t>
      </w:r>
      <w:r w:rsidRPr="00412C20">
        <w:rPr>
          <w:rFonts w:cs="Arial"/>
          <w:szCs w:val="20"/>
        </w:rPr>
        <w:t>, krepit</w:t>
      </w:r>
      <w:r>
        <w:rPr>
          <w:rFonts w:cs="Arial"/>
          <w:szCs w:val="20"/>
        </w:rPr>
        <w:t xml:space="preserve">i njihovo </w:t>
      </w:r>
      <w:r w:rsidRPr="00412C20">
        <w:rPr>
          <w:rFonts w:cs="Arial"/>
          <w:szCs w:val="20"/>
        </w:rPr>
        <w:t>samozavest in socialn</w:t>
      </w:r>
      <w:r>
        <w:rPr>
          <w:rFonts w:cs="Arial"/>
          <w:szCs w:val="20"/>
        </w:rPr>
        <w:t>o</w:t>
      </w:r>
      <w:r w:rsidRPr="00412C20">
        <w:rPr>
          <w:rFonts w:cs="Arial"/>
          <w:szCs w:val="20"/>
        </w:rPr>
        <w:t xml:space="preserve"> vključenost v širše družbeno okolje </w:t>
      </w:r>
      <w:r>
        <w:rPr>
          <w:rFonts w:cs="Arial"/>
          <w:szCs w:val="20"/>
        </w:rPr>
        <w:t>ter</w:t>
      </w:r>
      <w:r w:rsidRPr="00412C20">
        <w:rPr>
          <w:rFonts w:cs="Arial"/>
          <w:szCs w:val="20"/>
        </w:rPr>
        <w:t xml:space="preserve"> zagotoviti ustrezno podporno okolje za izvedbo kulturnih projektov. Razpis z dodatnimi točkami prijavitelje spodbuja k načelu enakosti, vključenosti in nediskriminacije (enakih možnosti žensk in moških).</w:t>
      </w:r>
    </w:p>
    <w:p w14:paraId="2B251E4D" w14:textId="77777777" w:rsidR="00412C20" w:rsidRPr="00412C20" w:rsidRDefault="00412C20" w:rsidP="00FB4969">
      <w:pPr>
        <w:pBdr>
          <w:top w:val="single" w:sz="4" w:space="1" w:color="auto"/>
          <w:left w:val="single" w:sz="4" w:space="0" w:color="auto"/>
          <w:bottom w:val="single" w:sz="4" w:space="1" w:color="auto"/>
          <w:right w:val="single" w:sz="4" w:space="7" w:color="auto"/>
        </w:pBdr>
        <w:shd w:val="clear" w:color="auto" w:fill="DEEAF6" w:themeFill="accent1" w:themeFillTint="33"/>
        <w:spacing w:after="0" w:line="260" w:lineRule="exact"/>
        <w:jc w:val="both"/>
        <w:rPr>
          <w:rFonts w:cs="Arial"/>
          <w:szCs w:val="20"/>
        </w:rPr>
      </w:pPr>
    </w:p>
    <w:p w14:paraId="4A082EB0" w14:textId="3EF82FEB" w:rsidR="00412C20" w:rsidRPr="00412C20" w:rsidRDefault="00412C20" w:rsidP="00FB4969">
      <w:pPr>
        <w:pBdr>
          <w:top w:val="single" w:sz="4" w:space="1" w:color="auto"/>
          <w:left w:val="single" w:sz="4" w:space="0" w:color="auto"/>
          <w:bottom w:val="single" w:sz="4" w:space="1" w:color="auto"/>
          <w:right w:val="single" w:sz="4" w:space="7" w:color="auto"/>
        </w:pBdr>
        <w:shd w:val="clear" w:color="auto" w:fill="DEEAF6" w:themeFill="accent1" w:themeFillTint="33"/>
        <w:spacing w:after="0" w:line="260" w:lineRule="exact"/>
        <w:jc w:val="both"/>
        <w:rPr>
          <w:rFonts w:cs="Arial"/>
          <w:szCs w:val="20"/>
        </w:rPr>
      </w:pPr>
      <w:r w:rsidRPr="00412C20">
        <w:rPr>
          <w:rFonts w:cs="Arial"/>
          <w:szCs w:val="20"/>
        </w:rPr>
        <w:t xml:space="preserve">REZULTAT AKTIVNOSTI: Za financiranje je bilo izbranih </w:t>
      </w:r>
      <w:r>
        <w:rPr>
          <w:rFonts w:cs="Arial"/>
          <w:szCs w:val="20"/>
        </w:rPr>
        <w:t>osem</w:t>
      </w:r>
      <w:r w:rsidRPr="00412C20">
        <w:rPr>
          <w:rFonts w:cs="Arial"/>
          <w:szCs w:val="20"/>
        </w:rPr>
        <w:t xml:space="preserve"> operacij (</w:t>
      </w:r>
      <w:r>
        <w:rPr>
          <w:rFonts w:cs="Arial"/>
          <w:szCs w:val="20"/>
        </w:rPr>
        <w:t>sedem</w:t>
      </w:r>
      <w:r w:rsidRPr="00412C20">
        <w:rPr>
          <w:rFonts w:cs="Arial"/>
          <w:szCs w:val="20"/>
        </w:rPr>
        <w:t xml:space="preserve"> iz sklopa projekti in </w:t>
      </w:r>
      <w:r>
        <w:rPr>
          <w:rFonts w:cs="Arial"/>
          <w:szCs w:val="20"/>
        </w:rPr>
        <w:t>ena</w:t>
      </w:r>
      <w:r w:rsidRPr="00412C20">
        <w:rPr>
          <w:rFonts w:cs="Arial"/>
          <w:szCs w:val="20"/>
        </w:rPr>
        <w:t xml:space="preserve"> iz sklopa projektna pisarna),</w:t>
      </w:r>
      <w:r>
        <w:rPr>
          <w:rFonts w:cs="Arial"/>
          <w:szCs w:val="20"/>
        </w:rPr>
        <w:t xml:space="preserve"> </w:t>
      </w:r>
      <w:r w:rsidRPr="00412C20">
        <w:rPr>
          <w:rFonts w:cs="Arial"/>
          <w:szCs w:val="20"/>
        </w:rPr>
        <w:t>pogodbe je po</w:t>
      </w:r>
      <w:r w:rsidR="008A17DD">
        <w:rPr>
          <w:rFonts w:cs="Arial"/>
          <w:szCs w:val="20"/>
        </w:rPr>
        <w:t>d</w:t>
      </w:r>
      <w:r w:rsidRPr="00412C20">
        <w:rPr>
          <w:rFonts w:cs="Arial"/>
          <w:szCs w:val="20"/>
        </w:rPr>
        <w:t xml:space="preserve">pisalo </w:t>
      </w:r>
      <w:r>
        <w:rPr>
          <w:rFonts w:cs="Arial"/>
          <w:szCs w:val="20"/>
        </w:rPr>
        <w:t>sedem</w:t>
      </w:r>
      <w:r w:rsidRPr="00412C20">
        <w:rPr>
          <w:rFonts w:cs="Arial"/>
          <w:szCs w:val="20"/>
        </w:rPr>
        <w:t xml:space="preserve"> upravičencev (</w:t>
      </w:r>
      <w:r>
        <w:rPr>
          <w:rFonts w:cs="Arial"/>
          <w:szCs w:val="20"/>
        </w:rPr>
        <w:t>šest</w:t>
      </w:r>
      <w:r w:rsidRPr="00412C20">
        <w:rPr>
          <w:rFonts w:cs="Arial"/>
          <w:szCs w:val="20"/>
        </w:rPr>
        <w:t xml:space="preserve"> iz sklopa projekti in </w:t>
      </w:r>
      <w:r>
        <w:rPr>
          <w:rFonts w:cs="Arial"/>
          <w:szCs w:val="20"/>
        </w:rPr>
        <w:t>eden</w:t>
      </w:r>
      <w:r w:rsidRPr="00412C20">
        <w:rPr>
          <w:rFonts w:cs="Arial"/>
          <w:szCs w:val="20"/>
        </w:rPr>
        <w:t xml:space="preserve"> iz sklopa projektna pisarna). Vse izbrane operacije bodo prispevale k spodbujanju enakih možnosti žensk in moških.</w:t>
      </w:r>
    </w:p>
    <w:p w14:paraId="36F3F10D" w14:textId="77777777" w:rsidR="00412C20" w:rsidRPr="00412C20" w:rsidRDefault="00412C20" w:rsidP="00FB4969">
      <w:pPr>
        <w:pBdr>
          <w:top w:val="single" w:sz="4" w:space="1" w:color="auto"/>
          <w:left w:val="single" w:sz="4" w:space="0" w:color="auto"/>
          <w:bottom w:val="single" w:sz="4" w:space="1" w:color="auto"/>
          <w:right w:val="single" w:sz="4" w:space="7" w:color="auto"/>
        </w:pBdr>
        <w:shd w:val="clear" w:color="auto" w:fill="DEEAF6" w:themeFill="accent1" w:themeFillTint="33"/>
        <w:spacing w:after="0" w:line="260" w:lineRule="exact"/>
        <w:jc w:val="both"/>
        <w:rPr>
          <w:rFonts w:cs="Arial"/>
          <w:szCs w:val="20"/>
        </w:rPr>
      </w:pPr>
    </w:p>
    <w:p w14:paraId="477354C4" w14:textId="7A74799E" w:rsidR="00412C20" w:rsidRPr="00412C20" w:rsidRDefault="00412C20" w:rsidP="00FB4969">
      <w:pPr>
        <w:pBdr>
          <w:top w:val="single" w:sz="4" w:space="1" w:color="auto"/>
          <w:left w:val="single" w:sz="4" w:space="0" w:color="auto"/>
          <w:bottom w:val="single" w:sz="4" w:space="1" w:color="auto"/>
          <w:right w:val="single" w:sz="4" w:space="7" w:color="auto"/>
        </w:pBdr>
        <w:shd w:val="clear" w:color="auto" w:fill="DEEAF6" w:themeFill="accent1" w:themeFillTint="33"/>
        <w:spacing w:after="0" w:line="260" w:lineRule="exact"/>
        <w:jc w:val="both"/>
        <w:rPr>
          <w:rFonts w:cs="Arial"/>
          <w:szCs w:val="20"/>
        </w:rPr>
      </w:pPr>
      <w:r w:rsidRPr="00412C20">
        <w:rPr>
          <w:rFonts w:cs="Arial"/>
          <w:szCs w:val="20"/>
        </w:rPr>
        <w:t>PRISPEVEK K DOSEGANJU CILJA: Z aktivnostjo romskih žensk v kulturnih projektih se spodbuja</w:t>
      </w:r>
      <w:r>
        <w:rPr>
          <w:rFonts w:cs="Arial"/>
          <w:szCs w:val="20"/>
        </w:rPr>
        <w:t>jo</w:t>
      </w:r>
      <w:r w:rsidRPr="00412C20">
        <w:rPr>
          <w:rFonts w:cs="Arial"/>
          <w:szCs w:val="20"/>
        </w:rPr>
        <w:t xml:space="preserve"> enake možnosti in enaka obravnava na trgu dela ter zmanjšuje socialna izključenost iz družbe.</w:t>
      </w:r>
    </w:p>
    <w:p w14:paraId="2E87C343" w14:textId="77777777" w:rsidR="00412C20" w:rsidRPr="00412C20" w:rsidRDefault="00412C20" w:rsidP="00FB4969">
      <w:pPr>
        <w:pBdr>
          <w:top w:val="single" w:sz="4" w:space="1" w:color="auto"/>
          <w:left w:val="single" w:sz="4" w:space="0" w:color="auto"/>
          <w:bottom w:val="single" w:sz="4" w:space="1" w:color="auto"/>
          <w:right w:val="single" w:sz="4" w:space="7" w:color="auto"/>
        </w:pBdr>
        <w:shd w:val="clear" w:color="auto" w:fill="DEEAF6" w:themeFill="accent1" w:themeFillTint="33"/>
        <w:spacing w:after="0" w:line="260" w:lineRule="exact"/>
        <w:jc w:val="both"/>
        <w:rPr>
          <w:rFonts w:cs="Arial"/>
          <w:szCs w:val="20"/>
        </w:rPr>
      </w:pPr>
    </w:p>
    <w:p w14:paraId="18026E70" w14:textId="32F97A8B" w:rsidR="00412C20" w:rsidRPr="00412C20" w:rsidRDefault="00412C20" w:rsidP="00FB4969">
      <w:pPr>
        <w:pBdr>
          <w:top w:val="single" w:sz="4" w:space="1" w:color="auto"/>
          <w:left w:val="single" w:sz="4" w:space="0" w:color="auto"/>
          <w:bottom w:val="single" w:sz="4" w:space="1" w:color="auto"/>
          <w:right w:val="single" w:sz="4" w:space="7" w:color="auto"/>
        </w:pBdr>
        <w:shd w:val="clear" w:color="auto" w:fill="DEEAF6" w:themeFill="accent1" w:themeFillTint="33"/>
        <w:spacing w:after="0" w:line="260" w:lineRule="exact"/>
        <w:jc w:val="both"/>
        <w:rPr>
          <w:rFonts w:cs="Arial"/>
          <w:szCs w:val="20"/>
        </w:rPr>
      </w:pPr>
      <w:r w:rsidRPr="00412C20">
        <w:rPr>
          <w:rFonts w:cs="Arial"/>
          <w:szCs w:val="20"/>
        </w:rPr>
        <w:t>NOSILEC: M</w:t>
      </w:r>
      <w:r>
        <w:rPr>
          <w:rFonts w:cs="Arial"/>
          <w:szCs w:val="20"/>
        </w:rPr>
        <w:t>K</w:t>
      </w:r>
      <w:r w:rsidR="00FB4969">
        <w:rPr>
          <w:rFonts w:cs="Arial"/>
          <w:szCs w:val="20"/>
        </w:rPr>
        <w:t>.</w:t>
      </w:r>
    </w:p>
    <w:p w14:paraId="4830F11E" w14:textId="77777777" w:rsidR="005F1DB2" w:rsidRPr="001D78DA" w:rsidRDefault="005F1DB2" w:rsidP="000146E1">
      <w:pPr>
        <w:pStyle w:val="Alineazaodstavkom"/>
        <w:numPr>
          <w:ilvl w:val="0"/>
          <w:numId w:val="0"/>
        </w:numPr>
        <w:overflowPunct/>
        <w:autoSpaceDE/>
        <w:autoSpaceDN/>
        <w:adjustRightInd/>
        <w:spacing w:before="0" w:line="260" w:lineRule="exact"/>
        <w:textAlignment w:val="auto"/>
        <w:rPr>
          <w:rFonts w:cs="Arial"/>
          <w:b/>
          <w:bCs/>
          <w:sz w:val="20"/>
          <w:szCs w:val="20"/>
        </w:rPr>
      </w:pPr>
      <w:bookmarkStart w:id="46" w:name="_Hlk72497823"/>
      <w:bookmarkEnd w:id="42"/>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984"/>
        <w:gridCol w:w="2693"/>
        <w:gridCol w:w="1418"/>
        <w:gridCol w:w="1276"/>
      </w:tblGrid>
      <w:tr w:rsidR="00BF6EEB" w:rsidRPr="001D78DA" w14:paraId="1A616E41" w14:textId="77777777" w:rsidTr="005E7263">
        <w:trPr>
          <w:cantSplit/>
          <w:trHeight w:val="242"/>
        </w:trPr>
        <w:tc>
          <w:tcPr>
            <w:tcW w:w="949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44C0253D" w14:textId="77777777" w:rsidR="00BF6EEB" w:rsidRPr="001D78DA" w:rsidRDefault="00BF6EEB" w:rsidP="005F4414">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Porabljena finančna sredstva</w:t>
            </w:r>
          </w:p>
        </w:tc>
      </w:tr>
      <w:tr w:rsidR="00BF6EEB" w:rsidRPr="001D78DA" w14:paraId="224431A2" w14:textId="77777777" w:rsidTr="005E7263">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DAE9F7"/>
            <w:vAlign w:val="center"/>
          </w:tcPr>
          <w:p w14:paraId="26CF65F8" w14:textId="77777777" w:rsidR="00BF6EEB" w:rsidRPr="001D78DA" w:rsidRDefault="00BF6EEB" w:rsidP="00A570E5">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1984" w:type="dxa"/>
            <w:tcBorders>
              <w:top w:val="single" w:sz="4" w:space="0" w:color="auto"/>
              <w:left w:val="single" w:sz="4" w:space="0" w:color="auto"/>
              <w:bottom w:val="single" w:sz="4" w:space="0" w:color="auto"/>
              <w:right w:val="single" w:sz="4" w:space="0" w:color="auto"/>
            </w:tcBorders>
            <w:shd w:val="clear" w:color="auto" w:fill="DAE9F7"/>
            <w:vAlign w:val="center"/>
          </w:tcPr>
          <w:p w14:paraId="7D8790F7" w14:textId="77777777" w:rsidR="00BF6EEB" w:rsidRPr="001D78DA" w:rsidRDefault="00BF6EEB" w:rsidP="00A570E5">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DAE9F7"/>
            <w:vAlign w:val="center"/>
          </w:tcPr>
          <w:p w14:paraId="54D14492" w14:textId="77777777" w:rsidR="00BF6EEB" w:rsidRPr="001D78DA" w:rsidRDefault="00BF6EEB" w:rsidP="00A570E5">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7B408428" w14:textId="485B9586" w:rsidR="00BF6EEB" w:rsidRPr="001D78DA" w:rsidRDefault="00BF6EEB" w:rsidP="00A570E5">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DAE9F7"/>
            <w:vAlign w:val="center"/>
          </w:tcPr>
          <w:p w14:paraId="751ADAAE" w14:textId="77777777" w:rsidR="00BF6EEB" w:rsidRPr="001D78DA" w:rsidRDefault="00BF6EEB" w:rsidP="00A570E5">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BF6EEB" w:rsidRPr="001D78DA" w14:paraId="229296EC" w14:textId="77777777" w:rsidTr="005E7263">
        <w:trPr>
          <w:cantSplit/>
          <w:trHeight w:val="959"/>
        </w:trPr>
        <w:tc>
          <w:tcPr>
            <w:tcW w:w="2127" w:type="dxa"/>
            <w:tcBorders>
              <w:top w:val="single" w:sz="4" w:space="0" w:color="auto"/>
              <w:left w:val="single" w:sz="4" w:space="0" w:color="auto"/>
              <w:bottom w:val="single" w:sz="4" w:space="0" w:color="auto"/>
              <w:right w:val="single" w:sz="4" w:space="0" w:color="auto"/>
            </w:tcBorders>
            <w:vAlign w:val="center"/>
          </w:tcPr>
          <w:p w14:paraId="4829FBD6" w14:textId="2678CC7D" w:rsidR="00BF6EEB" w:rsidRPr="001D78DA" w:rsidRDefault="005F1DB2" w:rsidP="005F4414">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MK</w:t>
            </w:r>
          </w:p>
        </w:tc>
        <w:tc>
          <w:tcPr>
            <w:tcW w:w="1984" w:type="dxa"/>
            <w:tcBorders>
              <w:top w:val="single" w:sz="4" w:space="0" w:color="auto"/>
              <w:left w:val="single" w:sz="4" w:space="0" w:color="auto"/>
              <w:bottom w:val="single" w:sz="4" w:space="0" w:color="auto"/>
              <w:right w:val="single" w:sz="4" w:space="0" w:color="auto"/>
            </w:tcBorders>
            <w:vAlign w:val="center"/>
          </w:tcPr>
          <w:p w14:paraId="11ACD707" w14:textId="0C2FF28D" w:rsidR="00BF6EEB" w:rsidRPr="001D78DA" w:rsidRDefault="00BF6EEB" w:rsidP="002F3586">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c>
          <w:tcPr>
            <w:tcW w:w="2693" w:type="dxa"/>
            <w:tcBorders>
              <w:top w:val="single" w:sz="4" w:space="0" w:color="auto"/>
              <w:left w:val="single" w:sz="4" w:space="0" w:color="auto"/>
              <w:bottom w:val="single" w:sz="4" w:space="0" w:color="auto"/>
              <w:right w:val="single" w:sz="4" w:space="0" w:color="auto"/>
            </w:tcBorders>
            <w:vAlign w:val="center"/>
          </w:tcPr>
          <w:p w14:paraId="2EC1E835" w14:textId="74F5C543" w:rsidR="00BF6EEB" w:rsidRPr="001D78DA" w:rsidRDefault="00BF6EEB" w:rsidP="005F4414">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 xml:space="preserve">PP 230626, ESO4.8 </w:t>
            </w:r>
            <w:r w:rsidR="00F206E1">
              <w:rPr>
                <w:rFonts w:eastAsia="Aptos" w:cs="Arial"/>
                <w:kern w:val="2"/>
                <w:szCs w:val="20"/>
                <w14:ligatures w14:val="standardContextual"/>
              </w:rPr>
              <w:t>–</w:t>
            </w:r>
            <w:r w:rsidRPr="001D78DA">
              <w:rPr>
                <w:rFonts w:eastAsia="Aptos" w:cs="Arial"/>
                <w:kern w:val="2"/>
                <w:szCs w:val="20"/>
                <w14:ligatures w14:val="standardContextual"/>
              </w:rPr>
              <w:t xml:space="preserve"> Socialna vključenost na področju kulture ESS 21-27-V-EU</w:t>
            </w:r>
          </w:p>
          <w:p w14:paraId="5FF609BA" w14:textId="139D8332" w:rsidR="00BF6EEB" w:rsidRPr="001D78DA" w:rsidRDefault="00BF6EEB" w:rsidP="005F4414">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 xml:space="preserve">PP 230627, ESO4.8 </w:t>
            </w:r>
            <w:r w:rsidR="00F206E1">
              <w:rPr>
                <w:rFonts w:eastAsia="Aptos" w:cs="Arial"/>
                <w:kern w:val="2"/>
                <w:szCs w:val="20"/>
                <w14:ligatures w14:val="standardContextual"/>
              </w:rPr>
              <w:t>–</w:t>
            </w:r>
            <w:r w:rsidRPr="001D78DA">
              <w:rPr>
                <w:rFonts w:eastAsia="Aptos" w:cs="Arial"/>
                <w:kern w:val="2"/>
                <w:szCs w:val="20"/>
                <w14:ligatures w14:val="standardContextual"/>
              </w:rPr>
              <w:t xml:space="preserve"> Socialna vključenost na področju kulture ESS 21-27-V-SLO </w:t>
            </w:r>
          </w:p>
          <w:p w14:paraId="7CE0018E" w14:textId="1CBEBF5A" w:rsidR="00BF6EEB" w:rsidRPr="001D78DA" w:rsidRDefault="00BF6EEB" w:rsidP="005F4414">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 xml:space="preserve">PP 230628, ESO4.8 </w:t>
            </w:r>
            <w:r w:rsidR="00F206E1">
              <w:rPr>
                <w:rFonts w:eastAsia="Aptos" w:cs="Arial"/>
                <w:kern w:val="2"/>
                <w:szCs w:val="20"/>
                <w14:ligatures w14:val="standardContextual"/>
              </w:rPr>
              <w:t>–</w:t>
            </w:r>
            <w:r w:rsidRPr="001D78DA">
              <w:rPr>
                <w:rFonts w:eastAsia="Aptos" w:cs="Arial"/>
                <w:kern w:val="2"/>
                <w:szCs w:val="20"/>
                <w14:ligatures w14:val="standardContextual"/>
              </w:rPr>
              <w:t xml:space="preserve"> Socialna vključenost na področju kulture ESS 21-27-Z-EU </w:t>
            </w:r>
          </w:p>
          <w:p w14:paraId="38A88E63" w14:textId="5CBF9D49" w:rsidR="00BF6EEB" w:rsidRPr="001D78DA" w:rsidRDefault="00BF6EEB" w:rsidP="005F4414">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 xml:space="preserve">PP 230629, ESO4.8 </w:t>
            </w:r>
            <w:r w:rsidR="00F206E1">
              <w:rPr>
                <w:rFonts w:eastAsia="Aptos" w:cs="Arial"/>
                <w:kern w:val="2"/>
                <w:szCs w:val="20"/>
                <w14:ligatures w14:val="standardContextual"/>
              </w:rPr>
              <w:t>–</w:t>
            </w:r>
            <w:r w:rsidRPr="001D78DA">
              <w:rPr>
                <w:rFonts w:eastAsia="Aptos" w:cs="Arial"/>
                <w:kern w:val="2"/>
                <w:szCs w:val="20"/>
                <w14:ligatures w14:val="standardContextual"/>
              </w:rPr>
              <w:t xml:space="preserve"> Socialna vključenost na področju kulture ESS 21-27-Z-SLO</w:t>
            </w:r>
          </w:p>
        </w:tc>
        <w:tc>
          <w:tcPr>
            <w:tcW w:w="1418" w:type="dxa"/>
            <w:tcBorders>
              <w:top w:val="single" w:sz="4" w:space="0" w:color="auto"/>
              <w:left w:val="single" w:sz="4" w:space="0" w:color="auto"/>
              <w:bottom w:val="single" w:sz="4" w:space="0" w:color="auto"/>
              <w:right w:val="single" w:sz="4" w:space="0" w:color="auto"/>
            </w:tcBorders>
            <w:vAlign w:val="center"/>
          </w:tcPr>
          <w:p w14:paraId="356B31B9" w14:textId="77777777" w:rsidR="00BF6EEB" w:rsidRPr="001D78DA" w:rsidRDefault="00BF6EEB" w:rsidP="00A570E5">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tcPr>
          <w:p w14:paraId="6C5F642A" w14:textId="77777777" w:rsidR="00BF6EEB" w:rsidRPr="001D78DA" w:rsidRDefault="00BF6EEB" w:rsidP="00A570E5">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r>
      <w:tr w:rsidR="00BF6EEB" w:rsidRPr="001D78DA" w14:paraId="665F96DB" w14:textId="77777777" w:rsidTr="005E7263">
        <w:trPr>
          <w:cantSplit/>
          <w:trHeight w:val="375"/>
        </w:trPr>
        <w:tc>
          <w:tcPr>
            <w:tcW w:w="9498" w:type="dxa"/>
            <w:gridSpan w:val="5"/>
            <w:tcBorders>
              <w:top w:val="single" w:sz="4" w:space="0" w:color="auto"/>
              <w:left w:val="single" w:sz="4" w:space="0" w:color="auto"/>
              <w:bottom w:val="single" w:sz="4" w:space="0" w:color="auto"/>
              <w:right w:val="single" w:sz="4" w:space="0" w:color="auto"/>
            </w:tcBorders>
            <w:vAlign w:val="center"/>
          </w:tcPr>
          <w:p w14:paraId="6CB4925B" w14:textId="2E6DEFC2" w:rsidR="00BF6EEB" w:rsidRPr="001D78DA" w:rsidRDefault="00BF6EEB" w:rsidP="0081713C">
            <w:pPr>
              <w:spacing w:after="0" w:line="240" w:lineRule="auto"/>
              <w:jc w:val="both"/>
              <w:rPr>
                <w:rFonts w:eastAsia="Aptos" w:cs="Arial"/>
                <w:kern w:val="2"/>
                <w:szCs w:val="20"/>
                <w14:ligatures w14:val="standardContextual"/>
              </w:rPr>
            </w:pPr>
            <w:r w:rsidRPr="001D78DA">
              <w:rPr>
                <w:rFonts w:eastAsia="Aptos" w:cs="Arial"/>
                <w:b/>
                <w:bCs/>
                <w:kern w:val="2"/>
                <w:szCs w:val="20"/>
                <w14:ligatures w14:val="standardContextual"/>
              </w:rPr>
              <w:t>Obrazložitev</w:t>
            </w:r>
            <w:r w:rsidRPr="001D78DA">
              <w:rPr>
                <w:rFonts w:eastAsia="Aptos" w:cs="Arial"/>
                <w:kern w:val="2"/>
                <w:szCs w:val="20"/>
                <w14:ligatures w14:val="standardContextual"/>
              </w:rPr>
              <w:t xml:space="preserve">: </w:t>
            </w:r>
            <w:r w:rsidR="001A6743" w:rsidRPr="001D78DA">
              <w:rPr>
                <w:rFonts w:eastAsia="Aptos" w:cs="Arial"/>
                <w:kern w:val="2"/>
                <w:szCs w:val="20"/>
                <w14:ligatures w14:val="standardContextual"/>
              </w:rPr>
              <w:t xml:space="preserve">Sredstva v letih 2024 in 2025 še niso bila izplačana. </w:t>
            </w:r>
            <w:r w:rsidR="00412C20" w:rsidRPr="00412C20">
              <w:rPr>
                <w:rFonts w:eastAsia="Aptos" w:cs="Arial"/>
                <w:kern w:val="2"/>
                <w:szCs w:val="20"/>
                <w14:ligatures w14:val="standardContextual"/>
              </w:rPr>
              <w:t xml:space="preserve">Predplačila so </w:t>
            </w:r>
            <w:r w:rsidR="00412C20">
              <w:rPr>
                <w:rFonts w:eastAsia="Aptos" w:cs="Arial"/>
                <w:kern w:val="2"/>
                <w:szCs w:val="20"/>
                <w14:ligatures w14:val="standardContextual"/>
              </w:rPr>
              <w:t xml:space="preserve">bila </w:t>
            </w:r>
            <w:r w:rsidR="00412C20" w:rsidRPr="00412C20">
              <w:rPr>
                <w:rFonts w:eastAsia="Aptos" w:cs="Arial"/>
                <w:kern w:val="2"/>
                <w:szCs w:val="20"/>
                <w14:ligatures w14:val="standardContextual"/>
              </w:rPr>
              <w:t>izplača</w:t>
            </w:r>
            <w:r w:rsidR="00412C20">
              <w:rPr>
                <w:rFonts w:eastAsia="Aptos" w:cs="Arial"/>
                <w:kern w:val="2"/>
                <w:szCs w:val="20"/>
                <w14:ligatures w14:val="standardContextual"/>
              </w:rPr>
              <w:t>na</w:t>
            </w:r>
            <w:r w:rsidR="00412C20" w:rsidRPr="00412C20">
              <w:rPr>
                <w:rFonts w:eastAsia="Aptos" w:cs="Arial"/>
                <w:kern w:val="2"/>
                <w:szCs w:val="20"/>
                <w14:ligatures w14:val="standardContextual"/>
              </w:rPr>
              <w:t xml:space="preserve"> v začetku leta 2026.</w:t>
            </w:r>
          </w:p>
        </w:tc>
      </w:tr>
    </w:tbl>
    <w:p w14:paraId="1EC30E57" w14:textId="77777777" w:rsidR="00BF6EEB" w:rsidRDefault="00BF6EEB"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6A074A44" w14:textId="77777777" w:rsidR="00984DC8" w:rsidRPr="001D78DA" w:rsidRDefault="00984DC8"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3B756FBC" w14:textId="1814F885"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 xml:space="preserve">KAZALNIKI za doseganje cilja 1 glede na opredeljene aktivnosti: </w:t>
      </w:r>
      <w:r w:rsidR="008220DE" w:rsidRPr="001D78DA">
        <w:rPr>
          <w:rFonts w:cs="Arial"/>
          <w:b/>
          <w:bCs/>
          <w:sz w:val="20"/>
          <w:szCs w:val="20"/>
        </w:rPr>
        <w:t>i</w:t>
      </w:r>
      <w:r w:rsidRPr="001D78DA">
        <w:rPr>
          <w:rFonts w:cs="Arial"/>
          <w:b/>
          <w:bCs/>
          <w:sz w:val="20"/>
          <w:szCs w:val="20"/>
        </w:rPr>
        <w:t>zhodiščne vrednosti</w:t>
      </w:r>
    </w:p>
    <w:p w14:paraId="234C528B" w14:textId="77777777" w:rsidR="00C357A1" w:rsidRPr="001D78DA" w:rsidRDefault="00C357A1" w:rsidP="00425A06">
      <w:pPr>
        <w:pStyle w:val="Alineazaodstavkom"/>
        <w:numPr>
          <w:ilvl w:val="0"/>
          <w:numId w:val="0"/>
        </w:numPr>
        <w:overflowPunct/>
        <w:autoSpaceDE/>
        <w:autoSpaceDN/>
        <w:adjustRightInd/>
        <w:spacing w:before="0" w:line="260" w:lineRule="exact"/>
        <w:ind w:left="709" w:hanging="709"/>
        <w:textAlignment w:val="auto"/>
        <w:rPr>
          <w:rFonts w:cs="Arial"/>
          <w:b/>
          <w:bCs/>
          <w:sz w:val="20"/>
          <w:szCs w:val="20"/>
        </w:rPr>
      </w:pPr>
    </w:p>
    <w:p w14:paraId="420770C4" w14:textId="6B67C6D5" w:rsidR="00C357A1" w:rsidRPr="001D78DA" w:rsidRDefault="00DF76AC" w:rsidP="00425A0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izvedenih aktivnosti, namenjenih spodbujanju enakih možnosti in enake obravnave žensk in moških na trgu dela, vključno s številom podprtih projektov, namenjeni</w:t>
      </w:r>
      <w:r w:rsidR="00810B5E">
        <w:rPr>
          <w:rFonts w:cs="Arial"/>
          <w:sz w:val="20"/>
          <w:szCs w:val="20"/>
        </w:rPr>
        <w:t>h</w:t>
      </w:r>
      <w:r w:rsidR="00C357A1" w:rsidRPr="001D78DA">
        <w:rPr>
          <w:rFonts w:cs="Arial"/>
          <w:sz w:val="20"/>
          <w:szCs w:val="20"/>
        </w:rPr>
        <w:t xml:space="preserve"> različnim ranljivim skupinam žensk, izpostavljenim presečnim neenakostim (</w:t>
      </w:r>
      <w:r w:rsidR="008220DE" w:rsidRPr="001D78DA">
        <w:rPr>
          <w:rFonts w:cs="Arial"/>
          <w:sz w:val="20"/>
          <w:szCs w:val="20"/>
        </w:rPr>
        <w:t xml:space="preserve">v letih </w:t>
      </w:r>
      <w:r w:rsidR="00C357A1" w:rsidRPr="001D78DA">
        <w:rPr>
          <w:rFonts w:cs="Arial"/>
          <w:sz w:val="20"/>
          <w:szCs w:val="20"/>
        </w:rPr>
        <w:t xml:space="preserve">2024 in 2025: </w:t>
      </w:r>
      <w:r w:rsidR="00810B5E">
        <w:rPr>
          <w:rFonts w:cs="Arial"/>
          <w:sz w:val="20"/>
          <w:szCs w:val="20"/>
        </w:rPr>
        <w:t>šest</w:t>
      </w:r>
      <w:r w:rsidR="00C357A1" w:rsidRPr="001D78DA">
        <w:rPr>
          <w:rFonts w:cs="Arial"/>
          <w:sz w:val="20"/>
          <w:szCs w:val="20"/>
        </w:rPr>
        <w:t>)</w:t>
      </w:r>
      <w:r w:rsidR="00810B5E">
        <w:rPr>
          <w:rFonts w:cs="Arial"/>
          <w:sz w:val="20"/>
          <w:szCs w:val="20"/>
        </w:rPr>
        <w:t>,</w:t>
      </w:r>
    </w:p>
    <w:p w14:paraId="327DF9FA" w14:textId="0743BC70" w:rsidR="00C357A1" w:rsidRPr="001D78DA" w:rsidRDefault="00C357A1" w:rsidP="00425A06">
      <w:pPr>
        <w:pStyle w:val="Alineazaodstavkom"/>
        <w:numPr>
          <w:ilvl w:val="0"/>
          <w:numId w:val="18"/>
        </w:numPr>
        <w:tabs>
          <w:tab w:val="clear" w:pos="425"/>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 xml:space="preserve">stopnja delovne aktivnosti žensk </w:t>
      </w:r>
      <w:r w:rsidR="008220DE" w:rsidRPr="001D78DA">
        <w:rPr>
          <w:rFonts w:cs="Arial"/>
          <w:sz w:val="20"/>
          <w:szCs w:val="20"/>
        </w:rPr>
        <w:t xml:space="preserve">v </w:t>
      </w:r>
      <w:r w:rsidRPr="001D78DA">
        <w:rPr>
          <w:rFonts w:cs="Arial"/>
          <w:sz w:val="20"/>
          <w:szCs w:val="20"/>
        </w:rPr>
        <w:t>starost</w:t>
      </w:r>
      <w:r w:rsidR="008220DE" w:rsidRPr="001D78DA">
        <w:rPr>
          <w:rFonts w:cs="Arial"/>
          <w:sz w:val="20"/>
          <w:szCs w:val="20"/>
        </w:rPr>
        <w:t>i</w:t>
      </w:r>
      <w:r w:rsidRPr="001D78DA">
        <w:rPr>
          <w:rFonts w:cs="Arial"/>
          <w:sz w:val="20"/>
          <w:szCs w:val="20"/>
        </w:rPr>
        <w:t xml:space="preserve"> 20</w:t>
      </w:r>
      <w:r w:rsidR="008220DE" w:rsidRPr="001D78DA">
        <w:rPr>
          <w:rFonts w:cs="Arial"/>
          <w:sz w:val="20"/>
          <w:szCs w:val="20"/>
        </w:rPr>
        <w:t>–</w:t>
      </w:r>
      <w:r w:rsidRPr="001D78DA">
        <w:rPr>
          <w:rFonts w:cs="Arial"/>
          <w:sz w:val="20"/>
          <w:szCs w:val="20"/>
        </w:rPr>
        <w:t>64 let (</w:t>
      </w:r>
      <w:r w:rsidR="008220DE" w:rsidRPr="001D78DA">
        <w:rPr>
          <w:rFonts w:cs="Arial"/>
          <w:sz w:val="20"/>
          <w:szCs w:val="20"/>
        </w:rPr>
        <w:t xml:space="preserve">v letu </w:t>
      </w:r>
      <w:r w:rsidRPr="001D78DA">
        <w:rPr>
          <w:rFonts w:cs="Arial"/>
          <w:sz w:val="20"/>
          <w:szCs w:val="20"/>
        </w:rPr>
        <w:t>2022: M 81,2 %, Ž 74,3 %)</w:t>
      </w:r>
      <w:r w:rsidR="00810B5E">
        <w:rPr>
          <w:rFonts w:cs="Arial"/>
          <w:sz w:val="20"/>
          <w:szCs w:val="20"/>
        </w:rPr>
        <w:t>,</w:t>
      </w:r>
    </w:p>
    <w:p w14:paraId="25EBBF71" w14:textId="1540ACDD" w:rsidR="00C357A1" w:rsidRPr="001D78DA" w:rsidRDefault="00C357A1" w:rsidP="00425A0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žensk med delovno aktivnimi invalid</w:t>
      </w:r>
      <w:r w:rsidR="007E67CF">
        <w:rPr>
          <w:rFonts w:cs="Arial"/>
          <w:sz w:val="20"/>
          <w:szCs w:val="20"/>
        </w:rPr>
        <w:t>i</w:t>
      </w:r>
      <w:r w:rsidRPr="001D78DA">
        <w:rPr>
          <w:rFonts w:cs="Arial"/>
          <w:sz w:val="20"/>
          <w:szCs w:val="20"/>
        </w:rPr>
        <w:t xml:space="preserve"> (</w:t>
      </w:r>
      <w:r w:rsidR="008220DE" w:rsidRPr="001D78DA">
        <w:rPr>
          <w:rFonts w:cs="Arial"/>
          <w:sz w:val="20"/>
          <w:szCs w:val="20"/>
        </w:rPr>
        <w:t xml:space="preserve">v letu </w:t>
      </w:r>
      <w:r w:rsidRPr="001D78DA">
        <w:rPr>
          <w:rFonts w:cs="Arial"/>
          <w:sz w:val="20"/>
          <w:szCs w:val="20"/>
        </w:rPr>
        <w:t>2022: Ž 51,6 %, M 49,4 %)</w:t>
      </w:r>
      <w:r w:rsidR="00810B5E">
        <w:rPr>
          <w:rFonts w:cs="Arial"/>
          <w:sz w:val="20"/>
          <w:szCs w:val="20"/>
        </w:rPr>
        <w:t>,</w:t>
      </w:r>
    </w:p>
    <w:p w14:paraId="601C20CC" w14:textId="2AF379A4" w:rsidR="00C357A1" w:rsidRPr="001D78DA" w:rsidRDefault="00C357A1" w:rsidP="00425A0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 xml:space="preserve">stopnja </w:t>
      </w:r>
      <w:r w:rsidR="007E67CF">
        <w:rPr>
          <w:rFonts w:cs="Arial"/>
          <w:sz w:val="20"/>
          <w:szCs w:val="20"/>
        </w:rPr>
        <w:t>delovne aktivnosti</w:t>
      </w:r>
      <w:r w:rsidRPr="001D78DA">
        <w:rPr>
          <w:rFonts w:cs="Arial"/>
          <w:sz w:val="20"/>
          <w:szCs w:val="20"/>
        </w:rPr>
        <w:t xml:space="preserve"> oseb s tujim državljanstvom po spolu (</w:t>
      </w:r>
      <w:r w:rsidR="008220DE" w:rsidRPr="001D78DA">
        <w:rPr>
          <w:rFonts w:cs="Arial"/>
          <w:sz w:val="20"/>
          <w:szCs w:val="20"/>
        </w:rPr>
        <w:t xml:space="preserve">v letu </w:t>
      </w:r>
      <w:r w:rsidRPr="001D78DA">
        <w:rPr>
          <w:rFonts w:cs="Arial"/>
          <w:sz w:val="20"/>
          <w:szCs w:val="20"/>
        </w:rPr>
        <w:t>2022: ne-EU M 91,3 %, Ž 58,8 %)</w:t>
      </w:r>
      <w:r w:rsidR="00810B5E">
        <w:rPr>
          <w:rFonts w:cs="Arial"/>
          <w:sz w:val="20"/>
          <w:szCs w:val="20"/>
        </w:rPr>
        <w:t>,</w:t>
      </w:r>
    </w:p>
    <w:p w14:paraId="6DBEE2D5" w14:textId="4FEF3C23" w:rsidR="00612961" w:rsidRPr="001D78DA" w:rsidRDefault="00C357A1" w:rsidP="00F24463">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 xml:space="preserve">stopnja brezposelnosti žensk </w:t>
      </w:r>
      <w:r w:rsidR="00DF76AC">
        <w:rPr>
          <w:rFonts w:cs="Arial"/>
          <w:sz w:val="20"/>
          <w:szCs w:val="20"/>
        </w:rPr>
        <w:t xml:space="preserve">v </w:t>
      </w:r>
      <w:r w:rsidRPr="001D78DA">
        <w:rPr>
          <w:rFonts w:cs="Arial"/>
          <w:sz w:val="20"/>
          <w:szCs w:val="20"/>
        </w:rPr>
        <w:t>starost</w:t>
      </w:r>
      <w:r w:rsidR="00DF76AC">
        <w:rPr>
          <w:rFonts w:cs="Arial"/>
          <w:sz w:val="20"/>
          <w:szCs w:val="20"/>
        </w:rPr>
        <w:t>i</w:t>
      </w:r>
      <w:r w:rsidRPr="001D78DA">
        <w:rPr>
          <w:rFonts w:cs="Arial"/>
          <w:sz w:val="20"/>
          <w:szCs w:val="20"/>
        </w:rPr>
        <w:t xml:space="preserve"> 20</w:t>
      </w:r>
      <w:r w:rsidR="00F206E1">
        <w:rPr>
          <w:rFonts w:cs="Arial"/>
          <w:sz w:val="20"/>
          <w:szCs w:val="20"/>
        </w:rPr>
        <w:t>–</w:t>
      </w:r>
      <w:r w:rsidRPr="001D78DA">
        <w:rPr>
          <w:rFonts w:cs="Arial"/>
          <w:sz w:val="20"/>
          <w:szCs w:val="20"/>
        </w:rPr>
        <w:t>64 let (</w:t>
      </w:r>
      <w:r w:rsidR="008220DE" w:rsidRPr="001D78DA">
        <w:rPr>
          <w:rFonts w:cs="Arial"/>
          <w:sz w:val="20"/>
          <w:szCs w:val="20"/>
        </w:rPr>
        <w:t xml:space="preserve">v letu </w:t>
      </w:r>
      <w:r w:rsidRPr="001D78DA">
        <w:rPr>
          <w:rFonts w:cs="Arial"/>
          <w:sz w:val="20"/>
          <w:szCs w:val="20"/>
        </w:rPr>
        <w:t>2022: M 3,6 %, Ž 4,1 %)</w:t>
      </w:r>
      <w:r w:rsidR="00810B5E">
        <w:rPr>
          <w:rFonts w:cs="Arial"/>
          <w:sz w:val="20"/>
          <w:szCs w:val="20"/>
        </w:rPr>
        <w:t>.</w:t>
      </w:r>
    </w:p>
    <w:p w14:paraId="07FE5C18" w14:textId="77777777" w:rsidR="00F24463" w:rsidRPr="001D78DA" w:rsidRDefault="00F24463"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Style w:val="Tabelamrea1"/>
        <w:tblW w:w="9493" w:type="dxa"/>
        <w:tblLook w:val="04A0" w:firstRow="1" w:lastRow="0" w:firstColumn="1" w:lastColumn="0" w:noHBand="0" w:noVBand="1"/>
      </w:tblPr>
      <w:tblGrid>
        <w:gridCol w:w="5382"/>
        <w:gridCol w:w="4111"/>
      </w:tblGrid>
      <w:tr w:rsidR="0016332F" w:rsidRPr="001D78DA" w14:paraId="2E008B76" w14:textId="77777777" w:rsidTr="005E7263">
        <w:trPr>
          <w:trHeight w:val="702"/>
        </w:trPr>
        <w:tc>
          <w:tcPr>
            <w:tcW w:w="9493" w:type="dxa"/>
            <w:gridSpan w:val="2"/>
            <w:shd w:val="clear" w:color="auto" w:fill="BDD6EE" w:themeFill="accent1" w:themeFillTint="66"/>
          </w:tcPr>
          <w:p w14:paraId="08F805BB" w14:textId="44954235" w:rsidR="0016332F" w:rsidRPr="001D78DA" w:rsidRDefault="00FF03A2" w:rsidP="003220B6">
            <w:pPr>
              <w:spacing w:line="280" w:lineRule="exact"/>
              <w:jc w:val="center"/>
              <w:rPr>
                <w:rFonts w:cs="Arial"/>
                <w:b/>
                <w:bCs/>
                <w:szCs w:val="20"/>
              </w:rPr>
            </w:pPr>
            <w:bookmarkStart w:id="47" w:name="_Hlk155366110"/>
            <w:r w:rsidRPr="001D78DA">
              <w:rPr>
                <w:rFonts w:cs="Arial"/>
                <w:b/>
                <w:bCs/>
                <w:szCs w:val="20"/>
              </w:rPr>
              <w:t>Š</w:t>
            </w:r>
            <w:r w:rsidR="0016332F" w:rsidRPr="001D78DA">
              <w:rPr>
                <w:rFonts w:cs="Arial"/>
                <w:b/>
                <w:bCs/>
                <w:szCs w:val="20"/>
              </w:rPr>
              <w:t>tevilo izvedenih aktivnosti, namenjenih spodbujanju enakih možnosti in enake obravnave žensk in moških na trgu dela, vključno s številom podprtih projektov, namenjeni</w:t>
            </w:r>
            <w:r w:rsidR="00810B5E">
              <w:rPr>
                <w:rFonts w:cs="Arial"/>
                <w:b/>
                <w:bCs/>
                <w:szCs w:val="20"/>
              </w:rPr>
              <w:t>h</w:t>
            </w:r>
            <w:r w:rsidR="0016332F" w:rsidRPr="001D78DA">
              <w:rPr>
                <w:rFonts w:cs="Arial"/>
                <w:b/>
                <w:bCs/>
                <w:szCs w:val="20"/>
              </w:rPr>
              <w:t xml:space="preserve"> različnim ranljivim skupinam žensk, izpostavljenim presečnim neenakostim</w:t>
            </w:r>
          </w:p>
        </w:tc>
      </w:tr>
      <w:tr w:rsidR="00C76CBD" w:rsidRPr="001D78DA" w14:paraId="0ED870AE" w14:textId="77777777" w:rsidTr="005E7263">
        <w:trPr>
          <w:trHeight w:val="341"/>
        </w:trPr>
        <w:tc>
          <w:tcPr>
            <w:tcW w:w="5382" w:type="dxa"/>
            <w:shd w:val="clear" w:color="auto" w:fill="DEEAF6" w:themeFill="accent1" w:themeFillTint="33"/>
          </w:tcPr>
          <w:p w14:paraId="1CE15497" w14:textId="77777777" w:rsidR="00C76CBD" w:rsidRPr="001D78DA" w:rsidRDefault="00C76CBD" w:rsidP="003220B6">
            <w:pPr>
              <w:spacing w:line="280" w:lineRule="exact"/>
              <w:rPr>
                <w:rFonts w:cs="Arial"/>
                <w:szCs w:val="20"/>
              </w:rPr>
            </w:pPr>
          </w:p>
        </w:tc>
        <w:tc>
          <w:tcPr>
            <w:tcW w:w="4111" w:type="dxa"/>
            <w:shd w:val="clear" w:color="auto" w:fill="DEEAF6" w:themeFill="accent1" w:themeFillTint="33"/>
          </w:tcPr>
          <w:p w14:paraId="0B76DCE8" w14:textId="3C48D541" w:rsidR="00C76CBD" w:rsidRPr="001D78DA" w:rsidRDefault="003535F3" w:rsidP="003220B6">
            <w:pPr>
              <w:spacing w:line="280" w:lineRule="exact"/>
              <w:jc w:val="center"/>
              <w:rPr>
                <w:rFonts w:cs="Arial"/>
                <w:b/>
                <w:bCs/>
                <w:szCs w:val="20"/>
              </w:rPr>
            </w:pPr>
            <w:r w:rsidRPr="001D78DA">
              <w:rPr>
                <w:rFonts w:cs="Arial"/>
                <w:b/>
                <w:bCs/>
                <w:szCs w:val="20"/>
              </w:rPr>
              <w:t>2024−</w:t>
            </w:r>
            <w:r w:rsidR="00C76CBD" w:rsidRPr="001D78DA">
              <w:rPr>
                <w:rFonts w:cs="Arial"/>
                <w:b/>
                <w:bCs/>
                <w:szCs w:val="20"/>
              </w:rPr>
              <w:t>2025</w:t>
            </w:r>
          </w:p>
        </w:tc>
      </w:tr>
      <w:tr w:rsidR="00C76CBD" w:rsidRPr="001D78DA" w14:paraId="2FE9ED23" w14:textId="77777777" w:rsidTr="005E7263">
        <w:trPr>
          <w:trHeight w:val="288"/>
        </w:trPr>
        <w:tc>
          <w:tcPr>
            <w:tcW w:w="5382" w:type="dxa"/>
          </w:tcPr>
          <w:p w14:paraId="206778F0" w14:textId="778EB4EB" w:rsidR="00C76CBD" w:rsidRPr="001D78DA" w:rsidRDefault="00C76CBD" w:rsidP="003220B6">
            <w:pPr>
              <w:spacing w:line="280" w:lineRule="exact"/>
              <w:jc w:val="both"/>
              <w:rPr>
                <w:rFonts w:cs="Arial"/>
                <w:szCs w:val="20"/>
              </w:rPr>
            </w:pPr>
            <w:r w:rsidRPr="001D78DA">
              <w:rPr>
                <w:rFonts w:cs="Arial"/>
                <w:szCs w:val="20"/>
              </w:rPr>
              <w:t>število izvedenih aktivnosti</w:t>
            </w:r>
          </w:p>
        </w:tc>
        <w:tc>
          <w:tcPr>
            <w:tcW w:w="4111" w:type="dxa"/>
          </w:tcPr>
          <w:p w14:paraId="3C974BBB" w14:textId="4B1DE796" w:rsidR="00C76CBD" w:rsidRPr="001D78DA" w:rsidRDefault="00EE389E" w:rsidP="003220B6">
            <w:pPr>
              <w:spacing w:line="280" w:lineRule="exact"/>
              <w:jc w:val="center"/>
              <w:rPr>
                <w:rFonts w:cs="Arial"/>
                <w:szCs w:val="20"/>
              </w:rPr>
            </w:pPr>
            <w:r w:rsidRPr="001D78DA">
              <w:rPr>
                <w:rFonts w:cs="Arial"/>
                <w:szCs w:val="20"/>
              </w:rPr>
              <w:t>6</w:t>
            </w:r>
          </w:p>
        </w:tc>
      </w:tr>
      <w:bookmarkEnd w:id="47"/>
    </w:tbl>
    <w:p w14:paraId="0FCD6922" w14:textId="77777777" w:rsidR="00F24463" w:rsidRPr="001D78DA" w:rsidRDefault="00F24463" w:rsidP="0016332F">
      <w:pPr>
        <w:spacing w:after="0" w:line="240" w:lineRule="auto"/>
        <w:rPr>
          <w:rFonts w:cs="Arial"/>
          <w:szCs w:val="20"/>
        </w:rPr>
      </w:pPr>
    </w:p>
    <w:p w14:paraId="59B00C18" w14:textId="77777777" w:rsidR="005F4414" w:rsidRPr="001D78DA" w:rsidRDefault="005F4414" w:rsidP="0016332F">
      <w:pPr>
        <w:spacing w:after="0" w:line="240" w:lineRule="auto"/>
        <w:rPr>
          <w:rFonts w:cs="Arial"/>
          <w:szCs w:val="20"/>
        </w:rPr>
      </w:pPr>
    </w:p>
    <w:tbl>
      <w:tblPr>
        <w:tblStyle w:val="Tabelamrea1"/>
        <w:tblW w:w="9493" w:type="dxa"/>
        <w:tblLayout w:type="fixed"/>
        <w:tblLook w:val="04A0" w:firstRow="1" w:lastRow="0" w:firstColumn="1" w:lastColumn="0" w:noHBand="0" w:noVBand="1"/>
      </w:tblPr>
      <w:tblGrid>
        <w:gridCol w:w="4390"/>
        <w:gridCol w:w="1275"/>
        <w:gridCol w:w="1418"/>
        <w:gridCol w:w="1134"/>
        <w:gridCol w:w="1276"/>
      </w:tblGrid>
      <w:tr w:rsidR="0084473A" w:rsidRPr="001D78DA" w14:paraId="0F733B12" w14:textId="77777777" w:rsidTr="00D031EB">
        <w:trPr>
          <w:trHeight w:val="277"/>
        </w:trPr>
        <w:tc>
          <w:tcPr>
            <w:tcW w:w="9493" w:type="dxa"/>
            <w:gridSpan w:val="5"/>
            <w:shd w:val="clear" w:color="auto" w:fill="BDD6EE" w:themeFill="accent1" w:themeFillTint="66"/>
          </w:tcPr>
          <w:p w14:paraId="3B56E3F0" w14:textId="55B6BEB8" w:rsidR="0084473A" w:rsidRPr="001D78DA" w:rsidRDefault="0084473A" w:rsidP="0084473A">
            <w:pPr>
              <w:spacing w:line="280" w:lineRule="exact"/>
              <w:jc w:val="center"/>
              <w:rPr>
                <w:rFonts w:cs="Arial"/>
                <w:b/>
                <w:bCs/>
                <w:szCs w:val="20"/>
              </w:rPr>
            </w:pPr>
            <w:r w:rsidRPr="001D78DA">
              <w:rPr>
                <w:rFonts w:cs="Arial"/>
                <w:b/>
                <w:bCs/>
                <w:szCs w:val="20"/>
              </w:rPr>
              <w:t xml:space="preserve">Število in delež žensk med </w:t>
            </w:r>
            <w:r>
              <w:rPr>
                <w:rFonts w:cs="Arial"/>
                <w:b/>
                <w:bCs/>
                <w:szCs w:val="20"/>
              </w:rPr>
              <w:t xml:space="preserve">delovno aktivnimi </w:t>
            </w:r>
            <w:r w:rsidRPr="001D78DA">
              <w:rPr>
                <w:rFonts w:cs="Arial"/>
                <w:b/>
                <w:bCs/>
                <w:szCs w:val="20"/>
              </w:rPr>
              <w:t>invalidi</w:t>
            </w:r>
          </w:p>
        </w:tc>
      </w:tr>
      <w:tr w:rsidR="0084473A" w:rsidRPr="001D78DA" w14:paraId="4AD23435" w14:textId="77777777" w:rsidTr="00D031EB">
        <w:trPr>
          <w:trHeight w:val="257"/>
        </w:trPr>
        <w:tc>
          <w:tcPr>
            <w:tcW w:w="4390" w:type="dxa"/>
            <w:shd w:val="clear" w:color="auto" w:fill="DEEAF6" w:themeFill="accent1" w:themeFillTint="33"/>
          </w:tcPr>
          <w:p w14:paraId="459F90FA" w14:textId="77777777" w:rsidR="0084473A" w:rsidRPr="001D78DA" w:rsidRDefault="0084473A" w:rsidP="0084473A">
            <w:pPr>
              <w:spacing w:line="280" w:lineRule="exact"/>
              <w:rPr>
                <w:rFonts w:cs="Arial"/>
                <w:szCs w:val="20"/>
              </w:rPr>
            </w:pPr>
          </w:p>
        </w:tc>
        <w:tc>
          <w:tcPr>
            <w:tcW w:w="1275" w:type="dxa"/>
            <w:shd w:val="clear" w:color="auto" w:fill="DEEAF6" w:themeFill="accent1" w:themeFillTint="33"/>
          </w:tcPr>
          <w:p w14:paraId="158996B2" w14:textId="77777777" w:rsidR="0084473A" w:rsidRPr="001D78DA" w:rsidRDefault="0084473A" w:rsidP="0084473A">
            <w:pPr>
              <w:spacing w:line="280" w:lineRule="exact"/>
              <w:jc w:val="center"/>
              <w:rPr>
                <w:rFonts w:cs="Arial"/>
                <w:b/>
                <w:bCs/>
                <w:szCs w:val="20"/>
              </w:rPr>
            </w:pPr>
            <w:r w:rsidRPr="001D78DA">
              <w:rPr>
                <w:rFonts w:cs="Arial"/>
                <w:b/>
                <w:bCs/>
                <w:szCs w:val="20"/>
              </w:rPr>
              <w:t>2022</w:t>
            </w:r>
          </w:p>
        </w:tc>
        <w:tc>
          <w:tcPr>
            <w:tcW w:w="1418" w:type="dxa"/>
            <w:shd w:val="clear" w:color="auto" w:fill="DEEAF6" w:themeFill="accent1" w:themeFillTint="33"/>
          </w:tcPr>
          <w:p w14:paraId="5A66F644" w14:textId="77777777" w:rsidR="0084473A" w:rsidRPr="001D78DA" w:rsidRDefault="0084473A" w:rsidP="0084473A">
            <w:pPr>
              <w:spacing w:line="280" w:lineRule="exact"/>
              <w:jc w:val="center"/>
              <w:rPr>
                <w:rFonts w:cs="Arial"/>
                <w:b/>
                <w:bCs/>
                <w:szCs w:val="20"/>
              </w:rPr>
            </w:pPr>
            <w:r w:rsidRPr="001D78DA">
              <w:rPr>
                <w:rFonts w:cs="Arial"/>
                <w:b/>
                <w:bCs/>
                <w:szCs w:val="20"/>
              </w:rPr>
              <w:t>2023</w:t>
            </w:r>
          </w:p>
        </w:tc>
        <w:tc>
          <w:tcPr>
            <w:tcW w:w="1134" w:type="dxa"/>
            <w:shd w:val="clear" w:color="auto" w:fill="DEEAF6" w:themeFill="accent1" w:themeFillTint="33"/>
          </w:tcPr>
          <w:p w14:paraId="3B02731C" w14:textId="77777777" w:rsidR="0084473A" w:rsidRPr="001D78DA" w:rsidRDefault="0084473A" w:rsidP="0084473A">
            <w:pPr>
              <w:spacing w:line="280" w:lineRule="exact"/>
              <w:jc w:val="center"/>
              <w:rPr>
                <w:rFonts w:cs="Arial"/>
                <w:b/>
                <w:bCs/>
                <w:szCs w:val="20"/>
              </w:rPr>
            </w:pPr>
            <w:r w:rsidRPr="001D78DA">
              <w:rPr>
                <w:rFonts w:cs="Arial"/>
                <w:b/>
                <w:bCs/>
                <w:szCs w:val="20"/>
              </w:rPr>
              <w:t>2024</w:t>
            </w:r>
          </w:p>
        </w:tc>
        <w:tc>
          <w:tcPr>
            <w:tcW w:w="1276" w:type="dxa"/>
            <w:shd w:val="clear" w:color="auto" w:fill="DEEAF6" w:themeFill="accent1" w:themeFillTint="33"/>
          </w:tcPr>
          <w:p w14:paraId="6806BBEE" w14:textId="77777777" w:rsidR="0084473A" w:rsidRPr="001D78DA" w:rsidRDefault="0084473A" w:rsidP="0084473A">
            <w:pPr>
              <w:spacing w:line="280" w:lineRule="exact"/>
              <w:jc w:val="center"/>
              <w:rPr>
                <w:rFonts w:cs="Arial"/>
                <w:b/>
                <w:bCs/>
                <w:szCs w:val="20"/>
              </w:rPr>
            </w:pPr>
            <w:r w:rsidRPr="001D78DA">
              <w:rPr>
                <w:rFonts w:cs="Arial"/>
                <w:b/>
                <w:bCs/>
                <w:szCs w:val="20"/>
              </w:rPr>
              <w:t>2025</w:t>
            </w:r>
          </w:p>
        </w:tc>
      </w:tr>
      <w:tr w:rsidR="0084473A" w:rsidRPr="001D78DA" w14:paraId="5D400BE1" w14:textId="77777777" w:rsidTr="00D031EB">
        <w:trPr>
          <w:trHeight w:val="251"/>
        </w:trPr>
        <w:tc>
          <w:tcPr>
            <w:tcW w:w="4390" w:type="dxa"/>
          </w:tcPr>
          <w:p w14:paraId="7D29AB7E" w14:textId="554E6A02" w:rsidR="0084473A" w:rsidRPr="001D78DA" w:rsidRDefault="0084473A" w:rsidP="0084473A">
            <w:pPr>
              <w:spacing w:line="280" w:lineRule="exact"/>
              <w:rPr>
                <w:rFonts w:cs="Arial"/>
                <w:szCs w:val="20"/>
              </w:rPr>
            </w:pPr>
            <w:r w:rsidRPr="001D78DA">
              <w:rPr>
                <w:rFonts w:cs="Arial"/>
                <w:szCs w:val="20"/>
              </w:rPr>
              <w:t xml:space="preserve">število </w:t>
            </w:r>
            <w:r>
              <w:rPr>
                <w:rFonts w:cs="Arial"/>
                <w:szCs w:val="20"/>
              </w:rPr>
              <w:t>delovno aktivnih</w:t>
            </w:r>
            <w:r w:rsidRPr="001D78DA">
              <w:rPr>
                <w:rFonts w:cs="Arial"/>
                <w:szCs w:val="20"/>
              </w:rPr>
              <w:t xml:space="preserve"> invalidov</w:t>
            </w:r>
          </w:p>
        </w:tc>
        <w:tc>
          <w:tcPr>
            <w:tcW w:w="1275" w:type="dxa"/>
          </w:tcPr>
          <w:p w14:paraId="42A50399" w14:textId="77777777" w:rsidR="0084473A" w:rsidRPr="001D78DA" w:rsidRDefault="0084473A" w:rsidP="0084473A">
            <w:pPr>
              <w:spacing w:line="280" w:lineRule="exact"/>
              <w:jc w:val="center"/>
              <w:rPr>
                <w:rFonts w:cs="Arial"/>
                <w:szCs w:val="20"/>
              </w:rPr>
            </w:pPr>
            <w:r w:rsidRPr="001D78DA">
              <w:rPr>
                <w:rFonts w:cs="Arial"/>
                <w:szCs w:val="20"/>
              </w:rPr>
              <w:t>35.510</w:t>
            </w:r>
          </w:p>
        </w:tc>
        <w:tc>
          <w:tcPr>
            <w:tcW w:w="1418" w:type="dxa"/>
          </w:tcPr>
          <w:p w14:paraId="4F87E41D" w14:textId="77777777" w:rsidR="0084473A" w:rsidRPr="001D78DA" w:rsidRDefault="0084473A" w:rsidP="0084473A">
            <w:pPr>
              <w:spacing w:line="280" w:lineRule="exact"/>
              <w:jc w:val="center"/>
              <w:rPr>
                <w:rFonts w:cs="Arial"/>
                <w:szCs w:val="20"/>
              </w:rPr>
            </w:pPr>
            <w:r w:rsidRPr="001D78DA">
              <w:rPr>
                <w:rFonts w:cs="Arial"/>
                <w:szCs w:val="20"/>
              </w:rPr>
              <w:t>35.769</w:t>
            </w:r>
          </w:p>
        </w:tc>
        <w:tc>
          <w:tcPr>
            <w:tcW w:w="1134" w:type="dxa"/>
          </w:tcPr>
          <w:p w14:paraId="2B471D14" w14:textId="77777777" w:rsidR="0084473A" w:rsidRPr="001D78DA" w:rsidRDefault="0084473A" w:rsidP="0084473A">
            <w:pPr>
              <w:spacing w:line="280" w:lineRule="exact"/>
              <w:jc w:val="center"/>
              <w:rPr>
                <w:rFonts w:cs="Arial"/>
                <w:szCs w:val="20"/>
              </w:rPr>
            </w:pPr>
            <w:r w:rsidRPr="001D78DA">
              <w:rPr>
                <w:rFonts w:cs="Arial"/>
                <w:szCs w:val="20"/>
              </w:rPr>
              <w:t>35.010</w:t>
            </w:r>
          </w:p>
        </w:tc>
        <w:tc>
          <w:tcPr>
            <w:tcW w:w="1276" w:type="dxa"/>
          </w:tcPr>
          <w:p w14:paraId="62335B5C" w14:textId="393F2C87" w:rsidR="0084473A" w:rsidRPr="001D78DA" w:rsidRDefault="0084473A" w:rsidP="0084473A">
            <w:pPr>
              <w:spacing w:line="280" w:lineRule="exact"/>
              <w:jc w:val="center"/>
              <w:rPr>
                <w:rFonts w:cs="Arial"/>
                <w:szCs w:val="20"/>
              </w:rPr>
            </w:pPr>
            <w:r>
              <w:rPr>
                <w:rFonts w:cs="Arial"/>
                <w:szCs w:val="20"/>
              </w:rPr>
              <w:t>35.944</w:t>
            </w:r>
          </w:p>
        </w:tc>
      </w:tr>
      <w:tr w:rsidR="0084473A" w:rsidRPr="001D78DA" w14:paraId="1DEF3BB4" w14:textId="77777777" w:rsidTr="00D031EB">
        <w:trPr>
          <w:trHeight w:val="257"/>
        </w:trPr>
        <w:tc>
          <w:tcPr>
            <w:tcW w:w="4390" w:type="dxa"/>
          </w:tcPr>
          <w:p w14:paraId="7D148C87" w14:textId="5832765F" w:rsidR="0084473A" w:rsidRPr="001D78DA" w:rsidRDefault="0084473A" w:rsidP="0084473A">
            <w:pPr>
              <w:spacing w:line="280" w:lineRule="exact"/>
              <w:rPr>
                <w:rFonts w:cs="Arial"/>
                <w:szCs w:val="20"/>
              </w:rPr>
            </w:pPr>
            <w:r w:rsidRPr="001D78DA">
              <w:rPr>
                <w:rFonts w:cs="Arial"/>
                <w:szCs w:val="20"/>
              </w:rPr>
              <w:t xml:space="preserve">število </w:t>
            </w:r>
            <w:r>
              <w:rPr>
                <w:rFonts w:cs="Arial"/>
                <w:szCs w:val="20"/>
              </w:rPr>
              <w:t>žensk med delovno aktivnimi</w:t>
            </w:r>
            <w:r w:rsidRPr="001D78DA">
              <w:rPr>
                <w:rFonts w:cs="Arial"/>
                <w:szCs w:val="20"/>
              </w:rPr>
              <w:t xml:space="preserve"> invalid</w:t>
            </w:r>
            <w:r>
              <w:rPr>
                <w:rFonts w:cs="Arial"/>
                <w:szCs w:val="20"/>
              </w:rPr>
              <w:t>i</w:t>
            </w:r>
          </w:p>
        </w:tc>
        <w:tc>
          <w:tcPr>
            <w:tcW w:w="1275" w:type="dxa"/>
          </w:tcPr>
          <w:p w14:paraId="1860166C" w14:textId="77777777" w:rsidR="0084473A" w:rsidRPr="001D78DA" w:rsidRDefault="0084473A" w:rsidP="0084473A">
            <w:pPr>
              <w:spacing w:line="280" w:lineRule="exact"/>
              <w:jc w:val="center"/>
              <w:rPr>
                <w:rFonts w:cs="Arial"/>
                <w:szCs w:val="20"/>
              </w:rPr>
            </w:pPr>
            <w:r w:rsidRPr="001D78DA">
              <w:rPr>
                <w:rFonts w:cs="Arial"/>
                <w:szCs w:val="20"/>
              </w:rPr>
              <w:t>18.345</w:t>
            </w:r>
          </w:p>
        </w:tc>
        <w:tc>
          <w:tcPr>
            <w:tcW w:w="1418" w:type="dxa"/>
          </w:tcPr>
          <w:p w14:paraId="3948FEFB" w14:textId="77777777" w:rsidR="0084473A" w:rsidRPr="001D78DA" w:rsidRDefault="0084473A" w:rsidP="0084473A">
            <w:pPr>
              <w:spacing w:line="280" w:lineRule="exact"/>
              <w:jc w:val="center"/>
              <w:rPr>
                <w:rFonts w:cs="Arial"/>
                <w:szCs w:val="20"/>
              </w:rPr>
            </w:pPr>
            <w:r w:rsidRPr="001D78DA">
              <w:rPr>
                <w:rFonts w:cs="Arial"/>
                <w:szCs w:val="20"/>
              </w:rPr>
              <w:t>18.549</w:t>
            </w:r>
          </w:p>
        </w:tc>
        <w:tc>
          <w:tcPr>
            <w:tcW w:w="1134" w:type="dxa"/>
          </w:tcPr>
          <w:p w14:paraId="406AC38B" w14:textId="77777777" w:rsidR="0084473A" w:rsidRPr="001D78DA" w:rsidRDefault="0084473A" w:rsidP="0084473A">
            <w:pPr>
              <w:spacing w:line="280" w:lineRule="exact"/>
              <w:jc w:val="center"/>
              <w:rPr>
                <w:rFonts w:cs="Arial"/>
                <w:szCs w:val="20"/>
              </w:rPr>
            </w:pPr>
            <w:r w:rsidRPr="001D78DA">
              <w:rPr>
                <w:rFonts w:cs="Arial"/>
                <w:szCs w:val="20"/>
              </w:rPr>
              <w:t>18.210</w:t>
            </w:r>
          </w:p>
        </w:tc>
        <w:tc>
          <w:tcPr>
            <w:tcW w:w="1276" w:type="dxa"/>
          </w:tcPr>
          <w:p w14:paraId="5ADC7599" w14:textId="479C1620" w:rsidR="0084473A" w:rsidRPr="001D78DA" w:rsidRDefault="0084473A" w:rsidP="0084473A">
            <w:pPr>
              <w:spacing w:line="280" w:lineRule="exact"/>
              <w:jc w:val="center"/>
              <w:rPr>
                <w:rFonts w:cs="Arial"/>
                <w:szCs w:val="20"/>
              </w:rPr>
            </w:pPr>
            <w:r>
              <w:rPr>
                <w:rFonts w:cs="Arial"/>
                <w:szCs w:val="20"/>
              </w:rPr>
              <w:t>18.676</w:t>
            </w:r>
          </w:p>
        </w:tc>
      </w:tr>
      <w:tr w:rsidR="0084473A" w:rsidRPr="001D78DA" w14:paraId="09989D66" w14:textId="77777777" w:rsidTr="00D031EB">
        <w:trPr>
          <w:trHeight w:val="257"/>
        </w:trPr>
        <w:tc>
          <w:tcPr>
            <w:tcW w:w="4390" w:type="dxa"/>
          </w:tcPr>
          <w:p w14:paraId="7DD2186B" w14:textId="0395F682" w:rsidR="0084473A" w:rsidRPr="001D78DA" w:rsidRDefault="0084473A" w:rsidP="0084473A">
            <w:pPr>
              <w:spacing w:line="280" w:lineRule="exact"/>
              <w:rPr>
                <w:rFonts w:cs="Arial"/>
                <w:szCs w:val="20"/>
              </w:rPr>
            </w:pPr>
            <w:r w:rsidRPr="001D78DA">
              <w:rPr>
                <w:rFonts w:cs="Arial"/>
                <w:szCs w:val="20"/>
              </w:rPr>
              <w:t xml:space="preserve">delež </w:t>
            </w:r>
            <w:r>
              <w:rPr>
                <w:rFonts w:cs="Arial"/>
                <w:szCs w:val="20"/>
              </w:rPr>
              <w:t xml:space="preserve">žensk med delovno aktivnimi </w:t>
            </w:r>
            <w:r w:rsidRPr="001D78DA">
              <w:rPr>
                <w:rFonts w:cs="Arial"/>
                <w:szCs w:val="20"/>
              </w:rPr>
              <w:t>invalid</w:t>
            </w:r>
            <w:r>
              <w:rPr>
                <w:rFonts w:cs="Arial"/>
                <w:szCs w:val="20"/>
              </w:rPr>
              <w:t>i</w:t>
            </w:r>
            <w:r w:rsidRPr="001D78DA">
              <w:rPr>
                <w:rFonts w:cs="Arial"/>
                <w:szCs w:val="20"/>
              </w:rPr>
              <w:t xml:space="preserve"> (%)</w:t>
            </w:r>
          </w:p>
        </w:tc>
        <w:tc>
          <w:tcPr>
            <w:tcW w:w="1275" w:type="dxa"/>
          </w:tcPr>
          <w:p w14:paraId="7FFFAB44" w14:textId="6753362D" w:rsidR="0084473A" w:rsidRPr="001D78DA" w:rsidRDefault="0084473A" w:rsidP="0084473A">
            <w:pPr>
              <w:spacing w:line="280" w:lineRule="exact"/>
              <w:jc w:val="center"/>
              <w:rPr>
                <w:rFonts w:cs="Arial"/>
                <w:szCs w:val="20"/>
              </w:rPr>
            </w:pPr>
            <w:r w:rsidRPr="001D78DA">
              <w:rPr>
                <w:rFonts w:cs="Arial"/>
                <w:szCs w:val="20"/>
              </w:rPr>
              <w:t>51,7</w:t>
            </w:r>
          </w:p>
        </w:tc>
        <w:tc>
          <w:tcPr>
            <w:tcW w:w="1418" w:type="dxa"/>
          </w:tcPr>
          <w:p w14:paraId="0E5A4D36" w14:textId="0D5D2A73" w:rsidR="0084473A" w:rsidRPr="001D78DA" w:rsidRDefault="0084473A" w:rsidP="0084473A">
            <w:pPr>
              <w:spacing w:line="280" w:lineRule="exact"/>
              <w:jc w:val="center"/>
              <w:rPr>
                <w:rFonts w:cs="Arial"/>
                <w:szCs w:val="20"/>
              </w:rPr>
            </w:pPr>
            <w:r w:rsidRPr="001D78DA">
              <w:rPr>
                <w:rFonts w:cs="Arial"/>
                <w:szCs w:val="20"/>
              </w:rPr>
              <w:t>51,</w:t>
            </w:r>
            <w:r>
              <w:rPr>
                <w:rFonts w:cs="Arial"/>
                <w:szCs w:val="20"/>
              </w:rPr>
              <w:t>9</w:t>
            </w:r>
          </w:p>
        </w:tc>
        <w:tc>
          <w:tcPr>
            <w:tcW w:w="1134" w:type="dxa"/>
          </w:tcPr>
          <w:p w14:paraId="3950CDAF" w14:textId="3B3542D8" w:rsidR="0084473A" w:rsidRPr="001D78DA" w:rsidRDefault="0084473A" w:rsidP="0084473A">
            <w:pPr>
              <w:spacing w:line="280" w:lineRule="exact"/>
              <w:jc w:val="center"/>
              <w:rPr>
                <w:rFonts w:cs="Arial"/>
                <w:szCs w:val="20"/>
              </w:rPr>
            </w:pPr>
            <w:r w:rsidRPr="001D78DA">
              <w:rPr>
                <w:rFonts w:cs="Arial"/>
                <w:szCs w:val="20"/>
              </w:rPr>
              <w:t>52,0</w:t>
            </w:r>
          </w:p>
        </w:tc>
        <w:tc>
          <w:tcPr>
            <w:tcW w:w="1276" w:type="dxa"/>
          </w:tcPr>
          <w:p w14:paraId="6BEF8DD6" w14:textId="4A09B6B8" w:rsidR="0084473A" w:rsidRPr="001D78DA" w:rsidRDefault="0084473A" w:rsidP="0084473A">
            <w:pPr>
              <w:spacing w:line="280" w:lineRule="exact"/>
              <w:jc w:val="center"/>
              <w:rPr>
                <w:rFonts w:cs="Arial"/>
                <w:szCs w:val="20"/>
              </w:rPr>
            </w:pPr>
            <w:r>
              <w:rPr>
                <w:rFonts w:cs="Arial"/>
                <w:szCs w:val="20"/>
              </w:rPr>
              <w:t>51,0</w:t>
            </w:r>
          </w:p>
        </w:tc>
      </w:tr>
    </w:tbl>
    <w:p w14:paraId="3EDAFD24" w14:textId="165C3FAC" w:rsidR="0016332F" w:rsidRPr="001D78DA" w:rsidRDefault="0016332F" w:rsidP="0016332F">
      <w:pPr>
        <w:spacing w:after="0" w:line="240" w:lineRule="auto"/>
        <w:rPr>
          <w:rFonts w:cs="Arial"/>
          <w:szCs w:val="20"/>
        </w:rPr>
      </w:pPr>
      <w:bookmarkStart w:id="48" w:name="_Hlk155368863"/>
      <w:r w:rsidRPr="001D78DA">
        <w:rPr>
          <w:rFonts w:cs="Arial"/>
          <w:szCs w:val="20"/>
        </w:rPr>
        <w:t xml:space="preserve">Vir: </w:t>
      </w:r>
      <w:r w:rsidR="00D835F8">
        <w:rPr>
          <w:rFonts w:cs="Arial"/>
          <w:szCs w:val="20"/>
        </w:rPr>
        <w:t xml:space="preserve">Statistični urad Republike Slovenije (v nadaljnjem besedilu: </w:t>
      </w:r>
      <w:r w:rsidRPr="001D78DA">
        <w:rPr>
          <w:rFonts w:cs="Arial"/>
          <w:szCs w:val="20"/>
        </w:rPr>
        <w:t>SURS</w:t>
      </w:r>
      <w:r w:rsidR="00D835F8">
        <w:rPr>
          <w:rFonts w:cs="Arial"/>
          <w:szCs w:val="20"/>
        </w:rPr>
        <w:t>)</w:t>
      </w:r>
      <w:r w:rsidR="00416B01">
        <w:rPr>
          <w:rFonts w:cs="Arial"/>
          <w:szCs w:val="20"/>
        </w:rPr>
        <w:t>,</w:t>
      </w:r>
    </w:p>
    <w:p w14:paraId="722E128F" w14:textId="77777777" w:rsidR="0016332F" w:rsidRPr="001D78DA" w:rsidRDefault="0016332F" w:rsidP="00F24463">
      <w:pPr>
        <w:spacing w:after="0" w:line="240" w:lineRule="auto"/>
        <w:jc w:val="both"/>
        <w:rPr>
          <w:rFonts w:cs="Arial"/>
          <w:szCs w:val="20"/>
        </w:rPr>
      </w:pPr>
      <w:hyperlink r:id="rId14" w:history="1">
        <w:r w:rsidRPr="001D78DA">
          <w:rPr>
            <w:rFonts w:cs="Arial"/>
            <w:szCs w:val="20"/>
          </w:rPr>
          <w:t>https://pxweb.stat.si/SiStatData/pxweb/sl/Data/Data/0765501S.px/table/tableViewLayout2/</w:t>
        </w:r>
      </w:hyperlink>
    </w:p>
    <w:p w14:paraId="6C8AF8E6" w14:textId="252C05D5" w:rsidR="0016332F" w:rsidRPr="001D78DA" w:rsidRDefault="0016332F" w:rsidP="00F24463">
      <w:pPr>
        <w:spacing w:after="0" w:line="240" w:lineRule="auto"/>
        <w:jc w:val="both"/>
        <w:rPr>
          <w:rFonts w:cs="Arial"/>
          <w:szCs w:val="20"/>
        </w:rPr>
      </w:pPr>
      <w:r w:rsidRPr="001D78DA">
        <w:rPr>
          <w:rFonts w:cs="Arial"/>
          <w:szCs w:val="20"/>
        </w:rPr>
        <w:t>(Delovno aktivni invalidi (brez kmetov) po dejavnostih (SKD 2008) in spolu, Slovenija, letno)</w:t>
      </w:r>
      <w:r w:rsidR="00416B01">
        <w:rPr>
          <w:rFonts w:cs="Arial"/>
          <w:szCs w:val="20"/>
        </w:rPr>
        <w:t>.</w:t>
      </w:r>
    </w:p>
    <w:bookmarkEnd w:id="48"/>
    <w:p w14:paraId="5334EC08" w14:textId="77777777" w:rsidR="00F24463" w:rsidRDefault="00F24463" w:rsidP="0016332F">
      <w:pPr>
        <w:spacing w:after="0" w:line="240" w:lineRule="auto"/>
        <w:rPr>
          <w:rFonts w:cs="Arial"/>
          <w:szCs w:val="20"/>
        </w:rPr>
      </w:pPr>
    </w:p>
    <w:tbl>
      <w:tblPr>
        <w:tblStyle w:val="Tabelamrea3"/>
        <w:tblW w:w="9356" w:type="dxa"/>
        <w:tblInd w:w="-5" w:type="dxa"/>
        <w:tblLook w:val="04A0" w:firstRow="1" w:lastRow="0" w:firstColumn="1" w:lastColumn="0" w:noHBand="0" w:noVBand="1"/>
      </w:tblPr>
      <w:tblGrid>
        <w:gridCol w:w="993"/>
        <w:gridCol w:w="991"/>
        <w:gridCol w:w="992"/>
        <w:gridCol w:w="1132"/>
        <w:gridCol w:w="1133"/>
        <w:gridCol w:w="1132"/>
        <w:gridCol w:w="1133"/>
        <w:gridCol w:w="858"/>
        <w:gridCol w:w="992"/>
      </w:tblGrid>
      <w:tr w:rsidR="0016332F" w:rsidRPr="001D78DA" w14:paraId="722BF826" w14:textId="77777777" w:rsidTr="00C61E8C">
        <w:tc>
          <w:tcPr>
            <w:tcW w:w="9356" w:type="dxa"/>
            <w:gridSpan w:val="9"/>
            <w:shd w:val="clear" w:color="auto" w:fill="BDD6EE" w:themeFill="accent1" w:themeFillTint="66"/>
          </w:tcPr>
          <w:p w14:paraId="5F023158" w14:textId="748DA8B8" w:rsidR="0016332F" w:rsidRPr="001D78DA" w:rsidRDefault="00FF03A2" w:rsidP="00F24463">
            <w:pPr>
              <w:jc w:val="center"/>
              <w:rPr>
                <w:rFonts w:cs="Arial"/>
                <w:b/>
              </w:rPr>
            </w:pPr>
            <w:bookmarkStart w:id="49" w:name="_Hlk155365314"/>
            <w:r w:rsidRPr="001D78DA">
              <w:rPr>
                <w:rFonts w:cs="Arial"/>
                <w:b/>
              </w:rPr>
              <w:t>S</w:t>
            </w:r>
            <w:r w:rsidR="0016332F" w:rsidRPr="001D78DA">
              <w:rPr>
                <w:rFonts w:cs="Arial"/>
                <w:b/>
              </w:rPr>
              <w:t>topnja delovne aktivnosti po spolu in starostnih skupinah (%)</w:t>
            </w:r>
          </w:p>
        </w:tc>
      </w:tr>
      <w:tr w:rsidR="00CF0D87" w:rsidRPr="001D78DA" w14:paraId="70DD5355" w14:textId="77777777" w:rsidTr="00C61E8C">
        <w:tc>
          <w:tcPr>
            <w:tcW w:w="993" w:type="dxa"/>
            <w:shd w:val="clear" w:color="auto" w:fill="DEEAF6" w:themeFill="accent1" w:themeFillTint="33"/>
          </w:tcPr>
          <w:p w14:paraId="16C8BFCA" w14:textId="77777777" w:rsidR="00CF0D87" w:rsidRPr="001D78DA" w:rsidRDefault="00CF0D87" w:rsidP="0016332F">
            <w:pPr>
              <w:rPr>
                <w:rFonts w:cs="Arial"/>
                <w:b/>
              </w:rPr>
            </w:pPr>
          </w:p>
        </w:tc>
        <w:tc>
          <w:tcPr>
            <w:tcW w:w="1983" w:type="dxa"/>
            <w:gridSpan w:val="2"/>
            <w:shd w:val="clear" w:color="auto" w:fill="DEEAF6" w:themeFill="accent1" w:themeFillTint="33"/>
          </w:tcPr>
          <w:p w14:paraId="2E727436" w14:textId="77777777" w:rsidR="00CF0D87" w:rsidRPr="001D78DA" w:rsidRDefault="00CF0D87" w:rsidP="00F24463">
            <w:pPr>
              <w:jc w:val="center"/>
              <w:rPr>
                <w:rFonts w:cs="Arial"/>
                <w:b/>
              </w:rPr>
            </w:pPr>
            <w:r w:rsidRPr="001D78DA">
              <w:rPr>
                <w:rFonts w:cs="Arial"/>
                <w:b/>
              </w:rPr>
              <w:t>2022</w:t>
            </w:r>
          </w:p>
        </w:tc>
        <w:tc>
          <w:tcPr>
            <w:tcW w:w="2265" w:type="dxa"/>
            <w:gridSpan w:val="2"/>
            <w:shd w:val="clear" w:color="auto" w:fill="DEEAF6" w:themeFill="accent1" w:themeFillTint="33"/>
          </w:tcPr>
          <w:p w14:paraId="77E10E8F" w14:textId="77777777" w:rsidR="00CF0D87" w:rsidRPr="001D78DA" w:rsidRDefault="00CF0D87" w:rsidP="00F24463">
            <w:pPr>
              <w:jc w:val="center"/>
              <w:rPr>
                <w:rFonts w:cs="Arial"/>
                <w:b/>
              </w:rPr>
            </w:pPr>
            <w:r w:rsidRPr="001D78DA">
              <w:rPr>
                <w:rFonts w:cs="Arial"/>
                <w:b/>
              </w:rPr>
              <w:t>2023</w:t>
            </w:r>
          </w:p>
        </w:tc>
        <w:tc>
          <w:tcPr>
            <w:tcW w:w="2265" w:type="dxa"/>
            <w:gridSpan w:val="2"/>
            <w:shd w:val="clear" w:color="auto" w:fill="DEEAF6" w:themeFill="accent1" w:themeFillTint="33"/>
          </w:tcPr>
          <w:p w14:paraId="0FF88714" w14:textId="77777777" w:rsidR="00CF0D87" w:rsidRPr="001D78DA" w:rsidRDefault="00CF0D87" w:rsidP="00F24463">
            <w:pPr>
              <w:jc w:val="center"/>
              <w:rPr>
                <w:rFonts w:cs="Arial"/>
                <w:b/>
              </w:rPr>
            </w:pPr>
            <w:r w:rsidRPr="001D78DA">
              <w:rPr>
                <w:rFonts w:cs="Arial"/>
                <w:b/>
              </w:rPr>
              <w:t>2024</w:t>
            </w:r>
          </w:p>
        </w:tc>
        <w:tc>
          <w:tcPr>
            <w:tcW w:w="1850" w:type="dxa"/>
            <w:gridSpan w:val="2"/>
            <w:shd w:val="clear" w:color="auto" w:fill="DEEAF6" w:themeFill="accent1" w:themeFillTint="33"/>
          </w:tcPr>
          <w:p w14:paraId="4C62B8F2" w14:textId="77777777" w:rsidR="00CF0D87" w:rsidRPr="001D78DA" w:rsidRDefault="00CF0D87" w:rsidP="00F24463">
            <w:pPr>
              <w:jc w:val="center"/>
              <w:rPr>
                <w:rFonts w:cs="Arial"/>
                <w:b/>
              </w:rPr>
            </w:pPr>
            <w:r w:rsidRPr="001D78DA">
              <w:rPr>
                <w:rFonts w:cs="Arial"/>
                <w:b/>
              </w:rPr>
              <w:t>2025</w:t>
            </w:r>
          </w:p>
        </w:tc>
      </w:tr>
      <w:tr w:rsidR="00D92DE2" w:rsidRPr="001D78DA" w14:paraId="0E655C86" w14:textId="77777777" w:rsidTr="00663564">
        <w:trPr>
          <w:trHeight w:val="360"/>
        </w:trPr>
        <w:tc>
          <w:tcPr>
            <w:tcW w:w="993" w:type="dxa"/>
          </w:tcPr>
          <w:p w14:paraId="75D2E833" w14:textId="77777777" w:rsidR="00CF0D87" w:rsidRPr="001D78DA" w:rsidRDefault="00CF0D87" w:rsidP="006032FF">
            <w:pPr>
              <w:spacing w:line="280" w:lineRule="exact"/>
              <w:jc w:val="center"/>
              <w:rPr>
                <w:rFonts w:cs="Arial"/>
                <w:b/>
              </w:rPr>
            </w:pPr>
            <w:r w:rsidRPr="001D78DA">
              <w:rPr>
                <w:rFonts w:cs="Arial"/>
                <w:b/>
              </w:rPr>
              <w:t>Starost</w:t>
            </w:r>
          </w:p>
        </w:tc>
        <w:tc>
          <w:tcPr>
            <w:tcW w:w="991" w:type="dxa"/>
          </w:tcPr>
          <w:p w14:paraId="3722E457" w14:textId="77777777" w:rsidR="00CF0D87" w:rsidRPr="001D78DA" w:rsidRDefault="00CF0D87" w:rsidP="006032FF">
            <w:pPr>
              <w:spacing w:line="280" w:lineRule="exact"/>
              <w:jc w:val="center"/>
              <w:rPr>
                <w:rFonts w:cs="Arial"/>
                <w:b/>
              </w:rPr>
            </w:pPr>
            <w:r w:rsidRPr="001D78DA">
              <w:rPr>
                <w:rFonts w:cs="Arial"/>
                <w:b/>
              </w:rPr>
              <w:t>Moški</w:t>
            </w:r>
          </w:p>
        </w:tc>
        <w:tc>
          <w:tcPr>
            <w:tcW w:w="992" w:type="dxa"/>
          </w:tcPr>
          <w:p w14:paraId="509EA22A" w14:textId="77777777" w:rsidR="00CF0D87" w:rsidRPr="001D78DA" w:rsidRDefault="00CF0D87" w:rsidP="006032FF">
            <w:pPr>
              <w:spacing w:line="280" w:lineRule="exact"/>
              <w:jc w:val="center"/>
              <w:rPr>
                <w:rFonts w:cs="Arial"/>
                <w:b/>
              </w:rPr>
            </w:pPr>
            <w:r w:rsidRPr="001D78DA">
              <w:rPr>
                <w:rFonts w:cs="Arial"/>
                <w:b/>
              </w:rPr>
              <w:t>Ženske</w:t>
            </w:r>
          </w:p>
        </w:tc>
        <w:tc>
          <w:tcPr>
            <w:tcW w:w="1132" w:type="dxa"/>
          </w:tcPr>
          <w:p w14:paraId="70C006D0" w14:textId="77777777" w:rsidR="00CF0D87" w:rsidRPr="001D78DA" w:rsidRDefault="00CF0D87" w:rsidP="006032FF">
            <w:pPr>
              <w:spacing w:line="280" w:lineRule="exact"/>
              <w:jc w:val="center"/>
              <w:rPr>
                <w:rFonts w:cs="Arial"/>
                <w:b/>
              </w:rPr>
            </w:pPr>
            <w:r w:rsidRPr="001D78DA">
              <w:rPr>
                <w:rFonts w:cs="Arial"/>
                <w:b/>
              </w:rPr>
              <w:t>Moški</w:t>
            </w:r>
          </w:p>
        </w:tc>
        <w:tc>
          <w:tcPr>
            <w:tcW w:w="1133" w:type="dxa"/>
          </w:tcPr>
          <w:p w14:paraId="11D24670" w14:textId="77777777" w:rsidR="00CF0D87" w:rsidRPr="001D78DA" w:rsidRDefault="00CF0D87" w:rsidP="006032FF">
            <w:pPr>
              <w:spacing w:line="280" w:lineRule="exact"/>
              <w:jc w:val="center"/>
              <w:rPr>
                <w:rFonts w:cs="Arial"/>
                <w:b/>
              </w:rPr>
            </w:pPr>
            <w:r w:rsidRPr="001D78DA">
              <w:rPr>
                <w:rFonts w:cs="Arial"/>
                <w:b/>
              </w:rPr>
              <w:t>Ženske</w:t>
            </w:r>
          </w:p>
        </w:tc>
        <w:tc>
          <w:tcPr>
            <w:tcW w:w="1132" w:type="dxa"/>
          </w:tcPr>
          <w:p w14:paraId="4AE4E751" w14:textId="77777777" w:rsidR="00CF0D87" w:rsidRPr="001D78DA" w:rsidRDefault="00CF0D87" w:rsidP="006032FF">
            <w:pPr>
              <w:spacing w:line="280" w:lineRule="exact"/>
              <w:jc w:val="center"/>
              <w:rPr>
                <w:rFonts w:cs="Arial"/>
                <w:b/>
              </w:rPr>
            </w:pPr>
            <w:r w:rsidRPr="001D78DA">
              <w:rPr>
                <w:rFonts w:cs="Arial"/>
                <w:b/>
              </w:rPr>
              <w:t>Moški</w:t>
            </w:r>
          </w:p>
        </w:tc>
        <w:tc>
          <w:tcPr>
            <w:tcW w:w="1133" w:type="dxa"/>
          </w:tcPr>
          <w:p w14:paraId="4A8AE3D8" w14:textId="77777777" w:rsidR="00CF0D87" w:rsidRPr="001D78DA" w:rsidRDefault="00CF0D87" w:rsidP="006032FF">
            <w:pPr>
              <w:spacing w:line="280" w:lineRule="exact"/>
              <w:jc w:val="center"/>
              <w:rPr>
                <w:rFonts w:cs="Arial"/>
                <w:b/>
              </w:rPr>
            </w:pPr>
            <w:r w:rsidRPr="001D78DA">
              <w:rPr>
                <w:rFonts w:cs="Arial"/>
                <w:b/>
              </w:rPr>
              <w:t>Ženske</w:t>
            </w:r>
          </w:p>
        </w:tc>
        <w:tc>
          <w:tcPr>
            <w:tcW w:w="858" w:type="dxa"/>
          </w:tcPr>
          <w:p w14:paraId="4D53B201" w14:textId="77777777" w:rsidR="00CF0D87" w:rsidRPr="001D78DA" w:rsidRDefault="00CF0D87" w:rsidP="006032FF">
            <w:pPr>
              <w:jc w:val="center"/>
              <w:rPr>
                <w:rFonts w:cs="Arial"/>
                <w:b/>
              </w:rPr>
            </w:pPr>
            <w:r w:rsidRPr="001D78DA">
              <w:rPr>
                <w:rFonts w:cs="Arial"/>
                <w:b/>
              </w:rPr>
              <w:t>Moški</w:t>
            </w:r>
          </w:p>
        </w:tc>
        <w:tc>
          <w:tcPr>
            <w:tcW w:w="992" w:type="dxa"/>
          </w:tcPr>
          <w:p w14:paraId="1EE0B6B8" w14:textId="77777777" w:rsidR="00CF0D87" w:rsidRPr="001D78DA" w:rsidRDefault="00CF0D87" w:rsidP="006032FF">
            <w:pPr>
              <w:jc w:val="center"/>
              <w:rPr>
                <w:rFonts w:cs="Arial"/>
                <w:b/>
              </w:rPr>
            </w:pPr>
            <w:r w:rsidRPr="001D78DA">
              <w:rPr>
                <w:rFonts w:cs="Arial"/>
                <w:b/>
              </w:rPr>
              <w:t>Ženske</w:t>
            </w:r>
          </w:p>
        </w:tc>
      </w:tr>
      <w:tr w:rsidR="00D92DE2" w:rsidRPr="001D78DA" w14:paraId="0C96A1F5" w14:textId="77777777" w:rsidTr="00663564">
        <w:tc>
          <w:tcPr>
            <w:tcW w:w="993" w:type="dxa"/>
          </w:tcPr>
          <w:p w14:paraId="619B411E" w14:textId="77777777" w:rsidR="00CF0D87" w:rsidRPr="001D78DA" w:rsidRDefault="00CF0D87" w:rsidP="006032FF">
            <w:pPr>
              <w:spacing w:line="280" w:lineRule="exact"/>
              <w:jc w:val="center"/>
              <w:rPr>
                <w:rFonts w:cs="Arial"/>
                <w:bCs/>
              </w:rPr>
            </w:pPr>
            <w:r w:rsidRPr="001D78DA">
              <w:rPr>
                <w:rFonts w:cs="Arial"/>
                <w:bCs/>
              </w:rPr>
              <w:t>20–64</w:t>
            </w:r>
          </w:p>
        </w:tc>
        <w:tc>
          <w:tcPr>
            <w:tcW w:w="991" w:type="dxa"/>
          </w:tcPr>
          <w:p w14:paraId="1C1DFDD5" w14:textId="77777777" w:rsidR="00CF0D87" w:rsidRPr="001D78DA" w:rsidRDefault="00CF0D87" w:rsidP="006032FF">
            <w:pPr>
              <w:spacing w:line="280" w:lineRule="exact"/>
              <w:jc w:val="center"/>
              <w:rPr>
                <w:rFonts w:cs="Arial"/>
                <w:bCs/>
              </w:rPr>
            </w:pPr>
            <w:r w:rsidRPr="001D78DA">
              <w:rPr>
                <w:rFonts w:cs="Arial"/>
                <w:bCs/>
              </w:rPr>
              <w:t>81,2</w:t>
            </w:r>
          </w:p>
        </w:tc>
        <w:tc>
          <w:tcPr>
            <w:tcW w:w="992" w:type="dxa"/>
          </w:tcPr>
          <w:p w14:paraId="459F975D" w14:textId="77777777" w:rsidR="00CF0D87" w:rsidRPr="001D78DA" w:rsidRDefault="00CF0D87" w:rsidP="006032FF">
            <w:pPr>
              <w:spacing w:line="280" w:lineRule="exact"/>
              <w:jc w:val="center"/>
              <w:rPr>
                <w:rFonts w:cs="Arial"/>
                <w:bCs/>
              </w:rPr>
            </w:pPr>
            <w:r w:rsidRPr="001D78DA">
              <w:rPr>
                <w:rFonts w:cs="Arial"/>
                <w:bCs/>
              </w:rPr>
              <w:t>74,3</w:t>
            </w:r>
          </w:p>
        </w:tc>
        <w:tc>
          <w:tcPr>
            <w:tcW w:w="1132" w:type="dxa"/>
          </w:tcPr>
          <w:p w14:paraId="167EB376" w14:textId="77777777" w:rsidR="00CF0D87" w:rsidRPr="001D78DA" w:rsidRDefault="00CF0D87" w:rsidP="006032FF">
            <w:pPr>
              <w:spacing w:line="280" w:lineRule="exact"/>
              <w:jc w:val="center"/>
              <w:rPr>
                <w:rFonts w:cs="Arial"/>
                <w:bCs/>
              </w:rPr>
            </w:pPr>
            <w:r w:rsidRPr="001D78DA">
              <w:rPr>
                <w:rFonts w:cs="Arial"/>
                <w:bCs/>
              </w:rPr>
              <w:t>80,4</w:t>
            </w:r>
          </w:p>
        </w:tc>
        <w:tc>
          <w:tcPr>
            <w:tcW w:w="1133" w:type="dxa"/>
          </w:tcPr>
          <w:p w14:paraId="15B78631" w14:textId="77777777" w:rsidR="00CF0D87" w:rsidRPr="001D78DA" w:rsidRDefault="00CF0D87" w:rsidP="006032FF">
            <w:pPr>
              <w:spacing w:line="280" w:lineRule="exact"/>
              <w:jc w:val="center"/>
              <w:rPr>
                <w:rFonts w:cs="Arial"/>
                <w:bCs/>
              </w:rPr>
            </w:pPr>
            <w:r w:rsidRPr="001D78DA">
              <w:rPr>
                <w:rFonts w:cs="Arial"/>
                <w:bCs/>
              </w:rPr>
              <w:t>74,3</w:t>
            </w:r>
          </w:p>
        </w:tc>
        <w:tc>
          <w:tcPr>
            <w:tcW w:w="1132" w:type="dxa"/>
          </w:tcPr>
          <w:p w14:paraId="3CA3D4DA" w14:textId="77777777" w:rsidR="00CF0D87" w:rsidRPr="001D78DA" w:rsidRDefault="00CF0D87" w:rsidP="006032FF">
            <w:pPr>
              <w:spacing w:line="280" w:lineRule="exact"/>
              <w:jc w:val="center"/>
              <w:rPr>
                <w:rFonts w:cs="Arial"/>
                <w:bCs/>
              </w:rPr>
            </w:pPr>
            <w:r w:rsidRPr="001D78DA">
              <w:rPr>
                <w:rFonts w:cs="Arial"/>
                <w:bCs/>
              </w:rPr>
              <w:t>81,1</w:t>
            </w:r>
          </w:p>
        </w:tc>
        <w:tc>
          <w:tcPr>
            <w:tcW w:w="1133" w:type="dxa"/>
          </w:tcPr>
          <w:p w14:paraId="74297ADF" w14:textId="77777777" w:rsidR="00CF0D87" w:rsidRPr="001D78DA" w:rsidRDefault="00CF0D87" w:rsidP="006032FF">
            <w:pPr>
              <w:spacing w:line="280" w:lineRule="exact"/>
              <w:jc w:val="center"/>
              <w:rPr>
                <w:rFonts w:cs="Arial"/>
                <w:bCs/>
              </w:rPr>
            </w:pPr>
            <w:r w:rsidRPr="001D78DA">
              <w:rPr>
                <w:rFonts w:cs="Arial"/>
                <w:bCs/>
              </w:rPr>
              <w:t>75,1</w:t>
            </w:r>
          </w:p>
        </w:tc>
        <w:tc>
          <w:tcPr>
            <w:tcW w:w="858" w:type="dxa"/>
          </w:tcPr>
          <w:p w14:paraId="765BA862" w14:textId="77777777" w:rsidR="00CF0D87" w:rsidRPr="001D78DA" w:rsidRDefault="00CF0D87" w:rsidP="006032FF">
            <w:pPr>
              <w:jc w:val="center"/>
              <w:rPr>
                <w:rFonts w:cs="Arial"/>
                <w:bCs/>
              </w:rPr>
            </w:pPr>
          </w:p>
        </w:tc>
        <w:tc>
          <w:tcPr>
            <w:tcW w:w="992" w:type="dxa"/>
          </w:tcPr>
          <w:p w14:paraId="35579CAE" w14:textId="77777777" w:rsidR="00CF0D87" w:rsidRPr="001D78DA" w:rsidRDefault="00CF0D87" w:rsidP="006032FF">
            <w:pPr>
              <w:jc w:val="center"/>
              <w:rPr>
                <w:rFonts w:cs="Arial"/>
                <w:bCs/>
              </w:rPr>
            </w:pPr>
          </w:p>
        </w:tc>
      </w:tr>
      <w:tr w:rsidR="00D92DE2" w:rsidRPr="001D78DA" w14:paraId="34E73D85" w14:textId="77777777" w:rsidTr="00663564">
        <w:tc>
          <w:tcPr>
            <w:tcW w:w="993" w:type="dxa"/>
          </w:tcPr>
          <w:p w14:paraId="09CFE65C" w14:textId="77777777" w:rsidR="00CF0D87" w:rsidRPr="001D78DA" w:rsidRDefault="00CF0D87" w:rsidP="006032FF">
            <w:pPr>
              <w:spacing w:line="280" w:lineRule="exact"/>
              <w:jc w:val="center"/>
              <w:rPr>
                <w:rFonts w:cs="Arial"/>
              </w:rPr>
            </w:pPr>
            <w:r w:rsidRPr="001D78DA">
              <w:rPr>
                <w:rFonts w:cs="Arial"/>
              </w:rPr>
              <w:t>20–29</w:t>
            </w:r>
          </w:p>
        </w:tc>
        <w:tc>
          <w:tcPr>
            <w:tcW w:w="991" w:type="dxa"/>
          </w:tcPr>
          <w:p w14:paraId="07C50D4D" w14:textId="77777777" w:rsidR="00CF0D87" w:rsidRPr="001D78DA" w:rsidRDefault="00CF0D87" w:rsidP="006032FF">
            <w:pPr>
              <w:spacing w:line="280" w:lineRule="exact"/>
              <w:jc w:val="center"/>
              <w:rPr>
                <w:rFonts w:cs="Arial"/>
              </w:rPr>
            </w:pPr>
            <w:r w:rsidRPr="001D78DA">
              <w:rPr>
                <w:rFonts w:cs="Arial"/>
              </w:rPr>
              <w:t>70,3</w:t>
            </w:r>
          </w:p>
        </w:tc>
        <w:tc>
          <w:tcPr>
            <w:tcW w:w="992" w:type="dxa"/>
          </w:tcPr>
          <w:p w14:paraId="2D9BE717" w14:textId="77777777" w:rsidR="00CF0D87" w:rsidRPr="001D78DA" w:rsidRDefault="00CF0D87" w:rsidP="006032FF">
            <w:pPr>
              <w:spacing w:line="280" w:lineRule="exact"/>
              <w:jc w:val="center"/>
              <w:rPr>
                <w:rFonts w:cs="Arial"/>
              </w:rPr>
            </w:pPr>
            <w:r w:rsidRPr="001D78DA">
              <w:rPr>
                <w:rFonts w:cs="Arial"/>
              </w:rPr>
              <w:t>59,8</w:t>
            </w:r>
          </w:p>
        </w:tc>
        <w:tc>
          <w:tcPr>
            <w:tcW w:w="1132" w:type="dxa"/>
          </w:tcPr>
          <w:p w14:paraId="50FD25F6" w14:textId="77777777" w:rsidR="00CF0D87" w:rsidRPr="001D78DA" w:rsidRDefault="00CF0D87" w:rsidP="006032FF">
            <w:pPr>
              <w:spacing w:line="280" w:lineRule="exact"/>
              <w:jc w:val="center"/>
              <w:rPr>
                <w:rFonts w:cs="Arial"/>
              </w:rPr>
            </w:pPr>
            <w:r w:rsidRPr="001D78DA">
              <w:rPr>
                <w:rFonts w:cs="Arial"/>
              </w:rPr>
              <w:t>72,0</w:t>
            </w:r>
          </w:p>
        </w:tc>
        <w:tc>
          <w:tcPr>
            <w:tcW w:w="1133" w:type="dxa"/>
          </w:tcPr>
          <w:p w14:paraId="1AA62895" w14:textId="77777777" w:rsidR="00CF0D87" w:rsidRPr="001D78DA" w:rsidRDefault="00CF0D87" w:rsidP="006032FF">
            <w:pPr>
              <w:spacing w:line="280" w:lineRule="exact"/>
              <w:jc w:val="center"/>
              <w:rPr>
                <w:rFonts w:cs="Arial"/>
              </w:rPr>
            </w:pPr>
            <w:r w:rsidRPr="001D78DA">
              <w:rPr>
                <w:rFonts w:cs="Arial"/>
              </w:rPr>
              <w:t>61,8</w:t>
            </w:r>
          </w:p>
        </w:tc>
        <w:tc>
          <w:tcPr>
            <w:tcW w:w="1132" w:type="dxa"/>
          </w:tcPr>
          <w:p w14:paraId="736FAA47" w14:textId="77777777" w:rsidR="00CF0D87" w:rsidRPr="001D78DA" w:rsidRDefault="00CF0D87" w:rsidP="006032FF">
            <w:pPr>
              <w:spacing w:line="280" w:lineRule="exact"/>
              <w:jc w:val="center"/>
              <w:rPr>
                <w:rFonts w:cs="Arial"/>
              </w:rPr>
            </w:pPr>
            <w:r w:rsidRPr="001D78DA">
              <w:rPr>
                <w:rFonts w:cs="Arial"/>
              </w:rPr>
              <w:t>72,9</w:t>
            </w:r>
          </w:p>
        </w:tc>
        <w:tc>
          <w:tcPr>
            <w:tcW w:w="1133" w:type="dxa"/>
          </w:tcPr>
          <w:p w14:paraId="1DE450F1" w14:textId="77777777" w:rsidR="00CF0D87" w:rsidRPr="001D78DA" w:rsidRDefault="00CF0D87" w:rsidP="006032FF">
            <w:pPr>
              <w:spacing w:line="280" w:lineRule="exact"/>
              <w:jc w:val="center"/>
              <w:rPr>
                <w:rFonts w:cs="Arial"/>
              </w:rPr>
            </w:pPr>
            <w:r w:rsidRPr="001D78DA">
              <w:rPr>
                <w:rFonts w:cs="Arial"/>
              </w:rPr>
              <w:t>63,5</w:t>
            </w:r>
          </w:p>
        </w:tc>
        <w:tc>
          <w:tcPr>
            <w:tcW w:w="858" w:type="dxa"/>
          </w:tcPr>
          <w:p w14:paraId="5B01FDCC" w14:textId="77777777" w:rsidR="00CF0D87" w:rsidRPr="001D78DA" w:rsidRDefault="00CF0D87" w:rsidP="006032FF">
            <w:pPr>
              <w:jc w:val="center"/>
              <w:rPr>
                <w:rFonts w:cs="Arial"/>
              </w:rPr>
            </w:pPr>
          </w:p>
        </w:tc>
        <w:tc>
          <w:tcPr>
            <w:tcW w:w="992" w:type="dxa"/>
          </w:tcPr>
          <w:p w14:paraId="7672698D" w14:textId="77777777" w:rsidR="00CF0D87" w:rsidRPr="001D78DA" w:rsidRDefault="00CF0D87" w:rsidP="006032FF">
            <w:pPr>
              <w:jc w:val="center"/>
              <w:rPr>
                <w:rFonts w:cs="Arial"/>
              </w:rPr>
            </w:pPr>
          </w:p>
        </w:tc>
      </w:tr>
      <w:tr w:rsidR="00D92DE2" w:rsidRPr="001D78DA" w14:paraId="7B3A3FFD" w14:textId="77777777" w:rsidTr="00663564">
        <w:tc>
          <w:tcPr>
            <w:tcW w:w="993" w:type="dxa"/>
          </w:tcPr>
          <w:p w14:paraId="262FE5B1" w14:textId="77777777" w:rsidR="00CF0D87" w:rsidRPr="001D78DA" w:rsidRDefault="00CF0D87" w:rsidP="006032FF">
            <w:pPr>
              <w:spacing w:line="280" w:lineRule="exact"/>
              <w:jc w:val="center"/>
              <w:rPr>
                <w:rFonts w:cs="Arial"/>
              </w:rPr>
            </w:pPr>
            <w:r w:rsidRPr="001D78DA">
              <w:rPr>
                <w:rFonts w:cs="Arial"/>
              </w:rPr>
              <w:t>30–34</w:t>
            </w:r>
          </w:p>
        </w:tc>
        <w:tc>
          <w:tcPr>
            <w:tcW w:w="991" w:type="dxa"/>
          </w:tcPr>
          <w:p w14:paraId="168B90FE" w14:textId="77777777" w:rsidR="00CF0D87" w:rsidRPr="001D78DA" w:rsidRDefault="00CF0D87" w:rsidP="006032FF">
            <w:pPr>
              <w:spacing w:line="280" w:lineRule="exact"/>
              <w:jc w:val="center"/>
              <w:rPr>
                <w:rFonts w:cs="Arial"/>
              </w:rPr>
            </w:pPr>
            <w:r w:rsidRPr="001D78DA">
              <w:rPr>
                <w:rFonts w:cs="Arial"/>
              </w:rPr>
              <w:t>90,4</w:t>
            </w:r>
          </w:p>
        </w:tc>
        <w:tc>
          <w:tcPr>
            <w:tcW w:w="992" w:type="dxa"/>
          </w:tcPr>
          <w:p w14:paraId="03462403" w14:textId="77777777" w:rsidR="00CF0D87" w:rsidRPr="001D78DA" w:rsidRDefault="00CF0D87" w:rsidP="006032FF">
            <w:pPr>
              <w:spacing w:line="280" w:lineRule="exact"/>
              <w:jc w:val="center"/>
              <w:rPr>
                <w:rFonts w:cs="Arial"/>
              </w:rPr>
            </w:pPr>
            <w:r w:rsidRPr="001D78DA">
              <w:rPr>
                <w:rFonts w:cs="Arial"/>
              </w:rPr>
              <w:t>84,9</w:t>
            </w:r>
          </w:p>
        </w:tc>
        <w:tc>
          <w:tcPr>
            <w:tcW w:w="1132" w:type="dxa"/>
          </w:tcPr>
          <w:p w14:paraId="34E0425C" w14:textId="77777777" w:rsidR="00CF0D87" w:rsidRPr="001D78DA" w:rsidRDefault="00CF0D87" w:rsidP="006032FF">
            <w:pPr>
              <w:spacing w:line="280" w:lineRule="exact"/>
              <w:jc w:val="center"/>
              <w:rPr>
                <w:rFonts w:cs="Arial"/>
              </w:rPr>
            </w:pPr>
            <w:r w:rsidRPr="001D78DA">
              <w:rPr>
                <w:rFonts w:cs="Arial"/>
              </w:rPr>
              <w:t>91,4</w:t>
            </w:r>
          </w:p>
        </w:tc>
        <w:tc>
          <w:tcPr>
            <w:tcW w:w="1133" w:type="dxa"/>
          </w:tcPr>
          <w:p w14:paraId="1A5E90E7" w14:textId="77777777" w:rsidR="00CF0D87" w:rsidRPr="001D78DA" w:rsidRDefault="00CF0D87" w:rsidP="006032FF">
            <w:pPr>
              <w:spacing w:line="280" w:lineRule="exact"/>
              <w:jc w:val="center"/>
              <w:rPr>
                <w:rFonts w:cs="Arial"/>
              </w:rPr>
            </w:pPr>
            <w:r w:rsidRPr="001D78DA">
              <w:rPr>
                <w:rFonts w:cs="Arial"/>
              </w:rPr>
              <w:t>86,0</w:t>
            </w:r>
          </w:p>
        </w:tc>
        <w:tc>
          <w:tcPr>
            <w:tcW w:w="1132" w:type="dxa"/>
          </w:tcPr>
          <w:p w14:paraId="38E9B15B" w14:textId="77777777" w:rsidR="00CF0D87" w:rsidRPr="001D78DA" w:rsidRDefault="00CF0D87" w:rsidP="006032FF">
            <w:pPr>
              <w:spacing w:line="280" w:lineRule="exact"/>
              <w:jc w:val="center"/>
              <w:rPr>
                <w:rFonts w:cs="Arial"/>
              </w:rPr>
            </w:pPr>
            <w:r w:rsidRPr="001D78DA">
              <w:rPr>
                <w:rFonts w:cs="Arial"/>
              </w:rPr>
              <w:t>92,2</w:t>
            </w:r>
          </w:p>
        </w:tc>
        <w:tc>
          <w:tcPr>
            <w:tcW w:w="1133" w:type="dxa"/>
          </w:tcPr>
          <w:p w14:paraId="7845B5D0" w14:textId="77777777" w:rsidR="00CF0D87" w:rsidRPr="001D78DA" w:rsidRDefault="00CF0D87" w:rsidP="006032FF">
            <w:pPr>
              <w:spacing w:line="280" w:lineRule="exact"/>
              <w:jc w:val="center"/>
              <w:rPr>
                <w:rFonts w:cs="Arial"/>
              </w:rPr>
            </w:pPr>
            <w:r w:rsidRPr="001D78DA">
              <w:rPr>
                <w:rFonts w:cs="Arial"/>
              </w:rPr>
              <w:t>84,8</w:t>
            </w:r>
          </w:p>
        </w:tc>
        <w:tc>
          <w:tcPr>
            <w:tcW w:w="858" w:type="dxa"/>
          </w:tcPr>
          <w:p w14:paraId="255CF0E3" w14:textId="77777777" w:rsidR="00CF0D87" w:rsidRPr="001D78DA" w:rsidRDefault="00CF0D87" w:rsidP="006032FF">
            <w:pPr>
              <w:jc w:val="center"/>
              <w:rPr>
                <w:rFonts w:cs="Arial"/>
              </w:rPr>
            </w:pPr>
          </w:p>
        </w:tc>
        <w:tc>
          <w:tcPr>
            <w:tcW w:w="992" w:type="dxa"/>
          </w:tcPr>
          <w:p w14:paraId="799205E9" w14:textId="77777777" w:rsidR="00CF0D87" w:rsidRPr="001D78DA" w:rsidRDefault="00CF0D87" w:rsidP="006032FF">
            <w:pPr>
              <w:jc w:val="center"/>
              <w:rPr>
                <w:rFonts w:cs="Arial"/>
              </w:rPr>
            </w:pPr>
          </w:p>
        </w:tc>
      </w:tr>
      <w:tr w:rsidR="00D92DE2" w:rsidRPr="001D78DA" w14:paraId="33107461" w14:textId="77777777" w:rsidTr="00663564">
        <w:tc>
          <w:tcPr>
            <w:tcW w:w="993" w:type="dxa"/>
          </w:tcPr>
          <w:p w14:paraId="04B5BB82" w14:textId="77777777" w:rsidR="00CF0D87" w:rsidRPr="001D78DA" w:rsidRDefault="00CF0D87" w:rsidP="006032FF">
            <w:pPr>
              <w:spacing w:line="280" w:lineRule="exact"/>
              <w:jc w:val="center"/>
              <w:rPr>
                <w:rFonts w:cs="Arial"/>
              </w:rPr>
            </w:pPr>
            <w:r w:rsidRPr="001D78DA">
              <w:rPr>
                <w:rFonts w:cs="Arial"/>
              </w:rPr>
              <w:t>35–39</w:t>
            </w:r>
          </w:p>
        </w:tc>
        <w:tc>
          <w:tcPr>
            <w:tcW w:w="991" w:type="dxa"/>
          </w:tcPr>
          <w:p w14:paraId="4AE72199" w14:textId="77777777" w:rsidR="00CF0D87" w:rsidRPr="001D78DA" w:rsidRDefault="00CF0D87" w:rsidP="006032FF">
            <w:pPr>
              <w:spacing w:line="280" w:lineRule="exact"/>
              <w:jc w:val="center"/>
              <w:rPr>
                <w:rFonts w:cs="Arial"/>
              </w:rPr>
            </w:pPr>
            <w:r w:rsidRPr="001D78DA">
              <w:rPr>
                <w:rFonts w:cs="Arial"/>
              </w:rPr>
              <w:t>93,7</w:t>
            </w:r>
          </w:p>
        </w:tc>
        <w:tc>
          <w:tcPr>
            <w:tcW w:w="992" w:type="dxa"/>
          </w:tcPr>
          <w:p w14:paraId="2000CD57" w14:textId="77777777" w:rsidR="00CF0D87" w:rsidRPr="001D78DA" w:rsidRDefault="00CF0D87" w:rsidP="006032FF">
            <w:pPr>
              <w:spacing w:line="280" w:lineRule="exact"/>
              <w:jc w:val="center"/>
              <w:rPr>
                <w:rFonts w:cs="Arial"/>
              </w:rPr>
            </w:pPr>
            <w:r w:rsidRPr="001D78DA">
              <w:rPr>
                <w:rFonts w:cs="Arial"/>
              </w:rPr>
              <w:t>87,0</w:t>
            </w:r>
          </w:p>
        </w:tc>
        <w:tc>
          <w:tcPr>
            <w:tcW w:w="1132" w:type="dxa"/>
          </w:tcPr>
          <w:p w14:paraId="59D24584" w14:textId="77777777" w:rsidR="00CF0D87" w:rsidRPr="001D78DA" w:rsidRDefault="00CF0D87" w:rsidP="006032FF">
            <w:pPr>
              <w:spacing w:line="280" w:lineRule="exact"/>
              <w:jc w:val="center"/>
              <w:rPr>
                <w:rFonts w:cs="Arial"/>
              </w:rPr>
            </w:pPr>
            <w:r w:rsidRPr="001D78DA">
              <w:rPr>
                <w:rFonts w:cs="Arial"/>
              </w:rPr>
              <w:t>93,3</w:t>
            </w:r>
          </w:p>
        </w:tc>
        <w:tc>
          <w:tcPr>
            <w:tcW w:w="1133" w:type="dxa"/>
          </w:tcPr>
          <w:p w14:paraId="72C1BAA8" w14:textId="77777777" w:rsidR="00CF0D87" w:rsidRPr="001D78DA" w:rsidRDefault="00CF0D87" w:rsidP="006032FF">
            <w:pPr>
              <w:spacing w:line="280" w:lineRule="exact"/>
              <w:jc w:val="center"/>
              <w:rPr>
                <w:rFonts w:cs="Arial"/>
              </w:rPr>
            </w:pPr>
            <w:r w:rsidRPr="001D78DA">
              <w:rPr>
                <w:rFonts w:cs="Arial"/>
              </w:rPr>
              <w:t>89,1</w:t>
            </w:r>
          </w:p>
        </w:tc>
        <w:tc>
          <w:tcPr>
            <w:tcW w:w="1132" w:type="dxa"/>
          </w:tcPr>
          <w:p w14:paraId="0D22B9D8" w14:textId="77777777" w:rsidR="00CF0D87" w:rsidRPr="001D78DA" w:rsidRDefault="00CF0D87" w:rsidP="006032FF">
            <w:pPr>
              <w:spacing w:line="280" w:lineRule="exact"/>
              <w:jc w:val="center"/>
              <w:rPr>
                <w:rFonts w:cs="Arial"/>
              </w:rPr>
            </w:pPr>
            <w:r w:rsidRPr="001D78DA">
              <w:rPr>
                <w:rFonts w:cs="Arial"/>
              </w:rPr>
              <w:t>92,7</w:t>
            </w:r>
          </w:p>
        </w:tc>
        <w:tc>
          <w:tcPr>
            <w:tcW w:w="1133" w:type="dxa"/>
          </w:tcPr>
          <w:p w14:paraId="08403BDC" w14:textId="77777777" w:rsidR="00CF0D87" w:rsidRPr="001D78DA" w:rsidRDefault="00CF0D87" w:rsidP="006032FF">
            <w:pPr>
              <w:spacing w:line="280" w:lineRule="exact"/>
              <w:jc w:val="center"/>
              <w:rPr>
                <w:rFonts w:cs="Arial"/>
              </w:rPr>
            </w:pPr>
            <w:r w:rsidRPr="001D78DA">
              <w:rPr>
                <w:rFonts w:cs="Arial"/>
              </w:rPr>
              <w:t>89,9</w:t>
            </w:r>
          </w:p>
        </w:tc>
        <w:tc>
          <w:tcPr>
            <w:tcW w:w="858" w:type="dxa"/>
          </w:tcPr>
          <w:p w14:paraId="234516BA" w14:textId="77777777" w:rsidR="00CF0D87" w:rsidRPr="001D78DA" w:rsidRDefault="00CF0D87" w:rsidP="006032FF">
            <w:pPr>
              <w:jc w:val="center"/>
              <w:rPr>
                <w:rFonts w:cs="Arial"/>
              </w:rPr>
            </w:pPr>
          </w:p>
        </w:tc>
        <w:tc>
          <w:tcPr>
            <w:tcW w:w="992" w:type="dxa"/>
          </w:tcPr>
          <w:p w14:paraId="2C85B311" w14:textId="77777777" w:rsidR="00CF0D87" w:rsidRPr="001D78DA" w:rsidRDefault="00CF0D87" w:rsidP="006032FF">
            <w:pPr>
              <w:jc w:val="center"/>
              <w:rPr>
                <w:rFonts w:cs="Arial"/>
              </w:rPr>
            </w:pPr>
          </w:p>
        </w:tc>
      </w:tr>
      <w:tr w:rsidR="00D92DE2" w:rsidRPr="001D78DA" w14:paraId="711CD437" w14:textId="77777777" w:rsidTr="00663564">
        <w:tc>
          <w:tcPr>
            <w:tcW w:w="993" w:type="dxa"/>
          </w:tcPr>
          <w:p w14:paraId="194D8C53" w14:textId="77777777" w:rsidR="00CF0D87" w:rsidRPr="001D78DA" w:rsidRDefault="00CF0D87" w:rsidP="006032FF">
            <w:pPr>
              <w:spacing w:line="280" w:lineRule="exact"/>
              <w:jc w:val="center"/>
              <w:rPr>
                <w:rFonts w:cs="Arial"/>
              </w:rPr>
            </w:pPr>
            <w:r w:rsidRPr="001D78DA">
              <w:rPr>
                <w:rFonts w:cs="Arial"/>
              </w:rPr>
              <w:t>40–59</w:t>
            </w:r>
          </w:p>
        </w:tc>
        <w:tc>
          <w:tcPr>
            <w:tcW w:w="991" w:type="dxa"/>
          </w:tcPr>
          <w:p w14:paraId="4F0D12E2" w14:textId="77777777" w:rsidR="00CF0D87" w:rsidRPr="001D78DA" w:rsidRDefault="00CF0D87" w:rsidP="006032FF">
            <w:pPr>
              <w:spacing w:line="280" w:lineRule="exact"/>
              <w:jc w:val="center"/>
              <w:rPr>
                <w:rFonts w:cs="Arial"/>
              </w:rPr>
            </w:pPr>
            <w:r w:rsidRPr="001D78DA">
              <w:rPr>
                <w:rFonts w:cs="Arial"/>
              </w:rPr>
              <w:t>89,4</w:t>
            </w:r>
          </w:p>
        </w:tc>
        <w:tc>
          <w:tcPr>
            <w:tcW w:w="992" w:type="dxa"/>
          </w:tcPr>
          <w:p w14:paraId="439A53EC" w14:textId="77777777" w:rsidR="00CF0D87" w:rsidRPr="001D78DA" w:rsidRDefault="00CF0D87" w:rsidP="006032FF">
            <w:pPr>
              <w:spacing w:line="280" w:lineRule="exact"/>
              <w:jc w:val="center"/>
              <w:rPr>
                <w:rFonts w:cs="Arial"/>
              </w:rPr>
            </w:pPr>
            <w:r w:rsidRPr="001D78DA">
              <w:rPr>
                <w:rFonts w:cs="Arial"/>
              </w:rPr>
              <w:t>85,2</w:t>
            </w:r>
          </w:p>
        </w:tc>
        <w:tc>
          <w:tcPr>
            <w:tcW w:w="1132" w:type="dxa"/>
          </w:tcPr>
          <w:p w14:paraId="12926D30" w14:textId="77777777" w:rsidR="00CF0D87" w:rsidRPr="001D78DA" w:rsidRDefault="00CF0D87" w:rsidP="006032FF">
            <w:pPr>
              <w:spacing w:line="280" w:lineRule="exact"/>
              <w:jc w:val="center"/>
              <w:rPr>
                <w:rFonts w:cs="Arial"/>
              </w:rPr>
            </w:pPr>
            <w:r w:rsidRPr="001D78DA">
              <w:rPr>
                <w:rFonts w:cs="Arial"/>
              </w:rPr>
              <w:t>88,7</w:t>
            </w:r>
          </w:p>
        </w:tc>
        <w:tc>
          <w:tcPr>
            <w:tcW w:w="1133" w:type="dxa"/>
          </w:tcPr>
          <w:p w14:paraId="167385DC" w14:textId="77777777" w:rsidR="00CF0D87" w:rsidRPr="001D78DA" w:rsidRDefault="00CF0D87" w:rsidP="006032FF">
            <w:pPr>
              <w:spacing w:line="280" w:lineRule="exact"/>
              <w:jc w:val="center"/>
              <w:rPr>
                <w:rFonts w:cs="Arial"/>
              </w:rPr>
            </w:pPr>
            <w:r w:rsidRPr="001D78DA">
              <w:rPr>
                <w:rFonts w:cs="Arial"/>
              </w:rPr>
              <w:t>84,2,</w:t>
            </w:r>
          </w:p>
        </w:tc>
        <w:tc>
          <w:tcPr>
            <w:tcW w:w="1132" w:type="dxa"/>
          </w:tcPr>
          <w:p w14:paraId="68E2FDF8" w14:textId="77777777" w:rsidR="00CF0D87" w:rsidRPr="001D78DA" w:rsidRDefault="00CF0D87" w:rsidP="006032FF">
            <w:pPr>
              <w:spacing w:line="280" w:lineRule="exact"/>
              <w:jc w:val="center"/>
              <w:rPr>
                <w:rFonts w:cs="Arial"/>
              </w:rPr>
            </w:pPr>
            <w:r w:rsidRPr="001D78DA">
              <w:rPr>
                <w:rFonts w:cs="Arial"/>
              </w:rPr>
              <w:t>89,0</w:t>
            </w:r>
          </w:p>
        </w:tc>
        <w:tc>
          <w:tcPr>
            <w:tcW w:w="1133" w:type="dxa"/>
          </w:tcPr>
          <w:p w14:paraId="67360402" w14:textId="77777777" w:rsidR="00CF0D87" w:rsidRPr="001D78DA" w:rsidRDefault="00CF0D87" w:rsidP="006032FF">
            <w:pPr>
              <w:spacing w:line="280" w:lineRule="exact"/>
              <w:jc w:val="center"/>
              <w:rPr>
                <w:rFonts w:cs="Arial"/>
              </w:rPr>
            </w:pPr>
            <w:r w:rsidRPr="001D78DA">
              <w:rPr>
                <w:rFonts w:cs="Arial"/>
              </w:rPr>
              <w:t>85,0</w:t>
            </w:r>
          </w:p>
        </w:tc>
        <w:tc>
          <w:tcPr>
            <w:tcW w:w="858" w:type="dxa"/>
          </w:tcPr>
          <w:p w14:paraId="1E44B6AB" w14:textId="77777777" w:rsidR="00CF0D87" w:rsidRPr="001D78DA" w:rsidRDefault="00CF0D87" w:rsidP="006032FF">
            <w:pPr>
              <w:jc w:val="center"/>
              <w:rPr>
                <w:rFonts w:cs="Arial"/>
              </w:rPr>
            </w:pPr>
          </w:p>
        </w:tc>
        <w:tc>
          <w:tcPr>
            <w:tcW w:w="992" w:type="dxa"/>
          </w:tcPr>
          <w:p w14:paraId="4D206DDA" w14:textId="77777777" w:rsidR="00CF0D87" w:rsidRPr="001D78DA" w:rsidRDefault="00CF0D87" w:rsidP="006032FF">
            <w:pPr>
              <w:jc w:val="center"/>
              <w:rPr>
                <w:rFonts w:cs="Arial"/>
              </w:rPr>
            </w:pPr>
          </w:p>
        </w:tc>
      </w:tr>
      <w:tr w:rsidR="00D92DE2" w:rsidRPr="001D78DA" w14:paraId="4A38B9A1" w14:textId="77777777" w:rsidTr="00663564">
        <w:tc>
          <w:tcPr>
            <w:tcW w:w="993" w:type="dxa"/>
          </w:tcPr>
          <w:p w14:paraId="7A0638AA" w14:textId="77777777" w:rsidR="00CF0D87" w:rsidRPr="001D78DA" w:rsidRDefault="00CF0D87" w:rsidP="006032FF">
            <w:pPr>
              <w:spacing w:line="280" w:lineRule="exact"/>
              <w:jc w:val="center"/>
              <w:rPr>
                <w:rFonts w:cs="Arial"/>
              </w:rPr>
            </w:pPr>
            <w:r w:rsidRPr="001D78DA">
              <w:rPr>
                <w:rFonts w:cs="Arial"/>
              </w:rPr>
              <w:t>60–64</w:t>
            </w:r>
          </w:p>
        </w:tc>
        <w:tc>
          <w:tcPr>
            <w:tcW w:w="991" w:type="dxa"/>
          </w:tcPr>
          <w:p w14:paraId="5BB8C72B" w14:textId="77777777" w:rsidR="00CF0D87" w:rsidRPr="001D78DA" w:rsidRDefault="00CF0D87" w:rsidP="006032FF">
            <w:pPr>
              <w:spacing w:line="280" w:lineRule="exact"/>
              <w:jc w:val="center"/>
              <w:rPr>
                <w:rFonts w:cs="Arial"/>
              </w:rPr>
            </w:pPr>
            <w:r w:rsidRPr="001D78DA">
              <w:rPr>
                <w:rFonts w:cs="Arial"/>
              </w:rPr>
              <w:t>37,7</w:t>
            </w:r>
          </w:p>
        </w:tc>
        <w:tc>
          <w:tcPr>
            <w:tcW w:w="992" w:type="dxa"/>
          </w:tcPr>
          <w:p w14:paraId="5ABDAEBC" w14:textId="77777777" w:rsidR="00CF0D87" w:rsidRPr="001D78DA" w:rsidRDefault="00CF0D87" w:rsidP="006032FF">
            <w:pPr>
              <w:spacing w:line="280" w:lineRule="exact"/>
              <w:jc w:val="center"/>
              <w:rPr>
                <w:rFonts w:cs="Arial"/>
              </w:rPr>
            </w:pPr>
            <w:r w:rsidRPr="001D78DA">
              <w:rPr>
                <w:rFonts w:cs="Arial"/>
              </w:rPr>
              <w:t>28,3</w:t>
            </w:r>
          </w:p>
        </w:tc>
        <w:tc>
          <w:tcPr>
            <w:tcW w:w="1132" w:type="dxa"/>
          </w:tcPr>
          <w:p w14:paraId="39E554A3" w14:textId="77777777" w:rsidR="00CF0D87" w:rsidRPr="001D78DA" w:rsidRDefault="00CF0D87" w:rsidP="006032FF">
            <w:pPr>
              <w:spacing w:line="280" w:lineRule="exact"/>
              <w:jc w:val="center"/>
              <w:rPr>
                <w:rFonts w:cs="Arial"/>
              </w:rPr>
            </w:pPr>
            <w:r w:rsidRPr="001D78DA">
              <w:rPr>
                <w:rFonts w:cs="Arial"/>
              </w:rPr>
              <w:t>35,8</w:t>
            </w:r>
          </w:p>
        </w:tc>
        <w:tc>
          <w:tcPr>
            <w:tcW w:w="1133" w:type="dxa"/>
          </w:tcPr>
          <w:p w14:paraId="2DECD219" w14:textId="77777777" w:rsidR="00CF0D87" w:rsidRPr="001D78DA" w:rsidRDefault="00CF0D87" w:rsidP="006032FF">
            <w:pPr>
              <w:spacing w:line="280" w:lineRule="exact"/>
              <w:jc w:val="center"/>
              <w:rPr>
                <w:rFonts w:cs="Arial"/>
              </w:rPr>
            </w:pPr>
            <w:r w:rsidRPr="001D78DA">
              <w:rPr>
                <w:rFonts w:cs="Arial"/>
              </w:rPr>
              <w:t>29,6</w:t>
            </w:r>
          </w:p>
        </w:tc>
        <w:tc>
          <w:tcPr>
            <w:tcW w:w="1132" w:type="dxa"/>
          </w:tcPr>
          <w:p w14:paraId="7144DD99" w14:textId="77777777" w:rsidR="00CF0D87" w:rsidRPr="001D78DA" w:rsidRDefault="00CF0D87" w:rsidP="006032FF">
            <w:pPr>
              <w:spacing w:line="280" w:lineRule="exact"/>
              <w:jc w:val="center"/>
              <w:rPr>
                <w:rFonts w:cs="Arial"/>
              </w:rPr>
            </w:pPr>
            <w:r w:rsidRPr="001D78DA">
              <w:rPr>
                <w:rFonts w:cs="Arial"/>
              </w:rPr>
              <w:t>41,2</w:t>
            </w:r>
          </w:p>
        </w:tc>
        <w:tc>
          <w:tcPr>
            <w:tcW w:w="1133" w:type="dxa"/>
          </w:tcPr>
          <w:p w14:paraId="79F63296" w14:textId="77777777" w:rsidR="00CF0D87" w:rsidRPr="001D78DA" w:rsidRDefault="00CF0D87" w:rsidP="006032FF">
            <w:pPr>
              <w:spacing w:line="280" w:lineRule="exact"/>
              <w:jc w:val="center"/>
              <w:rPr>
                <w:rFonts w:cs="Arial"/>
              </w:rPr>
            </w:pPr>
            <w:r w:rsidRPr="001D78DA">
              <w:rPr>
                <w:rFonts w:cs="Arial"/>
              </w:rPr>
              <w:t>31,2</w:t>
            </w:r>
          </w:p>
        </w:tc>
        <w:tc>
          <w:tcPr>
            <w:tcW w:w="858" w:type="dxa"/>
          </w:tcPr>
          <w:p w14:paraId="74FF9601" w14:textId="77777777" w:rsidR="00CF0D87" w:rsidRPr="001D78DA" w:rsidRDefault="00CF0D87" w:rsidP="006032FF">
            <w:pPr>
              <w:jc w:val="center"/>
              <w:rPr>
                <w:rFonts w:cs="Arial"/>
              </w:rPr>
            </w:pPr>
          </w:p>
        </w:tc>
        <w:tc>
          <w:tcPr>
            <w:tcW w:w="992" w:type="dxa"/>
          </w:tcPr>
          <w:p w14:paraId="0C2AABC3" w14:textId="77777777" w:rsidR="00CF0D87" w:rsidRPr="001D78DA" w:rsidRDefault="00CF0D87" w:rsidP="006032FF">
            <w:pPr>
              <w:jc w:val="center"/>
              <w:rPr>
                <w:rFonts w:cs="Arial"/>
              </w:rPr>
            </w:pPr>
          </w:p>
        </w:tc>
      </w:tr>
    </w:tbl>
    <w:p w14:paraId="7D363C23" w14:textId="6C03778F" w:rsidR="0016332F" w:rsidRPr="001D78DA" w:rsidRDefault="0016332F" w:rsidP="0016332F">
      <w:pPr>
        <w:spacing w:before="40" w:after="0" w:line="240" w:lineRule="auto"/>
        <w:ind w:left="567" w:hanging="567"/>
        <w:rPr>
          <w:rFonts w:eastAsia="Arial Unicode MS" w:cs="Arial"/>
          <w:bCs/>
          <w:color w:val="000000"/>
          <w:szCs w:val="20"/>
          <w:lang w:eastAsia="sl-SI"/>
        </w:rPr>
      </w:pPr>
      <w:r w:rsidRPr="001D78DA">
        <w:rPr>
          <w:rFonts w:eastAsia="Arial Unicode MS" w:cs="Arial"/>
          <w:bCs/>
          <w:color w:val="000000"/>
          <w:szCs w:val="20"/>
          <w:lang w:eastAsia="sl-SI"/>
        </w:rPr>
        <w:t>Vir: Eurostat</w:t>
      </w:r>
      <w:r w:rsidR="00416B01">
        <w:rPr>
          <w:rFonts w:eastAsia="Arial Unicode MS" w:cs="Arial"/>
          <w:bCs/>
          <w:color w:val="000000"/>
          <w:szCs w:val="20"/>
          <w:lang w:eastAsia="sl-SI"/>
        </w:rPr>
        <w:t>,</w:t>
      </w:r>
      <w:r w:rsidRPr="001D78DA">
        <w:rPr>
          <w:rFonts w:eastAsia="Arial Unicode MS" w:cs="Arial"/>
          <w:bCs/>
          <w:color w:val="000000"/>
          <w:szCs w:val="20"/>
          <w:lang w:eastAsia="sl-SI"/>
        </w:rPr>
        <w:t xml:space="preserve"> </w:t>
      </w:r>
    </w:p>
    <w:p w14:paraId="24AE0513" w14:textId="24E87780" w:rsidR="0016332F" w:rsidRPr="001D78DA" w:rsidRDefault="0016332F" w:rsidP="0016332F">
      <w:pPr>
        <w:spacing w:before="40" w:after="0" w:line="240" w:lineRule="auto"/>
        <w:ind w:left="567" w:hanging="567"/>
        <w:rPr>
          <w:rFonts w:eastAsia="Arial Unicode MS" w:cs="Arial"/>
          <w:bCs/>
          <w:color w:val="000000"/>
          <w:szCs w:val="20"/>
          <w:lang w:eastAsia="sl-SI"/>
        </w:rPr>
      </w:pPr>
      <w:r w:rsidRPr="001D78DA">
        <w:rPr>
          <w:rFonts w:eastAsia="Arial Unicode MS" w:cs="Arial"/>
          <w:bCs/>
          <w:color w:val="000000"/>
          <w:szCs w:val="20"/>
          <w:lang w:eastAsia="sl-SI"/>
        </w:rPr>
        <w:t>https://ec.europa.eu/eurostat/databrowser/view/lfsa_ergaed__custom_17854256/default/table</w:t>
      </w:r>
      <w:r w:rsidR="00416B01">
        <w:rPr>
          <w:rFonts w:eastAsia="Arial Unicode MS" w:cs="Arial"/>
          <w:bCs/>
          <w:color w:val="000000"/>
          <w:szCs w:val="20"/>
          <w:lang w:eastAsia="sl-SI"/>
        </w:rPr>
        <w:t>.</w:t>
      </w:r>
    </w:p>
    <w:bookmarkEnd w:id="49"/>
    <w:p w14:paraId="000E9E4E" w14:textId="77777777" w:rsidR="004A588C" w:rsidRDefault="004A588C" w:rsidP="0016332F">
      <w:pPr>
        <w:spacing w:after="0" w:line="240" w:lineRule="auto"/>
        <w:rPr>
          <w:rFonts w:cs="Arial"/>
          <w:szCs w:val="20"/>
        </w:rPr>
      </w:pPr>
    </w:p>
    <w:p w14:paraId="7128D9D9" w14:textId="77777777" w:rsidR="00FB4969" w:rsidRPr="001D78DA" w:rsidRDefault="00FB4969" w:rsidP="0016332F">
      <w:pPr>
        <w:spacing w:after="0" w:line="240" w:lineRule="auto"/>
        <w:rPr>
          <w:rFonts w:cs="Arial"/>
          <w:szCs w:val="20"/>
        </w:rPr>
      </w:pPr>
    </w:p>
    <w:tbl>
      <w:tblPr>
        <w:tblStyle w:val="Tabelamrea3"/>
        <w:tblW w:w="9356" w:type="dxa"/>
        <w:tblInd w:w="-5" w:type="dxa"/>
        <w:tblLook w:val="04A0" w:firstRow="1" w:lastRow="0" w:firstColumn="1" w:lastColumn="0" w:noHBand="0" w:noVBand="1"/>
      </w:tblPr>
      <w:tblGrid>
        <w:gridCol w:w="1560"/>
        <w:gridCol w:w="992"/>
        <w:gridCol w:w="1177"/>
        <w:gridCol w:w="945"/>
        <w:gridCol w:w="906"/>
        <w:gridCol w:w="974"/>
        <w:gridCol w:w="959"/>
        <w:gridCol w:w="851"/>
        <w:gridCol w:w="992"/>
      </w:tblGrid>
      <w:tr w:rsidR="0016332F" w:rsidRPr="001D78DA" w14:paraId="76D20443" w14:textId="77777777" w:rsidTr="00C61E8C">
        <w:tc>
          <w:tcPr>
            <w:tcW w:w="9356" w:type="dxa"/>
            <w:gridSpan w:val="9"/>
            <w:shd w:val="clear" w:color="auto" w:fill="BDD6EE" w:themeFill="accent1" w:themeFillTint="66"/>
          </w:tcPr>
          <w:p w14:paraId="436E3AC9" w14:textId="717DBED9" w:rsidR="0016332F" w:rsidRPr="001D78DA" w:rsidRDefault="00FF03A2" w:rsidP="0016332F">
            <w:pPr>
              <w:jc w:val="center"/>
              <w:rPr>
                <w:rFonts w:cs="Arial"/>
                <w:b/>
              </w:rPr>
            </w:pPr>
            <w:bookmarkStart w:id="50" w:name="_Hlk155603731"/>
            <w:bookmarkStart w:id="51" w:name="_Hlk155364276"/>
            <w:r w:rsidRPr="001D78DA">
              <w:rPr>
                <w:rFonts w:cs="Arial"/>
                <w:b/>
              </w:rPr>
              <w:t>S</w:t>
            </w:r>
            <w:r w:rsidR="0016332F" w:rsidRPr="001D78DA">
              <w:rPr>
                <w:rFonts w:cs="Arial"/>
                <w:b/>
              </w:rPr>
              <w:t>topnja delovne aktivnosti oseb s tujim državljanstvom, po spolu, 20</w:t>
            </w:r>
            <w:r w:rsidR="00F206E1">
              <w:rPr>
                <w:rFonts w:cs="Arial"/>
                <w:b/>
              </w:rPr>
              <w:t>–</w:t>
            </w:r>
            <w:r w:rsidR="0016332F" w:rsidRPr="001D78DA">
              <w:rPr>
                <w:rFonts w:cs="Arial"/>
                <w:b/>
              </w:rPr>
              <w:t>64 let (%)</w:t>
            </w:r>
          </w:p>
        </w:tc>
      </w:tr>
      <w:tr w:rsidR="005F1DB2" w:rsidRPr="001D78DA" w14:paraId="4AD983FA" w14:textId="77777777" w:rsidTr="00C61E8C">
        <w:tc>
          <w:tcPr>
            <w:tcW w:w="1560" w:type="dxa"/>
            <w:shd w:val="clear" w:color="auto" w:fill="DEEAF6" w:themeFill="accent1" w:themeFillTint="33"/>
          </w:tcPr>
          <w:p w14:paraId="22F35B7D" w14:textId="77777777" w:rsidR="00CF0D87" w:rsidRPr="001D78DA" w:rsidRDefault="00CF0D87" w:rsidP="0016332F">
            <w:pPr>
              <w:rPr>
                <w:rFonts w:cs="Arial"/>
                <w:b/>
              </w:rPr>
            </w:pPr>
          </w:p>
        </w:tc>
        <w:tc>
          <w:tcPr>
            <w:tcW w:w="2169" w:type="dxa"/>
            <w:gridSpan w:val="2"/>
            <w:shd w:val="clear" w:color="auto" w:fill="DEEAF6" w:themeFill="accent1" w:themeFillTint="33"/>
          </w:tcPr>
          <w:p w14:paraId="6D099D34" w14:textId="77777777" w:rsidR="00CF0D87" w:rsidRPr="001D78DA" w:rsidRDefault="00CF0D87" w:rsidP="001C5D8E">
            <w:pPr>
              <w:jc w:val="center"/>
              <w:rPr>
                <w:rFonts w:cs="Arial"/>
                <w:b/>
              </w:rPr>
            </w:pPr>
            <w:r w:rsidRPr="001D78DA">
              <w:rPr>
                <w:rFonts w:cs="Arial"/>
                <w:b/>
              </w:rPr>
              <w:t>2022</w:t>
            </w:r>
          </w:p>
        </w:tc>
        <w:tc>
          <w:tcPr>
            <w:tcW w:w="1851" w:type="dxa"/>
            <w:gridSpan w:val="2"/>
            <w:shd w:val="clear" w:color="auto" w:fill="DEEAF6" w:themeFill="accent1" w:themeFillTint="33"/>
          </w:tcPr>
          <w:p w14:paraId="24E0C915" w14:textId="77777777" w:rsidR="00CF0D87" w:rsidRPr="001D78DA" w:rsidRDefault="00CF0D87" w:rsidP="001C5D8E">
            <w:pPr>
              <w:jc w:val="center"/>
              <w:rPr>
                <w:rFonts w:cs="Arial"/>
                <w:b/>
              </w:rPr>
            </w:pPr>
            <w:r w:rsidRPr="001D78DA">
              <w:rPr>
                <w:rFonts w:cs="Arial"/>
                <w:b/>
              </w:rPr>
              <w:t>2023</w:t>
            </w:r>
          </w:p>
        </w:tc>
        <w:tc>
          <w:tcPr>
            <w:tcW w:w="1933" w:type="dxa"/>
            <w:gridSpan w:val="2"/>
            <w:shd w:val="clear" w:color="auto" w:fill="DEEAF6" w:themeFill="accent1" w:themeFillTint="33"/>
          </w:tcPr>
          <w:p w14:paraId="5E8EE166" w14:textId="77777777" w:rsidR="00CF0D87" w:rsidRPr="001D78DA" w:rsidRDefault="00CF0D87" w:rsidP="001C5D8E">
            <w:pPr>
              <w:jc w:val="center"/>
              <w:rPr>
                <w:rFonts w:cs="Arial"/>
                <w:b/>
              </w:rPr>
            </w:pPr>
            <w:r w:rsidRPr="001D78DA">
              <w:rPr>
                <w:rFonts w:cs="Arial"/>
                <w:b/>
              </w:rPr>
              <w:t>2024</w:t>
            </w:r>
          </w:p>
        </w:tc>
        <w:tc>
          <w:tcPr>
            <w:tcW w:w="1843" w:type="dxa"/>
            <w:gridSpan w:val="2"/>
            <w:shd w:val="clear" w:color="auto" w:fill="DEEAF6" w:themeFill="accent1" w:themeFillTint="33"/>
          </w:tcPr>
          <w:p w14:paraId="2A69FDCB" w14:textId="77777777" w:rsidR="00CF0D87" w:rsidRPr="001D78DA" w:rsidRDefault="00CF0D87" w:rsidP="001C5D8E">
            <w:pPr>
              <w:jc w:val="center"/>
              <w:rPr>
                <w:rFonts w:cs="Arial"/>
                <w:b/>
              </w:rPr>
            </w:pPr>
            <w:r w:rsidRPr="001D78DA">
              <w:rPr>
                <w:rFonts w:cs="Arial"/>
                <w:b/>
              </w:rPr>
              <w:t>2025</w:t>
            </w:r>
          </w:p>
        </w:tc>
      </w:tr>
      <w:tr w:rsidR="005F1DB2" w:rsidRPr="001D78DA" w14:paraId="38AD58B7" w14:textId="77777777" w:rsidTr="00C61E8C">
        <w:tc>
          <w:tcPr>
            <w:tcW w:w="1560" w:type="dxa"/>
          </w:tcPr>
          <w:p w14:paraId="0BD4AFAF" w14:textId="598BF1E7" w:rsidR="00CF0D87" w:rsidRPr="001D78DA" w:rsidRDefault="00CF0D87" w:rsidP="005F1DB2">
            <w:pPr>
              <w:rPr>
                <w:rFonts w:cs="Arial"/>
                <w:b/>
              </w:rPr>
            </w:pPr>
            <w:r w:rsidRPr="001D78DA">
              <w:rPr>
                <w:rFonts w:cs="Arial"/>
                <w:b/>
              </w:rPr>
              <w:t>Državljanstvo</w:t>
            </w:r>
          </w:p>
        </w:tc>
        <w:tc>
          <w:tcPr>
            <w:tcW w:w="992" w:type="dxa"/>
          </w:tcPr>
          <w:p w14:paraId="7964733C" w14:textId="77777777" w:rsidR="00CF0D87" w:rsidRPr="001D78DA" w:rsidRDefault="00CF0D87" w:rsidP="005F1DB2">
            <w:pPr>
              <w:jc w:val="center"/>
              <w:rPr>
                <w:rFonts w:cs="Arial"/>
                <w:b/>
              </w:rPr>
            </w:pPr>
            <w:r w:rsidRPr="001D78DA">
              <w:rPr>
                <w:rFonts w:cs="Arial"/>
                <w:b/>
              </w:rPr>
              <w:t>Moški</w:t>
            </w:r>
          </w:p>
        </w:tc>
        <w:tc>
          <w:tcPr>
            <w:tcW w:w="1177" w:type="dxa"/>
          </w:tcPr>
          <w:p w14:paraId="1DA5BA83" w14:textId="77777777" w:rsidR="00CF0D87" w:rsidRPr="001D78DA" w:rsidRDefault="00CF0D87" w:rsidP="005F1DB2">
            <w:pPr>
              <w:jc w:val="center"/>
              <w:rPr>
                <w:rFonts w:cs="Arial"/>
                <w:b/>
              </w:rPr>
            </w:pPr>
            <w:r w:rsidRPr="001D78DA">
              <w:rPr>
                <w:rFonts w:cs="Arial"/>
                <w:b/>
              </w:rPr>
              <w:t>Ženske</w:t>
            </w:r>
          </w:p>
        </w:tc>
        <w:tc>
          <w:tcPr>
            <w:tcW w:w="945" w:type="dxa"/>
          </w:tcPr>
          <w:p w14:paraId="79F0F4D9" w14:textId="77777777" w:rsidR="00CF0D87" w:rsidRPr="001D78DA" w:rsidRDefault="00CF0D87" w:rsidP="005F1DB2">
            <w:pPr>
              <w:jc w:val="center"/>
              <w:rPr>
                <w:rFonts w:cs="Arial"/>
                <w:b/>
              </w:rPr>
            </w:pPr>
            <w:r w:rsidRPr="001D78DA">
              <w:rPr>
                <w:rFonts w:cs="Arial"/>
                <w:b/>
              </w:rPr>
              <w:t>Moški</w:t>
            </w:r>
          </w:p>
        </w:tc>
        <w:tc>
          <w:tcPr>
            <w:tcW w:w="906" w:type="dxa"/>
          </w:tcPr>
          <w:p w14:paraId="2BEE310E" w14:textId="77777777" w:rsidR="00CF0D87" w:rsidRPr="001D78DA" w:rsidRDefault="00CF0D87" w:rsidP="005F1DB2">
            <w:pPr>
              <w:jc w:val="center"/>
              <w:rPr>
                <w:rFonts w:cs="Arial"/>
                <w:b/>
              </w:rPr>
            </w:pPr>
            <w:r w:rsidRPr="001D78DA">
              <w:rPr>
                <w:rFonts w:cs="Arial"/>
                <w:b/>
              </w:rPr>
              <w:t>Ženske</w:t>
            </w:r>
          </w:p>
        </w:tc>
        <w:tc>
          <w:tcPr>
            <w:tcW w:w="974" w:type="dxa"/>
          </w:tcPr>
          <w:p w14:paraId="6BDCA240" w14:textId="77777777" w:rsidR="00CF0D87" w:rsidRPr="001D78DA" w:rsidRDefault="00CF0D87" w:rsidP="005F1DB2">
            <w:pPr>
              <w:jc w:val="center"/>
              <w:rPr>
                <w:rFonts w:cs="Arial"/>
                <w:b/>
              </w:rPr>
            </w:pPr>
            <w:r w:rsidRPr="001D78DA">
              <w:rPr>
                <w:rFonts w:cs="Arial"/>
                <w:b/>
              </w:rPr>
              <w:t>Moški</w:t>
            </w:r>
          </w:p>
        </w:tc>
        <w:tc>
          <w:tcPr>
            <w:tcW w:w="959" w:type="dxa"/>
          </w:tcPr>
          <w:p w14:paraId="0A496BFC" w14:textId="77777777" w:rsidR="00CF0D87" w:rsidRPr="001D78DA" w:rsidRDefault="00CF0D87" w:rsidP="005F1DB2">
            <w:pPr>
              <w:jc w:val="center"/>
              <w:rPr>
                <w:rFonts w:cs="Arial"/>
                <w:b/>
              </w:rPr>
            </w:pPr>
            <w:r w:rsidRPr="001D78DA">
              <w:rPr>
                <w:rFonts w:cs="Arial"/>
                <w:b/>
              </w:rPr>
              <w:t>Ženske</w:t>
            </w:r>
          </w:p>
        </w:tc>
        <w:tc>
          <w:tcPr>
            <w:tcW w:w="851" w:type="dxa"/>
          </w:tcPr>
          <w:p w14:paraId="3DC06A67" w14:textId="77777777" w:rsidR="00CF0D87" w:rsidRPr="001D78DA" w:rsidRDefault="00CF0D87" w:rsidP="005F1DB2">
            <w:pPr>
              <w:jc w:val="center"/>
              <w:rPr>
                <w:rFonts w:cs="Arial"/>
                <w:b/>
              </w:rPr>
            </w:pPr>
            <w:r w:rsidRPr="001D78DA">
              <w:rPr>
                <w:rFonts w:cs="Arial"/>
                <w:b/>
              </w:rPr>
              <w:t>Moški</w:t>
            </w:r>
          </w:p>
        </w:tc>
        <w:tc>
          <w:tcPr>
            <w:tcW w:w="992" w:type="dxa"/>
          </w:tcPr>
          <w:p w14:paraId="19BED2AD" w14:textId="77777777" w:rsidR="00CF0D87" w:rsidRPr="001D78DA" w:rsidRDefault="00CF0D87" w:rsidP="005F1DB2">
            <w:pPr>
              <w:jc w:val="center"/>
              <w:rPr>
                <w:rFonts w:cs="Arial"/>
                <w:b/>
              </w:rPr>
            </w:pPr>
            <w:r w:rsidRPr="001D78DA">
              <w:rPr>
                <w:rFonts w:cs="Arial"/>
                <w:b/>
              </w:rPr>
              <w:t>Ženske</w:t>
            </w:r>
          </w:p>
        </w:tc>
      </w:tr>
      <w:tr w:rsidR="005F1DB2" w:rsidRPr="001D78DA" w14:paraId="48C86C0E" w14:textId="77777777" w:rsidTr="00C61E8C">
        <w:tc>
          <w:tcPr>
            <w:tcW w:w="1560" w:type="dxa"/>
          </w:tcPr>
          <w:p w14:paraId="6D313ADF" w14:textId="77777777" w:rsidR="00CF0D87" w:rsidRPr="001D78DA" w:rsidRDefault="00CF0D87" w:rsidP="0016332F">
            <w:pPr>
              <w:rPr>
                <w:rFonts w:cs="Arial"/>
                <w:bCs/>
              </w:rPr>
            </w:pPr>
            <w:bookmarkStart w:id="52" w:name="_Hlk155365186"/>
            <w:r w:rsidRPr="001D78DA">
              <w:rPr>
                <w:rFonts w:cs="Arial"/>
                <w:bCs/>
              </w:rPr>
              <w:t>EU</w:t>
            </w:r>
          </w:p>
        </w:tc>
        <w:tc>
          <w:tcPr>
            <w:tcW w:w="992" w:type="dxa"/>
          </w:tcPr>
          <w:p w14:paraId="14AC676A" w14:textId="77777777" w:rsidR="00CF0D87" w:rsidRPr="001D78DA" w:rsidRDefault="00CF0D87" w:rsidP="005F1DB2">
            <w:pPr>
              <w:jc w:val="center"/>
              <w:rPr>
                <w:rFonts w:cs="Arial"/>
                <w:bCs/>
              </w:rPr>
            </w:pPr>
            <w:r w:rsidRPr="001D78DA">
              <w:rPr>
                <w:rFonts w:cs="Arial"/>
                <w:bCs/>
              </w:rPr>
              <w:t>83,6</w:t>
            </w:r>
          </w:p>
        </w:tc>
        <w:tc>
          <w:tcPr>
            <w:tcW w:w="1177" w:type="dxa"/>
          </w:tcPr>
          <w:p w14:paraId="3507FE4A" w14:textId="77777777" w:rsidR="00CF0D87" w:rsidRPr="001D78DA" w:rsidRDefault="00CF0D87" w:rsidP="005F1DB2">
            <w:pPr>
              <w:jc w:val="center"/>
              <w:rPr>
                <w:rFonts w:cs="Arial"/>
                <w:bCs/>
              </w:rPr>
            </w:pPr>
            <w:r w:rsidRPr="001D78DA">
              <w:rPr>
                <w:rFonts w:cs="Arial"/>
                <w:bCs/>
              </w:rPr>
              <w:t>77,6</w:t>
            </w:r>
          </w:p>
        </w:tc>
        <w:tc>
          <w:tcPr>
            <w:tcW w:w="945" w:type="dxa"/>
          </w:tcPr>
          <w:p w14:paraId="0EB319E1" w14:textId="77777777" w:rsidR="00CF0D87" w:rsidRPr="001D78DA" w:rsidRDefault="00CF0D87" w:rsidP="005F1DB2">
            <w:pPr>
              <w:jc w:val="center"/>
              <w:rPr>
                <w:rFonts w:cs="Arial"/>
                <w:bCs/>
              </w:rPr>
            </w:pPr>
            <w:r w:rsidRPr="001D78DA">
              <w:rPr>
                <w:rFonts w:cs="Arial"/>
                <w:bCs/>
              </w:rPr>
              <w:t>90,7</w:t>
            </w:r>
          </w:p>
        </w:tc>
        <w:tc>
          <w:tcPr>
            <w:tcW w:w="906" w:type="dxa"/>
          </w:tcPr>
          <w:p w14:paraId="07F47AAC" w14:textId="77777777" w:rsidR="00CF0D87" w:rsidRPr="001D78DA" w:rsidRDefault="00CF0D87" w:rsidP="005F1DB2">
            <w:pPr>
              <w:jc w:val="center"/>
              <w:rPr>
                <w:rFonts w:cs="Arial"/>
                <w:bCs/>
              </w:rPr>
            </w:pPr>
            <w:r w:rsidRPr="001D78DA">
              <w:rPr>
                <w:rFonts w:cs="Arial"/>
                <w:bCs/>
              </w:rPr>
              <w:t>76,6</w:t>
            </w:r>
          </w:p>
        </w:tc>
        <w:tc>
          <w:tcPr>
            <w:tcW w:w="974" w:type="dxa"/>
          </w:tcPr>
          <w:p w14:paraId="4912D939" w14:textId="77777777" w:rsidR="00CF0D87" w:rsidRPr="001D78DA" w:rsidRDefault="00CF0D87" w:rsidP="005F1DB2">
            <w:pPr>
              <w:jc w:val="center"/>
              <w:rPr>
                <w:rFonts w:cs="Arial"/>
                <w:bCs/>
              </w:rPr>
            </w:pPr>
            <w:r w:rsidRPr="001D78DA">
              <w:rPr>
                <w:rFonts w:cs="Arial"/>
                <w:bCs/>
              </w:rPr>
              <w:t>90,8</w:t>
            </w:r>
          </w:p>
        </w:tc>
        <w:tc>
          <w:tcPr>
            <w:tcW w:w="959" w:type="dxa"/>
          </w:tcPr>
          <w:p w14:paraId="73243725" w14:textId="77777777" w:rsidR="00CF0D87" w:rsidRPr="001D78DA" w:rsidRDefault="00CF0D87" w:rsidP="005F1DB2">
            <w:pPr>
              <w:jc w:val="center"/>
              <w:rPr>
                <w:rFonts w:cs="Arial"/>
                <w:bCs/>
              </w:rPr>
            </w:pPr>
            <w:r w:rsidRPr="001D78DA">
              <w:rPr>
                <w:rFonts w:cs="Arial"/>
                <w:bCs/>
              </w:rPr>
              <w:t>82,2</w:t>
            </w:r>
          </w:p>
        </w:tc>
        <w:tc>
          <w:tcPr>
            <w:tcW w:w="851" w:type="dxa"/>
          </w:tcPr>
          <w:p w14:paraId="4F6485AB" w14:textId="77777777" w:rsidR="00CF0D87" w:rsidRPr="001D78DA" w:rsidRDefault="00CF0D87" w:rsidP="005F1DB2">
            <w:pPr>
              <w:jc w:val="center"/>
              <w:rPr>
                <w:rFonts w:cs="Arial"/>
                <w:bCs/>
              </w:rPr>
            </w:pPr>
          </w:p>
        </w:tc>
        <w:tc>
          <w:tcPr>
            <w:tcW w:w="992" w:type="dxa"/>
          </w:tcPr>
          <w:p w14:paraId="5E68DB71" w14:textId="77777777" w:rsidR="00CF0D87" w:rsidRPr="001D78DA" w:rsidRDefault="00CF0D87" w:rsidP="005F1DB2">
            <w:pPr>
              <w:jc w:val="center"/>
              <w:rPr>
                <w:rFonts w:cs="Arial"/>
                <w:bCs/>
              </w:rPr>
            </w:pPr>
          </w:p>
        </w:tc>
      </w:tr>
      <w:bookmarkEnd w:id="52"/>
      <w:tr w:rsidR="005F1DB2" w:rsidRPr="001D78DA" w14:paraId="5E80B28B" w14:textId="77777777" w:rsidTr="00C61E8C">
        <w:tc>
          <w:tcPr>
            <w:tcW w:w="1560" w:type="dxa"/>
          </w:tcPr>
          <w:p w14:paraId="4BE62C87" w14:textId="7DF7A1B4" w:rsidR="00CF0D87" w:rsidRPr="001D78DA" w:rsidRDefault="00CF0D87" w:rsidP="00416B01">
            <w:pPr>
              <w:rPr>
                <w:rFonts w:cs="Arial"/>
              </w:rPr>
            </w:pPr>
            <w:r w:rsidRPr="001D78DA">
              <w:rPr>
                <w:rFonts w:cs="Arial"/>
              </w:rPr>
              <w:t>ne-EU</w:t>
            </w:r>
          </w:p>
        </w:tc>
        <w:tc>
          <w:tcPr>
            <w:tcW w:w="992" w:type="dxa"/>
          </w:tcPr>
          <w:p w14:paraId="58470FE8" w14:textId="77777777" w:rsidR="00CF0D87" w:rsidRPr="001D78DA" w:rsidRDefault="00CF0D87" w:rsidP="005F1DB2">
            <w:pPr>
              <w:jc w:val="center"/>
              <w:rPr>
                <w:rFonts w:cs="Arial"/>
              </w:rPr>
            </w:pPr>
            <w:r w:rsidRPr="001D78DA">
              <w:rPr>
                <w:rFonts w:cs="Arial"/>
              </w:rPr>
              <w:t>91,3</w:t>
            </w:r>
          </w:p>
        </w:tc>
        <w:tc>
          <w:tcPr>
            <w:tcW w:w="1177" w:type="dxa"/>
          </w:tcPr>
          <w:p w14:paraId="393A2175" w14:textId="77777777" w:rsidR="00CF0D87" w:rsidRPr="001D78DA" w:rsidRDefault="00CF0D87" w:rsidP="005F1DB2">
            <w:pPr>
              <w:jc w:val="center"/>
              <w:rPr>
                <w:rFonts w:cs="Arial"/>
              </w:rPr>
            </w:pPr>
            <w:r w:rsidRPr="001D78DA">
              <w:rPr>
                <w:rFonts w:cs="Arial"/>
              </w:rPr>
              <w:t>58,8</w:t>
            </w:r>
          </w:p>
        </w:tc>
        <w:tc>
          <w:tcPr>
            <w:tcW w:w="945" w:type="dxa"/>
          </w:tcPr>
          <w:p w14:paraId="062247BF" w14:textId="77777777" w:rsidR="00CF0D87" w:rsidRPr="001D78DA" w:rsidRDefault="00CF0D87" w:rsidP="005F1DB2">
            <w:pPr>
              <w:jc w:val="center"/>
              <w:rPr>
                <w:rFonts w:cs="Arial"/>
              </w:rPr>
            </w:pPr>
            <w:r w:rsidRPr="001D78DA">
              <w:rPr>
                <w:rFonts w:cs="Arial"/>
              </w:rPr>
              <w:t>92,2</w:t>
            </w:r>
          </w:p>
        </w:tc>
        <w:tc>
          <w:tcPr>
            <w:tcW w:w="906" w:type="dxa"/>
          </w:tcPr>
          <w:p w14:paraId="6C270D60" w14:textId="77777777" w:rsidR="00CF0D87" w:rsidRPr="001D78DA" w:rsidRDefault="00CF0D87" w:rsidP="005F1DB2">
            <w:pPr>
              <w:jc w:val="center"/>
              <w:rPr>
                <w:rFonts w:cs="Arial"/>
              </w:rPr>
            </w:pPr>
            <w:r w:rsidRPr="001D78DA">
              <w:rPr>
                <w:rFonts w:cs="Arial"/>
              </w:rPr>
              <w:t>62,6</w:t>
            </w:r>
          </w:p>
        </w:tc>
        <w:tc>
          <w:tcPr>
            <w:tcW w:w="974" w:type="dxa"/>
          </w:tcPr>
          <w:p w14:paraId="31391569" w14:textId="77777777" w:rsidR="00CF0D87" w:rsidRPr="001D78DA" w:rsidRDefault="00CF0D87" w:rsidP="005F1DB2">
            <w:pPr>
              <w:jc w:val="center"/>
              <w:rPr>
                <w:rFonts w:cs="Arial"/>
              </w:rPr>
            </w:pPr>
            <w:r w:rsidRPr="001D78DA">
              <w:rPr>
                <w:rFonts w:cs="Arial"/>
              </w:rPr>
              <w:t>89,8</w:t>
            </w:r>
          </w:p>
        </w:tc>
        <w:tc>
          <w:tcPr>
            <w:tcW w:w="959" w:type="dxa"/>
          </w:tcPr>
          <w:p w14:paraId="75F72898" w14:textId="77777777" w:rsidR="00CF0D87" w:rsidRPr="001D78DA" w:rsidRDefault="00CF0D87" w:rsidP="005F1DB2">
            <w:pPr>
              <w:jc w:val="center"/>
              <w:rPr>
                <w:rFonts w:cs="Arial"/>
              </w:rPr>
            </w:pPr>
            <w:r w:rsidRPr="001D78DA">
              <w:rPr>
                <w:rFonts w:cs="Arial"/>
              </w:rPr>
              <w:t>62,5</w:t>
            </w:r>
          </w:p>
        </w:tc>
        <w:tc>
          <w:tcPr>
            <w:tcW w:w="851" w:type="dxa"/>
          </w:tcPr>
          <w:p w14:paraId="25DD4C0D" w14:textId="77777777" w:rsidR="00CF0D87" w:rsidRPr="001D78DA" w:rsidRDefault="00CF0D87" w:rsidP="005F1DB2">
            <w:pPr>
              <w:jc w:val="center"/>
              <w:rPr>
                <w:rFonts w:cs="Arial"/>
              </w:rPr>
            </w:pPr>
          </w:p>
        </w:tc>
        <w:tc>
          <w:tcPr>
            <w:tcW w:w="992" w:type="dxa"/>
          </w:tcPr>
          <w:p w14:paraId="35BB59E0" w14:textId="77777777" w:rsidR="00CF0D87" w:rsidRPr="001D78DA" w:rsidRDefault="00CF0D87" w:rsidP="005F1DB2">
            <w:pPr>
              <w:jc w:val="center"/>
              <w:rPr>
                <w:rFonts w:cs="Arial"/>
              </w:rPr>
            </w:pPr>
          </w:p>
        </w:tc>
      </w:tr>
    </w:tbl>
    <w:bookmarkEnd w:id="50"/>
    <w:p w14:paraId="0A4E703E" w14:textId="173F70C9" w:rsidR="0016332F" w:rsidRPr="001D78DA" w:rsidRDefault="0016332F" w:rsidP="0016332F">
      <w:pPr>
        <w:spacing w:before="40" w:after="0" w:line="240" w:lineRule="auto"/>
        <w:ind w:left="567" w:hanging="567"/>
        <w:rPr>
          <w:rFonts w:eastAsia="Arial Unicode MS" w:cs="Arial"/>
          <w:bCs/>
          <w:color w:val="000000"/>
          <w:szCs w:val="20"/>
          <w:lang w:eastAsia="sl-SI"/>
        </w:rPr>
      </w:pPr>
      <w:r w:rsidRPr="001D78DA">
        <w:rPr>
          <w:rFonts w:eastAsia="Arial Unicode MS" w:cs="Arial"/>
          <w:bCs/>
          <w:color w:val="000000"/>
          <w:szCs w:val="20"/>
          <w:lang w:eastAsia="sl-SI"/>
        </w:rPr>
        <w:t xml:space="preserve">Vir: Eurostat, </w:t>
      </w:r>
    </w:p>
    <w:p w14:paraId="7E34A3A8" w14:textId="0112935D" w:rsidR="0016332F" w:rsidRPr="001D78DA" w:rsidRDefault="0016332F" w:rsidP="0016332F">
      <w:pPr>
        <w:spacing w:before="40" w:after="0" w:line="240" w:lineRule="auto"/>
        <w:ind w:left="567" w:hanging="567"/>
        <w:rPr>
          <w:rFonts w:eastAsia="Arial Unicode MS" w:cs="Arial"/>
          <w:bCs/>
          <w:color w:val="000000"/>
          <w:szCs w:val="20"/>
          <w:lang w:eastAsia="sl-SI"/>
        </w:rPr>
      </w:pPr>
      <w:r w:rsidRPr="001D78DA">
        <w:rPr>
          <w:rFonts w:eastAsia="Arial Unicode MS" w:cs="Arial"/>
          <w:bCs/>
          <w:color w:val="000000"/>
          <w:szCs w:val="20"/>
          <w:lang w:eastAsia="sl-SI"/>
        </w:rPr>
        <w:t>https://ec.europa.eu/eurostat/databrowser/view/lfsa_ergan__custom_17854230/default/table</w:t>
      </w:r>
      <w:r w:rsidR="00416B01">
        <w:rPr>
          <w:rFonts w:eastAsia="Arial Unicode MS" w:cs="Arial"/>
          <w:bCs/>
          <w:color w:val="000000"/>
          <w:szCs w:val="20"/>
          <w:lang w:eastAsia="sl-SI"/>
        </w:rPr>
        <w:t>.</w:t>
      </w:r>
      <w:r w:rsidRPr="001D78DA">
        <w:rPr>
          <w:rFonts w:eastAsia="Arial Unicode MS" w:cs="Arial"/>
          <w:bCs/>
          <w:color w:val="000000"/>
          <w:szCs w:val="20"/>
          <w:lang w:eastAsia="sl-SI"/>
        </w:rPr>
        <w:t xml:space="preserve"> </w:t>
      </w:r>
    </w:p>
    <w:bookmarkEnd w:id="51"/>
    <w:p w14:paraId="6D7446ED" w14:textId="77777777" w:rsidR="004A588C" w:rsidRDefault="004A588C" w:rsidP="0016332F">
      <w:pPr>
        <w:spacing w:after="0" w:line="240" w:lineRule="auto"/>
        <w:rPr>
          <w:rFonts w:cs="Arial"/>
          <w:szCs w:val="20"/>
        </w:rPr>
      </w:pPr>
    </w:p>
    <w:p w14:paraId="5857A123" w14:textId="77777777" w:rsidR="00FB4969" w:rsidRPr="001D78DA" w:rsidRDefault="00FB4969" w:rsidP="0016332F">
      <w:pPr>
        <w:spacing w:after="0" w:line="240" w:lineRule="auto"/>
        <w:rPr>
          <w:rFonts w:cs="Arial"/>
          <w:szCs w:val="20"/>
        </w:rPr>
      </w:pPr>
    </w:p>
    <w:tbl>
      <w:tblPr>
        <w:tblStyle w:val="Tabelamrea3"/>
        <w:tblW w:w="9351" w:type="dxa"/>
        <w:jc w:val="center"/>
        <w:tblLook w:val="04A0" w:firstRow="1" w:lastRow="0" w:firstColumn="1" w:lastColumn="0" w:noHBand="0" w:noVBand="1"/>
      </w:tblPr>
      <w:tblGrid>
        <w:gridCol w:w="976"/>
        <w:gridCol w:w="1088"/>
        <w:gridCol w:w="1226"/>
        <w:gridCol w:w="965"/>
        <w:gridCol w:w="1104"/>
        <w:gridCol w:w="1088"/>
        <w:gridCol w:w="981"/>
        <w:gridCol w:w="1017"/>
        <w:gridCol w:w="906"/>
      </w:tblGrid>
      <w:tr w:rsidR="0016332F" w:rsidRPr="001D78DA" w14:paraId="20C8F9EB" w14:textId="77777777" w:rsidTr="00C61E8C">
        <w:trPr>
          <w:trHeight w:val="273"/>
          <w:jc w:val="center"/>
        </w:trPr>
        <w:tc>
          <w:tcPr>
            <w:tcW w:w="9351" w:type="dxa"/>
            <w:gridSpan w:val="9"/>
            <w:shd w:val="clear" w:color="auto" w:fill="BDD6EE" w:themeFill="accent1" w:themeFillTint="66"/>
          </w:tcPr>
          <w:p w14:paraId="08A443C8" w14:textId="65D3AEFB" w:rsidR="0016332F" w:rsidRPr="001D78DA" w:rsidRDefault="00FF03A2" w:rsidP="0016332F">
            <w:pPr>
              <w:jc w:val="center"/>
              <w:rPr>
                <w:rFonts w:cs="Arial"/>
                <w:b/>
              </w:rPr>
            </w:pPr>
            <w:bookmarkStart w:id="53" w:name="_Hlk155367771"/>
            <w:bookmarkStart w:id="54" w:name="_Hlk155600949"/>
            <w:r w:rsidRPr="001D78DA">
              <w:rPr>
                <w:rFonts w:cs="Arial"/>
                <w:b/>
              </w:rPr>
              <w:t>S</w:t>
            </w:r>
            <w:r w:rsidR="0016332F" w:rsidRPr="001D78DA">
              <w:rPr>
                <w:rFonts w:cs="Arial"/>
                <w:b/>
              </w:rPr>
              <w:t>topnja brezposelnosti po spolu in starostnih skupinah (%)</w:t>
            </w:r>
          </w:p>
        </w:tc>
      </w:tr>
      <w:tr w:rsidR="00643DC6" w:rsidRPr="001D78DA" w14:paraId="7DD08829" w14:textId="77777777" w:rsidTr="00DC78ED">
        <w:trPr>
          <w:trHeight w:val="163"/>
          <w:jc w:val="center"/>
        </w:trPr>
        <w:tc>
          <w:tcPr>
            <w:tcW w:w="976" w:type="dxa"/>
            <w:shd w:val="clear" w:color="auto" w:fill="DEEAF6" w:themeFill="accent1" w:themeFillTint="33"/>
          </w:tcPr>
          <w:p w14:paraId="3AAB1125" w14:textId="77777777" w:rsidR="00643DC6" w:rsidRPr="001D78DA" w:rsidRDefault="00643DC6" w:rsidP="009F0942">
            <w:pPr>
              <w:jc w:val="center"/>
              <w:rPr>
                <w:rFonts w:cs="Arial"/>
                <w:b/>
              </w:rPr>
            </w:pPr>
          </w:p>
        </w:tc>
        <w:tc>
          <w:tcPr>
            <w:tcW w:w="2314" w:type="dxa"/>
            <w:gridSpan w:val="2"/>
            <w:shd w:val="clear" w:color="auto" w:fill="DEEAF6" w:themeFill="accent1" w:themeFillTint="33"/>
          </w:tcPr>
          <w:p w14:paraId="4FBD8DDC" w14:textId="77777777" w:rsidR="00643DC6" w:rsidRPr="001D78DA" w:rsidRDefault="00643DC6" w:rsidP="009F0942">
            <w:pPr>
              <w:jc w:val="center"/>
              <w:rPr>
                <w:rFonts w:cs="Arial"/>
                <w:b/>
              </w:rPr>
            </w:pPr>
            <w:r w:rsidRPr="001D78DA">
              <w:rPr>
                <w:rFonts w:cs="Arial"/>
                <w:b/>
              </w:rPr>
              <w:t>2022</w:t>
            </w:r>
          </w:p>
        </w:tc>
        <w:tc>
          <w:tcPr>
            <w:tcW w:w="2069" w:type="dxa"/>
            <w:gridSpan w:val="2"/>
            <w:shd w:val="clear" w:color="auto" w:fill="DEEAF6" w:themeFill="accent1" w:themeFillTint="33"/>
          </w:tcPr>
          <w:p w14:paraId="35F80D76" w14:textId="77777777" w:rsidR="00643DC6" w:rsidRPr="001D78DA" w:rsidRDefault="00643DC6" w:rsidP="009F0942">
            <w:pPr>
              <w:jc w:val="center"/>
              <w:rPr>
                <w:rFonts w:cs="Arial"/>
                <w:b/>
              </w:rPr>
            </w:pPr>
            <w:r w:rsidRPr="001D78DA">
              <w:rPr>
                <w:rFonts w:cs="Arial"/>
                <w:b/>
              </w:rPr>
              <w:t>2023</w:t>
            </w:r>
          </w:p>
        </w:tc>
        <w:tc>
          <w:tcPr>
            <w:tcW w:w="2069" w:type="dxa"/>
            <w:gridSpan w:val="2"/>
            <w:shd w:val="clear" w:color="auto" w:fill="DEEAF6" w:themeFill="accent1" w:themeFillTint="33"/>
          </w:tcPr>
          <w:p w14:paraId="082927DC" w14:textId="77777777" w:rsidR="00643DC6" w:rsidRPr="001D78DA" w:rsidRDefault="00643DC6" w:rsidP="009F0942">
            <w:pPr>
              <w:jc w:val="center"/>
              <w:rPr>
                <w:rFonts w:cs="Arial"/>
                <w:b/>
              </w:rPr>
            </w:pPr>
            <w:r w:rsidRPr="001D78DA">
              <w:rPr>
                <w:rFonts w:cs="Arial"/>
                <w:b/>
              </w:rPr>
              <w:t>2024</w:t>
            </w:r>
          </w:p>
        </w:tc>
        <w:tc>
          <w:tcPr>
            <w:tcW w:w="1923" w:type="dxa"/>
            <w:gridSpan w:val="2"/>
            <w:shd w:val="clear" w:color="auto" w:fill="DEEAF6" w:themeFill="accent1" w:themeFillTint="33"/>
          </w:tcPr>
          <w:p w14:paraId="2DEADB0B" w14:textId="77777777" w:rsidR="00643DC6" w:rsidRPr="001D78DA" w:rsidRDefault="00643DC6" w:rsidP="009F0942">
            <w:pPr>
              <w:jc w:val="center"/>
              <w:rPr>
                <w:rFonts w:cs="Arial"/>
                <w:b/>
              </w:rPr>
            </w:pPr>
            <w:r w:rsidRPr="001D78DA">
              <w:rPr>
                <w:rFonts w:cs="Arial"/>
                <w:b/>
              </w:rPr>
              <w:t>2025</w:t>
            </w:r>
          </w:p>
        </w:tc>
      </w:tr>
      <w:tr w:rsidR="00D61935" w:rsidRPr="001D78DA" w14:paraId="197B2413" w14:textId="77777777" w:rsidTr="00DC78ED">
        <w:trPr>
          <w:trHeight w:val="273"/>
          <w:jc w:val="center"/>
        </w:trPr>
        <w:tc>
          <w:tcPr>
            <w:tcW w:w="976" w:type="dxa"/>
          </w:tcPr>
          <w:p w14:paraId="44048B00" w14:textId="77777777" w:rsidR="00643DC6" w:rsidRPr="001D78DA" w:rsidRDefault="00643DC6" w:rsidP="000643CB">
            <w:pPr>
              <w:jc w:val="center"/>
              <w:rPr>
                <w:rFonts w:cs="Arial"/>
                <w:b/>
              </w:rPr>
            </w:pPr>
            <w:r w:rsidRPr="001D78DA">
              <w:rPr>
                <w:rFonts w:cs="Arial"/>
                <w:b/>
              </w:rPr>
              <w:t>Starost</w:t>
            </w:r>
          </w:p>
        </w:tc>
        <w:tc>
          <w:tcPr>
            <w:tcW w:w="1088" w:type="dxa"/>
          </w:tcPr>
          <w:p w14:paraId="7D554D72" w14:textId="77777777" w:rsidR="00643DC6" w:rsidRPr="001D78DA" w:rsidRDefault="00643DC6" w:rsidP="000643CB">
            <w:pPr>
              <w:jc w:val="center"/>
              <w:rPr>
                <w:rFonts w:cs="Arial"/>
                <w:b/>
              </w:rPr>
            </w:pPr>
            <w:r w:rsidRPr="001D78DA">
              <w:rPr>
                <w:rFonts w:cs="Arial"/>
                <w:b/>
              </w:rPr>
              <w:t>Moški</w:t>
            </w:r>
          </w:p>
        </w:tc>
        <w:tc>
          <w:tcPr>
            <w:tcW w:w="1226" w:type="dxa"/>
          </w:tcPr>
          <w:p w14:paraId="4C89156F" w14:textId="77777777" w:rsidR="00643DC6" w:rsidRPr="001D78DA" w:rsidRDefault="00643DC6" w:rsidP="000643CB">
            <w:pPr>
              <w:jc w:val="center"/>
              <w:rPr>
                <w:rFonts w:cs="Arial"/>
                <w:b/>
              </w:rPr>
            </w:pPr>
            <w:r w:rsidRPr="001D78DA">
              <w:rPr>
                <w:rFonts w:cs="Arial"/>
                <w:b/>
              </w:rPr>
              <w:t>Ženske</w:t>
            </w:r>
          </w:p>
        </w:tc>
        <w:tc>
          <w:tcPr>
            <w:tcW w:w="965" w:type="dxa"/>
          </w:tcPr>
          <w:p w14:paraId="42082974" w14:textId="77777777" w:rsidR="00643DC6" w:rsidRPr="001D78DA" w:rsidRDefault="00643DC6" w:rsidP="000643CB">
            <w:pPr>
              <w:jc w:val="center"/>
              <w:rPr>
                <w:rFonts w:cs="Arial"/>
                <w:b/>
              </w:rPr>
            </w:pPr>
            <w:r w:rsidRPr="001D78DA">
              <w:rPr>
                <w:rFonts w:cs="Arial"/>
                <w:b/>
              </w:rPr>
              <w:t>Moški</w:t>
            </w:r>
          </w:p>
        </w:tc>
        <w:tc>
          <w:tcPr>
            <w:tcW w:w="1104" w:type="dxa"/>
          </w:tcPr>
          <w:p w14:paraId="4E2B10B8" w14:textId="77777777" w:rsidR="00643DC6" w:rsidRPr="001D78DA" w:rsidRDefault="00643DC6" w:rsidP="000643CB">
            <w:pPr>
              <w:jc w:val="center"/>
              <w:rPr>
                <w:rFonts w:cs="Arial"/>
                <w:b/>
              </w:rPr>
            </w:pPr>
            <w:r w:rsidRPr="001D78DA">
              <w:rPr>
                <w:rFonts w:cs="Arial"/>
                <w:b/>
              </w:rPr>
              <w:t>Ženske</w:t>
            </w:r>
          </w:p>
        </w:tc>
        <w:tc>
          <w:tcPr>
            <w:tcW w:w="1088" w:type="dxa"/>
          </w:tcPr>
          <w:p w14:paraId="652D4AEB" w14:textId="77777777" w:rsidR="00643DC6" w:rsidRPr="001D78DA" w:rsidRDefault="00643DC6" w:rsidP="000643CB">
            <w:pPr>
              <w:jc w:val="center"/>
              <w:rPr>
                <w:rFonts w:cs="Arial"/>
                <w:b/>
              </w:rPr>
            </w:pPr>
            <w:r w:rsidRPr="001D78DA">
              <w:rPr>
                <w:rFonts w:cs="Arial"/>
                <w:b/>
              </w:rPr>
              <w:t>Moški</w:t>
            </w:r>
          </w:p>
        </w:tc>
        <w:tc>
          <w:tcPr>
            <w:tcW w:w="981" w:type="dxa"/>
          </w:tcPr>
          <w:p w14:paraId="159FFEAD" w14:textId="77777777" w:rsidR="00643DC6" w:rsidRPr="001D78DA" w:rsidRDefault="00643DC6" w:rsidP="000643CB">
            <w:pPr>
              <w:jc w:val="center"/>
              <w:rPr>
                <w:rFonts w:cs="Arial"/>
                <w:b/>
              </w:rPr>
            </w:pPr>
            <w:r w:rsidRPr="001D78DA">
              <w:rPr>
                <w:rFonts w:cs="Arial"/>
                <w:b/>
              </w:rPr>
              <w:t>Ženske</w:t>
            </w:r>
          </w:p>
        </w:tc>
        <w:tc>
          <w:tcPr>
            <w:tcW w:w="1017" w:type="dxa"/>
          </w:tcPr>
          <w:p w14:paraId="35F9FC81" w14:textId="77777777" w:rsidR="00643DC6" w:rsidRPr="001D78DA" w:rsidRDefault="00643DC6" w:rsidP="000643CB">
            <w:pPr>
              <w:jc w:val="center"/>
              <w:rPr>
                <w:rFonts w:cs="Arial"/>
                <w:b/>
              </w:rPr>
            </w:pPr>
            <w:r w:rsidRPr="001D78DA">
              <w:rPr>
                <w:rFonts w:cs="Arial"/>
                <w:b/>
              </w:rPr>
              <w:t>Moški</w:t>
            </w:r>
          </w:p>
        </w:tc>
        <w:tc>
          <w:tcPr>
            <w:tcW w:w="906" w:type="dxa"/>
          </w:tcPr>
          <w:p w14:paraId="5258A98B" w14:textId="77777777" w:rsidR="00643DC6" w:rsidRPr="001D78DA" w:rsidRDefault="00643DC6" w:rsidP="000643CB">
            <w:pPr>
              <w:jc w:val="center"/>
              <w:rPr>
                <w:rFonts w:cs="Arial"/>
                <w:b/>
              </w:rPr>
            </w:pPr>
            <w:r w:rsidRPr="001D78DA">
              <w:rPr>
                <w:rFonts w:cs="Arial"/>
                <w:b/>
              </w:rPr>
              <w:t>Ženske</w:t>
            </w:r>
          </w:p>
        </w:tc>
      </w:tr>
      <w:tr w:rsidR="00D61935" w:rsidRPr="001D78DA" w14:paraId="21FBA2E8" w14:textId="77777777" w:rsidTr="00DC78ED">
        <w:trPr>
          <w:trHeight w:val="260"/>
          <w:jc w:val="center"/>
        </w:trPr>
        <w:tc>
          <w:tcPr>
            <w:tcW w:w="976" w:type="dxa"/>
          </w:tcPr>
          <w:p w14:paraId="2423A074" w14:textId="77777777" w:rsidR="00643DC6" w:rsidRPr="001D78DA" w:rsidRDefault="00643DC6" w:rsidP="0016332F">
            <w:pPr>
              <w:rPr>
                <w:rFonts w:cs="Arial"/>
                <w:bCs/>
              </w:rPr>
            </w:pPr>
            <w:r w:rsidRPr="001D78DA">
              <w:rPr>
                <w:rFonts w:cs="Arial"/>
                <w:bCs/>
              </w:rPr>
              <w:t>20–64</w:t>
            </w:r>
          </w:p>
        </w:tc>
        <w:tc>
          <w:tcPr>
            <w:tcW w:w="1088" w:type="dxa"/>
          </w:tcPr>
          <w:p w14:paraId="05CF5AC9" w14:textId="77777777" w:rsidR="00643DC6" w:rsidRPr="001D78DA" w:rsidRDefault="00643DC6" w:rsidP="009F0942">
            <w:pPr>
              <w:jc w:val="center"/>
              <w:rPr>
                <w:rFonts w:cs="Arial"/>
                <w:bCs/>
              </w:rPr>
            </w:pPr>
            <w:r w:rsidRPr="001D78DA">
              <w:rPr>
                <w:rFonts w:cs="Arial"/>
                <w:bCs/>
              </w:rPr>
              <w:t>3,6</w:t>
            </w:r>
          </w:p>
        </w:tc>
        <w:tc>
          <w:tcPr>
            <w:tcW w:w="1226" w:type="dxa"/>
          </w:tcPr>
          <w:p w14:paraId="7EDA7FEC" w14:textId="77777777" w:rsidR="00643DC6" w:rsidRPr="001D78DA" w:rsidRDefault="00643DC6" w:rsidP="009F0942">
            <w:pPr>
              <w:jc w:val="center"/>
              <w:rPr>
                <w:rFonts w:cs="Arial"/>
                <w:bCs/>
              </w:rPr>
            </w:pPr>
            <w:r w:rsidRPr="001D78DA">
              <w:rPr>
                <w:rFonts w:cs="Arial"/>
                <w:bCs/>
              </w:rPr>
              <w:t>4,1</w:t>
            </w:r>
          </w:p>
        </w:tc>
        <w:tc>
          <w:tcPr>
            <w:tcW w:w="965" w:type="dxa"/>
          </w:tcPr>
          <w:p w14:paraId="1F6A75B3" w14:textId="77777777" w:rsidR="00643DC6" w:rsidRPr="001D78DA" w:rsidRDefault="00643DC6" w:rsidP="009F0942">
            <w:pPr>
              <w:jc w:val="center"/>
              <w:rPr>
                <w:rFonts w:cs="Arial"/>
                <w:bCs/>
              </w:rPr>
            </w:pPr>
            <w:r w:rsidRPr="001D78DA">
              <w:rPr>
                <w:rFonts w:cs="Arial"/>
                <w:bCs/>
              </w:rPr>
              <w:t>3,4</w:t>
            </w:r>
          </w:p>
        </w:tc>
        <w:tc>
          <w:tcPr>
            <w:tcW w:w="1104" w:type="dxa"/>
          </w:tcPr>
          <w:p w14:paraId="52321C55" w14:textId="77777777" w:rsidR="00643DC6" w:rsidRPr="001D78DA" w:rsidRDefault="00643DC6" w:rsidP="009F0942">
            <w:pPr>
              <w:jc w:val="center"/>
              <w:rPr>
                <w:rFonts w:cs="Arial"/>
                <w:bCs/>
              </w:rPr>
            </w:pPr>
            <w:r w:rsidRPr="001D78DA">
              <w:rPr>
                <w:rFonts w:cs="Arial"/>
                <w:bCs/>
              </w:rPr>
              <w:t>3,4</w:t>
            </w:r>
          </w:p>
        </w:tc>
        <w:tc>
          <w:tcPr>
            <w:tcW w:w="1088" w:type="dxa"/>
          </w:tcPr>
          <w:p w14:paraId="6775CD95" w14:textId="77777777" w:rsidR="00643DC6" w:rsidRPr="001D78DA" w:rsidRDefault="00643DC6" w:rsidP="009F0942">
            <w:pPr>
              <w:jc w:val="center"/>
              <w:rPr>
                <w:rFonts w:cs="Arial"/>
                <w:bCs/>
              </w:rPr>
            </w:pPr>
            <w:r w:rsidRPr="001D78DA">
              <w:rPr>
                <w:rFonts w:cs="Arial"/>
                <w:bCs/>
              </w:rPr>
              <w:t>3,1</w:t>
            </w:r>
          </w:p>
        </w:tc>
        <w:tc>
          <w:tcPr>
            <w:tcW w:w="981" w:type="dxa"/>
          </w:tcPr>
          <w:p w14:paraId="2D5CABC4" w14:textId="77777777" w:rsidR="00643DC6" w:rsidRPr="001D78DA" w:rsidRDefault="00643DC6" w:rsidP="009F0942">
            <w:pPr>
              <w:jc w:val="center"/>
              <w:rPr>
                <w:rFonts w:cs="Arial"/>
                <w:bCs/>
              </w:rPr>
            </w:pPr>
            <w:r w:rsidRPr="001D78DA">
              <w:rPr>
                <w:rFonts w:cs="Arial"/>
                <w:bCs/>
              </w:rPr>
              <w:t>3,7</w:t>
            </w:r>
          </w:p>
        </w:tc>
        <w:tc>
          <w:tcPr>
            <w:tcW w:w="1017" w:type="dxa"/>
          </w:tcPr>
          <w:p w14:paraId="5736417D" w14:textId="77777777" w:rsidR="00643DC6" w:rsidRPr="001D78DA" w:rsidRDefault="00643DC6" w:rsidP="009F0942">
            <w:pPr>
              <w:jc w:val="center"/>
              <w:rPr>
                <w:rFonts w:cs="Arial"/>
                <w:b/>
              </w:rPr>
            </w:pPr>
          </w:p>
        </w:tc>
        <w:tc>
          <w:tcPr>
            <w:tcW w:w="906" w:type="dxa"/>
          </w:tcPr>
          <w:p w14:paraId="577B3698" w14:textId="77777777" w:rsidR="00643DC6" w:rsidRPr="001D78DA" w:rsidRDefault="00643DC6" w:rsidP="0016332F">
            <w:pPr>
              <w:jc w:val="right"/>
              <w:rPr>
                <w:rFonts w:cs="Arial"/>
                <w:b/>
              </w:rPr>
            </w:pPr>
          </w:p>
        </w:tc>
      </w:tr>
      <w:tr w:rsidR="00DC78ED" w:rsidRPr="001D78DA" w14:paraId="0595927B" w14:textId="77777777" w:rsidTr="00DC78ED">
        <w:trPr>
          <w:trHeight w:val="273"/>
          <w:jc w:val="center"/>
        </w:trPr>
        <w:tc>
          <w:tcPr>
            <w:tcW w:w="976" w:type="dxa"/>
          </w:tcPr>
          <w:p w14:paraId="4DA55953" w14:textId="77777777" w:rsidR="00DC78ED" w:rsidRPr="001D78DA" w:rsidRDefault="00DC78ED" w:rsidP="00DC78ED">
            <w:pPr>
              <w:rPr>
                <w:rFonts w:cs="Arial"/>
              </w:rPr>
            </w:pPr>
            <w:bookmarkStart w:id="55" w:name="_Hlk164157641"/>
            <w:r w:rsidRPr="001D78DA">
              <w:rPr>
                <w:rFonts w:cs="Arial"/>
              </w:rPr>
              <w:t>20–29</w:t>
            </w:r>
          </w:p>
        </w:tc>
        <w:tc>
          <w:tcPr>
            <w:tcW w:w="1088" w:type="dxa"/>
          </w:tcPr>
          <w:p w14:paraId="5B60A416" w14:textId="5E30156F" w:rsidR="00DC78ED" w:rsidRPr="001D78DA" w:rsidRDefault="00DC78ED" w:rsidP="00DC78ED">
            <w:pPr>
              <w:jc w:val="center"/>
              <w:rPr>
                <w:rFonts w:cs="Arial"/>
              </w:rPr>
            </w:pPr>
            <w:r w:rsidRPr="001D78DA">
              <w:rPr>
                <w:rFonts w:cs="Arial"/>
              </w:rPr>
              <w:t>6,2</w:t>
            </w:r>
            <w:r>
              <w:rPr>
                <w:rFonts w:cs="Arial"/>
              </w:rPr>
              <w:t xml:space="preserve"> M</w:t>
            </w:r>
          </w:p>
        </w:tc>
        <w:tc>
          <w:tcPr>
            <w:tcW w:w="1226" w:type="dxa"/>
          </w:tcPr>
          <w:p w14:paraId="2583BF27" w14:textId="74897962" w:rsidR="00DC78ED" w:rsidRPr="001D78DA" w:rsidRDefault="00DC78ED" w:rsidP="00DC78ED">
            <w:pPr>
              <w:jc w:val="center"/>
              <w:rPr>
                <w:rFonts w:cs="Arial"/>
              </w:rPr>
            </w:pPr>
            <w:r w:rsidRPr="001D78DA">
              <w:rPr>
                <w:rFonts w:cs="Arial"/>
              </w:rPr>
              <w:t>9,3</w:t>
            </w:r>
            <w:r>
              <w:rPr>
                <w:rFonts w:cs="Arial"/>
              </w:rPr>
              <w:t xml:space="preserve"> M</w:t>
            </w:r>
          </w:p>
        </w:tc>
        <w:tc>
          <w:tcPr>
            <w:tcW w:w="965" w:type="dxa"/>
          </w:tcPr>
          <w:p w14:paraId="4A4908DE" w14:textId="5300E109" w:rsidR="00DC78ED" w:rsidRPr="001D78DA" w:rsidRDefault="00DC78ED" w:rsidP="00DC78ED">
            <w:pPr>
              <w:jc w:val="center"/>
              <w:rPr>
                <w:rFonts w:cs="Arial"/>
              </w:rPr>
            </w:pPr>
            <w:r w:rsidRPr="001D78DA">
              <w:rPr>
                <w:rFonts w:cs="Arial"/>
              </w:rPr>
              <w:t>7,0</w:t>
            </w:r>
            <w:r>
              <w:rPr>
                <w:rFonts w:cs="Arial"/>
              </w:rPr>
              <w:t xml:space="preserve"> M</w:t>
            </w:r>
          </w:p>
        </w:tc>
        <w:tc>
          <w:tcPr>
            <w:tcW w:w="1104" w:type="dxa"/>
          </w:tcPr>
          <w:p w14:paraId="6EE61459" w14:textId="3A76E0E8" w:rsidR="00DC78ED" w:rsidRPr="001D78DA" w:rsidRDefault="00DC78ED" w:rsidP="00DC78ED">
            <w:pPr>
              <w:jc w:val="center"/>
              <w:rPr>
                <w:rFonts w:cs="Arial"/>
              </w:rPr>
            </w:pPr>
            <w:r w:rsidRPr="001D78DA">
              <w:rPr>
                <w:rFonts w:cs="Arial"/>
              </w:rPr>
              <w:t>5,5</w:t>
            </w:r>
            <w:r>
              <w:rPr>
                <w:rFonts w:cs="Arial"/>
              </w:rPr>
              <w:t xml:space="preserve"> M</w:t>
            </w:r>
          </w:p>
        </w:tc>
        <w:tc>
          <w:tcPr>
            <w:tcW w:w="1088" w:type="dxa"/>
          </w:tcPr>
          <w:p w14:paraId="0BA78329" w14:textId="569927AB" w:rsidR="00DC78ED" w:rsidRPr="001D78DA" w:rsidRDefault="00DC78ED" w:rsidP="00DC78ED">
            <w:pPr>
              <w:jc w:val="center"/>
              <w:rPr>
                <w:rFonts w:cs="Arial"/>
              </w:rPr>
            </w:pPr>
            <w:r w:rsidRPr="001D78DA">
              <w:rPr>
                <w:rFonts w:cs="Arial"/>
              </w:rPr>
              <w:t>5,5</w:t>
            </w:r>
            <w:r>
              <w:rPr>
                <w:rFonts w:cs="Arial"/>
              </w:rPr>
              <w:t xml:space="preserve"> M</w:t>
            </w:r>
          </w:p>
        </w:tc>
        <w:tc>
          <w:tcPr>
            <w:tcW w:w="981" w:type="dxa"/>
          </w:tcPr>
          <w:p w14:paraId="345F73DE" w14:textId="56A2493F" w:rsidR="00DC78ED" w:rsidRPr="001D78DA" w:rsidRDefault="00DC78ED" w:rsidP="00DC78ED">
            <w:pPr>
              <w:jc w:val="center"/>
              <w:rPr>
                <w:rFonts w:cs="Arial"/>
              </w:rPr>
            </w:pPr>
            <w:r w:rsidRPr="001D78DA">
              <w:rPr>
                <w:rFonts w:cs="Arial"/>
              </w:rPr>
              <w:t>8,0</w:t>
            </w:r>
            <w:r>
              <w:rPr>
                <w:rFonts w:cs="Arial"/>
              </w:rPr>
              <w:t xml:space="preserve"> M</w:t>
            </w:r>
          </w:p>
        </w:tc>
        <w:tc>
          <w:tcPr>
            <w:tcW w:w="1017" w:type="dxa"/>
          </w:tcPr>
          <w:p w14:paraId="4CECD96C" w14:textId="77777777" w:rsidR="00DC78ED" w:rsidRPr="001D78DA" w:rsidRDefault="00DC78ED" w:rsidP="00DC78ED">
            <w:pPr>
              <w:jc w:val="center"/>
              <w:rPr>
                <w:rFonts w:cs="Arial"/>
              </w:rPr>
            </w:pPr>
          </w:p>
        </w:tc>
        <w:tc>
          <w:tcPr>
            <w:tcW w:w="906" w:type="dxa"/>
          </w:tcPr>
          <w:p w14:paraId="355DF2E8" w14:textId="77777777" w:rsidR="00DC78ED" w:rsidRPr="001D78DA" w:rsidRDefault="00DC78ED" w:rsidP="00DC78ED">
            <w:pPr>
              <w:jc w:val="right"/>
              <w:rPr>
                <w:rFonts w:cs="Arial"/>
              </w:rPr>
            </w:pPr>
          </w:p>
        </w:tc>
      </w:tr>
      <w:tr w:rsidR="00DC78ED" w:rsidRPr="001D78DA" w14:paraId="2849B53E" w14:textId="77777777" w:rsidTr="00DC78ED">
        <w:trPr>
          <w:trHeight w:val="273"/>
          <w:jc w:val="center"/>
        </w:trPr>
        <w:tc>
          <w:tcPr>
            <w:tcW w:w="976" w:type="dxa"/>
          </w:tcPr>
          <w:p w14:paraId="5621233E" w14:textId="77777777" w:rsidR="00DC78ED" w:rsidRPr="001D78DA" w:rsidRDefault="00DC78ED" w:rsidP="00DC78ED">
            <w:pPr>
              <w:rPr>
                <w:rFonts w:cs="Arial"/>
              </w:rPr>
            </w:pPr>
            <w:r w:rsidRPr="001D78DA">
              <w:rPr>
                <w:rFonts w:cs="Arial"/>
              </w:rPr>
              <w:t>30–34</w:t>
            </w:r>
          </w:p>
        </w:tc>
        <w:tc>
          <w:tcPr>
            <w:tcW w:w="1088" w:type="dxa"/>
          </w:tcPr>
          <w:p w14:paraId="5051E1F5" w14:textId="0E629AAD" w:rsidR="00DC78ED" w:rsidRPr="001D78DA" w:rsidRDefault="00DC78ED" w:rsidP="00DC78ED">
            <w:pPr>
              <w:jc w:val="center"/>
              <w:rPr>
                <w:rFonts w:cs="Arial"/>
              </w:rPr>
            </w:pPr>
            <w:r w:rsidRPr="001D78DA">
              <w:rPr>
                <w:rFonts w:cs="Arial"/>
              </w:rPr>
              <w:t>4,3</w:t>
            </w:r>
            <w:r>
              <w:rPr>
                <w:rFonts w:cs="Arial"/>
              </w:rPr>
              <w:t xml:space="preserve"> M</w:t>
            </w:r>
          </w:p>
        </w:tc>
        <w:tc>
          <w:tcPr>
            <w:tcW w:w="1226" w:type="dxa"/>
          </w:tcPr>
          <w:p w14:paraId="70564513" w14:textId="3137C93D" w:rsidR="00DC78ED" w:rsidRPr="001D78DA" w:rsidRDefault="00DC78ED" w:rsidP="00DC78ED">
            <w:pPr>
              <w:jc w:val="center"/>
              <w:rPr>
                <w:rFonts w:cs="Arial"/>
              </w:rPr>
            </w:pPr>
            <w:r w:rsidRPr="001D78DA">
              <w:rPr>
                <w:rFonts w:cs="Arial"/>
              </w:rPr>
              <w:t>5,1</w:t>
            </w:r>
            <w:r>
              <w:rPr>
                <w:rFonts w:cs="Arial"/>
              </w:rPr>
              <w:t xml:space="preserve"> M</w:t>
            </w:r>
          </w:p>
        </w:tc>
        <w:tc>
          <w:tcPr>
            <w:tcW w:w="965" w:type="dxa"/>
          </w:tcPr>
          <w:p w14:paraId="38A4D846" w14:textId="0009F306" w:rsidR="00DC78ED" w:rsidRPr="001D78DA" w:rsidRDefault="00DC78ED" w:rsidP="00DC78ED">
            <w:pPr>
              <w:jc w:val="center"/>
              <w:rPr>
                <w:rFonts w:cs="Arial"/>
              </w:rPr>
            </w:pPr>
            <w:r w:rsidRPr="001D78DA">
              <w:rPr>
                <w:rFonts w:cs="Arial"/>
              </w:rPr>
              <w:t>3,8</w:t>
            </w:r>
            <w:r>
              <w:rPr>
                <w:rFonts w:cs="Arial"/>
              </w:rPr>
              <w:t xml:space="preserve"> M</w:t>
            </w:r>
          </w:p>
        </w:tc>
        <w:tc>
          <w:tcPr>
            <w:tcW w:w="1104" w:type="dxa"/>
          </w:tcPr>
          <w:p w14:paraId="2709BE56" w14:textId="1E9C3A62" w:rsidR="00DC78ED" w:rsidRPr="001D78DA" w:rsidRDefault="00DC78ED" w:rsidP="00DC78ED">
            <w:pPr>
              <w:jc w:val="center"/>
              <w:rPr>
                <w:rFonts w:cs="Arial"/>
              </w:rPr>
            </w:pPr>
            <w:r w:rsidRPr="001D78DA">
              <w:rPr>
                <w:rFonts w:cs="Arial"/>
              </w:rPr>
              <w:t>4,5</w:t>
            </w:r>
            <w:r>
              <w:rPr>
                <w:rFonts w:cs="Arial"/>
              </w:rPr>
              <w:t xml:space="preserve"> M</w:t>
            </w:r>
          </w:p>
        </w:tc>
        <w:tc>
          <w:tcPr>
            <w:tcW w:w="1088" w:type="dxa"/>
          </w:tcPr>
          <w:p w14:paraId="3BD7B8F7" w14:textId="2C19B3E7" w:rsidR="00DC78ED" w:rsidRPr="001D78DA" w:rsidRDefault="00DC78ED" w:rsidP="00DC78ED">
            <w:pPr>
              <w:jc w:val="center"/>
              <w:rPr>
                <w:rFonts w:cs="Arial"/>
              </w:rPr>
            </w:pPr>
            <w:r w:rsidRPr="001D78DA">
              <w:rPr>
                <w:rFonts w:cs="Arial"/>
              </w:rPr>
              <w:t>2,7</w:t>
            </w:r>
            <w:r>
              <w:rPr>
                <w:rFonts w:cs="Arial"/>
              </w:rPr>
              <w:t xml:space="preserve"> M</w:t>
            </w:r>
          </w:p>
        </w:tc>
        <w:tc>
          <w:tcPr>
            <w:tcW w:w="981" w:type="dxa"/>
          </w:tcPr>
          <w:p w14:paraId="5DDFBFC2" w14:textId="2B69E10A" w:rsidR="00DC78ED" w:rsidRPr="001D78DA" w:rsidRDefault="00DC78ED" w:rsidP="00DC78ED">
            <w:pPr>
              <w:jc w:val="center"/>
              <w:rPr>
                <w:rFonts w:cs="Arial"/>
              </w:rPr>
            </w:pPr>
            <w:r w:rsidRPr="001D78DA">
              <w:rPr>
                <w:rFonts w:cs="Arial"/>
              </w:rPr>
              <w:t>5,6</w:t>
            </w:r>
            <w:r>
              <w:rPr>
                <w:rFonts w:cs="Arial"/>
              </w:rPr>
              <w:t xml:space="preserve"> M</w:t>
            </w:r>
          </w:p>
        </w:tc>
        <w:tc>
          <w:tcPr>
            <w:tcW w:w="1017" w:type="dxa"/>
          </w:tcPr>
          <w:p w14:paraId="6BCC621F" w14:textId="77777777" w:rsidR="00DC78ED" w:rsidRPr="001D78DA" w:rsidRDefault="00DC78ED" w:rsidP="00DC78ED">
            <w:pPr>
              <w:jc w:val="center"/>
              <w:rPr>
                <w:rFonts w:cs="Arial"/>
              </w:rPr>
            </w:pPr>
          </w:p>
        </w:tc>
        <w:tc>
          <w:tcPr>
            <w:tcW w:w="906" w:type="dxa"/>
          </w:tcPr>
          <w:p w14:paraId="1ADD27A4" w14:textId="77777777" w:rsidR="00DC78ED" w:rsidRPr="001D78DA" w:rsidRDefault="00DC78ED" w:rsidP="00DC78ED">
            <w:pPr>
              <w:jc w:val="right"/>
              <w:rPr>
                <w:rFonts w:cs="Arial"/>
              </w:rPr>
            </w:pPr>
          </w:p>
        </w:tc>
      </w:tr>
      <w:bookmarkEnd w:id="55"/>
      <w:tr w:rsidR="00DC78ED" w:rsidRPr="001D78DA" w14:paraId="171247D8" w14:textId="77777777" w:rsidTr="00DC78ED">
        <w:trPr>
          <w:trHeight w:val="260"/>
          <w:jc w:val="center"/>
        </w:trPr>
        <w:tc>
          <w:tcPr>
            <w:tcW w:w="976" w:type="dxa"/>
          </w:tcPr>
          <w:p w14:paraId="2EBAC66B" w14:textId="77777777" w:rsidR="00DC78ED" w:rsidRPr="001D78DA" w:rsidRDefault="00DC78ED" w:rsidP="00DC78ED">
            <w:pPr>
              <w:rPr>
                <w:rFonts w:cs="Arial"/>
              </w:rPr>
            </w:pPr>
            <w:r w:rsidRPr="001D78DA">
              <w:rPr>
                <w:rFonts w:cs="Arial"/>
              </w:rPr>
              <w:t>35–39</w:t>
            </w:r>
          </w:p>
        </w:tc>
        <w:tc>
          <w:tcPr>
            <w:tcW w:w="1088" w:type="dxa"/>
          </w:tcPr>
          <w:p w14:paraId="4E5AC7DE" w14:textId="30CFB15F" w:rsidR="00DC78ED" w:rsidRPr="001D78DA" w:rsidRDefault="00DC78ED" w:rsidP="00DC78ED">
            <w:pPr>
              <w:jc w:val="center"/>
              <w:rPr>
                <w:rFonts w:cs="Arial"/>
              </w:rPr>
            </w:pPr>
            <w:r w:rsidRPr="001D78DA">
              <w:rPr>
                <w:rFonts w:cs="Arial"/>
              </w:rPr>
              <w:t>2,8</w:t>
            </w:r>
            <w:r>
              <w:rPr>
                <w:rFonts w:cs="Arial"/>
              </w:rPr>
              <w:t xml:space="preserve"> M</w:t>
            </w:r>
          </w:p>
        </w:tc>
        <w:tc>
          <w:tcPr>
            <w:tcW w:w="1226" w:type="dxa"/>
          </w:tcPr>
          <w:p w14:paraId="0BB2770E" w14:textId="2FA6D45F" w:rsidR="00DC78ED" w:rsidRPr="001D78DA" w:rsidRDefault="00DC78ED" w:rsidP="00DC78ED">
            <w:pPr>
              <w:jc w:val="center"/>
              <w:rPr>
                <w:rFonts w:cs="Arial"/>
              </w:rPr>
            </w:pPr>
            <w:r w:rsidRPr="001D78DA">
              <w:rPr>
                <w:rFonts w:cs="Arial"/>
              </w:rPr>
              <w:t>4,6</w:t>
            </w:r>
            <w:r>
              <w:rPr>
                <w:rFonts w:cs="Arial"/>
              </w:rPr>
              <w:t xml:space="preserve"> M</w:t>
            </w:r>
          </w:p>
        </w:tc>
        <w:tc>
          <w:tcPr>
            <w:tcW w:w="965" w:type="dxa"/>
          </w:tcPr>
          <w:p w14:paraId="588DFAAC" w14:textId="368B24D7" w:rsidR="00DC78ED" w:rsidRPr="001D78DA" w:rsidRDefault="00DC78ED" w:rsidP="00DC78ED">
            <w:pPr>
              <w:jc w:val="center"/>
              <w:rPr>
                <w:rFonts w:cs="Arial"/>
              </w:rPr>
            </w:pPr>
            <w:r w:rsidRPr="001D78DA">
              <w:rPr>
                <w:rFonts w:cs="Arial"/>
              </w:rPr>
              <w:t>1,8</w:t>
            </w:r>
            <w:r>
              <w:rPr>
                <w:rFonts w:cs="Arial"/>
              </w:rPr>
              <w:t xml:space="preserve"> M</w:t>
            </w:r>
          </w:p>
        </w:tc>
        <w:tc>
          <w:tcPr>
            <w:tcW w:w="1104" w:type="dxa"/>
          </w:tcPr>
          <w:p w14:paraId="59D6873A" w14:textId="0FC7B62E" w:rsidR="00DC78ED" w:rsidRPr="001D78DA" w:rsidRDefault="00DC78ED" w:rsidP="00DC78ED">
            <w:pPr>
              <w:jc w:val="center"/>
              <w:rPr>
                <w:rFonts w:cs="Arial"/>
              </w:rPr>
            </w:pPr>
            <w:r w:rsidRPr="001D78DA">
              <w:rPr>
                <w:rFonts w:cs="Arial"/>
              </w:rPr>
              <w:t>2,7</w:t>
            </w:r>
            <w:r>
              <w:rPr>
                <w:rFonts w:cs="Arial"/>
              </w:rPr>
              <w:t xml:space="preserve"> M</w:t>
            </w:r>
          </w:p>
        </w:tc>
        <w:tc>
          <w:tcPr>
            <w:tcW w:w="1088" w:type="dxa"/>
          </w:tcPr>
          <w:p w14:paraId="160EA7BF" w14:textId="7BEABEB5" w:rsidR="00DC78ED" w:rsidRPr="001D78DA" w:rsidRDefault="00DC78ED" w:rsidP="00DC78ED">
            <w:pPr>
              <w:jc w:val="center"/>
              <w:rPr>
                <w:rFonts w:cs="Arial"/>
              </w:rPr>
            </w:pPr>
            <w:r w:rsidRPr="001D78DA">
              <w:rPr>
                <w:rFonts w:cs="Arial"/>
              </w:rPr>
              <w:t>2,5</w:t>
            </w:r>
            <w:r>
              <w:rPr>
                <w:rFonts w:cs="Arial"/>
              </w:rPr>
              <w:t xml:space="preserve"> M</w:t>
            </w:r>
          </w:p>
        </w:tc>
        <w:tc>
          <w:tcPr>
            <w:tcW w:w="981" w:type="dxa"/>
          </w:tcPr>
          <w:p w14:paraId="4B45FE89" w14:textId="4595A08C" w:rsidR="00DC78ED" w:rsidRPr="001D78DA" w:rsidRDefault="00DC78ED" w:rsidP="00DC78ED">
            <w:pPr>
              <w:jc w:val="center"/>
              <w:rPr>
                <w:rFonts w:cs="Arial"/>
              </w:rPr>
            </w:pPr>
            <w:r w:rsidRPr="001D78DA">
              <w:rPr>
                <w:rFonts w:cs="Arial"/>
              </w:rPr>
              <w:t>3,5</w:t>
            </w:r>
            <w:r>
              <w:rPr>
                <w:rFonts w:cs="Arial"/>
              </w:rPr>
              <w:t xml:space="preserve"> M</w:t>
            </w:r>
          </w:p>
        </w:tc>
        <w:tc>
          <w:tcPr>
            <w:tcW w:w="1017" w:type="dxa"/>
          </w:tcPr>
          <w:p w14:paraId="5742B7CB" w14:textId="77777777" w:rsidR="00DC78ED" w:rsidRPr="001D78DA" w:rsidRDefault="00DC78ED" w:rsidP="00DC78ED">
            <w:pPr>
              <w:jc w:val="center"/>
              <w:rPr>
                <w:rFonts w:cs="Arial"/>
              </w:rPr>
            </w:pPr>
          </w:p>
        </w:tc>
        <w:tc>
          <w:tcPr>
            <w:tcW w:w="906" w:type="dxa"/>
          </w:tcPr>
          <w:p w14:paraId="3591C169" w14:textId="77777777" w:rsidR="00DC78ED" w:rsidRPr="001D78DA" w:rsidRDefault="00DC78ED" w:rsidP="00DC78ED">
            <w:pPr>
              <w:jc w:val="right"/>
              <w:rPr>
                <w:rFonts w:cs="Arial"/>
              </w:rPr>
            </w:pPr>
          </w:p>
        </w:tc>
      </w:tr>
      <w:tr w:rsidR="00DC78ED" w:rsidRPr="001D78DA" w14:paraId="3969E395" w14:textId="77777777" w:rsidTr="00DC78ED">
        <w:trPr>
          <w:trHeight w:val="273"/>
          <w:jc w:val="center"/>
        </w:trPr>
        <w:tc>
          <w:tcPr>
            <w:tcW w:w="976" w:type="dxa"/>
          </w:tcPr>
          <w:p w14:paraId="335AF898" w14:textId="77777777" w:rsidR="00DC78ED" w:rsidRPr="001D78DA" w:rsidRDefault="00DC78ED" w:rsidP="00DC78ED">
            <w:pPr>
              <w:rPr>
                <w:rFonts w:cs="Arial"/>
              </w:rPr>
            </w:pPr>
            <w:r w:rsidRPr="001D78DA">
              <w:rPr>
                <w:rFonts w:cs="Arial"/>
              </w:rPr>
              <w:t>40–59</w:t>
            </w:r>
          </w:p>
        </w:tc>
        <w:tc>
          <w:tcPr>
            <w:tcW w:w="1088" w:type="dxa"/>
          </w:tcPr>
          <w:p w14:paraId="43FFB1DD" w14:textId="77CEAE50" w:rsidR="00DC78ED" w:rsidRPr="001D78DA" w:rsidRDefault="00DC78ED" w:rsidP="00DC78ED">
            <w:pPr>
              <w:jc w:val="center"/>
              <w:rPr>
                <w:rFonts w:cs="Arial"/>
              </w:rPr>
            </w:pPr>
            <w:r w:rsidRPr="001D78DA">
              <w:rPr>
                <w:rFonts w:cs="Arial"/>
              </w:rPr>
              <w:t>2,8</w:t>
            </w:r>
          </w:p>
        </w:tc>
        <w:tc>
          <w:tcPr>
            <w:tcW w:w="1226" w:type="dxa"/>
          </w:tcPr>
          <w:p w14:paraId="43575289" w14:textId="22E2C48A" w:rsidR="00DC78ED" w:rsidRPr="001D78DA" w:rsidRDefault="00DC78ED" w:rsidP="00DC78ED">
            <w:pPr>
              <w:jc w:val="center"/>
              <w:rPr>
                <w:rFonts w:cs="Arial"/>
              </w:rPr>
            </w:pPr>
            <w:r w:rsidRPr="001D78DA">
              <w:rPr>
                <w:rFonts w:cs="Arial"/>
              </w:rPr>
              <w:t>2,5</w:t>
            </w:r>
          </w:p>
        </w:tc>
        <w:tc>
          <w:tcPr>
            <w:tcW w:w="965" w:type="dxa"/>
          </w:tcPr>
          <w:p w14:paraId="08063727" w14:textId="75EBAD85" w:rsidR="00DC78ED" w:rsidRPr="001D78DA" w:rsidRDefault="00DC78ED" w:rsidP="00DC78ED">
            <w:pPr>
              <w:jc w:val="center"/>
              <w:rPr>
                <w:rFonts w:cs="Arial"/>
              </w:rPr>
            </w:pPr>
            <w:r w:rsidRPr="001D78DA">
              <w:rPr>
                <w:rFonts w:cs="Arial"/>
              </w:rPr>
              <w:t>2,5</w:t>
            </w:r>
          </w:p>
        </w:tc>
        <w:tc>
          <w:tcPr>
            <w:tcW w:w="1104" w:type="dxa"/>
          </w:tcPr>
          <w:p w14:paraId="717E7D6D" w14:textId="021500B9" w:rsidR="00DC78ED" w:rsidRPr="001D78DA" w:rsidRDefault="00DC78ED" w:rsidP="00DC78ED">
            <w:pPr>
              <w:jc w:val="center"/>
              <w:rPr>
                <w:rFonts w:cs="Arial"/>
              </w:rPr>
            </w:pPr>
            <w:r w:rsidRPr="001D78DA">
              <w:rPr>
                <w:rFonts w:cs="Arial"/>
              </w:rPr>
              <w:t>2,7</w:t>
            </w:r>
          </w:p>
        </w:tc>
        <w:tc>
          <w:tcPr>
            <w:tcW w:w="1088" w:type="dxa"/>
          </w:tcPr>
          <w:p w14:paraId="1C9EA986" w14:textId="19EE632F" w:rsidR="00DC78ED" w:rsidRPr="001D78DA" w:rsidRDefault="00DC78ED" w:rsidP="00DC78ED">
            <w:pPr>
              <w:jc w:val="center"/>
              <w:rPr>
                <w:rFonts w:cs="Arial"/>
              </w:rPr>
            </w:pPr>
            <w:r w:rsidRPr="001D78DA">
              <w:rPr>
                <w:rFonts w:cs="Arial"/>
              </w:rPr>
              <w:t>2,4</w:t>
            </w:r>
          </w:p>
        </w:tc>
        <w:tc>
          <w:tcPr>
            <w:tcW w:w="981" w:type="dxa"/>
          </w:tcPr>
          <w:p w14:paraId="0DDA34F4" w14:textId="1C53BF64" w:rsidR="00DC78ED" w:rsidRPr="001D78DA" w:rsidRDefault="00DC78ED" w:rsidP="00DC78ED">
            <w:pPr>
              <w:jc w:val="center"/>
              <w:rPr>
                <w:rFonts w:cs="Arial"/>
              </w:rPr>
            </w:pPr>
            <w:r w:rsidRPr="001D78DA">
              <w:rPr>
                <w:rFonts w:cs="Arial"/>
              </w:rPr>
              <w:t>2,1</w:t>
            </w:r>
          </w:p>
        </w:tc>
        <w:tc>
          <w:tcPr>
            <w:tcW w:w="1017" w:type="dxa"/>
          </w:tcPr>
          <w:p w14:paraId="072E1BC2" w14:textId="77777777" w:rsidR="00DC78ED" w:rsidRPr="001D78DA" w:rsidRDefault="00DC78ED" w:rsidP="00DC78ED">
            <w:pPr>
              <w:jc w:val="center"/>
              <w:rPr>
                <w:rFonts w:cs="Arial"/>
              </w:rPr>
            </w:pPr>
          </w:p>
        </w:tc>
        <w:tc>
          <w:tcPr>
            <w:tcW w:w="906" w:type="dxa"/>
          </w:tcPr>
          <w:p w14:paraId="0EEB8DEA" w14:textId="77777777" w:rsidR="00DC78ED" w:rsidRPr="001D78DA" w:rsidRDefault="00DC78ED" w:rsidP="00DC78ED">
            <w:pPr>
              <w:jc w:val="right"/>
              <w:rPr>
                <w:rFonts w:cs="Arial"/>
              </w:rPr>
            </w:pPr>
          </w:p>
        </w:tc>
      </w:tr>
      <w:tr w:rsidR="00DC78ED" w:rsidRPr="001D78DA" w14:paraId="3600D052" w14:textId="77777777" w:rsidTr="00DC78ED">
        <w:trPr>
          <w:trHeight w:val="260"/>
          <w:jc w:val="center"/>
        </w:trPr>
        <w:tc>
          <w:tcPr>
            <w:tcW w:w="976" w:type="dxa"/>
          </w:tcPr>
          <w:p w14:paraId="2E4C95C2" w14:textId="77777777" w:rsidR="00DC78ED" w:rsidRPr="001D78DA" w:rsidRDefault="00DC78ED" w:rsidP="00DC78ED">
            <w:pPr>
              <w:rPr>
                <w:rFonts w:cs="Arial"/>
              </w:rPr>
            </w:pPr>
            <w:r w:rsidRPr="001D78DA">
              <w:rPr>
                <w:rFonts w:cs="Arial"/>
              </w:rPr>
              <w:t>60–64</w:t>
            </w:r>
          </w:p>
        </w:tc>
        <w:tc>
          <w:tcPr>
            <w:tcW w:w="1088" w:type="dxa"/>
          </w:tcPr>
          <w:p w14:paraId="4B1A0A05" w14:textId="252021AE" w:rsidR="00DC78ED" w:rsidRPr="001D78DA" w:rsidRDefault="00DC78ED" w:rsidP="00DC78ED">
            <w:pPr>
              <w:jc w:val="center"/>
              <w:rPr>
                <w:rFonts w:cs="Arial"/>
              </w:rPr>
            </w:pPr>
            <w:r w:rsidRPr="001D78DA">
              <w:rPr>
                <w:rFonts w:cs="Arial"/>
              </w:rPr>
              <w:t>5,5</w:t>
            </w:r>
            <w:r>
              <w:rPr>
                <w:rFonts w:cs="Arial"/>
              </w:rPr>
              <w:t xml:space="preserve"> M</w:t>
            </w:r>
          </w:p>
        </w:tc>
        <w:tc>
          <w:tcPr>
            <w:tcW w:w="1226" w:type="dxa"/>
          </w:tcPr>
          <w:p w14:paraId="40FF33CA" w14:textId="394EB08E" w:rsidR="00DC78ED" w:rsidRPr="001D78DA" w:rsidRDefault="00DC78ED" w:rsidP="00DC78ED">
            <w:pPr>
              <w:jc w:val="center"/>
              <w:rPr>
                <w:rFonts w:cs="Arial"/>
              </w:rPr>
            </w:pPr>
            <w:r w:rsidRPr="001D78DA">
              <w:rPr>
                <w:rFonts w:cs="Arial"/>
              </w:rPr>
              <w:t>5,0</w:t>
            </w:r>
            <w:r>
              <w:rPr>
                <w:rFonts w:cs="Arial"/>
              </w:rPr>
              <w:t xml:space="preserve"> M</w:t>
            </w:r>
          </w:p>
        </w:tc>
        <w:tc>
          <w:tcPr>
            <w:tcW w:w="965" w:type="dxa"/>
          </w:tcPr>
          <w:p w14:paraId="19729B49" w14:textId="6E2CD3C0" w:rsidR="00DC78ED" w:rsidRPr="001D78DA" w:rsidRDefault="00DC78ED" w:rsidP="00DC78ED">
            <w:pPr>
              <w:jc w:val="center"/>
              <w:rPr>
                <w:rFonts w:cs="Arial"/>
              </w:rPr>
            </w:pPr>
            <w:r w:rsidRPr="001D78DA">
              <w:rPr>
                <w:rFonts w:cs="Arial"/>
              </w:rPr>
              <w:t>5,0</w:t>
            </w:r>
            <w:r>
              <w:rPr>
                <w:rFonts w:cs="Arial"/>
              </w:rPr>
              <w:t xml:space="preserve"> M</w:t>
            </w:r>
          </w:p>
        </w:tc>
        <w:tc>
          <w:tcPr>
            <w:tcW w:w="1104" w:type="dxa"/>
          </w:tcPr>
          <w:p w14:paraId="5CBBFD42" w14:textId="300AFB9E" w:rsidR="00DC78ED" w:rsidRPr="001D78DA" w:rsidRDefault="00DC78ED" w:rsidP="00DC78ED">
            <w:pPr>
              <w:jc w:val="center"/>
              <w:rPr>
                <w:rFonts w:cs="Arial"/>
              </w:rPr>
            </w:pPr>
            <w:r w:rsidRPr="001D78DA">
              <w:rPr>
                <w:rFonts w:cs="Arial"/>
              </w:rPr>
              <w:t>4,8</w:t>
            </w:r>
            <w:r>
              <w:rPr>
                <w:rFonts w:cs="Arial"/>
              </w:rPr>
              <w:t xml:space="preserve"> M</w:t>
            </w:r>
          </w:p>
        </w:tc>
        <w:tc>
          <w:tcPr>
            <w:tcW w:w="1088" w:type="dxa"/>
          </w:tcPr>
          <w:p w14:paraId="32EFC098" w14:textId="7925986E" w:rsidR="00DC78ED" w:rsidRPr="001D78DA" w:rsidRDefault="00DC78ED" w:rsidP="00DC78ED">
            <w:pPr>
              <w:jc w:val="center"/>
              <w:rPr>
                <w:rFonts w:cs="Arial"/>
              </w:rPr>
            </w:pPr>
            <w:r w:rsidRPr="001D78DA">
              <w:rPr>
                <w:rFonts w:cs="Arial"/>
              </w:rPr>
              <w:t>4,2</w:t>
            </w:r>
            <w:r>
              <w:rPr>
                <w:rFonts w:cs="Arial"/>
              </w:rPr>
              <w:t xml:space="preserve"> M</w:t>
            </w:r>
          </w:p>
        </w:tc>
        <w:tc>
          <w:tcPr>
            <w:tcW w:w="981" w:type="dxa"/>
          </w:tcPr>
          <w:p w14:paraId="32BC451C" w14:textId="1969C990" w:rsidR="00DC78ED" w:rsidRPr="001D78DA" w:rsidRDefault="00DC78ED" w:rsidP="00DC78ED">
            <w:pPr>
              <w:jc w:val="center"/>
              <w:rPr>
                <w:rFonts w:cs="Arial"/>
              </w:rPr>
            </w:pPr>
            <w:r w:rsidRPr="001D78DA">
              <w:rPr>
                <w:rFonts w:cs="Arial"/>
              </w:rPr>
              <w:t>5,1</w:t>
            </w:r>
            <w:r>
              <w:rPr>
                <w:rFonts w:cs="Arial"/>
              </w:rPr>
              <w:t xml:space="preserve"> M</w:t>
            </w:r>
          </w:p>
        </w:tc>
        <w:tc>
          <w:tcPr>
            <w:tcW w:w="1017" w:type="dxa"/>
          </w:tcPr>
          <w:p w14:paraId="7BB41E5B" w14:textId="77777777" w:rsidR="00DC78ED" w:rsidRPr="001D78DA" w:rsidRDefault="00DC78ED" w:rsidP="00DC78ED">
            <w:pPr>
              <w:jc w:val="center"/>
              <w:rPr>
                <w:rFonts w:cs="Arial"/>
              </w:rPr>
            </w:pPr>
          </w:p>
        </w:tc>
        <w:tc>
          <w:tcPr>
            <w:tcW w:w="906" w:type="dxa"/>
          </w:tcPr>
          <w:p w14:paraId="47FD8B6F" w14:textId="77777777" w:rsidR="00DC78ED" w:rsidRPr="001D78DA" w:rsidRDefault="00DC78ED" w:rsidP="00DC78ED">
            <w:pPr>
              <w:jc w:val="right"/>
              <w:rPr>
                <w:rFonts w:cs="Arial"/>
              </w:rPr>
            </w:pPr>
          </w:p>
        </w:tc>
      </w:tr>
    </w:tbl>
    <w:bookmarkEnd w:id="53"/>
    <w:p w14:paraId="5844A444" w14:textId="5C0E8D21" w:rsidR="0016332F" w:rsidRPr="001D78DA" w:rsidRDefault="0016332F" w:rsidP="0016332F">
      <w:pPr>
        <w:spacing w:before="40" w:after="0" w:line="240" w:lineRule="auto"/>
        <w:ind w:left="567" w:hanging="567"/>
        <w:rPr>
          <w:rFonts w:eastAsia="Arial Unicode MS" w:cs="Arial"/>
          <w:bCs/>
          <w:color w:val="000000"/>
          <w:szCs w:val="20"/>
          <w:lang w:eastAsia="sl-SI"/>
        </w:rPr>
      </w:pPr>
      <w:r w:rsidRPr="001D78DA">
        <w:rPr>
          <w:rFonts w:eastAsia="Arial Unicode MS" w:cs="Arial"/>
          <w:bCs/>
          <w:color w:val="000000"/>
          <w:szCs w:val="20"/>
          <w:lang w:eastAsia="sl-SI"/>
        </w:rPr>
        <w:t>Vir: Eurostat</w:t>
      </w:r>
      <w:r w:rsidR="00416B01">
        <w:rPr>
          <w:rFonts w:eastAsia="Arial Unicode MS" w:cs="Arial"/>
          <w:bCs/>
          <w:color w:val="000000"/>
          <w:szCs w:val="20"/>
          <w:lang w:eastAsia="sl-SI"/>
        </w:rPr>
        <w:t>,</w:t>
      </w:r>
      <w:r w:rsidRPr="001D78DA">
        <w:rPr>
          <w:rFonts w:eastAsia="Arial Unicode MS" w:cs="Arial"/>
          <w:bCs/>
          <w:color w:val="000000"/>
          <w:szCs w:val="20"/>
          <w:lang w:eastAsia="sl-SI"/>
        </w:rPr>
        <w:t xml:space="preserve"> </w:t>
      </w:r>
    </w:p>
    <w:bookmarkEnd w:id="54"/>
    <w:p w14:paraId="5C5EB3AC" w14:textId="053D290B" w:rsidR="0016332F" w:rsidRPr="001D78DA" w:rsidRDefault="0016332F" w:rsidP="0016332F">
      <w:pPr>
        <w:spacing w:after="0" w:line="240" w:lineRule="auto"/>
        <w:rPr>
          <w:rFonts w:eastAsia="Arial Unicode MS" w:cs="Arial"/>
          <w:bCs/>
          <w:szCs w:val="20"/>
          <w:lang w:eastAsia="sl-SI"/>
        </w:rPr>
      </w:pPr>
      <w:r w:rsidRPr="001D78DA">
        <w:rPr>
          <w:rFonts w:eastAsia="Arial Unicode MS" w:cs="Arial"/>
          <w:bCs/>
          <w:szCs w:val="20"/>
          <w:lang w:eastAsia="sl-SI"/>
        </w:rPr>
        <w:fldChar w:fldCharType="begin"/>
      </w:r>
      <w:r w:rsidRPr="001D78DA">
        <w:rPr>
          <w:rFonts w:eastAsia="Arial Unicode MS" w:cs="Arial"/>
          <w:bCs/>
          <w:szCs w:val="20"/>
          <w:lang w:eastAsia="sl-SI"/>
        </w:rPr>
        <w:instrText>HYPERLINK "https://ec.europa.eu/eurostat/databrowser/view/urt_lfu3rt__custom_17854333/default/table"</w:instrText>
      </w:r>
      <w:r w:rsidRPr="001D78DA">
        <w:rPr>
          <w:rFonts w:eastAsia="Arial Unicode MS" w:cs="Arial"/>
          <w:bCs/>
          <w:szCs w:val="20"/>
          <w:lang w:eastAsia="sl-SI"/>
        </w:rPr>
      </w:r>
      <w:r w:rsidRPr="001D78DA">
        <w:rPr>
          <w:rFonts w:eastAsia="Arial Unicode MS" w:cs="Arial"/>
          <w:bCs/>
          <w:szCs w:val="20"/>
          <w:lang w:eastAsia="sl-SI"/>
        </w:rPr>
        <w:fldChar w:fldCharType="separate"/>
      </w:r>
      <w:r w:rsidRPr="001D78DA">
        <w:rPr>
          <w:rFonts w:eastAsia="Arial Unicode MS" w:cs="Arial"/>
          <w:bCs/>
          <w:szCs w:val="20"/>
          <w:lang w:eastAsia="sl-SI"/>
        </w:rPr>
        <w:t>https://ec.europa.eu/eurostat/databrowser/view/urt_lfu3rt__custom_17854333/default/table</w:t>
      </w:r>
      <w:r w:rsidRPr="001D78DA">
        <w:rPr>
          <w:rFonts w:eastAsia="Arial Unicode MS" w:cs="Arial"/>
          <w:bCs/>
          <w:szCs w:val="20"/>
          <w:lang w:eastAsia="sl-SI"/>
        </w:rPr>
        <w:fldChar w:fldCharType="end"/>
      </w:r>
      <w:r w:rsidR="00416B01">
        <w:rPr>
          <w:rFonts w:eastAsia="Arial Unicode MS" w:cs="Arial"/>
          <w:bCs/>
          <w:szCs w:val="20"/>
          <w:lang w:eastAsia="sl-SI"/>
        </w:rPr>
        <w:t>.</w:t>
      </w:r>
    </w:p>
    <w:p w14:paraId="477D87F1" w14:textId="3C0D69D8" w:rsidR="003220B6" w:rsidRDefault="00DC78ED"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Pr>
          <w:rFonts w:eastAsia="Arial Unicode MS" w:cs="Arial"/>
          <w:bCs/>
          <w:szCs w:val="20"/>
          <w:lang w:eastAsia="sl-SI"/>
        </w:rPr>
        <w:t>M: manj natančna ocena – previdna uporaba.</w:t>
      </w:r>
    </w:p>
    <w:p w14:paraId="4839A2F5" w14:textId="77777777" w:rsidR="003220B6" w:rsidRDefault="003220B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2232E72C" w14:textId="77777777" w:rsidR="006321A8" w:rsidRDefault="006321A8"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66805D3A" w14:textId="35D50550"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2</w:t>
      </w:r>
    </w:p>
    <w:p w14:paraId="409A6DA1" w14:textId="77777777" w:rsidR="00425A06" w:rsidRPr="001D78DA" w:rsidRDefault="00425A0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47B17AA7"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 xml:space="preserve">Desegregacija trga dela </w:t>
      </w:r>
    </w:p>
    <w:p w14:paraId="6BDCD93F" w14:textId="77777777" w:rsidR="00555F92" w:rsidRPr="001D78DA" w:rsidRDefault="00555F92"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6D59E4BC" w14:textId="35AACFD8" w:rsidR="00C357A1" w:rsidRPr="001D78DA" w:rsidRDefault="00C357A1" w:rsidP="000146E1">
      <w:pPr>
        <w:pStyle w:val="ZADEVA"/>
        <w:spacing w:before="0"/>
        <w:ind w:left="0" w:firstLine="0"/>
        <w:jc w:val="both"/>
        <w:rPr>
          <w:rFonts w:ascii="Arial" w:hAnsi="Arial" w:cs="Arial"/>
          <w:sz w:val="20"/>
          <w:szCs w:val="20"/>
          <w:lang w:val="sl-SI"/>
        </w:rPr>
      </w:pPr>
      <w:bookmarkStart w:id="56" w:name="_Hlk127429934"/>
      <w:bookmarkEnd w:id="46"/>
      <w:r w:rsidRPr="001D78DA">
        <w:rPr>
          <w:rFonts w:ascii="Arial" w:hAnsi="Arial" w:cs="Arial"/>
          <w:sz w:val="20"/>
          <w:szCs w:val="20"/>
          <w:lang w:val="sl-SI"/>
        </w:rPr>
        <w:t xml:space="preserve">UKREP </w:t>
      </w:r>
      <w:r w:rsidR="00864107">
        <w:rPr>
          <w:rFonts w:ascii="Arial" w:hAnsi="Arial" w:cs="Arial"/>
          <w:sz w:val="20"/>
          <w:szCs w:val="20"/>
          <w:lang w:val="sl-SI"/>
        </w:rPr>
        <w:t>2</w:t>
      </w:r>
    </w:p>
    <w:p w14:paraId="2CA8ECB8" w14:textId="77777777" w:rsidR="00C357A1" w:rsidRPr="001D78DA" w:rsidRDefault="00C357A1" w:rsidP="000146E1">
      <w:pPr>
        <w:pStyle w:val="ZADEVA"/>
        <w:spacing w:before="0"/>
        <w:ind w:left="0" w:firstLine="0"/>
        <w:jc w:val="both"/>
        <w:rPr>
          <w:rFonts w:ascii="Arial" w:eastAsiaTheme="minorHAnsi" w:hAnsi="Arial" w:cs="Arial"/>
          <w:sz w:val="20"/>
          <w:szCs w:val="20"/>
          <w:lang w:val="sl-SI"/>
        </w:rPr>
      </w:pPr>
    </w:p>
    <w:p w14:paraId="678E2263" w14:textId="3745A0DA" w:rsidR="00C357A1" w:rsidRPr="001D78DA" w:rsidRDefault="00C357A1" w:rsidP="000146E1">
      <w:pPr>
        <w:spacing w:after="0" w:line="260" w:lineRule="exact"/>
        <w:jc w:val="both"/>
        <w:rPr>
          <w:rFonts w:cs="Arial"/>
          <w:szCs w:val="20"/>
        </w:rPr>
      </w:pPr>
      <w:r w:rsidRPr="001D78DA">
        <w:rPr>
          <w:rFonts w:cs="Arial"/>
          <w:szCs w:val="20"/>
        </w:rPr>
        <w:t>Spodbujanje ženskega podjetništva in podjetništva med mladimi z izvajanjem posebnih projektov in programov, namenjenih spodbujanju in olajšanju vstopa žensk in mladih v podjetništvo</w:t>
      </w:r>
      <w:r w:rsidR="00F20ABA">
        <w:rPr>
          <w:rFonts w:cs="Arial"/>
          <w:szCs w:val="20"/>
        </w:rPr>
        <w:t>,</w:t>
      </w:r>
      <w:r w:rsidRPr="001D78DA">
        <w:rPr>
          <w:rFonts w:cs="Arial"/>
          <w:szCs w:val="20"/>
        </w:rPr>
        <w:t xml:space="preserve"> ter ukrepo</w:t>
      </w:r>
      <w:r w:rsidR="00992AC0">
        <w:rPr>
          <w:rFonts w:cs="Arial"/>
          <w:szCs w:val="20"/>
        </w:rPr>
        <w:t>m</w:t>
      </w:r>
      <w:r w:rsidRPr="001D78DA">
        <w:rPr>
          <w:rFonts w:cs="Arial"/>
          <w:szCs w:val="20"/>
        </w:rPr>
        <w:t xml:space="preserve"> za rast in razvoj po ustanovitvi podjetja, ki lahko vključujejo promocijske dogodke, usposabljanja in/ali mentorstva za pridobivanje podjetniških znanj in veščin ter zagotavljanje finančnih virov za lažji zagon in začetno delovanje podjetja.</w:t>
      </w:r>
    </w:p>
    <w:p w14:paraId="09381C35" w14:textId="77777777" w:rsidR="00425A06" w:rsidRPr="001D78DA" w:rsidRDefault="00425A06" w:rsidP="000146E1">
      <w:pPr>
        <w:spacing w:after="0" w:line="260" w:lineRule="exact"/>
        <w:jc w:val="both"/>
        <w:rPr>
          <w:rFonts w:cs="Arial"/>
          <w:szCs w:val="20"/>
        </w:rPr>
      </w:pPr>
    </w:p>
    <w:p w14:paraId="2490C8D2" w14:textId="77777777" w:rsidR="003F67BC" w:rsidRPr="001D78DA" w:rsidRDefault="00C357A1" w:rsidP="003F67BC">
      <w:pPr>
        <w:pBdr>
          <w:top w:val="single" w:sz="4" w:space="1" w:color="auto"/>
          <w:left w:val="single" w:sz="4" w:space="1" w:color="auto"/>
          <w:bottom w:val="single" w:sz="4" w:space="1" w:color="auto"/>
          <w:right w:val="single" w:sz="4" w:space="1" w:color="auto"/>
        </w:pBdr>
        <w:shd w:val="clear" w:color="auto" w:fill="DEEAF6" w:themeFill="accent1" w:themeFillTint="33"/>
        <w:spacing w:after="0" w:line="260" w:lineRule="exact"/>
        <w:rPr>
          <w:rFonts w:eastAsia="Arial" w:cs="Arial"/>
          <w:b/>
          <w:bCs/>
          <w:szCs w:val="20"/>
        </w:rPr>
      </w:pPr>
      <w:bookmarkStart w:id="57" w:name="_Hlk219810026"/>
      <w:r w:rsidRPr="001D78DA">
        <w:rPr>
          <w:rFonts w:cs="Arial"/>
          <w:b/>
          <w:bCs/>
          <w:szCs w:val="20"/>
        </w:rPr>
        <w:t xml:space="preserve">AKTIVNOST: </w:t>
      </w:r>
      <w:r w:rsidRPr="001D78DA">
        <w:rPr>
          <w:rFonts w:eastAsia="Arial" w:cs="Arial"/>
          <w:b/>
          <w:bCs/>
          <w:szCs w:val="20"/>
        </w:rPr>
        <w:t>Spodbujanje ženskega podjetništva in podjetništva med mladimi</w:t>
      </w:r>
    </w:p>
    <w:p w14:paraId="5A5FD2B3" w14:textId="77777777" w:rsidR="003F67BC" w:rsidRPr="001D78DA" w:rsidRDefault="003F67BC" w:rsidP="003F67BC">
      <w:pPr>
        <w:pBdr>
          <w:top w:val="single" w:sz="4" w:space="1" w:color="auto"/>
          <w:left w:val="single" w:sz="4" w:space="1" w:color="auto"/>
          <w:bottom w:val="single" w:sz="4" w:space="1" w:color="auto"/>
          <w:right w:val="single" w:sz="4" w:space="1" w:color="auto"/>
        </w:pBdr>
        <w:shd w:val="clear" w:color="auto" w:fill="DEEAF6" w:themeFill="accent1" w:themeFillTint="33"/>
        <w:spacing w:after="0" w:line="260" w:lineRule="exact"/>
        <w:rPr>
          <w:rFonts w:eastAsia="Arial" w:cs="Arial"/>
          <w:b/>
          <w:bCs/>
          <w:szCs w:val="20"/>
        </w:rPr>
      </w:pPr>
    </w:p>
    <w:p w14:paraId="4CE3A3CE" w14:textId="77777777" w:rsidR="00003092" w:rsidRDefault="00C357A1" w:rsidP="00424038">
      <w:pPr>
        <w:pBdr>
          <w:top w:val="single" w:sz="4" w:space="1" w:color="auto"/>
          <w:left w:val="single" w:sz="4" w:space="1" w:color="auto"/>
          <w:bottom w:val="single" w:sz="4" w:space="1" w:color="auto"/>
          <w:right w:val="single" w:sz="4" w:space="1" w:color="auto"/>
        </w:pBdr>
        <w:shd w:val="clear" w:color="auto" w:fill="DEEAF6" w:themeFill="accent1" w:themeFillTint="33"/>
        <w:spacing w:after="0" w:line="260" w:lineRule="exact"/>
        <w:jc w:val="both"/>
      </w:pPr>
      <w:r w:rsidRPr="001D78DA">
        <w:rPr>
          <w:rFonts w:cs="Arial"/>
          <w:szCs w:val="20"/>
        </w:rPr>
        <w:t>IZVEDB</w:t>
      </w:r>
      <w:r w:rsidR="00704942" w:rsidRPr="001D78DA">
        <w:rPr>
          <w:rFonts w:cs="Arial"/>
          <w:szCs w:val="20"/>
        </w:rPr>
        <w:t>A</w:t>
      </w:r>
      <w:r w:rsidRPr="001D78DA">
        <w:rPr>
          <w:rFonts w:cs="Arial"/>
          <w:szCs w:val="20"/>
        </w:rPr>
        <w:t xml:space="preserve"> AKTIVNOSTI: </w:t>
      </w:r>
      <w:r w:rsidR="003F67BC" w:rsidRPr="001D78DA">
        <w:t>V letu 2024 je Javna agencija</w:t>
      </w:r>
      <w:r w:rsidR="00AC4047" w:rsidRPr="001D78DA">
        <w:t xml:space="preserve"> Republike Slovenije za spodbujanje investicij, podjetništva in internacionalizacije</w:t>
      </w:r>
      <w:r w:rsidR="003F67BC" w:rsidRPr="001D78DA">
        <w:t xml:space="preserve"> </w:t>
      </w:r>
      <w:r w:rsidR="00AC4047" w:rsidRPr="001D78DA">
        <w:t xml:space="preserve">(v </w:t>
      </w:r>
      <w:r w:rsidR="008B69C4" w:rsidRPr="001D78DA">
        <w:t>nadalj</w:t>
      </w:r>
      <w:r w:rsidR="008B69C4">
        <w:t>njem besedil</w:t>
      </w:r>
      <w:r w:rsidR="008B69C4" w:rsidRPr="001D78DA">
        <w:t>u</w:t>
      </w:r>
      <w:r w:rsidR="00AC4047" w:rsidRPr="001D78DA">
        <w:t xml:space="preserve">: agencija </w:t>
      </w:r>
      <w:r w:rsidR="003F67BC" w:rsidRPr="001D78DA">
        <w:t>SPIRIT</w:t>
      </w:r>
      <w:r w:rsidR="00AC4047" w:rsidRPr="001D78DA">
        <w:t xml:space="preserve">) kot izvajalska agencija Ministrstva za gospodarstvo, turizem in šport </w:t>
      </w:r>
      <w:r w:rsidR="00A42188">
        <w:t xml:space="preserve">Republike Slovenije </w:t>
      </w:r>
      <w:r w:rsidR="00AC4047" w:rsidRPr="001D78DA">
        <w:t xml:space="preserve">(v </w:t>
      </w:r>
      <w:r w:rsidR="008B69C4" w:rsidRPr="001D78DA">
        <w:t>nadalj</w:t>
      </w:r>
      <w:r w:rsidR="008B69C4">
        <w:t>njem besedil</w:t>
      </w:r>
      <w:r w:rsidR="008B69C4" w:rsidRPr="001D78DA">
        <w:t>u</w:t>
      </w:r>
      <w:r w:rsidR="00AC4047" w:rsidRPr="001D78DA">
        <w:t xml:space="preserve">: MGTŠ) </w:t>
      </w:r>
      <w:r w:rsidR="003F67BC" w:rsidRPr="001D78DA">
        <w:t xml:space="preserve">objavila Javni natečaj za ženske podjetnice, na podlagi katerega je 100 podjetnic začetnic prejelo brezplačno mentoriranje </w:t>
      </w:r>
      <w:r w:rsidR="00F20ABA">
        <w:t>in</w:t>
      </w:r>
      <w:r w:rsidR="00F20ABA" w:rsidRPr="001D78DA">
        <w:t xml:space="preserve"> </w:t>
      </w:r>
      <w:r w:rsidR="003F67BC" w:rsidRPr="001D78DA">
        <w:t>spodbudo za začetek podjetniške poti v višini 3.000</w:t>
      </w:r>
      <w:r w:rsidR="006C77D0" w:rsidRPr="001D78DA">
        <w:t xml:space="preserve"> evrov</w:t>
      </w:r>
      <w:r w:rsidR="003F67BC" w:rsidRPr="001D78DA">
        <w:t xml:space="preserve">. V letu 2025 se </w:t>
      </w:r>
      <w:r w:rsidR="006C77D0" w:rsidRPr="001D78DA">
        <w:t xml:space="preserve">je </w:t>
      </w:r>
      <w:r w:rsidR="00AC4047" w:rsidRPr="001D78DA">
        <w:t>a</w:t>
      </w:r>
      <w:r w:rsidR="003F67BC" w:rsidRPr="001D78DA">
        <w:t xml:space="preserve">gencija SPIRIT v </w:t>
      </w:r>
      <w:r w:rsidR="003F67BC" w:rsidRPr="001D78DA">
        <w:rPr>
          <w:rFonts w:cs="Arial"/>
          <w:color w:val="000000" w:themeColor="text1"/>
          <w:szCs w:val="20"/>
        </w:rPr>
        <w:t>podporo ženskemu podjetništvu partnersko povezovala z različnimi deležniki in združenji poslovnih žensk in žensk podjetnic z namenom povezovanja, podajanja znanj in mreženja podjetnic ter ozaveščanja o različnih oblikah podpore.</w:t>
      </w:r>
      <w:r w:rsidR="003F67BC" w:rsidRPr="001D78DA">
        <w:t xml:space="preserve"> </w:t>
      </w:r>
    </w:p>
    <w:p w14:paraId="010EC12C" w14:textId="77777777" w:rsidR="00003092" w:rsidRDefault="00003092" w:rsidP="00424038">
      <w:pPr>
        <w:pBdr>
          <w:top w:val="single" w:sz="4" w:space="1" w:color="auto"/>
          <w:left w:val="single" w:sz="4" w:space="1" w:color="auto"/>
          <w:bottom w:val="single" w:sz="4" w:space="1" w:color="auto"/>
          <w:right w:val="single" w:sz="4" w:space="1" w:color="auto"/>
        </w:pBdr>
        <w:shd w:val="clear" w:color="auto" w:fill="DEEAF6" w:themeFill="accent1" w:themeFillTint="33"/>
        <w:spacing w:after="0" w:line="260" w:lineRule="exact"/>
        <w:jc w:val="both"/>
      </w:pPr>
    </w:p>
    <w:p w14:paraId="1B077FA4" w14:textId="540FE69C" w:rsidR="00424038" w:rsidRPr="001D78DA" w:rsidRDefault="003F67BC" w:rsidP="00424038">
      <w:pPr>
        <w:pBdr>
          <w:top w:val="single" w:sz="4" w:space="1" w:color="auto"/>
          <w:left w:val="single" w:sz="4" w:space="1" w:color="auto"/>
          <w:bottom w:val="single" w:sz="4" w:space="1" w:color="auto"/>
          <w:right w:val="single" w:sz="4" w:space="1" w:color="auto"/>
        </w:pBdr>
        <w:shd w:val="clear" w:color="auto" w:fill="DEEAF6" w:themeFill="accent1" w:themeFillTint="33"/>
        <w:spacing w:after="0" w:line="260" w:lineRule="exact"/>
        <w:jc w:val="both"/>
      </w:pPr>
      <w:r w:rsidRPr="001D78DA">
        <w:t>Hkrati je 11. </w:t>
      </w:r>
      <w:r w:rsidR="00F20ABA">
        <w:t>julija</w:t>
      </w:r>
      <w:r w:rsidRPr="001D78DA">
        <w:t xml:space="preserve"> 2025 objavila Javni razpis za financiranje aktivnosti za dvig kompetenc s področja podjetništva. Namen </w:t>
      </w:r>
      <w:r w:rsidR="00F20ABA">
        <w:t>j</w:t>
      </w:r>
      <w:r w:rsidRPr="001D78DA">
        <w:t xml:space="preserve">avnega razpisa je financiranje aktivnosti za dvig kompetenc s področja podjetništva prek aktivnosti usposabljanja in mentoriranja, s katerimi </w:t>
      </w:r>
      <w:r w:rsidR="00BD386E">
        <w:t xml:space="preserve">se </w:t>
      </w:r>
      <w:r w:rsidR="00F21413" w:rsidRPr="001D78DA">
        <w:t xml:space="preserve">je </w:t>
      </w:r>
      <w:r w:rsidRPr="001D78DA">
        <w:t>spodbudi</w:t>
      </w:r>
      <w:r w:rsidR="00F21413" w:rsidRPr="001D78DA">
        <w:t>l</w:t>
      </w:r>
      <w:r w:rsidR="00BD386E">
        <w:t>a</w:t>
      </w:r>
      <w:r w:rsidRPr="001D78DA">
        <w:t xml:space="preserve"> podjetnišk</w:t>
      </w:r>
      <w:r w:rsidR="00BD386E">
        <w:t>a</w:t>
      </w:r>
      <w:r w:rsidRPr="001D78DA">
        <w:t xml:space="preserve"> aktivnost med ciljno skupino mladih in ciljno skupino žensk. Komplementarno bo v prihodnje </w:t>
      </w:r>
      <w:r w:rsidR="00AC4047" w:rsidRPr="001D78DA">
        <w:t>a</w:t>
      </w:r>
      <w:r w:rsidRPr="001D78DA">
        <w:t xml:space="preserve">gencija SPIRIT prek javnega poziva mladim podjetnikom začetnikom in podjetnicam začetnicam (prav tako objavljenega v letu 2025), ki so se udeležili aktivnosti usposabljanj in mentoriranja, omogočila dostop do virov financiranja ter jim pomagala v začetnem obdobju poslovanja. </w:t>
      </w:r>
    </w:p>
    <w:p w14:paraId="06756279" w14:textId="77777777" w:rsidR="00424038" w:rsidRPr="001D78DA" w:rsidRDefault="00424038" w:rsidP="00424038">
      <w:pPr>
        <w:pBdr>
          <w:top w:val="single" w:sz="4" w:space="1" w:color="auto"/>
          <w:left w:val="single" w:sz="4" w:space="1" w:color="auto"/>
          <w:bottom w:val="single" w:sz="4" w:space="1" w:color="auto"/>
          <w:right w:val="single" w:sz="4" w:space="1" w:color="auto"/>
        </w:pBdr>
        <w:shd w:val="clear" w:color="auto" w:fill="DEEAF6" w:themeFill="accent1" w:themeFillTint="33"/>
        <w:spacing w:after="0" w:line="260" w:lineRule="exact"/>
        <w:jc w:val="both"/>
      </w:pPr>
    </w:p>
    <w:p w14:paraId="52C19FCA" w14:textId="647241EC" w:rsidR="00424038" w:rsidRPr="001D78DA" w:rsidRDefault="00424038" w:rsidP="00424038">
      <w:pPr>
        <w:pBdr>
          <w:top w:val="single" w:sz="4" w:space="1" w:color="auto"/>
          <w:left w:val="single" w:sz="4" w:space="1" w:color="auto"/>
          <w:bottom w:val="single" w:sz="4" w:space="1" w:color="auto"/>
          <w:right w:val="single" w:sz="4" w:space="1" w:color="auto"/>
        </w:pBdr>
        <w:shd w:val="clear" w:color="auto" w:fill="DEEAF6" w:themeFill="accent1" w:themeFillTint="33"/>
        <w:spacing w:after="0" w:line="260" w:lineRule="exact"/>
        <w:jc w:val="both"/>
      </w:pPr>
      <w:r w:rsidRPr="001D78DA">
        <w:t>REZULTAT AKTIVNOSTI: Več</w:t>
      </w:r>
      <w:r w:rsidR="00F21413" w:rsidRPr="001D78DA">
        <w:t>je število</w:t>
      </w:r>
      <w:r w:rsidRPr="001D78DA">
        <w:t xml:space="preserve"> podjetnic začetnic in mladih podjetnikov začetnikov</w:t>
      </w:r>
      <w:r w:rsidR="00F21413" w:rsidRPr="001D78DA">
        <w:t>.</w:t>
      </w:r>
    </w:p>
    <w:p w14:paraId="6DC8361E" w14:textId="77777777" w:rsidR="00424038" w:rsidRPr="001D78DA" w:rsidRDefault="00424038" w:rsidP="00424038">
      <w:pPr>
        <w:pBdr>
          <w:top w:val="single" w:sz="4" w:space="1" w:color="auto"/>
          <w:left w:val="single" w:sz="4" w:space="1" w:color="auto"/>
          <w:bottom w:val="single" w:sz="4" w:space="1" w:color="auto"/>
          <w:right w:val="single" w:sz="4" w:space="1" w:color="auto"/>
        </w:pBdr>
        <w:shd w:val="clear" w:color="auto" w:fill="DEEAF6" w:themeFill="accent1" w:themeFillTint="33"/>
        <w:spacing w:after="0" w:line="260" w:lineRule="exact"/>
        <w:jc w:val="both"/>
      </w:pPr>
    </w:p>
    <w:p w14:paraId="046D4067" w14:textId="544DB956" w:rsidR="00424038" w:rsidRPr="001D78DA" w:rsidRDefault="00424038" w:rsidP="00424038">
      <w:pPr>
        <w:pBdr>
          <w:top w:val="single" w:sz="4" w:space="1" w:color="auto"/>
          <w:left w:val="single" w:sz="4" w:space="1" w:color="auto"/>
          <w:bottom w:val="single" w:sz="4" w:space="1" w:color="auto"/>
          <w:right w:val="single" w:sz="4" w:space="1" w:color="auto"/>
        </w:pBdr>
        <w:shd w:val="clear" w:color="auto" w:fill="DEEAF6" w:themeFill="accent1" w:themeFillTint="33"/>
        <w:spacing w:after="0" w:line="260" w:lineRule="exact"/>
        <w:jc w:val="both"/>
      </w:pPr>
      <w:r w:rsidRPr="001D78DA">
        <w:t>PRISPEVEK K DOSEGANJU CILJA: Aktivnost je prispevala k upoštevanju vidika spola za začetek podjetniške aktivnosti</w:t>
      </w:r>
      <w:r w:rsidR="00F21413" w:rsidRPr="001D78DA">
        <w:t>.</w:t>
      </w:r>
    </w:p>
    <w:p w14:paraId="03AB9AAB" w14:textId="77777777" w:rsidR="00424038" w:rsidRPr="001D78DA" w:rsidRDefault="00424038" w:rsidP="00424038">
      <w:pPr>
        <w:pBdr>
          <w:top w:val="single" w:sz="4" w:space="1" w:color="auto"/>
          <w:left w:val="single" w:sz="4" w:space="1" w:color="auto"/>
          <w:bottom w:val="single" w:sz="4" w:space="1" w:color="auto"/>
          <w:right w:val="single" w:sz="4" w:space="1" w:color="auto"/>
        </w:pBdr>
        <w:shd w:val="clear" w:color="auto" w:fill="DEEAF6" w:themeFill="accent1" w:themeFillTint="33"/>
        <w:spacing w:after="0" w:line="260" w:lineRule="exact"/>
        <w:jc w:val="both"/>
      </w:pPr>
    </w:p>
    <w:p w14:paraId="0E8FE5D2" w14:textId="733E6394" w:rsidR="00424038" w:rsidRPr="001D78DA" w:rsidRDefault="00424038" w:rsidP="00424038">
      <w:pPr>
        <w:pBdr>
          <w:top w:val="single" w:sz="4" w:space="1" w:color="auto"/>
          <w:left w:val="single" w:sz="4" w:space="1" w:color="auto"/>
          <w:bottom w:val="single" w:sz="4" w:space="1" w:color="auto"/>
          <w:right w:val="single" w:sz="4" w:space="1" w:color="auto"/>
        </w:pBdr>
        <w:shd w:val="clear" w:color="auto" w:fill="DEEAF6" w:themeFill="accent1" w:themeFillTint="33"/>
        <w:spacing w:after="0" w:line="260" w:lineRule="exact"/>
        <w:jc w:val="both"/>
      </w:pPr>
      <w:r w:rsidRPr="001D78DA">
        <w:t>NOSILEC IN SODELUJOČI: MGTŠ</w:t>
      </w:r>
      <w:r w:rsidR="00FF3439">
        <w:t>;</w:t>
      </w:r>
      <w:r w:rsidRPr="001D78DA">
        <w:t xml:space="preserve"> agencija SPIRIT</w:t>
      </w:r>
      <w:r w:rsidR="00F21413" w:rsidRPr="001D78DA">
        <w:t>.</w:t>
      </w:r>
    </w:p>
    <w:bookmarkEnd w:id="56"/>
    <w:p w14:paraId="4332E64B" w14:textId="77777777" w:rsidR="005928F5" w:rsidRPr="001D78DA" w:rsidRDefault="005928F5" w:rsidP="000146E1">
      <w:pPr>
        <w:pStyle w:val="ZADEVA"/>
        <w:spacing w:before="0"/>
        <w:ind w:left="0" w:firstLine="0"/>
        <w:jc w:val="both"/>
        <w:rPr>
          <w:rFonts w:ascii="Arial" w:hAnsi="Arial" w:cs="Arial"/>
          <w:sz w:val="20"/>
          <w:szCs w:val="20"/>
          <w:lang w:val="sl-SI"/>
        </w:rPr>
      </w:pPr>
    </w:p>
    <w:tbl>
      <w:tblPr>
        <w:tblW w:w="934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2"/>
        <w:gridCol w:w="1842"/>
        <w:gridCol w:w="2736"/>
        <w:gridCol w:w="1417"/>
        <w:gridCol w:w="1276"/>
      </w:tblGrid>
      <w:tr w:rsidR="00424038" w:rsidRPr="001D78DA" w14:paraId="6C851547" w14:textId="77777777" w:rsidTr="003220B6">
        <w:trPr>
          <w:cantSplit/>
          <w:trHeight w:val="257"/>
        </w:trPr>
        <w:tc>
          <w:tcPr>
            <w:tcW w:w="9343"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0FD153B6" w14:textId="77777777" w:rsidR="00424038" w:rsidRPr="001D78DA" w:rsidRDefault="00424038" w:rsidP="006C77D0">
            <w:pPr>
              <w:spacing w:after="0" w:line="240" w:lineRule="auto"/>
              <w:rPr>
                <w:b/>
                <w:bCs/>
              </w:rPr>
            </w:pPr>
            <w:r w:rsidRPr="001D78DA">
              <w:rPr>
                <w:b/>
                <w:bCs/>
              </w:rPr>
              <w:t>Porabljena finančna sredstva</w:t>
            </w:r>
          </w:p>
        </w:tc>
      </w:tr>
      <w:tr w:rsidR="00424038" w:rsidRPr="001D78DA" w14:paraId="6BAA42AC" w14:textId="77777777" w:rsidTr="003220B6">
        <w:trPr>
          <w:cantSplit/>
          <w:trHeight w:val="100"/>
        </w:trPr>
        <w:tc>
          <w:tcPr>
            <w:tcW w:w="20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8E2C6B" w14:textId="77777777" w:rsidR="00424038" w:rsidRPr="001D78DA" w:rsidRDefault="00424038" w:rsidP="006C77D0">
            <w:pPr>
              <w:spacing w:after="0" w:line="240" w:lineRule="auto"/>
              <w:rPr>
                <w:b/>
                <w:bCs/>
              </w:rPr>
            </w:pPr>
            <w:r w:rsidRPr="001D78DA">
              <w:rPr>
                <w:b/>
                <w:bCs/>
              </w:rPr>
              <w:t xml:space="preserve">Ime proračunskega uporabnika </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4AE6CE" w14:textId="77777777" w:rsidR="00424038" w:rsidRPr="001D78DA" w:rsidRDefault="00424038" w:rsidP="006C77D0">
            <w:pPr>
              <w:spacing w:after="0" w:line="240" w:lineRule="auto"/>
              <w:rPr>
                <w:b/>
                <w:bCs/>
              </w:rPr>
            </w:pPr>
            <w:r w:rsidRPr="001D78DA">
              <w:rPr>
                <w:b/>
                <w:bCs/>
              </w:rPr>
              <w:t>Šifra in naziv ukrepa, projekta</w:t>
            </w:r>
          </w:p>
        </w:tc>
        <w:tc>
          <w:tcPr>
            <w:tcW w:w="27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852FD3" w14:textId="77777777" w:rsidR="00424038" w:rsidRPr="001D78DA" w:rsidRDefault="00424038" w:rsidP="006C77D0">
            <w:pPr>
              <w:spacing w:after="0" w:line="240" w:lineRule="auto"/>
              <w:rPr>
                <w:b/>
                <w:bCs/>
              </w:rPr>
            </w:pPr>
            <w:r w:rsidRPr="001D78DA">
              <w:rPr>
                <w:b/>
                <w:bCs/>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8873F6" w14:textId="37403B3F" w:rsidR="00424038" w:rsidRPr="001D78DA" w:rsidRDefault="00424038" w:rsidP="006C77D0">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D59B0E" w14:textId="77777777" w:rsidR="00424038" w:rsidRPr="001D78DA" w:rsidRDefault="00424038" w:rsidP="006C77D0">
            <w:pPr>
              <w:spacing w:after="0" w:line="240" w:lineRule="auto"/>
              <w:rPr>
                <w:b/>
                <w:bCs/>
              </w:rPr>
            </w:pPr>
            <w:r w:rsidRPr="001D78DA">
              <w:rPr>
                <w:b/>
                <w:bCs/>
              </w:rPr>
              <w:t>Znesek za leto 2025</w:t>
            </w:r>
          </w:p>
        </w:tc>
      </w:tr>
      <w:tr w:rsidR="00424038" w:rsidRPr="001D78DA" w14:paraId="19FD5173" w14:textId="77777777" w:rsidTr="003220B6">
        <w:trPr>
          <w:cantSplit/>
          <w:trHeight w:val="984"/>
        </w:trPr>
        <w:tc>
          <w:tcPr>
            <w:tcW w:w="2072" w:type="dxa"/>
            <w:tcBorders>
              <w:top w:val="single" w:sz="4" w:space="0" w:color="auto"/>
              <w:left w:val="single" w:sz="4" w:space="0" w:color="auto"/>
              <w:bottom w:val="single" w:sz="4" w:space="0" w:color="auto"/>
              <w:right w:val="single" w:sz="4" w:space="0" w:color="auto"/>
            </w:tcBorders>
            <w:vAlign w:val="center"/>
          </w:tcPr>
          <w:p w14:paraId="7DCCB179" w14:textId="77777777" w:rsidR="00424038" w:rsidRPr="001D78DA" w:rsidRDefault="00424038" w:rsidP="00A45CAB">
            <w:pPr>
              <w:spacing w:after="0" w:line="240" w:lineRule="auto"/>
            </w:pPr>
            <w:r w:rsidRPr="001D78DA">
              <w:t>MGTŠ</w:t>
            </w:r>
          </w:p>
          <w:p w14:paraId="30C16BDD" w14:textId="77777777" w:rsidR="00424038" w:rsidRPr="001D78DA" w:rsidRDefault="00424038" w:rsidP="00A45CAB">
            <w:pPr>
              <w:spacing w:after="0" w:line="240" w:lineRule="auto"/>
            </w:pPr>
          </w:p>
        </w:tc>
        <w:tc>
          <w:tcPr>
            <w:tcW w:w="1842" w:type="dxa"/>
            <w:tcBorders>
              <w:top w:val="single" w:sz="4" w:space="0" w:color="auto"/>
              <w:left w:val="single" w:sz="4" w:space="0" w:color="auto"/>
              <w:bottom w:val="single" w:sz="4" w:space="0" w:color="auto"/>
              <w:right w:val="single" w:sz="4" w:space="0" w:color="auto"/>
            </w:tcBorders>
            <w:vAlign w:val="center"/>
          </w:tcPr>
          <w:p w14:paraId="0753CF56" w14:textId="6E7CF55B" w:rsidR="00424038" w:rsidRPr="001D78DA" w:rsidRDefault="00424038" w:rsidP="0055290C">
            <w:pPr>
              <w:spacing w:after="0" w:line="240" w:lineRule="auto"/>
            </w:pPr>
            <w:r w:rsidRPr="001D78DA">
              <w:t>2130-21-9008 Podjetniško in inovativno okolje ter promocija</w:t>
            </w:r>
          </w:p>
        </w:tc>
        <w:tc>
          <w:tcPr>
            <w:tcW w:w="2736" w:type="dxa"/>
            <w:tcBorders>
              <w:top w:val="single" w:sz="4" w:space="0" w:color="auto"/>
              <w:left w:val="single" w:sz="4" w:space="0" w:color="auto"/>
              <w:bottom w:val="single" w:sz="4" w:space="0" w:color="auto"/>
              <w:right w:val="single" w:sz="4" w:space="0" w:color="auto"/>
            </w:tcBorders>
            <w:vAlign w:val="center"/>
          </w:tcPr>
          <w:p w14:paraId="3545C5BF" w14:textId="77777777" w:rsidR="00424038" w:rsidRPr="001D78DA" w:rsidRDefault="00424038" w:rsidP="0055290C">
            <w:pPr>
              <w:spacing w:after="0" w:line="240" w:lineRule="auto"/>
              <w:rPr>
                <w:sz w:val="28"/>
                <w:szCs w:val="28"/>
                <w:vertAlign w:val="superscript"/>
              </w:rPr>
            </w:pPr>
            <w:r w:rsidRPr="001D78DA">
              <w:rPr>
                <w:rFonts w:cs="Arial"/>
                <w:szCs w:val="20"/>
              </w:rPr>
              <w:t>231551</w:t>
            </w:r>
            <w:r w:rsidRPr="001D78DA">
              <w:rPr>
                <w:rFonts w:eastAsia="Arial" w:cs="Arial"/>
                <w:szCs w:val="20"/>
              </w:rPr>
              <w:t xml:space="preserve"> </w:t>
            </w:r>
            <w:r w:rsidRPr="001D78DA">
              <w:rPr>
                <w:rFonts w:cs="Arial"/>
                <w:szCs w:val="20"/>
              </w:rPr>
              <w:t>–</w:t>
            </w:r>
            <w:r w:rsidRPr="001D78DA">
              <w:rPr>
                <w:rFonts w:eastAsia="Arial" w:cs="Arial"/>
                <w:szCs w:val="20"/>
              </w:rPr>
              <w:t xml:space="preserve"> Razvoj podpornega okolja za malo gospodarstvo</w:t>
            </w:r>
          </w:p>
        </w:tc>
        <w:tc>
          <w:tcPr>
            <w:tcW w:w="1417" w:type="dxa"/>
            <w:tcBorders>
              <w:top w:val="single" w:sz="4" w:space="0" w:color="auto"/>
              <w:left w:val="single" w:sz="4" w:space="0" w:color="auto"/>
              <w:bottom w:val="single" w:sz="4" w:space="0" w:color="auto"/>
              <w:right w:val="single" w:sz="4" w:space="0" w:color="auto"/>
            </w:tcBorders>
            <w:vAlign w:val="center"/>
          </w:tcPr>
          <w:p w14:paraId="50C0105F" w14:textId="4ADD93C7" w:rsidR="00424038" w:rsidRPr="001D78DA" w:rsidRDefault="00424038" w:rsidP="0055290C">
            <w:pPr>
              <w:spacing w:after="0" w:line="240" w:lineRule="auto"/>
              <w:jc w:val="right"/>
            </w:pPr>
            <w:r w:rsidRPr="001D78DA">
              <w:t>3</w:t>
            </w:r>
            <w:r w:rsidR="00615B9E" w:rsidRPr="001D78DA">
              <w:t>6</w:t>
            </w:r>
            <w:r w:rsidRPr="001D78DA">
              <w:t>0.000</w:t>
            </w:r>
          </w:p>
        </w:tc>
        <w:tc>
          <w:tcPr>
            <w:tcW w:w="1276" w:type="dxa"/>
            <w:tcBorders>
              <w:top w:val="single" w:sz="4" w:space="0" w:color="auto"/>
              <w:left w:val="single" w:sz="4" w:space="0" w:color="auto"/>
              <w:bottom w:val="single" w:sz="4" w:space="0" w:color="auto"/>
              <w:right w:val="single" w:sz="4" w:space="0" w:color="auto"/>
            </w:tcBorders>
            <w:vAlign w:val="center"/>
          </w:tcPr>
          <w:p w14:paraId="7340DA22" w14:textId="317B0C8A" w:rsidR="00424038" w:rsidRPr="001D78DA" w:rsidRDefault="00615B9E" w:rsidP="0055290C">
            <w:pPr>
              <w:spacing w:after="0" w:line="240" w:lineRule="auto"/>
              <w:jc w:val="right"/>
            </w:pPr>
            <w:r w:rsidRPr="001D78DA">
              <w:t>180.000</w:t>
            </w:r>
          </w:p>
        </w:tc>
      </w:tr>
      <w:tr w:rsidR="00424038" w:rsidRPr="001D78DA" w14:paraId="73EB721E" w14:textId="77777777" w:rsidTr="003220B6">
        <w:trPr>
          <w:cantSplit/>
          <w:trHeight w:val="959"/>
        </w:trPr>
        <w:tc>
          <w:tcPr>
            <w:tcW w:w="2072" w:type="dxa"/>
            <w:tcBorders>
              <w:top w:val="single" w:sz="4" w:space="0" w:color="auto"/>
              <w:left w:val="single" w:sz="4" w:space="0" w:color="auto"/>
              <w:bottom w:val="single" w:sz="4" w:space="0" w:color="auto"/>
              <w:right w:val="single" w:sz="4" w:space="0" w:color="auto"/>
            </w:tcBorders>
            <w:vAlign w:val="center"/>
          </w:tcPr>
          <w:p w14:paraId="262A6F70" w14:textId="77777777" w:rsidR="00424038" w:rsidRPr="001D78DA" w:rsidRDefault="00424038" w:rsidP="00A45CAB">
            <w:pPr>
              <w:widowControl w:val="0"/>
              <w:spacing w:after="0" w:line="240" w:lineRule="auto"/>
              <w:rPr>
                <w:rFonts w:cs="Arial"/>
                <w:szCs w:val="20"/>
              </w:rPr>
            </w:pPr>
            <w:r w:rsidRPr="001D78DA">
              <w:rPr>
                <w:rFonts w:cs="Arial"/>
                <w:szCs w:val="20"/>
              </w:rPr>
              <w:t>MGTŠ</w:t>
            </w:r>
          </w:p>
          <w:p w14:paraId="4501DA2D" w14:textId="77777777" w:rsidR="00424038" w:rsidRPr="001D78DA" w:rsidRDefault="00424038" w:rsidP="00A45CAB">
            <w:pPr>
              <w:spacing w:after="0" w:line="240" w:lineRule="auto"/>
            </w:pPr>
          </w:p>
        </w:tc>
        <w:tc>
          <w:tcPr>
            <w:tcW w:w="1842" w:type="dxa"/>
            <w:tcBorders>
              <w:top w:val="single" w:sz="4" w:space="0" w:color="auto"/>
              <w:left w:val="single" w:sz="4" w:space="0" w:color="auto"/>
              <w:bottom w:val="single" w:sz="4" w:space="0" w:color="auto"/>
              <w:right w:val="single" w:sz="4" w:space="0" w:color="auto"/>
            </w:tcBorders>
            <w:vAlign w:val="center"/>
          </w:tcPr>
          <w:p w14:paraId="731BDCEA" w14:textId="77777777" w:rsidR="00424038" w:rsidRPr="001D78DA" w:rsidRDefault="00424038" w:rsidP="0055290C">
            <w:pPr>
              <w:spacing w:after="0" w:line="240" w:lineRule="auto"/>
            </w:pPr>
            <w:r w:rsidRPr="001D78DA">
              <w:rPr>
                <w:rFonts w:cs="Arial"/>
                <w:szCs w:val="20"/>
              </w:rPr>
              <w:t>EP 1630-23-0004 Izboljšanje dostopa do zaposlitve</w:t>
            </w:r>
          </w:p>
        </w:tc>
        <w:tc>
          <w:tcPr>
            <w:tcW w:w="2736" w:type="dxa"/>
            <w:tcBorders>
              <w:top w:val="single" w:sz="4" w:space="0" w:color="auto"/>
              <w:left w:val="single" w:sz="4" w:space="0" w:color="auto"/>
              <w:bottom w:val="single" w:sz="4" w:space="0" w:color="auto"/>
              <w:right w:val="single" w:sz="4" w:space="0" w:color="auto"/>
            </w:tcBorders>
            <w:vAlign w:val="center"/>
          </w:tcPr>
          <w:p w14:paraId="0EF704C8" w14:textId="589CDC67" w:rsidR="00424038" w:rsidRPr="00C61E8C" w:rsidRDefault="00424038" w:rsidP="0055290C">
            <w:pPr>
              <w:widowControl w:val="0"/>
              <w:spacing w:after="0" w:line="240" w:lineRule="auto"/>
              <w:rPr>
                <w:rFonts w:cs="Arial"/>
                <w:szCs w:val="20"/>
              </w:rPr>
            </w:pPr>
            <w:r w:rsidRPr="00C61E8C">
              <w:rPr>
                <w:rFonts w:cs="Arial"/>
                <w:szCs w:val="20"/>
              </w:rPr>
              <w:t xml:space="preserve">230476 </w:t>
            </w:r>
            <w:r w:rsidR="00F206E1" w:rsidRPr="00C61E8C">
              <w:rPr>
                <w:rFonts w:cs="Arial"/>
                <w:szCs w:val="20"/>
              </w:rPr>
              <w:t>–</w:t>
            </w:r>
            <w:r w:rsidRPr="00C61E8C">
              <w:rPr>
                <w:rFonts w:cs="Arial"/>
                <w:szCs w:val="20"/>
              </w:rPr>
              <w:t xml:space="preserve"> ESO 4.1 Socialno gospodarstvo MGTŠ ESS 21-27-VEU</w:t>
            </w:r>
          </w:p>
          <w:p w14:paraId="357F253A" w14:textId="14C04632" w:rsidR="00424038" w:rsidRPr="00C61E8C" w:rsidRDefault="00424038" w:rsidP="0055290C">
            <w:pPr>
              <w:widowControl w:val="0"/>
              <w:spacing w:after="0" w:line="240" w:lineRule="auto"/>
              <w:rPr>
                <w:rFonts w:cs="Arial"/>
                <w:szCs w:val="20"/>
              </w:rPr>
            </w:pPr>
            <w:r w:rsidRPr="00C61E8C">
              <w:rPr>
                <w:rFonts w:cs="Arial"/>
                <w:szCs w:val="20"/>
              </w:rPr>
              <w:t xml:space="preserve">230477 </w:t>
            </w:r>
            <w:r w:rsidR="00F206E1" w:rsidRPr="00C61E8C">
              <w:rPr>
                <w:rFonts w:cs="Arial"/>
                <w:szCs w:val="20"/>
              </w:rPr>
              <w:t>–</w:t>
            </w:r>
            <w:r w:rsidRPr="00C61E8C">
              <w:rPr>
                <w:rFonts w:cs="Arial"/>
                <w:szCs w:val="20"/>
              </w:rPr>
              <w:t xml:space="preserve"> ESO 4.1 Socialno gospodarstvo MGTŠ ESS 21-27-VSLO</w:t>
            </w:r>
          </w:p>
          <w:p w14:paraId="69C4013A" w14:textId="2F51996C" w:rsidR="00424038" w:rsidRPr="00C61E8C" w:rsidRDefault="00424038" w:rsidP="0055290C">
            <w:pPr>
              <w:widowControl w:val="0"/>
              <w:spacing w:after="0" w:line="240" w:lineRule="auto"/>
              <w:rPr>
                <w:rFonts w:cs="Arial"/>
                <w:szCs w:val="20"/>
              </w:rPr>
            </w:pPr>
            <w:r w:rsidRPr="00C61E8C">
              <w:rPr>
                <w:rFonts w:cs="Arial"/>
                <w:szCs w:val="20"/>
              </w:rPr>
              <w:t xml:space="preserve">230478 </w:t>
            </w:r>
            <w:r w:rsidR="00F206E1" w:rsidRPr="00C61E8C">
              <w:rPr>
                <w:rFonts w:cs="Arial"/>
                <w:szCs w:val="20"/>
              </w:rPr>
              <w:t>–</w:t>
            </w:r>
            <w:r w:rsidRPr="00C61E8C">
              <w:rPr>
                <w:rFonts w:cs="Arial"/>
                <w:szCs w:val="20"/>
              </w:rPr>
              <w:t xml:space="preserve"> ESO 4.1 Socialno gospodarstvo MGTŠ ESS 21-27-ZEU</w:t>
            </w:r>
          </w:p>
          <w:p w14:paraId="1F700223" w14:textId="687792FB" w:rsidR="00424038" w:rsidRPr="001D78DA" w:rsidRDefault="00424038" w:rsidP="0055290C">
            <w:pPr>
              <w:spacing w:after="0" w:line="240" w:lineRule="auto"/>
              <w:rPr>
                <w:rFonts w:cs="Arial"/>
                <w:szCs w:val="20"/>
              </w:rPr>
            </w:pPr>
            <w:r w:rsidRPr="00C61E8C">
              <w:rPr>
                <w:rFonts w:cs="Arial"/>
                <w:szCs w:val="20"/>
              </w:rPr>
              <w:t xml:space="preserve">230479 </w:t>
            </w:r>
            <w:r w:rsidR="00F206E1" w:rsidRPr="00C61E8C">
              <w:rPr>
                <w:rFonts w:cs="Arial"/>
                <w:szCs w:val="20"/>
              </w:rPr>
              <w:t>–</w:t>
            </w:r>
            <w:r w:rsidRPr="00C61E8C">
              <w:rPr>
                <w:rFonts w:cs="Arial"/>
                <w:szCs w:val="20"/>
              </w:rPr>
              <w:t xml:space="preserve"> ESO</w:t>
            </w:r>
            <w:r w:rsidRPr="001D78DA">
              <w:rPr>
                <w:rFonts w:cs="Arial"/>
                <w:szCs w:val="20"/>
              </w:rPr>
              <w:t xml:space="preserve"> 4.1 Socialno gospodarstvo MGTŠ ESS 21-27-ZSLO</w:t>
            </w:r>
          </w:p>
        </w:tc>
        <w:tc>
          <w:tcPr>
            <w:tcW w:w="1417" w:type="dxa"/>
            <w:tcBorders>
              <w:top w:val="single" w:sz="4" w:space="0" w:color="auto"/>
              <w:left w:val="single" w:sz="4" w:space="0" w:color="auto"/>
              <w:bottom w:val="single" w:sz="4" w:space="0" w:color="auto"/>
              <w:right w:val="single" w:sz="4" w:space="0" w:color="auto"/>
            </w:tcBorders>
            <w:vAlign w:val="center"/>
          </w:tcPr>
          <w:p w14:paraId="270EBA0E" w14:textId="77777777" w:rsidR="00424038" w:rsidRPr="001D78DA" w:rsidRDefault="00424038" w:rsidP="0055290C">
            <w:pPr>
              <w:spacing w:after="0" w:line="240" w:lineRule="auto"/>
              <w:jc w:val="right"/>
            </w:pPr>
            <w:r w:rsidRPr="001D78DA">
              <w:rPr>
                <w:rFonts w:cs="Arial"/>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7B046D8B" w14:textId="15E53FD4" w:rsidR="00424038" w:rsidRPr="001D78DA" w:rsidRDefault="00615B9E" w:rsidP="0055290C">
            <w:pPr>
              <w:spacing w:after="0" w:line="240" w:lineRule="auto"/>
              <w:jc w:val="right"/>
            </w:pPr>
            <w:r w:rsidRPr="001D78DA">
              <w:t>0*</w:t>
            </w:r>
          </w:p>
        </w:tc>
      </w:tr>
      <w:tr w:rsidR="00424038" w:rsidRPr="001D78DA" w14:paraId="6B77FCC8" w14:textId="77777777" w:rsidTr="003220B6">
        <w:trPr>
          <w:cantSplit/>
          <w:trHeight w:val="516"/>
        </w:trPr>
        <w:tc>
          <w:tcPr>
            <w:tcW w:w="9343" w:type="dxa"/>
            <w:gridSpan w:val="5"/>
            <w:tcBorders>
              <w:top w:val="single" w:sz="4" w:space="0" w:color="auto"/>
              <w:left w:val="single" w:sz="4" w:space="0" w:color="auto"/>
              <w:bottom w:val="single" w:sz="4" w:space="0" w:color="auto"/>
              <w:right w:val="single" w:sz="4" w:space="0" w:color="auto"/>
            </w:tcBorders>
            <w:vAlign w:val="center"/>
          </w:tcPr>
          <w:p w14:paraId="2A85D638" w14:textId="383BFC0D" w:rsidR="00424038" w:rsidRPr="001D78DA" w:rsidRDefault="00424038" w:rsidP="00B37B80">
            <w:pPr>
              <w:spacing w:after="0" w:line="240" w:lineRule="auto"/>
              <w:jc w:val="both"/>
              <w:rPr>
                <w:b/>
                <w:bCs/>
              </w:rPr>
            </w:pPr>
            <w:r w:rsidRPr="001D78DA">
              <w:rPr>
                <w:b/>
                <w:bCs/>
              </w:rPr>
              <w:t xml:space="preserve">Obrazložitev: </w:t>
            </w:r>
            <w:r w:rsidRPr="001D78DA">
              <w:t>*</w:t>
            </w:r>
            <w:r w:rsidR="00705138" w:rsidRPr="001D78DA">
              <w:t xml:space="preserve"> </w:t>
            </w:r>
            <w:r w:rsidR="00615B9E" w:rsidRPr="001D78DA">
              <w:t xml:space="preserve">Zaradi poznega začetka izvajanja aktivnosti v okviru kohezije (konec oktobra 2025) v letu 2025 ni bilo izvedenih izplačil. Sredstva so </w:t>
            </w:r>
            <w:r w:rsidR="00661FE9" w:rsidRPr="001D78DA">
              <w:t xml:space="preserve">bila prenesena </w:t>
            </w:r>
            <w:r w:rsidR="00615B9E" w:rsidRPr="001D78DA">
              <w:t>v naslednja leta.</w:t>
            </w:r>
          </w:p>
        </w:tc>
      </w:tr>
      <w:bookmarkEnd w:id="57"/>
    </w:tbl>
    <w:p w14:paraId="0BC05936" w14:textId="77777777" w:rsidR="00BC7E73" w:rsidRPr="001D78DA" w:rsidRDefault="00BC7E73" w:rsidP="000146E1">
      <w:pPr>
        <w:pStyle w:val="ZADEVA"/>
        <w:spacing w:before="0"/>
        <w:ind w:left="0" w:firstLine="0"/>
        <w:jc w:val="both"/>
        <w:rPr>
          <w:rFonts w:ascii="Arial" w:hAnsi="Arial" w:cs="Arial"/>
          <w:sz w:val="20"/>
          <w:szCs w:val="20"/>
          <w:lang w:val="sl-SI"/>
        </w:rPr>
      </w:pPr>
    </w:p>
    <w:p w14:paraId="2BA31D12" w14:textId="77777777" w:rsidR="00BC7E73" w:rsidRPr="001D78DA" w:rsidRDefault="00BC7E73" w:rsidP="000146E1">
      <w:pPr>
        <w:pStyle w:val="ZADEVA"/>
        <w:spacing w:before="0"/>
        <w:ind w:left="0" w:firstLine="0"/>
        <w:jc w:val="both"/>
        <w:rPr>
          <w:rFonts w:ascii="Arial" w:hAnsi="Arial" w:cs="Arial"/>
          <w:sz w:val="20"/>
          <w:szCs w:val="20"/>
          <w:lang w:val="sl-SI"/>
        </w:rPr>
      </w:pPr>
    </w:p>
    <w:p w14:paraId="41794CB4" w14:textId="3C5D4F05" w:rsidR="00C357A1" w:rsidRPr="001D78DA" w:rsidRDefault="00C357A1" w:rsidP="000146E1">
      <w:pPr>
        <w:pStyle w:val="ZADEVA"/>
        <w:spacing w:before="0"/>
        <w:ind w:left="0" w:firstLine="0"/>
        <w:jc w:val="both"/>
        <w:rPr>
          <w:rFonts w:ascii="Arial" w:hAnsi="Arial" w:cs="Arial"/>
          <w:sz w:val="20"/>
          <w:szCs w:val="20"/>
          <w:lang w:val="sl-SI"/>
        </w:rPr>
      </w:pPr>
      <w:r w:rsidRPr="001D78DA">
        <w:rPr>
          <w:rFonts w:ascii="Arial" w:hAnsi="Arial" w:cs="Arial"/>
          <w:sz w:val="20"/>
          <w:szCs w:val="20"/>
          <w:lang w:val="sl-SI"/>
        </w:rPr>
        <w:t xml:space="preserve">UKREP </w:t>
      </w:r>
      <w:r w:rsidR="00992AC0">
        <w:rPr>
          <w:rFonts w:ascii="Arial" w:hAnsi="Arial" w:cs="Arial"/>
          <w:sz w:val="20"/>
          <w:szCs w:val="20"/>
          <w:lang w:val="sl-SI"/>
        </w:rPr>
        <w:t>3</w:t>
      </w:r>
    </w:p>
    <w:p w14:paraId="65807BBE" w14:textId="77777777" w:rsidR="00C357A1" w:rsidRPr="001D78DA" w:rsidRDefault="00C357A1" w:rsidP="000146E1">
      <w:pPr>
        <w:pStyle w:val="Zamaknjenadolobaprvinivo"/>
        <w:spacing w:line="260" w:lineRule="exact"/>
        <w:rPr>
          <w:sz w:val="20"/>
          <w:szCs w:val="20"/>
        </w:rPr>
      </w:pPr>
    </w:p>
    <w:p w14:paraId="0D180683" w14:textId="04F80959" w:rsidR="00C357A1" w:rsidRPr="001D78DA" w:rsidRDefault="00C357A1" w:rsidP="000146E1">
      <w:pPr>
        <w:pStyle w:val="Zamaknjenadolobaprvinivo"/>
        <w:spacing w:line="260" w:lineRule="exact"/>
        <w:rPr>
          <w:sz w:val="20"/>
          <w:szCs w:val="20"/>
        </w:rPr>
      </w:pPr>
      <w:r w:rsidRPr="001D78DA">
        <w:rPr>
          <w:sz w:val="20"/>
          <w:szCs w:val="20"/>
        </w:rPr>
        <w:t xml:space="preserve">Ustvarjanje podpornih okolij, ki omogočajo dekletom in fantom spolno atipične poklicne izbire s ciljem desegregacije trga dela, še zlasti s podporo in izvajanjem ozaveščevalnih kampanj in projektov za spodbujanje in navduševanje mladih za </w:t>
      </w:r>
      <w:r w:rsidR="00A073EA" w:rsidRPr="001D78DA">
        <w:rPr>
          <w:sz w:val="20"/>
          <w:szCs w:val="20"/>
        </w:rPr>
        <w:t xml:space="preserve">naravoslovje, tehniko, inženirstvo in matematiko (v </w:t>
      </w:r>
      <w:r w:rsidR="008B69C4" w:rsidRPr="001D78DA">
        <w:rPr>
          <w:sz w:val="20"/>
          <w:szCs w:val="20"/>
        </w:rPr>
        <w:t>nadalj</w:t>
      </w:r>
      <w:r w:rsidR="008B69C4">
        <w:rPr>
          <w:sz w:val="20"/>
          <w:szCs w:val="20"/>
        </w:rPr>
        <w:t>njem besedil</w:t>
      </w:r>
      <w:r w:rsidR="008B69C4" w:rsidRPr="001D78DA">
        <w:rPr>
          <w:sz w:val="20"/>
          <w:szCs w:val="20"/>
        </w:rPr>
        <w:t>u</w:t>
      </w:r>
      <w:r w:rsidR="00A073EA" w:rsidRPr="001D78DA">
        <w:rPr>
          <w:sz w:val="20"/>
          <w:szCs w:val="20"/>
        </w:rPr>
        <w:t xml:space="preserve">: </w:t>
      </w:r>
      <w:r w:rsidRPr="001D78DA">
        <w:rPr>
          <w:sz w:val="20"/>
          <w:szCs w:val="20"/>
        </w:rPr>
        <w:t>STEM</w:t>
      </w:r>
      <w:r w:rsidR="00A073EA" w:rsidRPr="001D78DA">
        <w:rPr>
          <w:sz w:val="20"/>
          <w:szCs w:val="20"/>
        </w:rPr>
        <w:t>)</w:t>
      </w:r>
      <w:r w:rsidRPr="001D78DA">
        <w:rPr>
          <w:sz w:val="20"/>
          <w:szCs w:val="20"/>
        </w:rPr>
        <w:t xml:space="preserve"> </w:t>
      </w:r>
      <w:r w:rsidR="006F13DE">
        <w:rPr>
          <w:sz w:val="20"/>
          <w:szCs w:val="20"/>
        </w:rPr>
        <w:t>ter</w:t>
      </w:r>
      <w:r w:rsidR="006F13DE" w:rsidRPr="001D78DA">
        <w:rPr>
          <w:sz w:val="20"/>
          <w:szCs w:val="20"/>
        </w:rPr>
        <w:t xml:space="preserve"> </w:t>
      </w:r>
      <w:r w:rsidRPr="001D78DA">
        <w:rPr>
          <w:sz w:val="20"/>
          <w:szCs w:val="20"/>
        </w:rPr>
        <w:t xml:space="preserve">poklice </w:t>
      </w:r>
      <w:r w:rsidR="00A073EA" w:rsidRPr="001D78DA">
        <w:rPr>
          <w:sz w:val="20"/>
          <w:szCs w:val="20"/>
        </w:rPr>
        <w:t xml:space="preserve">informacijsko-komunikacijske tehnologije (v </w:t>
      </w:r>
      <w:r w:rsidR="008B69C4" w:rsidRPr="001D78DA">
        <w:rPr>
          <w:sz w:val="20"/>
          <w:szCs w:val="20"/>
        </w:rPr>
        <w:t>nadalj</w:t>
      </w:r>
      <w:r w:rsidR="008B69C4">
        <w:rPr>
          <w:sz w:val="20"/>
          <w:szCs w:val="20"/>
        </w:rPr>
        <w:t>njem besedil</w:t>
      </w:r>
      <w:r w:rsidR="008B69C4" w:rsidRPr="001D78DA">
        <w:rPr>
          <w:sz w:val="20"/>
          <w:szCs w:val="20"/>
        </w:rPr>
        <w:t>u</w:t>
      </w:r>
      <w:r w:rsidR="00A073EA" w:rsidRPr="001D78DA">
        <w:rPr>
          <w:sz w:val="20"/>
          <w:szCs w:val="20"/>
        </w:rPr>
        <w:t>: IKT)</w:t>
      </w:r>
      <w:r w:rsidRPr="001D78DA">
        <w:rPr>
          <w:sz w:val="20"/>
          <w:szCs w:val="20"/>
        </w:rPr>
        <w:t>.</w:t>
      </w:r>
    </w:p>
    <w:p w14:paraId="6DBE84F0" w14:textId="77777777" w:rsidR="00C357A1" w:rsidRPr="001D78DA" w:rsidRDefault="00C357A1" w:rsidP="000146E1">
      <w:pPr>
        <w:pStyle w:val="ZADEVA"/>
        <w:spacing w:before="0"/>
        <w:ind w:left="0" w:firstLine="0"/>
        <w:jc w:val="both"/>
        <w:rPr>
          <w:rFonts w:ascii="Arial" w:hAnsi="Arial" w:cs="Arial"/>
          <w:sz w:val="20"/>
          <w:szCs w:val="20"/>
          <w:lang w:val="sl-SI"/>
        </w:rPr>
      </w:pPr>
    </w:p>
    <w:p w14:paraId="40FED19D" w14:textId="3A8B5C4C" w:rsidR="00C357A1" w:rsidRPr="001D78DA" w:rsidRDefault="00C357A1" w:rsidP="006C77D0">
      <w:pPr>
        <w:pStyle w:val="ZADEVA"/>
        <w:pBdr>
          <w:top w:val="single" w:sz="4" w:space="1" w:color="auto"/>
          <w:left w:val="single" w:sz="4" w:space="0" w:color="auto"/>
          <w:bottom w:val="single" w:sz="4" w:space="1" w:color="auto"/>
          <w:right w:val="single" w:sz="4" w:space="4" w:color="auto"/>
        </w:pBdr>
        <w:shd w:val="clear" w:color="auto" w:fill="DEEAF6" w:themeFill="accent1" w:themeFillTint="33"/>
        <w:spacing w:before="0"/>
        <w:ind w:left="0" w:firstLine="0"/>
        <w:jc w:val="both"/>
        <w:rPr>
          <w:rFonts w:ascii="Arial" w:hAnsi="Arial" w:cs="Arial"/>
          <w:sz w:val="20"/>
          <w:szCs w:val="20"/>
          <w:lang w:val="sl-SI"/>
        </w:rPr>
      </w:pPr>
      <w:r w:rsidRPr="001D78DA">
        <w:rPr>
          <w:rFonts w:ascii="Arial" w:hAnsi="Arial" w:cs="Arial"/>
          <w:sz w:val="20"/>
          <w:szCs w:val="20"/>
          <w:lang w:val="sl-SI"/>
        </w:rPr>
        <w:t xml:space="preserve">AKTIVNOST: Prekvalifikacija žensk v poklice na področju </w:t>
      </w:r>
      <w:r w:rsidR="0096780E">
        <w:rPr>
          <w:rFonts w:ascii="Arial" w:hAnsi="Arial" w:cs="Arial"/>
          <w:sz w:val="20"/>
          <w:szCs w:val="20"/>
          <w:lang w:val="sl-SI"/>
        </w:rPr>
        <w:t>IKT</w:t>
      </w:r>
    </w:p>
    <w:p w14:paraId="06DAB476" w14:textId="77777777" w:rsidR="00425A06" w:rsidRPr="001D78DA" w:rsidRDefault="00425A06" w:rsidP="006C77D0">
      <w:pPr>
        <w:pStyle w:val="ZADEVA"/>
        <w:pBdr>
          <w:top w:val="single" w:sz="4" w:space="1" w:color="auto"/>
          <w:left w:val="single" w:sz="4" w:space="0" w:color="auto"/>
          <w:bottom w:val="single" w:sz="4" w:space="1" w:color="auto"/>
          <w:right w:val="single" w:sz="4" w:space="4" w:color="auto"/>
        </w:pBdr>
        <w:shd w:val="clear" w:color="auto" w:fill="DEEAF6" w:themeFill="accent1" w:themeFillTint="33"/>
        <w:spacing w:before="0"/>
        <w:ind w:left="0" w:firstLine="0"/>
        <w:jc w:val="both"/>
        <w:rPr>
          <w:rFonts w:ascii="Arial" w:hAnsi="Arial" w:cs="Arial"/>
          <w:b w:val="0"/>
          <w:bCs/>
          <w:sz w:val="20"/>
          <w:szCs w:val="20"/>
          <w:lang w:val="sl-SI"/>
        </w:rPr>
      </w:pPr>
    </w:p>
    <w:p w14:paraId="0ABC5991" w14:textId="0F609598" w:rsidR="00C357A1" w:rsidRPr="001D78DA" w:rsidRDefault="00C357A1" w:rsidP="006C77D0">
      <w:pPr>
        <w:pStyle w:val="ZADEVA"/>
        <w:pBdr>
          <w:top w:val="single" w:sz="4" w:space="1" w:color="auto"/>
          <w:left w:val="single" w:sz="4" w:space="0" w:color="auto"/>
          <w:bottom w:val="single" w:sz="4" w:space="1" w:color="auto"/>
          <w:right w:val="single" w:sz="4" w:space="4" w:color="auto"/>
        </w:pBdr>
        <w:shd w:val="clear" w:color="auto" w:fill="DEEAF6" w:themeFill="accent1" w:themeFillTint="33"/>
        <w:spacing w:before="0"/>
        <w:ind w:left="0" w:firstLine="0"/>
        <w:jc w:val="both"/>
        <w:rPr>
          <w:rFonts w:ascii="Arial" w:hAnsi="Arial" w:cs="Arial"/>
          <w:b w:val="0"/>
          <w:bCs/>
          <w:sz w:val="20"/>
          <w:szCs w:val="20"/>
          <w:lang w:val="sl-SI"/>
        </w:rPr>
      </w:pPr>
      <w:r w:rsidRPr="001D78DA">
        <w:rPr>
          <w:rFonts w:ascii="Arial" w:hAnsi="Arial" w:cs="Arial"/>
          <w:b w:val="0"/>
          <w:bCs/>
          <w:sz w:val="20"/>
          <w:szCs w:val="20"/>
          <w:lang w:val="sl-SI"/>
        </w:rPr>
        <w:t>IZVED</w:t>
      </w:r>
      <w:r w:rsidR="00CF0BDA" w:rsidRPr="001D78DA">
        <w:rPr>
          <w:rFonts w:ascii="Arial" w:hAnsi="Arial" w:cs="Arial"/>
          <w:b w:val="0"/>
          <w:bCs/>
          <w:sz w:val="20"/>
          <w:szCs w:val="20"/>
          <w:lang w:val="sl-SI"/>
        </w:rPr>
        <w:t>BA</w:t>
      </w:r>
      <w:r w:rsidRPr="001D78DA">
        <w:rPr>
          <w:rFonts w:ascii="Arial" w:hAnsi="Arial" w:cs="Arial"/>
          <w:b w:val="0"/>
          <w:bCs/>
          <w:sz w:val="20"/>
          <w:szCs w:val="20"/>
          <w:lang w:val="sl-SI"/>
        </w:rPr>
        <w:t xml:space="preserve"> AKTIVNOSTI</w:t>
      </w:r>
      <w:r w:rsidRPr="001D78DA">
        <w:rPr>
          <w:rFonts w:ascii="Arial" w:hAnsi="Arial" w:cs="Arial"/>
          <w:sz w:val="20"/>
          <w:szCs w:val="20"/>
          <w:lang w:val="sl-SI"/>
        </w:rPr>
        <w:t xml:space="preserve">: </w:t>
      </w:r>
      <w:r w:rsidR="00705138" w:rsidRPr="001D78DA">
        <w:rPr>
          <w:rFonts w:ascii="Arial" w:hAnsi="Arial" w:cs="Arial"/>
          <w:b w:val="0"/>
          <w:bCs/>
          <w:sz w:val="20"/>
          <w:szCs w:val="20"/>
          <w:lang w:val="sl-SI"/>
        </w:rPr>
        <w:t xml:space="preserve">Aktivnost </w:t>
      </w:r>
      <w:r w:rsidR="00AC4047" w:rsidRPr="001D78DA">
        <w:rPr>
          <w:rFonts w:ascii="Arial" w:hAnsi="Arial" w:cs="Arial"/>
          <w:b w:val="0"/>
          <w:bCs/>
          <w:sz w:val="20"/>
          <w:szCs w:val="20"/>
          <w:lang w:val="sl-SI"/>
        </w:rPr>
        <w:t xml:space="preserve">Ministrstva za digitalno preobrazbo </w:t>
      </w:r>
      <w:r w:rsidR="00A42188">
        <w:rPr>
          <w:rFonts w:ascii="Arial" w:hAnsi="Arial" w:cs="Arial"/>
          <w:b w:val="0"/>
          <w:bCs/>
          <w:sz w:val="20"/>
          <w:szCs w:val="20"/>
          <w:lang w:val="sl-SI"/>
        </w:rPr>
        <w:t xml:space="preserve">Republike Slovenije </w:t>
      </w:r>
      <w:r w:rsidR="00AC4047" w:rsidRPr="001D78DA">
        <w:rPr>
          <w:rFonts w:ascii="Arial" w:hAnsi="Arial" w:cs="Arial"/>
          <w:b w:val="0"/>
          <w:bCs/>
          <w:sz w:val="20"/>
          <w:szCs w:val="20"/>
          <w:lang w:val="sl-SI"/>
        </w:rPr>
        <w:t xml:space="preserve">(v </w:t>
      </w:r>
      <w:r w:rsidR="008B69C4" w:rsidRPr="001D78DA">
        <w:rPr>
          <w:rFonts w:ascii="Arial" w:hAnsi="Arial" w:cs="Arial"/>
          <w:b w:val="0"/>
          <w:bCs/>
          <w:sz w:val="20"/>
          <w:szCs w:val="20"/>
          <w:lang w:val="sl-SI"/>
        </w:rPr>
        <w:t>nadalj</w:t>
      </w:r>
      <w:r w:rsidR="008B69C4">
        <w:rPr>
          <w:rFonts w:ascii="Arial" w:hAnsi="Arial" w:cs="Arial"/>
          <w:b w:val="0"/>
          <w:bCs/>
          <w:sz w:val="20"/>
          <w:szCs w:val="20"/>
          <w:lang w:val="sl-SI"/>
        </w:rPr>
        <w:t>njem besedilu</w:t>
      </w:r>
      <w:r w:rsidR="00AC4047" w:rsidRPr="001D78DA">
        <w:rPr>
          <w:rFonts w:ascii="Arial" w:hAnsi="Arial" w:cs="Arial"/>
          <w:b w:val="0"/>
          <w:bCs/>
          <w:sz w:val="20"/>
          <w:szCs w:val="20"/>
          <w:lang w:val="sl-SI"/>
        </w:rPr>
        <w:t xml:space="preserve">: MDP) </w:t>
      </w:r>
      <w:r w:rsidR="00705138" w:rsidRPr="001D78DA">
        <w:rPr>
          <w:rFonts w:ascii="Arial" w:hAnsi="Arial" w:cs="Arial"/>
          <w:b w:val="0"/>
          <w:bCs/>
          <w:sz w:val="20"/>
          <w:szCs w:val="20"/>
          <w:lang w:val="sl-SI"/>
        </w:rPr>
        <w:t xml:space="preserve">ni bila izvedena. </w:t>
      </w:r>
    </w:p>
    <w:p w14:paraId="0F49B842" w14:textId="77777777" w:rsidR="00425A06" w:rsidRPr="001D78DA" w:rsidRDefault="00425A06" w:rsidP="006C77D0">
      <w:pPr>
        <w:pStyle w:val="ZADEVA"/>
        <w:pBdr>
          <w:top w:val="single" w:sz="4" w:space="1" w:color="auto"/>
          <w:left w:val="single" w:sz="4" w:space="0" w:color="auto"/>
          <w:bottom w:val="single" w:sz="4" w:space="1" w:color="auto"/>
          <w:right w:val="single" w:sz="4" w:space="4" w:color="auto"/>
        </w:pBdr>
        <w:shd w:val="clear" w:color="auto" w:fill="DEEAF6" w:themeFill="accent1" w:themeFillTint="33"/>
        <w:spacing w:before="0"/>
        <w:ind w:left="0" w:firstLine="0"/>
        <w:jc w:val="both"/>
        <w:rPr>
          <w:rFonts w:ascii="Arial" w:hAnsi="Arial" w:cs="Arial"/>
          <w:b w:val="0"/>
          <w:bCs/>
          <w:sz w:val="20"/>
          <w:szCs w:val="20"/>
          <w:lang w:val="sl-SI"/>
        </w:rPr>
      </w:pPr>
    </w:p>
    <w:p w14:paraId="0ED1BD9C" w14:textId="2EA7BE9E" w:rsidR="00451B6F" w:rsidRPr="001D78DA" w:rsidRDefault="00C357A1" w:rsidP="006C77D0">
      <w:pPr>
        <w:pStyle w:val="ZADEVA"/>
        <w:pBdr>
          <w:top w:val="single" w:sz="4" w:space="1" w:color="auto"/>
          <w:left w:val="single" w:sz="4" w:space="0" w:color="auto"/>
          <w:bottom w:val="single" w:sz="4" w:space="1" w:color="auto"/>
          <w:right w:val="single" w:sz="4" w:space="4" w:color="auto"/>
        </w:pBdr>
        <w:shd w:val="clear" w:color="auto" w:fill="DEEAF6" w:themeFill="accent1" w:themeFillTint="33"/>
        <w:spacing w:before="0"/>
        <w:ind w:left="0" w:firstLine="0"/>
        <w:jc w:val="both"/>
        <w:rPr>
          <w:rFonts w:ascii="Arial" w:hAnsi="Arial" w:cs="Arial"/>
          <w:b w:val="0"/>
          <w:bCs/>
          <w:sz w:val="20"/>
          <w:szCs w:val="20"/>
          <w:lang w:val="sl-SI"/>
        </w:rPr>
      </w:pPr>
      <w:r w:rsidRPr="001D78DA">
        <w:rPr>
          <w:rFonts w:ascii="Arial" w:hAnsi="Arial" w:cs="Arial"/>
          <w:b w:val="0"/>
          <w:bCs/>
          <w:sz w:val="20"/>
          <w:szCs w:val="20"/>
          <w:lang w:val="sl-SI"/>
        </w:rPr>
        <w:t xml:space="preserve">REZULTAT </w:t>
      </w:r>
      <w:r w:rsidR="00451B6F" w:rsidRPr="001D78DA">
        <w:rPr>
          <w:rFonts w:ascii="Arial" w:hAnsi="Arial" w:cs="Arial"/>
          <w:b w:val="0"/>
          <w:bCs/>
          <w:sz w:val="20"/>
          <w:szCs w:val="20"/>
          <w:lang w:val="sl-SI"/>
        </w:rPr>
        <w:t>AKTIVNOSTI: /</w:t>
      </w:r>
    </w:p>
    <w:p w14:paraId="5316AD0D" w14:textId="77777777" w:rsidR="00451B6F" w:rsidRPr="001D78DA" w:rsidRDefault="00451B6F" w:rsidP="006C77D0">
      <w:pPr>
        <w:pStyle w:val="ZADEVA"/>
        <w:pBdr>
          <w:top w:val="single" w:sz="4" w:space="1" w:color="auto"/>
          <w:left w:val="single" w:sz="4" w:space="0" w:color="auto"/>
          <w:bottom w:val="single" w:sz="4" w:space="1" w:color="auto"/>
          <w:right w:val="single" w:sz="4" w:space="4" w:color="auto"/>
        </w:pBdr>
        <w:shd w:val="clear" w:color="auto" w:fill="DEEAF6" w:themeFill="accent1" w:themeFillTint="33"/>
        <w:spacing w:before="0"/>
        <w:ind w:left="0" w:firstLine="0"/>
        <w:jc w:val="both"/>
        <w:rPr>
          <w:rFonts w:ascii="Arial" w:hAnsi="Arial" w:cs="Arial"/>
          <w:b w:val="0"/>
          <w:bCs/>
          <w:sz w:val="20"/>
          <w:szCs w:val="20"/>
          <w:lang w:val="sl-SI"/>
        </w:rPr>
      </w:pPr>
    </w:p>
    <w:p w14:paraId="76C4C7DE" w14:textId="1A7F7B74" w:rsidR="00C357A1" w:rsidRPr="001D78DA" w:rsidRDefault="00C357A1" w:rsidP="006C77D0">
      <w:pPr>
        <w:pStyle w:val="ZADEVA"/>
        <w:pBdr>
          <w:top w:val="single" w:sz="4" w:space="1" w:color="auto"/>
          <w:left w:val="single" w:sz="4" w:space="0" w:color="auto"/>
          <w:bottom w:val="single" w:sz="4" w:space="1" w:color="auto"/>
          <w:right w:val="single" w:sz="4" w:space="4" w:color="auto"/>
        </w:pBdr>
        <w:shd w:val="clear" w:color="auto" w:fill="DEEAF6" w:themeFill="accent1" w:themeFillTint="33"/>
        <w:spacing w:before="0"/>
        <w:ind w:left="0" w:firstLine="0"/>
        <w:jc w:val="both"/>
        <w:rPr>
          <w:rFonts w:ascii="Arial" w:hAnsi="Arial" w:cs="Arial"/>
          <w:b w:val="0"/>
          <w:bCs/>
          <w:sz w:val="20"/>
          <w:szCs w:val="20"/>
          <w:lang w:val="sl-SI"/>
        </w:rPr>
      </w:pPr>
      <w:r w:rsidRPr="001D78DA">
        <w:rPr>
          <w:rFonts w:ascii="Arial" w:hAnsi="Arial" w:cs="Arial"/>
          <w:b w:val="0"/>
          <w:bCs/>
          <w:sz w:val="20"/>
          <w:szCs w:val="20"/>
          <w:lang w:val="sl-SI"/>
        </w:rPr>
        <w:t>PRISPEVEK K DOSEGANJU CILJA:</w:t>
      </w:r>
      <w:r w:rsidRPr="001D78DA">
        <w:rPr>
          <w:rFonts w:ascii="Arial" w:hAnsi="Arial" w:cs="Arial"/>
          <w:sz w:val="20"/>
          <w:szCs w:val="20"/>
          <w:lang w:val="sl-SI"/>
        </w:rPr>
        <w:t xml:space="preserve"> </w:t>
      </w:r>
      <w:r w:rsidR="00451B6F" w:rsidRPr="001D78DA">
        <w:rPr>
          <w:rFonts w:ascii="Arial" w:hAnsi="Arial" w:cs="Arial"/>
          <w:sz w:val="20"/>
          <w:szCs w:val="20"/>
          <w:lang w:val="sl-SI"/>
        </w:rPr>
        <w:t>/</w:t>
      </w:r>
    </w:p>
    <w:p w14:paraId="1A2E87F5" w14:textId="77777777" w:rsidR="00425A06" w:rsidRPr="001D78DA" w:rsidRDefault="00425A06" w:rsidP="006C77D0">
      <w:pPr>
        <w:pStyle w:val="ZADEVA"/>
        <w:pBdr>
          <w:top w:val="single" w:sz="4" w:space="1" w:color="auto"/>
          <w:left w:val="single" w:sz="4" w:space="0" w:color="auto"/>
          <w:bottom w:val="single" w:sz="4" w:space="1" w:color="auto"/>
          <w:right w:val="single" w:sz="4" w:space="4" w:color="auto"/>
        </w:pBdr>
        <w:shd w:val="clear" w:color="auto" w:fill="DEEAF6" w:themeFill="accent1" w:themeFillTint="33"/>
        <w:spacing w:before="0"/>
        <w:ind w:left="0" w:firstLine="0"/>
        <w:jc w:val="both"/>
        <w:rPr>
          <w:rFonts w:ascii="Arial" w:hAnsi="Arial" w:cs="Arial"/>
          <w:b w:val="0"/>
          <w:bCs/>
          <w:sz w:val="20"/>
          <w:szCs w:val="20"/>
          <w:lang w:val="sl-SI"/>
        </w:rPr>
      </w:pPr>
    </w:p>
    <w:p w14:paraId="06227C87" w14:textId="3E9E568F" w:rsidR="00425A06" w:rsidRPr="001D78DA" w:rsidRDefault="00C357A1" w:rsidP="006C77D0">
      <w:pPr>
        <w:pStyle w:val="ZADEVA"/>
        <w:pBdr>
          <w:top w:val="single" w:sz="4" w:space="1" w:color="auto"/>
          <w:left w:val="single" w:sz="4" w:space="0" w:color="auto"/>
          <w:bottom w:val="single" w:sz="4" w:space="1" w:color="auto"/>
          <w:right w:val="single" w:sz="4" w:space="4" w:color="auto"/>
        </w:pBdr>
        <w:shd w:val="clear" w:color="auto" w:fill="DEEAF6" w:themeFill="accent1" w:themeFillTint="33"/>
        <w:spacing w:before="0"/>
        <w:ind w:left="0" w:firstLine="0"/>
        <w:jc w:val="both"/>
        <w:rPr>
          <w:rFonts w:ascii="Arial" w:hAnsi="Arial" w:cs="Arial"/>
          <w:b w:val="0"/>
          <w:bCs/>
          <w:sz w:val="20"/>
          <w:szCs w:val="20"/>
          <w:lang w:val="sl-SI"/>
        </w:rPr>
      </w:pPr>
      <w:r w:rsidRPr="001D78DA">
        <w:rPr>
          <w:rFonts w:ascii="Arial" w:hAnsi="Arial" w:cs="Arial"/>
          <w:b w:val="0"/>
          <w:bCs/>
          <w:sz w:val="20"/>
          <w:szCs w:val="20"/>
          <w:lang w:val="sl-SI"/>
        </w:rPr>
        <w:t xml:space="preserve">NOSILEC: </w:t>
      </w:r>
      <w:r w:rsidR="006C77D0" w:rsidRPr="001D78DA">
        <w:rPr>
          <w:rFonts w:ascii="Arial" w:hAnsi="Arial" w:cs="Arial"/>
          <w:b w:val="0"/>
          <w:bCs/>
          <w:sz w:val="20"/>
          <w:szCs w:val="20"/>
          <w:lang w:val="sl-SI"/>
        </w:rPr>
        <w:t>MDP</w:t>
      </w:r>
      <w:r w:rsidR="00F77185" w:rsidRPr="001D78DA">
        <w:rPr>
          <w:rFonts w:ascii="Arial" w:hAnsi="Arial" w:cs="Arial"/>
          <w:b w:val="0"/>
          <w:bCs/>
          <w:sz w:val="20"/>
          <w:szCs w:val="20"/>
          <w:lang w:val="sl-SI"/>
        </w:rPr>
        <w:t>.</w:t>
      </w:r>
      <w:r w:rsidRPr="001D78DA">
        <w:rPr>
          <w:rFonts w:ascii="Arial" w:hAnsi="Arial" w:cs="Arial"/>
          <w:b w:val="0"/>
          <w:bCs/>
          <w:sz w:val="20"/>
          <w:szCs w:val="20"/>
          <w:lang w:val="sl-SI"/>
        </w:rPr>
        <w:t xml:space="preserve"> </w:t>
      </w:r>
    </w:p>
    <w:p w14:paraId="1F147550" w14:textId="77777777" w:rsidR="00C357A1" w:rsidRPr="001D78DA" w:rsidRDefault="00C357A1" w:rsidP="000146E1">
      <w:pPr>
        <w:pStyle w:val="ZADEVA"/>
        <w:spacing w:before="0"/>
        <w:ind w:left="0" w:firstLine="0"/>
        <w:jc w:val="both"/>
        <w:rPr>
          <w:rFonts w:ascii="Arial" w:hAnsi="Arial" w:cs="Arial"/>
          <w:sz w:val="20"/>
          <w:szCs w:val="20"/>
          <w:lang w:val="sl-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1842"/>
        <w:gridCol w:w="2594"/>
        <w:gridCol w:w="1559"/>
        <w:gridCol w:w="1418"/>
      </w:tblGrid>
      <w:tr w:rsidR="00451B6F" w:rsidRPr="001D78DA" w14:paraId="21BE636A" w14:textId="77777777" w:rsidTr="00EA0C97">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6649368B" w14:textId="77777777" w:rsidR="00451B6F" w:rsidRPr="001D78DA" w:rsidRDefault="00451B6F" w:rsidP="009170C3">
            <w:pPr>
              <w:spacing w:after="0" w:line="240" w:lineRule="auto"/>
              <w:rPr>
                <w:b/>
                <w:bCs/>
              </w:rPr>
            </w:pPr>
            <w:r w:rsidRPr="001D78DA">
              <w:rPr>
                <w:b/>
                <w:bCs/>
              </w:rPr>
              <w:t>Porabljena finančna sredstva</w:t>
            </w:r>
          </w:p>
        </w:tc>
      </w:tr>
      <w:tr w:rsidR="00451B6F" w:rsidRPr="001D78DA" w14:paraId="5B138C5E" w14:textId="77777777" w:rsidTr="00EA0C97">
        <w:trPr>
          <w:cantSplit/>
          <w:trHeight w:val="100"/>
        </w:trPr>
        <w:tc>
          <w:tcPr>
            <w:tcW w:w="20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8A915" w14:textId="77777777" w:rsidR="00451B6F" w:rsidRPr="001D78DA" w:rsidRDefault="00451B6F" w:rsidP="0055290C">
            <w:pPr>
              <w:spacing w:after="0" w:line="240" w:lineRule="auto"/>
              <w:rPr>
                <w:b/>
                <w:bCs/>
              </w:rPr>
            </w:pPr>
            <w:r w:rsidRPr="001D78DA">
              <w:rPr>
                <w:b/>
                <w:bCs/>
              </w:rPr>
              <w:t xml:space="preserve">Ime proračunskega uporabnika </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7B60B9" w14:textId="77777777" w:rsidR="00451B6F" w:rsidRPr="001D78DA" w:rsidRDefault="00451B6F" w:rsidP="0055290C">
            <w:pPr>
              <w:spacing w:after="0" w:line="240" w:lineRule="auto"/>
              <w:rPr>
                <w:b/>
                <w:bCs/>
              </w:rPr>
            </w:pPr>
            <w:r w:rsidRPr="001D78DA">
              <w:rPr>
                <w:b/>
                <w:bCs/>
              </w:rPr>
              <w:t>Šifra in naziv ukrepa, projekta</w:t>
            </w:r>
          </w:p>
        </w:tc>
        <w:tc>
          <w:tcPr>
            <w:tcW w:w="25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3A67BC" w14:textId="77777777" w:rsidR="00451B6F" w:rsidRPr="001D78DA" w:rsidRDefault="00451B6F" w:rsidP="0055290C">
            <w:pPr>
              <w:spacing w:after="0" w:line="240" w:lineRule="auto"/>
              <w:rPr>
                <w:b/>
                <w:bCs/>
              </w:rPr>
            </w:pPr>
            <w:r w:rsidRPr="001D78DA">
              <w:rPr>
                <w:b/>
                <w:bCs/>
              </w:rPr>
              <w:t>Šifra in naziv proračunske postavke</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AA588E" w14:textId="7CBC0FE5" w:rsidR="00451B6F" w:rsidRPr="001D78DA" w:rsidRDefault="00451B6F" w:rsidP="0055290C">
            <w:pPr>
              <w:spacing w:after="0" w:line="240" w:lineRule="auto"/>
              <w:rPr>
                <w:b/>
                <w:bCs/>
              </w:rPr>
            </w:pPr>
            <w:r w:rsidRPr="001D78DA">
              <w:rPr>
                <w:b/>
                <w:bCs/>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1447CF" w14:textId="77777777" w:rsidR="00451B6F" w:rsidRPr="001D78DA" w:rsidRDefault="00451B6F" w:rsidP="0055290C">
            <w:pPr>
              <w:spacing w:after="0" w:line="240" w:lineRule="auto"/>
              <w:rPr>
                <w:b/>
                <w:bCs/>
              </w:rPr>
            </w:pPr>
            <w:r w:rsidRPr="001D78DA">
              <w:rPr>
                <w:b/>
                <w:bCs/>
              </w:rPr>
              <w:t>Znesek za leto 2025</w:t>
            </w:r>
          </w:p>
        </w:tc>
      </w:tr>
      <w:tr w:rsidR="00451B6F" w:rsidRPr="001D78DA" w14:paraId="550D2291" w14:textId="77777777" w:rsidTr="00EA0C97">
        <w:trPr>
          <w:cantSplit/>
          <w:trHeight w:val="405"/>
        </w:trPr>
        <w:tc>
          <w:tcPr>
            <w:tcW w:w="2085" w:type="dxa"/>
            <w:tcBorders>
              <w:top w:val="single" w:sz="4" w:space="0" w:color="auto"/>
              <w:left w:val="single" w:sz="4" w:space="0" w:color="auto"/>
              <w:bottom w:val="single" w:sz="4" w:space="0" w:color="auto"/>
              <w:right w:val="single" w:sz="4" w:space="0" w:color="auto"/>
            </w:tcBorders>
            <w:vAlign w:val="center"/>
          </w:tcPr>
          <w:p w14:paraId="5758A406" w14:textId="502899AD" w:rsidR="00451B6F" w:rsidRPr="001D78DA" w:rsidRDefault="006C77D0" w:rsidP="009170C3">
            <w:pPr>
              <w:spacing w:after="0" w:line="240" w:lineRule="auto"/>
            </w:pPr>
            <w:r w:rsidRPr="001D78DA">
              <w:t>MDP</w:t>
            </w:r>
          </w:p>
        </w:tc>
        <w:tc>
          <w:tcPr>
            <w:tcW w:w="1842" w:type="dxa"/>
            <w:tcBorders>
              <w:top w:val="single" w:sz="4" w:space="0" w:color="auto"/>
              <w:left w:val="single" w:sz="4" w:space="0" w:color="auto"/>
              <w:bottom w:val="single" w:sz="4" w:space="0" w:color="auto"/>
              <w:right w:val="single" w:sz="4" w:space="0" w:color="auto"/>
            </w:tcBorders>
            <w:vAlign w:val="center"/>
          </w:tcPr>
          <w:p w14:paraId="7E994D7F" w14:textId="77777777" w:rsidR="00451B6F" w:rsidRPr="001D78DA" w:rsidRDefault="00451B6F" w:rsidP="00B565FA">
            <w:pPr>
              <w:spacing w:after="0" w:line="240" w:lineRule="auto"/>
              <w:jc w:val="center"/>
            </w:pPr>
            <w:r w:rsidRPr="001D78DA">
              <w:t>/</w:t>
            </w:r>
          </w:p>
        </w:tc>
        <w:tc>
          <w:tcPr>
            <w:tcW w:w="2594" w:type="dxa"/>
            <w:tcBorders>
              <w:top w:val="single" w:sz="4" w:space="0" w:color="auto"/>
              <w:left w:val="single" w:sz="4" w:space="0" w:color="auto"/>
              <w:bottom w:val="single" w:sz="4" w:space="0" w:color="auto"/>
              <w:right w:val="single" w:sz="4" w:space="0" w:color="auto"/>
            </w:tcBorders>
            <w:vAlign w:val="center"/>
          </w:tcPr>
          <w:p w14:paraId="5A3F00BD" w14:textId="77777777" w:rsidR="00451B6F" w:rsidRPr="001D78DA" w:rsidRDefault="00451B6F" w:rsidP="00B565FA">
            <w:pPr>
              <w:spacing w:after="0" w:line="240" w:lineRule="auto"/>
              <w:jc w:val="center"/>
              <w:rPr>
                <w:b/>
                <w:bCs/>
              </w:rPr>
            </w:pPr>
            <w:r w:rsidRPr="001D78DA">
              <w:rPr>
                <w:rFonts w:cs="Arial"/>
                <w:bCs/>
                <w:szCs w:val="20"/>
                <w:lang w:eastAsia="sl-SI"/>
              </w:rPr>
              <w:t>/</w:t>
            </w:r>
          </w:p>
        </w:tc>
        <w:tc>
          <w:tcPr>
            <w:tcW w:w="1559" w:type="dxa"/>
            <w:tcBorders>
              <w:top w:val="single" w:sz="4" w:space="0" w:color="auto"/>
              <w:left w:val="single" w:sz="4" w:space="0" w:color="auto"/>
              <w:bottom w:val="single" w:sz="4" w:space="0" w:color="auto"/>
              <w:right w:val="single" w:sz="4" w:space="0" w:color="auto"/>
            </w:tcBorders>
            <w:vAlign w:val="center"/>
          </w:tcPr>
          <w:p w14:paraId="3E0C3963" w14:textId="77777777" w:rsidR="00451B6F" w:rsidRPr="001D78DA" w:rsidRDefault="00451B6F" w:rsidP="00B565FA">
            <w:pPr>
              <w:spacing w:after="0" w:line="240" w:lineRule="auto"/>
              <w:jc w:val="center"/>
              <w:rPr>
                <w:b/>
                <w:bCs/>
              </w:rPr>
            </w:pPr>
            <w:r w:rsidRPr="001D78DA">
              <w:t>/</w:t>
            </w:r>
          </w:p>
        </w:tc>
        <w:tc>
          <w:tcPr>
            <w:tcW w:w="1418" w:type="dxa"/>
            <w:tcBorders>
              <w:top w:val="single" w:sz="4" w:space="0" w:color="auto"/>
              <w:left w:val="single" w:sz="4" w:space="0" w:color="auto"/>
              <w:bottom w:val="single" w:sz="4" w:space="0" w:color="auto"/>
              <w:right w:val="single" w:sz="4" w:space="0" w:color="auto"/>
            </w:tcBorders>
            <w:vAlign w:val="center"/>
          </w:tcPr>
          <w:p w14:paraId="760265ED" w14:textId="77777777" w:rsidR="00451B6F" w:rsidRPr="001D78DA" w:rsidRDefault="00451B6F" w:rsidP="00B565FA">
            <w:pPr>
              <w:spacing w:after="0" w:line="240" w:lineRule="auto"/>
              <w:jc w:val="center"/>
            </w:pPr>
            <w:r w:rsidRPr="001D78DA">
              <w:t>/</w:t>
            </w:r>
          </w:p>
        </w:tc>
      </w:tr>
      <w:tr w:rsidR="00451B6F" w:rsidRPr="001D78DA" w14:paraId="723FB688" w14:textId="77777777" w:rsidTr="00EA0C97">
        <w:trPr>
          <w:cantSplit/>
          <w:trHeight w:val="425"/>
        </w:trPr>
        <w:tc>
          <w:tcPr>
            <w:tcW w:w="9498" w:type="dxa"/>
            <w:gridSpan w:val="5"/>
            <w:tcBorders>
              <w:top w:val="single" w:sz="4" w:space="0" w:color="auto"/>
              <w:left w:val="single" w:sz="4" w:space="0" w:color="auto"/>
              <w:bottom w:val="single" w:sz="4" w:space="0" w:color="auto"/>
              <w:right w:val="single" w:sz="4" w:space="0" w:color="auto"/>
            </w:tcBorders>
            <w:vAlign w:val="center"/>
          </w:tcPr>
          <w:p w14:paraId="73F3FD0C" w14:textId="05DE1178" w:rsidR="00451B6F" w:rsidRPr="001D78DA" w:rsidRDefault="00451B6F" w:rsidP="009170C3">
            <w:pPr>
              <w:spacing w:after="0" w:line="240" w:lineRule="auto"/>
              <w:rPr>
                <w:b/>
                <w:bCs/>
              </w:rPr>
            </w:pPr>
            <w:r w:rsidRPr="001D78DA">
              <w:rPr>
                <w:b/>
                <w:bCs/>
              </w:rPr>
              <w:t xml:space="preserve">Obrazložitev: </w:t>
            </w:r>
            <w:r w:rsidRPr="001D78DA">
              <w:t>Aktivnost ni bila izvedena.</w:t>
            </w:r>
          </w:p>
        </w:tc>
      </w:tr>
    </w:tbl>
    <w:p w14:paraId="1D616FB6" w14:textId="77777777" w:rsidR="00451B6F" w:rsidRPr="001D78DA" w:rsidRDefault="00451B6F" w:rsidP="000146E1">
      <w:pPr>
        <w:pStyle w:val="ZADEVA"/>
        <w:spacing w:before="0"/>
        <w:ind w:left="0" w:firstLine="0"/>
        <w:jc w:val="both"/>
        <w:rPr>
          <w:rFonts w:ascii="Arial" w:hAnsi="Arial" w:cs="Arial"/>
          <w:sz w:val="20"/>
          <w:szCs w:val="20"/>
          <w:lang w:val="sl-SI"/>
        </w:rPr>
      </w:pPr>
    </w:p>
    <w:p w14:paraId="3A31A7F5" w14:textId="77777777" w:rsidR="00451B6F" w:rsidRPr="001D78DA" w:rsidRDefault="00451B6F" w:rsidP="000146E1">
      <w:pPr>
        <w:pStyle w:val="ZADEVA"/>
        <w:spacing w:before="0"/>
        <w:ind w:left="0" w:firstLine="0"/>
        <w:jc w:val="both"/>
        <w:rPr>
          <w:rFonts w:ascii="Arial" w:hAnsi="Arial" w:cs="Arial"/>
          <w:sz w:val="20"/>
          <w:szCs w:val="20"/>
          <w:lang w:val="sl-SI"/>
        </w:rPr>
      </w:pPr>
    </w:p>
    <w:p w14:paraId="6EE5386E" w14:textId="2CA7C31C" w:rsidR="00C357A1" w:rsidRPr="001D78DA" w:rsidRDefault="00C357A1" w:rsidP="000146E1">
      <w:pPr>
        <w:pStyle w:val="ZADEVA"/>
        <w:spacing w:before="0"/>
        <w:ind w:left="0" w:firstLine="0"/>
        <w:jc w:val="both"/>
        <w:rPr>
          <w:rFonts w:ascii="Arial" w:hAnsi="Arial" w:cs="Arial"/>
          <w:sz w:val="20"/>
          <w:szCs w:val="20"/>
          <w:lang w:val="sl-SI"/>
        </w:rPr>
      </w:pPr>
      <w:r w:rsidRPr="001D78DA">
        <w:rPr>
          <w:rFonts w:ascii="Arial" w:hAnsi="Arial" w:cs="Arial"/>
          <w:sz w:val="20"/>
          <w:szCs w:val="20"/>
          <w:lang w:val="sl-SI"/>
        </w:rPr>
        <w:t xml:space="preserve">UKREP </w:t>
      </w:r>
      <w:r w:rsidR="00992AC0">
        <w:rPr>
          <w:rFonts w:ascii="Arial" w:hAnsi="Arial" w:cs="Arial"/>
          <w:sz w:val="20"/>
          <w:szCs w:val="20"/>
          <w:lang w:val="sl-SI"/>
        </w:rPr>
        <w:t>4</w:t>
      </w:r>
    </w:p>
    <w:p w14:paraId="6AB2C0E8" w14:textId="77777777" w:rsidR="00C357A1" w:rsidRPr="001D78DA" w:rsidRDefault="00C357A1" w:rsidP="000146E1">
      <w:pPr>
        <w:pStyle w:val="ZADEVA"/>
        <w:spacing w:before="0"/>
        <w:ind w:left="0" w:firstLine="0"/>
        <w:jc w:val="both"/>
        <w:rPr>
          <w:rFonts w:ascii="Arial" w:eastAsiaTheme="minorHAnsi" w:hAnsi="Arial" w:cs="Arial"/>
          <w:bCs/>
          <w:sz w:val="20"/>
          <w:szCs w:val="20"/>
          <w:lang w:val="sl-SI"/>
        </w:rPr>
      </w:pPr>
    </w:p>
    <w:p w14:paraId="669F6250" w14:textId="0724D0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Cs/>
          <w:szCs w:val="20"/>
        </w:rPr>
      </w:pPr>
      <w:r w:rsidRPr="001D78DA">
        <w:rPr>
          <w:rFonts w:cs="Arial"/>
          <w:bCs/>
          <w:szCs w:val="20"/>
        </w:rPr>
        <w:t>Spodbujanje žensk za vključevanje v vojaški in policijski poklic ter zagotavljanje enakih možnosti v vojaški in policijski karieri.</w:t>
      </w:r>
    </w:p>
    <w:p w14:paraId="46DE1C7B" w14:textId="77777777" w:rsidR="00081776" w:rsidRPr="001D78DA" w:rsidRDefault="0008177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Cs/>
          <w:szCs w:val="20"/>
        </w:rPr>
      </w:pPr>
    </w:p>
    <w:p w14:paraId="66EFFC74" w14:textId="4ABCE224" w:rsidR="00982C3C" w:rsidRPr="001D78DA" w:rsidRDefault="00C357A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eastAsia="Arial" w:cs="Arial"/>
          <w:b/>
          <w:bCs/>
          <w:szCs w:val="20"/>
        </w:rPr>
      </w:pPr>
      <w:r w:rsidRPr="001D78DA">
        <w:rPr>
          <w:rFonts w:cs="Arial"/>
          <w:b/>
          <w:bCs/>
          <w:szCs w:val="20"/>
        </w:rPr>
        <w:t xml:space="preserve">AKTIVNOST 1: Promocijske dejavnosti Slovenske vojske </w:t>
      </w:r>
      <w:r w:rsidRPr="001D78DA">
        <w:rPr>
          <w:rFonts w:eastAsia="Arial" w:cs="Arial"/>
          <w:b/>
          <w:bCs/>
          <w:szCs w:val="20"/>
        </w:rPr>
        <w:t>z</w:t>
      </w:r>
      <w:r w:rsidR="001C2E5C" w:rsidRPr="001D78DA">
        <w:rPr>
          <w:rFonts w:eastAsia="Arial" w:cs="Arial"/>
          <w:b/>
          <w:bCs/>
          <w:szCs w:val="20"/>
        </w:rPr>
        <w:t>a</w:t>
      </w:r>
      <w:r w:rsidRPr="001D78DA">
        <w:rPr>
          <w:rFonts w:eastAsia="Arial" w:cs="Arial"/>
          <w:b/>
          <w:bCs/>
          <w:szCs w:val="20"/>
        </w:rPr>
        <w:t xml:space="preserve"> spodbujanj</w:t>
      </w:r>
      <w:r w:rsidR="001C2E5C" w:rsidRPr="001D78DA">
        <w:rPr>
          <w:rFonts w:eastAsia="Arial" w:cs="Arial"/>
          <w:b/>
          <w:bCs/>
          <w:szCs w:val="20"/>
        </w:rPr>
        <w:t>e</w:t>
      </w:r>
      <w:r w:rsidRPr="001D78DA">
        <w:rPr>
          <w:rFonts w:eastAsia="Arial" w:cs="Arial"/>
          <w:b/>
          <w:bCs/>
          <w:szCs w:val="20"/>
        </w:rPr>
        <w:t xml:space="preserve"> </w:t>
      </w:r>
      <w:r w:rsidR="00E47915" w:rsidRPr="001D78DA">
        <w:rPr>
          <w:rFonts w:eastAsia="Arial" w:cs="Arial"/>
          <w:b/>
          <w:bCs/>
          <w:szCs w:val="20"/>
        </w:rPr>
        <w:t xml:space="preserve">deklet in </w:t>
      </w:r>
      <w:r w:rsidRPr="001D78DA">
        <w:rPr>
          <w:rFonts w:eastAsia="Arial" w:cs="Arial"/>
          <w:b/>
          <w:bCs/>
          <w:szCs w:val="20"/>
        </w:rPr>
        <w:t>fantov za vojaški poklic</w:t>
      </w:r>
      <w:r w:rsidRPr="001D78DA">
        <w:rPr>
          <w:rFonts w:eastAsia="Arial" w:cs="Arial"/>
          <w:b/>
          <w:bCs/>
          <w:szCs w:val="20"/>
          <w:highlight w:val="yellow"/>
        </w:rPr>
        <w:t xml:space="preserve"> </w:t>
      </w:r>
    </w:p>
    <w:p w14:paraId="78C7130E" w14:textId="77777777" w:rsidR="00982C3C" w:rsidRPr="001D78DA" w:rsidRDefault="00982C3C"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eastAsia="Arial" w:cs="Arial"/>
          <w:b/>
          <w:bCs/>
          <w:color w:val="4472C4" w:themeColor="accent5"/>
          <w:szCs w:val="20"/>
        </w:rPr>
      </w:pPr>
    </w:p>
    <w:p w14:paraId="08C0D230" w14:textId="7A351B8B" w:rsidR="00982C3C" w:rsidRPr="001D78DA" w:rsidRDefault="00C357A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rsidRPr="001D78DA">
        <w:rPr>
          <w:rFonts w:cs="Arial"/>
          <w:szCs w:val="20"/>
        </w:rPr>
        <w:t>IZVED</w:t>
      </w:r>
      <w:r w:rsidR="00125FF0" w:rsidRPr="001D78DA">
        <w:rPr>
          <w:rFonts w:cs="Arial"/>
          <w:szCs w:val="20"/>
        </w:rPr>
        <w:t>BA</w:t>
      </w:r>
      <w:r w:rsidRPr="001D78DA">
        <w:rPr>
          <w:rFonts w:cs="Arial"/>
          <w:szCs w:val="20"/>
        </w:rPr>
        <w:t xml:space="preserve"> AKTIVNOSTI:</w:t>
      </w:r>
      <w:r w:rsidR="00982C3C" w:rsidRPr="001D78DA">
        <w:rPr>
          <w:rFonts w:cs="Arial"/>
          <w:szCs w:val="20"/>
        </w:rPr>
        <w:t xml:space="preserve"> </w:t>
      </w:r>
      <w:r w:rsidR="00982C3C" w:rsidRPr="001D78DA">
        <w:t>S</w:t>
      </w:r>
      <w:r w:rsidR="00AC4047" w:rsidRPr="001D78DA">
        <w:t xml:space="preserve">lovenska vojska (v </w:t>
      </w:r>
      <w:r w:rsidR="008B69C4" w:rsidRPr="001D78DA">
        <w:t>nadalj</w:t>
      </w:r>
      <w:r w:rsidR="008B69C4">
        <w:t>njem besedil</w:t>
      </w:r>
      <w:r w:rsidR="008B69C4" w:rsidRPr="001D78DA">
        <w:t>u</w:t>
      </w:r>
      <w:r w:rsidR="00AC4047" w:rsidRPr="001D78DA">
        <w:t>: SV)</w:t>
      </w:r>
      <w:r w:rsidR="00982C3C" w:rsidRPr="001D78DA">
        <w:t xml:space="preserve"> </w:t>
      </w:r>
      <w:r w:rsidR="00E47915">
        <w:t>z</w:t>
      </w:r>
      <w:r w:rsidR="00E47915" w:rsidRPr="001D78DA">
        <w:t xml:space="preserve">a namene privabljanja mladih </w:t>
      </w:r>
      <w:r w:rsidR="00982C3C" w:rsidRPr="001D78DA">
        <w:t xml:space="preserve">uporablja blagovno znamko Postani vojak, </w:t>
      </w:r>
      <w:r w:rsidR="00B37B80">
        <w:t>s katero</w:t>
      </w:r>
      <w:r w:rsidR="00B37B80" w:rsidRPr="001D78DA">
        <w:t xml:space="preserve"> </w:t>
      </w:r>
      <w:r w:rsidR="00B37B80">
        <w:t xml:space="preserve">mladim </w:t>
      </w:r>
      <w:r w:rsidR="00982C3C" w:rsidRPr="001D78DA">
        <w:t>z atraktivnimi vsebinami na njim primeren način približa vojaški poklic, vrednote, poslanstvo in karierne priložnosti v obrambnem sistemu. Ključne aktivnosti</w:t>
      </w:r>
      <w:r w:rsidR="005A39AE" w:rsidRPr="001D78DA">
        <w:t xml:space="preserve">, ki so se izvajale </w:t>
      </w:r>
      <w:r w:rsidR="00EC2FFB" w:rsidRPr="001D78DA">
        <w:t>tudi v obdobju poročanja</w:t>
      </w:r>
      <w:r w:rsidR="005A39AE" w:rsidRPr="001D78DA">
        <w:t>, so</w:t>
      </w:r>
      <w:r w:rsidR="0009662C" w:rsidRPr="001D78DA">
        <w:t>:</w:t>
      </w:r>
      <w:r w:rsidR="00982C3C" w:rsidRPr="001D78DA">
        <w:t xml:space="preserve"> </w:t>
      </w:r>
    </w:p>
    <w:p w14:paraId="6AFA864B" w14:textId="469F7D66" w:rsidR="00982C3C" w:rsidRPr="001D78DA" w:rsidRDefault="00F206E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t>–</w:t>
      </w:r>
      <w:r w:rsidR="005928F5" w:rsidRPr="001D78DA">
        <w:t xml:space="preserve"> </w:t>
      </w:r>
      <w:r w:rsidR="003F48AE" w:rsidRPr="001D78DA">
        <w:t>s</w:t>
      </w:r>
      <w:r w:rsidR="00982C3C" w:rsidRPr="001D78DA">
        <w:t>pletn</w:t>
      </w:r>
      <w:r w:rsidR="00BC1F6F" w:rsidRPr="001D78DA">
        <w:t>a</w:t>
      </w:r>
      <w:r w:rsidR="00982C3C" w:rsidRPr="001D78DA">
        <w:t xml:space="preserve"> stran Postanivojak.si z informacijami o kariernih priložnostih, enotah, vojaški opremi in zanimivostih o vojaškem poklicu</w:t>
      </w:r>
      <w:r w:rsidR="00F52938" w:rsidRPr="001D78DA">
        <w:t>;</w:t>
      </w:r>
    </w:p>
    <w:p w14:paraId="5CE08C8D" w14:textId="7372B948" w:rsidR="00982C3C" w:rsidRPr="001D78DA" w:rsidRDefault="00F206E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t>–</w:t>
      </w:r>
      <w:r w:rsidR="005928F5" w:rsidRPr="001D78DA">
        <w:t xml:space="preserve"> </w:t>
      </w:r>
      <w:r w:rsidR="003F48AE" w:rsidRPr="001D78DA">
        <w:t>o</w:t>
      </w:r>
      <w:r w:rsidR="00982C3C" w:rsidRPr="001D78DA">
        <w:t>rganske in sponzorirane objave na družbenih omrežjih (Facebook, Instagram, TikTok in YouTube</w:t>
      </w:r>
      <w:r w:rsidR="003F48AE" w:rsidRPr="001D78DA">
        <w:t>)</w:t>
      </w:r>
      <w:r w:rsidR="00982C3C" w:rsidRPr="001D78DA">
        <w:t xml:space="preserve">, ki omogočajo aktivno komunikacijo z mladimi </w:t>
      </w:r>
      <w:r w:rsidR="00E47915">
        <w:t xml:space="preserve">in </w:t>
      </w:r>
      <w:r w:rsidR="00982C3C" w:rsidRPr="001D78DA">
        <w:t>tudi privlačne nagradne igre</w:t>
      </w:r>
      <w:r w:rsidR="00F52938" w:rsidRPr="001D78DA">
        <w:t>;</w:t>
      </w:r>
    </w:p>
    <w:p w14:paraId="3977A821" w14:textId="5953C0B9" w:rsidR="00982C3C" w:rsidRPr="001D78DA" w:rsidRDefault="00F206E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t>–</w:t>
      </w:r>
      <w:r w:rsidR="005928F5" w:rsidRPr="001D78DA">
        <w:t xml:space="preserve"> </w:t>
      </w:r>
      <w:r w:rsidR="00F52938" w:rsidRPr="001D78DA">
        <w:t>p</w:t>
      </w:r>
      <w:r w:rsidR="00982C3C" w:rsidRPr="001D78DA">
        <w:t xml:space="preserve">rostovoljno služenje vojaškega roka, tabori </w:t>
      </w:r>
      <w:r w:rsidR="00C636C1" w:rsidRPr="001D78DA">
        <w:t xml:space="preserve">Ministrstva za obrambo </w:t>
      </w:r>
      <w:r w:rsidR="00DD3F5F">
        <w:t>Republike Slovenije</w:t>
      </w:r>
      <w:r w:rsidR="00E47915">
        <w:t xml:space="preserve"> </w:t>
      </w:r>
      <w:r w:rsidR="00C636C1" w:rsidRPr="001D78DA">
        <w:t xml:space="preserve">(v </w:t>
      </w:r>
      <w:r w:rsidR="008B69C4" w:rsidRPr="001D78DA">
        <w:t>nadalj</w:t>
      </w:r>
      <w:r w:rsidR="008B69C4">
        <w:t>njem besedil</w:t>
      </w:r>
      <w:r w:rsidR="008B69C4" w:rsidRPr="001D78DA">
        <w:t>u</w:t>
      </w:r>
      <w:r w:rsidR="00C636C1" w:rsidRPr="001D78DA">
        <w:t xml:space="preserve">: </w:t>
      </w:r>
      <w:r w:rsidR="00982C3C" w:rsidRPr="001D78DA">
        <w:t>MO</w:t>
      </w:r>
      <w:r w:rsidR="00C636C1" w:rsidRPr="001D78DA">
        <w:t>)</w:t>
      </w:r>
      <w:r w:rsidR="00982C3C" w:rsidRPr="001D78DA">
        <w:t xml:space="preserve"> in mladih, vojaški tabori in COD</w:t>
      </w:r>
      <w:r w:rsidR="009E54E1" w:rsidRPr="001D78DA">
        <w:t xml:space="preserve"> (Call of Duty)</w:t>
      </w:r>
      <w:r w:rsidR="00982C3C" w:rsidRPr="001D78DA">
        <w:t xml:space="preserve"> izziv</w:t>
      </w:r>
      <w:r w:rsidR="009E54E1" w:rsidRPr="001D78DA">
        <w:t>i</w:t>
      </w:r>
      <w:r w:rsidR="00982C3C" w:rsidRPr="001D78DA">
        <w:t xml:space="preserve">, ki mladim omogočajo spoznavanje vojaškega poklica </w:t>
      </w:r>
      <w:r w:rsidR="00B37B80">
        <w:t>in</w:t>
      </w:r>
      <w:r w:rsidR="00B37B80" w:rsidRPr="001D78DA">
        <w:t xml:space="preserve"> </w:t>
      </w:r>
      <w:r w:rsidR="00982C3C" w:rsidRPr="001D78DA">
        <w:t>vrednot</w:t>
      </w:r>
      <w:r w:rsidR="00F52938" w:rsidRPr="001D78DA">
        <w:t>;</w:t>
      </w:r>
    </w:p>
    <w:p w14:paraId="631AABB4" w14:textId="51B5DC08" w:rsidR="00982C3C" w:rsidRPr="001D78DA" w:rsidRDefault="00F206E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t>–</w:t>
      </w:r>
      <w:r w:rsidR="005928F5" w:rsidRPr="001D78DA">
        <w:t xml:space="preserve"> </w:t>
      </w:r>
      <w:r w:rsidR="00F52938" w:rsidRPr="001D78DA">
        <w:t>n</w:t>
      </w:r>
      <w:r w:rsidR="00982C3C" w:rsidRPr="001D78DA">
        <w:t xml:space="preserve">ovost v </w:t>
      </w:r>
      <w:r w:rsidR="0009662C" w:rsidRPr="001D78DA">
        <w:t xml:space="preserve">letu </w:t>
      </w:r>
      <w:r w:rsidR="00982C3C" w:rsidRPr="001D78DA">
        <w:t xml:space="preserve">2025: ankete, </w:t>
      </w:r>
      <w:r w:rsidR="00B37B80">
        <w:t>v katerih</w:t>
      </w:r>
      <w:r w:rsidR="00B37B80" w:rsidRPr="001D78DA">
        <w:t xml:space="preserve"> </w:t>
      </w:r>
      <w:r w:rsidR="00982C3C" w:rsidRPr="001D78DA">
        <w:t xml:space="preserve">so mladi izrazili svoja stališča do varnosti, vojaškega poklica, konfliktov po svetu (v sodelovanju MO in </w:t>
      </w:r>
      <w:r w:rsidR="00C636C1" w:rsidRPr="001D78DA">
        <w:t>Fakultete za družbene vede</w:t>
      </w:r>
      <w:r w:rsidR="00526B42">
        <w:t xml:space="preserve"> Univerze v Ljubljani</w:t>
      </w:r>
      <w:r w:rsidR="00C636C1" w:rsidRPr="001D78DA">
        <w:t xml:space="preserve"> (</w:t>
      </w:r>
      <w:r w:rsidR="00370B6F" w:rsidRPr="001D78DA">
        <w:t xml:space="preserve">v </w:t>
      </w:r>
      <w:r w:rsidR="008B69C4" w:rsidRPr="001D78DA">
        <w:t>nadalj</w:t>
      </w:r>
      <w:r w:rsidR="008B69C4">
        <w:t>njem besedil</w:t>
      </w:r>
      <w:r w:rsidR="008B69C4" w:rsidRPr="001D78DA">
        <w:t>u</w:t>
      </w:r>
      <w:r w:rsidR="00370B6F" w:rsidRPr="001D78DA">
        <w:t xml:space="preserve">: </w:t>
      </w:r>
      <w:r w:rsidR="00982C3C" w:rsidRPr="001D78DA">
        <w:t>FDV)</w:t>
      </w:r>
      <w:r w:rsidR="00526B42">
        <w:t>)</w:t>
      </w:r>
      <w:r w:rsidR="00F52938" w:rsidRPr="001D78DA">
        <w:t>;</w:t>
      </w:r>
    </w:p>
    <w:p w14:paraId="4F27BE1F" w14:textId="12C33A43" w:rsidR="00982C3C" w:rsidRPr="001D78DA" w:rsidRDefault="00F206E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t>–</w:t>
      </w:r>
      <w:r w:rsidR="005928F5" w:rsidRPr="001D78DA">
        <w:t xml:space="preserve"> </w:t>
      </w:r>
      <w:r w:rsidR="00F52938" w:rsidRPr="001D78DA">
        <w:t>d</w:t>
      </w:r>
      <w:r w:rsidR="00982C3C" w:rsidRPr="001D78DA">
        <w:t>ijaško in študentsko štipendiranje ter možnost opravljanja prakse</w:t>
      </w:r>
      <w:r w:rsidR="00F52938" w:rsidRPr="001D78DA">
        <w:t xml:space="preserve"> oziroma</w:t>
      </w:r>
      <w:r w:rsidR="00982C3C" w:rsidRPr="001D78DA">
        <w:t xml:space="preserve"> pripravništva</w:t>
      </w:r>
      <w:r w:rsidR="00F52938" w:rsidRPr="001D78DA">
        <w:t xml:space="preserve"> ali</w:t>
      </w:r>
      <w:r w:rsidR="00982C3C" w:rsidRPr="001D78DA">
        <w:t xml:space="preserve"> vajeništva</w:t>
      </w:r>
      <w:r w:rsidR="009962BA">
        <w:t>;</w:t>
      </w:r>
    </w:p>
    <w:p w14:paraId="7238A6AA" w14:textId="669EDA61" w:rsidR="00982C3C" w:rsidRPr="001D78DA" w:rsidRDefault="00F206E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t>–</w:t>
      </w:r>
      <w:r w:rsidR="005928F5" w:rsidRPr="001D78DA">
        <w:t xml:space="preserve"> </w:t>
      </w:r>
      <w:r w:rsidR="00F52938" w:rsidRPr="001D78DA">
        <w:t>s</w:t>
      </w:r>
      <w:r w:rsidR="00982C3C" w:rsidRPr="001D78DA">
        <w:t>odelovanje z vplivneži, športnimi organizacijami, oglaševanje v medijih, vključno z mladinskimi in strokovnimi revijami ter radijskimi postajami</w:t>
      </w:r>
      <w:r w:rsidR="00F52938" w:rsidRPr="001D78DA">
        <w:t>;</w:t>
      </w:r>
    </w:p>
    <w:p w14:paraId="61FA45D8" w14:textId="772CA45C" w:rsidR="00982C3C" w:rsidRPr="001D78DA" w:rsidRDefault="00F206E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t>–</w:t>
      </w:r>
      <w:r w:rsidR="005928F5" w:rsidRPr="001D78DA">
        <w:t xml:space="preserve"> </w:t>
      </w:r>
      <w:r w:rsidR="00F52938" w:rsidRPr="001D78DA">
        <w:t>v</w:t>
      </w:r>
      <w:r w:rsidR="00982C3C" w:rsidRPr="001D78DA">
        <w:t>elik nabor promocijsk</w:t>
      </w:r>
      <w:r w:rsidR="00F52938" w:rsidRPr="001D78DA">
        <w:t>ega</w:t>
      </w:r>
      <w:r w:rsidR="00982C3C" w:rsidRPr="001D78DA">
        <w:t xml:space="preserve"> </w:t>
      </w:r>
      <w:r w:rsidR="00F52938" w:rsidRPr="001D78DA">
        <w:t>gradiva;</w:t>
      </w:r>
    </w:p>
    <w:p w14:paraId="0721833C" w14:textId="06AA578F" w:rsidR="00982C3C" w:rsidRPr="001D78DA" w:rsidRDefault="00F206E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t>–</w:t>
      </w:r>
      <w:r w:rsidR="005928F5" w:rsidRPr="001D78DA">
        <w:t xml:space="preserve"> </w:t>
      </w:r>
      <w:r w:rsidR="00F52938" w:rsidRPr="001D78DA">
        <w:t>b</w:t>
      </w:r>
      <w:r w:rsidR="00982C3C" w:rsidRPr="001D78DA">
        <w:t>rezplačna telefonska številka</w:t>
      </w:r>
      <w:r w:rsidR="00BC1F6F" w:rsidRPr="001D78DA">
        <w:t>.</w:t>
      </w:r>
    </w:p>
    <w:p w14:paraId="0DB61BC4" w14:textId="77777777" w:rsidR="00705138" w:rsidRPr="001D78DA" w:rsidRDefault="00705138"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p>
    <w:p w14:paraId="75851267" w14:textId="34D63CB8" w:rsidR="00982C3C" w:rsidRPr="001D78DA" w:rsidRDefault="00982C3C"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rsidRPr="001D78DA">
        <w:t xml:space="preserve">V letu 2023 (šolsko leto </w:t>
      </w:r>
      <w:r w:rsidR="00B37B80">
        <w:t>20</w:t>
      </w:r>
      <w:r w:rsidRPr="001D78DA">
        <w:t>23/24) je MO podelil</w:t>
      </w:r>
      <w:r w:rsidR="009E54E1" w:rsidRPr="001D78DA">
        <w:t>o</w:t>
      </w:r>
      <w:r w:rsidRPr="001D78DA">
        <w:t xml:space="preserve"> 310 štipendij</w:t>
      </w:r>
      <w:r w:rsidR="00705138" w:rsidRPr="001D78DA">
        <w:t>,</w:t>
      </w:r>
      <w:r w:rsidRPr="001D78DA">
        <w:t xml:space="preserve"> v letu 202</w:t>
      </w:r>
      <w:r w:rsidR="00713E2D" w:rsidRPr="001D78DA">
        <w:t>4</w:t>
      </w:r>
      <w:r w:rsidRPr="001D78DA">
        <w:t xml:space="preserve"> (šolsko leto </w:t>
      </w:r>
      <w:r w:rsidR="00B37B80">
        <w:t>20</w:t>
      </w:r>
      <w:r w:rsidRPr="001D78DA">
        <w:t>24/25) prav tako 310</w:t>
      </w:r>
      <w:r w:rsidR="00705138" w:rsidRPr="001D78DA">
        <w:t>,</w:t>
      </w:r>
      <w:r w:rsidRPr="001D78DA">
        <w:t xml:space="preserve"> od tega 251 moškim in 59 ženskam.</w:t>
      </w:r>
      <w:r w:rsidR="00125FF0" w:rsidRPr="001D78DA">
        <w:t xml:space="preserve"> </w:t>
      </w:r>
      <w:r w:rsidRPr="001D78DA">
        <w:t xml:space="preserve">Delovne prakse se je v letu 2024 udeležilo 86 </w:t>
      </w:r>
      <w:r w:rsidR="009962BA" w:rsidRPr="001D78DA">
        <w:t>študentk in</w:t>
      </w:r>
      <w:r w:rsidR="009962BA">
        <w:t xml:space="preserve"> </w:t>
      </w:r>
      <w:r w:rsidRPr="001D78DA">
        <w:t>študentov, v letu 2025 pa 89.</w:t>
      </w:r>
    </w:p>
    <w:p w14:paraId="1932DF18" w14:textId="77777777" w:rsidR="00F52938" w:rsidRPr="001D78DA" w:rsidRDefault="00F52938"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p>
    <w:p w14:paraId="0CB4FB11" w14:textId="155F278A" w:rsidR="00982C3C" w:rsidRPr="001D78DA" w:rsidRDefault="00C357A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rsidRPr="001D78DA">
        <w:rPr>
          <w:rFonts w:cs="Arial"/>
          <w:szCs w:val="20"/>
        </w:rPr>
        <w:t xml:space="preserve">REZULTAT </w:t>
      </w:r>
      <w:r w:rsidR="00982C3C" w:rsidRPr="001D78DA">
        <w:rPr>
          <w:rFonts w:cs="Arial"/>
          <w:szCs w:val="20"/>
        </w:rPr>
        <w:t xml:space="preserve">AKTIVNOSTI: </w:t>
      </w:r>
      <w:r w:rsidR="00982C3C" w:rsidRPr="001D78DA">
        <w:t xml:space="preserve">V SV se je v letu 2023 zaposlilo </w:t>
      </w:r>
      <w:r w:rsidR="00705138" w:rsidRPr="001D78DA">
        <w:t xml:space="preserve">skupaj </w:t>
      </w:r>
      <w:r w:rsidR="00982C3C" w:rsidRPr="001D78DA">
        <w:t xml:space="preserve">334 </w:t>
      </w:r>
      <w:r w:rsidR="009962BA" w:rsidRPr="001D78DA">
        <w:t xml:space="preserve">pripadnic in </w:t>
      </w:r>
      <w:r w:rsidR="00982C3C" w:rsidRPr="001D78DA">
        <w:t>pripadnikov</w:t>
      </w:r>
      <w:r w:rsidR="00705138" w:rsidRPr="001D78DA">
        <w:t>,</w:t>
      </w:r>
      <w:r w:rsidR="00982C3C" w:rsidRPr="001D78DA">
        <w:t xml:space="preserve"> od tega 74 žensk</w:t>
      </w:r>
      <w:r w:rsidR="00125FF0" w:rsidRPr="001D78DA">
        <w:t>. V</w:t>
      </w:r>
      <w:r w:rsidR="00982C3C" w:rsidRPr="001D78DA">
        <w:t xml:space="preserve"> letu 2024 se je v SV zaposlilo 352 </w:t>
      </w:r>
      <w:r w:rsidR="009962BA" w:rsidRPr="001D78DA">
        <w:t xml:space="preserve">pripadnic in </w:t>
      </w:r>
      <w:r w:rsidR="00982C3C" w:rsidRPr="001D78DA">
        <w:t>pripadnikov</w:t>
      </w:r>
      <w:r w:rsidR="00164567" w:rsidRPr="001D78DA">
        <w:t>,</w:t>
      </w:r>
      <w:r w:rsidR="00982C3C" w:rsidRPr="001D78DA">
        <w:t xml:space="preserve"> od tega 94 žensk. Trend zaposlovanja žensk se </w:t>
      </w:r>
      <w:r w:rsidR="009962BA">
        <w:t>povečuje</w:t>
      </w:r>
      <w:r w:rsidR="00083FD0">
        <w:t>;</w:t>
      </w:r>
      <w:r w:rsidR="00982C3C" w:rsidRPr="001D78DA">
        <w:t xml:space="preserve"> </w:t>
      </w:r>
      <w:r w:rsidR="00705138" w:rsidRPr="001D78DA">
        <w:t xml:space="preserve">SV </w:t>
      </w:r>
      <w:r w:rsidR="00982C3C" w:rsidRPr="001D78DA">
        <w:t xml:space="preserve">pričakuje, da se bo </w:t>
      </w:r>
      <w:r w:rsidR="009962BA">
        <w:t>zaradi</w:t>
      </w:r>
      <w:r w:rsidR="009962BA" w:rsidRPr="001D78DA">
        <w:t xml:space="preserve"> opisani</w:t>
      </w:r>
      <w:r w:rsidR="009962BA">
        <w:t>h</w:t>
      </w:r>
      <w:r w:rsidR="009962BA" w:rsidRPr="001D78DA">
        <w:t xml:space="preserve"> ukrep</w:t>
      </w:r>
      <w:r w:rsidR="009962BA">
        <w:t>ov</w:t>
      </w:r>
      <w:r w:rsidR="009962BA" w:rsidRPr="001D78DA">
        <w:t xml:space="preserve"> </w:t>
      </w:r>
      <w:r w:rsidR="00982C3C" w:rsidRPr="001D78DA">
        <w:t>število zaposlitev v SV še povečevalo.</w:t>
      </w:r>
    </w:p>
    <w:p w14:paraId="10D63E4E" w14:textId="77777777" w:rsidR="00982C3C" w:rsidRPr="001D78DA" w:rsidRDefault="00982C3C"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p>
    <w:p w14:paraId="7FA02A2A" w14:textId="161077F2" w:rsidR="00982C3C" w:rsidRPr="001D78DA" w:rsidRDefault="00C357A1"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rsidRPr="001D78DA">
        <w:rPr>
          <w:rFonts w:cs="Arial"/>
          <w:szCs w:val="20"/>
        </w:rPr>
        <w:t xml:space="preserve">PRISPEVEK K DOSEGANJU CILJA: </w:t>
      </w:r>
      <w:r w:rsidR="00982C3C" w:rsidRPr="001D78DA">
        <w:t>Aktivnosti so prispevale k večji ozaveščenosti obeh spolov glede možnosti sodelovanja in zaposlitve.</w:t>
      </w:r>
    </w:p>
    <w:p w14:paraId="7BFDB2B8" w14:textId="77777777" w:rsidR="00982C3C" w:rsidRPr="001D78DA" w:rsidRDefault="00982C3C" w:rsidP="00982C3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p>
    <w:p w14:paraId="16757E78" w14:textId="2112A22E" w:rsidR="00C357A1" w:rsidRPr="001D78DA" w:rsidRDefault="00982C3C"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rsidRPr="001D78DA">
        <w:t xml:space="preserve">NOSILCI IN SODELUJOČI: </w:t>
      </w:r>
      <w:r w:rsidR="006C77D0" w:rsidRPr="001D78DA">
        <w:t>MO</w:t>
      </w:r>
      <w:r w:rsidRPr="001D78DA">
        <w:t xml:space="preserve">, </w:t>
      </w:r>
      <w:r w:rsidR="006C77D0" w:rsidRPr="001D78DA">
        <w:t>SV</w:t>
      </w:r>
      <w:r w:rsidR="00286C15">
        <w:t>;</w:t>
      </w:r>
      <w:r w:rsidRPr="001D78DA">
        <w:t xml:space="preserve"> zunanji deležniki</w:t>
      </w:r>
      <w:r w:rsidR="00F77185" w:rsidRPr="001D78DA">
        <w: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1842"/>
        <w:gridCol w:w="2736"/>
        <w:gridCol w:w="1417"/>
        <w:gridCol w:w="1276"/>
      </w:tblGrid>
      <w:tr w:rsidR="00982C3C" w:rsidRPr="001D78DA" w14:paraId="084CEA52" w14:textId="77777777" w:rsidTr="00EA0C97">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5BB9F731" w14:textId="77777777" w:rsidR="00982C3C" w:rsidRPr="001D78DA" w:rsidRDefault="00982C3C" w:rsidP="00B565FA">
            <w:pPr>
              <w:spacing w:after="0" w:line="240" w:lineRule="auto"/>
              <w:rPr>
                <w:b/>
                <w:bCs/>
              </w:rPr>
            </w:pPr>
            <w:r w:rsidRPr="001D78DA">
              <w:rPr>
                <w:b/>
                <w:bCs/>
              </w:rPr>
              <w:t>Porabljena finančna sredstva</w:t>
            </w:r>
          </w:p>
        </w:tc>
      </w:tr>
      <w:tr w:rsidR="00982C3C" w:rsidRPr="001D78DA" w14:paraId="354C1F79" w14:textId="77777777" w:rsidTr="00EA0C97">
        <w:trPr>
          <w:cantSplit/>
          <w:trHeight w:val="534"/>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C60543" w14:textId="77777777" w:rsidR="00982C3C" w:rsidRPr="001D78DA" w:rsidRDefault="00982C3C" w:rsidP="00B565FA">
            <w:pPr>
              <w:spacing w:after="0" w:line="240" w:lineRule="auto"/>
              <w:rPr>
                <w:b/>
                <w:bCs/>
              </w:rPr>
            </w:pPr>
            <w:r w:rsidRPr="001D78DA">
              <w:rPr>
                <w:b/>
                <w:bCs/>
              </w:rPr>
              <w:t xml:space="preserve">Ime proračunskega uporabnika </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C49B08" w14:textId="77777777" w:rsidR="00982C3C" w:rsidRPr="001D78DA" w:rsidRDefault="00982C3C" w:rsidP="00B565FA">
            <w:pPr>
              <w:spacing w:after="0" w:line="240" w:lineRule="auto"/>
              <w:rPr>
                <w:b/>
                <w:bCs/>
              </w:rPr>
            </w:pPr>
            <w:r w:rsidRPr="001D78DA">
              <w:rPr>
                <w:b/>
                <w:bCs/>
              </w:rPr>
              <w:t>Šifra in naziv ukrepa, projekta</w:t>
            </w:r>
          </w:p>
        </w:tc>
        <w:tc>
          <w:tcPr>
            <w:tcW w:w="27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7C4484" w14:textId="77777777" w:rsidR="00982C3C" w:rsidRPr="001D78DA" w:rsidRDefault="00982C3C" w:rsidP="00B565FA">
            <w:pPr>
              <w:spacing w:after="0" w:line="240" w:lineRule="auto"/>
              <w:rPr>
                <w:b/>
                <w:bCs/>
              </w:rPr>
            </w:pPr>
            <w:r w:rsidRPr="001D78DA">
              <w:rPr>
                <w:b/>
                <w:bCs/>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5D6826" w14:textId="34793E6B" w:rsidR="00982C3C" w:rsidRPr="001D78DA" w:rsidRDefault="00982C3C" w:rsidP="00B565FA">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15EBC" w14:textId="77777777" w:rsidR="00982C3C" w:rsidRPr="001D78DA" w:rsidRDefault="00982C3C" w:rsidP="00B565FA">
            <w:pPr>
              <w:spacing w:after="0" w:line="240" w:lineRule="auto"/>
              <w:rPr>
                <w:b/>
                <w:bCs/>
              </w:rPr>
            </w:pPr>
            <w:r w:rsidRPr="001D78DA">
              <w:rPr>
                <w:b/>
                <w:bCs/>
              </w:rPr>
              <w:t>Znesek za leto 2025</w:t>
            </w:r>
          </w:p>
        </w:tc>
      </w:tr>
      <w:tr w:rsidR="00982C3C" w:rsidRPr="001D78DA" w14:paraId="38075A9B" w14:textId="77777777" w:rsidTr="00EA0C97">
        <w:trPr>
          <w:cantSplit/>
          <w:trHeight w:val="410"/>
        </w:trPr>
        <w:tc>
          <w:tcPr>
            <w:tcW w:w="2227" w:type="dxa"/>
            <w:tcBorders>
              <w:top w:val="single" w:sz="4" w:space="0" w:color="auto"/>
              <w:left w:val="single" w:sz="4" w:space="0" w:color="auto"/>
              <w:bottom w:val="single" w:sz="4" w:space="0" w:color="auto"/>
              <w:right w:val="single" w:sz="4" w:space="0" w:color="auto"/>
            </w:tcBorders>
            <w:vAlign w:val="center"/>
          </w:tcPr>
          <w:p w14:paraId="3BDA23D5" w14:textId="66F5A848" w:rsidR="00982C3C" w:rsidRPr="001D78DA" w:rsidRDefault="006C77D0" w:rsidP="00B565FA">
            <w:pPr>
              <w:spacing w:after="0" w:line="240" w:lineRule="auto"/>
            </w:pPr>
            <w:r w:rsidRPr="001D78DA">
              <w:t>MO</w:t>
            </w:r>
          </w:p>
        </w:tc>
        <w:tc>
          <w:tcPr>
            <w:tcW w:w="1842" w:type="dxa"/>
            <w:tcBorders>
              <w:top w:val="single" w:sz="4" w:space="0" w:color="auto"/>
              <w:left w:val="single" w:sz="4" w:space="0" w:color="auto"/>
              <w:bottom w:val="single" w:sz="4" w:space="0" w:color="auto"/>
              <w:right w:val="single" w:sz="4" w:space="0" w:color="auto"/>
            </w:tcBorders>
            <w:vAlign w:val="center"/>
          </w:tcPr>
          <w:p w14:paraId="46F83EE9" w14:textId="7A01EE11" w:rsidR="00982C3C" w:rsidRPr="00003092" w:rsidRDefault="00F52938" w:rsidP="00B565FA">
            <w:pPr>
              <w:spacing w:after="0" w:line="240" w:lineRule="auto"/>
              <w:jc w:val="center"/>
            </w:pPr>
            <w:r w:rsidRPr="00003092">
              <w:t>/</w:t>
            </w:r>
          </w:p>
        </w:tc>
        <w:tc>
          <w:tcPr>
            <w:tcW w:w="2736" w:type="dxa"/>
            <w:tcBorders>
              <w:top w:val="single" w:sz="4" w:space="0" w:color="auto"/>
              <w:left w:val="single" w:sz="4" w:space="0" w:color="auto"/>
              <w:bottom w:val="single" w:sz="4" w:space="0" w:color="auto"/>
              <w:right w:val="single" w:sz="4" w:space="0" w:color="auto"/>
            </w:tcBorders>
            <w:vAlign w:val="center"/>
          </w:tcPr>
          <w:p w14:paraId="3C925A38" w14:textId="2DB552DF" w:rsidR="00982C3C" w:rsidRPr="00003092" w:rsidRDefault="00F52938" w:rsidP="00B565FA">
            <w:pPr>
              <w:spacing w:after="0" w:line="240" w:lineRule="auto"/>
              <w:jc w:val="center"/>
            </w:pPr>
            <w:r w:rsidRPr="00003092">
              <w:t>/</w:t>
            </w:r>
          </w:p>
        </w:tc>
        <w:tc>
          <w:tcPr>
            <w:tcW w:w="1417" w:type="dxa"/>
            <w:tcBorders>
              <w:top w:val="single" w:sz="4" w:space="0" w:color="auto"/>
              <w:left w:val="single" w:sz="4" w:space="0" w:color="auto"/>
              <w:bottom w:val="single" w:sz="4" w:space="0" w:color="auto"/>
              <w:right w:val="single" w:sz="4" w:space="0" w:color="auto"/>
            </w:tcBorders>
            <w:vAlign w:val="center"/>
          </w:tcPr>
          <w:p w14:paraId="559BED8F" w14:textId="20390350" w:rsidR="00982C3C" w:rsidRPr="00003092" w:rsidRDefault="00F52938" w:rsidP="00B565FA">
            <w:pPr>
              <w:spacing w:after="0" w:line="240" w:lineRule="auto"/>
              <w:jc w:val="center"/>
            </w:pPr>
            <w:r w:rsidRPr="00003092">
              <w:t>/</w:t>
            </w:r>
          </w:p>
        </w:tc>
        <w:tc>
          <w:tcPr>
            <w:tcW w:w="1276" w:type="dxa"/>
            <w:tcBorders>
              <w:top w:val="single" w:sz="4" w:space="0" w:color="auto"/>
              <w:left w:val="single" w:sz="4" w:space="0" w:color="auto"/>
              <w:bottom w:val="single" w:sz="4" w:space="0" w:color="auto"/>
              <w:right w:val="single" w:sz="4" w:space="0" w:color="auto"/>
            </w:tcBorders>
            <w:vAlign w:val="center"/>
          </w:tcPr>
          <w:p w14:paraId="59F57145" w14:textId="4640E6C9" w:rsidR="00982C3C" w:rsidRPr="00003092" w:rsidRDefault="00F52938" w:rsidP="00B565FA">
            <w:pPr>
              <w:spacing w:after="0" w:line="240" w:lineRule="auto"/>
              <w:jc w:val="center"/>
            </w:pPr>
            <w:r w:rsidRPr="00003092">
              <w:t>/</w:t>
            </w:r>
          </w:p>
        </w:tc>
      </w:tr>
      <w:tr w:rsidR="00982C3C" w:rsidRPr="001D78DA" w14:paraId="5FA8DC27" w14:textId="77777777" w:rsidTr="00EA0C97">
        <w:trPr>
          <w:cantSplit/>
          <w:trHeight w:val="845"/>
        </w:trPr>
        <w:tc>
          <w:tcPr>
            <w:tcW w:w="9498" w:type="dxa"/>
            <w:gridSpan w:val="5"/>
            <w:tcBorders>
              <w:top w:val="single" w:sz="4" w:space="0" w:color="auto"/>
              <w:left w:val="single" w:sz="4" w:space="0" w:color="auto"/>
              <w:bottom w:val="single" w:sz="4" w:space="0" w:color="auto"/>
              <w:right w:val="single" w:sz="4" w:space="0" w:color="auto"/>
            </w:tcBorders>
            <w:vAlign w:val="center"/>
          </w:tcPr>
          <w:p w14:paraId="0D2BAD6D" w14:textId="37EB30E1" w:rsidR="00982C3C" w:rsidRPr="001D78DA" w:rsidRDefault="00661C0D" w:rsidP="00B565FA">
            <w:pPr>
              <w:spacing w:after="0" w:line="240" w:lineRule="auto"/>
              <w:jc w:val="both"/>
              <w:rPr>
                <w:b/>
                <w:bCs/>
              </w:rPr>
            </w:pPr>
            <w:r w:rsidRPr="0092055D">
              <w:rPr>
                <w:b/>
                <w:bCs/>
              </w:rPr>
              <w:t>Obrazložitev</w:t>
            </w:r>
            <w:r w:rsidRPr="001D78DA">
              <w:t xml:space="preserve">: Aktivnost je bila izvedena v okviru rednega dela </w:t>
            </w:r>
            <w:r w:rsidR="009E54E1" w:rsidRPr="001D78DA">
              <w:t>MO</w:t>
            </w:r>
            <w:r w:rsidRPr="001D78DA">
              <w:t xml:space="preserve">. Sredstva za oglaševanje so navedena na </w:t>
            </w:r>
            <w:r w:rsidR="00083FD0">
              <w:t xml:space="preserve">postavki </w:t>
            </w:r>
            <w:r w:rsidRPr="001D78DA">
              <w:t>Promocije sodelovanja s Slovensko vojsko za leto 2024</w:t>
            </w:r>
            <w:r w:rsidR="007F54AA">
              <w:t>,</w:t>
            </w:r>
            <w:r w:rsidRPr="001D78DA">
              <w:t xml:space="preserve"> javno objavljen</w:t>
            </w:r>
            <w:r w:rsidR="00083FD0">
              <w:t>i</w:t>
            </w:r>
            <w:r w:rsidRPr="001D78DA">
              <w:t xml:space="preserve"> </w:t>
            </w:r>
            <w:r w:rsidRPr="00132532">
              <w:t xml:space="preserve">na </w:t>
            </w:r>
            <w:hyperlink r:id="rId15" w:history="1">
              <w:r w:rsidRPr="00132532">
                <w:rPr>
                  <w:rStyle w:val="Hiperpovezava"/>
                </w:rPr>
                <w:t>spletnem mestu državne uprave</w:t>
              </w:r>
            </w:hyperlink>
            <w:r w:rsidRPr="00132532">
              <w:t xml:space="preserve"> – v zavihku Izvedene oglaševalske kampanje (</w:t>
            </w:r>
            <w:hyperlink r:id="rId16" w:history="1">
              <w:r w:rsidRPr="00132532">
                <w:rPr>
                  <w:rStyle w:val="Hiperpovezava"/>
                </w:rPr>
                <w:t>https://www.gov.si/drzavni-organi/vlada/izvedene-oglasevalske-kampanje/promocija-sodelovanja-s-slovensko-vojsko/</w:t>
              </w:r>
            </w:hyperlink>
            <w:r w:rsidRPr="0065567B">
              <w:rPr>
                <w:bCs/>
              </w:rPr>
              <w:t>.</w:t>
            </w:r>
          </w:p>
        </w:tc>
      </w:tr>
    </w:tbl>
    <w:p w14:paraId="55DCEC82" w14:textId="77777777" w:rsidR="00BC7E73" w:rsidRDefault="00BC7E73" w:rsidP="000146E1">
      <w:pPr>
        <w:spacing w:after="0" w:line="260" w:lineRule="exact"/>
        <w:rPr>
          <w:rFonts w:eastAsia="Times New Roman" w:cs="Arial"/>
          <w:b/>
          <w:szCs w:val="20"/>
        </w:rPr>
      </w:pPr>
    </w:p>
    <w:p w14:paraId="13BA8606" w14:textId="77777777" w:rsidR="00555F92" w:rsidRPr="001D78DA" w:rsidRDefault="00555F92" w:rsidP="000146E1">
      <w:pPr>
        <w:spacing w:after="0" w:line="260" w:lineRule="exact"/>
        <w:rPr>
          <w:rFonts w:eastAsia="Times New Roman" w:cs="Arial"/>
          <w:b/>
          <w:szCs w:val="20"/>
        </w:rPr>
      </w:pPr>
    </w:p>
    <w:p w14:paraId="5D39CE16" w14:textId="77777777" w:rsidR="00053161" w:rsidRPr="001D78DA" w:rsidRDefault="00C357A1" w:rsidP="0005316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bookmarkStart w:id="58" w:name="_Hlk150177368"/>
      <w:r w:rsidRPr="001D78DA">
        <w:rPr>
          <w:rFonts w:cs="Arial"/>
          <w:b/>
          <w:szCs w:val="20"/>
        </w:rPr>
        <w:t xml:space="preserve">AKTIVNOST 2: Spodbujanje žensk za enakopravno vključevanje v policijski poklic </w:t>
      </w:r>
    </w:p>
    <w:p w14:paraId="6BACB640" w14:textId="77777777" w:rsidR="00053161" w:rsidRPr="00003092" w:rsidRDefault="00053161" w:rsidP="0005316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p>
    <w:p w14:paraId="66C79C2A" w14:textId="6440BB7E" w:rsidR="00D46BE0" w:rsidRPr="001D78DA" w:rsidRDefault="00C357A1" w:rsidP="0005316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OPIS IZVED</w:t>
      </w:r>
      <w:r w:rsidR="00053161" w:rsidRPr="001D78DA">
        <w:rPr>
          <w:rFonts w:cs="Arial"/>
          <w:szCs w:val="20"/>
        </w:rPr>
        <w:t>ENE</w:t>
      </w:r>
      <w:r w:rsidRPr="001D78DA">
        <w:rPr>
          <w:rFonts w:cs="Arial"/>
          <w:szCs w:val="20"/>
        </w:rPr>
        <w:t xml:space="preserve"> AKTIVNOSTI:</w:t>
      </w:r>
      <w:r w:rsidR="00053161" w:rsidRPr="001D78DA">
        <w:rPr>
          <w:rFonts w:cs="Arial"/>
          <w:szCs w:val="20"/>
        </w:rPr>
        <w:t xml:space="preserve"> Policija je tudi v letih 2024 in 2025 pri spodbujanju zaposlovanja poudar</w:t>
      </w:r>
      <w:r w:rsidR="00F2718C" w:rsidRPr="001D78DA">
        <w:rPr>
          <w:rFonts w:cs="Arial"/>
          <w:szCs w:val="20"/>
        </w:rPr>
        <w:t>jala</w:t>
      </w:r>
      <w:r w:rsidR="00053161" w:rsidRPr="001D78DA">
        <w:rPr>
          <w:rFonts w:cs="Arial"/>
          <w:szCs w:val="20"/>
        </w:rPr>
        <w:t xml:space="preserve"> enake možnosti moških in žensk pri zaposlovanju in v nadaljnji karieri. Pri tem je uporabila promocijsko in video gradivo, v katerem sta enakovredno zastopana oba spola. Poudarek na enakih možnostih je bil tudi pri usposabljanju policist</w:t>
      </w:r>
      <w:r w:rsidR="006104CE" w:rsidRPr="001D78DA">
        <w:rPr>
          <w:rFonts w:cs="Arial"/>
          <w:szCs w:val="20"/>
        </w:rPr>
        <w:t>k</w:t>
      </w:r>
      <w:r w:rsidR="00053161" w:rsidRPr="001D78DA">
        <w:rPr>
          <w:rFonts w:cs="Arial"/>
          <w:szCs w:val="20"/>
        </w:rPr>
        <w:t xml:space="preserve"> in policist</w:t>
      </w:r>
      <w:r w:rsidR="006104CE" w:rsidRPr="001D78DA">
        <w:rPr>
          <w:rFonts w:cs="Arial"/>
          <w:szCs w:val="20"/>
        </w:rPr>
        <w:t>ov</w:t>
      </w:r>
      <w:r w:rsidR="00053161" w:rsidRPr="001D78DA">
        <w:rPr>
          <w:rFonts w:cs="Arial"/>
          <w:szCs w:val="20"/>
        </w:rPr>
        <w:t xml:space="preserve"> promotor</w:t>
      </w:r>
      <w:r w:rsidR="006104CE" w:rsidRPr="001D78DA">
        <w:rPr>
          <w:rFonts w:cs="Arial"/>
          <w:szCs w:val="20"/>
        </w:rPr>
        <w:t>jev</w:t>
      </w:r>
      <w:r w:rsidR="00053161" w:rsidRPr="001D78DA">
        <w:rPr>
          <w:rFonts w:cs="Arial"/>
          <w:szCs w:val="20"/>
        </w:rPr>
        <w:t xml:space="preserve"> zaposlovanja. Vendar se policija sooča s podobnimi izzivi kot številni drugi delodajalci v </w:t>
      </w:r>
      <w:r w:rsidR="00407C35" w:rsidRPr="001D78DA">
        <w:rPr>
          <w:rFonts w:cs="Arial"/>
          <w:szCs w:val="20"/>
        </w:rPr>
        <w:t xml:space="preserve">Republiki </w:t>
      </w:r>
      <w:r w:rsidR="00053161" w:rsidRPr="001D78DA">
        <w:rPr>
          <w:rFonts w:cs="Arial"/>
          <w:szCs w:val="20"/>
        </w:rPr>
        <w:t>Sloveniji in tudi policije sosednjih državah – z omejenim kadrom na trgu dela. Razmere so se v zadnjih letih še dodatno zaostrile zaradi številnih upokojitev. Zato si policija prizadeva z različnimi aktivnost</w:t>
      </w:r>
      <w:r w:rsidR="00083FD0">
        <w:rPr>
          <w:rFonts w:cs="Arial"/>
          <w:szCs w:val="20"/>
        </w:rPr>
        <w:t>m</w:t>
      </w:r>
      <w:r w:rsidR="00053161" w:rsidRPr="001D78DA">
        <w:rPr>
          <w:rFonts w:cs="Arial"/>
          <w:szCs w:val="20"/>
        </w:rPr>
        <w:t>i pridobiti čim več kandidatk</w:t>
      </w:r>
      <w:r w:rsidR="00125FF0" w:rsidRPr="001D78DA">
        <w:rPr>
          <w:rFonts w:cs="Arial"/>
          <w:szCs w:val="20"/>
        </w:rPr>
        <w:t xml:space="preserve"> in </w:t>
      </w:r>
      <w:r w:rsidR="00053161" w:rsidRPr="001D78DA">
        <w:rPr>
          <w:rFonts w:cs="Arial"/>
          <w:szCs w:val="20"/>
        </w:rPr>
        <w:t>kandidatov za policistke</w:t>
      </w:r>
      <w:r w:rsidR="00125FF0" w:rsidRPr="001D78DA">
        <w:rPr>
          <w:rFonts w:cs="Arial"/>
          <w:szCs w:val="20"/>
        </w:rPr>
        <w:t xml:space="preserve"> in </w:t>
      </w:r>
      <w:r w:rsidR="00053161" w:rsidRPr="001D78DA">
        <w:rPr>
          <w:rFonts w:cs="Arial"/>
          <w:szCs w:val="20"/>
        </w:rPr>
        <w:t xml:space="preserve">policiste. Ena </w:t>
      </w:r>
      <w:r w:rsidR="00D87FB3">
        <w:rPr>
          <w:rFonts w:cs="Arial"/>
          <w:szCs w:val="20"/>
        </w:rPr>
        <w:t>o</w:t>
      </w:r>
      <w:r w:rsidR="00D87FB3" w:rsidRPr="001D78DA">
        <w:rPr>
          <w:rFonts w:cs="Arial"/>
          <w:szCs w:val="20"/>
        </w:rPr>
        <w:t xml:space="preserve">d </w:t>
      </w:r>
      <w:r w:rsidR="00053161" w:rsidRPr="001D78DA">
        <w:rPr>
          <w:rFonts w:cs="Arial"/>
          <w:szCs w:val="20"/>
        </w:rPr>
        <w:t>aktivnosti je vzpostav</w:t>
      </w:r>
      <w:r w:rsidR="00125FF0" w:rsidRPr="001D78DA">
        <w:rPr>
          <w:rFonts w:cs="Arial"/>
          <w:szCs w:val="20"/>
        </w:rPr>
        <w:t>itev</w:t>
      </w:r>
      <w:r w:rsidR="00053161" w:rsidRPr="001D78DA">
        <w:rPr>
          <w:rFonts w:cs="Arial"/>
          <w:szCs w:val="20"/>
        </w:rPr>
        <w:t xml:space="preserve"> dodat</w:t>
      </w:r>
      <w:r w:rsidR="00125FF0" w:rsidRPr="001D78DA">
        <w:rPr>
          <w:rFonts w:cs="Arial"/>
          <w:szCs w:val="20"/>
        </w:rPr>
        <w:t>nega</w:t>
      </w:r>
      <w:r w:rsidR="00053161" w:rsidRPr="001D78DA">
        <w:rPr>
          <w:rFonts w:cs="Arial"/>
          <w:szCs w:val="20"/>
        </w:rPr>
        <w:t xml:space="preserve"> sistem</w:t>
      </w:r>
      <w:r w:rsidR="00125FF0" w:rsidRPr="001D78DA">
        <w:rPr>
          <w:rFonts w:cs="Arial"/>
          <w:szCs w:val="20"/>
        </w:rPr>
        <w:t>a</w:t>
      </w:r>
      <w:r w:rsidR="00053161" w:rsidRPr="001D78DA">
        <w:rPr>
          <w:rFonts w:cs="Arial"/>
          <w:szCs w:val="20"/>
        </w:rPr>
        <w:t xml:space="preserve"> usposabljanja za policistke</w:t>
      </w:r>
      <w:r w:rsidR="00125FF0" w:rsidRPr="001D78DA">
        <w:rPr>
          <w:rFonts w:cs="Arial"/>
          <w:szCs w:val="20"/>
        </w:rPr>
        <w:t xml:space="preserve"> in </w:t>
      </w:r>
      <w:r w:rsidR="00053161" w:rsidRPr="001D78DA">
        <w:rPr>
          <w:rFonts w:cs="Arial"/>
          <w:szCs w:val="20"/>
        </w:rPr>
        <w:t xml:space="preserve">policiste, ki bodo s pridobljeno srednjo stopnjo izobrazbe pripomogli </w:t>
      </w:r>
      <w:r w:rsidR="00125FF0" w:rsidRPr="001D78DA">
        <w:rPr>
          <w:rFonts w:cs="Arial"/>
          <w:szCs w:val="20"/>
        </w:rPr>
        <w:t xml:space="preserve">k odpravi </w:t>
      </w:r>
      <w:r w:rsidR="00053161" w:rsidRPr="001D78DA">
        <w:rPr>
          <w:rFonts w:cs="Arial"/>
          <w:szCs w:val="20"/>
        </w:rPr>
        <w:t>kadrovske</w:t>
      </w:r>
      <w:r w:rsidR="005928F5" w:rsidRPr="001D78DA">
        <w:rPr>
          <w:rFonts w:cs="Arial"/>
          <w:szCs w:val="20"/>
        </w:rPr>
        <w:t>ga</w:t>
      </w:r>
      <w:r w:rsidR="00053161" w:rsidRPr="001D78DA">
        <w:rPr>
          <w:rFonts w:cs="Arial"/>
          <w:szCs w:val="20"/>
        </w:rPr>
        <w:t xml:space="preserve"> primanjkljaj</w:t>
      </w:r>
      <w:r w:rsidR="005928F5" w:rsidRPr="001D78DA">
        <w:rPr>
          <w:rFonts w:cs="Arial"/>
          <w:szCs w:val="20"/>
        </w:rPr>
        <w:t>a</w:t>
      </w:r>
      <w:r w:rsidR="00053161" w:rsidRPr="001D78DA">
        <w:rPr>
          <w:rFonts w:cs="Arial"/>
          <w:szCs w:val="20"/>
        </w:rPr>
        <w:t xml:space="preserve"> in se bodo lahko prijavljali za delo v policiji skozi vse leto, </w:t>
      </w:r>
      <w:r w:rsidR="003E0E02">
        <w:rPr>
          <w:rFonts w:cs="Arial"/>
          <w:szCs w:val="20"/>
        </w:rPr>
        <w:t xml:space="preserve">če </w:t>
      </w:r>
      <w:r w:rsidR="00053161" w:rsidRPr="001D78DA">
        <w:rPr>
          <w:rFonts w:cs="Arial"/>
          <w:szCs w:val="20"/>
        </w:rPr>
        <w:t xml:space="preserve">bo zadostno povpraševanje, saj je položaj na trgu dela trenutno za zaposlovanje v policiji še vedno slabši </w:t>
      </w:r>
      <w:r w:rsidR="004E628C">
        <w:rPr>
          <w:rFonts w:cs="Arial"/>
          <w:szCs w:val="20"/>
        </w:rPr>
        <w:t>kot</w:t>
      </w:r>
      <w:r w:rsidR="003E0E02">
        <w:rPr>
          <w:rFonts w:cs="Arial"/>
          <w:szCs w:val="20"/>
        </w:rPr>
        <w:t xml:space="preserve"> za </w:t>
      </w:r>
      <w:r w:rsidR="00053161" w:rsidRPr="001D78DA">
        <w:rPr>
          <w:rFonts w:cs="Arial"/>
          <w:szCs w:val="20"/>
        </w:rPr>
        <w:t>zaposlovanj</w:t>
      </w:r>
      <w:r w:rsidR="004E628C">
        <w:rPr>
          <w:rFonts w:cs="Arial"/>
          <w:szCs w:val="20"/>
        </w:rPr>
        <w:t>e</w:t>
      </w:r>
      <w:r w:rsidR="00053161" w:rsidRPr="001D78DA">
        <w:rPr>
          <w:rFonts w:cs="Arial"/>
          <w:szCs w:val="20"/>
        </w:rPr>
        <w:t xml:space="preserve"> v gospodarstvu.</w:t>
      </w:r>
    </w:p>
    <w:p w14:paraId="42C95FCF" w14:textId="77777777" w:rsidR="00D46BE0" w:rsidRPr="001D78DA" w:rsidRDefault="00D46BE0" w:rsidP="0005316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F7B89BF" w14:textId="7078EC81" w:rsidR="00D46BE0" w:rsidRPr="001D78DA" w:rsidRDefault="00053161" w:rsidP="00B72521">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Arial"/>
          <w:szCs w:val="20"/>
        </w:rPr>
      </w:pPr>
      <w:r w:rsidRPr="001D78DA">
        <w:rPr>
          <w:rFonts w:cs="Arial"/>
          <w:szCs w:val="20"/>
        </w:rPr>
        <w:t xml:space="preserve">Policija je v letu 2025 okrepila promocijo na družbenih omrežjih, ki so mladim blizu, predvsem na Facebooku, Instagramu, pa tudi na družbenem omrežju X in </w:t>
      </w:r>
      <w:r w:rsidR="004E628C">
        <w:rPr>
          <w:rFonts w:cs="Arial"/>
          <w:szCs w:val="20"/>
        </w:rPr>
        <w:t xml:space="preserve">na </w:t>
      </w:r>
      <w:r w:rsidRPr="001D78DA">
        <w:rPr>
          <w:rFonts w:cs="Arial"/>
          <w:szCs w:val="20"/>
        </w:rPr>
        <w:t xml:space="preserve">TikToku. Konec avgusta 2025 je bil uspešno izveden prvi kamp </w:t>
      </w:r>
      <w:r w:rsidR="00812152">
        <w:rPr>
          <w:rFonts w:cs="Arial"/>
          <w:szCs w:val="20"/>
        </w:rPr>
        <w:t>p</w:t>
      </w:r>
      <w:r w:rsidRPr="001D78DA">
        <w:rPr>
          <w:rFonts w:cs="Arial"/>
          <w:szCs w:val="20"/>
        </w:rPr>
        <w:t>olicije</w:t>
      </w:r>
      <w:r w:rsidR="004E628C">
        <w:rPr>
          <w:rFonts w:cs="Arial"/>
          <w:szCs w:val="20"/>
        </w:rPr>
        <w:t>, tako imenovani</w:t>
      </w:r>
      <w:r w:rsidR="006104CE" w:rsidRPr="001D78DA">
        <w:rPr>
          <w:rFonts w:cs="Arial"/>
          <w:szCs w:val="20"/>
        </w:rPr>
        <w:t xml:space="preserve"> </w:t>
      </w:r>
      <w:r w:rsidRPr="001D78DA">
        <w:rPr>
          <w:rFonts w:cs="Arial"/>
          <w:szCs w:val="20"/>
        </w:rPr>
        <w:t>KamPo.</w:t>
      </w:r>
      <w:r w:rsidR="00125FF0" w:rsidRPr="001D78DA">
        <w:rPr>
          <w:rFonts w:cs="Arial"/>
          <w:szCs w:val="20"/>
        </w:rPr>
        <w:t xml:space="preserve"> </w:t>
      </w:r>
      <w:r w:rsidRPr="001D78DA">
        <w:rPr>
          <w:rFonts w:cs="Arial"/>
          <w:szCs w:val="20"/>
        </w:rPr>
        <w:t>Policij</w:t>
      </w:r>
      <w:r w:rsidR="00701420" w:rsidRPr="001D78DA">
        <w:rPr>
          <w:rFonts w:cs="Arial"/>
          <w:szCs w:val="20"/>
        </w:rPr>
        <w:t>a</w:t>
      </w:r>
      <w:r w:rsidRPr="001D78DA">
        <w:rPr>
          <w:rFonts w:cs="Arial"/>
          <w:szCs w:val="20"/>
        </w:rPr>
        <w:t xml:space="preserve"> je že v začetku leta 2025 oblikovala nabor možnosti in predlogov za zadržanje kadra ter ukrepov za povečanje zaposlovanja v policiji. </w:t>
      </w:r>
      <w:r w:rsidR="007A4F79">
        <w:rPr>
          <w:rFonts w:cs="Arial"/>
          <w:szCs w:val="20"/>
        </w:rPr>
        <w:t>Izvajanje</w:t>
      </w:r>
      <w:r w:rsidR="007A4F79" w:rsidRPr="001D78DA">
        <w:rPr>
          <w:rFonts w:cs="Arial"/>
          <w:szCs w:val="20"/>
        </w:rPr>
        <w:t xml:space="preserve"> </w:t>
      </w:r>
      <w:r w:rsidRPr="001D78DA">
        <w:rPr>
          <w:rFonts w:cs="Arial"/>
          <w:szCs w:val="20"/>
        </w:rPr>
        <w:t xml:space="preserve">ukrepov od pristojnih enot policije (na vseh treh ravneh) in </w:t>
      </w:r>
      <w:r w:rsidR="00407C35" w:rsidRPr="001D78DA">
        <w:rPr>
          <w:rFonts w:cs="Arial"/>
          <w:szCs w:val="20"/>
        </w:rPr>
        <w:t xml:space="preserve">Ministrstva za notranje zadeve </w:t>
      </w:r>
      <w:r w:rsidR="00DD3F5F">
        <w:rPr>
          <w:rFonts w:cs="Arial"/>
          <w:szCs w:val="20"/>
        </w:rPr>
        <w:t xml:space="preserve">Republike Slovenije </w:t>
      </w:r>
      <w:r w:rsidR="00407C35" w:rsidRPr="001D78DA">
        <w:rPr>
          <w:rFonts w:cs="Arial"/>
          <w:szCs w:val="20"/>
        </w:rPr>
        <w:t xml:space="preserve">(v </w:t>
      </w:r>
      <w:r w:rsidR="008B69C4" w:rsidRPr="001D78DA">
        <w:rPr>
          <w:rFonts w:cs="Arial"/>
          <w:szCs w:val="20"/>
        </w:rPr>
        <w:t>nadalj</w:t>
      </w:r>
      <w:r w:rsidR="008B69C4">
        <w:rPr>
          <w:rFonts w:cs="Arial"/>
          <w:szCs w:val="20"/>
        </w:rPr>
        <w:t>njem besedil</w:t>
      </w:r>
      <w:r w:rsidR="008B69C4" w:rsidRPr="001D78DA">
        <w:rPr>
          <w:rFonts w:cs="Arial"/>
          <w:szCs w:val="20"/>
        </w:rPr>
        <w:t>u</w:t>
      </w:r>
      <w:r w:rsidR="00407C35" w:rsidRPr="001D78DA">
        <w:rPr>
          <w:rFonts w:cs="Arial"/>
          <w:szCs w:val="20"/>
        </w:rPr>
        <w:t xml:space="preserve">: </w:t>
      </w:r>
      <w:r w:rsidRPr="001D78DA">
        <w:rPr>
          <w:rFonts w:cs="Arial"/>
          <w:szCs w:val="20"/>
        </w:rPr>
        <w:t>MNZ</w:t>
      </w:r>
      <w:r w:rsidR="00407C35" w:rsidRPr="001D78DA">
        <w:rPr>
          <w:rFonts w:cs="Arial"/>
          <w:szCs w:val="20"/>
        </w:rPr>
        <w:t>)</w:t>
      </w:r>
      <w:r w:rsidRPr="001D78DA">
        <w:rPr>
          <w:rFonts w:cs="Arial"/>
          <w:szCs w:val="20"/>
        </w:rPr>
        <w:t xml:space="preserve"> zahteva sodelovanje, dogovarjanje in usklajeno delovanje. Spodbujanje </w:t>
      </w:r>
      <w:r w:rsidR="00407C35" w:rsidRPr="001D78DA">
        <w:rPr>
          <w:rFonts w:cs="Arial"/>
          <w:szCs w:val="20"/>
        </w:rPr>
        <w:t>APZ</w:t>
      </w:r>
      <w:r w:rsidRPr="001D78DA">
        <w:rPr>
          <w:rFonts w:cs="Arial"/>
          <w:szCs w:val="20"/>
        </w:rPr>
        <w:t xml:space="preserve"> z namenom približevanja vzdržni fluktuaciji kadra v policiji je sicer zajeto že v </w:t>
      </w:r>
      <w:bookmarkStart w:id="59" w:name="_Hlk220645026"/>
      <w:bookmarkStart w:id="60" w:name="_Hlk220645211"/>
      <w:r w:rsidRPr="001D78DA">
        <w:rPr>
          <w:rFonts w:cs="Arial"/>
          <w:szCs w:val="20"/>
        </w:rPr>
        <w:t xml:space="preserve">Resoluciji o dolgoročnem razvojnem programu policije do leta 2025 </w:t>
      </w:r>
      <w:bookmarkEnd w:id="59"/>
      <w:r w:rsidRPr="001D78DA">
        <w:rPr>
          <w:rFonts w:cs="Arial"/>
          <w:szCs w:val="20"/>
        </w:rPr>
        <w:t>– »Kakovostna policija za varno Slovenijo«</w:t>
      </w:r>
      <w:r w:rsidR="00407C35" w:rsidRPr="001D78DA">
        <w:rPr>
          <w:rFonts w:cs="Arial"/>
          <w:szCs w:val="20"/>
        </w:rPr>
        <w:t xml:space="preserve"> (Uradni list RS, št. 75/15, ReDRPPol</w:t>
      </w:r>
      <w:r w:rsidR="00B72521" w:rsidRPr="001D78DA">
        <w:rPr>
          <w:rFonts w:cs="Arial"/>
          <w:szCs w:val="20"/>
        </w:rPr>
        <w:t>)</w:t>
      </w:r>
      <w:r w:rsidRPr="001D78DA">
        <w:rPr>
          <w:rFonts w:cs="Arial"/>
          <w:szCs w:val="20"/>
        </w:rPr>
        <w:t xml:space="preserve">. </w:t>
      </w:r>
      <w:bookmarkEnd w:id="60"/>
      <w:r w:rsidRPr="001D78DA">
        <w:rPr>
          <w:rFonts w:cs="Arial"/>
          <w:szCs w:val="20"/>
        </w:rPr>
        <w:t>Tudi v predlogu nove Resolucije o dolgoročnem razvojnem programu policije za obdobje 2026–2035</w:t>
      </w:r>
      <w:r w:rsidR="00407C35" w:rsidRPr="001D78DA">
        <w:rPr>
          <w:rFonts w:cs="Arial"/>
          <w:szCs w:val="20"/>
        </w:rPr>
        <w:t xml:space="preserve"> </w:t>
      </w:r>
      <w:r w:rsidR="00C636C1" w:rsidRPr="001D78DA">
        <w:rPr>
          <w:rFonts w:cs="Arial"/>
          <w:szCs w:val="20"/>
        </w:rPr>
        <w:t>(</w:t>
      </w:r>
      <w:r w:rsidR="00407C35" w:rsidRPr="001D78DA">
        <w:rPr>
          <w:rFonts w:cs="Arial"/>
          <w:szCs w:val="20"/>
        </w:rPr>
        <w:t xml:space="preserve">Uradni list RS, št. </w:t>
      </w:r>
      <w:hyperlink r:id="rId17" w:tgtFrame="_blank" w:tooltip="Resolucija o dolgoročnem razvojnem programu policije za obdobje 2026–2035 (ReDRPPol26–35)" w:history="1">
        <w:r w:rsidR="00407C35" w:rsidRPr="001D78DA">
          <w:t>84/25</w:t>
        </w:r>
      </w:hyperlink>
      <w:r w:rsidR="00C636C1" w:rsidRPr="001D78DA">
        <w:rPr>
          <w:rFonts w:cs="Arial"/>
          <w:szCs w:val="20"/>
        </w:rPr>
        <w:t>,</w:t>
      </w:r>
      <w:r w:rsidR="00407C35" w:rsidRPr="001D78DA">
        <w:rPr>
          <w:rFonts w:cs="Arial"/>
          <w:szCs w:val="20"/>
        </w:rPr>
        <w:t xml:space="preserve"> </w:t>
      </w:r>
      <w:bookmarkStart w:id="61" w:name="_Hlk220645009"/>
      <w:r w:rsidR="00407C35" w:rsidRPr="001D78DA">
        <w:rPr>
          <w:rFonts w:cs="Arial"/>
          <w:szCs w:val="20"/>
        </w:rPr>
        <w:t>ReDRPPol26–35</w:t>
      </w:r>
      <w:bookmarkEnd w:id="61"/>
      <w:r w:rsidR="00407C35" w:rsidRPr="001D78DA">
        <w:rPr>
          <w:rFonts w:cs="Arial"/>
          <w:szCs w:val="20"/>
        </w:rPr>
        <w:t xml:space="preserve">) </w:t>
      </w:r>
      <w:r w:rsidRPr="001D78DA">
        <w:rPr>
          <w:rFonts w:cs="Arial"/>
          <w:szCs w:val="20"/>
        </w:rPr>
        <w:t>je upravljanje kadrov, ki vključuje tudi enake možnosti, poudarjeno, pri tem policija sledi tudi ciljem Strategije razvoja Slovenije 2030 in drugih strateških dokumentov.</w:t>
      </w:r>
    </w:p>
    <w:p w14:paraId="00F39036" w14:textId="1C27F2B9" w:rsidR="00D46BE0" w:rsidRPr="001D78DA" w:rsidRDefault="00C357A1" w:rsidP="00407C3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REZULTAT </w:t>
      </w:r>
      <w:r w:rsidR="00053161" w:rsidRPr="001D78DA">
        <w:rPr>
          <w:rFonts w:cs="Arial"/>
          <w:szCs w:val="20"/>
        </w:rPr>
        <w:t>AKTIVNOSTI:</w:t>
      </w:r>
      <w:r w:rsidR="00D46BE0" w:rsidRPr="001D78DA">
        <w:rPr>
          <w:rFonts w:cs="Arial"/>
          <w:szCs w:val="20"/>
        </w:rPr>
        <w:t xml:space="preserve"> Večji delež zaposlenih žensk v policiji. Ta se iz leta v leto povečuje, kar je razvidno iz podatkov Letnega poročila o delu policije za leto 2024 (graf Razmerje med spoloma), ki je dostopno na </w:t>
      </w:r>
      <w:hyperlink r:id="rId18" w:history="1">
        <w:r w:rsidR="00D46BE0" w:rsidRPr="001D78DA">
          <w:rPr>
            <w:rStyle w:val="Hiperpovezava"/>
            <w:rFonts w:cs="Arial"/>
            <w:szCs w:val="20"/>
          </w:rPr>
          <w:t>https://www.policija.si/o-slovenski-policiji/statistika</w:t>
        </w:r>
      </w:hyperlink>
      <w:r w:rsidR="00D46BE0" w:rsidRPr="001D78DA">
        <w:rPr>
          <w:rFonts w:cs="Arial"/>
          <w:szCs w:val="20"/>
        </w:rPr>
        <w:t>.</w:t>
      </w:r>
    </w:p>
    <w:p w14:paraId="22E4C6B8" w14:textId="77777777" w:rsidR="00D46BE0" w:rsidRPr="001D78DA" w:rsidRDefault="00D46BE0" w:rsidP="00407C3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777D71E" w14:textId="43976AB0" w:rsidR="00D46BE0" w:rsidRPr="001D78DA" w:rsidRDefault="00C357A1" w:rsidP="00D46BE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w:t>
      </w:r>
      <w:r w:rsidR="00D46BE0" w:rsidRPr="001D78DA">
        <w:rPr>
          <w:rFonts w:cs="Arial"/>
          <w:szCs w:val="20"/>
        </w:rPr>
        <w:t xml:space="preserve">Aktivnost je prispevala k večji ozaveščenosti mladih o možnostih zaposlovanja v policiji s poudarkom na zagotavljanju enakih možnosti žensk in moških v policijski karieri. </w:t>
      </w:r>
    </w:p>
    <w:p w14:paraId="54058E94" w14:textId="77777777" w:rsidR="00425A06" w:rsidRPr="001D78DA" w:rsidRDefault="00425A06"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43B96C9" w14:textId="3E428FEF" w:rsidR="00425A06"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szCs w:val="20"/>
        </w:rPr>
        <w:t>NOSILEC:</w:t>
      </w:r>
      <w:r w:rsidRPr="001D78DA">
        <w:rPr>
          <w:rFonts w:cs="Arial"/>
          <w:b/>
          <w:szCs w:val="20"/>
        </w:rPr>
        <w:t xml:space="preserve"> </w:t>
      </w:r>
      <w:r w:rsidR="009B58D3" w:rsidRPr="009B58D3">
        <w:rPr>
          <w:rFonts w:cs="Arial"/>
          <w:bCs/>
          <w:szCs w:val="20"/>
        </w:rPr>
        <w:t>MNZ – Policija</w:t>
      </w:r>
      <w:r w:rsidR="00B72521" w:rsidRPr="009B58D3">
        <w:rPr>
          <w:rFonts w:cs="Arial"/>
          <w:bCs/>
          <w:szCs w:val="20"/>
        </w:rPr>
        <w:t>.</w:t>
      </w:r>
    </w:p>
    <w:bookmarkEnd w:id="58"/>
    <w:p w14:paraId="1A7B265D" w14:textId="77777777"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026"/>
        <w:gridCol w:w="2552"/>
        <w:gridCol w:w="1417"/>
        <w:gridCol w:w="1418"/>
      </w:tblGrid>
      <w:tr w:rsidR="00D46BE0" w:rsidRPr="001D78DA" w14:paraId="07217678" w14:textId="77777777" w:rsidTr="00EA0C97">
        <w:trPr>
          <w:cantSplit/>
          <w:trHeight w:val="303"/>
        </w:trPr>
        <w:tc>
          <w:tcPr>
            <w:tcW w:w="9640" w:type="dxa"/>
            <w:gridSpan w:val="5"/>
            <w:shd w:val="clear" w:color="auto" w:fill="BDD6EE" w:themeFill="accent1" w:themeFillTint="66"/>
            <w:tcMar>
              <w:top w:w="57" w:type="dxa"/>
              <w:left w:w="108" w:type="dxa"/>
              <w:bottom w:w="57" w:type="dxa"/>
              <w:right w:w="108" w:type="dxa"/>
            </w:tcMar>
            <w:vAlign w:val="center"/>
          </w:tcPr>
          <w:p w14:paraId="124BF5CD" w14:textId="77777777" w:rsidR="00D46BE0" w:rsidRPr="001D78DA" w:rsidRDefault="00D46BE0" w:rsidP="00701420">
            <w:pPr>
              <w:spacing w:after="0" w:line="240" w:lineRule="auto"/>
              <w:rPr>
                <w:b/>
                <w:bCs/>
                <w:szCs w:val="20"/>
              </w:rPr>
            </w:pPr>
            <w:r w:rsidRPr="001D78DA">
              <w:rPr>
                <w:b/>
                <w:bCs/>
                <w:szCs w:val="20"/>
              </w:rPr>
              <w:t>Porabljena finančna sredstva</w:t>
            </w:r>
          </w:p>
        </w:tc>
      </w:tr>
      <w:tr w:rsidR="00D46BE0" w:rsidRPr="001D78DA" w14:paraId="54266F97" w14:textId="77777777" w:rsidTr="00EA0C97">
        <w:trPr>
          <w:cantSplit/>
          <w:trHeight w:val="100"/>
        </w:trPr>
        <w:tc>
          <w:tcPr>
            <w:tcW w:w="2227" w:type="dxa"/>
            <w:shd w:val="clear" w:color="auto" w:fill="DEEAF6" w:themeFill="accent1" w:themeFillTint="33"/>
            <w:vAlign w:val="center"/>
          </w:tcPr>
          <w:p w14:paraId="29CA8787" w14:textId="77777777" w:rsidR="00D46BE0" w:rsidRPr="001D78DA" w:rsidRDefault="00D46BE0" w:rsidP="00701420">
            <w:pPr>
              <w:spacing w:after="0" w:line="240" w:lineRule="auto"/>
              <w:rPr>
                <w:b/>
                <w:bCs/>
                <w:szCs w:val="20"/>
              </w:rPr>
            </w:pPr>
            <w:r w:rsidRPr="001D78DA">
              <w:rPr>
                <w:b/>
                <w:bCs/>
                <w:szCs w:val="20"/>
              </w:rPr>
              <w:t xml:space="preserve">Ime proračunskega uporabnika </w:t>
            </w:r>
          </w:p>
        </w:tc>
        <w:tc>
          <w:tcPr>
            <w:tcW w:w="2026" w:type="dxa"/>
            <w:shd w:val="clear" w:color="auto" w:fill="DEEAF6" w:themeFill="accent1" w:themeFillTint="33"/>
            <w:vAlign w:val="center"/>
          </w:tcPr>
          <w:p w14:paraId="59BE06C8" w14:textId="77777777" w:rsidR="00D46BE0" w:rsidRPr="001D78DA" w:rsidRDefault="00D46BE0" w:rsidP="00701420">
            <w:pPr>
              <w:spacing w:after="0" w:line="240" w:lineRule="auto"/>
              <w:rPr>
                <w:b/>
                <w:bCs/>
                <w:szCs w:val="20"/>
              </w:rPr>
            </w:pPr>
            <w:r w:rsidRPr="001D78DA">
              <w:rPr>
                <w:b/>
                <w:bCs/>
                <w:szCs w:val="20"/>
              </w:rPr>
              <w:t>Šifra in naziv ukrepa, projekta</w:t>
            </w:r>
          </w:p>
        </w:tc>
        <w:tc>
          <w:tcPr>
            <w:tcW w:w="2552" w:type="dxa"/>
            <w:shd w:val="clear" w:color="auto" w:fill="DEEAF6" w:themeFill="accent1" w:themeFillTint="33"/>
            <w:vAlign w:val="center"/>
          </w:tcPr>
          <w:p w14:paraId="6A16FE18" w14:textId="77777777" w:rsidR="00D46BE0" w:rsidRPr="001D78DA" w:rsidRDefault="00D46BE0" w:rsidP="00701420">
            <w:pPr>
              <w:spacing w:after="0" w:line="240" w:lineRule="auto"/>
              <w:rPr>
                <w:b/>
                <w:bCs/>
                <w:szCs w:val="20"/>
              </w:rPr>
            </w:pPr>
            <w:r w:rsidRPr="001D78DA">
              <w:rPr>
                <w:b/>
                <w:bCs/>
                <w:szCs w:val="20"/>
              </w:rPr>
              <w:t>Šifra in naziv proračunske postavke</w:t>
            </w:r>
          </w:p>
        </w:tc>
        <w:tc>
          <w:tcPr>
            <w:tcW w:w="1417" w:type="dxa"/>
            <w:shd w:val="clear" w:color="auto" w:fill="DEEAF6" w:themeFill="accent1" w:themeFillTint="33"/>
            <w:vAlign w:val="center"/>
          </w:tcPr>
          <w:p w14:paraId="0F1EDDF3" w14:textId="1F96020D" w:rsidR="00D46BE0" w:rsidRPr="001D78DA" w:rsidRDefault="00D46BE0" w:rsidP="00701420">
            <w:pPr>
              <w:spacing w:after="0" w:line="240" w:lineRule="auto"/>
              <w:rPr>
                <w:b/>
                <w:bCs/>
                <w:szCs w:val="20"/>
              </w:rPr>
            </w:pPr>
            <w:r w:rsidRPr="001D78DA">
              <w:rPr>
                <w:b/>
                <w:bCs/>
                <w:szCs w:val="20"/>
              </w:rPr>
              <w:t>Znesek za leto 2024</w:t>
            </w:r>
          </w:p>
        </w:tc>
        <w:tc>
          <w:tcPr>
            <w:tcW w:w="1418" w:type="dxa"/>
            <w:shd w:val="clear" w:color="auto" w:fill="DEEAF6" w:themeFill="accent1" w:themeFillTint="33"/>
            <w:vAlign w:val="center"/>
          </w:tcPr>
          <w:p w14:paraId="2E357717" w14:textId="77777777" w:rsidR="00D46BE0" w:rsidRPr="001D78DA" w:rsidRDefault="00D46BE0" w:rsidP="00701420">
            <w:pPr>
              <w:spacing w:after="0" w:line="240" w:lineRule="auto"/>
              <w:rPr>
                <w:b/>
                <w:bCs/>
                <w:szCs w:val="20"/>
              </w:rPr>
            </w:pPr>
            <w:r w:rsidRPr="001D78DA">
              <w:rPr>
                <w:b/>
                <w:bCs/>
                <w:szCs w:val="20"/>
              </w:rPr>
              <w:t>Znesek za leto 2025</w:t>
            </w:r>
          </w:p>
        </w:tc>
      </w:tr>
      <w:tr w:rsidR="00D46BE0" w:rsidRPr="001D78DA" w14:paraId="69072793" w14:textId="77777777" w:rsidTr="00EA0C97">
        <w:trPr>
          <w:cantSplit/>
          <w:trHeight w:val="384"/>
        </w:trPr>
        <w:tc>
          <w:tcPr>
            <w:tcW w:w="2227" w:type="dxa"/>
            <w:vAlign w:val="center"/>
          </w:tcPr>
          <w:p w14:paraId="018E5194" w14:textId="18AE9A6E" w:rsidR="00D46BE0" w:rsidRPr="00286C15" w:rsidRDefault="00286C15" w:rsidP="00701420">
            <w:pPr>
              <w:spacing w:after="0" w:line="240" w:lineRule="auto"/>
              <w:rPr>
                <w:szCs w:val="20"/>
              </w:rPr>
            </w:pPr>
            <w:r w:rsidRPr="00286C15">
              <w:rPr>
                <w:szCs w:val="20"/>
              </w:rPr>
              <w:t>MNZ</w:t>
            </w:r>
            <w:r>
              <w:rPr>
                <w:rFonts w:cs="Arial"/>
                <w:szCs w:val="20"/>
              </w:rPr>
              <w:t>–</w:t>
            </w:r>
            <w:r w:rsidRPr="00286C15">
              <w:rPr>
                <w:szCs w:val="20"/>
              </w:rPr>
              <w:t>Policija</w:t>
            </w:r>
          </w:p>
        </w:tc>
        <w:tc>
          <w:tcPr>
            <w:tcW w:w="2026" w:type="dxa"/>
            <w:vAlign w:val="center"/>
          </w:tcPr>
          <w:p w14:paraId="5B84CB49" w14:textId="7D671D3D" w:rsidR="00D46BE0" w:rsidRPr="00286C15" w:rsidRDefault="00286C15" w:rsidP="00B565FA">
            <w:pPr>
              <w:spacing w:after="0" w:line="240" w:lineRule="auto"/>
              <w:jc w:val="center"/>
              <w:rPr>
                <w:szCs w:val="20"/>
              </w:rPr>
            </w:pPr>
            <w:r w:rsidRPr="00286C15">
              <w:rPr>
                <w:szCs w:val="20"/>
              </w:rPr>
              <w:t>/</w:t>
            </w:r>
          </w:p>
        </w:tc>
        <w:tc>
          <w:tcPr>
            <w:tcW w:w="2552" w:type="dxa"/>
            <w:vAlign w:val="center"/>
          </w:tcPr>
          <w:p w14:paraId="10778E3B" w14:textId="77D99E99" w:rsidR="00D46BE0" w:rsidRPr="00286C15" w:rsidRDefault="00286C15" w:rsidP="00B565FA">
            <w:pPr>
              <w:spacing w:after="0" w:line="240" w:lineRule="auto"/>
              <w:jc w:val="center"/>
              <w:rPr>
                <w:szCs w:val="20"/>
              </w:rPr>
            </w:pPr>
            <w:r w:rsidRPr="00286C15">
              <w:rPr>
                <w:szCs w:val="20"/>
              </w:rPr>
              <w:t>/</w:t>
            </w:r>
          </w:p>
        </w:tc>
        <w:tc>
          <w:tcPr>
            <w:tcW w:w="1417" w:type="dxa"/>
            <w:vAlign w:val="center"/>
          </w:tcPr>
          <w:p w14:paraId="559837B0" w14:textId="72A65415" w:rsidR="00D46BE0" w:rsidRPr="00286C15" w:rsidRDefault="00286C15" w:rsidP="00B565FA">
            <w:pPr>
              <w:spacing w:after="0" w:line="240" w:lineRule="auto"/>
              <w:jc w:val="center"/>
              <w:rPr>
                <w:szCs w:val="20"/>
              </w:rPr>
            </w:pPr>
            <w:r w:rsidRPr="00286C15">
              <w:rPr>
                <w:szCs w:val="20"/>
              </w:rPr>
              <w:t>/</w:t>
            </w:r>
          </w:p>
        </w:tc>
        <w:tc>
          <w:tcPr>
            <w:tcW w:w="1418" w:type="dxa"/>
            <w:vAlign w:val="center"/>
          </w:tcPr>
          <w:p w14:paraId="4B9D3500" w14:textId="71F4973F" w:rsidR="00D46BE0" w:rsidRPr="00286C15" w:rsidRDefault="00286C15" w:rsidP="00B565FA">
            <w:pPr>
              <w:spacing w:after="0" w:line="240" w:lineRule="auto"/>
              <w:jc w:val="center"/>
              <w:rPr>
                <w:szCs w:val="20"/>
              </w:rPr>
            </w:pPr>
            <w:r w:rsidRPr="00286C15">
              <w:rPr>
                <w:szCs w:val="20"/>
              </w:rPr>
              <w:t>/</w:t>
            </w:r>
          </w:p>
        </w:tc>
      </w:tr>
      <w:tr w:rsidR="00D46BE0" w:rsidRPr="001D78DA" w14:paraId="7F64AC17" w14:textId="77777777" w:rsidTr="00EA0C97">
        <w:trPr>
          <w:cantSplit/>
          <w:trHeight w:val="409"/>
        </w:trPr>
        <w:tc>
          <w:tcPr>
            <w:tcW w:w="9640" w:type="dxa"/>
            <w:gridSpan w:val="5"/>
            <w:vAlign w:val="center"/>
          </w:tcPr>
          <w:p w14:paraId="528625CB" w14:textId="75FF5F0F" w:rsidR="00D46BE0" w:rsidRPr="001D78DA" w:rsidRDefault="00D46BE0" w:rsidP="00812152">
            <w:pPr>
              <w:spacing w:after="0" w:line="240" w:lineRule="auto"/>
              <w:rPr>
                <w:b/>
                <w:bCs/>
                <w:szCs w:val="20"/>
              </w:rPr>
            </w:pPr>
            <w:r w:rsidRPr="001D78DA">
              <w:rPr>
                <w:b/>
                <w:bCs/>
                <w:szCs w:val="20"/>
              </w:rPr>
              <w:t xml:space="preserve">Obrazložitev: </w:t>
            </w:r>
            <w:r w:rsidRPr="001D78DA">
              <w:rPr>
                <w:szCs w:val="20"/>
              </w:rPr>
              <w:t xml:space="preserve">Aktivnost je bila izvedena v okviru rednega dela </w:t>
            </w:r>
            <w:r w:rsidR="00812152">
              <w:rPr>
                <w:szCs w:val="20"/>
              </w:rPr>
              <w:t>p</w:t>
            </w:r>
            <w:r w:rsidRPr="001D78DA">
              <w:rPr>
                <w:szCs w:val="20"/>
              </w:rPr>
              <w:t>olicije.</w:t>
            </w:r>
            <w:r w:rsidRPr="001D78DA">
              <w:rPr>
                <w:b/>
                <w:bCs/>
                <w:szCs w:val="20"/>
              </w:rPr>
              <w:t xml:space="preserve"> </w:t>
            </w:r>
          </w:p>
        </w:tc>
      </w:tr>
    </w:tbl>
    <w:p w14:paraId="5151D774" w14:textId="7B86C072" w:rsidR="00BC7E73" w:rsidRPr="001D78DA" w:rsidRDefault="00BC7E73"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08F6E8F2" w14:textId="77777777" w:rsidR="009170C3" w:rsidRPr="001D78DA" w:rsidRDefault="009170C3"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361CF71D" w14:textId="19AC7AFD"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 xml:space="preserve">KAZALNIKI za doseganje cilja 2 glede na opredeljene aktivnosti: </w:t>
      </w:r>
      <w:r w:rsidR="006207CB" w:rsidRPr="001D78DA">
        <w:rPr>
          <w:rFonts w:cs="Arial"/>
          <w:b/>
          <w:bCs/>
          <w:sz w:val="20"/>
          <w:szCs w:val="20"/>
        </w:rPr>
        <w:t>i</w:t>
      </w:r>
      <w:r w:rsidRPr="001D78DA">
        <w:rPr>
          <w:rFonts w:cs="Arial"/>
          <w:b/>
          <w:bCs/>
          <w:sz w:val="20"/>
          <w:szCs w:val="20"/>
        </w:rPr>
        <w:t>zhodiščne vrednosti</w:t>
      </w:r>
    </w:p>
    <w:p w14:paraId="1040E164" w14:textId="77777777" w:rsidR="00C357A1" w:rsidRPr="001D78DA" w:rsidRDefault="00C357A1" w:rsidP="000146E1">
      <w:pPr>
        <w:pStyle w:val="Alineazaodstavkom"/>
        <w:numPr>
          <w:ilvl w:val="0"/>
          <w:numId w:val="0"/>
        </w:numPr>
        <w:overflowPunct/>
        <w:autoSpaceDE/>
        <w:autoSpaceDN/>
        <w:adjustRightInd/>
        <w:spacing w:before="0" w:line="260" w:lineRule="exact"/>
        <w:ind w:left="709" w:hanging="284"/>
        <w:textAlignment w:val="auto"/>
        <w:rPr>
          <w:rFonts w:cs="Arial"/>
          <w:sz w:val="20"/>
          <w:szCs w:val="20"/>
        </w:rPr>
      </w:pPr>
    </w:p>
    <w:p w14:paraId="2413623E" w14:textId="60EECA98" w:rsidR="00C357A1" w:rsidRPr="001D78DA" w:rsidRDefault="00083FD0" w:rsidP="00425A0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izvedenih aktivnosti, namenjenih spodbujanju vključevanja žensk v STEM in poklice IKT, sektorje in podjetništvo ter vključevanja moških in žensk v spolno atipične poklice in sektorje (</w:t>
      </w:r>
      <w:r w:rsidR="006207CB" w:rsidRPr="001D78DA">
        <w:rPr>
          <w:rFonts w:cs="Arial"/>
          <w:sz w:val="20"/>
          <w:szCs w:val="20"/>
        </w:rPr>
        <w:t xml:space="preserve">v letih </w:t>
      </w:r>
      <w:r w:rsidR="00C357A1" w:rsidRPr="001D78DA">
        <w:rPr>
          <w:rFonts w:cs="Arial"/>
          <w:sz w:val="20"/>
          <w:szCs w:val="20"/>
        </w:rPr>
        <w:t>2024 in 2025: 4)</w:t>
      </w:r>
      <w:r>
        <w:rPr>
          <w:rFonts w:cs="Arial"/>
          <w:sz w:val="20"/>
          <w:szCs w:val="20"/>
        </w:rPr>
        <w:t>,</w:t>
      </w:r>
    </w:p>
    <w:p w14:paraId="16AC9EBF" w14:textId="503DE9ED" w:rsidR="00C357A1" w:rsidRPr="001D78DA" w:rsidRDefault="00C357A1" w:rsidP="00425A0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b/>
          <w:color w:val="0070C0"/>
          <w:sz w:val="20"/>
          <w:szCs w:val="20"/>
        </w:rPr>
      </w:pPr>
      <w:r w:rsidRPr="001D78DA">
        <w:rPr>
          <w:rFonts w:cs="Arial"/>
          <w:sz w:val="20"/>
          <w:szCs w:val="20"/>
        </w:rPr>
        <w:t>stopnja zgodnje podjetniške aktivnosti žensk (</w:t>
      </w:r>
      <w:r w:rsidR="006207CB" w:rsidRPr="001D78DA">
        <w:rPr>
          <w:rFonts w:cs="Arial"/>
          <w:sz w:val="20"/>
          <w:szCs w:val="20"/>
        </w:rPr>
        <w:t xml:space="preserve">v letu </w:t>
      </w:r>
      <w:r w:rsidRPr="001D78DA">
        <w:rPr>
          <w:rFonts w:cs="Arial"/>
          <w:sz w:val="20"/>
          <w:szCs w:val="20"/>
        </w:rPr>
        <w:t>2022: M 10,3 %, Ž 5,6 %)</w:t>
      </w:r>
      <w:r w:rsidR="00083FD0">
        <w:rPr>
          <w:rFonts w:cs="Arial"/>
          <w:sz w:val="20"/>
          <w:szCs w:val="20"/>
        </w:rPr>
        <w:t>,</w:t>
      </w:r>
    </w:p>
    <w:p w14:paraId="7752BE08" w14:textId="7243F752" w:rsidR="00C357A1" w:rsidRPr="001D78DA" w:rsidRDefault="00C357A1" w:rsidP="00425A0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b/>
          <w:sz w:val="20"/>
          <w:szCs w:val="20"/>
        </w:rPr>
      </w:pPr>
      <w:r w:rsidRPr="001D78DA">
        <w:rPr>
          <w:rFonts w:cs="Arial"/>
          <w:sz w:val="20"/>
          <w:szCs w:val="20"/>
        </w:rPr>
        <w:t xml:space="preserve">delež žensk v </w:t>
      </w:r>
      <w:r w:rsidR="00B72521" w:rsidRPr="001D78DA">
        <w:rPr>
          <w:rFonts w:cs="Arial"/>
          <w:sz w:val="20"/>
          <w:szCs w:val="20"/>
        </w:rPr>
        <w:t>SV</w:t>
      </w:r>
      <w:r w:rsidRPr="001D78DA">
        <w:rPr>
          <w:rFonts w:cs="Arial"/>
          <w:sz w:val="20"/>
          <w:szCs w:val="20"/>
        </w:rPr>
        <w:t xml:space="preserve"> (</w:t>
      </w:r>
      <w:r w:rsidR="006207CB" w:rsidRPr="001D78DA">
        <w:rPr>
          <w:rFonts w:cs="Arial"/>
          <w:sz w:val="20"/>
          <w:szCs w:val="20"/>
        </w:rPr>
        <w:t xml:space="preserve">v letu </w:t>
      </w:r>
      <w:r w:rsidRPr="001D78DA">
        <w:rPr>
          <w:rFonts w:cs="Arial"/>
          <w:sz w:val="20"/>
          <w:szCs w:val="20"/>
        </w:rPr>
        <w:t>2023: Ž 17 %)</w:t>
      </w:r>
      <w:r w:rsidR="00083FD0">
        <w:rPr>
          <w:rFonts w:cs="Arial"/>
          <w:sz w:val="20"/>
          <w:szCs w:val="20"/>
        </w:rPr>
        <w:t>,</w:t>
      </w:r>
    </w:p>
    <w:p w14:paraId="3C511F09" w14:textId="43DF103F" w:rsidR="00C357A1" w:rsidRPr="001D78DA" w:rsidRDefault="00C357A1" w:rsidP="00425A0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b/>
          <w:color w:val="0070C0"/>
          <w:sz w:val="20"/>
          <w:szCs w:val="20"/>
        </w:rPr>
      </w:pPr>
      <w:r w:rsidRPr="001D78DA">
        <w:rPr>
          <w:rFonts w:cs="Arial"/>
          <w:sz w:val="20"/>
          <w:szCs w:val="20"/>
        </w:rPr>
        <w:t xml:space="preserve">delež žensk v </w:t>
      </w:r>
      <w:r w:rsidR="00812152">
        <w:rPr>
          <w:rFonts w:cs="Arial"/>
          <w:sz w:val="20"/>
          <w:szCs w:val="20"/>
        </w:rPr>
        <w:t>p</w:t>
      </w:r>
      <w:r w:rsidRPr="001D78DA">
        <w:rPr>
          <w:rFonts w:cs="Arial"/>
          <w:sz w:val="20"/>
          <w:szCs w:val="20"/>
        </w:rPr>
        <w:t>oliciji (</w:t>
      </w:r>
      <w:r w:rsidR="006207CB" w:rsidRPr="001D78DA">
        <w:rPr>
          <w:rFonts w:cs="Arial"/>
          <w:sz w:val="20"/>
          <w:szCs w:val="20"/>
        </w:rPr>
        <w:t xml:space="preserve">v letu </w:t>
      </w:r>
      <w:r w:rsidRPr="001D78DA">
        <w:rPr>
          <w:rFonts w:cs="Arial"/>
          <w:sz w:val="20"/>
          <w:szCs w:val="20"/>
        </w:rPr>
        <w:t>2023: Ž 27,6 %)</w:t>
      </w:r>
      <w:r w:rsidR="00083FD0">
        <w:rPr>
          <w:rFonts w:cs="Arial"/>
          <w:sz w:val="20"/>
          <w:szCs w:val="20"/>
        </w:rPr>
        <w:t>.</w:t>
      </w:r>
    </w:p>
    <w:p w14:paraId="00EA3ECB" w14:textId="77777777" w:rsidR="00B15A8C" w:rsidRPr="001D78DA" w:rsidRDefault="00B15A8C" w:rsidP="00B15A8C">
      <w:pPr>
        <w:pStyle w:val="Alineazaodstavkom"/>
        <w:numPr>
          <w:ilvl w:val="0"/>
          <w:numId w:val="0"/>
        </w:numPr>
        <w:overflowPunct/>
        <w:autoSpaceDE/>
        <w:autoSpaceDN/>
        <w:adjustRightInd/>
        <w:spacing w:before="0" w:line="260" w:lineRule="exact"/>
        <w:ind w:left="709" w:hanging="284"/>
        <w:textAlignment w:val="auto"/>
        <w:rPr>
          <w:rFonts w:cs="Arial"/>
          <w:sz w:val="20"/>
          <w:szCs w:val="20"/>
        </w:rPr>
      </w:pPr>
    </w:p>
    <w:tbl>
      <w:tblPr>
        <w:tblStyle w:val="Tabelamrea2"/>
        <w:tblW w:w="9493" w:type="dxa"/>
        <w:tblLook w:val="04A0" w:firstRow="1" w:lastRow="0" w:firstColumn="1" w:lastColumn="0" w:noHBand="0" w:noVBand="1"/>
      </w:tblPr>
      <w:tblGrid>
        <w:gridCol w:w="5240"/>
        <w:gridCol w:w="4253"/>
      </w:tblGrid>
      <w:tr w:rsidR="00D45183" w:rsidRPr="001D78DA" w14:paraId="653A6542" w14:textId="77777777" w:rsidTr="00D031EB">
        <w:trPr>
          <w:trHeight w:val="563"/>
        </w:trPr>
        <w:tc>
          <w:tcPr>
            <w:tcW w:w="9493" w:type="dxa"/>
            <w:gridSpan w:val="2"/>
            <w:shd w:val="clear" w:color="auto" w:fill="BDD6EE" w:themeFill="accent1" w:themeFillTint="66"/>
          </w:tcPr>
          <w:p w14:paraId="424B7E55" w14:textId="2A291D09" w:rsidR="00D45183" w:rsidRPr="001D78DA" w:rsidRDefault="00FF03A2" w:rsidP="00C61E8C">
            <w:pPr>
              <w:spacing w:line="280" w:lineRule="exact"/>
              <w:jc w:val="center"/>
              <w:rPr>
                <w:rFonts w:cs="Arial"/>
                <w:b/>
                <w:bCs/>
                <w:szCs w:val="20"/>
              </w:rPr>
            </w:pPr>
            <w:bookmarkStart w:id="62" w:name="_Hlk155604674"/>
            <w:r w:rsidRPr="001D78DA">
              <w:rPr>
                <w:rFonts w:cs="Arial"/>
                <w:b/>
                <w:bCs/>
                <w:szCs w:val="20"/>
              </w:rPr>
              <w:t>Š</w:t>
            </w:r>
            <w:r w:rsidR="00D45183" w:rsidRPr="001D78DA">
              <w:rPr>
                <w:rFonts w:cs="Arial"/>
                <w:b/>
                <w:bCs/>
                <w:szCs w:val="20"/>
              </w:rPr>
              <w:t>tevilo izvedenih aktivnosti, namenjenih spodbujanju vključevanja žensk v STEM in poklice IKT, sektorje in podjetništvo ter vključevanja moških in žensk v spolno atipične poklice in sektorje</w:t>
            </w:r>
          </w:p>
        </w:tc>
      </w:tr>
      <w:tr w:rsidR="00704942" w:rsidRPr="001D78DA" w14:paraId="3F14C016" w14:textId="77777777" w:rsidTr="00D031EB">
        <w:trPr>
          <w:trHeight w:val="197"/>
        </w:trPr>
        <w:tc>
          <w:tcPr>
            <w:tcW w:w="5240" w:type="dxa"/>
          </w:tcPr>
          <w:p w14:paraId="66E7F0FB" w14:textId="77777777" w:rsidR="00704942" w:rsidRPr="001D78DA" w:rsidRDefault="00704942" w:rsidP="00C61E8C">
            <w:pPr>
              <w:spacing w:line="280" w:lineRule="exact"/>
              <w:rPr>
                <w:rFonts w:cs="Arial"/>
                <w:szCs w:val="20"/>
              </w:rPr>
            </w:pPr>
          </w:p>
        </w:tc>
        <w:tc>
          <w:tcPr>
            <w:tcW w:w="4253" w:type="dxa"/>
          </w:tcPr>
          <w:p w14:paraId="6B14B6C1" w14:textId="504781AB" w:rsidR="00704942" w:rsidRPr="001D78DA" w:rsidRDefault="003535F3" w:rsidP="00C61E8C">
            <w:pPr>
              <w:spacing w:line="280" w:lineRule="exact"/>
              <w:jc w:val="center"/>
              <w:rPr>
                <w:rFonts w:cs="Arial"/>
                <w:b/>
                <w:bCs/>
                <w:szCs w:val="20"/>
              </w:rPr>
            </w:pPr>
            <w:r w:rsidRPr="001D78DA">
              <w:rPr>
                <w:rFonts w:cs="Arial"/>
                <w:b/>
                <w:bCs/>
                <w:szCs w:val="20"/>
              </w:rPr>
              <w:t>2024−</w:t>
            </w:r>
            <w:r w:rsidR="00704942" w:rsidRPr="001D78DA">
              <w:rPr>
                <w:rFonts w:cs="Arial"/>
                <w:b/>
                <w:bCs/>
                <w:szCs w:val="20"/>
              </w:rPr>
              <w:t>2025</w:t>
            </w:r>
          </w:p>
        </w:tc>
      </w:tr>
      <w:tr w:rsidR="00704942" w:rsidRPr="001D78DA" w14:paraId="5CE25584" w14:textId="77777777" w:rsidTr="00D031EB">
        <w:trPr>
          <w:trHeight w:val="217"/>
        </w:trPr>
        <w:tc>
          <w:tcPr>
            <w:tcW w:w="5240" w:type="dxa"/>
          </w:tcPr>
          <w:p w14:paraId="1A19DFEA" w14:textId="2B4896EA" w:rsidR="00704942" w:rsidRPr="001D78DA" w:rsidRDefault="00704942" w:rsidP="00C61E8C">
            <w:pPr>
              <w:spacing w:line="280" w:lineRule="exact"/>
              <w:jc w:val="both"/>
              <w:rPr>
                <w:rFonts w:cs="Arial"/>
                <w:szCs w:val="20"/>
              </w:rPr>
            </w:pPr>
            <w:r w:rsidRPr="001D78DA">
              <w:rPr>
                <w:rFonts w:cs="Arial"/>
                <w:szCs w:val="20"/>
              </w:rPr>
              <w:t>število izvedenih aktivnosti</w:t>
            </w:r>
          </w:p>
        </w:tc>
        <w:tc>
          <w:tcPr>
            <w:tcW w:w="4253" w:type="dxa"/>
          </w:tcPr>
          <w:p w14:paraId="6DAFD844" w14:textId="607BF0EC" w:rsidR="00704942" w:rsidRPr="001D78DA" w:rsidRDefault="00AC57C1" w:rsidP="00C61E8C">
            <w:pPr>
              <w:spacing w:line="280" w:lineRule="exact"/>
              <w:jc w:val="center"/>
              <w:rPr>
                <w:rFonts w:cs="Arial"/>
                <w:szCs w:val="20"/>
              </w:rPr>
            </w:pPr>
            <w:r w:rsidRPr="001D78DA">
              <w:rPr>
                <w:rFonts w:cs="Arial"/>
                <w:szCs w:val="20"/>
              </w:rPr>
              <w:t>3</w:t>
            </w:r>
          </w:p>
        </w:tc>
      </w:tr>
      <w:bookmarkEnd w:id="62"/>
    </w:tbl>
    <w:p w14:paraId="2D8084E7" w14:textId="1EC4B358" w:rsidR="005928F5" w:rsidRPr="001D78DA" w:rsidRDefault="005928F5" w:rsidP="00D45183">
      <w:pPr>
        <w:spacing w:after="0" w:line="240" w:lineRule="auto"/>
        <w:rPr>
          <w:rFonts w:cs="Arial"/>
          <w:szCs w:val="20"/>
        </w:rPr>
      </w:pPr>
    </w:p>
    <w:p w14:paraId="4874B288" w14:textId="77777777" w:rsidR="00007CD9" w:rsidRPr="001D78DA" w:rsidRDefault="00007CD9" w:rsidP="00D45183">
      <w:pPr>
        <w:spacing w:after="0" w:line="240" w:lineRule="auto"/>
        <w:rPr>
          <w:rFonts w:cs="Arial"/>
          <w:szCs w:val="20"/>
        </w:rPr>
      </w:pPr>
    </w:p>
    <w:tbl>
      <w:tblPr>
        <w:tblStyle w:val="Tabelamrea2"/>
        <w:tblW w:w="9518" w:type="dxa"/>
        <w:tblLayout w:type="fixed"/>
        <w:tblLook w:val="04A0" w:firstRow="1" w:lastRow="0" w:firstColumn="1" w:lastColumn="0" w:noHBand="0" w:noVBand="1"/>
      </w:tblPr>
      <w:tblGrid>
        <w:gridCol w:w="2122"/>
        <w:gridCol w:w="850"/>
        <w:gridCol w:w="992"/>
        <w:gridCol w:w="851"/>
        <w:gridCol w:w="992"/>
        <w:gridCol w:w="851"/>
        <w:gridCol w:w="992"/>
        <w:gridCol w:w="850"/>
        <w:gridCol w:w="1018"/>
      </w:tblGrid>
      <w:tr w:rsidR="00D45183" w:rsidRPr="001D78DA" w14:paraId="4CE1A810" w14:textId="77777777" w:rsidTr="00663564">
        <w:trPr>
          <w:trHeight w:val="283"/>
        </w:trPr>
        <w:tc>
          <w:tcPr>
            <w:tcW w:w="9518" w:type="dxa"/>
            <w:gridSpan w:val="9"/>
            <w:shd w:val="clear" w:color="auto" w:fill="BDD6EE" w:themeFill="accent1" w:themeFillTint="66"/>
          </w:tcPr>
          <w:p w14:paraId="1C2EDD04" w14:textId="4372CE75" w:rsidR="00D45183" w:rsidRPr="001D78DA" w:rsidRDefault="00FF03A2" w:rsidP="00D45183">
            <w:pPr>
              <w:jc w:val="center"/>
              <w:rPr>
                <w:rFonts w:cs="Arial"/>
                <w:szCs w:val="20"/>
              </w:rPr>
            </w:pPr>
            <w:bookmarkStart w:id="63" w:name="_Hlk155597875"/>
            <w:r w:rsidRPr="001D78DA">
              <w:rPr>
                <w:rFonts w:cs="Arial"/>
                <w:b/>
                <w:szCs w:val="20"/>
              </w:rPr>
              <w:t>D</w:t>
            </w:r>
            <w:r w:rsidR="00D45183" w:rsidRPr="001D78DA">
              <w:rPr>
                <w:rFonts w:cs="Arial"/>
                <w:b/>
                <w:szCs w:val="20"/>
              </w:rPr>
              <w:t>elovno aktivno prebivalstvo po glavnih poklicnih skupinah in spolu (%)</w:t>
            </w:r>
            <w:r w:rsidR="00720883" w:rsidRPr="001D78DA">
              <w:rPr>
                <w:rFonts w:cs="Arial"/>
                <w:b/>
                <w:szCs w:val="20"/>
              </w:rPr>
              <w:t>*</w:t>
            </w:r>
          </w:p>
        </w:tc>
      </w:tr>
      <w:tr w:rsidR="00D45183" w:rsidRPr="001D78DA" w14:paraId="79CB3C35" w14:textId="77777777" w:rsidTr="00663564">
        <w:trPr>
          <w:trHeight w:val="283"/>
        </w:trPr>
        <w:tc>
          <w:tcPr>
            <w:tcW w:w="2122" w:type="dxa"/>
            <w:shd w:val="clear" w:color="auto" w:fill="DEEAF6" w:themeFill="accent1" w:themeFillTint="33"/>
          </w:tcPr>
          <w:p w14:paraId="709E0F72" w14:textId="77777777" w:rsidR="00D45183" w:rsidRPr="001D78DA" w:rsidRDefault="00D45183" w:rsidP="00D45183">
            <w:pPr>
              <w:rPr>
                <w:rFonts w:cs="Arial"/>
                <w:szCs w:val="20"/>
              </w:rPr>
            </w:pPr>
          </w:p>
        </w:tc>
        <w:tc>
          <w:tcPr>
            <w:tcW w:w="1842" w:type="dxa"/>
            <w:gridSpan w:val="2"/>
            <w:shd w:val="clear" w:color="auto" w:fill="DEEAF6" w:themeFill="accent1" w:themeFillTint="33"/>
          </w:tcPr>
          <w:p w14:paraId="7AC38983" w14:textId="77777777" w:rsidR="00D45183" w:rsidRPr="001D78DA" w:rsidRDefault="00D45183" w:rsidP="00D45183">
            <w:pPr>
              <w:jc w:val="center"/>
              <w:rPr>
                <w:rFonts w:cs="Arial"/>
                <w:b/>
                <w:bCs/>
                <w:szCs w:val="20"/>
              </w:rPr>
            </w:pPr>
            <w:r w:rsidRPr="001D78DA">
              <w:rPr>
                <w:rFonts w:cs="Arial"/>
                <w:b/>
                <w:bCs/>
                <w:szCs w:val="20"/>
              </w:rPr>
              <w:t>2022</w:t>
            </w:r>
          </w:p>
        </w:tc>
        <w:tc>
          <w:tcPr>
            <w:tcW w:w="1843" w:type="dxa"/>
            <w:gridSpan w:val="2"/>
            <w:shd w:val="clear" w:color="auto" w:fill="DEEAF6" w:themeFill="accent1" w:themeFillTint="33"/>
          </w:tcPr>
          <w:p w14:paraId="3A7F6598" w14:textId="77777777" w:rsidR="00D45183" w:rsidRPr="001D78DA" w:rsidRDefault="00D45183" w:rsidP="00D45183">
            <w:pPr>
              <w:jc w:val="center"/>
              <w:rPr>
                <w:rFonts w:cs="Arial"/>
                <w:b/>
                <w:bCs/>
                <w:szCs w:val="20"/>
              </w:rPr>
            </w:pPr>
            <w:r w:rsidRPr="001D78DA">
              <w:rPr>
                <w:rFonts w:cs="Arial"/>
                <w:b/>
                <w:bCs/>
                <w:szCs w:val="20"/>
              </w:rPr>
              <w:t>2023</w:t>
            </w:r>
          </w:p>
        </w:tc>
        <w:tc>
          <w:tcPr>
            <w:tcW w:w="1843" w:type="dxa"/>
            <w:gridSpan w:val="2"/>
            <w:shd w:val="clear" w:color="auto" w:fill="DEEAF6" w:themeFill="accent1" w:themeFillTint="33"/>
          </w:tcPr>
          <w:p w14:paraId="44694D90" w14:textId="77777777" w:rsidR="00D45183" w:rsidRPr="001D78DA" w:rsidRDefault="00D45183" w:rsidP="00D45183">
            <w:pPr>
              <w:jc w:val="center"/>
              <w:rPr>
                <w:rFonts w:cs="Arial"/>
                <w:b/>
                <w:bCs/>
                <w:szCs w:val="20"/>
              </w:rPr>
            </w:pPr>
            <w:r w:rsidRPr="001D78DA">
              <w:rPr>
                <w:rFonts w:cs="Arial"/>
                <w:b/>
                <w:bCs/>
                <w:szCs w:val="20"/>
              </w:rPr>
              <w:t>2024</w:t>
            </w:r>
          </w:p>
        </w:tc>
        <w:tc>
          <w:tcPr>
            <w:tcW w:w="1867" w:type="dxa"/>
            <w:gridSpan w:val="2"/>
            <w:shd w:val="clear" w:color="auto" w:fill="DEEAF6" w:themeFill="accent1" w:themeFillTint="33"/>
          </w:tcPr>
          <w:p w14:paraId="16D162E2" w14:textId="77777777" w:rsidR="00D45183" w:rsidRPr="001D78DA" w:rsidRDefault="00D45183" w:rsidP="00D45183">
            <w:pPr>
              <w:jc w:val="center"/>
              <w:rPr>
                <w:rFonts w:cs="Arial"/>
                <w:b/>
                <w:bCs/>
                <w:szCs w:val="20"/>
              </w:rPr>
            </w:pPr>
            <w:r w:rsidRPr="001D78DA">
              <w:rPr>
                <w:rFonts w:cs="Arial"/>
                <w:b/>
                <w:bCs/>
                <w:szCs w:val="20"/>
              </w:rPr>
              <w:t>2025</w:t>
            </w:r>
          </w:p>
        </w:tc>
      </w:tr>
      <w:tr w:rsidR="00D45183" w:rsidRPr="001D78DA" w14:paraId="4BE65636" w14:textId="77777777" w:rsidTr="00663564">
        <w:trPr>
          <w:trHeight w:val="283"/>
        </w:trPr>
        <w:tc>
          <w:tcPr>
            <w:tcW w:w="2122" w:type="dxa"/>
          </w:tcPr>
          <w:p w14:paraId="04D1C1BB" w14:textId="77777777" w:rsidR="00D45183" w:rsidRPr="001D78DA" w:rsidRDefault="00D45183" w:rsidP="00D45183">
            <w:pPr>
              <w:rPr>
                <w:rFonts w:cs="Arial"/>
                <w:b/>
                <w:bCs/>
                <w:szCs w:val="20"/>
              </w:rPr>
            </w:pPr>
          </w:p>
        </w:tc>
        <w:tc>
          <w:tcPr>
            <w:tcW w:w="850" w:type="dxa"/>
          </w:tcPr>
          <w:p w14:paraId="7E01DBCD" w14:textId="77777777" w:rsidR="00D45183" w:rsidRPr="001D78DA" w:rsidRDefault="00D45183" w:rsidP="00551FC4">
            <w:pPr>
              <w:jc w:val="center"/>
              <w:rPr>
                <w:rFonts w:cs="Arial"/>
                <w:b/>
                <w:bCs/>
                <w:szCs w:val="20"/>
              </w:rPr>
            </w:pPr>
            <w:r w:rsidRPr="001D78DA">
              <w:rPr>
                <w:rFonts w:cs="Arial"/>
                <w:b/>
                <w:bCs/>
                <w:szCs w:val="20"/>
              </w:rPr>
              <w:t>Moški</w:t>
            </w:r>
          </w:p>
        </w:tc>
        <w:tc>
          <w:tcPr>
            <w:tcW w:w="992" w:type="dxa"/>
          </w:tcPr>
          <w:p w14:paraId="285A4282" w14:textId="77777777" w:rsidR="00D45183" w:rsidRPr="001D78DA" w:rsidRDefault="00D45183" w:rsidP="00551FC4">
            <w:pPr>
              <w:jc w:val="center"/>
              <w:rPr>
                <w:rFonts w:cs="Arial"/>
                <w:b/>
                <w:bCs/>
                <w:szCs w:val="20"/>
              </w:rPr>
            </w:pPr>
            <w:r w:rsidRPr="001D78DA">
              <w:rPr>
                <w:rFonts w:cs="Arial"/>
                <w:b/>
                <w:bCs/>
                <w:szCs w:val="20"/>
              </w:rPr>
              <w:t>Ženske</w:t>
            </w:r>
          </w:p>
        </w:tc>
        <w:tc>
          <w:tcPr>
            <w:tcW w:w="851" w:type="dxa"/>
          </w:tcPr>
          <w:p w14:paraId="29B63298" w14:textId="77777777" w:rsidR="00D45183" w:rsidRPr="001D78DA" w:rsidRDefault="00D45183" w:rsidP="00551FC4">
            <w:pPr>
              <w:jc w:val="center"/>
              <w:rPr>
                <w:rFonts w:cs="Arial"/>
                <w:b/>
                <w:bCs/>
                <w:szCs w:val="20"/>
              </w:rPr>
            </w:pPr>
            <w:r w:rsidRPr="001D78DA">
              <w:rPr>
                <w:rFonts w:cs="Arial"/>
                <w:b/>
                <w:bCs/>
                <w:szCs w:val="20"/>
              </w:rPr>
              <w:t>Moški</w:t>
            </w:r>
          </w:p>
        </w:tc>
        <w:tc>
          <w:tcPr>
            <w:tcW w:w="992" w:type="dxa"/>
          </w:tcPr>
          <w:p w14:paraId="4DBFC1FE" w14:textId="77777777" w:rsidR="00D45183" w:rsidRPr="001D78DA" w:rsidRDefault="00D45183" w:rsidP="00551FC4">
            <w:pPr>
              <w:jc w:val="center"/>
              <w:rPr>
                <w:rFonts w:cs="Arial"/>
                <w:b/>
                <w:bCs/>
                <w:szCs w:val="20"/>
              </w:rPr>
            </w:pPr>
            <w:r w:rsidRPr="001D78DA">
              <w:rPr>
                <w:rFonts w:cs="Arial"/>
                <w:b/>
                <w:bCs/>
                <w:szCs w:val="20"/>
              </w:rPr>
              <w:t>Ženske</w:t>
            </w:r>
          </w:p>
        </w:tc>
        <w:tc>
          <w:tcPr>
            <w:tcW w:w="851" w:type="dxa"/>
          </w:tcPr>
          <w:p w14:paraId="5081FFC5" w14:textId="77777777" w:rsidR="00D45183" w:rsidRPr="001D78DA" w:rsidRDefault="00D45183" w:rsidP="00551FC4">
            <w:pPr>
              <w:jc w:val="center"/>
              <w:rPr>
                <w:rFonts w:cs="Arial"/>
                <w:b/>
                <w:bCs/>
                <w:szCs w:val="20"/>
              </w:rPr>
            </w:pPr>
            <w:r w:rsidRPr="001D78DA">
              <w:rPr>
                <w:rFonts w:cs="Arial"/>
                <w:b/>
                <w:bCs/>
                <w:szCs w:val="20"/>
              </w:rPr>
              <w:t>Moški</w:t>
            </w:r>
          </w:p>
        </w:tc>
        <w:tc>
          <w:tcPr>
            <w:tcW w:w="992" w:type="dxa"/>
          </w:tcPr>
          <w:p w14:paraId="263E01E2" w14:textId="77777777" w:rsidR="00D45183" w:rsidRPr="001D78DA" w:rsidRDefault="00D45183" w:rsidP="00551FC4">
            <w:pPr>
              <w:jc w:val="center"/>
              <w:rPr>
                <w:rFonts w:cs="Arial"/>
                <w:b/>
                <w:bCs/>
                <w:szCs w:val="20"/>
              </w:rPr>
            </w:pPr>
            <w:r w:rsidRPr="001D78DA">
              <w:rPr>
                <w:rFonts w:cs="Arial"/>
                <w:b/>
                <w:bCs/>
                <w:szCs w:val="20"/>
              </w:rPr>
              <w:t>Ženske</w:t>
            </w:r>
          </w:p>
        </w:tc>
        <w:tc>
          <w:tcPr>
            <w:tcW w:w="850" w:type="dxa"/>
          </w:tcPr>
          <w:p w14:paraId="33DB025C" w14:textId="77777777" w:rsidR="00D45183" w:rsidRPr="001D78DA" w:rsidRDefault="00D45183" w:rsidP="00551FC4">
            <w:pPr>
              <w:jc w:val="center"/>
              <w:rPr>
                <w:rFonts w:cs="Arial"/>
                <w:b/>
                <w:bCs/>
                <w:szCs w:val="20"/>
              </w:rPr>
            </w:pPr>
            <w:r w:rsidRPr="001D78DA">
              <w:rPr>
                <w:rFonts w:cs="Arial"/>
                <w:b/>
                <w:bCs/>
                <w:szCs w:val="20"/>
              </w:rPr>
              <w:t>Moški</w:t>
            </w:r>
          </w:p>
        </w:tc>
        <w:tc>
          <w:tcPr>
            <w:tcW w:w="1017" w:type="dxa"/>
          </w:tcPr>
          <w:p w14:paraId="73F6534B" w14:textId="77777777" w:rsidR="00D45183" w:rsidRPr="001D78DA" w:rsidRDefault="00D45183" w:rsidP="00551FC4">
            <w:pPr>
              <w:jc w:val="center"/>
              <w:rPr>
                <w:rFonts w:cs="Arial"/>
                <w:b/>
                <w:bCs/>
                <w:szCs w:val="20"/>
              </w:rPr>
            </w:pPr>
            <w:r w:rsidRPr="001D78DA">
              <w:rPr>
                <w:rFonts w:cs="Arial"/>
                <w:b/>
                <w:bCs/>
                <w:szCs w:val="20"/>
              </w:rPr>
              <w:t>Ženske</w:t>
            </w:r>
          </w:p>
        </w:tc>
      </w:tr>
      <w:tr w:rsidR="006321A8" w:rsidRPr="001D78DA" w14:paraId="3C825CCE" w14:textId="77777777" w:rsidTr="00663564">
        <w:trPr>
          <w:trHeight w:val="283"/>
        </w:trPr>
        <w:tc>
          <w:tcPr>
            <w:tcW w:w="2122" w:type="dxa"/>
          </w:tcPr>
          <w:p w14:paraId="5E863A18" w14:textId="77777777" w:rsidR="006321A8" w:rsidRPr="001D78DA" w:rsidRDefault="006321A8" w:rsidP="006321A8">
            <w:pPr>
              <w:rPr>
                <w:rFonts w:cs="Arial"/>
                <w:szCs w:val="20"/>
              </w:rPr>
            </w:pPr>
            <w:r w:rsidRPr="001D78DA">
              <w:rPr>
                <w:rFonts w:cs="Arial"/>
                <w:szCs w:val="20"/>
              </w:rPr>
              <w:t>Zakonodajalci, visoki uradniki, menedžerji</w:t>
            </w:r>
          </w:p>
        </w:tc>
        <w:tc>
          <w:tcPr>
            <w:tcW w:w="850" w:type="dxa"/>
          </w:tcPr>
          <w:p w14:paraId="5E6F9ACF" w14:textId="0082E023" w:rsidR="006321A8" w:rsidRPr="001D78DA" w:rsidRDefault="006321A8" w:rsidP="006321A8">
            <w:pPr>
              <w:jc w:val="center"/>
              <w:rPr>
                <w:rFonts w:cs="Arial"/>
                <w:szCs w:val="20"/>
              </w:rPr>
            </w:pPr>
            <w:r w:rsidRPr="001D78DA">
              <w:rPr>
                <w:rFonts w:cs="Arial"/>
                <w:szCs w:val="20"/>
              </w:rPr>
              <w:t>63,8</w:t>
            </w:r>
          </w:p>
        </w:tc>
        <w:tc>
          <w:tcPr>
            <w:tcW w:w="992" w:type="dxa"/>
          </w:tcPr>
          <w:p w14:paraId="7A92ED35" w14:textId="40F48FFB" w:rsidR="006321A8" w:rsidRPr="001D78DA" w:rsidRDefault="006321A8" w:rsidP="006321A8">
            <w:pPr>
              <w:jc w:val="center"/>
              <w:rPr>
                <w:rFonts w:cs="Arial"/>
                <w:szCs w:val="20"/>
              </w:rPr>
            </w:pPr>
            <w:r w:rsidRPr="001D78DA">
              <w:rPr>
                <w:rFonts w:cs="Arial"/>
                <w:szCs w:val="20"/>
              </w:rPr>
              <w:t>36,2</w:t>
            </w:r>
          </w:p>
        </w:tc>
        <w:tc>
          <w:tcPr>
            <w:tcW w:w="851" w:type="dxa"/>
          </w:tcPr>
          <w:p w14:paraId="014478DD" w14:textId="77777777" w:rsidR="006321A8" w:rsidRPr="001D78DA" w:rsidRDefault="006321A8" w:rsidP="006321A8">
            <w:pPr>
              <w:jc w:val="center"/>
              <w:rPr>
                <w:rFonts w:cs="Arial"/>
                <w:szCs w:val="20"/>
              </w:rPr>
            </w:pPr>
            <w:r w:rsidRPr="001D78DA">
              <w:rPr>
                <w:rFonts w:cs="Arial"/>
                <w:szCs w:val="20"/>
              </w:rPr>
              <w:t>63,6</w:t>
            </w:r>
          </w:p>
          <w:p w14:paraId="175096C4" w14:textId="77777777" w:rsidR="006321A8" w:rsidRPr="001D78DA" w:rsidRDefault="006321A8" w:rsidP="006321A8">
            <w:pPr>
              <w:jc w:val="center"/>
              <w:rPr>
                <w:rFonts w:cs="Arial"/>
                <w:szCs w:val="20"/>
              </w:rPr>
            </w:pPr>
          </w:p>
        </w:tc>
        <w:tc>
          <w:tcPr>
            <w:tcW w:w="992" w:type="dxa"/>
          </w:tcPr>
          <w:p w14:paraId="09B4ACDB" w14:textId="59C21FF0" w:rsidR="006321A8" w:rsidRPr="001D78DA" w:rsidRDefault="006321A8" w:rsidP="006321A8">
            <w:pPr>
              <w:jc w:val="center"/>
              <w:rPr>
                <w:rFonts w:cs="Arial"/>
                <w:szCs w:val="20"/>
              </w:rPr>
            </w:pPr>
            <w:r w:rsidRPr="001D78DA">
              <w:rPr>
                <w:rFonts w:cs="Arial"/>
                <w:szCs w:val="20"/>
              </w:rPr>
              <w:t>36,</w:t>
            </w:r>
            <w:r>
              <w:rPr>
                <w:rFonts w:cs="Arial"/>
                <w:szCs w:val="20"/>
              </w:rPr>
              <w:t>4</w:t>
            </w:r>
          </w:p>
        </w:tc>
        <w:tc>
          <w:tcPr>
            <w:tcW w:w="851" w:type="dxa"/>
          </w:tcPr>
          <w:p w14:paraId="73580441" w14:textId="25B5A6DF" w:rsidR="006321A8" w:rsidRPr="001D78DA" w:rsidRDefault="006321A8" w:rsidP="006321A8">
            <w:pPr>
              <w:jc w:val="center"/>
              <w:rPr>
                <w:rFonts w:cs="Arial"/>
                <w:szCs w:val="20"/>
              </w:rPr>
            </w:pPr>
            <w:r w:rsidRPr="001D78DA">
              <w:rPr>
                <w:rFonts w:cs="Arial"/>
                <w:szCs w:val="20"/>
              </w:rPr>
              <w:t>63,00</w:t>
            </w:r>
          </w:p>
        </w:tc>
        <w:tc>
          <w:tcPr>
            <w:tcW w:w="992" w:type="dxa"/>
          </w:tcPr>
          <w:p w14:paraId="12A82262" w14:textId="696CD06F" w:rsidR="006321A8" w:rsidRPr="001D78DA" w:rsidRDefault="006321A8" w:rsidP="006321A8">
            <w:pPr>
              <w:jc w:val="center"/>
              <w:rPr>
                <w:rFonts w:cs="Arial"/>
                <w:szCs w:val="20"/>
              </w:rPr>
            </w:pPr>
            <w:r w:rsidRPr="001D78DA">
              <w:rPr>
                <w:rFonts w:cs="Arial"/>
                <w:szCs w:val="20"/>
              </w:rPr>
              <w:t>37,0</w:t>
            </w:r>
          </w:p>
        </w:tc>
        <w:tc>
          <w:tcPr>
            <w:tcW w:w="850" w:type="dxa"/>
          </w:tcPr>
          <w:p w14:paraId="573BCB50" w14:textId="77777777" w:rsidR="006321A8" w:rsidRPr="001D78DA" w:rsidRDefault="006321A8" w:rsidP="006321A8">
            <w:pPr>
              <w:rPr>
                <w:rFonts w:cs="Arial"/>
                <w:szCs w:val="20"/>
              </w:rPr>
            </w:pPr>
          </w:p>
        </w:tc>
        <w:tc>
          <w:tcPr>
            <w:tcW w:w="1017" w:type="dxa"/>
          </w:tcPr>
          <w:p w14:paraId="2BF3A15E" w14:textId="77777777" w:rsidR="006321A8" w:rsidRPr="001D78DA" w:rsidRDefault="006321A8" w:rsidP="006321A8">
            <w:pPr>
              <w:rPr>
                <w:rFonts w:cs="Arial"/>
                <w:szCs w:val="20"/>
              </w:rPr>
            </w:pPr>
          </w:p>
        </w:tc>
      </w:tr>
      <w:tr w:rsidR="006321A8" w:rsidRPr="001D78DA" w14:paraId="32D12318" w14:textId="77777777" w:rsidTr="00663564">
        <w:trPr>
          <w:trHeight w:val="283"/>
        </w:trPr>
        <w:tc>
          <w:tcPr>
            <w:tcW w:w="2122" w:type="dxa"/>
          </w:tcPr>
          <w:p w14:paraId="702F1384" w14:textId="77777777" w:rsidR="006321A8" w:rsidRPr="001D78DA" w:rsidRDefault="006321A8" w:rsidP="006321A8">
            <w:pPr>
              <w:rPr>
                <w:rFonts w:cs="Arial"/>
                <w:szCs w:val="20"/>
              </w:rPr>
            </w:pPr>
            <w:r w:rsidRPr="001D78DA">
              <w:rPr>
                <w:rFonts w:cs="Arial"/>
                <w:szCs w:val="20"/>
              </w:rPr>
              <w:t>Strokovnjaki</w:t>
            </w:r>
          </w:p>
        </w:tc>
        <w:tc>
          <w:tcPr>
            <w:tcW w:w="850" w:type="dxa"/>
          </w:tcPr>
          <w:p w14:paraId="590C9022" w14:textId="26943ADB" w:rsidR="006321A8" w:rsidRPr="001D78DA" w:rsidRDefault="006321A8" w:rsidP="006321A8">
            <w:pPr>
              <w:jc w:val="center"/>
              <w:rPr>
                <w:rFonts w:cs="Arial"/>
                <w:szCs w:val="20"/>
              </w:rPr>
            </w:pPr>
            <w:r w:rsidRPr="001D78DA">
              <w:rPr>
                <w:rFonts w:cs="Arial"/>
                <w:szCs w:val="20"/>
              </w:rPr>
              <w:t>40,1</w:t>
            </w:r>
          </w:p>
        </w:tc>
        <w:tc>
          <w:tcPr>
            <w:tcW w:w="992" w:type="dxa"/>
          </w:tcPr>
          <w:p w14:paraId="520258D1" w14:textId="3DFBA9C0" w:rsidR="006321A8" w:rsidRPr="001D78DA" w:rsidRDefault="006321A8" w:rsidP="006321A8">
            <w:pPr>
              <w:jc w:val="center"/>
              <w:rPr>
                <w:rFonts w:cs="Arial"/>
                <w:szCs w:val="20"/>
              </w:rPr>
            </w:pPr>
            <w:r w:rsidRPr="001D78DA">
              <w:rPr>
                <w:rFonts w:cs="Arial"/>
                <w:szCs w:val="20"/>
              </w:rPr>
              <w:t>59,9</w:t>
            </w:r>
          </w:p>
        </w:tc>
        <w:tc>
          <w:tcPr>
            <w:tcW w:w="851" w:type="dxa"/>
          </w:tcPr>
          <w:p w14:paraId="3F163C6B" w14:textId="31C082FB" w:rsidR="006321A8" w:rsidRPr="001D78DA" w:rsidRDefault="006321A8" w:rsidP="006321A8">
            <w:pPr>
              <w:jc w:val="center"/>
              <w:rPr>
                <w:rFonts w:cs="Arial"/>
                <w:szCs w:val="20"/>
              </w:rPr>
            </w:pPr>
            <w:r>
              <w:rPr>
                <w:rFonts w:cs="Arial"/>
                <w:szCs w:val="20"/>
              </w:rPr>
              <w:t>40,0</w:t>
            </w:r>
          </w:p>
        </w:tc>
        <w:tc>
          <w:tcPr>
            <w:tcW w:w="992" w:type="dxa"/>
          </w:tcPr>
          <w:p w14:paraId="53189D53" w14:textId="26051DAF" w:rsidR="006321A8" w:rsidRPr="001D78DA" w:rsidRDefault="006321A8" w:rsidP="006321A8">
            <w:pPr>
              <w:jc w:val="center"/>
              <w:rPr>
                <w:rFonts w:cs="Arial"/>
                <w:szCs w:val="20"/>
              </w:rPr>
            </w:pPr>
            <w:r w:rsidRPr="001D78DA">
              <w:rPr>
                <w:rFonts w:cs="Arial"/>
                <w:szCs w:val="20"/>
              </w:rPr>
              <w:t>60,0</w:t>
            </w:r>
          </w:p>
        </w:tc>
        <w:tc>
          <w:tcPr>
            <w:tcW w:w="851" w:type="dxa"/>
          </w:tcPr>
          <w:p w14:paraId="72586BCA" w14:textId="065439CA" w:rsidR="006321A8" w:rsidRPr="001D78DA" w:rsidRDefault="006321A8" w:rsidP="006321A8">
            <w:pPr>
              <w:jc w:val="center"/>
              <w:rPr>
                <w:rFonts w:cs="Arial"/>
                <w:szCs w:val="20"/>
              </w:rPr>
            </w:pPr>
            <w:r w:rsidRPr="001D78DA">
              <w:rPr>
                <w:rFonts w:cs="Arial"/>
                <w:szCs w:val="20"/>
              </w:rPr>
              <w:t>39,9</w:t>
            </w:r>
          </w:p>
        </w:tc>
        <w:tc>
          <w:tcPr>
            <w:tcW w:w="992" w:type="dxa"/>
          </w:tcPr>
          <w:p w14:paraId="452C2123" w14:textId="094B1187" w:rsidR="006321A8" w:rsidRPr="001D78DA" w:rsidRDefault="006321A8" w:rsidP="006321A8">
            <w:pPr>
              <w:jc w:val="center"/>
              <w:rPr>
                <w:rFonts w:cs="Arial"/>
                <w:szCs w:val="20"/>
              </w:rPr>
            </w:pPr>
            <w:r w:rsidRPr="001D78DA">
              <w:rPr>
                <w:rFonts w:cs="Arial"/>
                <w:szCs w:val="20"/>
              </w:rPr>
              <w:t>60,</w:t>
            </w:r>
            <w:r>
              <w:rPr>
                <w:rFonts w:cs="Arial"/>
                <w:szCs w:val="20"/>
              </w:rPr>
              <w:t>1</w:t>
            </w:r>
          </w:p>
        </w:tc>
        <w:tc>
          <w:tcPr>
            <w:tcW w:w="850" w:type="dxa"/>
          </w:tcPr>
          <w:p w14:paraId="49002630" w14:textId="77777777" w:rsidR="006321A8" w:rsidRPr="001D78DA" w:rsidRDefault="006321A8" w:rsidP="006321A8">
            <w:pPr>
              <w:rPr>
                <w:rFonts w:cs="Arial"/>
                <w:szCs w:val="20"/>
              </w:rPr>
            </w:pPr>
          </w:p>
        </w:tc>
        <w:tc>
          <w:tcPr>
            <w:tcW w:w="1017" w:type="dxa"/>
          </w:tcPr>
          <w:p w14:paraId="25C5DD8D" w14:textId="77777777" w:rsidR="006321A8" w:rsidRPr="001D78DA" w:rsidRDefault="006321A8" w:rsidP="006321A8">
            <w:pPr>
              <w:rPr>
                <w:rFonts w:cs="Arial"/>
                <w:szCs w:val="20"/>
              </w:rPr>
            </w:pPr>
          </w:p>
        </w:tc>
      </w:tr>
      <w:tr w:rsidR="006321A8" w:rsidRPr="001D78DA" w14:paraId="23A5D52D" w14:textId="77777777" w:rsidTr="00663564">
        <w:trPr>
          <w:trHeight w:val="272"/>
        </w:trPr>
        <w:tc>
          <w:tcPr>
            <w:tcW w:w="2122" w:type="dxa"/>
          </w:tcPr>
          <w:p w14:paraId="1C3C2464" w14:textId="77777777" w:rsidR="006321A8" w:rsidRPr="001D78DA" w:rsidRDefault="006321A8" w:rsidP="006321A8">
            <w:pPr>
              <w:rPr>
                <w:rFonts w:cs="Arial"/>
                <w:szCs w:val="20"/>
              </w:rPr>
            </w:pPr>
            <w:r w:rsidRPr="001D78DA">
              <w:rPr>
                <w:rFonts w:cs="Arial"/>
                <w:szCs w:val="20"/>
              </w:rPr>
              <w:t>Tehniki in drugi strokovni sodelavci</w:t>
            </w:r>
          </w:p>
        </w:tc>
        <w:tc>
          <w:tcPr>
            <w:tcW w:w="850" w:type="dxa"/>
          </w:tcPr>
          <w:p w14:paraId="4A4CCD8B" w14:textId="3ECEDBAA" w:rsidR="006321A8" w:rsidRPr="001D78DA" w:rsidRDefault="006321A8" w:rsidP="006321A8">
            <w:pPr>
              <w:jc w:val="center"/>
              <w:rPr>
                <w:rFonts w:cs="Arial"/>
                <w:szCs w:val="20"/>
              </w:rPr>
            </w:pPr>
            <w:r w:rsidRPr="001D78DA">
              <w:rPr>
                <w:rFonts w:cs="Arial"/>
                <w:szCs w:val="20"/>
              </w:rPr>
              <w:t>49,4</w:t>
            </w:r>
          </w:p>
        </w:tc>
        <w:tc>
          <w:tcPr>
            <w:tcW w:w="992" w:type="dxa"/>
          </w:tcPr>
          <w:p w14:paraId="7F7636B1" w14:textId="12B1F954" w:rsidR="006321A8" w:rsidRPr="001D78DA" w:rsidRDefault="006321A8" w:rsidP="006321A8">
            <w:pPr>
              <w:jc w:val="center"/>
              <w:rPr>
                <w:rFonts w:cs="Arial"/>
                <w:szCs w:val="20"/>
              </w:rPr>
            </w:pPr>
            <w:r w:rsidRPr="001D78DA">
              <w:rPr>
                <w:rFonts w:cs="Arial"/>
                <w:szCs w:val="20"/>
              </w:rPr>
              <w:t>50,6</w:t>
            </w:r>
          </w:p>
        </w:tc>
        <w:tc>
          <w:tcPr>
            <w:tcW w:w="851" w:type="dxa"/>
          </w:tcPr>
          <w:p w14:paraId="751D2566" w14:textId="11677E4E" w:rsidR="006321A8" w:rsidRPr="001D78DA" w:rsidRDefault="006321A8" w:rsidP="006321A8">
            <w:pPr>
              <w:jc w:val="center"/>
              <w:rPr>
                <w:rFonts w:cs="Arial"/>
                <w:szCs w:val="20"/>
              </w:rPr>
            </w:pPr>
            <w:r w:rsidRPr="001D78DA">
              <w:rPr>
                <w:rFonts w:cs="Arial"/>
                <w:szCs w:val="20"/>
              </w:rPr>
              <w:t>49,4</w:t>
            </w:r>
          </w:p>
        </w:tc>
        <w:tc>
          <w:tcPr>
            <w:tcW w:w="992" w:type="dxa"/>
          </w:tcPr>
          <w:p w14:paraId="7A30B90E" w14:textId="284C47DB" w:rsidR="006321A8" w:rsidRPr="001D78DA" w:rsidRDefault="006321A8" w:rsidP="006321A8">
            <w:pPr>
              <w:jc w:val="center"/>
              <w:rPr>
                <w:rFonts w:cs="Arial"/>
                <w:szCs w:val="20"/>
              </w:rPr>
            </w:pPr>
            <w:r w:rsidRPr="001D78DA">
              <w:rPr>
                <w:rFonts w:cs="Arial"/>
                <w:szCs w:val="20"/>
              </w:rPr>
              <w:t>50,6</w:t>
            </w:r>
          </w:p>
        </w:tc>
        <w:tc>
          <w:tcPr>
            <w:tcW w:w="851" w:type="dxa"/>
          </w:tcPr>
          <w:p w14:paraId="3A3849CB" w14:textId="2A117607" w:rsidR="006321A8" w:rsidRPr="001D78DA" w:rsidRDefault="006321A8" w:rsidP="006321A8">
            <w:pPr>
              <w:jc w:val="center"/>
              <w:rPr>
                <w:rFonts w:cs="Arial"/>
                <w:szCs w:val="20"/>
              </w:rPr>
            </w:pPr>
            <w:r w:rsidRPr="001D78DA">
              <w:rPr>
                <w:rFonts w:cs="Arial"/>
                <w:szCs w:val="20"/>
              </w:rPr>
              <w:t>49,5</w:t>
            </w:r>
          </w:p>
        </w:tc>
        <w:tc>
          <w:tcPr>
            <w:tcW w:w="992" w:type="dxa"/>
          </w:tcPr>
          <w:p w14:paraId="1C73C664" w14:textId="7495BB7A" w:rsidR="006321A8" w:rsidRPr="001D78DA" w:rsidRDefault="006321A8" w:rsidP="006321A8">
            <w:pPr>
              <w:jc w:val="center"/>
              <w:rPr>
                <w:rFonts w:cs="Arial"/>
                <w:szCs w:val="20"/>
              </w:rPr>
            </w:pPr>
            <w:r w:rsidRPr="001D78DA">
              <w:rPr>
                <w:rFonts w:cs="Arial"/>
                <w:szCs w:val="20"/>
              </w:rPr>
              <w:t>50,5</w:t>
            </w:r>
          </w:p>
        </w:tc>
        <w:tc>
          <w:tcPr>
            <w:tcW w:w="850" w:type="dxa"/>
          </w:tcPr>
          <w:p w14:paraId="208EB569" w14:textId="77777777" w:rsidR="006321A8" w:rsidRPr="001D78DA" w:rsidRDefault="006321A8" w:rsidP="006321A8">
            <w:pPr>
              <w:rPr>
                <w:rFonts w:cs="Arial"/>
                <w:szCs w:val="20"/>
              </w:rPr>
            </w:pPr>
          </w:p>
        </w:tc>
        <w:tc>
          <w:tcPr>
            <w:tcW w:w="1017" w:type="dxa"/>
          </w:tcPr>
          <w:p w14:paraId="1DD230C6" w14:textId="77777777" w:rsidR="006321A8" w:rsidRPr="001D78DA" w:rsidRDefault="006321A8" w:rsidP="006321A8">
            <w:pPr>
              <w:rPr>
                <w:rFonts w:cs="Arial"/>
                <w:szCs w:val="20"/>
              </w:rPr>
            </w:pPr>
          </w:p>
        </w:tc>
      </w:tr>
      <w:tr w:rsidR="006321A8" w:rsidRPr="001D78DA" w14:paraId="27B6D9F8" w14:textId="77777777" w:rsidTr="00663564">
        <w:trPr>
          <w:trHeight w:val="283"/>
        </w:trPr>
        <w:tc>
          <w:tcPr>
            <w:tcW w:w="2122" w:type="dxa"/>
          </w:tcPr>
          <w:p w14:paraId="2BEFF07F" w14:textId="77777777" w:rsidR="006321A8" w:rsidRPr="001D78DA" w:rsidRDefault="006321A8" w:rsidP="006321A8">
            <w:pPr>
              <w:rPr>
                <w:rFonts w:cs="Arial"/>
                <w:szCs w:val="20"/>
              </w:rPr>
            </w:pPr>
            <w:r w:rsidRPr="001D78DA">
              <w:rPr>
                <w:rFonts w:cs="Arial"/>
                <w:szCs w:val="20"/>
              </w:rPr>
              <w:t>Uradniki</w:t>
            </w:r>
          </w:p>
        </w:tc>
        <w:tc>
          <w:tcPr>
            <w:tcW w:w="850" w:type="dxa"/>
          </w:tcPr>
          <w:p w14:paraId="2EEA071D" w14:textId="34A75799" w:rsidR="006321A8" w:rsidRPr="001D78DA" w:rsidRDefault="006321A8" w:rsidP="006321A8">
            <w:pPr>
              <w:jc w:val="center"/>
              <w:rPr>
                <w:rFonts w:cs="Arial"/>
                <w:szCs w:val="20"/>
              </w:rPr>
            </w:pPr>
            <w:r w:rsidRPr="001D78DA">
              <w:rPr>
                <w:rFonts w:cs="Arial"/>
                <w:szCs w:val="20"/>
              </w:rPr>
              <w:t>38,9</w:t>
            </w:r>
          </w:p>
        </w:tc>
        <w:tc>
          <w:tcPr>
            <w:tcW w:w="992" w:type="dxa"/>
          </w:tcPr>
          <w:p w14:paraId="631FA83E" w14:textId="124D3A85" w:rsidR="006321A8" w:rsidRPr="001D78DA" w:rsidRDefault="006321A8" w:rsidP="006321A8">
            <w:pPr>
              <w:jc w:val="center"/>
              <w:rPr>
                <w:rFonts w:cs="Arial"/>
                <w:szCs w:val="20"/>
              </w:rPr>
            </w:pPr>
            <w:r w:rsidRPr="001D78DA">
              <w:rPr>
                <w:rFonts w:cs="Arial"/>
                <w:szCs w:val="20"/>
              </w:rPr>
              <w:t>61,1</w:t>
            </w:r>
          </w:p>
        </w:tc>
        <w:tc>
          <w:tcPr>
            <w:tcW w:w="851" w:type="dxa"/>
          </w:tcPr>
          <w:p w14:paraId="50864204" w14:textId="7A347851" w:rsidR="006321A8" w:rsidRPr="001D78DA" w:rsidRDefault="006321A8" w:rsidP="006321A8">
            <w:pPr>
              <w:jc w:val="center"/>
              <w:rPr>
                <w:rFonts w:cs="Arial"/>
                <w:szCs w:val="20"/>
              </w:rPr>
            </w:pPr>
            <w:r w:rsidRPr="001D78DA">
              <w:rPr>
                <w:rFonts w:cs="Arial"/>
                <w:szCs w:val="20"/>
              </w:rPr>
              <w:t>3</w:t>
            </w:r>
            <w:r>
              <w:rPr>
                <w:rFonts w:cs="Arial"/>
                <w:szCs w:val="20"/>
              </w:rPr>
              <w:t>9,0</w:t>
            </w:r>
          </w:p>
        </w:tc>
        <w:tc>
          <w:tcPr>
            <w:tcW w:w="992" w:type="dxa"/>
          </w:tcPr>
          <w:p w14:paraId="499F7815" w14:textId="62912BDB" w:rsidR="006321A8" w:rsidRPr="001D78DA" w:rsidRDefault="006321A8" w:rsidP="006321A8">
            <w:pPr>
              <w:jc w:val="center"/>
              <w:rPr>
                <w:rFonts w:cs="Arial"/>
                <w:szCs w:val="20"/>
              </w:rPr>
            </w:pPr>
            <w:r w:rsidRPr="001D78DA">
              <w:rPr>
                <w:rFonts w:cs="Arial"/>
                <w:szCs w:val="20"/>
              </w:rPr>
              <w:t>61,0</w:t>
            </w:r>
          </w:p>
        </w:tc>
        <w:tc>
          <w:tcPr>
            <w:tcW w:w="851" w:type="dxa"/>
          </w:tcPr>
          <w:p w14:paraId="05CE954D" w14:textId="6BCB6ED0" w:rsidR="006321A8" w:rsidRPr="001D78DA" w:rsidRDefault="006321A8" w:rsidP="006321A8">
            <w:pPr>
              <w:jc w:val="center"/>
              <w:rPr>
                <w:rFonts w:cs="Arial"/>
                <w:szCs w:val="20"/>
              </w:rPr>
            </w:pPr>
            <w:r w:rsidRPr="001D78DA">
              <w:rPr>
                <w:rFonts w:cs="Arial"/>
                <w:szCs w:val="20"/>
              </w:rPr>
              <w:t>39,</w:t>
            </w:r>
            <w:r>
              <w:rPr>
                <w:rFonts w:cs="Arial"/>
                <w:szCs w:val="20"/>
              </w:rPr>
              <w:t>4</w:t>
            </w:r>
          </w:p>
        </w:tc>
        <w:tc>
          <w:tcPr>
            <w:tcW w:w="992" w:type="dxa"/>
          </w:tcPr>
          <w:p w14:paraId="61424C04" w14:textId="6CB27785" w:rsidR="006321A8" w:rsidRPr="001D78DA" w:rsidRDefault="006321A8" w:rsidP="006321A8">
            <w:pPr>
              <w:jc w:val="center"/>
              <w:rPr>
                <w:rFonts w:cs="Arial"/>
                <w:szCs w:val="20"/>
              </w:rPr>
            </w:pPr>
            <w:r w:rsidRPr="001D78DA">
              <w:rPr>
                <w:rFonts w:cs="Arial"/>
                <w:szCs w:val="20"/>
              </w:rPr>
              <w:t>60,6</w:t>
            </w:r>
          </w:p>
        </w:tc>
        <w:tc>
          <w:tcPr>
            <w:tcW w:w="850" w:type="dxa"/>
          </w:tcPr>
          <w:p w14:paraId="476B1343" w14:textId="77777777" w:rsidR="006321A8" w:rsidRPr="001D78DA" w:rsidRDefault="006321A8" w:rsidP="006321A8">
            <w:pPr>
              <w:rPr>
                <w:rFonts w:cs="Arial"/>
                <w:szCs w:val="20"/>
              </w:rPr>
            </w:pPr>
          </w:p>
        </w:tc>
        <w:tc>
          <w:tcPr>
            <w:tcW w:w="1017" w:type="dxa"/>
          </w:tcPr>
          <w:p w14:paraId="71CEDB10" w14:textId="77777777" w:rsidR="006321A8" w:rsidRPr="001D78DA" w:rsidRDefault="006321A8" w:rsidP="006321A8">
            <w:pPr>
              <w:rPr>
                <w:rFonts w:cs="Arial"/>
                <w:szCs w:val="20"/>
              </w:rPr>
            </w:pPr>
          </w:p>
        </w:tc>
      </w:tr>
      <w:tr w:rsidR="006321A8" w:rsidRPr="001D78DA" w14:paraId="2650BB92" w14:textId="77777777" w:rsidTr="00663564">
        <w:trPr>
          <w:trHeight w:val="283"/>
        </w:trPr>
        <w:tc>
          <w:tcPr>
            <w:tcW w:w="2122" w:type="dxa"/>
          </w:tcPr>
          <w:p w14:paraId="2CD4BAF7" w14:textId="77777777" w:rsidR="006321A8" w:rsidRPr="001D78DA" w:rsidRDefault="006321A8" w:rsidP="006321A8">
            <w:pPr>
              <w:rPr>
                <w:rFonts w:cs="Arial"/>
                <w:szCs w:val="20"/>
              </w:rPr>
            </w:pPr>
            <w:r w:rsidRPr="001D78DA">
              <w:rPr>
                <w:rFonts w:cs="Arial"/>
                <w:szCs w:val="20"/>
              </w:rPr>
              <w:t>Poklici za storitve, prodajalci</w:t>
            </w:r>
          </w:p>
        </w:tc>
        <w:tc>
          <w:tcPr>
            <w:tcW w:w="850" w:type="dxa"/>
          </w:tcPr>
          <w:p w14:paraId="78154E39" w14:textId="37581F43" w:rsidR="006321A8" w:rsidRPr="001D78DA" w:rsidRDefault="006321A8" w:rsidP="006321A8">
            <w:pPr>
              <w:jc w:val="center"/>
              <w:rPr>
                <w:rFonts w:cs="Arial"/>
                <w:szCs w:val="20"/>
              </w:rPr>
            </w:pPr>
            <w:r w:rsidRPr="001D78DA">
              <w:rPr>
                <w:rFonts w:cs="Arial"/>
                <w:szCs w:val="20"/>
              </w:rPr>
              <w:t>37,3</w:t>
            </w:r>
          </w:p>
        </w:tc>
        <w:tc>
          <w:tcPr>
            <w:tcW w:w="992" w:type="dxa"/>
          </w:tcPr>
          <w:p w14:paraId="6466DF42" w14:textId="797E61D7" w:rsidR="006321A8" w:rsidRPr="001D78DA" w:rsidRDefault="006321A8" w:rsidP="006321A8">
            <w:pPr>
              <w:jc w:val="center"/>
              <w:rPr>
                <w:rFonts w:cs="Arial"/>
                <w:szCs w:val="20"/>
              </w:rPr>
            </w:pPr>
            <w:r w:rsidRPr="001D78DA">
              <w:rPr>
                <w:rFonts w:cs="Arial"/>
                <w:szCs w:val="20"/>
              </w:rPr>
              <w:t>62,7</w:t>
            </w:r>
          </w:p>
        </w:tc>
        <w:tc>
          <w:tcPr>
            <w:tcW w:w="851" w:type="dxa"/>
          </w:tcPr>
          <w:p w14:paraId="598FDF3C" w14:textId="41654CC1" w:rsidR="006321A8" w:rsidRPr="001D78DA" w:rsidRDefault="006321A8" w:rsidP="006321A8">
            <w:pPr>
              <w:jc w:val="center"/>
              <w:rPr>
                <w:rFonts w:cs="Arial"/>
                <w:szCs w:val="20"/>
              </w:rPr>
            </w:pPr>
            <w:r w:rsidRPr="001D78DA">
              <w:rPr>
                <w:rFonts w:cs="Arial"/>
                <w:szCs w:val="20"/>
              </w:rPr>
              <w:t>37,</w:t>
            </w:r>
            <w:r>
              <w:rPr>
                <w:rFonts w:cs="Arial"/>
                <w:szCs w:val="20"/>
              </w:rPr>
              <w:t>5</w:t>
            </w:r>
          </w:p>
        </w:tc>
        <w:tc>
          <w:tcPr>
            <w:tcW w:w="992" w:type="dxa"/>
          </w:tcPr>
          <w:p w14:paraId="7F73EF16" w14:textId="2DBB1B76" w:rsidR="006321A8" w:rsidRPr="001D78DA" w:rsidRDefault="006321A8" w:rsidP="006321A8">
            <w:pPr>
              <w:jc w:val="center"/>
              <w:rPr>
                <w:rFonts w:cs="Arial"/>
                <w:szCs w:val="20"/>
              </w:rPr>
            </w:pPr>
            <w:r w:rsidRPr="001D78DA">
              <w:rPr>
                <w:rFonts w:cs="Arial"/>
                <w:szCs w:val="20"/>
              </w:rPr>
              <w:t>62,</w:t>
            </w:r>
            <w:r>
              <w:rPr>
                <w:rFonts w:cs="Arial"/>
                <w:szCs w:val="20"/>
              </w:rPr>
              <w:t>6</w:t>
            </w:r>
          </w:p>
        </w:tc>
        <w:tc>
          <w:tcPr>
            <w:tcW w:w="851" w:type="dxa"/>
          </w:tcPr>
          <w:p w14:paraId="1DA82D95" w14:textId="64C7027D" w:rsidR="006321A8" w:rsidRPr="001D78DA" w:rsidRDefault="006321A8" w:rsidP="006321A8">
            <w:pPr>
              <w:jc w:val="center"/>
              <w:rPr>
                <w:rFonts w:cs="Arial"/>
                <w:szCs w:val="20"/>
              </w:rPr>
            </w:pPr>
            <w:r w:rsidRPr="001D78DA">
              <w:rPr>
                <w:rFonts w:cs="Arial"/>
                <w:szCs w:val="20"/>
              </w:rPr>
              <w:t>37,6</w:t>
            </w:r>
          </w:p>
        </w:tc>
        <w:tc>
          <w:tcPr>
            <w:tcW w:w="992" w:type="dxa"/>
          </w:tcPr>
          <w:p w14:paraId="57E97A14" w14:textId="360DFADF" w:rsidR="006321A8" w:rsidRPr="001D78DA" w:rsidRDefault="006321A8" w:rsidP="006321A8">
            <w:pPr>
              <w:jc w:val="center"/>
              <w:rPr>
                <w:rFonts w:cs="Arial"/>
                <w:szCs w:val="20"/>
              </w:rPr>
            </w:pPr>
            <w:r w:rsidRPr="001D78DA">
              <w:rPr>
                <w:rFonts w:cs="Arial"/>
                <w:szCs w:val="20"/>
              </w:rPr>
              <w:t>62,4</w:t>
            </w:r>
          </w:p>
        </w:tc>
        <w:tc>
          <w:tcPr>
            <w:tcW w:w="850" w:type="dxa"/>
          </w:tcPr>
          <w:p w14:paraId="32FD4003" w14:textId="77777777" w:rsidR="006321A8" w:rsidRPr="001D78DA" w:rsidRDefault="006321A8" w:rsidP="006321A8">
            <w:pPr>
              <w:rPr>
                <w:rFonts w:cs="Arial"/>
                <w:szCs w:val="20"/>
              </w:rPr>
            </w:pPr>
          </w:p>
        </w:tc>
        <w:tc>
          <w:tcPr>
            <w:tcW w:w="1017" w:type="dxa"/>
          </w:tcPr>
          <w:p w14:paraId="388D7866" w14:textId="77777777" w:rsidR="006321A8" w:rsidRPr="001D78DA" w:rsidRDefault="006321A8" w:rsidP="006321A8">
            <w:pPr>
              <w:rPr>
                <w:rFonts w:cs="Arial"/>
                <w:szCs w:val="20"/>
              </w:rPr>
            </w:pPr>
          </w:p>
        </w:tc>
      </w:tr>
      <w:tr w:rsidR="006321A8" w:rsidRPr="001D78DA" w14:paraId="5ACFE23C" w14:textId="77777777" w:rsidTr="00663564">
        <w:trPr>
          <w:trHeight w:val="283"/>
        </w:trPr>
        <w:tc>
          <w:tcPr>
            <w:tcW w:w="2122" w:type="dxa"/>
          </w:tcPr>
          <w:p w14:paraId="023893B4" w14:textId="77777777" w:rsidR="006321A8" w:rsidRPr="001D78DA" w:rsidRDefault="006321A8" w:rsidP="006321A8">
            <w:pPr>
              <w:rPr>
                <w:rFonts w:cs="Arial"/>
                <w:szCs w:val="20"/>
              </w:rPr>
            </w:pPr>
            <w:r w:rsidRPr="001D78DA">
              <w:rPr>
                <w:rFonts w:cs="Arial"/>
                <w:szCs w:val="20"/>
              </w:rPr>
              <w:t>Kmetovalci, gozdarji, ribiči, lovci</w:t>
            </w:r>
          </w:p>
        </w:tc>
        <w:tc>
          <w:tcPr>
            <w:tcW w:w="850" w:type="dxa"/>
          </w:tcPr>
          <w:p w14:paraId="4F8714B1" w14:textId="215D5DD8" w:rsidR="006321A8" w:rsidRPr="001D78DA" w:rsidRDefault="006321A8" w:rsidP="006321A8">
            <w:pPr>
              <w:jc w:val="center"/>
              <w:rPr>
                <w:rFonts w:cs="Arial"/>
                <w:szCs w:val="20"/>
              </w:rPr>
            </w:pPr>
            <w:r w:rsidRPr="001D78DA">
              <w:rPr>
                <w:rFonts w:cs="Arial"/>
                <w:szCs w:val="20"/>
              </w:rPr>
              <w:t>69,2</w:t>
            </w:r>
          </w:p>
        </w:tc>
        <w:tc>
          <w:tcPr>
            <w:tcW w:w="992" w:type="dxa"/>
          </w:tcPr>
          <w:p w14:paraId="0C319BE7" w14:textId="30B0C932" w:rsidR="006321A8" w:rsidRPr="001D78DA" w:rsidRDefault="006321A8" w:rsidP="006321A8">
            <w:pPr>
              <w:jc w:val="center"/>
              <w:rPr>
                <w:rFonts w:cs="Arial"/>
                <w:szCs w:val="20"/>
              </w:rPr>
            </w:pPr>
            <w:r w:rsidRPr="001D78DA">
              <w:rPr>
                <w:rFonts w:cs="Arial"/>
                <w:szCs w:val="20"/>
              </w:rPr>
              <w:t>30,8</w:t>
            </w:r>
          </w:p>
        </w:tc>
        <w:tc>
          <w:tcPr>
            <w:tcW w:w="851" w:type="dxa"/>
          </w:tcPr>
          <w:p w14:paraId="6636AFFA" w14:textId="2B3B31FA" w:rsidR="006321A8" w:rsidRPr="001D78DA" w:rsidRDefault="006321A8" w:rsidP="006321A8">
            <w:pPr>
              <w:jc w:val="center"/>
              <w:rPr>
                <w:rFonts w:cs="Arial"/>
                <w:szCs w:val="20"/>
              </w:rPr>
            </w:pPr>
            <w:r w:rsidRPr="001D78DA">
              <w:rPr>
                <w:rFonts w:cs="Arial"/>
                <w:szCs w:val="20"/>
              </w:rPr>
              <w:t>69,5</w:t>
            </w:r>
          </w:p>
        </w:tc>
        <w:tc>
          <w:tcPr>
            <w:tcW w:w="992" w:type="dxa"/>
          </w:tcPr>
          <w:p w14:paraId="5B09F976" w14:textId="284CCA0F" w:rsidR="006321A8" w:rsidRPr="001D78DA" w:rsidRDefault="006321A8" w:rsidP="006321A8">
            <w:pPr>
              <w:jc w:val="center"/>
              <w:rPr>
                <w:rFonts w:cs="Arial"/>
                <w:szCs w:val="20"/>
              </w:rPr>
            </w:pPr>
            <w:r w:rsidRPr="001D78DA">
              <w:rPr>
                <w:rFonts w:cs="Arial"/>
                <w:szCs w:val="20"/>
              </w:rPr>
              <w:t>30,5</w:t>
            </w:r>
          </w:p>
        </w:tc>
        <w:tc>
          <w:tcPr>
            <w:tcW w:w="851" w:type="dxa"/>
          </w:tcPr>
          <w:p w14:paraId="28B4166F" w14:textId="36BF8E30" w:rsidR="006321A8" w:rsidRPr="001D78DA" w:rsidRDefault="006321A8" w:rsidP="006321A8">
            <w:pPr>
              <w:jc w:val="center"/>
              <w:rPr>
                <w:rFonts w:cs="Arial"/>
                <w:szCs w:val="20"/>
              </w:rPr>
            </w:pPr>
            <w:r w:rsidRPr="001D78DA">
              <w:rPr>
                <w:rFonts w:cs="Arial"/>
                <w:szCs w:val="20"/>
              </w:rPr>
              <w:t>70,2</w:t>
            </w:r>
          </w:p>
        </w:tc>
        <w:tc>
          <w:tcPr>
            <w:tcW w:w="992" w:type="dxa"/>
          </w:tcPr>
          <w:p w14:paraId="1FCD6FC0" w14:textId="4404A090" w:rsidR="006321A8" w:rsidRPr="001D78DA" w:rsidRDefault="006321A8" w:rsidP="006321A8">
            <w:pPr>
              <w:jc w:val="center"/>
              <w:rPr>
                <w:rFonts w:cs="Arial"/>
                <w:szCs w:val="20"/>
              </w:rPr>
            </w:pPr>
            <w:r w:rsidRPr="001D78DA">
              <w:rPr>
                <w:rFonts w:cs="Arial"/>
                <w:szCs w:val="20"/>
              </w:rPr>
              <w:t>29,</w:t>
            </w:r>
            <w:r>
              <w:rPr>
                <w:rFonts w:cs="Arial"/>
                <w:szCs w:val="20"/>
              </w:rPr>
              <w:t>8</w:t>
            </w:r>
          </w:p>
        </w:tc>
        <w:tc>
          <w:tcPr>
            <w:tcW w:w="850" w:type="dxa"/>
          </w:tcPr>
          <w:p w14:paraId="2744E0E8" w14:textId="77777777" w:rsidR="006321A8" w:rsidRPr="001D78DA" w:rsidRDefault="006321A8" w:rsidP="006321A8">
            <w:pPr>
              <w:rPr>
                <w:rFonts w:cs="Arial"/>
                <w:szCs w:val="20"/>
              </w:rPr>
            </w:pPr>
          </w:p>
        </w:tc>
        <w:tc>
          <w:tcPr>
            <w:tcW w:w="1017" w:type="dxa"/>
          </w:tcPr>
          <w:p w14:paraId="1874FB0D" w14:textId="77777777" w:rsidR="006321A8" w:rsidRPr="001D78DA" w:rsidRDefault="006321A8" w:rsidP="006321A8">
            <w:pPr>
              <w:rPr>
                <w:rFonts w:cs="Arial"/>
                <w:szCs w:val="20"/>
              </w:rPr>
            </w:pPr>
          </w:p>
        </w:tc>
      </w:tr>
      <w:tr w:rsidR="006321A8" w:rsidRPr="001D78DA" w14:paraId="65202943" w14:textId="77777777" w:rsidTr="00663564">
        <w:trPr>
          <w:trHeight w:val="283"/>
        </w:trPr>
        <w:tc>
          <w:tcPr>
            <w:tcW w:w="2122" w:type="dxa"/>
          </w:tcPr>
          <w:p w14:paraId="742700B2" w14:textId="77777777" w:rsidR="006321A8" w:rsidRPr="001D78DA" w:rsidRDefault="006321A8" w:rsidP="006321A8">
            <w:pPr>
              <w:rPr>
                <w:rFonts w:cs="Arial"/>
                <w:szCs w:val="20"/>
              </w:rPr>
            </w:pPr>
            <w:r w:rsidRPr="001D78DA">
              <w:rPr>
                <w:rFonts w:cs="Arial"/>
                <w:szCs w:val="20"/>
              </w:rPr>
              <w:t>Poklici za neindustrijski način dela</w:t>
            </w:r>
          </w:p>
        </w:tc>
        <w:tc>
          <w:tcPr>
            <w:tcW w:w="850" w:type="dxa"/>
          </w:tcPr>
          <w:p w14:paraId="175291E5" w14:textId="42EF93C2" w:rsidR="006321A8" w:rsidRPr="001D78DA" w:rsidRDefault="006321A8" w:rsidP="006321A8">
            <w:pPr>
              <w:jc w:val="center"/>
              <w:rPr>
                <w:rFonts w:cs="Arial"/>
                <w:szCs w:val="20"/>
              </w:rPr>
            </w:pPr>
            <w:r w:rsidRPr="001D78DA">
              <w:rPr>
                <w:rFonts w:cs="Arial"/>
                <w:szCs w:val="20"/>
              </w:rPr>
              <w:t>91,9</w:t>
            </w:r>
          </w:p>
        </w:tc>
        <w:tc>
          <w:tcPr>
            <w:tcW w:w="992" w:type="dxa"/>
          </w:tcPr>
          <w:p w14:paraId="55B3C0F4" w14:textId="4A4B4699" w:rsidR="006321A8" w:rsidRPr="001D78DA" w:rsidRDefault="006321A8" w:rsidP="006321A8">
            <w:pPr>
              <w:jc w:val="center"/>
              <w:rPr>
                <w:rFonts w:cs="Arial"/>
                <w:szCs w:val="20"/>
              </w:rPr>
            </w:pPr>
            <w:r w:rsidRPr="001D78DA">
              <w:rPr>
                <w:rFonts w:cs="Arial"/>
                <w:szCs w:val="20"/>
              </w:rPr>
              <w:t>8,1</w:t>
            </w:r>
          </w:p>
        </w:tc>
        <w:tc>
          <w:tcPr>
            <w:tcW w:w="851" w:type="dxa"/>
          </w:tcPr>
          <w:p w14:paraId="6BFE2468" w14:textId="6BAA1CA8" w:rsidR="006321A8" w:rsidRPr="001D78DA" w:rsidRDefault="006321A8" w:rsidP="006321A8">
            <w:pPr>
              <w:jc w:val="center"/>
              <w:rPr>
                <w:rFonts w:cs="Arial"/>
                <w:szCs w:val="20"/>
              </w:rPr>
            </w:pPr>
            <w:r w:rsidRPr="001D78DA">
              <w:rPr>
                <w:rFonts w:cs="Arial"/>
                <w:szCs w:val="20"/>
              </w:rPr>
              <w:t>91,9</w:t>
            </w:r>
          </w:p>
        </w:tc>
        <w:tc>
          <w:tcPr>
            <w:tcW w:w="992" w:type="dxa"/>
          </w:tcPr>
          <w:p w14:paraId="0FC7ACD6" w14:textId="2628E12F" w:rsidR="006321A8" w:rsidRPr="001D78DA" w:rsidRDefault="006321A8" w:rsidP="006321A8">
            <w:pPr>
              <w:jc w:val="center"/>
              <w:rPr>
                <w:rFonts w:cs="Arial"/>
                <w:szCs w:val="20"/>
              </w:rPr>
            </w:pPr>
            <w:r w:rsidRPr="001D78DA">
              <w:rPr>
                <w:rFonts w:cs="Arial"/>
                <w:szCs w:val="20"/>
              </w:rPr>
              <w:t>8,</w:t>
            </w:r>
            <w:r>
              <w:rPr>
                <w:rFonts w:cs="Arial"/>
                <w:szCs w:val="20"/>
              </w:rPr>
              <w:t>1</w:t>
            </w:r>
          </w:p>
        </w:tc>
        <w:tc>
          <w:tcPr>
            <w:tcW w:w="851" w:type="dxa"/>
          </w:tcPr>
          <w:p w14:paraId="7A3E3560" w14:textId="64E548CE" w:rsidR="006321A8" w:rsidRPr="001D78DA" w:rsidRDefault="006321A8" w:rsidP="006321A8">
            <w:pPr>
              <w:jc w:val="center"/>
              <w:rPr>
                <w:rFonts w:cs="Arial"/>
                <w:szCs w:val="20"/>
              </w:rPr>
            </w:pPr>
            <w:r w:rsidRPr="001D78DA">
              <w:rPr>
                <w:rFonts w:cs="Arial"/>
                <w:szCs w:val="20"/>
              </w:rPr>
              <w:t>92,</w:t>
            </w:r>
            <w:r>
              <w:rPr>
                <w:rFonts w:cs="Arial"/>
                <w:szCs w:val="20"/>
              </w:rPr>
              <w:t>2</w:t>
            </w:r>
          </w:p>
        </w:tc>
        <w:tc>
          <w:tcPr>
            <w:tcW w:w="992" w:type="dxa"/>
          </w:tcPr>
          <w:p w14:paraId="3F92A773" w14:textId="2E6094B1" w:rsidR="006321A8" w:rsidRPr="001D78DA" w:rsidRDefault="006321A8" w:rsidP="006321A8">
            <w:pPr>
              <w:jc w:val="center"/>
              <w:rPr>
                <w:rFonts w:cs="Arial"/>
                <w:szCs w:val="20"/>
              </w:rPr>
            </w:pPr>
            <w:r w:rsidRPr="001D78DA">
              <w:rPr>
                <w:rFonts w:cs="Arial"/>
                <w:szCs w:val="20"/>
              </w:rPr>
              <w:t>7,8</w:t>
            </w:r>
          </w:p>
        </w:tc>
        <w:tc>
          <w:tcPr>
            <w:tcW w:w="850" w:type="dxa"/>
          </w:tcPr>
          <w:p w14:paraId="782EBF1D" w14:textId="77777777" w:rsidR="006321A8" w:rsidRPr="001D78DA" w:rsidRDefault="006321A8" w:rsidP="006321A8">
            <w:pPr>
              <w:rPr>
                <w:rFonts w:cs="Arial"/>
                <w:szCs w:val="20"/>
              </w:rPr>
            </w:pPr>
          </w:p>
        </w:tc>
        <w:tc>
          <w:tcPr>
            <w:tcW w:w="1017" w:type="dxa"/>
          </w:tcPr>
          <w:p w14:paraId="3466C1A8" w14:textId="77777777" w:rsidR="006321A8" w:rsidRPr="001D78DA" w:rsidRDefault="006321A8" w:rsidP="006321A8">
            <w:pPr>
              <w:rPr>
                <w:rFonts w:cs="Arial"/>
                <w:szCs w:val="20"/>
              </w:rPr>
            </w:pPr>
          </w:p>
        </w:tc>
      </w:tr>
      <w:tr w:rsidR="006321A8" w:rsidRPr="001D78DA" w14:paraId="18040706" w14:textId="77777777" w:rsidTr="00663564">
        <w:trPr>
          <w:trHeight w:val="283"/>
        </w:trPr>
        <w:tc>
          <w:tcPr>
            <w:tcW w:w="2122" w:type="dxa"/>
          </w:tcPr>
          <w:p w14:paraId="1DDBEA60" w14:textId="77777777" w:rsidR="006321A8" w:rsidRPr="001D78DA" w:rsidRDefault="006321A8" w:rsidP="006321A8">
            <w:pPr>
              <w:rPr>
                <w:rFonts w:cs="Arial"/>
                <w:szCs w:val="20"/>
              </w:rPr>
            </w:pPr>
            <w:r w:rsidRPr="001D78DA">
              <w:rPr>
                <w:rFonts w:cs="Arial"/>
                <w:szCs w:val="20"/>
              </w:rPr>
              <w:t>Upravljavci strojev in naprav, industrijski izdelovalci in sestavljavci</w:t>
            </w:r>
          </w:p>
        </w:tc>
        <w:tc>
          <w:tcPr>
            <w:tcW w:w="850" w:type="dxa"/>
          </w:tcPr>
          <w:p w14:paraId="18BB2218" w14:textId="72B59663" w:rsidR="006321A8" w:rsidRPr="001D78DA" w:rsidRDefault="006321A8" w:rsidP="006321A8">
            <w:pPr>
              <w:jc w:val="center"/>
              <w:rPr>
                <w:rFonts w:cs="Arial"/>
                <w:szCs w:val="20"/>
              </w:rPr>
            </w:pPr>
            <w:r w:rsidRPr="001D78DA">
              <w:rPr>
                <w:rFonts w:cs="Arial"/>
                <w:szCs w:val="20"/>
              </w:rPr>
              <w:t>80,9</w:t>
            </w:r>
          </w:p>
        </w:tc>
        <w:tc>
          <w:tcPr>
            <w:tcW w:w="992" w:type="dxa"/>
          </w:tcPr>
          <w:p w14:paraId="5E17B58E" w14:textId="1E4ADE22" w:rsidR="006321A8" w:rsidRPr="001D78DA" w:rsidRDefault="006321A8" w:rsidP="006321A8">
            <w:pPr>
              <w:jc w:val="center"/>
              <w:rPr>
                <w:rFonts w:cs="Arial"/>
                <w:szCs w:val="20"/>
              </w:rPr>
            </w:pPr>
            <w:r w:rsidRPr="001D78DA">
              <w:rPr>
                <w:rFonts w:cs="Arial"/>
                <w:szCs w:val="20"/>
              </w:rPr>
              <w:t>19,1</w:t>
            </w:r>
          </w:p>
        </w:tc>
        <w:tc>
          <w:tcPr>
            <w:tcW w:w="851" w:type="dxa"/>
          </w:tcPr>
          <w:p w14:paraId="4E9CE353" w14:textId="45E3BEA5" w:rsidR="006321A8" w:rsidRPr="001D78DA" w:rsidRDefault="006321A8" w:rsidP="006321A8">
            <w:pPr>
              <w:jc w:val="center"/>
              <w:rPr>
                <w:rFonts w:cs="Arial"/>
                <w:szCs w:val="20"/>
              </w:rPr>
            </w:pPr>
            <w:r w:rsidRPr="001D78DA">
              <w:rPr>
                <w:rFonts w:cs="Arial"/>
                <w:szCs w:val="20"/>
              </w:rPr>
              <w:t>81,0</w:t>
            </w:r>
          </w:p>
        </w:tc>
        <w:tc>
          <w:tcPr>
            <w:tcW w:w="992" w:type="dxa"/>
          </w:tcPr>
          <w:p w14:paraId="73C9BFB7" w14:textId="4F914CA6" w:rsidR="006321A8" w:rsidRPr="001D78DA" w:rsidRDefault="006321A8" w:rsidP="006321A8">
            <w:pPr>
              <w:jc w:val="center"/>
              <w:rPr>
                <w:rFonts w:cs="Arial"/>
                <w:szCs w:val="20"/>
              </w:rPr>
            </w:pPr>
            <w:r w:rsidRPr="001D78DA">
              <w:rPr>
                <w:rFonts w:cs="Arial"/>
                <w:szCs w:val="20"/>
              </w:rPr>
              <w:t>18,9</w:t>
            </w:r>
          </w:p>
        </w:tc>
        <w:tc>
          <w:tcPr>
            <w:tcW w:w="851" w:type="dxa"/>
          </w:tcPr>
          <w:p w14:paraId="1DCCC425" w14:textId="03E137A0" w:rsidR="006321A8" w:rsidRPr="001D78DA" w:rsidRDefault="006321A8" w:rsidP="006321A8">
            <w:pPr>
              <w:jc w:val="center"/>
              <w:rPr>
                <w:rFonts w:cs="Arial"/>
                <w:szCs w:val="20"/>
              </w:rPr>
            </w:pPr>
            <w:r w:rsidRPr="001D78DA">
              <w:rPr>
                <w:rFonts w:cs="Arial"/>
                <w:szCs w:val="20"/>
              </w:rPr>
              <w:t>81,</w:t>
            </w:r>
            <w:r>
              <w:rPr>
                <w:rFonts w:cs="Arial"/>
                <w:szCs w:val="20"/>
              </w:rPr>
              <w:t>4</w:t>
            </w:r>
          </w:p>
        </w:tc>
        <w:tc>
          <w:tcPr>
            <w:tcW w:w="992" w:type="dxa"/>
          </w:tcPr>
          <w:p w14:paraId="538D923C" w14:textId="441547CC" w:rsidR="006321A8" w:rsidRPr="001D78DA" w:rsidRDefault="006321A8" w:rsidP="006321A8">
            <w:pPr>
              <w:jc w:val="center"/>
              <w:rPr>
                <w:rFonts w:cs="Arial"/>
                <w:szCs w:val="20"/>
              </w:rPr>
            </w:pPr>
            <w:r w:rsidRPr="001D78DA">
              <w:rPr>
                <w:rFonts w:cs="Arial"/>
                <w:szCs w:val="20"/>
              </w:rPr>
              <w:t>18,6</w:t>
            </w:r>
          </w:p>
        </w:tc>
        <w:tc>
          <w:tcPr>
            <w:tcW w:w="850" w:type="dxa"/>
          </w:tcPr>
          <w:p w14:paraId="792FFCFB" w14:textId="77777777" w:rsidR="006321A8" w:rsidRPr="001D78DA" w:rsidRDefault="006321A8" w:rsidP="006321A8">
            <w:pPr>
              <w:rPr>
                <w:rFonts w:cs="Arial"/>
                <w:szCs w:val="20"/>
              </w:rPr>
            </w:pPr>
          </w:p>
        </w:tc>
        <w:tc>
          <w:tcPr>
            <w:tcW w:w="1017" w:type="dxa"/>
          </w:tcPr>
          <w:p w14:paraId="41092CAF" w14:textId="77777777" w:rsidR="006321A8" w:rsidRPr="001D78DA" w:rsidRDefault="006321A8" w:rsidP="006321A8">
            <w:pPr>
              <w:rPr>
                <w:rFonts w:cs="Arial"/>
                <w:szCs w:val="20"/>
              </w:rPr>
            </w:pPr>
          </w:p>
        </w:tc>
      </w:tr>
      <w:tr w:rsidR="006321A8" w:rsidRPr="001D78DA" w14:paraId="10C14150" w14:textId="77777777" w:rsidTr="00663564">
        <w:trPr>
          <w:trHeight w:val="283"/>
        </w:trPr>
        <w:tc>
          <w:tcPr>
            <w:tcW w:w="2122" w:type="dxa"/>
          </w:tcPr>
          <w:p w14:paraId="6D8E35A9" w14:textId="77777777" w:rsidR="006321A8" w:rsidRPr="001D78DA" w:rsidRDefault="006321A8" w:rsidP="006321A8">
            <w:pPr>
              <w:rPr>
                <w:rFonts w:cs="Arial"/>
                <w:szCs w:val="20"/>
              </w:rPr>
            </w:pPr>
            <w:r w:rsidRPr="001D78DA">
              <w:rPr>
                <w:rFonts w:cs="Arial"/>
                <w:szCs w:val="20"/>
              </w:rPr>
              <w:t>Poklici za preprosta dela</w:t>
            </w:r>
          </w:p>
        </w:tc>
        <w:tc>
          <w:tcPr>
            <w:tcW w:w="850" w:type="dxa"/>
          </w:tcPr>
          <w:p w14:paraId="03AD955A" w14:textId="0FDECF9B" w:rsidR="006321A8" w:rsidRPr="001D78DA" w:rsidRDefault="006321A8" w:rsidP="006321A8">
            <w:pPr>
              <w:jc w:val="center"/>
              <w:rPr>
                <w:rFonts w:cs="Arial"/>
                <w:szCs w:val="20"/>
              </w:rPr>
            </w:pPr>
            <w:r w:rsidRPr="001D78DA">
              <w:rPr>
                <w:rFonts w:cs="Arial"/>
                <w:szCs w:val="20"/>
              </w:rPr>
              <w:t>45,6</w:t>
            </w:r>
          </w:p>
        </w:tc>
        <w:tc>
          <w:tcPr>
            <w:tcW w:w="992" w:type="dxa"/>
          </w:tcPr>
          <w:p w14:paraId="35474209" w14:textId="3473F64F" w:rsidR="006321A8" w:rsidRPr="001D78DA" w:rsidRDefault="006321A8" w:rsidP="006321A8">
            <w:pPr>
              <w:jc w:val="center"/>
              <w:rPr>
                <w:rFonts w:cs="Arial"/>
                <w:szCs w:val="20"/>
              </w:rPr>
            </w:pPr>
            <w:r w:rsidRPr="001D78DA">
              <w:rPr>
                <w:rFonts w:cs="Arial"/>
                <w:szCs w:val="20"/>
              </w:rPr>
              <w:t>54,4</w:t>
            </w:r>
          </w:p>
        </w:tc>
        <w:tc>
          <w:tcPr>
            <w:tcW w:w="851" w:type="dxa"/>
          </w:tcPr>
          <w:p w14:paraId="09BD30C9" w14:textId="735690A1" w:rsidR="006321A8" w:rsidRPr="001D78DA" w:rsidRDefault="006321A8" w:rsidP="006321A8">
            <w:pPr>
              <w:jc w:val="center"/>
              <w:rPr>
                <w:rFonts w:cs="Arial"/>
                <w:szCs w:val="20"/>
              </w:rPr>
            </w:pPr>
            <w:r w:rsidRPr="001D78DA">
              <w:rPr>
                <w:rFonts w:cs="Arial"/>
                <w:szCs w:val="20"/>
              </w:rPr>
              <w:t>45,</w:t>
            </w:r>
            <w:r>
              <w:rPr>
                <w:rFonts w:cs="Arial"/>
                <w:szCs w:val="20"/>
              </w:rPr>
              <w:t>8</w:t>
            </w:r>
          </w:p>
        </w:tc>
        <w:tc>
          <w:tcPr>
            <w:tcW w:w="992" w:type="dxa"/>
          </w:tcPr>
          <w:p w14:paraId="3A053682" w14:textId="5FE4DC7B" w:rsidR="006321A8" w:rsidRPr="001D78DA" w:rsidRDefault="006321A8" w:rsidP="006321A8">
            <w:pPr>
              <w:jc w:val="center"/>
              <w:rPr>
                <w:rFonts w:cs="Arial"/>
                <w:szCs w:val="20"/>
              </w:rPr>
            </w:pPr>
            <w:r w:rsidRPr="001D78DA">
              <w:rPr>
                <w:rFonts w:cs="Arial"/>
                <w:szCs w:val="20"/>
              </w:rPr>
              <w:t>54,2</w:t>
            </w:r>
          </w:p>
        </w:tc>
        <w:tc>
          <w:tcPr>
            <w:tcW w:w="851" w:type="dxa"/>
          </w:tcPr>
          <w:p w14:paraId="7508E87F" w14:textId="001CA0EA" w:rsidR="006321A8" w:rsidRPr="001D78DA" w:rsidRDefault="006321A8" w:rsidP="006321A8">
            <w:pPr>
              <w:jc w:val="center"/>
              <w:rPr>
                <w:rFonts w:cs="Arial"/>
                <w:szCs w:val="20"/>
              </w:rPr>
            </w:pPr>
            <w:r w:rsidRPr="001D78DA">
              <w:rPr>
                <w:rFonts w:cs="Arial"/>
                <w:szCs w:val="20"/>
              </w:rPr>
              <w:t>46,</w:t>
            </w:r>
            <w:r>
              <w:rPr>
                <w:rFonts w:cs="Arial"/>
                <w:szCs w:val="20"/>
              </w:rPr>
              <w:t>3</w:t>
            </w:r>
          </w:p>
        </w:tc>
        <w:tc>
          <w:tcPr>
            <w:tcW w:w="992" w:type="dxa"/>
          </w:tcPr>
          <w:p w14:paraId="71CC5714" w14:textId="2C02D106" w:rsidR="006321A8" w:rsidRPr="001D78DA" w:rsidRDefault="006321A8" w:rsidP="006321A8">
            <w:pPr>
              <w:jc w:val="center"/>
              <w:rPr>
                <w:rFonts w:cs="Arial"/>
                <w:szCs w:val="20"/>
              </w:rPr>
            </w:pPr>
            <w:r w:rsidRPr="001D78DA">
              <w:rPr>
                <w:rFonts w:cs="Arial"/>
                <w:szCs w:val="20"/>
              </w:rPr>
              <w:t>53,7</w:t>
            </w:r>
          </w:p>
        </w:tc>
        <w:tc>
          <w:tcPr>
            <w:tcW w:w="850" w:type="dxa"/>
          </w:tcPr>
          <w:p w14:paraId="47359FB6" w14:textId="77777777" w:rsidR="006321A8" w:rsidRPr="001D78DA" w:rsidRDefault="006321A8" w:rsidP="006321A8">
            <w:pPr>
              <w:rPr>
                <w:rFonts w:cs="Arial"/>
                <w:szCs w:val="20"/>
              </w:rPr>
            </w:pPr>
          </w:p>
        </w:tc>
        <w:tc>
          <w:tcPr>
            <w:tcW w:w="1017" w:type="dxa"/>
          </w:tcPr>
          <w:p w14:paraId="6F3CF649" w14:textId="77777777" w:rsidR="006321A8" w:rsidRPr="001D78DA" w:rsidRDefault="006321A8" w:rsidP="006321A8">
            <w:pPr>
              <w:rPr>
                <w:rFonts w:cs="Arial"/>
                <w:szCs w:val="20"/>
              </w:rPr>
            </w:pPr>
          </w:p>
        </w:tc>
      </w:tr>
    </w:tbl>
    <w:bookmarkEnd w:id="63"/>
    <w:p w14:paraId="60F35807" w14:textId="3548FF49" w:rsidR="00D45183" w:rsidRPr="001D78DA" w:rsidRDefault="00D45183" w:rsidP="00D45183">
      <w:pPr>
        <w:spacing w:after="0" w:line="240" w:lineRule="auto"/>
        <w:rPr>
          <w:rFonts w:cs="Arial"/>
          <w:szCs w:val="20"/>
        </w:rPr>
      </w:pPr>
      <w:r w:rsidRPr="001D78DA">
        <w:rPr>
          <w:rFonts w:cs="Arial"/>
          <w:szCs w:val="20"/>
        </w:rPr>
        <w:t>Vir: SURS</w:t>
      </w:r>
      <w:r w:rsidR="00416B01">
        <w:rPr>
          <w:rFonts w:cs="Arial"/>
          <w:szCs w:val="20"/>
        </w:rPr>
        <w:t>,</w:t>
      </w:r>
    </w:p>
    <w:p w14:paraId="7284E6B2" w14:textId="77777777" w:rsidR="00D45183" w:rsidRPr="001D78DA" w:rsidRDefault="00D45183" w:rsidP="00D45183">
      <w:pPr>
        <w:spacing w:after="0" w:line="240" w:lineRule="auto"/>
      </w:pPr>
      <w:hyperlink r:id="rId19" w:history="1">
        <w:r w:rsidRPr="001D78DA">
          <w:rPr>
            <w:rFonts w:cs="Arial"/>
            <w:szCs w:val="20"/>
          </w:rPr>
          <w:t>https://pxweb.stat.si/SiStatData/pxweb/sl/Data/-/0764803S.px/table/tableViewLayout2/</w:t>
        </w:r>
      </w:hyperlink>
    </w:p>
    <w:p w14:paraId="5E1AB9F8" w14:textId="388FFE8F" w:rsidR="00720883" w:rsidRPr="001D78DA" w:rsidRDefault="00720883" w:rsidP="00D45183">
      <w:pPr>
        <w:spacing w:after="0" w:line="240" w:lineRule="auto"/>
        <w:rPr>
          <w:rFonts w:cs="Arial"/>
          <w:szCs w:val="20"/>
        </w:rPr>
      </w:pPr>
      <w:r w:rsidRPr="001D78DA">
        <w:t>*</w:t>
      </w:r>
      <w:r w:rsidR="00A07572">
        <w:t xml:space="preserve"> </w:t>
      </w:r>
      <w:r w:rsidRPr="001D78DA">
        <w:t>Dodaten prikaz podatkov za doseganje cilja 2 (desegregacija trga dela)</w:t>
      </w:r>
      <w:r w:rsidR="00A07572">
        <w:t>.</w:t>
      </w:r>
      <w:r w:rsidRPr="001D78DA">
        <w:t xml:space="preserve"> </w:t>
      </w:r>
    </w:p>
    <w:p w14:paraId="2E1CBD79" w14:textId="1F24E2E0" w:rsidR="00007CD9" w:rsidRPr="001D78DA" w:rsidRDefault="00007CD9" w:rsidP="00007CD9">
      <w:pPr>
        <w:rPr>
          <w:rFonts w:cs="Arial"/>
          <w:szCs w:val="20"/>
        </w:rPr>
      </w:pPr>
    </w:p>
    <w:tbl>
      <w:tblPr>
        <w:tblStyle w:val="Tabelamrea2"/>
        <w:tblW w:w="9493" w:type="dxa"/>
        <w:tblLook w:val="04A0" w:firstRow="1" w:lastRow="0" w:firstColumn="1" w:lastColumn="0" w:noHBand="0" w:noVBand="1"/>
      </w:tblPr>
      <w:tblGrid>
        <w:gridCol w:w="2346"/>
        <w:gridCol w:w="910"/>
        <w:gridCol w:w="906"/>
        <w:gridCol w:w="783"/>
        <w:gridCol w:w="950"/>
        <w:gridCol w:w="789"/>
        <w:gridCol w:w="978"/>
        <w:gridCol w:w="783"/>
        <w:gridCol w:w="1048"/>
      </w:tblGrid>
      <w:tr w:rsidR="00D45183" w:rsidRPr="001D78DA" w14:paraId="3161C9F8" w14:textId="77777777" w:rsidTr="00D031EB">
        <w:trPr>
          <w:trHeight w:val="278"/>
        </w:trPr>
        <w:tc>
          <w:tcPr>
            <w:tcW w:w="9493" w:type="dxa"/>
            <w:gridSpan w:val="9"/>
            <w:shd w:val="clear" w:color="auto" w:fill="BDD6EE" w:themeFill="accent1" w:themeFillTint="66"/>
          </w:tcPr>
          <w:p w14:paraId="7DFB6BC1" w14:textId="4CC4821B" w:rsidR="00D45183" w:rsidRPr="001D78DA" w:rsidRDefault="00FF03A2" w:rsidP="00D45183">
            <w:pPr>
              <w:jc w:val="center"/>
              <w:rPr>
                <w:rFonts w:cs="Arial"/>
                <w:szCs w:val="20"/>
              </w:rPr>
            </w:pPr>
            <w:r w:rsidRPr="001D78DA">
              <w:rPr>
                <w:rFonts w:cs="Arial"/>
                <w:b/>
                <w:bCs/>
                <w:szCs w:val="20"/>
              </w:rPr>
              <w:t>D</w:t>
            </w:r>
            <w:r w:rsidR="00D45183" w:rsidRPr="001D78DA">
              <w:rPr>
                <w:rFonts w:cs="Arial"/>
                <w:b/>
                <w:bCs/>
                <w:szCs w:val="20"/>
              </w:rPr>
              <w:t>elež žensk med delovno aktivnim prebivalstvom po področjih dejavnosti</w:t>
            </w:r>
            <w:r w:rsidR="00D45183" w:rsidRPr="001D78DA">
              <w:rPr>
                <w:rFonts w:cs="Arial"/>
                <w:b/>
                <w:szCs w:val="20"/>
              </w:rPr>
              <w:t xml:space="preserve"> (%)</w:t>
            </w:r>
            <w:r w:rsidR="00AA459D" w:rsidRPr="001D78DA">
              <w:rPr>
                <w:rFonts w:cs="Arial"/>
                <w:b/>
                <w:szCs w:val="20"/>
              </w:rPr>
              <w:t>*</w:t>
            </w:r>
          </w:p>
        </w:tc>
      </w:tr>
      <w:tr w:rsidR="00663564" w:rsidRPr="001D78DA" w14:paraId="4FF4269E" w14:textId="77777777" w:rsidTr="00D031EB">
        <w:trPr>
          <w:trHeight w:val="278"/>
        </w:trPr>
        <w:tc>
          <w:tcPr>
            <w:tcW w:w="2346" w:type="dxa"/>
            <w:shd w:val="clear" w:color="auto" w:fill="DEEAF6" w:themeFill="accent1" w:themeFillTint="33"/>
          </w:tcPr>
          <w:p w14:paraId="00960E64" w14:textId="77777777" w:rsidR="00D45183" w:rsidRPr="001D78DA" w:rsidRDefault="00D45183" w:rsidP="00D45183">
            <w:pPr>
              <w:rPr>
                <w:rFonts w:cs="Arial"/>
                <w:szCs w:val="20"/>
              </w:rPr>
            </w:pPr>
          </w:p>
        </w:tc>
        <w:tc>
          <w:tcPr>
            <w:tcW w:w="1816" w:type="dxa"/>
            <w:gridSpan w:val="2"/>
            <w:shd w:val="clear" w:color="auto" w:fill="DEEAF6" w:themeFill="accent1" w:themeFillTint="33"/>
          </w:tcPr>
          <w:p w14:paraId="17B2CE0C" w14:textId="77777777" w:rsidR="00D45183" w:rsidRPr="001D78DA" w:rsidRDefault="00D45183" w:rsidP="00D45183">
            <w:pPr>
              <w:jc w:val="center"/>
              <w:rPr>
                <w:rFonts w:cs="Arial"/>
                <w:b/>
                <w:bCs/>
                <w:szCs w:val="20"/>
              </w:rPr>
            </w:pPr>
            <w:r w:rsidRPr="001D78DA">
              <w:rPr>
                <w:rFonts w:cs="Arial"/>
                <w:b/>
                <w:bCs/>
                <w:szCs w:val="20"/>
              </w:rPr>
              <w:t>2022</w:t>
            </w:r>
          </w:p>
        </w:tc>
        <w:tc>
          <w:tcPr>
            <w:tcW w:w="1733" w:type="dxa"/>
            <w:gridSpan w:val="2"/>
            <w:shd w:val="clear" w:color="auto" w:fill="DEEAF6" w:themeFill="accent1" w:themeFillTint="33"/>
          </w:tcPr>
          <w:p w14:paraId="41977349" w14:textId="77777777" w:rsidR="00D45183" w:rsidRPr="001D78DA" w:rsidRDefault="00D45183" w:rsidP="00D45183">
            <w:pPr>
              <w:jc w:val="center"/>
              <w:rPr>
                <w:rFonts w:cs="Arial"/>
                <w:b/>
                <w:bCs/>
                <w:szCs w:val="20"/>
              </w:rPr>
            </w:pPr>
            <w:r w:rsidRPr="001D78DA">
              <w:rPr>
                <w:rFonts w:cs="Arial"/>
                <w:b/>
                <w:bCs/>
                <w:szCs w:val="20"/>
              </w:rPr>
              <w:t>2023</w:t>
            </w:r>
          </w:p>
        </w:tc>
        <w:tc>
          <w:tcPr>
            <w:tcW w:w="1767" w:type="dxa"/>
            <w:gridSpan w:val="2"/>
            <w:shd w:val="clear" w:color="auto" w:fill="DEEAF6" w:themeFill="accent1" w:themeFillTint="33"/>
          </w:tcPr>
          <w:p w14:paraId="6A2E7D17" w14:textId="77777777" w:rsidR="00D45183" w:rsidRPr="001D78DA" w:rsidRDefault="00D45183" w:rsidP="00D45183">
            <w:pPr>
              <w:jc w:val="center"/>
              <w:rPr>
                <w:rFonts w:cs="Arial"/>
                <w:b/>
                <w:bCs/>
                <w:szCs w:val="20"/>
              </w:rPr>
            </w:pPr>
            <w:r w:rsidRPr="001D78DA">
              <w:rPr>
                <w:rFonts w:cs="Arial"/>
                <w:b/>
                <w:bCs/>
                <w:szCs w:val="20"/>
              </w:rPr>
              <w:t>2024</w:t>
            </w:r>
          </w:p>
        </w:tc>
        <w:tc>
          <w:tcPr>
            <w:tcW w:w="1831" w:type="dxa"/>
            <w:gridSpan w:val="2"/>
            <w:shd w:val="clear" w:color="auto" w:fill="DEEAF6" w:themeFill="accent1" w:themeFillTint="33"/>
          </w:tcPr>
          <w:p w14:paraId="1481BB1E" w14:textId="77777777" w:rsidR="00D45183" w:rsidRPr="001D78DA" w:rsidRDefault="00D45183" w:rsidP="00D45183">
            <w:pPr>
              <w:jc w:val="center"/>
              <w:rPr>
                <w:rFonts w:cs="Arial"/>
                <w:b/>
                <w:bCs/>
                <w:szCs w:val="20"/>
              </w:rPr>
            </w:pPr>
            <w:r w:rsidRPr="001D78DA">
              <w:rPr>
                <w:rFonts w:cs="Arial"/>
                <w:b/>
                <w:bCs/>
                <w:szCs w:val="20"/>
              </w:rPr>
              <w:t>2025</w:t>
            </w:r>
          </w:p>
        </w:tc>
      </w:tr>
      <w:tr w:rsidR="00663564" w:rsidRPr="001D78DA" w14:paraId="0C7D71A5" w14:textId="77777777" w:rsidTr="00D031EB">
        <w:trPr>
          <w:trHeight w:val="278"/>
        </w:trPr>
        <w:tc>
          <w:tcPr>
            <w:tcW w:w="2346" w:type="dxa"/>
          </w:tcPr>
          <w:p w14:paraId="647A687E" w14:textId="77777777" w:rsidR="00D45183" w:rsidRPr="001D78DA" w:rsidRDefault="00D45183" w:rsidP="00D45183">
            <w:pPr>
              <w:rPr>
                <w:rFonts w:cs="Arial"/>
                <w:b/>
                <w:bCs/>
                <w:szCs w:val="20"/>
              </w:rPr>
            </w:pPr>
          </w:p>
        </w:tc>
        <w:tc>
          <w:tcPr>
            <w:tcW w:w="910" w:type="dxa"/>
          </w:tcPr>
          <w:p w14:paraId="47079598" w14:textId="77777777" w:rsidR="00D45183" w:rsidRPr="001D78DA" w:rsidRDefault="00D45183" w:rsidP="00551FC4">
            <w:pPr>
              <w:jc w:val="center"/>
              <w:rPr>
                <w:rFonts w:cs="Arial"/>
                <w:b/>
                <w:bCs/>
                <w:szCs w:val="20"/>
              </w:rPr>
            </w:pPr>
            <w:r w:rsidRPr="001D78DA">
              <w:rPr>
                <w:rFonts w:cs="Arial"/>
                <w:b/>
                <w:bCs/>
                <w:szCs w:val="20"/>
              </w:rPr>
              <w:t>Moški</w:t>
            </w:r>
          </w:p>
        </w:tc>
        <w:tc>
          <w:tcPr>
            <w:tcW w:w="906" w:type="dxa"/>
          </w:tcPr>
          <w:p w14:paraId="0902D0AC" w14:textId="77777777" w:rsidR="00D45183" w:rsidRPr="001D78DA" w:rsidRDefault="00D45183" w:rsidP="00551FC4">
            <w:pPr>
              <w:jc w:val="center"/>
              <w:rPr>
                <w:rFonts w:cs="Arial"/>
                <w:b/>
                <w:bCs/>
                <w:szCs w:val="20"/>
              </w:rPr>
            </w:pPr>
            <w:r w:rsidRPr="001D78DA">
              <w:rPr>
                <w:rFonts w:cs="Arial"/>
                <w:b/>
                <w:bCs/>
                <w:szCs w:val="20"/>
              </w:rPr>
              <w:t>Ženske</w:t>
            </w:r>
          </w:p>
        </w:tc>
        <w:tc>
          <w:tcPr>
            <w:tcW w:w="783" w:type="dxa"/>
          </w:tcPr>
          <w:p w14:paraId="4C0C11E7" w14:textId="77777777" w:rsidR="00D45183" w:rsidRPr="001D78DA" w:rsidRDefault="00D45183" w:rsidP="00551FC4">
            <w:pPr>
              <w:jc w:val="center"/>
              <w:rPr>
                <w:rFonts w:cs="Arial"/>
                <w:b/>
                <w:bCs/>
                <w:szCs w:val="20"/>
              </w:rPr>
            </w:pPr>
            <w:r w:rsidRPr="001D78DA">
              <w:rPr>
                <w:rFonts w:cs="Arial"/>
                <w:b/>
                <w:bCs/>
                <w:szCs w:val="20"/>
              </w:rPr>
              <w:t>Moški</w:t>
            </w:r>
          </w:p>
        </w:tc>
        <w:tc>
          <w:tcPr>
            <w:tcW w:w="950" w:type="dxa"/>
          </w:tcPr>
          <w:p w14:paraId="0617A656" w14:textId="77777777" w:rsidR="00D45183" w:rsidRPr="001D78DA" w:rsidRDefault="00D45183" w:rsidP="00551FC4">
            <w:pPr>
              <w:jc w:val="center"/>
              <w:rPr>
                <w:rFonts w:cs="Arial"/>
                <w:b/>
                <w:bCs/>
                <w:szCs w:val="20"/>
              </w:rPr>
            </w:pPr>
            <w:r w:rsidRPr="001D78DA">
              <w:rPr>
                <w:rFonts w:cs="Arial"/>
                <w:b/>
                <w:bCs/>
                <w:szCs w:val="20"/>
              </w:rPr>
              <w:t>Ženske</w:t>
            </w:r>
          </w:p>
        </w:tc>
        <w:tc>
          <w:tcPr>
            <w:tcW w:w="789" w:type="dxa"/>
          </w:tcPr>
          <w:p w14:paraId="5454D56F" w14:textId="77777777" w:rsidR="00D45183" w:rsidRPr="001D78DA" w:rsidRDefault="00D45183" w:rsidP="00551FC4">
            <w:pPr>
              <w:jc w:val="center"/>
              <w:rPr>
                <w:rFonts w:cs="Arial"/>
                <w:b/>
                <w:bCs/>
                <w:szCs w:val="20"/>
              </w:rPr>
            </w:pPr>
            <w:r w:rsidRPr="001D78DA">
              <w:rPr>
                <w:rFonts w:cs="Arial"/>
                <w:b/>
                <w:bCs/>
                <w:szCs w:val="20"/>
              </w:rPr>
              <w:t>Moški</w:t>
            </w:r>
          </w:p>
        </w:tc>
        <w:tc>
          <w:tcPr>
            <w:tcW w:w="978" w:type="dxa"/>
          </w:tcPr>
          <w:p w14:paraId="558CD2E6" w14:textId="77777777" w:rsidR="00D45183" w:rsidRPr="001D78DA" w:rsidRDefault="00D45183" w:rsidP="00551FC4">
            <w:pPr>
              <w:jc w:val="center"/>
              <w:rPr>
                <w:rFonts w:cs="Arial"/>
                <w:b/>
                <w:bCs/>
                <w:szCs w:val="20"/>
              </w:rPr>
            </w:pPr>
            <w:r w:rsidRPr="001D78DA">
              <w:rPr>
                <w:rFonts w:cs="Arial"/>
                <w:b/>
                <w:bCs/>
                <w:szCs w:val="20"/>
              </w:rPr>
              <w:t>Ženske</w:t>
            </w:r>
          </w:p>
        </w:tc>
        <w:tc>
          <w:tcPr>
            <w:tcW w:w="783" w:type="dxa"/>
          </w:tcPr>
          <w:p w14:paraId="168397A6" w14:textId="77777777" w:rsidR="00D45183" w:rsidRPr="001D78DA" w:rsidRDefault="00D45183" w:rsidP="00551FC4">
            <w:pPr>
              <w:jc w:val="center"/>
              <w:rPr>
                <w:rFonts w:cs="Arial"/>
                <w:b/>
                <w:bCs/>
                <w:szCs w:val="20"/>
              </w:rPr>
            </w:pPr>
            <w:r w:rsidRPr="001D78DA">
              <w:rPr>
                <w:rFonts w:cs="Arial"/>
                <w:b/>
                <w:bCs/>
                <w:szCs w:val="20"/>
              </w:rPr>
              <w:t>Moški</w:t>
            </w:r>
          </w:p>
        </w:tc>
        <w:tc>
          <w:tcPr>
            <w:tcW w:w="1048" w:type="dxa"/>
          </w:tcPr>
          <w:p w14:paraId="515D89D4" w14:textId="77777777" w:rsidR="00D45183" w:rsidRPr="001D78DA" w:rsidRDefault="00D45183" w:rsidP="00551FC4">
            <w:pPr>
              <w:jc w:val="center"/>
              <w:rPr>
                <w:rFonts w:cs="Arial"/>
                <w:b/>
                <w:bCs/>
                <w:szCs w:val="20"/>
              </w:rPr>
            </w:pPr>
            <w:r w:rsidRPr="001D78DA">
              <w:rPr>
                <w:rFonts w:cs="Arial"/>
                <w:b/>
                <w:bCs/>
                <w:szCs w:val="20"/>
              </w:rPr>
              <w:t>Ženske</w:t>
            </w:r>
          </w:p>
        </w:tc>
      </w:tr>
      <w:tr w:rsidR="00663564" w:rsidRPr="001D78DA" w14:paraId="54D413F0" w14:textId="77777777" w:rsidTr="00D031EB">
        <w:trPr>
          <w:trHeight w:val="278"/>
        </w:trPr>
        <w:tc>
          <w:tcPr>
            <w:tcW w:w="2346" w:type="dxa"/>
          </w:tcPr>
          <w:p w14:paraId="437D826F" w14:textId="77777777" w:rsidR="006321A8" w:rsidRPr="001D78DA" w:rsidRDefault="006321A8" w:rsidP="006321A8">
            <w:pPr>
              <w:rPr>
                <w:rFonts w:cs="Arial"/>
                <w:szCs w:val="20"/>
              </w:rPr>
            </w:pPr>
            <w:r w:rsidRPr="001D78DA">
              <w:rPr>
                <w:rFonts w:cs="Arial"/>
                <w:szCs w:val="20"/>
              </w:rPr>
              <w:t>Kmetijstvo in lov, gozdarstvo, ribištvo</w:t>
            </w:r>
          </w:p>
        </w:tc>
        <w:tc>
          <w:tcPr>
            <w:tcW w:w="910" w:type="dxa"/>
          </w:tcPr>
          <w:p w14:paraId="4101BEB5" w14:textId="03AD2A6C" w:rsidR="006321A8" w:rsidRPr="006321A8" w:rsidRDefault="006321A8" w:rsidP="006321A8">
            <w:pPr>
              <w:jc w:val="center"/>
              <w:rPr>
                <w:rFonts w:cs="Arial"/>
                <w:szCs w:val="20"/>
              </w:rPr>
            </w:pPr>
            <w:r w:rsidRPr="006321A8">
              <w:rPr>
                <w:rFonts w:cs="Arial"/>
                <w:color w:val="000000"/>
                <w:szCs w:val="20"/>
              </w:rPr>
              <w:t>67,8</w:t>
            </w:r>
          </w:p>
        </w:tc>
        <w:tc>
          <w:tcPr>
            <w:tcW w:w="906" w:type="dxa"/>
          </w:tcPr>
          <w:p w14:paraId="7AFDEC2F" w14:textId="4DA61D3F" w:rsidR="006321A8" w:rsidRPr="006321A8" w:rsidRDefault="006321A8" w:rsidP="006321A8">
            <w:pPr>
              <w:jc w:val="center"/>
              <w:rPr>
                <w:rFonts w:cs="Arial"/>
                <w:szCs w:val="20"/>
              </w:rPr>
            </w:pPr>
            <w:r w:rsidRPr="006321A8">
              <w:rPr>
                <w:rFonts w:cs="Arial"/>
                <w:color w:val="000000"/>
                <w:szCs w:val="20"/>
              </w:rPr>
              <w:t>32,2</w:t>
            </w:r>
          </w:p>
        </w:tc>
        <w:tc>
          <w:tcPr>
            <w:tcW w:w="783" w:type="dxa"/>
          </w:tcPr>
          <w:p w14:paraId="7A5ABD62" w14:textId="01E4D7C9" w:rsidR="006321A8" w:rsidRPr="006321A8" w:rsidRDefault="006321A8" w:rsidP="006321A8">
            <w:pPr>
              <w:jc w:val="center"/>
              <w:rPr>
                <w:rFonts w:cs="Arial"/>
                <w:szCs w:val="20"/>
              </w:rPr>
            </w:pPr>
            <w:r w:rsidRPr="006321A8">
              <w:rPr>
                <w:rFonts w:cs="Arial"/>
                <w:color w:val="000000"/>
                <w:szCs w:val="20"/>
              </w:rPr>
              <w:t>68,1</w:t>
            </w:r>
          </w:p>
        </w:tc>
        <w:tc>
          <w:tcPr>
            <w:tcW w:w="950" w:type="dxa"/>
          </w:tcPr>
          <w:p w14:paraId="0620519D" w14:textId="2D6A3100" w:rsidR="006321A8" w:rsidRPr="006321A8" w:rsidRDefault="006321A8" w:rsidP="006321A8">
            <w:pPr>
              <w:jc w:val="center"/>
              <w:rPr>
                <w:rFonts w:cs="Arial"/>
                <w:szCs w:val="20"/>
              </w:rPr>
            </w:pPr>
            <w:r w:rsidRPr="006321A8">
              <w:rPr>
                <w:rFonts w:cs="Arial"/>
                <w:color w:val="000000"/>
                <w:szCs w:val="20"/>
              </w:rPr>
              <w:t>31,9</w:t>
            </w:r>
          </w:p>
        </w:tc>
        <w:tc>
          <w:tcPr>
            <w:tcW w:w="789" w:type="dxa"/>
          </w:tcPr>
          <w:p w14:paraId="20E7B500" w14:textId="7516F237" w:rsidR="006321A8" w:rsidRPr="006321A8" w:rsidRDefault="006321A8" w:rsidP="006321A8">
            <w:pPr>
              <w:jc w:val="center"/>
              <w:rPr>
                <w:rFonts w:cs="Arial"/>
                <w:szCs w:val="20"/>
              </w:rPr>
            </w:pPr>
            <w:r w:rsidRPr="006321A8">
              <w:rPr>
                <w:rFonts w:cs="Arial"/>
                <w:color w:val="000000"/>
                <w:szCs w:val="20"/>
              </w:rPr>
              <w:t>68,8</w:t>
            </w:r>
          </w:p>
        </w:tc>
        <w:tc>
          <w:tcPr>
            <w:tcW w:w="978" w:type="dxa"/>
          </w:tcPr>
          <w:p w14:paraId="741786FB" w14:textId="030CEE86" w:rsidR="006321A8" w:rsidRPr="006321A8" w:rsidRDefault="006321A8" w:rsidP="006321A8">
            <w:pPr>
              <w:jc w:val="center"/>
              <w:rPr>
                <w:rFonts w:cs="Arial"/>
                <w:szCs w:val="20"/>
              </w:rPr>
            </w:pPr>
            <w:r w:rsidRPr="006321A8">
              <w:rPr>
                <w:rFonts w:cs="Arial"/>
                <w:color w:val="000000"/>
                <w:szCs w:val="20"/>
              </w:rPr>
              <w:t>31,2</w:t>
            </w:r>
          </w:p>
        </w:tc>
        <w:tc>
          <w:tcPr>
            <w:tcW w:w="783" w:type="dxa"/>
          </w:tcPr>
          <w:p w14:paraId="45A23E0C" w14:textId="77777777" w:rsidR="006321A8" w:rsidRPr="001D78DA" w:rsidRDefault="006321A8" w:rsidP="006321A8">
            <w:pPr>
              <w:rPr>
                <w:rFonts w:cs="Arial"/>
                <w:szCs w:val="20"/>
              </w:rPr>
            </w:pPr>
          </w:p>
        </w:tc>
        <w:tc>
          <w:tcPr>
            <w:tcW w:w="1048" w:type="dxa"/>
          </w:tcPr>
          <w:p w14:paraId="7C333DBA" w14:textId="77777777" w:rsidR="006321A8" w:rsidRPr="001D78DA" w:rsidRDefault="006321A8" w:rsidP="006321A8">
            <w:pPr>
              <w:rPr>
                <w:rFonts w:cs="Arial"/>
                <w:szCs w:val="20"/>
              </w:rPr>
            </w:pPr>
          </w:p>
        </w:tc>
      </w:tr>
      <w:tr w:rsidR="00663564" w:rsidRPr="001D78DA" w14:paraId="02FA445F" w14:textId="77777777" w:rsidTr="00D031EB">
        <w:trPr>
          <w:trHeight w:val="278"/>
        </w:trPr>
        <w:tc>
          <w:tcPr>
            <w:tcW w:w="2346" w:type="dxa"/>
          </w:tcPr>
          <w:p w14:paraId="670DB254" w14:textId="77777777" w:rsidR="006321A8" w:rsidRPr="001D78DA" w:rsidRDefault="006321A8" w:rsidP="006321A8">
            <w:pPr>
              <w:rPr>
                <w:rFonts w:cs="Arial"/>
                <w:szCs w:val="20"/>
              </w:rPr>
            </w:pPr>
            <w:r w:rsidRPr="001D78DA">
              <w:rPr>
                <w:rFonts w:cs="Arial"/>
                <w:szCs w:val="20"/>
              </w:rPr>
              <w:t>Rudarstvo</w:t>
            </w:r>
          </w:p>
        </w:tc>
        <w:tc>
          <w:tcPr>
            <w:tcW w:w="910" w:type="dxa"/>
          </w:tcPr>
          <w:p w14:paraId="137F400C" w14:textId="54B98B07" w:rsidR="006321A8" w:rsidRPr="006321A8" w:rsidRDefault="006321A8" w:rsidP="006321A8">
            <w:pPr>
              <w:jc w:val="center"/>
              <w:rPr>
                <w:rFonts w:cs="Arial"/>
                <w:szCs w:val="20"/>
              </w:rPr>
            </w:pPr>
            <w:r w:rsidRPr="006321A8">
              <w:rPr>
                <w:rFonts w:cs="Arial"/>
                <w:color w:val="000000"/>
                <w:szCs w:val="20"/>
              </w:rPr>
              <w:t>85,9</w:t>
            </w:r>
          </w:p>
        </w:tc>
        <w:tc>
          <w:tcPr>
            <w:tcW w:w="906" w:type="dxa"/>
          </w:tcPr>
          <w:p w14:paraId="13C8C5AF" w14:textId="34ECBA09" w:rsidR="006321A8" w:rsidRPr="006321A8" w:rsidRDefault="006321A8" w:rsidP="006321A8">
            <w:pPr>
              <w:jc w:val="center"/>
              <w:rPr>
                <w:rFonts w:cs="Arial"/>
                <w:szCs w:val="20"/>
              </w:rPr>
            </w:pPr>
            <w:r w:rsidRPr="006321A8">
              <w:rPr>
                <w:rFonts w:cs="Arial"/>
                <w:color w:val="000000"/>
                <w:szCs w:val="20"/>
              </w:rPr>
              <w:t>14,1</w:t>
            </w:r>
          </w:p>
        </w:tc>
        <w:tc>
          <w:tcPr>
            <w:tcW w:w="783" w:type="dxa"/>
          </w:tcPr>
          <w:p w14:paraId="18547C54" w14:textId="20BFBA18" w:rsidR="006321A8" w:rsidRPr="006321A8" w:rsidRDefault="006321A8" w:rsidP="006321A8">
            <w:pPr>
              <w:jc w:val="center"/>
              <w:rPr>
                <w:rFonts w:cs="Arial"/>
                <w:szCs w:val="20"/>
              </w:rPr>
            </w:pPr>
            <w:r w:rsidRPr="006321A8">
              <w:rPr>
                <w:rFonts w:cs="Arial"/>
                <w:color w:val="000000"/>
                <w:szCs w:val="20"/>
              </w:rPr>
              <w:t>86,1</w:t>
            </w:r>
          </w:p>
        </w:tc>
        <w:tc>
          <w:tcPr>
            <w:tcW w:w="950" w:type="dxa"/>
          </w:tcPr>
          <w:p w14:paraId="7C326D5E" w14:textId="63BB7A7D" w:rsidR="006321A8" w:rsidRPr="006321A8" w:rsidRDefault="006321A8" w:rsidP="006321A8">
            <w:pPr>
              <w:jc w:val="center"/>
              <w:rPr>
                <w:rFonts w:cs="Arial"/>
                <w:szCs w:val="20"/>
              </w:rPr>
            </w:pPr>
            <w:r w:rsidRPr="006321A8">
              <w:rPr>
                <w:rFonts w:cs="Arial"/>
                <w:color w:val="000000"/>
                <w:szCs w:val="20"/>
              </w:rPr>
              <w:t>13,9</w:t>
            </w:r>
          </w:p>
        </w:tc>
        <w:tc>
          <w:tcPr>
            <w:tcW w:w="789" w:type="dxa"/>
          </w:tcPr>
          <w:p w14:paraId="359A9A99" w14:textId="67E31B04" w:rsidR="006321A8" w:rsidRPr="006321A8" w:rsidRDefault="006321A8" w:rsidP="006321A8">
            <w:pPr>
              <w:jc w:val="center"/>
              <w:rPr>
                <w:rFonts w:cs="Arial"/>
                <w:szCs w:val="20"/>
              </w:rPr>
            </w:pPr>
            <w:r w:rsidRPr="006321A8">
              <w:rPr>
                <w:rFonts w:cs="Arial"/>
                <w:color w:val="000000"/>
                <w:szCs w:val="20"/>
              </w:rPr>
              <w:t>84,8</w:t>
            </w:r>
          </w:p>
        </w:tc>
        <w:tc>
          <w:tcPr>
            <w:tcW w:w="978" w:type="dxa"/>
          </w:tcPr>
          <w:p w14:paraId="0729A558" w14:textId="53739911" w:rsidR="006321A8" w:rsidRPr="006321A8" w:rsidRDefault="006321A8" w:rsidP="006321A8">
            <w:pPr>
              <w:jc w:val="center"/>
              <w:rPr>
                <w:rFonts w:cs="Arial"/>
                <w:szCs w:val="20"/>
              </w:rPr>
            </w:pPr>
            <w:r w:rsidRPr="006321A8">
              <w:rPr>
                <w:rFonts w:cs="Arial"/>
                <w:color w:val="000000"/>
                <w:szCs w:val="20"/>
              </w:rPr>
              <w:t>15,2</w:t>
            </w:r>
          </w:p>
        </w:tc>
        <w:tc>
          <w:tcPr>
            <w:tcW w:w="783" w:type="dxa"/>
          </w:tcPr>
          <w:p w14:paraId="63B8D890" w14:textId="77777777" w:rsidR="006321A8" w:rsidRPr="001D78DA" w:rsidRDefault="006321A8" w:rsidP="006321A8">
            <w:pPr>
              <w:rPr>
                <w:rFonts w:cs="Arial"/>
                <w:szCs w:val="20"/>
              </w:rPr>
            </w:pPr>
          </w:p>
        </w:tc>
        <w:tc>
          <w:tcPr>
            <w:tcW w:w="1048" w:type="dxa"/>
          </w:tcPr>
          <w:p w14:paraId="455903F9" w14:textId="77777777" w:rsidR="006321A8" w:rsidRPr="001D78DA" w:rsidRDefault="006321A8" w:rsidP="006321A8">
            <w:pPr>
              <w:rPr>
                <w:rFonts w:cs="Arial"/>
                <w:szCs w:val="20"/>
              </w:rPr>
            </w:pPr>
          </w:p>
        </w:tc>
      </w:tr>
      <w:tr w:rsidR="00663564" w:rsidRPr="001D78DA" w14:paraId="76FB91BE" w14:textId="77777777" w:rsidTr="00D031EB">
        <w:trPr>
          <w:trHeight w:val="268"/>
        </w:trPr>
        <w:tc>
          <w:tcPr>
            <w:tcW w:w="2346" w:type="dxa"/>
          </w:tcPr>
          <w:p w14:paraId="561DACFA" w14:textId="77777777" w:rsidR="006321A8" w:rsidRPr="001D78DA" w:rsidRDefault="006321A8" w:rsidP="006321A8">
            <w:pPr>
              <w:rPr>
                <w:rFonts w:cs="Arial"/>
                <w:szCs w:val="20"/>
              </w:rPr>
            </w:pPr>
            <w:r w:rsidRPr="001D78DA">
              <w:rPr>
                <w:rFonts w:cs="Arial"/>
                <w:szCs w:val="20"/>
              </w:rPr>
              <w:t>Predelovalne dejavnosti</w:t>
            </w:r>
          </w:p>
        </w:tc>
        <w:tc>
          <w:tcPr>
            <w:tcW w:w="910" w:type="dxa"/>
          </w:tcPr>
          <w:p w14:paraId="4B81E311" w14:textId="3EE60A17" w:rsidR="006321A8" w:rsidRPr="006321A8" w:rsidRDefault="006321A8" w:rsidP="006321A8">
            <w:pPr>
              <w:jc w:val="center"/>
              <w:rPr>
                <w:rFonts w:cs="Arial"/>
                <w:szCs w:val="20"/>
              </w:rPr>
            </w:pPr>
            <w:r w:rsidRPr="006321A8">
              <w:rPr>
                <w:rFonts w:cs="Arial"/>
                <w:color w:val="000000"/>
                <w:szCs w:val="20"/>
              </w:rPr>
              <w:t>68,0</w:t>
            </w:r>
          </w:p>
        </w:tc>
        <w:tc>
          <w:tcPr>
            <w:tcW w:w="906" w:type="dxa"/>
          </w:tcPr>
          <w:p w14:paraId="50F0D166" w14:textId="075F1BD3" w:rsidR="006321A8" w:rsidRPr="006321A8" w:rsidRDefault="006321A8" w:rsidP="006321A8">
            <w:pPr>
              <w:jc w:val="center"/>
              <w:rPr>
                <w:rFonts w:cs="Arial"/>
                <w:szCs w:val="20"/>
              </w:rPr>
            </w:pPr>
            <w:r w:rsidRPr="006321A8">
              <w:rPr>
                <w:rFonts w:cs="Arial"/>
                <w:color w:val="000000"/>
                <w:szCs w:val="20"/>
              </w:rPr>
              <w:t>32,0</w:t>
            </w:r>
          </w:p>
        </w:tc>
        <w:tc>
          <w:tcPr>
            <w:tcW w:w="783" w:type="dxa"/>
          </w:tcPr>
          <w:p w14:paraId="419E282C" w14:textId="3562B01B" w:rsidR="006321A8" w:rsidRPr="006321A8" w:rsidRDefault="006321A8" w:rsidP="006321A8">
            <w:pPr>
              <w:jc w:val="center"/>
              <w:rPr>
                <w:rFonts w:cs="Arial"/>
                <w:szCs w:val="20"/>
              </w:rPr>
            </w:pPr>
            <w:r w:rsidRPr="006321A8">
              <w:rPr>
                <w:rFonts w:cs="Arial"/>
                <w:color w:val="000000"/>
                <w:szCs w:val="20"/>
              </w:rPr>
              <w:t>68,0</w:t>
            </w:r>
          </w:p>
        </w:tc>
        <w:tc>
          <w:tcPr>
            <w:tcW w:w="950" w:type="dxa"/>
          </w:tcPr>
          <w:p w14:paraId="6B77EBF6" w14:textId="0A11C334" w:rsidR="006321A8" w:rsidRPr="006321A8" w:rsidRDefault="006321A8" w:rsidP="006321A8">
            <w:pPr>
              <w:jc w:val="center"/>
              <w:rPr>
                <w:rFonts w:cs="Arial"/>
                <w:szCs w:val="20"/>
              </w:rPr>
            </w:pPr>
            <w:r w:rsidRPr="006321A8">
              <w:rPr>
                <w:rFonts w:cs="Arial"/>
                <w:color w:val="000000"/>
                <w:szCs w:val="20"/>
              </w:rPr>
              <w:t>32,0</w:t>
            </w:r>
          </w:p>
        </w:tc>
        <w:tc>
          <w:tcPr>
            <w:tcW w:w="789" w:type="dxa"/>
          </w:tcPr>
          <w:p w14:paraId="72A41D3F" w14:textId="7D7D5094" w:rsidR="006321A8" w:rsidRPr="006321A8" w:rsidRDefault="006321A8" w:rsidP="006321A8">
            <w:pPr>
              <w:jc w:val="center"/>
              <w:rPr>
                <w:rFonts w:cs="Arial"/>
                <w:szCs w:val="20"/>
              </w:rPr>
            </w:pPr>
            <w:r w:rsidRPr="006321A8">
              <w:rPr>
                <w:rFonts w:cs="Arial"/>
                <w:color w:val="000000"/>
                <w:szCs w:val="20"/>
              </w:rPr>
              <w:t>68,0</w:t>
            </w:r>
          </w:p>
        </w:tc>
        <w:tc>
          <w:tcPr>
            <w:tcW w:w="978" w:type="dxa"/>
          </w:tcPr>
          <w:p w14:paraId="1D02F4D9" w14:textId="67D98A58" w:rsidR="006321A8" w:rsidRPr="006321A8" w:rsidRDefault="006321A8" w:rsidP="006321A8">
            <w:pPr>
              <w:jc w:val="center"/>
              <w:rPr>
                <w:rFonts w:cs="Arial"/>
                <w:szCs w:val="20"/>
              </w:rPr>
            </w:pPr>
            <w:r w:rsidRPr="006321A8">
              <w:rPr>
                <w:rFonts w:cs="Arial"/>
                <w:color w:val="000000"/>
                <w:szCs w:val="20"/>
              </w:rPr>
              <w:t>32,0</w:t>
            </w:r>
          </w:p>
        </w:tc>
        <w:tc>
          <w:tcPr>
            <w:tcW w:w="783" w:type="dxa"/>
          </w:tcPr>
          <w:p w14:paraId="1577DF28" w14:textId="77777777" w:rsidR="006321A8" w:rsidRPr="001D78DA" w:rsidRDefault="006321A8" w:rsidP="006321A8">
            <w:pPr>
              <w:rPr>
                <w:rFonts w:cs="Arial"/>
                <w:szCs w:val="20"/>
              </w:rPr>
            </w:pPr>
          </w:p>
        </w:tc>
        <w:tc>
          <w:tcPr>
            <w:tcW w:w="1048" w:type="dxa"/>
          </w:tcPr>
          <w:p w14:paraId="32B8CF75" w14:textId="77777777" w:rsidR="006321A8" w:rsidRPr="001D78DA" w:rsidRDefault="006321A8" w:rsidP="006321A8">
            <w:pPr>
              <w:rPr>
                <w:rFonts w:cs="Arial"/>
                <w:szCs w:val="20"/>
              </w:rPr>
            </w:pPr>
          </w:p>
        </w:tc>
      </w:tr>
      <w:tr w:rsidR="00663564" w:rsidRPr="001D78DA" w14:paraId="5A18AF8A" w14:textId="77777777" w:rsidTr="00D031EB">
        <w:trPr>
          <w:trHeight w:val="278"/>
        </w:trPr>
        <w:tc>
          <w:tcPr>
            <w:tcW w:w="2346" w:type="dxa"/>
          </w:tcPr>
          <w:p w14:paraId="2C1328DA" w14:textId="77777777" w:rsidR="006321A8" w:rsidRPr="001D78DA" w:rsidRDefault="006321A8" w:rsidP="006321A8">
            <w:pPr>
              <w:rPr>
                <w:rFonts w:cs="Arial"/>
                <w:szCs w:val="20"/>
              </w:rPr>
            </w:pPr>
            <w:r w:rsidRPr="001D78DA">
              <w:rPr>
                <w:rFonts w:cs="Arial"/>
                <w:szCs w:val="20"/>
              </w:rPr>
              <w:t>Oskrba z električno energijo, plinom in paro</w:t>
            </w:r>
          </w:p>
        </w:tc>
        <w:tc>
          <w:tcPr>
            <w:tcW w:w="910" w:type="dxa"/>
          </w:tcPr>
          <w:p w14:paraId="7612EC5D" w14:textId="6D80C088" w:rsidR="006321A8" w:rsidRPr="006321A8" w:rsidRDefault="006321A8" w:rsidP="006321A8">
            <w:pPr>
              <w:jc w:val="center"/>
              <w:rPr>
                <w:rFonts w:cs="Arial"/>
                <w:szCs w:val="20"/>
              </w:rPr>
            </w:pPr>
            <w:r w:rsidRPr="006321A8">
              <w:rPr>
                <w:rFonts w:cs="Arial"/>
                <w:color w:val="000000"/>
                <w:szCs w:val="20"/>
              </w:rPr>
              <w:t>78,8</w:t>
            </w:r>
          </w:p>
        </w:tc>
        <w:tc>
          <w:tcPr>
            <w:tcW w:w="906" w:type="dxa"/>
          </w:tcPr>
          <w:p w14:paraId="4F029C54" w14:textId="2E458040" w:rsidR="006321A8" w:rsidRPr="006321A8" w:rsidRDefault="006321A8" w:rsidP="006321A8">
            <w:pPr>
              <w:jc w:val="center"/>
              <w:rPr>
                <w:rFonts w:cs="Arial"/>
                <w:szCs w:val="20"/>
              </w:rPr>
            </w:pPr>
            <w:r w:rsidRPr="006321A8">
              <w:rPr>
                <w:rFonts w:cs="Arial"/>
                <w:color w:val="000000"/>
                <w:szCs w:val="20"/>
              </w:rPr>
              <w:t>21,2</w:t>
            </w:r>
          </w:p>
        </w:tc>
        <w:tc>
          <w:tcPr>
            <w:tcW w:w="783" w:type="dxa"/>
          </w:tcPr>
          <w:p w14:paraId="323415C3" w14:textId="6A345ADB" w:rsidR="006321A8" w:rsidRPr="006321A8" w:rsidRDefault="006321A8" w:rsidP="006321A8">
            <w:pPr>
              <w:jc w:val="center"/>
              <w:rPr>
                <w:rFonts w:cs="Arial"/>
                <w:szCs w:val="20"/>
              </w:rPr>
            </w:pPr>
            <w:r w:rsidRPr="006321A8">
              <w:rPr>
                <w:rFonts w:cs="Arial"/>
                <w:color w:val="000000"/>
                <w:szCs w:val="20"/>
              </w:rPr>
              <w:t>78,8</w:t>
            </w:r>
          </w:p>
        </w:tc>
        <w:tc>
          <w:tcPr>
            <w:tcW w:w="950" w:type="dxa"/>
          </w:tcPr>
          <w:p w14:paraId="1333AC1D" w14:textId="728219A3" w:rsidR="006321A8" w:rsidRPr="006321A8" w:rsidRDefault="006321A8" w:rsidP="006321A8">
            <w:pPr>
              <w:jc w:val="center"/>
              <w:rPr>
                <w:rFonts w:cs="Arial"/>
                <w:szCs w:val="20"/>
              </w:rPr>
            </w:pPr>
            <w:r w:rsidRPr="006321A8">
              <w:rPr>
                <w:rFonts w:cs="Arial"/>
                <w:color w:val="000000"/>
                <w:szCs w:val="20"/>
              </w:rPr>
              <w:t>21,2</w:t>
            </w:r>
          </w:p>
        </w:tc>
        <w:tc>
          <w:tcPr>
            <w:tcW w:w="789" w:type="dxa"/>
          </w:tcPr>
          <w:p w14:paraId="405E98F2" w14:textId="1F3F2E7C" w:rsidR="006321A8" w:rsidRPr="006321A8" w:rsidRDefault="006321A8" w:rsidP="006321A8">
            <w:pPr>
              <w:jc w:val="center"/>
              <w:rPr>
                <w:rFonts w:cs="Arial"/>
                <w:szCs w:val="20"/>
              </w:rPr>
            </w:pPr>
            <w:r w:rsidRPr="006321A8">
              <w:rPr>
                <w:rFonts w:cs="Arial"/>
                <w:color w:val="000000"/>
                <w:szCs w:val="20"/>
              </w:rPr>
              <w:t>78,3</w:t>
            </w:r>
          </w:p>
        </w:tc>
        <w:tc>
          <w:tcPr>
            <w:tcW w:w="978" w:type="dxa"/>
          </w:tcPr>
          <w:p w14:paraId="081E4F8A" w14:textId="1D822108" w:rsidR="006321A8" w:rsidRPr="006321A8" w:rsidRDefault="006321A8" w:rsidP="006321A8">
            <w:pPr>
              <w:jc w:val="center"/>
              <w:rPr>
                <w:rFonts w:cs="Arial"/>
                <w:szCs w:val="20"/>
              </w:rPr>
            </w:pPr>
            <w:r w:rsidRPr="006321A8">
              <w:rPr>
                <w:rFonts w:cs="Arial"/>
                <w:color w:val="000000"/>
                <w:szCs w:val="20"/>
              </w:rPr>
              <w:t>21,7</w:t>
            </w:r>
          </w:p>
        </w:tc>
        <w:tc>
          <w:tcPr>
            <w:tcW w:w="783" w:type="dxa"/>
          </w:tcPr>
          <w:p w14:paraId="0DDE0986" w14:textId="77777777" w:rsidR="006321A8" w:rsidRPr="001D78DA" w:rsidRDefault="006321A8" w:rsidP="006321A8">
            <w:pPr>
              <w:rPr>
                <w:rFonts w:cs="Arial"/>
                <w:szCs w:val="20"/>
              </w:rPr>
            </w:pPr>
          </w:p>
        </w:tc>
        <w:tc>
          <w:tcPr>
            <w:tcW w:w="1048" w:type="dxa"/>
          </w:tcPr>
          <w:p w14:paraId="1A20097D" w14:textId="77777777" w:rsidR="006321A8" w:rsidRPr="001D78DA" w:rsidRDefault="006321A8" w:rsidP="006321A8">
            <w:pPr>
              <w:rPr>
                <w:rFonts w:cs="Arial"/>
                <w:szCs w:val="20"/>
              </w:rPr>
            </w:pPr>
          </w:p>
        </w:tc>
      </w:tr>
      <w:tr w:rsidR="00663564" w:rsidRPr="001D78DA" w14:paraId="6FE1CE35" w14:textId="77777777" w:rsidTr="00D031EB">
        <w:trPr>
          <w:trHeight w:val="278"/>
        </w:trPr>
        <w:tc>
          <w:tcPr>
            <w:tcW w:w="2346" w:type="dxa"/>
          </w:tcPr>
          <w:p w14:paraId="001324A4" w14:textId="77777777" w:rsidR="006321A8" w:rsidRPr="001D78DA" w:rsidRDefault="006321A8" w:rsidP="006321A8">
            <w:pPr>
              <w:rPr>
                <w:rFonts w:cs="Arial"/>
                <w:szCs w:val="20"/>
              </w:rPr>
            </w:pPr>
            <w:r w:rsidRPr="001D78DA">
              <w:rPr>
                <w:rFonts w:cs="Arial"/>
                <w:szCs w:val="20"/>
              </w:rPr>
              <w:t>Oskrba z vodo, ravnanje z odplakami in odpadki, saniranje okolja</w:t>
            </w:r>
          </w:p>
        </w:tc>
        <w:tc>
          <w:tcPr>
            <w:tcW w:w="910" w:type="dxa"/>
          </w:tcPr>
          <w:p w14:paraId="79716371" w14:textId="5BD7D825" w:rsidR="006321A8" w:rsidRPr="006321A8" w:rsidRDefault="006321A8" w:rsidP="006321A8">
            <w:pPr>
              <w:jc w:val="center"/>
              <w:rPr>
                <w:rFonts w:cs="Arial"/>
                <w:szCs w:val="20"/>
              </w:rPr>
            </w:pPr>
            <w:r w:rsidRPr="006321A8">
              <w:rPr>
                <w:rFonts w:cs="Arial"/>
                <w:color w:val="000000"/>
                <w:szCs w:val="20"/>
              </w:rPr>
              <w:t>78,1</w:t>
            </w:r>
          </w:p>
        </w:tc>
        <w:tc>
          <w:tcPr>
            <w:tcW w:w="906" w:type="dxa"/>
          </w:tcPr>
          <w:p w14:paraId="0E00EB47" w14:textId="4A058CB7" w:rsidR="006321A8" w:rsidRPr="006321A8" w:rsidRDefault="006321A8" w:rsidP="006321A8">
            <w:pPr>
              <w:jc w:val="center"/>
              <w:rPr>
                <w:rFonts w:cs="Arial"/>
                <w:szCs w:val="20"/>
              </w:rPr>
            </w:pPr>
            <w:r w:rsidRPr="006321A8">
              <w:rPr>
                <w:rFonts w:cs="Arial"/>
                <w:color w:val="000000"/>
                <w:szCs w:val="20"/>
              </w:rPr>
              <w:t>21,9</w:t>
            </w:r>
          </w:p>
        </w:tc>
        <w:tc>
          <w:tcPr>
            <w:tcW w:w="783" w:type="dxa"/>
          </w:tcPr>
          <w:p w14:paraId="544EC268" w14:textId="20F1C8A5" w:rsidR="006321A8" w:rsidRPr="006321A8" w:rsidRDefault="006321A8" w:rsidP="006321A8">
            <w:pPr>
              <w:jc w:val="center"/>
              <w:rPr>
                <w:rFonts w:cs="Arial"/>
                <w:szCs w:val="20"/>
              </w:rPr>
            </w:pPr>
            <w:r w:rsidRPr="006321A8">
              <w:rPr>
                <w:rFonts w:cs="Arial"/>
                <w:color w:val="000000"/>
                <w:szCs w:val="20"/>
              </w:rPr>
              <w:t>78,0</w:t>
            </w:r>
          </w:p>
        </w:tc>
        <w:tc>
          <w:tcPr>
            <w:tcW w:w="950" w:type="dxa"/>
          </w:tcPr>
          <w:p w14:paraId="6C84F1C9" w14:textId="1C5BBBCE" w:rsidR="006321A8" w:rsidRPr="006321A8" w:rsidRDefault="006321A8" w:rsidP="006321A8">
            <w:pPr>
              <w:jc w:val="center"/>
              <w:rPr>
                <w:rFonts w:cs="Arial"/>
                <w:szCs w:val="20"/>
              </w:rPr>
            </w:pPr>
            <w:r w:rsidRPr="006321A8">
              <w:rPr>
                <w:rFonts w:cs="Arial"/>
                <w:color w:val="000000"/>
                <w:szCs w:val="20"/>
              </w:rPr>
              <w:t>22,0</w:t>
            </w:r>
          </w:p>
        </w:tc>
        <w:tc>
          <w:tcPr>
            <w:tcW w:w="789" w:type="dxa"/>
          </w:tcPr>
          <w:p w14:paraId="433C9C56" w14:textId="74D89E48" w:rsidR="006321A8" w:rsidRPr="006321A8" w:rsidRDefault="006321A8" w:rsidP="006321A8">
            <w:pPr>
              <w:jc w:val="center"/>
              <w:rPr>
                <w:rFonts w:cs="Arial"/>
                <w:szCs w:val="20"/>
              </w:rPr>
            </w:pPr>
            <w:r w:rsidRPr="006321A8">
              <w:rPr>
                <w:rFonts w:cs="Arial"/>
                <w:color w:val="000000"/>
                <w:szCs w:val="20"/>
              </w:rPr>
              <w:t>78,0</w:t>
            </w:r>
          </w:p>
        </w:tc>
        <w:tc>
          <w:tcPr>
            <w:tcW w:w="978" w:type="dxa"/>
          </w:tcPr>
          <w:p w14:paraId="074673E0" w14:textId="0666D754" w:rsidR="006321A8" w:rsidRPr="006321A8" w:rsidRDefault="006321A8" w:rsidP="006321A8">
            <w:pPr>
              <w:jc w:val="center"/>
              <w:rPr>
                <w:rFonts w:cs="Arial"/>
                <w:szCs w:val="20"/>
              </w:rPr>
            </w:pPr>
            <w:r w:rsidRPr="006321A8">
              <w:rPr>
                <w:rFonts w:cs="Arial"/>
                <w:color w:val="000000"/>
                <w:szCs w:val="20"/>
              </w:rPr>
              <w:t>22,0</w:t>
            </w:r>
          </w:p>
        </w:tc>
        <w:tc>
          <w:tcPr>
            <w:tcW w:w="783" w:type="dxa"/>
          </w:tcPr>
          <w:p w14:paraId="34D809AE" w14:textId="77777777" w:rsidR="006321A8" w:rsidRPr="001D78DA" w:rsidRDefault="006321A8" w:rsidP="006321A8">
            <w:pPr>
              <w:rPr>
                <w:rFonts w:cs="Arial"/>
                <w:szCs w:val="20"/>
              </w:rPr>
            </w:pPr>
          </w:p>
        </w:tc>
        <w:tc>
          <w:tcPr>
            <w:tcW w:w="1048" w:type="dxa"/>
          </w:tcPr>
          <w:p w14:paraId="5EF81F9E" w14:textId="77777777" w:rsidR="006321A8" w:rsidRPr="001D78DA" w:rsidRDefault="006321A8" w:rsidP="006321A8">
            <w:pPr>
              <w:rPr>
                <w:rFonts w:cs="Arial"/>
                <w:szCs w:val="20"/>
              </w:rPr>
            </w:pPr>
          </w:p>
        </w:tc>
      </w:tr>
      <w:tr w:rsidR="00663564" w:rsidRPr="001D78DA" w14:paraId="787057D9" w14:textId="77777777" w:rsidTr="00D031EB">
        <w:trPr>
          <w:trHeight w:val="278"/>
        </w:trPr>
        <w:tc>
          <w:tcPr>
            <w:tcW w:w="2346" w:type="dxa"/>
          </w:tcPr>
          <w:p w14:paraId="44B0B0FA" w14:textId="77777777" w:rsidR="006321A8" w:rsidRPr="001D78DA" w:rsidRDefault="006321A8" w:rsidP="006321A8">
            <w:pPr>
              <w:rPr>
                <w:rFonts w:cs="Arial"/>
                <w:szCs w:val="20"/>
              </w:rPr>
            </w:pPr>
            <w:r w:rsidRPr="001D78DA">
              <w:rPr>
                <w:rFonts w:cs="Arial"/>
                <w:szCs w:val="20"/>
              </w:rPr>
              <w:t>Gradbeništvo</w:t>
            </w:r>
          </w:p>
        </w:tc>
        <w:tc>
          <w:tcPr>
            <w:tcW w:w="910" w:type="dxa"/>
          </w:tcPr>
          <w:p w14:paraId="49824C0C" w14:textId="123C043B" w:rsidR="006321A8" w:rsidRPr="006321A8" w:rsidRDefault="006321A8" w:rsidP="006321A8">
            <w:pPr>
              <w:jc w:val="center"/>
              <w:rPr>
                <w:rFonts w:cs="Arial"/>
                <w:szCs w:val="20"/>
              </w:rPr>
            </w:pPr>
            <w:r w:rsidRPr="006321A8">
              <w:rPr>
                <w:rFonts w:cs="Arial"/>
                <w:color w:val="000000"/>
                <w:szCs w:val="20"/>
              </w:rPr>
              <w:t>92,0</w:t>
            </w:r>
          </w:p>
        </w:tc>
        <w:tc>
          <w:tcPr>
            <w:tcW w:w="906" w:type="dxa"/>
          </w:tcPr>
          <w:p w14:paraId="26AC5169" w14:textId="42219057" w:rsidR="006321A8" w:rsidRPr="006321A8" w:rsidRDefault="006321A8" w:rsidP="006321A8">
            <w:pPr>
              <w:jc w:val="center"/>
              <w:rPr>
                <w:rFonts w:cs="Arial"/>
                <w:szCs w:val="20"/>
              </w:rPr>
            </w:pPr>
            <w:r w:rsidRPr="006321A8">
              <w:rPr>
                <w:rFonts w:cs="Arial"/>
                <w:color w:val="000000"/>
                <w:szCs w:val="20"/>
              </w:rPr>
              <w:t>8,0</w:t>
            </w:r>
          </w:p>
        </w:tc>
        <w:tc>
          <w:tcPr>
            <w:tcW w:w="783" w:type="dxa"/>
          </w:tcPr>
          <w:p w14:paraId="3BBBF5F2" w14:textId="6F34CA55" w:rsidR="006321A8" w:rsidRPr="006321A8" w:rsidRDefault="006321A8" w:rsidP="006321A8">
            <w:pPr>
              <w:jc w:val="center"/>
              <w:rPr>
                <w:rFonts w:cs="Arial"/>
                <w:szCs w:val="20"/>
              </w:rPr>
            </w:pPr>
            <w:r w:rsidRPr="006321A8">
              <w:rPr>
                <w:rFonts w:cs="Arial"/>
                <w:color w:val="000000"/>
                <w:szCs w:val="20"/>
              </w:rPr>
              <w:t>91,8</w:t>
            </w:r>
          </w:p>
        </w:tc>
        <w:tc>
          <w:tcPr>
            <w:tcW w:w="950" w:type="dxa"/>
          </w:tcPr>
          <w:p w14:paraId="34D725B9" w14:textId="445162DB" w:rsidR="006321A8" w:rsidRPr="006321A8" w:rsidRDefault="006321A8" w:rsidP="006321A8">
            <w:pPr>
              <w:jc w:val="center"/>
              <w:rPr>
                <w:rFonts w:cs="Arial"/>
                <w:szCs w:val="20"/>
              </w:rPr>
            </w:pPr>
            <w:r w:rsidRPr="006321A8">
              <w:rPr>
                <w:rFonts w:cs="Arial"/>
                <w:color w:val="000000"/>
                <w:szCs w:val="20"/>
              </w:rPr>
              <w:t>8,2</w:t>
            </w:r>
          </w:p>
        </w:tc>
        <w:tc>
          <w:tcPr>
            <w:tcW w:w="789" w:type="dxa"/>
          </w:tcPr>
          <w:p w14:paraId="3CCEF7C2" w14:textId="1B40B59D" w:rsidR="006321A8" w:rsidRPr="006321A8" w:rsidRDefault="006321A8" w:rsidP="006321A8">
            <w:pPr>
              <w:jc w:val="center"/>
              <w:rPr>
                <w:rFonts w:cs="Arial"/>
                <w:szCs w:val="20"/>
              </w:rPr>
            </w:pPr>
            <w:r w:rsidRPr="006321A8">
              <w:rPr>
                <w:rFonts w:cs="Arial"/>
                <w:color w:val="000000"/>
                <w:szCs w:val="20"/>
              </w:rPr>
              <w:t>91,7</w:t>
            </w:r>
          </w:p>
        </w:tc>
        <w:tc>
          <w:tcPr>
            <w:tcW w:w="978" w:type="dxa"/>
          </w:tcPr>
          <w:p w14:paraId="6B03A73D" w14:textId="11E3E4C5" w:rsidR="006321A8" w:rsidRPr="006321A8" w:rsidRDefault="006321A8" w:rsidP="006321A8">
            <w:pPr>
              <w:jc w:val="center"/>
              <w:rPr>
                <w:rFonts w:cs="Arial"/>
                <w:szCs w:val="20"/>
              </w:rPr>
            </w:pPr>
            <w:r w:rsidRPr="006321A8">
              <w:rPr>
                <w:rFonts w:cs="Arial"/>
                <w:color w:val="000000"/>
                <w:szCs w:val="20"/>
              </w:rPr>
              <w:t>8,3</w:t>
            </w:r>
          </w:p>
        </w:tc>
        <w:tc>
          <w:tcPr>
            <w:tcW w:w="783" w:type="dxa"/>
          </w:tcPr>
          <w:p w14:paraId="0633C03B" w14:textId="77777777" w:rsidR="006321A8" w:rsidRPr="001D78DA" w:rsidRDefault="006321A8" w:rsidP="006321A8">
            <w:pPr>
              <w:rPr>
                <w:rFonts w:cs="Arial"/>
                <w:szCs w:val="20"/>
              </w:rPr>
            </w:pPr>
          </w:p>
        </w:tc>
        <w:tc>
          <w:tcPr>
            <w:tcW w:w="1048" w:type="dxa"/>
          </w:tcPr>
          <w:p w14:paraId="0A624EA9" w14:textId="77777777" w:rsidR="006321A8" w:rsidRPr="001D78DA" w:rsidRDefault="006321A8" w:rsidP="006321A8">
            <w:pPr>
              <w:rPr>
                <w:rFonts w:cs="Arial"/>
                <w:szCs w:val="20"/>
              </w:rPr>
            </w:pPr>
          </w:p>
        </w:tc>
      </w:tr>
      <w:tr w:rsidR="00663564" w:rsidRPr="001D78DA" w14:paraId="2AC27D78" w14:textId="77777777" w:rsidTr="00D031EB">
        <w:trPr>
          <w:trHeight w:val="278"/>
        </w:trPr>
        <w:tc>
          <w:tcPr>
            <w:tcW w:w="2346" w:type="dxa"/>
          </w:tcPr>
          <w:p w14:paraId="08E7115A" w14:textId="54386AFE" w:rsidR="006321A8" w:rsidRPr="001D78DA" w:rsidRDefault="006321A8" w:rsidP="006321A8">
            <w:pPr>
              <w:rPr>
                <w:rFonts w:cs="Arial"/>
                <w:szCs w:val="20"/>
              </w:rPr>
            </w:pPr>
            <w:r w:rsidRPr="001D78DA">
              <w:rPr>
                <w:rFonts w:cs="Arial"/>
                <w:szCs w:val="20"/>
              </w:rPr>
              <w:t>Trgovina, vzdrževanje in popravila motornih vozil</w:t>
            </w:r>
          </w:p>
        </w:tc>
        <w:tc>
          <w:tcPr>
            <w:tcW w:w="910" w:type="dxa"/>
          </w:tcPr>
          <w:p w14:paraId="2391645E" w14:textId="26F04BA8" w:rsidR="006321A8" w:rsidRPr="006321A8" w:rsidRDefault="006321A8" w:rsidP="006321A8">
            <w:pPr>
              <w:jc w:val="center"/>
              <w:rPr>
                <w:rFonts w:cs="Arial"/>
                <w:szCs w:val="20"/>
              </w:rPr>
            </w:pPr>
            <w:r w:rsidRPr="006321A8">
              <w:rPr>
                <w:rFonts w:cs="Arial"/>
                <w:color w:val="000000"/>
                <w:szCs w:val="20"/>
              </w:rPr>
              <w:t>48,1</w:t>
            </w:r>
          </w:p>
        </w:tc>
        <w:tc>
          <w:tcPr>
            <w:tcW w:w="906" w:type="dxa"/>
          </w:tcPr>
          <w:p w14:paraId="1BC4263E" w14:textId="06604D93" w:rsidR="006321A8" w:rsidRPr="006321A8" w:rsidRDefault="006321A8" w:rsidP="006321A8">
            <w:pPr>
              <w:jc w:val="center"/>
              <w:rPr>
                <w:rFonts w:cs="Arial"/>
                <w:szCs w:val="20"/>
              </w:rPr>
            </w:pPr>
            <w:r w:rsidRPr="006321A8">
              <w:rPr>
                <w:rFonts w:cs="Arial"/>
                <w:color w:val="000000"/>
                <w:szCs w:val="20"/>
              </w:rPr>
              <w:t>51,9</w:t>
            </w:r>
          </w:p>
        </w:tc>
        <w:tc>
          <w:tcPr>
            <w:tcW w:w="783" w:type="dxa"/>
          </w:tcPr>
          <w:p w14:paraId="4EFBE5EC" w14:textId="2C2E0CCA" w:rsidR="006321A8" w:rsidRPr="006321A8" w:rsidRDefault="006321A8" w:rsidP="006321A8">
            <w:pPr>
              <w:jc w:val="center"/>
              <w:rPr>
                <w:rFonts w:cs="Arial"/>
                <w:szCs w:val="20"/>
              </w:rPr>
            </w:pPr>
            <w:r w:rsidRPr="006321A8">
              <w:rPr>
                <w:rFonts w:cs="Arial"/>
                <w:color w:val="000000"/>
                <w:szCs w:val="20"/>
              </w:rPr>
              <w:t>48,4</w:t>
            </w:r>
          </w:p>
        </w:tc>
        <w:tc>
          <w:tcPr>
            <w:tcW w:w="950" w:type="dxa"/>
          </w:tcPr>
          <w:p w14:paraId="30B080ED" w14:textId="03404CAD" w:rsidR="006321A8" w:rsidRPr="006321A8" w:rsidRDefault="006321A8" w:rsidP="006321A8">
            <w:pPr>
              <w:jc w:val="center"/>
              <w:rPr>
                <w:rFonts w:cs="Arial"/>
                <w:szCs w:val="20"/>
              </w:rPr>
            </w:pPr>
            <w:r w:rsidRPr="006321A8">
              <w:rPr>
                <w:rFonts w:cs="Arial"/>
                <w:color w:val="000000"/>
                <w:szCs w:val="20"/>
              </w:rPr>
              <w:t>51,6</w:t>
            </w:r>
          </w:p>
        </w:tc>
        <w:tc>
          <w:tcPr>
            <w:tcW w:w="789" w:type="dxa"/>
          </w:tcPr>
          <w:p w14:paraId="7E4ED70A" w14:textId="6DD509B0" w:rsidR="006321A8" w:rsidRPr="006321A8" w:rsidRDefault="006321A8" w:rsidP="006321A8">
            <w:pPr>
              <w:jc w:val="center"/>
              <w:rPr>
                <w:rFonts w:cs="Arial"/>
                <w:szCs w:val="20"/>
              </w:rPr>
            </w:pPr>
            <w:r w:rsidRPr="006321A8">
              <w:rPr>
                <w:rFonts w:cs="Arial"/>
                <w:color w:val="000000"/>
                <w:szCs w:val="20"/>
              </w:rPr>
              <w:t>48,6</w:t>
            </w:r>
          </w:p>
        </w:tc>
        <w:tc>
          <w:tcPr>
            <w:tcW w:w="978" w:type="dxa"/>
          </w:tcPr>
          <w:p w14:paraId="319C9DC2" w14:textId="06A6C003" w:rsidR="006321A8" w:rsidRPr="006321A8" w:rsidRDefault="006321A8" w:rsidP="006321A8">
            <w:pPr>
              <w:jc w:val="center"/>
              <w:rPr>
                <w:rFonts w:cs="Arial"/>
                <w:szCs w:val="20"/>
              </w:rPr>
            </w:pPr>
            <w:r w:rsidRPr="006321A8">
              <w:rPr>
                <w:rFonts w:cs="Arial"/>
                <w:color w:val="000000"/>
                <w:szCs w:val="20"/>
              </w:rPr>
              <w:t>51,4</w:t>
            </w:r>
          </w:p>
        </w:tc>
        <w:tc>
          <w:tcPr>
            <w:tcW w:w="783" w:type="dxa"/>
          </w:tcPr>
          <w:p w14:paraId="605CF085" w14:textId="77777777" w:rsidR="006321A8" w:rsidRPr="001D78DA" w:rsidRDefault="006321A8" w:rsidP="006321A8">
            <w:pPr>
              <w:rPr>
                <w:rFonts w:cs="Arial"/>
                <w:szCs w:val="20"/>
              </w:rPr>
            </w:pPr>
          </w:p>
        </w:tc>
        <w:tc>
          <w:tcPr>
            <w:tcW w:w="1048" w:type="dxa"/>
          </w:tcPr>
          <w:p w14:paraId="6883FE5F" w14:textId="77777777" w:rsidR="006321A8" w:rsidRPr="001D78DA" w:rsidRDefault="006321A8" w:rsidP="006321A8">
            <w:pPr>
              <w:rPr>
                <w:rFonts w:cs="Arial"/>
                <w:szCs w:val="20"/>
              </w:rPr>
            </w:pPr>
          </w:p>
        </w:tc>
      </w:tr>
      <w:tr w:rsidR="00663564" w:rsidRPr="001D78DA" w14:paraId="531655E8" w14:textId="77777777" w:rsidTr="00D031EB">
        <w:trPr>
          <w:trHeight w:val="278"/>
        </w:trPr>
        <w:tc>
          <w:tcPr>
            <w:tcW w:w="2346" w:type="dxa"/>
          </w:tcPr>
          <w:p w14:paraId="02544136" w14:textId="77777777" w:rsidR="006321A8" w:rsidRPr="001D78DA" w:rsidRDefault="006321A8" w:rsidP="006321A8">
            <w:pPr>
              <w:rPr>
                <w:rFonts w:cs="Arial"/>
                <w:szCs w:val="20"/>
              </w:rPr>
            </w:pPr>
            <w:r w:rsidRPr="001D78DA">
              <w:rPr>
                <w:rFonts w:cs="Arial"/>
                <w:szCs w:val="20"/>
              </w:rPr>
              <w:t>Promet in skladiščenje</w:t>
            </w:r>
          </w:p>
        </w:tc>
        <w:tc>
          <w:tcPr>
            <w:tcW w:w="910" w:type="dxa"/>
          </w:tcPr>
          <w:p w14:paraId="75565535" w14:textId="75994D19" w:rsidR="006321A8" w:rsidRPr="006321A8" w:rsidRDefault="006321A8" w:rsidP="006321A8">
            <w:pPr>
              <w:jc w:val="center"/>
              <w:rPr>
                <w:rFonts w:cs="Arial"/>
                <w:szCs w:val="20"/>
              </w:rPr>
            </w:pPr>
            <w:r w:rsidRPr="006321A8">
              <w:rPr>
                <w:rFonts w:cs="Arial"/>
                <w:color w:val="000000"/>
                <w:szCs w:val="20"/>
              </w:rPr>
              <w:t>83,0</w:t>
            </w:r>
          </w:p>
        </w:tc>
        <w:tc>
          <w:tcPr>
            <w:tcW w:w="906" w:type="dxa"/>
          </w:tcPr>
          <w:p w14:paraId="0C0FD2FD" w14:textId="603C9708" w:rsidR="006321A8" w:rsidRPr="006321A8" w:rsidRDefault="006321A8" w:rsidP="006321A8">
            <w:pPr>
              <w:jc w:val="center"/>
              <w:rPr>
                <w:rFonts w:cs="Arial"/>
                <w:szCs w:val="20"/>
              </w:rPr>
            </w:pPr>
            <w:r w:rsidRPr="006321A8">
              <w:rPr>
                <w:rFonts w:cs="Arial"/>
                <w:color w:val="000000"/>
                <w:szCs w:val="20"/>
              </w:rPr>
              <w:t>17,0</w:t>
            </w:r>
          </w:p>
        </w:tc>
        <w:tc>
          <w:tcPr>
            <w:tcW w:w="783" w:type="dxa"/>
          </w:tcPr>
          <w:p w14:paraId="561DDA59" w14:textId="78C5FFCE" w:rsidR="006321A8" w:rsidRPr="006321A8" w:rsidRDefault="006321A8" w:rsidP="006321A8">
            <w:pPr>
              <w:jc w:val="center"/>
              <w:rPr>
                <w:rFonts w:cs="Arial"/>
                <w:szCs w:val="20"/>
              </w:rPr>
            </w:pPr>
            <w:r w:rsidRPr="006321A8">
              <w:rPr>
                <w:rFonts w:cs="Arial"/>
                <w:color w:val="000000"/>
                <w:szCs w:val="20"/>
              </w:rPr>
              <w:t>82,8</w:t>
            </w:r>
          </w:p>
        </w:tc>
        <w:tc>
          <w:tcPr>
            <w:tcW w:w="950" w:type="dxa"/>
          </w:tcPr>
          <w:p w14:paraId="524E6923" w14:textId="3F68E473" w:rsidR="006321A8" w:rsidRPr="006321A8" w:rsidRDefault="006321A8" w:rsidP="006321A8">
            <w:pPr>
              <w:jc w:val="center"/>
              <w:rPr>
                <w:rFonts w:cs="Arial"/>
                <w:szCs w:val="20"/>
              </w:rPr>
            </w:pPr>
            <w:r w:rsidRPr="006321A8">
              <w:rPr>
                <w:rFonts w:cs="Arial"/>
                <w:color w:val="000000"/>
                <w:szCs w:val="20"/>
              </w:rPr>
              <w:t>17,2</w:t>
            </w:r>
          </w:p>
        </w:tc>
        <w:tc>
          <w:tcPr>
            <w:tcW w:w="789" w:type="dxa"/>
          </w:tcPr>
          <w:p w14:paraId="252457A2" w14:textId="4391308B" w:rsidR="006321A8" w:rsidRPr="006321A8" w:rsidRDefault="006321A8" w:rsidP="006321A8">
            <w:pPr>
              <w:jc w:val="center"/>
              <w:rPr>
                <w:rFonts w:cs="Arial"/>
                <w:szCs w:val="20"/>
              </w:rPr>
            </w:pPr>
            <w:r w:rsidRPr="006321A8">
              <w:rPr>
                <w:rFonts w:cs="Arial"/>
                <w:color w:val="000000"/>
                <w:szCs w:val="20"/>
              </w:rPr>
              <w:t>82,7</w:t>
            </w:r>
          </w:p>
        </w:tc>
        <w:tc>
          <w:tcPr>
            <w:tcW w:w="978" w:type="dxa"/>
          </w:tcPr>
          <w:p w14:paraId="7E429540" w14:textId="02428A4F" w:rsidR="006321A8" w:rsidRPr="006321A8" w:rsidRDefault="006321A8" w:rsidP="006321A8">
            <w:pPr>
              <w:jc w:val="center"/>
              <w:rPr>
                <w:rFonts w:cs="Arial"/>
                <w:szCs w:val="20"/>
              </w:rPr>
            </w:pPr>
            <w:r w:rsidRPr="006321A8">
              <w:rPr>
                <w:rFonts w:cs="Arial"/>
                <w:color w:val="000000"/>
                <w:szCs w:val="20"/>
              </w:rPr>
              <w:t>17,3</w:t>
            </w:r>
          </w:p>
        </w:tc>
        <w:tc>
          <w:tcPr>
            <w:tcW w:w="783" w:type="dxa"/>
          </w:tcPr>
          <w:p w14:paraId="5B64A951" w14:textId="77777777" w:rsidR="006321A8" w:rsidRPr="001D78DA" w:rsidRDefault="006321A8" w:rsidP="006321A8">
            <w:pPr>
              <w:rPr>
                <w:rFonts w:cs="Arial"/>
                <w:szCs w:val="20"/>
              </w:rPr>
            </w:pPr>
          </w:p>
        </w:tc>
        <w:tc>
          <w:tcPr>
            <w:tcW w:w="1048" w:type="dxa"/>
          </w:tcPr>
          <w:p w14:paraId="3FC06603" w14:textId="77777777" w:rsidR="006321A8" w:rsidRPr="001D78DA" w:rsidRDefault="006321A8" w:rsidP="006321A8">
            <w:pPr>
              <w:rPr>
                <w:rFonts w:cs="Arial"/>
                <w:szCs w:val="20"/>
              </w:rPr>
            </w:pPr>
          </w:p>
        </w:tc>
      </w:tr>
      <w:tr w:rsidR="00663564" w:rsidRPr="001D78DA" w14:paraId="0C96E0F4" w14:textId="77777777" w:rsidTr="00D031EB">
        <w:trPr>
          <w:trHeight w:val="278"/>
        </w:trPr>
        <w:tc>
          <w:tcPr>
            <w:tcW w:w="2346" w:type="dxa"/>
          </w:tcPr>
          <w:p w14:paraId="1AEA96CD" w14:textId="77777777" w:rsidR="006321A8" w:rsidRPr="001D78DA" w:rsidRDefault="006321A8" w:rsidP="006321A8">
            <w:pPr>
              <w:rPr>
                <w:rFonts w:cs="Arial"/>
                <w:szCs w:val="20"/>
              </w:rPr>
            </w:pPr>
            <w:r w:rsidRPr="001D78DA">
              <w:rPr>
                <w:rFonts w:cs="Arial"/>
                <w:szCs w:val="20"/>
              </w:rPr>
              <w:t>Gostinstvo</w:t>
            </w:r>
          </w:p>
        </w:tc>
        <w:tc>
          <w:tcPr>
            <w:tcW w:w="910" w:type="dxa"/>
          </w:tcPr>
          <w:p w14:paraId="34A7F111" w14:textId="7249BB26" w:rsidR="006321A8" w:rsidRPr="006321A8" w:rsidRDefault="006321A8" w:rsidP="006321A8">
            <w:pPr>
              <w:jc w:val="center"/>
              <w:rPr>
                <w:rFonts w:cs="Arial"/>
                <w:szCs w:val="20"/>
              </w:rPr>
            </w:pPr>
            <w:r w:rsidRPr="006321A8">
              <w:rPr>
                <w:rFonts w:cs="Arial"/>
                <w:color w:val="000000"/>
                <w:szCs w:val="20"/>
              </w:rPr>
              <w:t>42,4</w:t>
            </w:r>
          </w:p>
        </w:tc>
        <w:tc>
          <w:tcPr>
            <w:tcW w:w="906" w:type="dxa"/>
          </w:tcPr>
          <w:p w14:paraId="29D7F4AA" w14:textId="681C9120" w:rsidR="006321A8" w:rsidRPr="006321A8" w:rsidRDefault="006321A8" w:rsidP="006321A8">
            <w:pPr>
              <w:jc w:val="center"/>
              <w:rPr>
                <w:rFonts w:cs="Arial"/>
                <w:szCs w:val="20"/>
              </w:rPr>
            </w:pPr>
            <w:r w:rsidRPr="006321A8">
              <w:rPr>
                <w:rFonts w:cs="Arial"/>
                <w:color w:val="000000"/>
                <w:szCs w:val="20"/>
              </w:rPr>
              <w:t>57,6</w:t>
            </w:r>
          </w:p>
        </w:tc>
        <w:tc>
          <w:tcPr>
            <w:tcW w:w="783" w:type="dxa"/>
          </w:tcPr>
          <w:p w14:paraId="5CD1EF47" w14:textId="16D06AC1" w:rsidR="006321A8" w:rsidRPr="006321A8" w:rsidRDefault="006321A8" w:rsidP="006321A8">
            <w:pPr>
              <w:jc w:val="center"/>
              <w:rPr>
                <w:rFonts w:cs="Arial"/>
                <w:szCs w:val="20"/>
              </w:rPr>
            </w:pPr>
            <w:r w:rsidRPr="006321A8">
              <w:rPr>
                <w:rFonts w:cs="Arial"/>
                <w:color w:val="000000"/>
                <w:szCs w:val="20"/>
              </w:rPr>
              <w:t>42,8</w:t>
            </w:r>
          </w:p>
        </w:tc>
        <w:tc>
          <w:tcPr>
            <w:tcW w:w="950" w:type="dxa"/>
          </w:tcPr>
          <w:p w14:paraId="7CD5689B" w14:textId="06793BBF" w:rsidR="006321A8" w:rsidRPr="006321A8" w:rsidRDefault="006321A8" w:rsidP="006321A8">
            <w:pPr>
              <w:jc w:val="center"/>
              <w:rPr>
                <w:rFonts w:cs="Arial"/>
                <w:szCs w:val="20"/>
              </w:rPr>
            </w:pPr>
            <w:r w:rsidRPr="006321A8">
              <w:rPr>
                <w:rFonts w:cs="Arial"/>
                <w:color w:val="000000"/>
                <w:szCs w:val="20"/>
              </w:rPr>
              <w:t>57,2</w:t>
            </w:r>
          </w:p>
        </w:tc>
        <w:tc>
          <w:tcPr>
            <w:tcW w:w="789" w:type="dxa"/>
          </w:tcPr>
          <w:p w14:paraId="221AFF24" w14:textId="3388CA93" w:rsidR="006321A8" w:rsidRPr="006321A8" w:rsidRDefault="006321A8" w:rsidP="006321A8">
            <w:pPr>
              <w:jc w:val="center"/>
              <w:rPr>
                <w:rFonts w:cs="Arial"/>
                <w:szCs w:val="20"/>
              </w:rPr>
            </w:pPr>
            <w:r w:rsidRPr="006321A8">
              <w:rPr>
                <w:rFonts w:cs="Arial"/>
                <w:color w:val="000000"/>
                <w:szCs w:val="20"/>
              </w:rPr>
              <w:t>43,7</w:t>
            </w:r>
          </w:p>
        </w:tc>
        <w:tc>
          <w:tcPr>
            <w:tcW w:w="978" w:type="dxa"/>
          </w:tcPr>
          <w:p w14:paraId="00BAD33C" w14:textId="4B54CE5A" w:rsidR="006321A8" w:rsidRPr="006321A8" w:rsidRDefault="006321A8" w:rsidP="006321A8">
            <w:pPr>
              <w:jc w:val="center"/>
              <w:rPr>
                <w:rFonts w:cs="Arial"/>
                <w:szCs w:val="20"/>
              </w:rPr>
            </w:pPr>
            <w:r w:rsidRPr="006321A8">
              <w:rPr>
                <w:rFonts w:cs="Arial"/>
                <w:color w:val="000000"/>
                <w:szCs w:val="20"/>
              </w:rPr>
              <w:t>56,3</w:t>
            </w:r>
          </w:p>
        </w:tc>
        <w:tc>
          <w:tcPr>
            <w:tcW w:w="783" w:type="dxa"/>
          </w:tcPr>
          <w:p w14:paraId="1A465F65" w14:textId="77777777" w:rsidR="006321A8" w:rsidRPr="001D78DA" w:rsidRDefault="006321A8" w:rsidP="006321A8">
            <w:pPr>
              <w:rPr>
                <w:rFonts w:cs="Arial"/>
                <w:szCs w:val="20"/>
              </w:rPr>
            </w:pPr>
          </w:p>
        </w:tc>
        <w:tc>
          <w:tcPr>
            <w:tcW w:w="1048" w:type="dxa"/>
          </w:tcPr>
          <w:p w14:paraId="18C65AD2" w14:textId="77777777" w:rsidR="006321A8" w:rsidRPr="001D78DA" w:rsidRDefault="006321A8" w:rsidP="006321A8">
            <w:pPr>
              <w:rPr>
                <w:rFonts w:cs="Arial"/>
                <w:szCs w:val="20"/>
              </w:rPr>
            </w:pPr>
          </w:p>
        </w:tc>
      </w:tr>
      <w:tr w:rsidR="00663564" w:rsidRPr="001D78DA" w14:paraId="61387189" w14:textId="77777777" w:rsidTr="00D031EB">
        <w:trPr>
          <w:trHeight w:val="278"/>
        </w:trPr>
        <w:tc>
          <w:tcPr>
            <w:tcW w:w="2346" w:type="dxa"/>
          </w:tcPr>
          <w:p w14:paraId="1340A462" w14:textId="77777777" w:rsidR="006321A8" w:rsidRPr="001D78DA" w:rsidRDefault="006321A8" w:rsidP="006321A8">
            <w:pPr>
              <w:rPr>
                <w:rFonts w:cs="Arial"/>
                <w:szCs w:val="20"/>
              </w:rPr>
            </w:pPr>
            <w:r w:rsidRPr="001D78DA">
              <w:rPr>
                <w:rFonts w:cs="Arial"/>
                <w:szCs w:val="20"/>
              </w:rPr>
              <w:t>Informacijske in komunikacijske dejavnosti</w:t>
            </w:r>
          </w:p>
        </w:tc>
        <w:tc>
          <w:tcPr>
            <w:tcW w:w="910" w:type="dxa"/>
          </w:tcPr>
          <w:p w14:paraId="31EEF41E" w14:textId="5347313B" w:rsidR="006321A8" w:rsidRPr="006321A8" w:rsidRDefault="006321A8" w:rsidP="006321A8">
            <w:pPr>
              <w:jc w:val="center"/>
              <w:rPr>
                <w:rFonts w:cs="Arial"/>
                <w:szCs w:val="20"/>
              </w:rPr>
            </w:pPr>
            <w:r w:rsidRPr="006321A8">
              <w:rPr>
                <w:rFonts w:cs="Arial"/>
                <w:color w:val="000000"/>
                <w:szCs w:val="20"/>
              </w:rPr>
              <w:t>68,3</w:t>
            </w:r>
          </w:p>
        </w:tc>
        <w:tc>
          <w:tcPr>
            <w:tcW w:w="906" w:type="dxa"/>
          </w:tcPr>
          <w:p w14:paraId="3718010C" w14:textId="2ACCDB0D" w:rsidR="006321A8" w:rsidRPr="006321A8" w:rsidRDefault="006321A8" w:rsidP="006321A8">
            <w:pPr>
              <w:jc w:val="center"/>
              <w:rPr>
                <w:rFonts w:cs="Arial"/>
                <w:szCs w:val="20"/>
              </w:rPr>
            </w:pPr>
            <w:r w:rsidRPr="006321A8">
              <w:rPr>
                <w:rFonts w:cs="Arial"/>
                <w:color w:val="000000"/>
                <w:szCs w:val="20"/>
              </w:rPr>
              <w:t>31,7</w:t>
            </w:r>
          </w:p>
        </w:tc>
        <w:tc>
          <w:tcPr>
            <w:tcW w:w="783" w:type="dxa"/>
          </w:tcPr>
          <w:p w14:paraId="2EECF8E6" w14:textId="5EE9F9A3" w:rsidR="006321A8" w:rsidRPr="006321A8" w:rsidRDefault="006321A8" w:rsidP="006321A8">
            <w:pPr>
              <w:jc w:val="center"/>
              <w:rPr>
                <w:rFonts w:cs="Arial"/>
                <w:szCs w:val="20"/>
              </w:rPr>
            </w:pPr>
            <w:r w:rsidRPr="006321A8">
              <w:rPr>
                <w:rFonts w:cs="Arial"/>
                <w:color w:val="000000"/>
                <w:szCs w:val="20"/>
              </w:rPr>
              <w:t>68,4</w:t>
            </w:r>
          </w:p>
        </w:tc>
        <w:tc>
          <w:tcPr>
            <w:tcW w:w="950" w:type="dxa"/>
          </w:tcPr>
          <w:p w14:paraId="54154EF1" w14:textId="0E983E1E" w:rsidR="006321A8" w:rsidRPr="006321A8" w:rsidRDefault="006321A8" w:rsidP="006321A8">
            <w:pPr>
              <w:jc w:val="center"/>
              <w:rPr>
                <w:rFonts w:cs="Arial"/>
                <w:szCs w:val="20"/>
              </w:rPr>
            </w:pPr>
            <w:r w:rsidRPr="006321A8">
              <w:rPr>
                <w:rFonts w:cs="Arial"/>
                <w:color w:val="000000"/>
                <w:szCs w:val="20"/>
              </w:rPr>
              <w:t>31,6</w:t>
            </w:r>
          </w:p>
        </w:tc>
        <w:tc>
          <w:tcPr>
            <w:tcW w:w="789" w:type="dxa"/>
          </w:tcPr>
          <w:p w14:paraId="50826704" w14:textId="1AB910B0" w:rsidR="006321A8" w:rsidRPr="006321A8" w:rsidRDefault="006321A8" w:rsidP="006321A8">
            <w:pPr>
              <w:jc w:val="center"/>
              <w:rPr>
                <w:rFonts w:cs="Arial"/>
                <w:szCs w:val="20"/>
              </w:rPr>
            </w:pPr>
            <w:r w:rsidRPr="006321A8">
              <w:rPr>
                <w:rFonts w:cs="Arial"/>
                <w:color w:val="000000"/>
                <w:szCs w:val="20"/>
              </w:rPr>
              <w:t>68,3</w:t>
            </w:r>
          </w:p>
        </w:tc>
        <w:tc>
          <w:tcPr>
            <w:tcW w:w="978" w:type="dxa"/>
          </w:tcPr>
          <w:p w14:paraId="35B6DAC5" w14:textId="53B0DA7D" w:rsidR="006321A8" w:rsidRPr="006321A8" w:rsidRDefault="006321A8" w:rsidP="006321A8">
            <w:pPr>
              <w:jc w:val="center"/>
              <w:rPr>
                <w:rFonts w:cs="Arial"/>
                <w:szCs w:val="20"/>
              </w:rPr>
            </w:pPr>
            <w:r w:rsidRPr="006321A8">
              <w:rPr>
                <w:rFonts w:cs="Arial"/>
                <w:color w:val="000000"/>
                <w:szCs w:val="20"/>
              </w:rPr>
              <w:t>31,7</w:t>
            </w:r>
          </w:p>
        </w:tc>
        <w:tc>
          <w:tcPr>
            <w:tcW w:w="783" w:type="dxa"/>
          </w:tcPr>
          <w:p w14:paraId="42F39AFF" w14:textId="77777777" w:rsidR="006321A8" w:rsidRPr="001D78DA" w:rsidRDefault="006321A8" w:rsidP="006321A8">
            <w:pPr>
              <w:rPr>
                <w:rFonts w:cs="Arial"/>
                <w:szCs w:val="20"/>
              </w:rPr>
            </w:pPr>
          </w:p>
        </w:tc>
        <w:tc>
          <w:tcPr>
            <w:tcW w:w="1048" w:type="dxa"/>
          </w:tcPr>
          <w:p w14:paraId="168E03E7" w14:textId="77777777" w:rsidR="006321A8" w:rsidRPr="001D78DA" w:rsidRDefault="006321A8" w:rsidP="006321A8">
            <w:pPr>
              <w:rPr>
                <w:rFonts w:cs="Arial"/>
                <w:szCs w:val="20"/>
              </w:rPr>
            </w:pPr>
          </w:p>
        </w:tc>
      </w:tr>
      <w:tr w:rsidR="00663564" w:rsidRPr="001D78DA" w14:paraId="254E6603" w14:textId="77777777" w:rsidTr="00D031EB">
        <w:trPr>
          <w:trHeight w:val="278"/>
        </w:trPr>
        <w:tc>
          <w:tcPr>
            <w:tcW w:w="2346" w:type="dxa"/>
          </w:tcPr>
          <w:p w14:paraId="4D686C96" w14:textId="77777777" w:rsidR="006321A8" w:rsidRPr="001D78DA" w:rsidRDefault="006321A8" w:rsidP="006321A8">
            <w:pPr>
              <w:rPr>
                <w:rFonts w:cs="Arial"/>
                <w:szCs w:val="20"/>
              </w:rPr>
            </w:pPr>
            <w:r w:rsidRPr="001D78DA">
              <w:rPr>
                <w:rFonts w:cs="Arial"/>
                <w:szCs w:val="20"/>
              </w:rPr>
              <w:t>Finančne in zavarovalniške dejavnosti</w:t>
            </w:r>
          </w:p>
        </w:tc>
        <w:tc>
          <w:tcPr>
            <w:tcW w:w="910" w:type="dxa"/>
          </w:tcPr>
          <w:p w14:paraId="3A1A8BD6" w14:textId="1232D728" w:rsidR="006321A8" w:rsidRPr="006321A8" w:rsidRDefault="006321A8" w:rsidP="006321A8">
            <w:pPr>
              <w:jc w:val="center"/>
              <w:rPr>
                <w:rFonts w:cs="Arial"/>
                <w:szCs w:val="20"/>
              </w:rPr>
            </w:pPr>
            <w:r w:rsidRPr="006321A8">
              <w:rPr>
                <w:rFonts w:cs="Arial"/>
                <w:color w:val="000000"/>
                <w:szCs w:val="20"/>
              </w:rPr>
              <w:t>38,0</w:t>
            </w:r>
          </w:p>
        </w:tc>
        <w:tc>
          <w:tcPr>
            <w:tcW w:w="906" w:type="dxa"/>
          </w:tcPr>
          <w:p w14:paraId="27736650" w14:textId="76C94AC7" w:rsidR="006321A8" w:rsidRPr="006321A8" w:rsidRDefault="006321A8" w:rsidP="006321A8">
            <w:pPr>
              <w:jc w:val="center"/>
              <w:rPr>
                <w:rFonts w:cs="Arial"/>
                <w:szCs w:val="20"/>
              </w:rPr>
            </w:pPr>
            <w:r w:rsidRPr="006321A8">
              <w:rPr>
                <w:rFonts w:cs="Arial"/>
                <w:color w:val="000000"/>
                <w:szCs w:val="20"/>
              </w:rPr>
              <w:t>62,0</w:t>
            </w:r>
          </w:p>
        </w:tc>
        <w:tc>
          <w:tcPr>
            <w:tcW w:w="783" w:type="dxa"/>
          </w:tcPr>
          <w:p w14:paraId="1128CF2D" w14:textId="6A1CE2BE" w:rsidR="006321A8" w:rsidRPr="006321A8" w:rsidRDefault="006321A8" w:rsidP="006321A8">
            <w:pPr>
              <w:jc w:val="center"/>
              <w:rPr>
                <w:rFonts w:cs="Arial"/>
                <w:szCs w:val="20"/>
              </w:rPr>
            </w:pPr>
            <w:r w:rsidRPr="006321A8">
              <w:rPr>
                <w:rFonts w:cs="Arial"/>
                <w:color w:val="000000"/>
                <w:szCs w:val="20"/>
              </w:rPr>
              <w:t>38,0</w:t>
            </w:r>
          </w:p>
        </w:tc>
        <w:tc>
          <w:tcPr>
            <w:tcW w:w="950" w:type="dxa"/>
          </w:tcPr>
          <w:p w14:paraId="65A0A918" w14:textId="5EC4365C" w:rsidR="006321A8" w:rsidRPr="006321A8" w:rsidRDefault="006321A8" w:rsidP="006321A8">
            <w:pPr>
              <w:jc w:val="center"/>
              <w:rPr>
                <w:rFonts w:cs="Arial"/>
                <w:szCs w:val="20"/>
              </w:rPr>
            </w:pPr>
            <w:r w:rsidRPr="006321A8">
              <w:rPr>
                <w:rFonts w:cs="Arial"/>
                <w:color w:val="000000"/>
                <w:szCs w:val="20"/>
              </w:rPr>
              <w:t>62,0</w:t>
            </w:r>
          </w:p>
        </w:tc>
        <w:tc>
          <w:tcPr>
            <w:tcW w:w="789" w:type="dxa"/>
          </w:tcPr>
          <w:p w14:paraId="5F83DCF3" w14:textId="762D35A5" w:rsidR="006321A8" w:rsidRPr="006321A8" w:rsidRDefault="006321A8" w:rsidP="006321A8">
            <w:pPr>
              <w:jc w:val="center"/>
              <w:rPr>
                <w:rFonts w:cs="Arial"/>
                <w:szCs w:val="20"/>
              </w:rPr>
            </w:pPr>
            <w:r w:rsidRPr="006321A8">
              <w:rPr>
                <w:rFonts w:cs="Arial"/>
                <w:color w:val="000000"/>
                <w:szCs w:val="20"/>
              </w:rPr>
              <w:t>38,2</w:t>
            </w:r>
          </w:p>
        </w:tc>
        <w:tc>
          <w:tcPr>
            <w:tcW w:w="978" w:type="dxa"/>
          </w:tcPr>
          <w:p w14:paraId="60C0514F" w14:textId="4721FF41" w:rsidR="006321A8" w:rsidRPr="006321A8" w:rsidRDefault="006321A8" w:rsidP="006321A8">
            <w:pPr>
              <w:jc w:val="center"/>
              <w:rPr>
                <w:rFonts w:cs="Arial"/>
                <w:szCs w:val="20"/>
              </w:rPr>
            </w:pPr>
            <w:r w:rsidRPr="006321A8">
              <w:rPr>
                <w:rFonts w:cs="Arial"/>
                <w:color w:val="000000"/>
                <w:szCs w:val="20"/>
              </w:rPr>
              <w:t>61,8</w:t>
            </w:r>
          </w:p>
        </w:tc>
        <w:tc>
          <w:tcPr>
            <w:tcW w:w="783" w:type="dxa"/>
          </w:tcPr>
          <w:p w14:paraId="4CFC2747" w14:textId="77777777" w:rsidR="006321A8" w:rsidRPr="001D78DA" w:rsidRDefault="006321A8" w:rsidP="006321A8">
            <w:pPr>
              <w:rPr>
                <w:rFonts w:cs="Arial"/>
                <w:szCs w:val="20"/>
              </w:rPr>
            </w:pPr>
          </w:p>
        </w:tc>
        <w:tc>
          <w:tcPr>
            <w:tcW w:w="1048" w:type="dxa"/>
          </w:tcPr>
          <w:p w14:paraId="007BB7FF" w14:textId="77777777" w:rsidR="006321A8" w:rsidRPr="001D78DA" w:rsidRDefault="006321A8" w:rsidP="006321A8">
            <w:pPr>
              <w:rPr>
                <w:rFonts w:cs="Arial"/>
                <w:szCs w:val="20"/>
              </w:rPr>
            </w:pPr>
          </w:p>
        </w:tc>
      </w:tr>
      <w:tr w:rsidR="00663564" w:rsidRPr="001D78DA" w14:paraId="3CE2C5F9" w14:textId="77777777" w:rsidTr="00D031EB">
        <w:trPr>
          <w:trHeight w:val="278"/>
        </w:trPr>
        <w:tc>
          <w:tcPr>
            <w:tcW w:w="2346" w:type="dxa"/>
          </w:tcPr>
          <w:p w14:paraId="4BAC59A8" w14:textId="77777777" w:rsidR="006321A8" w:rsidRPr="001D78DA" w:rsidRDefault="006321A8" w:rsidP="006321A8">
            <w:pPr>
              <w:rPr>
                <w:rFonts w:cs="Arial"/>
                <w:szCs w:val="20"/>
              </w:rPr>
            </w:pPr>
            <w:r w:rsidRPr="001D78DA">
              <w:rPr>
                <w:rFonts w:cs="Arial"/>
                <w:szCs w:val="20"/>
              </w:rPr>
              <w:t>Poslovanje z nepremičninami</w:t>
            </w:r>
          </w:p>
        </w:tc>
        <w:tc>
          <w:tcPr>
            <w:tcW w:w="910" w:type="dxa"/>
          </w:tcPr>
          <w:p w14:paraId="2DF85BD6" w14:textId="0326C97F" w:rsidR="006321A8" w:rsidRPr="006321A8" w:rsidRDefault="006321A8" w:rsidP="006321A8">
            <w:pPr>
              <w:jc w:val="center"/>
              <w:rPr>
                <w:rFonts w:cs="Arial"/>
                <w:szCs w:val="20"/>
              </w:rPr>
            </w:pPr>
            <w:r w:rsidRPr="006321A8">
              <w:rPr>
                <w:rFonts w:cs="Arial"/>
                <w:color w:val="000000"/>
                <w:szCs w:val="20"/>
              </w:rPr>
              <w:t>52,0</w:t>
            </w:r>
          </w:p>
        </w:tc>
        <w:tc>
          <w:tcPr>
            <w:tcW w:w="906" w:type="dxa"/>
          </w:tcPr>
          <w:p w14:paraId="2BE7DBCA" w14:textId="3B327C25" w:rsidR="006321A8" w:rsidRPr="006321A8" w:rsidRDefault="006321A8" w:rsidP="006321A8">
            <w:pPr>
              <w:jc w:val="center"/>
              <w:rPr>
                <w:rFonts w:cs="Arial"/>
                <w:szCs w:val="20"/>
              </w:rPr>
            </w:pPr>
            <w:r w:rsidRPr="006321A8">
              <w:rPr>
                <w:rFonts w:cs="Arial"/>
                <w:color w:val="000000"/>
                <w:szCs w:val="20"/>
              </w:rPr>
              <w:t>48,0</w:t>
            </w:r>
          </w:p>
        </w:tc>
        <w:tc>
          <w:tcPr>
            <w:tcW w:w="783" w:type="dxa"/>
          </w:tcPr>
          <w:p w14:paraId="78E78CF3" w14:textId="70131966" w:rsidR="006321A8" w:rsidRPr="006321A8" w:rsidRDefault="006321A8" w:rsidP="006321A8">
            <w:pPr>
              <w:jc w:val="center"/>
              <w:rPr>
                <w:rFonts w:cs="Arial"/>
                <w:szCs w:val="20"/>
              </w:rPr>
            </w:pPr>
            <w:r w:rsidRPr="006321A8">
              <w:rPr>
                <w:rFonts w:cs="Arial"/>
                <w:color w:val="000000"/>
                <w:szCs w:val="20"/>
              </w:rPr>
              <w:t>50,9</w:t>
            </w:r>
          </w:p>
        </w:tc>
        <w:tc>
          <w:tcPr>
            <w:tcW w:w="950" w:type="dxa"/>
          </w:tcPr>
          <w:p w14:paraId="66174BCC" w14:textId="62822B85" w:rsidR="006321A8" w:rsidRPr="006321A8" w:rsidRDefault="006321A8" w:rsidP="006321A8">
            <w:pPr>
              <w:jc w:val="center"/>
              <w:rPr>
                <w:rFonts w:cs="Arial"/>
                <w:szCs w:val="20"/>
              </w:rPr>
            </w:pPr>
            <w:r w:rsidRPr="006321A8">
              <w:rPr>
                <w:rFonts w:cs="Arial"/>
                <w:color w:val="000000"/>
                <w:szCs w:val="20"/>
              </w:rPr>
              <w:t>49,1</w:t>
            </w:r>
          </w:p>
        </w:tc>
        <w:tc>
          <w:tcPr>
            <w:tcW w:w="789" w:type="dxa"/>
          </w:tcPr>
          <w:p w14:paraId="26C3C553" w14:textId="5A8FDBD9" w:rsidR="006321A8" w:rsidRPr="006321A8" w:rsidRDefault="006321A8" w:rsidP="006321A8">
            <w:pPr>
              <w:jc w:val="center"/>
              <w:rPr>
                <w:rFonts w:cs="Arial"/>
                <w:szCs w:val="20"/>
              </w:rPr>
            </w:pPr>
            <w:r w:rsidRPr="006321A8">
              <w:rPr>
                <w:rFonts w:cs="Arial"/>
                <w:color w:val="000000"/>
                <w:szCs w:val="20"/>
              </w:rPr>
              <w:t>51,9</w:t>
            </w:r>
          </w:p>
        </w:tc>
        <w:tc>
          <w:tcPr>
            <w:tcW w:w="978" w:type="dxa"/>
          </w:tcPr>
          <w:p w14:paraId="3F75D06D" w14:textId="6E3CEE5D" w:rsidR="006321A8" w:rsidRPr="006321A8" w:rsidRDefault="006321A8" w:rsidP="006321A8">
            <w:pPr>
              <w:jc w:val="center"/>
              <w:rPr>
                <w:rFonts w:cs="Arial"/>
                <w:szCs w:val="20"/>
              </w:rPr>
            </w:pPr>
            <w:r w:rsidRPr="006321A8">
              <w:rPr>
                <w:rFonts w:cs="Arial"/>
                <w:color w:val="000000"/>
                <w:szCs w:val="20"/>
              </w:rPr>
              <w:t>48,1</w:t>
            </w:r>
          </w:p>
        </w:tc>
        <w:tc>
          <w:tcPr>
            <w:tcW w:w="783" w:type="dxa"/>
          </w:tcPr>
          <w:p w14:paraId="25C9C62F" w14:textId="77777777" w:rsidR="006321A8" w:rsidRPr="001D78DA" w:rsidRDefault="006321A8" w:rsidP="006321A8">
            <w:pPr>
              <w:rPr>
                <w:rFonts w:cs="Arial"/>
                <w:szCs w:val="20"/>
              </w:rPr>
            </w:pPr>
          </w:p>
        </w:tc>
        <w:tc>
          <w:tcPr>
            <w:tcW w:w="1048" w:type="dxa"/>
          </w:tcPr>
          <w:p w14:paraId="48C4B1B8" w14:textId="77777777" w:rsidR="006321A8" w:rsidRPr="001D78DA" w:rsidRDefault="006321A8" w:rsidP="006321A8">
            <w:pPr>
              <w:rPr>
                <w:rFonts w:cs="Arial"/>
                <w:szCs w:val="20"/>
              </w:rPr>
            </w:pPr>
          </w:p>
        </w:tc>
      </w:tr>
      <w:tr w:rsidR="00663564" w:rsidRPr="001D78DA" w14:paraId="01AF95A0" w14:textId="77777777" w:rsidTr="00D031EB">
        <w:trPr>
          <w:trHeight w:val="278"/>
        </w:trPr>
        <w:tc>
          <w:tcPr>
            <w:tcW w:w="2346" w:type="dxa"/>
          </w:tcPr>
          <w:p w14:paraId="62D1AB09" w14:textId="77777777" w:rsidR="006321A8" w:rsidRPr="001D78DA" w:rsidRDefault="006321A8" w:rsidP="006321A8">
            <w:pPr>
              <w:rPr>
                <w:rFonts w:cs="Arial"/>
                <w:szCs w:val="20"/>
              </w:rPr>
            </w:pPr>
            <w:r w:rsidRPr="001D78DA">
              <w:rPr>
                <w:rFonts w:cs="Arial"/>
                <w:szCs w:val="20"/>
              </w:rPr>
              <w:t>Strokovne, znanstvene in tehnične dejavnosti</w:t>
            </w:r>
          </w:p>
        </w:tc>
        <w:tc>
          <w:tcPr>
            <w:tcW w:w="910" w:type="dxa"/>
          </w:tcPr>
          <w:p w14:paraId="209B6059" w14:textId="0F8986A8" w:rsidR="006321A8" w:rsidRPr="006321A8" w:rsidRDefault="006321A8" w:rsidP="006321A8">
            <w:pPr>
              <w:jc w:val="center"/>
              <w:rPr>
                <w:rFonts w:cs="Arial"/>
                <w:szCs w:val="20"/>
              </w:rPr>
            </w:pPr>
            <w:r w:rsidRPr="006321A8">
              <w:rPr>
                <w:rFonts w:cs="Arial"/>
                <w:color w:val="000000"/>
                <w:szCs w:val="20"/>
              </w:rPr>
              <w:t>52,2</w:t>
            </w:r>
          </w:p>
        </w:tc>
        <w:tc>
          <w:tcPr>
            <w:tcW w:w="906" w:type="dxa"/>
          </w:tcPr>
          <w:p w14:paraId="03CBF547" w14:textId="4DC86EDA" w:rsidR="006321A8" w:rsidRPr="006321A8" w:rsidRDefault="006321A8" w:rsidP="006321A8">
            <w:pPr>
              <w:jc w:val="center"/>
              <w:rPr>
                <w:rFonts w:cs="Arial"/>
                <w:szCs w:val="20"/>
              </w:rPr>
            </w:pPr>
            <w:r w:rsidRPr="006321A8">
              <w:rPr>
                <w:rFonts w:cs="Arial"/>
                <w:color w:val="000000"/>
                <w:szCs w:val="20"/>
              </w:rPr>
              <w:t>47,8</w:t>
            </w:r>
          </w:p>
        </w:tc>
        <w:tc>
          <w:tcPr>
            <w:tcW w:w="783" w:type="dxa"/>
          </w:tcPr>
          <w:p w14:paraId="428D4816" w14:textId="5BDB2391" w:rsidR="006321A8" w:rsidRPr="006321A8" w:rsidRDefault="006321A8" w:rsidP="006321A8">
            <w:pPr>
              <w:jc w:val="center"/>
              <w:rPr>
                <w:rFonts w:cs="Arial"/>
                <w:szCs w:val="20"/>
              </w:rPr>
            </w:pPr>
            <w:r w:rsidRPr="006321A8">
              <w:rPr>
                <w:rFonts w:cs="Arial"/>
                <w:color w:val="000000"/>
                <w:szCs w:val="20"/>
              </w:rPr>
              <w:t>52,1</w:t>
            </w:r>
          </w:p>
        </w:tc>
        <w:tc>
          <w:tcPr>
            <w:tcW w:w="950" w:type="dxa"/>
          </w:tcPr>
          <w:p w14:paraId="41133CAC" w14:textId="1FE0DDDB" w:rsidR="006321A8" w:rsidRPr="006321A8" w:rsidRDefault="006321A8" w:rsidP="006321A8">
            <w:pPr>
              <w:jc w:val="center"/>
              <w:rPr>
                <w:rFonts w:cs="Arial"/>
                <w:szCs w:val="20"/>
              </w:rPr>
            </w:pPr>
            <w:r w:rsidRPr="006321A8">
              <w:rPr>
                <w:rFonts w:cs="Arial"/>
                <w:color w:val="000000"/>
                <w:szCs w:val="20"/>
              </w:rPr>
              <w:t>47,9</w:t>
            </w:r>
          </w:p>
        </w:tc>
        <w:tc>
          <w:tcPr>
            <w:tcW w:w="789" w:type="dxa"/>
          </w:tcPr>
          <w:p w14:paraId="1A0B73AB" w14:textId="2E5EBAA7" w:rsidR="006321A8" w:rsidRPr="006321A8" w:rsidRDefault="006321A8" w:rsidP="006321A8">
            <w:pPr>
              <w:jc w:val="center"/>
              <w:rPr>
                <w:rFonts w:cs="Arial"/>
                <w:szCs w:val="20"/>
              </w:rPr>
            </w:pPr>
            <w:r w:rsidRPr="006321A8">
              <w:rPr>
                <w:rFonts w:cs="Arial"/>
                <w:color w:val="000000"/>
                <w:szCs w:val="20"/>
              </w:rPr>
              <w:t>51,8</w:t>
            </w:r>
          </w:p>
        </w:tc>
        <w:tc>
          <w:tcPr>
            <w:tcW w:w="978" w:type="dxa"/>
          </w:tcPr>
          <w:p w14:paraId="44613126" w14:textId="34E7660F" w:rsidR="006321A8" w:rsidRPr="006321A8" w:rsidRDefault="006321A8" w:rsidP="006321A8">
            <w:pPr>
              <w:jc w:val="center"/>
              <w:rPr>
                <w:rFonts w:cs="Arial"/>
                <w:szCs w:val="20"/>
              </w:rPr>
            </w:pPr>
            <w:r w:rsidRPr="006321A8">
              <w:rPr>
                <w:rFonts w:cs="Arial"/>
                <w:color w:val="000000"/>
                <w:szCs w:val="20"/>
              </w:rPr>
              <w:t>48,2</w:t>
            </w:r>
          </w:p>
        </w:tc>
        <w:tc>
          <w:tcPr>
            <w:tcW w:w="783" w:type="dxa"/>
          </w:tcPr>
          <w:p w14:paraId="5FA76A53" w14:textId="77777777" w:rsidR="006321A8" w:rsidRPr="001D78DA" w:rsidRDefault="006321A8" w:rsidP="006321A8">
            <w:pPr>
              <w:rPr>
                <w:rFonts w:cs="Arial"/>
                <w:szCs w:val="20"/>
              </w:rPr>
            </w:pPr>
          </w:p>
        </w:tc>
        <w:tc>
          <w:tcPr>
            <w:tcW w:w="1048" w:type="dxa"/>
          </w:tcPr>
          <w:p w14:paraId="34A6E518" w14:textId="77777777" w:rsidR="006321A8" w:rsidRPr="001D78DA" w:rsidRDefault="006321A8" w:rsidP="006321A8">
            <w:pPr>
              <w:rPr>
                <w:rFonts w:cs="Arial"/>
                <w:szCs w:val="20"/>
              </w:rPr>
            </w:pPr>
          </w:p>
        </w:tc>
      </w:tr>
      <w:tr w:rsidR="00663564" w:rsidRPr="001D78DA" w14:paraId="07817CE5" w14:textId="77777777" w:rsidTr="00D031EB">
        <w:trPr>
          <w:trHeight w:val="278"/>
        </w:trPr>
        <w:tc>
          <w:tcPr>
            <w:tcW w:w="2346" w:type="dxa"/>
          </w:tcPr>
          <w:p w14:paraId="480BCEAD" w14:textId="77777777" w:rsidR="006321A8" w:rsidRPr="001D78DA" w:rsidRDefault="006321A8" w:rsidP="006321A8">
            <w:pPr>
              <w:rPr>
                <w:rFonts w:cs="Arial"/>
                <w:szCs w:val="20"/>
              </w:rPr>
            </w:pPr>
            <w:r w:rsidRPr="001D78DA">
              <w:rPr>
                <w:rFonts w:cs="Arial"/>
                <w:szCs w:val="20"/>
              </w:rPr>
              <w:t>Druge raznovrstne poslovne dejavnosti</w:t>
            </w:r>
          </w:p>
        </w:tc>
        <w:tc>
          <w:tcPr>
            <w:tcW w:w="910" w:type="dxa"/>
          </w:tcPr>
          <w:p w14:paraId="08049B7E" w14:textId="26122876" w:rsidR="006321A8" w:rsidRPr="006321A8" w:rsidRDefault="006321A8" w:rsidP="006321A8">
            <w:pPr>
              <w:jc w:val="center"/>
              <w:rPr>
                <w:rFonts w:cs="Arial"/>
                <w:szCs w:val="20"/>
              </w:rPr>
            </w:pPr>
            <w:r w:rsidRPr="006321A8">
              <w:rPr>
                <w:rFonts w:cs="Arial"/>
                <w:color w:val="000000"/>
                <w:szCs w:val="20"/>
              </w:rPr>
              <w:t>51,8</w:t>
            </w:r>
          </w:p>
        </w:tc>
        <w:tc>
          <w:tcPr>
            <w:tcW w:w="906" w:type="dxa"/>
          </w:tcPr>
          <w:p w14:paraId="33CDF6AF" w14:textId="20121EAF" w:rsidR="006321A8" w:rsidRPr="006321A8" w:rsidRDefault="006321A8" w:rsidP="006321A8">
            <w:pPr>
              <w:jc w:val="center"/>
              <w:rPr>
                <w:rFonts w:cs="Arial"/>
                <w:szCs w:val="20"/>
              </w:rPr>
            </w:pPr>
            <w:r w:rsidRPr="006321A8">
              <w:rPr>
                <w:rFonts w:cs="Arial"/>
                <w:color w:val="000000"/>
                <w:szCs w:val="20"/>
              </w:rPr>
              <w:t>48,2</w:t>
            </w:r>
          </w:p>
        </w:tc>
        <w:tc>
          <w:tcPr>
            <w:tcW w:w="783" w:type="dxa"/>
          </w:tcPr>
          <w:p w14:paraId="7F7D5D1B" w14:textId="329EDA5A" w:rsidR="006321A8" w:rsidRPr="006321A8" w:rsidRDefault="006321A8" w:rsidP="006321A8">
            <w:pPr>
              <w:jc w:val="center"/>
              <w:rPr>
                <w:rFonts w:cs="Arial"/>
                <w:szCs w:val="20"/>
              </w:rPr>
            </w:pPr>
            <w:r w:rsidRPr="006321A8">
              <w:rPr>
                <w:rFonts w:cs="Arial"/>
                <w:color w:val="000000"/>
                <w:szCs w:val="20"/>
              </w:rPr>
              <w:t>52,0</w:t>
            </w:r>
          </w:p>
        </w:tc>
        <w:tc>
          <w:tcPr>
            <w:tcW w:w="950" w:type="dxa"/>
          </w:tcPr>
          <w:p w14:paraId="0769C43B" w14:textId="0860FE9A" w:rsidR="006321A8" w:rsidRPr="006321A8" w:rsidRDefault="006321A8" w:rsidP="006321A8">
            <w:pPr>
              <w:jc w:val="center"/>
              <w:rPr>
                <w:rFonts w:cs="Arial"/>
                <w:szCs w:val="20"/>
              </w:rPr>
            </w:pPr>
            <w:r w:rsidRPr="006321A8">
              <w:rPr>
                <w:rFonts w:cs="Arial"/>
                <w:color w:val="000000"/>
                <w:szCs w:val="20"/>
              </w:rPr>
              <w:t>48,0</w:t>
            </w:r>
          </w:p>
        </w:tc>
        <w:tc>
          <w:tcPr>
            <w:tcW w:w="789" w:type="dxa"/>
          </w:tcPr>
          <w:p w14:paraId="7F99C2CD" w14:textId="762BD2BC" w:rsidR="006321A8" w:rsidRPr="006321A8" w:rsidRDefault="006321A8" w:rsidP="006321A8">
            <w:pPr>
              <w:jc w:val="center"/>
              <w:rPr>
                <w:rFonts w:cs="Arial"/>
                <w:szCs w:val="20"/>
              </w:rPr>
            </w:pPr>
            <w:r w:rsidRPr="006321A8">
              <w:rPr>
                <w:rFonts w:cs="Arial"/>
                <w:color w:val="000000"/>
                <w:szCs w:val="20"/>
              </w:rPr>
              <w:t>52,6</w:t>
            </w:r>
          </w:p>
        </w:tc>
        <w:tc>
          <w:tcPr>
            <w:tcW w:w="978" w:type="dxa"/>
          </w:tcPr>
          <w:p w14:paraId="48D33B97" w14:textId="63D5B7DA" w:rsidR="006321A8" w:rsidRPr="006321A8" w:rsidRDefault="006321A8" w:rsidP="006321A8">
            <w:pPr>
              <w:jc w:val="center"/>
              <w:rPr>
                <w:rFonts w:cs="Arial"/>
                <w:szCs w:val="20"/>
              </w:rPr>
            </w:pPr>
            <w:r w:rsidRPr="006321A8">
              <w:rPr>
                <w:rFonts w:cs="Arial"/>
                <w:color w:val="000000"/>
                <w:szCs w:val="20"/>
              </w:rPr>
              <w:t>47,4</w:t>
            </w:r>
          </w:p>
        </w:tc>
        <w:tc>
          <w:tcPr>
            <w:tcW w:w="783" w:type="dxa"/>
          </w:tcPr>
          <w:p w14:paraId="6AA1F947" w14:textId="77777777" w:rsidR="006321A8" w:rsidRPr="001D78DA" w:rsidRDefault="006321A8" w:rsidP="006321A8">
            <w:pPr>
              <w:rPr>
                <w:rFonts w:cs="Arial"/>
                <w:szCs w:val="20"/>
              </w:rPr>
            </w:pPr>
          </w:p>
        </w:tc>
        <w:tc>
          <w:tcPr>
            <w:tcW w:w="1048" w:type="dxa"/>
          </w:tcPr>
          <w:p w14:paraId="62E5086F" w14:textId="77777777" w:rsidR="006321A8" w:rsidRPr="001D78DA" w:rsidRDefault="006321A8" w:rsidP="006321A8">
            <w:pPr>
              <w:rPr>
                <w:rFonts w:cs="Arial"/>
                <w:szCs w:val="20"/>
              </w:rPr>
            </w:pPr>
          </w:p>
        </w:tc>
      </w:tr>
      <w:tr w:rsidR="00663564" w:rsidRPr="001D78DA" w14:paraId="40165A45" w14:textId="77777777" w:rsidTr="00D031EB">
        <w:trPr>
          <w:trHeight w:val="278"/>
        </w:trPr>
        <w:tc>
          <w:tcPr>
            <w:tcW w:w="2346" w:type="dxa"/>
          </w:tcPr>
          <w:p w14:paraId="0DA10641" w14:textId="77777777" w:rsidR="006321A8" w:rsidRPr="001D78DA" w:rsidRDefault="006321A8" w:rsidP="006321A8">
            <w:pPr>
              <w:rPr>
                <w:rFonts w:cs="Arial"/>
                <w:szCs w:val="20"/>
              </w:rPr>
            </w:pPr>
            <w:r w:rsidRPr="001D78DA">
              <w:rPr>
                <w:rFonts w:cs="Arial"/>
                <w:szCs w:val="20"/>
              </w:rPr>
              <w:t>Dejavnost javne uprave in obrambe, dejavnost obvezne socialne varnosti</w:t>
            </w:r>
          </w:p>
        </w:tc>
        <w:tc>
          <w:tcPr>
            <w:tcW w:w="910" w:type="dxa"/>
          </w:tcPr>
          <w:p w14:paraId="7579B3C4" w14:textId="72C3EDD7" w:rsidR="006321A8" w:rsidRPr="006321A8" w:rsidRDefault="006321A8" w:rsidP="006321A8">
            <w:pPr>
              <w:jc w:val="center"/>
              <w:rPr>
                <w:rFonts w:cs="Arial"/>
                <w:szCs w:val="20"/>
              </w:rPr>
            </w:pPr>
            <w:r w:rsidRPr="006321A8">
              <w:rPr>
                <w:rFonts w:cs="Arial"/>
                <w:color w:val="000000"/>
                <w:szCs w:val="20"/>
              </w:rPr>
              <w:t>44,6</w:t>
            </w:r>
          </w:p>
        </w:tc>
        <w:tc>
          <w:tcPr>
            <w:tcW w:w="906" w:type="dxa"/>
          </w:tcPr>
          <w:p w14:paraId="58F26355" w14:textId="4498C18C" w:rsidR="006321A8" w:rsidRPr="006321A8" w:rsidRDefault="006321A8" w:rsidP="006321A8">
            <w:pPr>
              <w:jc w:val="center"/>
              <w:rPr>
                <w:rFonts w:cs="Arial"/>
                <w:szCs w:val="20"/>
              </w:rPr>
            </w:pPr>
            <w:r w:rsidRPr="006321A8">
              <w:rPr>
                <w:rFonts w:cs="Arial"/>
                <w:color w:val="000000"/>
                <w:szCs w:val="20"/>
              </w:rPr>
              <w:t>55,4</w:t>
            </w:r>
          </w:p>
        </w:tc>
        <w:tc>
          <w:tcPr>
            <w:tcW w:w="783" w:type="dxa"/>
          </w:tcPr>
          <w:p w14:paraId="65D99AE7" w14:textId="1F4D3B12" w:rsidR="006321A8" w:rsidRPr="006321A8" w:rsidRDefault="006321A8" w:rsidP="006321A8">
            <w:pPr>
              <w:jc w:val="center"/>
              <w:rPr>
                <w:rFonts w:cs="Arial"/>
                <w:szCs w:val="20"/>
              </w:rPr>
            </w:pPr>
            <w:r w:rsidRPr="006321A8">
              <w:rPr>
                <w:rFonts w:cs="Arial"/>
                <w:color w:val="000000"/>
                <w:szCs w:val="20"/>
              </w:rPr>
              <w:t>44,1</w:t>
            </w:r>
          </w:p>
        </w:tc>
        <w:tc>
          <w:tcPr>
            <w:tcW w:w="950" w:type="dxa"/>
          </w:tcPr>
          <w:p w14:paraId="681886C1" w14:textId="57129F94" w:rsidR="006321A8" w:rsidRPr="006321A8" w:rsidRDefault="006321A8" w:rsidP="006321A8">
            <w:pPr>
              <w:jc w:val="center"/>
              <w:rPr>
                <w:rFonts w:cs="Arial"/>
                <w:szCs w:val="20"/>
              </w:rPr>
            </w:pPr>
            <w:r w:rsidRPr="006321A8">
              <w:rPr>
                <w:rFonts w:cs="Arial"/>
                <w:color w:val="000000"/>
                <w:szCs w:val="20"/>
              </w:rPr>
              <w:t>55,9</w:t>
            </w:r>
          </w:p>
        </w:tc>
        <w:tc>
          <w:tcPr>
            <w:tcW w:w="789" w:type="dxa"/>
          </w:tcPr>
          <w:p w14:paraId="0FF6771A" w14:textId="6B30C837" w:rsidR="006321A8" w:rsidRPr="006321A8" w:rsidRDefault="006321A8" w:rsidP="006321A8">
            <w:pPr>
              <w:jc w:val="center"/>
              <w:rPr>
                <w:rFonts w:cs="Arial"/>
                <w:szCs w:val="20"/>
              </w:rPr>
            </w:pPr>
            <w:r w:rsidRPr="006321A8">
              <w:rPr>
                <w:rFonts w:cs="Arial"/>
                <w:color w:val="000000"/>
                <w:szCs w:val="20"/>
              </w:rPr>
              <w:t>43,7</w:t>
            </w:r>
          </w:p>
        </w:tc>
        <w:tc>
          <w:tcPr>
            <w:tcW w:w="978" w:type="dxa"/>
          </w:tcPr>
          <w:p w14:paraId="7D43E3E1" w14:textId="7BC6CF72" w:rsidR="006321A8" w:rsidRPr="006321A8" w:rsidRDefault="006321A8" w:rsidP="006321A8">
            <w:pPr>
              <w:jc w:val="center"/>
              <w:rPr>
                <w:rFonts w:cs="Arial"/>
                <w:szCs w:val="20"/>
              </w:rPr>
            </w:pPr>
            <w:r w:rsidRPr="006321A8">
              <w:rPr>
                <w:rFonts w:cs="Arial"/>
                <w:color w:val="000000"/>
                <w:szCs w:val="20"/>
              </w:rPr>
              <w:t>56,3</w:t>
            </w:r>
          </w:p>
        </w:tc>
        <w:tc>
          <w:tcPr>
            <w:tcW w:w="783" w:type="dxa"/>
          </w:tcPr>
          <w:p w14:paraId="308A1ADC" w14:textId="77777777" w:rsidR="006321A8" w:rsidRPr="001D78DA" w:rsidRDefault="006321A8" w:rsidP="006321A8">
            <w:pPr>
              <w:rPr>
                <w:rFonts w:cs="Arial"/>
                <w:szCs w:val="20"/>
              </w:rPr>
            </w:pPr>
          </w:p>
        </w:tc>
        <w:tc>
          <w:tcPr>
            <w:tcW w:w="1048" w:type="dxa"/>
          </w:tcPr>
          <w:p w14:paraId="3D3547F5" w14:textId="77777777" w:rsidR="006321A8" w:rsidRPr="001D78DA" w:rsidRDefault="006321A8" w:rsidP="006321A8">
            <w:pPr>
              <w:rPr>
                <w:rFonts w:cs="Arial"/>
                <w:szCs w:val="20"/>
              </w:rPr>
            </w:pPr>
          </w:p>
        </w:tc>
      </w:tr>
      <w:tr w:rsidR="00663564" w:rsidRPr="001D78DA" w14:paraId="53CCB5E8" w14:textId="77777777" w:rsidTr="00D031EB">
        <w:trPr>
          <w:trHeight w:val="278"/>
        </w:trPr>
        <w:tc>
          <w:tcPr>
            <w:tcW w:w="2346" w:type="dxa"/>
          </w:tcPr>
          <w:p w14:paraId="3491E1DC" w14:textId="77777777" w:rsidR="006321A8" w:rsidRPr="001D78DA" w:rsidRDefault="006321A8" w:rsidP="006321A8">
            <w:pPr>
              <w:rPr>
                <w:rFonts w:cs="Arial"/>
                <w:szCs w:val="20"/>
              </w:rPr>
            </w:pPr>
            <w:r w:rsidRPr="001D78DA">
              <w:rPr>
                <w:rFonts w:cs="Arial"/>
                <w:szCs w:val="20"/>
              </w:rPr>
              <w:t>Izobraževanje</w:t>
            </w:r>
          </w:p>
        </w:tc>
        <w:tc>
          <w:tcPr>
            <w:tcW w:w="910" w:type="dxa"/>
          </w:tcPr>
          <w:p w14:paraId="5B9271C3" w14:textId="5301C862" w:rsidR="006321A8" w:rsidRPr="006321A8" w:rsidRDefault="006321A8" w:rsidP="006321A8">
            <w:pPr>
              <w:jc w:val="center"/>
              <w:rPr>
                <w:rFonts w:cs="Arial"/>
                <w:szCs w:val="20"/>
              </w:rPr>
            </w:pPr>
            <w:r w:rsidRPr="006321A8">
              <w:rPr>
                <w:rFonts w:cs="Arial"/>
                <w:color w:val="000000"/>
                <w:szCs w:val="20"/>
              </w:rPr>
              <w:t>20,7</w:t>
            </w:r>
          </w:p>
        </w:tc>
        <w:tc>
          <w:tcPr>
            <w:tcW w:w="906" w:type="dxa"/>
          </w:tcPr>
          <w:p w14:paraId="1C233290" w14:textId="415718A5" w:rsidR="006321A8" w:rsidRPr="006321A8" w:rsidRDefault="006321A8" w:rsidP="006321A8">
            <w:pPr>
              <w:jc w:val="center"/>
              <w:rPr>
                <w:rFonts w:cs="Arial"/>
                <w:szCs w:val="20"/>
              </w:rPr>
            </w:pPr>
            <w:r w:rsidRPr="006321A8">
              <w:rPr>
                <w:rFonts w:cs="Arial"/>
                <w:color w:val="000000"/>
                <w:szCs w:val="20"/>
              </w:rPr>
              <w:t>79,3</w:t>
            </w:r>
          </w:p>
        </w:tc>
        <w:tc>
          <w:tcPr>
            <w:tcW w:w="783" w:type="dxa"/>
          </w:tcPr>
          <w:p w14:paraId="71EE1EEF" w14:textId="0ABD8BDD" w:rsidR="006321A8" w:rsidRPr="006321A8" w:rsidRDefault="006321A8" w:rsidP="006321A8">
            <w:pPr>
              <w:jc w:val="center"/>
              <w:rPr>
                <w:rFonts w:cs="Arial"/>
                <w:szCs w:val="20"/>
              </w:rPr>
            </w:pPr>
            <w:r w:rsidRPr="006321A8">
              <w:rPr>
                <w:rFonts w:cs="Arial"/>
                <w:color w:val="000000"/>
                <w:szCs w:val="20"/>
              </w:rPr>
              <w:t>20,6</w:t>
            </w:r>
          </w:p>
        </w:tc>
        <w:tc>
          <w:tcPr>
            <w:tcW w:w="950" w:type="dxa"/>
          </w:tcPr>
          <w:p w14:paraId="5725BD18" w14:textId="5960505E" w:rsidR="006321A8" w:rsidRPr="006321A8" w:rsidRDefault="006321A8" w:rsidP="006321A8">
            <w:pPr>
              <w:jc w:val="center"/>
              <w:rPr>
                <w:rFonts w:cs="Arial"/>
                <w:szCs w:val="20"/>
              </w:rPr>
            </w:pPr>
            <w:r w:rsidRPr="006321A8">
              <w:rPr>
                <w:rFonts w:cs="Arial"/>
                <w:color w:val="000000"/>
                <w:szCs w:val="20"/>
              </w:rPr>
              <w:t>79,4</w:t>
            </w:r>
          </w:p>
        </w:tc>
        <w:tc>
          <w:tcPr>
            <w:tcW w:w="789" w:type="dxa"/>
          </w:tcPr>
          <w:p w14:paraId="5DD42EBD" w14:textId="6BF63524" w:rsidR="006321A8" w:rsidRPr="006321A8" w:rsidRDefault="006321A8" w:rsidP="006321A8">
            <w:pPr>
              <w:jc w:val="center"/>
              <w:rPr>
                <w:rFonts w:cs="Arial"/>
                <w:szCs w:val="20"/>
              </w:rPr>
            </w:pPr>
            <w:r w:rsidRPr="006321A8">
              <w:rPr>
                <w:rFonts w:cs="Arial"/>
                <w:color w:val="000000"/>
                <w:szCs w:val="20"/>
              </w:rPr>
              <w:t>20,7</w:t>
            </w:r>
          </w:p>
        </w:tc>
        <w:tc>
          <w:tcPr>
            <w:tcW w:w="978" w:type="dxa"/>
          </w:tcPr>
          <w:p w14:paraId="3011ED84" w14:textId="3B4CC27E" w:rsidR="006321A8" w:rsidRPr="006321A8" w:rsidRDefault="006321A8" w:rsidP="006321A8">
            <w:pPr>
              <w:jc w:val="center"/>
              <w:rPr>
                <w:rFonts w:cs="Arial"/>
                <w:szCs w:val="20"/>
              </w:rPr>
            </w:pPr>
            <w:r w:rsidRPr="006321A8">
              <w:rPr>
                <w:rFonts w:cs="Arial"/>
                <w:color w:val="000000"/>
                <w:szCs w:val="20"/>
              </w:rPr>
              <w:t>79,3</w:t>
            </w:r>
          </w:p>
        </w:tc>
        <w:tc>
          <w:tcPr>
            <w:tcW w:w="783" w:type="dxa"/>
          </w:tcPr>
          <w:p w14:paraId="3AD1A729" w14:textId="77777777" w:rsidR="006321A8" w:rsidRPr="001D78DA" w:rsidRDefault="006321A8" w:rsidP="006321A8">
            <w:pPr>
              <w:rPr>
                <w:rFonts w:cs="Arial"/>
                <w:szCs w:val="20"/>
              </w:rPr>
            </w:pPr>
          </w:p>
        </w:tc>
        <w:tc>
          <w:tcPr>
            <w:tcW w:w="1048" w:type="dxa"/>
          </w:tcPr>
          <w:p w14:paraId="1806B14E" w14:textId="77777777" w:rsidR="006321A8" w:rsidRPr="001D78DA" w:rsidRDefault="006321A8" w:rsidP="006321A8">
            <w:pPr>
              <w:rPr>
                <w:rFonts w:cs="Arial"/>
                <w:szCs w:val="20"/>
              </w:rPr>
            </w:pPr>
          </w:p>
        </w:tc>
      </w:tr>
      <w:tr w:rsidR="00663564" w:rsidRPr="001D78DA" w14:paraId="55E6FB61" w14:textId="77777777" w:rsidTr="00D031EB">
        <w:trPr>
          <w:trHeight w:val="278"/>
        </w:trPr>
        <w:tc>
          <w:tcPr>
            <w:tcW w:w="2346" w:type="dxa"/>
          </w:tcPr>
          <w:p w14:paraId="6F6B6470" w14:textId="77777777" w:rsidR="006321A8" w:rsidRPr="001D78DA" w:rsidRDefault="006321A8" w:rsidP="006321A8">
            <w:pPr>
              <w:rPr>
                <w:rFonts w:cs="Arial"/>
                <w:szCs w:val="20"/>
              </w:rPr>
            </w:pPr>
            <w:r w:rsidRPr="001D78DA">
              <w:rPr>
                <w:rFonts w:cs="Arial"/>
                <w:szCs w:val="20"/>
              </w:rPr>
              <w:t>Zdravstvo in socialno varstvo</w:t>
            </w:r>
          </w:p>
        </w:tc>
        <w:tc>
          <w:tcPr>
            <w:tcW w:w="910" w:type="dxa"/>
          </w:tcPr>
          <w:p w14:paraId="05F910C1" w14:textId="259DA62E" w:rsidR="006321A8" w:rsidRPr="006321A8" w:rsidRDefault="006321A8" w:rsidP="006321A8">
            <w:pPr>
              <w:jc w:val="center"/>
              <w:rPr>
                <w:rFonts w:cs="Arial"/>
                <w:szCs w:val="20"/>
              </w:rPr>
            </w:pPr>
            <w:r w:rsidRPr="006321A8">
              <w:rPr>
                <w:rFonts w:cs="Arial"/>
                <w:color w:val="000000"/>
                <w:szCs w:val="20"/>
              </w:rPr>
              <w:t>19,7</w:t>
            </w:r>
          </w:p>
        </w:tc>
        <w:tc>
          <w:tcPr>
            <w:tcW w:w="906" w:type="dxa"/>
          </w:tcPr>
          <w:p w14:paraId="3F047D87" w14:textId="24813E49" w:rsidR="006321A8" w:rsidRPr="006321A8" w:rsidRDefault="006321A8" w:rsidP="006321A8">
            <w:pPr>
              <w:jc w:val="center"/>
              <w:rPr>
                <w:rFonts w:cs="Arial"/>
                <w:szCs w:val="20"/>
              </w:rPr>
            </w:pPr>
            <w:r w:rsidRPr="006321A8">
              <w:rPr>
                <w:rFonts w:cs="Arial"/>
                <w:color w:val="000000"/>
                <w:szCs w:val="20"/>
              </w:rPr>
              <w:t>80,3</w:t>
            </w:r>
          </w:p>
        </w:tc>
        <w:tc>
          <w:tcPr>
            <w:tcW w:w="783" w:type="dxa"/>
          </w:tcPr>
          <w:p w14:paraId="2A506D79" w14:textId="4FAA5A39" w:rsidR="006321A8" w:rsidRPr="006321A8" w:rsidRDefault="006321A8" w:rsidP="006321A8">
            <w:pPr>
              <w:jc w:val="center"/>
              <w:rPr>
                <w:rFonts w:cs="Arial"/>
                <w:szCs w:val="20"/>
              </w:rPr>
            </w:pPr>
            <w:r w:rsidRPr="006321A8">
              <w:rPr>
                <w:rFonts w:cs="Arial"/>
                <w:color w:val="000000"/>
                <w:szCs w:val="20"/>
              </w:rPr>
              <w:t>19,7</w:t>
            </w:r>
          </w:p>
        </w:tc>
        <w:tc>
          <w:tcPr>
            <w:tcW w:w="950" w:type="dxa"/>
          </w:tcPr>
          <w:p w14:paraId="6A849518" w14:textId="192505AD" w:rsidR="006321A8" w:rsidRPr="006321A8" w:rsidRDefault="006321A8" w:rsidP="006321A8">
            <w:pPr>
              <w:jc w:val="center"/>
              <w:rPr>
                <w:rFonts w:cs="Arial"/>
                <w:szCs w:val="20"/>
              </w:rPr>
            </w:pPr>
            <w:r w:rsidRPr="006321A8">
              <w:rPr>
                <w:rFonts w:cs="Arial"/>
                <w:color w:val="000000"/>
                <w:szCs w:val="20"/>
              </w:rPr>
              <w:t>80,3</w:t>
            </w:r>
          </w:p>
        </w:tc>
        <w:tc>
          <w:tcPr>
            <w:tcW w:w="789" w:type="dxa"/>
          </w:tcPr>
          <w:p w14:paraId="7B58A743" w14:textId="03C85620" w:rsidR="006321A8" w:rsidRPr="006321A8" w:rsidRDefault="006321A8" w:rsidP="006321A8">
            <w:pPr>
              <w:jc w:val="center"/>
              <w:rPr>
                <w:rFonts w:cs="Arial"/>
                <w:szCs w:val="20"/>
              </w:rPr>
            </w:pPr>
            <w:r w:rsidRPr="006321A8">
              <w:rPr>
                <w:rFonts w:cs="Arial"/>
                <w:color w:val="000000"/>
                <w:szCs w:val="20"/>
              </w:rPr>
              <w:t>19,8</w:t>
            </w:r>
          </w:p>
        </w:tc>
        <w:tc>
          <w:tcPr>
            <w:tcW w:w="978" w:type="dxa"/>
          </w:tcPr>
          <w:p w14:paraId="1315A49D" w14:textId="15C420F4" w:rsidR="006321A8" w:rsidRPr="006321A8" w:rsidRDefault="006321A8" w:rsidP="006321A8">
            <w:pPr>
              <w:jc w:val="center"/>
              <w:rPr>
                <w:rFonts w:cs="Arial"/>
                <w:szCs w:val="20"/>
              </w:rPr>
            </w:pPr>
            <w:r w:rsidRPr="006321A8">
              <w:rPr>
                <w:rFonts w:cs="Arial"/>
                <w:color w:val="000000"/>
                <w:szCs w:val="20"/>
              </w:rPr>
              <w:t>80,2</w:t>
            </w:r>
          </w:p>
        </w:tc>
        <w:tc>
          <w:tcPr>
            <w:tcW w:w="783" w:type="dxa"/>
          </w:tcPr>
          <w:p w14:paraId="4058C479" w14:textId="77777777" w:rsidR="006321A8" w:rsidRPr="001D78DA" w:rsidRDefault="006321A8" w:rsidP="006321A8">
            <w:pPr>
              <w:rPr>
                <w:rFonts w:cs="Arial"/>
                <w:szCs w:val="20"/>
              </w:rPr>
            </w:pPr>
          </w:p>
        </w:tc>
        <w:tc>
          <w:tcPr>
            <w:tcW w:w="1048" w:type="dxa"/>
          </w:tcPr>
          <w:p w14:paraId="28761A98" w14:textId="77777777" w:rsidR="006321A8" w:rsidRPr="001D78DA" w:rsidRDefault="006321A8" w:rsidP="006321A8">
            <w:pPr>
              <w:rPr>
                <w:rFonts w:cs="Arial"/>
                <w:szCs w:val="20"/>
              </w:rPr>
            </w:pPr>
          </w:p>
        </w:tc>
      </w:tr>
      <w:tr w:rsidR="00663564" w:rsidRPr="001D78DA" w14:paraId="1953CB41" w14:textId="77777777" w:rsidTr="00D031EB">
        <w:trPr>
          <w:trHeight w:val="278"/>
        </w:trPr>
        <w:tc>
          <w:tcPr>
            <w:tcW w:w="2346" w:type="dxa"/>
          </w:tcPr>
          <w:p w14:paraId="1946A0FE" w14:textId="77777777" w:rsidR="006321A8" w:rsidRPr="00B565FA" w:rsidRDefault="006321A8" w:rsidP="006321A8">
            <w:pPr>
              <w:rPr>
                <w:rFonts w:cs="Arial"/>
                <w:szCs w:val="20"/>
              </w:rPr>
            </w:pPr>
            <w:r w:rsidRPr="00B565FA">
              <w:rPr>
                <w:rFonts w:cs="Arial"/>
                <w:szCs w:val="20"/>
              </w:rPr>
              <w:t>Kulturne, razvedrilne in rekreacijske dejavnosti</w:t>
            </w:r>
          </w:p>
        </w:tc>
        <w:tc>
          <w:tcPr>
            <w:tcW w:w="910" w:type="dxa"/>
          </w:tcPr>
          <w:p w14:paraId="459AE134" w14:textId="0F3EBDFA" w:rsidR="006321A8" w:rsidRPr="006321A8" w:rsidRDefault="006321A8" w:rsidP="006321A8">
            <w:pPr>
              <w:jc w:val="center"/>
              <w:rPr>
                <w:rFonts w:cs="Arial"/>
                <w:szCs w:val="20"/>
              </w:rPr>
            </w:pPr>
            <w:r w:rsidRPr="006321A8">
              <w:rPr>
                <w:rFonts w:cs="Arial"/>
                <w:color w:val="000000"/>
                <w:szCs w:val="20"/>
              </w:rPr>
              <w:t>49,9</w:t>
            </w:r>
          </w:p>
        </w:tc>
        <w:tc>
          <w:tcPr>
            <w:tcW w:w="906" w:type="dxa"/>
          </w:tcPr>
          <w:p w14:paraId="61BE52D1" w14:textId="3E471A87" w:rsidR="006321A8" w:rsidRPr="006321A8" w:rsidRDefault="006321A8" w:rsidP="006321A8">
            <w:pPr>
              <w:jc w:val="center"/>
              <w:rPr>
                <w:rFonts w:cs="Arial"/>
                <w:szCs w:val="20"/>
              </w:rPr>
            </w:pPr>
            <w:r w:rsidRPr="006321A8">
              <w:rPr>
                <w:rFonts w:cs="Arial"/>
                <w:color w:val="000000"/>
                <w:szCs w:val="20"/>
              </w:rPr>
              <w:t>50,1</w:t>
            </w:r>
          </w:p>
        </w:tc>
        <w:tc>
          <w:tcPr>
            <w:tcW w:w="783" w:type="dxa"/>
          </w:tcPr>
          <w:p w14:paraId="5D7C0E57" w14:textId="28EB60E1" w:rsidR="006321A8" w:rsidRPr="006321A8" w:rsidRDefault="006321A8" w:rsidP="006321A8">
            <w:pPr>
              <w:jc w:val="center"/>
              <w:rPr>
                <w:rFonts w:cs="Arial"/>
                <w:szCs w:val="20"/>
              </w:rPr>
            </w:pPr>
            <w:r w:rsidRPr="006321A8">
              <w:rPr>
                <w:rFonts w:cs="Arial"/>
                <w:color w:val="000000"/>
                <w:szCs w:val="20"/>
              </w:rPr>
              <w:t>49,9</w:t>
            </w:r>
          </w:p>
        </w:tc>
        <w:tc>
          <w:tcPr>
            <w:tcW w:w="950" w:type="dxa"/>
          </w:tcPr>
          <w:p w14:paraId="7B3F0774" w14:textId="68C3E925" w:rsidR="006321A8" w:rsidRPr="006321A8" w:rsidRDefault="006321A8" w:rsidP="006321A8">
            <w:pPr>
              <w:jc w:val="center"/>
              <w:rPr>
                <w:rFonts w:cs="Arial"/>
                <w:szCs w:val="20"/>
              </w:rPr>
            </w:pPr>
            <w:r w:rsidRPr="006321A8">
              <w:rPr>
                <w:rFonts w:cs="Arial"/>
                <w:color w:val="000000"/>
                <w:szCs w:val="20"/>
              </w:rPr>
              <w:t>50,1</w:t>
            </w:r>
          </w:p>
        </w:tc>
        <w:tc>
          <w:tcPr>
            <w:tcW w:w="789" w:type="dxa"/>
          </w:tcPr>
          <w:p w14:paraId="3C0DE3E7" w14:textId="6C698679" w:rsidR="006321A8" w:rsidRPr="006321A8" w:rsidRDefault="006321A8" w:rsidP="006321A8">
            <w:pPr>
              <w:jc w:val="center"/>
              <w:rPr>
                <w:rFonts w:cs="Arial"/>
                <w:szCs w:val="20"/>
              </w:rPr>
            </w:pPr>
            <w:r w:rsidRPr="006321A8">
              <w:rPr>
                <w:rFonts w:cs="Arial"/>
                <w:color w:val="000000"/>
                <w:szCs w:val="20"/>
              </w:rPr>
              <w:t>49,8</w:t>
            </w:r>
          </w:p>
        </w:tc>
        <w:tc>
          <w:tcPr>
            <w:tcW w:w="978" w:type="dxa"/>
          </w:tcPr>
          <w:p w14:paraId="7BECEB02" w14:textId="1547C5DE" w:rsidR="006321A8" w:rsidRPr="006321A8" w:rsidRDefault="006321A8" w:rsidP="006321A8">
            <w:pPr>
              <w:jc w:val="center"/>
              <w:rPr>
                <w:rFonts w:cs="Arial"/>
                <w:szCs w:val="20"/>
              </w:rPr>
            </w:pPr>
            <w:r w:rsidRPr="006321A8">
              <w:rPr>
                <w:rFonts w:cs="Arial"/>
                <w:color w:val="000000"/>
                <w:szCs w:val="20"/>
              </w:rPr>
              <w:t>50,2</w:t>
            </w:r>
          </w:p>
        </w:tc>
        <w:tc>
          <w:tcPr>
            <w:tcW w:w="783" w:type="dxa"/>
          </w:tcPr>
          <w:p w14:paraId="4B00A09D" w14:textId="77777777" w:rsidR="006321A8" w:rsidRPr="001D78DA" w:rsidRDefault="006321A8" w:rsidP="006321A8">
            <w:pPr>
              <w:rPr>
                <w:rFonts w:cs="Arial"/>
                <w:szCs w:val="20"/>
              </w:rPr>
            </w:pPr>
          </w:p>
        </w:tc>
        <w:tc>
          <w:tcPr>
            <w:tcW w:w="1048" w:type="dxa"/>
          </w:tcPr>
          <w:p w14:paraId="721E8EA9" w14:textId="77777777" w:rsidR="006321A8" w:rsidRPr="001D78DA" w:rsidRDefault="006321A8" w:rsidP="006321A8">
            <w:pPr>
              <w:rPr>
                <w:rFonts w:cs="Arial"/>
                <w:szCs w:val="20"/>
              </w:rPr>
            </w:pPr>
          </w:p>
        </w:tc>
      </w:tr>
      <w:tr w:rsidR="00663564" w:rsidRPr="001D78DA" w14:paraId="3732DF36" w14:textId="77777777" w:rsidTr="00D031EB">
        <w:trPr>
          <w:trHeight w:val="278"/>
        </w:trPr>
        <w:tc>
          <w:tcPr>
            <w:tcW w:w="2346" w:type="dxa"/>
          </w:tcPr>
          <w:p w14:paraId="3EA938C8" w14:textId="77777777" w:rsidR="006321A8" w:rsidRPr="00B565FA" w:rsidRDefault="006321A8" w:rsidP="006321A8">
            <w:pPr>
              <w:rPr>
                <w:rFonts w:cs="Arial"/>
                <w:szCs w:val="20"/>
              </w:rPr>
            </w:pPr>
            <w:r w:rsidRPr="00B565FA">
              <w:rPr>
                <w:rFonts w:cs="Arial"/>
                <w:szCs w:val="20"/>
              </w:rPr>
              <w:t>Druge dejavnosti</w:t>
            </w:r>
          </w:p>
        </w:tc>
        <w:tc>
          <w:tcPr>
            <w:tcW w:w="910" w:type="dxa"/>
          </w:tcPr>
          <w:p w14:paraId="7CF42506" w14:textId="7D649F81" w:rsidR="006321A8" w:rsidRPr="006321A8" w:rsidRDefault="006321A8" w:rsidP="006321A8">
            <w:pPr>
              <w:jc w:val="center"/>
              <w:rPr>
                <w:rFonts w:cs="Arial"/>
                <w:szCs w:val="20"/>
              </w:rPr>
            </w:pPr>
            <w:r w:rsidRPr="006321A8">
              <w:rPr>
                <w:rFonts w:cs="Arial"/>
                <w:color w:val="000000"/>
                <w:szCs w:val="20"/>
              </w:rPr>
              <w:t>29,9</w:t>
            </w:r>
          </w:p>
        </w:tc>
        <w:tc>
          <w:tcPr>
            <w:tcW w:w="906" w:type="dxa"/>
          </w:tcPr>
          <w:p w14:paraId="3D3D4540" w14:textId="215A0FB8" w:rsidR="006321A8" w:rsidRPr="006321A8" w:rsidRDefault="006321A8" w:rsidP="006321A8">
            <w:pPr>
              <w:jc w:val="center"/>
              <w:rPr>
                <w:rFonts w:cs="Arial"/>
                <w:szCs w:val="20"/>
              </w:rPr>
            </w:pPr>
            <w:r w:rsidRPr="006321A8">
              <w:rPr>
                <w:rFonts w:cs="Arial"/>
                <w:color w:val="000000"/>
                <w:szCs w:val="20"/>
              </w:rPr>
              <w:t>70,1</w:t>
            </w:r>
          </w:p>
        </w:tc>
        <w:tc>
          <w:tcPr>
            <w:tcW w:w="783" w:type="dxa"/>
          </w:tcPr>
          <w:p w14:paraId="72967BA4" w14:textId="50FB6F8E" w:rsidR="006321A8" w:rsidRPr="006321A8" w:rsidRDefault="006321A8" w:rsidP="006321A8">
            <w:pPr>
              <w:jc w:val="center"/>
              <w:rPr>
                <w:rFonts w:cs="Arial"/>
                <w:szCs w:val="20"/>
              </w:rPr>
            </w:pPr>
            <w:r w:rsidRPr="006321A8">
              <w:rPr>
                <w:rFonts w:cs="Arial"/>
                <w:color w:val="000000"/>
                <w:szCs w:val="20"/>
              </w:rPr>
              <w:t>29,4</w:t>
            </w:r>
          </w:p>
        </w:tc>
        <w:tc>
          <w:tcPr>
            <w:tcW w:w="950" w:type="dxa"/>
          </w:tcPr>
          <w:p w14:paraId="12124927" w14:textId="10221BA0" w:rsidR="006321A8" w:rsidRPr="006321A8" w:rsidRDefault="006321A8" w:rsidP="006321A8">
            <w:pPr>
              <w:jc w:val="center"/>
              <w:rPr>
                <w:rFonts w:cs="Arial"/>
                <w:szCs w:val="20"/>
              </w:rPr>
            </w:pPr>
            <w:r w:rsidRPr="006321A8">
              <w:rPr>
                <w:rFonts w:cs="Arial"/>
                <w:color w:val="000000"/>
                <w:szCs w:val="20"/>
              </w:rPr>
              <w:t>70,6</w:t>
            </w:r>
          </w:p>
        </w:tc>
        <w:tc>
          <w:tcPr>
            <w:tcW w:w="789" w:type="dxa"/>
          </w:tcPr>
          <w:p w14:paraId="628D1955" w14:textId="66CC9243" w:rsidR="006321A8" w:rsidRPr="006321A8" w:rsidRDefault="006321A8" w:rsidP="006321A8">
            <w:pPr>
              <w:jc w:val="center"/>
              <w:rPr>
                <w:rFonts w:cs="Arial"/>
                <w:szCs w:val="20"/>
              </w:rPr>
            </w:pPr>
            <w:r w:rsidRPr="006321A8">
              <w:rPr>
                <w:rFonts w:cs="Arial"/>
                <w:color w:val="000000"/>
                <w:szCs w:val="20"/>
              </w:rPr>
              <w:t>29,7</w:t>
            </w:r>
          </w:p>
        </w:tc>
        <w:tc>
          <w:tcPr>
            <w:tcW w:w="978" w:type="dxa"/>
          </w:tcPr>
          <w:p w14:paraId="5A11CC9C" w14:textId="07AA6999" w:rsidR="006321A8" w:rsidRPr="006321A8" w:rsidRDefault="006321A8" w:rsidP="006321A8">
            <w:pPr>
              <w:jc w:val="center"/>
              <w:rPr>
                <w:rFonts w:cs="Arial"/>
                <w:szCs w:val="20"/>
              </w:rPr>
            </w:pPr>
            <w:r w:rsidRPr="006321A8">
              <w:rPr>
                <w:rFonts w:cs="Arial"/>
                <w:color w:val="000000"/>
                <w:szCs w:val="20"/>
              </w:rPr>
              <w:t>70,3</w:t>
            </w:r>
          </w:p>
        </w:tc>
        <w:tc>
          <w:tcPr>
            <w:tcW w:w="783" w:type="dxa"/>
          </w:tcPr>
          <w:p w14:paraId="77E36ABD" w14:textId="77777777" w:rsidR="006321A8" w:rsidRPr="001D78DA" w:rsidRDefault="006321A8" w:rsidP="006321A8">
            <w:pPr>
              <w:rPr>
                <w:rFonts w:cs="Arial"/>
                <w:szCs w:val="20"/>
              </w:rPr>
            </w:pPr>
          </w:p>
        </w:tc>
        <w:tc>
          <w:tcPr>
            <w:tcW w:w="1048" w:type="dxa"/>
          </w:tcPr>
          <w:p w14:paraId="6A82CE57" w14:textId="77777777" w:rsidR="006321A8" w:rsidRPr="001D78DA" w:rsidRDefault="006321A8" w:rsidP="006321A8">
            <w:pPr>
              <w:rPr>
                <w:rFonts w:cs="Arial"/>
                <w:szCs w:val="20"/>
              </w:rPr>
            </w:pPr>
          </w:p>
        </w:tc>
      </w:tr>
      <w:tr w:rsidR="00663564" w:rsidRPr="001D78DA" w14:paraId="6D3FCBB0" w14:textId="77777777" w:rsidTr="00D031EB">
        <w:trPr>
          <w:trHeight w:val="278"/>
        </w:trPr>
        <w:tc>
          <w:tcPr>
            <w:tcW w:w="2346" w:type="dxa"/>
          </w:tcPr>
          <w:p w14:paraId="35A9DAE8" w14:textId="77777777" w:rsidR="006321A8" w:rsidRPr="00B565FA" w:rsidRDefault="006321A8" w:rsidP="006321A8">
            <w:pPr>
              <w:rPr>
                <w:rFonts w:cs="Arial"/>
                <w:szCs w:val="20"/>
              </w:rPr>
            </w:pPr>
            <w:r w:rsidRPr="00B565FA">
              <w:rPr>
                <w:rFonts w:cs="Arial"/>
                <w:szCs w:val="20"/>
              </w:rPr>
              <w:t>Dejavnost gospodinjstev z zaposlenim hišnim osebjem, proizvodnja za lastno rabo</w:t>
            </w:r>
          </w:p>
        </w:tc>
        <w:tc>
          <w:tcPr>
            <w:tcW w:w="910" w:type="dxa"/>
          </w:tcPr>
          <w:p w14:paraId="503FCA46" w14:textId="6CBF190A" w:rsidR="006321A8" w:rsidRPr="006321A8" w:rsidRDefault="006321A8" w:rsidP="006321A8">
            <w:pPr>
              <w:jc w:val="center"/>
              <w:rPr>
                <w:rFonts w:cs="Arial"/>
                <w:szCs w:val="20"/>
              </w:rPr>
            </w:pPr>
            <w:r w:rsidRPr="006321A8">
              <w:rPr>
                <w:rFonts w:cs="Arial"/>
                <w:color w:val="000000"/>
                <w:szCs w:val="20"/>
              </w:rPr>
              <w:t>49,5</w:t>
            </w:r>
          </w:p>
        </w:tc>
        <w:tc>
          <w:tcPr>
            <w:tcW w:w="906" w:type="dxa"/>
          </w:tcPr>
          <w:p w14:paraId="3A3FD106" w14:textId="34718B6D" w:rsidR="006321A8" w:rsidRPr="006321A8" w:rsidRDefault="006321A8" w:rsidP="006321A8">
            <w:pPr>
              <w:jc w:val="center"/>
              <w:rPr>
                <w:rFonts w:cs="Arial"/>
                <w:szCs w:val="20"/>
              </w:rPr>
            </w:pPr>
            <w:r w:rsidRPr="006321A8">
              <w:rPr>
                <w:rFonts w:cs="Arial"/>
                <w:color w:val="000000"/>
                <w:szCs w:val="20"/>
              </w:rPr>
              <w:t>50,5</w:t>
            </w:r>
          </w:p>
        </w:tc>
        <w:tc>
          <w:tcPr>
            <w:tcW w:w="783" w:type="dxa"/>
          </w:tcPr>
          <w:p w14:paraId="3D4294BE" w14:textId="7B8E7D5D" w:rsidR="006321A8" w:rsidRPr="006321A8" w:rsidRDefault="006321A8" w:rsidP="006321A8">
            <w:pPr>
              <w:jc w:val="center"/>
              <w:rPr>
                <w:rFonts w:cs="Arial"/>
                <w:szCs w:val="20"/>
              </w:rPr>
            </w:pPr>
            <w:r w:rsidRPr="006321A8">
              <w:rPr>
                <w:rFonts w:cs="Arial"/>
                <w:color w:val="000000"/>
                <w:szCs w:val="20"/>
              </w:rPr>
              <w:t>49,1</w:t>
            </w:r>
          </w:p>
        </w:tc>
        <w:tc>
          <w:tcPr>
            <w:tcW w:w="950" w:type="dxa"/>
          </w:tcPr>
          <w:p w14:paraId="3E511464" w14:textId="6801343A" w:rsidR="006321A8" w:rsidRPr="006321A8" w:rsidRDefault="006321A8" w:rsidP="006321A8">
            <w:pPr>
              <w:jc w:val="center"/>
              <w:rPr>
                <w:rFonts w:cs="Arial"/>
                <w:szCs w:val="20"/>
              </w:rPr>
            </w:pPr>
            <w:r w:rsidRPr="006321A8">
              <w:rPr>
                <w:rFonts w:cs="Arial"/>
                <w:color w:val="000000"/>
                <w:szCs w:val="20"/>
              </w:rPr>
              <w:t>50,9</w:t>
            </w:r>
          </w:p>
        </w:tc>
        <w:tc>
          <w:tcPr>
            <w:tcW w:w="789" w:type="dxa"/>
          </w:tcPr>
          <w:p w14:paraId="4788123A" w14:textId="7ECBBBAE" w:rsidR="006321A8" w:rsidRPr="006321A8" w:rsidRDefault="006321A8" w:rsidP="006321A8">
            <w:pPr>
              <w:jc w:val="center"/>
              <w:rPr>
                <w:rFonts w:cs="Arial"/>
                <w:szCs w:val="20"/>
              </w:rPr>
            </w:pPr>
            <w:r w:rsidRPr="006321A8">
              <w:rPr>
                <w:rFonts w:cs="Arial"/>
                <w:color w:val="000000"/>
                <w:szCs w:val="20"/>
              </w:rPr>
              <w:t>51,9</w:t>
            </w:r>
          </w:p>
        </w:tc>
        <w:tc>
          <w:tcPr>
            <w:tcW w:w="978" w:type="dxa"/>
          </w:tcPr>
          <w:p w14:paraId="4A300300" w14:textId="423C41A3" w:rsidR="006321A8" w:rsidRPr="006321A8" w:rsidRDefault="006321A8" w:rsidP="006321A8">
            <w:pPr>
              <w:jc w:val="center"/>
              <w:rPr>
                <w:rFonts w:cs="Arial"/>
                <w:szCs w:val="20"/>
              </w:rPr>
            </w:pPr>
            <w:r w:rsidRPr="006321A8">
              <w:rPr>
                <w:rFonts w:cs="Arial"/>
                <w:color w:val="000000"/>
                <w:szCs w:val="20"/>
              </w:rPr>
              <w:t>48,1</w:t>
            </w:r>
          </w:p>
        </w:tc>
        <w:tc>
          <w:tcPr>
            <w:tcW w:w="783" w:type="dxa"/>
          </w:tcPr>
          <w:p w14:paraId="2EEFFF3A" w14:textId="77777777" w:rsidR="006321A8" w:rsidRPr="001D78DA" w:rsidRDefault="006321A8" w:rsidP="006321A8">
            <w:pPr>
              <w:rPr>
                <w:rFonts w:cs="Arial"/>
                <w:szCs w:val="20"/>
              </w:rPr>
            </w:pPr>
          </w:p>
        </w:tc>
        <w:tc>
          <w:tcPr>
            <w:tcW w:w="1048" w:type="dxa"/>
          </w:tcPr>
          <w:p w14:paraId="481F20F2" w14:textId="77777777" w:rsidR="006321A8" w:rsidRPr="001D78DA" w:rsidRDefault="006321A8" w:rsidP="006321A8">
            <w:pPr>
              <w:rPr>
                <w:rFonts w:cs="Arial"/>
                <w:szCs w:val="20"/>
              </w:rPr>
            </w:pPr>
          </w:p>
        </w:tc>
      </w:tr>
    </w:tbl>
    <w:p w14:paraId="43760EBB" w14:textId="4C765442" w:rsidR="00D45183" w:rsidRPr="001D78DA" w:rsidRDefault="00D45183" w:rsidP="00D45183">
      <w:pPr>
        <w:spacing w:after="0" w:line="240" w:lineRule="auto"/>
        <w:rPr>
          <w:rFonts w:cs="Arial"/>
          <w:szCs w:val="20"/>
        </w:rPr>
      </w:pPr>
      <w:r w:rsidRPr="001D78DA">
        <w:rPr>
          <w:rFonts w:cs="Arial"/>
          <w:szCs w:val="20"/>
        </w:rPr>
        <w:t>Vir: SURS</w:t>
      </w:r>
      <w:r w:rsidR="00416B01">
        <w:rPr>
          <w:rFonts w:cs="Arial"/>
          <w:szCs w:val="20"/>
        </w:rPr>
        <w:t>,</w:t>
      </w:r>
    </w:p>
    <w:p w14:paraId="231FF613" w14:textId="69DE9583" w:rsidR="00D45183" w:rsidRPr="00BE2632" w:rsidRDefault="00AA459D" w:rsidP="00D45183">
      <w:pPr>
        <w:spacing w:after="0" w:line="240" w:lineRule="auto"/>
        <w:rPr>
          <w:rFonts w:cs="Arial"/>
          <w:szCs w:val="20"/>
        </w:rPr>
      </w:pPr>
      <w:hyperlink r:id="rId20" w:history="1">
        <w:r w:rsidRPr="001D78DA">
          <w:rPr>
            <w:rStyle w:val="Hiperpovezava"/>
            <w:rFonts w:cs="Arial"/>
            <w:szCs w:val="20"/>
          </w:rPr>
          <w:t>https://pxweb.stat.si/SiStatData/pxweb/sl/Data/Data/0764601S.px/table/tableViewLayout2/</w:t>
        </w:r>
      </w:hyperlink>
      <w:r w:rsidR="00BE2632">
        <w:rPr>
          <w:rStyle w:val="Hiperpovezava"/>
          <w:rFonts w:cs="Arial"/>
          <w:szCs w:val="20"/>
          <w:u w:val="none"/>
        </w:rPr>
        <w:t>.</w:t>
      </w:r>
    </w:p>
    <w:p w14:paraId="3A0D2E2E" w14:textId="0CA0BD16" w:rsidR="00AA459D" w:rsidRPr="001D78DA" w:rsidRDefault="00AA459D" w:rsidP="00AA459D">
      <w:pPr>
        <w:spacing w:after="0" w:line="240" w:lineRule="auto"/>
        <w:rPr>
          <w:rFonts w:cs="Arial"/>
          <w:szCs w:val="20"/>
        </w:rPr>
      </w:pPr>
      <w:r w:rsidRPr="001D78DA">
        <w:rPr>
          <w:rFonts w:cs="Arial"/>
          <w:szCs w:val="20"/>
        </w:rPr>
        <w:t>*</w:t>
      </w:r>
      <w:r w:rsidR="00A07572">
        <w:rPr>
          <w:rFonts w:cs="Arial"/>
          <w:szCs w:val="20"/>
        </w:rPr>
        <w:t xml:space="preserve"> </w:t>
      </w:r>
      <w:r w:rsidRPr="001D78DA">
        <w:rPr>
          <w:rFonts w:cs="Arial"/>
          <w:szCs w:val="20"/>
        </w:rPr>
        <w:t>Dodaten prikaz podatkov za doseganje cilja 2 (desegregacija trga dela)</w:t>
      </w:r>
      <w:r w:rsidR="00C07CA1">
        <w:rPr>
          <w:rFonts w:cs="Arial"/>
          <w:szCs w:val="20"/>
        </w:rPr>
        <w:t>.</w:t>
      </w:r>
      <w:r w:rsidRPr="001D78DA">
        <w:rPr>
          <w:rFonts w:cs="Arial"/>
          <w:szCs w:val="20"/>
        </w:rPr>
        <w:t xml:space="preserve"> </w:t>
      </w:r>
    </w:p>
    <w:p w14:paraId="175A8945" w14:textId="77777777" w:rsidR="00D45183" w:rsidRPr="001D78DA" w:rsidRDefault="00D45183" w:rsidP="00D45183">
      <w:pPr>
        <w:spacing w:after="0" w:line="240" w:lineRule="auto"/>
        <w:rPr>
          <w:rFonts w:cs="Arial"/>
          <w:szCs w:val="20"/>
        </w:rPr>
      </w:pPr>
    </w:p>
    <w:p w14:paraId="0CDD8FF4" w14:textId="77777777" w:rsidR="00C708FF" w:rsidRPr="001D78DA" w:rsidRDefault="00C708FF" w:rsidP="00D45183">
      <w:pPr>
        <w:spacing w:after="0" w:line="240" w:lineRule="auto"/>
        <w:rPr>
          <w:rFonts w:cs="Arial"/>
          <w:szCs w:val="20"/>
        </w:rPr>
      </w:pPr>
    </w:p>
    <w:tbl>
      <w:tblPr>
        <w:tblStyle w:val="Tabelamrea3"/>
        <w:tblW w:w="9498" w:type="dxa"/>
        <w:tblInd w:w="-5" w:type="dxa"/>
        <w:tblLook w:val="04A0" w:firstRow="1" w:lastRow="0" w:firstColumn="1" w:lastColumn="0" w:noHBand="0" w:noVBand="1"/>
      </w:tblPr>
      <w:tblGrid>
        <w:gridCol w:w="973"/>
        <w:gridCol w:w="963"/>
        <w:gridCol w:w="1116"/>
        <w:gridCol w:w="964"/>
        <w:gridCol w:w="1117"/>
        <w:gridCol w:w="964"/>
        <w:gridCol w:w="1117"/>
        <w:gridCol w:w="964"/>
        <w:gridCol w:w="1320"/>
      </w:tblGrid>
      <w:tr w:rsidR="00AC57C1" w:rsidRPr="001D78DA" w14:paraId="443C41E4" w14:textId="77777777" w:rsidTr="00D031EB">
        <w:trPr>
          <w:trHeight w:val="341"/>
        </w:trPr>
        <w:tc>
          <w:tcPr>
            <w:tcW w:w="9498" w:type="dxa"/>
            <w:gridSpan w:val="9"/>
            <w:shd w:val="clear" w:color="auto" w:fill="BDD6EE" w:themeFill="accent1" w:themeFillTint="66"/>
          </w:tcPr>
          <w:p w14:paraId="0750DD08" w14:textId="5F47050C" w:rsidR="00D45183" w:rsidRPr="002F3586" w:rsidRDefault="00FF03A2" w:rsidP="00551FC4">
            <w:pPr>
              <w:spacing w:line="280" w:lineRule="exact"/>
              <w:jc w:val="center"/>
              <w:rPr>
                <w:rFonts w:cs="Arial"/>
                <w:b/>
              </w:rPr>
            </w:pPr>
            <w:bookmarkStart w:id="64" w:name="_Hlk155616156"/>
            <w:r w:rsidRPr="002F3586">
              <w:rPr>
                <w:rFonts w:eastAsia="Times New Roman" w:cs="Arial"/>
                <w:b/>
                <w:bCs/>
              </w:rPr>
              <w:t>S</w:t>
            </w:r>
            <w:r w:rsidR="00D45183" w:rsidRPr="002F3586">
              <w:rPr>
                <w:rFonts w:eastAsia="Times New Roman" w:cs="Arial"/>
                <w:b/>
                <w:bCs/>
              </w:rPr>
              <w:t>topnja delovne aktivnosti oseb s terciarno izobrazbo po spolu in starostnih skupinah</w:t>
            </w:r>
            <w:r w:rsidR="00D45183" w:rsidRPr="002F3586">
              <w:rPr>
                <w:rFonts w:cs="Arial"/>
                <w:b/>
              </w:rPr>
              <w:t xml:space="preserve"> (%)</w:t>
            </w:r>
            <w:r w:rsidR="00AA459D" w:rsidRPr="002F3586">
              <w:rPr>
                <w:rFonts w:cs="Arial"/>
                <w:b/>
              </w:rPr>
              <w:t>*</w:t>
            </w:r>
          </w:p>
        </w:tc>
      </w:tr>
      <w:tr w:rsidR="00643DC6" w:rsidRPr="001D78DA" w14:paraId="78008630" w14:textId="77777777" w:rsidTr="00D031EB">
        <w:trPr>
          <w:trHeight w:val="247"/>
        </w:trPr>
        <w:tc>
          <w:tcPr>
            <w:tcW w:w="973" w:type="dxa"/>
            <w:shd w:val="clear" w:color="auto" w:fill="DEEAF6" w:themeFill="accent1" w:themeFillTint="33"/>
          </w:tcPr>
          <w:p w14:paraId="3EF737DA" w14:textId="77777777" w:rsidR="00643DC6" w:rsidRPr="001D78DA" w:rsidRDefault="00643DC6" w:rsidP="00551FC4">
            <w:pPr>
              <w:spacing w:line="280" w:lineRule="exact"/>
              <w:rPr>
                <w:rFonts w:cs="Arial"/>
                <w:b/>
              </w:rPr>
            </w:pPr>
          </w:p>
        </w:tc>
        <w:tc>
          <w:tcPr>
            <w:tcW w:w="2079" w:type="dxa"/>
            <w:gridSpan w:val="2"/>
            <w:shd w:val="clear" w:color="auto" w:fill="DEEAF6" w:themeFill="accent1" w:themeFillTint="33"/>
          </w:tcPr>
          <w:p w14:paraId="2D266F9E" w14:textId="77777777" w:rsidR="00643DC6" w:rsidRPr="001D78DA" w:rsidRDefault="00643DC6" w:rsidP="00551FC4">
            <w:pPr>
              <w:spacing w:line="280" w:lineRule="exact"/>
              <w:jc w:val="center"/>
              <w:rPr>
                <w:rFonts w:cs="Arial"/>
                <w:b/>
              </w:rPr>
            </w:pPr>
            <w:r w:rsidRPr="001D78DA">
              <w:rPr>
                <w:rFonts w:cs="Arial"/>
                <w:b/>
              </w:rPr>
              <w:t>2022</w:t>
            </w:r>
          </w:p>
        </w:tc>
        <w:tc>
          <w:tcPr>
            <w:tcW w:w="2081" w:type="dxa"/>
            <w:gridSpan w:val="2"/>
            <w:shd w:val="clear" w:color="auto" w:fill="DEEAF6" w:themeFill="accent1" w:themeFillTint="33"/>
          </w:tcPr>
          <w:p w14:paraId="3694CB41" w14:textId="77777777" w:rsidR="00643DC6" w:rsidRPr="001D78DA" w:rsidRDefault="00643DC6" w:rsidP="00551FC4">
            <w:pPr>
              <w:spacing w:line="280" w:lineRule="exact"/>
              <w:jc w:val="center"/>
              <w:rPr>
                <w:rFonts w:cs="Arial"/>
                <w:b/>
              </w:rPr>
            </w:pPr>
            <w:r w:rsidRPr="001D78DA">
              <w:rPr>
                <w:rFonts w:cs="Arial"/>
                <w:b/>
              </w:rPr>
              <w:t>2023</w:t>
            </w:r>
          </w:p>
        </w:tc>
        <w:tc>
          <w:tcPr>
            <w:tcW w:w="2081" w:type="dxa"/>
            <w:gridSpan w:val="2"/>
            <w:shd w:val="clear" w:color="auto" w:fill="DEEAF6" w:themeFill="accent1" w:themeFillTint="33"/>
          </w:tcPr>
          <w:p w14:paraId="054641B3" w14:textId="77777777" w:rsidR="00643DC6" w:rsidRPr="001D78DA" w:rsidRDefault="00643DC6" w:rsidP="00551FC4">
            <w:pPr>
              <w:spacing w:line="280" w:lineRule="exact"/>
              <w:jc w:val="center"/>
              <w:rPr>
                <w:rFonts w:cs="Arial"/>
                <w:b/>
              </w:rPr>
            </w:pPr>
            <w:r w:rsidRPr="001D78DA">
              <w:rPr>
                <w:rFonts w:cs="Arial"/>
                <w:b/>
              </w:rPr>
              <w:t>2024</w:t>
            </w:r>
          </w:p>
        </w:tc>
        <w:tc>
          <w:tcPr>
            <w:tcW w:w="2284" w:type="dxa"/>
            <w:gridSpan w:val="2"/>
            <w:shd w:val="clear" w:color="auto" w:fill="DEEAF6" w:themeFill="accent1" w:themeFillTint="33"/>
          </w:tcPr>
          <w:p w14:paraId="735335A2" w14:textId="77777777" w:rsidR="00643DC6" w:rsidRPr="002F3586" w:rsidRDefault="00643DC6" w:rsidP="00551FC4">
            <w:pPr>
              <w:spacing w:line="280" w:lineRule="exact"/>
              <w:jc w:val="center"/>
              <w:rPr>
                <w:rFonts w:cs="Arial"/>
                <w:b/>
              </w:rPr>
            </w:pPr>
            <w:r w:rsidRPr="002F3586">
              <w:rPr>
                <w:rFonts w:cs="Arial"/>
                <w:b/>
              </w:rPr>
              <w:t>2025</w:t>
            </w:r>
          </w:p>
        </w:tc>
      </w:tr>
      <w:tr w:rsidR="00643DC6" w:rsidRPr="001D78DA" w14:paraId="04CF5B9E" w14:textId="77777777" w:rsidTr="00D031EB">
        <w:trPr>
          <w:trHeight w:val="247"/>
        </w:trPr>
        <w:tc>
          <w:tcPr>
            <w:tcW w:w="973" w:type="dxa"/>
          </w:tcPr>
          <w:p w14:paraId="4728C950" w14:textId="77777777" w:rsidR="00643DC6" w:rsidRPr="001D78DA" w:rsidRDefault="00643DC6" w:rsidP="00551FC4">
            <w:pPr>
              <w:spacing w:line="280" w:lineRule="exact"/>
              <w:rPr>
                <w:rFonts w:cs="Arial"/>
                <w:b/>
              </w:rPr>
            </w:pPr>
            <w:r w:rsidRPr="001D78DA">
              <w:rPr>
                <w:rFonts w:cs="Arial"/>
                <w:b/>
              </w:rPr>
              <w:t>Starost</w:t>
            </w:r>
          </w:p>
        </w:tc>
        <w:tc>
          <w:tcPr>
            <w:tcW w:w="963" w:type="dxa"/>
          </w:tcPr>
          <w:p w14:paraId="02BFCEDE" w14:textId="77777777" w:rsidR="00643DC6" w:rsidRPr="001D78DA" w:rsidRDefault="00643DC6" w:rsidP="00551FC4">
            <w:pPr>
              <w:spacing w:line="280" w:lineRule="exact"/>
              <w:jc w:val="center"/>
              <w:rPr>
                <w:rFonts w:cs="Arial"/>
                <w:b/>
              </w:rPr>
            </w:pPr>
            <w:r w:rsidRPr="001D78DA">
              <w:rPr>
                <w:rFonts w:cs="Arial"/>
                <w:b/>
              </w:rPr>
              <w:t>Moški</w:t>
            </w:r>
          </w:p>
        </w:tc>
        <w:tc>
          <w:tcPr>
            <w:tcW w:w="1116" w:type="dxa"/>
          </w:tcPr>
          <w:p w14:paraId="136FD518" w14:textId="77777777" w:rsidR="00643DC6" w:rsidRPr="001D78DA" w:rsidRDefault="00643DC6" w:rsidP="00551FC4">
            <w:pPr>
              <w:spacing w:line="280" w:lineRule="exact"/>
              <w:jc w:val="center"/>
              <w:rPr>
                <w:rFonts w:cs="Arial"/>
                <w:b/>
              </w:rPr>
            </w:pPr>
            <w:r w:rsidRPr="001D78DA">
              <w:rPr>
                <w:rFonts w:cs="Arial"/>
                <w:b/>
              </w:rPr>
              <w:t>Ženske</w:t>
            </w:r>
          </w:p>
        </w:tc>
        <w:tc>
          <w:tcPr>
            <w:tcW w:w="964" w:type="dxa"/>
          </w:tcPr>
          <w:p w14:paraId="444EC746" w14:textId="77777777" w:rsidR="00643DC6" w:rsidRPr="001D78DA" w:rsidRDefault="00643DC6" w:rsidP="00551FC4">
            <w:pPr>
              <w:spacing w:line="280" w:lineRule="exact"/>
              <w:jc w:val="center"/>
              <w:rPr>
                <w:rFonts w:cs="Arial"/>
                <w:b/>
              </w:rPr>
            </w:pPr>
            <w:r w:rsidRPr="001D78DA">
              <w:rPr>
                <w:rFonts w:cs="Arial"/>
                <w:b/>
              </w:rPr>
              <w:t>Moški</w:t>
            </w:r>
          </w:p>
        </w:tc>
        <w:tc>
          <w:tcPr>
            <w:tcW w:w="1117" w:type="dxa"/>
          </w:tcPr>
          <w:p w14:paraId="1D3F92D6" w14:textId="77777777" w:rsidR="00643DC6" w:rsidRPr="001D78DA" w:rsidRDefault="00643DC6" w:rsidP="00551FC4">
            <w:pPr>
              <w:spacing w:line="280" w:lineRule="exact"/>
              <w:jc w:val="center"/>
              <w:rPr>
                <w:rFonts w:cs="Arial"/>
                <w:b/>
              </w:rPr>
            </w:pPr>
            <w:r w:rsidRPr="001D78DA">
              <w:rPr>
                <w:rFonts w:cs="Arial"/>
                <w:b/>
              </w:rPr>
              <w:t>Ženske</w:t>
            </w:r>
          </w:p>
        </w:tc>
        <w:tc>
          <w:tcPr>
            <w:tcW w:w="964" w:type="dxa"/>
          </w:tcPr>
          <w:p w14:paraId="2AF0DD62" w14:textId="77777777" w:rsidR="00643DC6" w:rsidRPr="001D78DA" w:rsidRDefault="00643DC6" w:rsidP="00551FC4">
            <w:pPr>
              <w:spacing w:line="280" w:lineRule="exact"/>
              <w:jc w:val="center"/>
              <w:rPr>
                <w:rFonts w:cs="Arial"/>
                <w:b/>
              </w:rPr>
            </w:pPr>
            <w:r w:rsidRPr="001D78DA">
              <w:rPr>
                <w:rFonts w:cs="Arial"/>
                <w:b/>
              </w:rPr>
              <w:t>Moški</w:t>
            </w:r>
          </w:p>
        </w:tc>
        <w:tc>
          <w:tcPr>
            <w:tcW w:w="1117" w:type="dxa"/>
          </w:tcPr>
          <w:p w14:paraId="7569B092" w14:textId="77777777" w:rsidR="00643DC6" w:rsidRPr="001D78DA" w:rsidRDefault="00643DC6" w:rsidP="00551FC4">
            <w:pPr>
              <w:spacing w:line="280" w:lineRule="exact"/>
              <w:jc w:val="center"/>
              <w:rPr>
                <w:rFonts w:cs="Arial"/>
                <w:b/>
              </w:rPr>
            </w:pPr>
            <w:r w:rsidRPr="001D78DA">
              <w:rPr>
                <w:rFonts w:cs="Arial"/>
                <w:b/>
              </w:rPr>
              <w:t>Ženske</w:t>
            </w:r>
          </w:p>
        </w:tc>
        <w:tc>
          <w:tcPr>
            <w:tcW w:w="964" w:type="dxa"/>
          </w:tcPr>
          <w:p w14:paraId="72A7C52D" w14:textId="77777777" w:rsidR="00643DC6" w:rsidRPr="001D78DA" w:rsidRDefault="00643DC6" w:rsidP="00551FC4">
            <w:pPr>
              <w:spacing w:line="280" w:lineRule="exact"/>
              <w:jc w:val="center"/>
              <w:rPr>
                <w:rFonts w:cs="Arial"/>
                <w:b/>
              </w:rPr>
            </w:pPr>
            <w:r w:rsidRPr="001D78DA">
              <w:rPr>
                <w:rFonts w:cs="Arial"/>
                <w:b/>
              </w:rPr>
              <w:t>Moški</w:t>
            </w:r>
          </w:p>
        </w:tc>
        <w:tc>
          <w:tcPr>
            <w:tcW w:w="1320" w:type="dxa"/>
          </w:tcPr>
          <w:p w14:paraId="29443E2B" w14:textId="77777777" w:rsidR="00643DC6" w:rsidRPr="001D78DA" w:rsidRDefault="00643DC6" w:rsidP="00551FC4">
            <w:pPr>
              <w:spacing w:line="280" w:lineRule="exact"/>
              <w:jc w:val="center"/>
              <w:rPr>
                <w:rFonts w:cs="Arial"/>
                <w:b/>
              </w:rPr>
            </w:pPr>
            <w:r w:rsidRPr="001D78DA">
              <w:rPr>
                <w:rFonts w:cs="Arial"/>
                <w:b/>
              </w:rPr>
              <w:t>Ženske</w:t>
            </w:r>
          </w:p>
        </w:tc>
      </w:tr>
      <w:tr w:rsidR="00643DC6" w:rsidRPr="001D78DA" w14:paraId="17349476" w14:textId="77777777" w:rsidTr="00D031EB">
        <w:trPr>
          <w:trHeight w:val="247"/>
        </w:trPr>
        <w:tc>
          <w:tcPr>
            <w:tcW w:w="973" w:type="dxa"/>
          </w:tcPr>
          <w:p w14:paraId="21FA7C17" w14:textId="77777777" w:rsidR="00643DC6" w:rsidRPr="001D78DA" w:rsidRDefault="00643DC6" w:rsidP="00551FC4">
            <w:pPr>
              <w:spacing w:line="280" w:lineRule="exact"/>
              <w:rPr>
                <w:rFonts w:cs="Arial"/>
                <w:bCs/>
              </w:rPr>
            </w:pPr>
            <w:r w:rsidRPr="001D78DA">
              <w:rPr>
                <w:rFonts w:cs="Arial"/>
                <w:bCs/>
              </w:rPr>
              <w:t>20–64</w:t>
            </w:r>
          </w:p>
        </w:tc>
        <w:tc>
          <w:tcPr>
            <w:tcW w:w="963" w:type="dxa"/>
          </w:tcPr>
          <w:p w14:paraId="217740F8" w14:textId="77777777" w:rsidR="00643DC6" w:rsidRPr="001D78DA" w:rsidRDefault="00643DC6" w:rsidP="00551FC4">
            <w:pPr>
              <w:spacing w:line="280" w:lineRule="exact"/>
              <w:jc w:val="center"/>
              <w:rPr>
                <w:rFonts w:cs="Arial"/>
                <w:bCs/>
              </w:rPr>
            </w:pPr>
            <w:r w:rsidRPr="001D78DA">
              <w:rPr>
                <w:rFonts w:cs="Arial"/>
                <w:bCs/>
              </w:rPr>
              <w:t>93,2</w:t>
            </w:r>
          </w:p>
        </w:tc>
        <w:tc>
          <w:tcPr>
            <w:tcW w:w="1116" w:type="dxa"/>
          </w:tcPr>
          <w:p w14:paraId="77042FED" w14:textId="77777777" w:rsidR="00643DC6" w:rsidRPr="001D78DA" w:rsidRDefault="00643DC6" w:rsidP="00551FC4">
            <w:pPr>
              <w:spacing w:line="280" w:lineRule="exact"/>
              <w:jc w:val="center"/>
              <w:rPr>
                <w:rFonts w:cs="Arial"/>
                <w:bCs/>
              </w:rPr>
            </w:pPr>
            <w:r w:rsidRPr="001D78DA">
              <w:rPr>
                <w:rFonts w:cs="Arial"/>
                <w:bCs/>
              </w:rPr>
              <w:t>91,2</w:t>
            </w:r>
          </w:p>
        </w:tc>
        <w:tc>
          <w:tcPr>
            <w:tcW w:w="964" w:type="dxa"/>
          </w:tcPr>
          <w:p w14:paraId="76AF7C06" w14:textId="77777777" w:rsidR="00643DC6" w:rsidRPr="001D78DA" w:rsidRDefault="00643DC6" w:rsidP="00551FC4">
            <w:pPr>
              <w:spacing w:line="280" w:lineRule="exact"/>
              <w:jc w:val="center"/>
              <w:rPr>
                <w:rFonts w:cs="Arial"/>
                <w:bCs/>
              </w:rPr>
            </w:pPr>
            <w:r w:rsidRPr="001D78DA">
              <w:rPr>
                <w:rFonts w:cs="Arial"/>
                <w:bCs/>
              </w:rPr>
              <w:t>93,6</w:t>
            </w:r>
          </w:p>
        </w:tc>
        <w:tc>
          <w:tcPr>
            <w:tcW w:w="1117" w:type="dxa"/>
          </w:tcPr>
          <w:p w14:paraId="4535E5CB" w14:textId="77777777" w:rsidR="00643DC6" w:rsidRPr="001D78DA" w:rsidRDefault="00643DC6" w:rsidP="00551FC4">
            <w:pPr>
              <w:spacing w:line="280" w:lineRule="exact"/>
              <w:jc w:val="center"/>
              <w:rPr>
                <w:rFonts w:cs="Arial"/>
                <w:bCs/>
              </w:rPr>
            </w:pPr>
            <w:r w:rsidRPr="001D78DA">
              <w:rPr>
                <w:rFonts w:cs="Arial"/>
                <w:bCs/>
              </w:rPr>
              <w:t>90,4</w:t>
            </w:r>
          </w:p>
        </w:tc>
        <w:tc>
          <w:tcPr>
            <w:tcW w:w="964" w:type="dxa"/>
          </w:tcPr>
          <w:p w14:paraId="3FBD8113" w14:textId="77777777" w:rsidR="00643DC6" w:rsidRPr="001D78DA" w:rsidRDefault="00643DC6" w:rsidP="00551FC4">
            <w:pPr>
              <w:spacing w:line="280" w:lineRule="exact"/>
              <w:jc w:val="center"/>
              <w:rPr>
                <w:rFonts w:cs="Arial"/>
                <w:bCs/>
              </w:rPr>
            </w:pPr>
            <w:r w:rsidRPr="001D78DA">
              <w:rPr>
                <w:rFonts w:cs="Arial"/>
                <w:bCs/>
              </w:rPr>
              <w:t>92,6</w:t>
            </w:r>
          </w:p>
        </w:tc>
        <w:tc>
          <w:tcPr>
            <w:tcW w:w="1117" w:type="dxa"/>
          </w:tcPr>
          <w:p w14:paraId="640D980E" w14:textId="77777777" w:rsidR="00643DC6" w:rsidRPr="001D78DA" w:rsidRDefault="00643DC6" w:rsidP="00551FC4">
            <w:pPr>
              <w:spacing w:line="280" w:lineRule="exact"/>
              <w:jc w:val="center"/>
              <w:rPr>
                <w:rFonts w:cs="Arial"/>
                <w:bCs/>
              </w:rPr>
            </w:pPr>
            <w:r w:rsidRPr="001D78DA">
              <w:rPr>
                <w:rFonts w:cs="Arial"/>
                <w:bCs/>
              </w:rPr>
              <w:t>90,4</w:t>
            </w:r>
          </w:p>
        </w:tc>
        <w:tc>
          <w:tcPr>
            <w:tcW w:w="964" w:type="dxa"/>
          </w:tcPr>
          <w:p w14:paraId="788F4F56" w14:textId="77777777" w:rsidR="00643DC6" w:rsidRPr="001D78DA" w:rsidRDefault="00643DC6" w:rsidP="00551FC4">
            <w:pPr>
              <w:spacing w:line="280" w:lineRule="exact"/>
              <w:jc w:val="center"/>
              <w:rPr>
                <w:rFonts w:cs="Arial"/>
                <w:bCs/>
              </w:rPr>
            </w:pPr>
          </w:p>
        </w:tc>
        <w:tc>
          <w:tcPr>
            <w:tcW w:w="1320" w:type="dxa"/>
          </w:tcPr>
          <w:p w14:paraId="2CE398EB" w14:textId="77777777" w:rsidR="00643DC6" w:rsidRPr="001D78DA" w:rsidRDefault="00643DC6" w:rsidP="00551FC4">
            <w:pPr>
              <w:spacing w:line="280" w:lineRule="exact"/>
              <w:jc w:val="center"/>
              <w:rPr>
                <w:rFonts w:cs="Arial"/>
                <w:bCs/>
              </w:rPr>
            </w:pPr>
          </w:p>
        </w:tc>
      </w:tr>
      <w:tr w:rsidR="00643DC6" w:rsidRPr="001D78DA" w14:paraId="1CAA9B16" w14:textId="77777777" w:rsidTr="00D031EB">
        <w:trPr>
          <w:trHeight w:val="247"/>
        </w:trPr>
        <w:tc>
          <w:tcPr>
            <w:tcW w:w="973" w:type="dxa"/>
          </w:tcPr>
          <w:p w14:paraId="57301E79" w14:textId="77777777" w:rsidR="00643DC6" w:rsidRPr="001D78DA" w:rsidRDefault="00643DC6" w:rsidP="00551FC4">
            <w:pPr>
              <w:spacing w:line="280" w:lineRule="exact"/>
              <w:rPr>
                <w:rFonts w:cs="Arial"/>
              </w:rPr>
            </w:pPr>
            <w:r w:rsidRPr="001D78DA">
              <w:rPr>
                <w:rFonts w:cs="Arial"/>
              </w:rPr>
              <w:t>25–49</w:t>
            </w:r>
          </w:p>
        </w:tc>
        <w:tc>
          <w:tcPr>
            <w:tcW w:w="963" w:type="dxa"/>
          </w:tcPr>
          <w:p w14:paraId="6C0DFD38" w14:textId="77777777" w:rsidR="00643DC6" w:rsidRPr="001D78DA" w:rsidRDefault="00643DC6" w:rsidP="00551FC4">
            <w:pPr>
              <w:spacing w:line="280" w:lineRule="exact"/>
              <w:jc w:val="center"/>
              <w:rPr>
                <w:rFonts w:cs="Arial"/>
              </w:rPr>
            </w:pPr>
            <w:r w:rsidRPr="001D78DA">
              <w:rPr>
                <w:rFonts w:cs="Arial"/>
              </w:rPr>
              <w:t>97,1</w:t>
            </w:r>
          </w:p>
        </w:tc>
        <w:tc>
          <w:tcPr>
            <w:tcW w:w="1116" w:type="dxa"/>
          </w:tcPr>
          <w:p w14:paraId="6FB83172" w14:textId="77777777" w:rsidR="00643DC6" w:rsidRPr="001D78DA" w:rsidRDefault="00643DC6" w:rsidP="00551FC4">
            <w:pPr>
              <w:spacing w:line="280" w:lineRule="exact"/>
              <w:jc w:val="center"/>
              <w:rPr>
                <w:rFonts w:cs="Arial"/>
              </w:rPr>
            </w:pPr>
            <w:r w:rsidRPr="001D78DA">
              <w:rPr>
                <w:rFonts w:cs="Arial"/>
              </w:rPr>
              <w:t>95,2</w:t>
            </w:r>
          </w:p>
        </w:tc>
        <w:tc>
          <w:tcPr>
            <w:tcW w:w="964" w:type="dxa"/>
          </w:tcPr>
          <w:p w14:paraId="084DD608" w14:textId="77777777" w:rsidR="00643DC6" w:rsidRPr="001D78DA" w:rsidRDefault="00643DC6" w:rsidP="00551FC4">
            <w:pPr>
              <w:spacing w:line="280" w:lineRule="exact"/>
              <w:jc w:val="center"/>
              <w:rPr>
                <w:rFonts w:cs="Arial"/>
              </w:rPr>
            </w:pPr>
            <w:r w:rsidRPr="001D78DA">
              <w:rPr>
                <w:rFonts w:cs="Arial"/>
              </w:rPr>
              <w:t>97,4</w:t>
            </w:r>
          </w:p>
        </w:tc>
        <w:tc>
          <w:tcPr>
            <w:tcW w:w="1117" w:type="dxa"/>
          </w:tcPr>
          <w:p w14:paraId="2D18AEE0" w14:textId="77777777" w:rsidR="00643DC6" w:rsidRPr="001D78DA" w:rsidRDefault="00643DC6" w:rsidP="00551FC4">
            <w:pPr>
              <w:spacing w:line="280" w:lineRule="exact"/>
              <w:jc w:val="center"/>
              <w:rPr>
                <w:rFonts w:cs="Arial"/>
              </w:rPr>
            </w:pPr>
            <w:r w:rsidRPr="001D78DA">
              <w:rPr>
                <w:rFonts w:cs="Arial"/>
              </w:rPr>
              <w:t>94,4</w:t>
            </w:r>
          </w:p>
        </w:tc>
        <w:tc>
          <w:tcPr>
            <w:tcW w:w="964" w:type="dxa"/>
          </w:tcPr>
          <w:p w14:paraId="26F9832B" w14:textId="77777777" w:rsidR="00643DC6" w:rsidRPr="001D78DA" w:rsidRDefault="00643DC6" w:rsidP="00551FC4">
            <w:pPr>
              <w:spacing w:line="280" w:lineRule="exact"/>
              <w:jc w:val="center"/>
              <w:rPr>
                <w:rFonts w:cs="Arial"/>
              </w:rPr>
            </w:pPr>
            <w:r w:rsidRPr="001D78DA">
              <w:rPr>
                <w:rFonts w:cs="Arial"/>
              </w:rPr>
              <w:t>96,8</w:t>
            </w:r>
          </w:p>
        </w:tc>
        <w:tc>
          <w:tcPr>
            <w:tcW w:w="1117" w:type="dxa"/>
          </w:tcPr>
          <w:p w14:paraId="4D29E083" w14:textId="77777777" w:rsidR="00643DC6" w:rsidRPr="001D78DA" w:rsidRDefault="00643DC6" w:rsidP="00551FC4">
            <w:pPr>
              <w:spacing w:line="280" w:lineRule="exact"/>
              <w:jc w:val="center"/>
              <w:rPr>
                <w:rFonts w:cs="Arial"/>
              </w:rPr>
            </w:pPr>
            <w:r w:rsidRPr="001D78DA">
              <w:rPr>
                <w:rFonts w:cs="Arial"/>
              </w:rPr>
              <w:t>95,1</w:t>
            </w:r>
          </w:p>
        </w:tc>
        <w:tc>
          <w:tcPr>
            <w:tcW w:w="964" w:type="dxa"/>
          </w:tcPr>
          <w:p w14:paraId="5A96DDE6" w14:textId="77777777" w:rsidR="00643DC6" w:rsidRPr="001D78DA" w:rsidRDefault="00643DC6" w:rsidP="00551FC4">
            <w:pPr>
              <w:spacing w:line="280" w:lineRule="exact"/>
              <w:jc w:val="center"/>
              <w:rPr>
                <w:rFonts w:cs="Arial"/>
              </w:rPr>
            </w:pPr>
          </w:p>
        </w:tc>
        <w:tc>
          <w:tcPr>
            <w:tcW w:w="1320" w:type="dxa"/>
          </w:tcPr>
          <w:p w14:paraId="68CBB85D" w14:textId="77777777" w:rsidR="00643DC6" w:rsidRPr="001D78DA" w:rsidRDefault="00643DC6" w:rsidP="00551FC4">
            <w:pPr>
              <w:spacing w:line="280" w:lineRule="exact"/>
              <w:jc w:val="center"/>
              <w:rPr>
                <w:rFonts w:cs="Arial"/>
              </w:rPr>
            </w:pPr>
          </w:p>
        </w:tc>
      </w:tr>
    </w:tbl>
    <w:p w14:paraId="580C6A0A" w14:textId="630CC4BC" w:rsidR="00D45183" w:rsidRPr="001D78DA" w:rsidRDefault="00D45183" w:rsidP="00D45183">
      <w:pPr>
        <w:spacing w:before="40" w:after="0" w:line="240" w:lineRule="auto"/>
        <w:ind w:left="567" w:hanging="567"/>
        <w:rPr>
          <w:rFonts w:eastAsia="Arial Unicode MS" w:cs="Arial"/>
          <w:bCs/>
          <w:color w:val="000000"/>
          <w:szCs w:val="20"/>
          <w:lang w:eastAsia="sl-SI"/>
        </w:rPr>
      </w:pPr>
      <w:bookmarkStart w:id="65" w:name="_Hlk155615780"/>
      <w:r w:rsidRPr="001D78DA">
        <w:rPr>
          <w:rFonts w:eastAsia="Arial Unicode MS" w:cs="Arial"/>
          <w:bCs/>
          <w:color w:val="000000"/>
          <w:szCs w:val="20"/>
          <w:lang w:eastAsia="sl-SI"/>
        </w:rPr>
        <w:t>Vir: Eurostat</w:t>
      </w:r>
      <w:r w:rsidR="00416B01">
        <w:rPr>
          <w:rFonts w:eastAsia="Arial Unicode MS" w:cs="Arial"/>
          <w:bCs/>
          <w:color w:val="000000"/>
          <w:szCs w:val="20"/>
          <w:lang w:eastAsia="sl-SI"/>
        </w:rPr>
        <w:t>,</w:t>
      </w:r>
      <w:r w:rsidRPr="001D78DA">
        <w:rPr>
          <w:rFonts w:eastAsia="Arial Unicode MS" w:cs="Arial"/>
          <w:bCs/>
          <w:color w:val="000000"/>
          <w:szCs w:val="20"/>
          <w:lang w:eastAsia="sl-SI"/>
        </w:rPr>
        <w:t xml:space="preserve"> </w:t>
      </w:r>
      <w:bookmarkEnd w:id="65"/>
    </w:p>
    <w:p w14:paraId="6F4CF3AC" w14:textId="68E42321" w:rsidR="00D45183" w:rsidRPr="00BE2632" w:rsidRDefault="00AA459D" w:rsidP="00D45183">
      <w:pPr>
        <w:spacing w:before="40" w:after="0" w:line="240" w:lineRule="auto"/>
        <w:ind w:left="567" w:hanging="567"/>
        <w:rPr>
          <w:rFonts w:eastAsia="Arial Unicode MS" w:cs="Arial"/>
          <w:bCs/>
          <w:color w:val="000000"/>
          <w:szCs w:val="20"/>
          <w:lang w:eastAsia="sl-SI"/>
        </w:rPr>
      </w:pPr>
      <w:hyperlink r:id="rId21" w:history="1">
        <w:r w:rsidRPr="001D78DA">
          <w:rPr>
            <w:rStyle w:val="Hiperpovezava"/>
            <w:rFonts w:eastAsia="Arial Unicode MS" w:cs="Arial"/>
            <w:bCs/>
            <w:szCs w:val="20"/>
            <w:lang w:eastAsia="sl-SI"/>
          </w:rPr>
          <w:t>https://ec.europa.eu/eurostat/databrowser/view/lfsa_argaed__custom_17854317/default/table</w:t>
        </w:r>
      </w:hyperlink>
      <w:r w:rsidR="00BE2632">
        <w:rPr>
          <w:rStyle w:val="Hiperpovezava"/>
          <w:rFonts w:eastAsia="Arial Unicode MS" w:cs="Arial"/>
          <w:bCs/>
          <w:szCs w:val="20"/>
          <w:u w:val="none"/>
          <w:lang w:eastAsia="sl-SI"/>
        </w:rPr>
        <w:t>.</w:t>
      </w:r>
    </w:p>
    <w:p w14:paraId="042F29B5" w14:textId="0D82BFC6" w:rsidR="00AA459D" w:rsidRPr="001D78DA" w:rsidRDefault="00AA459D" w:rsidP="00AA459D">
      <w:pPr>
        <w:spacing w:before="40" w:after="0" w:line="240" w:lineRule="auto"/>
        <w:ind w:left="567" w:hanging="567"/>
        <w:rPr>
          <w:rFonts w:eastAsia="Arial Unicode MS" w:cs="Arial"/>
          <w:bCs/>
          <w:color w:val="000000"/>
          <w:szCs w:val="20"/>
          <w:lang w:eastAsia="sl-SI"/>
        </w:rPr>
      </w:pPr>
      <w:r w:rsidRPr="001D78DA">
        <w:rPr>
          <w:rFonts w:eastAsia="Arial Unicode MS" w:cs="Arial"/>
          <w:bCs/>
          <w:color w:val="000000"/>
          <w:szCs w:val="20"/>
          <w:lang w:eastAsia="sl-SI"/>
        </w:rPr>
        <w:t>*</w:t>
      </w:r>
      <w:r w:rsidR="00A07572">
        <w:rPr>
          <w:rFonts w:eastAsia="Arial Unicode MS" w:cs="Arial"/>
          <w:bCs/>
          <w:color w:val="000000"/>
          <w:szCs w:val="20"/>
          <w:lang w:eastAsia="sl-SI"/>
        </w:rPr>
        <w:t xml:space="preserve"> </w:t>
      </w:r>
      <w:r w:rsidRPr="001D78DA">
        <w:rPr>
          <w:rFonts w:eastAsia="Arial Unicode MS" w:cs="Arial"/>
          <w:bCs/>
          <w:color w:val="000000"/>
          <w:szCs w:val="20"/>
          <w:lang w:eastAsia="sl-SI"/>
        </w:rPr>
        <w:t>Dodaten prikaz podatkov za doseganje cilja 2 (desegregacija trga dela)</w:t>
      </w:r>
      <w:r w:rsidR="00C07CA1">
        <w:rPr>
          <w:rFonts w:eastAsia="Arial Unicode MS" w:cs="Arial"/>
          <w:bCs/>
          <w:color w:val="000000"/>
          <w:szCs w:val="20"/>
          <w:lang w:eastAsia="sl-SI"/>
        </w:rPr>
        <w:t>.</w:t>
      </w:r>
      <w:r w:rsidRPr="001D78DA">
        <w:rPr>
          <w:rFonts w:eastAsia="Arial Unicode MS" w:cs="Arial"/>
          <w:bCs/>
          <w:color w:val="000000"/>
          <w:szCs w:val="20"/>
          <w:lang w:eastAsia="sl-SI"/>
        </w:rPr>
        <w:t xml:space="preserve"> </w:t>
      </w:r>
    </w:p>
    <w:bookmarkEnd w:id="64"/>
    <w:p w14:paraId="1D4A8C24" w14:textId="77777777" w:rsidR="00C708FF" w:rsidRPr="001D78DA" w:rsidRDefault="00C708FF" w:rsidP="00D45183">
      <w:pPr>
        <w:spacing w:after="0" w:line="240" w:lineRule="auto"/>
        <w:rPr>
          <w:rFonts w:cs="Arial"/>
          <w:szCs w:val="20"/>
        </w:rPr>
      </w:pPr>
    </w:p>
    <w:p w14:paraId="6FC77E53" w14:textId="77777777" w:rsidR="00C708FF" w:rsidRPr="001D78DA" w:rsidRDefault="00C708FF" w:rsidP="00D45183">
      <w:pPr>
        <w:spacing w:after="0" w:line="240" w:lineRule="auto"/>
        <w:rPr>
          <w:rFonts w:cs="Arial"/>
          <w:szCs w:val="20"/>
        </w:rPr>
      </w:pPr>
    </w:p>
    <w:tbl>
      <w:tblPr>
        <w:tblStyle w:val="Tabelamrea3"/>
        <w:tblW w:w="9498" w:type="dxa"/>
        <w:tblInd w:w="-5" w:type="dxa"/>
        <w:tblLook w:val="04A0" w:firstRow="1" w:lastRow="0" w:firstColumn="1" w:lastColumn="0" w:noHBand="0" w:noVBand="1"/>
      </w:tblPr>
      <w:tblGrid>
        <w:gridCol w:w="997"/>
        <w:gridCol w:w="1228"/>
        <w:gridCol w:w="1139"/>
        <w:gridCol w:w="1228"/>
        <w:gridCol w:w="1060"/>
        <w:gridCol w:w="1228"/>
        <w:gridCol w:w="1142"/>
        <w:gridCol w:w="1476"/>
      </w:tblGrid>
      <w:tr w:rsidR="00D45183" w:rsidRPr="001D78DA" w14:paraId="482B1E67" w14:textId="77777777" w:rsidTr="00D031EB">
        <w:trPr>
          <w:trHeight w:val="249"/>
        </w:trPr>
        <w:tc>
          <w:tcPr>
            <w:tcW w:w="9498" w:type="dxa"/>
            <w:gridSpan w:val="8"/>
            <w:shd w:val="clear" w:color="auto" w:fill="BDD6EE" w:themeFill="accent1" w:themeFillTint="66"/>
          </w:tcPr>
          <w:p w14:paraId="3653CEA3" w14:textId="342B45F7" w:rsidR="00D45183" w:rsidRPr="001D78DA" w:rsidRDefault="00FF03A2" w:rsidP="00551FC4">
            <w:pPr>
              <w:spacing w:line="280" w:lineRule="exact"/>
              <w:jc w:val="center"/>
              <w:rPr>
                <w:rFonts w:cs="Arial"/>
                <w:b/>
              </w:rPr>
            </w:pPr>
            <w:r w:rsidRPr="001D78DA">
              <w:rPr>
                <w:rFonts w:cs="Arial"/>
                <w:b/>
              </w:rPr>
              <w:t>S</w:t>
            </w:r>
            <w:r w:rsidR="00D45183" w:rsidRPr="001D78DA">
              <w:rPr>
                <w:rFonts w:cs="Arial"/>
                <w:b/>
              </w:rPr>
              <w:t>topnja zgodnje podjetniške aktivnosti žensk (%)</w:t>
            </w:r>
          </w:p>
        </w:tc>
      </w:tr>
      <w:tr w:rsidR="008555F8" w:rsidRPr="001D78DA" w14:paraId="31FA3512" w14:textId="77777777" w:rsidTr="00D031EB">
        <w:trPr>
          <w:trHeight w:val="249"/>
        </w:trPr>
        <w:tc>
          <w:tcPr>
            <w:tcW w:w="2225" w:type="dxa"/>
            <w:gridSpan w:val="2"/>
            <w:shd w:val="clear" w:color="auto" w:fill="DEEAF6" w:themeFill="accent1" w:themeFillTint="33"/>
          </w:tcPr>
          <w:p w14:paraId="439F6086" w14:textId="77777777" w:rsidR="008555F8" w:rsidRPr="001D78DA" w:rsidRDefault="008555F8" w:rsidP="00551FC4">
            <w:pPr>
              <w:spacing w:line="280" w:lineRule="exact"/>
              <w:jc w:val="center"/>
              <w:rPr>
                <w:rFonts w:cs="Arial"/>
                <w:b/>
              </w:rPr>
            </w:pPr>
            <w:r w:rsidRPr="001D78DA">
              <w:rPr>
                <w:rFonts w:cs="Arial"/>
                <w:b/>
              </w:rPr>
              <w:t>2022</w:t>
            </w:r>
          </w:p>
        </w:tc>
        <w:tc>
          <w:tcPr>
            <w:tcW w:w="2367" w:type="dxa"/>
            <w:gridSpan w:val="2"/>
            <w:shd w:val="clear" w:color="auto" w:fill="DEEAF6" w:themeFill="accent1" w:themeFillTint="33"/>
          </w:tcPr>
          <w:p w14:paraId="5446CDC5" w14:textId="77777777" w:rsidR="008555F8" w:rsidRPr="001D78DA" w:rsidRDefault="008555F8" w:rsidP="00551FC4">
            <w:pPr>
              <w:spacing w:line="280" w:lineRule="exact"/>
              <w:jc w:val="center"/>
              <w:rPr>
                <w:rFonts w:cs="Arial"/>
                <w:b/>
              </w:rPr>
            </w:pPr>
            <w:r w:rsidRPr="001D78DA">
              <w:rPr>
                <w:rFonts w:cs="Arial"/>
                <w:b/>
              </w:rPr>
              <w:t>2023</w:t>
            </w:r>
          </w:p>
        </w:tc>
        <w:tc>
          <w:tcPr>
            <w:tcW w:w="2288" w:type="dxa"/>
            <w:gridSpan w:val="2"/>
            <w:shd w:val="clear" w:color="auto" w:fill="DEEAF6" w:themeFill="accent1" w:themeFillTint="33"/>
          </w:tcPr>
          <w:p w14:paraId="3B50D748" w14:textId="77777777" w:rsidR="008555F8" w:rsidRPr="001D78DA" w:rsidRDefault="008555F8" w:rsidP="00551FC4">
            <w:pPr>
              <w:spacing w:line="280" w:lineRule="exact"/>
              <w:jc w:val="center"/>
              <w:rPr>
                <w:rFonts w:cs="Arial"/>
                <w:b/>
              </w:rPr>
            </w:pPr>
            <w:r w:rsidRPr="001D78DA">
              <w:rPr>
                <w:rFonts w:cs="Arial"/>
                <w:b/>
              </w:rPr>
              <w:t>2024</w:t>
            </w:r>
          </w:p>
        </w:tc>
        <w:tc>
          <w:tcPr>
            <w:tcW w:w="2618" w:type="dxa"/>
            <w:gridSpan w:val="2"/>
            <w:shd w:val="clear" w:color="auto" w:fill="DEEAF6" w:themeFill="accent1" w:themeFillTint="33"/>
          </w:tcPr>
          <w:p w14:paraId="275FC165" w14:textId="77777777" w:rsidR="008555F8" w:rsidRPr="001D78DA" w:rsidRDefault="008555F8" w:rsidP="00551FC4">
            <w:pPr>
              <w:spacing w:line="280" w:lineRule="exact"/>
              <w:jc w:val="center"/>
              <w:rPr>
                <w:rFonts w:cs="Arial"/>
                <w:b/>
              </w:rPr>
            </w:pPr>
            <w:r w:rsidRPr="001D78DA">
              <w:rPr>
                <w:rFonts w:cs="Arial"/>
                <w:b/>
              </w:rPr>
              <w:t>2025</w:t>
            </w:r>
          </w:p>
        </w:tc>
      </w:tr>
      <w:tr w:rsidR="008555F8" w:rsidRPr="001D78DA" w14:paraId="564FEDD3" w14:textId="77777777" w:rsidTr="00D031EB">
        <w:trPr>
          <w:trHeight w:val="249"/>
        </w:trPr>
        <w:tc>
          <w:tcPr>
            <w:tcW w:w="997" w:type="dxa"/>
          </w:tcPr>
          <w:p w14:paraId="66D2C1B0" w14:textId="77777777" w:rsidR="008555F8" w:rsidRPr="001D78DA" w:rsidRDefault="008555F8" w:rsidP="00551FC4">
            <w:pPr>
              <w:spacing w:line="280" w:lineRule="exact"/>
              <w:jc w:val="center"/>
              <w:rPr>
                <w:rFonts w:cs="Arial"/>
                <w:b/>
              </w:rPr>
            </w:pPr>
            <w:r w:rsidRPr="001D78DA">
              <w:rPr>
                <w:rFonts w:cs="Arial"/>
                <w:b/>
              </w:rPr>
              <w:t>Moški</w:t>
            </w:r>
          </w:p>
        </w:tc>
        <w:tc>
          <w:tcPr>
            <w:tcW w:w="1228" w:type="dxa"/>
          </w:tcPr>
          <w:p w14:paraId="3E5D6816" w14:textId="77777777" w:rsidR="008555F8" w:rsidRPr="001D78DA" w:rsidRDefault="008555F8" w:rsidP="00551FC4">
            <w:pPr>
              <w:spacing w:line="280" w:lineRule="exact"/>
              <w:jc w:val="center"/>
              <w:rPr>
                <w:rFonts w:cs="Arial"/>
                <w:b/>
              </w:rPr>
            </w:pPr>
            <w:r w:rsidRPr="001D78DA">
              <w:rPr>
                <w:rFonts w:cs="Arial"/>
                <w:b/>
              </w:rPr>
              <w:t>Ženske</w:t>
            </w:r>
          </w:p>
        </w:tc>
        <w:tc>
          <w:tcPr>
            <w:tcW w:w="1139" w:type="dxa"/>
          </w:tcPr>
          <w:p w14:paraId="206EE418" w14:textId="77777777" w:rsidR="008555F8" w:rsidRPr="001D78DA" w:rsidRDefault="008555F8" w:rsidP="00551FC4">
            <w:pPr>
              <w:spacing w:line="280" w:lineRule="exact"/>
              <w:jc w:val="center"/>
              <w:rPr>
                <w:rFonts w:cs="Arial"/>
                <w:b/>
              </w:rPr>
            </w:pPr>
            <w:r w:rsidRPr="001D78DA">
              <w:rPr>
                <w:rFonts w:cs="Arial"/>
                <w:b/>
              </w:rPr>
              <w:t>Moški</w:t>
            </w:r>
          </w:p>
        </w:tc>
        <w:tc>
          <w:tcPr>
            <w:tcW w:w="1228" w:type="dxa"/>
          </w:tcPr>
          <w:p w14:paraId="593126DD" w14:textId="77777777" w:rsidR="008555F8" w:rsidRPr="001D78DA" w:rsidRDefault="008555F8" w:rsidP="00551FC4">
            <w:pPr>
              <w:spacing w:line="280" w:lineRule="exact"/>
              <w:jc w:val="center"/>
              <w:rPr>
                <w:rFonts w:cs="Arial"/>
                <w:b/>
              </w:rPr>
            </w:pPr>
            <w:r w:rsidRPr="001D78DA">
              <w:rPr>
                <w:rFonts w:cs="Arial"/>
                <w:b/>
              </w:rPr>
              <w:t>Ženske</w:t>
            </w:r>
          </w:p>
        </w:tc>
        <w:tc>
          <w:tcPr>
            <w:tcW w:w="1060" w:type="dxa"/>
          </w:tcPr>
          <w:p w14:paraId="4DACC453" w14:textId="77777777" w:rsidR="008555F8" w:rsidRPr="001D78DA" w:rsidRDefault="008555F8" w:rsidP="00551FC4">
            <w:pPr>
              <w:spacing w:line="280" w:lineRule="exact"/>
              <w:jc w:val="center"/>
              <w:rPr>
                <w:rFonts w:cs="Arial"/>
                <w:b/>
              </w:rPr>
            </w:pPr>
            <w:r w:rsidRPr="001D78DA">
              <w:rPr>
                <w:rFonts w:cs="Arial"/>
                <w:b/>
              </w:rPr>
              <w:t>Moški</w:t>
            </w:r>
          </w:p>
        </w:tc>
        <w:tc>
          <w:tcPr>
            <w:tcW w:w="1228" w:type="dxa"/>
          </w:tcPr>
          <w:p w14:paraId="77F48E66" w14:textId="77777777" w:rsidR="008555F8" w:rsidRPr="001D78DA" w:rsidRDefault="008555F8" w:rsidP="00551FC4">
            <w:pPr>
              <w:spacing w:line="280" w:lineRule="exact"/>
              <w:jc w:val="center"/>
              <w:rPr>
                <w:rFonts w:cs="Arial"/>
                <w:b/>
              </w:rPr>
            </w:pPr>
            <w:r w:rsidRPr="001D78DA">
              <w:rPr>
                <w:rFonts w:cs="Arial"/>
                <w:b/>
              </w:rPr>
              <w:t>Ženske</w:t>
            </w:r>
          </w:p>
        </w:tc>
        <w:tc>
          <w:tcPr>
            <w:tcW w:w="1142" w:type="dxa"/>
          </w:tcPr>
          <w:p w14:paraId="7C07CE9F" w14:textId="77777777" w:rsidR="008555F8" w:rsidRPr="001D78DA" w:rsidRDefault="008555F8" w:rsidP="00551FC4">
            <w:pPr>
              <w:spacing w:line="280" w:lineRule="exact"/>
              <w:jc w:val="center"/>
              <w:rPr>
                <w:rFonts w:cs="Arial"/>
                <w:b/>
              </w:rPr>
            </w:pPr>
            <w:r w:rsidRPr="001D78DA">
              <w:rPr>
                <w:rFonts w:cs="Arial"/>
                <w:b/>
              </w:rPr>
              <w:t>Moški</w:t>
            </w:r>
          </w:p>
        </w:tc>
        <w:tc>
          <w:tcPr>
            <w:tcW w:w="1476" w:type="dxa"/>
          </w:tcPr>
          <w:p w14:paraId="528E956F" w14:textId="77777777" w:rsidR="008555F8" w:rsidRPr="001D78DA" w:rsidRDefault="008555F8" w:rsidP="00551FC4">
            <w:pPr>
              <w:spacing w:line="280" w:lineRule="exact"/>
              <w:jc w:val="center"/>
              <w:rPr>
                <w:rFonts w:cs="Arial"/>
                <w:b/>
              </w:rPr>
            </w:pPr>
            <w:r w:rsidRPr="001D78DA">
              <w:rPr>
                <w:rFonts w:cs="Arial"/>
                <w:b/>
              </w:rPr>
              <w:t>Ženske</w:t>
            </w:r>
          </w:p>
        </w:tc>
      </w:tr>
      <w:tr w:rsidR="008555F8" w:rsidRPr="001D78DA" w14:paraId="3CB72B52" w14:textId="77777777" w:rsidTr="00D031EB">
        <w:trPr>
          <w:trHeight w:val="249"/>
        </w:trPr>
        <w:tc>
          <w:tcPr>
            <w:tcW w:w="997" w:type="dxa"/>
          </w:tcPr>
          <w:p w14:paraId="5363A9B1" w14:textId="77777777" w:rsidR="008555F8" w:rsidRPr="001D78DA" w:rsidRDefault="008555F8" w:rsidP="00551FC4">
            <w:pPr>
              <w:spacing w:line="280" w:lineRule="exact"/>
              <w:jc w:val="center"/>
              <w:rPr>
                <w:rFonts w:cs="Arial"/>
                <w:bCs/>
              </w:rPr>
            </w:pPr>
            <w:r w:rsidRPr="001D78DA">
              <w:rPr>
                <w:rFonts w:cs="Arial"/>
                <w:bCs/>
              </w:rPr>
              <w:t>10,3</w:t>
            </w:r>
          </w:p>
        </w:tc>
        <w:tc>
          <w:tcPr>
            <w:tcW w:w="1228" w:type="dxa"/>
          </w:tcPr>
          <w:p w14:paraId="3171D6AD" w14:textId="77777777" w:rsidR="008555F8" w:rsidRPr="001D78DA" w:rsidRDefault="008555F8" w:rsidP="00551FC4">
            <w:pPr>
              <w:spacing w:line="280" w:lineRule="exact"/>
              <w:jc w:val="center"/>
              <w:rPr>
                <w:rFonts w:cs="Arial"/>
                <w:bCs/>
              </w:rPr>
            </w:pPr>
            <w:r w:rsidRPr="001D78DA">
              <w:rPr>
                <w:rFonts w:cs="Arial"/>
                <w:bCs/>
              </w:rPr>
              <w:t>5,6</w:t>
            </w:r>
          </w:p>
        </w:tc>
        <w:tc>
          <w:tcPr>
            <w:tcW w:w="1139" w:type="dxa"/>
          </w:tcPr>
          <w:p w14:paraId="7745697C" w14:textId="285B19CC" w:rsidR="008555F8" w:rsidRPr="001D78DA" w:rsidRDefault="008555F8" w:rsidP="00551FC4">
            <w:pPr>
              <w:spacing w:line="280" w:lineRule="exact"/>
              <w:jc w:val="center"/>
              <w:rPr>
                <w:rFonts w:cs="Arial"/>
                <w:bCs/>
              </w:rPr>
            </w:pPr>
            <w:r w:rsidRPr="001D78DA">
              <w:rPr>
                <w:rFonts w:cs="Arial"/>
                <w:bCs/>
              </w:rPr>
              <w:t>9,0</w:t>
            </w:r>
          </w:p>
        </w:tc>
        <w:tc>
          <w:tcPr>
            <w:tcW w:w="1228" w:type="dxa"/>
          </w:tcPr>
          <w:p w14:paraId="3CECB48E" w14:textId="2AE82EE0" w:rsidR="008555F8" w:rsidRPr="001D78DA" w:rsidRDefault="008555F8" w:rsidP="00551FC4">
            <w:pPr>
              <w:spacing w:line="280" w:lineRule="exact"/>
              <w:jc w:val="center"/>
              <w:rPr>
                <w:rFonts w:cs="Arial"/>
                <w:bCs/>
              </w:rPr>
            </w:pPr>
            <w:r w:rsidRPr="001D78DA">
              <w:rPr>
                <w:rFonts w:cs="Arial"/>
                <w:bCs/>
              </w:rPr>
              <w:t>5,0</w:t>
            </w:r>
          </w:p>
        </w:tc>
        <w:tc>
          <w:tcPr>
            <w:tcW w:w="1060" w:type="dxa"/>
          </w:tcPr>
          <w:p w14:paraId="5FD784D3" w14:textId="77777777" w:rsidR="008555F8" w:rsidRPr="001D78DA" w:rsidRDefault="008555F8" w:rsidP="00551FC4">
            <w:pPr>
              <w:spacing w:line="280" w:lineRule="exact"/>
              <w:jc w:val="center"/>
              <w:rPr>
                <w:rFonts w:cs="Arial"/>
                <w:bCs/>
              </w:rPr>
            </w:pPr>
            <w:r w:rsidRPr="001D78DA">
              <w:rPr>
                <w:rFonts w:cs="Arial"/>
                <w:bCs/>
              </w:rPr>
              <w:t>11,4</w:t>
            </w:r>
          </w:p>
        </w:tc>
        <w:tc>
          <w:tcPr>
            <w:tcW w:w="1228" w:type="dxa"/>
          </w:tcPr>
          <w:p w14:paraId="6A0F794D" w14:textId="77777777" w:rsidR="008555F8" w:rsidRPr="001D78DA" w:rsidRDefault="008555F8" w:rsidP="00551FC4">
            <w:pPr>
              <w:spacing w:line="280" w:lineRule="exact"/>
              <w:jc w:val="center"/>
              <w:rPr>
                <w:rFonts w:cs="Arial"/>
                <w:bCs/>
              </w:rPr>
            </w:pPr>
            <w:r w:rsidRPr="001D78DA">
              <w:rPr>
                <w:rFonts w:cs="Arial"/>
                <w:bCs/>
              </w:rPr>
              <w:t>5,5</w:t>
            </w:r>
          </w:p>
        </w:tc>
        <w:tc>
          <w:tcPr>
            <w:tcW w:w="1142" w:type="dxa"/>
          </w:tcPr>
          <w:p w14:paraId="6EAD7954" w14:textId="77777777" w:rsidR="008555F8" w:rsidRPr="001D78DA" w:rsidRDefault="008555F8" w:rsidP="00551FC4">
            <w:pPr>
              <w:spacing w:line="280" w:lineRule="exact"/>
              <w:jc w:val="center"/>
              <w:rPr>
                <w:rFonts w:cs="Arial"/>
                <w:bCs/>
              </w:rPr>
            </w:pPr>
          </w:p>
        </w:tc>
        <w:tc>
          <w:tcPr>
            <w:tcW w:w="1476" w:type="dxa"/>
          </w:tcPr>
          <w:p w14:paraId="10147D1C" w14:textId="77777777" w:rsidR="008555F8" w:rsidRPr="001D78DA" w:rsidRDefault="008555F8" w:rsidP="00551FC4">
            <w:pPr>
              <w:spacing w:line="280" w:lineRule="exact"/>
              <w:jc w:val="center"/>
              <w:rPr>
                <w:rFonts w:cs="Arial"/>
                <w:bCs/>
              </w:rPr>
            </w:pPr>
          </w:p>
        </w:tc>
      </w:tr>
    </w:tbl>
    <w:p w14:paraId="5A05B943" w14:textId="000F85F0" w:rsidR="00D45183" w:rsidRPr="001D78DA" w:rsidRDefault="00D45183" w:rsidP="00D45183">
      <w:pPr>
        <w:spacing w:after="0" w:line="240" w:lineRule="auto"/>
        <w:rPr>
          <w:rFonts w:cs="Arial"/>
          <w:szCs w:val="20"/>
        </w:rPr>
      </w:pPr>
      <w:r w:rsidRPr="001D78DA">
        <w:rPr>
          <w:rFonts w:cs="Arial"/>
          <w:szCs w:val="20"/>
        </w:rPr>
        <w:t>Vir: GEM Global Entrepreneurship Monitor</w:t>
      </w:r>
      <w:r w:rsidR="00416B01">
        <w:rPr>
          <w:rFonts w:cs="Arial"/>
          <w:szCs w:val="20"/>
        </w:rPr>
        <w:t>,</w:t>
      </w:r>
    </w:p>
    <w:p w14:paraId="28A11C54" w14:textId="6E920973" w:rsidR="00D45183" w:rsidRPr="001D78DA" w:rsidRDefault="00D45183" w:rsidP="00D45183">
      <w:pPr>
        <w:spacing w:after="0" w:line="240" w:lineRule="auto"/>
        <w:rPr>
          <w:rFonts w:cs="Arial"/>
          <w:szCs w:val="20"/>
        </w:rPr>
      </w:pPr>
      <w:hyperlink r:id="rId22" w:history="1">
        <w:r w:rsidRPr="001D78DA">
          <w:rPr>
            <w:rFonts w:cs="Arial"/>
            <w:szCs w:val="20"/>
          </w:rPr>
          <w:t>https://www.gemconsortium.org/report/20222023-global-entrepreneurship-monitor-global-report-adapting-to-a-new-normal-2</w:t>
        </w:r>
      </w:hyperlink>
      <w:r w:rsidR="00416B01">
        <w:rPr>
          <w:rFonts w:cs="Arial"/>
          <w:szCs w:val="20"/>
        </w:rPr>
        <w:t>,</w:t>
      </w:r>
    </w:p>
    <w:p w14:paraId="35F4CCE1" w14:textId="7C70BD07" w:rsidR="005F64E7" w:rsidRPr="00BE2632" w:rsidRDefault="00551FC4" w:rsidP="00D45183">
      <w:pPr>
        <w:spacing w:after="0" w:line="240" w:lineRule="auto"/>
      </w:pPr>
      <w:hyperlink r:id="rId23" w:history="1">
        <w:r w:rsidRPr="001D78DA">
          <w:rPr>
            <w:rStyle w:val="Hiperpovezava"/>
            <w:rFonts w:cs="Arial"/>
            <w:szCs w:val="20"/>
          </w:rPr>
          <w:t>https://www.gemconsortium.org/report</w:t>
        </w:r>
      </w:hyperlink>
      <w:r w:rsidR="00BE2632">
        <w:rPr>
          <w:rStyle w:val="Hiperpovezava"/>
          <w:rFonts w:cs="Arial"/>
          <w:szCs w:val="20"/>
          <w:u w:val="none"/>
        </w:rPr>
        <w:t>.</w:t>
      </w:r>
    </w:p>
    <w:p w14:paraId="34CC8801" w14:textId="77777777" w:rsidR="00C708FF" w:rsidRDefault="00C708FF" w:rsidP="00D45183">
      <w:pPr>
        <w:spacing w:after="0" w:line="240" w:lineRule="auto"/>
      </w:pPr>
    </w:p>
    <w:p w14:paraId="05A45CA6" w14:textId="77777777" w:rsidR="00D031EB" w:rsidRDefault="00D031EB" w:rsidP="00D45183">
      <w:pPr>
        <w:spacing w:after="0" w:line="240" w:lineRule="auto"/>
      </w:pPr>
    </w:p>
    <w:tbl>
      <w:tblPr>
        <w:tblStyle w:val="Tabelamrea2"/>
        <w:tblW w:w="9351" w:type="dxa"/>
        <w:tblLook w:val="04A0" w:firstRow="1" w:lastRow="0" w:firstColumn="1" w:lastColumn="0" w:noHBand="0" w:noVBand="1"/>
      </w:tblPr>
      <w:tblGrid>
        <w:gridCol w:w="3576"/>
        <w:gridCol w:w="1407"/>
        <w:gridCol w:w="1406"/>
        <w:gridCol w:w="1406"/>
        <w:gridCol w:w="1556"/>
      </w:tblGrid>
      <w:tr w:rsidR="005F64E7" w:rsidRPr="001D78DA" w14:paraId="74E181B6" w14:textId="77777777" w:rsidTr="00A528A9">
        <w:trPr>
          <w:trHeight w:val="280"/>
        </w:trPr>
        <w:tc>
          <w:tcPr>
            <w:tcW w:w="9351" w:type="dxa"/>
            <w:gridSpan w:val="5"/>
            <w:shd w:val="clear" w:color="auto" w:fill="BDD6EE" w:themeFill="accent1" w:themeFillTint="66"/>
          </w:tcPr>
          <w:p w14:paraId="080CFA0D" w14:textId="2290CD6D" w:rsidR="005F64E7" w:rsidRPr="001D78DA" w:rsidRDefault="005F64E7" w:rsidP="00750F4D">
            <w:pPr>
              <w:jc w:val="center"/>
              <w:rPr>
                <w:rFonts w:cs="Arial"/>
                <w:b/>
                <w:bCs/>
                <w:szCs w:val="20"/>
              </w:rPr>
            </w:pPr>
            <w:r w:rsidRPr="001D78DA">
              <w:rPr>
                <w:rFonts w:cs="Arial"/>
                <w:b/>
                <w:bCs/>
                <w:szCs w:val="20"/>
              </w:rPr>
              <w:t xml:space="preserve">Delež žensk v SV in </w:t>
            </w:r>
            <w:r w:rsidR="00812152">
              <w:rPr>
                <w:rFonts w:cs="Arial"/>
                <w:b/>
                <w:bCs/>
                <w:szCs w:val="20"/>
              </w:rPr>
              <w:t>p</w:t>
            </w:r>
            <w:r w:rsidRPr="001D78DA">
              <w:rPr>
                <w:rFonts w:cs="Arial"/>
                <w:b/>
                <w:bCs/>
                <w:szCs w:val="20"/>
              </w:rPr>
              <w:t>oliciji (%)</w:t>
            </w:r>
          </w:p>
        </w:tc>
      </w:tr>
      <w:tr w:rsidR="005F64E7" w:rsidRPr="001D78DA" w14:paraId="73EC6035" w14:textId="77777777" w:rsidTr="00A528A9">
        <w:trPr>
          <w:trHeight w:val="280"/>
        </w:trPr>
        <w:tc>
          <w:tcPr>
            <w:tcW w:w="3576" w:type="dxa"/>
            <w:shd w:val="clear" w:color="auto" w:fill="DEEAF6" w:themeFill="accent1" w:themeFillTint="33"/>
          </w:tcPr>
          <w:p w14:paraId="0A3A1DC7" w14:textId="77777777" w:rsidR="005F64E7" w:rsidRPr="001D78DA" w:rsidRDefault="005F64E7" w:rsidP="005F64E7">
            <w:pPr>
              <w:rPr>
                <w:rFonts w:cs="Arial"/>
                <w:b/>
                <w:szCs w:val="20"/>
              </w:rPr>
            </w:pPr>
          </w:p>
        </w:tc>
        <w:tc>
          <w:tcPr>
            <w:tcW w:w="1407" w:type="dxa"/>
            <w:shd w:val="clear" w:color="auto" w:fill="DEEAF6" w:themeFill="accent1" w:themeFillTint="33"/>
          </w:tcPr>
          <w:p w14:paraId="72951C1A" w14:textId="77777777" w:rsidR="005F64E7" w:rsidRPr="001D78DA" w:rsidRDefault="005F64E7" w:rsidP="00C708FF">
            <w:pPr>
              <w:jc w:val="center"/>
              <w:rPr>
                <w:rFonts w:cs="Arial"/>
                <w:b/>
                <w:bCs/>
                <w:szCs w:val="20"/>
              </w:rPr>
            </w:pPr>
            <w:r w:rsidRPr="001D78DA">
              <w:rPr>
                <w:rFonts w:cs="Arial"/>
                <w:b/>
                <w:bCs/>
                <w:szCs w:val="20"/>
              </w:rPr>
              <w:t>2022</w:t>
            </w:r>
          </w:p>
        </w:tc>
        <w:tc>
          <w:tcPr>
            <w:tcW w:w="1406" w:type="dxa"/>
            <w:shd w:val="clear" w:color="auto" w:fill="DEEAF6" w:themeFill="accent1" w:themeFillTint="33"/>
          </w:tcPr>
          <w:p w14:paraId="5D641637" w14:textId="77777777" w:rsidR="005F64E7" w:rsidRPr="001D78DA" w:rsidRDefault="005F64E7" w:rsidP="00C708FF">
            <w:pPr>
              <w:jc w:val="center"/>
              <w:rPr>
                <w:rFonts w:cs="Arial"/>
                <w:b/>
                <w:bCs/>
                <w:szCs w:val="20"/>
              </w:rPr>
            </w:pPr>
            <w:r w:rsidRPr="001D78DA">
              <w:rPr>
                <w:rFonts w:cs="Arial"/>
                <w:b/>
                <w:bCs/>
                <w:szCs w:val="20"/>
              </w:rPr>
              <w:t>2023</w:t>
            </w:r>
          </w:p>
        </w:tc>
        <w:tc>
          <w:tcPr>
            <w:tcW w:w="1406" w:type="dxa"/>
            <w:shd w:val="clear" w:color="auto" w:fill="DEEAF6" w:themeFill="accent1" w:themeFillTint="33"/>
          </w:tcPr>
          <w:p w14:paraId="63B53716" w14:textId="77777777" w:rsidR="005F64E7" w:rsidRPr="001D78DA" w:rsidRDefault="005F64E7" w:rsidP="00C708FF">
            <w:pPr>
              <w:jc w:val="center"/>
              <w:rPr>
                <w:rFonts w:cs="Arial"/>
                <w:b/>
                <w:bCs/>
                <w:szCs w:val="20"/>
              </w:rPr>
            </w:pPr>
            <w:r w:rsidRPr="001D78DA">
              <w:rPr>
                <w:rFonts w:cs="Arial"/>
                <w:b/>
                <w:bCs/>
                <w:szCs w:val="20"/>
              </w:rPr>
              <w:t>2024</w:t>
            </w:r>
          </w:p>
        </w:tc>
        <w:tc>
          <w:tcPr>
            <w:tcW w:w="1556" w:type="dxa"/>
            <w:shd w:val="clear" w:color="auto" w:fill="DEEAF6" w:themeFill="accent1" w:themeFillTint="33"/>
          </w:tcPr>
          <w:p w14:paraId="3A0F318A" w14:textId="77777777" w:rsidR="005F64E7" w:rsidRPr="001D78DA" w:rsidRDefault="005F64E7" w:rsidP="00C708FF">
            <w:pPr>
              <w:jc w:val="center"/>
              <w:rPr>
                <w:rFonts w:cs="Arial"/>
                <w:b/>
                <w:bCs/>
                <w:szCs w:val="20"/>
              </w:rPr>
            </w:pPr>
            <w:r w:rsidRPr="001D78DA">
              <w:rPr>
                <w:rFonts w:cs="Arial"/>
                <w:b/>
                <w:bCs/>
                <w:szCs w:val="20"/>
              </w:rPr>
              <w:t>2025</w:t>
            </w:r>
          </w:p>
        </w:tc>
      </w:tr>
      <w:tr w:rsidR="005F64E7" w:rsidRPr="001D78DA" w14:paraId="32773BBB" w14:textId="77777777" w:rsidTr="00A528A9">
        <w:trPr>
          <w:trHeight w:val="280"/>
        </w:trPr>
        <w:tc>
          <w:tcPr>
            <w:tcW w:w="3576" w:type="dxa"/>
          </w:tcPr>
          <w:p w14:paraId="4E33D2BB" w14:textId="0DFE1957" w:rsidR="005F64E7" w:rsidRPr="001D78DA" w:rsidRDefault="00EA6EC4" w:rsidP="005F64E7">
            <w:pPr>
              <w:rPr>
                <w:rFonts w:cs="Arial"/>
                <w:bCs/>
                <w:szCs w:val="20"/>
              </w:rPr>
            </w:pPr>
            <w:r w:rsidRPr="001D78DA">
              <w:rPr>
                <w:rFonts w:cs="Arial"/>
                <w:bCs/>
                <w:szCs w:val="20"/>
              </w:rPr>
              <w:t>SV</w:t>
            </w:r>
          </w:p>
        </w:tc>
        <w:tc>
          <w:tcPr>
            <w:tcW w:w="1407" w:type="dxa"/>
          </w:tcPr>
          <w:p w14:paraId="352824FA" w14:textId="1971BDD5" w:rsidR="005F64E7" w:rsidRPr="001D78DA" w:rsidRDefault="005F64E7" w:rsidP="00C708FF">
            <w:pPr>
              <w:jc w:val="center"/>
              <w:rPr>
                <w:rFonts w:cs="Arial"/>
                <w:bCs/>
                <w:szCs w:val="20"/>
              </w:rPr>
            </w:pPr>
            <w:r w:rsidRPr="001D78DA">
              <w:rPr>
                <w:rFonts w:cs="Arial"/>
                <w:bCs/>
                <w:szCs w:val="20"/>
              </w:rPr>
              <w:t>15</w:t>
            </w:r>
            <w:r w:rsidR="00B565FA">
              <w:rPr>
                <w:rFonts w:cs="Arial"/>
                <w:bCs/>
                <w:szCs w:val="20"/>
              </w:rPr>
              <w:t>,0</w:t>
            </w:r>
          </w:p>
        </w:tc>
        <w:tc>
          <w:tcPr>
            <w:tcW w:w="1406" w:type="dxa"/>
          </w:tcPr>
          <w:p w14:paraId="601F6AE0" w14:textId="725E5A4F" w:rsidR="005F64E7" w:rsidRPr="001D78DA" w:rsidRDefault="005F64E7" w:rsidP="00C708FF">
            <w:pPr>
              <w:jc w:val="center"/>
              <w:rPr>
                <w:rFonts w:cs="Arial"/>
                <w:bCs/>
                <w:szCs w:val="20"/>
              </w:rPr>
            </w:pPr>
            <w:r w:rsidRPr="001D78DA">
              <w:rPr>
                <w:rFonts w:cs="Arial"/>
                <w:bCs/>
                <w:szCs w:val="20"/>
              </w:rPr>
              <w:t>16,8</w:t>
            </w:r>
          </w:p>
        </w:tc>
        <w:tc>
          <w:tcPr>
            <w:tcW w:w="1406" w:type="dxa"/>
          </w:tcPr>
          <w:p w14:paraId="30540E55" w14:textId="08B1C6C3" w:rsidR="005F64E7" w:rsidRPr="001D78DA" w:rsidRDefault="005F64E7" w:rsidP="00C708FF">
            <w:pPr>
              <w:jc w:val="center"/>
              <w:rPr>
                <w:rFonts w:cs="Arial"/>
                <w:bCs/>
                <w:szCs w:val="20"/>
              </w:rPr>
            </w:pPr>
            <w:r w:rsidRPr="001D78DA">
              <w:rPr>
                <w:rFonts w:cs="Arial"/>
                <w:bCs/>
                <w:szCs w:val="20"/>
              </w:rPr>
              <w:t>17,6</w:t>
            </w:r>
          </w:p>
        </w:tc>
        <w:tc>
          <w:tcPr>
            <w:tcW w:w="1556" w:type="dxa"/>
          </w:tcPr>
          <w:p w14:paraId="23B6AF7E" w14:textId="4D2BA2E4" w:rsidR="005F64E7" w:rsidRPr="001D78DA" w:rsidRDefault="005F64E7" w:rsidP="00C708FF">
            <w:pPr>
              <w:jc w:val="center"/>
              <w:rPr>
                <w:rFonts w:cs="Arial"/>
                <w:bCs/>
                <w:szCs w:val="20"/>
              </w:rPr>
            </w:pPr>
            <w:r w:rsidRPr="001D78DA">
              <w:rPr>
                <w:rFonts w:cs="Arial"/>
                <w:bCs/>
                <w:szCs w:val="20"/>
              </w:rPr>
              <w:t>17,7</w:t>
            </w:r>
          </w:p>
        </w:tc>
      </w:tr>
      <w:tr w:rsidR="005F64E7" w:rsidRPr="001D78DA" w14:paraId="547FFE86" w14:textId="77777777" w:rsidTr="00A528A9">
        <w:trPr>
          <w:trHeight w:val="280"/>
        </w:trPr>
        <w:tc>
          <w:tcPr>
            <w:tcW w:w="3576" w:type="dxa"/>
          </w:tcPr>
          <w:p w14:paraId="233B4F4D" w14:textId="28259FE6" w:rsidR="005F64E7" w:rsidRPr="001D78DA" w:rsidRDefault="00812152" w:rsidP="005F64E7">
            <w:pPr>
              <w:rPr>
                <w:rFonts w:cs="Arial"/>
                <w:bCs/>
                <w:szCs w:val="20"/>
              </w:rPr>
            </w:pPr>
            <w:r>
              <w:rPr>
                <w:rFonts w:cs="Arial"/>
                <w:bCs/>
                <w:szCs w:val="20"/>
              </w:rPr>
              <w:t>p</w:t>
            </w:r>
            <w:r w:rsidR="005F64E7" w:rsidRPr="001D78DA">
              <w:rPr>
                <w:rFonts w:cs="Arial"/>
                <w:bCs/>
                <w:szCs w:val="20"/>
              </w:rPr>
              <w:t>olicija</w:t>
            </w:r>
          </w:p>
        </w:tc>
        <w:tc>
          <w:tcPr>
            <w:tcW w:w="1407" w:type="dxa"/>
          </w:tcPr>
          <w:p w14:paraId="355DF2B2" w14:textId="54058661" w:rsidR="005F64E7" w:rsidRPr="001D78DA" w:rsidRDefault="005F64E7" w:rsidP="00C708FF">
            <w:pPr>
              <w:jc w:val="center"/>
              <w:rPr>
                <w:rFonts w:cs="Arial"/>
                <w:bCs/>
                <w:szCs w:val="20"/>
              </w:rPr>
            </w:pPr>
            <w:r w:rsidRPr="001D78DA">
              <w:rPr>
                <w:rFonts w:cs="Arial"/>
                <w:bCs/>
                <w:szCs w:val="20"/>
              </w:rPr>
              <w:t>26,9</w:t>
            </w:r>
          </w:p>
        </w:tc>
        <w:tc>
          <w:tcPr>
            <w:tcW w:w="1406" w:type="dxa"/>
          </w:tcPr>
          <w:p w14:paraId="70347991" w14:textId="57A89FED" w:rsidR="005F64E7" w:rsidRPr="001D78DA" w:rsidRDefault="005F64E7" w:rsidP="00C708FF">
            <w:pPr>
              <w:jc w:val="center"/>
              <w:rPr>
                <w:rFonts w:cs="Arial"/>
                <w:bCs/>
                <w:szCs w:val="20"/>
              </w:rPr>
            </w:pPr>
            <w:r w:rsidRPr="001D78DA">
              <w:rPr>
                <w:rFonts w:cs="Arial"/>
                <w:bCs/>
                <w:szCs w:val="20"/>
              </w:rPr>
              <w:t>27,</w:t>
            </w:r>
            <w:r w:rsidR="00132532">
              <w:rPr>
                <w:rFonts w:cs="Arial"/>
                <w:bCs/>
                <w:szCs w:val="20"/>
              </w:rPr>
              <w:t>6</w:t>
            </w:r>
          </w:p>
        </w:tc>
        <w:tc>
          <w:tcPr>
            <w:tcW w:w="1406" w:type="dxa"/>
          </w:tcPr>
          <w:p w14:paraId="2828A6E3" w14:textId="7B0C3923" w:rsidR="005F64E7" w:rsidRPr="001D78DA" w:rsidRDefault="005F64E7" w:rsidP="00C708FF">
            <w:pPr>
              <w:jc w:val="center"/>
              <w:rPr>
                <w:rFonts w:cs="Arial"/>
                <w:bCs/>
                <w:szCs w:val="20"/>
              </w:rPr>
            </w:pPr>
            <w:r w:rsidRPr="001D78DA">
              <w:rPr>
                <w:rFonts w:cs="Arial"/>
                <w:bCs/>
                <w:szCs w:val="20"/>
              </w:rPr>
              <w:t>28,6</w:t>
            </w:r>
          </w:p>
        </w:tc>
        <w:tc>
          <w:tcPr>
            <w:tcW w:w="1556" w:type="dxa"/>
          </w:tcPr>
          <w:p w14:paraId="3A972C01" w14:textId="1EF8DF17" w:rsidR="005F64E7" w:rsidRPr="001D78DA" w:rsidRDefault="005F64E7" w:rsidP="00C708FF">
            <w:pPr>
              <w:jc w:val="center"/>
              <w:rPr>
                <w:rFonts w:cs="Arial"/>
                <w:bCs/>
                <w:szCs w:val="20"/>
              </w:rPr>
            </w:pPr>
            <w:r w:rsidRPr="001D78DA">
              <w:rPr>
                <w:rFonts w:cs="Arial"/>
                <w:bCs/>
                <w:szCs w:val="20"/>
              </w:rPr>
              <w:t>2</w:t>
            </w:r>
            <w:r w:rsidR="007C35EF">
              <w:rPr>
                <w:rFonts w:cs="Arial"/>
                <w:bCs/>
                <w:szCs w:val="20"/>
              </w:rPr>
              <w:t>9</w:t>
            </w:r>
            <w:r w:rsidR="00B565FA">
              <w:rPr>
                <w:rFonts w:cs="Arial"/>
                <w:bCs/>
                <w:szCs w:val="20"/>
              </w:rPr>
              <w:t>,0</w:t>
            </w:r>
          </w:p>
        </w:tc>
      </w:tr>
    </w:tbl>
    <w:p w14:paraId="4635A5F8" w14:textId="3018BEA7" w:rsidR="00C24BDF" w:rsidRDefault="005F64E7" w:rsidP="005F64E7">
      <w:pPr>
        <w:spacing w:after="0" w:line="240" w:lineRule="auto"/>
        <w:rPr>
          <w:rFonts w:cs="Arial"/>
          <w:bCs/>
          <w:szCs w:val="20"/>
        </w:rPr>
      </w:pPr>
      <w:r w:rsidRPr="001D78DA">
        <w:rPr>
          <w:rFonts w:cs="Arial"/>
          <w:bCs/>
          <w:szCs w:val="20"/>
        </w:rPr>
        <w:t>VIR: SV, MNZ_</w:t>
      </w:r>
      <w:r w:rsidR="00812152">
        <w:rPr>
          <w:rFonts w:cs="Arial"/>
          <w:bCs/>
          <w:szCs w:val="20"/>
        </w:rPr>
        <w:t xml:space="preserve">– </w:t>
      </w:r>
      <w:r w:rsidRPr="001D78DA">
        <w:rPr>
          <w:rFonts w:cs="Arial"/>
          <w:bCs/>
          <w:szCs w:val="20"/>
        </w:rPr>
        <w:t>Policija</w:t>
      </w:r>
      <w:r w:rsidR="00C24BDF">
        <w:rPr>
          <w:rFonts w:cs="Arial"/>
          <w:bCs/>
          <w:szCs w:val="20"/>
        </w:rPr>
        <w:t xml:space="preserve">. </w:t>
      </w:r>
    </w:p>
    <w:p w14:paraId="2ECF7EE7" w14:textId="468D8BE7" w:rsidR="005F64E7" w:rsidRPr="001D78DA" w:rsidRDefault="005F64E7" w:rsidP="005F64E7">
      <w:pPr>
        <w:spacing w:after="0" w:line="240" w:lineRule="auto"/>
        <w:rPr>
          <w:rFonts w:cs="Arial"/>
          <w:bCs/>
          <w:szCs w:val="20"/>
        </w:rPr>
      </w:pPr>
      <w:r w:rsidRPr="001D78DA">
        <w:rPr>
          <w:rFonts w:cs="Arial"/>
          <w:bCs/>
          <w:szCs w:val="20"/>
        </w:rPr>
        <w:t>*</w:t>
      </w:r>
      <w:r w:rsidR="00C07CA1">
        <w:rPr>
          <w:rFonts w:cs="Arial"/>
          <w:bCs/>
          <w:szCs w:val="20"/>
        </w:rPr>
        <w:t xml:space="preserve"> </w:t>
      </w:r>
      <w:r w:rsidRPr="001D78DA">
        <w:rPr>
          <w:rFonts w:cs="Arial"/>
          <w:bCs/>
          <w:szCs w:val="20"/>
        </w:rPr>
        <w:t>Podatki za leto 2025 so na dan 3</w:t>
      </w:r>
      <w:r w:rsidR="007C35EF">
        <w:rPr>
          <w:rFonts w:cs="Arial"/>
          <w:bCs/>
          <w:szCs w:val="20"/>
        </w:rPr>
        <w:t>1</w:t>
      </w:r>
      <w:r w:rsidRPr="001D78DA">
        <w:rPr>
          <w:rFonts w:cs="Arial"/>
          <w:bCs/>
          <w:szCs w:val="20"/>
        </w:rPr>
        <w:t>. </w:t>
      </w:r>
      <w:r w:rsidR="007C35EF">
        <w:rPr>
          <w:rFonts w:cs="Arial"/>
          <w:bCs/>
          <w:szCs w:val="20"/>
        </w:rPr>
        <w:t>12.</w:t>
      </w:r>
      <w:r w:rsidRPr="001D78DA">
        <w:rPr>
          <w:rFonts w:cs="Arial"/>
          <w:bCs/>
          <w:szCs w:val="20"/>
        </w:rPr>
        <w:t> 2025.</w:t>
      </w:r>
    </w:p>
    <w:p w14:paraId="6B3D300A" w14:textId="77777777" w:rsidR="00555F92" w:rsidRDefault="00555F92" w:rsidP="000146E1">
      <w:pPr>
        <w:pStyle w:val="Alineazaodstavkom"/>
        <w:numPr>
          <w:ilvl w:val="0"/>
          <w:numId w:val="0"/>
        </w:numPr>
        <w:overflowPunct/>
        <w:autoSpaceDE/>
        <w:autoSpaceDN/>
        <w:adjustRightInd/>
        <w:spacing w:before="0" w:line="260" w:lineRule="exact"/>
        <w:ind w:left="720" w:hanging="360"/>
        <w:textAlignment w:val="auto"/>
        <w:rPr>
          <w:rFonts w:cs="Arial"/>
          <w:b/>
          <w:color w:val="0070C0"/>
          <w:sz w:val="20"/>
          <w:szCs w:val="20"/>
        </w:rPr>
      </w:pPr>
    </w:p>
    <w:p w14:paraId="0F0A11D9" w14:textId="77777777" w:rsidR="00D031EB" w:rsidRPr="001D78DA" w:rsidRDefault="00D031EB" w:rsidP="000146E1">
      <w:pPr>
        <w:pStyle w:val="Alineazaodstavkom"/>
        <w:numPr>
          <w:ilvl w:val="0"/>
          <w:numId w:val="0"/>
        </w:numPr>
        <w:overflowPunct/>
        <w:autoSpaceDE/>
        <w:autoSpaceDN/>
        <w:adjustRightInd/>
        <w:spacing w:before="0" w:line="260" w:lineRule="exact"/>
        <w:ind w:left="720" w:hanging="360"/>
        <w:textAlignment w:val="auto"/>
        <w:rPr>
          <w:rFonts w:cs="Arial"/>
          <w:b/>
          <w:color w:val="0070C0"/>
          <w:sz w:val="20"/>
          <w:szCs w:val="20"/>
        </w:rPr>
      </w:pPr>
    </w:p>
    <w:p w14:paraId="4CFE9C79"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3</w:t>
      </w:r>
    </w:p>
    <w:p w14:paraId="4AD43206" w14:textId="77777777" w:rsidR="00425A06" w:rsidRPr="001D78DA" w:rsidRDefault="00425A0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632447DA"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Zmanjšanje vrzeli med spoloma v plačah in pokojninah</w:t>
      </w:r>
    </w:p>
    <w:p w14:paraId="41422A7A" w14:textId="77777777" w:rsidR="00555F92" w:rsidRPr="001D78DA" w:rsidRDefault="00555F92" w:rsidP="000146E1">
      <w:pPr>
        <w:pStyle w:val="ZADEVA"/>
        <w:spacing w:before="0"/>
        <w:ind w:left="0" w:firstLine="0"/>
        <w:jc w:val="both"/>
        <w:rPr>
          <w:rFonts w:ascii="Arial" w:hAnsi="Arial" w:cs="Arial"/>
          <w:sz w:val="20"/>
          <w:szCs w:val="20"/>
          <w:lang w:val="sl-SI"/>
        </w:rPr>
      </w:pPr>
    </w:p>
    <w:p w14:paraId="58FF2F9E" w14:textId="77777777" w:rsidR="00C357A1" w:rsidRPr="001D78DA" w:rsidRDefault="00C357A1" w:rsidP="000146E1">
      <w:pPr>
        <w:pStyle w:val="ZADEVA"/>
        <w:spacing w:before="0"/>
        <w:ind w:left="0" w:firstLine="0"/>
        <w:jc w:val="both"/>
        <w:rPr>
          <w:rFonts w:ascii="Arial" w:hAnsi="Arial" w:cs="Arial"/>
          <w:sz w:val="20"/>
          <w:szCs w:val="20"/>
          <w:lang w:val="sl-SI"/>
        </w:rPr>
      </w:pPr>
      <w:r w:rsidRPr="001D78DA">
        <w:rPr>
          <w:rFonts w:ascii="Arial" w:hAnsi="Arial" w:cs="Arial"/>
          <w:sz w:val="20"/>
          <w:szCs w:val="20"/>
          <w:lang w:val="sl-SI"/>
        </w:rPr>
        <w:t>UKREP 1</w:t>
      </w:r>
    </w:p>
    <w:p w14:paraId="510687EC" w14:textId="77777777" w:rsidR="00612961" w:rsidRPr="001D78DA" w:rsidRDefault="0061296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3A76DEB5" w14:textId="5428CD78"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Vzpostavitev pravnega okvira za izboljšanje preglednosti plačil in uveljavljanje načela enakega plačila za enako delo in delo enake vrednosti ter vzpostavitev ustreznih mehanizmov nadzora za okrepitev učinkovitosti pravnega varstva v primerih kršitev.</w:t>
      </w:r>
    </w:p>
    <w:p w14:paraId="303FC865" w14:textId="77777777" w:rsidR="00425A06" w:rsidRPr="001D78DA" w:rsidRDefault="00425A0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7D4A91F4" w14:textId="6037FA11" w:rsidR="00C357A1" w:rsidRPr="001D78DA" w:rsidRDefault="00C357A1" w:rsidP="00E5054A">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bCs/>
          <w:szCs w:val="20"/>
        </w:rPr>
      </w:pPr>
      <w:r w:rsidRPr="001D78DA">
        <w:rPr>
          <w:rFonts w:cs="Arial"/>
          <w:b/>
          <w:szCs w:val="20"/>
        </w:rPr>
        <w:t>AKTIVNOST 1: Priprava pravnih podlag za izboljšanje preglednosti plačil in uveljavljanje načela enakega plačila za enako delo in delo enake vrednosti</w:t>
      </w:r>
    </w:p>
    <w:p w14:paraId="19F795FF" w14:textId="77777777" w:rsidR="00425A06" w:rsidRPr="001D78DA" w:rsidRDefault="00425A06" w:rsidP="00E5054A">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p>
    <w:p w14:paraId="50A70D4F" w14:textId="234DE994" w:rsidR="002B32C4" w:rsidRPr="001D78DA" w:rsidRDefault="00125FF0" w:rsidP="00E5054A">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r w:rsidRPr="001D78DA">
        <w:rPr>
          <w:rFonts w:cs="Arial"/>
          <w:szCs w:val="20"/>
        </w:rPr>
        <w:t xml:space="preserve">IZVEDBA AKTIVNOSTI: Leta 2024 se je začel izvajati projekt PAY DAY – Podpora pri izvajanju </w:t>
      </w:r>
      <w:r w:rsidR="00CE2F56" w:rsidRPr="001D78DA">
        <w:rPr>
          <w:rFonts w:cs="Arial"/>
          <w:szCs w:val="20"/>
        </w:rPr>
        <w:t>Direktive (EU) 2023/970 Evropskega parlamenta in Sveta z dne 10. maja 2023 o krepitvi uporabe načela enakega plačila za enako delo ali delo enake vrednosti za moške in ženske s preglednostjo plačil in mehanizmi za izvrševanje (</w:t>
      </w:r>
      <w:r w:rsidR="00CE2F56" w:rsidRPr="001D78DA">
        <w:rPr>
          <w:rFonts w:cs="Arial"/>
          <w:i/>
          <w:iCs/>
          <w:szCs w:val="20"/>
        </w:rPr>
        <w:t>UL L 132, 17.</w:t>
      </w:r>
      <w:r w:rsidR="00290B81">
        <w:rPr>
          <w:rFonts w:cs="Arial"/>
          <w:i/>
          <w:iCs/>
          <w:szCs w:val="20"/>
        </w:rPr>
        <w:t xml:space="preserve"> </w:t>
      </w:r>
      <w:r w:rsidR="00CE2F56" w:rsidRPr="001D78DA">
        <w:rPr>
          <w:rFonts w:cs="Arial"/>
          <w:i/>
          <w:iCs/>
          <w:szCs w:val="20"/>
        </w:rPr>
        <w:t>5.</w:t>
      </w:r>
      <w:r w:rsidR="00290B81">
        <w:rPr>
          <w:rFonts w:cs="Arial"/>
          <w:i/>
          <w:iCs/>
          <w:szCs w:val="20"/>
        </w:rPr>
        <w:t xml:space="preserve"> </w:t>
      </w:r>
      <w:r w:rsidR="00CE2F56" w:rsidRPr="001D78DA">
        <w:rPr>
          <w:rFonts w:cs="Arial"/>
          <w:i/>
          <w:iCs/>
          <w:szCs w:val="20"/>
        </w:rPr>
        <w:t xml:space="preserve">2023). </w:t>
      </w:r>
      <w:r w:rsidR="00CE2F56" w:rsidRPr="001D78DA">
        <w:rPr>
          <w:rFonts w:cs="Arial"/>
          <w:szCs w:val="20"/>
        </w:rPr>
        <w:t xml:space="preserve">Namen projekta je </w:t>
      </w:r>
      <w:r w:rsidRPr="001D78DA">
        <w:rPr>
          <w:rFonts w:cs="Arial"/>
          <w:szCs w:val="20"/>
        </w:rPr>
        <w:t xml:space="preserve">prenos </w:t>
      </w:r>
      <w:r w:rsidR="00CE2F56" w:rsidRPr="001D78DA">
        <w:rPr>
          <w:rFonts w:cs="Arial"/>
          <w:szCs w:val="20"/>
        </w:rPr>
        <w:t xml:space="preserve">te direktive </w:t>
      </w:r>
      <w:r w:rsidRPr="001D78DA">
        <w:rPr>
          <w:rFonts w:cs="Arial"/>
          <w:szCs w:val="20"/>
        </w:rPr>
        <w:t xml:space="preserve">v slovenski pravni red. Osrednje projektne aktivnosti so vzpostavitev brezplačnega spletnega informacijskega orodja za ugotavljanje razlike v plačilu med spoloma, priprava smernic in metodologije za določanje spolno nevtralnih sistemov ocenjevanja delovnih mest, nacionalna kampanja ozaveščanja in usposabljanja za različne skupine deležnikov. </w:t>
      </w:r>
    </w:p>
    <w:p w14:paraId="77AE084B" w14:textId="77777777" w:rsidR="002B32C4" w:rsidRPr="001D78DA" w:rsidRDefault="002B32C4" w:rsidP="00E5054A">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p>
    <w:p w14:paraId="5FE82D1B" w14:textId="576FB052" w:rsidR="00125FF0" w:rsidRPr="001D78DA" w:rsidRDefault="00125FF0" w:rsidP="00E5054A">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r w:rsidRPr="001D78DA">
        <w:rPr>
          <w:rFonts w:cs="Arial"/>
          <w:szCs w:val="20"/>
        </w:rPr>
        <w:t>Leta 2025 je bil pripravljen osnutek Predloga zakona o zagotavljanju načela enakega plačila za enako delo ali delo enake vrednosti za ženske in moške s preglednostjo plačil, ki določa mehanizme za zagotavljanje preglednosti plačil, ukrepe za izvrševanja načela enakega plačila v praksi ter pravice in obveznosti delodajalcev, delavcev in drugih subjektov pri izvajanju zakona. Osnutek zakona določa obveznost delodajalcev, da delavcem zagotavljajo informacije o povprečni višini plačila, ki jo prejemajo ženske in moški, ki opravljajo enako delo ali delo enake vrednosti, da poročajo o plačni vrzeli med spoloma</w:t>
      </w:r>
      <w:r w:rsidR="00472006">
        <w:rPr>
          <w:rFonts w:cs="Arial"/>
          <w:szCs w:val="20"/>
        </w:rPr>
        <w:t xml:space="preserve"> (angleško</w:t>
      </w:r>
      <w:r w:rsidR="001F6F3B">
        <w:rPr>
          <w:rFonts w:cs="Arial"/>
          <w:szCs w:val="20"/>
        </w:rPr>
        <w:t xml:space="preserve"> </w:t>
      </w:r>
      <w:r w:rsidR="001F6F3B" w:rsidRPr="00FB4969">
        <w:rPr>
          <w:rFonts w:cs="Arial"/>
          <w:szCs w:val="20"/>
        </w:rPr>
        <w:t>Gender Pay</w:t>
      </w:r>
      <w:r w:rsidR="00B17060" w:rsidRPr="00FB4969">
        <w:rPr>
          <w:rFonts w:cs="Arial"/>
          <w:szCs w:val="20"/>
        </w:rPr>
        <w:t xml:space="preserve"> Gap</w:t>
      </w:r>
      <w:r w:rsidR="001F6F3B">
        <w:rPr>
          <w:rFonts w:cs="Arial"/>
          <w:szCs w:val="20"/>
        </w:rPr>
        <w:t>; v nadaljnjem besedilu: GPG)</w:t>
      </w:r>
      <w:r w:rsidRPr="001D78DA">
        <w:rPr>
          <w:rFonts w:cs="Arial"/>
          <w:szCs w:val="20"/>
        </w:rPr>
        <w:t xml:space="preserve"> v svoji organizaciji (velja za delodajalce, ki imajo vsaj 100 zaposlenih), da </w:t>
      </w:r>
      <w:r w:rsidR="00A05F08" w:rsidRPr="001D78DA">
        <w:rPr>
          <w:rFonts w:cs="Arial"/>
          <w:szCs w:val="20"/>
        </w:rPr>
        <w:t xml:space="preserve">iskalke in </w:t>
      </w:r>
      <w:r w:rsidRPr="001D78DA">
        <w:rPr>
          <w:rFonts w:cs="Arial"/>
          <w:szCs w:val="20"/>
        </w:rPr>
        <w:t>iskalce zaposlitve seznanijo s plačilom za delo za objavljeno delovno mesto.</w:t>
      </w:r>
    </w:p>
    <w:p w14:paraId="7DB2349A" w14:textId="77777777" w:rsidR="00125FF0" w:rsidRPr="001D78DA" w:rsidRDefault="00125FF0" w:rsidP="00E5054A">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p>
    <w:p w14:paraId="3C832FB3" w14:textId="0585885E" w:rsidR="00125FF0" w:rsidRPr="001D78DA" w:rsidRDefault="00125FF0" w:rsidP="00E5054A">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r w:rsidRPr="001D78DA">
        <w:rPr>
          <w:rFonts w:cs="Arial"/>
          <w:szCs w:val="20"/>
        </w:rPr>
        <w:t>REZULTAT AKTIVNOSTI:</w:t>
      </w:r>
      <w:r w:rsidR="00BC5C6B" w:rsidRPr="001D78DA">
        <w:rPr>
          <w:rFonts w:cs="Arial"/>
          <w:szCs w:val="20"/>
        </w:rPr>
        <w:t xml:space="preserve"> </w:t>
      </w:r>
      <w:r w:rsidRPr="001D78DA">
        <w:rPr>
          <w:rFonts w:cs="Arial"/>
          <w:szCs w:val="20"/>
        </w:rPr>
        <w:t>Pripravljen je osnutek Predloga zakona o zagotavljanju enakega plačila za enako delo in delo enake vrednosti za ženske in moške s preglednostjo plačil, ki bo ustrezn</w:t>
      </w:r>
      <w:r w:rsidR="0093252E">
        <w:rPr>
          <w:rFonts w:cs="Arial"/>
          <w:szCs w:val="20"/>
        </w:rPr>
        <w:t>a</w:t>
      </w:r>
      <w:r w:rsidRPr="001D78DA">
        <w:rPr>
          <w:rFonts w:cs="Arial"/>
          <w:szCs w:val="20"/>
        </w:rPr>
        <w:t xml:space="preserve"> pravn</w:t>
      </w:r>
      <w:r w:rsidR="0093252E">
        <w:rPr>
          <w:rFonts w:cs="Arial"/>
          <w:szCs w:val="20"/>
        </w:rPr>
        <w:t>a</w:t>
      </w:r>
      <w:r w:rsidRPr="001D78DA">
        <w:rPr>
          <w:rFonts w:cs="Arial"/>
          <w:szCs w:val="20"/>
        </w:rPr>
        <w:t xml:space="preserve"> podlag</w:t>
      </w:r>
      <w:r w:rsidR="0093252E">
        <w:rPr>
          <w:rFonts w:cs="Arial"/>
          <w:szCs w:val="20"/>
        </w:rPr>
        <w:t>a</w:t>
      </w:r>
      <w:r w:rsidRPr="001D78DA">
        <w:rPr>
          <w:rFonts w:cs="Arial"/>
          <w:szCs w:val="20"/>
        </w:rPr>
        <w:t xml:space="preserve"> za doseganje večje preglednosti plačil in posledično manjše </w:t>
      </w:r>
      <w:r w:rsidR="0093494B">
        <w:rPr>
          <w:rFonts w:cs="Arial"/>
          <w:szCs w:val="20"/>
        </w:rPr>
        <w:t>GPG</w:t>
      </w:r>
      <w:r w:rsidRPr="001D78DA">
        <w:rPr>
          <w:rFonts w:cs="Arial"/>
          <w:szCs w:val="20"/>
        </w:rPr>
        <w:t xml:space="preserve">. </w:t>
      </w:r>
    </w:p>
    <w:p w14:paraId="7DEFCFDE" w14:textId="77777777" w:rsidR="00125FF0" w:rsidRPr="001D78DA" w:rsidRDefault="00125FF0" w:rsidP="00E5054A">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p>
    <w:p w14:paraId="4A7931D2" w14:textId="6ECD3F1C" w:rsidR="00125FF0" w:rsidRPr="001D78DA" w:rsidRDefault="00125FF0" w:rsidP="00E5054A">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r w:rsidRPr="001D78DA">
        <w:rPr>
          <w:rFonts w:cs="Arial"/>
          <w:szCs w:val="20"/>
        </w:rPr>
        <w:t>PRISPEVEK K DOSEGANJU CILJA:</w:t>
      </w:r>
      <w:r w:rsidR="00C708FF" w:rsidRPr="001D78DA">
        <w:rPr>
          <w:rFonts w:cs="Arial"/>
          <w:szCs w:val="20"/>
        </w:rPr>
        <w:t xml:space="preserve"> </w:t>
      </w:r>
      <w:r w:rsidRPr="001D78DA">
        <w:rPr>
          <w:rFonts w:cs="Arial"/>
          <w:szCs w:val="20"/>
        </w:rPr>
        <w:t xml:space="preserve">Preglednost plačil in ukrepi, ki jih predvideva osnutek zakona, bodo pripomogli k zmanjšanju </w:t>
      </w:r>
      <w:r w:rsidR="0093494B">
        <w:rPr>
          <w:rFonts w:cs="Arial"/>
          <w:szCs w:val="20"/>
        </w:rPr>
        <w:t>GPG</w:t>
      </w:r>
      <w:r w:rsidRPr="001D78DA">
        <w:rPr>
          <w:rFonts w:cs="Arial"/>
          <w:szCs w:val="20"/>
        </w:rPr>
        <w:t>.</w:t>
      </w:r>
    </w:p>
    <w:p w14:paraId="393BE068" w14:textId="77777777" w:rsidR="00125FF0" w:rsidRPr="001D78DA" w:rsidRDefault="00125FF0" w:rsidP="00E5054A">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jc w:val="both"/>
        <w:rPr>
          <w:rFonts w:cs="Arial"/>
          <w:szCs w:val="20"/>
        </w:rPr>
      </w:pPr>
    </w:p>
    <w:p w14:paraId="64AB51FA" w14:textId="7AB3331C" w:rsidR="00BC5C6B" w:rsidRPr="001D78DA" w:rsidRDefault="00C357A1" w:rsidP="00E5054A">
      <w:pPr>
        <w:pBdr>
          <w:top w:val="single" w:sz="4" w:space="1" w:color="auto"/>
          <w:left w:val="single" w:sz="4" w:space="4" w:color="auto"/>
          <w:bottom w:val="single" w:sz="4" w:space="1" w:color="auto"/>
          <w:right w:val="single" w:sz="4" w:space="0" w:color="auto"/>
        </w:pBdr>
        <w:shd w:val="clear" w:color="auto" w:fill="DEEAF6" w:themeFill="accent1" w:themeFillTint="33"/>
        <w:spacing w:after="0" w:line="260" w:lineRule="exact"/>
        <w:rPr>
          <w:rFonts w:cs="Arial"/>
          <w:szCs w:val="20"/>
        </w:rPr>
      </w:pPr>
      <w:r w:rsidRPr="001D78DA">
        <w:rPr>
          <w:rFonts w:cs="Arial"/>
          <w:szCs w:val="20"/>
        </w:rPr>
        <w:t xml:space="preserve">NOSILEC: </w:t>
      </w:r>
      <w:r w:rsidR="00C708FF" w:rsidRPr="001D78DA">
        <w:rPr>
          <w:rFonts w:cs="Arial"/>
          <w:szCs w:val="20"/>
        </w:rPr>
        <w:t>MDDSZ</w:t>
      </w:r>
      <w:r w:rsidR="00A05F08">
        <w:rPr>
          <w:rFonts w:cs="Arial"/>
          <w:szCs w:val="20"/>
        </w:rPr>
        <w:t>.</w:t>
      </w:r>
    </w:p>
    <w:p w14:paraId="026B932A" w14:textId="77777777" w:rsidR="00555F92" w:rsidRPr="001D78DA" w:rsidRDefault="00555F92" w:rsidP="000146E1">
      <w:pPr>
        <w:spacing w:after="0" w:line="260" w:lineRule="exact"/>
        <w:rPr>
          <w:rFonts w:eastAsia="Times New Roman" w:cs="Arial"/>
          <w:b/>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2170"/>
        <w:gridCol w:w="2551"/>
        <w:gridCol w:w="1276"/>
        <w:gridCol w:w="1276"/>
      </w:tblGrid>
      <w:tr w:rsidR="00125FF0" w:rsidRPr="001D78DA" w14:paraId="5444D183" w14:textId="77777777" w:rsidTr="00464830">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3D9690FB" w14:textId="77777777" w:rsidR="00125FF0" w:rsidRPr="001D78DA" w:rsidRDefault="00125FF0" w:rsidP="00C708FF">
            <w:pPr>
              <w:spacing w:after="0" w:line="240" w:lineRule="auto"/>
              <w:rPr>
                <w:rFonts w:eastAsia="Times New Roman" w:cs="Arial"/>
                <w:b/>
                <w:bCs/>
                <w:szCs w:val="20"/>
              </w:rPr>
            </w:pPr>
            <w:bookmarkStart w:id="66" w:name="_Hlk220058151"/>
            <w:r w:rsidRPr="001D78DA">
              <w:rPr>
                <w:rFonts w:eastAsia="Times New Roman" w:cs="Arial"/>
                <w:b/>
                <w:bCs/>
                <w:szCs w:val="20"/>
              </w:rPr>
              <w:t>Porabljena finančna sredstva</w:t>
            </w:r>
          </w:p>
        </w:tc>
      </w:tr>
      <w:tr w:rsidR="00125FF0" w:rsidRPr="001D78DA" w14:paraId="4902BDA8" w14:textId="77777777" w:rsidTr="00464830">
        <w:trPr>
          <w:cantSplit/>
          <w:trHeight w:val="100"/>
        </w:trPr>
        <w:tc>
          <w:tcPr>
            <w:tcW w:w="22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2670BE" w14:textId="77777777" w:rsidR="00125FF0" w:rsidRPr="001D78DA" w:rsidRDefault="00125FF0" w:rsidP="00C708FF">
            <w:pPr>
              <w:spacing w:after="0" w:line="240" w:lineRule="auto"/>
              <w:rPr>
                <w:rFonts w:eastAsia="Times New Roman" w:cs="Arial"/>
                <w:b/>
                <w:bCs/>
                <w:szCs w:val="20"/>
              </w:rPr>
            </w:pPr>
            <w:r w:rsidRPr="001D78DA">
              <w:rPr>
                <w:rFonts w:eastAsia="Times New Roman" w:cs="Arial"/>
                <w:b/>
                <w:bCs/>
                <w:szCs w:val="20"/>
              </w:rPr>
              <w:t xml:space="preserve">Ime proračunskega uporabnika </w:t>
            </w:r>
          </w:p>
        </w:tc>
        <w:tc>
          <w:tcPr>
            <w:tcW w:w="2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C02747" w14:textId="77777777" w:rsidR="00125FF0" w:rsidRPr="001D78DA" w:rsidRDefault="00125FF0" w:rsidP="00C708FF">
            <w:pPr>
              <w:spacing w:after="0" w:line="240" w:lineRule="auto"/>
              <w:rPr>
                <w:rFonts w:eastAsia="Times New Roman" w:cs="Arial"/>
                <w:b/>
                <w:bCs/>
                <w:szCs w:val="20"/>
              </w:rPr>
            </w:pPr>
            <w:r w:rsidRPr="001D78DA">
              <w:rPr>
                <w:rFonts w:eastAsia="Times New Roman"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AFAB2E" w14:textId="77777777" w:rsidR="00125FF0" w:rsidRPr="001D78DA" w:rsidRDefault="00125FF0" w:rsidP="00C708FF">
            <w:pPr>
              <w:spacing w:after="0" w:line="240" w:lineRule="auto"/>
              <w:rPr>
                <w:rFonts w:eastAsia="Times New Roman" w:cs="Arial"/>
                <w:b/>
                <w:bCs/>
                <w:szCs w:val="20"/>
              </w:rPr>
            </w:pPr>
            <w:r w:rsidRPr="001D78DA">
              <w:rPr>
                <w:rFonts w:eastAsia="Times New Roman"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6DC21" w14:textId="2FF483A7" w:rsidR="00125FF0" w:rsidRPr="001D78DA" w:rsidRDefault="00125FF0" w:rsidP="00C708FF">
            <w:pPr>
              <w:spacing w:after="0" w:line="240" w:lineRule="auto"/>
              <w:rPr>
                <w:rFonts w:eastAsia="Times New Roman" w:cs="Arial"/>
                <w:b/>
                <w:bCs/>
                <w:szCs w:val="20"/>
              </w:rPr>
            </w:pPr>
            <w:r w:rsidRPr="001D78DA">
              <w:rPr>
                <w:rFonts w:eastAsia="Times New Roman"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779E5A" w14:textId="77777777" w:rsidR="00125FF0" w:rsidRPr="001D78DA" w:rsidRDefault="00125FF0" w:rsidP="00C708FF">
            <w:pPr>
              <w:spacing w:after="0" w:line="240" w:lineRule="auto"/>
              <w:rPr>
                <w:rFonts w:eastAsia="Times New Roman" w:cs="Arial"/>
                <w:b/>
                <w:bCs/>
                <w:szCs w:val="20"/>
              </w:rPr>
            </w:pPr>
            <w:r w:rsidRPr="001D78DA">
              <w:rPr>
                <w:rFonts w:eastAsia="Times New Roman" w:cs="Arial"/>
                <w:b/>
                <w:bCs/>
                <w:szCs w:val="20"/>
              </w:rPr>
              <w:t>Znesek za leto 2025</w:t>
            </w:r>
          </w:p>
        </w:tc>
      </w:tr>
      <w:tr w:rsidR="00125FF0" w:rsidRPr="001D78DA" w14:paraId="3E8A3CEC" w14:textId="77777777" w:rsidTr="00D031EB">
        <w:trPr>
          <w:cantSplit/>
          <w:trHeight w:val="246"/>
        </w:trPr>
        <w:tc>
          <w:tcPr>
            <w:tcW w:w="2225" w:type="dxa"/>
            <w:tcBorders>
              <w:top w:val="single" w:sz="4" w:space="0" w:color="auto"/>
              <w:left w:val="single" w:sz="4" w:space="0" w:color="auto"/>
              <w:bottom w:val="single" w:sz="4" w:space="0" w:color="auto"/>
              <w:right w:val="single" w:sz="4" w:space="0" w:color="auto"/>
            </w:tcBorders>
            <w:vAlign w:val="center"/>
          </w:tcPr>
          <w:p w14:paraId="7B82EDCC" w14:textId="5741A7AC" w:rsidR="00125FF0" w:rsidRPr="001D78DA" w:rsidRDefault="00C708FF" w:rsidP="00C708FF">
            <w:pPr>
              <w:spacing w:after="0" w:line="240" w:lineRule="auto"/>
              <w:rPr>
                <w:rFonts w:eastAsia="Times New Roman" w:cs="Arial"/>
                <w:szCs w:val="20"/>
              </w:rPr>
            </w:pPr>
            <w:r w:rsidRPr="001D78DA">
              <w:rPr>
                <w:rFonts w:eastAsia="Times New Roman" w:cs="Arial"/>
                <w:szCs w:val="20"/>
              </w:rPr>
              <w:t>MDDSZ</w:t>
            </w:r>
          </w:p>
        </w:tc>
        <w:tc>
          <w:tcPr>
            <w:tcW w:w="2170" w:type="dxa"/>
            <w:tcBorders>
              <w:top w:val="single" w:sz="4" w:space="0" w:color="auto"/>
              <w:left w:val="single" w:sz="4" w:space="0" w:color="auto"/>
              <w:bottom w:val="single" w:sz="4" w:space="0" w:color="auto"/>
              <w:right w:val="single" w:sz="4" w:space="0" w:color="auto"/>
            </w:tcBorders>
            <w:vAlign w:val="center"/>
          </w:tcPr>
          <w:p w14:paraId="6677F827" w14:textId="17ACA949" w:rsidR="00125FF0" w:rsidRPr="00D64DCE" w:rsidRDefault="00D64DCE" w:rsidP="00E62967">
            <w:pPr>
              <w:spacing w:after="0" w:line="240" w:lineRule="auto"/>
              <w:jc w:val="center"/>
              <w:rPr>
                <w:rFonts w:eastAsia="Times New Roman" w:cs="Arial"/>
                <w:szCs w:val="20"/>
              </w:rPr>
            </w:pPr>
            <w:r w:rsidRPr="00D64DCE">
              <w:rPr>
                <w:rFonts w:eastAsia="Times New Roman" w:cs="Arial"/>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2377E74E" w14:textId="55E70612" w:rsidR="00125FF0" w:rsidRPr="00D64DCE" w:rsidRDefault="00D64DCE" w:rsidP="00E62967">
            <w:pPr>
              <w:spacing w:after="0" w:line="240" w:lineRule="auto"/>
              <w:jc w:val="center"/>
              <w:rPr>
                <w:rFonts w:eastAsia="Times New Roman" w:cs="Arial"/>
                <w:szCs w:val="20"/>
              </w:rPr>
            </w:pPr>
            <w:r w:rsidRPr="00D64DCE">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9F16DD5" w14:textId="1AE0D55B" w:rsidR="00125FF0" w:rsidRPr="00D64DCE" w:rsidRDefault="00D64DCE" w:rsidP="00E62967">
            <w:pPr>
              <w:spacing w:after="0" w:line="240" w:lineRule="auto"/>
              <w:jc w:val="center"/>
              <w:rPr>
                <w:rFonts w:eastAsia="Times New Roman" w:cs="Arial"/>
                <w:szCs w:val="20"/>
              </w:rPr>
            </w:pPr>
            <w:r w:rsidRPr="00D64DCE">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E0F5DB1" w14:textId="3E65BE5A" w:rsidR="00125FF0" w:rsidRPr="00D64DCE" w:rsidRDefault="00D64DCE" w:rsidP="00E62967">
            <w:pPr>
              <w:spacing w:after="0" w:line="240" w:lineRule="auto"/>
              <w:jc w:val="center"/>
              <w:rPr>
                <w:rFonts w:eastAsia="Times New Roman" w:cs="Arial"/>
                <w:szCs w:val="20"/>
              </w:rPr>
            </w:pPr>
            <w:r w:rsidRPr="00D64DCE">
              <w:rPr>
                <w:rFonts w:eastAsia="Times New Roman" w:cs="Arial"/>
                <w:szCs w:val="20"/>
              </w:rPr>
              <w:t>/</w:t>
            </w:r>
          </w:p>
        </w:tc>
      </w:tr>
      <w:tr w:rsidR="00125FF0" w:rsidRPr="001D78DA" w14:paraId="0F27A147" w14:textId="77777777" w:rsidTr="00464830">
        <w:trPr>
          <w:cantSplit/>
          <w:trHeight w:val="439"/>
        </w:trPr>
        <w:tc>
          <w:tcPr>
            <w:tcW w:w="9498" w:type="dxa"/>
            <w:gridSpan w:val="5"/>
            <w:tcBorders>
              <w:top w:val="single" w:sz="4" w:space="0" w:color="auto"/>
              <w:left w:val="single" w:sz="4" w:space="0" w:color="auto"/>
              <w:bottom w:val="single" w:sz="4" w:space="0" w:color="auto"/>
              <w:right w:val="single" w:sz="4" w:space="0" w:color="auto"/>
            </w:tcBorders>
            <w:vAlign w:val="center"/>
          </w:tcPr>
          <w:p w14:paraId="584FF99B" w14:textId="4BA1EA8A" w:rsidR="00125FF0" w:rsidRPr="001D78DA" w:rsidRDefault="00125FF0" w:rsidP="00C708FF">
            <w:pPr>
              <w:spacing w:after="0" w:line="240" w:lineRule="auto"/>
              <w:rPr>
                <w:rFonts w:eastAsia="Times New Roman" w:cs="Arial"/>
                <w:b/>
                <w:bCs/>
                <w:szCs w:val="20"/>
              </w:rPr>
            </w:pPr>
            <w:r w:rsidRPr="001D78DA">
              <w:rPr>
                <w:rFonts w:eastAsia="Times New Roman" w:cs="Arial"/>
                <w:b/>
                <w:bCs/>
                <w:szCs w:val="20"/>
              </w:rPr>
              <w:t xml:space="preserve">Obrazložitev: </w:t>
            </w:r>
            <w:r w:rsidRPr="001D78DA">
              <w:rPr>
                <w:rFonts w:eastAsia="Times New Roman" w:cs="Arial"/>
                <w:bCs/>
                <w:szCs w:val="20"/>
              </w:rPr>
              <w:t xml:space="preserve">Aktivnost je bila izvedena v okviru rednega dela </w:t>
            </w:r>
            <w:r w:rsidR="0056762E" w:rsidRPr="001D78DA">
              <w:rPr>
                <w:rFonts w:eastAsia="Times New Roman" w:cs="Arial"/>
                <w:bCs/>
                <w:szCs w:val="20"/>
              </w:rPr>
              <w:t>MDDSZ</w:t>
            </w:r>
            <w:r w:rsidRPr="001D78DA">
              <w:rPr>
                <w:rFonts w:eastAsia="Times New Roman" w:cs="Arial"/>
                <w:bCs/>
                <w:color w:val="FF0000"/>
                <w:szCs w:val="20"/>
              </w:rPr>
              <w:t xml:space="preserve">. </w:t>
            </w:r>
          </w:p>
        </w:tc>
      </w:tr>
    </w:tbl>
    <w:p w14:paraId="6F8C55C2" w14:textId="47BCA4D8"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bCs/>
          <w:szCs w:val="20"/>
        </w:rPr>
      </w:pPr>
      <w:bookmarkStart w:id="67" w:name="_Hlk220058206"/>
      <w:bookmarkStart w:id="68" w:name="_Hlk220058125"/>
      <w:bookmarkEnd w:id="66"/>
      <w:r w:rsidRPr="001D78DA">
        <w:rPr>
          <w:rFonts w:cs="Arial"/>
          <w:b/>
          <w:szCs w:val="20"/>
        </w:rPr>
        <w:t>AKTIVNOST 2:</w:t>
      </w:r>
      <w:r w:rsidRPr="001D78DA">
        <w:rPr>
          <w:rFonts w:cs="Arial"/>
          <w:szCs w:val="20"/>
        </w:rPr>
        <w:t xml:space="preserve"> </w:t>
      </w:r>
      <w:r w:rsidRPr="001D78DA">
        <w:rPr>
          <w:rFonts w:cs="Arial"/>
          <w:b/>
          <w:bCs/>
          <w:szCs w:val="20"/>
        </w:rPr>
        <w:t>Vzpostavitev ustreznih mehanizmov nadzora za okrepitev učinkovitosti pravnega varstva v primer</w:t>
      </w:r>
      <w:r w:rsidR="003136FC" w:rsidRPr="001D78DA">
        <w:rPr>
          <w:rFonts w:cs="Arial"/>
          <w:b/>
          <w:bCs/>
          <w:szCs w:val="20"/>
        </w:rPr>
        <w:t>u</w:t>
      </w:r>
      <w:r w:rsidRPr="001D78DA">
        <w:rPr>
          <w:rFonts w:cs="Arial"/>
          <w:b/>
          <w:bCs/>
          <w:szCs w:val="20"/>
        </w:rPr>
        <w:t xml:space="preserve"> kršitev načela enakega plačila</w:t>
      </w:r>
    </w:p>
    <w:p w14:paraId="05D12426" w14:textId="77777777" w:rsidR="00425A06" w:rsidRPr="001D78DA" w:rsidRDefault="00425A06"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56A2BA2" w14:textId="52FB0184" w:rsidR="00AE02EC" w:rsidRPr="001D78DA" w:rsidRDefault="00AE02EC" w:rsidP="00AE02E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IZVEDBA AKTIVNOSTI</w:t>
      </w:r>
      <w:r w:rsidRPr="001D78DA">
        <w:rPr>
          <w:rFonts w:cs="Arial"/>
          <w:b/>
          <w:bCs/>
          <w:szCs w:val="20"/>
        </w:rPr>
        <w:t xml:space="preserve">: </w:t>
      </w:r>
      <w:r w:rsidR="00A0320A" w:rsidRPr="001D78DA">
        <w:rPr>
          <w:rFonts w:cs="Arial"/>
          <w:szCs w:val="20"/>
        </w:rPr>
        <w:t>Aktivnost še ni bila v celoti izvedena</w:t>
      </w:r>
      <w:r w:rsidR="00A0320A" w:rsidRPr="001D78DA">
        <w:rPr>
          <w:rFonts w:cs="Arial"/>
          <w:b/>
          <w:bCs/>
          <w:szCs w:val="20"/>
        </w:rPr>
        <w:t xml:space="preserve">. </w:t>
      </w:r>
      <w:r w:rsidRPr="001D78DA">
        <w:rPr>
          <w:rFonts w:cs="Arial"/>
          <w:szCs w:val="20"/>
        </w:rPr>
        <w:t xml:space="preserve">Leta 2025 je bil pripravljen osnutek Predloga zakona o zagotavljanju načela enakega plačila za enako delo ali delo enake vrednosti za ženske in moške s preglednostjo plačil, ki določa nadzorne mehanizme za primere kršitve načela enakega plačila. Predvideno je, da bosta nadzorno funkcijo opravljala Inšpektorat Republike Slovenije za delo in </w:t>
      </w:r>
      <w:r w:rsidR="0083258C">
        <w:rPr>
          <w:rFonts w:cs="Arial"/>
          <w:szCs w:val="20"/>
        </w:rPr>
        <w:t>z</w:t>
      </w:r>
      <w:r w:rsidRPr="001D78DA">
        <w:rPr>
          <w:rFonts w:cs="Arial"/>
          <w:szCs w:val="20"/>
        </w:rPr>
        <w:t>agovornik načela enakosti, določene pristojnosti pa bo imel tudi predstavnik delavcev pri delodajalcu. Zagovornik</w:t>
      </w:r>
      <w:r w:rsidR="00105B72" w:rsidRPr="001D78DA">
        <w:rPr>
          <w:rFonts w:cs="Arial"/>
          <w:szCs w:val="20"/>
        </w:rPr>
        <w:t xml:space="preserve"> načela enakosti</w:t>
      </w:r>
      <w:r w:rsidRPr="001D78DA">
        <w:rPr>
          <w:rFonts w:cs="Arial"/>
          <w:szCs w:val="20"/>
        </w:rPr>
        <w:t xml:space="preserve"> bo v primeru kršitve lahko v imenu delavca tudi vložil tožbo na pristojno sodišče.</w:t>
      </w:r>
      <w:r w:rsidR="00F667C9" w:rsidRPr="001D78DA">
        <w:rPr>
          <w:rFonts w:cs="Arial"/>
          <w:szCs w:val="20"/>
        </w:rPr>
        <w:t xml:space="preserve"> </w:t>
      </w:r>
    </w:p>
    <w:p w14:paraId="42924794" w14:textId="77777777" w:rsidR="00AE02EC" w:rsidRPr="001D78DA" w:rsidRDefault="00AE02EC" w:rsidP="00AE02E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bCs/>
          <w:szCs w:val="20"/>
        </w:rPr>
      </w:pPr>
    </w:p>
    <w:p w14:paraId="29BC7457" w14:textId="391AFA01" w:rsidR="00AE02EC" w:rsidRPr="001D78DA" w:rsidRDefault="00AE02EC" w:rsidP="00AE02E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bCs/>
          <w:szCs w:val="20"/>
        </w:rPr>
      </w:pPr>
      <w:r w:rsidRPr="001D78DA">
        <w:rPr>
          <w:rFonts w:cs="Arial"/>
          <w:szCs w:val="20"/>
        </w:rPr>
        <w:t>REZULTAT AKTIVNOSTI</w:t>
      </w:r>
      <w:r w:rsidRPr="001D78DA">
        <w:rPr>
          <w:rFonts w:cs="Arial"/>
          <w:b/>
          <w:bCs/>
          <w:szCs w:val="20"/>
        </w:rPr>
        <w:t xml:space="preserve">: </w:t>
      </w:r>
      <w:r w:rsidRPr="001D78DA">
        <w:rPr>
          <w:rFonts w:cs="Arial"/>
          <w:szCs w:val="20"/>
        </w:rPr>
        <w:t>Pripravljena je bila ustrezna podlaga za vzpostavitev mehanizma nadzora, ki bo okrepil učinkovitost pravnega varstva v konkretnih primerih kršitev načela enakega plačila med spoloma pri delodajalcih</w:t>
      </w:r>
      <w:r w:rsidRPr="001D78DA">
        <w:rPr>
          <w:rFonts w:cs="Arial"/>
          <w:b/>
          <w:bCs/>
          <w:szCs w:val="20"/>
        </w:rPr>
        <w:t>.</w:t>
      </w:r>
    </w:p>
    <w:p w14:paraId="236B681E" w14:textId="77777777" w:rsidR="00AE02EC" w:rsidRPr="001D78DA" w:rsidRDefault="00AE02EC" w:rsidP="00AE02E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bCs/>
          <w:szCs w:val="20"/>
        </w:rPr>
      </w:pPr>
    </w:p>
    <w:p w14:paraId="3951C5F2" w14:textId="2E757487" w:rsidR="00AE02EC" w:rsidRPr="001D78DA" w:rsidRDefault="00AE02EC" w:rsidP="00AE02E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w:t>
      </w:r>
      <w:r w:rsidR="00423E66" w:rsidRPr="001D78DA">
        <w:rPr>
          <w:rFonts w:cs="Arial"/>
          <w:szCs w:val="20"/>
        </w:rPr>
        <w:t xml:space="preserve">Z vzpostavitvijo ustreznih mehanizmov nadzora </w:t>
      </w:r>
      <w:r w:rsidRPr="001D78DA">
        <w:rPr>
          <w:rFonts w:cs="Arial"/>
          <w:szCs w:val="20"/>
        </w:rPr>
        <w:t xml:space="preserve">bo mogoče ugotoviti neupravičene razlike med spoloma pri plačilih </w:t>
      </w:r>
      <w:r w:rsidR="00A05F08">
        <w:rPr>
          <w:rFonts w:cs="Arial"/>
          <w:szCs w:val="20"/>
        </w:rPr>
        <w:t>ter</w:t>
      </w:r>
      <w:r w:rsidR="00A05F08" w:rsidRPr="001D78DA">
        <w:rPr>
          <w:rFonts w:cs="Arial"/>
          <w:szCs w:val="20"/>
        </w:rPr>
        <w:t xml:space="preserve"> </w:t>
      </w:r>
      <w:r w:rsidRPr="001D78DA">
        <w:rPr>
          <w:rFonts w:cs="Arial"/>
          <w:szCs w:val="20"/>
        </w:rPr>
        <w:t xml:space="preserve">jih učinkovito </w:t>
      </w:r>
      <w:r w:rsidR="0083258C">
        <w:rPr>
          <w:rFonts w:cs="Arial"/>
          <w:szCs w:val="20"/>
        </w:rPr>
        <w:t>obravnava</w:t>
      </w:r>
      <w:r w:rsidR="0083258C" w:rsidRPr="001D78DA">
        <w:rPr>
          <w:rFonts w:cs="Arial"/>
          <w:szCs w:val="20"/>
        </w:rPr>
        <w:t xml:space="preserve">ti </w:t>
      </w:r>
      <w:r w:rsidR="00A05F08">
        <w:rPr>
          <w:rFonts w:cs="Arial"/>
          <w:szCs w:val="20"/>
        </w:rPr>
        <w:t>in</w:t>
      </w:r>
      <w:r w:rsidR="00A05F08" w:rsidRPr="001D78DA">
        <w:rPr>
          <w:rFonts w:cs="Arial"/>
          <w:szCs w:val="20"/>
        </w:rPr>
        <w:t xml:space="preserve"> </w:t>
      </w:r>
      <w:r w:rsidRPr="001D78DA">
        <w:rPr>
          <w:rFonts w:cs="Arial"/>
          <w:szCs w:val="20"/>
        </w:rPr>
        <w:t xml:space="preserve">zmanjšati. </w:t>
      </w:r>
    </w:p>
    <w:p w14:paraId="1123B13B" w14:textId="77777777" w:rsidR="00AE02EC" w:rsidRPr="001D78DA" w:rsidRDefault="00AE02EC" w:rsidP="00AE02E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bCs/>
          <w:szCs w:val="20"/>
        </w:rPr>
      </w:pPr>
    </w:p>
    <w:p w14:paraId="1125997C" w14:textId="3A56613A" w:rsidR="00425A06"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C708FF" w:rsidRPr="001D78DA">
        <w:rPr>
          <w:rFonts w:cs="Arial"/>
          <w:szCs w:val="20"/>
        </w:rPr>
        <w:t>MDDSZ</w:t>
      </w:r>
      <w:r w:rsidR="00A05F08">
        <w:rPr>
          <w:rFonts w:cs="Arial"/>
          <w:szCs w:val="20"/>
        </w:rPr>
        <w:t>.</w:t>
      </w:r>
    </w:p>
    <w:p w14:paraId="3B8DBEB9" w14:textId="77777777" w:rsidR="00AE02EC" w:rsidRPr="001D78DA" w:rsidRDefault="00AE02EC" w:rsidP="000146E1">
      <w:pPr>
        <w:pStyle w:val="ZADEVA"/>
        <w:spacing w:before="0"/>
        <w:ind w:left="0" w:firstLine="0"/>
        <w:jc w:val="both"/>
        <w:rPr>
          <w:rFonts w:ascii="Arial" w:hAnsi="Arial" w:cs="Arial"/>
          <w:sz w:val="20"/>
          <w:szCs w:val="20"/>
          <w:lang w:val="sl-SI"/>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2028"/>
        <w:gridCol w:w="2552"/>
        <w:gridCol w:w="1417"/>
        <w:gridCol w:w="1276"/>
      </w:tblGrid>
      <w:tr w:rsidR="00F64A62" w:rsidRPr="001D78DA" w14:paraId="6462CF5A" w14:textId="77777777" w:rsidTr="00E5054A">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54CD55D6" w14:textId="77777777" w:rsidR="00F64A62" w:rsidRPr="001D78DA" w:rsidRDefault="00F64A62" w:rsidP="00A528A9">
            <w:pPr>
              <w:spacing w:after="0" w:line="260" w:lineRule="exact"/>
              <w:rPr>
                <w:rFonts w:eastAsia="Times New Roman" w:cs="Arial"/>
                <w:b/>
                <w:bCs/>
                <w:szCs w:val="20"/>
              </w:rPr>
            </w:pPr>
            <w:r w:rsidRPr="001D78DA">
              <w:rPr>
                <w:rFonts w:eastAsia="Times New Roman" w:cs="Arial"/>
                <w:b/>
                <w:bCs/>
                <w:szCs w:val="20"/>
              </w:rPr>
              <w:t>Porabljena finančna sredstva</w:t>
            </w:r>
          </w:p>
        </w:tc>
      </w:tr>
      <w:tr w:rsidR="00F64A62" w:rsidRPr="001D78DA" w14:paraId="0F1AD884" w14:textId="77777777" w:rsidTr="00E5054A">
        <w:trPr>
          <w:cantSplit/>
          <w:trHeight w:val="100"/>
        </w:trPr>
        <w:tc>
          <w:tcPr>
            <w:tcW w:w="22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B99D04" w14:textId="77777777" w:rsidR="00F64A62" w:rsidRPr="001D78DA" w:rsidRDefault="00F64A62" w:rsidP="0055290C">
            <w:pPr>
              <w:spacing w:after="0" w:line="260" w:lineRule="exact"/>
              <w:rPr>
                <w:rFonts w:eastAsia="Times New Roman" w:cs="Arial"/>
                <w:b/>
                <w:bCs/>
                <w:szCs w:val="20"/>
              </w:rPr>
            </w:pPr>
            <w:r w:rsidRPr="001D78DA">
              <w:rPr>
                <w:rFonts w:eastAsia="Times New Roman" w:cs="Arial"/>
                <w:b/>
                <w:bCs/>
                <w:szCs w:val="20"/>
              </w:rPr>
              <w:t xml:space="preserve">Ime proračunskega uporabnika </w:t>
            </w:r>
          </w:p>
        </w:tc>
        <w:tc>
          <w:tcPr>
            <w:tcW w:w="20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C97CD2" w14:textId="77777777" w:rsidR="00F64A62" w:rsidRPr="001D78DA" w:rsidRDefault="00F64A62" w:rsidP="0055290C">
            <w:pPr>
              <w:spacing w:after="0" w:line="260" w:lineRule="exact"/>
              <w:rPr>
                <w:rFonts w:eastAsia="Times New Roman" w:cs="Arial"/>
                <w:b/>
                <w:bCs/>
                <w:szCs w:val="20"/>
              </w:rPr>
            </w:pPr>
            <w:r w:rsidRPr="001D78DA">
              <w:rPr>
                <w:rFonts w:eastAsia="Times New Roman" w:cs="Arial"/>
                <w:b/>
                <w:bCs/>
                <w:szCs w:val="20"/>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C63A04" w14:textId="77777777" w:rsidR="00F64A62" w:rsidRPr="001D78DA" w:rsidRDefault="00F64A62" w:rsidP="0055290C">
            <w:pPr>
              <w:spacing w:after="0" w:line="260" w:lineRule="exact"/>
              <w:rPr>
                <w:rFonts w:eastAsia="Times New Roman" w:cs="Arial"/>
                <w:b/>
                <w:bCs/>
                <w:szCs w:val="20"/>
              </w:rPr>
            </w:pPr>
            <w:r w:rsidRPr="001D78DA">
              <w:rPr>
                <w:rFonts w:eastAsia="Times New Roman"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AC67FF" w14:textId="77777777" w:rsidR="00F64A62" w:rsidRPr="001D78DA" w:rsidRDefault="00F64A62" w:rsidP="0055290C">
            <w:pPr>
              <w:spacing w:after="0" w:line="260" w:lineRule="exact"/>
              <w:rPr>
                <w:rFonts w:eastAsia="Times New Roman" w:cs="Arial"/>
                <w:b/>
                <w:bCs/>
                <w:szCs w:val="20"/>
              </w:rPr>
            </w:pPr>
            <w:r w:rsidRPr="001D78DA">
              <w:rPr>
                <w:rFonts w:eastAsia="Times New Roman"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1E727C" w14:textId="77777777" w:rsidR="00F64A62" w:rsidRPr="001D78DA" w:rsidRDefault="00F64A62" w:rsidP="0055290C">
            <w:pPr>
              <w:spacing w:after="0" w:line="260" w:lineRule="exact"/>
              <w:rPr>
                <w:rFonts w:eastAsia="Times New Roman" w:cs="Arial"/>
                <w:b/>
                <w:bCs/>
                <w:szCs w:val="20"/>
              </w:rPr>
            </w:pPr>
            <w:r w:rsidRPr="001D78DA">
              <w:rPr>
                <w:rFonts w:eastAsia="Times New Roman" w:cs="Arial"/>
                <w:b/>
                <w:bCs/>
                <w:szCs w:val="20"/>
              </w:rPr>
              <w:t>Znesek za leto 2025</w:t>
            </w:r>
          </w:p>
        </w:tc>
      </w:tr>
      <w:tr w:rsidR="00F64A62" w:rsidRPr="001D78DA" w14:paraId="11D35811" w14:textId="77777777" w:rsidTr="00E5054A">
        <w:trPr>
          <w:cantSplit/>
          <w:trHeight w:val="459"/>
        </w:trPr>
        <w:tc>
          <w:tcPr>
            <w:tcW w:w="2225" w:type="dxa"/>
            <w:tcBorders>
              <w:top w:val="single" w:sz="4" w:space="0" w:color="auto"/>
              <w:left w:val="single" w:sz="4" w:space="0" w:color="auto"/>
              <w:bottom w:val="single" w:sz="4" w:space="0" w:color="auto"/>
              <w:right w:val="single" w:sz="4" w:space="0" w:color="auto"/>
            </w:tcBorders>
            <w:vAlign w:val="center"/>
          </w:tcPr>
          <w:p w14:paraId="13F0EEC9" w14:textId="6040ED43" w:rsidR="00F64A62" w:rsidRPr="001D78DA" w:rsidRDefault="00C708FF" w:rsidP="00A528A9">
            <w:pPr>
              <w:spacing w:after="0" w:line="260" w:lineRule="exact"/>
              <w:rPr>
                <w:rFonts w:eastAsia="Times New Roman" w:cs="Arial"/>
                <w:szCs w:val="20"/>
              </w:rPr>
            </w:pPr>
            <w:r w:rsidRPr="001D78DA">
              <w:rPr>
                <w:rFonts w:eastAsia="Times New Roman" w:cs="Arial"/>
                <w:szCs w:val="20"/>
              </w:rPr>
              <w:t>MDDSZ</w:t>
            </w:r>
          </w:p>
        </w:tc>
        <w:tc>
          <w:tcPr>
            <w:tcW w:w="2028" w:type="dxa"/>
            <w:tcBorders>
              <w:top w:val="single" w:sz="4" w:space="0" w:color="auto"/>
              <w:left w:val="single" w:sz="4" w:space="0" w:color="auto"/>
              <w:bottom w:val="single" w:sz="4" w:space="0" w:color="auto"/>
              <w:right w:val="single" w:sz="4" w:space="0" w:color="auto"/>
            </w:tcBorders>
            <w:vAlign w:val="center"/>
          </w:tcPr>
          <w:p w14:paraId="71C03F04" w14:textId="081F2B41" w:rsidR="00F64A62" w:rsidRPr="001D78DA" w:rsidRDefault="00F720F8" w:rsidP="0055290C">
            <w:pPr>
              <w:spacing w:after="0" w:line="260" w:lineRule="exact"/>
              <w:jc w:val="center"/>
              <w:rPr>
                <w:rFonts w:eastAsia="Times New Roman" w:cs="Arial"/>
                <w:szCs w:val="20"/>
              </w:rPr>
            </w:pPr>
            <w:r w:rsidRPr="001D78DA">
              <w:rPr>
                <w:rFonts w:eastAsia="Times New Roman" w:cs="Arial"/>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773E802D" w14:textId="2ECB0261" w:rsidR="00F64A62" w:rsidRPr="001D78DA" w:rsidRDefault="00F720F8" w:rsidP="0055290C">
            <w:pPr>
              <w:spacing w:after="0" w:line="260" w:lineRule="exact"/>
              <w:jc w:val="center"/>
              <w:rPr>
                <w:rFonts w:eastAsia="Times New Roman" w:cs="Arial"/>
                <w:szCs w:val="20"/>
              </w:rPr>
            </w:pPr>
            <w:r w:rsidRPr="001D78DA">
              <w:rPr>
                <w:rFonts w:eastAsia="Times New Roman"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33C824C7" w14:textId="3D270BB2" w:rsidR="00F64A62" w:rsidRPr="001D78DA" w:rsidRDefault="00F720F8" w:rsidP="0055290C">
            <w:pPr>
              <w:spacing w:after="0" w:line="260" w:lineRule="exact"/>
              <w:jc w:val="center"/>
              <w:rPr>
                <w:rFonts w:eastAsia="Times New Roman" w:cs="Arial"/>
                <w:szCs w:val="20"/>
              </w:rPr>
            </w:pPr>
            <w:r w:rsidRPr="001D78DA">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037A576" w14:textId="1DF877F2" w:rsidR="00F64A62" w:rsidRPr="001D78DA" w:rsidRDefault="00F720F8" w:rsidP="0055290C">
            <w:pPr>
              <w:spacing w:after="0" w:line="260" w:lineRule="exact"/>
              <w:jc w:val="center"/>
              <w:rPr>
                <w:rFonts w:eastAsia="Times New Roman" w:cs="Arial"/>
                <w:szCs w:val="20"/>
              </w:rPr>
            </w:pPr>
            <w:r w:rsidRPr="001D78DA">
              <w:rPr>
                <w:rFonts w:eastAsia="Times New Roman" w:cs="Arial"/>
                <w:szCs w:val="20"/>
              </w:rPr>
              <w:t>/</w:t>
            </w:r>
          </w:p>
        </w:tc>
      </w:tr>
      <w:tr w:rsidR="00F64A62" w:rsidRPr="001D78DA" w14:paraId="63450414" w14:textId="77777777" w:rsidTr="00E5054A">
        <w:trPr>
          <w:cantSplit/>
          <w:trHeight w:val="439"/>
        </w:trPr>
        <w:tc>
          <w:tcPr>
            <w:tcW w:w="9498" w:type="dxa"/>
            <w:gridSpan w:val="5"/>
            <w:tcBorders>
              <w:top w:val="single" w:sz="4" w:space="0" w:color="auto"/>
              <w:left w:val="single" w:sz="4" w:space="0" w:color="auto"/>
              <w:bottom w:val="single" w:sz="4" w:space="0" w:color="auto"/>
              <w:right w:val="single" w:sz="4" w:space="0" w:color="auto"/>
            </w:tcBorders>
            <w:vAlign w:val="center"/>
          </w:tcPr>
          <w:p w14:paraId="73E6407D" w14:textId="14EAC0A3" w:rsidR="00F64A62" w:rsidRPr="001D78DA" w:rsidRDefault="00F64A62" w:rsidP="00A528A9">
            <w:pPr>
              <w:spacing w:after="0" w:line="260" w:lineRule="exact"/>
              <w:rPr>
                <w:rFonts w:eastAsia="Times New Roman" w:cs="Arial"/>
                <w:b/>
                <w:bCs/>
                <w:szCs w:val="20"/>
              </w:rPr>
            </w:pPr>
            <w:r w:rsidRPr="001D78DA">
              <w:rPr>
                <w:rFonts w:eastAsia="Times New Roman" w:cs="Arial"/>
                <w:b/>
                <w:bCs/>
                <w:szCs w:val="20"/>
              </w:rPr>
              <w:t xml:space="preserve">Obrazložitev: </w:t>
            </w:r>
            <w:r w:rsidRPr="001D78DA">
              <w:rPr>
                <w:rFonts w:eastAsia="Times New Roman" w:cs="Arial"/>
                <w:bCs/>
                <w:szCs w:val="20"/>
              </w:rPr>
              <w:t xml:space="preserve">Aktivnost </w:t>
            </w:r>
            <w:r w:rsidR="00522A04">
              <w:rPr>
                <w:rFonts w:eastAsia="Times New Roman" w:cs="Arial"/>
                <w:bCs/>
                <w:szCs w:val="20"/>
              </w:rPr>
              <w:t xml:space="preserve">se izvaja </w:t>
            </w:r>
            <w:r w:rsidRPr="001D78DA">
              <w:rPr>
                <w:rFonts w:eastAsia="Times New Roman" w:cs="Arial"/>
                <w:bCs/>
                <w:szCs w:val="20"/>
              </w:rPr>
              <w:t xml:space="preserve">v okviru rednega dela </w:t>
            </w:r>
            <w:r w:rsidR="00105B72" w:rsidRPr="001D78DA">
              <w:rPr>
                <w:rFonts w:eastAsia="Times New Roman" w:cs="Arial"/>
                <w:bCs/>
                <w:szCs w:val="20"/>
              </w:rPr>
              <w:t>MDDSZ</w:t>
            </w:r>
            <w:r w:rsidRPr="001D78DA">
              <w:rPr>
                <w:rFonts w:eastAsia="Times New Roman" w:cs="Arial"/>
                <w:bCs/>
                <w:color w:val="FF0000"/>
                <w:szCs w:val="20"/>
              </w:rPr>
              <w:t xml:space="preserve">. </w:t>
            </w:r>
          </w:p>
        </w:tc>
      </w:tr>
      <w:bookmarkEnd w:id="67"/>
      <w:bookmarkEnd w:id="68"/>
    </w:tbl>
    <w:p w14:paraId="72A1C71B" w14:textId="77777777" w:rsidR="008A67E2" w:rsidRPr="001D78DA" w:rsidRDefault="008A67E2" w:rsidP="000146E1">
      <w:pPr>
        <w:pStyle w:val="ZADEVA"/>
        <w:spacing w:before="0"/>
        <w:ind w:left="0" w:firstLine="0"/>
        <w:jc w:val="both"/>
        <w:rPr>
          <w:rFonts w:ascii="Arial" w:hAnsi="Arial" w:cs="Arial"/>
          <w:sz w:val="20"/>
          <w:szCs w:val="20"/>
          <w:lang w:val="sl-SI"/>
        </w:rPr>
      </w:pPr>
    </w:p>
    <w:p w14:paraId="060308E5" w14:textId="6C330371" w:rsidR="007C1D73" w:rsidRPr="001D78DA" w:rsidRDefault="00C357A1" w:rsidP="007C1D7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r w:rsidRPr="001D78DA">
        <w:rPr>
          <w:rFonts w:cs="Arial"/>
          <w:b/>
          <w:szCs w:val="20"/>
        </w:rPr>
        <w:t xml:space="preserve">AKTIVNOST 3: Zagotovitev mednarodno primerljivih podatkov za statistiko </w:t>
      </w:r>
      <w:r w:rsidR="00AC223A">
        <w:rPr>
          <w:rFonts w:cs="Arial"/>
          <w:b/>
          <w:szCs w:val="20"/>
        </w:rPr>
        <w:t>EU</w:t>
      </w:r>
      <w:r w:rsidRPr="001D78DA">
        <w:rPr>
          <w:rFonts w:cs="Arial"/>
          <w:b/>
          <w:szCs w:val="20"/>
        </w:rPr>
        <w:t xml:space="preserve"> o podjetjih na trgu dela </w:t>
      </w:r>
    </w:p>
    <w:p w14:paraId="62E2B061" w14:textId="77777777" w:rsidR="007C1D73" w:rsidRPr="009B4D0B" w:rsidRDefault="007C1D73" w:rsidP="007C1D7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p>
    <w:p w14:paraId="28DE4AD6" w14:textId="0CF1019E" w:rsidR="00B17060" w:rsidRPr="00B17060" w:rsidRDefault="00AE02EC" w:rsidP="00B1706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IZVEDBA</w:t>
      </w:r>
      <w:r w:rsidR="00C357A1" w:rsidRPr="001D78DA">
        <w:rPr>
          <w:rFonts w:cs="Arial"/>
          <w:szCs w:val="20"/>
        </w:rPr>
        <w:t xml:space="preserve"> AKTIVNOSTI: </w:t>
      </w:r>
      <w:r w:rsidR="00B17060" w:rsidRPr="00B17060">
        <w:rPr>
          <w:rFonts w:cs="Arial"/>
          <w:bCs/>
          <w:szCs w:val="20"/>
        </w:rPr>
        <w:t>7. maja</w:t>
      </w:r>
      <w:r w:rsidR="00B17060" w:rsidRPr="00B17060">
        <w:rPr>
          <w:rFonts w:cs="Arial"/>
          <w:szCs w:val="20"/>
        </w:rPr>
        <w:t xml:space="preserve"> 2025 je bila sprejeta krovna Uredba 2025/941 Evropskega parlamenta in Sveta o statistiki Evropske unije o podjetjih na trgu dela in razveljavitvi Uredbe Sveta (ES) št. 530/1999 ter uredb (ES) št. 450/2003 in (ES) št. 453/2008 Evropskega parlamenta in Sveta (UL L 2025/941, 20. 5. 2025). V okviru krovne uredbe je med drugim opredeljeno mednarodno primerljivo pošiljanje podatkov o plačah po spolu, tako imenovan GPG. </w:t>
      </w:r>
    </w:p>
    <w:p w14:paraId="72E9B959" w14:textId="77777777" w:rsidR="00B17060" w:rsidRPr="00B17060" w:rsidRDefault="00B17060" w:rsidP="00B1706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B7881B9" w14:textId="77777777" w:rsidR="00B17060" w:rsidRPr="00B17060" w:rsidRDefault="00B17060" w:rsidP="00B1706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B17060">
        <w:rPr>
          <w:rFonts w:cs="Arial"/>
          <w:szCs w:val="20"/>
        </w:rPr>
        <w:t>13. novembra 2025 je bila sprejeta izvedbena uredba 2025/2295 o določitvi seznama in opisa spremenljivk ter njihovih tehničnih specifikacij, statističnih klasifikacij, razčlemb, metapodatkov in ciljev natančnosti za teme „delovna mesta“, „indeks stroškov dela“ in „plačna vrzel med spoloma“ v skladu z Uredbo (EU) 2025/941 Evropskega parlamenta in Sveta. Na podlagi uredbe bodo podatki o GPG mednarodno primerljivi; prvič se bodo v skladu z navedenima uredbama zbirali za referenčno leto 2027 (pošiljanje na Eurostat (statistični urad EU) v T + 13 mesecih, torej v januarju 2029), kar je leto pozneje, kot je bilo sprva predvideno v osnutku uredbe.</w:t>
      </w:r>
    </w:p>
    <w:p w14:paraId="29154963" w14:textId="77777777" w:rsidR="00B17060" w:rsidRPr="00B17060" w:rsidRDefault="00B17060" w:rsidP="00B1706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30AD10C4" w14:textId="77777777" w:rsidR="00B17060" w:rsidRPr="00B17060" w:rsidRDefault="00B17060" w:rsidP="00B1706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B17060">
        <w:rPr>
          <w:rFonts w:cs="Arial"/>
          <w:szCs w:val="20"/>
        </w:rPr>
        <w:t xml:space="preserve">REZULTAT AKTIVNOSTI: Sprejetje krovne in izvedbene uredbe, ki opredeljuje GPG. </w:t>
      </w:r>
    </w:p>
    <w:p w14:paraId="7A68F2B6" w14:textId="77777777" w:rsidR="00B17060" w:rsidRPr="00B17060" w:rsidRDefault="00B17060" w:rsidP="00B1706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27342335" w14:textId="77777777" w:rsidR="00B17060" w:rsidRPr="00B17060" w:rsidRDefault="00B17060" w:rsidP="00B1706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B17060">
        <w:rPr>
          <w:rFonts w:cs="Arial"/>
          <w:szCs w:val="20"/>
        </w:rPr>
        <w:t>PRISPEVEK K DOSEGANJU CILJA: Z novima uredbama (krovno in izvedbeno) sta metodologija in vsebina poslanih podatkov o GPG pravno urejeni, kar pomeni tudi formalno mednarodno primerljivost med državami EU. Z uporabo podatkov iz novega administrativnega vira Obračun davčnega odtegljaja (REK-O) SURS že zdaj izpolnjuje zahteve uredb. V sklopu statističnega raziskovanja Strukturna statistika plač je SURS v juniju 2025 objavil podatke o GPG za leti 2023 in 2024 po novi metodologiji in v skladu z zahtevami novih dveh uredb.</w:t>
      </w:r>
    </w:p>
    <w:p w14:paraId="56A83128" w14:textId="16378219" w:rsidR="00B17060" w:rsidRDefault="00B17060" w:rsidP="007C1D7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473B3EF" w14:textId="36879DD8" w:rsidR="00425A06"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C708FF" w:rsidRPr="001D78DA">
        <w:rPr>
          <w:rFonts w:cs="Arial"/>
          <w:szCs w:val="20"/>
        </w:rPr>
        <w:t>SURS</w:t>
      </w:r>
      <w:r w:rsidRPr="001D78DA">
        <w:rPr>
          <w:rFonts w:cs="Arial"/>
          <w:szCs w:val="20"/>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551"/>
        <w:gridCol w:w="1418"/>
        <w:gridCol w:w="1276"/>
      </w:tblGrid>
      <w:tr w:rsidR="007C1D73" w:rsidRPr="001D78DA" w14:paraId="337F91BB" w14:textId="77777777" w:rsidTr="009170C3">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4041B312" w14:textId="77777777" w:rsidR="007C1D73" w:rsidRPr="001D78DA" w:rsidRDefault="007C1D73" w:rsidP="009170C3">
            <w:pPr>
              <w:spacing w:after="0" w:line="240" w:lineRule="auto"/>
              <w:rPr>
                <w:b/>
                <w:bCs/>
              </w:rPr>
            </w:pPr>
            <w:bookmarkStart w:id="69" w:name="_Hlk213214955"/>
            <w:r w:rsidRPr="001D78DA">
              <w:rPr>
                <w:b/>
                <w:bCs/>
              </w:rPr>
              <w:t>Porabljena finančna sredstva</w:t>
            </w:r>
          </w:p>
        </w:tc>
      </w:tr>
      <w:tr w:rsidR="007C1D73" w:rsidRPr="001D78DA" w14:paraId="24A3B952" w14:textId="77777777" w:rsidTr="00D87DB3">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0684C1" w14:textId="77777777" w:rsidR="007C1D73" w:rsidRPr="001D78DA" w:rsidRDefault="007C1D73" w:rsidP="0055290C">
            <w:pPr>
              <w:spacing w:after="0" w:line="240" w:lineRule="auto"/>
              <w:rPr>
                <w:b/>
                <w:bCs/>
              </w:rPr>
            </w:pPr>
            <w:r w:rsidRPr="001D78DA">
              <w:rPr>
                <w:b/>
                <w:bCs/>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1FC770" w14:textId="77777777" w:rsidR="007C1D73" w:rsidRPr="001D78DA" w:rsidRDefault="007C1D73" w:rsidP="0055290C">
            <w:pPr>
              <w:spacing w:after="0" w:line="240" w:lineRule="auto"/>
              <w:rPr>
                <w:b/>
                <w:bCs/>
              </w:rPr>
            </w:pPr>
            <w:r w:rsidRPr="001D78DA">
              <w:rPr>
                <w:b/>
                <w:bCs/>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330009" w14:textId="77777777" w:rsidR="007C1D73" w:rsidRPr="001D78DA" w:rsidRDefault="007C1D73" w:rsidP="0055290C">
            <w:pPr>
              <w:spacing w:after="0" w:line="240" w:lineRule="auto"/>
              <w:rPr>
                <w:b/>
                <w:bCs/>
              </w:rPr>
            </w:pPr>
            <w:r w:rsidRPr="001D78DA">
              <w:rPr>
                <w:b/>
                <w:bCs/>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9525C6" w14:textId="79C187C1" w:rsidR="007C1D73" w:rsidRPr="001D78DA" w:rsidRDefault="007C1D73" w:rsidP="0055290C">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D6E1DD" w14:textId="77777777" w:rsidR="007C1D73" w:rsidRPr="001D78DA" w:rsidRDefault="007C1D73" w:rsidP="0055290C">
            <w:pPr>
              <w:spacing w:after="0" w:line="240" w:lineRule="auto"/>
              <w:rPr>
                <w:b/>
                <w:bCs/>
              </w:rPr>
            </w:pPr>
            <w:r w:rsidRPr="001D78DA">
              <w:rPr>
                <w:b/>
                <w:bCs/>
              </w:rPr>
              <w:t>Znesek za leto 2025</w:t>
            </w:r>
          </w:p>
        </w:tc>
      </w:tr>
      <w:tr w:rsidR="007C1D73" w:rsidRPr="001D78DA" w14:paraId="4991426E" w14:textId="77777777" w:rsidTr="00D87DB3">
        <w:trPr>
          <w:cantSplit/>
          <w:trHeight w:val="463"/>
        </w:trPr>
        <w:tc>
          <w:tcPr>
            <w:tcW w:w="2227" w:type="dxa"/>
            <w:tcBorders>
              <w:top w:val="single" w:sz="4" w:space="0" w:color="auto"/>
              <w:left w:val="single" w:sz="4" w:space="0" w:color="auto"/>
              <w:bottom w:val="single" w:sz="4" w:space="0" w:color="auto"/>
              <w:right w:val="single" w:sz="4" w:space="0" w:color="auto"/>
            </w:tcBorders>
            <w:vAlign w:val="center"/>
          </w:tcPr>
          <w:p w14:paraId="595D8CE0" w14:textId="51CA5DDB" w:rsidR="007C1D73" w:rsidRPr="001D78DA" w:rsidRDefault="008A67E2" w:rsidP="009170C3">
            <w:pPr>
              <w:spacing w:after="0" w:line="240" w:lineRule="auto"/>
            </w:pPr>
            <w:r w:rsidRPr="001D78DA">
              <w:t>S</w:t>
            </w:r>
            <w:r w:rsidR="00C636C1" w:rsidRPr="001D78DA">
              <w:t>U</w:t>
            </w:r>
            <w:r w:rsidR="00F50A70" w:rsidRPr="001D78DA">
              <w:t>RS</w:t>
            </w:r>
          </w:p>
        </w:tc>
        <w:tc>
          <w:tcPr>
            <w:tcW w:w="2168" w:type="dxa"/>
            <w:tcBorders>
              <w:top w:val="single" w:sz="4" w:space="0" w:color="auto"/>
              <w:left w:val="single" w:sz="4" w:space="0" w:color="auto"/>
              <w:bottom w:val="single" w:sz="4" w:space="0" w:color="auto"/>
              <w:right w:val="single" w:sz="4" w:space="0" w:color="auto"/>
            </w:tcBorders>
            <w:vAlign w:val="center"/>
          </w:tcPr>
          <w:p w14:paraId="0F0A2A7D" w14:textId="695A3FA2" w:rsidR="007C1D73" w:rsidRPr="00D64DCE" w:rsidRDefault="00F50A70" w:rsidP="00750F4D">
            <w:pPr>
              <w:spacing w:after="0" w:line="240" w:lineRule="auto"/>
              <w:jc w:val="center"/>
            </w:pPr>
            <w:r w:rsidRPr="00D64DCE">
              <w:t>/</w:t>
            </w:r>
          </w:p>
        </w:tc>
        <w:tc>
          <w:tcPr>
            <w:tcW w:w="2551" w:type="dxa"/>
            <w:tcBorders>
              <w:top w:val="single" w:sz="4" w:space="0" w:color="auto"/>
              <w:left w:val="single" w:sz="4" w:space="0" w:color="auto"/>
              <w:bottom w:val="single" w:sz="4" w:space="0" w:color="auto"/>
              <w:right w:val="single" w:sz="4" w:space="0" w:color="auto"/>
            </w:tcBorders>
            <w:vAlign w:val="center"/>
          </w:tcPr>
          <w:p w14:paraId="140CC678" w14:textId="703B086B" w:rsidR="007C1D73" w:rsidRPr="00D64DCE" w:rsidRDefault="00F50A70" w:rsidP="00750F4D">
            <w:pPr>
              <w:spacing w:after="0" w:line="240" w:lineRule="auto"/>
              <w:jc w:val="center"/>
            </w:pPr>
            <w:r w:rsidRPr="00D64DCE">
              <w:t>/</w:t>
            </w:r>
          </w:p>
        </w:tc>
        <w:tc>
          <w:tcPr>
            <w:tcW w:w="1418" w:type="dxa"/>
            <w:tcBorders>
              <w:top w:val="single" w:sz="4" w:space="0" w:color="auto"/>
              <w:left w:val="single" w:sz="4" w:space="0" w:color="auto"/>
              <w:bottom w:val="single" w:sz="4" w:space="0" w:color="auto"/>
              <w:right w:val="single" w:sz="4" w:space="0" w:color="auto"/>
            </w:tcBorders>
            <w:vAlign w:val="center"/>
          </w:tcPr>
          <w:p w14:paraId="4926A0E4" w14:textId="23BEDAAC" w:rsidR="007C1D73" w:rsidRPr="00D64DCE" w:rsidRDefault="00F50A70" w:rsidP="00750F4D">
            <w:pPr>
              <w:spacing w:after="0" w:line="240" w:lineRule="auto"/>
              <w:jc w:val="center"/>
            </w:pPr>
            <w:r w:rsidRPr="00D64DCE">
              <w:t>/</w:t>
            </w:r>
          </w:p>
        </w:tc>
        <w:tc>
          <w:tcPr>
            <w:tcW w:w="1276" w:type="dxa"/>
            <w:tcBorders>
              <w:top w:val="single" w:sz="4" w:space="0" w:color="auto"/>
              <w:left w:val="single" w:sz="4" w:space="0" w:color="auto"/>
              <w:bottom w:val="single" w:sz="4" w:space="0" w:color="auto"/>
              <w:right w:val="single" w:sz="4" w:space="0" w:color="auto"/>
            </w:tcBorders>
            <w:vAlign w:val="center"/>
          </w:tcPr>
          <w:p w14:paraId="69F7269D" w14:textId="6BD7BE3E" w:rsidR="007C1D73" w:rsidRPr="00D64DCE" w:rsidRDefault="00F50A70" w:rsidP="00750F4D">
            <w:pPr>
              <w:spacing w:after="0" w:line="240" w:lineRule="auto"/>
              <w:jc w:val="center"/>
            </w:pPr>
            <w:r w:rsidRPr="00D64DCE">
              <w:t>/</w:t>
            </w:r>
          </w:p>
        </w:tc>
      </w:tr>
      <w:tr w:rsidR="007C1D73" w:rsidRPr="001D78DA" w14:paraId="0F57B037" w14:textId="77777777" w:rsidTr="009170C3">
        <w:trPr>
          <w:cantSplit/>
          <w:trHeight w:val="41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4AE574A" w14:textId="2B5362D7" w:rsidR="007C1D73" w:rsidRPr="001D78DA" w:rsidRDefault="007C1D73" w:rsidP="009170C3">
            <w:pPr>
              <w:spacing w:after="0" w:line="240" w:lineRule="auto"/>
              <w:rPr>
                <w:b/>
                <w:bCs/>
              </w:rPr>
            </w:pPr>
            <w:r w:rsidRPr="001D78DA">
              <w:rPr>
                <w:b/>
                <w:bCs/>
              </w:rPr>
              <w:t xml:space="preserve">Obrazložitev: </w:t>
            </w:r>
            <w:r w:rsidRPr="001D78DA">
              <w:t xml:space="preserve">Aktivnost je bila izvedena v okviru rednega dela </w:t>
            </w:r>
            <w:r w:rsidR="008B6A75" w:rsidRPr="001D78DA">
              <w:t>SURS</w:t>
            </w:r>
            <w:r w:rsidRPr="001D78DA">
              <w:t>.</w:t>
            </w:r>
            <w:r w:rsidRPr="001D78DA">
              <w:rPr>
                <w:b/>
                <w:bCs/>
              </w:rPr>
              <w:t xml:space="preserve"> </w:t>
            </w:r>
          </w:p>
        </w:tc>
      </w:tr>
      <w:bookmarkEnd w:id="69"/>
    </w:tbl>
    <w:p w14:paraId="4BFE2AEC" w14:textId="77777777" w:rsidR="007C1D73" w:rsidRDefault="007C1D73" w:rsidP="000146E1">
      <w:pPr>
        <w:pStyle w:val="ZADEVA"/>
        <w:spacing w:before="0"/>
        <w:ind w:left="0" w:firstLine="0"/>
        <w:jc w:val="both"/>
        <w:rPr>
          <w:rFonts w:ascii="Arial" w:hAnsi="Arial" w:cs="Arial"/>
          <w:sz w:val="20"/>
          <w:szCs w:val="20"/>
          <w:lang w:val="sl-SI"/>
        </w:rPr>
      </w:pPr>
    </w:p>
    <w:p w14:paraId="23AE9954" w14:textId="77777777" w:rsidR="00E5054A" w:rsidRPr="001D78DA" w:rsidRDefault="00E5054A" w:rsidP="000146E1">
      <w:pPr>
        <w:pStyle w:val="ZADEVA"/>
        <w:spacing w:before="0"/>
        <w:ind w:left="0" w:firstLine="0"/>
        <w:jc w:val="both"/>
        <w:rPr>
          <w:rFonts w:ascii="Arial" w:hAnsi="Arial" w:cs="Arial"/>
          <w:sz w:val="20"/>
          <w:szCs w:val="20"/>
          <w:lang w:val="sl-SI"/>
        </w:rPr>
      </w:pPr>
    </w:p>
    <w:p w14:paraId="30746E65" w14:textId="5F8A9DB3" w:rsidR="00C357A1" w:rsidRPr="001D78DA" w:rsidRDefault="00C357A1" w:rsidP="000146E1">
      <w:pPr>
        <w:pStyle w:val="ZADEVA"/>
        <w:spacing w:before="0"/>
        <w:ind w:left="0" w:firstLine="0"/>
        <w:jc w:val="both"/>
        <w:rPr>
          <w:rFonts w:ascii="Arial" w:hAnsi="Arial" w:cs="Arial"/>
          <w:sz w:val="20"/>
          <w:szCs w:val="20"/>
          <w:lang w:val="sl-SI"/>
        </w:rPr>
      </w:pPr>
      <w:r w:rsidRPr="001D78DA">
        <w:rPr>
          <w:rFonts w:ascii="Arial" w:hAnsi="Arial" w:cs="Arial"/>
          <w:sz w:val="20"/>
          <w:szCs w:val="20"/>
          <w:lang w:val="sl-SI"/>
        </w:rPr>
        <w:t xml:space="preserve">UKREP </w:t>
      </w:r>
      <w:r w:rsidR="00992AC0">
        <w:rPr>
          <w:rFonts w:ascii="Arial" w:hAnsi="Arial" w:cs="Arial"/>
          <w:sz w:val="20"/>
          <w:szCs w:val="20"/>
          <w:lang w:val="sl-SI"/>
        </w:rPr>
        <w:t>4</w:t>
      </w:r>
      <w:r w:rsidRPr="001D78DA">
        <w:rPr>
          <w:rFonts w:ascii="Arial" w:hAnsi="Arial" w:cs="Arial"/>
          <w:sz w:val="20"/>
          <w:szCs w:val="20"/>
          <w:lang w:val="sl-SI"/>
        </w:rPr>
        <w:t xml:space="preserve"> </w:t>
      </w:r>
    </w:p>
    <w:p w14:paraId="7DBBE304" w14:textId="77777777" w:rsidR="00C357A1" w:rsidRPr="001D78DA" w:rsidRDefault="00C357A1" w:rsidP="000146E1">
      <w:pPr>
        <w:pStyle w:val="ZADEVA"/>
        <w:spacing w:before="0"/>
        <w:ind w:left="0" w:firstLine="0"/>
        <w:jc w:val="both"/>
        <w:rPr>
          <w:rFonts w:ascii="Arial" w:hAnsi="Arial" w:cs="Arial"/>
          <w:sz w:val="20"/>
          <w:szCs w:val="20"/>
          <w:lang w:val="sl-SI"/>
        </w:rPr>
      </w:pPr>
    </w:p>
    <w:p w14:paraId="2C0117DA" w14:textId="3E8BA4D3" w:rsidR="00C357A1" w:rsidRPr="001D78DA" w:rsidRDefault="00C357A1" w:rsidP="000146E1">
      <w:pPr>
        <w:spacing w:after="0" w:line="260" w:lineRule="exact"/>
        <w:jc w:val="both"/>
        <w:rPr>
          <w:rFonts w:cs="Arial"/>
          <w:bCs/>
          <w:szCs w:val="20"/>
        </w:rPr>
      </w:pPr>
      <w:bookmarkStart w:id="70" w:name="_Hlk128650334"/>
      <w:r w:rsidRPr="001D78DA">
        <w:rPr>
          <w:rFonts w:cs="Arial"/>
          <w:bCs/>
          <w:szCs w:val="20"/>
        </w:rPr>
        <w:t>Proučitev vpliva spola na karierno dinamiko (na primer starševski dopust, skrb za družino, oteženi pogoji za preboj na mednarodnem področju, udeležba rezidenčnih programov v tujini in podobno) in glede na ugotovitve oblikovanje ustreznih ukrepov v okviru reforme statusa samozaposlenih v kulturi</w:t>
      </w:r>
      <w:bookmarkEnd w:id="70"/>
      <w:r w:rsidRPr="001D78DA">
        <w:rPr>
          <w:rFonts w:cs="Arial"/>
          <w:bCs/>
          <w:szCs w:val="20"/>
        </w:rPr>
        <w:t>.</w:t>
      </w:r>
    </w:p>
    <w:p w14:paraId="45CAD64E" w14:textId="77777777" w:rsidR="00425A06" w:rsidRPr="001D78DA" w:rsidRDefault="00425A06" w:rsidP="000146E1">
      <w:pPr>
        <w:spacing w:after="0" w:line="260" w:lineRule="exact"/>
        <w:jc w:val="both"/>
        <w:rPr>
          <w:rFonts w:cs="Arial"/>
          <w:bCs/>
          <w:szCs w:val="20"/>
        </w:rPr>
      </w:pPr>
    </w:p>
    <w:p w14:paraId="40FCC25D" w14:textId="2A95E769"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r w:rsidRPr="001D78DA">
        <w:rPr>
          <w:rFonts w:cs="Arial"/>
          <w:b/>
          <w:szCs w:val="20"/>
        </w:rPr>
        <w:t>AKTIVNOST 1: Sprememba Uredbe o samozaposlenih v kulturi (podaljšanost upravičenosti do plačila prispevkov za socialno varnost)</w:t>
      </w:r>
    </w:p>
    <w:p w14:paraId="4B7AD1E2" w14:textId="77777777" w:rsidR="00425A06" w:rsidRPr="001D78DA" w:rsidRDefault="00425A06"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65F8731" w14:textId="04BBF3DE" w:rsidR="009B3DED" w:rsidRPr="001D78DA" w:rsidRDefault="009B3DED" w:rsidP="009B3DE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IZVEDBA AKTIVNOSTI: 25. </w:t>
      </w:r>
      <w:r w:rsidR="006B511C">
        <w:rPr>
          <w:rFonts w:cs="Arial"/>
          <w:szCs w:val="20"/>
        </w:rPr>
        <w:t>septembra</w:t>
      </w:r>
      <w:r w:rsidRPr="001D78DA">
        <w:rPr>
          <w:rFonts w:cs="Arial"/>
          <w:szCs w:val="20"/>
        </w:rPr>
        <w:t xml:space="preserve"> 2025 je </w:t>
      </w:r>
      <w:r w:rsidR="00EE497C">
        <w:rPr>
          <w:rFonts w:cs="Arial"/>
          <w:szCs w:val="20"/>
        </w:rPr>
        <w:t>d</w:t>
      </w:r>
      <w:r w:rsidRPr="001D78DA">
        <w:rPr>
          <w:rFonts w:cs="Arial"/>
          <w:szCs w:val="20"/>
        </w:rPr>
        <w:t xml:space="preserve">ržavni zbor sprejel novelo </w:t>
      </w:r>
      <w:bookmarkStart w:id="71" w:name="_Hlk220649219"/>
      <w:r w:rsidRPr="001D78DA">
        <w:rPr>
          <w:rFonts w:cs="Arial"/>
          <w:szCs w:val="20"/>
        </w:rPr>
        <w:t>Zakona o uresničevanju javnega interesa za kulturo</w:t>
      </w:r>
      <w:r w:rsidR="005833DC" w:rsidRPr="001D78DA">
        <w:rPr>
          <w:rFonts w:cs="Arial"/>
          <w:szCs w:val="20"/>
        </w:rPr>
        <w:t xml:space="preserve"> </w:t>
      </w:r>
      <w:bookmarkEnd w:id="71"/>
      <w:r w:rsidR="005833DC" w:rsidRPr="001D78DA">
        <w:rPr>
          <w:rFonts w:cs="Arial"/>
          <w:szCs w:val="20"/>
        </w:rPr>
        <w:t>(Uradni list RS, št. </w:t>
      </w:r>
      <w:hyperlink r:id="rId24" w:tgtFrame="_blank" w:tooltip="Zakon o uresničevanju javnega interesa za kulturo (uradno prečiščeno besedilo) (ZUJIK-UPB1)" w:history="1">
        <w:r w:rsidR="005833DC" w:rsidRPr="00E5054A">
          <w:t>77/07</w:t>
        </w:r>
      </w:hyperlink>
      <w:r w:rsidR="005833DC" w:rsidRPr="001D78DA">
        <w:rPr>
          <w:rFonts w:cs="Arial"/>
          <w:szCs w:val="20"/>
        </w:rPr>
        <w:t> – uradno prečiščeno besedilo, </w:t>
      </w:r>
      <w:hyperlink r:id="rId25" w:tgtFrame="_blank" w:tooltip="Zakon o spremembah in dopolnitvah Zakona o uresničevanju javnega interesa za kulturo (ZUJIK-B)" w:history="1">
        <w:r w:rsidR="005833DC" w:rsidRPr="00E5054A">
          <w:t>56/08</w:t>
        </w:r>
      </w:hyperlink>
      <w:r w:rsidR="005833DC" w:rsidRPr="001D78DA">
        <w:rPr>
          <w:rFonts w:cs="Arial"/>
          <w:szCs w:val="20"/>
        </w:rPr>
        <w:t>, </w:t>
      </w:r>
      <w:hyperlink r:id="rId26" w:tgtFrame="_blank" w:tooltip="Zakon o spremembah in dopolnitvah Zakona o uresničevanju javnega interesa za kulturo (ZUJIK-C)" w:history="1">
        <w:r w:rsidR="005833DC" w:rsidRPr="00E5054A">
          <w:t>4/10</w:t>
        </w:r>
      </w:hyperlink>
      <w:r w:rsidR="005833DC" w:rsidRPr="001D78DA">
        <w:rPr>
          <w:rFonts w:cs="Arial"/>
          <w:szCs w:val="20"/>
        </w:rPr>
        <w:t>, </w:t>
      </w:r>
      <w:hyperlink r:id="rId27" w:tgtFrame="_blank" w:tooltip="Zakon o spremembah in dopolnitvah Zakona o uresničevanju javnega interesa za kulturo (ZUJIK-D)" w:history="1">
        <w:r w:rsidR="005833DC" w:rsidRPr="00E5054A">
          <w:t>20/11</w:t>
        </w:r>
      </w:hyperlink>
      <w:r w:rsidR="005833DC" w:rsidRPr="001D78DA">
        <w:rPr>
          <w:rFonts w:cs="Arial"/>
          <w:szCs w:val="20"/>
        </w:rPr>
        <w:t>, </w:t>
      </w:r>
      <w:hyperlink r:id="rId28" w:tgtFrame="_blank" w:tooltip="Zakon o spremembah in dopolnitvah Zakona o uresničevanju javnega interesa za kulturo (ZUJIK-E)" w:history="1">
        <w:r w:rsidR="005833DC" w:rsidRPr="00E5054A">
          <w:t>111/13</w:t>
        </w:r>
      </w:hyperlink>
      <w:r w:rsidR="005833DC" w:rsidRPr="001D78DA">
        <w:rPr>
          <w:rFonts w:cs="Arial"/>
          <w:szCs w:val="20"/>
        </w:rPr>
        <w:t>, </w:t>
      </w:r>
      <w:hyperlink r:id="rId29" w:tgtFrame="_blank" w:tooltip="Zakon o spremembah in dopolnitvah Zakona o uresničevanju javnega interesa za kulturo (ZUJIK-F)" w:history="1">
        <w:r w:rsidR="005833DC" w:rsidRPr="00E5054A">
          <w:t>68/16</w:t>
        </w:r>
      </w:hyperlink>
      <w:r w:rsidR="005833DC" w:rsidRPr="001D78DA">
        <w:rPr>
          <w:rFonts w:cs="Arial"/>
          <w:szCs w:val="20"/>
        </w:rPr>
        <w:t>, </w:t>
      </w:r>
      <w:hyperlink r:id="rId30" w:tgtFrame="_blank" w:tooltip="Zakon o spremembah in dopolnitvah Zakona o uresničevanju javnega interesa za kulturo (ZUJIK-G)" w:history="1">
        <w:r w:rsidR="005833DC" w:rsidRPr="00E5054A">
          <w:t>61/17</w:t>
        </w:r>
      </w:hyperlink>
      <w:r w:rsidR="005833DC" w:rsidRPr="001D78DA">
        <w:rPr>
          <w:rFonts w:cs="Arial"/>
          <w:szCs w:val="20"/>
        </w:rPr>
        <w:t>, </w:t>
      </w:r>
      <w:hyperlink r:id="rId31" w:tgtFrame="_blank" w:tooltip="Zakon o nevladnih organizacijah (ZNOrg)" w:history="1">
        <w:r w:rsidR="005833DC" w:rsidRPr="00E5054A">
          <w:t>21/18</w:t>
        </w:r>
      </w:hyperlink>
      <w:r w:rsidR="005833DC" w:rsidRPr="001D78DA">
        <w:rPr>
          <w:rFonts w:cs="Arial"/>
          <w:szCs w:val="20"/>
        </w:rPr>
        <w:t> – ZNOrg, </w:t>
      </w:r>
      <w:hyperlink r:id="rId32" w:tgtFrame="_blank" w:tooltip="Zakon o debirokratizaciji (ZDeb)" w:history="1">
        <w:r w:rsidR="005833DC" w:rsidRPr="00E5054A">
          <w:t>3/22</w:t>
        </w:r>
      </w:hyperlink>
      <w:r w:rsidR="005833DC" w:rsidRPr="001D78DA">
        <w:rPr>
          <w:rFonts w:cs="Arial"/>
          <w:szCs w:val="20"/>
        </w:rPr>
        <w:t> – ZDeb, </w:t>
      </w:r>
      <w:hyperlink r:id="rId33" w:tgtFrame="_blank" w:tooltip="Zakon za zmanjšanje neenakosti in škodljivih posegov politike ter zagotavljanje spoštovanja pravne države (ZZNŠPP)" w:history="1">
        <w:r w:rsidR="005833DC" w:rsidRPr="00E5054A">
          <w:t>105/22</w:t>
        </w:r>
      </w:hyperlink>
      <w:r w:rsidR="005833DC" w:rsidRPr="001D78DA">
        <w:rPr>
          <w:rFonts w:cs="Arial"/>
          <w:szCs w:val="20"/>
        </w:rPr>
        <w:t> – ZZNŠPP, </w:t>
      </w:r>
      <w:hyperlink r:id="rId34" w:tgtFrame="_blank" w:tooltip="Zakon o dopolnitvi Zakona o uresničevanju javnega interesa za kulturo (ZUJIK-H)" w:history="1">
        <w:r w:rsidR="005833DC" w:rsidRPr="00E5054A">
          <w:t>8/25</w:t>
        </w:r>
      </w:hyperlink>
      <w:r w:rsidR="005833DC" w:rsidRPr="001D78DA">
        <w:rPr>
          <w:rFonts w:cs="Arial"/>
          <w:szCs w:val="20"/>
        </w:rPr>
        <w:t> in </w:t>
      </w:r>
      <w:hyperlink r:id="rId35" w:tgtFrame="_blank" w:tooltip="Zakon o spremembah in dopolnitvah Zakona o uresničevanju javnega interesa za kulturo (ZUJIK-I)" w:history="1">
        <w:r w:rsidR="005833DC" w:rsidRPr="00E5054A">
          <w:t>77/25</w:t>
        </w:r>
      </w:hyperlink>
      <w:r w:rsidRPr="001D78DA">
        <w:rPr>
          <w:rFonts w:cs="Arial"/>
          <w:szCs w:val="20"/>
        </w:rPr>
        <w:t>,</w:t>
      </w:r>
      <w:r w:rsidR="005833DC" w:rsidRPr="001D78DA">
        <w:rPr>
          <w:rFonts w:cs="Arial"/>
          <w:szCs w:val="20"/>
        </w:rPr>
        <w:t xml:space="preserve"> v </w:t>
      </w:r>
      <w:r w:rsidR="008B69C4" w:rsidRPr="001D78DA">
        <w:rPr>
          <w:rFonts w:cs="Arial"/>
          <w:szCs w:val="20"/>
        </w:rPr>
        <w:t>nadalj</w:t>
      </w:r>
      <w:r w:rsidR="008B69C4">
        <w:rPr>
          <w:rFonts w:cs="Arial"/>
          <w:szCs w:val="20"/>
        </w:rPr>
        <w:t>njem besedil</w:t>
      </w:r>
      <w:r w:rsidR="008B69C4" w:rsidRPr="001D78DA">
        <w:rPr>
          <w:rFonts w:cs="Arial"/>
          <w:szCs w:val="20"/>
        </w:rPr>
        <w:t>u</w:t>
      </w:r>
      <w:r w:rsidR="005833DC" w:rsidRPr="001D78DA">
        <w:rPr>
          <w:rFonts w:cs="Arial"/>
          <w:szCs w:val="20"/>
        </w:rPr>
        <w:t>: ZUJIK)</w:t>
      </w:r>
      <w:r w:rsidR="006B511C">
        <w:rPr>
          <w:rFonts w:cs="Arial"/>
          <w:szCs w:val="20"/>
        </w:rPr>
        <w:t>,</w:t>
      </w:r>
      <w:r w:rsidRPr="001D78DA">
        <w:rPr>
          <w:rFonts w:cs="Arial"/>
          <w:szCs w:val="20"/>
        </w:rPr>
        <w:t xml:space="preserve"> s </w:t>
      </w:r>
      <w:r w:rsidR="006B511C" w:rsidRPr="001D78DA">
        <w:rPr>
          <w:rFonts w:cs="Arial"/>
          <w:szCs w:val="20"/>
        </w:rPr>
        <w:t>kater</w:t>
      </w:r>
      <w:r w:rsidR="006B511C">
        <w:rPr>
          <w:rFonts w:cs="Arial"/>
          <w:szCs w:val="20"/>
        </w:rPr>
        <w:t>o</w:t>
      </w:r>
      <w:r w:rsidR="006B511C" w:rsidRPr="001D78DA">
        <w:rPr>
          <w:rFonts w:cs="Arial"/>
          <w:szCs w:val="20"/>
        </w:rPr>
        <w:t xml:space="preserve"> </w:t>
      </w:r>
      <w:r w:rsidRPr="001D78DA">
        <w:rPr>
          <w:rFonts w:cs="Arial"/>
          <w:szCs w:val="20"/>
        </w:rPr>
        <w:t>je za samozaposlene v kulturi uvedel karierno dinamiko, ki upošteva življenjske in poklicne okoliščine ter omogoča večjo socialno varnost v primeru bolezni, poškodb ali starševskega dopusta. Pravico do plačila prispevkov za socialno varnost bodo samozaposleni lahko začasno zamrznili med materinskim, očetovskim ali starševskim dopustom. </w:t>
      </w:r>
    </w:p>
    <w:p w14:paraId="2B1967D7" w14:textId="77777777" w:rsidR="009B3DED" w:rsidRPr="001D78DA" w:rsidRDefault="009B3DED" w:rsidP="009B3DE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29D25705" w14:textId="663600AF" w:rsidR="009B3DED" w:rsidRPr="001D78DA" w:rsidRDefault="009B3DED" w:rsidP="009B3DE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REZULTAT AKTIVNOSTI: S spremembami </w:t>
      </w:r>
      <w:r w:rsidR="005833DC" w:rsidRPr="001D78DA">
        <w:rPr>
          <w:rFonts w:cs="Arial"/>
          <w:szCs w:val="20"/>
        </w:rPr>
        <w:t>ZUJIK</w:t>
      </w:r>
      <w:r w:rsidR="006C257F" w:rsidRPr="001D78DA">
        <w:rPr>
          <w:rFonts w:cs="Arial"/>
          <w:szCs w:val="20"/>
        </w:rPr>
        <w:t xml:space="preserve"> </w:t>
      </w:r>
      <w:r w:rsidRPr="001D78DA">
        <w:rPr>
          <w:rFonts w:cs="Arial"/>
          <w:szCs w:val="20"/>
        </w:rPr>
        <w:t>se bodo samozaposleni lažje vračali na trg dela po starševskem, materinskem ali očetovskem dopustu.</w:t>
      </w:r>
    </w:p>
    <w:p w14:paraId="5F46F485" w14:textId="77777777" w:rsidR="006C257F" w:rsidRPr="001D78DA" w:rsidRDefault="006C257F" w:rsidP="009B3DE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5611ABC" w14:textId="359C7AFD" w:rsidR="009B3DED" w:rsidRPr="001D78DA" w:rsidRDefault="009B3DED" w:rsidP="009B3DE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Zakonske spremembe omogočajo lažje vključevanje </w:t>
      </w:r>
      <w:r w:rsidR="005833DC" w:rsidRPr="001D78DA">
        <w:rPr>
          <w:rFonts w:cs="Arial"/>
          <w:szCs w:val="20"/>
        </w:rPr>
        <w:t>na</w:t>
      </w:r>
      <w:r w:rsidRPr="001D78DA">
        <w:rPr>
          <w:rFonts w:cs="Arial"/>
          <w:szCs w:val="20"/>
        </w:rPr>
        <w:t xml:space="preserve"> trg dela, saj raziskave kažejo, da ustvarjalke z mlajšimi </w:t>
      </w:r>
      <w:r w:rsidR="00C708FF" w:rsidRPr="001D78DA">
        <w:rPr>
          <w:rFonts w:cs="Arial"/>
          <w:szCs w:val="20"/>
        </w:rPr>
        <w:t>otroki</w:t>
      </w:r>
      <w:r w:rsidRPr="001D78DA">
        <w:rPr>
          <w:rFonts w:cs="Arial"/>
          <w:szCs w:val="20"/>
        </w:rPr>
        <w:t xml:space="preserve"> težje pridobivajo nova naročila in se vračajo v delovni ritem, zato je potrebna zakonska ureditev področja. </w:t>
      </w:r>
    </w:p>
    <w:p w14:paraId="0FFB126A" w14:textId="77777777" w:rsidR="006C257F" w:rsidRPr="001D78DA" w:rsidRDefault="006C257F" w:rsidP="009B3DE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B5D14A4" w14:textId="4F26FAB3" w:rsidR="00425A06" w:rsidRPr="001D78DA" w:rsidRDefault="009B3DED"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C708FF" w:rsidRPr="001D78DA">
        <w:rPr>
          <w:rFonts w:cs="Arial"/>
          <w:szCs w:val="20"/>
        </w:rPr>
        <w:t>MK</w:t>
      </w:r>
      <w:r w:rsidR="005833DC" w:rsidRPr="001D78DA">
        <w:rPr>
          <w:rFonts w:cs="Arial"/>
          <w:szCs w:val="20"/>
        </w:rPr>
        <w:t>.</w:t>
      </w:r>
    </w:p>
    <w:p w14:paraId="307447B2" w14:textId="77777777" w:rsidR="00C357A1" w:rsidRPr="001D78DA" w:rsidRDefault="00C357A1" w:rsidP="000146E1">
      <w:pPr>
        <w:spacing w:after="0" w:line="260" w:lineRule="exact"/>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168"/>
        <w:gridCol w:w="2410"/>
        <w:gridCol w:w="1275"/>
        <w:gridCol w:w="1560"/>
      </w:tblGrid>
      <w:tr w:rsidR="006C257F" w:rsidRPr="001D78DA" w14:paraId="6900753F" w14:textId="77777777" w:rsidTr="00001AAA">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78978CC6" w14:textId="77777777" w:rsidR="006C257F" w:rsidRPr="001D78DA" w:rsidRDefault="006C257F" w:rsidP="00750F4D">
            <w:pPr>
              <w:spacing w:after="0" w:line="240" w:lineRule="auto"/>
              <w:rPr>
                <w:rFonts w:cs="Arial"/>
                <w:b/>
                <w:bCs/>
                <w:szCs w:val="20"/>
              </w:rPr>
            </w:pPr>
            <w:r w:rsidRPr="001D78DA">
              <w:rPr>
                <w:rFonts w:cs="Arial"/>
                <w:b/>
                <w:bCs/>
                <w:szCs w:val="20"/>
              </w:rPr>
              <w:t>Porabljena finančna sredstva</w:t>
            </w:r>
          </w:p>
        </w:tc>
      </w:tr>
      <w:tr w:rsidR="006C257F" w:rsidRPr="001D78DA" w14:paraId="4D1F0F8C" w14:textId="77777777" w:rsidTr="00001AAA">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9EF2B0" w14:textId="77777777" w:rsidR="006C257F" w:rsidRPr="001D78DA" w:rsidRDefault="006C257F" w:rsidP="0055290C">
            <w:pPr>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D12CFE" w14:textId="77777777" w:rsidR="006C257F" w:rsidRPr="001D78DA" w:rsidRDefault="006C257F" w:rsidP="0055290C">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B7EB0F" w14:textId="77777777" w:rsidR="006C257F" w:rsidRPr="001D78DA" w:rsidRDefault="006C257F" w:rsidP="0055290C">
            <w:pPr>
              <w:spacing w:after="0" w:line="240" w:lineRule="auto"/>
              <w:rPr>
                <w:rFonts w:cs="Arial"/>
                <w:b/>
                <w:bCs/>
                <w:szCs w:val="20"/>
              </w:rPr>
            </w:pPr>
            <w:r w:rsidRPr="001D78DA">
              <w:rPr>
                <w:rFonts w:cs="Arial"/>
                <w:b/>
                <w:bCs/>
                <w:szCs w:val="20"/>
              </w:rPr>
              <w:t>Šifra in naziv proračunske postavke</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C16FAC" w14:textId="77777777" w:rsidR="006C257F" w:rsidRPr="001D78DA" w:rsidRDefault="006C257F" w:rsidP="0055290C">
            <w:pPr>
              <w:spacing w:after="0" w:line="240" w:lineRule="auto"/>
              <w:rPr>
                <w:rFonts w:cs="Arial"/>
                <w:b/>
                <w:bCs/>
                <w:szCs w:val="20"/>
              </w:rPr>
            </w:pPr>
            <w:r w:rsidRPr="001D78DA">
              <w:rPr>
                <w:rFonts w:cs="Arial"/>
                <w:b/>
                <w:bCs/>
                <w:szCs w:val="20"/>
              </w:rPr>
              <w:t>Znesek za leto 2024</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E5EF6D" w14:textId="77777777" w:rsidR="006C257F" w:rsidRPr="001D78DA" w:rsidRDefault="006C257F" w:rsidP="0055290C">
            <w:pPr>
              <w:spacing w:after="0" w:line="240" w:lineRule="auto"/>
              <w:rPr>
                <w:rFonts w:cs="Arial"/>
                <w:b/>
                <w:bCs/>
                <w:szCs w:val="20"/>
              </w:rPr>
            </w:pPr>
            <w:r w:rsidRPr="001D78DA">
              <w:rPr>
                <w:rFonts w:cs="Arial"/>
                <w:b/>
                <w:bCs/>
                <w:szCs w:val="20"/>
              </w:rPr>
              <w:t>Znesek za leto 2025</w:t>
            </w:r>
          </w:p>
        </w:tc>
      </w:tr>
      <w:tr w:rsidR="006C257F" w:rsidRPr="001D78DA" w14:paraId="290AE37C" w14:textId="77777777" w:rsidTr="00001AAA">
        <w:trPr>
          <w:cantSplit/>
          <w:trHeight w:val="331"/>
        </w:trPr>
        <w:tc>
          <w:tcPr>
            <w:tcW w:w="2227" w:type="dxa"/>
            <w:tcBorders>
              <w:top w:val="single" w:sz="4" w:space="0" w:color="auto"/>
              <w:left w:val="single" w:sz="4" w:space="0" w:color="auto"/>
              <w:bottom w:val="single" w:sz="4" w:space="0" w:color="auto"/>
              <w:right w:val="single" w:sz="4" w:space="0" w:color="auto"/>
            </w:tcBorders>
            <w:vAlign w:val="center"/>
          </w:tcPr>
          <w:p w14:paraId="2BAC89AE" w14:textId="5EE9859B" w:rsidR="006C257F" w:rsidRPr="001D78DA" w:rsidRDefault="00C708FF" w:rsidP="00750F4D">
            <w:pPr>
              <w:spacing w:after="0" w:line="240" w:lineRule="auto"/>
              <w:rPr>
                <w:rFonts w:cs="Arial"/>
                <w:szCs w:val="20"/>
              </w:rPr>
            </w:pPr>
            <w:r w:rsidRPr="001D78DA">
              <w:rPr>
                <w:rFonts w:cs="Arial"/>
                <w:szCs w:val="20"/>
              </w:rPr>
              <w:t>MK</w:t>
            </w:r>
          </w:p>
        </w:tc>
        <w:tc>
          <w:tcPr>
            <w:tcW w:w="2168" w:type="dxa"/>
            <w:tcBorders>
              <w:top w:val="single" w:sz="4" w:space="0" w:color="auto"/>
              <w:left w:val="single" w:sz="4" w:space="0" w:color="auto"/>
              <w:bottom w:val="single" w:sz="4" w:space="0" w:color="auto"/>
              <w:right w:val="single" w:sz="4" w:space="0" w:color="auto"/>
            </w:tcBorders>
            <w:vAlign w:val="center"/>
          </w:tcPr>
          <w:p w14:paraId="1E9395B6" w14:textId="5F32C9F5" w:rsidR="006C257F" w:rsidRPr="00D64DCE" w:rsidRDefault="007133D8" w:rsidP="00750F4D">
            <w:pPr>
              <w:spacing w:after="0" w:line="240" w:lineRule="auto"/>
              <w:jc w:val="center"/>
              <w:rPr>
                <w:rFonts w:cs="Arial"/>
                <w:szCs w:val="20"/>
              </w:rPr>
            </w:pPr>
            <w:r w:rsidRPr="00D64DCE">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1EE33352" w14:textId="3A7AAE58" w:rsidR="006C257F" w:rsidRPr="00D64DCE" w:rsidRDefault="007133D8" w:rsidP="00750F4D">
            <w:pPr>
              <w:spacing w:after="0" w:line="240" w:lineRule="auto"/>
              <w:jc w:val="center"/>
              <w:rPr>
                <w:rFonts w:cs="Arial"/>
                <w:szCs w:val="20"/>
              </w:rPr>
            </w:pPr>
            <w:r w:rsidRPr="00D64DCE">
              <w:rPr>
                <w:rFonts w:cs="Arial"/>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0D34A037" w14:textId="0F7F46DB" w:rsidR="006C257F" w:rsidRPr="00D64DCE" w:rsidRDefault="007133D8" w:rsidP="00750F4D">
            <w:pPr>
              <w:spacing w:after="0" w:line="240" w:lineRule="auto"/>
              <w:jc w:val="center"/>
              <w:rPr>
                <w:rFonts w:cs="Arial"/>
                <w:szCs w:val="20"/>
              </w:rPr>
            </w:pPr>
            <w:r w:rsidRPr="00D64DCE">
              <w:rPr>
                <w:rFonts w:cs="Arial"/>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36F32623" w14:textId="20CDEDB7" w:rsidR="006C257F" w:rsidRPr="00D64DCE" w:rsidRDefault="007133D8" w:rsidP="00750F4D">
            <w:pPr>
              <w:spacing w:after="0" w:line="240" w:lineRule="auto"/>
              <w:jc w:val="center"/>
              <w:rPr>
                <w:rFonts w:cs="Arial"/>
                <w:szCs w:val="20"/>
              </w:rPr>
            </w:pPr>
            <w:r w:rsidRPr="00D64DCE">
              <w:rPr>
                <w:rFonts w:cs="Arial"/>
                <w:szCs w:val="20"/>
              </w:rPr>
              <w:t>/</w:t>
            </w:r>
          </w:p>
        </w:tc>
      </w:tr>
      <w:tr w:rsidR="006C257F" w:rsidRPr="001D78DA" w14:paraId="3C4572D9" w14:textId="77777777" w:rsidTr="00001AAA">
        <w:trPr>
          <w:cantSplit/>
          <w:trHeight w:val="40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1C5CC90" w14:textId="31918F27" w:rsidR="006C257F" w:rsidRPr="001D78DA" w:rsidRDefault="006C257F" w:rsidP="00750F4D">
            <w:pPr>
              <w:spacing w:after="0" w:line="240" w:lineRule="auto"/>
              <w:rPr>
                <w:rFonts w:cs="Arial"/>
                <w:b/>
                <w:bCs/>
                <w:szCs w:val="20"/>
              </w:rPr>
            </w:pPr>
            <w:r w:rsidRPr="001D78DA">
              <w:rPr>
                <w:rFonts w:cs="Arial"/>
                <w:b/>
                <w:bCs/>
                <w:szCs w:val="20"/>
              </w:rPr>
              <w:t xml:space="preserve">Obrazložitev: </w:t>
            </w:r>
            <w:r w:rsidRPr="001D78DA">
              <w:rPr>
                <w:rFonts w:cs="Arial"/>
                <w:szCs w:val="20"/>
              </w:rPr>
              <w:t xml:space="preserve">Aktivnost je bila izvedena v okviru rednega dela </w:t>
            </w:r>
            <w:r w:rsidR="005833DC" w:rsidRPr="001D78DA">
              <w:rPr>
                <w:rFonts w:cs="Arial"/>
                <w:szCs w:val="20"/>
              </w:rPr>
              <w:t>MK</w:t>
            </w:r>
            <w:r w:rsidRPr="001D78DA">
              <w:rPr>
                <w:rFonts w:cs="Arial"/>
                <w:szCs w:val="20"/>
              </w:rPr>
              <w:t>.</w:t>
            </w:r>
            <w:r w:rsidRPr="001D78DA">
              <w:rPr>
                <w:rFonts w:cs="Arial"/>
                <w:b/>
                <w:bCs/>
                <w:szCs w:val="20"/>
              </w:rPr>
              <w:t xml:space="preserve"> </w:t>
            </w:r>
          </w:p>
        </w:tc>
      </w:tr>
    </w:tbl>
    <w:p w14:paraId="6223D4C6" w14:textId="77777777" w:rsidR="006C257F" w:rsidRPr="001D78DA" w:rsidRDefault="006C257F" w:rsidP="000146E1">
      <w:pPr>
        <w:spacing w:after="0" w:line="260" w:lineRule="exact"/>
        <w:rPr>
          <w:rFonts w:cs="Arial"/>
          <w:szCs w:val="20"/>
        </w:rPr>
      </w:pPr>
    </w:p>
    <w:p w14:paraId="2F8DFFCF" w14:textId="77777777" w:rsidR="006C257F" w:rsidRPr="001D78DA" w:rsidRDefault="006C257F" w:rsidP="000146E1">
      <w:pPr>
        <w:spacing w:after="0" w:line="260" w:lineRule="exact"/>
        <w:rPr>
          <w:rFonts w:cs="Arial"/>
          <w:szCs w:val="20"/>
        </w:rPr>
      </w:pPr>
    </w:p>
    <w:p w14:paraId="271FFBF6" w14:textId="612301E1"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b/>
          <w:szCs w:val="20"/>
        </w:rPr>
        <w:t>AKTIVNOST 2: Javni razpis za izb</w:t>
      </w:r>
      <w:r w:rsidR="008378CC" w:rsidRPr="001D78DA">
        <w:rPr>
          <w:rFonts w:cs="Arial"/>
          <w:b/>
          <w:szCs w:val="20"/>
        </w:rPr>
        <w:t>iro</w:t>
      </w:r>
      <w:r w:rsidRPr="001D78DA">
        <w:rPr>
          <w:rFonts w:cs="Arial"/>
          <w:b/>
          <w:szCs w:val="20"/>
        </w:rPr>
        <w:t xml:space="preserve"> kulturnih projektov bivanja in ustvarjanja v umetniških rezidencah v Berlinu, Londonu, New Yorku in na Dunaju</w:t>
      </w:r>
    </w:p>
    <w:p w14:paraId="0CED8D61" w14:textId="77777777" w:rsidR="00425A06" w:rsidRPr="001D78DA" w:rsidRDefault="00425A06"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774FFBC" w14:textId="39872C8B" w:rsidR="006C257F" w:rsidRPr="001D78DA" w:rsidRDefault="006C257F" w:rsidP="006C257F">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IZVEDBA AKTIVNOSTI: Vsako leto se izvede razpis za enomesečno bivanje umetnic </w:t>
      </w:r>
      <w:r w:rsidR="00B21FB5" w:rsidRPr="001D78DA">
        <w:rPr>
          <w:rFonts w:cs="Arial"/>
          <w:szCs w:val="20"/>
        </w:rPr>
        <w:t xml:space="preserve">in umetnikov </w:t>
      </w:r>
      <w:r w:rsidRPr="001D78DA">
        <w:rPr>
          <w:rFonts w:cs="Arial"/>
          <w:szCs w:val="20"/>
        </w:rPr>
        <w:t xml:space="preserve">v rezidencah na Dunaju, v Berlinu, Londonu in New Yorku. </w:t>
      </w:r>
      <w:r w:rsidR="005833DC" w:rsidRPr="001D78DA">
        <w:rPr>
          <w:rFonts w:cs="Arial"/>
          <w:szCs w:val="20"/>
        </w:rPr>
        <w:t>MK</w:t>
      </w:r>
      <w:r w:rsidRPr="001D78DA">
        <w:rPr>
          <w:rFonts w:cs="Arial"/>
          <w:szCs w:val="20"/>
        </w:rPr>
        <w:t xml:space="preserve"> krije vse stroške bivanja in del potnih stroškov.</w:t>
      </w:r>
      <w:r w:rsidR="00F50A70" w:rsidRPr="001D78DA">
        <w:rPr>
          <w:rFonts w:cs="Arial"/>
          <w:szCs w:val="20"/>
        </w:rPr>
        <w:t xml:space="preserve"> </w:t>
      </w:r>
    </w:p>
    <w:p w14:paraId="0073EB8D" w14:textId="77777777" w:rsidR="006C257F" w:rsidRPr="001D78DA" w:rsidRDefault="006C257F" w:rsidP="006C257F">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16D642D" w14:textId="77777777" w:rsidR="00484019" w:rsidRPr="00484019" w:rsidRDefault="006C257F" w:rsidP="00484019">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REZULTAT AKTIVNOSTI: Rezultat aktivnosti je omogočanje umetniške ustvarjalnosti posameznikov in posameznic ali umetniških skupin z mobilnostjo in medkulturno izmenjavo idej, znanja in praks, krepitev njihove mednarodne uveljavitve ter uveljavljanje slovenske kulture in umetnosti v tujini.</w:t>
      </w:r>
      <w:r w:rsidR="00484019">
        <w:rPr>
          <w:rFonts w:cs="Arial"/>
          <w:szCs w:val="20"/>
        </w:rPr>
        <w:t xml:space="preserve"> </w:t>
      </w:r>
      <w:r w:rsidR="00484019" w:rsidRPr="00484019">
        <w:rPr>
          <w:rFonts w:cs="Arial"/>
          <w:szCs w:val="20"/>
        </w:rPr>
        <w:t>V letu 2024 je bilo na razpisu za bivanje v rezidencah izbranih 46 projektov, v letu 2025 pa 45 projektov.</w:t>
      </w:r>
    </w:p>
    <w:p w14:paraId="3E3E84CA" w14:textId="77777777" w:rsidR="006C257F" w:rsidRPr="001D78DA" w:rsidRDefault="006C257F" w:rsidP="006C257F">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511C50E" w14:textId="11C4A05F" w:rsidR="006C257F" w:rsidRPr="001D78DA" w:rsidRDefault="006C257F" w:rsidP="006C257F">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Cilji javnega razpisa so pod enakimi pogoji za oba spola omogočati krepitev umetniške ustvarjalnosti posameznic </w:t>
      </w:r>
      <w:r w:rsidR="00B21FB5" w:rsidRPr="001D78DA">
        <w:rPr>
          <w:rFonts w:cs="Arial"/>
          <w:szCs w:val="20"/>
        </w:rPr>
        <w:t xml:space="preserve">in posameznikov </w:t>
      </w:r>
      <w:r w:rsidRPr="001D78DA">
        <w:rPr>
          <w:rFonts w:cs="Arial"/>
          <w:szCs w:val="20"/>
        </w:rPr>
        <w:t>ali umetniških skupin z mobilnostjo in medkulturno izmenjavo idej, znanja in praks, krepitev njihove mednarodne uveljavitve ter uveljavljanje slovenske kulture in umetnosti v tujini.</w:t>
      </w:r>
    </w:p>
    <w:p w14:paraId="63A0FAD7" w14:textId="77777777" w:rsidR="006C257F" w:rsidRPr="001D78DA" w:rsidRDefault="006C257F" w:rsidP="006C257F">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D4A1311" w14:textId="2EC05CEB" w:rsidR="00425A06" w:rsidRPr="001D78DA" w:rsidRDefault="006C257F"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A8113D" w:rsidRPr="001D78DA">
        <w:rPr>
          <w:rFonts w:cs="Arial"/>
          <w:szCs w:val="20"/>
        </w:rPr>
        <w:t>MK</w:t>
      </w:r>
      <w:r w:rsidR="005833DC" w:rsidRPr="001D78DA">
        <w:rPr>
          <w:rFonts w:cs="Arial"/>
          <w:szCs w:val="20"/>
        </w:rPr>
        <w:t>.</w:t>
      </w:r>
    </w:p>
    <w:p w14:paraId="6A8F9783" w14:textId="4EE8708A" w:rsidR="009B4D0B" w:rsidRDefault="009B4D0B">
      <w:pPr>
        <w:rPr>
          <w:rFonts w:eastAsia="Times New Roman" w:cs="Arial"/>
          <w:b/>
          <w:bCs/>
          <w:szCs w:val="20"/>
        </w:rPr>
      </w:pPr>
      <w:bookmarkStart w:id="72" w:name="_Hlk112678698"/>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409"/>
        <w:gridCol w:w="2410"/>
        <w:gridCol w:w="1134"/>
        <w:gridCol w:w="1418"/>
      </w:tblGrid>
      <w:tr w:rsidR="006C257F" w:rsidRPr="001D78DA" w14:paraId="1EF96D2F" w14:textId="77777777" w:rsidTr="00EA0C97">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0C2FC085" w14:textId="77777777" w:rsidR="006C257F" w:rsidRPr="001D78DA" w:rsidRDefault="006C257F"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Porabljena finančna sredstva</w:t>
            </w:r>
          </w:p>
        </w:tc>
      </w:tr>
      <w:tr w:rsidR="00A8113D" w:rsidRPr="001D78DA" w14:paraId="786B9C8B" w14:textId="77777777" w:rsidTr="00EA0C97">
        <w:trPr>
          <w:cantSplit/>
          <w:trHeight w:val="100"/>
        </w:trPr>
        <w:tc>
          <w:tcPr>
            <w:tcW w:w="2269" w:type="dxa"/>
            <w:tcBorders>
              <w:top w:val="single" w:sz="4" w:space="0" w:color="auto"/>
              <w:left w:val="single" w:sz="4" w:space="0" w:color="auto"/>
              <w:bottom w:val="single" w:sz="4" w:space="0" w:color="auto"/>
              <w:right w:val="single" w:sz="4" w:space="0" w:color="auto"/>
            </w:tcBorders>
            <w:shd w:val="clear" w:color="auto" w:fill="DAE9F7"/>
            <w:vAlign w:val="center"/>
          </w:tcPr>
          <w:p w14:paraId="61DE66C2" w14:textId="77777777" w:rsidR="006C257F" w:rsidRPr="001D78DA" w:rsidRDefault="006C257F" w:rsidP="0055290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2409" w:type="dxa"/>
            <w:tcBorders>
              <w:top w:val="single" w:sz="4" w:space="0" w:color="auto"/>
              <w:left w:val="single" w:sz="4" w:space="0" w:color="auto"/>
              <w:bottom w:val="single" w:sz="4" w:space="0" w:color="auto"/>
              <w:right w:val="single" w:sz="4" w:space="0" w:color="auto"/>
            </w:tcBorders>
            <w:shd w:val="clear" w:color="auto" w:fill="DAE9F7"/>
            <w:vAlign w:val="center"/>
          </w:tcPr>
          <w:p w14:paraId="2C1913A5" w14:textId="77777777" w:rsidR="006C257F" w:rsidRPr="001D78DA" w:rsidRDefault="006C257F" w:rsidP="0055290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DAE9F7"/>
            <w:vAlign w:val="center"/>
          </w:tcPr>
          <w:p w14:paraId="59135B62" w14:textId="77777777" w:rsidR="006C257F" w:rsidRPr="001D78DA" w:rsidRDefault="006C257F" w:rsidP="0055290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134" w:type="dxa"/>
            <w:tcBorders>
              <w:top w:val="single" w:sz="4" w:space="0" w:color="auto"/>
              <w:left w:val="single" w:sz="4" w:space="0" w:color="auto"/>
              <w:bottom w:val="single" w:sz="4" w:space="0" w:color="auto"/>
              <w:right w:val="single" w:sz="4" w:space="0" w:color="auto"/>
            </w:tcBorders>
            <w:shd w:val="clear" w:color="auto" w:fill="DAE9F7"/>
            <w:vAlign w:val="center"/>
          </w:tcPr>
          <w:p w14:paraId="56A5B284" w14:textId="4CC113EA" w:rsidR="006C257F" w:rsidRPr="001D78DA" w:rsidRDefault="006C257F" w:rsidP="0055290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2DBE4BB8" w14:textId="77777777" w:rsidR="006C257F" w:rsidRPr="001D78DA" w:rsidRDefault="006C257F" w:rsidP="0055290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A8113D" w:rsidRPr="001D78DA" w14:paraId="2A271279" w14:textId="77777777" w:rsidTr="00EA0C97">
        <w:trPr>
          <w:cantSplit/>
          <w:trHeight w:val="924"/>
        </w:trPr>
        <w:tc>
          <w:tcPr>
            <w:tcW w:w="2269" w:type="dxa"/>
            <w:tcBorders>
              <w:top w:val="single" w:sz="4" w:space="0" w:color="auto"/>
              <w:left w:val="single" w:sz="4" w:space="0" w:color="auto"/>
              <w:bottom w:val="single" w:sz="4" w:space="0" w:color="auto"/>
              <w:right w:val="single" w:sz="4" w:space="0" w:color="auto"/>
            </w:tcBorders>
            <w:vAlign w:val="center"/>
          </w:tcPr>
          <w:p w14:paraId="5361845E" w14:textId="6B4B46F6" w:rsidR="006C257F" w:rsidRPr="001D78DA" w:rsidRDefault="00A8113D" w:rsidP="009170C3">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MK</w:t>
            </w:r>
          </w:p>
          <w:p w14:paraId="5F1FFE5C" w14:textId="77777777" w:rsidR="006C257F" w:rsidRPr="001D78DA" w:rsidRDefault="006C257F" w:rsidP="009170C3">
            <w:pPr>
              <w:spacing w:after="0" w:line="240" w:lineRule="auto"/>
              <w:rPr>
                <w:rFonts w:eastAsia="Aptos" w:cs="Arial"/>
                <w:kern w:val="2"/>
                <w:szCs w:val="20"/>
                <w14:ligatures w14:val="standardContextual"/>
              </w:rPr>
            </w:pPr>
          </w:p>
        </w:tc>
        <w:tc>
          <w:tcPr>
            <w:tcW w:w="2409" w:type="dxa"/>
            <w:tcBorders>
              <w:top w:val="single" w:sz="4" w:space="0" w:color="auto"/>
              <w:left w:val="single" w:sz="4" w:space="0" w:color="auto"/>
              <w:bottom w:val="single" w:sz="4" w:space="0" w:color="auto"/>
              <w:right w:val="single" w:sz="4" w:space="0" w:color="auto"/>
            </w:tcBorders>
            <w:vAlign w:val="center"/>
          </w:tcPr>
          <w:p w14:paraId="3CC4F108" w14:textId="09C26783" w:rsidR="006C257F" w:rsidRPr="001D78DA" w:rsidRDefault="006C257F" w:rsidP="0055290C">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3340-18-0004 – Mednarodno sodelovanje za leto 2024 in 3340-24-0023 – Mednarodno sodelovanje za leto 2025</w:t>
            </w:r>
          </w:p>
        </w:tc>
        <w:tc>
          <w:tcPr>
            <w:tcW w:w="2410" w:type="dxa"/>
            <w:tcBorders>
              <w:top w:val="single" w:sz="4" w:space="0" w:color="auto"/>
              <w:left w:val="single" w:sz="4" w:space="0" w:color="auto"/>
              <w:bottom w:val="single" w:sz="4" w:space="0" w:color="auto"/>
              <w:right w:val="single" w:sz="4" w:space="0" w:color="auto"/>
            </w:tcBorders>
            <w:vAlign w:val="center"/>
          </w:tcPr>
          <w:p w14:paraId="6A5F9EEA" w14:textId="77777777" w:rsidR="006C257F" w:rsidRPr="001D78DA" w:rsidRDefault="006C257F" w:rsidP="0055290C">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131129 – Mednarodno sodelovanje v kulturi</w:t>
            </w:r>
          </w:p>
        </w:tc>
        <w:tc>
          <w:tcPr>
            <w:tcW w:w="1134" w:type="dxa"/>
            <w:tcBorders>
              <w:top w:val="single" w:sz="4" w:space="0" w:color="auto"/>
              <w:left w:val="single" w:sz="4" w:space="0" w:color="auto"/>
              <w:bottom w:val="single" w:sz="4" w:space="0" w:color="auto"/>
              <w:right w:val="single" w:sz="4" w:space="0" w:color="auto"/>
            </w:tcBorders>
            <w:vAlign w:val="center"/>
          </w:tcPr>
          <w:p w14:paraId="71605D22" w14:textId="3F49281D" w:rsidR="006C257F" w:rsidRPr="001D78DA" w:rsidRDefault="006C257F" w:rsidP="0055290C">
            <w:pPr>
              <w:spacing w:after="0" w:line="240" w:lineRule="auto"/>
              <w:jc w:val="right"/>
              <w:rPr>
                <w:rFonts w:eastAsia="Aptos" w:cs="Arial"/>
                <w:kern w:val="2"/>
                <w:szCs w:val="20"/>
                <w14:ligatures w14:val="standardContextual"/>
              </w:rPr>
            </w:pPr>
            <w:r w:rsidRPr="001D78DA">
              <w:rPr>
                <w:rFonts w:eastAsia="Aptos" w:cs="Arial"/>
                <w:kern w:val="2"/>
                <w:szCs w:val="20"/>
                <w14:ligatures w14:val="standardContextual"/>
              </w:rPr>
              <w:t>154.761</w:t>
            </w:r>
          </w:p>
        </w:tc>
        <w:tc>
          <w:tcPr>
            <w:tcW w:w="1418" w:type="dxa"/>
            <w:tcBorders>
              <w:top w:val="single" w:sz="4" w:space="0" w:color="auto"/>
              <w:left w:val="single" w:sz="4" w:space="0" w:color="auto"/>
              <w:bottom w:val="single" w:sz="4" w:space="0" w:color="auto"/>
              <w:right w:val="single" w:sz="4" w:space="0" w:color="auto"/>
            </w:tcBorders>
            <w:vAlign w:val="center"/>
          </w:tcPr>
          <w:p w14:paraId="77AC3A4D" w14:textId="77777777" w:rsidR="00532DD9" w:rsidRDefault="00532DD9" w:rsidP="0055290C">
            <w:pPr>
              <w:spacing w:after="0" w:line="240" w:lineRule="auto"/>
              <w:jc w:val="right"/>
              <w:rPr>
                <w:rFonts w:eastAsia="Aptos" w:cs="Arial"/>
                <w:kern w:val="2"/>
                <w:szCs w:val="20"/>
                <w14:ligatures w14:val="standardContextual"/>
              </w:rPr>
            </w:pPr>
          </w:p>
          <w:p w14:paraId="74FD47F3" w14:textId="3892ED74" w:rsidR="00532DD9" w:rsidRPr="00532DD9" w:rsidRDefault="00532DD9" w:rsidP="0055290C">
            <w:pPr>
              <w:spacing w:after="0" w:line="240" w:lineRule="auto"/>
              <w:jc w:val="right"/>
              <w:rPr>
                <w:rFonts w:eastAsia="Aptos" w:cs="Arial"/>
                <w:kern w:val="2"/>
                <w:szCs w:val="20"/>
                <w14:ligatures w14:val="standardContextual"/>
              </w:rPr>
            </w:pPr>
            <w:r w:rsidRPr="00532DD9">
              <w:rPr>
                <w:rFonts w:eastAsia="Aptos" w:cs="Arial"/>
                <w:kern w:val="2"/>
                <w:szCs w:val="20"/>
                <w14:ligatures w14:val="standardContextual"/>
              </w:rPr>
              <w:t>156.608,33</w:t>
            </w:r>
          </w:p>
          <w:p w14:paraId="18E1D14C" w14:textId="7070F5CF" w:rsidR="006C257F" w:rsidRPr="001D78DA" w:rsidRDefault="006C257F" w:rsidP="0055290C">
            <w:pPr>
              <w:spacing w:after="0" w:line="240" w:lineRule="auto"/>
              <w:jc w:val="right"/>
              <w:rPr>
                <w:rFonts w:eastAsia="Aptos" w:cs="Arial"/>
                <w:kern w:val="2"/>
                <w:szCs w:val="20"/>
                <w14:ligatures w14:val="standardContextual"/>
              </w:rPr>
            </w:pPr>
          </w:p>
        </w:tc>
      </w:tr>
      <w:tr w:rsidR="002F3586" w:rsidRPr="002F3586" w14:paraId="6BB46B27" w14:textId="77777777" w:rsidTr="00EA0C97">
        <w:trPr>
          <w:cantSplit/>
          <w:trHeight w:val="39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37FC78D6" w14:textId="3B70707E" w:rsidR="006C257F" w:rsidRPr="002F3586" w:rsidRDefault="006C257F" w:rsidP="004A7BE9">
            <w:pPr>
              <w:spacing w:after="0" w:line="240" w:lineRule="auto"/>
              <w:rPr>
                <w:rFonts w:eastAsia="Aptos" w:cs="Arial"/>
                <w:kern w:val="2"/>
                <w:szCs w:val="20"/>
                <w14:ligatures w14:val="standardContextual"/>
              </w:rPr>
            </w:pPr>
            <w:r w:rsidRPr="002F3586">
              <w:rPr>
                <w:rFonts w:eastAsia="Aptos" w:cs="Arial"/>
                <w:b/>
                <w:bCs/>
                <w:kern w:val="2"/>
                <w:szCs w:val="20"/>
                <w14:ligatures w14:val="standardContextual"/>
              </w:rPr>
              <w:t>Obrazložitev</w:t>
            </w:r>
            <w:r w:rsidRPr="002F3586">
              <w:rPr>
                <w:rFonts w:eastAsia="Aptos" w:cs="Arial"/>
                <w:kern w:val="2"/>
                <w:szCs w:val="20"/>
                <w14:ligatures w14:val="standardContextual"/>
              </w:rPr>
              <w:t xml:space="preserve">: </w:t>
            </w:r>
            <w:r w:rsidR="00D64DCE" w:rsidRPr="002F3586">
              <w:rPr>
                <w:rFonts w:eastAsia="Aptos" w:cs="Arial"/>
                <w:kern w:val="2"/>
                <w:szCs w:val="20"/>
                <w14:ligatures w14:val="standardContextual"/>
              </w:rPr>
              <w:t>/</w:t>
            </w:r>
          </w:p>
        </w:tc>
      </w:tr>
    </w:tbl>
    <w:p w14:paraId="4AE7365D" w14:textId="77777777" w:rsidR="009B4D0B" w:rsidRDefault="009B4D0B"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1F3BA300" w14:textId="77777777" w:rsidR="00D031EB" w:rsidRPr="001D78DA" w:rsidRDefault="00D031EB"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3E43617D" w14:textId="359A1FFE"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KAZALNIK</w:t>
      </w:r>
      <w:r w:rsidR="002D1447">
        <w:rPr>
          <w:rFonts w:cs="Arial"/>
          <w:b/>
          <w:bCs/>
          <w:sz w:val="20"/>
          <w:szCs w:val="20"/>
        </w:rPr>
        <w:t>A</w:t>
      </w:r>
      <w:r w:rsidRPr="001D78DA">
        <w:rPr>
          <w:rFonts w:cs="Arial"/>
          <w:b/>
          <w:bCs/>
          <w:sz w:val="20"/>
          <w:szCs w:val="20"/>
        </w:rPr>
        <w:t xml:space="preserve"> za doseganje cilja 3 glede na opredeljene aktivnosti: </w:t>
      </w:r>
      <w:r w:rsidR="008378CC" w:rsidRPr="001D78DA">
        <w:rPr>
          <w:rFonts w:cs="Arial"/>
          <w:b/>
          <w:bCs/>
          <w:sz w:val="20"/>
          <w:szCs w:val="20"/>
        </w:rPr>
        <w:t>i</w:t>
      </w:r>
      <w:r w:rsidRPr="001D78DA">
        <w:rPr>
          <w:rFonts w:cs="Arial"/>
          <w:b/>
          <w:bCs/>
          <w:sz w:val="20"/>
          <w:szCs w:val="20"/>
        </w:rPr>
        <w:t>zhodiščne vrednosti</w:t>
      </w:r>
    </w:p>
    <w:p w14:paraId="39FFBF11" w14:textId="77777777" w:rsidR="00C357A1" w:rsidRPr="001D78DA" w:rsidRDefault="00C357A1" w:rsidP="00425A06">
      <w:pPr>
        <w:pStyle w:val="Alineazaodstavkom"/>
        <w:numPr>
          <w:ilvl w:val="0"/>
          <w:numId w:val="0"/>
        </w:numPr>
        <w:tabs>
          <w:tab w:val="left" w:pos="709"/>
        </w:tabs>
        <w:overflowPunct/>
        <w:autoSpaceDE/>
        <w:autoSpaceDN/>
        <w:adjustRightInd/>
        <w:spacing w:before="0" w:line="260" w:lineRule="exact"/>
        <w:ind w:left="709" w:hanging="709"/>
        <w:textAlignment w:val="auto"/>
        <w:rPr>
          <w:rFonts w:cs="Arial"/>
          <w:b/>
          <w:bCs/>
          <w:sz w:val="20"/>
          <w:szCs w:val="20"/>
        </w:rPr>
      </w:pPr>
    </w:p>
    <w:p w14:paraId="2351D408" w14:textId="0AB5E8C6" w:rsidR="00C357A1" w:rsidRPr="001D78DA" w:rsidRDefault="00FB23B3" w:rsidP="00425A0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izvedenih aktivnosti, namenjenih izboljšanju preglednosti plačil, odpravljanju vrzeli med spoloma in ustvarjanju pogojev za kakovostna delovna mesta (</w:t>
      </w:r>
      <w:r w:rsidR="008378CC" w:rsidRPr="001D78DA">
        <w:rPr>
          <w:rFonts w:cs="Arial"/>
          <w:sz w:val="20"/>
          <w:szCs w:val="20"/>
        </w:rPr>
        <w:t xml:space="preserve">v letih </w:t>
      </w:r>
      <w:r w:rsidR="00C357A1" w:rsidRPr="001D78DA">
        <w:rPr>
          <w:rFonts w:cs="Arial"/>
          <w:sz w:val="20"/>
          <w:szCs w:val="20"/>
        </w:rPr>
        <w:t xml:space="preserve">2024 in 2025: </w:t>
      </w:r>
      <w:r>
        <w:rPr>
          <w:rFonts w:cs="Arial"/>
          <w:sz w:val="20"/>
          <w:szCs w:val="20"/>
        </w:rPr>
        <w:t>pet</w:t>
      </w:r>
      <w:r w:rsidR="00C357A1" w:rsidRPr="001D78DA">
        <w:rPr>
          <w:rFonts w:cs="Arial"/>
          <w:sz w:val="20"/>
          <w:szCs w:val="20"/>
        </w:rPr>
        <w:t>)</w:t>
      </w:r>
      <w:r>
        <w:rPr>
          <w:rFonts w:cs="Arial"/>
          <w:sz w:val="20"/>
          <w:szCs w:val="20"/>
        </w:rPr>
        <w:t>,</w:t>
      </w:r>
    </w:p>
    <w:p w14:paraId="153FFD1E" w14:textId="2E3778BE" w:rsidR="00C357A1" w:rsidRPr="001D78DA" w:rsidRDefault="00C357A1" w:rsidP="00425A0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vrzel v plačah med ženskami in moškimi (</w:t>
      </w:r>
      <w:r w:rsidR="008378CC" w:rsidRPr="001D78DA">
        <w:rPr>
          <w:rFonts w:cs="Arial"/>
          <w:sz w:val="20"/>
          <w:szCs w:val="20"/>
        </w:rPr>
        <w:t xml:space="preserve">v letu </w:t>
      </w:r>
      <w:r w:rsidRPr="001D78DA">
        <w:rPr>
          <w:rFonts w:cs="Arial"/>
          <w:sz w:val="20"/>
          <w:szCs w:val="20"/>
        </w:rPr>
        <w:t>2021: 3,8 %)</w:t>
      </w:r>
      <w:r w:rsidR="00FB23B3">
        <w:rPr>
          <w:rFonts w:cs="Arial"/>
          <w:sz w:val="20"/>
          <w:szCs w:val="20"/>
        </w:rPr>
        <w:t>.</w:t>
      </w:r>
      <w:r w:rsidRPr="001D78DA">
        <w:rPr>
          <w:rFonts w:cs="Arial"/>
          <w:sz w:val="20"/>
          <w:szCs w:val="20"/>
        </w:rPr>
        <w:t xml:space="preserve"> </w:t>
      </w:r>
    </w:p>
    <w:p w14:paraId="727F1A75" w14:textId="77777777" w:rsidR="008A67E2" w:rsidRPr="001D78DA" w:rsidRDefault="008A67E2" w:rsidP="00B15A8C">
      <w:pPr>
        <w:pStyle w:val="Alineazaodstavkom"/>
        <w:numPr>
          <w:ilvl w:val="0"/>
          <w:numId w:val="0"/>
        </w:numPr>
        <w:overflowPunct/>
        <w:autoSpaceDE/>
        <w:autoSpaceDN/>
        <w:adjustRightInd/>
        <w:spacing w:before="0" w:line="260" w:lineRule="exact"/>
        <w:textAlignment w:val="auto"/>
        <w:rPr>
          <w:rFonts w:cs="Arial"/>
          <w:b/>
          <w:bCs/>
          <w:sz w:val="20"/>
          <w:szCs w:val="20"/>
        </w:rPr>
      </w:pPr>
    </w:p>
    <w:tbl>
      <w:tblPr>
        <w:tblStyle w:val="Tabelamrea4"/>
        <w:tblW w:w="9493" w:type="dxa"/>
        <w:tblLook w:val="04A0" w:firstRow="1" w:lastRow="0" w:firstColumn="1" w:lastColumn="0" w:noHBand="0" w:noVBand="1"/>
      </w:tblPr>
      <w:tblGrid>
        <w:gridCol w:w="5382"/>
        <w:gridCol w:w="4111"/>
      </w:tblGrid>
      <w:tr w:rsidR="00D45183" w:rsidRPr="001D78DA" w14:paraId="7F2FA196" w14:textId="77777777" w:rsidTr="005E7263">
        <w:trPr>
          <w:trHeight w:val="441"/>
        </w:trPr>
        <w:tc>
          <w:tcPr>
            <w:tcW w:w="9493" w:type="dxa"/>
            <w:gridSpan w:val="2"/>
            <w:shd w:val="clear" w:color="auto" w:fill="BDD6EE" w:themeFill="accent1" w:themeFillTint="66"/>
          </w:tcPr>
          <w:p w14:paraId="053C8E66" w14:textId="6399340B" w:rsidR="00D45183" w:rsidRPr="001D78DA" w:rsidRDefault="00DE183D" w:rsidP="00EA0C97">
            <w:pPr>
              <w:spacing w:line="300" w:lineRule="exact"/>
              <w:jc w:val="center"/>
              <w:rPr>
                <w:rFonts w:cs="Arial"/>
                <w:b/>
                <w:bCs/>
                <w:szCs w:val="20"/>
              </w:rPr>
            </w:pPr>
            <w:bookmarkStart w:id="73" w:name="_Hlk155616047"/>
            <w:r w:rsidRPr="001D78DA">
              <w:rPr>
                <w:rFonts w:cs="Arial"/>
                <w:b/>
                <w:bCs/>
                <w:szCs w:val="20"/>
              </w:rPr>
              <w:t>Š</w:t>
            </w:r>
            <w:r w:rsidR="00D45183" w:rsidRPr="001D78DA">
              <w:rPr>
                <w:rFonts w:cs="Arial"/>
                <w:b/>
                <w:bCs/>
                <w:szCs w:val="20"/>
              </w:rPr>
              <w:t>tevilo izvedenih aktivnosti, namenjenih izboljšanju preglednosti plač, odpravljanju vrzeli med spoloma in ustvarjanju pogojev za kakovostna delovna mesta</w:t>
            </w:r>
          </w:p>
        </w:tc>
      </w:tr>
      <w:tr w:rsidR="00136CF2" w:rsidRPr="001D78DA" w14:paraId="73D4D98F" w14:textId="77777777" w:rsidTr="005E7263">
        <w:trPr>
          <w:trHeight w:val="228"/>
        </w:trPr>
        <w:tc>
          <w:tcPr>
            <w:tcW w:w="5382" w:type="dxa"/>
            <w:shd w:val="clear" w:color="auto" w:fill="DEEAF6" w:themeFill="accent1" w:themeFillTint="33"/>
          </w:tcPr>
          <w:p w14:paraId="11AF2ACA" w14:textId="77777777" w:rsidR="00136CF2" w:rsidRPr="001D78DA" w:rsidRDefault="00136CF2" w:rsidP="00EA0C97">
            <w:pPr>
              <w:spacing w:line="300" w:lineRule="exact"/>
              <w:rPr>
                <w:rFonts w:cs="Arial"/>
                <w:szCs w:val="20"/>
              </w:rPr>
            </w:pPr>
          </w:p>
        </w:tc>
        <w:tc>
          <w:tcPr>
            <w:tcW w:w="4111" w:type="dxa"/>
            <w:shd w:val="clear" w:color="auto" w:fill="DEEAF6" w:themeFill="accent1" w:themeFillTint="33"/>
          </w:tcPr>
          <w:p w14:paraId="08095550" w14:textId="4054C399" w:rsidR="00136CF2" w:rsidRPr="001D78DA" w:rsidRDefault="003535F3" w:rsidP="00EA0C97">
            <w:pPr>
              <w:spacing w:line="300" w:lineRule="exact"/>
              <w:jc w:val="center"/>
              <w:rPr>
                <w:rFonts w:cs="Arial"/>
                <w:b/>
                <w:bCs/>
                <w:szCs w:val="20"/>
              </w:rPr>
            </w:pPr>
            <w:r w:rsidRPr="001D78DA">
              <w:rPr>
                <w:rFonts w:cs="Arial"/>
                <w:b/>
                <w:bCs/>
                <w:szCs w:val="20"/>
              </w:rPr>
              <w:t>2024−</w:t>
            </w:r>
            <w:r w:rsidR="00136CF2" w:rsidRPr="001D78DA">
              <w:rPr>
                <w:rFonts w:cs="Arial"/>
                <w:b/>
                <w:bCs/>
                <w:szCs w:val="20"/>
              </w:rPr>
              <w:t>2025</w:t>
            </w:r>
          </w:p>
        </w:tc>
      </w:tr>
      <w:tr w:rsidR="00136CF2" w:rsidRPr="001D78DA" w14:paraId="3659D59C" w14:textId="77777777" w:rsidTr="005E7263">
        <w:trPr>
          <w:trHeight w:val="309"/>
        </w:trPr>
        <w:tc>
          <w:tcPr>
            <w:tcW w:w="5382" w:type="dxa"/>
          </w:tcPr>
          <w:p w14:paraId="47AB44A6" w14:textId="45744645" w:rsidR="00136CF2" w:rsidRPr="001D78DA" w:rsidRDefault="00136CF2" w:rsidP="00EA0C97">
            <w:pPr>
              <w:spacing w:line="300" w:lineRule="exact"/>
              <w:jc w:val="both"/>
              <w:rPr>
                <w:rFonts w:cs="Arial"/>
                <w:szCs w:val="20"/>
              </w:rPr>
            </w:pPr>
            <w:r w:rsidRPr="001D78DA">
              <w:rPr>
                <w:rFonts w:cs="Arial"/>
                <w:szCs w:val="20"/>
              </w:rPr>
              <w:t>število izvedenih aktivnosti</w:t>
            </w:r>
          </w:p>
        </w:tc>
        <w:tc>
          <w:tcPr>
            <w:tcW w:w="4111" w:type="dxa"/>
          </w:tcPr>
          <w:p w14:paraId="10757E55" w14:textId="77777777" w:rsidR="00136CF2" w:rsidRPr="001D78DA" w:rsidRDefault="00136CF2" w:rsidP="00EA0C97">
            <w:pPr>
              <w:spacing w:line="300" w:lineRule="exact"/>
              <w:jc w:val="center"/>
              <w:rPr>
                <w:rFonts w:cs="Arial"/>
                <w:szCs w:val="20"/>
              </w:rPr>
            </w:pPr>
            <w:r w:rsidRPr="001D78DA">
              <w:rPr>
                <w:rFonts w:cs="Arial"/>
                <w:szCs w:val="20"/>
              </w:rPr>
              <w:t>5</w:t>
            </w:r>
          </w:p>
        </w:tc>
      </w:tr>
      <w:bookmarkEnd w:id="73"/>
    </w:tbl>
    <w:p w14:paraId="6F6ACA3A" w14:textId="77777777" w:rsidR="00D45183" w:rsidRPr="001D78DA" w:rsidRDefault="00D45183" w:rsidP="00D45183">
      <w:pPr>
        <w:spacing w:after="0" w:line="240" w:lineRule="auto"/>
        <w:rPr>
          <w:rFonts w:cs="Arial"/>
          <w:szCs w:val="20"/>
        </w:rPr>
      </w:pPr>
    </w:p>
    <w:p w14:paraId="7136915B" w14:textId="77777777" w:rsidR="00230CB0" w:rsidRPr="001D78DA" w:rsidRDefault="00230CB0" w:rsidP="00D45183">
      <w:pPr>
        <w:spacing w:after="0" w:line="240" w:lineRule="auto"/>
        <w:rPr>
          <w:rFonts w:cs="Arial"/>
          <w:szCs w:val="20"/>
        </w:rPr>
      </w:pPr>
    </w:p>
    <w:tbl>
      <w:tblPr>
        <w:tblStyle w:val="Tabelamrea4"/>
        <w:tblW w:w="9351" w:type="dxa"/>
        <w:tblLook w:val="04A0" w:firstRow="1" w:lastRow="0" w:firstColumn="1" w:lastColumn="0" w:noHBand="0" w:noVBand="1"/>
      </w:tblPr>
      <w:tblGrid>
        <w:gridCol w:w="1823"/>
        <w:gridCol w:w="1830"/>
        <w:gridCol w:w="1830"/>
        <w:gridCol w:w="1829"/>
        <w:gridCol w:w="2039"/>
      </w:tblGrid>
      <w:tr w:rsidR="00D45183" w:rsidRPr="001D78DA" w14:paraId="2F08E672" w14:textId="77777777" w:rsidTr="00EA0C97">
        <w:trPr>
          <w:trHeight w:val="267"/>
        </w:trPr>
        <w:tc>
          <w:tcPr>
            <w:tcW w:w="9351" w:type="dxa"/>
            <w:gridSpan w:val="5"/>
            <w:shd w:val="clear" w:color="auto" w:fill="BDD6EE" w:themeFill="accent1" w:themeFillTint="66"/>
          </w:tcPr>
          <w:p w14:paraId="6EDCFDFE" w14:textId="0CEC0B8D" w:rsidR="00D45183" w:rsidRPr="001D78DA" w:rsidRDefault="00DE183D" w:rsidP="00750F4D">
            <w:pPr>
              <w:spacing w:line="280" w:lineRule="exact"/>
              <w:jc w:val="center"/>
              <w:rPr>
                <w:rFonts w:cs="Arial"/>
                <w:b/>
                <w:bCs/>
                <w:szCs w:val="20"/>
                <w:highlight w:val="yellow"/>
              </w:rPr>
            </w:pPr>
            <w:r w:rsidRPr="001D78DA">
              <w:rPr>
                <w:rFonts w:cs="Arial"/>
                <w:b/>
                <w:bCs/>
                <w:szCs w:val="20"/>
              </w:rPr>
              <w:t>V</w:t>
            </w:r>
            <w:r w:rsidR="00D45183" w:rsidRPr="001D78DA">
              <w:rPr>
                <w:rFonts w:cs="Arial"/>
                <w:b/>
                <w:bCs/>
                <w:szCs w:val="20"/>
              </w:rPr>
              <w:t xml:space="preserve">rzel v plačah med ženskami in moškimi (vrzel v </w:t>
            </w:r>
            <w:r w:rsidR="001F6F3B">
              <w:rPr>
                <w:rFonts w:cs="Arial"/>
                <w:b/>
                <w:bCs/>
                <w:szCs w:val="20"/>
              </w:rPr>
              <w:t>tako imeno</w:t>
            </w:r>
            <w:r w:rsidR="00556D7C">
              <w:rPr>
                <w:rFonts w:cs="Arial"/>
                <w:b/>
                <w:bCs/>
                <w:szCs w:val="20"/>
              </w:rPr>
              <w:t>vani</w:t>
            </w:r>
            <w:r w:rsidR="00D45183" w:rsidRPr="001D78DA">
              <w:rPr>
                <w:rFonts w:cs="Arial"/>
                <w:b/>
                <w:bCs/>
                <w:szCs w:val="20"/>
              </w:rPr>
              <w:t xml:space="preserve"> nepojasnjeni obliki) (%)</w:t>
            </w:r>
          </w:p>
        </w:tc>
      </w:tr>
      <w:tr w:rsidR="00136CF2" w:rsidRPr="001D78DA" w14:paraId="265D2B77" w14:textId="77777777" w:rsidTr="00EA0C97">
        <w:trPr>
          <w:trHeight w:val="292"/>
        </w:trPr>
        <w:tc>
          <w:tcPr>
            <w:tcW w:w="1823" w:type="dxa"/>
            <w:shd w:val="clear" w:color="auto" w:fill="DEEAF6" w:themeFill="accent1" w:themeFillTint="33"/>
          </w:tcPr>
          <w:p w14:paraId="445E415F" w14:textId="77777777" w:rsidR="00136CF2" w:rsidRPr="001D78DA" w:rsidRDefault="00136CF2" w:rsidP="00BC5C6B">
            <w:pPr>
              <w:spacing w:line="280" w:lineRule="exact"/>
              <w:jc w:val="center"/>
              <w:rPr>
                <w:rFonts w:cs="Arial"/>
                <w:b/>
                <w:bCs/>
                <w:szCs w:val="20"/>
              </w:rPr>
            </w:pPr>
            <w:r w:rsidRPr="001D78DA">
              <w:rPr>
                <w:rFonts w:cs="Arial"/>
                <w:b/>
                <w:bCs/>
                <w:szCs w:val="20"/>
              </w:rPr>
              <w:t>2021</w:t>
            </w:r>
          </w:p>
        </w:tc>
        <w:tc>
          <w:tcPr>
            <w:tcW w:w="1830" w:type="dxa"/>
            <w:shd w:val="clear" w:color="auto" w:fill="DEEAF6" w:themeFill="accent1" w:themeFillTint="33"/>
          </w:tcPr>
          <w:p w14:paraId="6EFEB1DA" w14:textId="77777777" w:rsidR="00136CF2" w:rsidRPr="001D78DA" w:rsidRDefault="00136CF2" w:rsidP="00BC5C6B">
            <w:pPr>
              <w:spacing w:line="280" w:lineRule="exact"/>
              <w:jc w:val="center"/>
              <w:rPr>
                <w:rFonts w:cs="Arial"/>
                <w:b/>
                <w:bCs/>
                <w:szCs w:val="20"/>
              </w:rPr>
            </w:pPr>
            <w:r w:rsidRPr="001D78DA">
              <w:rPr>
                <w:rFonts w:cs="Arial"/>
                <w:b/>
                <w:bCs/>
                <w:szCs w:val="20"/>
              </w:rPr>
              <w:t>2022</w:t>
            </w:r>
          </w:p>
        </w:tc>
        <w:tc>
          <w:tcPr>
            <w:tcW w:w="1830" w:type="dxa"/>
            <w:shd w:val="clear" w:color="auto" w:fill="DEEAF6" w:themeFill="accent1" w:themeFillTint="33"/>
          </w:tcPr>
          <w:p w14:paraId="3BF9D7F4" w14:textId="77777777" w:rsidR="00136CF2" w:rsidRPr="001D78DA" w:rsidRDefault="00136CF2" w:rsidP="00BC5C6B">
            <w:pPr>
              <w:spacing w:line="280" w:lineRule="exact"/>
              <w:jc w:val="center"/>
              <w:rPr>
                <w:rFonts w:cs="Arial"/>
                <w:b/>
                <w:bCs/>
                <w:szCs w:val="20"/>
              </w:rPr>
            </w:pPr>
            <w:r w:rsidRPr="001D78DA">
              <w:rPr>
                <w:rFonts w:cs="Arial"/>
                <w:b/>
                <w:bCs/>
                <w:szCs w:val="20"/>
              </w:rPr>
              <w:t>2023</w:t>
            </w:r>
          </w:p>
        </w:tc>
        <w:tc>
          <w:tcPr>
            <w:tcW w:w="1829" w:type="dxa"/>
            <w:shd w:val="clear" w:color="auto" w:fill="DEEAF6" w:themeFill="accent1" w:themeFillTint="33"/>
          </w:tcPr>
          <w:p w14:paraId="7ADE8ADF" w14:textId="77777777" w:rsidR="00136CF2" w:rsidRPr="001D78DA" w:rsidRDefault="00136CF2" w:rsidP="00BC5C6B">
            <w:pPr>
              <w:spacing w:line="280" w:lineRule="exact"/>
              <w:jc w:val="center"/>
              <w:rPr>
                <w:rFonts w:cs="Arial"/>
                <w:b/>
                <w:bCs/>
                <w:szCs w:val="20"/>
              </w:rPr>
            </w:pPr>
            <w:r w:rsidRPr="001D78DA">
              <w:rPr>
                <w:rFonts w:cs="Arial"/>
                <w:b/>
                <w:bCs/>
                <w:szCs w:val="20"/>
              </w:rPr>
              <w:t>2024</w:t>
            </w:r>
          </w:p>
        </w:tc>
        <w:tc>
          <w:tcPr>
            <w:tcW w:w="2039" w:type="dxa"/>
            <w:shd w:val="clear" w:color="auto" w:fill="DEEAF6" w:themeFill="accent1" w:themeFillTint="33"/>
          </w:tcPr>
          <w:p w14:paraId="4682880B" w14:textId="77777777" w:rsidR="00136CF2" w:rsidRPr="001D78DA" w:rsidRDefault="00136CF2" w:rsidP="00BC5C6B">
            <w:pPr>
              <w:spacing w:line="280" w:lineRule="exact"/>
              <w:jc w:val="center"/>
              <w:rPr>
                <w:rFonts w:cs="Arial"/>
                <w:b/>
                <w:bCs/>
                <w:szCs w:val="20"/>
              </w:rPr>
            </w:pPr>
            <w:r w:rsidRPr="001D78DA">
              <w:rPr>
                <w:rFonts w:cs="Arial"/>
                <w:b/>
                <w:bCs/>
                <w:szCs w:val="20"/>
              </w:rPr>
              <w:t>2025</w:t>
            </w:r>
          </w:p>
        </w:tc>
      </w:tr>
      <w:tr w:rsidR="00136CF2" w:rsidRPr="001D78DA" w14:paraId="77C70DBA" w14:textId="77777777" w:rsidTr="00EA0C97">
        <w:trPr>
          <w:trHeight w:val="292"/>
        </w:trPr>
        <w:tc>
          <w:tcPr>
            <w:tcW w:w="1823" w:type="dxa"/>
          </w:tcPr>
          <w:p w14:paraId="5F594D8B" w14:textId="09A368FF" w:rsidR="00136CF2" w:rsidRPr="001D78DA" w:rsidRDefault="00136CF2" w:rsidP="00BC5C6B">
            <w:pPr>
              <w:spacing w:line="280" w:lineRule="exact"/>
              <w:jc w:val="center"/>
              <w:rPr>
                <w:rFonts w:cs="Arial"/>
                <w:szCs w:val="20"/>
              </w:rPr>
            </w:pPr>
            <w:r w:rsidRPr="001D78DA">
              <w:rPr>
                <w:rFonts w:cs="Arial"/>
                <w:szCs w:val="20"/>
              </w:rPr>
              <w:t>3,</w:t>
            </w:r>
            <w:r w:rsidR="006C398B" w:rsidRPr="001D78DA">
              <w:rPr>
                <w:rFonts w:cs="Arial"/>
                <w:szCs w:val="20"/>
              </w:rPr>
              <w:t>4</w:t>
            </w:r>
          </w:p>
        </w:tc>
        <w:tc>
          <w:tcPr>
            <w:tcW w:w="1830" w:type="dxa"/>
          </w:tcPr>
          <w:p w14:paraId="0000BB1F" w14:textId="4757030F" w:rsidR="00136CF2" w:rsidRPr="001D78DA" w:rsidRDefault="006C398B" w:rsidP="00BC5C6B">
            <w:pPr>
              <w:spacing w:line="280" w:lineRule="exact"/>
              <w:jc w:val="center"/>
              <w:rPr>
                <w:rFonts w:cs="Arial"/>
                <w:szCs w:val="20"/>
              </w:rPr>
            </w:pPr>
            <w:r w:rsidRPr="001D78DA">
              <w:rPr>
                <w:rFonts w:cs="Arial"/>
                <w:szCs w:val="20"/>
              </w:rPr>
              <w:t>6,5</w:t>
            </w:r>
          </w:p>
        </w:tc>
        <w:tc>
          <w:tcPr>
            <w:tcW w:w="1830" w:type="dxa"/>
          </w:tcPr>
          <w:p w14:paraId="37173DC6" w14:textId="2FB3922F" w:rsidR="00136CF2" w:rsidRPr="001D78DA" w:rsidRDefault="006C398B" w:rsidP="00BC5C6B">
            <w:pPr>
              <w:spacing w:line="280" w:lineRule="exact"/>
              <w:jc w:val="center"/>
              <w:rPr>
                <w:rFonts w:cs="Arial"/>
                <w:szCs w:val="20"/>
              </w:rPr>
            </w:pPr>
            <w:r w:rsidRPr="001D78DA">
              <w:rPr>
                <w:rFonts w:cs="Arial"/>
                <w:szCs w:val="20"/>
              </w:rPr>
              <w:t>5,4</w:t>
            </w:r>
          </w:p>
        </w:tc>
        <w:tc>
          <w:tcPr>
            <w:tcW w:w="1829" w:type="dxa"/>
          </w:tcPr>
          <w:p w14:paraId="11A9A089" w14:textId="77777777" w:rsidR="00136CF2" w:rsidRPr="001D78DA" w:rsidRDefault="00136CF2" w:rsidP="00BC5C6B">
            <w:pPr>
              <w:spacing w:line="280" w:lineRule="exact"/>
              <w:jc w:val="center"/>
              <w:rPr>
                <w:rFonts w:cs="Arial"/>
                <w:szCs w:val="20"/>
              </w:rPr>
            </w:pPr>
          </w:p>
        </w:tc>
        <w:tc>
          <w:tcPr>
            <w:tcW w:w="2039" w:type="dxa"/>
          </w:tcPr>
          <w:p w14:paraId="33807399" w14:textId="77777777" w:rsidR="00136CF2" w:rsidRPr="001D78DA" w:rsidRDefault="00136CF2" w:rsidP="00BC5C6B">
            <w:pPr>
              <w:spacing w:line="280" w:lineRule="exact"/>
              <w:jc w:val="center"/>
              <w:rPr>
                <w:rFonts w:cs="Arial"/>
                <w:szCs w:val="20"/>
              </w:rPr>
            </w:pPr>
          </w:p>
        </w:tc>
      </w:tr>
    </w:tbl>
    <w:p w14:paraId="2A66910F" w14:textId="0AF88082" w:rsidR="00D45183" w:rsidRPr="001D78DA" w:rsidRDefault="00D45183" w:rsidP="00D45183">
      <w:pPr>
        <w:spacing w:after="0" w:line="240" w:lineRule="auto"/>
        <w:rPr>
          <w:rFonts w:cs="Arial"/>
          <w:szCs w:val="20"/>
        </w:rPr>
      </w:pPr>
      <w:r w:rsidRPr="001D78DA">
        <w:rPr>
          <w:rFonts w:cs="Arial"/>
          <w:szCs w:val="20"/>
        </w:rPr>
        <w:t>Vir: Eurostat</w:t>
      </w:r>
      <w:r w:rsidR="00416B01">
        <w:rPr>
          <w:rFonts w:cs="Arial"/>
          <w:szCs w:val="20"/>
        </w:rPr>
        <w:t>,</w:t>
      </w:r>
    </w:p>
    <w:p w14:paraId="3BD7A2EC" w14:textId="7A66C434" w:rsidR="00D45183" w:rsidRPr="001D78DA" w:rsidRDefault="00D45183" w:rsidP="00D45183">
      <w:pPr>
        <w:spacing w:after="0" w:line="240" w:lineRule="auto"/>
        <w:rPr>
          <w:rFonts w:cs="Arial"/>
          <w:szCs w:val="20"/>
        </w:rPr>
      </w:pPr>
      <w:r w:rsidRPr="001D78DA">
        <w:rPr>
          <w:rFonts w:cs="Arial"/>
          <w:szCs w:val="20"/>
        </w:rPr>
        <w:t>https://ec.europa.eu/eurostat/databrowser/view/tesem180/default/table?lang=en</w:t>
      </w:r>
      <w:r w:rsidR="00416B01">
        <w:rPr>
          <w:rFonts w:cs="Arial"/>
          <w:szCs w:val="20"/>
        </w:rPr>
        <w:t>.</w:t>
      </w:r>
    </w:p>
    <w:p w14:paraId="2978C13F" w14:textId="77777777" w:rsidR="009170C3" w:rsidRPr="001D78DA" w:rsidRDefault="009170C3" w:rsidP="000146E1">
      <w:pPr>
        <w:spacing w:after="0" w:line="260" w:lineRule="exact"/>
        <w:rPr>
          <w:rFonts w:eastAsia="Times New Roman" w:cs="Arial"/>
          <w:b/>
          <w:color w:val="0070C0"/>
          <w:szCs w:val="20"/>
        </w:rPr>
      </w:pPr>
    </w:p>
    <w:p w14:paraId="74091914" w14:textId="77777777" w:rsidR="009170C3" w:rsidRPr="001D78DA" w:rsidRDefault="009170C3" w:rsidP="000146E1">
      <w:pPr>
        <w:spacing w:after="0" w:line="260" w:lineRule="exact"/>
        <w:rPr>
          <w:rFonts w:eastAsia="Times New Roman" w:cs="Arial"/>
          <w:b/>
          <w:color w:val="0070C0"/>
          <w:szCs w:val="20"/>
        </w:rPr>
      </w:pPr>
    </w:p>
    <w:tbl>
      <w:tblPr>
        <w:tblStyle w:val="Tabelamrea4"/>
        <w:tblW w:w="9351" w:type="dxa"/>
        <w:tblLook w:val="04A0" w:firstRow="1" w:lastRow="0" w:firstColumn="1" w:lastColumn="0" w:noHBand="0" w:noVBand="1"/>
      </w:tblPr>
      <w:tblGrid>
        <w:gridCol w:w="2122"/>
        <w:gridCol w:w="1559"/>
        <w:gridCol w:w="1843"/>
        <w:gridCol w:w="1842"/>
        <w:gridCol w:w="1985"/>
      </w:tblGrid>
      <w:tr w:rsidR="00E60AF0" w:rsidRPr="00E60AF0" w14:paraId="58376351" w14:textId="77777777" w:rsidTr="00EA0C97">
        <w:tc>
          <w:tcPr>
            <w:tcW w:w="9351" w:type="dxa"/>
            <w:gridSpan w:val="5"/>
            <w:shd w:val="clear" w:color="auto" w:fill="BDD6EE" w:themeFill="accent1" w:themeFillTint="66"/>
          </w:tcPr>
          <w:p w14:paraId="52FD3DC4" w14:textId="5EB9FE70" w:rsidR="00E60AF0" w:rsidRPr="00E60AF0" w:rsidRDefault="00E60AF0" w:rsidP="00750F4D">
            <w:pPr>
              <w:spacing w:line="260" w:lineRule="exact"/>
              <w:jc w:val="center"/>
              <w:rPr>
                <w:rFonts w:eastAsia="Times New Roman" w:cs="Arial"/>
                <w:b/>
                <w:bCs/>
                <w:szCs w:val="20"/>
              </w:rPr>
            </w:pPr>
            <w:r w:rsidRPr="00E60AF0">
              <w:rPr>
                <w:rFonts w:eastAsia="Times New Roman" w:cs="Arial"/>
                <w:b/>
                <w:bCs/>
                <w:szCs w:val="20"/>
              </w:rPr>
              <w:t>Pokojninska vrzel med spoloma (%)</w:t>
            </w:r>
            <w:r w:rsidR="00CB7F27">
              <w:rPr>
                <w:rFonts w:eastAsia="Times New Roman" w:cs="Arial"/>
                <w:b/>
                <w:bCs/>
                <w:szCs w:val="20"/>
              </w:rPr>
              <w:t>*</w:t>
            </w:r>
          </w:p>
        </w:tc>
      </w:tr>
      <w:tr w:rsidR="00E60AF0" w:rsidRPr="00750F4D" w14:paraId="28FC4DF3" w14:textId="77777777" w:rsidTr="00EA0C97">
        <w:tc>
          <w:tcPr>
            <w:tcW w:w="2122" w:type="dxa"/>
            <w:shd w:val="clear" w:color="auto" w:fill="DEEAF6" w:themeFill="accent1" w:themeFillTint="33"/>
          </w:tcPr>
          <w:p w14:paraId="5FE9EF78" w14:textId="77777777" w:rsidR="00E60AF0" w:rsidRPr="00750F4D" w:rsidRDefault="00E60AF0" w:rsidP="00750F4D">
            <w:pPr>
              <w:spacing w:line="260" w:lineRule="exact"/>
              <w:jc w:val="center"/>
              <w:rPr>
                <w:rFonts w:eastAsia="Times New Roman" w:cs="Arial"/>
                <w:b/>
                <w:bCs/>
                <w:szCs w:val="20"/>
              </w:rPr>
            </w:pPr>
            <w:r w:rsidRPr="00750F4D">
              <w:rPr>
                <w:rFonts w:eastAsia="Times New Roman" w:cs="Arial"/>
                <w:b/>
                <w:bCs/>
                <w:szCs w:val="20"/>
              </w:rPr>
              <w:t>2021</w:t>
            </w:r>
          </w:p>
        </w:tc>
        <w:tc>
          <w:tcPr>
            <w:tcW w:w="1559" w:type="dxa"/>
            <w:shd w:val="clear" w:color="auto" w:fill="DEEAF6" w:themeFill="accent1" w:themeFillTint="33"/>
          </w:tcPr>
          <w:p w14:paraId="2C94AEA7" w14:textId="77777777" w:rsidR="00E60AF0" w:rsidRPr="00750F4D" w:rsidRDefault="00E60AF0" w:rsidP="00750F4D">
            <w:pPr>
              <w:spacing w:line="260" w:lineRule="exact"/>
              <w:jc w:val="center"/>
              <w:rPr>
                <w:rFonts w:eastAsia="Times New Roman" w:cs="Arial"/>
                <w:b/>
                <w:bCs/>
                <w:szCs w:val="20"/>
              </w:rPr>
            </w:pPr>
            <w:r w:rsidRPr="00750F4D">
              <w:rPr>
                <w:rFonts w:eastAsia="Times New Roman" w:cs="Arial"/>
                <w:b/>
                <w:bCs/>
                <w:szCs w:val="20"/>
              </w:rPr>
              <w:t>2022</w:t>
            </w:r>
          </w:p>
        </w:tc>
        <w:tc>
          <w:tcPr>
            <w:tcW w:w="1843" w:type="dxa"/>
            <w:shd w:val="clear" w:color="auto" w:fill="DEEAF6" w:themeFill="accent1" w:themeFillTint="33"/>
          </w:tcPr>
          <w:p w14:paraId="5EFD1143" w14:textId="77777777" w:rsidR="00E60AF0" w:rsidRPr="00750F4D" w:rsidRDefault="00E60AF0" w:rsidP="00750F4D">
            <w:pPr>
              <w:spacing w:line="260" w:lineRule="exact"/>
              <w:jc w:val="center"/>
              <w:rPr>
                <w:rFonts w:eastAsia="Times New Roman" w:cs="Arial"/>
                <w:b/>
                <w:bCs/>
                <w:szCs w:val="20"/>
              </w:rPr>
            </w:pPr>
            <w:r w:rsidRPr="00750F4D">
              <w:rPr>
                <w:rFonts w:eastAsia="Times New Roman" w:cs="Arial"/>
                <w:b/>
                <w:bCs/>
                <w:szCs w:val="20"/>
              </w:rPr>
              <w:t>2023</w:t>
            </w:r>
          </w:p>
        </w:tc>
        <w:tc>
          <w:tcPr>
            <w:tcW w:w="1842" w:type="dxa"/>
            <w:shd w:val="clear" w:color="auto" w:fill="DEEAF6" w:themeFill="accent1" w:themeFillTint="33"/>
          </w:tcPr>
          <w:p w14:paraId="2D8C13F4" w14:textId="77777777" w:rsidR="00E60AF0" w:rsidRPr="00750F4D" w:rsidRDefault="00E60AF0" w:rsidP="00750F4D">
            <w:pPr>
              <w:spacing w:line="260" w:lineRule="exact"/>
              <w:jc w:val="center"/>
              <w:rPr>
                <w:rFonts w:eastAsia="Times New Roman" w:cs="Arial"/>
                <w:b/>
                <w:bCs/>
                <w:szCs w:val="20"/>
              </w:rPr>
            </w:pPr>
            <w:r w:rsidRPr="00750F4D">
              <w:rPr>
                <w:rFonts w:eastAsia="Times New Roman" w:cs="Arial"/>
                <w:b/>
                <w:bCs/>
                <w:szCs w:val="20"/>
              </w:rPr>
              <w:t>2024</w:t>
            </w:r>
          </w:p>
        </w:tc>
        <w:tc>
          <w:tcPr>
            <w:tcW w:w="1985" w:type="dxa"/>
            <w:shd w:val="clear" w:color="auto" w:fill="DEEAF6" w:themeFill="accent1" w:themeFillTint="33"/>
          </w:tcPr>
          <w:p w14:paraId="71E63E98" w14:textId="77777777" w:rsidR="00E60AF0" w:rsidRPr="00750F4D" w:rsidRDefault="00E60AF0" w:rsidP="00750F4D">
            <w:pPr>
              <w:spacing w:line="260" w:lineRule="exact"/>
              <w:jc w:val="center"/>
              <w:rPr>
                <w:rFonts w:eastAsia="Times New Roman" w:cs="Arial"/>
                <w:b/>
                <w:bCs/>
                <w:szCs w:val="20"/>
              </w:rPr>
            </w:pPr>
            <w:r w:rsidRPr="00750F4D">
              <w:rPr>
                <w:rFonts w:eastAsia="Times New Roman" w:cs="Arial"/>
                <w:b/>
                <w:bCs/>
                <w:szCs w:val="20"/>
              </w:rPr>
              <w:t>2025</w:t>
            </w:r>
          </w:p>
        </w:tc>
      </w:tr>
      <w:tr w:rsidR="00E60AF0" w:rsidRPr="00E60AF0" w14:paraId="6970BF17" w14:textId="77777777" w:rsidTr="00EA0C97">
        <w:tc>
          <w:tcPr>
            <w:tcW w:w="2122" w:type="dxa"/>
          </w:tcPr>
          <w:p w14:paraId="72471926" w14:textId="77777777" w:rsidR="00E60AF0" w:rsidRPr="00E60AF0" w:rsidRDefault="00E60AF0" w:rsidP="00750F4D">
            <w:pPr>
              <w:spacing w:line="260" w:lineRule="exact"/>
              <w:jc w:val="center"/>
              <w:rPr>
                <w:rFonts w:eastAsia="Times New Roman" w:cs="Arial"/>
                <w:szCs w:val="20"/>
              </w:rPr>
            </w:pPr>
            <w:r w:rsidRPr="00E60AF0">
              <w:rPr>
                <w:rFonts w:eastAsia="Times New Roman" w:cs="Arial"/>
                <w:szCs w:val="20"/>
              </w:rPr>
              <w:t>12,8</w:t>
            </w:r>
          </w:p>
        </w:tc>
        <w:tc>
          <w:tcPr>
            <w:tcW w:w="1559" w:type="dxa"/>
          </w:tcPr>
          <w:p w14:paraId="2C9CB7A6" w14:textId="77777777" w:rsidR="00E60AF0" w:rsidRPr="00E60AF0" w:rsidRDefault="00E60AF0" w:rsidP="00750F4D">
            <w:pPr>
              <w:spacing w:line="260" w:lineRule="exact"/>
              <w:jc w:val="center"/>
              <w:rPr>
                <w:rFonts w:eastAsia="Times New Roman" w:cs="Arial"/>
                <w:szCs w:val="20"/>
              </w:rPr>
            </w:pPr>
            <w:r w:rsidRPr="00E60AF0">
              <w:rPr>
                <w:rFonts w:eastAsia="Times New Roman" w:cs="Arial"/>
                <w:szCs w:val="20"/>
              </w:rPr>
              <w:t>9,2</w:t>
            </w:r>
          </w:p>
        </w:tc>
        <w:tc>
          <w:tcPr>
            <w:tcW w:w="1843" w:type="dxa"/>
          </w:tcPr>
          <w:p w14:paraId="133E2410" w14:textId="77777777" w:rsidR="00E60AF0" w:rsidRPr="00E60AF0" w:rsidRDefault="00E60AF0" w:rsidP="00750F4D">
            <w:pPr>
              <w:spacing w:line="260" w:lineRule="exact"/>
              <w:jc w:val="center"/>
              <w:rPr>
                <w:rFonts w:eastAsia="Times New Roman" w:cs="Arial"/>
                <w:szCs w:val="20"/>
              </w:rPr>
            </w:pPr>
            <w:r w:rsidRPr="00E60AF0">
              <w:rPr>
                <w:rFonts w:eastAsia="Times New Roman" w:cs="Arial"/>
                <w:szCs w:val="20"/>
              </w:rPr>
              <w:t>8,9</w:t>
            </w:r>
          </w:p>
        </w:tc>
        <w:tc>
          <w:tcPr>
            <w:tcW w:w="1842" w:type="dxa"/>
          </w:tcPr>
          <w:p w14:paraId="51FA3B99" w14:textId="77777777" w:rsidR="00E60AF0" w:rsidRPr="00E60AF0" w:rsidRDefault="00E60AF0" w:rsidP="00750F4D">
            <w:pPr>
              <w:spacing w:line="260" w:lineRule="exact"/>
              <w:jc w:val="center"/>
              <w:rPr>
                <w:rFonts w:eastAsia="Times New Roman" w:cs="Arial"/>
                <w:szCs w:val="20"/>
              </w:rPr>
            </w:pPr>
            <w:r w:rsidRPr="00E60AF0">
              <w:rPr>
                <w:rFonts w:eastAsia="Times New Roman" w:cs="Arial"/>
                <w:szCs w:val="20"/>
              </w:rPr>
              <w:t>9,7</w:t>
            </w:r>
          </w:p>
        </w:tc>
        <w:tc>
          <w:tcPr>
            <w:tcW w:w="1985" w:type="dxa"/>
          </w:tcPr>
          <w:p w14:paraId="07CD48DB" w14:textId="77777777" w:rsidR="00E60AF0" w:rsidRPr="00E60AF0" w:rsidRDefault="00E60AF0" w:rsidP="00750F4D">
            <w:pPr>
              <w:spacing w:line="260" w:lineRule="exact"/>
              <w:jc w:val="center"/>
              <w:rPr>
                <w:rFonts w:eastAsia="Times New Roman" w:cs="Arial"/>
                <w:szCs w:val="20"/>
              </w:rPr>
            </w:pPr>
          </w:p>
        </w:tc>
      </w:tr>
    </w:tbl>
    <w:p w14:paraId="255FC4C7" w14:textId="77777777" w:rsidR="00E60AF0" w:rsidRPr="00E60AF0" w:rsidRDefault="00E60AF0" w:rsidP="00E60AF0">
      <w:pPr>
        <w:spacing w:after="0" w:line="260" w:lineRule="exact"/>
        <w:rPr>
          <w:rFonts w:eastAsia="Times New Roman" w:cs="Arial"/>
          <w:bCs/>
          <w:szCs w:val="20"/>
        </w:rPr>
      </w:pPr>
      <w:r w:rsidRPr="00E60AF0">
        <w:rPr>
          <w:rFonts w:eastAsia="Times New Roman" w:cs="Arial"/>
          <w:bCs/>
          <w:szCs w:val="20"/>
        </w:rPr>
        <w:t xml:space="preserve">Vir: Eurostat; </w:t>
      </w:r>
    </w:p>
    <w:p w14:paraId="660CBD97" w14:textId="77777777" w:rsidR="00E60AF0" w:rsidRPr="00E60AF0" w:rsidRDefault="00E60AF0" w:rsidP="00E60AF0">
      <w:pPr>
        <w:spacing w:after="0" w:line="260" w:lineRule="exact"/>
        <w:rPr>
          <w:rFonts w:eastAsia="Times New Roman" w:cs="Arial"/>
          <w:bCs/>
          <w:szCs w:val="20"/>
        </w:rPr>
      </w:pPr>
      <w:r w:rsidRPr="00E60AF0">
        <w:rPr>
          <w:rFonts w:eastAsia="Times New Roman" w:cs="Arial"/>
          <w:bCs/>
          <w:szCs w:val="20"/>
        </w:rPr>
        <w:t>https://ec.europa.eu/eurostat/databrowser/view/ilc_pnp13/default/table?lang=en</w:t>
      </w:r>
    </w:p>
    <w:p w14:paraId="30D83C83" w14:textId="174BFB4F" w:rsidR="00CB7F27" w:rsidRPr="00CB7F27" w:rsidRDefault="003C40EC" w:rsidP="00CB7F27">
      <w:pPr>
        <w:spacing w:after="0" w:line="260" w:lineRule="exact"/>
        <w:rPr>
          <w:rFonts w:eastAsia="Times New Roman" w:cs="Arial"/>
          <w:szCs w:val="20"/>
        </w:rPr>
      </w:pPr>
      <w:r>
        <w:rPr>
          <w:rFonts w:eastAsia="Times New Roman" w:cs="Arial"/>
          <w:szCs w:val="20"/>
        </w:rPr>
        <w:t>*</w:t>
      </w:r>
      <w:r w:rsidR="00CB7F27" w:rsidRPr="00CB7F27">
        <w:rPr>
          <w:rFonts w:eastAsia="Times New Roman" w:cs="Arial"/>
          <w:szCs w:val="20"/>
        </w:rPr>
        <w:t xml:space="preserve">Dodaten prikaz podatkov za doseganje cilja </w:t>
      </w:r>
      <w:r>
        <w:rPr>
          <w:rFonts w:eastAsia="Times New Roman" w:cs="Arial"/>
          <w:szCs w:val="20"/>
        </w:rPr>
        <w:t>3</w:t>
      </w:r>
      <w:r w:rsidR="00CB7F27" w:rsidRPr="00CB7F27">
        <w:rPr>
          <w:rFonts w:eastAsia="Times New Roman" w:cs="Arial"/>
          <w:szCs w:val="20"/>
        </w:rPr>
        <w:t xml:space="preserve"> (</w:t>
      </w:r>
      <w:r>
        <w:rPr>
          <w:rFonts w:eastAsia="Times New Roman" w:cs="Arial"/>
          <w:szCs w:val="20"/>
        </w:rPr>
        <w:t xml:space="preserve">zmanjševanje plačne in pokojninske vrzeli med </w:t>
      </w:r>
      <w:r w:rsidR="00CB7F27" w:rsidRPr="00CB7F27">
        <w:rPr>
          <w:rFonts w:eastAsia="Times New Roman" w:cs="Arial"/>
          <w:szCs w:val="20"/>
        </w:rPr>
        <w:t>spol</w:t>
      </w:r>
      <w:r>
        <w:rPr>
          <w:rFonts w:eastAsia="Times New Roman" w:cs="Arial"/>
          <w:szCs w:val="20"/>
        </w:rPr>
        <w:t>oma</w:t>
      </w:r>
      <w:r w:rsidR="00CB7F27" w:rsidRPr="00CB7F27">
        <w:rPr>
          <w:rFonts w:eastAsia="Times New Roman" w:cs="Arial"/>
          <w:szCs w:val="20"/>
        </w:rPr>
        <w:t xml:space="preserve">). </w:t>
      </w:r>
    </w:p>
    <w:p w14:paraId="1673EED1" w14:textId="24D530BD" w:rsidR="00E60AF0" w:rsidRDefault="00E60AF0" w:rsidP="000146E1">
      <w:pPr>
        <w:spacing w:after="0" w:line="260" w:lineRule="exact"/>
        <w:rPr>
          <w:rFonts w:eastAsia="Times New Roman" w:cs="Arial"/>
          <w:b/>
          <w:color w:val="0070C0"/>
          <w:szCs w:val="20"/>
        </w:rPr>
      </w:pPr>
    </w:p>
    <w:p w14:paraId="4BBF39A9" w14:textId="77777777" w:rsidR="00E60AF0" w:rsidRDefault="00E60AF0" w:rsidP="000146E1">
      <w:pPr>
        <w:spacing w:after="0" w:line="260" w:lineRule="exact"/>
        <w:rPr>
          <w:rFonts w:eastAsia="Times New Roman" w:cs="Arial"/>
          <w:b/>
          <w:color w:val="0070C0"/>
          <w:szCs w:val="20"/>
        </w:rPr>
      </w:pPr>
    </w:p>
    <w:p w14:paraId="2EEF567C" w14:textId="789D75DB" w:rsidR="00C357A1" w:rsidRPr="001D78DA" w:rsidRDefault="00C357A1" w:rsidP="000146E1">
      <w:pPr>
        <w:spacing w:after="0" w:line="260" w:lineRule="exact"/>
        <w:rPr>
          <w:rFonts w:eastAsia="Times New Roman" w:cs="Arial"/>
          <w:b/>
          <w:color w:val="0070C0"/>
          <w:szCs w:val="20"/>
        </w:rPr>
      </w:pPr>
      <w:r w:rsidRPr="001D78DA">
        <w:rPr>
          <w:rFonts w:eastAsia="Times New Roman" w:cs="Arial"/>
          <w:b/>
          <w:color w:val="0070C0"/>
          <w:szCs w:val="20"/>
        </w:rPr>
        <w:t xml:space="preserve">CILJ 4 </w:t>
      </w:r>
    </w:p>
    <w:p w14:paraId="129931E1" w14:textId="77777777" w:rsidR="00425A06" w:rsidRPr="001D78DA" w:rsidRDefault="00425A06" w:rsidP="000146E1">
      <w:pPr>
        <w:spacing w:after="0" w:line="260" w:lineRule="exact"/>
        <w:rPr>
          <w:rFonts w:cs="Arial"/>
          <w:b/>
          <w:bCs/>
          <w:color w:val="0070C0"/>
          <w:szCs w:val="20"/>
        </w:rPr>
      </w:pPr>
    </w:p>
    <w:p w14:paraId="572268F4"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Enakovrednejša delitev skrbstvenega dela med oba starša oziroma partnerja</w:t>
      </w:r>
    </w:p>
    <w:p w14:paraId="1A1B2DF4" w14:textId="77777777" w:rsidR="00425A06" w:rsidRDefault="00425A06" w:rsidP="000146E1">
      <w:pPr>
        <w:pStyle w:val="ZADEVA"/>
        <w:spacing w:before="0"/>
        <w:ind w:left="0" w:firstLine="0"/>
        <w:jc w:val="both"/>
        <w:rPr>
          <w:rFonts w:ascii="Arial" w:eastAsiaTheme="minorHAnsi" w:hAnsi="Arial" w:cs="Arial"/>
          <w:sz w:val="20"/>
          <w:szCs w:val="20"/>
          <w:lang w:val="sl-SI"/>
        </w:rPr>
      </w:pPr>
    </w:p>
    <w:p w14:paraId="0387B7E6" w14:textId="77777777" w:rsidR="00D031EB" w:rsidRPr="001D78DA" w:rsidRDefault="00D031EB" w:rsidP="000146E1">
      <w:pPr>
        <w:pStyle w:val="ZADEVA"/>
        <w:spacing w:before="0"/>
        <w:ind w:left="0" w:firstLine="0"/>
        <w:jc w:val="both"/>
        <w:rPr>
          <w:rFonts w:ascii="Arial" w:eastAsiaTheme="minorHAnsi" w:hAnsi="Arial" w:cs="Arial"/>
          <w:sz w:val="20"/>
          <w:szCs w:val="20"/>
          <w:lang w:val="sl-SI"/>
        </w:rPr>
      </w:pPr>
    </w:p>
    <w:p w14:paraId="3CAE326E" w14:textId="77777777" w:rsidR="00C357A1" w:rsidRPr="001D78DA" w:rsidRDefault="00C357A1" w:rsidP="000146E1">
      <w:pPr>
        <w:pStyle w:val="ZADEVA"/>
        <w:spacing w:before="0"/>
        <w:ind w:left="0" w:firstLine="0"/>
        <w:jc w:val="both"/>
        <w:rPr>
          <w:rFonts w:ascii="Arial" w:eastAsiaTheme="minorHAnsi" w:hAnsi="Arial" w:cs="Arial"/>
          <w:sz w:val="20"/>
          <w:szCs w:val="20"/>
          <w:lang w:val="sl-SI"/>
        </w:rPr>
      </w:pPr>
      <w:r w:rsidRPr="001D78DA">
        <w:rPr>
          <w:rFonts w:ascii="Arial" w:eastAsiaTheme="minorHAnsi" w:hAnsi="Arial" w:cs="Arial"/>
          <w:sz w:val="20"/>
          <w:szCs w:val="20"/>
          <w:lang w:val="sl-SI"/>
        </w:rPr>
        <w:t>UKREP 1</w:t>
      </w:r>
    </w:p>
    <w:p w14:paraId="01D1843A" w14:textId="77777777" w:rsidR="00C357A1" w:rsidRPr="001D78DA" w:rsidRDefault="00C357A1" w:rsidP="000146E1">
      <w:pPr>
        <w:pStyle w:val="ZADEVA"/>
        <w:spacing w:before="0"/>
        <w:ind w:left="0" w:firstLine="0"/>
        <w:jc w:val="both"/>
        <w:rPr>
          <w:rFonts w:ascii="Arial" w:eastAsiaTheme="minorHAnsi" w:hAnsi="Arial" w:cs="Arial"/>
          <w:sz w:val="20"/>
          <w:szCs w:val="20"/>
          <w:lang w:val="sl-SI"/>
        </w:rPr>
      </w:pPr>
    </w:p>
    <w:p w14:paraId="5DCA4583" w14:textId="77777777" w:rsidR="00C357A1" w:rsidRPr="001D78DA" w:rsidRDefault="00C357A1" w:rsidP="000146E1">
      <w:pPr>
        <w:pStyle w:val="ZADEVA"/>
        <w:spacing w:before="0"/>
        <w:ind w:left="0" w:firstLine="0"/>
        <w:jc w:val="both"/>
        <w:rPr>
          <w:rFonts w:ascii="Arial" w:eastAsiaTheme="minorHAnsi" w:hAnsi="Arial" w:cs="Arial"/>
          <w:b w:val="0"/>
          <w:sz w:val="20"/>
          <w:szCs w:val="20"/>
          <w:lang w:val="sl-SI"/>
        </w:rPr>
      </w:pPr>
      <w:r w:rsidRPr="001D78DA">
        <w:rPr>
          <w:rFonts w:ascii="Arial" w:eastAsiaTheme="minorHAnsi" w:hAnsi="Arial" w:cs="Arial"/>
          <w:b w:val="0"/>
          <w:sz w:val="20"/>
          <w:szCs w:val="20"/>
          <w:lang w:val="sl-SI"/>
        </w:rPr>
        <w:t>Spodbujanje projektov družbene odgovornosti za ozaveščanje o družini prijaznih politikah in praksah, ki omogočajo zaposlenim staršem lažje usklajevanje zasebnega in poklicnega življenja ter jih pri tem podpirajo.</w:t>
      </w:r>
    </w:p>
    <w:p w14:paraId="1FBE995F" w14:textId="77777777" w:rsidR="00425A06" w:rsidRPr="001D78DA" w:rsidRDefault="00425A06" w:rsidP="000146E1">
      <w:pPr>
        <w:pStyle w:val="ZADEVA"/>
        <w:spacing w:before="0"/>
        <w:ind w:left="0" w:firstLine="0"/>
        <w:jc w:val="both"/>
        <w:rPr>
          <w:rFonts w:ascii="Arial" w:eastAsiaTheme="minorHAnsi" w:hAnsi="Arial" w:cs="Arial"/>
          <w:b w:val="0"/>
          <w:sz w:val="20"/>
          <w:szCs w:val="20"/>
          <w:lang w:val="sl-SI"/>
        </w:rPr>
      </w:pPr>
    </w:p>
    <w:p w14:paraId="33D9A562" w14:textId="77777777"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eastAsia="Arial" w:cs="Arial"/>
          <w:color w:val="000000" w:themeColor="text1"/>
          <w:szCs w:val="20"/>
        </w:rPr>
      </w:pPr>
      <w:bookmarkStart w:id="74" w:name="_Hlk219455224"/>
      <w:r w:rsidRPr="001D78DA">
        <w:rPr>
          <w:rFonts w:cs="Arial"/>
          <w:b/>
          <w:bCs/>
          <w:szCs w:val="20"/>
        </w:rPr>
        <w:t xml:space="preserve">AKTIVNOST 1: Ozaveščanje o družini prijaznih politikah in praksah </w:t>
      </w:r>
    </w:p>
    <w:p w14:paraId="6E0EA009" w14:textId="77777777" w:rsidR="00425A06" w:rsidRPr="001D78DA" w:rsidRDefault="00425A06"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27006EB3" w14:textId="7878701E" w:rsidR="00C42323" w:rsidRPr="001D78DA"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IZVED</w:t>
      </w:r>
      <w:r w:rsidR="00AE02EC" w:rsidRPr="001D78DA">
        <w:rPr>
          <w:rFonts w:cs="Arial"/>
          <w:szCs w:val="20"/>
        </w:rPr>
        <w:t>BA</w:t>
      </w:r>
      <w:r w:rsidRPr="001D78DA">
        <w:rPr>
          <w:rFonts w:cs="Arial"/>
          <w:szCs w:val="20"/>
        </w:rPr>
        <w:t xml:space="preserve"> AKTIVNOSTI: </w:t>
      </w:r>
      <w:r w:rsidR="00AE02EC" w:rsidRPr="001D78DA">
        <w:rPr>
          <w:rFonts w:cs="Arial"/>
          <w:szCs w:val="20"/>
        </w:rPr>
        <w:t>V okviru o</w:t>
      </w:r>
      <w:r w:rsidRPr="001D78DA">
        <w:rPr>
          <w:rFonts w:cs="Arial"/>
          <w:szCs w:val="20"/>
        </w:rPr>
        <w:t>zaveščanj</w:t>
      </w:r>
      <w:r w:rsidR="00AE02EC" w:rsidRPr="001D78DA">
        <w:rPr>
          <w:rFonts w:cs="Arial"/>
          <w:szCs w:val="20"/>
        </w:rPr>
        <w:t>a</w:t>
      </w:r>
      <w:r w:rsidRPr="001D78DA">
        <w:rPr>
          <w:rFonts w:cs="Arial"/>
          <w:szCs w:val="20"/>
        </w:rPr>
        <w:t xml:space="preserve"> splošne in ciljne javnosti o pomenu usklajevanja zasebnega in poklicnega življenja </w:t>
      </w:r>
      <w:r w:rsidR="00AE02EC" w:rsidRPr="001D78DA">
        <w:rPr>
          <w:rFonts w:cs="Arial"/>
          <w:szCs w:val="20"/>
        </w:rPr>
        <w:t xml:space="preserve">je </w:t>
      </w:r>
      <w:r w:rsidR="00A8113D" w:rsidRPr="001D78DA">
        <w:rPr>
          <w:rFonts w:cs="Arial"/>
          <w:szCs w:val="20"/>
        </w:rPr>
        <w:t>MDDSZ</w:t>
      </w:r>
      <w:r w:rsidR="00AE02EC" w:rsidRPr="001D78DA">
        <w:rPr>
          <w:rFonts w:cs="Arial"/>
          <w:szCs w:val="20"/>
        </w:rPr>
        <w:t xml:space="preserve"> </w:t>
      </w:r>
      <w:r w:rsidRPr="001D78DA">
        <w:rPr>
          <w:rFonts w:cs="Arial"/>
          <w:szCs w:val="20"/>
        </w:rPr>
        <w:t>v let</w:t>
      </w:r>
      <w:r w:rsidR="00AE02EC" w:rsidRPr="001D78DA">
        <w:rPr>
          <w:rFonts w:cs="Arial"/>
          <w:szCs w:val="20"/>
        </w:rPr>
        <w:t>ih</w:t>
      </w:r>
      <w:r w:rsidRPr="001D78DA">
        <w:rPr>
          <w:rFonts w:cs="Arial"/>
          <w:szCs w:val="20"/>
        </w:rPr>
        <w:t xml:space="preserve"> 2024 in 2025 z nagovorom sodeloval</w:t>
      </w:r>
      <w:r w:rsidR="00A8113D" w:rsidRPr="001D78DA">
        <w:rPr>
          <w:rFonts w:cs="Arial"/>
          <w:szCs w:val="20"/>
        </w:rPr>
        <w:t>o</w:t>
      </w:r>
      <w:r w:rsidRPr="001D78DA">
        <w:rPr>
          <w:rFonts w:cs="Arial"/>
          <w:szCs w:val="20"/>
        </w:rPr>
        <w:t xml:space="preserve"> pri podelitvi certifikatov družini prijazno podjetje. Spodbujanje uspešnega usklajevanja poklicnega in zasebnega življenja je potekalo tudi v sklopu dejavnosti programov v podporo družini in večgeneracijskih centrov.</w:t>
      </w:r>
    </w:p>
    <w:p w14:paraId="5481A373" w14:textId="77777777" w:rsidR="00AE02EC" w:rsidRPr="001D78DA" w:rsidRDefault="00AE02EC"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A89B75D" w14:textId="2F3568AD" w:rsidR="00C42323" w:rsidRPr="002F3586"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V okviru financiranja centrov za družine so se izvajale </w:t>
      </w:r>
      <w:r w:rsidR="00B21FB5">
        <w:rPr>
          <w:rFonts w:cs="Arial"/>
          <w:szCs w:val="20"/>
        </w:rPr>
        <w:t xml:space="preserve">naslednje </w:t>
      </w:r>
      <w:r w:rsidRPr="001D78DA">
        <w:rPr>
          <w:rFonts w:cs="Arial"/>
          <w:szCs w:val="20"/>
        </w:rPr>
        <w:t>vsebine: izobraževalne in praktične delavnice na temo razvijanja pozitivnega staršev</w:t>
      </w:r>
      <w:r w:rsidR="006D633F">
        <w:rPr>
          <w:rFonts w:cs="Arial"/>
          <w:szCs w:val="20"/>
        </w:rPr>
        <w:t>stv</w:t>
      </w:r>
      <w:r w:rsidRPr="001D78DA">
        <w:rPr>
          <w:rFonts w:cs="Arial"/>
          <w:szCs w:val="20"/>
        </w:rPr>
        <w:t>a (</w:t>
      </w:r>
      <w:r w:rsidR="006D633F">
        <w:rPr>
          <w:rFonts w:cs="Arial"/>
          <w:szCs w:val="20"/>
        </w:rPr>
        <w:t>v</w:t>
      </w:r>
      <w:r w:rsidRPr="001D78DA">
        <w:rPr>
          <w:rFonts w:cs="Arial"/>
          <w:szCs w:val="20"/>
        </w:rPr>
        <w:t>sebina 1), izvajanje počitniških aktivnosti za otroke in organizirane delavnice za otroke oziroma mladostnike (</w:t>
      </w:r>
      <w:r w:rsidR="006D633F">
        <w:rPr>
          <w:rFonts w:cs="Arial"/>
          <w:szCs w:val="20"/>
        </w:rPr>
        <w:t>v</w:t>
      </w:r>
      <w:r w:rsidRPr="001D78DA">
        <w:rPr>
          <w:rFonts w:cs="Arial"/>
          <w:szCs w:val="20"/>
        </w:rPr>
        <w:t xml:space="preserve">sebina 2), svetovanje z namenom izboljšanja sposobnosti obvladovanja čustev, gradnje pozitivne samopodobe, učenje reševanja raznovrstnih problemov </w:t>
      </w:r>
      <w:r w:rsidR="00EE1CCE">
        <w:rPr>
          <w:rFonts w:cs="Arial"/>
          <w:szCs w:val="20"/>
        </w:rPr>
        <w:t>in podobno</w:t>
      </w:r>
      <w:r w:rsidRPr="001D78DA">
        <w:rPr>
          <w:rFonts w:cs="Arial"/>
          <w:szCs w:val="20"/>
        </w:rPr>
        <w:t xml:space="preserve"> (</w:t>
      </w:r>
      <w:r w:rsidR="006D633F">
        <w:rPr>
          <w:rFonts w:cs="Arial"/>
          <w:szCs w:val="20"/>
        </w:rPr>
        <w:t>v</w:t>
      </w:r>
      <w:r w:rsidRPr="001D78DA">
        <w:rPr>
          <w:rFonts w:cs="Arial"/>
          <w:szCs w:val="20"/>
        </w:rPr>
        <w:t xml:space="preserve">sebina 3). Vse vsebine so </w:t>
      </w:r>
      <w:r w:rsidR="00E87C37">
        <w:rPr>
          <w:rFonts w:cs="Arial"/>
          <w:szCs w:val="20"/>
        </w:rPr>
        <w:t>najbolj</w:t>
      </w:r>
      <w:r w:rsidR="00E87C37" w:rsidRPr="001D78DA">
        <w:rPr>
          <w:rFonts w:cs="Arial"/>
          <w:szCs w:val="20"/>
        </w:rPr>
        <w:t xml:space="preserve"> </w:t>
      </w:r>
      <w:r w:rsidRPr="001D78DA">
        <w:rPr>
          <w:rFonts w:cs="Arial"/>
          <w:szCs w:val="20"/>
        </w:rPr>
        <w:t>vplivale na podporo staršem v okviru usklajevanja poklicnega in družinskega življenja oziroma podpor</w:t>
      </w:r>
      <w:r w:rsidR="006D633F">
        <w:rPr>
          <w:rFonts w:cs="Arial"/>
          <w:szCs w:val="20"/>
        </w:rPr>
        <w:t>o</w:t>
      </w:r>
      <w:r w:rsidRPr="001D78DA">
        <w:rPr>
          <w:rFonts w:cs="Arial"/>
          <w:szCs w:val="20"/>
        </w:rPr>
        <w:t xml:space="preserve"> staršem v smislu ozaveščanja </w:t>
      </w:r>
      <w:r w:rsidR="00E87C37">
        <w:rPr>
          <w:rFonts w:cs="Arial"/>
          <w:szCs w:val="20"/>
        </w:rPr>
        <w:t xml:space="preserve">o </w:t>
      </w:r>
      <w:r w:rsidRPr="001D78DA">
        <w:rPr>
          <w:rFonts w:cs="Arial"/>
          <w:szCs w:val="20"/>
        </w:rPr>
        <w:t>družini prijaznih politikah in praks</w:t>
      </w:r>
      <w:r w:rsidR="00E87C37">
        <w:rPr>
          <w:rFonts w:cs="Arial"/>
          <w:szCs w:val="20"/>
        </w:rPr>
        <w:t>ah</w:t>
      </w:r>
      <w:r w:rsidRPr="001D78DA">
        <w:rPr>
          <w:rFonts w:cs="Arial"/>
          <w:szCs w:val="20"/>
        </w:rPr>
        <w:t>.</w:t>
      </w:r>
      <w:r w:rsidR="00705138" w:rsidRPr="001D78DA">
        <w:rPr>
          <w:rFonts w:cs="Arial"/>
          <w:szCs w:val="20"/>
        </w:rPr>
        <w:t xml:space="preserve"> </w:t>
      </w:r>
      <w:r w:rsidRPr="001D78DA">
        <w:rPr>
          <w:rFonts w:cs="Arial"/>
          <w:szCs w:val="20"/>
        </w:rPr>
        <w:t xml:space="preserve">V </w:t>
      </w:r>
      <w:r w:rsidR="006D633F">
        <w:rPr>
          <w:rFonts w:cs="Arial"/>
          <w:szCs w:val="20"/>
        </w:rPr>
        <w:t>v</w:t>
      </w:r>
      <w:r w:rsidRPr="001D78DA">
        <w:rPr>
          <w:rFonts w:cs="Arial"/>
          <w:szCs w:val="20"/>
        </w:rPr>
        <w:t xml:space="preserve">sebino centrov za družine je bilo v letu 2024 vključenih 2403 otrok, 1441 mladostnikov, 15.793 staršev. Hkrati je </w:t>
      </w:r>
      <w:r w:rsidR="006D633F">
        <w:rPr>
          <w:rFonts w:cs="Arial"/>
          <w:szCs w:val="20"/>
        </w:rPr>
        <w:t>v</w:t>
      </w:r>
      <w:r w:rsidRPr="001D78DA">
        <w:rPr>
          <w:rFonts w:cs="Arial"/>
          <w:szCs w:val="20"/>
        </w:rPr>
        <w:t>sebino 1 obiskovalo 1794 družin.</w:t>
      </w:r>
      <w:r w:rsidR="00BC5C6B" w:rsidRPr="001D78DA">
        <w:rPr>
          <w:rFonts w:cs="Arial"/>
          <w:szCs w:val="20"/>
        </w:rPr>
        <w:t xml:space="preserve"> </w:t>
      </w:r>
      <w:r w:rsidRPr="001D78DA">
        <w:rPr>
          <w:rFonts w:cs="Arial"/>
          <w:szCs w:val="20"/>
        </w:rPr>
        <w:t xml:space="preserve">V </w:t>
      </w:r>
      <w:r w:rsidR="006D633F">
        <w:rPr>
          <w:rFonts w:cs="Arial"/>
          <w:szCs w:val="20"/>
        </w:rPr>
        <w:t>v</w:t>
      </w:r>
      <w:r w:rsidRPr="001D78DA">
        <w:rPr>
          <w:rFonts w:cs="Arial"/>
          <w:szCs w:val="20"/>
        </w:rPr>
        <w:t xml:space="preserve">sebino 2 centrov za družine je bilo v letu 2024 vključenih 11.565 otrok, 1639 mladostnikov, 1423 posameznikov. Hkrati je </w:t>
      </w:r>
      <w:r w:rsidR="006D633F">
        <w:rPr>
          <w:rFonts w:cs="Arial"/>
          <w:szCs w:val="20"/>
        </w:rPr>
        <w:t>v</w:t>
      </w:r>
      <w:r w:rsidRPr="001D78DA">
        <w:rPr>
          <w:rFonts w:cs="Arial"/>
          <w:szCs w:val="20"/>
        </w:rPr>
        <w:t>sebino 2 obiskovalo 598</w:t>
      </w:r>
      <w:r w:rsidR="006D633F">
        <w:rPr>
          <w:rFonts w:cs="Arial"/>
          <w:szCs w:val="20"/>
        </w:rPr>
        <w:t xml:space="preserve"> družin</w:t>
      </w:r>
      <w:r w:rsidRPr="002F3586">
        <w:rPr>
          <w:rFonts w:cs="Arial"/>
          <w:szCs w:val="20"/>
        </w:rPr>
        <w:t>.</w:t>
      </w:r>
      <w:r w:rsidR="00BC5C6B" w:rsidRPr="002F3586">
        <w:rPr>
          <w:rFonts w:cs="Arial"/>
          <w:szCs w:val="20"/>
        </w:rPr>
        <w:t xml:space="preserve"> </w:t>
      </w:r>
      <w:r w:rsidRPr="002F3586">
        <w:rPr>
          <w:rFonts w:cs="Arial"/>
          <w:szCs w:val="20"/>
        </w:rPr>
        <w:t xml:space="preserve">V </w:t>
      </w:r>
      <w:r w:rsidR="006D633F" w:rsidRPr="002F3586">
        <w:rPr>
          <w:rFonts w:cs="Arial"/>
          <w:szCs w:val="20"/>
        </w:rPr>
        <w:t>v</w:t>
      </w:r>
      <w:r w:rsidRPr="002F3586">
        <w:rPr>
          <w:rFonts w:cs="Arial"/>
          <w:szCs w:val="20"/>
        </w:rPr>
        <w:t xml:space="preserve">sebino 3 centrov za družine je bilo v letu 2024 vključenih 3892 otrok, 1589 mladostnikov, 3667 staršev. Hkrati je </w:t>
      </w:r>
      <w:r w:rsidR="006D633F" w:rsidRPr="002F3586">
        <w:rPr>
          <w:rFonts w:cs="Arial"/>
          <w:szCs w:val="20"/>
        </w:rPr>
        <w:t>v</w:t>
      </w:r>
      <w:r w:rsidRPr="002F3586">
        <w:rPr>
          <w:rFonts w:cs="Arial"/>
          <w:szCs w:val="20"/>
        </w:rPr>
        <w:t>sebino 3 obiskovalo 424 družin.</w:t>
      </w:r>
      <w:r w:rsidR="00AE02EC" w:rsidRPr="002F3586">
        <w:rPr>
          <w:rFonts w:cs="Arial"/>
          <w:szCs w:val="20"/>
        </w:rPr>
        <w:t xml:space="preserve"> </w:t>
      </w:r>
      <w:r w:rsidRPr="002F3586">
        <w:rPr>
          <w:rFonts w:cs="Arial"/>
          <w:szCs w:val="20"/>
        </w:rPr>
        <w:t xml:space="preserve">Podatkov za leto 2025 </w:t>
      </w:r>
      <w:r w:rsidR="007133D8" w:rsidRPr="002F3586">
        <w:rPr>
          <w:rFonts w:cs="Arial"/>
          <w:szCs w:val="20"/>
        </w:rPr>
        <w:t xml:space="preserve">v času poročanja </w:t>
      </w:r>
      <w:r w:rsidRPr="002F3586">
        <w:rPr>
          <w:rFonts w:cs="Arial"/>
          <w:szCs w:val="20"/>
        </w:rPr>
        <w:t>še ni</w:t>
      </w:r>
      <w:r w:rsidR="007133D8" w:rsidRPr="002F3586">
        <w:rPr>
          <w:rFonts w:cs="Arial"/>
          <w:szCs w:val="20"/>
        </w:rPr>
        <w:t xml:space="preserve"> bilo</w:t>
      </w:r>
      <w:r w:rsidRPr="002F3586">
        <w:rPr>
          <w:rFonts w:cs="Arial"/>
          <w:szCs w:val="20"/>
        </w:rPr>
        <w:t>.</w:t>
      </w:r>
    </w:p>
    <w:p w14:paraId="5511209C" w14:textId="77777777" w:rsidR="00BC5C6B" w:rsidRPr="002F3586" w:rsidRDefault="00BC5C6B"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304C1C9D" w14:textId="1BBB8337" w:rsidR="00C42323" w:rsidRPr="001D78DA"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2F3586">
        <w:rPr>
          <w:rFonts w:cs="Arial"/>
          <w:szCs w:val="20"/>
        </w:rPr>
        <w:t xml:space="preserve">Projekti večgeneracijskih centrov+ se izvajajo v okviru </w:t>
      </w:r>
      <w:r w:rsidR="005833DC" w:rsidRPr="002F3586">
        <w:rPr>
          <w:rFonts w:cs="Arial"/>
          <w:szCs w:val="20"/>
        </w:rPr>
        <w:t>programa evropske kohezijske politike (P</w:t>
      </w:r>
      <w:r w:rsidRPr="002F3586">
        <w:rPr>
          <w:rFonts w:cs="Arial"/>
          <w:szCs w:val="20"/>
        </w:rPr>
        <w:t>EKP 2021</w:t>
      </w:r>
      <w:r w:rsidR="00F206E1" w:rsidRPr="002F3586">
        <w:rPr>
          <w:rFonts w:cs="Arial"/>
          <w:szCs w:val="20"/>
        </w:rPr>
        <w:t>–</w:t>
      </w:r>
      <w:r w:rsidRPr="002F3586">
        <w:rPr>
          <w:rFonts w:cs="Arial"/>
          <w:szCs w:val="20"/>
        </w:rPr>
        <w:t>2</w:t>
      </w:r>
      <w:r w:rsidR="005833DC" w:rsidRPr="002F3586">
        <w:rPr>
          <w:rFonts w:cs="Arial"/>
          <w:szCs w:val="20"/>
        </w:rPr>
        <w:t>02</w:t>
      </w:r>
      <w:r w:rsidRPr="002F3586">
        <w:rPr>
          <w:rFonts w:cs="Arial"/>
          <w:szCs w:val="20"/>
        </w:rPr>
        <w:t>7</w:t>
      </w:r>
      <w:r w:rsidR="005833DC" w:rsidRPr="002F3586">
        <w:rPr>
          <w:rFonts w:cs="Arial"/>
          <w:szCs w:val="20"/>
        </w:rPr>
        <w:t>)</w:t>
      </w:r>
      <w:r w:rsidRPr="002F3586">
        <w:rPr>
          <w:rFonts w:cs="Arial"/>
          <w:szCs w:val="20"/>
        </w:rPr>
        <w:t xml:space="preserve"> od 1. </w:t>
      </w:r>
      <w:r w:rsidR="006D633F" w:rsidRPr="002F3586">
        <w:rPr>
          <w:rFonts w:cs="Arial"/>
          <w:szCs w:val="20"/>
        </w:rPr>
        <w:t>avgusta</w:t>
      </w:r>
      <w:r w:rsidRPr="002F3586">
        <w:rPr>
          <w:rFonts w:cs="Arial"/>
          <w:szCs w:val="20"/>
        </w:rPr>
        <w:t xml:space="preserve"> 2024. </w:t>
      </w:r>
      <w:r w:rsidRPr="001D78DA">
        <w:rPr>
          <w:rFonts w:cs="Arial"/>
          <w:szCs w:val="20"/>
        </w:rPr>
        <w:t xml:space="preserve">V okviru javnega razpisa je bilo izbranih 16 projektov, ki med drugim izvajajo tudi različne aktivnosti, namenjene lažjemu usklajevanju družinskega in poklicnega življenja, enakosti žensk </w:t>
      </w:r>
      <w:r w:rsidR="00E87C37" w:rsidRPr="001D78DA">
        <w:rPr>
          <w:rFonts w:cs="Arial"/>
          <w:szCs w:val="20"/>
        </w:rPr>
        <w:t xml:space="preserve">in moških </w:t>
      </w:r>
      <w:r w:rsidRPr="001D78DA">
        <w:rPr>
          <w:rFonts w:cs="Arial"/>
          <w:szCs w:val="20"/>
        </w:rPr>
        <w:t>oziroma zmanjšanju razlik med spoloma</w:t>
      </w:r>
      <w:r w:rsidR="00E87C37">
        <w:rPr>
          <w:rFonts w:cs="Arial"/>
          <w:szCs w:val="20"/>
        </w:rPr>
        <w:t>,</w:t>
      </w:r>
      <w:r w:rsidRPr="001D78DA">
        <w:rPr>
          <w:rFonts w:cs="Arial"/>
          <w:szCs w:val="20"/>
        </w:rPr>
        <w:t xml:space="preserve"> ter aktivnosti v podporo družinam. V sklopu teh področij so se izvajal</w:t>
      </w:r>
      <w:r w:rsidR="00E87C37">
        <w:rPr>
          <w:rFonts w:cs="Arial"/>
          <w:szCs w:val="20"/>
        </w:rPr>
        <w:t>i</w:t>
      </w:r>
      <w:r w:rsidRPr="001D78DA">
        <w:rPr>
          <w:rFonts w:cs="Arial"/>
          <w:szCs w:val="20"/>
        </w:rPr>
        <w:t xml:space="preserve"> popoldanska in počitniška varstva, učna pomoč, predavanja in delavnice za starše, zlasti za migrantske in romske ženske, jezikovni tečaji za migrantske ženske in druge ranljive skupine, pogovorne skupine, podporne skupine za mladostnike, ženske, srečanja za družine </w:t>
      </w:r>
      <w:r w:rsidR="00A6383E">
        <w:rPr>
          <w:rFonts w:cs="Arial"/>
          <w:szCs w:val="20"/>
        </w:rPr>
        <w:t>in drug</w:t>
      </w:r>
      <w:r w:rsidR="006D633F">
        <w:rPr>
          <w:rFonts w:cs="Arial"/>
          <w:szCs w:val="20"/>
        </w:rPr>
        <w:t>o</w:t>
      </w:r>
      <w:r w:rsidRPr="001D78DA">
        <w:rPr>
          <w:rFonts w:cs="Arial"/>
          <w:szCs w:val="20"/>
        </w:rPr>
        <w:t xml:space="preserve">. V letu 2024 se je v okviru projektov večgeneracijskih centrov+ izvedlo 200 različnih dejavnosti, v katere je bilo vključenih 5559 udeleženih. V obdobju med 1. </w:t>
      </w:r>
      <w:r w:rsidR="006D633F">
        <w:rPr>
          <w:rFonts w:cs="Arial"/>
          <w:szCs w:val="20"/>
        </w:rPr>
        <w:t>januarjem</w:t>
      </w:r>
      <w:r w:rsidRPr="001D78DA">
        <w:rPr>
          <w:rFonts w:cs="Arial"/>
          <w:szCs w:val="20"/>
        </w:rPr>
        <w:t xml:space="preserve"> </w:t>
      </w:r>
      <w:r w:rsidR="006D633F">
        <w:rPr>
          <w:rFonts w:cs="Arial"/>
          <w:szCs w:val="20"/>
        </w:rPr>
        <w:t>in</w:t>
      </w:r>
      <w:r w:rsidR="006D633F" w:rsidRPr="001D78DA">
        <w:rPr>
          <w:rFonts w:cs="Arial"/>
          <w:szCs w:val="20"/>
        </w:rPr>
        <w:t xml:space="preserve"> </w:t>
      </w:r>
      <w:r w:rsidRPr="001D78DA">
        <w:rPr>
          <w:rFonts w:cs="Arial"/>
          <w:szCs w:val="20"/>
        </w:rPr>
        <w:t xml:space="preserve">30. </w:t>
      </w:r>
      <w:r w:rsidR="006D633F">
        <w:rPr>
          <w:rFonts w:cs="Arial"/>
          <w:szCs w:val="20"/>
        </w:rPr>
        <w:t>junijem</w:t>
      </w:r>
      <w:r w:rsidRPr="001D78DA">
        <w:rPr>
          <w:rFonts w:cs="Arial"/>
          <w:szCs w:val="20"/>
        </w:rPr>
        <w:t xml:space="preserve"> 2025 se je v okviru projektov izvedlo </w:t>
      </w:r>
      <w:r w:rsidR="00E87C37">
        <w:rPr>
          <w:rFonts w:cs="Arial"/>
          <w:szCs w:val="20"/>
        </w:rPr>
        <w:t>več kot</w:t>
      </w:r>
      <w:r w:rsidR="00E87C37" w:rsidRPr="001D78DA">
        <w:rPr>
          <w:rFonts w:cs="Arial"/>
          <w:szCs w:val="20"/>
        </w:rPr>
        <w:t xml:space="preserve"> </w:t>
      </w:r>
      <w:r w:rsidRPr="001D78DA">
        <w:rPr>
          <w:rFonts w:cs="Arial"/>
          <w:szCs w:val="20"/>
        </w:rPr>
        <w:t xml:space="preserve">225 </w:t>
      </w:r>
      <w:r w:rsidR="00BC5C6B" w:rsidRPr="001D78DA">
        <w:rPr>
          <w:rFonts w:cs="Arial"/>
          <w:szCs w:val="20"/>
        </w:rPr>
        <w:t>različnih</w:t>
      </w:r>
      <w:r w:rsidRPr="001D78DA">
        <w:rPr>
          <w:rFonts w:cs="Arial"/>
          <w:szCs w:val="20"/>
        </w:rPr>
        <w:t xml:space="preserve"> aktivnosti, v katere je bilo vključenih 10.086 udeleženih.</w:t>
      </w:r>
    </w:p>
    <w:p w14:paraId="6FD19CF7" w14:textId="77777777" w:rsidR="00C42323" w:rsidRPr="001D78DA"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2F284DB" w14:textId="4C26133D" w:rsidR="00C42323" w:rsidRPr="001D78DA"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REZULTAT AKTIVNOSTI: Boljša ozaveščenost ciljne in splošne javnosti o pomenu uspešnega usklajevanja poklicnega in zasebnega življenja ter dobrih praksah na področju družini prijaznih politik, omogočanje dejanskega usklajevanja.</w:t>
      </w:r>
    </w:p>
    <w:p w14:paraId="5465A56C" w14:textId="77777777" w:rsidR="00C42323" w:rsidRPr="001D78DA"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CDFACE2" w14:textId="3CCA301A" w:rsidR="00C42323" w:rsidRPr="001D78DA"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PRISPEVEK K DOSEGANJU CILJA: Aktivnost je prispevala k ozaveščenosti ciljne in splošne javnosti o pomenu uspešnega usklajevanja poklicnega in zasebnega življenja, dobrih praksah na področju družini prijaznih politik ter enakovrednejši delitvi skrbstvenega dela med oba starša.</w:t>
      </w:r>
    </w:p>
    <w:p w14:paraId="41CECC92" w14:textId="77777777" w:rsidR="00C42323" w:rsidRPr="001D78DA"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24EC8AA1" w14:textId="2BEBD32D" w:rsidR="00C357A1" w:rsidRPr="001D78DA" w:rsidRDefault="00C42323"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1852FD" w:rsidRPr="001D78DA">
        <w:rPr>
          <w:rFonts w:cs="Arial"/>
          <w:szCs w:val="20"/>
        </w:rPr>
        <w:t>MDDSZ</w:t>
      </w:r>
      <w:r w:rsidR="00F56B35" w:rsidRPr="001D78DA">
        <w:rPr>
          <w:rFonts w:cs="Arial"/>
          <w:szCs w:val="20"/>
        </w:rPr>
        <w:t>.</w:t>
      </w:r>
    </w:p>
    <w:bookmarkEnd w:id="72"/>
    <w:p w14:paraId="218F0CF8" w14:textId="334EC755" w:rsidR="005E7263" w:rsidRDefault="005E7263">
      <w:pPr>
        <w:rPr>
          <w:rFonts w:eastAsiaTheme="minorEastAsia" w:cs="Arial"/>
          <w:szCs w:val="20"/>
        </w:rPr>
      </w:pPr>
      <w:r>
        <w:rPr>
          <w:rFonts w:eastAsiaTheme="minorEastAsia" w:cs="Arial"/>
          <w:szCs w:val="20"/>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7"/>
        <w:gridCol w:w="1837"/>
        <w:gridCol w:w="2902"/>
        <w:gridCol w:w="1276"/>
        <w:gridCol w:w="1418"/>
      </w:tblGrid>
      <w:tr w:rsidR="00B11902" w:rsidRPr="001D78DA" w14:paraId="68BEF213" w14:textId="77777777" w:rsidTr="00EA0C97">
        <w:trPr>
          <w:cantSplit/>
          <w:trHeight w:val="212"/>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4F9D8332" w14:textId="77777777" w:rsidR="00B11902" w:rsidRPr="001D78DA" w:rsidRDefault="00B11902" w:rsidP="001852FD">
            <w:pPr>
              <w:spacing w:after="0" w:line="240" w:lineRule="auto"/>
              <w:rPr>
                <w:rFonts w:eastAsiaTheme="minorEastAsia" w:cs="Arial"/>
                <w:b/>
                <w:bCs/>
                <w:szCs w:val="20"/>
              </w:rPr>
            </w:pPr>
            <w:r w:rsidRPr="001D78DA">
              <w:rPr>
                <w:rFonts w:eastAsiaTheme="minorEastAsia" w:cs="Arial"/>
                <w:b/>
                <w:bCs/>
                <w:szCs w:val="20"/>
              </w:rPr>
              <w:t>Porabljena finančna sredstva</w:t>
            </w:r>
          </w:p>
        </w:tc>
      </w:tr>
      <w:tr w:rsidR="00B11902" w:rsidRPr="001D78DA" w14:paraId="5D87EF77" w14:textId="77777777" w:rsidTr="00EA0C97">
        <w:trPr>
          <w:cantSplit/>
          <w:trHeight w:val="100"/>
        </w:trPr>
        <w:tc>
          <w:tcPr>
            <w:tcW w:w="220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59A5BD" w14:textId="77777777" w:rsidR="00B11902" w:rsidRPr="001D78DA" w:rsidRDefault="00B11902" w:rsidP="001852FD">
            <w:pPr>
              <w:spacing w:after="0" w:line="240" w:lineRule="auto"/>
              <w:rPr>
                <w:rFonts w:eastAsiaTheme="minorEastAsia" w:cs="Arial"/>
                <w:b/>
                <w:bCs/>
                <w:szCs w:val="20"/>
              </w:rPr>
            </w:pPr>
            <w:r w:rsidRPr="001D78DA">
              <w:rPr>
                <w:rFonts w:eastAsiaTheme="minorEastAsia" w:cs="Arial"/>
                <w:b/>
                <w:bCs/>
                <w:szCs w:val="20"/>
              </w:rPr>
              <w:t xml:space="preserve">Ime proračunskega uporabnika </w:t>
            </w:r>
          </w:p>
        </w:tc>
        <w:tc>
          <w:tcPr>
            <w:tcW w:w="18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37E72E" w14:textId="77777777" w:rsidR="00B11902" w:rsidRPr="001D78DA" w:rsidRDefault="00B11902" w:rsidP="001852FD">
            <w:pPr>
              <w:spacing w:after="0" w:line="240" w:lineRule="auto"/>
              <w:rPr>
                <w:rFonts w:eastAsiaTheme="minorEastAsia" w:cs="Arial"/>
                <w:b/>
                <w:bCs/>
                <w:szCs w:val="20"/>
              </w:rPr>
            </w:pPr>
            <w:r w:rsidRPr="001D78DA">
              <w:rPr>
                <w:rFonts w:eastAsiaTheme="minorEastAsia" w:cs="Arial"/>
                <w:b/>
                <w:bCs/>
                <w:szCs w:val="20"/>
              </w:rPr>
              <w:t>Šifra in naziv ukrepa, projekta</w:t>
            </w:r>
          </w:p>
        </w:tc>
        <w:tc>
          <w:tcPr>
            <w:tcW w:w="29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AC86F0" w14:textId="77777777" w:rsidR="00B11902" w:rsidRPr="001D78DA" w:rsidRDefault="00B11902" w:rsidP="001852FD">
            <w:pPr>
              <w:spacing w:after="0" w:line="240" w:lineRule="auto"/>
              <w:rPr>
                <w:rFonts w:eastAsiaTheme="minorEastAsia" w:cs="Arial"/>
                <w:b/>
                <w:bCs/>
                <w:szCs w:val="20"/>
              </w:rPr>
            </w:pPr>
            <w:r w:rsidRPr="001D78DA">
              <w:rPr>
                <w:rFonts w:eastAsiaTheme="minorEastAsia"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C16204" w14:textId="77777777" w:rsidR="00B11902" w:rsidRPr="001D78DA" w:rsidRDefault="00B11902" w:rsidP="001852FD">
            <w:pPr>
              <w:spacing w:after="0" w:line="240" w:lineRule="auto"/>
              <w:rPr>
                <w:rFonts w:eastAsiaTheme="minorEastAsia" w:cs="Arial"/>
                <w:b/>
                <w:bCs/>
                <w:szCs w:val="20"/>
              </w:rPr>
            </w:pPr>
            <w:r w:rsidRPr="001D78DA">
              <w:rPr>
                <w:rFonts w:eastAsiaTheme="minorEastAsia"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DA374A" w14:textId="77777777" w:rsidR="00B11902" w:rsidRPr="001D78DA" w:rsidRDefault="00B11902" w:rsidP="001852FD">
            <w:pPr>
              <w:spacing w:after="0" w:line="240" w:lineRule="auto"/>
              <w:rPr>
                <w:rFonts w:eastAsiaTheme="minorEastAsia" w:cs="Arial"/>
                <w:b/>
                <w:bCs/>
                <w:szCs w:val="20"/>
              </w:rPr>
            </w:pPr>
            <w:r w:rsidRPr="001D78DA">
              <w:rPr>
                <w:rFonts w:eastAsiaTheme="minorEastAsia" w:cs="Arial"/>
                <w:b/>
                <w:bCs/>
                <w:szCs w:val="20"/>
              </w:rPr>
              <w:t>Znesek za leto 2025</w:t>
            </w:r>
          </w:p>
        </w:tc>
      </w:tr>
      <w:tr w:rsidR="00B11902" w:rsidRPr="001D78DA" w14:paraId="6BA35A9F" w14:textId="77777777" w:rsidTr="00EA0C97">
        <w:trPr>
          <w:cantSplit/>
          <w:trHeight w:val="959"/>
        </w:trPr>
        <w:tc>
          <w:tcPr>
            <w:tcW w:w="2207" w:type="dxa"/>
            <w:tcBorders>
              <w:top w:val="single" w:sz="4" w:space="0" w:color="auto"/>
              <w:left w:val="single" w:sz="4" w:space="0" w:color="auto"/>
              <w:bottom w:val="single" w:sz="4" w:space="0" w:color="auto"/>
              <w:right w:val="single" w:sz="4" w:space="0" w:color="auto"/>
            </w:tcBorders>
            <w:vAlign w:val="center"/>
          </w:tcPr>
          <w:p w14:paraId="42FAA36A" w14:textId="70E54B56" w:rsidR="00B11902" w:rsidRPr="001D78DA" w:rsidRDefault="00B11902" w:rsidP="001852FD">
            <w:pPr>
              <w:spacing w:after="0" w:line="240" w:lineRule="auto"/>
              <w:rPr>
                <w:rFonts w:eastAsiaTheme="minorEastAsia" w:cs="Arial"/>
                <w:szCs w:val="20"/>
              </w:rPr>
            </w:pPr>
            <w:r w:rsidRPr="001D78DA">
              <w:rPr>
                <w:rFonts w:eastAsiaTheme="minorEastAsia" w:cs="Arial"/>
                <w:szCs w:val="20"/>
              </w:rPr>
              <w:t>MDDSZ</w:t>
            </w:r>
          </w:p>
        </w:tc>
        <w:tc>
          <w:tcPr>
            <w:tcW w:w="1837" w:type="dxa"/>
            <w:tcBorders>
              <w:top w:val="single" w:sz="4" w:space="0" w:color="auto"/>
              <w:left w:val="single" w:sz="4" w:space="0" w:color="auto"/>
              <w:bottom w:val="single" w:sz="4" w:space="0" w:color="auto"/>
              <w:right w:val="single" w:sz="4" w:space="0" w:color="auto"/>
            </w:tcBorders>
            <w:vAlign w:val="center"/>
          </w:tcPr>
          <w:p w14:paraId="245BE4AA" w14:textId="77777777" w:rsidR="00B11902" w:rsidRPr="001D78DA" w:rsidRDefault="00B11902" w:rsidP="0055290C">
            <w:pPr>
              <w:spacing w:after="0" w:line="240" w:lineRule="auto"/>
              <w:rPr>
                <w:rFonts w:eastAsiaTheme="minorEastAsia" w:cs="Arial"/>
                <w:szCs w:val="20"/>
              </w:rPr>
            </w:pPr>
            <w:r w:rsidRPr="001D78DA">
              <w:rPr>
                <w:rFonts w:eastAsiaTheme="minorEastAsia" w:cs="Arial"/>
                <w:szCs w:val="20"/>
              </w:rPr>
              <w:t>Mreža večgeneracijskih centrov</w:t>
            </w:r>
          </w:p>
        </w:tc>
        <w:tc>
          <w:tcPr>
            <w:tcW w:w="2902" w:type="dxa"/>
            <w:tcBorders>
              <w:top w:val="single" w:sz="4" w:space="0" w:color="auto"/>
              <w:left w:val="single" w:sz="4" w:space="0" w:color="auto"/>
              <w:bottom w:val="single" w:sz="4" w:space="0" w:color="auto"/>
              <w:right w:val="single" w:sz="4" w:space="0" w:color="auto"/>
            </w:tcBorders>
            <w:vAlign w:val="center"/>
          </w:tcPr>
          <w:p w14:paraId="74600859" w14:textId="77777777" w:rsidR="00B11902" w:rsidRPr="001D78DA" w:rsidRDefault="00B11902" w:rsidP="0055290C">
            <w:pPr>
              <w:spacing w:after="0" w:line="240" w:lineRule="auto"/>
              <w:rPr>
                <w:rFonts w:eastAsiaTheme="minorEastAsia" w:cs="Arial"/>
                <w:szCs w:val="20"/>
              </w:rPr>
            </w:pPr>
            <w:r w:rsidRPr="001D78DA">
              <w:rPr>
                <w:rFonts w:eastAsiaTheme="minorEastAsia" w:cs="Arial"/>
                <w:szCs w:val="20"/>
              </w:rPr>
              <w:t>PP 230196</w:t>
            </w:r>
          </w:p>
          <w:p w14:paraId="232D402F" w14:textId="03A582C4" w:rsidR="00B11902" w:rsidRPr="001D78DA" w:rsidRDefault="00B11902" w:rsidP="0055290C">
            <w:pPr>
              <w:spacing w:after="0" w:line="240" w:lineRule="auto"/>
              <w:rPr>
                <w:rFonts w:eastAsiaTheme="minorEastAsia" w:cs="Arial"/>
                <w:szCs w:val="20"/>
              </w:rPr>
            </w:pPr>
            <w:r w:rsidRPr="001D78DA">
              <w:rPr>
                <w:rFonts w:eastAsiaTheme="minorEastAsia" w:cs="Arial"/>
                <w:szCs w:val="20"/>
              </w:rPr>
              <w:t>ESO4.12.</w:t>
            </w:r>
            <w:r w:rsidR="00F206E1">
              <w:rPr>
                <w:rFonts w:eastAsiaTheme="minorEastAsia" w:cs="Arial"/>
                <w:szCs w:val="20"/>
              </w:rPr>
              <w:t xml:space="preserve"> – </w:t>
            </w:r>
            <w:r w:rsidRPr="001D78DA">
              <w:rPr>
                <w:rFonts w:eastAsiaTheme="minorEastAsia" w:cs="Arial"/>
                <w:szCs w:val="20"/>
              </w:rPr>
              <w:t>Socialno vključevanje najbolj ogroženih oseb ESS 21-27-V-EU</w:t>
            </w:r>
          </w:p>
          <w:p w14:paraId="2ACCC4E8" w14:textId="3CA340EA" w:rsidR="00B11902" w:rsidRPr="001D78DA" w:rsidRDefault="00B11902" w:rsidP="0055290C">
            <w:pPr>
              <w:spacing w:after="0" w:line="240" w:lineRule="auto"/>
              <w:rPr>
                <w:rFonts w:eastAsiaTheme="minorEastAsia" w:cs="Arial"/>
                <w:szCs w:val="20"/>
              </w:rPr>
            </w:pPr>
            <w:r w:rsidRPr="001D78DA">
              <w:rPr>
                <w:rFonts w:eastAsiaTheme="minorEastAsia" w:cs="Arial"/>
                <w:szCs w:val="20"/>
              </w:rPr>
              <w:t>PP 230197</w:t>
            </w:r>
          </w:p>
          <w:p w14:paraId="0CAACAA2" w14:textId="7F964C00" w:rsidR="00B11902" w:rsidRPr="001D78DA" w:rsidRDefault="00B11902" w:rsidP="0055290C">
            <w:pPr>
              <w:spacing w:after="0" w:line="240" w:lineRule="auto"/>
              <w:rPr>
                <w:rFonts w:eastAsiaTheme="minorEastAsia" w:cs="Arial"/>
                <w:szCs w:val="20"/>
              </w:rPr>
            </w:pPr>
            <w:r w:rsidRPr="001D78DA">
              <w:rPr>
                <w:rFonts w:eastAsiaTheme="minorEastAsia" w:cs="Arial"/>
                <w:szCs w:val="20"/>
              </w:rPr>
              <w:t>ESO4.12.</w:t>
            </w:r>
            <w:r w:rsidR="00F206E1">
              <w:rPr>
                <w:rFonts w:eastAsiaTheme="minorEastAsia" w:cs="Arial"/>
                <w:szCs w:val="20"/>
              </w:rPr>
              <w:t xml:space="preserve"> – </w:t>
            </w:r>
            <w:r w:rsidRPr="001D78DA">
              <w:rPr>
                <w:rFonts w:eastAsiaTheme="minorEastAsia" w:cs="Arial"/>
                <w:szCs w:val="20"/>
              </w:rPr>
              <w:t>Socialno vključevanje najbolj ogroženih oseb ESS 21-27-V-SI</w:t>
            </w:r>
          </w:p>
          <w:p w14:paraId="31B40D26" w14:textId="77777777" w:rsidR="00B11902" w:rsidRPr="001D78DA" w:rsidRDefault="00B11902" w:rsidP="0055290C">
            <w:pPr>
              <w:spacing w:after="0" w:line="240" w:lineRule="auto"/>
              <w:rPr>
                <w:rFonts w:eastAsiaTheme="minorEastAsia" w:cs="Arial"/>
                <w:szCs w:val="20"/>
              </w:rPr>
            </w:pPr>
            <w:r w:rsidRPr="001D78DA">
              <w:rPr>
                <w:rFonts w:eastAsiaTheme="minorEastAsia" w:cs="Arial"/>
                <w:szCs w:val="20"/>
              </w:rPr>
              <w:t>PP 230199</w:t>
            </w:r>
          </w:p>
          <w:p w14:paraId="636939ED" w14:textId="43EEA20C" w:rsidR="00B11902" w:rsidRPr="001D78DA" w:rsidRDefault="00B11902" w:rsidP="0055290C">
            <w:pPr>
              <w:spacing w:after="0" w:line="240" w:lineRule="auto"/>
              <w:rPr>
                <w:rFonts w:eastAsiaTheme="minorEastAsia" w:cs="Arial"/>
                <w:szCs w:val="20"/>
              </w:rPr>
            </w:pPr>
            <w:r w:rsidRPr="001D78DA">
              <w:rPr>
                <w:rFonts w:eastAsiaTheme="minorEastAsia" w:cs="Arial"/>
                <w:szCs w:val="20"/>
              </w:rPr>
              <w:t>ESO4.12.</w:t>
            </w:r>
            <w:r w:rsidR="00F206E1">
              <w:rPr>
                <w:rFonts w:eastAsiaTheme="minorEastAsia" w:cs="Arial"/>
                <w:szCs w:val="20"/>
              </w:rPr>
              <w:t xml:space="preserve"> – </w:t>
            </w:r>
            <w:r w:rsidRPr="001D78DA">
              <w:rPr>
                <w:rFonts w:eastAsiaTheme="minorEastAsia" w:cs="Arial"/>
                <w:szCs w:val="20"/>
              </w:rPr>
              <w:t>Socialno vključevanje najbolj ogroženih oseb ESS 21-27-Z-EU</w:t>
            </w:r>
          </w:p>
          <w:p w14:paraId="71EF1D0F" w14:textId="77777777" w:rsidR="00B11902" w:rsidRPr="001D78DA" w:rsidRDefault="00B11902" w:rsidP="0055290C">
            <w:pPr>
              <w:spacing w:after="0" w:line="240" w:lineRule="auto"/>
              <w:rPr>
                <w:rFonts w:eastAsiaTheme="minorEastAsia" w:cs="Arial"/>
                <w:szCs w:val="20"/>
              </w:rPr>
            </w:pPr>
            <w:r w:rsidRPr="001D78DA">
              <w:rPr>
                <w:rFonts w:eastAsiaTheme="minorEastAsia" w:cs="Arial"/>
                <w:szCs w:val="20"/>
              </w:rPr>
              <w:t>PP 230198</w:t>
            </w:r>
          </w:p>
          <w:p w14:paraId="4F2B6EB6" w14:textId="34CB7E8D" w:rsidR="00B11902" w:rsidRPr="001D78DA" w:rsidRDefault="00B11902" w:rsidP="0055290C">
            <w:pPr>
              <w:spacing w:after="0" w:line="240" w:lineRule="auto"/>
              <w:rPr>
                <w:rFonts w:eastAsiaTheme="minorEastAsia" w:cs="Arial"/>
                <w:szCs w:val="20"/>
              </w:rPr>
            </w:pPr>
            <w:r w:rsidRPr="001D78DA">
              <w:rPr>
                <w:rFonts w:eastAsiaTheme="minorEastAsia" w:cs="Arial"/>
                <w:szCs w:val="20"/>
              </w:rPr>
              <w:t>ESO4.12.</w:t>
            </w:r>
            <w:r w:rsidR="00F206E1">
              <w:rPr>
                <w:rFonts w:eastAsiaTheme="minorEastAsia" w:cs="Arial"/>
                <w:szCs w:val="20"/>
              </w:rPr>
              <w:t xml:space="preserve"> – </w:t>
            </w:r>
            <w:r w:rsidRPr="001D78DA">
              <w:rPr>
                <w:rFonts w:eastAsiaTheme="minorEastAsia" w:cs="Arial"/>
                <w:szCs w:val="20"/>
              </w:rPr>
              <w:t>Socialno vključevanje najbolj ogroženih oseb ESS 21-27-Z-SI</w:t>
            </w:r>
          </w:p>
        </w:tc>
        <w:tc>
          <w:tcPr>
            <w:tcW w:w="1276" w:type="dxa"/>
            <w:tcBorders>
              <w:top w:val="single" w:sz="4" w:space="0" w:color="auto"/>
              <w:left w:val="single" w:sz="4" w:space="0" w:color="auto"/>
              <w:bottom w:val="single" w:sz="4" w:space="0" w:color="auto"/>
              <w:right w:val="single" w:sz="4" w:space="0" w:color="auto"/>
            </w:tcBorders>
          </w:tcPr>
          <w:p w14:paraId="50432E15" w14:textId="1833D9F8" w:rsidR="00B11902" w:rsidRPr="001D78DA" w:rsidRDefault="00B11902" w:rsidP="0055290C">
            <w:pPr>
              <w:spacing w:after="0" w:line="240" w:lineRule="auto"/>
              <w:jc w:val="right"/>
              <w:rPr>
                <w:rFonts w:eastAsiaTheme="minorEastAsia" w:cs="Arial"/>
                <w:szCs w:val="20"/>
              </w:rPr>
            </w:pPr>
            <w:r w:rsidRPr="001D78DA">
              <w:rPr>
                <w:rFonts w:eastAsiaTheme="minorEastAsia" w:cs="Arial"/>
                <w:szCs w:val="20"/>
              </w:rPr>
              <w:t>820.220,58</w:t>
            </w:r>
          </w:p>
          <w:p w14:paraId="3C4BC009" w14:textId="77777777" w:rsidR="00B11902" w:rsidRPr="001D78DA" w:rsidRDefault="00B11902" w:rsidP="0055290C">
            <w:pPr>
              <w:spacing w:after="0" w:line="240" w:lineRule="auto"/>
              <w:jc w:val="right"/>
              <w:rPr>
                <w:rFonts w:eastAsiaTheme="minorEastAsia" w:cs="Arial"/>
                <w:szCs w:val="20"/>
              </w:rPr>
            </w:pPr>
          </w:p>
          <w:p w14:paraId="5E939694" w14:textId="77777777" w:rsidR="001852FD" w:rsidRPr="001D78DA" w:rsidRDefault="001852FD" w:rsidP="0055290C">
            <w:pPr>
              <w:spacing w:after="0" w:line="240" w:lineRule="auto"/>
              <w:jc w:val="right"/>
              <w:rPr>
                <w:rFonts w:eastAsiaTheme="minorEastAsia" w:cs="Arial"/>
                <w:szCs w:val="20"/>
              </w:rPr>
            </w:pPr>
          </w:p>
          <w:p w14:paraId="3F24F30D" w14:textId="77777777" w:rsidR="009B4D0B" w:rsidRDefault="009B4D0B" w:rsidP="0055290C">
            <w:pPr>
              <w:spacing w:after="0" w:line="240" w:lineRule="auto"/>
              <w:jc w:val="right"/>
              <w:rPr>
                <w:rFonts w:eastAsiaTheme="minorEastAsia" w:cs="Arial"/>
                <w:szCs w:val="20"/>
              </w:rPr>
            </w:pPr>
          </w:p>
          <w:p w14:paraId="2C5DB389" w14:textId="617ACD5A" w:rsidR="00B11902" w:rsidRPr="001D78DA" w:rsidRDefault="00B11902" w:rsidP="0055290C">
            <w:pPr>
              <w:spacing w:after="0" w:line="240" w:lineRule="auto"/>
              <w:jc w:val="right"/>
              <w:rPr>
                <w:rFonts w:eastAsiaTheme="minorEastAsia" w:cs="Arial"/>
                <w:szCs w:val="20"/>
              </w:rPr>
            </w:pPr>
            <w:r w:rsidRPr="001D78DA">
              <w:rPr>
                <w:rFonts w:eastAsiaTheme="minorEastAsia" w:cs="Arial"/>
                <w:szCs w:val="20"/>
              </w:rPr>
              <w:t>144.744,80</w:t>
            </w:r>
          </w:p>
          <w:p w14:paraId="21BD5CB2" w14:textId="77777777" w:rsidR="00B11902" w:rsidRPr="001D78DA" w:rsidRDefault="00B11902" w:rsidP="0055290C">
            <w:pPr>
              <w:spacing w:after="0" w:line="240" w:lineRule="auto"/>
              <w:jc w:val="right"/>
              <w:rPr>
                <w:rFonts w:eastAsiaTheme="minorEastAsia" w:cs="Arial"/>
                <w:szCs w:val="20"/>
              </w:rPr>
            </w:pPr>
          </w:p>
          <w:p w14:paraId="7899EEE7" w14:textId="77777777" w:rsidR="00B11902" w:rsidRPr="001D78DA" w:rsidRDefault="00B11902" w:rsidP="0055290C">
            <w:pPr>
              <w:spacing w:after="0" w:line="240" w:lineRule="auto"/>
              <w:jc w:val="right"/>
              <w:rPr>
                <w:rFonts w:eastAsiaTheme="minorEastAsia" w:cs="Arial"/>
                <w:szCs w:val="20"/>
              </w:rPr>
            </w:pPr>
          </w:p>
          <w:p w14:paraId="498AB49D" w14:textId="77777777" w:rsidR="009B4D0B" w:rsidRDefault="009B4D0B" w:rsidP="0055290C">
            <w:pPr>
              <w:spacing w:after="0" w:line="240" w:lineRule="auto"/>
              <w:jc w:val="right"/>
              <w:rPr>
                <w:rFonts w:eastAsiaTheme="minorEastAsia" w:cs="Arial"/>
                <w:szCs w:val="20"/>
              </w:rPr>
            </w:pPr>
          </w:p>
          <w:p w14:paraId="74C8568E" w14:textId="078D0F25" w:rsidR="00B11902" w:rsidRPr="001D78DA" w:rsidRDefault="00B11902" w:rsidP="0055290C">
            <w:pPr>
              <w:spacing w:after="0" w:line="240" w:lineRule="auto"/>
              <w:jc w:val="right"/>
              <w:rPr>
                <w:rFonts w:eastAsiaTheme="minorEastAsia" w:cs="Arial"/>
                <w:szCs w:val="20"/>
              </w:rPr>
            </w:pPr>
            <w:r w:rsidRPr="001D78DA">
              <w:rPr>
                <w:rFonts w:eastAsiaTheme="minorEastAsia" w:cs="Arial"/>
                <w:szCs w:val="20"/>
              </w:rPr>
              <w:t>165.583,60</w:t>
            </w:r>
          </w:p>
          <w:p w14:paraId="44AD7621" w14:textId="77777777" w:rsidR="00B11902" w:rsidRPr="001D78DA" w:rsidRDefault="00B11902" w:rsidP="0055290C">
            <w:pPr>
              <w:spacing w:after="0" w:line="240" w:lineRule="auto"/>
              <w:jc w:val="right"/>
              <w:rPr>
                <w:rFonts w:eastAsiaTheme="minorEastAsia" w:cs="Arial"/>
                <w:szCs w:val="20"/>
              </w:rPr>
            </w:pPr>
          </w:p>
          <w:p w14:paraId="4D99A33C" w14:textId="77777777" w:rsidR="00B11902" w:rsidRPr="001D78DA" w:rsidRDefault="00B11902" w:rsidP="0055290C">
            <w:pPr>
              <w:spacing w:after="0" w:line="240" w:lineRule="auto"/>
              <w:jc w:val="right"/>
              <w:rPr>
                <w:rFonts w:eastAsiaTheme="minorEastAsia" w:cs="Arial"/>
                <w:szCs w:val="20"/>
              </w:rPr>
            </w:pPr>
          </w:p>
          <w:p w14:paraId="1A180712" w14:textId="77777777" w:rsidR="00B11902" w:rsidRPr="001D78DA" w:rsidRDefault="00B11902" w:rsidP="0055290C">
            <w:pPr>
              <w:spacing w:after="0" w:line="240" w:lineRule="auto"/>
              <w:jc w:val="right"/>
              <w:rPr>
                <w:rFonts w:eastAsiaTheme="minorEastAsia" w:cs="Arial"/>
                <w:szCs w:val="20"/>
              </w:rPr>
            </w:pPr>
          </w:p>
          <w:p w14:paraId="26D401F3" w14:textId="18050A1D" w:rsidR="00B11902" w:rsidRPr="001D78DA" w:rsidRDefault="00B11902" w:rsidP="0055290C">
            <w:pPr>
              <w:spacing w:after="0" w:line="240" w:lineRule="auto"/>
              <w:jc w:val="right"/>
              <w:rPr>
                <w:rFonts w:eastAsiaTheme="minorEastAsia" w:cs="Arial"/>
                <w:szCs w:val="20"/>
              </w:rPr>
            </w:pPr>
            <w:r w:rsidRPr="001D78DA">
              <w:rPr>
                <w:rFonts w:eastAsiaTheme="minorEastAsia" w:cs="Arial"/>
                <w:szCs w:val="20"/>
              </w:rPr>
              <w:t>248.375,40</w:t>
            </w:r>
          </w:p>
          <w:p w14:paraId="0B52384F" w14:textId="77777777" w:rsidR="00B11902" w:rsidRPr="001D78DA" w:rsidRDefault="00B11902" w:rsidP="0055290C">
            <w:pPr>
              <w:spacing w:after="0" w:line="240" w:lineRule="auto"/>
              <w:jc w:val="right"/>
              <w:rPr>
                <w:rFonts w:eastAsiaTheme="minorEastAsia" w:cs="Arial"/>
                <w:szCs w:val="20"/>
              </w:rPr>
            </w:pPr>
          </w:p>
        </w:tc>
        <w:tc>
          <w:tcPr>
            <w:tcW w:w="1418" w:type="dxa"/>
            <w:tcBorders>
              <w:top w:val="single" w:sz="4" w:space="0" w:color="auto"/>
              <w:left w:val="single" w:sz="4" w:space="0" w:color="auto"/>
              <w:bottom w:val="single" w:sz="4" w:space="0" w:color="auto"/>
              <w:right w:val="single" w:sz="4" w:space="0" w:color="auto"/>
            </w:tcBorders>
          </w:tcPr>
          <w:p w14:paraId="6C46DE80" w14:textId="5C9695FD" w:rsidR="00B11902" w:rsidRPr="005C3275" w:rsidRDefault="00B11902" w:rsidP="0055290C">
            <w:pPr>
              <w:spacing w:after="0" w:line="240" w:lineRule="auto"/>
              <w:jc w:val="right"/>
              <w:rPr>
                <w:rFonts w:eastAsiaTheme="minorEastAsia" w:cs="Arial"/>
                <w:szCs w:val="20"/>
              </w:rPr>
            </w:pPr>
            <w:r w:rsidRPr="005C3275">
              <w:rPr>
                <w:rFonts w:eastAsiaTheme="minorEastAsia" w:cs="Arial"/>
                <w:szCs w:val="20"/>
              </w:rPr>
              <w:t>2.629.118,19</w:t>
            </w:r>
          </w:p>
          <w:p w14:paraId="4EA8B5D6" w14:textId="77777777" w:rsidR="001852FD" w:rsidRPr="005C3275" w:rsidRDefault="001852FD" w:rsidP="0055290C">
            <w:pPr>
              <w:spacing w:after="0" w:line="240" w:lineRule="auto"/>
              <w:jc w:val="right"/>
              <w:rPr>
                <w:rFonts w:eastAsiaTheme="minorEastAsia" w:cs="Arial"/>
                <w:szCs w:val="20"/>
              </w:rPr>
            </w:pPr>
          </w:p>
          <w:p w14:paraId="02EEA4F7" w14:textId="77777777" w:rsidR="001852FD" w:rsidRPr="005C3275" w:rsidRDefault="001852FD" w:rsidP="0055290C">
            <w:pPr>
              <w:spacing w:after="0" w:line="240" w:lineRule="auto"/>
              <w:jc w:val="right"/>
              <w:rPr>
                <w:rFonts w:eastAsiaTheme="minorEastAsia" w:cs="Arial"/>
                <w:szCs w:val="20"/>
              </w:rPr>
            </w:pPr>
          </w:p>
          <w:p w14:paraId="5050A173" w14:textId="77777777" w:rsidR="009B4D0B" w:rsidRDefault="009B4D0B" w:rsidP="0055290C">
            <w:pPr>
              <w:spacing w:after="0" w:line="240" w:lineRule="auto"/>
              <w:jc w:val="right"/>
              <w:rPr>
                <w:rFonts w:eastAsiaTheme="minorEastAsia" w:cs="Arial"/>
                <w:szCs w:val="20"/>
              </w:rPr>
            </w:pPr>
          </w:p>
          <w:p w14:paraId="48D3211E" w14:textId="693FD163" w:rsidR="00B11902" w:rsidRPr="005C3275" w:rsidRDefault="00B11902" w:rsidP="0055290C">
            <w:pPr>
              <w:spacing w:after="0" w:line="240" w:lineRule="auto"/>
              <w:jc w:val="right"/>
              <w:rPr>
                <w:rFonts w:eastAsiaTheme="minorEastAsia" w:cs="Arial"/>
                <w:szCs w:val="20"/>
              </w:rPr>
            </w:pPr>
            <w:r w:rsidRPr="005C3275">
              <w:rPr>
                <w:rFonts w:eastAsiaTheme="minorEastAsia" w:cs="Arial"/>
                <w:szCs w:val="20"/>
              </w:rPr>
              <w:t>463.961,93</w:t>
            </w:r>
          </w:p>
          <w:p w14:paraId="66AA5057" w14:textId="77777777" w:rsidR="00B11902" w:rsidRPr="005C3275" w:rsidRDefault="00B11902" w:rsidP="0055290C">
            <w:pPr>
              <w:spacing w:after="0" w:line="240" w:lineRule="auto"/>
              <w:jc w:val="right"/>
              <w:rPr>
                <w:rFonts w:eastAsiaTheme="minorEastAsia" w:cs="Arial"/>
                <w:szCs w:val="20"/>
              </w:rPr>
            </w:pPr>
          </w:p>
          <w:p w14:paraId="2ED90EA5" w14:textId="77777777" w:rsidR="00B11902" w:rsidRPr="005C3275" w:rsidRDefault="00B11902" w:rsidP="0055290C">
            <w:pPr>
              <w:spacing w:after="0" w:line="240" w:lineRule="auto"/>
              <w:jc w:val="right"/>
              <w:rPr>
                <w:rFonts w:eastAsiaTheme="minorEastAsia" w:cs="Arial"/>
                <w:szCs w:val="20"/>
              </w:rPr>
            </w:pPr>
          </w:p>
          <w:p w14:paraId="21A365D7" w14:textId="77777777" w:rsidR="009B4D0B" w:rsidRDefault="009B4D0B" w:rsidP="0055290C">
            <w:pPr>
              <w:spacing w:after="0" w:line="240" w:lineRule="auto"/>
              <w:jc w:val="right"/>
              <w:rPr>
                <w:rFonts w:eastAsiaTheme="minorEastAsia" w:cs="Arial"/>
                <w:szCs w:val="20"/>
              </w:rPr>
            </w:pPr>
          </w:p>
          <w:p w14:paraId="03CD01B2" w14:textId="404E947D" w:rsidR="00B11902" w:rsidRPr="005C3275" w:rsidRDefault="00B11902" w:rsidP="0055290C">
            <w:pPr>
              <w:spacing w:after="0" w:line="240" w:lineRule="auto"/>
              <w:jc w:val="right"/>
              <w:rPr>
                <w:rFonts w:eastAsiaTheme="minorEastAsia" w:cs="Arial"/>
                <w:szCs w:val="20"/>
              </w:rPr>
            </w:pPr>
            <w:r w:rsidRPr="005C3275">
              <w:rPr>
                <w:rFonts w:eastAsiaTheme="minorEastAsia" w:cs="Arial"/>
                <w:szCs w:val="20"/>
              </w:rPr>
              <w:t>550.657,87</w:t>
            </w:r>
          </w:p>
          <w:p w14:paraId="6AC6C66E" w14:textId="77777777" w:rsidR="00B11902" w:rsidRPr="005C3275" w:rsidRDefault="00B11902" w:rsidP="0055290C">
            <w:pPr>
              <w:spacing w:after="0" w:line="240" w:lineRule="auto"/>
              <w:jc w:val="right"/>
              <w:rPr>
                <w:rFonts w:eastAsiaTheme="minorEastAsia" w:cs="Arial"/>
                <w:szCs w:val="20"/>
              </w:rPr>
            </w:pPr>
          </w:p>
          <w:p w14:paraId="66B74FB6" w14:textId="77777777" w:rsidR="00B11902" w:rsidRPr="005C3275" w:rsidRDefault="00B11902" w:rsidP="0055290C">
            <w:pPr>
              <w:spacing w:after="0" w:line="240" w:lineRule="auto"/>
              <w:jc w:val="right"/>
              <w:rPr>
                <w:rFonts w:eastAsiaTheme="minorEastAsia" w:cs="Arial"/>
                <w:szCs w:val="20"/>
              </w:rPr>
            </w:pPr>
          </w:p>
          <w:p w14:paraId="13BE1970" w14:textId="77777777" w:rsidR="001852FD" w:rsidRPr="005C3275" w:rsidRDefault="001852FD" w:rsidP="0055290C">
            <w:pPr>
              <w:spacing w:after="0" w:line="240" w:lineRule="auto"/>
              <w:jc w:val="right"/>
              <w:rPr>
                <w:rFonts w:eastAsiaTheme="minorEastAsia" w:cs="Arial"/>
                <w:szCs w:val="20"/>
              </w:rPr>
            </w:pPr>
          </w:p>
          <w:p w14:paraId="5D7BA630" w14:textId="57D14E85" w:rsidR="00B11902" w:rsidRPr="001D78DA" w:rsidRDefault="00B11902" w:rsidP="0055290C">
            <w:pPr>
              <w:spacing w:after="0" w:line="240" w:lineRule="auto"/>
              <w:jc w:val="right"/>
              <w:rPr>
                <w:rFonts w:eastAsiaTheme="minorEastAsia" w:cs="Arial"/>
                <w:szCs w:val="20"/>
              </w:rPr>
            </w:pPr>
            <w:r w:rsidRPr="005C3275">
              <w:rPr>
                <w:rFonts w:eastAsiaTheme="minorEastAsia" w:cs="Arial"/>
                <w:szCs w:val="20"/>
              </w:rPr>
              <w:t>825.986,79</w:t>
            </w:r>
          </w:p>
        </w:tc>
      </w:tr>
      <w:tr w:rsidR="00B11902" w:rsidRPr="001D78DA" w14:paraId="31EB82A7" w14:textId="77777777" w:rsidTr="00EA0C97">
        <w:trPr>
          <w:cantSplit/>
          <w:trHeight w:val="34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74D88822" w14:textId="30837E6E" w:rsidR="00B11902" w:rsidRPr="001D78DA" w:rsidRDefault="00B11902" w:rsidP="001852FD">
            <w:pPr>
              <w:spacing w:after="0" w:line="240" w:lineRule="auto"/>
              <w:jc w:val="both"/>
              <w:rPr>
                <w:rFonts w:eastAsiaTheme="minorEastAsia" w:cs="Arial"/>
                <w:b/>
                <w:bCs/>
                <w:szCs w:val="20"/>
              </w:rPr>
            </w:pPr>
            <w:r w:rsidRPr="001D78DA">
              <w:rPr>
                <w:rFonts w:eastAsiaTheme="minorEastAsia" w:cs="Arial"/>
                <w:b/>
                <w:bCs/>
                <w:szCs w:val="20"/>
              </w:rPr>
              <w:t xml:space="preserve">Obrazložitev: </w:t>
            </w:r>
            <w:r w:rsidRPr="001D78DA">
              <w:rPr>
                <w:rFonts w:eastAsiaTheme="minorEastAsia" w:cs="Arial"/>
                <w:szCs w:val="20"/>
              </w:rPr>
              <w:t xml:space="preserve">Mreža večgeneracijskih centrov – Finančna sredstva se nanašajo na celotno izvajanje ukrepa in ne le </w:t>
            </w:r>
            <w:r w:rsidR="006D633F">
              <w:rPr>
                <w:rFonts w:eastAsiaTheme="minorEastAsia" w:cs="Arial"/>
                <w:szCs w:val="20"/>
              </w:rPr>
              <w:t xml:space="preserve">na </w:t>
            </w:r>
            <w:r w:rsidRPr="001D78DA">
              <w:rPr>
                <w:rFonts w:eastAsiaTheme="minorEastAsia" w:cs="Arial"/>
                <w:szCs w:val="20"/>
              </w:rPr>
              <w:t xml:space="preserve">vsebine, povezane z aktivnostjo Ozaveščanje o družini prijaznih politikah in praksah. </w:t>
            </w:r>
          </w:p>
        </w:tc>
      </w:tr>
    </w:tbl>
    <w:p w14:paraId="39C8E64B" w14:textId="77777777" w:rsidR="00B11902" w:rsidRDefault="00B11902" w:rsidP="000146E1">
      <w:pPr>
        <w:spacing w:after="0" w:line="260" w:lineRule="exact"/>
        <w:rPr>
          <w:rFonts w:eastAsiaTheme="minorEastAsia" w:cs="Arial"/>
          <w:szCs w:val="20"/>
        </w:rPr>
      </w:pPr>
    </w:p>
    <w:p w14:paraId="454F671E" w14:textId="77777777" w:rsidR="00230A02" w:rsidRDefault="00230A02" w:rsidP="000146E1">
      <w:pPr>
        <w:spacing w:after="0" w:line="260" w:lineRule="exact"/>
        <w:rPr>
          <w:rFonts w:eastAsiaTheme="minorEastAsia" w:cs="Arial"/>
          <w:szCs w:val="20"/>
        </w:rPr>
      </w:pPr>
    </w:p>
    <w:bookmarkEnd w:id="74"/>
    <w:p w14:paraId="7FD9DC22" w14:textId="7FBBB35E" w:rsidR="003D5EE2" w:rsidRPr="001D78DA" w:rsidRDefault="00C357A1"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bCs/>
          <w:szCs w:val="20"/>
        </w:rPr>
      </w:pPr>
      <w:r w:rsidRPr="001D78DA">
        <w:rPr>
          <w:rFonts w:cs="Arial"/>
          <w:b/>
          <w:bCs/>
          <w:szCs w:val="20"/>
        </w:rPr>
        <w:t>AKTIVNOST 2: Zagotavljanje celostne skrbi za pripadni</w:t>
      </w:r>
      <w:r w:rsidR="00475697">
        <w:rPr>
          <w:rFonts w:cs="Arial"/>
          <w:b/>
          <w:bCs/>
          <w:szCs w:val="20"/>
        </w:rPr>
        <w:t>ce</w:t>
      </w:r>
      <w:r w:rsidRPr="001D78DA">
        <w:rPr>
          <w:rFonts w:cs="Arial"/>
          <w:b/>
          <w:bCs/>
          <w:szCs w:val="20"/>
        </w:rPr>
        <w:t xml:space="preserve"> in pripadni</w:t>
      </w:r>
      <w:r w:rsidR="00475697">
        <w:rPr>
          <w:rFonts w:cs="Arial"/>
          <w:b/>
          <w:bCs/>
          <w:szCs w:val="20"/>
        </w:rPr>
        <w:t>ke</w:t>
      </w:r>
      <w:r w:rsidRPr="001D78DA">
        <w:rPr>
          <w:rFonts w:cs="Arial"/>
          <w:b/>
          <w:bCs/>
          <w:szCs w:val="20"/>
        </w:rPr>
        <w:t xml:space="preserve"> </w:t>
      </w:r>
      <w:r w:rsidR="00FE2151">
        <w:rPr>
          <w:rFonts w:cs="Arial"/>
          <w:b/>
          <w:bCs/>
          <w:szCs w:val="20"/>
        </w:rPr>
        <w:t>SV</w:t>
      </w:r>
      <w:r w:rsidRPr="001D78DA">
        <w:rPr>
          <w:rFonts w:cs="Arial"/>
          <w:b/>
          <w:bCs/>
          <w:szCs w:val="20"/>
        </w:rPr>
        <w:t xml:space="preserve"> </w:t>
      </w:r>
    </w:p>
    <w:p w14:paraId="7BD3035F" w14:textId="77777777" w:rsidR="003D5EE2" w:rsidRPr="006D4A50" w:rsidRDefault="003D5EE2"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bCs/>
          <w:szCs w:val="20"/>
        </w:rPr>
      </w:pPr>
    </w:p>
    <w:p w14:paraId="605A20A8" w14:textId="24CF1D5E" w:rsidR="00EC2FFB" w:rsidRPr="001D78DA" w:rsidRDefault="00110D8F"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rsidRPr="001D78DA">
        <w:rPr>
          <w:rFonts w:cs="Arial"/>
          <w:szCs w:val="20"/>
        </w:rPr>
        <w:t>I</w:t>
      </w:r>
      <w:r w:rsidR="00C357A1" w:rsidRPr="001D78DA">
        <w:rPr>
          <w:rFonts w:cs="Arial"/>
          <w:szCs w:val="20"/>
        </w:rPr>
        <w:t>ZVED</w:t>
      </w:r>
      <w:r w:rsidRPr="001D78DA">
        <w:rPr>
          <w:rFonts w:cs="Arial"/>
          <w:szCs w:val="20"/>
        </w:rPr>
        <w:t>BA</w:t>
      </w:r>
      <w:r w:rsidR="00C357A1" w:rsidRPr="001D78DA">
        <w:rPr>
          <w:rFonts w:cs="Arial"/>
          <w:szCs w:val="20"/>
        </w:rPr>
        <w:t xml:space="preserve"> AKTIVNOSTI: </w:t>
      </w:r>
      <w:r w:rsidR="003D5EE2" w:rsidRPr="001D78DA">
        <w:t xml:space="preserve">V okviru </w:t>
      </w:r>
      <w:r w:rsidR="00601D3B">
        <w:t>c</w:t>
      </w:r>
      <w:r w:rsidR="00C636C1" w:rsidRPr="001D78DA">
        <w:t>elost</w:t>
      </w:r>
      <w:r w:rsidR="009D5AA0" w:rsidRPr="001D78DA">
        <w:t>ne</w:t>
      </w:r>
      <w:r w:rsidR="00C636C1" w:rsidRPr="001D78DA">
        <w:t xml:space="preserve"> skrbi</w:t>
      </w:r>
      <w:r w:rsidR="009D5AA0" w:rsidRPr="001D78DA">
        <w:t xml:space="preserve"> za pripadnice in pripadnike SV</w:t>
      </w:r>
      <w:r w:rsidR="00C636C1" w:rsidRPr="001D78DA">
        <w:t xml:space="preserve"> (v </w:t>
      </w:r>
      <w:r w:rsidR="008B69C4" w:rsidRPr="001D78DA">
        <w:t>nadalj</w:t>
      </w:r>
      <w:r w:rsidR="008B69C4">
        <w:t>njem besedil</w:t>
      </w:r>
      <w:r w:rsidR="008B69C4" w:rsidRPr="001D78DA">
        <w:t>u</w:t>
      </w:r>
      <w:r w:rsidR="00C636C1" w:rsidRPr="001D78DA">
        <w:t xml:space="preserve">: </w:t>
      </w:r>
      <w:r w:rsidR="003D5EE2" w:rsidRPr="001D78DA">
        <w:t>CSP</w:t>
      </w:r>
      <w:r w:rsidR="00C636C1" w:rsidRPr="001D78DA">
        <w:t>)</w:t>
      </w:r>
      <w:r w:rsidR="003D5EE2" w:rsidRPr="001D78DA">
        <w:t xml:space="preserve"> so omogočene različne aktivnosti za družinske članice </w:t>
      </w:r>
      <w:r w:rsidR="00601D3B" w:rsidRPr="001D78DA">
        <w:t xml:space="preserve">in člane </w:t>
      </w:r>
      <w:r w:rsidR="003D5EE2" w:rsidRPr="001D78DA">
        <w:t xml:space="preserve">pripadnic </w:t>
      </w:r>
      <w:r w:rsidR="00601D3B">
        <w:t xml:space="preserve">in pripadnikov </w:t>
      </w:r>
      <w:r w:rsidR="003D5EE2" w:rsidRPr="001D78DA">
        <w:t xml:space="preserve">SV (počitniški tabori, psihološka pomoč, prednost pri koriščenju počitniških zmogljivosti </w:t>
      </w:r>
      <w:r w:rsidR="009D5AA0" w:rsidRPr="001D78DA">
        <w:t>MO</w:t>
      </w:r>
      <w:r w:rsidR="003D5EE2" w:rsidRPr="001D78DA">
        <w:t xml:space="preserve">, verska oskrba in podobno). </w:t>
      </w:r>
    </w:p>
    <w:p w14:paraId="328C8DE7" w14:textId="77777777" w:rsidR="00EC2FFB" w:rsidRPr="001D78DA" w:rsidRDefault="00EC2FFB"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p>
    <w:p w14:paraId="2BA5F542" w14:textId="4ECAA78D" w:rsidR="00EC2FFB" w:rsidRPr="001D78DA" w:rsidRDefault="003D5EE2"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rsidRPr="001D78DA">
        <w:t xml:space="preserve">V letu 2024 </w:t>
      </w:r>
      <w:r w:rsidR="00601D3B" w:rsidRPr="001D78DA">
        <w:t>s</w:t>
      </w:r>
      <w:r w:rsidR="00601D3B">
        <w:t>o</w:t>
      </w:r>
      <w:r w:rsidR="00601D3B" w:rsidRPr="001D78DA">
        <w:t xml:space="preserve"> </w:t>
      </w:r>
      <w:r w:rsidRPr="001D78DA">
        <w:t>bil</w:t>
      </w:r>
      <w:r w:rsidR="00601D3B">
        <w:t>i</w:t>
      </w:r>
      <w:r w:rsidRPr="001D78DA">
        <w:t xml:space="preserve"> izveden</w:t>
      </w:r>
      <w:r w:rsidR="00601D3B">
        <w:t>i</w:t>
      </w:r>
      <w:r w:rsidRPr="001D78DA">
        <w:t xml:space="preserve"> dva termina zimskega tabora</w:t>
      </w:r>
      <w:r w:rsidR="0048497A" w:rsidRPr="001D78DA">
        <w:t>,</w:t>
      </w:r>
      <w:r w:rsidRPr="001D78DA">
        <w:t xml:space="preserve"> </w:t>
      </w:r>
      <w:r w:rsidR="00601D3B">
        <w:t xml:space="preserve">ki </w:t>
      </w:r>
      <w:r w:rsidRPr="001D78DA">
        <w:t xml:space="preserve">se </w:t>
      </w:r>
      <w:r w:rsidR="00601D3B">
        <w:t xml:space="preserve">ju </w:t>
      </w:r>
      <w:r w:rsidRPr="001D78DA">
        <w:t>je udeležilo skupno 89 otrok</w:t>
      </w:r>
      <w:r w:rsidR="0074647B">
        <w:t>,</w:t>
      </w:r>
      <w:r w:rsidRPr="001D78DA">
        <w:t xml:space="preserve"> </w:t>
      </w:r>
      <w:r w:rsidR="00601D3B">
        <w:t>in</w:t>
      </w:r>
      <w:r w:rsidR="00601D3B" w:rsidRPr="001D78DA">
        <w:t xml:space="preserve"> </w:t>
      </w:r>
      <w:r w:rsidRPr="001D78DA">
        <w:t xml:space="preserve">štirje termini poletnega tabora, </w:t>
      </w:r>
      <w:r w:rsidR="0074647B">
        <w:t>k</w:t>
      </w:r>
      <w:r w:rsidR="00601D3B">
        <w:t>i</w:t>
      </w:r>
      <w:r w:rsidR="0074647B" w:rsidRPr="001D78DA">
        <w:t xml:space="preserve"> </w:t>
      </w:r>
      <w:r w:rsidRPr="001D78DA">
        <w:t xml:space="preserve">se </w:t>
      </w:r>
      <w:r w:rsidR="00601D3B">
        <w:t xml:space="preserve">jih </w:t>
      </w:r>
      <w:r w:rsidRPr="001D78DA">
        <w:t xml:space="preserve">je udeležilo </w:t>
      </w:r>
      <w:r w:rsidR="00601D3B" w:rsidRPr="001D78DA">
        <w:t xml:space="preserve">skupno </w:t>
      </w:r>
      <w:r w:rsidRPr="001D78DA">
        <w:t>180 otrok</w:t>
      </w:r>
      <w:r w:rsidR="00EC2FFB" w:rsidRPr="001D78DA">
        <w:t xml:space="preserve">. V okviru CSP v SV deluje tudi Komisija za dobrodelnost, </w:t>
      </w:r>
      <w:r w:rsidR="0074647B">
        <w:t xml:space="preserve">ki </w:t>
      </w:r>
      <w:r w:rsidR="00EC2FFB" w:rsidRPr="001D78DA">
        <w:t xml:space="preserve">z različnimi humanitarnimi projekti zbira materialna in denarna sredstva za pripadnice </w:t>
      </w:r>
      <w:r w:rsidR="00601D3B" w:rsidRPr="001D78DA">
        <w:t xml:space="preserve">in pripadnike </w:t>
      </w:r>
      <w:r w:rsidR="00EC2FFB" w:rsidRPr="001D78DA">
        <w:t xml:space="preserve">SV, ki so zaradi različnih okoliščin v slabem finančnem </w:t>
      </w:r>
      <w:r w:rsidR="0074647B">
        <w:t>položaj</w:t>
      </w:r>
      <w:r w:rsidR="0074647B" w:rsidRPr="001D78DA">
        <w:t>u</w:t>
      </w:r>
      <w:r w:rsidR="00EC2FFB" w:rsidRPr="001D78DA">
        <w:t xml:space="preserve">. V okviru Komisije za dobrodelnost so se pripadnice </w:t>
      </w:r>
      <w:r w:rsidR="00601D3B" w:rsidRPr="001D78DA">
        <w:t xml:space="preserve">in pripadniki </w:t>
      </w:r>
      <w:r w:rsidR="00EC2FFB" w:rsidRPr="001D78DA">
        <w:t xml:space="preserve">SV udeležili Ruthinega teka 2024 (udeležba 21 </w:t>
      </w:r>
      <w:r w:rsidR="0084700B" w:rsidRPr="001D78DA">
        <w:t>pripadnic</w:t>
      </w:r>
      <w:r w:rsidR="00601D3B" w:rsidRPr="00601D3B">
        <w:t xml:space="preserve"> </w:t>
      </w:r>
      <w:r w:rsidR="00601D3B" w:rsidRPr="001D78DA">
        <w:t>in</w:t>
      </w:r>
      <w:r w:rsidR="00601D3B" w:rsidRPr="00601D3B">
        <w:t xml:space="preserve"> </w:t>
      </w:r>
      <w:r w:rsidR="00601D3B" w:rsidRPr="001D78DA">
        <w:t>pripadnikov</w:t>
      </w:r>
      <w:r w:rsidR="00EC2FFB" w:rsidRPr="001D78DA">
        <w:t>, nakazanih 1</w:t>
      </w:r>
      <w:r w:rsidR="009D5AA0" w:rsidRPr="001D78DA">
        <w:t>.</w:t>
      </w:r>
      <w:r w:rsidR="00EC2FFB" w:rsidRPr="001D78DA">
        <w:t>000</w:t>
      </w:r>
      <w:r w:rsidR="001852FD" w:rsidRPr="001D78DA">
        <w:t xml:space="preserve"> evrov</w:t>
      </w:r>
      <w:r w:rsidR="00EC2FFB" w:rsidRPr="001D78DA">
        <w:t xml:space="preserve"> Komisij</w:t>
      </w:r>
      <w:r w:rsidR="0074647B">
        <w:t>i</w:t>
      </w:r>
      <w:r w:rsidR="00EC2FFB" w:rsidRPr="001D78DA">
        <w:t xml:space="preserve"> za dobrodelnost SV), 12 ur Šmarne gore 2024 (udeležba 21 </w:t>
      </w:r>
      <w:r w:rsidR="0009687E" w:rsidRPr="001D78DA">
        <w:t>pripadnic</w:t>
      </w:r>
      <w:r w:rsidR="00601D3B" w:rsidRPr="00601D3B">
        <w:t xml:space="preserve"> </w:t>
      </w:r>
      <w:r w:rsidR="00601D3B">
        <w:t xml:space="preserve">in </w:t>
      </w:r>
      <w:r w:rsidR="00601D3B" w:rsidRPr="001D78DA">
        <w:t>pripadnikov</w:t>
      </w:r>
      <w:r w:rsidR="00EC2FFB" w:rsidRPr="001D78DA">
        <w:t>, nakazanih 1</w:t>
      </w:r>
      <w:r w:rsidR="009D5AA0" w:rsidRPr="001D78DA">
        <w:t>.</w:t>
      </w:r>
      <w:r w:rsidR="00EC2FFB" w:rsidRPr="001D78DA">
        <w:t>000</w:t>
      </w:r>
      <w:r w:rsidR="001852FD" w:rsidRPr="001D78DA">
        <w:t xml:space="preserve"> evrov</w:t>
      </w:r>
      <w:r w:rsidR="00EC2FFB" w:rsidRPr="001D78DA">
        <w:t xml:space="preserve"> Komisij</w:t>
      </w:r>
      <w:r w:rsidR="007B2069">
        <w:t>i</w:t>
      </w:r>
      <w:r w:rsidR="00EC2FFB" w:rsidRPr="001D78DA">
        <w:t xml:space="preserve"> za dobrodelnost SV</w:t>
      </w:r>
      <w:r w:rsidR="007B2069">
        <w:t>)</w:t>
      </w:r>
      <w:r w:rsidR="0009687E" w:rsidRPr="001D78DA">
        <w:t xml:space="preserve">. V okviru verske oskrbe je </w:t>
      </w:r>
      <w:r w:rsidR="007B2069">
        <w:t xml:space="preserve">bilo </w:t>
      </w:r>
      <w:r w:rsidR="0009687E" w:rsidRPr="001D78DA">
        <w:t xml:space="preserve">v letu 2024 </w:t>
      </w:r>
      <w:r w:rsidR="00987F6B">
        <w:t xml:space="preserve">izvedenih </w:t>
      </w:r>
      <w:r w:rsidR="0009687E" w:rsidRPr="001D78DA">
        <w:t xml:space="preserve">30 krstov, 12 porok, </w:t>
      </w:r>
      <w:r w:rsidR="007B2069">
        <w:t>deset</w:t>
      </w:r>
      <w:r w:rsidR="007B2069" w:rsidRPr="001D78DA">
        <w:t xml:space="preserve"> </w:t>
      </w:r>
      <w:r w:rsidR="0009687E" w:rsidRPr="001D78DA">
        <w:t xml:space="preserve">pogrebov, </w:t>
      </w:r>
      <w:r w:rsidR="007B2069">
        <w:t>dve</w:t>
      </w:r>
      <w:r w:rsidR="007B2069" w:rsidRPr="001D78DA">
        <w:t xml:space="preserve"> </w:t>
      </w:r>
      <w:r w:rsidR="0009687E" w:rsidRPr="001D78DA">
        <w:t xml:space="preserve">duhovni vaji (udeležilo se </w:t>
      </w:r>
      <w:r w:rsidR="00987F6B">
        <w:t xml:space="preserve">ju </w:t>
      </w:r>
      <w:r w:rsidR="0009687E" w:rsidRPr="001D78DA">
        <w:t>je po 20 pripadnic</w:t>
      </w:r>
      <w:r w:rsidR="00987F6B" w:rsidRPr="00987F6B">
        <w:t xml:space="preserve"> </w:t>
      </w:r>
      <w:r w:rsidR="00987F6B" w:rsidRPr="001D78DA">
        <w:t>in</w:t>
      </w:r>
      <w:r w:rsidR="00987F6B" w:rsidRPr="00987F6B">
        <w:t xml:space="preserve"> </w:t>
      </w:r>
      <w:r w:rsidR="00987F6B" w:rsidRPr="001D78DA">
        <w:t>pripadnikov</w:t>
      </w:r>
      <w:r w:rsidR="0009687E" w:rsidRPr="001D78DA">
        <w:t xml:space="preserve">), </w:t>
      </w:r>
      <w:r w:rsidR="007B2069">
        <w:t>en</w:t>
      </w:r>
      <w:r w:rsidR="007B2069" w:rsidRPr="001D78DA">
        <w:t xml:space="preserve"> </w:t>
      </w:r>
      <w:r w:rsidR="0009687E" w:rsidRPr="001D78DA">
        <w:t xml:space="preserve">vikend za pripadnice SV (udeležilo se </w:t>
      </w:r>
      <w:r w:rsidR="00987F6B">
        <w:t xml:space="preserve">ga </w:t>
      </w:r>
      <w:r w:rsidR="0009687E" w:rsidRPr="001D78DA">
        <w:t>je 20 pripadnic), 17 birm odraslih vojakinj</w:t>
      </w:r>
      <w:r w:rsidR="00987F6B" w:rsidRPr="00987F6B">
        <w:t xml:space="preserve"> </w:t>
      </w:r>
      <w:r w:rsidR="00987F6B" w:rsidRPr="001D78DA">
        <w:t>in</w:t>
      </w:r>
      <w:r w:rsidR="00987F6B" w:rsidRPr="00987F6B">
        <w:t xml:space="preserve"> </w:t>
      </w:r>
      <w:r w:rsidR="00987F6B" w:rsidRPr="001D78DA">
        <w:t>vojakov</w:t>
      </w:r>
      <w:r w:rsidR="00987F6B">
        <w:t>.</w:t>
      </w:r>
    </w:p>
    <w:p w14:paraId="65BA0B7B" w14:textId="77777777" w:rsidR="00EC2FFB" w:rsidRPr="001D78DA" w:rsidRDefault="00EC2FFB"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p>
    <w:p w14:paraId="273DF51B" w14:textId="61C60350" w:rsidR="003D5EE2" w:rsidRPr="001D78DA" w:rsidRDefault="005A39AE"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rsidRPr="001D78DA">
        <w:t xml:space="preserve">V </w:t>
      </w:r>
      <w:r w:rsidR="003D5EE2" w:rsidRPr="001D78DA">
        <w:t xml:space="preserve">letu 2025 </w:t>
      </w:r>
      <w:r w:rsidR="007B2069" w:rsidRPr="001D78DA">
        <w:t>s</w:t>
      </w:r>
      <w:r w:rsidR="007B2069">
        <w:t>o</w:t>
      </w:r>
      <w:r w:rsidR="007B2069" w:rsidRPr="001D78DA">
        <w:t xml:space="preserve"> </w:t>
      </w:r>
      <w:r w:rsidR="003D5EE2" w:rsidRPr="001D78DA">
        <w:t>bil</w:t>
      </w:r>
      <w:r w:rsidR="007B2069">
        <w:t>i</w:t>
      </w:r>
      <w:r w:rsidR="003D5EE2" w:rsidRPr="001D78DA">
        <w:t xml:space="preserve"> izveden</w:t>
      </w:r>
      <w:r w:rsidR="00987F6B">
        <w:t>i</w:t>
      </w:r>
      <w:r w:rsidR="003D5EE2" w:rsidRPr="001D78DA">
        <w:t xml:space="preserve"> dva termina zimskega tabora </w:t>
      </w:r>
      <w:r w:rsidR="001852FD" w:rsidRPr="001D78DA">
        <w:t>(</w:t>
      </w:r>
      <w:r w:rsidR="003D5EE2" w:rsidRPr="001D78DA">
        <w:t>z udeležbo 88 otrok</w:t>
      </w:r>
      <w:r w:rsidR="001852FD" w:rsidRPr="001D78DA">
        <w:t>)</w:t>
      </w:r>
      <w:r w:rsidR="003D5EE2" w:rsidRPr="001D78DA">
        <w:t xml:space="preserve"> in štirje termini poletnega tabora </w:t>
      </w:r>
      <w:r w:rsidR="001852FD" w:rsidRPr="001D78DA">
        <w:t>(</w:t>
      </w:r>
      <w:r w:rsidR="003D5EE2" w:rsidRPr="001D78DA">
        <w:t>s skupno udeležb</w:t>
      </w:r>
      <w:r w:rsidR="00987F6B">
        <w:t>o</w:t>
      </w:r>
      <w:r w:rsidR="003D5EE2" w:rsidRPr="001D78DA">
        <w:t xml:space="preserve"> 162 otrok</w:t>
      </w:r>
      <w:r w:rsidR="001852FD" w:rsidRPr="001D78DA">
        <w:t>)</w:t>
      </w:r>
      <w:r w:rsidR="003D5EE2" w:rsidRPr="001D78DA">
        <w:t xml:space="preserve"> ter Ruthin tek 2025 (udeležba 165 </w:t>
      </w:r>
      <w:r w:rsidR="0009687E" w:rsidRPr="001D78DA">
        <w:t>pripadnic</w:t>
      </w:r>
      <w:r w:rsidR="00987F6B" w:rsidRPr="00987F6B">
        <w:t xml:space="preserve"> </w:t>
      </w:r>
      <w:r w:rsidR="00987F6B" w:rsidRPr="001D78DA">
        <w:t>in</w:t>
      </w:r>
      <w:r w:rsidR="00987F6B" w:rsidRPr="00987F6B">
        <w:t xml:space="preserve"> </w:t>
      </w:r>
      <w:r w:rsidR="00987F6B" w:rsidRPr="001D78DA">
        <w:t>pripadnikov</w:t>
      </w:r>
      <w:r w:rsidR="003D5EE2" w:rsidRPr="001D78DA">
        <w:t>, nakazanih 2</w:t>
      </w:r>
      <w:r w:rsidR="009D5AA0" w:rsidRPr="001D78DA">
        <w:t>.</w:t>
      </w:r>
      <w:r w:rsidR="003D5EE2" w:rsidRPr="001D78DA">
        <w:t>012</w:t>
      </w:r>
      <w:r w:rsidR="001852FD" w:rsidRPr="001D78DA">
        <w:t xml:space="preserve"> evrov</w:t>
      </w:r>
      <w:r w:rsidR="003D5EE2" w:rsidRPr="001D78DA">
        <w:t xml:space="preserve"> Komisij</w:t>
      </w:r>
      <w:r w:rsidR="007B2069">
        <w:t>i</w:t>
      </w:r>
      <w:r w:rsidR="003D5EE2" w:rsidRPr="001D78DA">
        <w:t xml:space="preserve"> za dobrodelnost SV). </w:t>
      </w:r>
      <w:r w:rsidR="0009687E" w:rsidRPr="001D78DA">
        <w:t xml:space="preserve">V tem letu je </w:t>
      </w:r>
      <w:r w:rsidR="007B2069">
        <w:t>bi</w:t>
      </w:r>
      <w:r w:rsidR="007B2069" w:rsidRPr="001D78DA">
        <w:t xml:space="preserve">lo </w:t>
      </w:r>
      <w:r w:rsidR="00987F6B">
        <w:t xml:space="preserve">izvedenih </w:t>
      </w:r>
      <w:r w:rsidR="003D5EE2" w:rsidRPr="001D78DA">
        <w:t xml:space="preserve">24 krstov, </w:t>
      </w:r>
      <w:r w:rsidR="007B2069">
        <w:t>pet</w:t>
      </w:r>
      <w:r w:rsidR="007B2069" w:rsidRPr="001D78DA">
        <w:t xml:space="preserve"> </w:t>
      </w:r>
      <w:r w:rsidR="003D5EE2" w:rsidRPr="001D78DA">
        <w:t xml:space="preserve">porok, 11 pogrebov, </w:t>
      </w:r>
      <w:r w:rsidR="007B2069">
        <w:t>dve</w:t>
      </w:r>
      <w:r w:rsidR="007B2069" w:rsidRPr="001D78DA">
        <w:t xml:space="preserve"> </w:t>
      </w:r>
      <w:r w:rsidR="003D5EE2" w:rsidRPr="001D78DA">
        <w:t>duhovn</w:t>
      </w:r>
      <w:r w:rsidR="0009687E" w:rsidRPr="001D78DA">
        <w:t>i</w:t>
      </w:r>
      <w:r w:rsidR="003D5EE2" w:rsidRPr="001D78DA">
        <w:t xml:space="preserve"> vaj</w:t>
      </w:r>
      <w:r w:rsidR="0009687E" w:rsidRPr="001D78DA">
        <w:t>i</w:t>
      </w:r>
      <w:r w:rsidR="003D5EE2" w:rsidRPr="001D78DA">
        <w:t xml:space="preserve"> (udeležilo se </w:t>
      </w:r>
      <w:r w:rsidR="00987F6B">
        <w:t xml:space="preserve">ju </w:t>
      </w:r>
      <w:r w:rsidR="003D5EE2" w:rsidRPr="001D78DA">
        <w:t>je po 20 pripadnic</w:t>
      </w:r>
      <w:r w:rsidR="00987F6B" w:rsidRPr="00987F6B">
        <w:t xml:space="preserve"> </w:t>
      </w:r>
      <w:r w:rsidR="00987F6B" w:rsidRPr="001D78DA">
        <w:t>in</w:t>
      </w:r>
      <w:r w:rsidR="00987F6B" w:rsidRPr="00987F6B">
        <w:t xml:space="preserve"> </w:t>
      </w:r>
      <w:r w:rsidR="00987F6B" w:rsidRPr="001D78DA">
        <w:t>pripadnikov</w:t>
      </w:r>
      <w:r w:rsidR="003D5EE2" w:rsidRPr="001D78DA">
        <w:t>) in 19 birm odraslih vojakinj</w:t>
      </w:r>
      <w:r w:rsidR="00987F6B" w:rsidRPr="00987F6B">
        <w:t xml:space="preserve"> </w:t>
      </w:r>
      <w:r w:rsidR="00987F6B" w:rsidRPr="001D78DA">
        <w:t>in</w:t>
      </w:r>
      <w:r w:rsidR="00987F6B" w:rsidRPr="00987F6B">
        <w:t xml:space="preserve"> </w:t>
      </w:r>
      <w:r w:rsidR="00987F6B" w:rsidRPr="001D78DA">
        <w:t>vojakov</w:t>
      </w:r>
      <w:r w:rsidR="003D5EE2" w:rsidRPr="001D78DA">
        <w:t>.</w:t>
      </w:r>
    </w:p>
    <w:p w14:paraId="464F73B5" w14:textId="77777777" w:rsidR="003D5EE2" w:rsidRPr="001D78DA" w:rsidRDefault="003D5EE2"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p>
    <w:p w14:paraId="7659B3A7" w14:textId="055058BC" w:rsidR="003D5EE2" w:rsidRPr="001D78DA" w:rsidRDefault="00C357A1"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rsidRPr="001D78DA">
        <w:rPr>
          <w:rFonts w:cs="Arial"/>
          <w:szCs w:val="20"/>
        </w:rPr>
        <w:t xml:space="preserve">REZULTAT </w:t>
      </w:r>
      <w:r w:rsidR="003D5EE2" w:rsidRPr="001D78DA">
        <w:rPr>
          <w:rFonts w:cs="Arial"/>
          <w:szCs w:val="20"/>
        </w:rPr>
        <w:t xml:space="preserve">AKTIVNOSTI: </w:t>
      </w:r>
      <w:r w:rsidR="003D5EE2" w:rsidRPr="001D78DA">
        <w:t xml:space="preserve">S CSP je pripadnicam in pripadnikom SV in njihovim družinskim članom omogočeno bolj </w:t>
      </w:r>
      <w:r w:rsidR="00987F6B">
        <w:t>kakovostno</w:t>
      </w:r>
      <w:r w:rsidR="00987F6B" w:rsidRPr="001D78DA">
        <w:t xml:space="preserve"> </w:t>
      </w:r>
      <w:r w:rsidR="003D5EE2" w:rsidRPr="001D78DA">
        <w:t xml:space="preserve">bivanje in preživljanje prostega časa ter nudenje verske ali psihološke pomoči. </w:t>
      </w:r>
    </w:p>
    <w:p w14:paraId="4F29592D" w14:textId="77777777" w:rsidR="003D5EE2" w:rsidRPr="001D78DA" w:rsidRDefault="003D5EE2"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p>
    <w:p w14:paraId="688A3605" w14:textId="7668D5AC" w:rsidR="003D5EE2" w:rsidRPr="001D78DA" w:rsidRDefault="00C357A1"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r w:rsidRPr="001D78DA">
        <w:rPr>
          <w:rFonts w:cs="Arial"/>
          <w:szCs w:val="20"/>
        </w:rPr>
        <w:t xml:space="preserve">PRISPEVEK K DOSEGANJU CILJA: </w:t>
      </w:r>
      <w:r w:rsidR="0084700B" w:rsidRPr="001D78DA">
        <w:rPr>
          <w:rFonts w:cs="Arial"/>
          <w:szCs w:val="20"/>
        </w:rPr>
        <w:t xml:space="preserve">Aktivnost je prispevala </w:t>
      </w:r>
      <w:r w:rsidR="0084700B" w:rsidRPr="001D78DA">
        <w:t xml:space="preserve">k </w:t>
      </w:r>
      <w:r w:rsidR="003D5EE2" w:rsidRPr="001D78DA">
        <w:t xml:space="preserve">večjemu zadovoljstvu pripadnic in pripadnikov SV, boljšemu psihičnemu in fizičnemu zdravju, </w:t>
      </w:r>
      <w:r w:rsidR="00987F6B">
        <w:t>bolj kakovostnemu</w:t>
      </w:r>
      <w:r w:rsidR="00987F6B" w:rsidRPr="001D78DA">
        <w:t xml:space="preserve"> </w:t>
      </w:r>
      <w:r w:rsidR="003D5EE2" w:rsidRPr="001D78DA">
        <w:t xml:space="preserve">življenju, višji morali in večji pripadnosti organizaciji. </w:t>
      </w:r>
    </w:p>
    <w:p w14:paraId="5FCC900F" w14:textId="77777777" w:rsidR="003D5EE2" w:rsidRPr="001D78DA" w:rsidRDefault="003D5EE2" w:rsidP="003D5EE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pPr>
    </w:p>
    <w:p w14:paraId="4949E6A8" w14:textId="40DDF981" w:rsidR="0048497A"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szCs w:val="20"/>
        </w:rPr>
        <w:t>NOSILEC:</w:t>
      </w:r>
      <w:r w:rsidR="001852FD" w:rsidRPr="001D78DA">
        <w:rPr>
          <w:rFonts w:cs="Arial"/>
          <w:szCs w:val="20"/>
        </w:rPr>
        <w:t xml:space="preserve"> MO</w:t>
      </w:r>
      <w:r w:rsidRPr="001D78DA">
        <w:rPr>
          <w:rFonts w:cs="Arial"/>
          <w:bCs/>
          <w:szCs w:val="20"/>
        </w:rPr>
        <w:t xml:space="preserve"> – </w:t>
      </w:r>
      <w:r w:rsidR="001852FD" w:rsidRPr="001D78DA">
        <w:rPr>
          <w:rFonts w:cs="Arial"/>
          <w:bCs/>
          <w:szCs w:val="20"/>
        </w:rPr>
        <w:t>SV</w:t>
      </w:r>
      <w:r w:rsidRPr="001D78DA">
        <w:rPr>
          <w:rFonts w:cs="Arial"/>
          <w:bCs/>
          <w:szCs w:val="20"/>
        </w:rPr>
        <w:t>.</w:t>
      </w:r>
    </w:p>
    <w:p w14:paraId="678E5527" w14:textId="2B6E96A7" w:rsidR="005E7263" w:rsidRDefault="005E7263">
      <w:pPr>
        <w:rPr>
          <w:rFonts w:eastAsiaTheme="minorHAnsi" w:cs="Arial"/>
          <w:b/>
          <w:szCs w:val="20"/>
        </w:rPr>
      </w:pPr>
      <w:r>
        <w:rPr>
          <w:rFonts w:eastAsiaTheme="minorHAnsi" w:cs="Arial"/>
          <w:szCs w:val="20"/>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168"/>
        <w:gridCol w:w="2410"/>
        <w:gridCol w:w="1417"/>
        <w:gridCol w:w="1418"/>
      </w:tblGrid>
      <w:tr w:rsidR="00E3062C" w:rsidRPr="001D78DA" w14:paraId="7E3C7849" w14:textId="77777777" w:rsidTr="00EA0C97">
        <w:trPr>
          <w:cantSplit/>
          <w:trHeight w:val="204"/>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673BDA8E" w14:textId="77777777" w:rsidR="00E3062C" w:rsidRPr="001D78DA" w:rsidRDefault="00E3062C" w:rsidP="009170C3">
            <w:pPr>
              <w:spacing w:after="0" w:line="240" w:lineRule="auto"/>
              <w:rPr>
                <w:b/>
                <w:bCs/>
              </w:rPr>
            </w:pPr>
            <w:bookmarkStart w:id="75" w:name="_Hlk213924828"/>
            <w:r w:rsidRPr="001D78DA">
              <w:rPr>
                <w:b/>
                <w:bCs/>
              </w:rPr>
              <w:t>Porabljena finančna sredstva</w:t>
            </w:r>
          </w:p>
        </w:tc>
      </w:tr>
      <w:tr w:rsidR="00E3062C" w:rsidRPr="001D78DA" w14:paraId="539008E6" w14:textId="77777777" w:rsidTr="00EA0C97">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DF8EA3" w14:textId="77777777" w:rsidR="00E3062C" w:rsidRPr="001D78DA" w:rsidRDefault="00E3062C" w:rsidP="009170C3">
            <w:pPr>
              <w:spacing w:after="0" w:line="240" w:lineRule="auto"/>
              <w:rPr>
                <w:b/>
                <w:bCs/>
              </w:rPr>
            </w:pPr>
            <w:r w:rsidRPr="001D78DA">
              <w:rPr>
                <w:b/>
                <w:bCs/>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7008D0" w14:textId="77777777" w:rsidR="00E3062C" w:rsidRPr="001D78DA" w:rsidRDefault="00E3062C" w:rsidP="009170C3">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0EE84F" w14:textId="77777777" w:rsidR="00E3062C" w:rsidRPr="001D78DA" w:rsidRDefault="00E3062C" w:rsidP="009170C3">
            <w:pPr>
              <w:spacing w:after="0" w:line="240" w:lineRule="auto"/>
              <w:rPr>
                <w:b/>
                <w:bCs/>
              </w:rPr>
            </w:pPr>
            <w:r w:rsidRPr="001D78DA">
              <w:rPr>
                <w:b/>
                <w:bCs/>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F2E2E2" w14:textId="67E1F230" w:rsidR="00E3062C" w:rsidRPr="001D78DA" w:rsidRDefault="00E3062C" w:rsidP="009170C3">
            <w:pPr>
              <w:spacing w:after="0" w:line="240" w:lineRule="auto"/>
              <w:rPr>
                <w:b/>
                <w:bCs/>
              </w:rPr>
            </w:pPr>
            <w:r w:rsidRPr="001D78DA">
              <w:rPr>
                <w:b/>
                <w:bCs/>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F6DD2F" w14:textId="77777777" w:rsidR="00E3062C" w:rsidRPr="001D78DA" w:rsidRDefault="00E3062C" w:rsidP="009170C3">
            <w:pPr>
              <w:spacing w:after="0" w:line="240" w:lineRule="auto"/>
              <w:rPr>
                <w:b/>
                <w:bCs/>
              </w:rPr>
            </w:pPr>
            <w:r w:rsidRPr="001D78DA">
              <w:rPr>
                <w:b/>
                <w:bCs/>
              </w:rPr>
              <w:t>Znesek za leto 2025</w:t>
            </w:r>
          </w:p>
        </w:tc>
      </w:tr>
      <w:tr w:rsidR="00E3062C" w:rsidRPr="001D78DA" w14:paraId="0C11CB1F" w14:textId="77777777" w:rsidTr="00EA0C97">
        <w:trPr>
          <w:cantSplit/>
          <w:trHeight w:val="307"/>
        </w:trPr>
        <w:tc>
          <w:tcPr>
            <w:tcW w:w="2227" w:type="dxa"/>
            <w:tcBorders>
              <w:top w:val="single" w:sz="4" w:space="0" w:color="auto"/>
              <w:left w:val="single" w:sz="4" w:space="0" w:color="auto"/>
              <w:bottom w:val="single" w:sz="4" w:space="0" w:color="auto"/>
              <w:right w:val="single" w:sz="4" w:space="0" w:color="auto"/>
            </w:tcBorders>
            <w:vAlign w:val="center"/>
          </w:tcPr>
          <w:p w14:paraId="6BA41C9D" w14:textId="65774A57" w:rsidR="00E3062C" w:rsidRPr="001D78DA" w:rsidRDefault="001852FD" w:rsidP="009170C3">
            <w:pPr>
              <w:spacing w:after="0" w:line="240" w:lineRule="auto"/>
              <w:rPr>
                <w:b/>
                <w:bCs/>
              </w:rPr>
            </w:pPr>
            <w:r w:rsidRPr="001D78DA">
              <w:t>MO</w:t>
            </w:r>
          </w:p>
        </w:tc>
        <w:tc>
          <w:tcPr>
            <w:tcW w:w="2168" w:type="dxa"/>
            <w:tcBorders>
              <w:top w:val="single" w:sz="4" w:space="0" w:color="auto"/>
              <w:left w:val="single" w:sz="4" w:space="0" w:color="auto"/>
              <w:bottom w:val="single" w:sz="4" w:space="0" w:color="auto"/>
              <w:right w:val="single" w:sz="4" w:space="0" w:color="auto"/>
            </w:tcBorders>
            <w:vAlign w:val="center"/>
          </w:tcPr>
          <w:p w14:paraId="71D454F5" w14:textId="40C8787A" w:rsidR="00E3062C" w:rsidRPr="001D78DA" w:rsidRDefault="00933995" w:rsidP="005C3275">
            <w:pPr>
              <w:spacing w:after="0" w:line="240" w:lineRule="auto"/>
              <w:jc w:val="center"/>
            </w:pPr>
            <w:r w:rsidRPr="001D78DA">
              <w:t>/</w:t>
            </w:r>
          </w:p>
        </w:tc>
        <w:tc>
          <w:tcPr>
            <w:tcW w:w="2410" w:type="dxa"/>
            <w:tcBorders>
              <w:top w:val="single" w:sz="4" w:space="0" w:color="auto"/>
              <w:left w:val="single" w:sz="4" w:space="0" w:color="auto"/>
              <w:bottom w:val="single" w:sz="4" w:space="0" w:color="auto"/>
              <w:right w:val="single" w:sz="4" w:space="0" w:color="auto"/>
            </w:tcBorders>
            <w:vAlign w:val="center"/>
          </w:tcPr>
          <w:p w14:paraId="79CC40F9" w14:textId="10D10BC2" w:rsidR="00E3062C" w:rsidRPr="001D78DA" w:rsidRDefault="00933995" w:rsidP="005C3275">
            <w:pPr>
              <w:spacing w:after="0" w:line="240" w:lineRule="auto"/>
              <w:jc w:val="center"/>
            </w:pPr>
            <w:r w:rsidRPr="001D78DA">
              <w:t>/</w:t>
            </w:r>
          </w:p>
        </w:tc>
        <w:tc>
          <w:tcPr>
            <w:tcW w:w="1417" w:type="dxa"/>
            <w:tcBorders>
              <w:top w:val="single" w:sz="4" w:space="0" w:color="auto"/>
              <w:left w:val="single" w:sz="4" w:space="0" w:color="auto"/>
              <w:bottom w:val="single" w:sz="4" w:space="0" w:color="auto"/>
              <w:right w:val="single" w:sz="4" w:space="0" w:color="auto"/>
            </w:tcBorders>
            <w:vAlign w:val="center"/>
          </w:tcPr>
          <w:p w14:paraId="2BE587F8" w14:textId="3EBCD403" w:rsidR="00E3062C" w:rsidRPr="001D78DA" w:rsidRDefault="00933995" w:rsidP="005C3275">
            <w:pPr>
              <w:spacing w:after="0" w:line="240" w:lineRule="auto"/>
              <w:jc w:val="center"/>
            </w:pPr>
            <w:r w:rsidRPr="001D78DA">
              <w:t>/</w:t>
            </w:r>
          </w:p>
        </w:tc>
        <w:tc>
          <w:tcPr>
            <w:tcW w:w="1418" w:type="dxa"/>
            <w:tcBorders>
              <w:top w:val="single" w:sz="4" w:space="0" w:color="auto"/>
              <w:left w:val="single" w:sz="4" w:space="0" w:color="auto"/>
              <w:bottom w:val="single" w:sz="4" w:space="0" w:color="auto"/>
              <w:right w:val="single" w:sz="4" w:space="0" w:color="auto"/>
            </w:tcBorders>
            <w:vAlign w:val="center"/>
          </w:tcPr>
          <w:p w14:paraId="1F9E0425" w14:textId="6D1E5C51" w:rsidR="00E3062C" w:rsidRPr="001D78DA" w:rsidRDefault="00933995" w:rsidP="005C3275">
            <w:pPr>
              <w:spacing w:after="0" w:line="240" w:lineRule="auto"/>
              <w:jc w:val="center"/>
            </w:pPr>
            <w:r w:rsidRPr="001D78DA">
              <w:t>/</w:t>
            </w:r>
          </w:p>
        </w:tc>
      </w:tr>
      <w:tr w:rsidR="00E3062C" w:rsidRPr="001D78DA" w14:paraId="17FE2113" w14:textId="77777777" w:rsidTr="00EA0C97">
        <w:trPr>
          <w:cantSplit/>
          <w:trHeight w:val="23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1AA2946" w14:textId="76FC09AF" w:rsidR="00E3062C" w:rsidRPr="001D78DA" w:rsidRDefault="00E3062C" w:rsidP="009170C3">
            <w:pPr>
              <w:spacing w:after="0" w:line="240" w:lineRule="auto"/>
              <w:rPr>
                <w:b/>
                <w:bCs/>
              </w:rPr>
            </w:pPr>
            <w:r w:rsidRPr="001D78DA">
              <w:rPr>
                <w:b/>
                <w:bCs/>
              </w:rPr>
              <w:t xml:space="preserve">Obrazložitev: </w:t>
            </w:r>
            <w:r w:rsidRPr="001D78DA">
              <w:t xml:space="preserve">Aktivnost je bila izvedena v okviru rednega dela </w:t>
            </w:r>
            <w:r w:rsidR="009D5AA0" w:rsidRPr="001D78DA">
              <w:t>MO</w:t>
            </w:r>
            <w:r w:rsidRPr="001D78DA">
              <w:t>.</w:t>
            </w:r>
            <w:r w:rsidRPr="001D78DA">
              <w:rPr>
                <w:b/>
                <w:bCs/>
              </w:rPr>
              <w:t xml:space="preserve"> </w:t>
            </w:r>
          </w:p>
        </w:tc>
      </w:tr>
      <w:bookmarkEnd w:id="75"/>
    </w:tbl>
    <w:p w14:paraId="7D50C033" w14:textId="77777777" w:rsidR="003D5EE2" w:rsidRPr="001D78DA" w:rsidRDefault="003D5EE2" w:rsidP="000146E1">
      <w:pPr>
        <w:pStyle w:val="ZADEVA"/>
        <w:shd w:val="clear" w:color="auto" w:fill="FFFFFF" w:themeFill="background1"/>
        <w:spacing w:before="0"/>
        <w:jc w:val="both"/>
        <w:rPr>
          <w:rFonts w:ascii="Arial" w:eastAsiaTheme="minorHAnsi" w:hAnsi="Arial" w:cs="Arial"/>
          <w:sz w:val="20"/>
          <w:szCs w:val="20"/>
          <w:lang w:val="sl-SI"/>
        </w:rPr>
      </w:pPr>
    </w:p>
    <w:p w14:paraId="5EDDB3BB" w14:textId="77777777" w:rsidR="0048497A" w:rsidRPr="001D78DA" w:rsidRDefault="0048497A" w:rsidP="000146E1">
      <w:pPr>
        <w:pStyle w:val="ZADEVA"/>
        <w:shd w:val="clear" w:color="auto" w:fill="FFFFFF" w:themeFill="background1"/>
        <w:spacing w:before="0"/>
        <w:jc w:val="both"/>
        <w:rPr>
          <w:rFonts w:ascii="Arial" w:eastAsiaTheme="minorHAnsi" w:hAnsi="Arial" w:cs="Arial"/>
          <w:sz w:val="20"/>
          <w:szCs w:val="20"/>
          <w:lang w:val="sl-SI"/>
        </w:rPr>
      </w:pPr>
    </w:p>
    <w:p w14:paraId="236AC6D8" w14:textId="52AB1C88"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r w:rsidRPr="001D78DA">
        <w:rPr>
          <w:rFonts w:cs="Arial"/>
          <w:b/>
          <w:szCs w:val="20"/>
        </w:rPr>
        <w:t xml:space="preserve">AKTIVNOST 3: Usklajevanje poklicnega in zasebnega življenja </w:t>
      </w:r>
      <w:r w:rsidR="009222D2" w:rsidRPr="001D78DA">
        <w:rPr>
          <w:rFonts w:cs="Arial"/>
          <w:b/>
          <w:szCs w:val="20"/>
        </w:rPr>
        <w:t>v okviru</w:t>
      </w:r>
      <w:r w:rsidRPr="001D78DA">
        <w:rPr>
          <w:rFonts w:cs="Arial"/>
          <w:b/>
          <w:szCs w:val="20"/>
        </w:rPr>
        <w:t xml:space="preserve"> organizacijske kulture </w:t>
      </w:r>
      <w:r w:rsidR="00BD02E7">
        <w:rPr>
          <w:rFonts w:cs="Arial"/>
          <w:b/>
          <w:szCs w:val="20"/>
        </w:rPr>
        <w:t>MZI</w:t>
      </w:r>
    </w:p>
    <w:p w14:paraId="0BFE66CE" w14:textId="77777777" w:rsidR="00425A06" w:rsidRPr="001D78DA" w:rsidRDefault="00425A06"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p>
    <w:p w14:paraId="5FC4BCF5" w14:textId="066F74D8" w:rsidR="00134412" w:rsidRPr="001D78DA" w:rsidRDefault="00C357A1" w:rsidP="0013441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bCs/>
          <w:szCs w:val="20"/>
        </w:rPr>
        <w:t>IZVEDB</w:t>
      </w:r>
      <w:r w:rsidR="00E839C6" w:rsidRPr="001D78DA">
        <w:rPr>
          <w:rFonts w:cs="Arial"/>
          <w:bCs/>
          <w:szCs w:val="20"/>
        </w:rPr>
        <w:t>A</w:t>
      </w:r>
      <w:r w:rsidRPr="001D78DA">
        <w:rPr>
          <w:rFonts w:cs="Arial"/>
          <w:bCs/>
          <w:szCs w:val="20"/>
        </w:rPr>
        <w:t xml:space="preserve"> AKTIVNOSTI: </w:t>
      </w:r>
      <w:r w:rsidR="00134412" w:rsidRPr="001D78DA">
        <w:rPr>
          <w:rFonts w:cs="Arial"/>
          <w:bCs/>
          <w:szCs w:val="20"/>
        </w:rPr>
        <w:t xml:space="preserve">V okviru Akcijskega načrta za enakost spolov 2024–2025 </w:t>
      </w:r>
      <w:r w:rsidR="009D5AA0" w:rsidRPr="001D78DA">
        <w:rPr>
          <w:rFonts w:cs="Arial"/>
          <w:bCs/>
          <w:szCs w:val="20"/>
        </w:rPr>
        <w:t>MZI</w:t>
      </w:r>
      <w:r w:rsidR="00134412" w:rsidRPr="001D78DA">
        <w:rPr>
          <w:rFonts w:cs="Arial"/>
          <w:bCs/>
          <w:szCs w:val="20"/>
        </w:rPr>
        <w:t xml:space="preserve"> izvaja aktivnosti za zaposlene, kot so omogočanje prilagodljivega delovnega časa, dela na domu in organizacije skupnih aktivnosti. </w:t>
      </w:r>
    </w:p>
    <w:p w14:paraId="419DB90F" w14:textId="1991E3E4" w:rsidR="00134412" w:rsidRPr="001D78DA" w:rsidRDefault="00134412" w:rsidP="0013441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p>
    <w:p w14:paraId="4E37C03B" w14:textId="04DE79CD" w:rsidR="00E839C6" w:rsidRPr="001D78DA" w:rsidRDefault="00E97AC5" w:rsidP="00E839C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Pr>
          <w:rFonts w:cs="Arial"/>
          <w:bCs/>
          <w:szCs w:val="20"/>
        </w:rPr>
        <w:t>V s</w:t>
      </w:r>
      <w:r w:rsidRPr="001D78DA">
        <w:rPr>
          <w:rFonts w:cs="Arial"/>
          <w:bCs/>
          <w:szCs w:val="20"/>
        </w:rPr>
        <w:t>klad</w:t>
      </w:r>
      <w:r>
        <w:rPr>
          <w:rFonts w:cs="Arial"/>
          <w:bCs/>
          <w:szCs w:val="20"/>
        </w:rPr>
        <w:t xml:space="preserve">u </w:t>
      </w:r>
      <w:r w:rsidR="001852FD" w:rsidRPr="001D78DA">
        <w:rPr>
          <w:rFonts w:cs="Arial"/>
          <w:bCs/>
          <w:szCs w:val="20"/>
        </w:rPr>
        <w:t>s</w:t>
      </w:r>
      <w:r w:rsidR="00E839C6" w:rsidRPr="001D78DA">
        <w:rPr>
          <w:rFonts w:cs="Arial"/>
          <w:bCs/>
          <w:szCs w:val="20"/>
        </w:rPr>
        <w:t xml:space="preserve"> sprejetim akcijskim načrtom so se v </w:t>
      </w:r>
      <w:r w:rsidR="007574D4">
        <w:rPr>
          <w:rFonts w:cs="Arial"/>
          <w:bCs/>
          <w:szCs w:val="20"/>
        </w:rPr>
        <w:t>letih</w:t>
      </w:r>
      <w:r w:rsidR="007574D4" w:rsidRPr="001D78DA">
        <w:rPr>
          <w:rFonts w:cs="Arial"/>
          <w:bCs/>
          <w:szCs w:val="20"/>
        </w:rPr>
        <w:t xml:space="preserve"> </w:t>
      </w:r>
      <w:r w:rsidR="003535F3" w:rsidRPr="001D78DA">
        <w:rPr>
          <w:rFonts w:cs="Arial"/>
          <w:bCs/>
          <w:szCs w:val="20"/>
        </w:rPr>
        <w:t>2024−</w:t>
      </w:r>
      <w:r w:rsidR="007069C3" w:rsidRPr="001D78DA">
        <w:rPr>
          <w:rFonts w:cs="Arial"/>
          <w:bCs/>
          <w:szCs w:val="20"/>
        </w:rPr>
        <w:t>2025</w:t>
      </w:r>
      <w:r w:rsidR="00E839C6" w:rsidRPr="001D78DA">
        <w:rPr>
          <w:rFonts w:cs="Arial"/>
          <w:bCs/>
          <w:szCs w:val="20"/>
        </w:rPr>
        <w:t xml:space="preserve"> izvajale </w:t>
      </w:r>
      <w:r w:rsidR="007069C3" w:rsidRPr="001D78DA">
        <w:rPr>
          <w:rFonts w:cs="Arial"/>
          <w:bCs/>
          <w:szCs w:val="20"/>
        </w:rPr>
        <w:t xml:space="preserve">vse navedene </w:t>
      </w:r>
      <w:r w:rsidR="00E839C6" w:rsidRPr="001D78DA">
        <w:rPr>
          <w:rFonts w:cs="Arial"/>
          <w:bCs/>
          <w:szCs w:val="20"/>
        </w:rPr>
        <w:t>aktivnosti</w:t>
      </w:r>
      <w:r w:rsidR="007069C3" w:rsidRPr="001D78DA">
        <w:rPr>
          <w:rFonts w:cs="Arial"/>
          <w:bCs/>
          <w:szCs w:val="20"/>
        </w:rPr>
        <w:t>, namenjene boljšemu usklajevanju poklicnega in zasebnega življenja zaposlenih</w:t>
      </w:r>
      <w:r w:rsidR="00E839C6" w:rsidRPr="001D78DA">
        <w:rPr>
          <w:rFonts w:cs="Arial"/>
          <w:bCs/>
          <w:szCs w:val="20"/>
        </w:rPr>
        <w:t xml:space="preserve">. </w:t>
      </w:r>
    </w:p>
    <w:p w14:paraId="4BD68461" w14:textId="77777777" w:rsidR="00E839C6" w:rsidRPr="001D78DA" w:rsidRDefault="00E839C6" w:rsidP="00E839C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p>
    <w:p w14:paraId="1785234E" w14:textId="65F37135" w:rsidR="007069C3" w:rsidRPr="001D78DA" w:rsidRDefault="00E839C6" w:rsidP="007069C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bCs/>
          <w:szCs w:val="20"/>
        </w:rPr>
        <w:t xml:space="preserve">REZULTAT AKTIVNOSTI: </w:t>
      </w:r>
      <w:r w:rsidR="007069C3" w:rsidRPr="001D78DA">
        <w:rPr>
          <w:rFonts w:cs="Arial"/>
          <w:bCs/>
          <w:szCs w:val="20"/>
        </w:rPr>
        <w:t xml:space="preserve">Z </w:t>
      </w:r>
      <w:r w:rsidR="007574D4">
        <w:rPr>
          <w:rFonts w:cs="Arial"/>
          <w:bCs/>
          <w:szCs w:val="20"/>
        </w:rPr>
        <w:t>a</w:t>
      </w:r>
      <w:r w:rsidR="007069C3" w:rsidRPr="001D78DA">
        <w:rPr>
          <w:rFonts w:cs="Arial"/>
          <w:bCs/>
          <w:szCs w:val="20"/>
        </w:rPr>
        <w:t>kcijskim načrtom je omogočena enakovredna skrb za oba starša.</w:t>
      </w:r>
    </w:p>
    <w:p w14:paraId="6ED06167" w14:textId="77777777" w:rsidR="00E839C6" w:rsidRPr="001D78DA" w:rsidRDefault="00E839C6" w:rsidP="00E839C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p>
    <w:p w14:paraId="47F07A04" w14:textId="44428CE2" w:rsidR="00E839C6" w:rsidRPr="001D78DA" w:rsidRDefault="00E839C6" w:rsidP="00E839C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bCs/>
          <w:szCs w:val="20"/>
        </w:rPr>
        <w:t xml:space="preserve">PRISPEVEK K DOSEGANJU CILJA: Aktivnost je z ukrepi usklajevanja poklicnega in družinskega življenja prispevala k izboljšanju </w:t>
      </w:r>
      <w:r w:rsidR="0061768D" w:rsidRPr="001D78DA">
        <w:rPr>
          <w:rFonts w:cs="Arial"/>
          <w:bCs/>
          <w:szCs w:val="20"/>
        </w:rPr>
        <w:t xml:space="preserve">organizacijske kulture </w:t>
      </w:r>
      <w:r w:rsidR="009D5AA0" w:rsidRPr="001D78DA">
        <w:rPr>
          <w:rFonts w:cs="Arial"/>
          <w:bCs/>
          <w:szCs w:val="20"/>
        </w:rPr>
        <w:t>MZI</w:t>
      </w:r>
      <w:r w:rsidR="0061768D" w:rsidRPr="001D78DA">
        <w:rPr>
          <w:rFonts w:cs="Arial"/>
          <w:bCs/>
          <w:szCs w:val="20"/>
        </w:rPr>
        <w:t xml:space="preserve"> ter boljšemu usklajevanju poklicnega in družinskega življenja za zaposlene na </w:t>
      </w:r>
      <w:r w:rsidR="009D5AA0" w:rsidRPr="001D78DA">
        <w:rPr>
          <w:rFonts w:cs="Arial"/>
          <w:bCs/>
          <w:szCs w:val="20"/>
        </w:rPr>
        <w:t>MZI</w:t>
      </w:r>
      <w:r w:rsidR="0061768D" w:rsidRPr="001D78DA">
        <w:rPr>
          <w:rFonts w:cs="Arial"/>
          <w:bCs/>
          <w:szCs w:val="20"/>
        </w:rPr>
        <w:t>.</w:t>
      </w:r>
    </w:p>
    <w:p w14:paraId="5BB75402" w14:textId="77777777" w:rsidR="007069C3" w:rsidRPr="001D78DA" w:rsidRDefault="007069C3"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p>
    <w:p w14:paraId="7977DB09" w14:textId="48238D0C" w:rsidR="00425A06"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Cs/>
          <w:szCs w:val="20"/>
        </w:rPr>
      </w:pPr>
      <w:r w:rsidRPr="001D78DA">
        <w:rPr>
          <w:rFonts w:cs="Arial"/>
          <w:bCs/>
          <w:szCs w:val="20"/>
        </w:rPr>
        <w:t xml:space="preserve">NOSILEC: </w:t>
      </w:r>
      <w:r w:rsidR="001852FD" w:rsidRPr="001D78DA">
        <w:rPr>
          <w:rFonts w:cs="Arial"/>
          <w:bCs/>
          <w:szCs w:val="20"/>
        </w:rPr>
        <w:t>MZI</w:t>
      </w:r>
      <w:r w:rsidR="009D5AA0" w:rsidRPr="001D78DA">
        <w:rPr>
          <w:rFonts w:cs="Arial"/>
          <w:bCs/>
          <w:szCs w:val="20"/>
        </w:rPr>
        <w:t>.</w:t>
      </w:r>
    </w:p>
    <w:p w14:paraId="16B39083" w14:textId="77777777" w:rsidR="00E3062C" w:rsidRPr="001D78DA" w:rsidRDefault="00E3062C" w:rsidP="000146E1">
      <w:pPr>
        <w:pStyle w:val="ZADEVA"/>
        <w:spacing w:before="0"/>
        <w:ind w:left="0" w:firstLine="0"/>
        <w:jc w:val="both"/>
        <w:rPr>
          <w:rFonts w:ascii="Arial" w:eastAsiaTheme="minorHAnsi"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310"/>
        <w:gridCol w:w="2409"/>
        <w:gridCol w:w="1418"/>
        <w:gridCol w:w="1276"/>
      </w:tblGrid>
      <w:tr w:rsidR="00230A02" w:rsidRPr="001D78DA" w14:paraId="39FE25F6" w14:textId="77777777" w:rsidTr="00EA0C97">
        <w:trPr>
          <w:cantSplit/>
          <w:trHeight w:val="210"/>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1127AC00" w14:textId="77777777" w:rsidR="00230A02" w:rsidRPr="001D78DA" w:rsidRDefault="00230A02" w:rsidP="00626E78">
            <w:pPr>
              <w:spacing w:after="0" w:line="240" w:lineRule="auto"/>
              <w:rPr>
                <w:b/>
                <w:bCs/>
                <w:szCs w:val="20"/>
              </w:rPr>
            </w:pPr>
            <w:r w:rsidRPr="001D78DA">
              <w:rPr>
                <w:b/>
                <w:bCs/>
                <w:szCs w:val="20"/>
              </w:rPr>
              <w:t>Porabljena finančna sredstva</w:t>
            </w:r>
          </w:p>
        </w:tc>
      </w:tr>
      <w:tr w:rsidR="00230A02" w:rsidRPr="001D78DA" w14:paraId="2F4F778B" w14:textId="77777777" w:rsidTr="00EA0C97">
        <w:trPr>
          <w:cantSplit/>
          <w:trHeight w:val="486"/>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031D6A" w14:textId="77777777" w:rsidR="00230A02" w:rsidRPr="001D78DA" w:rsidRDefault="00230A02" w:rsidP="00626E78">
            <w:pPr>
              <w:spacing w:after="0" w:line="240" w:lineRule="auto"/>
              <w:rPr>
                <w:b/>
                <w:bCs/>
                <w:szCs w:val="20"/>
              </w:rPr>
            </w:pPr>
            <w:r w:rsidRPr="001D78DA">
              <w:rPr>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8C5D8D" w14:textId="77777777" w:rsidR="00230A02" w:rsidRPr="001D78DA" w:rsidRDefault="00230A02" w:rsidP="00626E78">
            <w:pPr>
              <w:spacing w:after="0" w:line="240" w:lineRule="auto"/>
              <w:rPr>
                <w:b/>
                <w:bCs/>
                <w:szCs w:val="20"/>
              </w:rPr>
            </w:pPr>
            <w:r w:rsidRPr="001D78DA">
              <w:rPr>
                <w:b/>
                <w:bCs/>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EDAF3B" w14:textId="77777777" w:rsidR="00230A02" w:rsidRPr="001D78DA" w:rsidRDefault="00230A02" w:rsidP="00626E78">
            <w:pPr>
              <w:spacing w:after="0" w:line="240" w:lineRule="auto"/>
              <w:rPr>
                <w:b/>
                <w:bCs/>
                <w:szCs w:val="20"/>
              </w:rPr>
            </w:pPr>
            <w:r w:rsidRPr="001D78DA">
              <w:rPr>
                <w:b/>
                <w:bCs/>
                <w:szCs w:val="20"/>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684F71" w14:textId="77777777" w:rsidR="00230A02" w:rsidRPr="001D78DA" w:rsidRDefault="00230A02" w:rsidP="00626E78">
            <w:pPr>
              <w:spacing w:after="0" w:line="240" w:lineRule="auto"/>
              <w:rPr>
                <w:b/>
                <w:bCs/>
                <w:szCs w:val="20"/>
              </w:rPr>
            </w:pPr>
            <w:r w:rsidRPr="001D78DA">
              <w:rPr>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BC4FD6" w14:textId="77777777" w:rsidR="00230A02" w:rsidRPr="001D78DA" w:rsidRDefault="00230A02" w:rsidP="00626E78">
            <w:pPr>
              <w:spacing w:after="0" w:line="240" w:lineRule="auto"/>
              <w:rPr>
                <w:b/>
                <w:bCs/>
                <w:szCs w:val="20"/>
              </w:rPr>
            </w:pPr>
            <w:r w:rsidRPr="001D78DA">
              <w:rPr>
                <w:b/>
                <w:bCs/>
                <w:szCs w:val="20"/>
              </w:rPr>
              <w:t>Znesek za leto 2025</w:t>
            </w:r>
          </w:p>
        </w:tc>
      </w:tr>
      <w:tr w:rsidR="00230A02" w:rsidRPr="001D78DA" w14:paraId="1DA64411" w14:textId="77777777" w:rsidTr="00EA0C97">
        <w:trPr>
          <w:cantSplit/>
          <w:trHeight w:val="327"/>
        </w:trPr>
        <w:tc>
          <w:tcPr>
            <w:tcW w:w="2227" w:type="dxa"/>
            <w:tcBorders>
              <w:top w:val="single" w:sz="4" w:space="0" w:color="auto"/>
              <w:left w:val="single" w:sz="4" w:space="0" w:color="auto"/>
              <w:bottom w:val="single" w:sz="4" w:space="0" w:color="auto"/>
              <w:right w:val="single" w:sz="4" w:space="0" w:color="auto"/>
            </w:tcBorders>
            <w:vAlign w:val="center"/>
          </w:tcPr>
          <w:p w14:paraId="16A9EF2F" w14:textId="77777777" w:rsidR="00230A02" w:rsidRPr="001D78DA" w:rsidRDefault="00230A02" w:rsidP="00626E78">
            <w:pPr>
              <w:spacing w:after="0" w:line="240" w:lineRule="auto"/>
              <w:rPr>
                <w:szCs w:val="20"/>
              </w:rPr>
            </w:pPr>
            <w:r w:rsidRPr="001D78DA">
              <w:rPr>
                <w:szCs w:val="20"/>
              </w:rPr>
              <w:t>MZI</w:t>
            </w:r>
          </w:p>
        </w:tc>
        <w:tc>
          <w:tcPr>
            <w:tcW w:w="2310" w:type="dxa"/>
            <w:tcBorders>
              <w:top w:val="single" w:sz="4" w:space="0" w:color="auto"/>
              <w:left w:val="single" w:sz="4" w:space="0" w:color="auto"/>
              <w:bottom w:val="single" w:sz="4" w:space="0" w:color="auto"/>
              <w:right w:val="single" w:sz="4" w:space="0" w:color="auto"/>
            </w:tcBorders>
            <w:vAlign w:val="center"/>
          </w:tcPr>
          <w:p w14:paraId="10498FD4" w14:textId="77777777" w:rsidR="00230A02" w:rsidRPr="00BB6405" w:rsidRDefault="00230A02" w:rsidP="00626E78">
            <w:pPr>
              <w:spacing w:after="0" w:line="240" w:lineRule="auto"/>
              <w:jc w:val="center"/>
              <w:rPr>
                <w:szCs w:val="20"/>
              </w:rPr>
            </w:pPr>
            <w:r w:rsidRPr="00BB6405">
              <w:rPr>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711F82DE" w14:textId="77777777" w:rsidR="00230A02" w:rsidRPr="00BB6405" w:rsidRDefault="00230A02" w:rsidP="00626E78">
            <w:pPr>
              <w:spacing w:after="0" w:line="240" w:lineRule="auto"/>
              <w:jc w:val="center"/>
              <w:rPr>
                <w:szCs w:val="20"/>
              </w:rPr>
            </w:pPr>
            <w:r w:rsidRPr="00BB6405">
              <w:rPr>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0EC6A18" w14:textId="77777777" w:rsidR="00230A02" w:rsidRPr="00BB6405" w:rsidRDefault="00230A02" w:rsidP="00626E78">
            <w:pPr>
              <w:spacing w:after="0" w:line="240" w:lineRule="auto"/>
              <w:jc w:val="center"/>
              <w:rPr>
                <w:szCs w:val="20"/>
              </w:rPr>
            </w:pPr>
            <w:r w:rsidRPr="00BB6405">
              <w:rPr>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8AF06D7" w14:textId="77777777" w:rsidR="00230A02" w:rsidRPr="00BB6405" w:rsidRDefault="00230A02" w:rsidP="00626E78">
            <w:pPr>
              <w:spacing w:after="0" w:line="240" w:lineRule="auto"/>
              <w:jc w:val="center"/>
              <w:rPr>
                <w:szCs w:val="20"/>
              </w:rPr>
            </w:pPr>
            <w:r w:rsidRPr="00BB6405">
              <w:rPr>
                <w:szCs w:val="20"/>
              </w:rPr>
              <w:t>/</w:t>
            </w:r>
          </w:p>
        </w:tc>
      </w:tr>
      <w:tr w:rsidR="00230A02" w:rsidRPr="001D78DA" w14:paraId="7B412BDD" w14:textId="77777777" w:rsidTr="00EA0C97">
        <w:trPr>
          <w:cantSplit/>
          <w:trHeight w:val="41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E8E117A" w14:textId="77777777" w:rsidR="00230A02" w:rsidRPr="001D78DA" w:rsidRDefault="00230A02" w:rsidP="00626E78">
            <w:pPr>
              <w:spacing w:after="0" w:line="240" w:lineRule="auto"/>
              <w:rPr>
                <w:b/>
                <w:bCs/>
                <w:szCs w:val="20"/>
              </w:rPr>
            </w:pPr>
            <w:r w:rsidRPr="001D78DA">
              <w:rPr>
                <w:b/>
                <w:bCs/>
                <w:szCs w:val="20"/>
              </w:rPr>
              <w:t xml:space="preserve">Obrazložitev: </w:t>
            </w:r>
            <w:r w:rsidRPr="001D78DA">
              <w:rPr>
                <w:szCs w:val="20"/>
              </w:rPr>
              <w:t>Aktivnost je bila izvedena v okviru rednega dela MZI.</w:t>
            </w:r>
            <w:r w:rsidRPr="001D78DA">
              <w:rPr>
                <w:b/>
                <w:bCs/>
                <w:szCs w:val="20"/>
              </w:rPr>
              <w:t xml:space="preserve"> </w:t>
            </w:r>
          </w:p>
        </w:tc>
      </w:tr>
    </w:tbl>
    <w:p w14:paraId="1A6A044D" w14:textId="77777777" w:rsidR="00E3062C" w:rsidRDefault="00E3062C" w:rsidP="000146E1">
      <w:pPr>
        <w:pStyle w:val="ZADEVA"/>
        <w:spacing w:before="0"/>
        <w:ind w:left="0" w:firstLine="0"/>
        <w:jc w:val="both"/>
        <w:rPr>
          <w:rFonts w:ascii="Arial" w:eastAsiaTheme="minorHAnsi" w:hAnsi="Arial" w:cs="Arial"/>
          <w:sz w:val="20"/>
          <w:szCs w:val="20"/>
          <w:lang w:val="sl-SI"/>
        </w:rPr>
      </w:pPr>
    </w:p>
    <w:p w14:paraId="634CB77A" w14:textId="77777777" w:rsidR="00230A02" w:rsidRPr="001D78DA" w:rsidRDefault="00230A02" w:rsidP="000146E1">
      <w:pPr>
        <w:pStyle w:val="ZADEVA"/>
        <w:spacing w:before="0"/>
        <w:ind w:left="0" w:firstLine="0"/>
        <w:jc w:val="both"/>
        <w:rPr>
          <w:rFonts w:ascii="Arial" w:eastAsiaTheme="minorHAnsi" w:hAnsi="Arial" w:cs="Arial"/>
          <w:sz w:val="20"/>
          <w:szCs w:val="20"/>
          <w:lang w:val="sl-SI"/>
        </w:rPr>
      </w:pPr>
    </w:p>
    <w:p w14:paraId="1B8690A0" w14:textId="01BBBDB9" w:rsidR="00C357A1" w:rsidRPr="001D78DA" w:rsidRDefault="00C357A1" w:rsidP="000146E1">
      <w:pPr>
        <w:pStyle w:val="ZADEVA"/>
        <w:spacing w:before="0"/>
        <w:ind w:left="0" w:firstLine="0"/>
        <w:jc w:val="both"/>
        <w:rPr>
          <w:rFonts w:ascii="Arial" w:eastAsiaTheme="minorHAnsi" w:hAnsi="Arial" w:cs="Arial"/>
          <w:sz w:val="20"/>
          <w:szCs w:val="20"/>
          <w:lang w:val="sl-SI"/>
        </w:rPr>
      </w:pPr>
      <w:r w:rsidRPr="001D78DA">
        <w:rPr>
          <w:rFonts w:ascii="Arial" w:eastAsiaTheme="minorHAnsi" w:hAnsi="Arial" w:cs="Arial"/>
          <w:sz w:val="20"/>
          <w:szCs w:val="20"/>
          <w:lang w:val="sl-SI"/>
        </w:rPr>
        <w:t>UKREP 2</w:t>
      </w:r>
    </w:p>
    <w:p w14:paraId="4B45C277" w14:textId="77777777" w:rsidR="00612961" w:rsidRPr="001D78DA" w:rsidRDefault="0061296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1467028D" w14:textId="029939A9"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Spodbujanje izvajanja dejavnosti in projektov za krepitev enakovrednejše delitve skrbstvenega in gospodinjskega dela v družini ter za vzpostavitev in okrepitev izobraževalnih, kulturno-umetniških in drugih dejavnosti za ozaveščanje o spolnih stereotipih in za njihovo odpravo na področju delitve skrbstvenega in gospodinjskega dela. </w:t>
      </w:r>
    </w:p>
    <w:p w14:paraId="42431637" w14:textId="3C2B532C" w:rsidR="00230A02" w:rsidRDefault="00230A02">
      <w:pPr>
        <w:rPr>
          <w:rFonts w:eastAsia="Times New Roman" w:cs="Arial"/>
          <w:szCs w:val="20"/>
          <w:lang w:eastAsia="sl-SI"/>
        </w:rPr>
      </w:pPr>
    </w:p>
    <w:p w14:paraId="04509319" w14:textId="77777777" w:rsidR="00AF5A92" w:rsidRPr="001D78DA" w:rsidRDefault="00C357A1" w:rsidP="00AF5A9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bCs/>
          <w:szCs w:val="20"/>
        </w:rPr>
      </w:pPr>
      <w:bookmarkStart w:id="76" w:name="_Hlk127430382"/>
      <w:r w:rsidRPr="001D78DA">
        <w:rPr>
          <w:rFonts w:cs="Arial"/>
          <w:b/>
          <w:bCs/>
          <w:szCs w:val="20"/>
        </w:rPr>
        <w:t xml:space="preserve">AKTIVNOST 1: Ozaveščanje o pomenu uravnotežene delitve skrbstvenih obveznosti </w:t>
      </w:r>
    </w:p>
    <w:p w14:paraId="6E00128D" w14:textId="77777777" w:rsidR="00AF5A92" w:rsidRPr="001D78DA" w:rsidRDefault="00AF5A92" w:rsidP="00AF5A9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bCs/>
          <w:szCs w:val="20"/>
        </w:rPr>
      </w:pPr>
    </w:p>
    <w:p w14:paraId="27D77EDE" w14:textId="2E274F1F" w:rsidR="00C42323" w:rsidRPr="001D78DA"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IZVED</w:t>
      </w:r>
      <w:r w:rsidR="00110D8F" w:rsidRPr="001D78DA">
        <w:rPr>
          <w:rFonts w:cs="Arial"/>
          <w:szCs w:val="20"/>
        </w:rPr>
        <w:t>BA</w:t>
      </w:r>
      <w:r w:rsidRPr="001D78DA">
        <w:rPr>
          <w:rFonts w:cs="Arial"/>
          <w:szCs w:val="20"/>
        </w:rPr>
        <w:t xml:space="preserve"> AKTIVNOSTI: V letu 2024 je </w:t>
      </w:r>
      <w:r w:rsidR="00565794" w:rsidRPr="001D78DA">
        <w:rPr>
          <w:rFonts w:cs="Arial"/>
          <w:szCs w:val="20"/>
        </w:rPr>
        <w:t>MDDSZ</w:t>
      </w:r>
      <w:r w:rsidRPr="001D78DA">
        <w:rPr>
          <w:rFonts w:cs="Arial"/>
          <w:szCs w:val="20"/>
        </w:rPr>
        <w:t xml:space="preserve"> izvedlo vsebinsko usposabljanje v zvezi z uporabo določb </w:t>
      </w:r>
      <w:bookmarkStart w:id="77" w:name="_Hlk220650413"/>
      <w:r w:rsidRPr="001D78DA">
        <w:rPr>
          <w:rFonts w:cs="Arial"/>
          <w:szCs w:val="20"/>
        </w:rPr>
        <w:t xml:space="preserve">Zakona o starševskem varstvu in družinskih prejemkih </w:t>
      </w:r>
      <w:bookmarkEnd w:id="77"/>
      <w:r w:rsidRPr="001D78DA">
        <w:rPr>
          <w:rFonts w:cs="Arial"/>
          <w:szCs w:val="20"/>
        </w:rPr>
        <w:t>(</w:t>
      </w:r>
      <w:r w:rsidR="00165345" w:rsidRPr="001D78DA">
        <w:rPr>
          <w:rFonts w:cs="Arial"/>
          <w:szCs w:val="20"/>
        </w:rPr>
        <w:t>Uradni list RS, št. </w:t>
      </w:r>
      <w:hyperlink r:id="rId36" w:tgtFrame="_blank" w:tooltip="Zakon o starševskem varstvu in družinskih prejemkih (ZSDP-1)" w:history="1">
        <w:r w:rsidR="00165345" w:rsidRPr="00230A02">
          <w:t>26/14</w:t>
        </w:r>
      </w:hyperlink>
      <w:r w:rsidR="00165345" w:rsidRPr="001D78DA">
        <w:rPr>
          <w:rFonts w:cs="Arial"/>
          <w:szCs w:val="20"/>
        </w:rPr>
        <w:t>, </w:t>
      </w:r>
      <w:hyperlink r:id="rId37" w:tgtFrame="_blank" w:tooltip="Zakon o spremembah in dopolnitvah Zakona o starševskem varstvu in družinskih prejemkih (ZSDP-1A)" w:history="1">
        <w:r w:rsidR="00165345" w:rsidRPr="00230A02">
          <w:t>90/15</w:t>
        </w:r>
      </w:hyperlink>
      <w:r w:rsidR="00165345" w:rsidRPr="001D78DA">
        <w:rPr>
          <w:rFonts w:cs="Arial"/>
          <w:szCs w:val="20"/>
        </w:rPr>
        <w:t>, </w:t>
      </w:r>
      <w:hyperlink r:id="rId38" w:tgtFrame="_blank" w:tooltip="Zakon o spremembah in dopolnitvah Zakona o uveljavljanju pravic iz javnih sredstev (ZUPJS-G)" w:history="1">
        <w:r w:rsidR="00165345" w:rsidRPr="00230A02">
          <w:t>75/17</w:t>
        </w:r>
      </w:hyperlink>
      <w:r w:rsidR="00165345" w:rsidRPr="001D78DA">
        <w:rPr>
          <w:rFonts w:cs="Arial"/>
          <w:szCs w:val="20"/>
        </w:rPr>
        <w:t> – ZUPJS-G, </w:t>
      </w:r>
      <w:hyperlink r:id="rId39" w:tgtFrame="_blank" w:tooltip="Zakon o spremembah in dopolnitvah Zakona o starševskem varstvu in družinskih prejemkih (ZSDP-1B)" w:history="1">
        <w:r w:rsidR="00165345" w:rsidRPr="00230A02">
          <w:t>14/18</w:t>
        </w:r>
      </w:hyperlink>
      <w:r w:rsidR="00165345" w:rsidRPr="001D78DA">
        <w:rPr>
          <w:rFonts w:cs="Arial"/>
          <w:szCs w:val="20"/>
        </w:rPr>
        <w:t>, </w:t>
      </w:r>
      <w:hyperlink r:id="rId40" w:tgtFrame="_blank" w:tooltip="Zakon o spremembah in dopolnitvah Zakona o starševskem varstvu in družinskih prejemkih  (ZSDP-1C)" w:history="1">
        <w:r w:rsidR="00165345" w:rsidRPr="00230A02">
          <w:t>81/19</w:t>
        </w:r>
      </w:hyperlink>
      <w:r w:rsidR="00165345" w:rsidRPr="001D78DA">
        <w:rPr>
          <w:rFonts w:cs="Arial"/>
          <w:szCs w:val="20"/>
        </w:rPr>
        <w:t>, </w:t>
      </w:r>
      <w:hyperlink r:id="rId41" w:tgtFrame="_blank" w:tooltip="Zakon o spremembi Zakona o starševskem varstvu in družinskih prejemkih (ZSDP-1D)" w:history="1">
        <w:r w:rsidR="00165345" w:rsidRPr="00230A02">
          <w:t>158/20</w:t>
        </w:r>
      </w:hyperlink>
      <w:r w:rsidR="00165345" w:rsidRPr="001D78DA">
        <w:rPr>
          <w:rFonts w:cs="Arial"/>
          <w:szCs w:val="20"/>
        </w:rPr>
        <w:t>, </w:t>
      </w:r>
      <w:hyperlink r:id="rId42" w:tgtFrame="_blank" w:tooltip="Zakon o spremembi Zakona o starševskem varstvu in družinskih prejemkih (ZSDP-1E)" w:history="1">
        <w:r w:rsidR="00165345" w:rsidRPr="00230A02">
          <w:t>92/21</w:t>
        </w:r>
      </w:hyperlink>
      <w:r w:rsidR="00165345" w:rsidRPr="001D78DA">
        <w:rPr>
          <w:rFonts w:cs="Arial"/>
          <w:szCs w:val="20"/>
        </w:rPr>
        <w:t>, </w:t>
      </w:r>
      <w:hyperlink r:id="rId43" w:tgtFrame="_blank" w:tooltip="Zakon o spremembah in dopolnitvah Zakona o starševskem varstvu in družinskih prejemkih (ZSDP-1F)" w:history="1">
        <w:r w:rsidR="00165345" w:rsidRPr="00230A02">
          <w:t>153/22</w:t>
        </w:r>
      </w:hyperlink>
      <w:r w:rsidR="00165345" w:rsidRPr="001D78DA">
        <w:rPr>
          <w:rFonts w:cs="Arial"/>
          <w:szCs w:val="20"/>
        </w:rPr>
        <w:t> in </w:t>
      </w:r>
      <w:hyperlink r:id="rId44" w:tgtFrame="_blank" w:tooltip="Zakon o dopolnitvah Zakona o starševskem varstvu in družinskih prejemkih (ZSDP-1G)" w:history="1">
        <w:r w:rsidR="00165345" w:rsidRPr="00230A02">
          <w:t>36/25</w:t>
        </w:r>
      </w:hyperlink>
      <w:r w:rsidR="0074533B">
        <w:rPr>
          <w:rFonts w:cs="Arial"/>
          <w:szCs w:val="20"/>
        </w:rPr>
        <w:t>;</w:t>
      </w:r>
      <w:r w:rsidR="00165345" w:rsidRPr="001D78DA">
        <w:rPr>
          <w:rFonts w:cs="Arial"/>
          <w:szCs w:val="20"/>
        </w:rPr>
        <w:t xml:space="preserve"> </w:t>
      </w:r>
      <w:r w:rsidRPr="001D78DA">
        <w:rPr>
          <w:rFonts w:cs="Arial"/>
          <w:szCs w:val="20"/>
        </w:rPr>
        <w:t xml:space="preserve">ZSDP-1) za </w:t>
      </w:r>
      <w:r w:rsidR="00D2493F" w:rsidRPr="001D78DA">
        <w:rPr>
          <w:rFonts w:cs="Arial"/>
          <w:szCs w:val="20"/>
        </w:rPr>
        <w:t>CSD</w:t>
      </w:r>
      <w:r w:rsidRPr="001D78DA">
        <w:rPr>
          <w:rFonts w:cs="Arial"/>
          <w:szCs w:val="20"/>
        </w:rPr>
        <w:t xml:space="preserve"> v treh terminih in na treh različnih lokacijah (Ljubljana, Maribor, Nova Gorica) ter prek MS Teams. Usposabljanja v vseh treh terminih </w:t>
      </w:r>
      <w:r w:rsidR="00A61C86">
        <w:rPr>
          <w:rFonts w:cs="Arial"/>
          <w:szCs w:val="20"/>
        </w:rPr>
        <w:t>in</w:t>
      </w:r>
      <w:r w:rsidR="00A61C86" w:rsidRPr="001D78DA">
        <w:rPr>
          <w:rFonts w:cs="Arial"/>
          <w:szCs w:val="20"/>
        </w:rPr>
        <w:t xml:space="preserve"> </w:t>
      </w:r>
      <w:r w:rsidRPr="001D78DA">
        <w:rPr>
          <w:rFonts w:cs="Arial"/>
          <w:szCs w:val="20"/>
        </w:rPr>
        <w:t xml:space="preserve">na MS Teams se je udeležilo skupaj 108 udeleženk </w:t>
      </w:r>
      <w:r w:rsidR="00BD02E7" w:rsidRPr="001D78DA">
        <w:rPr>
          <w:rFonts w:cs="Arial"/>
          <w:szCs w:val="20"/>
        </w:rPr>
        <w:t xml:space="preserve">in udeležencev </w:t>
      </w:r>
      <w:r w:rsidRPr="001D78DA">
        <w:rPr>
          <w:rFonts w:cs="Arial"/>
          <w:szCs w:val="20"/>
        </w:rPr>
        <w:t>(strokovnih delavk</w:t>
      </w:r>
      <w:r w:rsidR="00BD02E7" w:rsidRPr="00BD02E7">
        <w:rPr>
          <w:rFonts w:cs="Arial"/>
          <w:szCs w:val="20"/>
        </w:rPr>
        <w:t xml:space="preserve"> </w:t>
      </w:r>
      <w:r w:rsidR="00BD02E7" w:rsidRPr="001D78DA">
        <w:rPr>
          <w:rFonts w:cs="Arial"/>
          <w:szCs w:val="20"/>
        </w:rPr>
        <w:t>in</w:t>
      </w:r>
      <w:r w:rsidR="00BD02E7" w:rsidRPr="00BD02E7">
        <w:rPr>
          <w:rFonts w:cs="Arial"/>
          <w:szCs w:val="20"/>
        </w:rPr>
        <w:t xml:space="preserve"> </w:t>
      </w:r>
      <w:r w:rsidR="00BD02E7" w:rsidRPr="001D78DA">
        <w:rPr>
          <w:rFonts w:cs="Arial"/>
          <w:szCs w:val="20"/>
        </w:rPr>
        <w:t>delavcev</w:t>
      </w:r>
      <w:r w:rsidRPr="001D78DA">
        <w:rPr>
          <w:rFonts w:cs="Arial"/>
          <w:szCs w:val="20"/>
        </w:rPr>
        <w:t xml:space="preserve">, ki delajo na področju starševskega varstva in družinskih </w:t>
      </w:r>
      <w:r w:rsidR="00953FA7" w:rsidRPr="001D78DA">
        <w:rPr>
          <w:rFonts w:cs="Arial"/>
          <w:szCs w:val="20"/>
        </w:rPr>
        <w:t>prejemk</w:t>
      </w:r>
      <w:r w:rsidR="00953FA7">
        <w:rPr>
          <w:rFonts w:cs="Arial"/>
          <w:szCs w:val="20"/>
        </w:rPr>
        <w:t>ov</w:t>
      </w:r>
      <w:r w:rsidRPr="001D78DA">
        <w:rPr>
          <w:rFonts w:cs="Arial"/>
          <w:szCs w:val="20"/>
        </w:rPr>
        <w:t>).</w:t>
      </w:r>
    </w:p>
    <w:p w14:paraId="34290569" w14:textId="77777777" w:rsidR="00053DBC" w:rsidRPr="001D78DA" w:rsidRDefault="00053DBC"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12ADAD3" w14:textId="4953E5A1" w:rsidR="00C42323" w:rsidRPr="001D78DA"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REZULTAT AKTIVNOSTI: Bolj informiran</w:t>
      </w:r>
      <w:r w:rsidR="00953FA7">
        <w:rPr>
          <w:rFonts w:cs="Arial"/>
          <w:szCs w:val="20"/>
        </w:rPr>
        <w:t>e</w:t>
      </w:r>
      <w:r w:rsidRPr="001D78DA">
        <w:rPr>
          <w:rFonts w:cs="Arial"/>
          <w:szCs w:val="20"/>
        </w:rPr>
        <w:t xml:space="preserve"> strokovn</w:t>
      </w:r>
      <w:r w:rsidR="00953FA7">
        <w:rPr>
          <w:rFonts w:cs="Arial"/>
          <w:szCs w:val="20"/>
        </w:rPr>
        <w:t>e</w:t>
      </w:r>
      <w:r w:rsidRPr="001D78DA">
        <w:rPr>
          <w:rFonts w:cs="Arial"/>
          <w:szCs w:val="20"/>
        </w:rPr>
        <w:t xml:space="preserve"> delavke </w:t>
      </w:r>
      <w:r w:rsidR="00953FA7" w:rsidRPr="001D78DA">
        <w:rPr>
          <w:rFonts w:cs="Arial"/>
          <w:szCs w:val="20"/>
        </w:rPr>
        <w:t>in</w:t>
      </w:r>
      <w:r w:rsidR="00953FA7" w:rsidRPr="001D78DA" w:rsidDel="00A61C86">
        <w:rPr>
          <w:rFonts w:cs="Arial"/>
          <w:szCs w:val="20"/>
        </w:rPr>
        <w:t xml:space="preserve"> </w:t>
      </w:r>
      <w:r w:rsidR="00953FA7" w:rsidRPr="001D78DA">
        <w:rPr>
          <w:rFonts w:cs="Arial"/>
          <w:szCs w:val="20"/>
        </w:rPr>
        <w:t>delavci</w:t>
      </w:r>
      <w:r w:rsidR="00953FA7" w:rsidRPr="001D78DA" w:rsidDel="00A61C86">
        <w:rPr>
          <w:rFonts w:cs="Arial"/>
          <w:szCs w:val="20"/>
        </w:rPr>
        <w:t xml:space="preserve"> </w:t>
      </w:r>
      <w:r w:rsidR="00A61C86">
        <w:rPr>
          <w:rFonts w:cs="Arial"/>
          <w:szCs w:val="20"/>
        </w:rPr>
        <w:t>v</w:t>
      </w:r>
      <w:r w:rsidR="00A61C86" w:rsidRPr="001D78DA">
        <w:rPr>
          <w:rFonts w:cs="Arial"/>
          <w:szCs w:val="20"/>
        </w:rPr>
        <w:t xml:space="preserve"> </w:t>
      </w:r>
      <w:r w:rsidRPr="001D78DA">
        <w:rPr>
          <w:rFonts w:cs="Arial"/>
          <w:szCs w:val="20"/>
        </w:rPr>
        <w:t>CSD.</w:t>
      </w:r>
    </w:p>
    <w:p w14:paraId="28459DFE" w14:textId="77777777" w:rsidR="00053DBC" w:rsidRPr="001D78DA" w:rsidRDefault="00053DBC"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341991C4" w14:textId="329D2496" w:rsidR="00C42323" w:rsidRPr="001D78DA"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Aktivnost je </w:t>
      </w:r>
      <w:r w:rsidR="00053DBC" w:rsidRPr="001D78DA">
        <w:rPr>
          <w:rFonts w:cs="Arial"/>
          <w:szCs w:val="20"/>
        </w:rPr>
        <w:t xml:space="preserve">prispevala k boljši </w:t>
      </w:r>
      <w:r w:rsidRPr="001D78DA">
        <w:rPr>
          <w:rFonts w:cs="Arial"/>
          <w:szCs w:val="20"/>
        </w:rPr>
        <w:t>informiran</w:t>
      </w:r>
      <w:r w:rsidR="00053DBC" w:rsidRPr="001D78DA">
        <w:rPr>
          <w:rFonts w:cs="Arial"/>
          <w:szCs w:val="20"/>
        </w:rPr>
        <w:t>osti</w:t>
      </w:r>
      <w:r w:rsidRPr="001D78DA">
        <w:rPr>
          <w:rFonts w:cs="Arial"/>
          <w:szCs w:val="20"/>
        </w:rPr>
        <w:t xml:space="preserve"> strokovn</w:t>
      </w:r>
      <w:r w:rsidR="00053DBC" w:rsidRPr="001D78DA">
        <w:rPr>
          <w:rFonts w:cs="Arial"/>
          <w:szCs w:val="20"/>
        </w:rPr>
        <w:t>ih</w:t>
      </w:r>
      <w:r w:rsidRPr="001D78DA">
        <w:rPr>
          <w:rFonts w:cs="Arial"/>
          <w:szCs w:val="20"/>
        </w:rPr>
        <w:t xml:space="preserve"> delavk in delavce</w:t>
      </w:r>
      <w:r w:rsidR="00053DBC" w:rsidRPr="001D78DA">
        <w:rPr>
          <w:rFonts w:cs="Arial"/>
          <w:szCs w:val="20"/>
        </w:rPr>
        <w:t>v</w:t>
      </w:r>
      <w:r w:rsidRPr="001D78DA">
        <w:rPr>
          <w:rFonts w:cs="Arial"/>
          <w:szCs w:val="20"/>
        </w:rPr>
        <w:t xml:space="preserve"> </w:t>
      </w:r>
      <w:r w:rsidR="00A61C86">
        <w:rPr>
          <w:rFonts w:cs="Arial"/>
          <w:szCs w:val="20"/>
        </w:rPr>
        <w:t>v</w:t>
      </w:r>
      <w:r w:rsidR="00A61C86" w:rsidRPr="001D78DA">
        <w:rPr>
          <w:rFonts w:cs="Arial"/>
          <w:szCs w:val="20"/>
        </w:rPr>
        <w:t xml:space="preserve"> </w:t>
      </w:r>
      <w:r w:rsidRPr="001D78DA">
        <w:rPr>
          <w:rFonts w:cs="Arial"/>
          <w:szCs w:val="20"/>
        </w:rPr>
        <w:t>CSD o pravicah iz naslova starševskega varstva in družinskih prejemkov</w:t>
      </w:r>
      <w:r w:rsidR="00053DBC" w:rsidRPr="001D78DA">
        <w:rPr>
          <w:rFonts w:cs="Arial"/>
          <w:szCs w:val="20"/>
        </w:rPr>
        <w:t xml:space="preserve"> ter</w:t>
      </w:r>
      <w:r w:rsidRPr="001D78DA">
        <w:rPr>
          <w:rFonts w:cs="Arial"/>
          <w:szCs w:val="20"/>
        </w:rPr>
        <w:t xml:space="preserve"> </w:t>
      </w:r>
      <w:r w:rsidR="00053DBC" w:rsidRPr="001D78DA">
        <w:rPr>
          <w:rFonts w:cs="Arial"/>
          <w:szCs w:val="20"/>
        </w:rPr>
        <w:t xml:space="preserve">k </w:t>
      </w:r>
      <w:r w:rsidRPr="001D78DA">
        <w:rPr>
          <w:rFonts w:cs="Arial"/>
          <w:szCs w:val="20"/>
        </w:rPr>
        <w:t>bolj uravnoteženi delitvi skrbstvenih obveznosti, kar je v širšem smislu prispevalo k enakovrednejši delitvi skrbstvenega dela med oba starša oziroma partnerja.</w:t>
      </w:r>
    </w:p>
    <w:p w14:paraId="2D68448D" w14:textId="77777777" w:rsidR="00053DBC" w:rsidRPr="001D78DA" w:rsidRDefault="00053DBC"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9C3FE50" w14:textId="2B27CC7E" w:rsidR="00053DBC" w:rsidRPr="001D78DA" w:rsidRDefault="00C42323" w:rsidP="00C42323">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B62D1F" w:rsidRPr="001D78DA">
        <w:rPr>
          <w:rFonts w:cs="Arial"/>
          <w:szCs w:val="20"/>
        </w:rPr>
        <w:t>MDDSZ</w:t>
      </w:r>
      <w:r w:rsidR="00D2493F" w:rsidRPr="001D78DA">
        <w:rPr>
          <w:rFonts w:cs="Arial"/>
          <w:szCs w:val="20"/>
        </w:rPr>
        <w:t>.</w:t>
      </w:r>
    </w:p>
    <w:p w14:paraId="73E971F2"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026"/>
        <w:gridCol w:w="2552"/>
        <w:gridCol w:w="1417"/>
        <w:gridCol w:w="1418"/>
      </w:tblGrid>
      <w:tr w:rsidR="00053DBC" w:rsidRPr="001D78DA" w14:paraId="6A8750A3" w14:textId="77777777" w:rsidTr="00EA0C97">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546CBC79" w14:textId="77777777" w:rsidR="00053DBC" w:rsidRPr="001D78DA" w:rsidRDefault="00053DBC" w:rsidP="00053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bCs/>
                <w:szCs w:val="20"/>
              </w:rPr>
            </w:pPr>
            <w:bookmarkStart w:id="78" w:name="_Hlk213924664"/>
            <w:r w:rsidRPr="001D78DA">
              <w:rPr>
                <w:rFonts w:eastAsiaTheme="minorHAnsi" w:cs="Arial"/>
                <w:b/>
                <w:bCs/>
                <w:szCs w:val="20"/>
              </w:rPr>
              <w:t>Porabljena finančna sredstva</w:t>
            </w:r>
          </w:p>
        </w:tc>
      </w:tr>
      <w:tr w:rsidR="00053DBC" w:rsidRPr="001D78DA" w14:paraId="15EB5D65" w14:textId="77777777" w:rsidTr="00EA0C97">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2D5F85" w14:textId="77777777" w:rsidR="00053DBC" w:rsidRPr="001D78DA" w:rsidRDefault="00053DBC" w:rsidP="0055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heme="minorHAnsi" w:cs="Arial"/>
                <w:b/>
                <w:bCs/>
                <w:szCs w:val="20"/>
              </w:rPr>
            </w:pPr>
            <w:r w:rsidRPr="001D78DA">
              <w:rPr>
                <w:rFonts w:eastAsiaTheme="minorHAnsi" w:cs="Arial"/>
                <w:b/>
                <w:bCs/>
                <w:szCs w:val="20"/>
              </w:rPr>
              <w:t xml:space="preserve">Ime proračunskega uporabnika </w:t>
            </w:r>
          </w:p>
        </w:tc>
        <w:tc>
          <w:tcPr>
            <w:tcW w:w="20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B65725" w14:textId="77777777" w:rsidR="00053DBC" w:rsidRPr="001D78DA" w:rsidRDefault="00053DBC" w:rsidP="0055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heme="minorHAnsi" w:cs="Arial"/>
                <w:b/>
                <w:bCs/>
                <w:szCs w:val="20"/>
              </w:rPr>
            </w:pPr>
            <w:r w:rsidRPr="001D78DA">
              <w:rPr>
                <w:rFonts w:eastAsiaTheme="minorHAnsi" w:cs="Arial"/>
                <w:b/>
                <w:bCs/>
                <w:szCs w:val="20"/>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39FA82" w14:textId="77777777" w:rsidR="00053DBC" w:rsidRPr="001D78DA" w:rsidRDefault="00053DBC" w:rsidP="0055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heme="minorHAnsi" w:cs="Arial"/>
                <w:b/>
                <w:bCs/>
                <w:szCs w:val="20"/>
              </w:rPr>
            </w:pPr>
            <w:r w:rsidRPr="001D78DA">
              <w:rPr>
                <w:rFonts w:eastAsiaTheme="minorHAnsi"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4C45CA" w14:textId="001525FF" w:rsidR="00053DBC" w:rsidRPr="001D78DA" w:rsidRDefault="00053DBC" w:rsidP="0055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heme="minorHAnsi" w:cs="Arial"/>
                <w:b/>
                <w:bCs/>
                <w:szCs w:val="20"/>
              </w:rPr>
            </w:pPr>
            <w:r w:rsidRPr="001D78DA">
              <w:rPr>
                <w:rFonts w:eastAsiaTheme="minorHAnsi"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E13D3" w14:textId="77777777" w:rsidR="00053DBC" w:rsidRPr="001D78DA" w:rsidRDefault="00053DBC" w:rsidP="0055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heme="minorHAnsi" w:cs="Arial"/>
                <w:b/>
                <w:bCs/>
                <w:szCs w:val="20"/>
              </w:rPr>
            </w:pPr>
            <w:r w:rsidRPr="001D78DA">
              <w:rPr>
                <w:rFonts w:eastAsiaTheme="minorHAnsi" w:cs="Arial"/>
                <w:b/>
                <w:bCs/>
                <w:szCs w:val="20"/>
              </w:rPr>
              <w:t>Znesek za leto 2025</w:t>
            </w:r>
          </w:p>
        </w:tc>
      </w:tr>
      <w:tr w:rsidR="00053DBC" w:rsidRPr="001D78DA" w14:paraId="170D6F1A" w14:textId="77777777" w:rsidTr="00EA0C97">
        <w:trPr>
          <w:cantSplit/>
          <w:trHeight w:val="433"/>
        </w:trPr>
        <w:tc>
          <w:tcPr>
            <w:tcW w:w="2227" w:type="dxa"/>
            <w:tcBorders>
              <w:top w:val="single" w:sz="4" w:space="0" w:color="auto"/>
              <w:left w:val="single" w:sz="4" w:space="0" w:color="auto"/>
              <w:bottom w:val="single" w:sz="4" w:space="0" w:color="auto"/>
              <w:right w:val="single" w:sz="4" w:space="0" w:color="auto"/>
            </w:tcBorders>
            <w:vAlign w:val="center"/>
          </w:tcPr>
          <w:p w14:paraId="7670F7DD" w14:textId="2CC631BA" w:rsidR="00053DBC" w:rsidRPr="001D78DA" w:rsidRDefault="0017592D" w:rsidP="00053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szCs w:val="20"/>
              </w:rPr>
            </w:pPr>
            <w:r w:rsidRPr="001D78DA">
              <w:rPr>
                <w:rFonts w:eastAsiaTheme="minorHAnsi" w:cs="Arial"/>
                <w:szCs w:val="20"/>
              </w:rPr>
              <w:t>MDDSZ</w:t>
            </w:r>
          </w:p>
        </w:tc>
        <w:tc>
          <w:tcPr>
            <w:tcW w:w="2026" w:type="dxa"/>
            <w:tcBorders>
              <w:top w:val="single" w:sz="4" w:space="0" w:color="auto"/>
              <w:left w:val="single" w:sz="4" w:space="0" w:color="auto"/>
              <w:bottom w:val="single" w:sz="4" w:space="0" w:color="auto"/>
              <w:right w:val="single" w:sz="4" w:space="0" w:color="auto"/>
            </w:tcBorders>
            <w:vAlign w:val="center"/>
          </w:tcPr>
          <w:p w14:paraId="7E1173C5" w14:textId="71F0F924" w:rsidR="00053DBC" w:rsidRPr="001D78DA" w:rsidRDefault="00053DBC" w:rsidP="00CB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eastAsiaTheme="minorHAnsi" w:cs="Arial"/>
                <w:szCs w:val="20"/>
              </w:rPr>
            </w:pPr>
            <w:r w:rsidRPr="001D78DA">
              <w:rPr>
                <w:rFonts w:eastAsiaTheme="minorHAnsi" w:cs="Arial"/>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7E933F5A" w14:textId="77777777" w:rsidR="00053DBC" w:rsidRPr="001D78DA" w:rsidRDefault="00053DBC" w:rsidP="00CB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eastAsiaTheme="minorHAnsi" w:cs="Arial"/>
                <w:szCs w:val="20"/>
              </w:rPr>
            </w:pPr>
            <w:r w:rsidRPr="001D78DA">
              <w:rPr>
                <w:rFonts w:eastAsiaTheme="minorHAnsi"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1F26A63" w14:textId="77777777" w:rsidR="00053DBC" w:rsidRPr="001D78DA" w:rsidRDefault="00053DBC" w:rsidP="00CB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eastAsiaTheme="minorHAnsi" w:cs="Arial"/>
                <w:szCs w:val="20"/>
              </w:rPr>
            </w:pPr>
            <w:r w:rsidRPr="001D78DA">
              <w:rPr>
                <w:rFonts w:eastAsiaTheme="minorHAnsi"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BE83A31" w14:textId="77777777" w:rsidR="00053DBC" w:rsidRPr="001D78DA" w:rsidRDefault="00053DBC" w:rsidP="00CB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eastAsiaTheme="minorHAnsi" w:cs="Arial"/>
                <w:szCs w:val="20"/>
              </w:rPr>
            </w:pPr>
            <w:r w:rsidRPr="001D78DA">
              <w:rPr>
                <w:rFonts w:eastAsiaTheme="minorHAnsi" w:cs="Arial"/>
                <w:szCs w:val="20"/>
              </w:rPr>
              <w:t>/</w:t>
            </w:r>
          </w:p>
        </w:tc>
      </w:tr>
      <w:tr w:rsidR="00053DBC" w:rsidRPr="001D78DA" w14:paraId="3D158518" w14:textId="77777777" w:rsidTr="00EA0C97">
        <w:trPr>
          <w:cantSplit/>
          <w:trHeight w:val="28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796BF150" w14:textId="011B6F07" w:rsidR="00053DBC" w:rsidRPr="001D78DA" w:rsidRDefault="00053DBC" w:rsidP="00053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bCs/>
                <w:szCs w:val="20"/>
              </w:rPr>
            </w:pPr>
            <w:r w:rsidRPr="001D78DA">
              <w:rPr>
                <w:rFonts w:eastAsiaTheme="minorHAnsi" w:cs="Arial"/>
                <w:b/>
                <w:bCs/>
                <w:szCs w:val="20"/>
              </w:rPr>
              <w:t xml:space="preserve">Obrazložitev: </w:t>
            </w:r>
            <w:r w:rsidRPr="001D78DA">
              <w:rPr>
                <w:rFonts w:eastAsiaTheme="minorHAnsi" w:cs="Arial"/>
                <w:szCs w:val="20"/>
              </w:rPr>
              <w:t xml:space="preserve">Aktivnost je bila izvedena v okviru rednega dela </w:t>
            </w:r>
            <w:r w:rsidR="00D2493F" w:rsidRPr="001D78DA">
              <w:rPr>
                <w:rFonts w:eastAsiaTheme="minorHAnsi" w:cs="Arial"/>
                <w:szCs w:val="20"/>
              </w:rPr>
              <w:t>MDDSZ</w:t>
            </w:r>
            <w:r w:rsidRPr="001D78DA">
              <w:rPr>
                <w:rFonts w:eastAsiaTheme="minorHAnsi" w:cs="Arial"/>
                <w:szCs w:val="20"/>
              </w:rPr>
              <w:t>.</w:t>
            </w:r>
          </w:p>
        </w:tc>
      </w:tr>
    </w:tbl>
    <w:p w14:paraId="3586DC5F" w14:textId="77777777" w:rsidR="00053DBC" w:rsidRPr="001D78DA" w:rsidRDefault="00053DBC"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bCs/>
          <w:szCs w:val="20"/>
        </w:rPr>
      </w:pPr>
    </w:p>
    <w:bookmarkEnd w:id="78"/>
    <w:p w14:paraId="7DA4145C" w14:textId="147F19EA" w:rsidR="00230CB0" w:rsidRPr="001D78DA" w:rsidRDefault="00230CB0" w:rsidP="00CB78FF">
      <w:pPr>
        <w:spacing w:after="0" w:line="240" w:lineRule="auto"/>
        <w:rPr>
          <w:rFonts w:eastAsiaTheme="minorHAnsi" w:cs="Arial"/>
          <w:b/>
          <w:bCs/>
          <w:szCs w:val="20"/>
        </w:rPr>
      </w:pPr>
    </w:p>
    <w:tbl>
      <w:tblPr>
        <w:tblStyle w:val="Tabelasvetlamrea2poudarek1"/>
        <w:tblW w:w="9640"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20" w:firstRow="1" w:lastRow="0" w:firstColumn="0" w:lastColumn="0" w:noHBand="0" w:noVBand="1"/>
      </w:tblPr>
      <w:tblGrid>
        <w:gridCol w:w="9640"/>
      </w:tblGrid>
      <w:tr w:rsidR="00286472" w:rsidRPr="001D78DA" w14:paraId="6B441C0A" w14:textId="77777777" w:rsidTr="009170C3">
        <w:trPr>
          <w:cnfStyle w:val="100000000000" w:firstRow="1" w:lastRow="0" w:firstColumn="0" w:lastColumn="0" w:oddVBand="0" w:evenVBand="0" w:oddHBand="0" w:evenHBand="0" w:firstRowFirstColumn="0" w:firstRowLastColumn="0" w:lastRowFirstColumn="0" w:lastRowLastColumn="0"/>
          <w:trHeight w:val="300"/>
        </w:trPr>
        <w:tc>
          <w:tcPr>
            <w:tcW w:w="9640" w:type="dxa"/>
            <w:tcBorders>
              <w:top w:val="none" w:sz="0" w:space="0" w:color="auto"/>
              <w:bottom w:val="none" w:sz="0" w:space="0" w:color="auto"/>
            </w:tcBorders>
            <w:shd w:val="clear" w:color="auto" w:fill="DEEAF6" w:themeFill="accent1" w:themeFillTint="33"/>
          </w:tcPr>
          <w:p w14:paraId="770E0302" w14:textId="74A6AA39" w:rsidR="00286472" w:rsidRPr="001D78DA" w:rsidRDefault="00286472" w:rsidP="0048497A">
            <w:pPr>
              <w:pStyle w:val="Briefingtext"/>
              <w:spacing w:before="0" w:after="0" w:line="260" w:lineRule="exact"/>
              <w:rPr>
                <w:rFonts w:eastAsia="Arial"/>
                <w:sz w:val="20"/>
                <w:szCs w:val="20"/>
              </w:rPr>
            </w:pPr>
            <w:bookmarkStart w:id="79" w:name="_Hlk149916899"/>
            <w:bookmarkStart w:id="80" w:name="_Hlk149916860"/>
            <w:r w:rsidRPr="001D78DA">
              <w:rPr>
                <w:rFonts w:eastAsia="Arial"/>
                <w:sz w:val="20"/>
                <w:szCs w:val="20"/>
              </w:rPr>
              <w:t>AKTIVNOST 2: Ozaveščanje o možnostih enakovrednejše izrabe starševskega dopusta</w:t>
            </w:r>
          </w:p>
          <w:p w14:paraId="23CBE21A" w14:textId="1A8081FF" w:rsidR="00053DBC" w:rsidRPr="001D78DA" w:rsidRDefault="00053DBC" w:rsidP="0048497A">
            <w:pPr>
              <w:spacing w:line="260" w:lineRule="exact"/>
              <w:jc w:val="both"/>
              <w:rPr>
                <w:rFonts w:eastAsia="Arial" w:cs="Arial"/>
                <w:b w:val="0"/>
                <w:bCs w:val="0"/>
                <w:szCs w:val="20"/>
              </w:rPr>
            </w:pPr>
            <w:r w:rsidRPr="001D78DA">
              <w:rPr>
                <w:rFonts w:eastAsia="Arial" w:cs="Arial"/>
                <w:b w:val="0"/>
                <w:bCs w:val="0"/>
                <w:szCs w:val="20"/>
              </w:rPr>
              <w:t>IZVED</w:t>
            </w:r>
            <w:r w:rsidR="00110D8F" w:rsidRPr="001D78DA">
              <w:rPr>
                <w:rFonts w:eastAsia="Arial" w:cs="Arial"/>
                <w:b w:val="0"/>
                <w:bCs w:val="0"/>
                <w:szCs w:val="20"/>
              </w:rPr>
              <w:t>BA</w:t>
            </w:r>
            <w:r w:rsidRPr="001D78DA">
              <w:rPr>
                <w:rFonts w:eastAsia="Arial" w:cs="Arial"/>
                <w:b w:val="0"/>
                <w:bCs w:val="0"/>
                <w:szCs w:val="20"/>
              </w:rPr>
              <w:t xml:space="preserve"> AKTIVNOSTI: Pripravljene so bile zloženke o pravicah ob rojstvu otroka, ki z mehanizmom očetovskega in starševskega dopusta omogočajo enakovrednejše starševstvo. Izpostavljeni so bili pozitivni vidiki delitve skrbstvenih obveznosti med staršema. V letu 2024 je bilo </w:t>
            </w:r>
            <w:r w:rsidR="00185C96">
              <w:rPr>
                <w:rFonts w:eastAsia="Arial" w:cs="Arial"/>
                <w:b w:val="0"/>
                <w:bCs w:val="0"/>
                <w:szCs w:val="20"/>
              </w:rPr>
              <w:t>v</w:t>
            </w:r>
            <w:r w:rsidR="00185C96" w:rsidRPr="001D78DA">
              <w:rPr>
                <w:rFonts w:eastAsia="Arial" w:cs="Arial"/>
                <w:b w:val="0"/>
                <w:bCs w:val="0"/>
                <w:szCs w:val="20"/>
              </w:rPr>
              <w:t xml:space="preserve"> </w:t>
            </w:r>
            <w:r w:rsidR="00C2271A" w:rsidRPr="001D78DA">
              <w:rPr>
                <w:rFonts w:eastAsia="Arial" w:cs="Arial"/>
                <w:b w:val="0"/>
                <w:bCs w:val="0"/>
                <w:szCs w:val="20"/>
              </w:rPr>
              <w:t>CSD</w:t>
            </w:r>
            <w:r w:rsidRPr="001D78DA">
              <w:rPr>
                <w:rFonts w:eastAsia="Arial" w:cs="Arial"/>
                <w:b w:val="0"/>
                <w:bCs w:val="0"/>
                <w:szCs w:val="20"/>
              </w:rPr>
              <w:t xml:space="preserve"> </w:t>
            </w:r>
            <w:r w:rsidR="007339B1">
              <w:rPr>
                <w:rFonts w:eastAsia="Arial" w:cs="Arial"/>
                <w:b w:val="0"/>
                <w:bCs w:val="0"/>
                <w:szCs w:val="20"/>
              </w:rPr>
              <w:t>razdelje</w:t>
            </w:r>
            <w:r w:rsidR="007339B1" w:rsidRPr="001D78DA">
              <w:rPr>
                <w:rFonts w:eastAsia="Arial" w:cs="Arial"/>
                <w:b w:val="0"/>
                <w:bCs w:val="0"/>
                <w:szCs w:val="20"/>
              </w:rPr>
              <w:t xml:space="preserve">nih </w:t>
            </w:r>
            <w:r w:rsidRPr="001D78DA">
              <w:rPr>
                <w:rFonts w:eastAsia="Arial" w:cs="Arial"/>
                <w:b w:val="0"/>
                <w:bCs w:val="0"/>
                <w:szCs w:val="20"/>
              </w:rPr>
              <w:t>7300 zloženk o pravicah ob rojstvu otroka.</w:t>
            </w:r>
          </w:p>
          <w:p w14:paraId="446D83BA" w14:textId="3CB389CF" w:rsidR="00A22393" w:rsidRPr="001D78DA" w:rsidRDefault="00A22393" w:rsidP="00A22393">
            <w:pPr>
              <w:spacing w:line="260" w:lineRule="exact"/>
              <w:jc w:val="both"/>
              <w:rPr>
                <w:rFonts w:eastAsia="Arial" w:cs="Arial"/>
                <w:b w:val="0"/>
                <w:bCs w:val="0"/>
                <w:szCs w:val="20"/>
              </w:rPr>
            </w:pPr>
            <w:r w:rsidRPr="001D78DA">
              <w:rPr>
                <w:rFonts w:eastAsia="Arial" w:cs="Arial"/>
                <w:b w:val="0"/>
                <w:bCs w:val="0"/>
                <w:szCs w:val="20"/>
              </w:rPr>
              <w:t>REZULTAT AKTIVNOSTI:</w:t>
            </w:r>
            <w:r w:rsidRPr="001D78DA">
              <w:rPr>
                <w:rFonts w:eastAsia="Arial" w:cs="Arial"/>
                <w:szCs w:val="20"/>
              </w:rPr>
              <w:t xml:space="preserve"> </w:t>
            </w:r>
            <w:r w:rsidRPr="001D78DA">
              <w:rPr>
                <w:rFonts w:eastAsia="Arial" w:cs="Arial"/>
                <w:b w:val="0"/>
                <w:bCs w:val="0"/>
                <w:szCs w:val="20"/>
              </w:rPr>
              <w:t xml:space="preserve">Boljša ozaveščenost staršev o možnostih enakovrednejše delitve starševskega dopusta. Leta 2024 je </w:t>
            </w:r>
            <w:r w:rsidR="007339B1">
              <w:rPr>
                <w:rFonts w:eastAsia="Arial" w:cs="Arial"/>
                <w:b w:val="0"/>
                <w:bCs w:val="0"/>
                <w:szCs w:val="20"/>
              </w:rPr>
              <w:t>iz</w:t>
            </w:r>
            <w:r w:rsidRPr="001D78DA">
              <w:rPr>
                <w:rFonts w:eastAsia="Arial" w:cs="Arial"/>
                <w:b w:val="0"/>
                <w:bCs w:val="0"/>
                <w:szCs w:val="20"/>
              </w:rPr>
              <w:t>koristilo prenosljivi starševski dopust: 716 očetov (okoli 4</w:t>
            </w:r>
            <w:r w:rsidR="00B62D1F" w:rsidRPr="001D78DA">
              <w:rPr>
                <w:rFonts w:eastAsia="Arial" w:cs="Arial"/>
                <w:b w:val="0"/>
                <w:bCs w:val="0"/>
                <w:szCs w:val="20"/>
              </w:rPr>
              <w:t xml:space="preserve"> </w:t>
            </w:r>
            <w:r w:rsidRPr="001D78DA">
              <w:rPr>
                <w:rFonts w:eastAsia="Arial" w:cs="Arial"/>
                <w:b w:val="0"/>
                <w:bCs w:val="0"/>
                <w:szCs w:val="20"/>
              </w:rPr>
              <w:t xml:space="preserve">% vseh očetov otrok, rojenih v letu 2024), neprenosljivi starševski dopust pa 10.719 očetov (očetje neprenosljivi del lahko izrabijo do osmega leta, v več delih). Leta 2025 je prenosljivi starševski dopust </w:t>
            </w:r>
            <w:r w:rsidR="007339B1">
              <w:rPr>
                <w:rFonts w:eastAsia="Arial" w:cs="Arial"/>
                <w:b w:val="0"/>
                <w:bCs w:val="0"/>
                <w:szCs w:val="20"/>
              </w:rPr>
              <w:t>iz</w:t>
            </w:r>
            <w:r w:rsidRPr="001D78DA">
              <w:rPr>
                <w:rFonts w:eastAsia="Arial" w:cs="Arial"/>
                <w:b w:val="0"/>
                <w:bCs w:val="0"/>
                <w:szCs w:val="20"/>
              </w:rPr>
              <w:t>koristilo 697 očetov, neprenosljivi starševski dopust pa 14.457</w:t>
            </w:r>
            <w:r w:rsidR="007339B1">
              <w:rPr>
                <w:rFonts w:eastAsia="Arial" w:cs="Arial"/>
                <w:b w:val="0"/>
                <w:bCs w:val="0"/>
                <w:szCs w:val="20"/>
              </w:rPr>
              <w:t xml:space="preserve"> </w:t>
            </w:r>
            <w:r w:rsidRPr="001D78DA">
              <w:rPr>
                <w:rFonts w:eastAsia="Arial" w:cs="Arial"/>
                <w:b w:val="0"/>
                <w:bCs w:val="0"/>
                <w:szCs w:val="20"/>
              </w:rPr>
              <w:t>očetov.</w:t>
            </w:r>
          </w:p>
          <w:p w14:paraId="00528FB0" w14:textId="77777777" w:rsidR="00053DBC" w:rsidRPr="001D78DA" w:rsidRDefault="00053DBC" w:rsidP="0048497A">
            <w:pPr>
              <w:spacing w:line="260" w:lineRule="exact"/>
              <w:jc w:val="both"/>
              <w:rPr>
                <w:rFonts w:eastAsia="Arial" w:cs="Arial"/>
                <w:b w:val="0"/>
                <w:bCs w:val="0"/>
                <w:szCs w:val="20"/>
              </w:rPr>
            </w:pPr>
            <w:r w:rsidRPr="001D78DA">
              <w:rPr>
                <w:rFonts w:eastAsia="Arial" w:cs="Arial"/>
                <w:b w:val="0"/>
                <w:bCs w:val="0"/>
                <w:szCs w:val="20"/>
              </w:rPr>
              <w:t>PRISPEVEK K DOSEGANJU CILJA: Aktivnost je prispevala k enakovrednejši izrabi starševskega dopusta, boljši ozaveščenosti ciljne in splošne javnosti o pomenu uspešnega usklajevanja poklicnega in zasebnega življenja ter dobrih praksah na področju družini prijaznih politik.</w:t>
            </w:r>
          </w:p>
          <w:p w14:paraId="185AB7A6" w14:textId="6B11EC97" w:rsidR="00286472" w:rsidRPr="001D78DA" w:rsidRDefault="00053DBC" w:rsidP="00230CB0">
            <w:pPr>
              <w:spacing w:line="260" w:lineRule="exact"/>
              <w:jc w:val="both"/>
              <w:rPr>
                <w:rFonts w:eastAsia="Arial" w:cs="Arial"/>
                <w:b w:val="0"/>
                <w:bCs w:val="0"/>
                <w:szCs w:val="20"/>
              </w:rPr>
            </w:pPr>
            <w:r w:rsidRPr="001D78DA">
              <w:rPr>
                <w:rFonts w:eastAsia="Arial" w:cs="Arial"/>
                <w:b w:val="0"/>
                <w:bCs w:val="0"/>
                <w:szCs w:val="20"/>
              </w:rPr>
              <w:t xml:space="preserve">NOSILEC: </w:t>
            </w:r>
            <w:bookmarkEnd w:id="79"/>
            <w:r w:rsidR="00B62D1F" w:rsidRPr="001D78DA">
              <w:rPr>
                <w:rFonts w:eastAsia="Arial" w:cs="Arial"/>
                <w:b w:val="0"/>
                <w:bCs w:val="0"/>
                <w:szCs w:val="20"/>
              </w:rPr>
              <w:t>MDDSZ</w:t>
            </w:r>
            <w:r w:rsidR="00D2493F" w:rsidRPr="001D78DA">
              <w:rPr>
                <w:rFonts w:eastAsia="Arial" w:cs="Arial"/>
                <w:b w:val="0"/>
                <w:bCs w:val="0"/>
                <w:szCs w:val="20"/>
              </w:rPr>
              <w:t>.</w:t>
            </w:r>
          </w:p>
        </w:tc>
      </w:tr>
      <w:bookmarkEnd w:id="80"/>
    </w:tbl>
    <w:p w14:paraId="5C8B964C" w14:textId="77777777" w:rsidR="00286472" w:rsidRPr="001D78DA" w:rsidRDefault="00286472" w:rsidP="00E30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heme="minorHAnsi" w:cs="Arial"/>
          <w:b/>
          <w:bCs/>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168"/>
        <w:gridCol w:w="2551"/>
        <w:gridCol w:w="1276"/>
        <w:gridCol w:w="1276"/>
      </w:tblGrid>
      <w:tr w:rsidR="00053DBC" w:rsidRPr="001D78DA" w14:paraId="55A0B199" w14:textId="77777777" w:rsidTr="00230A02">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16730558" w14:textId="77777777" w:rsidR="00053DBC" w:rsidRPr="001D78DA" w:rsidRDefault="00053DBC" w:rsidP="003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bCs/>
                <w:szCs w:val="20"/>
              </w:rPr>
            </w:pPr>
            <w:r w:rsidRPr="001D78DA">
              <w:rPr>
                <w:rFonts w:eastAsiaTheme="minorHAnsi" w:cs="Arial"/>
                <w:b/>
                <w:bCs/>
                <w:szCs w:val="20"/>
              </w:rPr>
              <w:t>Porabljena finančna sredstva</w:t>
            </w:r>
          </w:p>
        </w:tc>
      </w:tr>
      <w:tr w:rsidR="00053DBC" w:rsidRPr="001D78DA" w14:paraId="6D46C182" w14:textId="77777777" w:rsidTr="00230A02">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CA1001" w14:textId="77777777" w:rsidR="00053DBC" w:rsidRPr="001D78DA" w:rsidRDefault="00053DBC" w:rsidP="0055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heme="minorHAnsi" w:cs="Arial"/>
                <w:b/>
                <w:bCs/>
                <w:szCs w:val="20"/>
              </w:rPr>
            </w:pPr>
            <w:r w:rsidRPr="001D78DA">
              <w:rPr>
                <w:rFonts w:eastAsiaTheme="minorHAnsi"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D4AC8A" w14:textId="77777777" w:rsidR="00053DBC" w:rsidRPr="001D78DA" w:rsidRDefault="00053DBC" w:rsidP="0055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heme="minorHAnsi" w:cs="Arial"/>
                <w:b/>
                <w:bCs/>
                <w:szCs w:val="20"/>
              </w:rPr>
            </w:pPr>
            <w:r w:rsidRPr="001D78DA">
              <w:rPr>
                <w:rFonts w:eastAsiaTheme="minorHAnsi"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EBEA20" w14:textId="77777777" w:rsidR="00053DBC" w:rsidRPr="001D78DA" w:rsidRDefault="00053DBC" w:rsidP="0055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heme="minorHAnsi" w:cs="Arial"/>
                <w:b/>
                <w:bCs/>
                <w:szCs w:val="20"/>
              </w:rPr>
            </w:pPr>
            <w:r w:rsidRPr="001D78DA">
              <w:rPr>
                <w:rFonts w:eastAsiaTheme="minorHAnsi"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8185BF" w14:textId="2F8439F3" w:rsidR="00053DBC" w:rsidRPr="001D78DA" w:rsidRDefault="00053DBC" w:rsidP="0055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heme="minorHAnsi" w:cs="Arial"/>
                <w:b/>
                <w:bCs/>
                <w:szCs w:val="20"/>
              </w:rPr>
            </w:pPr>
            <w:r w:rsidRPr="001D78DA">
              <w:rPr>
                <w:rFonts w:eastAsiaTheme="minorHAnsi"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F4CC18" w14:textId="77777777" w:rsidR="00053DBC" w:rsidRPr="001D78DA" w:rsidRDefault="00053DBC" w:rsidP="0055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eastAsiaTheme="minorHAnsi" w:cs="Arial"/>
                <w:b/>
                <w:bCs/>
                <w:szCs w:val="20"/>
              </w:rPr>
            </w:pPr>
            <w:r w:rsidRPr="001D78DA">
              <w:rPr>
                <w:rFonts w:eastAsiaTheme="minorHAnsi" w:cs="Arial"/>
                <w:b/>
                <w:bCs/>
                <w:szCs w:val="20"/>
              </w:rPr>
              <w:t>Znesek za leto 2025</w:t>
            </w:r>
          </w:p>
        </w:tc>
      </w:tr>
      <w:tr w:rsidR="00053DBC" w:rsidRPr="001D78DA" w14:paraId="589CC0CC" w14:textId="77777777" w:rsidTr="00230A02">
        <w:trPr>
          <w:cantSplit/>
          <w:trHeight w:val="632"/>
        </w:trPr>
        <w:tc>
          <w:tcPr>
            <w:tcW w:w="2227" w:type="dxa"/>
            <w:tcBorders>
              <w:top w:val="single" w:sz="4" w:space="0" w:color="auto"/>
              <w:left w:val="single" w:sz="4" w:space="0" w:color="auto"/>
              <w:bottom w:val="single" w:sz="4" w:space="0" w:color="auto"/>
              <w:right w:val="single" w:sz="4" w:space="0" w:color="auto"/>
            </w:tcBorders>
            <w:vAlign w:val="center"/>
          </w:tcPr>
          <w:p w14:paraId="4E7A7DC1" w14:textId="6564F55B" w:rsidR="00053DBC" w:rsidRPr="001D78DA" w:rsidRDefault="00B62D1F" w:rsidP="00917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HAnsi" w:cs="Arial"/>
                <w:szCs w:val="20"/>
              </w:rPr>
            </w:pPr>
            <w:r w:rsidRPr="001D78DA">
              <w:rPr>
                <w:rFonts w:eastAsiaTheme="minorHAnsi" w:cs="Arial"/>
                <w:szCs w:val="20"/>
              </w:rPr>
              <w:t>MDDSZ</w:t>
            </w:r>
          </w:p>
        </w:tc>
        <w:tc>
          <w:tcPr>
            <w:tcW w:w="2168" w:type="dxa"/>
            <w:tcBorders>
              <w:top w:val="single" w:sz="4" w:space="0" w:color="auto"/>
              <w:left w:val="single" w:sz="4" w:space="0" w:color="auto"/>
              <w:bottom w:val="single" w:sz="4" w:space="0" w:color="auto"/>
              <w:right w:val="single" w:sz="4" w:space="0" w:color="auto"/>
            </w:tcBorders>
            <w:vAlign w:val="center"/>
          </w:tcPr>
          <w:p w14:paraId="4C3733BF" w14:textId="15F07DEC" w:rsidR="00053DBC" w:rsidRPr="001D78DA" w:rsidRDefault="0017592D" w:rsidP="00917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HAnsi" w:cs="Arial"/>
                <w:szCs w:val="20"/>
              </w:rPr>
            </w:pPr>
            <w:r w:rsidRPr="001D78DA">
              <w:rPr>
                <w:rFonts w:eastAsiaTheme="minorHAnsi" w:cs="Arial"/>
                <w:szCs w:val="20"/>
              </w:rPr>
              <w:t>2611-11-0054</w:t>
            </w:r>
          </w:p>
          <w:p w14:paraId="7CC91008" w14:textId="06088498" w:rsidR="00053DBC" w:rsidRPr="00CB78FF" w:rsidRDefault="0017592D" w:rsidP="00917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HAnsi" w:cs="Arial"/>
                <w:szCs w:val="20"/>
              </w:rPr>
            </w:pPr>
            <w:r w:rsidRPr="001D78DA">
              <w:rPr>
                <w:rFonts w:eastAsiaTheme="minorHAnsi" w:cs="Arial"/>
                <w:szCs w:val="20"/>
              </w:rPr>
              <w:t>Promocija za ozaveščanje</w:t>
            </w:r>
          </w:p>
        </w:tc>
        <w:tc>
          <w:tcPr>
            <w:tcW w:w="2551" w:type="dxa"/>
            <w:tcBorders>
              <w:top w:val="single" w:sz="4" w:space="0" w:color="auto"/>
              <w:left w:val="single" w:sz="4" w:space="0" w:color="auto"/>
              <w:bottom w:val="single" w:sz="4" w:space="0" w:color="auto"/>
              <w:right w:val="single" w:sz="4" w:space="0" w:color="auto"/>
            </w:tcBorders>
            <w:vAlign w:val="center"/>
          </w:tcPr>
          <w:p w14:paraId="48790774" w14:textId="303EC379" w:rsidR="00053DBC" w:rsidRPr="001D78DA" w:rsidRDefault="00053DBC" w:rsidP="00917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HAnsi" w:cs="Arial"/>
                <w:b/>
                <w:bCs/>
                <w:szCs w:val="20"/>
              </w:rPr>
            </w:pPr>
            <w:r w:rsidRPr="001D78DA">
              <w:rPr>
                <w:rFonts w:eastAsia="Arial" w:cs="Arial"/>
                <w:szCs w:val="20"/>
              </w:rPr>
              <w:t xml:space="preserve">5550 </w:t>
            </w:r>
            <w:r w:rsidRPr="001D78DA">
              <w:rPr>
                <w:rFonts w:cs="Arial"/>
                <w:szCs w:val="20"/>
              </w:rPr>
              <w:t xml:space="preserve">– </w:t>
            </w:r>
            <w:r w:rsidRPr="001D78DA">
              <w:rPr>
                <w:rFonts w:eastAsia="Arial" w:cs="Arial"/>
                <w:szCs w:val="20"/>
              </w:rPr>
              <w:t>Promocija ukrepov družinske politike.</w:t>
            </w:r>
          </w:p>
        </w:tc>
        <w:tc>
          <w:tcPr>
            <w:tcW w:w="1276" w:type="dxa"/>
            <w:tcBorders>
              <w:top w:val="single" w:sz="4" w:space="0" w:color="auto"/>
              <w:left w:val="single" w:sz="4" w:space="0" w:color="auto"/>
              <w:bottom w:val="single" w:sz="4" w:space="0" w:color="auto"/>
              <w:right w:val="single" w:sz="4" w:space="0" w:color="auto"/>
            </w:tcBorders>
            <w:vAlign w:val="center"/>
          </w:tcPr>
          <w:p w14:paraId="661FD36A" w14:textId="77777777" w:rsidR="00053DBC" w:rsidRPr="00855486" w:rsidRDefault="00053DBC" w:rsidP="00CB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HAnsi" w:cs="Arial"/>
                <w:szCs w:val="20"/>
              </w:rPr>
            </w:pPr>
            <w:r w:rsidRPr="00855486">
              <w:rPr>
                <w:rFonts w:eastAsiaTheme="minorHAnsi"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DFE8763" w14:textId="77777777" w:rsidR="00053DBC" w:rsidRPr="00855486" w:rsidRDefault="00053DBC" w:rsidP="00CB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HAnsi" w:cs="Arial"/>
                <w:szCs w:val="20"/>
              </w:rPr>
            </w:pPr>
            <w:r w:rsidRPr="00855486">
              <w:rPr>
                <w:rFonts w:eastAsiaTheme="minorHAnsi" w:cs="Arial"/>
                <w:szCs w:val="20"/>
              </w:rPr>
              <w:t>/</w:t>
            </w:r>
          </w:p>
        </w:tc>
      </w:tr>
      <w:tr w:rsidR="00053DBC" w:rsidRPr="001D78DA" w14:paraId="7A8345BD" w14:textId="77777777" w:rsidTr="00230A02">
        <w:trPr>
          <w:cantSplit/>
          <w:trHeight w:val="415"/>
        </w:trPr>
        <w:tc>
          <w:tcPr>
            <w:tcW w:w="9498" w:type="dxa"/>
            <w:gridSpan w:val="5"/>
            <w:tcBorders>
              <w:top w:val="single" w:sz="4" w:space="0" w:color="auto"/>
              <w:left w:val="single" w:sz="4" w:space="0" w:color="auto"/>
              <w:bottom w:val="single" w:sz="4" w:space="0" w:color="auto"/>
              <w:right w:val="single" w:sz="4" w:space="0" w:color="auto"/>
            </w:tcBorders>
            <w:vAlign w:val="center"/>
          </w:tcPr>
          <w:p w14:paraId="109D383D" w14:textId="51822F8B" w:rsidR="00053DBC" w:rsidRPr="001D78DA" w:rsidRDefault="00053DBC" w:rsidP="00B62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HAnsi" w:cs="Arial"/>
                <w:b/>
                <w:bCs/>
                <w:szCs w:val="20"/>
              </w:rPr>
            </w:pPr>
            <w:r w:rsidRPr="001D78DA">
              <w:rPr>
                <w:rFonts w:eastAsiaTheme="minorHAnsi" w:cs="Arial"/>
                <w:b/>
                <w:bCs/>
                <w:szCs w:val="20"/>
              </w:rPr>
              <w:t xml:space="preserve">Obrazložitev: </w:t>
            </w:r>
            <w:r w:rsidRPr="001D78DA">
              <w:rPr>
                <w:rFonts w:eastAsiaTheme="minorHAnsi" w:cs="Arial"/>
                <w:szCs w:val="20"/>
              </w:rPr>
              <w:t>Sredstva v letih 2024 in 2025 niso bila porabljena. Zloženke so bile naročene že v letu 2023.</w:t>
            </w:r>
          </w:p>
        </w:tc>
      </w:tr>
    </w:tbl>
    <w:p w14:paraId="0872104D" w14:textId="77777777" w:rsidR="00053DBC" w:rsidRDefault="00053DBC"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bCs/>
          <w:szCs w:val="20"/>
        </w:rPr>
      </w:pPr>
    </w:p>
    <w:p w14:paraId="0F27559D" w14:textId="77777777" w:rsidR="005E7263" w:rsidRPr="001D78DA" w:rsidRDefault="005E7263"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bCs/>
          <w:szCs w:val="20"/>
        </w:rPr>
      </w:pPr>
    </w:p>
    <w:p w14:paraId="5DC53398" w14:textId="77777777"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r w:rsidRPr="001D78DA">
        <w:rPr>
          <w:rFonts w:cs="Arial"/>
          <w:b/>
          <w:szCs w:val="20"/>
        </w:rPr>
        <w:t>AKTIVNOST 3: Analiza o delitvi skrbstvenega in gospodinjskega dela v družini na področju kulture</w:t>
      </w:r>
    </w:p>
    <w:p w14:paraId="3630F868" w14:textId="77777777" w:rsidR="00286472" w:rsidRPr="001D78DA" w:rsidRDefault="00286472"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32E3D80B" w14:textId="277B9FF7" w:rsidR="00BE6DDB" w:rsidRPr="001D78DA" w:rsidRDefault="00BE6DDB" w:rsidP="00BE6DDB">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IZVEDBA AKTIVNOSTI: M</w:t>
      </w:r>
      <w:r w:rsidR="00C2271A" w:rsidRPr="001D78DA">
        <w:rPr>
          <w:rFonts w:cs="Arial"/>
          <w:szCs w:val="20"/>
        </w:rPr>
        <w:t>K</w:t>
      </w:r>
      <w:r w:rsidRPr="001D78DA">
        <w:rPr>
          <w:rFonts w:cs="Arial"/>
          <w:szCs w:val="20"/>
        </w:rPr>
        <w:t xml:space="preserve"> je temo za raziskavo predlagalo v sklopu Javnega razpisa za izbiro raziskovalnih projektov Ciljnega raziskovalnega programa »CRP 2024« v letu 2024, a noben upravičenec ni bil izbran. M</w:t>
      </w:r>
      <w:r w:rsidR="00C2271A" w:rsidRPr="001D78DA">
        <w:rPr>
          <w:rFonts w:cs="Arial"/>
          <w:szCs w:val="20"/>
        </w:rPr>
        <w:t>K</w:t>
      </w:r>
      <w:r w:rsidRPr="001D78DA">
        <w:rPr>
          <w:rFonts w:cs="Arial"/>
          <w:szCs w:val="20"/>
        </w:rPr>
        <w:t xml:space="preserve"> se je zato odločilo, da bo raziskavo izvedlo v letu 2026.</w:t>
      </w:r>
    </w:p>
    <w:p w14:paraId="3DF45B35" w14:textId="77777777" w:rsidR="00BE6DDB" w:rsidRPr="001D78DA" w:rsidRDefault="00BE6DDB" w:rsidP="00BE6DDB">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9E3F7C2" w14:textId="4CDFBA21" w:rsidR="00BE6DDB" w:rsidRPr="001D78DA" w:rsidRDefault="00BE6DDB" w:rsidP="00BE6DDB">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REZULTAT AKTIVNOSTI: /</w:t>
      </w:r>
    </w:p>
    <w:p w14:paraId="75834227" w14:textId="77777777" w:rsidR="00BE6DDB" w:rsidRPr="001D78DA" w:rsidRDefault="00BE6DDB" w:rsidP="00BE6DDB">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9A4BE8B" w14:textId="625BC436" w:rsidR="00BE6DDB" w:rsidRPr="001D78DA" w:rsidRDefault="00BE6DDB" w:rsidP="00BE6DDB">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PRISPEVEK K DOSEGANJU CILJA: /</w:t>
      </w:r>
    </w:p>
    <w:p w14:paraId="2317C2F0" w14:textId="77777777" w:rsidR="00BE6DDB" w:rsidRPr="001D78DA" w:rsidRDefault="00BE6DDB" w:rsidP="00BE6DDB">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408CFDD" w14:textId="32EF61C9" w:rsidR="00286472" w:rsidRPr="001D78DA" w:rsidRDefault="00BE6DDB"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B62D1F" w:rsidRPr="001D78DA">
        <w:rPr>
          <w:rFonts w:cs="Arial"/>
          <w:szCs w:val="20"/>
        </w:rPr>
        <w:t>MK</w:t>
      </w:r>
      <w:r w:rsidR="009E3CAB" w:rsidRPr="001D78DA">
        <w:rPr>
          <w:rFonts w:cs="Arial"/>
          <w:szCs w:val="20"/>
        </w:rPr>
        <w:t>.</w:t>
      </w:r>
    </w:p>
    <w:p w14:paraId="56138A02" w14:textId="77777777" w:rsidR="00081776" w:rsidRPr="001D78DA" w:rsidRDefault="0008177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984"/>
        <w:gridCol w:w="2552"/>
        <w:gridCol w:w="1275"/>
        <w:gridCol w:w="1560"/>
      </w:tblGrid>
      <w:tr w:rsidR="00BE6DDB" w:rsidRPr="001D78DA" w14:paraId="1230D5F0" w14:textId="77777777" w:rsidTr="00EA0C97">
        <w:trPr>
          <w:cantSplit/>
          <w:trHeight w:val="250"/>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4664557F" w14:textId="66458185" w:rsidR="005A3452" w:rsidRPr="001D78DA" w:rsidRDefault="00BE6DDB" w:rsidP="009170C3">
            <w:pPr>
              <w:spacing w:after="0" w:line="240" w:lineRule="auto"/>
              <w:rPr>
                <w:rFonts w:eastAsia="Aptos" w:cs="Arial"/>
                <w:szCs w:val="20"/>
              </w:rPr>
            </w:pPr>
            <w:r w:rsidRPr="001D78DA">
              <w:rPr>
                <w:rFonts w:eastAsia="Aptos" w:cs="Arial"/>
                <w:b/>
                <w:bCs/>
                <w:kern w:val="2"/>
                <w:szCs w:val="20"/>
                <w14:ligatures w14:val="standardContextual"/>
              </w:rPr>
              <w:t>Porabljena finančna sredstva</w:t>
            </w:r>
          </w:p>
        </w:tc>
      </w:tr>
      <w:tr w:rsidR="00BE6DDB" w:rsidRPr="001D78DA" w14:paraId="2D4703FB" w14:textId="77777777" w:rsidTr="00EA0C97">
        <w:trPr>
          <w:cantSplit/>
          <w:trHeight w:val="100"/>
        </w:trPr>
        <w:tc>
          <w:tcPr>
            <w:tcW w:w="2269" w:type="dxa"/>
            <w:tcBorders>
              <w:top w:val="single" w:sz="4" w:space="0" w:color="auto"/>
              <w:left w:val="single" w:sz="4" w:space="0" w:color="auto"/>
              <w:bottom w:val="single" w:sz="4" w:space="0" w:color="auto"/>
              <w:right w:val="single" w:sz="4" w:space="0" w:color="auto"/>
            </w:tcBorders>
            <w:shd w:val="clear" w:color="auto" w:fill="DAE9F7"/>
            <w:vAlign w:val="center"/>
          </w:tcPr>
          <w:p w14:paraId="768C01C5" w14:textId="7D8633A6" w:rsidR="00BE6DDB" w:rsidRPr="001D78DA" w:rsidRDefault="00BE6DDB" w:rsidP="0055290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Ime proračunskega uporabnika</w:t>
            </w:r>
          </w:p>
        </w:tc>
        <w:tc>
          <w:tcPr>
            <w:tcW w:w="1984" w:type="dxa"/>
            <w:tcBorders>
              <w:top w:val="single" w:sz="4" w:space="0" w:color="auto"/>
              <w:left w:val="single" w:sz="4" w:space="0" w:color="auto"/>
              <w:bottom w:val="single" w:sz="4" w:space="0" w:color="auto"/>
              <w:right w:val="single" w:sz="4" w:space="0" w:color="auto"/>
            </w:tcBorders>
            <w:shd w:val="clear" w:color="auto" w:fill="DAE9F7"/>
            <w:vAlign w:val="center"/>
          </w:tcPr>
          <w:p w14:paraId="742CDB7F" w14:textId="77777777" w:rsidR="00BE6DDB" w:rsidRPr="001D78DA" w:rsidRDefault="00BE6DDB" w:rsidP="0055290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DAE9F7"/>
            <w:vAlign w:val="center"/>
          </w:tcPr>
          <w:p w14:paraId="77ED9DEE" w14:textId="77777777" w:rsidR="00BE6DDB" w:rsidRPr="001D78DA" w:rsidRDefault="00BE6DDB" w:rsidP="0055290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275" w:type="dxa"/>
            <w:tcBorders>
              <w:top w:val="single" w:sz="4" w:space="0" w:color="auto"/>
              <w:left w:val="single" w:sz="4" w:space="0" w:color="auto"/>
              <w:bottom w:val="single" w:sz="4" w:space="0" w:color="auto"/>
              <w:right w:val="single" w:sz="4" w:space="0" w:color="auto"/>
            </w:tcBorders>
            <w:shd w:val="clear" w:color="auto" w:fill="DAE9F7"/>
            <w:vAlign w:val="center"/>
          </w:tcPr>
          <w:p w14:paraId="71D0AAF8" w14:textId="1A258492" w:rsidR="00BE6DDB" w:rsidRPr="001D78DA" w:rsidRDefault="00BE6DDB" w:rsidP="0055290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560" w:type="dxa"/>
            <w:tcBorders>
              <w:top w:val="single" w:sz="4" w:space="0" w:color="auto"/>
              <w:left w:val="single" w:sz="4" w:space="0" w:color="auto"/>
              <w:bottom w:val="single" w:sz="4" w:space="0" w:color="auto"/>
              <w:right w:val="single" w:sz="4" w:space="0" w:color="auto"/>
            </w:tcBorders>
            <w:shd w:val="clear" w:color="auto" w:fill="DAE9F7"/>
            <w:vAlign w:val="center"/>
          </w:tcPr>
          <w:p w14:paraId="6D3BE181" w14:textId="77777777" w:rsidR="00BE6DDB" w:rsidRPr="001D78DA" w:rsidRDefault="00BE6DDB" w:rsidP="0055290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BE6DDB" w:rsidRPr="001D78DA" w14:paraId="1CC123CA" w14:textId="77777777" w:rsidTr="00EA0C97">
        <w:trPr>
          <w:cantSplit/>
          <w:trHeight w:val="529"/>
        </w:trPr>
        <w:tc>
          <w:tcPr>
            <w:tcW w:w="2269" w:type="dxa"/>
            <w:tcBorders>
              <w:top w:val="single" w:sz="4" w:space="0" w:color="auto"/>
              <w:left w:val="single" w:sz="4" w:space="0" w:color="auto"/>
              <w:bottom w:val="single" w:sz="4" w:space="0" w:color="auto"/>
              <w:right w:val="single" w:sz="4" w:space="0" w:color="auto"/>
            </w:tcBorders>
            <w:vAlign w:val="center"/>
          </w:tcPr>
          <w:p w14:paraId="2EF465A6" w14:textId="34D7396B" w:rsidR="00BE6DDB" w:rsidRPr="001D78DA" w:rsidRDefault="00B62D1F" w:rsidP="009170C3">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MK</w:t>
            </w:r>
          </w:p>
        </w:tc>
        <w:tc>
          <w:tcPr>
            <w:tcW w:w="1984" w:type="dxa"/>
            <w:tcBorders>
              <w:top w:val="single" w:sz="4" w:space="0" w:color="auto"/>
              <w:left w:val="single" w:sz="4" w:space="0" w:color="auto"/>
              <w:bottom w:val="single" w:sz="4" w:space="0" w:color="auto"/>
              <w:right w:val="single" w:sz="4" w:space="0" w:color="auto"/>
            </w:tcBorders>
            <w:vAlign w:val="center"/>
          </w:tcPr>
          <w:p w14:paraId="376D0C69" w14:textId="143F0A7F" w:rsidR="00BE6DDB" w:rsidRPr="001D78DA" w:rsidRDefault="00723347" w:rsidP="00CB78FF">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c>
          <w:tcPr>
            <w:tcW w:w="2552" w:type="dxa"/>
            <w:tcBorders>
              <w:top w:val="single" w:sz="4" w:space="0" w:color="auto"/>
              <w:left w:val="single" w:sz="4" w:space="0" w:color="auto"/>
              <w:bottom w:val="single" w:sz="4" w:space="0" w:color="auto"/>
              <w:right w:val="single" w:sz="4" w:space="0" w:color="auto"/>
            </w:tcBorders>
            <w:vAlign w:val="center"/>
          </w:tcPr>
          <w:p w14:paraId="6D81DFB3" w14:textId="77777777" w:rsidR="00BE6DDB" w:rsidRPr="001D78DA" w:rsidRDefault="00BE6DDB" w:rsidP="009170C3">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131128 – Raziskovalne naloge</w:t>
            </w:r>
          </w:p>
        </w:tc>
        <w:tc>
          <w:tcPr>
            <w:tcW w:w="1275" w:type="dxa"/>
            <w:tcBorders>
              <w:top w:val="single" w:sz="4" w:space="0" w:color="auto"/>
              <w:left w:val="single" w:sz="4" w:space="0" w:color="auto"/>
              <w:bottom w:val="single" w:sz="4" w:space="0" w:color="auto"/>
              <w:right w:val="single" w:sz="4" w:space="0" w:color="auto"/>
            </w:tcBorders>
            <w:vAlign w:val="center"/>
          </w:tcPr>
          <w:p w14:paraId="2A6FC1C7" w14:textId="77777777" w:rsidR="00BE6DDB" w:rsidRPr="001D78DA" w:rsidRDefault="00BE6DDB" w:rsidP="00CB78FF">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c>
          <w:tcPr>
            <w:tcW w:w="1560" w:type="dxa"/>
            <w:tcBorders>
              <w:top w:val="single" w:sz="4" w:space="0" w:color="auto"/>
              <w:left w:val="single" w:sz="4" w:space="0" w:color="auto"/>
              <w:bottom w:val="single" w:sz="4" w:space="0" w:color="auto"/>
              <w:right w:val="single" w:sz="4" w:space="0" w:color="auto"/>
            </w:tcBorders>
            <w:vAlign w:val="center"/>
          </w:tcPr>
          <w:p w14:paraId="1C69AA90" w14:textId="77777777" w:rsidR="00BE6DDB" w:rsidRPr="001D78DA" w:rsidRDefault="00BE6DDB" w:rsidP="00CB78FF">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r>
      <w:tr w:rsidR="00BE6DDB" w:rsidRPr="001D78DA" w14:paraId="26C6E68A" w14:textId="77777777" w:rsidTr="00EA0C97">
        <w:trPr>
          <w:cantSplit/>
          <w:trHeight w:val="26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3886CF2E" w14:textId="55C0550E" w:rsidR="00BE6DDB" w:rsidRPr="001D78DA" w:rsidRDefault="00BE6DDB" w:rsidP="009170C3">
            <w:pPr>
              <w:spacing w:after="0" w:line="240" w:lineRule="auto"/>
              <w:rPr>
                <w:rFonts w:eastAsia="Aptos" w:cs="Arial"/>
                <w:kern w:val="2"/>
                <w:szCs w:val="20"/>
                <w14:ligatures w14:val="standardContextual"/>
              </w:rPr>
            </w:pPr>
            <w:r w:rsidRPr="0092055D">
              <w:rPr>
                <w:rFonts w:eastAsia="Aptos" w:cs="Arial"/>
                <w:b/>
                <w:bCs/>
                <w:kern w:val="2"/>
                <w:szCs w:val="20"/>
                <w14:ligatures w14:val="standardContextual"/>
              </w:rPr>
              <w:t>Obrazložitev</w:t>
            </w:r>
            <w:r w:rsidRPr="001D78DA">
              <w:rPr>
                <w:rFonts w:eastAsia="Aptos" w:cs="Arial"/>
                <w:kern w:val="2"/>
                <w:szCs w:val="20"/>
                <w14:ligatures w14:val="standardContextual"/>
              </w:rPr>
              <w:t xml:space="preserve">: Aktivnost ni bila izvedena. </w:t>
            </w:r>
          </w:p>
        </w:tc>
      </w:tr>
    </w:tbl>
    <w:p w14:paraId="46D483B7" w14:textId="77777777" w:rsidR="00335C6F" w:rsidRPr="001D78DA" w:rsidRDefault="00335C6F"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bCs/>
          <w:szCs w:val="20"/>
        </w:rPr>
      </w:pPr>
    </w:p>
    <w:p w14:paraId="34230845" w14:textId="77777777" w:rsidR="00335C6F" w:rsidRPr="001D78DA" w:rsidRDefault="00335C6F"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bCs/>
          <w:szCs w:val="20"/>
        </w:rPr>
      </w:pPr>
    </w:p>
    <w:p w14:paraId="0BB67905"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bCs/>
          <w:szCs w:val="20"/>
        </w:rPr>
      </w:pPr>
      <w:r w:rsidRPr="001D78DA">
        <w:rPr>
          <w:rFonts w:eastAsiaTheme="minorHAnsi" w:cs="Arial"/>
          <w:b/>
          <w:bCs/>
          <w:szCs w:val="20"/>
        </w:rPr>
        <w:t>UKREP 3</w:t>
      </w:r>
    </w:p>
    <w:p w14:paraId="529DC95D" w14:textId="77777777" w:rsidR="00286472" w:rsidRPr="001D78DA" w:rsidRDefault="00286472" w:rsidP="000146E1">
      <w:pPr>
        <w:pStyle w:val="ZADEVA"/>
        <w:spacing w:before="0"/>
        <w:ind w:left="0" w:firstLine="0"/>
        <w:jc w:val="both"/>
        <w:rPr>
          <w:rFonts w:ascii="Arial" w:eastAsiaTheme="minorHAnsi" w:hAnsi="Arial" w:cs="Arial"/>
          <w:b w:val="0"/>
          <w:bCs/>
          <w:sz w:val="20"/>
          <w:szCs w:val="20"/>
          <w:lang w:val="sl-SI"/>
        </w:rPr>
      </w:pPr>
    </w:p>
    <w:p w14:paraId="209B006B" w14:textId="77777777" w:rsidR="00C357A1" w:rsidRPr="001D78DA" w:rsidRDefault="00C357A1" w:rsidP="000146E1">
      <w:pPr>
        <w:pStyle w:val="ZADEVA"/>
        <w:spacing w:before="0"/>
        <w:ind w:left="0" w:firstLine="0"/>
        <w:jc w:val="both"/>
        <w:rPr>
          <w:rFonts w:ascii="Arial" w:eastAsiaTheme="minorEastAsia" w:hAnsi="Arial" w:cs="Arial"/>
          <w:b w:val="0"/>
          <w:sz w:val="20"/>
          <w:szCs w:val="20"/>
          <w:lang w:val="sl-SI"/>
        </w:rPr>
      </w:pPr>
      <w:r w:rsidRPr="001D78DA">
        <w:rPr>
          <w:rFonts w:ascii="Arial" w:eastAsiaTheme="minorHAnsi" w:hAnsi="Arial" w:cs="Arial"/>
          <w:b w:val="0"/>
          <w:bCs/>
          <w:sz w:val="20"/>
          <w:szCs w:val="20"/>
          <w:lang w:val="sl-SI"/>
        </w:rPr>
        <w:t>Proučitev stanja na področju preživnin, nadomestil preživnin, dodelitve otrok v varstvo in vzgojo in izvajanja starševske skrbi ter sprejetje zakonodajnih sprememb in drugih sistemskih rešitev s ciljem povečanja kakovosti življenja otrok.</w:t>
      </w:r>
      <w:r w:rsidRPr="001D78DA">
        <w:rPr>
          <w:rFonts w:ascii="Arial" w:eastAsiaTheme="minorEastAsia" w:hAnsi="Arial" w:cs="Arial"/>
          <w:b w:val="0"/>
          <w:sz w:val="20"/>
          <w:szCs w:val="20"/>
          <w:lang w:val="sl-SI"/>
        </w:rPr>
        <w:t xml:space="preserve"> </w:t>
      </w:r>
    </w:p>
    <w:p w14:paraId="6002C4B5" w14:textId="77777777" w:rsidR="00286472" w:rsidRPr="001D78DA" w:rsidRDefault="00286472" w:rsidP="000146E1">
      <w:pPr>
        <w:pStyle w:val="ZADEVA"/>
        <w:spacing w:before="0"/>
        <w:ind w:left="0" w:firstLine="0"/>
        <w:jc w:val="both"/>
        <w:rPr>
          <w:rFonts w:ascii="Arial" w:eastAsiaTheme="minorEastAsia" w:hAnsi="Arial" w:cs="Arial"/>
          <w:b w:val="0"/>
          <w:sz w:val="20"/>
          <w:szCs w:val="20"/>
          <w:lang w:val="sl-SI"/>
        </w:rPr>
      </w:pPr>
    </w:p>
    <w:p w14:paraId="756BC7BC" w14:textId="77777777" w:rsidR="00C357A1" w:rsidRPr="001D78DA" w:rsidRDefault="00C357A1" w:rsidP="000146E1">
      <w:pPr>
        <w:pBdr>
          <w:top w:val="single" w:sz="4" w:space="1" w:color="000000"/>
          <w:left w:val="single" w:sz="4" w:space="4" w:color="000000"/>
          <w:bottom w:val="single" w:sz="4" w:space="1" w:color="000000"/>
          <w:right w:val="single" w:sz="4" w:space="4" w:color="000000"/>
        </w:pBdr>
        <w:shd w:val="clear" w:color="auto" w:fill="DEEAF6" w:themeFill="accent1" w:themeFillTint="33"/>
        <w:spacing w:after="0" w:line="260" w:lineRule="exact"/>
        <w:jc w:val="both"/>
        <w:rPr>
          <w:rFonts w:cs="Arial"/>
          <w:b/>
          <w:bCs/>
          <w:szCs w:val="20"/>
        </w:rPr>
      </w:pPr>
      <w:bookmarkStart w:id="81" w:name="_Hlk149916989"/>
      <w:bookmarkEnd w:id="76"/>
      <w:r w:rsidRPr="001D78DA">
        <w:rPr>
          <w:rFonts w:cs="Arial"/>
          <w:b/>
          <w:bCs/>
          <w:szCs w:val="20"/>
        </w:rPr>
        <w:t xml:space="preserve">AKTIVNOST 1: Delovna skupina za pripravo predlogov sprememb Družinskega zakonika </w:t>
      </w:r>
    </w:p>
    <w:p w14:paraId="0A42C70F" w14:textId="77777777" w:rsidR="00286472" w:rsidRPr="001D78DA" w:rsidRDefault="00286472" w:rsidP="000146E1">
      <w:pPr>
        <w:pBdr>
          <w:top w:val="single" w:sz="4" w:space="1" w:color="000000"/>
          <w:left w:val="single" w:sz="4" w:space="4" w:color="000000"/>
          <w:bottom w:val="single" w:sz="4" w:space="1" w:color="000000"/>
          <w:right w:val="single" w:sz="4" w:space="4" w:color="000000"/>
        </w:pBdr>
        <w:shd w:val="clear" w:color="auto" w:fill="DEEAF6" w:themeFill="accent1" w:themeFillTint="33"/>
        <w:spacing w:after="0" w:line="260" w:lineRule="exact"/>
        <w:jc w:val="both"/>
        <w:rPr>
          <w:rFonts w:cs="Arial"/>
          <w:szCs w:val="20"/>
        </w:rPr>
      </w:pPr>
    </w:p>
    <w:p w14:paraId="4EA2F3DF" w14:textId="3EA03BD5" w:rsidR="00053DBC" w:rsidRPr="001D78DA" w:rsidRDefault="00053DBC" w:rsidP="00053DBC">
      <w:pPr>
        <w:pBdr>
          <w:top w:val="single" w:sz="4" w:space="1" w:color="000000"/>
          <w:left w:val="single" w:sz="4" w:space="4" w:color="000000"/>
          <w:bottom w:val="single" w:sz="4" w:space="1" w:color="000000"/>
          <w:right w:val="single" w:sz="4" w:space="4" w:color="000000"/>
        </w:pBdr>
        <w:shd w:val="clear" w:color="auto" w:fill="DEEAF6" w:themeFill="accent1" w:themeFillTint="33"/>
        <w:spacing w:after="0" w:line="260" w:lineRule="exact"/>
        <w:jc w:val="both"/>
        <w:rPr>
          <w:rFonts w:cs="Arial"/>
          <w:szCs w:val="20"/>
        </w:rPr>
      </w:pPr>
      <w:r w:rsidRPr="001D78DA">
        <w:rPr>
          <w:rFonts w:cs="Arial"/>
          <w:szCs w:val="20"/>
        </w:rPr>
        <w:t>IZVED</w:t>
      </w:r>
      <w:r w:rsidR="00D348AF" w:rsidRPr="001D78DA">
        <w:rPr>
          <w:rFonts w:cs="Arial"/>
          <w:szCs w:val="20"/>
        </w:rPr>
        <w:t>BA</w:t>
      </w:r>
      <w:r w:rsidRPr="001D78DA">
        <w:rPr>
          <w:rFonts w:cs="Arial"/>
          <w:szCs w:val="20"/>
        </w:rPr>
        <w:t xml:space="preserve"> AKTIVNOSTI: Aktivnost je bila delno izvedena</w:t>
      </w:r>
      <w:r w:rsidR="00DD7BAE" w:rsidRPr="001D78DA">
        <w:rPr>
          <w:rFonts w:cs="Arial"/>
          <w:szCs w:val="20"/>
        </w:rPr>
        <w:t xml:space="preserve">. V </w:t>
      </w:r>
      <w:r w:rsidR="00D348AF" w:rsidRPr="001D78DA">
        <w:rPr>
          <w:rFonts w:cs="Arial"/>
          <w:szCs w:val="20"/>
        </w:rPr>
        <w:t xml:space="preserve">letu 2024 </w:t>
      </w:r>
      <w:r w:rsidR="00DD7BAE" w:rsidRPr="001D78DA">
        <w:rPr>
          <w:rFonts w:cs="Arial"/>
          <w:szCs w:val="20"/>
        </w:rPr>
        <w:t xml:space="preserve">je bila </w:t>
      </w:r>
      <w:r w:rsidRPr="001D78DA">
        <w:rPr>
          <w:rFonts w:cs="Arial"/>
          <w:szCs w:val="20"/>
        </w:rPr>
        <w:t xml:space="preserve">oblikovana medresorska delovna skupina za pripravo sprememb </w:t>
      </w:r>
      <w:r w:rsidRPr="00230A02">
        <w:rPr>
          <w:rFonts w:cs="Arial"/>
          <w:szCs w:val="20"/>
        </w:rPr>
        <w:t>Družinskega zakonika</w:t>
      </w:r>
      <w:r w:rsidR="00A0001F" w:rsidRPr="00230A02">
        <w:rPr>
          <w:rFonts w:cs="Arial"/>
          <w:szCs w:val="20"/>
        </w:rPr>
        <w:t xml:space="preserve"> (Uradni list RS, št. </w:t>
      </w:r>
      <w:hyperlink r:id="rId45" w:tgtFrame="_blank" w:tooltip="Družinski zakonik (DZ)" w:history="1">
        <w:r w:rsidR="00A0001F" w:rsidRPr="00230A02">
          <w:rPr>
            <w:rStyle w:val="Hiperpovezava"/>
            <w:rFonts w:cs="Arial"/>
            <w:color w:val="auto"/>
            <w:szCs w:val="20"/>
            <w:u w:val="none"/>
          </w:rPr>
          <w:t>15/17</w:t>
        </w:r>
      </w:hyperlink>
      <w:r w:rsidR="00A0001F" w:rsidRPr="00230A02">
        <w:rPr>
          <w:rFonts w:cs="Arial"/>
          <w:szCs w:val="20"/>
        </w:rPr>
        <w:t>, </w:t>
      </w:r>
      <w:hyperlink r:id="rId46" w:tgtFrame="_blank" w:tooltip="Zakon o nevladnih organizacijah (ZNOrg)" w:history="1">
        <w:r w:rsidR="00A0001F" w:rsidRPr="00230A02">
          <w:rPr>
            <w:rStyle w:val="Hiperpovezava"/>
            <w:rFonts w:cs="Arial"/>
            <w:color w:val="auto"/>
            <w:szCs w:val="20"/>
            <w:u w:val="none"/>
          </w:rPr>
          <w:t>21/18</w:t>
        </w:r>
      </w:hyperlink>
      <w:r w:rsidR="00A0001F" w:rsidRPr="00230A02">
        <w:rPr>
          <w:rFonts w:cs="Arial"/>
          <w:szCs w:val="20"/>
        </w:rPr>
        <w:t> – ZNOrg, </w:t>
      </w:r>
      <w:hyperlink r:id="rId47" w:tgtFrame="_blank" w:tooltip="Zakon o spremembah Družinskega zakonika (DZ-A)" w:history="1">
        <w:r w:rsidR="00A0001F" w:rsidRPr="00230A02">
          <w:rPr>
            <w:rStyle w:val="Hiperpovezava"/>
            <w:rFonts w:cs="Arial"/>
            <w:color w:val="auto"/>
            <w:szCs w:val="20"/>
            <w:u w:val="none"/>
          </w:rPr>
          <w:t>22/19</w:t>
        </w:r>
      </w:hyperlink>
      <w:r w:rsidR="00A0001F" w:rsidRPr="00230A02">
        <w:rPr>
          <w:rFonts w:cs="Arial"/>
          <w:szCs w:val="20"/>
        </w:rPr>
        <w:t>, </w:t>
      </w:r>
      <w:hyperlink r:id="rId48" w:tgtFrame="_blank" w:tooltip="Zakon o spremembah in dopolnitvah Zakona o matičnem registru (ZMatR-C)" w:history="1">
        <w:r w:rsidR="00A0001F" w:rsidRPr="00230A02">
          <w:rPr>
            <w:rStyle w:val="Hiperpovezava"/>
            <w:rFonts w:cs="Arial"/>
            <w:color w:val="auto"/>
            <w:szCs w:val="20"/>
            <w:u w:val="none"/>
          </w:rPr>
          <w:t>67/19</w:t>
        </w:r>
      </w:hyperlink>
      <w:r w:rsidR="00A0001F" w:rsidRPr="00230A02">
        <w:rPr>
          <w:rFonts w:cs="Arial"/>
          <w:szCs w:val="20"/>
        </w:rPr>
        <w:t> – ZMatR-C, </w:t>
      </w:r>
      <w:hyperlink r:id="rId49" w:tgtFrame="_blank" w:tooltip="Zakon o obravnavi otrok in mladostnikov s čustvenimi in vedenjskimi težavami in motnjami v vzgoji in izobraževanju (ZOOMTVI)" w:history="1">
        <w:r w:rsidR="00A0001F" w:rsidRPr="00230A02">
          <w:rPr>
            <w:rStyle w:val="Hiperpovezava"/>
            <w:rFonts w:cs="Arial"/>
            <w:color w:val="auto"/>
            <w:szCs w:val="20"/>
            <w:u w:val="none"/>
          </w:rPr>
          <w:t>200/20</w:t>
        </w:r>
      </w:hyperlink>
      <w:r w:rsidR="00A0001F" w:rsidRPr="00230A02">
        <w:rPr>
          <w:rFonts w:cs="Arial"/>
          <w:szCs w:val="20"/>
        </w:rPr>
        <w:t> – ZOOMTVI, </w:t>
      </w:r>
      <w:hyperlink r:id="rId50" w:tgtFrame="_blank" w:tooltip="Odločba o ugotovitvi, da sta prvi stavek 3. člena in 16. člen Zakona o zakonski zvezi in družinskih razmerjih bila in da prvi stavek 3. člena Družinskega zakonika je v neskladju z Ustavo, o razveljavitvi prve alineje 22. člena Družinskega zakonika in o razvelj" w:history="1">
        <w:r w:rsidR="00A0001F" w:rsidRPr="00230A02">
          <w:rPr>
            <w:rStyle w:val="Hiperpovezava"/>
            <w:rFonts w:cs="Arial"/>
            <w:color w:val="auto"/>
            <w:szCs w:val="20"/>
            <w:u w:val="none"/>
          </w:rPr>
          <w:t>94/22</w:t>
        </w:r>
      </w:hyperlink>
      <w:r w:rsidR="00A0001F" w:rsidRPr="00230A02">
        <w:rPr>
          <w:rFonts w:cs="Arial"/>
          <w:szCs w:val="20"/>
        </w:rPr>
        <w:t> – odl. US, </w:t>
      </w:r>
      <w:hyperlink r:id="rId51" w:tgtFrame="_blank" w:tooltip="Odločba o ugotovitvi, da sta bila 135. in 138. člen Zakona o zakonski zvezi in družinskih razmerjih v neskladju z Ustavo, o razveljavitvi prvega stavka tretjega odstavka 2. člena Zakona o partnerski zvezi in o ugotovitvi, da sta prvi odstavek 213. člena in 223" w:history="1">
        <w:r w:rsidR="00A0001F" w:rsidRPr="00230A02">
          <w:rPr>
            <w:rStyle w:val="Hiperpovezava"/>
            <w:rFonts w:cs="Arial"/>
            <w:color w:val="auto"/>
            <w:szCs w:val="20"/>
            <w:u w:val="none"/>
          </w:rPr>
          <w:t>94/22</w:t>
        </w:r>
      </w:hyperlink>
      <w:r w:rsidR="00A0001F" w:rsidRPr="00230A02">
        <w:rPr>
          <w:rFonts w:cs="Arial"/>
          <w:szCs w:val="20"/>
        </w:rPr>
        <w:t> – odl. US, </w:t>
      </w:r>
      <w:hyperlink r:id="rId52" w:tgtFrame="_blank" w:tooltip="Zakon o spremembah Družinskega zakonika (DZ-B)" w:history="1">
        <w:r w:rsidR="00A0001F" w:rsidRPr="00230A02">
          <w:rPr>
            <w:rStyle w:val="Hiperpovezava"/>
            <w:rFonts w:cs="Arial"/>
            <w:color w:val="auto"/>
            <w:szCs w:val="20"/>
            <w:u w:val="none"/>
          </w:rPr>
          <w:t>5/23</w:t>
        </w:r>
      </w:hyperlink>
      <w:r w:rsidR="00A0001F" w:rsidRPr="00230A02">
        <w:rPr>
          <w:rFonts w:cs="Arial"/>
          <w:szCs w:val="20"/>
        </w:rPr>
        <w:t> in </w:t>
      </w:r>
      <w:hyperlink r:id="rId53" w:tgtFrame="_blank" w:tooltip="Odločba o delni razveljavitvi tretjega odstavka 184.člena in prve povedi četrtega odstavka 184.člena Družinskega zakonika" w:history="1">
        <w:r w:rsidR="00A0001F" w:rsidRPr="00230A02">
          <w:rPr>
            <w:rStyle w:val="Hiperpovezava"/>
            <w:rFonts w:cs="Arial"/>
            <w:color w:val="auto"/>
            <w:szCs w:val="20"/>
            <w:u w:val="none"/>
          </w:rPr>
          <w:t>34/24</w:t>
        </w:r>
      </w:hyperlink>
      <w:r w:rsidR="00A0001F" w:rsidRPr="00230A02">
        <w:rPr>
          <w:rFonts w:cs="Arial"/>
          <w:szCs w:val="20"/>
        </w:rPr>
        <w:t> – odl. US</w:t>
      </w:r>
      <w:r w:rsidR="00EE497C" w:rsidRPr="00230A02">
        <w:rPr>
          <w:rFonts w:cs="Arial"/>
          <w:szCs w:val="20"/>
        </w:rPr>
        <w:t>; v nadaljnjem besedilu:</w:t>
      </w:r>
      <w:r w:rsidR="00A0001F" w:rsidRPr="00230A02">
        <w:rPr>
          <w:rFonts w:cs="Arial"/>
          <w:szCs w:val="20"/>
        </w:rPr>
        <w:t xml:space="preserve"> DZ)</w:t>
      </w:r>
      <w:r w:rsidRPr="00230A02">
        <w:rPr>
          <w:rFonts w:cs="Arial"/>
          <w:szCs w:val="20"/>
        </w:rPr>
        <w:t xml:space="preserve">. Direktorat za </w:t>
      </w:r>
      <w:r w:rsidRPr="001D78DA">
        <w:rPr>
          <w:rFonts w:cs="Arial"/>
          <w:szCs w:val="20"/>
        </w:rPr>
        <w:t xml:space="preserve">družino je </w:t>
      </w:r>
      <w:r w:rsidR="007339B1">
        <w:rPr>
          <w:rFonts w:cs="Arial"/>
          <w:szCs w:val="20"/>
        </w:rPr>
        <w:t>pripravil</w:t>
      </w:r>
      <w:r w:rsidRPr="001D78DA">
        <w:rPr>
          <w:rFonts w:cs="Arial"/>
          <w:szCs w:val="20"/>
        </w:rPr>
        <w:t xml:space="preserve"> mnenje oziroma osnutek členov, ki jih je po </w:t>
      </w:r>
      <w:r w:rsidR="007339B1">
        <w:rPr>
          <w:rFonts w:cs="Arial"/>
          <w:szCs w:val="20"/>
        </w:rPr>
        <w:t xml:space="preserve">njegovi </w:t>
      </w:r>
      <w:r w:rsidRPr="001D78DA">
        <w:rPr>
          <w:rFonts w:cs="Arial"/>
          <w:szCs w:val="20"/>
        </w:rPr>
        <w:t xml:space="preserve">presoji </w:t>
      </w:r>
      <w:r w:rsidR="00B5593F">
        <w:rPr>
          <w:rFonts w:cs="Arial"/>
          <w:szCs w:val="20"/>
        </w:rPr>
        <w:t>treba</w:t>
      </w:r>
      <w:r w:rsidR="00B5593F" w:rsidRPr="001D78DA">
        <w:rPr>
          <w:rFonts w:cs="Arial"/>
          <w:szCs w:val="20"/>
        </w:rPr>
        <w:t xml:space="preserve"> </w:t>
      </w:r>
      <w:r w:rsidRPr="001D78DA">
        <w:rPr>
          <w:rFonts w:cs="Arial"/>
          <w:szCs w:val="20"/>
        </w:rPr>
        <w:t xml:space="preserve">spremeniti. </w:t>
      </w:r>
      <w:r w:rsidR="00DD7BAE" w:rsidRPr="001D78DA">
        <w:rPr>
          <w:rFonts w:cs="Arial"/>
          <w:szCs w:val="20"/>
        </w:rPr>
        <w:t>A</w:t>
      </w:r>
      <w:r w:rsidRPr="001D78DA">
        <w:rPr>
          <w:rFonts w:cs="Arial"/>
          <w:szCs w:val="20"/>
        </w:rPr>
        <w:t xml:space="preserve">ktivnost bo izvedena, ko se bo pripravljala novela </w:t>
      </w:r>
      <w:r w:rsidR="00EE497C">
        <w:rPr>
          <w:rFonts w:cs="Arial"/>
          <w:szCs w:val="20"/>
        </w:rPr>
        <w:t>DZ</w:t>
      </w:r>
      <w:r w:rsidRPr="001D78DA">
        <w:rPr>
          <w:rFonts w:cs="Arial"/>
          <w:szCs w:val="20"/>
        </w:rPr>
        <w:t>.</w:t>
      </w:r>
    </w:p>
    <w:p w14:paraId="19D949A3" w14:textId="77777777" w:rsidR="00053DBC" w:rsidRPr="001D78DA" w:rsidRDefault="00053DBC" w:rsidP="00053DBC">
      <w:pPr>
        <w:pBdr>
          <w:top w:val="single" w:sz="4" w:space="1" w:color="000000"/>
          <w:left w:val="single" w:sz="4" w:space="4" w:color="000000"/>
          <w:bottom w:val="single" w:sz="4" w:space="1" w:color="000000"/>
          <w:right w:val="single" w:sz="4" w:space="4" w:color="000000"/>
        </w:pBdr>
        <w:shd w:val="clear" w:color="auto" w:fill="DEEAF6" w:themeFill="accent1" w:themeFillTint="33"/>
        <w:spacing w:after="0" w:line="260" w:lineRule="exact"/>
        <w:jc w:val="both"/>
        <w:rPr>
          <w:rFonts w:cs="Arial"/>
          <w:szCs w:val="20"/>
        </w:rPr>
      </w:pPr>
    </w:p>
    <w:p w14:paraId="5C72901F" w14:textId="1EFA8E90" w:rsidR="00053DBC" w:rsidRPr="001D78DA" w:rsidRDefault="00053DBC" w:rsidP="00053DBC">
      <w:pPr>
        <w:pBdr>
          <w:top w:val="single" w:sz="4" w:space="1" w:color="000000"/>
          <w:left w:val="single" w:sz="4" w:space="4" w:color="000000"/>
          <w:bottom w:val="single" w:sz="4" w:space="1" w:color="000000"/>
          <w:right w:val="single" w:sz="4" w:space="4" w:color="000000"/>
        </w:pBdr>
        <w:shd w:val="clear" w:color="auto" w:fill="DEEAF6" w:themeFill="accent1" w:themeFillTint="33"/>
        <w:spacing w:after="0" w:line="260" w:lineRule="exact"/>
        <w:jc w:val="both"/>
        <w:rPr>
          <w:rFonts w:cs="Arial"/>
          <w:szCs w:val="20"/>
        </w:rPr>
      </w:pPr>
      <w:r w:rsidRPr="001D78DA">
        <w:rPr>
          <w:rFonts w:cs="Arial"/>
          <w:szCs w:val="20"/>
        </w:rPr>
        <w:t xml:space="preserve">REZULTAT AKTIVNOSTI: Zaradi delno izvedene aktivnosti še ni </w:t>
      </w:r>
      <w:r w:rsidR="00DD7BAE" w:rsidRPr="001D78DA">
        <w:rPr>
          <w:rFonts w:cs="Arial"/>
          <w:szCs w:val="20"/>
        </w:rPr>
        <w:t xml:space="preserve">mogoče opredeliti </w:t>
      </w:r>
      <w:r w:rsidRPr="001D78DA">
        <w:rPr>
          <w:rFonts w:cs="Arial"/>
          <w:szCs w:val="20"/>
        </w:rPr>
        <w:t xml:space="preserve">rezultatov. </w:t>
      </w:r>
    </w:p>
    <w:p w14:paraId="2EC91208" w14:textId="77777777" w:rsidR="00053DBC" w:rsidRPr="001D78DA" w:rsidRDefault="00053DBC" w:rsidP="00053DBC">
      <w:pPr>
        <w:pBdr>
          <w:top w:val="single" w:sz="4" w:space="1" w:color="000000"/>
          <w:left w:val="single" w:sz="4" w:space="4" w:color="000000"/>
          <w:bottom w:val="single" w:sz="4" w:space="1" w:color="000000"/>
          <w:right w:val="single" w:sz="4" w:space="4" w:color="000000"/>
        </w:pBdr>
        <w:shd w:val="clear" w:color="auto" w:fill="DEEAF6" w:themeFill="accent1" w:themeFillTint="33"/>
        <w:spacing w:after="0" w:line="260" w:lineRule="exact"/>
        <w:jc w:val="both"/>
        <w:rPr>
          <w:rFonts w:cs="Arial"/>
          <w:szCs w:val="20"/>
        </w:rPr>
      </w:pPr>
    </w:p>
    <w:p w14:paraId="1D5B5B2B" w14:textId="3F5E14F6" w:rsidR="00053DBC" w:rsidRPr="001D78DA" w:rsidRDefault="00053DBC" w:rsidP="00053DBC">
      <w:pPr>
        <w:pBdr>
          <w:top w:val="single" w:sz="4" w:space="1" w:color="000000"/>
          <w:left w:val="single" w:sz="4" w:space="4" w:color="000000"/>
          <w:bottom w:val="single" w:sz="4" w:space="1" w:color="000000"/>
          <w:right w:val="single" w:sz="4" w:space="4" w:color="000000"/>
        </w:pBdr>
        <w:shd w:val="clear" w:color="auto" w:fill="DEEAF6" w:themeFill="accent1" w:themeFillTint="33"/>
        <w:spacing w:after="0" w:line="260" w:lineRule="exact"/>
        <w:jc w:val="both"/>
        <w:rPr>
          <w:rFonts w:cs="Arial"/>
          <w:szCs w:val="20"/>
        </w:rPr>
      </w:pPr>
      <w:r w:rsidRPr="001D78DA">
        <w:rPr>
          <w:rFonts w:cs="Arial"/>
          <w:szCs w:val="20"/>
        </w:rPr>
        <w:t>PRISPEVEK K DOSEGANJU CILJA: Zaradi delno izvedene aktivnosti še ni mogoče opredeliti prispevka aktivnosti k doseganju cilja.</w:t>
      </w:r>
    </w:p>
    <w:p w14:paraId="320FD47F" w14:textId="3F01086C" w:rsidR="00053DBC" w:rsidRPr="001D78DA" w:rsidRDefault="00053DBC" w:rsidP="00053DBC">
      <w:pPr>
        <w:pBdr>
          <w:top w:val="single" w:sz="4" w:space="1" w:color="000000"/>
          <w:left w:val="single" w:sz="4" w:space="4" w:color="000000"/>
          <w:bottom w:val="single" w:sz="4" w:space="1" w:color="000000"/>
          <w:right w:val="single" w:sz="4" w:space="4" w:color="000000"/>
        </w:pBdr>
        <w:shd w:val="clear" w:color="auto" w:fill="DEEAF6" w:themeFill="accent1" w:themeFillTint="33"/>
        <w:spacing w:after="0" w:line="260" w:lineRule="exact"/>
        <w:jc w:val="both"/>
        <w:rPr>
          <w:rFonts w:cs="Arial"/>
          <w:szCs w:val="20"/>
        </w:rPr>
      </w:pPr>
    </w:p>
    <w:p w14:paraId="41DBE677" w14:textId="2904BBD9" w:rsidR="00053DBC" w:rsidRPr="001D78DA" w:rsidRDefault="00053DBC" w:rsidP="000146E1">
      <w:pPr>
        <w:pBdr>
          <w:top w:val="single" w:sz="4" w:space="1" w:color="000000"/>
          <w:left w:val="single" w:sz="4" w:space="4" w:color="000000"/>
          <w:bottom w:val="single" w:sz="4" w:space="1" w:color="000000"/>
          <w:right w:val="single" w:sz="4" w:space="4" w:color="000000"/>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335C6F" w:rsidRPr="001D78DA">
        <w:rPr>
          <w:rFonts w:cs="Arial"/>
          <w:szCs w:val="20"/>
        </w:rPr>
        <w:t>MDDSZ</w:t>
      </w:r>
      <w:r w:rsidR="00A0001F" w:rsidRPr="001D78DA">
        <w:rPr>
          <w:rFonts w:cs="Arial"/>
          <w:szCs w:val="20"/>
        </w:rPr>
        <w:t>.</w:t>
      </w:r>
    </w:p>
    <w:bookmarkEnd w:id="81"/>
    <w:p w14:paraId="51390995" w14:textId="77777777" w:rsidR="00C357A1" w:rsidRPr="001D78DA" w:rsidRDefault="00C357A1" w:rsidP="000146E1">
      <w:pPr>
        <w:pStyle w:val="ZADEVA"/>
        <w:spacing w:before="0"/>
        <w:ind w:left="360" w:firstLine="0"/>
        <w:jc w:val="both"/>
        <w:rPr>
          <w:rFonts w:ascii="Arial" w:eastAsiaTheme="minorEastAsia" w:hAnsi="Arial" w:cs="Arial"/>
          <w:b w:val="0"/>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843"/>
        <w:gridCol w:w="2552"/>
        <w:gridCol w:w="1417"/>
        <w:gridCol w:w="1418"/>
      </w:tblGrid>
      <w:tr w:rsidR="00E3062C" w:rsidRPr="001D78DA" w14:paraId="6E7A4A78" w14:textId="77777777" w:rsidTr="00EA0C97">
        <w:trPr>
          <w:cantSplit/>
          <w:trHeight w:val="257"/>
        </w:trPr>
        <w:tc>
          <w:tcPr>
            <w:tcW w:w="9640" w:type="dxa"/>
            <w:gridSpan w:val="5"/>
            <w:shd w:val="clear" w:color="auto" w:fill="BDD6EE" w:themeFill="accent1" w:themeFillTint="66"/>
            <w:tcMar>
              <w:top w:w="57" w:type="dxa"/>
              <w:left w:w="108" w:type="dxa"/>
              <w:bottom w:w="57" w:type="dxa"/>
              <w:right w:w="108" w:type="dxa"/>
            </w:tcMar>
            <w:vAlign w:val="center"/>
          </w:tcPr>
          <w:p w14:paraId="2F371055" w14:textId="77777777" w:rsidR="00E3062C" w:rsidRPr="001D78DA" w:rsidRDefault="00E3062C" w:rsidP="009170C3">
            <w:pPr>
              <w:spacing w:after="0" w:line="240" w:lineRule="auto"/>
              <w:rPr>
                <w:rFonts w:cs="Arial"/>
                <w:b/>
                <w:bCs/>
                <w:szCs w:val="20"/>
              </w:rPr>
            </w:pPr>
            <w:r w:rsidRPr="001D78DA">
              <w:rPr>
                <w:rFonts w:cs="Arial"/>
                <w:b/>
                <w:bCs/>
                <w:szCs w:val="20"/>
              </w:rPr>
              <w:t>Porabljena finančna sredstva</w:t>
            </w:r>
          </w:p>
        </w:tc>
      </w:tr>
      <w:tr w:rsidR="00E3062C" w:rsidRPr="001D78DA" w14:paraId="2BE66D5B" w14:textId="77777777" w:rsidTr="00EA0C97">
        <w:trPr>
          <w:cantSplit/>
          <w:trHeight w:val="100"/>
        </w:trPr>
        <w:tc>
          <w:tcPr>
            <w:tcW w:w="2410" w:type="dxa"/>
            <w:shd w:val="clear" w:color="auto" w:fill="DEEAF6" w:themeFill="accent1" w:themeFillTint="33"/>
            <w:vAlign w:val="center"/>
          </w:tcPr>
          <w:p w14:paraId="6487C345" w14:textId="77777777" w:rsidR="00E3062C" w:rsidRPr="001D78DA" w:rsidRDefault="00E3062C" w:rsidP="0055290C">
            <w:pPr>
              <w:spacing w:after="0" w:line="240" w:lineRule="auto"/>
              <w:rPr>
                <w:rFonts w:cs="Arial"/>
                <w:b/>
                <w:bCs/>
                <w:szCs w:val="20"/>
              </w:rPr>
            </w:pPr>
            <w:r w:rsidRPr="001D78DA">
              <w:rPr>
                <w:rFonts w:cs="Arial"/>
                <w:b/>
                <w:bCs/>
                <w:szCs w:val="20"/>
              </w:rPr>
              <w:t xml:space="preserve">Ime proračunskega uporabnika </w:t>
            </w:r>
          </w:p>
        </w:tc>
        <w:tc>
          <w:tcPr>
            <w:tcW w:w="1843" w:type="dxa"/>
            <w:shd w:val="clear" w:color="auto" w:fill="DEEAF6" w:themeFill="accent1" w:themeFillTint="33"/>
            <w:vAlign w:val="center"/>
          </w:tcPr>
          <w:p w14:paraId="475B1AA3" w14:textId="77777777" w:rsidR="00E3062C" w:rsidRPr="001D78DA" w:rsidRDefault="00E3062C" w:rsidP="0055290C">
            <w:pPr>
              <w:spacing w:after="0" w:line="240" w:lineRule="auto"/>
              <w:rPr>
                <w:rFonts w:cs="Arial"/>
                <w:b/>
                <w:bCs/>
                <w:szCs w:val="20"/>
              </w:rPr>
            </w:pPr>
            <w:r w:rsidRPr="001D78DA">
              <w:rPr>
                <w:rFonts w:cs="Arial"/>
                <w:b/>
                <w:bCs/>
                <w:szCs w:val="20"/>
              </w:rPr>
              <w:t>Šifra in naziv ukrepa, projekta</w:t>
            </w:r>
          </w:p>
        </w:tc>
        <w:tc>
          <w:tcPr>
            <w:tcW w:w="2552" w:type="dxa"/>
            <w:shd w:val="clear" w:color="auto" w:fill="DEEAF6" w:themeFill="accent1" w:themeFillTint="33"/>
            <w:vAlign w:val="center"/>
          </w:tcPr>
          <w:p w14:paraId="0D19C0A0" w14:textId="77777777" w:rsidR="00E3062C" w:rsidRPr="001D78DA" w:rsidRDefault="00E3062C" w:rsidP="0055290C">
            <w:pPr>
              <w:spacing w:after="0" w:line="240" w:lineRule="auto"/>
              <w:rPr>
                <w:rFonts w:cs="Arial"/>
                <w:b/>
                <w:bCs/>
                <w:szCs w:val="20"/>
              </w:rPr>
            </w:pPr>
            <w:r w:rsidRPr="001D78DA">
              <w:rPr>
                <w:rFonts w:cs="Arial"/>
                <w:b/>
                <w:bCs/>
                <w:szCs w:val="20"/>
              </w:rPr>
              <w:t>Šifra in naziv proračunske postavke</w:t>
            </w:r>
          </w:p>
        </w:tc>
        <w:tc>
          <w:tcPr>
            <w:tcW w:w="1417" w:type="dxa"/>
            <w:shd w:val="clear" w:color="auto" w:fill="DEEAF6" w:themeFill="accent1" w:themeFillTint="33"/>
            <w:vAlign w:val="center"/>
          </w:tcPr>
          <w:p w14:paraId="2FFF72B2" w14:textId="709C7B80" w:rsidR="00E3062C" w:rsidRPr="001D78DA" w:rsidRDefault="00E3062C" w:rsidP="0055290C">
            <w:pPr>
              <w:spacing w:after="0" w:line="240" w:lineRule="auto"/>
              <w:rPr>
                <w:rFonts w:cs="Arial"/>
                <w:b/>
                <w:bCs/>
                <w:szCs w:val="20"/>
              </w:rPr>
            </w:pPr>
            <w:r w:rsidRPr="001D78DA">
              <w:rPr>
                <w:rFonts w:cs="Arial"/>
                <w:b/>
                <w:bCs/>
                <w:szCs w:val="20"/>
              </w:rPr>
              <w:t>Znesek za leto 2024</w:t>
            </w:r>
          </w:p>
        </w:tc>
        <w:tc>
          <w:tcPr>
            <w:tcW w:w="1418" w:type="dxa"/>
            <w:shd w:val="clear" w:color="auto" w:fill="DEEAF6" w:themeFill="accent1" w:themeFillTint="33"/>
            <w:vAlign w:val="center"/>
          </w:tcPr>
          <w:p w14:paraId="75DFF5D2" w14:textId="77777777" w:rsidR="00E3062C" w:rsidRPr="001D78DA" w:rsidRDefault="00E3062C" w:rsidP="0055290C">
            <w:pPr>
              <w:spacing w:after="0" w:line="240" w:lineRule="auto"/>
              <w:rPr>
                <w:rFonts w:cs="Arial"/>
                <w:b/>
                <w:bCs/>
                <w:szCs w:val="20"/>
              </w:rPr>
            </w:pPr>
            <w:r w:rsidRPr="001D78DA">
              <w:rPr>
                <w:rFonts w:cs="Arial"/>
                <w:b/>
                <w:bCs/>
                <w:szCs w:val="20"/>
              </w:rPr>
              <w:t>Znesek za leto 2025</w:t>
            </w:r>
          </w:p>
        </w:tc>
      </w:tr>
      <w:tr w:rsidR="00E3062C" w:rsidRPr="001D78DA" w14:paraId="5F93BE57" w14:textId="77777777" w:rsidTr="00EA0C97">
        <w:trPr>
          <w:cantSplit/>
          <w:trHeight w:val="397"/>
        </w:trPr>
        <w:tc>
          <w:tcPr>
            <w:tcW w:w="2410" w:type="dxa"/>
            <w:vAlign w:val="center"/>
          </w:tcPr>
          <w:p w14:paraId="41FDFD79" w14:textId="2A4EBA37" w:rsidR="00E3062C" w:rsidRPr="001D78DA" w:rsidRDefault="00335C6F" w:rsidP="009170C3">
            <w:pPr>
              <w:spacing w:after="0" w:line="240" w:lineRule="auto"/>
              <w:rPr>
                <w:rFonts w:cs="Arial"/>
                <w:szCs w:val="20"/>
              </w:rPr>
            </w:pPr>
            <w:r w:rsidRPr="001D78DA">
              <w:rPr>
                <w:rFonts w:cs="Arial"/>
                <w:szCs w:val="20"/>
              </w:rPr>
              <w:t>MDDSZ</w:t>
            </w:r>
          </w:p>
        </w:tc>
        <w:tc>
          <w:tcPr>
            <w:tcW w:w="1843" w:type="dxa"/>
            <w:vAlign w:val="center"/>
          </w:tcPr>
          <w:p w14:paraId="42A336FE" w14:textId="6091C572" w:rsidR="00E3062C" w:rsidRPr="00BB6405" w:rsidRDefault="00D846AB" w:rsidP="0055290C">
            <w:pPr>
              <w:spacing w:after="0" w:line="240" w:lineRule="auto"/>
              <w:jc w:val="center"/>
              <w:rPr>
                <w:rFonts w:cs="Arial"/>
                <w:szCs w:val="20"/>
              </w:rPr>
            </w:pPr>
            <w:r w:rsidRPr="00BB6405">
              <w:rPr>
                <w:rFonts w:cs="Arial"/>
                <w:szCs w:val="20"/>
              </w:rPr>
              <w:t>/</w:t>
            </w:r>
          </w:p>
        </w:tc>
        <w:tc>
          <w:tcPr>
            <w:tcW w:w="2552" w:type="dxa"/>
            <w:vAlign w:val="center"/>
          </w:tcPr>
          <w:p w14:paraId="0A81772F" w14:textId="5350825A" w:rsidR="00E3062C" w:rsidRPr="00BB6405" w:rsidRDefault="00D846AB" w:rsidP="0055290C">
            <w:pPr>
              <w:spacing w:after="0" w:line="240" w:lineRule="auto"/>
              <w:jc w:val="center"/>
              <w:rPr>
                <w:rFonts w:cs="Arial"/>
                <w:szCs w:val="20"/>
              </w:rPr>
            </w:pPr>
            <w:r w:rsidRPr="00BB6405">
              <w:rPr>
                <w:rFonts w:cs="Arial"/>
                <w:szCs w:val="20"/>
              </w:rPr>
              <w:t>/</w:t>
            </w:r>
          </w:p>
        </w:tc>
        <w:tc>
          <w:tcPr>
            <w:tcW w:w="1417" w:type="dxa"/>
            <w:vAlign w:val="center"/>
          </w:tcPr>
          <w:p w14:paraId="23C5EF70" w14:textId="52A58BAA" w:rsidR="00E3062C" w:rsidRPr="00BB6405" w:rsidRDefault="00D846AB" w:rsidP="0055290C">
            <w:pPr>
              <w:spacing w:after="0" w:line="240" w:lineRule="auto"/>
              <w:jc w:val="center"/>
              <w:rPr>
                <w:rFonts w:cs="Arial"/>
                <w:szCs w:val="20"/>
              </w:rPr>
            </w:pPr>
            <w:r w:rsidRPr="00BB6405">
              <w:rPr>
                <w:rFonts w:cs="Arial"/>
                <w:szCs w:val="20"/>
              </w:rPr>
              <w:t>/</w:t>
            </w:r>
          </w:p>
        </w:tc>
        <w:tc>
          <w:tcPr>
            <w:tcW w:w="1418" w:type="dxa"/>
            <w:vAlign w:val="center"/>
          </w:tcPr>
          <w:p w14:paraId="7B7F595A" w14:textId="33EBD1D9" w:rsidR="00E3062C" w:rsidRPr="00BB6405" w:rsidRDefault="00D846AB" w:rsidP="0055290C">
            <w:pPr>
              <w:spacing w:after="0" w:line="240" w:lineRule="auto"/>
              <w:jc w:val="center"/>
              <w:rPr>
                <w:rFonts w:cs="Arial"/>
                <w:szCs w:val="20"/>
              </w:rPr>
            </w:pPr>
            <w:r w:rsidRPr="00BB6405">
              <w:rPr>
                <w:rFonts w:cs="Arial"/>
                <w:szCs w:val="20"/>
              </w:rPr>
              <w:t>/</w:t>
            </w:r>
          </w:p>
        </w:tc>
      </w:tr>
      <w:tr w:rsidR="00E3062C" w:rsidRPr="001D78DA" w14:paraId="2DB0F2BD" w14:textId="77777777" w:rsidTr="00EA0C97">
        <w:trPr>
          <w:cantSplit/>
          <w:trHeight w:val="417"/>
        </w:trPr>
        <w:tc>
          <w:tcPr>
            <w:tcW w:w="9640" w:type="dxa"/>
            <w:gridSpan w:val="5"/>
            <w:vAlign w:val="center"/>
          </w:tcPr>
          <w:p w14:paraId="41F9F821" w14:textId="09A6B071" w:rsidR="00E3062C" w:rsidRPr="001D78DA" w:rsidRDefault="00E3062C" w:rsidP="009170C3">
            <w:pPr>
              <w:spacing w:after="0" w:line="240" w:lineRule="auto"/>
              <w:jc w:val="both"/>
              <w:rPr>
                <w:rFonts w:cs="Arial"/>
                <w:b/>
                <w:bCs/>
                <w:szCs w:val="20"/>
              </w:rPr>
            </w:pPr>
            <w:r w:rsidRPr="001D78DA">
              <w:rPr>
                <w:rFonts w:cs="Arial"/>
                <w:b/>
                <w:bCs/>
                <w:szCs w:val="20"/>
              </w:rPr>
              <w:t xml:space="preserve">Obrazložitev: </w:t>
            </w:r>
            <w:r w:rsidRPr="001D78DA">
              <w:rPr>
                <w:rFonts w:cs="Arial"/>
                <w:szCs w:val="20"/>
              </w:rPr>
              <w:t xml:space="preserve">Aktivnost je bila delno izvedena, aktivnosti so se izvajale v okviru rednega dela </w:t>
            </w:r>
            <w:r w:rsidR="00A0001F" w:rsidRPr="001D78DA">
              <w:rPr>
                <w:rFonts w:cs="Arial"/>
                <w:szCs w:val="20"/>
              </w:rPr>
              <w:t>MDDSZ</w:t>
            </w:r>
            <w:r w:rsidRPr="001D78DA">
              <w:rPr>
                <w:rFonts w:cs="Arial"/>
                <w:szCs w:val="20"/>
              </w:rPr>
              <w:t>.</w:t>
            </w:r>
          </w:p>
        </w:tc>
      </w:tr>
    </w:tbl>
    <w:p w14:paraId="009A2ADB" w14:textId="77777777" w:rsidR="00E3062C" w:rsidRDefault="00E3062C" w:rsidP="005E7263">
      <w:pPr>
        <w:pStyle w:val="ZADEVA"/>
        <w:spacing w:before="0" w:line="240" w:lineRule="exact"/>
        <w:ind w:left="357" w:firstLine="0"/>
        <w:jc w:val="both"/>
        <w:rPr>
          <w:rFonts w:ascii="Arial" w:eastAsiaTheme="minorEastAsia" w:hAnsi="Arial" w:cs="Arial"/>
          <w:b w:val="0"/>
          <w:sz w:val="20"/>
          <w:szCs w:val="20"/>
          <w:lang w:val="sl-SI"/>
        </w:rPr>
      </w:pPr>
    </w:p>
    <w:p w14:paraId="4E29108A" w14:textId="77777777" w:rsidR="005E7263" w:rsidRPr="001D78DA" w:rsidRDefault="005E7263" w:rsidP="005E7263">
      <w:pPr>
        <w:pStyle w:val="ZADEVA"/>
        <w:spacing w:before="0" w:line="240" w:lineRule="exact"/>
        <w:ind w:left="357" w:firstLine="0"/>
        <w:jc w:val="both"/>
        <w:rPr>
          <w:rFonts w:ascii="Arial" w:eastAsiaTheme="minorEastAsia" w:hAnsi="Arial" w:cs="Arial"/>
          <w:b w:val="0"/>
          <w:sz w:val="20"/>
          <w:szCs w:val="20"/>
          <w:lang w:val="sl-SI"/>
        </w:rPr>
      </w:pPr>
    </w:p>
    <w:p w14:paraId="14318328" w14:textId="4FC9DD34" w:rsidR="00C357A1" w:rsidRPr="001D78DA" w:rsidRDefault="00C357A1" w:rsidP="007F66B7">
      <w:pPr>
        <w:pBdr>
          <w:top w:val="single" w:sz="4" w:space="1" w:color="000000"/>
          <w:left w:val="single" w:sz="4" w:space="4" w:color="000000"/>
          <w:bottom w:val="single" w:sz="4" w:space="1" w:color="000000"/>
          <w:right w:val="single" w:sz="4" w:space="9" w:color="000000"/>
        </w:pBdr>
        <w:shd w:val="clear" w:color="auto" w:fill="DEEAF6" w:themeFill="accent1" w:themeFillTint="33"/>
        <w:spacing w:after="0" w:line="260" w:lineRule="exact"/>
        <w:jc w:val="both"/>
        <w:rPr>
          <w:rFonts w:cs="Arial"/>
          <w:b/>
          <w:bCs/>
          <w:szCs w:val="20"/>
        </w:rPr>
      </w:pPr>
      <w:r w:rsidRPr="001D78DA">
        <w:rPr>
          <w:rFonts w:cs="Arial"/>
          <w:b/>
          <w:bCs/>
          <w:szCs w:val="20"/>
        </w:rPr>
        <w:t xml:space="preserve">AKTIVNOST 2: Izvedba raziskave Dejavniki tveganja za socialno izključenost različnih oblik enostarševstva </w:t>
      </w:r>
    </w:p>
    <w:p w14:paraId="65413994" w14:textId="77777777" w:rsidR="00286472" w:rsidRPr="001D78DA" w:rsidRDefault="00286472" w:rsidP="007F66B7">
      <w:pPr>
        <w:pBdr>
          <w:top w:val="single" w:sz="4" w:space="1" w:color="000000"/>
          <w:left w:val="single" w:sz="4" w:space="4" w:color="000000"/>
          <w:bottom w:val="single" w:sz="4" w:space="1" w:color="000000"/>
          <w:right w:val="single" w:sz="4" w:space="9" w:color="000000"/>
        </w:pBdr>
        <w:shd w:val="clear" w:color="auto" w:fill="DEEAF6" w:themeFill="accent1" w:themeFillTint="33"/>
        <w:spacing w:after="0" w:line="260" w:lineRule="exact"/>
        <w:jc w:val="both"/>
        <w:rPr>
          <w:rFonts w:cs="Arial"/>
          <w:szCs w:val="20"/>
        </w:rPr>
      </w:pPr>
    </w:p>
    <w:p w14:paraId="6FFEAFCB" w14:textId="1614A92A" w:rsidR="00302F20" w:rsidRPr="001D78DA" w:rsidRDefault="00D348AF" w:rsidP="007F66B7">
      <w:pPr>
        <w:pBdr>
          <w:top w:val="single" w:sz="4" w:space="1" w:color="000000"/>
          <w:left w:val="single" w:sz="4" w:space="4" w:color="000000"/>
          <w:bottom w:val="single" w:sz="4" w:space="1" w:color="000000"/>
          <w:right w:val="single" w:sz="4" w:space="9" w:color="000000"/>
        </w:pBdr>
        <w:shd w:val="clear" w:color="auto" w:fill="DEEAF6" w:themeFill="accent1" w:themeFillTint="33"/>
        <w:spacing w:after="0" w:line="260" w:lineRule="exact"/>
        <w:jc w:val="both"/>
        <w:rPr>
          <w:rFonts w:cs="Arial"/>
          <w:szCs w:val="20"/>
        </w:rPr>
      </w:pPr>
      <w:r w:rsidRPr="001D78DA">
        <w:rPr>
          <w:rFonts w:cs="Arial"/>
          <w:szCs w:val="20"/>
        </w:rPr>
        <w:t>IZVEDBA A</w:t>
      </w:r>
      <w:r w:rsidR="00DD7BAE" w:rsidRPr="001D78DA">
        <w:rPr>
          <w:rFonts w:cs="Arial"/>
          <w:szCs w:val="20"/>
        </w:rPr>
        <w:t xml:space="preserve">KTIVNOSTI: </w:t>
      </w:r>
      <w:r w:rsidR="00302F20" w:rsidRPr="001D78DA">
        <w:rPr>
          <w:rFonts w:cs="Arial"/>
          <w:szCs w:val="20"/>
        </w:rPr>
        <w:t xml:space="preserve">Raziskava je usmerjena v analizo socialnih in družinskih politik, zakonodaje ter družbenoekonomskega položaja enostarševskih in drugih ranljivih oblik družin za izboljšanje sistemske obravnave in blaginje otrok v teh družinah. Prevladujoča oblika enostarševskih družin je mati z otroki. Ta družinska oblika je po statističnih podatkih precej pogosteje izpostavljena tveganju revščine </w:t>
      </w:r>
      <w:r w:rsidR="007339B1">
        <w:rPr>
          <w:rFonts w:cs="Arial"/>
          <w:szCs w:val="20"/>
        </w:rPr>
        <w:t>kot druge oblike</w:t>
      </w:r>
      <w:r w:rsidR="00302F20" w:rsidRPr="001D78DA">
        <w:rPr>
          <w:rFonts w:cs="Arial"/>
          <w:szCs w:val="20"/>
        </w:rPr>
        <w:t xml:space="preserve"> družin. Raziskavo sofinancira </w:t>
      </w:r>
      <w:bookmarkStart w:id="82" w:name="_Hlk220362463"/>
      <w:r w:rsidR="00302F20" w:rsidRPr="001D78DA">
        <w:rPr>
          <w:rFonts w:cs="Arial"/>
          <w:szCs w:val="20"/>
        </w:rPr>
        <w:t xml:space="preserve">Javna agencija za raziskovalno dejavnost Republike Slovenije </w:t>
      </w:r>
      <w:bookmarkEnd w:id="82"/>
      <w:r w:rsidR="00302F20" w:rsidRPr="001D78DA">
        <w:rPr>
          <w:rFonts w:cs="Arial"/>
          <w:szCs w:val="20"/>
        </w:rPr>
        <w:t>(</w:t>
      </w:r>
      <w:r w:rsidR="00E07E8B">
        <w:rPr>
          <w:rFonts w:cs="Arial"/>
          <w:szCs w:val="20"/>
        </w:rPr>
        <w:t xml:space="preserve">v nadaljnjem besedilu: </w:t>
      </w:r>
      <w:r w:rsidR="00302F20" w:rsidRPr="001D78DA">
        <w:rPr>
          <w:rFonts w:cs="Arial"/>
          <w:szCs w:val="20"/>
        </w:rPr>
        <w:t xml:space="preserve">ARIS). </w:t>
      </w:r>
    </w:p>
    <w:p w14:paraId="6E51F814" w14:textId="77777777" w:rsidR="00302F20" w:rsidRPr="001D78DA" w:rsidRDefault="00302F20" w:rsidP="007F66B7">
      <w:pPr>
        <w:pBdr>
          <w:top w:val="single" w:sz="4" w:space="1" w:color="000000"/>
          <w:left w:val="single" w:sz="4" w:space="4" w:color="000000"/>
          <w:bottom w:val="single" w:sz="4" w:space="1" w:color="000000"/>
          <w:right w:val="single" w:sz="4" w:space="9" w:color="000000"/>
        </w:pBdr>
        <w:shd w:val="clear" w:color="auto" w:fill="DEEAF6" w:themeFill="accent1" w:themeFillTint="33"/>
        <w:spacing w:after="0" w:line="260" w:lineRule="exact"/>
        <w:jc w:val="both"/>
        <w:rPr>
          <w:rFonts w:cs="Arial"/>
          <w:szCs w:val="20"/>
        </w:rPr>
      </w:pPr>
    </w:p>
    <w:p w14:paraId="25B413E4" w14:textId="31AA6C5A" w:rsidR="00302F20" w:rsidRPr="001D78DA" w:rsidRDefault="00302F20" w:rsidP="007F66B7">
      <w:pPr>
        <w:pBdr>
          <w:top w:val="single" w:sz="4" w:space="1" w:color="000000"/>
          <w:left w:val="single" w:sz="4" w:space="4" w:color="000000"/>
          <w:bottom w:val="single" w:sz="4" w:space="1" w:color="000000"/>
          <w:right w:val="single" w:sz="4" w:space="9" w:color="000000"/>
        </w:pBdr>
        <w:shd w:val="clear" w:color="auto" w:fill="DEEAF6" w:themeFill="accent1" w:themeFillTint="33"/>
        <w:spacing w:after="0" w:line="260" w:lineRule="exact"/>
        <w:jc w:val="both"/>
        <w:rPr>
          <w:rFonts w:cs="Arial"/>
          <w:b/>
          <w:bCs/>
          <w:szCs w:val="20"/>
        </w:rPr>
      </w:pPr>
      <w:r w:rsidRPr="001D78DA">
        <w:rPr>
          <w:rFonts w:cs="Arial"/>
          <w:szCs w:val="20"/>
        </w:rPr>
        <w:t>V obdobju</w:t>
      </w:r>
      <w:r w:rsidRPr="001D78DA">
        <w:rPr>
          <w:rFonts w:cs="Arial"/>
          <w:b/>
          <w:bCs/>
          <w:i/>
          <w:iCs/>
          <w:szCs w:val="20"/>
        </w:rPr>
        <w:t xml:space="preserve"> </w:t>
      </w:r>
      <w:r w:rsidRPr="001D78DA">
        <w:rPr>
          <w:rFonts w:cs="Arial"/>
          <w:szCs w:val="20"/>
        </w:rPr>
        <w:t xml:space="preserve">med </w:t>
      </w:r>
      <w:r w:rsidR="007339B1">
        <w:rPr>
          <w:rFonts w:cs="Arial"/>
          <w:szCs w:val="20"/>
        </w:rPr>
        <w:t xml:space="preserve">letoma </w:t>
      </w:r>
      <w:r w:rsidRPr="001D78DA">
        <w:rPr>
          <w:rFonts w:cs="Arial"/>
          <w:szCs w:val="20"/>
        </w:rPr>
        <w:t>2023 in 2025 so bile izvedene naslednje projektne aktivnosti: pregled mednarodnih raziskav in socialnih politik</w:t>
      </w:r>
      <w:r w:rsidR="007339B1">
        <w:rPr>
          <w:rFonts w:cs="Arial"/>
          <w:szCs w:val="20"/>
        </w:rPr>
        <w:t>,</w:t>
      </w:r>
      <w:r w:rsidRPr="001D78DA">
        <w:rPr>
          <w:rFonts w:cs="Arial"/>
          <w:szCs w:val="20"/>
        </w:rPr>
        <w:t xml:space="preserve"> analiza norm in diskurzov, povezanih z enostarševskimi družinami, analiza zakonodaje in obstoječih podatkov v </w:t>
      </w:r>
      <w:r w:rsidR="00A0001F" w:rsidRPr="001D78DA">
        <w:rPr>
          <w:rFonts w:cs="Arial"/>
          <w:szCs w:val="20"/>
        </w:rPr>
        <w:t xml:space="preserve">Republiki </w:t>
      </w:r>
      <w:r w:rsidRPr="001D78DA">
        <w:rPr>
          <w:rFonts w:cs="Arial"/>
          <w:szCs w:val="20"/>
        </w:rPr>
        <w:t>Sloveniji, razumevanje vsakdanjega življenja enostarševskih družin, ugotavljanje tveganj za revščino, nasilje in izključenost enostarševskih družin, vrednotenje socialnih politik na področju enostarševskih družin z vidika pravic otrok,</w:t>
      </w:r>
      <w:r w:rsidRPr="001D78DA">
        <w:rPr>
          <w:rFonts w:cs="Arial"/>
          <w:b/>
          <w:bCs/>
          <w:i/>
          <w:iCs/>
          <w:szCs w:val="20"/>
        </w:rPr>
        <w:t xml:space="preserve"> </w:t>
      </w:r>
      <w:r w:rsidRPr="001D78DA">
        <w:rPr>
          <w:rFonts w:cs="Arial"/>
          <w:szCs w:val="20"/>
        </w:rPr>
        <w:t>oblikovani so bili predlogi ukrepov, ki izhajajo iz pravic otrok ter predlogi zakonodajnih in drugih ukrepov za izboljšanje položaja enostarševskih družin, opredeljeni so bili vloga in potenciali diskrecijske pravice strokovnih delavk v socialnem varstvu.</w:t>
      </w:r>
    </w:p>
    <w:p w14:paraId="086BDE7C" w14:textId="77777777" w:rsidR="00302F20" w:rsidRPr="001D78DA" w:rsidRDefault="00302F20" w:rsidP="007F66B7">
      <w:pPr>
        <w:pBdr>
          <w:top w:val="single" w:sz="4" w:space="1" w:color="000000"/>
          <w:left w:val="single" w:sz="4" w:space="4" w:color="000000"/>
          <w:bottom w:val="single" w:sz="4" w:space="1" w:color="000000"/>
          <w:right w:val="single" w:sz="4" w:space="9" w:color="000000"/>
        </w:pBdr>
        <w:shd w:val="clear" w:color="auto" w:fill="DEEAF6" w:themeFill="accent1" w:themeFillTint="33"/>
        <w:spacing w:after="0" w:line="260" w:lineRule="exact"/>
        <w:jc w:val="both"/>
        <w:rPr>
          <w:rFonts w:cs="Arial"/>
          <w:szCs w:val="20"/>
        </w:rPr>
      </w:pPr>
    </w:p>
    <w:p w14:paraId="1F8B0626" w14:textId="1E7067FC" w:rsidR="00302F20" w:rsidRPr="001D78DA" w:rsidRDefault="00302F20" w:rsidP="007F66B7">
      <w:pPr>
        <w:pBdr>
          <w:top w:val="single" w:sz="4" w:space="1" w:color="000000"/>
          <w:left w:val="single" w:sz="4" w:space="4" w:color="000000"/>
          <w:bottom w:val="single" w:sz="4" w:space="1" w:color="000000"/>
          <w:right w:val="single" w:sz="4" w:space="9" w:color="000000"/>
        </w:pBdr>
        <w:shd w:val="clear" w:color="auto" w:fill="DEEAF6" w:themeFill="accent1" w:themeFillTint="33"/>
        <w:spacing w:after="0" w:line="260" w:lineRule="exact"/>
        <w:jc w:val="both"/>
        <w:rPr>
          <w:rFonts w:cs="Arial"/>
          <w:szCs w:val="20"/>
        </w:rPr>
      </w:pPr>
      <w:r w:rsidRPr="001D78DA">
        <w:rPr>
          <w:rFonts w:cs="Arial"/>
          <w:szCs w:val="20"/>
        </w:rPr>
        <w:t xml:space="preserve">REZULTAT AKTIVNOSTI: 2025: Izvedena raziskava z naslovom Enostarševske družine v Sloveniji: tveganja in priložnosti na presečišču socialnih politik, družbenih norm in strokovnih praks </w:t>
      </w:r>
      <w:r w:rsidR="007339B1">
        <w:rPr>
          <w:rFonts w:cs="Arial"/>
          <w:szCs w:val="20"/>
        </w:rPr>
        <w:t>ter</w:t>
      </w:r>
      <w:r w:rsidR="007339B1" w:rsidRPr="001D78DA">
        <w:rPr>
          <w:rFonts w:cs="Arial"/>
          <w:szCs w:val="20"/>
        </w:rPr>
        <w:t xml:space="preserve"> </w:t>
      </w:r>
      <w:r w:rsidRPr="001D78DA">
        <w:rPr>
          <w:rFonts w:cs="Arial"/>
          <w:szCs w:val="20"/>
        </w:rPr>
        <w:t>končno poročilo o raziskavi, predlog zakonodajnih in drugih ukrepov za večjo blaginjo otrok iz enostarševskih družin</w:t>
      </w:r>
      <w:r w:rsidR="00856A31">
        <w:rPr>
          <w:rFonts w:cs="Arial"/>
          <w:szCs w:val="20"/>
        </w:rPr>
        <w:t>.</w:t>
      </w:r>
      <w:r w:rsidRPr="001D78DA">
        <w:rPr>
          <w:rFonts w:cs="Arial"/>
          <w:szCs w:val="20"/>
        </w:rPr>
        <w:t xml:space="preserve"> Januarja 2026 </w:t>
      </w:r>
      <w:r w:rsidR="00D94A3E">
        <w:rPr>
          <w:rFonts w:cs="Arial"/>
          <w:szCs w:val="20"/>
        </w:rPr>
        <w:t xml:space="preserve">je </w:t>
      </w:r>
      <w:r w:rsidR="00336B28">
        <w:rPr>
          <w:rFonts w:cs="Arial"/>
          <w:szCs w:val="20"/>
        </w:rPr>
        <w:t xml:space="preserve">bil na Fakulteti za socialno delo organiziran </w:t>
      </w:r>
      <w:r w:rsidRPr="001D78DA">
        <w:rPr>
          <w:rFonts w:cs="Arial"/>
          <w:szCs w:val="20"/>
        </w:rPr>
        <w:t>še simpozij s predstavitvijo ugotovitev in predlogov. </w:t>
      </w:r>
    </w:p>
    <w:p w14:paraId="33779D8C" w14:textId="77777777" w:rsidR="00302F20" w:rsidRPr="001D78DA" w:rsidRDefault="00302F20" w:rsidP="007F66B7">
      <w:pPr>
        <w:pBdr>
          <w:top w:val="single" w:sz="4" w:space="1" w:color="000000"/>
          <w:left w:val="single" w:sz="4" w:space="4" w:color="000000"/>
          <w:bottom w:val="single" w:sz="4" w:space="1" w:color="000000"/>
          <w:right w:val="single" w:sz="4" w:space="9" w:color="000000"/>
        </w:pBdr>
        <w:shd w:val="clear" w:color="auto" w:fill="DEEAF6" w:themeFill="accent1" w:themeFillTint="33"/>
        <w:spacing w:after="0" w:line="260" w:lineRule="exact"/>
        <w:jc w:val="both"/>
        <w:rPr>
          <w:rFonts w:cs="Arial"/>
          <w:szCs w:val="20"/>
        </w:rPr>
      </w:pPr>
    </w:p>
    <w:p w14:paraId="4DE04A41" w14:textId="05106872" w:rsidR="00302F20" w:rsidRPr="001D78DA" w:rsidRDefault="00302F20" w:rsidP="007F66B7">
      <w:pPr>
        <w:pBdr>
          <w:top w:val="single" w:sz="4" w:space="1" w:color="000000"/>
          <w:left w:val="single" w:sz="4" w:space="4" w:color="000000"/>
          <w:bottom w:val="single" w:sz="4" w:space="1" w:color="000000"/>
          <w:right w:val="single" w:sz="4" w:space="9" w:color="000000"/>
        </w:pBdr>
        <w:shd w:val="clear" w:color="auto" w:fill="DEEAF6" w:themeFill="accent1" w:themeFillTint="33"/>
        <w:spacing w:after="0" w:line="260" w:lineRule="exact"/>
        <w:jc w:val="both"/>
        <w:rPr>
          <w:rFonts w:cs="Arial"/>
          <w:szCs w:val="20"/>
        </w:rPr>
      </w:pPr>
      <w:r w:rsidRPr="001D78DA">
        <w:rPr>
          <w:rFonts w:cs="Arial"/>
          <w:szCs w:val="20"/>
        </w:rPr>
        <w:t>PRISPEVEK K DOSEGANJU CILJA: Aktivnost je prispevala k razjasnitvi specifik vsakdanjega življenja enostarševskih gospodinjstev ter boljši informiranosti strokovne javnosti</w:t>
      </w:r>
      <w:r w:rsidR="007339B1">
        <w:rPr>
          <w:rFonts w:cs="Arial"/>
          <w:szCs w:val="20"/>
        </w:rPr>
        <w:t>;</w:t>
      </w:r>
      <w:r w:rsidRPr="001D78DA">
        <w:rPr>
          <w:rFonts w:cs="Arial"/>
          <w:szCs w:val="20"/>
        </w:rPr>
        <w:t xml:space="preserve"> pripravljeni so bili zakonodajni in drugi predlogi za izboljšanje položaja enostarševskih družin v R</w:t>
      </w:r>
      <w:r w:rsidR="00335C6F" w:rsidRPr="001D78DA">
        <w:rPr>
          <w:rFonts w:cs="Arial"/>
          <w:szCs w:val="20"/>
        </w:rPr>
        <w:t xml:space="preserve">epubliki </w:t>
      </w:r>
      <w:r w:rsidRPr="001D78DA">
        <w:rPr>
          <w:rFonts w:cs="Arial"/>
          <w:szCs w:val="20"/>
        </w:rPr>
        <w:t>S</w:t>
      </w:r>
      <w:r w:rsidR="00335C6F" w:rsidRPr="001D78DA">
        <w:rPr>
          <w:rFonts w:cs="Arial"/>
          <w:szCs w:val="20"/>
        </w:rPr>
        <w:t>loveniji</w:t>
      </w:r>
      <w:r w:rsidRPr="001D78DA">
        <w:rPr>
          <w:rFonts w:cs="Arial"/>
          <w:szCs w:val="20"/>
        </w:rPr>
        <w:t>.</w:t>
      </w:r>
    </w:p>
    <w:p w14:paraId="308D715C" w14:textId="77777777" w:rsidR="00302F20" w:rsidRPr="001D78DA" w:rsidRDefault="00302F20" w:rsidP="007F66B7">
      <w:pPr>
        <w:pBdr>
          <w:top w:val="single" w:sz="4" w:space="1" w:color="000000"/>
          <w:left w:val="single" w:sz="4" w:space="4" w:color="000000"/>
          <w:bottom w:val="single" w:sz="4" w:space="1" w:color="000000"/>
          <w:right w:val="single" w:sz="4" w:space="9" w:color="000000"/>
        </w:pBdr>
        <w:shd w:val="clear" w:color="auto" w:fill="DEEAF6" w:themeFill="accent1" w:themeFillTint="33"/>
        <w:spacing w:after="0" w:line="260" w:lineRule="exact"/>
        <w:jc w:val="both"/>
        <w:rPr>
          <w:rFonts w:cs="Arial"/>
          <w:szCs w:val="20"/>
        </w:rPr>
      </w:pPr>
    </w:p>
    <w:p w14:paraId="67694AD4" w14:textId="7B955211" w:rsidR="00286472" w:rsidRPr="001D78DA" w:rsidRDefault="00DD7BAE" w:rsidP="007F66B7">
      <w:pPr>
        <w:pBdr>
          <w:top w:val="single" w:sz="4" w:space="1" w:color="000000"/>
          <w:left w:val="single" w:sz="4" w:space="4" w:color="000000"/>
          <w:bottom w:val="single" w:sz="4" w:space="1" w:color="000000"/>
          <w:right w:val="single" w:sz="4" w:space="9" w:color="000000"/>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335C6F" w:rsidRPr="001D78DA">
        <w:rPr>
          <w:rFonts w:cs="Arial"/>
          <w:szCs w:val="20"/>
        </w:rPr>
        <w:t>MDDSZ</w:t>
      </w:r>
      <w:r w:rsidR="00A0001F" w:rsidRPr="001D78DA">
        <w:rPr>
          <w:rFonts w:cs="Arial"/>
          <w:szCs w:val="20"/>
        </w:rPr>
        <w:t>.</w:t>
      </w:r>
    </w:p>
    <w:p w14:paraId="412C2271" w14:textId="77777777" w:rsidR="00286472" w:rsidRPr="001D78DA" w:rsidRDefault="00286472" w:rsidP="000146E1">
      <w:pPr>
        <w:pStyle w:val="ZADEVA"/>
        <w:spacing w:before="0"/>
        <w:ind w:left="0" w:firstLine="0"/>
        <w:jc w:val="both"/>
        <w:rPr>
          <w:rFonts w:ascii="Arial" w:eastAsiaTheme="minorEastAsia"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551"/>
        <w:gridCol w:w="2410"/>
        <w:gridCol w:w="1276"/>
        <w:gridCol w:w="1276"/>
      </w:tblGrid>
      <w:tr w:rsidR="00DD7BAE" w:rsidRPr="001D78DA" w14:paraId="73D6951E" w14:textId="77777777" w:rsidTr="00230A02">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1FF0CC33" w14:textId="77777777" w:rsidR="00DD7BAE" w:rsidRPr="001D78DA" w:rsidRDefault="00DD7BAE" w:rsidP="00335C6F">
            <w:pPr>
              <w:spacing w:after="0" w:line="240" w:lineRule="auto"/>
              <w:rPr>
                <w:rFonts w:cs="Arial"/>
                <w:b/>
                <w:bCs/>
                <w:szCs w:val="20"/>
              </w:rPr>
            </w:pPr>
            <w:bookmarkStart w:id="83" w:name="_Hlk213215192"/>
            <w:r w:rsidRPr="001D78DA">
              <w:rPr>
                <w:rFonts w:cs="Arial"/>
                <w:b/>
                <w:bCs/>
                <w:szCs w:val="20"/>
              </w:rPr>
              <w:t>Porabljena finančna sredstva</w:t>
            </w:r>
          </w:p>
        </w:tc>
      </w:tr>
      <w:tr w:rsidR="00DD7BAE" w:rsidRPr="001D78DA" w14:paraId="4C60D07C" w14:textId="77777777" w:rsidTr="00230A02">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3A2E0" w14:textId="77777777" w:rsidR="00DD7BAE" w:rsidRPr="001D78DA" w:rsidRDefault="00DD7BAE" w:rsidP="00335C6F">
            <w:pPr>
              <w:spacing w:after="0" w:line="240" w:lineRule="auto"/>
              <w:rPr>
                <w:rFonts w:cs="Arial"/>
                <w:b/>
                <w:bCs/>
                <w:szCs w:val="20"/>
              </w:rPr>
            </w:pPr>
            <w:r w:rsidRPr="001D78DA">
              <w:rPr>
                <w:rFonts w:cs="Arial"/>
                <w:b/>
                <w:bCs/>
                <w:szCs w:val="20"/>
              </w:rPr>
              <w:t xml:space="preserve">Ime proračunskega uporabnika </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2C3256" w14:textId="77777777" w:rsidR="00DD7BAE" w:rsidRPr="001D78DA" w:rsidRDefault="00DD7BAE" w:rsidP="00335C6F">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93C13D" w14:textId="77777777" w:rsidR="00DD7BAE" w:rsidRPr="001D78DA" w:rsidRDefault="00DD7BAE" w:rsidP="00335C6F">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69439D" w14:textId="0E9630FC" w:rsidR="00DD7BAE" w:rsidRPr="001D78DA" w:rsidRDefault="00DD7BAE" w:rsidP="00335C6F">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539AA7" w14:textId="77777777" w:rsidR="00DD7BAE" w:rsidRPr="001D78DA" w:rsidRDefault="00DD7BAE" w:rsidP="00335C6F">
            <w:pPr>
              <w:spacing w:after="0" w:line="240" w:lineRule="auto"/>
              <w:rPr>
                <w:rFonts w:cs="Arial"/>
                <w:b/>
                <w:bCs/>
                <w:szCs w:val="20"/>
              </w:rPr>
            </w:pPr>
            <w:r w:rsidRPr="001D78DA">
              <w:rPr>
                <w:rFonts w:cs="Arial"/>
                <w:b/>
                <w:bCs/>
                <w:szCs w:val="20"/>
              </w:rPr>
              <w:t>Znesek za leto 2025</w:t>
            </w:r>
          </w:p>
        </w:tc>
      </w:tr>
      <w:tr w:rsidR="00DD7BAE" w:rsidRPr="001D78DA" w14:paraId="27333305" w14:textId="77777777" w:rsidTr="00230A02">
        <w:trPr>
          <w:cantSplit/>
          <w:trHeight w:val="656"/>
        </w:trPr>
        <w:tc>
          <w:tcPr>
            <w:tcW w:w="2127" w:type="dxa"/>
            <w:tcBorders>
              <w:top w:val="single" w:sz="4" w:space="0" w:color="auto"/>
              <w:left w:val="single" w:sz="4" w:space="0" w:color="auto"/>
              <w:bottom w:val="single" w:sz="4" w:space="0" w:color="auto"/>
              <w:right w:val="single" w:sz="4" w:space="0" w:color="auto"/>
            </w:tcBorders>
            <w:vAlign w:val="center"/>
          </w:tcPr>
          <w:p w14:paraId="392AFA64" w14:textId="0C6DB3A4" w:rsidR="00DD7BAE" w:rsidRPr="001D78DA" w:rsidRDefault="00335C6F" w:rsidP="00335C6F">
            <w:pPr>
              <w:spacing w:after="0" w:line="240" w:lineRule="auto"/>
              <w:rPr>
                <w:rFonts w:cs="Arial"/>
                <w:szCs w:val="20"/>
              </w:rPr>
            </w:pPr>
            <w:r w:rsidRPr="001D78DA">
              <w:rPr>
                <w:rFonts w:cs="Arial"/>
                <w:szCs w:val="20"/>
              </w:rPr>
              <w:t>MDDSZ</w:t>
            </w:r>
          </w:p>
        </w:tc>
        <w:tc>
          <w:tcPr>
            <w:tcW w:w="2551" w:type="dxa"/>
            <w:tcBorders>
              <w:top w:val="single" w:sz="4" w:space="0" w:color="auto"/>
              <w:left w:val="single" w:sz="4" w:space="0" w:color="auto"/>
              <w:bottom w:val="single" w:sz="4" w:space="0" w:color="auto"/>
              <w:right w:val="single" w:sz="4" w:space="0" w:color="auto"/>
            </w:tcBorders>
            <w:vAlign w:val="center"/>
          </w:tcPr>
          <w:p w14:paraId="38A072AA" w14:textId="4EBD83CE" w:rsidR="00DD7BAE" w:rsidRPr="001D78DA" w:rsidRDefault="00DD7BAE" w:rsidP="00335C6F">
            <w:pPr>
              <w:spacing w:after="0" w:line="240" w:lineRule="auto"/>
              <w:rPr>
                <w:rFonts w:cs="Arial"/>
                <w:szCs w:val="20"/>
              </w:rPr>
            </w:pPr>
            <w:r w:rsidRPr="001D78DA">
              <w:rPr>
                <w:rFonts w:cs="Arial"/>
                <w:szCs w:val="20"/>
              </w:rPr>
              <w:t>2611-11-0054 – Promocije za ozaveščanje</w:t>
            </w:r>
          </w:p>
        </w:tc>
        <w:tc>
          <w:tcPr>
            <w:tcW w:w="2410" w:type="dxa"/>
            <w:tcBorders>
              <w:top w:val="single" w:sz="4" w:space="0" w:color="auto"/>
              <w:left w:val="single" w:sz="4" w:space="0" w:color="auto"/>
              <w:bottom w:val="single" w:sz="4" w:space="0" w:color="auto"/>
              <w:right w:val="single" w:sz="4" w:space="0" w:color="auto"/>
            </w:tcBorders>
            <w:vAlign w:val="center"/>
          </w:tcPr>
          <w:p w14:paraId="7E5BC1DD" w14:textId="77777777" w:rsidR="00DD7BAE" w:rsidRPr="001D78DA" w:rsidRDefault="00DD7BAE" w:rsidP="00335C6F">
            <w:pPr>
              <w:spacing w:after="0" w:line="240" w:lineRule="auto"/>
              <w:rPr>
                <w:rFonts w:cs="Arial"/>
                <w:szCs w:val="20"/>
              </w:rPr>
            </w:pPr>
            <w:r w:rsidRPr="001D78DA">
              <w:rPr>
                <w:rFonts w:cs="Arial"/>
                <w:szCs w:val="20"/>
              </w:rPr>
              <w:t>5550 – Promocija ukrepov družinske politike</w:t>
            </w:r>
          </w:p>
        </w:tc>
        <w:tc>
          <w:tcPr>
            <w:tcW w:w="1276" w:type="dxa"/>
            <w:tcBorders>
              <w:top w:val="single" w:sz="4" w:space="0" w:color="auto"/>
              <w:left w:val="single" w:sz="4" w:space="0" w:color="auto"/>
              <w:bottom w:val="single" w:sz="4" w:space="0" w:color="auto"/>
              <w:right w:val="single" w:sz="4" w:space="0" w:color="auto"/>
            </w:tcBorders>
            <w:vAlign w:val="center"/>
          </w:tcPr>
          <w:p w14:paraId="212940E2" w14:textId="6183971B" w:rsidR="00DD7BAE" w:rsidRPr="001D78DA" w:rsidRDefault="00DD7BAE" w:rsidP="0055290C">
            <w:pPr>
              <w:spacing w:after="0" w:line="240" w:lineRule="auto"/>
              <w:jc w:val="right"/>
              <w:rPr>
                <w:rFonts w:cs="Arial"/>
                <w:szCs w:val="20"/>
              </w:rPr>
            </w:pPr>
            <w:r w:rsidRPr="001D78DA">
              <w:rPr>
                <w:rFonts w:cs="Arial"/>
                <w:szCs w:val="20"/>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46AAF2D8" w14:textId="1048E1C5" w:rsidR="00DD7BAE" w:rsidRPr="001D78DA" w:rsidRDefault="00DD7BAE" w:rsidP="0055290C">
            <w:pPr>
              <w:spacing w:after="0" w:line="240" w:lineRule="auto"/>
              <w:jc w:val="right"/>
              <w:rPr>
                <w:rFonts w:cs="Arial"/>
                <w:szCs w:val="20"/>
              </w:rPr>
            </w:pPr>
            <w:r w:rsidRPr="001D78DA">
              <w:rPr>
                <w:rFonts w:cs="Arial"/>
                <w:szCs w:val="20"/>
              </w:rPr>
              <w:t>10.000</w:t>
            </w:r>
          </w:p>
        </w:tc>
      </w:tr>
      <w:tr w:rsidR="00DD7BAE" w:rsidRPr="001D78DA" w14:paraId="10960D86" w14:textId="77777777" w:rsidTr="00EA0C97">
        <w:trPr>
          <w:cantSplit/>
          <w:trHeight w:val="34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72390587" w14:textId="60452857" w:rsidR="00DD7BAE" w:rsidRPr="001D78DA" w:rsidRDefault="00DD7BAE" w:rsidP="00335C6F">
            <w:pPr>
              <w:spacing w:after="0" w:line="240" w:lineRule="auto"/>
              <w:jc w:val="both"/>
              <w:rPr>
                <w:rFonts w:cs="Arial"/>
                <w:b/>
                <w:bCs/>
                <w:szCs w:val="20"/>
              </w:rPr>
            </w:pPr>
            <w:r w:rsidRPr="001D78DA">
              <w:rPr>
                <w:rFonts w:cs="Arial"/>
                <w:b/>
                <w:bCs/>
                <w:szCs w:val="20"/>
              </w:rPr>
              <w:t xml:space="preserve">Obrazložitev: </w:t>
            </w:r>
            <w:r w:rsidR="00442655" w:rsidRPr="002663C1">
              <w:rPr>
                <w:rFonts w:cs="Arial"/>
                <w:szCs w:val="20"/>
              </w:rPr>
              <w:t>/</w:t>
            </w:r>
          </w:p>
        </w:tc>
      </w:tr>
      <w:bookmarkEnd w:id="83"/>
    </w:tbl>
    <w:p w14:paraId="3BFDCBDA" w14:textId="77777777" w:rsidR="00DD7BAE" w:rsidRDefault="00DD7BAE" w:rsidP="000146E1">
      <w:pPr>
        <w:pStyle w:val="ZADEVA"/>
        <w:spacing w:before="0"/>
        <w:ind w:left="0" w:firstLine="0"/>
        <w:jc w:val="both"/>
        <w:rPr>
          <w:rFonts w:ascii="Arial" w:eastAsiaTheme="minorEastAsia" w:hAnsi="Arial" w:cs="Arial"/>
          <w:sz w:val="20"/>
          <w:szCs w:val="20"/>
          <w:lang w:val="sl-SI"/>
        </w:rPr>
      </w:pPr>
    </w:p>
    <w:p w14:paraId="7AE81C68" w14:textId="77777777" w:rsidR="00230A02" w:rsidRPr="001D78DA" w:rsidRDefault="00230A02" w:rsidP="000146E1">
      <w:pPr>
        <w:pStyle w:val="ZADEVA"/>
        <w:spacing w:before="0"/>
        <w:ind w:left="0" w:firstLine="0"/>
        <w:jc w:val="both"/>
        <w:rPr>
          <w:rFonts w:ascii="Arial" w:eastAsiaTheme="minorEastAsia" w:hAnsi="Arial" w:cs="Arial"/>
          <w:sz w:val="20"/>
          <w:szCs w:val="20"/>
          <w:lang w:val="sl-SI"/>
        </w:rPr>
      </w:pPr>
    </w:p>
    <w:p w14:paraId="68BF36B9" w14:textId="12822C6F" w:rsidR="00C357A1" w:rsidRPr="001D78DA" w:rsidRDefault="00C357A1" w:rsidP="000146E1">
      <w:pPr>
        <w:pStyle w:val="ZADEVA"/>
        <w:spacing w:before="0"/>
        <w:ind w:left="0" w:firstLine="0"/>
        <w:jc w:val="both"/>
        <w:rPr>
          <w:rFonts w:ascii="Arial" w:eastAsiaTheme="minorEastAsia" w:hAnsi="Arial" w:cs="Arial"/>
          <w:sz w:val="20"/>
          <w:szCs w:val="20"/>
          <w:lang w:val="sl-SI"/>
        </w:rPr>
      </w:pPr>
      <w:bookmarkStart w:id="84" w:name="_Hlk219553808"/>
      <w:r w:rsidRPr="001D78DA">
        <w:rPr>
          <w:rFonts w:ascii="Arial" w:eastAsiaTheme="minorEastAsia" w:hAnsi="Arial" w:cs="Arial"/>
          <w:sz w:val="20"/>
          <w:szCs w:val="20"/>
          <w:lang w:val="sl-SI"/>
        </w:rPr>
        <w:t>UKREP 4</w:t>
      </w:r>
    </w:p>
    <w:p w14:paraId="6CC02E57" w14:textId="77777777" w:rsidR="00583685" w:rsidRPr="001D78DA" w:rsidRDefault="00583685" w:rsidP="000146E1">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0" w:lineRule="exact"/>
        <w:jc w:val="both"/>
        <w:rPr>
          <w:rFonts w:ascii="Arial" w:eastAsiaTheme="minorHAnsi" w:hAnsi="Arial" w:cs="Arial"/>
          <w:sz w:val="20"/>
          <w:szCs w:val="20"/>
          <w:lang w:val="sl-SI"/>
        </w:rPr>
      </w:pPr>
    </w:p>
    <w:p w14:paraId="339FF3E2" w14:textId="383BAB39" w:rsidR="00C357A1" w:rsidRPr="001D78DA" w:rsidRDefault="00C357A1" w:rsidP="000146E1">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0" w:lineRule="exact"/>
        <w:jc w:val="both"/>
        <w:rPr>
          <w:rFonts w:ascii="Arial" w:eastAsiaTheme="minorHAnsi" w:hAnsi="Arial" w:cs="Arial"/>
          <w:sz w:val="20"/>
          <w:szCs w:val="20"/>
          <w:lang w:val="sl-SI"/>
        </w:rPr>
      </w:pPr>
      <w:r w:rsidRPr="001D78DA">
        <w:rPr>
          <w:rFonts w:ascii="Arial" w:eastAsiaTheme="minorHAnsi" w:hAnsi="Arial" w:cs="Arial"/>
          <w:sz w:val="20"/>
          <w:szCs w:val="20"/>
          <w:lang w:val="sl-SI"/>
        </w:rPr>
        <w:t>Razvoj in krepitev dejavnosti in projektov za izboljšanje kakovosti življenja starejših, ki prispevajo k razbremenitvi skrbstvenega dela v družini oziroma k lažjemu usklajevanju poklicnega in zasebnega življenja družinskih član</w:t>
      </w:r>
      <w:r w:rsidR="00FA2155">
        <w:rPr>
          <w:rFonts w:ascii="Arial" w:eastAsiaTheme="minorHAnsi" w:hAnsi="Arial" w:cs="Arial"/>
          <w:sz w:val="20"/>
          <w:szCs w:val="20"/>
          <w:lang w:val="sl-SI"/>
        </w:rPr>
        <w:t>ov</w:t>
      </w:r>
      <w:r w:rsidRPr="001D78DA">
        <w:rPr>
          <w:rFonts w:ascii="Arial" w:eastAsiaTheme="minorHAnsi" w:hAnsi="Arial" w:cs="Arial"/>
          <w:sz w:val="20"/>
          <w:szCs w:val="20"/>
          <w:lang w:val="sl-SI"/>
        </w:rPr>
        <w:t xml:space="preserve"> </w:t>
      </w:r>
      <w:r w:rsidR="00856A31" w:rsidRPr="001D78DA">
        <w:rPr>
          <w:rFonts w:ascii="Arial" w:eastAsiaTheme="minorHAnsi" w:hAnsi="Arial" w:cs="Arial"/>
          <w:sz w:val="20"/>
          <w:szCs w:val="20"/>
          <w:lang w:val="sl-SI"/>
        </w:rPr>
        <w:t>in član</w:t>
      </w:r>
      <w:r w:rsidR="00FA2155">
        <w:rPr>
          <w:rFonts w:ascii="Arial" w:eastAsiaTheme="minorHAnsi" w:hAnsi="Arial" w:cs="Arial"/>
          <w:sz w:val="20"/>
          <w:szCs w:val="20"/>
          <w:lang w:val="sl-SI"/>
        </w:rPr>
        <w:t>ic</w:t>
      </w:r>
      <w:r w:rsidR="00856A31" w:rsidRPr="001D78DA">
        <w:rPr>
          <w:rFonts w:ascii="Arial" w:eastAsiaTheme="minorHAnsi" w:hAnsi="Arial" w:cs="Arial"/>
          <w:sz w:val="20"/>
          <w:szCs w:val="20"/>
          <w:lang w:val="sl-SI"/>
        </w:rPr>
        <w:t xml:space="preserve"> </w:t>
      </w:r>
      <w:r w:rsidRPr="001D78DA">
        <w:rPr>
          <w:rFonts w:ascii="Arial" w:eastAsiaTheme="minorHAnsi" w:hAnsi="Arial" w:cs="Arial"/>
          <w:sz w:val="20"/>
          <w:szCs w:val="20"/>
          <w:lang w:val="sl-SI"/>
        </w:rPr>
        <w:t>ter drugih neformalnih oskrboval</w:t>
      </w:r>
      <w:r w:rsidR="00FA2155">
        <w:rPr>
          <w:rFonts w:ascii="Arial" w:eastAsiaTheme="minorHAnsi" w:hAnsi="Arial" w:cs="Arial"/>
          <w:sz w:val="20"/>
          <w:szCs w:val="20"/>
          <w:lang w:val="sl-SI"/>
        </w:rPr>
        <w:t>cev</w:t>
      </w:r>
      <w:r w:rsidR="00856A31" w:rsidRPr="00856A31">
        <w:rPr>
          <w:rFonts w:ascii="Arial" w:eastAsiaTheme="minorHAnsi" w:hAnsi="Arial" w:cs="Arial"/>
          <w:sz w:val="20"/>
          <w:szCs w:val="20"/>
          <w:lang w:val="sl-SI"/>
        </w:rPr>
        <w:t xml:space="preserve"> </w:t>
      </w:r>
      <w:r w:rsidR="00856A31" w:rsidRPr="001D78DA">
        <w:rPr>
          <w:rFonts w:ascii="Arial" w:eastAsiaTheme="minorHAnsi" w:hAnsi="Arial" w:cs="Arial"/>
          <w:sz w:val="20"/>
          <w:szCs w:val="20"/>
          <w:lang w:val="sl-SI"/>
        </w:rPr>
        <w:t>in</w:t>
      </w:r>
      <w:r w:rsidR="00856A31" w:rsidRPr="00856A31">
        <w:rPr>
          <w:rFonts w:ascii="Arial" w:eastAsiaTheme="minorHAnsi" w:hAnsi="Arial" w:cs="Arial"/>
          <w:sz w:val="20"/>
          <w:szCs w:val="20"/>
          <w:lang w:val="sl-SI"/>
        </w:rPr>
        <w:t xml:space="preserve"> </w:t>
      </w:r>
      <w:r w:rsidR="00856A31" w:rsidRPr="001D78DA">
        <w:rPr>
          <w:rFonts w:ascii="Arial" w:eastAsiaTheme="minorHAnsi" w:hAnsi="Arial" w:cs="Arial"/>
          <w:sz w:val="20"/>
          <w:szCs w:val="20"/>
          <w:lang w:val="sl-SI"/>
        </w:rPr>
        <w:t>oskrboval</w:t>
      </w:r>
      <w:r w:rsidR="00FA2155">
        <w:rPr>
          <w:rFonts w:ascii="Arial" w:eastAsiaTheme="minorHAnsi" w:hAnsi="Arial" w:cs="Arial"/>
          <w:sz w:val="20"/>
          <w:szCs w:val="20"/>
          <w:lang w:val="sl-SI"/>
        </w:rPr>
        <w:t>k</w:t>
      </w:r>
      <w:r w:rsidRPr="001D78DA">
        <w:rPr>
          <w:rFonts w:ascii="Arial" w:eastAsiaTheme="minorHAnsi" w:hAnsi="Arial" w:cs="Arial"/>
          <w:sz w:val="20"/>
          <w:szCs w:val="20"/>
          <w:lang w:val="sl-SI"/>
        </w:rPr>
        <w:t>, ki skrbijo za starejše.</w:t>
      </w:r>
    </w:p>
    <w:p w14:paraId="4DBF92FC" w14:textId="77777777" w:rsidR="00612961" w:rsidRPr="001D78DA" w:rsidRDefault="00612961" w:rsidP="000146E1">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0" w:lineRule="exact"/>
        <w:jc w:val="both"/>
        <w:rPr>
          <w:rFonts w:ascii="Arial" w:eastAsiaTheme="minorHAnsi" w:hAnsi="Arial" w:cs="Arial"/>
          <w:sz w:val="20"/>
          <w:szCs w:val="20"/>
          <w:lang w:val="sl-SI"/>
        </w:rPr>
      </w:pPr>
    </w:p>
    <w:p w14:paraId="1A5BF5BA" w14:textId="3288C589"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eastAsiaTheme="minorHAnsi" w:cs="Arial"/>
          <w:b/>
          <w:bCs/>
          <w:szCs w:val="20"/>
        </w:rPr>
      </w:pPr>
      <w:r w:rsidRPr="001D78DA">
        <w:rPr>
          <w:rFonts w:cs="Arial"/>
          <w:b/>
          <w:bCs/>
          <w:color w:val="000000"/>
          <w:szCs w:val="20"/>
        </w:rPr>
        <w:t>AKTIVNOST: Sistemsko izboljšanje položaja oskrbovalk</w:t>
      </w:r>
      <w:r w:rsidR="009771CA">
        <w:rPr>
          <w:rFonts w:cs="Arial"/>
          <w:b/>
          <w:bCs/>
          <w:color w:val="000000"/>
          <w:szCs w:val="20"/>
        </w:rPr>
        <w:t xml:space="preserve"> </w:t>
      </w:r>
      <w:r w:rsidRPr="001D78DA">
        <w:rPr>
          <w:rFonts w:cs="Arial"/>
          <w:b/>
          <w:bCs/>
          <w:color w:val="000000"/>
          <w:szCs w:val="20"/>
        </w:rPr>
        <w:t>družinskega člana</w:t>
      </w:r>
      <w:r w:rsidR="00605D97" w:rsidRPr="001D78DA">
        <w:rPr>
          <w:rFonts w:cs="Arial"/>
          <w:b/>
          <w:bCs/>
          <w:color w:val="000000"/>
          <w:szCs w:val="20"/>
        </w:rPr>
        <w:t xml:space="preserve"> </w:t>
      </w:r>
    </w:p>
    <w:p w14:paraId="55320F08" w14:textId="77777777" w:rsidR="00286472" w:rsidRPr="001D78DA" w:rsidRDefault="00286472"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eastAsia="Times New Roman" w:cs="Arial"/>
          <w:szCs w:val="20"/>
        </w:rPr>
      </w:pPr>
    </w:p>
    <w:p w14:paraId="54EEA521" w14:textId="78B7BEC8" w:rsidR="00C357A1" w:rsidRPr="001D78DA" w:rsidRDefault="00D348AF"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eastAsia="Times New Roman" w:cs="Arial"/>
          <w:szCs w:val="20"/>
        </w:rPr>
        <w:t>IZVEDBA</w:t>
      </w:r>
      <w:r w:rsidR="00C357A1" w:rsidRPr="001D78DA">
        <w:rPr>
          <w:rFonts w:eastAsia="Times New Roman" w:cs="Arial"/>
          <w:szCs w:val="20"/>
        </w:rPr>
        <w:t xml:space="preserve"> AKTIVNOSTI: </w:t>
      </w:r>
      <w:r w:rsidR="00B86732" w:rsidRPr="001D78DA">
        <w:rPr>
          <w:rFonts w:eastAsia="Times New Roman" w:cs="Arial"/>
          <w:szCs w:val="20"/>
        </w:rPr>
        <w:t xml:space="preserve">Aktivnost </w:t>
      </w:r>
      <w:r w:rsidR="00B86732" w:rsidRPr="00230A02">
        <w:rPr>
          <w:rFonts w:eastAsia="Times New Roman" w:cs="Arial"/>
          <w:szCs w:val="20"/>
        </w:rPr>
        <w:t xml:space="preserve">še ni bila izvedena. </w:t>
      </w:r>
      <w:r w:rsidR="00605D97" w:rsidRPr="00230A02">
        <w:rPr>
          <w:rFonts w:eastAsia="Times New Roman" w:cs="Arial"/>
          <w:szCs w:val="20"/>
        </w:rPr>
        <w:t>Vzpostavljena je bila pravna podlaga</w:t>
      </w:r>
      <w:r w:rsidR="00A0001F" w:rsidRPr="00230A02">
        <w:rPr>
          <w:rFonts w:eastAsia="Times New Roman" w:cs="Arial"/>
          <w:szCs w:val="20"/>
        </w:rPr>
        <w:t xml:space="preserve"> </w:t>
      </w:r>
      <w:r w:rsidR="00F206E1" w:rsidRPr="00230A02">
        <w:rPr>
          <w:rFonts w:eastAsia="Times New Roman" w:cs="Arial"/>
          <w:szCs w:val="20"/>
        </w:rPr>
        <w:t>–</w:t>
      </w:r>
      <w:r w:rsidR="00C2271A" w:rsidRPr="00230A02">
        <w:rPr>
          <w:rFonts w:eastAsia="Times New Roman" w:cs="Arial"/>
          <w:szCs w:val="20"/>
        </w:rPr>
        <w:t xml:space="preserve"> </w:t>
      </w:r>
      <w:r w:rsidR="00605D97" w:rsidRPr="00230A02">
        <w:rPr>
          <w:rFonts w:eastAsia="Times New Roman" w:cs="Arial"/>
          <w:szCs w:val="20"/>
        </w:rPr>
        <w:t>novi Zakon o dolgotrajni oskrbi</w:t>
      </w:r>
      <w:r w:rsidR="00C2271A" w:rsidRPr="00230A02">
        <w:rPr>
          <w:rFonts w:eastAsia="Times New Roman" w:cs="Arial"/>
          <w:szCs w:val="20"/>
        </w:rPr>
        <w:t xml:space="preserve"> (</w:t>
      </w:r>
      <w:r w:rsidR="00A0001F" w:rsidRPr="00230A02">
        <w:rPr>
          <w:rFonts w:eastAsia="Times New Roman" w:cs="Arial"/>
          <w:szCs w:val="20"/>
        </w:rPr>
        <w:t>Uradni list RS, št. </w:t>
      </w:r>
      <w:hyperlink r:id="rId54" w:tgtFrame="_blank" w:tooltip="Zakon o dolgotrajni oskrbi (ZDOsk-1)" w:history="1">
        <w:r w:rsidR="00A0001F" w:rsidRPr="00230A02">
          <w:rPr>
            <w:rStyle w:val="Hiperpovezava"/>
            <w:rFonts w:eastAsia="Times New Roman" w:cs="Arial"/>
            <w:color w:val="auto"/>
            <w:szCs w:val="20"/>
            <w:u w:val="none"/>
          </w:rPr>
          <w:t>84/23</w:t>
        </w:r>
      </w:hyperlink>
      <w:r w:rsidR="00A0001F" w:rsidRPr="00230A02">
        <w:rPr>
          <w:rFonts w:eastAsia="Times New Roman" w:cs="Arial"/>
          <w:szCs w:val="20"/>
        </w:rPr>
        <w:t>, </w:t>
      </w:r>
      <w:hyperlink r:id="rId55" w:tgtFrame="_blank" w:tooltip="Zakon o spremembah in dopolnitvah Zakona o dolgotrajni oskrbi (ZDOsk-1A)" w:history="1">
        <w:r w:rsidR="00A0001F" w:rsidRPr="00230A02">
          <w:rPr>
            <w:rStyle w:val="Hiperpovezava"/>
            <w:rFonts w:eastAsia="Times New Roman" w:cs="Arial"/>
            <w:color w:val="auto"/>
            <w:szCs w:val="20"/>
            <w:u w:val="none"/>
          </w:rPr>
          <w:t>112/24</w:t>
        </w:r>
      </w:hyperlink>
      <w:r w:rsidR="00A0001F" w:rsidRPr="00230A02">
        <w:rPr>
          <w:rFonts w:eastAsia="Times New Roman" w:cs="Arial"/>
          <w:szCs w:val="20"/>
        </w:rPr>
        <w:t> in </w:t>
      </w:r>
      <w:hyperlink r:id="rId56" w:tgtFrame="_blank" w:tooltip="Zakon o spremembah in dopolnitvah Zakona o dolgotrajni oskrbi (ZDOsk-1B)" w:history="1">
        <w:r w:rsidR="00A0001F" w:rsidRPr="00230A02">
          <w:rPr>
            <w:rStyle w:val="Hiperpovezava"/>
            <w:rFonts w:eastAsia="Times New Roman" w:cs="Arial"/>
            <w:color w:val="auto"/>
            <w:szCs w:val="20"/>
            <w:u w:val="none"/>
          </w:rPr>
          <w:t>44/25</w:t>
        </w:r>
      </w:hyperlink>
      <w:r w:rsidR="006C0DB0" w:rsidRPr="00230A02">
        <w:rPr>
          <w:rFonts w:eastAsia="Times New Roman" w:cs="Arial"/>
          <w:szCs w:val="20"/>
        </w:rPr>
        <w:t>;</w:t>
      </w:r>
      <w:r w:rsidR="00C2271A" w:rsidRPr="00230A02">
        <w:rPr>
          <w:rFonts w:eastAsia="Times New Roman" w:cs="Arial"/>
          <w:szCs w:val="20"/>
        </w:rPr>
        <w:t xml:space="preserve"> </w:t>
      </w:r>
      <w:r w:rsidR="006C0DB0" w:rsidRPr="00230A02">
        <w:rPr>
          <w:rFonts w:eastAsia="Times New Roman" w:cs="Arial"/>
          <w:szCs w:val="20"/>
        </w:rPr>
        <w:t xml:space="preserve">v nadaljnjem besedilu: </w:t>
      </w:r>
      <w:r w:rsidR="00A0001F" w:rsidRPr="00230A02">
        <w:rPr>
          <w:rFonts w:eastAsia="Times New Roman" w:cs="Arial"/>
          <w:szCs w:val="20"/>
        </w:rPr>
        <w:t>ZDOsk-1</w:t>
      </w:r>
      <w:r w:rsidR="00C2271A" w:rsidRPr="00230A02">
        <w:rPr>
          <w:rFonts w:eastAsia="Times New Roman" w:cs="Arial"/>
          <w:szCs w:val="20"/>
        </w:rPr>
        <w:t>)</w:t>
      </w:r>
      <w:r w:rsidR="00605D97" w:rsidRPr="00230A02">
        <w:rPr>
          <w:rFonts w:eastAsia="Times New Roman" w:cs="Arial"/>
          <w:szCs w:val="20"/>
        </w:rPr>
        <w:t xml:space="preserve">, ki izboljšuje položaj </w:t>
      </w:r>
      <w:r w:rsidR="00C2271A" w:rsidRPr="00230A02">
        <w:rPr>
          <w:rFonts w:eastAsia="Times New Roman" w:cs="Arial"/>
          <w:szCs w:val="20"/>
        </w:rPr>
        <w:t xml:space="preserve">oskrbovalk </w:t>
      </w:r>
      <w:r w:rsidR="00174C8A" w:rsidRPr="00230A02">
        <w:rPr>
          <w:rFonts w:eastAsia="Times New Roman" w:cs="Arial"/>
          <w:szCs w:val="20"/>
        </w:rPr>
        <w:t xml:space="preserve">in oskrbovalcev </w:t>
      </w:r>
      <w:r w:rsidR="00C2271A" w:rsidRPr="00230A02">
        <w:rPr>
          <w:rFonts w:eastAsia="Times New Roman" w:cs="Arial"/>
          <w:szCs w:val="20"/>
        </w:rPr>
        <w:t>družinskega člana</w:t>
      </w:r>
      <w:r w:rsidR="00605D97" w:rsidRPr="00230A02">
        <w:rPr>
          <w:rFonts w:eastAsia="Times New Roman" w:cs="Arial"/>
          <w:szCs w:val="20"/>
        </w:rPr>
        <w:t xml:space="preserve">, a še vedno </w:t>
      </w:r>
      <w:r w:rsidR="00605D97" w:rsidRPr="001D78DA">
        <w:rPr>
          <w:rFonts w:eastAsia="Times New Roman" w:cs="Arial"/>
          <w:szCs w:val="20"/>
        </w:rPr>
        <w:t xml:space="preserve">ne določa statusa zaposlene osebe). </w:t>
      </w:r>
      <w:r w:rsidR="00605D97" w:rsidRPr="001D78DA">
        <w:rPr>
          <w:rFonts w:eastAsiaTheme="minorEastAsia" w:cs="Arial"/>
          <w:kern w:val="2"/>
          <w:szCs w:val="20"/>
          <w:lang w:eastAsia="sl-SI"/>
          <w14:ligatures w14:val="standardContextual"/>
        </w:rPr>
        <w:t xml:space="preserve">Zato bo </w:t>
      </w:r>
      <w:r w:rsidR="00C2271A" w:rsidRPr="001D78DA">
        <w:rPr>
          <w:rFonts w:eastAsia="Times New Roman" w:cs="Arial"/>
          <w:szCs w:val="20"/>
        </w:rPr>
        <w:t xml:space="preserve">Ministrstvo za solidarno prihodnost </w:t>
      </w:r>
      <w:r w:rsidR="00C42CF1">
        <w:rPr>
          <w:rFonts w:eastAsia="Times New Roman" w:cs="Arial"/>
          <w:szCs w:val="20"/>
        </w:rPr>
        <w:t xml:space="preserve">Republike Slovenije </w:t>
      </w:r>
      <w:r w:rsidR="00C2271A" w:rsidRPr="001D78DA">
        <w:rPr>
          <w:rFonts w:eastAsia="Times New Roman" w:cs="Arial"/>
          <w:szCs w:val="20"/>
        </w:rPr>
        <w:t xml:space="preserve">(v </w:t>
      </w:r>
      <w:r w:rsidR="00C42CF1" w:rsidRPr="001D78DA">
        <w:rPr>
          <w:rFonts w:eastAsia="Times New Roman" w:cs="Arial"/>
          <w:szCs w:val="20"/>
        </w:rPr>
        <w:t>nadalj</w:t>
      </w:r>
      <w:r w:rsidR="00C42CF1">
        <w:rPr>
          <w:rFonts w:eastAsia="Times New Roman" w:cs="Arial"/>
          <w:szCs w:val="20"/>
        </w:rPr>
        <w:t xml:space="preserve">njem </w:t>
      </w:r>
      <w:r w:rsidR="00856A31">
        <w:rPr>
          <w:rFonts w:eastAsia="Times New Roman" w:cs="Arial"/>
          <w:szCs w:val="20"/>
        </w:rPr>
        <w:t>besedil</w:t>
      </w:r>
      <w:r w:rsidR="00C42CF1" w:rsidRPr="001D78DA">
        <w:rPr>
          <w:rFonts w:eastAsia="Times New Roman" w:cs="Arial"/>
          <w:szCs w:val="20"/>
        </w:rPr>
        <w:t>u</w:t>
      </w:r>
      <w:r w:rsidR="00C2271A" w:rsidRPr="001D78DA">
        <w:rPr>
          <w:rFonts w:eastAsia="Times New Roman" w:cs="Arial"/>
          <w:szCs w:val="20"/>
        </w:rPr>
        <w:t xml:space="preserve">: MSP) </w:t>
      </w:r>
      <w:r w:rsidR="00605D97" w:rsidRPr="001D78DA">
        <w:rPr>
          <w:rFonts w:eastAsiaTheme="minorEastAsia" w:cs="Arial"/>
          <w:kern w:val="2"/>
          <w:szCs w:val="20"/>
          <w:lang w:eastAsia="sl-SI"/>
          <w14:ligatures w14:val="standardContextual"/>
        </w:rPr>
        <w:t>v prihodnjem dveletnem obdobju prouč</w:t>
      </w:r>
      <w:r w:rsidR="00C2271A" w:rsidRPr="001D78DA">
        <w:rPr>
          <w:rFonts w:eastAsiaTheme="minorEastAsia" w:cs="Arial"/>
          <w:kern w:val="2"/>
          <w:szCs w:val="20"/>
          <w:lang w:eastAsia="sl-SI"/>
          <w14:ligatures w14:val="standardContextual"/>
        </w:rPr>
        <w:t>ilo</w:t>
      </w:r>
      <w:r w:rsidR="00605D97" w:rsidRPr="001D78DA">
        <w:rPr>
          <w:rFonts w:eastAsiaTheme="minorEastAsia" w:cs="Arial"/>
          <w:kern w:val="2"/>
          <w:szCs w:val="20"/>
          <w:lang w:eastAsia="sl-SI"/>
          <w14:ligatures w14:val="standardContextual"/>
        </w:rPr>
        <w:t xml:space="preserve"> možnost, da se </w:t>
      </w:r>
      <w:r w:rsidR="00C2271A" w:rsidRPr="001D78DA">
        <w:rPr>
          <w:rFonts w:eastAsiaTheme="minorEastAsia" w:cs="Arial"/>
          <w:kern w:val="2"/>
          <w:szCs w:val="20"/>
          <w:lang w:eastAsia="sl-SI"/>
          <w14:ligatures w14:val="standardContextual"/>
        </w:rPr>
        <w:t xml:space="preserve">oskrbovalkam </w:t>
      </w:r>
      <w:r w:rsidR="00174C8A">
        <w:rPr>
          <w:rFonts w:eastAsiaTheme="minorEastAsia" w:cs="Arial"/>
          <w:kern w:val="2"/>
          <w:szCs w:val="20"/>
          <w:lang w:eastAsia="sl-SI"/>
          <w14:ligatures w14:val="standardContextual"/>
        </w:rPr>
        <w:t xml:space="preserve">in oskrbovalcem </w:t>
      </w:r>
      <w:r w:rsidR="00C2271A" w:rsidRPr="001D78DA">
        <w:rPr>
          <w:rFonts w:eastAsiaTheme="minorEastAsia" w:cs="Arial"/>
          <w:kern w:val="2"/>
          <w:szCs w:val="20"/>
          <w:lang w:eastAsia="sl-SI"/>
          <w14:ligatures w14:val="standardContextual"/>
        </w:rPr>
        <w:t xml:space="preserve">družinskega člana </w:t>
      </w:r>
      <w:r w:rsidR="00605D97" w:rsidRPr="001D78DA">
        <w:rPr>
          <w:rFonts w:eastAsiaTheme="minorEastAsia" w:cs="Arial"/>
          <w:kern w:val="2"/>
          <w:szCs w:val="20"/>
          <w:lang w:eastAsia="sl-SI"/>
          <w14:ligatures w14:val="standardContextual"/>
        </w:rPr>
        <w:t xml:space="preserve">uredi status zaposlene osebe. </w:t>
      </w:r>
    </w:p>
    <w:p w14:paraId="7C7798C5" w14:textId="77777777" w:rsidR="00286472" w:rsidRPr="001D78DA" w:rsidRDefault="00286472"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F5876F7" w14:textId="073CDA91" w:rsidR="00335C6F"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color w:val="000000"/>
          <w:szCs w:val="20"/>
        </w:rPr>
      </w:pPr>
      <w:r w:rsidRPr="001D78DA">
        <w:rPr>
          <w:rFonts w:cs="Arial"/>
          <w:color w:val="000000"/>
          <w:szCs w:val="20"/>
        </w:rPr>
        <w:t>REZULTAT</w:t>
      </w:r>
      <w:r w:rsidR="008012AA" w:rsidRPr="001D78DA">
        <w:rPr>
          <w:rFonts w:cs="Arial"/>
          <w:color w:val="000000"/>
          <w:szCs w:val="20"/>
        </w:rPr>
        <w:t xml:space="preserve"> AKTIVNOSTI:</w:t>
      </w:r>
      <w:r w:rsidR="00477A1A" w:rsidRPr="001D78DA">
        <w:rPr>
          <w:rFonts w:cs="Arial"/>
          <w:color w:val="000000"/>
          <w:szCs w:val="20"/>
        </w:rPr>
        <w:t xml:space="preserve"> </w:t>
      </w:r>
      <w:r w:rsidR="004715A4" w:rsidRPr="001D78DA">
        <w:rPr>
          <w:rFonts w:cs="Arial"/>
          <w:color w:val="000000"/>
          <w:szCs w:val="20"/>
        </w:rPr>
        <w:t>/</w:t>
      </w:r>
    </w:p>
    <w:p w14:paraId="2F299685" w14:textId="77777777" w:rsidR="00335C6F" w:rsidRPr="001D78DA" w:rsidRDefault="00335C6F"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color w:val="000000"/>
          <w:szCs w:val="20"/>
        </w:rPr>
      </w:pPr>
    </w:p>
    <w:p w14:paraId="6241C48B" w14:textId="4499A89E"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color w:val="000000"/>
          <w:szCs w:val="20"/>
        </w:rPr>
      </w:pPr>
      <w:r w:rsidRPr="001D78DA">
        <w:rPr>
          <w:rFonts w:cs="Arial"/>
          <w:color w:val="000000"/>
          <w:szCs w:val="20"/>
        </w:rPr>
        <w:t>PRISPEVEK K DOSEGANJU CILJA:</w:t>
      </w:r>
      <w:r w:rsidR="00477A1A" w:rsidRPr="001D78DA">
        <w:rPr>
          <w:rFonts w:cs="Arial"/>
          <w:color w:val="000000"/>
          <w:szCs w:val="20"/>
        </w:rPr>
        <w:t xml:space="preserve"> </w:t>
      </w:r>
      <w:r w:rsidR="00B86732" w:rsidRPr="001D78DA">
        <w:rPr>
          <w:rFonts w:cs="Arial"/>
          <w:color w:val="000000"/>
          <w:szCs w:val="20"/>
        </w:rPr>
        <w:t>/</w:t>
      </w:r>
    </w:p>
    <w:p w14:paraId="132CA8DE" w14:textId="77777777" w:rsidR="00286472" w:rsidRPr="001D78DA" w:rsidRDefault="00286472"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color w:val="000000"/>
          <w:szCs w:val="20"/>
        </w:rPr>
      </w:pPr>
    </w:p>
    <w:p w14:paraId="33570452" w14:textId="55E69B3A" w:rsidR="00286472"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color w:val="000000"/>
          <w:szCs w:val="20"/>
        </w:rPr>
        <w:t xml:space="preserve">NOSILEC: </w:t>
      </w:r>
      <w:r w:rsidR="00335C6F" w:rsidRPr="001D78DA">
        <w:rPr>
          <w:rFonts w:cs="Arial"/>
          <w:color w:val="000000"/>
          <w:szCs w:val="20"/>
        </w:rPr>
        <w:t>MSP</w:t>
      </w:r>
      <w:r w:rsidR="00477A1A" w:rsidRPr="001D78DA">
        <w:rPr>
          <w:rFonts w:cs="Arial"/>
          <w:color w:val="000000"/>
          <w:szCs w:val="20"/>
        </w:rPr>
        <w:t>.</w:t>
      </w:r>
      <w:r w:rsidRPr="001D78DA">
        <w:rPr>
          <w:rFonts w:cs="Arial"/>
          <w:color w:val="000000"/>
          <w:szCs w:val="20"/>
        </w:rPr>
        <w:t xml:space="preserve"> </w:t>
      </w:r>
    </w:p>
    <w:p w14:paraId="036BD0A1" w14:textId="698038BE" w:rsidR="009170C3" w:rsidRPr="001D78DA" w:rsidRDefault="009170C3">
      <w:pPr>
        <w:rPr>
          <w:rFonts w:eastAsiaTheme="minorHAnsi"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026"/>
        <w:gridCol w:w="2552"/>
        <w:gridCol w:w="1417"/>
        <w:gridCol w:w="1418"/>
      </w:tblGrid>
      <w:tr w:rsidR="00AE5AC7" w:rsidRPr="001D78DA" w14:paraId="13331702" w14:textId="77777777" w:rsidTr="00EA0C97">
        <w:trPr>
          <w:cantSplit/>
          <w:trHeight w:val="302"/>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1349D9BE" w14:textId="77777777" w:rsidR="00AE5AC7" w:rsidRPr="001D78DA" w:rsidRDefault="00AE5AC7" w:rsidP="00335C6F">
            <w:pPr>
              <w:spacing w:after="0" w:line="240" w:lineRule="auto"/>
              <w:rPr>
                <w:rFonts w:cs="Arial"/>
                <w:b/>
                <w:bCs/>
                <w:szCs w:val="20"/>
              </w:rPr>
            </w:pPr>
            <w:r w:rsidRPr="001D78DA">
              <w:rPr>
                <w:rFonts w:cs="Arial"/>
                <w:b/>
                <w:bCs/>
                <w:szCs w:val="20"/>
              </w:rPr>
              <w:t>Porabljena finančna sredstva</w:t>
            </w:r>
          </w:p>
        </w:tc>
      </w:tr>
      <w:tr w:rsidR="00AE5AC7" w:rsidRPr="001D78DA" w14:paraId="40CF59D1" w14:textId="77777777" w:rsidTr="005E7263">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06580F" w14:textId="77777777" w:rsidR="00AE5AC7" w:rsidRPr="001D78DA" w:rsidRDefault="00AE5AC7" w:rsidP="00335C6F">
            <w:pPr>
              <w:spacing w:after="0" w:line="240" w:lineRule="auto"/>
              <w:rPr>
                <w:rFonts w:cs="Arial"/>
                <w:b/>
                <w:bCs/>
                <w:szCs w:val="20"/>
              </w:rPr>
            </w:pPr>
            <w:r w:rsidRPr="001D78DA">
              <w:rPr>
                <w:rFonts w:cs="Arial"/>
                <w:b/>
                <w:bCs/>
                <w:szCs w:val="20"/>
              </w:rPr>
              <w:t xml:space="preserve">Ime proračunskega uporabnika </w:t>
            </w:r>
          </w:p>
        </w:tc>
        <w:tc>
          <w:tcPr>
            <w:tcW w:w="20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CF0FE" w14:textId="77777777" w:rsidR="00AE5AC7" w:rsidRPr="001D78DA" w:rsidRDefault="00AE5AC7" w:rsidP="00335C6F">
            <w:pPr>
              <w:spacing w:after="0" w:line="240" w:lineRule="auto"/>
              <w:rPr>
                <w:rFonts w:cs="Arial"/>
                <w:b/>
                <w:bCs/>
                <w:szCs w:val="20"/>
              </w:rPr>
            </w:pPr>
            <w:r w:rsidRPr="001D78DA">
              <w:rPr>
                <w:rFonts w:cs="Arial"/>
                <w:b/>
                <w:bCs/>
                <w:szCs w:val="20"/>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662D4A" w14:textId="77777777" w:rsidR="00AE5AC7" w:rsidRPr="001D78DA" w:rsidRDefault="00AE5AC7" w:rsidP="00335C6F">
            <w:pPr>
              <w:spacing w:after="0" w:line="240" w:lineRule="auto"/>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E47B1A" w14:textId="345ACA37" w:rsidR="00AE5AC7" w:rsidRPr="001D78DA" w:rsidRDefault="00AE5AC7" w:rsidP="00335C6F">
            <w:pPr>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535ACE" w14:textId="77777777" w:rsidR="00AE5AC7" w:rsidRPr="001D78DA" w:rsidRDefault="00AE5AC7" w:rsidP="00335C6F">
            <w:pPr>
              <w:spacing w:after="0" w:line="240" w:lineRule="auto"/>
              <w:rPr>
                <w:rFonts w:cs="Arial"/>
                <w:b/>
                <w:bCs/>
                <w:szCs w:val="20"/>
              </w:rPr>
            </w:pPr>
            <w:r w:rsidRPr="001D78DA">
              <w:rPr>
                <w:rFonts w:cs="Arial"/>
                <w:b/>
                <w:bCs/>
                <w:szCs w:val="20"/>
              </w:rPr>
              <w:t>Znesek za leto 2025</w:t>
            </w:r>
          </w:p>
        </w:tc>
      </w:tr>
      <w:tr w:rsidR="00AE5AC7" w:rsidRPr="001D78DA" w14:paraId="51FDDAB6" w14:textId="77777777" w:rsidTr="005E7263">
        <w:trPr>
          <w:cantSplit/>
          <w:trHeight w:val="361"/>
        </w:trPr>
        <w:tc>
          <w:tcPr>
            <w:tcW w:w="2227" w:type="dxa"/>
            <w:tcBorders>
              <w:top w:val="single" w:sz="4" w:space="0" w:color="auto"/>
              <w:left w:val="single" w:sz="4" w:space="0" w:color="auto"/>
              <w:bottom w:val="single" w:sz="4" w:space="0" w:color="auto"/>
              <w:right w:val="single" w:sz="4" w:space="0" w:color="auto"/>
            </w:tcBorders>
            <w:vAlign w:val="center"/>
          </w:tcPr>
          <w:p w14:paraId="6DB57D9E" w14:textId="0CA2D2F8" w:rsidR="00AE5AC7" w:rsidRPr="001D78DA" w:rsidRDefault="00335C6F" w:rsidP="00335C6F">
            <w:pPr>
              <w:spacing w:after="0" w:line="240" w:lineRule="auto"/>
              <w:rPr>
                <w:rFonts w:cs="Arial"/>
                <w:szCs w:val="20"/>
              </w:rPr>
            </w:pPr>
            <w:r w:rsidRPr="001D78DA">
              <w:rPr>
                <w:rFonts w:cs="Arial"/>
                <w:szCs w:val="20"/>
              </w:rPr>
              <w:t>MSP</w:t>
            </w:r>
          </w:p>
        </w:tc>
        <w:tc>
          <w:tcPr>
            <w:tcW w:w="2026" w:type="dxa"/>
            <w:tcBorders>
              <w:top w:val="single" w:sz="4" w:space="0" w:color="auto"/>
              <w:left w:val="single" w:sz="4" w:space="0" w:color="auto"/>
              <w:bottom w:val="single" w:sz="4" w:space="0" w:color="auto"/>
              <w:right w:val="single" w:sz="4" w:space="0" w:color="auto"/>
            </w:tcBorders>
            <w:vAlign w:val="center"/>
          </w:tcPr>
          <w:p w14:paraId="0E58B6EA" w14:textId="06B9372B" w:rsidR="00AE5AC7" w:rsidRPr="00855486" w:rsidRDefault="00AE5AC7" w:rsidP="0055290C">
            <w:pPr>
              <w:spacing w:after="0" w:line="240" w:lineRule="auto"/>
              <w:jc w:val="center"/>
              <w:rPr>
                <w:rFonts w:cs="Arial"/>
                <w:szCs w:val="20"/>
              </w:rPr>
            </w:pPr>
            <w:r w:rsidRPr="00855486">
              <w:rPr>
                <w:rFonts w:cs="Arial"/>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7C6DF536" w14:textId="0A86116A" w:rsidR="00AE5AC7" w:rsidRPr="00855486" w:rsidRDefault="00AE5AC7" w:rsidP="0055290C">
            <w:pPr>
              <w:spacing w:after="0" w:line="240" w:lineRule="auto"/>
              <w:jc w:val="center"/>
              <w:rPr>
                <w:rFonts w:cs="Arial"/>
                <w:szCs w:val="20"/>
              </w:rPr>
            </w:pPr>
            <w:r w:rsidRPr="00855486">
              <w:rPr>
                <w:rFonts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1652064" w14:textId="5456CA1A" w:rsidR="00AE5AC7" w:rsidRPr="00855486" w:rsidRDefault="00AE5AC7" w:rsidP="0055290C">
            <w:pPr>
              <w:spacing w:after="0" w:line="240" w:lineRule="auto"/>
              <w:jc w:val="center"/>
              <w:rPr>
                <w:rFonts w:cs="Arial"/>
                <w:szCs w:val="20"/>
              </w:rPr>
            </w:pPr>
            <w:r w:rsidRPr="00855486">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F9854E6" w14:textId="209422EF" w:rsidR="00AE5AC7" w:rsidRPr="00855486" w:rsidRDefault="00AE5AC7" w:rsidP="0055290C">
            <w:pPr>
              <w:spacing w:after="0" w:line="240" w:lineRule="auto"/>
              <w:jc w:val="center"/>
              <w:rPr>
                <w:rFonts w:cs="Arial"/>
                <w:szCs w:val="20"/>
              </w:rPr>
            </w:pPr>
            <w:r w:rsidRPr="00855486">
              <w:rPr>
                <w:rFonts w:cs="Arial"/>
                <w:szCs w:val="20"/>
              </w:rPr>
              <w:t>/</w:t>
            </w:r>
          </w:p>
        </w:tc>
      </w:tr>
      <w:tr w:rsidR="00AE5AC7" w:rsidRPr="001D78DA" w14:paraId="618F0869" w14:textId="77777777" w:rsidTr="00EA0C97">
        <w:trPr>
          <w:cantSplit/>
          <w:trHeight w:val="41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2BC6C2F" w14:textId="7D716C4B" w:rsidR="00AE5AC7" w:rsidRPr="001D78DA" w:rsidRDefault="00AE5AC7" w:rsidP="00335C6F">
            <w:pPr>
              <w:spacing w:after="0" w:line="240" w:lineRule="auto"/>
              <w:rPr>
                <w:rFonts w:cs="Arial"/>
                <w:b/>
                <w:bCs/>
                <w:szCs w:val="20"/>
              </w:rPr>
            </w:pPr>
            <w:r w:rsidRPr="001D78DA">
              <w:rPr>
                <w:rFonts w:cs="Arial"/>
                <w:b/>
                <w:bCs/>
                <w:szCs w:val="20"/>
              </w:rPr>
              <w:t xml:space="preserve">Obrazložitev: </w:t>
            </w:r>
            <w:r w:rsidRPr="001D78DA">
              <w:rPr>
                <w:rFonts w:cs="Arial"/>
                <w:szCs w:val="20"/>
              </w:rPr>
              <w:t xml:space="preserve">Aktivnost </w:t>
            </w:r>
            <w:r w:rsidR="00FD0AD3">
              <w:rPr>
                <w:rFonts w:cs="Arial"/>
                <w:szCs w:val="20"/>
              </w:rPr>
              <w:t>še ni bila izvedena. Izvajanje je predvideno v o</w:t>
            </w:r>
            <w:r w:rsidRPr="001D78DA">
              <w:rPr>
                <w:rFonts w:cs="Arial"/>
                <w:szCs w:val="20"/>
              </w:rPr>
              <w:t xml:space="preserve">kviru rednega dela </w:t>
            </w:r>
            <w:r w:rsidR="00477A1A" w:rsidRPr="001D78DA">
              <w:rPr>
                <w:rFonts w:cs="Arial"/>
                <w:szCs w:val="20"/>
              </w:rPr>
              <w:t>MSP</w:t>
            </w:r>
            <w:r w:rsidRPr="001D78DA">
              <w:rPr>
                <w:rFonts w:cs="Arial"/>
                <w:szCs w:val="20"/>
              </w:rPr>
              <w:t>.</w:t>
            </w:r>
          </w:p>
        </w:tc>
      </w:tr>
    </w:tbl>
    <w:p w14:paraId="066107CF" w14:textId="77777777" w:rsidR="00AE5AC7" w:rsidRPr="001D78DA" w:rsidRDefault="00AE5AC7" w:rsidP="000146E1">
      <w:pPr>
        <w:pStyle w:val="ZADEVA"/>
        <w:spacing w:before="0"/>
        <w:ind w:left="0" w:firstLine="0"/>
        <w:jc w:val="both"/>
        <w:rPr>
          <w:rFonts w:ascii="Arial" w:eastAsiaTheme="minorHAnsi" w:hAnsi="Arial" w:cs="Arial"/>
          <w:sz w:val="20"/>
          <w:szCs w:val="20"/>
          <w:lang w:val="sl-SI"/>
        </w:rPr>
      </w:pPr>
    </w:p>
    <w:bookmarkEnd w:id="84"/>
    <w:p w14:paraId="09D6EF7A" w14:textId="77777777" w:rsidR="00AE5AC7" w:rsidRPr="001D78DA" w:rsidRDefault="00AE5AC7" w:rsidP="000146E1">
      <w:pPr>
        <w:pStyle w:val="ZADEVA"/>
        <w:spacing w:before="0"/>
        <w:ind w:left="0" w:firstLine="0"/>
        <w:jc w:val="both"/>
        <w:rPr>
          <w:rFonts w:ascii="Arial" w:eastAsiaTheme="minorHAnsi" w:hAnsi="Arial" w:cs="Arial"/>
          <w:sz w:val="20"/>
          <w:szCs w:val="20"/>
          <w:lang w:val="sl-SI"/>
        </w:rPr>
      </w:pPr>
    </w:p>
    <w:p w14:paraId="5A2F6AC8" w14:textId="7E687ED7" w:rsidR="00C357A1" w:rsidRPr="001D78DA" w:rsidRDefault="00C357A1" w:rsidP="000146E1">
      <w:pPr>
        <w:pStyle w:val="ZADEVA"/>
        <w:spacing w:before="0"/>
        <w:ind w:left="0" w:firstLine="0"/>
        <w:jc w:val="both"/>
        <w:rPr>
          <w:rFonts w:ascii="Arial" w:eastAsiaTheme="minorHAnsi" w:hAnsi="Arial" w:cs="Arial"/>
          <w:sz w:val="20"/>
          <w:szCs w:val="20"/>
          <w:lang w:val="sl-SI"/>
        </w:rPr>
      </w:pPr>
      <w:r w:rsidRPr="001D78DA">
        <w:rPr>
          <w:rFonts w:ascii="Arial" w:eastAsiaTheme="minorHAnsi" w:hAnsi="Arial" w:cs="Arial"/>
          <w:sz w:val="20"/>
          <w:szCs w:val="20"/>
          <w:lang w:val="sl-SI"/>
        </w:rPr>
        <w:t>UKREP 5</w:t>
      </w:r>
    </w:p>
    <w:p w14:paraId="6BB1ED98" w14:textId="77777777" w:rsidR="008149B2" w:rsidRPr="001D78DA" w:rsidRDefault="008149B2" w:rsidP="000146E1">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0" w:lineRule="exact"/>
        <w:jc w:val="both"/>
        <w:rPr>
          <w:rFonts w:ascii="Arial" w:eastAsiaTheme="minorHAnsi" w:hAnsi="Arial" w:cs="Arial"/>
          <w:sz w:val="20"/>
          <w:szCs w:val="20"/>
          <w:lang w:val="sl-SI"/>
        </w:rPr>
      </w:pPr>
    </w:p>
    <w:p w14:paraId="63333ACC" w14:textId="717511C6" w:rsidR="008149B2" w:rsidRPr="001D78DA" w:rsidRDefault="00C357A1" w:rsidP="000146E1">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0" w:lineRule="exact"/>
        <w:jc w:val="both"/>
        <w:rPr>
          <w:rFonts w:ascii="Arial" w:eastAsiaTheme="minorHAnsi" w:hAnsi="Arial" w:cs="Arial"/>
          <w:sz w:val="20"/>
          <w:szCs w:val="20"/>
          <w:lang w:val="sl-SI"/>
        </w:rPr>
      </w:pPr>
      <w:r w:rsidRPr="001D78DA">
        <w:rPr>
          <w:rFonts w:ascii="Arial" w:eastAsiaTheme="minorHAnsi" w:hAnsi="Arial" w:cs="Arial"/>
          <w:sz w:val="20"/>
          <w:szCs w:val="20"/>
          <w:lang w:val="sl-SI"/>
        </w:rPr>
        <w:t>Spodbujanje in krepitev dejavnosti za ozaveščanje o pomenu in koristih aktivnega očetovstva</w:t>
      </w:r>
      <w:r w:rsidR="00612961" w:rsidRPr="001D78DA">
        <w:rPr>
          <w:rFonts w:ascii="Arial" w:eastAsiaTheme="minorHAnsi" w:hAnsi="Arial" w:cs="Arial"/>
          <w:sz w:val="20"/>
          <w:szCs w:val="20"/>
          <w:lang w:val="sl-SI"/>
        </w:rPr>
        <w:t>.</w:t>
      </w:r>
    </w:p>
    <w:p w14:paraId="3D2808DC" w14:textId="2C4D960E" w:rsidR="00C357A1" w:rsidRPr="001D78DA" w:rsidRDefault="00C357A1" w:rsidP="000146E1">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0" w:lineRule="exact"/>
        <w:jc w:val="both"/>
        <w:rPr>
          <w:rFonts w:ascii="Arial" w:hAnsi="Arial" w:cs="Arial"/>
          <w:sz w:val="20"/>
          <w:szCs w:val="20"/>
          <w:lang w:val="sl-SI" w:eastAsia="sl-SI"/>
        </w:rPr>
      </w:pPr>
    </w:p>
    <w:p w14:paraId="43E8A9E0" w14:textId="77777777"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bCs/>
          <w:szCs w:val="20"/>
        </w:rPr>
      </w:pPr>
      <w:r w:rsidRPr="001D78DA">
        <w:rPr>
          <w:rFonts w:cs="Arial"/>
          <w:b/>
          <w:bCs/>
          <w:szCs w:val="20"/>
        </w:rPr>
        <w:t>AKTIVNOST: Ozaveščanje o pomenu in koristih aktivnega očetovstva</w:t>
      </w:r>
    </w:p>
    <w:p w14:paraId="37826FE0" w14:textId="77777777" w:rsidR="00286472" w:rsidRPr="001D78DA" w:rsidRDefault="00286472"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42F75F6" w14:textId="1F2D4B75" w:rsidR="00DD7BAE" w:rsidRPr="001D78DA" w:rsidRDefault="00DD7BAE" w:rsidP="00DD7BAE">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OPIS IZVED</w:t>
      </w:r>
      <w:r w:rsidR="003615F1" w:rsidRPr="001D78DA">
        <w:rPr>
          <w:rFonts w:cs="Arial"/>
          <w:szCs w:val="20"/>
        </w:rPr>
        <w:t>ENE</w:t>
      </w:r>
      <w:r w:rsidRPr="001D78DA">
        <w:rPr>
          <w:rFonts w:cs="Arial"/>
          <w:szCs w:val="20"/>
        </w:rPr>
        <w:t xml:space="preserve"> AKTIVNOSTI: Aktivnost ni bila izvedena</w:t>
      </w:r>
      <w:r w:rsidR="00EF08FE" w:rsidRPr="001D78DA">
        <w:rPr>
          <w:rFonts w:cs="Arial"/>
          <w:szCs w:val="20"/>
        </w:rPr>
        <w:t>.</w:t>
      </w:r>
    </w:p>
    <w:p w14:paraId="0117B7CD" w14:textId="77777777" w:rsidR="00DD7BAE" w:rsidRPr="001D78DA" w:rsidRDefault="00DD7BAE" w:rsidP="00DD7BAE">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BCD465F" w14:textId="0E9B9109" w:rsidR="00DD7BAE" w:rsidRPr="001D78DA" w:rsidRDefault="00DD7BAE" w:rsidP="00DD7BAE">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REZULTAT AKTIVNOSTI: /</w:t>
      </w:r>
    </w:p>
    <w:p w14:paraId="4C136C40" w14:textId="77777777" w:rsidR="008012AA" w:rsidRPr="001D78DA" w:rsidRDefault="008012AA" w:rsidP="00DD7BAE">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D94560B" w14:textId="197A92D7" w:rsidR="008012AA" w:rsidRPr="001D78DA" w:rsidRDefault="008012AA" w:rsidP="00DD7BAE">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PRISPEVEK K DOSEGANJU CILJA:</w:t>
      </w:r>
      <w:r w:rsidR="002A187D" w:rsidRPr="001D78DA">
        <w:rPr>
          <w:rFonts w:cs="Arial"/>
          <w:szCs w:val="20"/>
        </w:rPr>
        <w:t xml:space="preserve"> </w:t>
      </w:r>
      <w:r w:rsidRPr="001D78DA">
        <w:rPr>
          <w:rFonts w:cs="Arial"/>
          <w:szCs w:val="20"/>
        </w:rPr>
        <w:t>/</w:t>
      </w:r>
    </w:p>
    <w:p w14:paraId="52F1A5AF" w14:textId="77777777" w:rsidR="00DD7BAE" w:rsidRPr="001D78DA" w:rsidRDefault="00DD7BAE" w:rsidP="00DD7BAE">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531FB37" w14:textId="07267BD2" w:rsidR="00DD7BAE" w:rsidRPr="001D78DA" w:rsidRDefault="00DD7BAE" w:rsidP="00DD7BAE">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7B717D" w:rsidRPr="001D78DA">
        <w:rPr>
          <w:rFonts w:cs="Arial"/>
          <w:szCs w:val="20"/>
        </w:rPr>
        <w:t>MDDSZ</w:t>
      </w:r>
      <w:r w:rsidR="002A187D" w:rsidRPr="001D78DA">
        <w:rPr>
          <w:rFonts w:cs="Arial"/>
          <w:szCs w:val="20"/>
        </w:rPr>
        <w:t>.</w:t>
      </w:r>
    </w:p>
    <w:p w14:paraId="5C961405" w14:textId="77777777" w:rsidR="00286472" w:rsidRPr="001D78DA" w:rsidRDefault="00286472" w:rsidP="000146E1">
      <w:pPr>
        <w:spacing w:after="0" w:line="260" w:lineRule="exact"/>
        <w:jc w:val="both"/>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026"/>
        <w:gridCol w:w="2552"/>
        <w:gridCol w:w="1417"/>
        <w:gridCol w:w="1418"/>
      </w:tblGrid>
      <w:tr w:rsidR="00DD7BAE" w:rsidRPr="001D78DA" w14:paraId="0075E1EE" w14:textId="77777777" w:rsidTr="00EA0C97">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2D85C8D2" w14:textId="77777777" w:rsidR="00DD7BAE" w:rsidRPr="001D78DA" w:rsidRDefault="00DD7BAE" w:rsidP="00DD7BAE">
            <w:pPr>
              <w:spacing w:after="0" w:line="260" w:lineRule="exact"/>
              <w:jc w:val="both"/>
              <w:rPr>
                <w:rFonts w:cs="Arial"/>
                <w:b/>
                <w:bCs/>
                <w:szCs w:val="20"/>
              </w:rPr>
            </w:pPr>
            <w:bookmarkStart w:id="85" w:name="_Hlk213215760"/>
            <w:r w:rsidRPr="001D78DA">
              <w:rPr>
                <w:rFonts w:cs="Arial"/>
                <w:b/>
                <w:bCs/>
                <w:szCs w:val="20"/>
              </w:rPr>
              <w:t>Porabljena finančna sredstva</w:t>
            </w:r>
          </w:p>
        </w:tc>
      </w:tr>
      <w:tr w:rsidR="00DD7BAE" w:rsidRPr="001D78DA" w14:paraId="5BB29662" w14:textId="77777777" w:rsidTr="00EA0C97">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691F6F" w14:textId="77777777" w:rsidR="00DD7BAE" w:rsidRPr="001D78DA" w:rsidRDefault="00DD7BAE" w:rsidP="0055290C">
            <w:pPr>
              <w:spacing w:after="0" w:line="260" w:lineRule="exact"/>
              <w:rPr>
                <w:rFonts w:cs="Arial"/>
                <w:b/>
                <w:bCs/>
                <w:szCs w:val="20"/>
              </w:rPr>
            </w:pPr>
            <w:r w:rsidRPr="001D78DA">
              <w:rPr>
                <w:rFonts w:cs="Arial"/>
                <w:b/>
                <w:bCs/>
                <w:szCs w:val="20"/>
              </w:rPr>
              <w:t xml:space="preserve">Ime proračunskega uporabnika </w:t>
            </w:r>
          </w:p>
        </w:tc>
        <w:tc>
          <w:tcPr>
            <w:tcW w:w="20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E7B319" w14:textId="77777777" w:rsidR="00DD7BAE" w:rsidRPr="001D78DA" w:rsidRDefault="00DD7BAE" w:rsidP="0055290C">
            <w:pPr>
              <w:spacing w:after="0" w:line="260" w:lineRule="exact"/>
              <w:rPr>
                <w:rFonts w:cs="Arial"/>
                <w:b/>
                <w:bCs/>
                <w:szCs w:val="20"/>
              </w:rPr>
            </w:pPr>
            <w:r w:rsidRPr="001D78DA">
              <w:rPr>
                <w:rFonts w:cs="Arial"/>
                <w:b/>
                <w:bCs/>
                <w:szCs w:val="20"/>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CEC038" w14:textId="77777777" w:rsidR="00DD7BAE" w:rsidRPr="001D78DA" w:rsidRDefault="00DD7BAE" w:rsidP="0055290C">
            <w:pPr>
              <w:spacing w:after="0" w:line="260" w:lineRule="exact"/>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B0DAD2" w14:textId="26C01335" w:rsidR="00DD7BAE" w:rsidRPr="001D78DA" w:rsidRDefault="00DD7BAE" w:rsidP="0055290C">
            <w:pPr>
              <w:spacing w:after="0" w:line="260" w:lineRule="exact"/>
              <w:rPr>
                <w:rFonts w:cs="Arial"/>
                <w:b/>
                <w:bCs/>
                <w:szCs w:val="20"/>
              </w:rPr>
            </w:pPr>
            <w:r w:rsidRPr="001D78DA">
              <w:rPr>
                <w:rFonts w:cs="Arial"/>
                <w:b/>
                <w:bCs/>
                <w:szCs w:val="20"/>
              </w:rPr>
              <w:t>Znesek z</w:t>
            </w:r>
            <w:r w:rsidR="009170C3" w:rsidRPr="001D78DA">
              <w:rPr>
                <w:rFonts w:cs="Arial"/>
                <w:b/>
                <w:bCs/>
                <w:szCs w:val="20"/>
              </w:rPr>
              <w:t>a</w:t>
            </w:r>
            <w:r w:rsidRPr="001D78DA">
              <w:rPr>
                <w:rFonts w:cs="Arial"/>
                <w:b/>
                <w:bCs/>
                <w:szCs w:val="20"/>
              </w:rPr>
              <w:t xml:space="preserve"> leto 2024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C75FC9" w14:textId="77777777" w:rsidR="00DD7BAE" w:rsidRPr="001D78DA" w:rsidRDefault="00DD7BAE" w:rsidP="0055290C">
            <w:pPr>
              <w:spacing w:after="0" w:line="260" w:lineRule="exact"/>
              <w:rPr>
                <w:rFonts w:cs="Arial"/>
                <w:b/>
                <w:bCs/>
                <w:szCs w:val="20"/>
              </w:rPr>
            </w:pPr>
            <w:r w:rsidRPr="001D78DA">
              <w:rPr>
                <w:rFonts w:cs="Arial"/>
                <w:b/>
                <w:bCs/>
                <w:szCs w:val="20"/>
              </w:rPr>
              <w:t>Znesek za leto 2025</w:t>
            </w:r>
          </w:p>
        </w:tc>
      </w:tr>
      <w:tr w:rsidR="00DD7BAE" w:rsidRPr="001D78DA" w14:paraId="5FDEFD34" w14:textId="77777777" w:rsidTr="00EA0C97">
        <w:trPr>
          <w:cantSplit/>
          <w:trHeight w:val="409"/>
        </w:trPr>
        <w:tc>
          <w:tcPr>
            <w:tcW w:w="2227" w:type="dxa"/>
            <w:tcBorders>
              <w:top w:val="single" w:sz="4" w:space="0" w:color="auto"/>
              <w:left w:val="single" w:sz="4" w:space="0" w:color="auto"/>
              <w:bottom w:val="single" w:sz="4" w:space="0" w:color="auto"/>
              <w:right w:val="single" w:sz="4" w:space="0" w:color="auto"/>
            </w:tcBorders>
            <w:vAlign w:val="center"/>
          </w:tcPr>
          <w:p w14:paraId="6D400ACF" w14:textId="122CD510" w:rsidR="00DD7BAE" w:rsidRPr="001D78DA" w:rsidRDefault="007B717D" w:rsidP="00DD7BAE">
            <w:pPr>
              <w:spacing w:after="0" w:line="260" w:lineRule="exact"/>
              <w:jc w:val="both"/>
              <w:rPr>
                <w:rFonts w:cs="Arial"/>
                <w:szCs w:val="20"/>
              </w:rPr>
            </w:pPr>
            <w:r w:rsidRPr="001D78DA">
              <w:rPr>
                <w:rFonts w:cs="Arial"/>
                <w:szCs w:val="20"/>
              </w:rPr>
              <w:t>MDDSZ</w:t>
            </w:r>
          </w:p>
        </w:tc>
        <w:tc>
          <w:tcPr>
            <w:tcW w:w="2026" w:type="dxa"/>
            <w:tcBorders>
              <w:top w:val="single" w:sz="4" w:space="0" w:color="auto"/>
              <w:left w:val="single" w:sz="4" w:space="0" w:color="auto"/>
              <w:bottom w:val="single" w:sz="4" w:space="0" w:color="auto"/>
              <w:right w:val="single" w:sz="4" w:space="0" w:color="auto"/>
            </w:tcBorders>
            <w:vAlign w:val="center"/>
          </w:tcPr>
          <w:p w14:paraId="00CDA1CE" w14:textId="22040528" w:rsidR="00DD7BAE" w:rsidRPr="00855486" w:rsidRDefault="004715A4" w:rsidP="0055290C">
            <w:pPr>
              <w:spacing w:after="0" w:line="260" w:lineRule="exact"/>
              <w:jc w:val="center"/>
              <w:rPr>
                <w:rFonts w:cs="Arial"/>
                <w:szCs w:val="20"/>
              </w:rPr>
            </w:pPr>
            <w:r w:rsidRPr="00855486">
              <w:rPr>
                <w:rFonts w:cs="Arial"/>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6BC51E72" w14:textId="3B451C69" w:rsidR="00DD7BAE" w:rsidRPr="00855486" w:rsidRDefault="004715A4" w:rsidP="0055290C">
            <w:pPr>
              <w:spacing w:after="0" w:line="260" w:lineRule="exact"/>
              <w:jc w:val="center"/>
              <w:rPr>
                <w:rFonts w:cs="Arial"/>
                <w:szCs w:val="20"/>
              </w:rPr>
            </w:pPr>
            <w:r w:rsidRPr="00855486">
              <w:rPr>
                <w:rFonts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042DE79E" w14:textId="1DA003AB" w:rsidR="00DD7BAE" w:rsidRPr="00855486" w:rsidRDefault="00DD7BAE" w:rsidP="0055290C">
            <w:pPr>
              <w:spacing w:after="0" w:line="260" w:lineRule="exact"/>
              <w:jc w:val="center"/>
              <w:rPr>
                <w:rFonts w:cs="Arial"/>
                <w:szCs w:val="20"/>
              </w:rPr>
            </w:pPr>
            <w:r w:rsidRPr="00855486">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01B3C23" w14:textId="1EB96F3F" w:rsidR="00DD7BAE" w:rsidRPr="00855486" w:rsidRDefault="00DD7BAE" w:rsidP="0055290C">
            <w:pPr>
              <w:spacing w:after="0" w:line="260" w:lineRule="exact"/>
              <w:jc w:val="center"/>
              <w:rPr>
                <w:rFonts w:cs="Arial"/>
                <w:szCs w:val="20"/>
              </w:rPr>
            </w:pPr>
            <w:r w:rsidRPr="00855486">
              <w:rPr>
                <w:rFonts w:cs="Arial"/>
                <w:szCs w:val="20"/>
              </w:rPr>
              <w:t>/</w:t>
            </w:r>
          </w:p>
        </w:tc>
      </w:tr>
      <w:tr w:rsidR="00DD7BAE" w:rsidRPr="001D78DA" w14:paraId="2F02EC65" w14:textId="77777777" w:rsidTr="00EA0C97">
        <w:trPr>
          <w:cantSplit/>
          <w:trHeight w:val="41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8A4A2B7" w14:textId="77A1A625" w:rsidR="00DD7BAE" w:rsidRPr="001D78DA" w:rsidRDefault="00DD7BAE" w:rsidP="00DD7BAE">
            <w:pPr>
              <w:spacing w:after="0" w:line="260" w:lineRule="exact"/>
              <w:jc w:val="both"/>
              <w:rPr>
                <w:rFonts w:cs="Arial"/>
                <w:b/>
                <w:bCs/>
                <w:szCs w:val="20"/>
              </w:rPr>
            </w:pPr>
            <w:r w:rsidRPr="001D78DA">
              <w:rPr>
                <w:rFonts w:cs="Arial"/>
                <w:b/>
                <w:bCs/>
                <w:szCs w:val="20"/>
              </w:rPr>
              <w:t xml:space="preserve">Obrazložitev: </w:t>
            </w:r>
            <w:r w:rsidRPr="001D78DA">
              <w:rPr>
                <w:rFonts w:cs="Arial"/>
                <w:szCs w:val="20"/>
              </w:rPr>
              <w:t xml:space="preserve">Aktivnost </w:t>
            </w:r>
            <w:r w:rsidR="004715A4" w:rsidRPr="001D78DA">
              <w:rPr>
                <w:rFonts w:cs="Arial"/>
                <w:szCs w:val="20"/>
              </w:rPr>
              <w:t xml:space="preserve">še ni </w:t>
            </w:r>
            <w:r w:rsidRPr="001D78DA">
              <w:rPr>
                <w:rFonts w:cs="Arial"/>
                <w:szCs w:val="20"/>
              </w:rPr>
              <w:t>bila izvedena.</w:t>
            </w:r>
          </w:p>
        </w:tc>
      </w:tr>
      <w:bookmarkEnd w:id="85"/>
    </w:tbl>
    <w:p w14:paraId="6A605065" w14:textId="76F3183A" w:rsidR="0042710C" w:rsidRDefault="0042710C" w:rsidP="000146E1">
      <w:pPr>
        <w:spacing w:after="0" w:line="260" w:lineRule="exact"/>
        <w:jc w:val="both"/>
        <w:rPr>
          <w:rFonts w:cs="Arial"/>
          <w:b/>
          <w:bCs/>
          <w:szCs w:val="20"/>
        </w:rPr>
      </w:pPr>
    </w:p>
    <w:p w14:paraId="6137E639" w14:textId="77777777" w:rsidR="00230A02" w:rsidRDefault="00230A02" w:rsidP="000146E1">
      <w:pPr>
        <w:spacing w:after="0" w:line="260" w:lineRule="exact"/>
        <w:jc w:val="both"/>
        <w:rPr>
          <w:rFonts w:cs="Arial"/>
          <w:b/>
          <w:bCs/>
          <w:szCs w:val="20"/>
        </w:rPr>
      </w:pPr>
    </w:p>
    <w:p w14:paraId="5D9E5B6A" w14:textId="190CE49E" w:rsidR="00C357A1" w:rsidRPr="001D78DA" w:rsidRDefault="00C357A1" w:rsidP="000146E1">
      <w:pPr>
        <w:spacing w:after="0" w:line="260" w:lineRule="exact"/>
        <w:jc w:val="both"/>
        <w:rPr>
          <w:rFonts w:cs="Arial"/>
          <w:b/>
          <w:bCs/>
          <w:szCs w:val="20"/>
        </w:rPr>
      </w:pPr>
      <w:r w:rsidRPr="001D78DA">
        <w:rPr>
          <w:rFonts w:cs="Arial"/>
          <w:b/>
          <w:bCs/>
          <w:szCs w:val="20"/>
        </w:rPr>
        <w:t xml:space="preserve">UKREP </w:t>
      </w:r>
      <w:r w:rsidR="009771CA">
        <w:rPr>
          <w:rFonts w:cs="Arial"/>
          <w:b/>
          <w:bCs/>
          <w:szCs w:val="20"/>
        </w:rPr>
        <w:t>7</w:t>
      </w:r>
    </w:p>
    <w:p w14:paraId="048AE3BB" w14:textId="77777777" w:rsidR="00286472" w:rsidRPr="001D78DA" w:rsidRDefault="00286472" w:rsidP="000146E1">
      <w:pPr>
        <w:spacing w:after="0" w:line="260" w:lineRule="exact"/>
        <w:jc w:val="both"/>
        <w:rPr>
          <w:rFonts w:cs="Arial"/>
          <w:szCs w:val="20"/>
        </w:rPr>
      </w:pPr>
    </w:p>
    <w:p w14:paraId="0852E2DF" w14:textId="77777777" w:rsidR="00C357A1" w:rsidRPr="001D78DA" w:rsidRDefault="00C357A1" w:rsidP="000146E1">
      <w:pPr>
        <w:spacing w:after="0" w:line="260" w:lineRule="exact"/>
        <w:jc w:val="both"/>
        <w:rPr>
          <w:rFonts w:cs="Arial"/>
          <w:szCs w:val="20"/>
        </w:rPr>
      </w:pPr>
      <w:r w:rsidRPr="001D78DA">
        <w:rPr>
          <w:rFonts w:cs="Arial"/>
          <w:szCs w:val="20"/>
        </w:rPr>
        <w:t xml:space="preserve">Vzpostavitev ukrepov, ki odpravljajo učinke neenakosti na področju delitve skrbstvenega in gospodinjskega dela za posameznice in posameznike, ki delujejo na področju kulture in umetnosti. </w:t>
      </w:r>
    </w:p>
    <w:p w14:paraId="5F4F1D3A" w14:textId="77777777" w:rsidR="00286472" w:rsidRPr="001D78DA" w:rsidRDefault="00286472" w:rsidP="000146E1">
      <w:pPr>
        <w:spacing w:after="0" w:line="260" w:lineRule="exact"/>
        <w:jc w:val="both"/>
        <w:rPr>
          <w:rFonts w:cs="Arial"/>
          <w:szCs w:val="20"/>
        </w:rPr>
      </w:pPr>
    </w:p>
    <w:p w14:paraId="6ED62740" w14:textId="5FA212D7"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r w:rsidRPr="001D78DA">
        <w:rPr>
          <w:rFonts w:cs="Arial"/>
          <w:b/>
          <w:szCs w:val="20"/>
        </w:rPr>
        <w:t xml:space="preserve">AKTIVNOST: </w:t>
      </w:r>
      <w:r w:rsidRPr="001D78DA">
        <w:rPr>
          <w:rFonts w:cs="Arial"/>
          <w:b/>
          <w:bCs/>
          <w:szCs w:val="20"/>
        </w:rPr>
        <w:t>Sprememba Uredbe o samozaposlenih v kulturi (</w:t>
      </w:r>
      <w:r w:rsidR="00275614" w:rsidRPr="001D78DA">
        <w:rPr>
          <w:rFonts w:cs="Arial"/>
          <w:b/>
          <w:bCs/>
          <w:szCs w:val="20"/>
        </w:rPr>
        <w:t>milejši</w:t>
      </w:r>
      <w:r w:rsidRPr="001D78DA">
        <w:rPr>
          <w:rFonts w:cs="Arial"/>
          <w:b/>
          <w:bCs/>
          <w:szCs w:val="20"/>
        </w:rPr>
        <w:t xml:space="preserve"> vstopni pogoji po vračanju v aktivno zaposlitev po starševstvu)</w:t>
      </w:r>
    </w:p>
    <w:p w14:paraId="79211EEC" w14:textId="77777777" w:rsidR="00286472" w:rsidRPr="001D78DA" w:rsidRDefault="00286472"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8964A87" w14:textId="15D16960" w:rsidR="00614326" w:rsidRPr="00614326" w:rsidRDefault="00C84730" w:rsidP="0061432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IZVEDBA AKTIVNOSTI: 25. </w:t>
      </w:r>
      <w:r w:rsidR="00650F50">
        <w:rPr>
          <w:rFonts w:cs="Arial"/>
          <w:szCs w:val="20"/>
        </w:rPr>
        <w:t>septembra</w:t>
      </w:r>
      <w:r w:rsidRPr="001D78DA">
        <w:rPr>
          <w:rFonts w:cs="Arial"/>
          <w:szCs w:val="20"/>
        </w:rPr>
        <w:t xml:space="preserve"> 2025 je </w:t>
      </w:r>
      <w:r w:rsidR="00EE497C">
        <w:rPr>
          <w:rFonts w:cs="Arial"/>
          <w:szCs w:val="20"/>
        </w:rPr>
        <w:t>d</w:t>
      </w:r>
      <w:r w:rsidRPr="001D78DA">
        <w:rPr>
          <w:rFonts w:cs="Arial"/>
          <w:szCs w:val="20"/>
        </w:rPr>
        <w:t>ržavni zbor sprejel novelo Zakona o uresničevanju javnega interesa za kulturo</w:t>
      </w:r>
      <w:r w:rsidR="00C2271A" w:rsidRPr="001D78DA">
        <w:rPr>
          <w:rFonts w:cs="Arial"/>
          <w:szCs w:val="20"/>
        </w:rPr>
        <w:t xml:space="preserve"> (</w:t>
      </w:r>
      <w:r w:rsidR="00F57E7B" w:rsidRPr="001D78DA">
        <w:rPr>
          <w:rFonts w:cs="Arial"/>
          <w:szCs w:val="20"/>
        </w:rPr>
        <w:t>š</w:t>
      </w:r>
      <w:r w:rsidR="00CE7A10" w:rsidRPr="001D78DA">
        <w:rPr>
          <w:rFonts w:cs="Arial"/>
          <w:szCs w:val="20"/>
        </w:rPr>
        <w:t>t. 003-02-1/2025-271</w:t>
      </w:r>
      <w:r w:rsidR="00F206E1">
        <w:rPr>
          <w:rFonts w:cs="Arial"/>
          <w:szCs w:val="20"/>
        </w:rPr>
        <w:t>;</w:t>
      </w:r>
      <w:r w:rsidR="00F57E7B" w:rsidRPr="001D78DA">
        <w:rPr>
          <w:rFonts w:cs="Arial"/>
          <w:szCs w:val="20"/>
        </w:rPr>
        <w:t xml:space="preserve"> ZUJIK-I)</w:t>
      </w:r>
      <w:r w:rsidRPr="001D78DA">
        <w:rPr>
          <w:rFonts w:cs="Arial"/>
          <w:szCs w:val="20"/>
        </w:rPr>
        <w:t>, s katerim je za samozaposlene v kulturi uvedel karierno dinamiko, ki upošteva življenjske in poklicne okoliščine ter omogoča večjo socialno varnost v primeru bolezni, poškodb ali starševskega dopusta. Pravico do plačila prispevkov za socialno varnost bodo samozaposleni lahko začasno zamrznili med materinskim, očetovskim ali starševskim dopustom.</w:t>
      </w:r>
      <w:r w:rsidR="00B53BE0" w:rsidRPr="001D78DA">
        <w:rPr>
          <w:rFonts w:cs="Arial"/>
          <w:szCs w:val="20"/>
        </w:rPr>
        <w:t xml:space="preserve"> </w:t>
      </w:r>
      <w:r w:rsidR="00614326" w:rsidRPr="00614326">
        <w:rPr>
          <w:rFonts w:cs="Arial"/>
          <w:szCs w:val="20"/>
        </w:rPr>
        <w:t xml:space="preserve">Aktivnost je tako realizirana </w:t>
      </w:r>
      <w:r w:rsidR="00614326">
        <w:rPr>
          <w:rFonts w:cs="Arial"/>
          <w:szCs w:val="20"/>
        </w:rPr>
        <w:t xml:space="preserve">z zakonsko </w:t>
      </w:r>
      <w:r w:rsidR="00614326" w:rsidRPr="00614326">
        <w:rPr>
          <w:rFonts w:cs="Arial"/>
          <w:szCs w:val="20"/>
        </w:rPr>
        <w:t>rešitv</w:t>
      </w:r>
      <w:r w:rsidR="00614326">
        <w:rPr>
          <w:rFonts w:cs="Arial"/>
          <w:szCs w:val="20"/>
        </w:rPr>
        <w:t>ijo</w:t>
      </w:r>
      <w:r w:rsidR="00614326" w:rsidRPr="00614326">
        <w:rPr>
          <w:rFonts w:cs="Arial"/>
          <w:szCs w:val="20"/>
        </w:rPr>
        <w:t xml:space="preserve">, postopkovno bo dodatno urejena </w:t>
      </w:r>
      <w:r w:rsidR="00614326">
        <w:rPr>
          <w:rFonts w:cs="Arial"/>
          <w:szCs w:val="20"/>
        </w:rPr>
        <w:t xml:space="preserve">z </w:t>
      </w:r>
      <w:r w:rsidR="00614326" w:rsidRPr="00614326">
        <w:rPr>
          <w:rFonts w:cs="Arial"/>
          <w:szCs w:val="20"/>
        </w:rPr>
        <w:t xml:space="preserve">uredbo, ki je </w:t>
      </w:r>
      <w:r w:rsidR="00614326">
        <w:rPr>
          <w:rFonts w:cs="Arial"/>
          <w:szCs w:val="20"/>
        </w:rPr>
        <w:t xml:space="preserve">bila </w:t>
      </w:r>
      <w:r w:rsidR="00614326" w:rsidRPr="00614326">
        <w:rPr>
          <w:rFonts w:cs="Arial"/>
          <w:szCs w:val="20"/>
        </w:rPr>
        <w:t>februarj</w:t>
      </w:r>
      <w:r w:rsidR="00614326">
        <w:rPr>
          <w:rFonts w:cs="Arial"/>
          <w:szCs w:val="20"/>
        </w:rPr>
        <w:t>a</w:t>
      </w:r>
      <w:r w:rsidR="00614326" w:rsidRPr="00614326">
        <w:rPr>
          <w:rFonts w:cs="Arial"/>
          <w:szCs w:val="20"/>
        </w:rPr>
        <w:t xml:space="preserve"> 2026 v fazi medresorskega usklajevanja..</w:t>
      </w:r>
    </w:p>
    <w:p w14:paraId="18B609FE" w14:textId="77777777" w:rsidR="00614326" w:rsidRPr="00614326" w:rsidRDefault="00614326" w:rsidP="0061432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332E3CDA" w14:textId="531DFF13" w:rsidR="00C84730" w:rsidRPr="001D78DA" w:rsidRDefault="00C84730" w:rsidP="00C8473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REZULTAT AKTIVNOSTI: S temi spremembami se </w:t>
      </w:r>
      <w:r w:rsidR="00760A52" w:rsidRPr="001D78DA">
        <w:rPr>
          <w:rFonts w:cs="Arial"/>
          <w:szCs w:val="20"/>
        </w:rPr>
        <w:t xml:space="preserve">bodo </w:t>
      </w:r>
      <w:r w:rsidRPr="001D78DA">
        <w:rPr>
          <w:rFonts w:cs="Arial"/>
          <w:szCs w:val="20"/>
        </w:rPr>
        <w:t>samozaposleni lažje vrača</w:t>
      </w:r>
      <w:r w:rsidR="00760A52" w:rsidRPr="001D78DA">
        <w:rPr>
          <w:rFonts w:cs="Arial"/>
          <w:szCs w:val="20"/>
        </w:rPr>
        <w:t>li</w:t>
      </w:r>
      <w:r w:rsidRPr="001D78DA">
        <w:rPr>
          <w:rFonts w:cs="Arial"/>
          <w:szCs w:val="20"/>
        </w:rPr>
        <w:t xml:space="preserve"> na trg dela po starševskem, materinskem ali očetovskem dopustu.</w:t>
      </w:r>
    </w:p>
    <w:p w14:paraId="00B77B5E" w14:textId="77777777" w:rsidR="00C84730" w:rsidRPr="001D78DA" w:rsidRDefault="00C84730" w:rsidP="00C8473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FE13829" w14:textId="2AC489E1" w:rsidR="00C84730" w:rsidRPr="001D78DA" w:rsidRDefault="00C84730" w:rsidP="00C8473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Zakonske spremembe omogočajo lažje vključevanje </w:t>
      </w:r>
      <w:r w:rsidR="00650F50">
        <w:rPr>
          <w:rFonts w:cs="Arial"/>
          <w:szCs w:val="20"/>
        </w:rPr>
        <w:t>na</w:t>
      </w:r>
      <w:r w:rsidR="00650F50" w:rsidRPr="001D78DA">
        <w:rPr>
          <w:rFonts w:cs="Arial"/>
          <w:szCs w:val="20"/>
        </w:rPr>
        <w:t xml:space="preserve"> </w:t>
      </w:r>
      <w:r w:rsidRPr="001D78DA">
        <w:rPr>
          <w:rFonts w:cs="Arial"/>
          <w:szCs w:val="20"/>
        </w:rPr>
        <w:t xml:space="preserve">trg dela, saj raziskave kažejo, da ustvarjalke z mlajšimi </w:t>
      </w:r>
      <w:r w:rsidR="00B53BE0" w:rsidRPr="001D78DA">
        <w:rPr>
          <w:rFonts w:cs="Arial"/>
          <w:szCs w:val="20"/>
        </w:rPr>
        <w:t>otroki</w:t>
      </w:r>
      <w:r w:rsidRPr="001D78DA">
        <w:rPr>
          <w:rFonts w:cs="Arial"/>
          <w:szCs w:val="20"/>
        </w:rPr>
        <w:t xml:space="preserve"> težje pridobivajo nova naročila in se vračajo v delovni ritem, zato je potrebna zakonska ureditev področja. </w:t>
      </w:r>
    </w:p>
    <w:p w14:paraId="35B484E8" w14:textId="77777777" w:rsidR="00C84730" w:rsidRPr="001D78DA" w:rsidRDefault="00C84730" w:rsidP="00C8473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7C99F00" w14:textId="50EA5142" w:rsidR="00C84730" w:rsidRPr="001D78DA" w:rsidRDefault="00C84730" w:rsidP="00C8473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bookmarkStart w:id="86" w:name="_Hlk208580562"/>
      <w:r w:rsidR="00B53BE0" w:rsidRPr="001D78DA">
        <w:rPr>
          <w:rFonts w:cs="Arial"/>
          <w:szCs w:val="20"/>
        </w:rPr>
        <w:t>MK</w:t>
      </w:r>
      <w:r w:rsidR="0068750C">
        <w:rPr>
          <w:rFonts w:cs="Arial"/>
          <w:szCs w:val="20"/>
        </w:rPr>
        <w:t>.</w:t>
      </w:r>
    </w:p>
    <w:bookmarkEnd w:id="86"/>
    <w:p w14:paraId="599A640D" w14:textId="77777777" w:rsidR="00286472" w:rsidRPr="001D78DA" w:rsidRDefault="00286472"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551"/>
        <w:gridCol w:w="1276"/>
        <w:gridCol w:w="1418"/>
      </w:tblGrid>
      <w:tr w:rsidR="008012AA" w:rsidRPr="001D78DA" w14:paraId="5CC0D6C9" w14:textId="77777777" w:rsidTr="00EA0C97">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187F0A75" w14:textId="77777777" w:rsidR="008012AA" w:rsidRPr="001D78DA" w:rsidRDefault="008012AA" w:rsidP="005F32ED">
            <w:pPr>
              <w:spacing w:after="0" w:line="260" w:lineRule="exact"/>
              <w:jc w:val="both"/>
              <w:rPr>
                <w:rFonts w:cs="Arial"/>
                <w:b/>
                <w:bCs/>
                <w:szCs w:val="20"/>
              </w:rPr>
            </w:pPr>
            <w:bookmarkStart w:id="87" w:name="_Hlk214771566"/>
            <w:r w:rsidRPr="001D78DA">
              <w:rPr>
                <w:rFonts w:cs="Arial"/>
                <w:b/>
                <w:bCs/>
                <w:szCs w:val="20"/>
              </w:rPr>
              <w:t>Porabljena finančna sredstva</w:t>
            </w:r>
          </w:p>
        </w:tc>
      </w:tr>
      <w:tr w:rsidR="008012AA" w:rsidRPr="001D78DA" w14:paraId="21EFE722" w14:textId="77777777" w:rsidTr="00EA0C97">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FCC445" w14:textId="77777777" w:rsidR="008012AA" w:rsidRPr="001D78DA" w:rsidRDefault="008012AA" w:rsidP="008E26FC">
            <w:pPr>
              <w:spacing w:after="0" w:line="260" w:lineRule="exact"/>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027072" w14:textId="77777777" w:rsidR="008012AA" w:rsidRPr="001D78DA" w:rsidRDefault="008012AA" w:rsidP="008E26FC">
            <w:pPr>
              <w:spacing w:after="0" w:line="260" w:lineRule="exact"/>
              <w:rPr>
                <w:rFonts w:cs="Arial"/>
                <w:b/>
                <w:bCs/>
                <w:szCs w:val="20"/>
              </w:rPr>
            </w:pPr>
            <w:r w:rsidRPr="001D78DA">
              <w:rPr>
                <w:rFonts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A0961C" w14:textId="77777777" w:rsidR="008012AA" w:rsidRPr="001D78DA" w:rsidRDefault="008012AA" w:rsidP="008E26FC">
            <w:pPr>
              <w:spacing w:after="0" w:line="260" w:lineRule="exact"/>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ABA210" w14:textId="28E11130" w:rsidR="008012AA" w:rsidRPr="001D78DA" w:rsidRDefault="008012AA" w:rsidP="008E26FC">
            <w:pPr>
              <w:spacing w:after="0" w:line="260" w:lineRule="exact"/>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751D40" w14:textId="77777777" w:rsidR="008012AA" w:rsidRPr="001D78DA" w:rsidRDefault="008012AA" w:rsidP="008E26FC">
            <w:pPr>
              <w:spacing w:after="0" w:line="260" w:lineRule="exact"/>
              <w:rPr>
                <w:rFonts w:cs="Arial"/>
                <w:b/>
                <w:bCs/>
                <w:szCs w:val="20"/>
              </w:rPr>
            </w:pPr>
            <w:r w:rsidRPr="001D78DA">
              <w:rPr>
                <w:rFonts w:cs="Arial"/>
                <w:b/>
                <w:bCs/>
                <w:szCs w:val="20"/>
              </w:rPr>
              <w:t>Znesek za leto 2025</w:t>
            </w:r>
          </w:p>
        </w:tc>
      </w:tr>
      <w:tr w:rsidR="008012AA" w:rsidRPr="001D78DA" w14:paraId="195BB888" w14:textId="77777777" w:rsidTr="00EA0C97">
        <w:trPr>
          <w:cantSplit/>
          <w:trHeight w:val="317"/>
        </w:trPr>
        <w:tc>
          <w:tcPr>
            <w:tcW w:w="2227" w:type="dxa"/>
            <w:tcBorders>
              <w:top w:val="single" w:sz="4" w:space="0" w:color="auto"/>
              <w:left w:val="single" w:sz="4" w:space="0" w:color="auto"/>
              <w:bottom w:val="single" w:sz="4" w:space="0" w:color="auto"/>
              <w:right w:val="single" w:sz="4" w:space="0" w:color="auto"/>
            </w:tcBorders>
            <w:vAlign w:val="center"/>
          </w:tcPr>
          <w:p w14:paraId="0B82D6C0" w14:textId="642E5B7F" w:rsidR="008012AA" w:rsidRPr="001D78DA" w:rsidRDefault="00B53BE0" w:rsidP="005F32ED">
            <w:pPr>
              <w:spacing w:after="0" w:line="260" w:lineRule="exact"/>
              <w:jc w:val="both"/>
              <w:rPr>
                <w:rFonts w:cs="Arial"/>
                <w:szCs w:val="20"/>
              </w:rPr>
            </w:pPr>
            <w:r w:rsidRPr="001D78DA">
              <w:rPr>
                <w:rFonts w:cs="Arial"/>
                <w:szCs w:val="20"/>
              </w:rPr>
              <w:t>MK</w:t>
            </w:r>
          </w:p>
        </w:tc>
        <w:tc>
          <w:tcPr>
            <w:tcW w:w="2168" w:type="dxa"/>
            <w:tcBorders>
              <w:top w:val="single" w:sz="4" w:space="0" w:color="auto"/>
              <w:left w:val="single" w:sz="4" w:space="0" w:color="auto"/>
              <w:bottom w:val="single" w:sz="4" w:space="0" w:color="auto"/>
              <w:right w:val="single" w:sz="4" w:space="0" w:color="auto"/>
            </w:tcBorders>
            <w:vAlign w:val="center"/>
          </w:tcPr>
          <w:p w14:paraId="6DC8D2BF" w14:textId="0573C162" w:rsidR="008012AA" w:rsidRPr="00855486" w:rsidRDefault="00C84730" w:rsidP="0055290C">
            <w:pPr>
              <w:spacing w:after="0" w:line="260" w:lineRule="exact"/>
              <w:jc w:val="center"/>
              <w:rPr>
                <w:rFonts w:cs="Arial"/>
                <w:szCs w:val="20"/>
              </w:rPr>
            </w:pPr>
            <w:r w:rsidRPr="00855486">
              <w:rPr>
                <w:rFonts w:cs="Arial"/>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4C49E41E" w14:textId="44CE7BA8" w:rsidR="008012AA" w:rsidRPr="00855486" w:rsidRDefault="00C84730" w:rsidP="0055290C">
            <w:pPr>
              <w:spacing w:after="0" w:line="260" w:lineRule="exact"/>
              <w:jc w:val="center"/>
              <w:rPr>
                <w:rFonts w:cs="Arial"/>
                <w:szCs w:val="20"/>
              </w:rPr>
            </w:pPr>
            <w:r w:rsidRPr="00855486">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9C1411E" w14:textId="77777777" w:rsidR="008012AA" w:rsidRPr="00855486" w:rsidRDefault="008012AA" w:rsidP="0055290C">
            <w:pPr>
              <w:spacing w:after="0" w:line="260" w:lineRule="exact"/>
              <w:jc w:val="center"/>
              <w:rPr>
                <w:rFonts w:cs="Arial"/>
                <w:szCs w:val="20"/>
              </w:rPr>
            </w:pPr>
            <w:r w:rsidRPr="00855486">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15EBFD29" w14:textId="77777777" w:rsidR="008012AA" w:rsidRPr="00855486" w:rsidRDefault="008012AA" w:rsidP="0055290C">
            <w:pPr>
              <w:spacing w:after="0" w:line="260" w:lineRule="exact"/>
              <w:jc w:val="center"/>
              <w:rPr>
                <w:rFonts w:cs="Arial"/>
                <w:szCs w:val="20"/>
              </w:rPr>
            </w:pPr>
            <w:r w:rsidRPr="00855486">
              <w:rPr>
                <w:rFonts w:cs="Arial"/>
                <w:szCs w:val="20"/>
              </w:rPr>
              <w:t>/</w:t>
            </w:r>
          </w:p>
        </w:tc>
      </w:tr>
      <w:tr w:rsidR="008012AA" w:rsidRPr="001D78DA" w14:paraId="490EB45D" w14:textId="77777777" w:rsidTr="00EA0C97">
        <w:trPr>
          <w:cantSplit/>
          <w:trHeight w:val="42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EC2FA71" w14:textId="6A040F2A" w:rsidR="008012AA" w:rsidRPr="001D78DA" w:rsidRDefault="008012AA" w:rsidP="005F32ED">
            <w:pPr>
              <w:spacing w:after="0" w:line="260" w:lineRule="exact"/>
              <w:jc w:val="both"/>
              <w:rPr>
                <w:rFonts w:cs="Arial"/>
                <w:b/>
                <w:bCs/>
                <w:szCs w:val="20"/>
              </w:rPr>
            </w:pPr>
            <w:r w:rsidRPr="001D78DA">
              <w:rPr>
                <w:rFonts w:cs="Arial"/>
                <w:b/>
                <w:bCs/>
                <w:szCs w:val="20"/>
              </w:rPr>
              <w:t xml:space="preserve">Obrazložitev: </w:t>
            </w:r>
            <w:r w:rsidRPr="001D78DA">
              <w:rPr>
                <w:rFonts w:cs="Arial"/>
                <w:szCs w:val="20"/>
              </w:rPr>
              <w:t>Aktivnost je bila izvedena v okviru rednega dela ministrstva.</w:t>
            </w:r>
          </w:p>
        </w:tc>
      </w:tr>
    </w:tbl>
    <w:bookmarkEnd w:id="87"/>
    <w:p w14:paraId="6CF078ED" w14:textId="1E5ECE54"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 xml:space="preserve">KAZALNIKI za doseganje cilja 4 glede na opredeljene aktivnosti: </w:t>
      </w:r>
      <w:r w:rsidR="00121CCD">
        <w:rPr>
          <w:rFonts w:cs="Arial"/>
          <w:b/>
          <w:bCs/>
          <w:sz w:val="20"/>
          <w:szCs w:val="20"/>
        </w:rPr>
        <w:t>i</w:t>
      </w:r>
      <w:r w:rsidRPr="001D78DA">
        <w:rPr>
          <w:rFonts w:cs="Arial"/>
          <w:b/>
          <w:bCs/>
          <w:sz w:val="20"/>
          <w:szCs w:val="20"/>
        </w:rPr>
        <w:t>zhodiščne vrednosti</w:t>
      </w:r>
    </w:p>
    <w:p w14:paraId="605C0658" w14:textId="77777777"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456C4DB0" w14:textId="413071BC" w:rsidR="00C357A1" w:rsidRPr="001D78DA" w:rsidRDefault="00650F50" w:rsidP="00286472">
      <w:pPr>
        <w:pStyle w:val="Alineazaodstavkom"/>
        <w:numPr>
          <w:ilvl w:val="0"/>
          <w:numId w:val="19"/>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izvedenih aktivnosti, namenjenih enakovrednejši delitvi skrbstvenega dela med staršema oziroma partnerjema (</w:t>
      </w:r>
      <w:r w:rsidR="008E4C2F" w:rsidRPr="001D78DA">
        <w:rPr>
          <w:rFonts w:cs="Arial"/>
          <w:sz w:val="20"/>
          <w:szCs w:val="20"/>
        </w:rPr>
        <w:t xml:space="preserve">v letih </w:t>
      </w:r>
      <w:r w:rsidR="00C357A1" w:rsidRPr="001D78DA">
        <w:rPr>
          <w:rFonts w:cs="Arial"/>
          <w:sz w:val="20"/>
          <w:szCs w:val="20"/>
        </w:rPr>
        <w:t xml:space="preserve">2024 in 2025: </w:t>
      </w:r>
      <w:r>
        <w:rPr>
          <w:rFonts w:cs="Arial"/>
          <w:sz w:val="20"/>
          <w:szCs w:val="20"/>
        </w:rPr>
        <w:t>pet</w:t>
      </w:r>
      <w:r w:rsidR="00C357A1" w:rsidRPr="001D78DA">
        <w:rPr>
          <w:rFonts w:cs="Arial"/>
          <w:sz w:val="20"/>
          <w:szCs w:val="20"/>
        </w:rPr>
        <w:t>)</w:t>
      </w:r>
      <w:r>
        <w:rPr>
          <w:rFonts w:cs="Arial"/>
          <w:sz w:val="20"/>
          <w:szCs w:val="20"/>
        </w:rPr>
        <w:t>,</w:t>
      </w:r>
    </w:p>
    <w:p w14:paraId="66ED2C1B" w14:textId="7A87FE01" w:rsidR="00C357A1" w:rsidRPr="001D78DA" w:rsidRDefault="00C357A1" w:rsidP="00286472">
      <w:pPr>
        <w:pStyle w:val="Alineazaodstavkom"/>
        <w:numPr>
          <w:ilvl w:val="0"/>
          <w:numId w:val="19"/>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stopnja delovne aktivnosti po spolu glede na število in starost otrok (</w:t>
      </w:r>
      <w:r w:rsidR="008E4C2F" w:rsidRPr="001D78DA">
        <w:rPr>
          <w:rFonts w:cs="Arial"/>
          <w:sz w:val="20"/>
          <w:szCs w:val="20"/>
        </w:rPr>
        <w:t xml:space="preserve">v letu </w:t>
      </w:r>
      <w:r w:rsidRPr="001D78DA">
        <w:rPr>
          <w:rFonts w:cs="Arial"/>
          <w:sz w:val="20"/>
          <w:szCs w:val="20"/>
        </w:rPr>
        <w:t>2022: starost 20</w:t>
      </w:r>
      <w:r w:rsidR="00690B5B">
        <w:rPr>
          <w:rFonts w:cs="Arial"/>
          <w:sz w:val="20"/>
          <w:szCs w:val="20"/>
        </w:rPr>
        <w:t>–</w:t>
      </w:r>
      <w:r w:rsidRPr="001D78DA">
        <w:rPr>
          <w:rFonts w:cs="Arial"/>
          <w:sz w:val="20"/>
          <w:szCs w:val="20"/>
        </w:rPr>
        <w:t>49 let, brez otrok M 82,3 %, Ž 75,9 %; otrok do 6</w:t>
      </w:r>
      <w:r w:rsidR="00650F50">
        <w:rPr>
          <w:rFonts w:cs="Arial"/>
          <w:sz w:val="20"/>
          <w:szCs w:val="20"/>
        </w:rPr>
        <w:t>.</w:t>
      </w:r>
      <w:r w:rsidRPr="001D78DA">
        <w:rPr>
          <w:rFonts w:cs="Arial"/>
          <w:sz w:val="20"/>
          <w:szCs w:val="20"/>
        </w:rPr>
        <w:t xml:space="preserve"> leta M 96,4 %</w:t>
      </w:r>
      <w:r w:rsidR="00697D47">
        <w:rPr>
          <w:rFonts w:cs="Arial"/>
          <w:sz w:val="20"/>
          <w:szCs w:val="20"/>
        </w:rPr>
        <w:t>,</w:t>
      </w:r>
      <w:r w:rsidRPr="001D78DA">
        <w:rPr>
          <w:rFonts w:cs="Arial"/>
          <w:sz w:val="20"/>
          <w:szCs w:val="20"/>
        </w:rPr>
        <w:t xml:space="preserve"> Ž 84,1 %; otrok od 6</w:t>
      </w:r>
      <w:r w:rsidR="00650F50">
        <w:rPr>
          <w:rFonts w:cs="Arial"/>
          <w:sz w:val="20"/>
          <w:szCs w:val="20"/>
        </w:rPr>
        <w:t>.</w:t>
      </w:r>
      <w:r w:rsidRPr="001D78DA">
        <w:rPr>
          <w:rFonts w:cs="Arial"/>
          <w:sz w:val="20"/>
          <w:szCs w:val="20"/>
        </w:rPr>
        <w:t xml:space="preserve"> do 11</w:t>
      </w:r>
      <w:r w:rsidR="00650F50">
        <w:rPr>
          <w:rFonts w:cs="Arial"/>
          <w:sz w:val="20"/>
          <w:szCs w:val="20"/>
        </w:rPr>
        <w:t>.</w:t>
      </w:r>
      <w:r w:rsidRPr="001D78DA">
        <w:rPr>
          <w:rFonts w:cs="Arial"/>
          <w:sz w:val="20"/>
          <w:szCs w:val="20"/>
        </w:rPr>
        <w:t xml:space="preserve"> let</w:t>
      </w:r>
      <w:r w:rsidR="00650F50">
        <w:rPr>
          <w:rFonts w:cs="Arial"/>
          <w:sz w:val="20"/>
          <w:szCs w:val="20"/>
        </w:rPr>
        <w:t>a</w:t>
      </w:r>
      <w:r w:rsidRPr="001D78DA">
        <w:rPr>
          <w:rFonts w:cs="Arial"/>
          <w:sz w:val="20"/>
          <w:szCs w:val="20"/>
        </w:rPr>
        <w:t xml:space="preserve"> M 94,3 %, Ž 88,4 %)</w:t>
      </w:r>
      <w:r w:rsidR="00650F50">
        <w:rPr>
          <w:rFonts w:cs="Arial"/>
          <w:sz w:val="20"/>
          <w:szCs w:val="20"/>
        </w:rPr>
        <w:t>,</w:t>
      </w:r>
    </w:p>
    <w:p w14:paraId="33C1F97A" w14:textId="4E285BDB" w:rsidR="00C357A1" w:rsidRPr="001D78DA" w:rsidRDefault="00C357A1" w:rsidP="00286472">
      <w:pPr>
        <w:pStyle w:val="Alineazaodstavkom"/>
        <w:numPr>
          <w:ilvl w:val="0"/>
          <w:numId w:val="19"/>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zaposlenih s krajšim delovnim časom po spolu in starostnih skupinah (</w:t>
      </w:r>
      <w:r w:rsidR="008E4C2F" w:rsidRPr="001D78DA">
        <w:rPr>
          <w:rFonts w:cs="Arial"/>
          <w:sz w:val="20"/>
          <w:szCs w:val="20"/>
        </w:rPr>
        <w:t xml:space="preserve">v letu </w:t>
      </w:r>
      <w:r w:rsidRPr="001D78DA">
        <w:rPr>
          <w:rFonts w:cs="Arial"/>
          <w:sz w:val="20"/>
          <w:szCs w:val="20"/>
        </w:rPr>
        <w:t>2022: starost 20</w:t>
      </w:r>
      <w:r w:rsidR="00690B5B">
        <w:rPr>
          <w:rFonts w:cs="Arial"/>
          <w:sz w:val="20"/>
          <w:szCs w:val="20"/>
        </w:rPr>
        <w:t>–</w:t>
      </w:r>
      <w:r w:rsidRPr="001D78DA">
        <w:rPr>
          <w:rFonts w:cs="Arial"/>
          <w:sz w:val="20"/>
          <w:szCs w:val="20"/>
        </w:rPr>
        <w:t>64 let M 5,1 %, Ž 11,6 %)</w:t>
      </w:r>
      <w:r w:rsidR="00650F50">
        <w:rPr>
          <w:rFonts w:cs="Arial"/>
          <w:sz w:val="20"/>
          <w:szCs w:val="20"/>
        </w:rPr>
        <w:t>,</w:t>
      </w:r>
      <w:r w:rsidRPr="001D78DA">
        <w:rPr>
          <w:rFonts w:cs="Arial"/>
          <w:sz w:val="20"/>
          <w:szCs w:val="20"/>
        </w:rPr>
        <w:t xml:space="preserve"> </w:t>
      </w:r>
    </w:p>
    <w:p w14:paraId="338C85DA" w14:textId="7D58C52F" w:rsidR="00C357A1" w:rsidRPr="001D78DA" w:rsidRDefault="00C357A1" w:rsidP="00286472">
      <w:pPr>
        <w:pStyle w:val="Alineazaodstavkom"/>
        <w:numPr>
          <w:ilvl w:val="0"/>
          <w:numId w:val="19"/>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število in delež očetov, ki izrabijo očetovski dopust (</w:t>
      </w:r>
      <w:r w:rsidR="008E4C2F" w:rsidRPr="001D78DA">
        <w:rPr>
          <w:rFonts w:cs="Arial"/>
          <w:sz w:val="20"/>
          <w:szCs w:val="20"/>
        </w:rPr>
        <w:t xml:space="preserve">v letu </w:t>
      </w:r>
      <w:r w:rsidRPr="001D78DA">
        <w:rPr>
          <w:rFonts w:cs="Arial"/>
          <w:sz w:val="20"/>
          <w:szCs w:val="20"/>
        </w:rPr>
        <w:t>2022: prvi del M 16.198, okoli 90 %; drugi del M 8752, okoli 50 %)</w:t>
      </w:r>
      <w:r w:rsidR="00650F50">
        <w:rPr>
          <w:rFonts w:cs="Arial"/>
          <w:sz w:val="20"/>
          <w:szCs w:val="20"/>
        </w:rPr>
        <w:t>,</w:t>
      </w:r>
      <w:r w:rsidRPr="001D78DA">
        <w:rPr>
          <w:rFonts w:cs="Arial"/>
          <w:sz w:val="20"/>
          <w:szCs w:val="20"/>
        </w:rPr>
        <w:t xml:space="preserve"> </w:t>
      </w:r>
    </w:p>
    <w:p w14:paraId="30F7CF71" w14:textId="446A1439" w:rsidR="00C357A1" w:rsidRPr="001D78DA" w:rsidRDefault="00C357A1" w:rsidP="00286472">
      <w:pPr>
        <w:pStyle w:val="Alineazaodstavkom"/>
        <w:numPr>
          <w:ilvl w:val="0"/>
          <w:numId w:val="19"/>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število in delež očetov, ki izrabijo starševski dopust (</w:t>
      </w:r>
      <w:r w:rsidR="008E4C2F" w:rsidRPr="001D78DA">
        <w:rPr>
          <w:rFonts w:cs="Arial"/>
          <w:sz w:val="20"/>
          <w:szCs w:val="20"/>
        </w:rPr>
        <w:t xml:space="preserve">v letu </w:t>
      </w:r>
      <w:r w:rsidRPr="001D78DA">
        <w:rPr>
          <w:rFonts w:cs="Arial"/>
          <w:sz w:val="20"/>
          <w:szCs w:val="20"/>
        </w:rPr>
        <w:t>2022: M 887, okoli 5 %, Ž 23.899, okoli 95 %)</w:t>
      </w:r>
      <w:r w:rsidR="00650F50">
        <w:rPr>
          <w:rFonts w:cs="Arial"/>
          <w:sz w:val="20"/>
          <w:szCs w:val="20"/>
        </w:rPr>
        <w:t>,</w:t>
      </w:r>
    </w:p>
    <w:p w14:paraId="2DDDF453" w14:textId="3496B43C" w:rsidR="00C357A1" w:rsidRPr="001D78DA" w:rsidRDefault="00C357A1" w:rsidP="00286472">
      <w:pPr>
        <w:pStyle w:val="Alineazaodstavkom"/>
        <w:numPr>
          <w:ilvl w:val="0"/>
          <w:numId w:val="18"/>
        </w:numPr>
        <w:tabs>
          <w:tab w:val="clear" w:pos="425"/>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60" w:lineRule="exact"/>
        <w:ind w:left="709" w:hanging="709"/>
        <w:textAlignment w:val="auto"/>
        <w:rPr>
          <w:rFonts w:cs="Arial"/>
          <w:b/>
          <w:sz w:val="20"/>
          <w:szCs w:val="20"/>
        </w:rPr>
      </w:pPr>
      <w:r w:rsidRPr="001D78DA">
        <w:rPr>
          <w:rFonts w:cs="Arial"/>
          <w:sz w:val="20"/>
          <w:szCs w:val="20"/>
        </w:rPr>
        <w:t>delež moških, ki izrabijo dopust za nego bolnega družinskega člana oziroma članice (</w:t>
      </w:r>
      <w:r w:rsidR="008E4C2F" w:rsidRPr="001D78DA">
        <w:rPr>
          <w:rFonts w:cs="Arial"/>
          <w:sz w:val="20"/>
          <w:szCs w:val="20"/>
        </w:rPr>
        <w:t xml:space="preserve">v letu </w:t>
      </w:r>
      <w:r w:rsidRPr="001D78DA">
        <w:rPr>
          <w:rFonts w:cs="Arial"/>
          <w:sz w:val="20"/>
          <w:szCs w:val="20"/>
        </w:rPr>
        <w:t>2022: M 23,7 %, Ž 76,3 %)</w:t>
      </w:r>
      <w:r w:rsidR="00650F50">
        <w:rPr>
          <w:rFonts w:cs="Arial"/>
          <w:sz w:val="20"/>
          <w:szCs w:val="20"/>
        </w:rPr>
        <w:t>.</w:t>
      </w:r>
      <w:r w:rsidRPr="001D78DA">
        <w:rPr>
          <w:rFonts w:cs="Arial"/>
          <w:sz w:val="20"/>
          <w:szCs w:val="20"/>
        </w:rPr>
        <w:t xml:space="preserve"> </w:t>
      </w:r>
    </w:p>
    <w:p w14:paraId="724C0EDC" w14:textId="77777777" w:rsidR="0042710C" w:rsidRPr="001D78DA" w:rsidRDefault="0042710C"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Style w:val="Tabelamrea5"/>
        <w:tblW w:w="9351" w:type="dxa"/>
        <w:tblLook w:val="04A0" w:firstRow="1" w:lastRow="0" w:firstColumn="1" w:lastColumn="0" w:noHBand="0" w:noVBand="1"/>
      </w:tblPr>
      <w:tblGrid>
        <w:gridCol w:w="5382"/>
        <w:gridCol w:w="3969"/>
      </w:tblGrid>
      <w:tr w:rsidR="00DE183D" w:rsidRPr="001D78DA" w14:paraId="094AFE37" w14:textId="77777777" w:rsidTr="00230A02">
        <w:trPr>
          <w:trHeight w:val="522"/>
        </w:trPr>
        <w:tc>
          <w:tcPr>
            <w:tcW w:w="9351" w:type="dxa"/>
            <w:gridSpan w:val="2"/>
            <w:shd w:val="clear" w:color="auto" w:fill="BDD6EE" w:themeFill="accent1" w:themeFillTint="66"/>
          </w:tcPr>
          <w:p w14:paraId="58ECA38B" w14:textId="2B98B691" w:rsidR="00DE183D" w:rsidRPr="001D78DA" w:rsidRDefault="00DE183D" w:rsidP="00EA0C97">
            <w:pPr>
              <w:spacing w:line="280" w:lineRule="exact"/>
              <w:jc w:val="center"/>
              <w:rPr>
                <w:rFonts w:cs="Arial"/>
                <w:b/>
                <w:bCs/>
                <w:szCs w:val="20"/>
              </w:rPr>
            </w:pPr>
            <w:r w:rsidRPr="001D78DA">
              <w:rPr>
                <w:rFonts w:cs="Arial"/>
                <w:b/>
                <w:bCs/>
                <w:szCs w:val="20"/>
              </w:rPr>
              <w:t>Število izvedenih aktivnosti, namenjenih enakovrednejši delitvi skrbstvenega dela med staršema oziroma partnerjema</w:t>
            </w:r>
          </w:p>
        </w:tc>
      </w:tr>
      <w:tr w:rsidR="00F63854" w:rsidRPr="001D78DA" w14:paraId="1BF5689F" w14:textId="77777777" w:rsidTr="00230A02">
        <w:trPr>
          <w:trHeight w:val="289"/>
        </w:trPr>
        <w:tc>
          <w:tcPr>
            <w:tcW w:w="5382" w:type="dxa"/>
          </w:tcPr>
          <w:p w14:paraId="3FB38227" w14:textId="078F2D50" w:rsidR="00F63854" w:rsidRPr="001D78DA" w:rsidRDefault="00F63854" w:rsidP="00EA0C97">
            <w:pPr>
              <w:spacing w:line="280" w:lineRule="exact"/>
              <w:jc w:val="both"/>
              <w:rPr>
                <w:rFonts w:cs="Arial"/>
                <w:szCs w:val="20"/>
              </w:rPr>
            </w:pPr>
            <w:r w:rsidRPr="001D78DA">
              <w:rPr>
                <w:rFonts w:cs="Arial"/>
                <w:szCs w:val="20"/>
              </w:rPr>
              <w:t>število izvedenih aktivnosti</w:t>
            </w:r>
          </w:p>
        </w:tc>
        <w:tc>
          <w:tcPr>
            <w:tcW w:w="3969" w:type="dxa"/>
          </w:tcPr>
          <w:p w14:paraId="6494E869" w14:textId="51064751" w:rsidR="00F63854" w:rsidRPr="001D78DA" w:rsidRDefault="00CE58C8" w:rsidP="00EA0C97">
            <w:pPr>
              <w:spacing w:line="280" w:lineRule="exact"/>
              <w:jc w:val="center"/>
              <w:rPr>
                <w:rFonts w:cs="Arial"/>
                <w:szCs w:val="20"/>
              </w:rPr>
            </w:pPr>
            <w:r w:rsidRPr="001D78DA">
              <w:rPr>
                <w:rFonts w:cs="Arial"/>
                <w:szCs w:val="20"/>
              </w:rPr>
              <w:t>8</w:t>
            </w:r>
          </w:p>
        </w:tc>
      </w:tr>
    </w:tbl>
    <w:p w14:paraId="146BBAE1" w14:textId="77777777" w:rsidR="00DE183D" w:rsidRDefault="00DE183D" w:rsidP="00DE183D">
      <w:pPr>
        <w:spacing w:after="0" w:line="240" w:lineRule="auto"/>
        <w:rPr>
          <w:rFonts w:cs="Arial"/>
          <w:szCs w:val="20"/>
        </w:rPr>
      </w:pPr>
    </w:p>
    <w:p w14:paraId="5BD6B0B3" w14:textId="77777777" w:rsidR="00230A02" w:rsidRPr="001D78DA" w:rsidRDefault="00230A02" w:rsidP="00DE183D">
      <w:pPr>
        <w:spacing w:after="0" w:line="240" w:lineRule="auto"/>
        <w:rPr>
          <w:rFonts w:cs="Arial"/>
          <w:szCs w:val="20"/>
        </w:rPr>
      </w:pPr>
    </w:p>
    <w:tbl>
      <w:tblPr>
        <w:tblStyle w:val="Tabelamrea5"/>
        <w:tblW w:w="9351" w:type="dxa"/>
        <w:tblLayout w:type="fixed"/>
        <w:tblLook w:val="04A0" w:firstRow="1" w:lastRow="0" w:firstColumn="1" w:lastColumn="0" w:noHBand="0" w:noVBand="1"/>
      </w:tblPr>
      <w:tblGrid>
        <w:gridCol w:w="2263"/>
        <w:gridCol w:w="827"/>
        <w:gridCol w:w="937"/>
        <w:gridCol w:w="827"/>
        <w:gridCol w:w="937"/>
        <w:gridCol w:w="827"/>
        <w:gridCol w:w="937"/>
        <w:gridCol w:w="801"/>
        <w:gridCol w:w="995"/>
      </w:tblGrid>
      <w:tr w:rsidR="00DE183D" w:rsidRPr="001D78DA" w14:paraId="3897F7AD" w14:textId="77777777" w:rsidTr="00230A02">
        <w:trPr>
          <w:trHeight w:val="284"/>
        </w:trPr>
        <w:tc>
          <w:tcPr>
            <w:tcW w:w="9351" w:type="dxa"/>
            <w:gridSpan w:val="9"/>
            <w:shd w:val="clear" w:color="auto" w:fill="BDD6EE" w:themeFill="accent1" w:themeFillTint="66"/>
          </w:tcPr>
          <w:p w14:paraId="03ED1053" w14:textId="628F00C4" w:rsidR="00DE183D" w:rsidRPr="001D78DA" w:rsidRDefault="00DE183D" w:rsidP="00B0403E">
            <w:pPr>
              <w:spacing w:line="280" w:lineRule="exact"/>
              <w:jc w:val="center"/>
              <w:rPr>
                <w:rFonts w:cs="Arial"/>
                <w:szCs w:val="20"/>
              </w:rPr>
            </w:pPr>
            <w:bookmarkStart w:id="88" w:name="_Hlk206670078"/>
            <w:r w:rsidRPr="001D78DA">
              <w:rPr>
                <w:rFonts w:cs="Arial"/>
                <w:b/>
                <w:szCs w:val="20"/>
              </w:rPr>
              <w:t>Stopnja delovne aktivnosti po spolu glede na število in starost otrok (%)</w:t>
            </w:r>
          </w:p>
        </w:tc>
      </w:tr>
      <w:tr w:rsidR="00DE183D" w:rsidRPr="001D78DA" w14:paraId="2305C3B4" w14:textId="77777777" w:rsidTr="00230A02">
        <w:trPr>
          <w:trHeight w:val="284"/>
        </w:trPr>
        <w:tc>
          <w:tcPr>
            <w:tcW w:w="2263" w:type="dxa"/>
            <w:shd w:val="clear" w:color="auto" w:fill="DEEAF6" w:themeFill="accent1" w:themeFillTint="33"/>
          </w:tcPr>
          <w:p w14:paraId="39F56A11" w14:textId="77777777" w:rsidR="00DE183D" w:rsidRPr="001D78DA" w:rsidRDefault="00DE183D" w:rsidP="00B0403E">
            <w:pPr>
              <w:spacing w:line="280" w:lineRule="exact"/>
              <w:rPr>
                <w:rFonts w:cs="Arial"/>
                <w:szCs w:val="20"/>
              </w:rPr>
            </w:pPr>
          </w:p>
        </w:tc>
        <w:tc>
          <w:tcPr>
            <w:tcW w:w="1764" w:type="dxa"/>
            <w:gridSpan w:val="2"/>
            <w:shd w:val="clear" w:color="auto" w:fill="DEEAF6" w:themeFill="accent1" w:themeFillTint="33"/>
          </w:tcPr>
          <w:p w14:paraId="16F2DA02" w14:textId="77777777" w:rsidR="00DE183D" w:rsidRPr="001D78DA" w:rsidRDefault="00DE183D" w:rsidP="00B0403E">
            <w:pPr>
              <w:spacing w:line="280" w:lineRule="exact"/>
              <w:jc w:val="center"/>
              <w:rPr>
                <w:rFonts w:cs="Arial"/>
                <w:b/>
                <w:bCs/>
                <w:szCs w:val="20"/>
              </w:rPr>
            </w:pPr>
            <w:r w:rsidRPr="001D78DA">
              <w:rPr>
                <w:rFonts w:cs="Arial"/>
                <w:b/>
                <w:bCs/>
                <w:szCs w:val="20"/>
              </w:rPr>
              <w:t>2022</w:t>
            </w:r>
          </w:p>
        </w:tc>
        <w:tc>
          <w:tcPr>
            <w:tcW w:w="1764" w:type="dxa"/>
            <w:gridSpan w:val="2"/>
            <w:shd w:val="clear" w:color="auto" w:fill="DEEAF6" w:themeFill="accent1" w:themeFillTint="33"/>
          </w:tcPr>
          <w:p w14:paraId="7DA22B4E" w14:textId="77777777" w:rsidR="00DE183D" w:rsidRPr="001D78DA" w:rsidRDefault="00DE183D" w:rsidP="00B0403E">
            <w:pPr>
              <w:spacing w:line="280" w:lineRule="exact"/>
              <w:jc w:val="center"/>
              <w:rPr>
                <w:rFonts w:cs="Arial"/>
                <w:b/>
                <w:bCs/>
                <w:szCs w:val="20"/>
              </w:rPr>
            </w:pPr>
            <w:r w:rsidRPr="001D78DA">
              <w:rPr>
                <w:rFonts w:cs="Arial"/>
                <w:b/>
                <w:bCs/>
                <w:szCs w:val="20"/>
              </w:rPr>
              <w:t>2023</w:t>
            </w:r>
          </w:p>
        </w:tc>
        <w:tc>
          <w:tcPr>
            <w:tcW w:w="1764" w:type="dxa"/>
            <w:gridSpan w:val="2"/>
            <w:shd w:val="clear" w:color="auto" w:fill="DEEAF6" w:themeFill="accent1" w:themeFillTint="33"/>
          </w:tcPr>
          <w:p w14:paraId="51645276" w14:textId="77777777" w:rsidR="00DE183D" w:rsidRPr="001D78DA" w:rsidRDefault="00DE183D" w:rsidP="00B0403E">
            <w:pPr>
              <w:spacing w:line="280" w:lineRule="exact"/>
              <w:jc w:val="center"/>
              <w:rPr>
                <w:rFonts w:cs="Arial"/>
                <w:b/>
                <w:bCs/>
                <w:szCs w:val="20"/>
              </w:rPr>
            </w:pPr>
            <w:r w:rsidRPr="001D78DA">
              <w:rPr>
                <w:rFonts w:cs="Arial"/>
                <w:b/>
                <w:bCs/>
                <w:szCs w:val="20"/>
              </w:rPr>
              <w:t>2024</w:t>
            </w:r>
          </w:p>
        </w:tc>
        <w:tc>
          <w:tcPr>
            <w:tcW w:w="1796" w:type="dxa"/>
            <w:gridSpan w:val="2"/>
            <w:shd w:val="clear" w:color="auto" w:fill="DEEAF6" w:themeFill="accent1" w:themeFillTint="33"/>
          </w:tcPr>
          <w:p w14:paraId="10BC4DEA" w14:textId="77777777" w:rsidR="00DE183D" w:rsidRPr="001D78DA" w:rsidRDefault="00DE183D" w:rsidP="00B0403E">
            <w:pPr>
              <w:spacing w:line="280" w:lineRule="exact"/>
              <w:jc w:val="center"/>
              <w:rPr>
                <w:rFonts w:cs="Arial"/>
                <w:b/>
                <w:bCs/>
                <w:szCs w:val="20"/>
              </w:rPr>
            </w:pPr>
            <w:r w:rsidRPr="001D78DA">
              <w:rPr>
                <w:rFonts w:cs="Arial"/>
                <w:b/>
                <w:bCs/>
                <w:szCs w:val="20"/>
              </w:rPr>
              <w:t>2025</w:t>
            </w:r>
          </w:p>
        </w:tc>
      </w:tr>
      <w:tr w:rsidR="00AD0C54" w:rsidRPr="00481462" w14:paraId="082651F3" w14:textId="77777777" w:rsidTr="00230A02">
        <w:trPr>
          <w:trHeight w:val="284"/>
        </w:trPr>
        <w:tc>
          <w:tcPr>
            <w:tcW w:w="2263" w:type="dxa"/>
          </w:tcPr>
          <w:p w14:paraId="2F31A4FC" w14:textId="51919A1A" w:rsidR="00DE183D" w:rsidRPr="001D78DA" w:rsidRDefault="00DE183D" w:rsidP="00B0403E">
            <w:pPr>
              <w:spacing w:line="280" w:lineRule="exact"/>
              <w:rPr>
                <w:rFonts w:cs="Arial"/>
                <w:b/>
                <w:bCs/>
                <w:szCs w:val="20"/>
              </w:rPr>
            </w:pPr>
            <w:r w:rsidRPr="001D78DA">
              <w:rPr>
                <w:rFonts w:cs="Arial"/>
                <w:b/>
                <w:bCs/>
                <w:szCs w:val="20"/>
              </w:rPr>
              <w:t>Starost 20</w:t>
            </w:r>
            <w:r w:rsidR="00650F50">
              <w:rPr>
                <w:rFonts w:cs="Arial"/>
                <w:b/>
                <w:bCs/>
                <w:szCs w:val="20"/>
              </w:rPr>
              <w:t>–</w:t>
            </w:r>
            <w:r w:rsidRPr="001D78DA">
              <w:rPr>
                <w:rFonts w:cs="Arial"/>
                <w:b/>
                <w:bCs/>
                <w:szCs w:val="20"/>
              </w:rPr>
              <w:t>49 let</w:t>
            </w:r>
          </w:p>
        </w:tc>
        <w:tc>
          <w:tcPr>
            <w:tcW w:w="827" w:type="dxa"/>
          </w:tcPr>
          <w:p w14:paraId="1E933429" w14:textId="77777777" w:rsidR="00DE183D" w:rsidRPr="00481462" w:rsidRDefault="00DE183D" w:rsidP="00B0403E">
            <w:pPr>
              <w:spacing w:line="280" w:lineRule="exact"/>
              <w:jc w:val="center"/>
              <w:rPr>
                <w:rFonts w:cs="Arial"/>
                <w:b/>
                <w:bCs/>
                <w:sz w:val="18"/>
                <w:szCs w:val="18"/>
              </w:rPr>
            </w:pPr>
            <w:r w:rsidRPr="00481462">
              <w:rPr>
                <w:rFonts w:cs="Arial"/>
                <w:b/>
                <w:bCs/>
                <w:sz w:val="18"/>
                <w:szCs w:val="18"/>
              </w:rPr>
              <w:t>Moški</w:t>
            </w:r>
          </w:p>
        </w:tc>
        <w:tc>
          <w:tcPr>
            <w:tcW w:w="937" w:type="dxa"/>
          </w:tcPr>
          <w:p w14:paraId="1044CFDB" w14:textId="77777777" w:rsidR="00DE183D" w:rsidRPr="00481462" w:rsidRDefault="00DE183D" w:rsidP="00B0403E">
            <w:pPr>
              <w:spacing w:line="280" w:lineRule="exact"/>
              <w:jc w:val="center"/>
              <w:rPr>
                <w:rFonts w:cs="Arial"/>
                <w:b/>
                <w:bCs/>
                <w:sz w:val="18"/>
                <w:szCs w:val="18"/>
              </w:rPr>
            </w:pPr>
            <w:r w:rsidRPr="00481462">
              <w:rPr>
                <w:rFonts w:cs="Arial"/>
                <w:b/>
                <w:bCs/>
                <w:sz w:val="18"/>
                <w:szCs w:val="18"/>
              </w:rPr>
              <w:t>Ženske</w:t>
            </w:r>
          </w:p>
        </w:tc>
        <w:tc>
          <w:tcPr>
            <w:tcW w:w="827" w:type="dxa"/>
          </w:tcPr>
          <w:p w14:paraId="3AE6B88F" w14:textId="77777777" w:rsidR="00DE183D" w:rsidRPr="00481462" w:rsidRDefault="00DE183D" w:rsidP="00B0403E">
            <w:pPr>
              <w:spacing w:line="280" w:lineRule="exact"/>
              <w:jc w:val="center"/>
              <w:rPr>
                <w:rFonts w:cs="Arial"/>
                <w:b/>
                <w:bCs/>
                <w:sz w:val="18"/>
                <w:szCs w:val="18"/>
              </w:rPr>
            </w:pPr>
            <w:r w:rsidRPr="00481462">
              <w:rPr>
                <w:rFonts w:cs="Arial"/>
                <w:b/>
                <w:bCs/>
                <w:sz w:val="18"/>
                <w:szCs w:val="18"/>
              </w:rPr>
              <w:t>Moški</w:t>
            </w:r>
          </w:p>
        </w:tc>
        <w:tc>
          <w:tcPr>
            <w:tcW w:w="937" w:type="dxa"/>
          </w:tcPr>
          <w:p w14:paraId="40432209" w14:textId="77777777" w:rsidR="00DE183D" w:rsidRPr="00481462" w:rsidRDefault="00DE183D" w:rsidP="00B0403E">
            <w:pPr>
              <w:spacing w:line="280" w:lineRule="exact"/>
              <w:jc w:val="center"/>
              <w:rPr>
                <w:rFonts w:cs="Arial"/>
                <w:b/>
                <w:bCs/>
                <w:sz w:val="18"/>
                <w:szCs w:val="18"/>
              </w:rPr>
            </w:pPr>
            <w:r w:rsidRPr="00481462">
              <w:rPr>
                <w:rFonts w:cs="Arial"/>
                <w:b/>
                <w:bCs/>
                <w:sz w:val="18"/>
                <w:szCs w:val="18"/>
              </w:rPr>
              <w:t>Ženske</w:t>
            </w:r>
          </w:p>
        </w:tc>
        <w:tc>
          <w:tcPr>
            <w:tcW w:w="827" w:type="dxa"/>
          </w:tcPr>
          <w:p w14:paraId="6A7D962C" w14:textId="77777777" w:rsidR="00DE183D" w:rsidRPr="00481462" w:rsidRDefault="00DE183D" w:rsidP="00B0403E">
            <w:pPr>
              <w:spacing w:line="280" w:lineRule="exact"/>
              <w:jc w:val="center"/>
              <w:rPr>
                <w:rFonts w:cs="Arial"/>
                <w:b/>
                <w:bCs/>
                <w:sz w:val="18"/>
                <w:szCs w:val="18"/>
              </w:rPr>
            </w:pPr>
            <w:r w:rsidRPr="00481462">
              <w:rPr>
                <w:rFonts w:cs="Arial"/>
                <w:b/>
                <w:bCs/>
                <w:sz w:val="18"/>
                <w:szCs w:val="18"/>
              </w:rPr>
              <w:t>Moški</w:t>
            </w:r>
          </w:p>
        </w:tc>
        <w:tc>
          <w:tcPr>
            <w:tcW w:w="937" w:type="dxa"/>
          </w:tcPr>
          <w:p w14:paraId="6EF70D31" w14:textId="77777777" w:rsidR="00DE183D" w:rsidRPr="00481462" w:rsidRDefault="00DE183D" w:rsidP="00B0403E">
            <w:pPr>
              <w:spacing w:line="280" w:lineRule="exact"/>
              <w:jc w:val="center"/>
              <w:rPr>
                <w:rFonts w:cs="Arial"/>
                <w:b/>
                <w:bCs/>
                <w:sz w:val="18"/>
                <w:szCs w:val="18"/>
              </w:rPr>
            </w:pPr>
            <w:r w:rsidRPr="00481462">
              <w:rPr>
                <w:rFonts w:cs="Arial"/>
                <w:b/>
                <w:bCs/>
                <w:sz w:val="18"/>
                <w:szCs w:val="18"/>
              </w:rPr>
              <w:t>Ženske</w:t>
            </w:r>
          </w:p>
        </w:tc>
        <w:tc>
          <w:tcPr>
            <w:tcW w:w="801" w:type="dxa"/>
          </w:tcPr>
          <w:p w14:paraId="16C210A2" w14:textId="77777777" w:rsidR="00DE183D" w:rsidRPr="00481462" w:rsidRDefault="00DE183D" w:rsidP="00B0403E">
            <w:pPr>
              <w:spacing w:line="280" w:lineRule="exact"/>
              <w:jc w:val="center"/>
              <w:rPr>
                <w:rFonts w:cs="Arial"/>
                <w:b/>
                <w:bCs/>
                <w:sz w:val="18"/>
                <w:szCs w:val="18"/>
              </w:rPr>
            </w:pPr>
            <w:r w:rsidRPr="00481462">
              <w:rPr>
                <w:rFonts w:cs="Arial"/>
                <w:b/>
                <w:bCs/>
                <w:sz w:val="18"/>
                <w:szCs w:val="18"/>
              </w:rPr>
              <w:t>Moški</w:t>
            </w:r>
          </w:p>
        </w:tc>
        <w:tc>
          <w:tcPr>
            <w:tcW w:w="995" w:type="dxa"/>
          </w:tcPr>
          <w:p w14:paraId="2E04C5D5" w14:textId="77777777" w:rsidR="00DE183D" w:rsidRPr="00481462" w:rsidRDefault="00DE183D" w:rsidP="00B0403E">
            <w:pPr>
              <w:spacing w:line="280" w:lineRule="exact"/>
              <w:jc w:val="center"/>
              <w:rPr>
                <w:rFonts w:cs="Arial"/>
                <w:b/>
                <w:bCs/>
                <w:sz w:val="18"/>
                <w:szCs w:val="18"/>
              </w:rPr>
            </w:pPr>
            <w:r w:rsidRPr="00481462">
              <w:rPr>
                <w:rFonts w:cs="Arial"/>
                <w:b/>
                <w:bCs/>
                <w:sz w:val="18"/>
                <w:szCs w:val="18"/>
              </w:rPr>
              <w:t>Ženske</w:t>
            </w:r>
          </w:p>
        </w:tc>
      </w:tr>
      <w:tr w:rsidR="00AD0C54" w:rsidRPr="001D78DA" w14:paraId="1704FE75" w14:textId="77777777" w:rsidTr="00230A02">
        <w:trPr>
          <w:trHeight w:val="284"/>
        </w:trPr>
        <w:tc>
          <w:tcPr>
            <w:tcW w:w="2263" w:type="dxa"/>
          </w:tcPr>
          <w:p w14:paraId="41229B63" w14:textId="77777777" w:rsidR="00DE183D" w:rsidRPr="00F47B6B" w:rsidRDefault="00DE183D" w:rsidP="00B0403E">
            <w:pPr>
              <w:spacing w:line="280" w:lineRule="exact"/>
              <w:rPr>
                <w:rFonts w:cs="Arial"/>
                <w:szCs w:val="20"/>
              </w:rPr>
            </w:pPr>
            <w:r w:rsidRPr="00F47B6B">
              <w:rPr>
                <w:rFonts w:cs="Arial"/>
                <w:szCs w:val="20"/>
              </w:rPr>
              <w:t>brez otrok</w:t>
            </w:r>
          </w:p>
        </w:tc>
        <w:tc>
          <w:tcPr>
            <w:tcW w:w="827" w:type="dxa"/>
          </w:tcPr>
          <w:p w14:paraId="67B00313" w14:textId="77777777" w:rsidR="00DE183D" w:rsidRPr="00F47B6B" w:rsidRDefault="00DE183D" w:rsidP="00B0403E">
            <w:pPr>
              <w:spacing w:line="280" w:lineRule="exact"/>
              <w:jc w:val="center"/>
              <w:rPr>
                <w:rFonts w:cs="Arial"/>
                <w:szCs w:val="20"/>
              </w:rPr>
            </w:pPr>
            <w:r w:rsidRPr="00F47B6B">
              <w:rPr>
                <w:rFonts w:cs="Arial"/>
                <w:szCs w:val="20"/>
              </w:rPr>
              <w:t>82,3</w:t>
            </w:r>
          </w:p>
        </w:tc>
        <w:tc>
          <w:tcPr>
            <w:tcW w:w="937" w:type="dxa"/>
          </w:tcPr>
          <w:p w14:paraId="6672CF22" w14:textId="77777777" w:rsidR="00DE183D" w:rsidRPr="00F47B6B" w:rsidRDefault="00DE183D" w:rsidP="00B0403E">
            <w:pPr>
              <w:spacing w:line="280" w:lineRule="exact"/>
              <w:jc w:val="center"/>
              <w:rPr>
                <w:rFonts w:cs="Arial"/>
                <w:szCs w:val="20"/>
              </w:rPr>
            </w:pPr>
            <w:r w:rsidRPr="00F47B6B">
              <w:rPr>
                <w:rFonts w:cs="Arial"/>
                <w:szCs w:val="20"/>
              </w:rPr>
              <w:t>75,9</w:t>
            </w:r>
          </w:p>
        </w:tc>
        <w:tc>
          <w:tcPr>
            <w:tcW w:w="827" w:type="dxa"/>
          </w:tcPr>
          <w:p w14:paraId="5D814662" w14:textId="77777777" w:rsidR="00DE183D" w:rsidRPr="00F47B6B" w:rsidRDefault="00DE183D" w:rsidP="00B0403E">
            <w:pPr>
              <w:spacing w:line="280" w:lineRule="exact"/>
              <w:jc w:val="center"/>
              <w:rPr>
                <w:rFonts w:cs="Arial"/>
                <w:szCs w:val="20"/>
              </w:rPr>
            </w:pPr>
            <w:r w:rsidRPr="00F47B6B">
              <w:rPr>
                <w:rFonts w:cs="Arial"/>
                <w:szCs w:val="20"/>
              </w:rPr>
              <w:t>82,0</w:t>
            </w:r>
          </w:p>
        </w:tc>
        <w:tc>
          <w:tcPr>
            <w:tcW w:w="937" w:type="dxa"/>
          </w:tcPr>
          <w:p w14:paraId="4376012E" w14:textId="77777777" w:rsidR="00DE183D" w:rsidRPr="00F47B6B" w:rsidRDefault="00DE183D" w:rsidP="00B0403E">
            <w:pPr>
              <w:spacing w:line="280" w:lineRule="exact"/>
              <w:jc w:val="center"/>
              <w:rPr>
                <w:rFonts w:cs="Arial"/>
                <w:szCs w:val="20"/>
              </w:rPr>
            </w:pPr>
            <w:r w:rsidRPr="00F47B6B">
              <w:rPr>
                <w:rFonts w:cs="Arial"/>
                <w:szCs w:val="20"/>
              </w:rPr>
              <w:t>76,5</w:t>
            </w:r>
          </w:p>
        </w:tc>
        <w:tc>
          <w:tcPr>
            <w:tcW w:w="827" w:type="dxa"/>
          </w:tcPr>
          <w:p w14:paraId="21182AEA" w14:textId="77777777" w:rsidR="00DE183D" w:rsidRPr="00F47B6B" w:rsidRDefault="00DE183D" w:rsidP="00B0403E">
            <w:pPr>
              <w:spacing w:line="280" w:lineRule="exact"/>
              <w:jc w:val="center"/>
              <w:rPr>
                <w:rFonts w:cs="Arial"/>
                <w:szCs w:val="20"/>
              </w:rPr>
            </w:pPr>
            <w:r w:rsidRPr="00F47B6B">
              <w:rPr>
                <w:rFonts w:cs="Arial"/>
                <w:szCs w:val="20"/>
              </w:rPr>
              <w:t>82,1</w:t>
            </w:r>
          </w:p>
        </w:tc>
        <w:tc>
          <w:tcPr>
            <w:tcW w:w="937" w:type="dxa"/>
          </w:tcPr>
          <w:p w14:paraId="37330762" w14:textId="77777777" w:rsidR="00DE183D" w:rsidRPr="00F47B6B" w:rsidRDefault="00DE183D" w:rsidP="00B0403E">
            <w:pPr>
              <w:spacing w:line="280" w:lineRule="exact"/>
              <w:jc w:val="center"/>
              <w:rPr>
                <w:rFonts w:cs="Arial"/>
                <w:szCs w:val="20"/>
              </w:rPr>
            </w:pPr>
            <w:r w:rsidRPr="00F47B6B">
              <w:rPr>
                <w:rFonts w:cs="Arial"/>
                <w:szCs w:val="20"/>
              </w:rPr>
              <w:t>77,0</w:t>
            </w:r>
          </w:p>
        </w:tc>
        <w:tc>
          <w:tcPr>
            <w:tcW w:w="801" w:type="dxa"/>
          </w:tcPr>
          <w:p w14:paraId="3BAF132B" w14:textId="77777777" w:rsidR="00DE183D" w:rsidRPr="001D78DA" w:rsidRDefault="00DE183D" w:rsidP="00B0403E">
            <w:pPr>
              <w:spacing w:line="280" w:lineRule="exact"/>
              <w:jc w:val="center"/>
              <w:rPr>
                <w:rFonts w:cs="Arial"/>
                <w:b/>
                <w:bCs/>
                <w:szCs w:val="20"/>
              </w:rPr>
            </w:pPr>
          </w:p>
        </w:tc>
        <w:tc>
          <w:tcPr>
            <w:tcW w:w="995" w:type="dxa"/>
          </w:tcPr>
          <w:p w14:paraId="467F26EC" w14:textId="77777777" w:rsidR="00DE183D" w:rsidRPr="001D78DA" w:rsidRDefault="00DE183D" w:rsidP="00B0403E">
            <w:pPr>
              <w:spacing w:line="280" w:lineRule="exact"/>
              <w:jc w:val="center"/>
              <w:rPr>
                <w:rFonts w:cs="Arial"/>
                <w:b/>
                <w:bCs/>
                <w:szCs w:val="20"/>
              </w:rPr>
            </w:pPr>
          </w:p>
        </w:tc>
      </w:tr>
      <w:tr w:rsidR="00AD0C54" w:rsidRPr="001D78DA" w14:paraId="6A37158B" w14:textId="77777777" w:rsidTr="00230A02">
        <w:trPr>
          <w:trHeight w:val="284"/>
        </w:trPr>
        <w:tc>
          <w:tcPr>
            <w:tcW w:w="2263" w:type="dxa"/>
          </w:tcPr>
          <w:p w14:paraId="35A2965C" w14:textId="2EA77A8F" w:rsidR="00DE183D" w:rsidRPr="00F47B6B" w:rsidRDefault="00DE183D" w:rsidP="00B0403E">
            <w:pPr>
              <w:spacing w:line="280" w:lineRule="exact"/>
              <w:rPr>
                <w:rFonts w:cs="Arial"/>
                <w:szCs w:val="20"/>
              </w:rPr>
            </w:pPr>
            <w:bookmarkStart w:id="89" w:name="_Hlk164160727"/>
            <w:r w:rsidRPr="00F47B6B">
              <w:rPr>
                <w:rFonts w:cs="Arial"/>
                <w:szCs w:val="20"/>
              </w:rPr>
              <w:t>otrok do 6</w:t>
            </w:r>
            <w:r w:rsidR="00650F50" w:rsidRPr="00F47B6B">
              <w:rPr>
                <w:rFonts w:cs="Arial"/>
                <w:szCs w:val="20"/>
              </w:rPr>
              <w:t>.</w:t>
            </w:r>
            <w:r w:rsidRPr="00F47B6B">
              <w:rPr>
                <w:rFonts w:cs="Arial"/>
                <w:szCs w:val="20"/>
              </w:rPr>
              <w:t xml:space="preserve"> leta</w:t>
            </w:r>
          </w:p>
        </w:tc>
        <w:tc>
          <w:tcPr>
            <w:tcW w:w="827" w:type="dxa"/>
          </w:tcPr>
          <w:p w14:paraId="396F28AE" w14:textId="77777777" w:rsidR="00DE183D" w:rsidRPr="00F47B6B" w:rsidRDefault="00DE183D" w:rsidP="00B0403E">
            <w:pPr>
              <w:spacing w:line="280" w:lineRule="exact"/>
              <w:jc w:val="center"/>
              <w:rPr>
                <w:rFonts w:cs="Arial"/>
                <w:szCs w:val="20"/>
              </w:rPr>
            </w:pPr>
            <w:r w:rsidRPr="00F47B6B">
              <w:rPr>
                <w:rFonts w:cs="Arial"/>
                <w:szCs w:val="20"/>
              </w:rPr>
              <w:t>96,4</w:t>
            </w:r>
          </w:p>
        </w:tc>
        <w:tc>
          <w:tcPr>
            <w:tcW w:w="937" w:type="dxa"/>
          </w:tcPr>
          <w:p w14:paraId="78786C35" w14:textId="77777777" w:rsidR="00DE183D" w:rsidRPr="00F47B6B" w:rsidRDefault="00DE183D" w:rsidP="00B0403E">
            <w:pPr>
              <w:spacing w:line="280" w:lineRule="exact"/>
              <w:jc w:val="center"/>
              <w:rPr>
                <w:rFonts w:cs="Arial"/>
                <w:szCs w:val="20"/>
              </w:rPr>
            </w:pPr>
            <w:r w:rsidRPr="00F47B6B">
              <w:rPr>
                <w:rFonts w:cs="Arial"/>
                <w:szCs w:val="20"/>
              </w:rPr>
              <w:t>84,1</w:t>
            </w:r>
          </w:p>
        </w:tc>
        <w:tc>
          <w:tcPr>
            <w:tcW w:w="827" w:type="dxa"/>
          </w:tcPr>
          <w:p w14:paraId="3EDC14A8" w14:textId="77777777" w:rsidR="00DE183D" w:rsidRPr="00F47B6B" w:rsidRDefault="00DE183D" w:rsidP="00B0403E">
            <w:pPr>
              <w:spacing w:line="280" w:lineRule="exact"/>
              <w:jc w:val="center"/>
              <w:rPr>
                <w:rFonts w:cs="Arial"/>
                <w:szCs w:val="20"/>
              </w:rPr>
            </w:pPr>
            <w:r w:rsidRPr="00F47B6B">
              <w:rPr>
                <w:rFonts w:cs="Arial"/>
                <w:szCs w:val="20"/>
              </w:rPr>
              <w:t>96,0</w:t>
            </w:r>
          </w:p>
        </w:tc>
        <w:tc>
          <w:tcPr>
            <w:tcW w:w="937" w:type="dxa"/>
          </w:tcPr>
          <w:p w14:paraId="1C113DFC" w14:textId="77777777" w:rsidR="00DE183D" w:rsidRPr="00F47B6B" w:rsidRDefault="00DE183D" w:rsidP="00B0403E">
            <w:pPr>
              <w:spacing w:line="280" w:lineRule="exact"/>
              <w:jc w:val="center"/>
              <w:rPr>
                <w:rFonts w:cs="Arial"/>
                <w:szCs w:val="20"/>
              </w:rPr>
            </w:pPr>
            <w:r w:rsidRPr="00F47B6B">
              <w:rPr>
                <w:rFonts w:cs="Arial"/>
                <w:szCs w:val="20"/>
              </w:rPr>
              <w:t>83,7</w:t>
            </w:r>
          </w:p>
        </w:tc>
        <w:tc>
          <w:tcPr>
            <w:tcW w:w="827" w:type="dxa"/>
          </w:tcPr>
          <w:p w14:paraId="5C83B4ED" w14:textId="77777777" w:rsidR="00DE183D" w:rsidRPr="00F47B6B" w:rsidRDefault="00DE183D" w:rsidP="00B0403E">
            <w:pPr>
              <w:spacing w:line="280" w:lineRule="exact"/>
              <w:jc w:val="center"/>
              <w:rPr>
                <w:rFonts w:cs="Arial"/>
                <w:szCs w:val="20"/>
              </w:rPr>
            </w:pPr>
            <w:r w:rsidRPr="00F47B6B">
              <w:rPr>
                <w:rFonts w:cs="Arial"/>
                <w:szCs w:val="20"/>
              </w:rPr>
              <w:t>96,3</w:t>
            </w:r>
          </w:p>
        </w:tc>
        <w:tc>
          <w:tcPr>
            <w:tcW w:w="937" w:type="dxa"/>
          </w:tcPr>
          <w:p w14:paraId="43C0D3C5" w14:textId="77777777" w:rsidR="00DE183D" w:rsidRPr="00F47B6B" w:rsidRDefault="00DE183D" w:rsidP="00B0403E">
            <w:pPr>
              <w:spacing w:line="280" w:lineRule="exact"/>
              <w:jc w:val="center"/>
              <w:rPr>
                <w:rFonts w:cs="Arial"/>
                <w:szCs w:val="20"/>
              </w:rPr>
            </w:pPr>
            <w:r w:rsidRPr="00F47B6B">
              <w:rPr>
                <w:rFonts w:cs="Arial"/>
                <w:szCs w:val="20"/>
              </w:rPr>
              <w:t>84,1</w:t>
            </w:r>
          </w:p>
        </w:tc>
        <w:tc>
          <w:tcPr>
            <w:tcW w:w="801" w:type="dxa"/>
          </w:tcPr>
          <w:p w14:paraId="57890714" w14:textId="77777777" w:rsidR="00DE183D" w:rsidRPr="001D78DA" w:rsidRDefault="00DE183D" w:rsidP="00B0403E">
            <w:pPr>
              <w:spacing w:line="280" w:lineRule="exact"/>
              <w:jc w:val="center"/>
              <w:rPr>
                <w:rFonts w:cs="Arial"/>
                <w:b/>
                <w:bCs/>
                <w:szCs w:val="20"/>
              </w:rPr>
            </w:pPr>
          </w:p>
        </w:tc>
        <w:tc>
          <w:tcPr>
            <w:tcW w:w="995" w:type="dxa"/>
          </w:tcPr>
          <w:p w14:paraId="3EE1744A" w14:textId="77777777" w:rsidR="00DE183D" w:rsidRPr="001D78DA" w:rsidRDefault="00DE183D" w:rsidP="00B0403E">
            <w:pPr>
              <w:spacing w:line="280" w:lineRule="exact"/>
              <w:jc w:val="center"/>
              <w:rPr>
                <w:rFonts w:cs="Arial"/>
                <w:b/>
                <w:bCs/>
                <w:szCs w:val="20"/>
              </w:rPr>
            </w:pPr>
          </w:p>
        </w:tc>
      </w:tr>
      <w:tr w:rsidR="00AD0C54" w:rsidRPr="001D78DA" w14:paraId="71F338C8" w14:textId="77777777" w:rsidTr="00230A02">
        <w:trPr>
          <w:trHeight w:val="273"/>
        </w:trPr>
        <w:tc>
          <w:tcPr>
            <w:tcW w:w="2263" w:type="dxa"/>
          </w:tcPr>
          <w:p w14:paraId="5E426D74" w14:textId="77777777" w:rsidR="00DE183D" w:rsidRPr="00F47B6B" w:rsidRDefault="00DE183D" w:rsidP="00B0403E">
            <w:pPr>
              <w:spacing w:line="280" w:lineRule="exact"/>
              <w:rPr>
                <w:rFonts w:cs="Arial"/>
                <w:szCs w:val="20"/>
              </w:rPr>
            </w:pPr>
            <w:r w:rsidRPr="00F47B6B">
              <w:rPr>
                <w:rFonts w:cs="Arial"/>
                <w:szCs w:val="20"/>
              </w:rPr>
              <w:t>1 otrok</w:t>
            </w:r>
          </w:p>
        </w:tc>
        <w:tc>
          <w:tcPr>
            <w:tcW w:w="827" w:type="dxa"/>
          </w:tcPr>
          <w:p w14:paraId="356DF3ED" w14:textId="77777777" w:rsidR="00DE183D" w:rsidRPr="00F47B6B" w:rsidRDefault="00DE183D" w:rsidP="00B0403E">
            <w:pPr>
              <w:spacing w:line="280" w:lineRule="exact"/>
              <w:jc w:val="center"/>
              <w:rPr>
                <w:rFonts w:cs="Arial"/>
                <w:szCs w:val="20"/>
              </w:rPr>
            </w:pPr>
            <w:r w:rsidRPr="00F47B6B">
              <w:rPr>
                <w:rFonts w:cs="Arial"/>
                <w:szCs w:val="20"/>
              </w:rPr>
              <w:t>97,0</w:t>
            </w:r>
          </w:p>
        </w:tc>
        <w:tc>
          <w:tcPr>
            <w:tcW w:w="937" w:type="dxa"/>
          </w:tcPr>
          <w:p w14:paraId="56339D71" w14:textId="77777777" w:rsidR="00DE183D" w:rsidRPr="00F47B6B" w:rsidRDefault="00DE183D" w:rsidP="00B0403E">
            <w:pPr>
              <w:spacing w:line="280" w:lineRule="exact"/>
              <w:jc w:val="center"/>
              <w:rPr>
                <w:rFonts w:cs="Arial"/>
                <w:szCs w:val="20"/>
              </w:rPr>
            </w:pPr>
            <w:r w:rsidRPr="00F47B6B">
              <w:rPr>
                <w:rFonts w:cs="Arial"/>
                <w:szCs w:val="20"/>
              </w:rPr>
              <w:t>85,0</w:t>
            </w:r>
          </w:p>
        </w:tc>
        <w:tc>
          <w:tcPr>
            <w:tcW w:w="827" w:type="dxa"/>
          </w:tcPr>
          <w:p w14:paraId="152BE9CB" w14:textId="77777777" w:rsidR="00DE183D" w:rsidRPr="00F47B6B" w:rsidRDefault="00DE183D" w:rsidP="00B0403E">
            <w:pPr>
              <w:spacing w:line="280" w:lineRule="exact"/>
              <w:jc w:val="center"/>
              <w:rPr>
                <w:rFonts w:cs="Arial"/>
                <w:szCs w:val="20"/>
              </w:rPr>
            </w:pPr>
            <w:r w:rsidRPr="00F47B6B">
              <w:rPr>
                <w:rFonts w:cs="Arial"/>
                <w:szCs w:val="20"/>
              </w:rPr>
              <w:t>96,1</w:t>
            </w:r>
          </w:p>
        </w:tc>
        <w:tc>
          <w:tcPr>
            <w:tcW w:w="937" w:type="dxa"/>
          </w:tcPr>
          <w:p w14:paraId="50B4E03F" w14:textId="77777777" w:rsidR="00DE183D" w:rsidRPr="00F47B6B" w:rsidRDefault="00DE183D" w:rsidP="00B0403E">
            <w:pPr>
              <w:spacing w:line="280" w:lineRule="exact"/>
              <w:jc w:val="center"/>
              <w:rPr>
                <w:rFonts w:cs="Arial"/>
                <w:szCs w:val="20"/>
              </w:rPr>
            </w:pPr>
            <w:r w:rsidRPr="00F47B6B">
              <w:rPr>
                <w:rFonts w:cs="Arial"/>
                <w:szCs w:val="20"/>
              </w:rPr>
              <w:t>83,5</w:t>
            </w:r>
          </w:p>
        </w:tc>
        <w:tc>
          <w:tcPr>
            <w:tcW w:w="827" w:type="dxa"/>
          </w:tcPr>
          <w:p w14:paraId="460BA003" w14:textId="77777777" w:rsidR="00DE183D" w:rsidRPr="00F47B6B" w:rsidRDefault="00DE183D" w:rsidP="00B0403E">
            <w:pPr>
              <w:spacing w:line="280" w:lineRule="exact"/>
              <w:jc w:val="center"/>
              <w:rPr>
                <w:rFonts w:cs="Arial"/>
                <w:szCs w:val="20"/>
              </w:rPr>
            </w:pPr>
            <w:r w:rsidRPr="00F47B6B">
              <w:rPr>
                <w:rFonts w:cs="Arial"/>
                <w:szCs w:val="20"/>
              </w:rPr>
              <w:t>96,8</w:t>
            </w:r>
          </w:p>
        </w:tc>
        <w:tc>
          <w:tcPr>
            <w:tcW w:w="937" w:type="dxa"/>
          </w:tcPr>
          <w:p w14:paraId="470665BC" w14:textId="77777777" w:rsidR="00DE183D" w:rsidRPr="00F47B6B" w:rsidRDefault="00DE183D" w:rsidP="00B0403E">
            <w:pPr>
              <w:spacing w:line="280" w:lineRule="exact"/>
              <w:jc w:val="center"/>
              <w:rPr>
                <w:rFonts w:cs="Arial"/>
                <w:szCs w:val="20"/>
              </w:rPr>
            </w:pPr>
            <w:r w:rsidRPr="00F47B6B">
              <w:rPr>
                <w:rFonts w:cs="Arial"/>
                <w:szCs w:val="20"/>
              </w:rPr>
              <w:t>85,7</w:t>
            </w:r>
          </w:p>
        </w:tc>
        <w:tc>
          <w:tcPr>
            <w:tcW w:w="801" w:type="dxa"/>
          </w:tcPr>
          <w:p w14:paraId="5B79C48C" w14:textId="77777777" w:rsidR="00DE183D" w:rsidRPr="001D78DA" w:rsidRDefault="00DE183D" w:rsidP="00B0403E">
            <w:pPr>
              <w:spacing w:line="280" w:lineRule="exact"/>
              <w:jc w:val="center"/>
              <w:rPr>
                <w:rFonts w:cs="Arial"/>
                <w:szCs w:val="20"/>
              </w:rPr>
            </w:pPr>
          </w:p>
        </w:tc>
        <w:tc>
          <w:tcPr>
            <w:tcW w:w="995" w:type="dxa"/>
          </w:tcPr>
          <w:p w14:paraId="6976143C" w14:textId="77777777" w:rsidR="00DE183D" w:rsidRPr="001D78DA" w:rsidRDefault="00DE183D" w:rsidP="00B0403E">
            <w:pPr>
              <w:spacing w:line="280" w:lineRule="exact"/>
              <w:jc w:val="center"/>
              <w:rPr>
                <w:rFonts w:cs="Arial"/>
                <w:szCs w:val="20"/>
              </w:rPr>
            </w:pPr>
          </w:p>
        </w:tc>
      </w:tr>
      <w:tr w:rsidR="00AD0C54" w:rsidRPr="001D78DA" w14:paraId="3C26C1C9" w14:textId="77777777" w:rsidTr="00230A02">
        <w:trPr>
          <w:trHeight w:val="284"/>
        </w:trPr>
        <w:tc>
          <w:tcPr>
            <w:tcW w:w="2263" w:type="dxa"/>
          </w:tcPr>
          <w:p w14:paraId="1AD63B95" w14:textId="77777777" w:rsidR="00DE183D" w:rsidRPr="00F47B6B" w:rsidRDefault="00DE183D" w:rsidP="00B0403E">
            <w:pPr>
              <w:spacing w:line="280" w:lineRule="exact"/>
              <w:rPr>
                <w:rFonts w:cs="Arial"/>
                <w:szCs w:val="20"/>
              </w:rPr>
            </w:pPr>
            <w:r w:rsidRPr="00F47B6B">
              <w:rPr>
                <w:rFonts w:cs="Arial"/>
                <w:szCs w:val="20"/>
              </w:rPr>
              <w:t>2 otroka</w:t>
            </w:r>
          </w:p>
        </w:tc>
        <w:tc>
          <w:tcPr>
            <w:tcW w:w="827" w:type="dxa"/>
          </w:tcPr>
          <w:p w14:paraId="27B87E66" w14:textId="77777777" w:rsidR="00DE183D" w:rsidRPr="00F47B6B" w:rsidRDefault="00DE183D" w:rsidP="00B0403E">
            <w:pPr>
              <w:spacing w:line="280" w:lineRule="exact"/>
              <w:jc w:val="center"/>
              <w:rPr>
                <w:rFonts w:cs="Arial"/>
                <w:szCs w:val="20"/>
              </w:rPr>
            </w:pPr>
            <w:r w:rsidRPr="00F47B6B">
              <w:rPr>
                <w:rFonts w:cs="Arial"/>
                <w:szCs w:val="20"/>
              </w:rPr>
              <w:t>96,4</w:t>
            </w:r>
          </w:p>
        </w:tc>
        <w:tc>
          <w:tcPr>
            <w:tcW w:w="937" w:type="dxa"/>
          </w:tcPr>
          <w:p w14:paraId="6BD5DC87" w14:textId="77777777" w:rsidR="00DE183D" w:rsidRPr="00F47B6B" w:rsidRDefault="00DE183D" w:rsidP="00B0403E">
            <w:pPr>
              <w:spacing w:line="280" w:lineRule="exact"/>
              <w:jc w:val="center"/>
              <w:rPr>
                <w:rFonts w:cs="Arial"/>
                <w:szCs w:val="20"/>
              </w:rPr>
            </w:pPr>
            <w:r w:rsidRPr="00F47B6B">
              <w:rPr>
                <w:rFonts w:cs="Arial"/>
                <w:szCs w:val="20"/>
              </w:rPr>
              <w:t>84,2</w:t>
            </w:r>
          </w:p>
        </w:tc>
        <w:tc>
          <w:tcPr>
            <w:tcW w:w="827" w:type="dxa"/>
          </w:tcPr>
          <w:p w14:paraId="067A2035" w14:textId="77777777" w:rsidR="00DE183D" w:rsidRPr="00F47B6B" w:rsidRDefault="00DE183D" w:rsidP="00B0403E">
            <w:pPr>
              <w:spacing w:line="280" w:lineRule="exact"/>
              <w:jc w:val="center"/>
              <w:rPr>
                <w:rFonts w:cs="Arial"/>
                <w:szCs w:val="20"/>
              </w:rPr>
            </w:pPr>
            <w:r w:rsidRPr="00F47B6B">
              <w:rPr>
                <w:rFonts w:cs="Arial"/>
                <w:szCs w:val="20"/>
              </w:rPr>
              <w:t>96,1</w:t>
            </w:r>
          </w:p>
        </w:tc>
        <w:tc>
          <w:tcPr>
            <w:tcW w:w="937" w:type="dxa"/>
          </w:tcPr>
          <w:p w14:paraId="163239CB" w14:textId="77777777" w:rsidR="00DE183D" w:rsidRPr="00F47B6B" w:rsidRDefault="00DE183D" w:rsidP="00B0403E">
            <w:pPr>
              <w:spacing w:line="280" w:lineRule="exact"/>
              <w:jc w:val="center"/>
              <w:rPr>
                <w:rFonts w:cs="Arial"/>
                <w:szCs w:val="20"/>
              </w:rPr>
            </w:pPr>
            <w:r w:rsidRPr="00F47B6B">
              <w:rPr>
                <w:rFonts w:cs="Arial"/>
                <w:szCs w:val="20"/>
              </w:rPr>
              <w:t>87,2</w:t>
            </w:r>
          </w:p>
        </w:tc>
        <w:tc>
          <w:tcPr>
            <w:tcW w:w="827" w:type="dxa"/>
          </w:tcPr>
          <w:p w14:paraId="1FDFDE7D" w14:textId="77777777" w:rsidR="00DE183D" w:rsidRPr="00F47B6B" w:rsidRDefault="00DE183D" w:rsidP="00B0403E">
            <w:pPr>
              <w:spacing w:line="280" w:lineRule="exact"/>
              <w:jc w:val="center"/>
              <w:rPr>
                <w:rFonts w:cs="Arial"/>
                <w:szCs w:val="20"/>
              </w:rPr>
            </w:pPr>
            <w:r w:rsidRPr="00F47B6B">
              <w:rPr>
                <w:rFonts w:cs="Arial"/>
                <w:szCs w:val="20"/>
              </w:rPr>
              <w:t>97,1</w:t>
            </w:r>
          </w:p>
        </w:tc>
        <w:tc>
          <w:tcPr>
            <w:tcW w:w="937" w:type="dxa"/>
          </w:tcPr>
          <w:p w14:paraId="6A672EA9" w14:textId="77777777" w:rsidR="00DE183D" w:rsidRPr="00F47B6B" w:rsidRDefault="00DE183D" w:rsidP="00B0403E">
            <w:pPr>
              <w:spacing w:line="280" w:lineRule="exact"/>
              <w:jc w:val="center"/>
              <w:rPr>
                <w:rFonts w:cs="Arial"/>
                <w:szCs w:val="20"/>
              </w:rPr>
            </w:pPr>
            <w:r w:rsidRPr="00F47B6B">
              <w:rPr>
                <w:rFonts w:cs="Arial"/>
                <w:szCs w:val="20"/>
              </w:rPr>
              <w:t>83,0</w:t>
            </w:r>
          </w:p>
        </w:tc>
        <w:tc>
          <w:tcPr>
            <w:tcW w:w="801" w:type="dxa"/>
          </w:tcPr>
          <w:p w14:paraId="1375EDA7" w14:textId="77777777" w:rsidR="00DE183D" w:rsidRPr="001D78DA" w:rsidRDefault="00DE183D" w:rsidP="00B0403E">
            <w:pPr>
              <w:spacing w:line="280" w:lineRule="exact"/>
              <w:jc w:val="center"/>
              <w:rPr>
                <w:rFonts w:cs="Arial"/>
                <w:szCs w:val="20"/>
              </w:rPr>
            </w:pPr>
          </w:p>
        </w:tc>
        <w:tc>
          <w:tcPr>
            <w:tcW w:w="995" w:type="dxa"/>
          </w:tcPr>
          <w:p w14:paraId="2E2AD47E" w14:textId="77777777" w:rsidR="00DE183D" w:rsidRPr="001D78DA" w:rsidRDefault="00DE183D" w:rsidP="00B0403E">
            <w:pPr>
              <w:spacing w:line="280" w:lineRule="exact"/>
              <w:jc w:val="center"/>
              <w:rPr>
                <w:rFonts w:cs="Arial"/>
                <w:szCs w:val="20"/>
              </w:rPr>
            </w:pPr>
          </w:p>
        </w:tc>
      </w:tr>
      <w:tr w:rsidR="00AD0C54" w:rsidRPr="001D78DA" w14:paraId="4172FE69" w14:textId="77777777" w:rsidTr="00230A02">
        <w:trPr>
          <w:trHeight w:val="284"/>
        </w:trPr>
        <w:tc>
          <w:tcPr>
            <w:tcW w:w="2263" w:type="dxa"/>
          </w:tcPr>
          <w:p w14:paraId="35E517F5" w14:textId="59D1C55D" w:rsidR="00DE183D" w:rsidRPr="00F47B6B" w:rsidRDefault="00DE183D" w:rsidP="00B0403E">
            <w:pPr>
              <w:spacing w:line="280" w:lineRule="exact"/>
              <w:rPr>
                <w:rFonts w:cs="Arial"/>
                <w:szCs w:val="20"/>
              </w:rPr>
            </w:pPr>
            <w:r w:rsidRPr="00F47B6B">
              <w:rPr>
                <w:rFonts w:cs="Arial"/>
                <w:szCs w:val="20"/>
              </w:rPr>
              <w:t xml:space="preserve">3 </w:t>
            </w:r>
            <w:r w:rsidR="00697D47" w:rsidRPr="00F47B6B">
              <w:rPr>
                <w:rFonts w:cs="Arial"/>
                <w:szCs w:val="20"/>
              </w:rPr>
              <w:t xml:space="preserve">otroci </w:t>
            </w:r>
            <w:r w:rsidRPr="00F47B6B">
              <w:rPr>
                <w:rFonts w:cs="Arial"/>
                <w:szCs w:val="20"/>
              </w:rPr>
              <w:t>ali več</w:t>
            </w:r>
          </w:p>
        </w:tc>
        <w:tc>
          <w:tcPr>
            <w:tcW w:w="827" w:type="dxa"/>
          </w:tcPr>
          <w:p w14:paraId="30D4E6F9" w14:textId="77777777" w:rsidR="00DE183D" w:rsidRPr="00F47B6B" w:rsidRDefault="00DE183D" w:rsidP="00B0403E">
            <w:pPr>
              <w:spacing w:line="280" w:lineRule="exact"/>
              <w:jc w:val="center"/>
              <w:rPr>
                <w:rFonts w:cs="Arial"/>
                <w:szCs w:val="20"/>
              </w:rPr>
            </w:pPr>
            <w:r w:rsidRPr="00F47B6B">
              <w:rPr>
                <w:rFonts w:cs="Arial"/>
                <w:szCs w:val="20"/>
              </w:rPr>
              <w:t>95,7</w:t>
            </w:r>
          </w:p>
        </w:tc>
        <w:tc>
          <w:tcPr>
            <w:tcW w:w="937" w:type="dxa"/>
          </w:tcPr>
          <w:p w14:paraId="72ADB78B" w14:textId="77777777" w:rsidR="00DE183D" w:rsidRPr="00F47B6B" w:rsidRDefault="00DE183D" w:rsidP="00B0403E">
            <w:pPr>
              <w:spacing w:line="280" w:lineRule="exact"/>
              <w:jc w:val="center"/>
              <w:rPr>
                <w:rFonts w:cs="Arial"/>
                <w:szCs w:val="20"/>
              </w:rPr>
            </w:pPr>
            <w:r w:rsidRPr="00F47B6B">
              <w:rPr>
                <w:rFonts w:cs="Arial"/>
                <w:szCs w:val="20"/>
              </w:rPr>
              <w:t>82,1</w:t>
            </w:r>
          </w:p>
        </w:tc>
        <w:tc>
          <w:tcPr>
            <w:tcW w:w="827" w:type="dxa"/>
          </w:tcPr>
          <w:p w14:paraId="0D674E94" w14:textId="77777777" w:rsidR="00DE183D" w:rsidRPr="00F47B6B" w:rsidRDefault="00DE183D" w:rsidP="00B0403E">
            <w:pPr>
              <w:spacing w:line="280" w:lineRule="exact"/>
              <w:jc w:val="center"/>
              <w:rPr>
                <w:rFonts w:cs="Arial"/>
                <w:szCs w:val="20"/>
              </w:rPr>
            </w:pPr>
            <w:r w:rsidRPr="00F47B6B">
              <w:rPr>
                <w:rFonts w:cs="Arial"/>
                <w:szCs w:val="20"/>
              </w:rPr>
              <w:t>95,7</w:t>
            </w:r>
          </w:p>
        </w:tc>
        <w:tc>
          <w:tcPr>
            <w:tcW w:w="937" w:type="dxa"/>
          </w:tcPr>
          <w:p w14:paraId="4F3E39A3" w14:textId="77777777" w:rsidR="00DE183D" w:rsidRPr="00F47B6B" w:rsidRDefault="00DE183D" w:rsidP="00B0403E">
            <w:pPr>
              <w:spacing w:line="280" w:lineRule="exact"/>
              <w:jc w:val="center"/>
              <w:rPr>
                <w:rFonts w:cs="Arial"/>
                <w:szCs w:val="20"/>
              </w:rPr>
            </w:pPr>
            <w:r w:rsidRPr="00F47B6B">
              <w:rPr>
                <w:rFonts w:cs="Arial"/>
                <w:szCs w:val="20"/>
              </w:rPr>
              <w:t>76,9</w:t>
            </w:r>
          </w:p>
        </w:tc>
        <w:tc>
          <w:tcPr>
            <w:tcW w:w="827" w:type="dxa"/>
          </w:tcPr>
          <w:p w14:paraId="2136130F" w14:textId="77777777" w:rsidR="00DE183D" w:rsidRPr="00F47B6B" w:rsidRDefault="00DE183D" w:rsidP="00B0403E">
            <w:pPr>
              <w:spacing w:line="280" w:lineRule="exact"/>
              <w:jc w:val="center"/>
              <w:rPr>
                <w:rFonts w:cs="Arial"/>
                <w:szCs w:val="20"/>
              </w:rPr>
            </w:pPr>
            <w:r w:rsidRPr="00F47B6B">
              <w:rPr>
                <w:rFonts w:cs="Arial"/>
                <w:szCs w:val="20"/>
              </w:rPr>
              <w:t>94,0</w:t>
            </w:r>
          </w:p>
        </w:tc>
        <w:tc>
          <w:tcPr>
            <w:tcW w:w="937" w:type="dxa"/>
          </w:tcPr>
          <w:p w14:paraId="3285EF0E" w14:textId="77777777" w:rsidR="00DE183D" w:rsidRPr="00F47B6B" w:rsidRDefault="00DE183D" w:rsidP="00B0403E">
            <w:pPr>
              <w:spacing w:line="280" w:lineRule="exact"/>
              <w:jc w:val="center"/>
              <w:rPr>
                <w:rFonts w:cs="Arial"/>
                <w:szCs w:val="20"/>
              </w:rPr>
            </w:pPr>
            <w:r w:rsidRPr="00F47B6B">
              <w:rPr>
                <w:rFonts w:cs="Arial"/>
                <w:szCs w:val="20"/>
              </w:rPr>
              <w:t>83,3</w:t>
            </w:r>
          </w:p>
        </w:tc>
        <w:tc>
          <w:tcPr>
            <w:tcW w:w="801" w:type="dxa"/>
          </w:tcPr>
          <w:p w14:paraId="5730C64C" w14:textId="77777777" w:rsidR="00DE183D" w:rsidRPr="001D78DA" w:rsidRDefault="00DE183D" w:rsidP="00B0403E">
            <w:pPr>
              <w:spacing w:line="280" w:lineRule="exact"/>
              <w:jc w:val="center"/>
              <w:rPr>
                <w:rFonts w:cs="Arial"/>
                <w:szCs w:val="20"/>
              </w:rPr>
            </w:pPr>
          </w:p>
        </w:tc>
        <w:tc>
          <w:tcPr>
            <w:tcW w:w="995" w:type="dxa"/>
          </w:tcPr>
          <w:p w14:paraId="05344620" w14:textId="77777777" w:rsidR="00DE183D" w:rsidRPr="001D78DA" w:rsidRDefault="00DE183D" w:rsidP="00B0403E">
            <w:pPr>
              <w:spacing w:line="280" w:lineRule="exact"/>
              <w:jc w:val="center"/>
              <w:rPr>
                <w:rFonts w:cs="Arial"/>
                <w:szCs w:val="20"/>
              </w:rPr>
            </w:pPr>
          </w:p>
        </w:tc>
      </w:tr>
      <w:bookmarkEnd w:id="89"/>
      <w:tr w:rsidR="00AD0C54" w:rsidRPr="001D78DA" w14:paraId="06FC9948" w14:textId="77777777" w:rsidTr="00230A02">
        <w:trPr>
          <w:trHeight w:val="284"/>
        </w:trPr>
        <w:tc>
          <w:tcPr>
            <w:tcW w:w="2263" w:type="dxa"/>
          </w:tcPr>
          <w:p w14:paraId="7396D23D" w14:textId="09007805" w:rsidR="00DE183D" w:rsidRPr="00F47B6B" w:rsidRDefault="00DE183D" w:rsidP="00B0403E">
            <w:pPr>
              <w:spacing w:line="280" w:lineRule="exact"/>
              <w:rPr>
                <w:rFonts w:cs="Arial"/>
                <w:szCs w:val="20"/>
              </w:rPr>
            </w:pPr>
            <w:r w:rsidRPr="00F47B6B">
              <w:rPr>
                <w:rFonts w:cs="Arial"/>
                <w:szCs w:val="20"/>
              </w:rPr>
              <w:t>ot</w:t>
            </w:r>
            <w:r w:rsidR="00697D47" w:rsidRPr="00F47B6B">
              <w:rPr>
                <w:rFonts w:cs="Arial"/>
                <w:szCs w:val="20"/>
              </w:rPr>
              <w:t>r</w:t>
            </w:r>
            <w:r w:rsidRPr="00F47B6B">
              <w:rPr>
                <w:rFonts w:cs="Arial"/>
                <w:szCs w:val="20"/>
              </w:rPr>
              <w:t>ok od 6</w:t>
            </w:r>
            <w:r w:rsidR="00650F50" w:rsidRPr="00F47B6B">
              <w:rPr>
                <w:rFonts w:cs="Arial"/>
                <w:szCs w:val="20"/>
              </w:rPr>
              <w:t>.</w:t>
            </w:r>
            <w:r w:rsidRPr="00F47B6B">
              <w:rPr>
                <w:rFonts w:cs="Arial"/>
                <w:szCs w:val="20"/>
              </w:rPr>
              <w:t xml:space="preserve"> do 11</w:t>
            </w:r>
            <w:r w:rsidR="00650F50" w:rsidRPr="00F47B6B">
              <w:rPr>
                <w:rFonts w:cs="Arial"/>
                <w:szCs w:val="20"/>
              </w:rPr>
              <w:t>.</w:t>
            </w:r>
            <w:r w:rsidRPr="00F47B6B">
              <w:rPr>
                <w:rFonts w:cs="Arial"/>
                <w:szCs w:val="20"/>
              </w:rPr>
              <w:t xml:space="preserve"> let</w:t>
            </w:r>
            <w:r w:rsidR="00650F50" w:rsidRPr="00F47B6B">
              <w:rPr>
                <w:rFonts w:cs="Arial"/>
                <w:szCs w:val="20"/>
              </w:rPr>
              <w:t>a</w:t>
            </w:r>
          </w:p>
        </w:tc>
        <w:tc>
          <w:tcPr>
            <w:tcW w:w="827" w:type="dxa"/>
          </w:tcPr>
          <w:p w14:paraId="7C0C7507" w14:textId="77777777" w:rsidR="00DE183D" w:rsidRPr="00F47B6B" w:rsidRDefault="00DE183D" w:rsidP="00B0403E">
            <w:pPr>
              <w:spacing w:line="280" w:lineRule="exact"/>
              <w:jc w:val="center"/>
              <w:rPr>
                <w:rFonts w:cs="Arial"/>
                <w:szCs w:val="20"/>
              </w:rPr>
            </w:pPr>
            <w:r w:rsidRPr="00F47B6B">
              <w:rPr>
                <w:rFonts w:cs="Arial"/>
                <w:szCs w:val="20"/>
              </w:rPr>
              <w:t>94,3</w:t>
            </w:r>
          </w:p>
        </w:tc>
        <w:tc>
          <w:tcPr>
            <w:tcW w:w="937" w:type="dxa"/>
          </w:tcPr>
          <w:p w14:paraId="04F28BF3" w14:textId="77777777" w:rsidR="00DE183D" w:rsidRPr="00F47B6B" w:rsidRDefault="00DE183D" w:rsidP="00B0403E">
            <w:pPr>
              <w:spacing w:line="280" w:lineRule="exact"/>
              <w:jc w:val="center"/>
              <w:rPr>
                <w:rFonts w:cs="Arial"/>
                <w:szCs w:val="20"/>
              </w:rPr>
            </w:pPr>
            <w:r w:rsidRPr="00F47B6B">
              <w:rPr>
                <w:rFonts w:cs="Arial"/>
                <w:szCs w:val="20"/>
              </w:rPr>
              <w:t>88,4</w:t>
            </w:r>
          </w:p>
        </w:tc>
        <w:tc>
          <w:tcPr>
            <w:tcW w:w="827" w:type="dxa"/>
          </w:tcPr>
          <w:p w14:paraId="67EFAD3C" w14:textId="77777777" w:rsidR="00DE183D" w:rsidRPr="00F47B6B" w:rsidRDefault="00DE183D" w:rsidP="00B0403E">
            <w:pPr>
              <w:spacing w:line="280" w:lineRule="exact"/>
              <w:jc w:val="center"/>
              <w:rPr>
                <w:rFonts w:cs="Arial"/>
                <w:szCs w:val="20"/>
              </w:rPr>
            </w:pPr>
            <w:r w:rsidRPr="00F47B6B">
              <w:rPr>
                <w:rFonts w:cs="Arial"/>
                <w:szCs w:val="20"/>
              </w:rPr>
              <w:t>94,1</w:t>
            </w:r>
          </w:p>
        </w:tc>
        <w:tc>
          <w:tcPr>
            <w:tcW w:w="937" w:type="dxa"/>
          </w:tcPr>
          <w:p w14:paraId="70D5CD55" w14:textId="77777777" w:rsidR="00DE183D" w:rsidRPr="00F47B6B" w:rsidRDefault="00DE183D" w:rsidP="00B0403E">
            <w:pPr>
              <w:spacing w:line="280" w:lineRule="exact"/>
              <w:jc w:val="center"/>
              <w:rPr>
                <w:rFonts w:cs="Arial"/>
                <w:szCs w:val="20"/>
              </w:rPr>
            </w:pPr>
            <w:r w:rsidRPr="00F47B6B">
              <w:rPr>
                <w:rFonts w:cs="Arial"/>
                <w:szCs w:val="20"/>
              </w:rPr>
              <w:t>88,3</w:t>
            </w:r>
          </w:p>
        </w:tc>
        <w:tc>
          <w:tcPr>
            <w:tcW w:w="827" w:type="dxa"/>
          </w:tcPr>
          <w:p w14:paraId="55331D5B" w14:textId="77777777" w:rsidR="00DE183D" w:rsidRPr="00F47B6B" w:rsidRDefault="00DE183D" w:rsidP="00B0403E">
            <w:pPr>
              <w:spacing w:line="280" w:lineRule="exact"/>
              <w:jc w:val="center"/>
              <w:rPr>
                <w:rFonts w:cs="Arial"/>
                <w:szCs w:val="20"/>
              </w:rPr>
            </w:pPr>
            <w:r w:rsidRPr="00F47B6B">
              <w:rPr>
                <w:rFonts w:cs="Arial"/>
                <w:szCs w:val="20"/>
              </w:rPr>
              <w:t>94,0</w:t>
            </w:r>
          </w:p>
        </w:tc>
        <w:tc>
          <w:tcPr>
            <w:tcW w:w="937" w:type="dxa"/>
          </w:tcPr>
          <w:p w14:paraId="24FA000E" w14:textId="77777777" w:rsidR="00DE183D" w:rsidRPr="00F47B6B" w:rsidRDefault="00DE183D" w:rsidP="00B0403E">
            <w:pPr>
              <w:spacing w:line="280" w:lineRule="exact"/>
              <w:jc w:val="center"/>
              <w:rPr>
                <w:rFonts w:cs="Arial"/>
                <w:szCs w:val="20"/>
              </w:rPr>
            </w:pPr>
            <w:r w:rsidRPr="00F47B6B">
              <w:rPr>
                <w:rFonts w:cs="Arial"/>
                <w:szCs w:val="20"/>
              </w:rPr>
              <w:t>88,4</w:t>
            </w:r>
          </w:p>
        </w:tc>
        <w:tc>
          <w:tcPr>
            <w:tcW w:w="801" w:type="dxa"/>
          </w:tcPr>
          <w:p w14:paraId="25E0E451" w14:textId="77777777" w:rsidR="00DE183D" w:rsidRPr="00481462" w:rsidRDefault="00DE183D" w:rsidP="00B0403E">
            <w:pPr>
              <w:spacing w:line="280" w:lineRule="exact"/>
              <w:jc w:val="center"/>
              <w:rPr>
                <w:rFonts w:cs="Arial"/>
                <w:szCs w:val="20"/>
              </w:rPr>
            </w:pPr>
          </w:p>
        </w:tc>
        <w:tc>
          <w:tcPr>
            <w:tcW w:w="995" w:type="dxa"/>
          </w:tcPr>
          <w:p w14:paraId="3FA3B8FD" w14:textId="77777777" w:rsidR="00DE183D" w:rsidRPr="00481462" w:rsidRDefault="00DE183D" w:rsidP="00B0403E">
            <w:pPr>
              <w:spacing w:line="280" w:lineRule="exact"/>
              <w:jc w:val="center"/>
              <w:rPr>
                <w:rFonts w:cs="Arial"/>
                <w:szCs w:val="20"/>
              </w:rPr>
            </w:pPr>
          </w:p>
        </w:tc>
      </w:tr>
      <w:tr w:rsidR="00AD0C54" w:rsidRPr="001D78DA" w14:paraId="3518CAC1" w14:textId="77777777" w:rsidTr="00230A02">
        <w:trPr>
          <w:trHeight w:val="284"/>
        </w:trPr>
        <w:tc>
          <w:tcPr>
            <w:tcW w:w="2263" w:type="dxa"/>
          </w:tcPr>
          <w:p w14:paraId="23910AB1" w14:textId="77777777" w:rsidR="00DE183D" w:rsidRPr="00F47B6B" w:rsidRDefault="00DE183D" w:rsidP="00B0403E">
            <w:pPr>
              <w:spacing w:line="280" w:lineRule="exact"/>
              <w:rPr>
                <w:rFonts w:cs="Arial"/>
                <w:szCs w:val="20"/>
              </w:rPr>
            </w:pPr>
            <w:r w:rsidRPr="00F47B6B">
              <w:rPr>
                <w:rFonts w:cs="Arial"/>
                <w:szCs w:val="20"/>
              </w:rPr>
              <w:t>1 otrok</w:t>
            </w:r>
          </w:p>
        </w:tc>
        <w:tc>
          <w:tcPr>
            <w:tcW w:w="827" w:type="dxa"/>
          </w:tcPr>
          <w:p w14:paraId="0E53F03C" w14:textId="77777777" w:rsidR="00DE183D" w:rsidRPr="00F47B6B" w:rsidRDefault="00DE183D" w:rsidP="00B0403E">
            <w:pPr>
              <w:spacing w:line="280" w:lineRule="exact"/>
              <w:jc w:val="center"/>
              <w:rPr>
                <w:rFonts w:cs="Arial"/>
                <w:szCs w:val="20"/>
              </w:rPr>
            </w:pPr>
            <w:r w:rsidRPr="00F47B6B">
              <w:rPr>
                <w:rFonts w:cs="Arial"/>
                <w:szCs w:val="20"/>
              </w:rPr>
              <w:t>90,0</w:t>
            </w:r>
          </w:p>
        </w:tc>
        <w:tc>
          <w:tcPr>
            <w:tcW w:w="937" w:type="dxa"/>
          </w:tcPr>
          <w:p w14:paraId="4533EFA9" w14:textId="77777777" w:rsidR="00DE183D" w:rsidRPr="00F47B6B" w:rsidRDefault="00DE183D" w:rsidP="00B0403E">
            <w:pPr>
              <w:spacing w:line="280" w:lineRule="exact"/>
              <w:jc w:val="center"/>
              <w:rPr>
                <w:rFonts w:cs="Arial"/>
                <w:szCs w:val="20"/>
              </w:rPr>
            </w:pPr>
            <w:r w:rsidRPr="00F47B6B">
              <w:rPr>
                <w:rFonts w:cs="Arial"/>
                <w:szCs w:val="20"/>
              </w:rPr>
              <w:t>85,8</w:t>
            </w:r>
          </w:p>
        </w:tc>
        <w:tc>
          <w:tcPr>
            <w:tcW w:w="827" w:type="dxa"/>
          </w:tcPr>
          <w:p w14:paraId="747DF345" w14:textId="77777777" w:rsidR="00DE183D" w:rsidRPr="00F47B6B" w:rsidRDefault="00DE183D" w:rsidP="00B0403E">
            <w:pPr>
              <w:spacing w:line="280" w:lineRule="exact"/>
              <w:jc w:val="center"/>
              <w:rPr>
                <w:rFonts w:cs="Arial"/>
                <w:szCs w:val="20"/>
              </w:rPr>
            </w:pPr>
            <w:r w:rsidRPr="00F47B6B">
              <w:rPr>
                <w:rFonts w:cs="Arial"/>
                <w:szCs w:val="20"/>
              </w:rPr>
              <w:t>92,6</w:t>
            </w:r>
          </w:p>
        </w:tc>
        <w:tc>
          <w:tcPr>
            <w:tcW w:w="937" w:type="dxa"/>
          </w:tcPr>
          <w:p w14:paraId="1EEA85D8" w14:textId="77777777" w:rsidR="00DE183D" w:rsidRPr="00F47B6B" w:rsidRDefault="00DE183D" w:rsidP="00B0403E">
            <w:pPr>
              <w:spacing w:line="280" w:lineRule="exact"/>
              <w:jc w:val="center"/>
              <w:rPr>
                <w:rFonts w:cs="Arial"/>
                <w:szCs w:val="20"/>
              </w:rPr>
            </w:pPr>
            <w:r w:rsidRPr="00F47B6B">
              <w:rPr>
                <w:rFonts w:cs="Arial"/>
                <w:szCs w:val="20"/>
              </w:rPr>
              <w:t>85,7</w:t>
            </w:r>
          </w:p>
        </w:tc>
        <w:tc>
          <w:tcPr>
            <w:tcW w:w="827" w:type="dxa"/>
          </w:tcPr>
          <w:p w14:paraId="261D78FA" w14:textId="77777777" w:rsidR="00DE183D" w:rsidRPr="00F47B6B" w:rsidRDefault="00DE183D" w:rsidP="00B0403E">
            <w:pPr>
              <w:spacing w:line="280" w:lineRule="exact"/>
              <w:jc w:val="center"/>
              <w:rPr>
                <w:rFonts w:cs="Arial"/>
                <w:szCs w:val="20"/>
              </w:rPr>
            </w:pPr>
            <w:r w:rsidRPr="00F47B6B">
              <w:rPr>
                <w:rFonts w:cs="Arial"/>
                <w:szCs w:val="20"/>
              </w:rPr>
              <w:t>90,2</w:t>
            </w:r>
          </w:p>
        </w:tc>
        <w:tc>
          <w:tcPr>
            <w:tcW w:w="937" w:type="dxa"/>
          </w:tcPr>
          <w:p w14:paraId="53B6C990" w14:textId="77777777" w:rsidR="00DE183D" w:rsidRPr="00F47B6B" w:rsidRDefault="00DE183D" w:rsidP="00B0403E">
            <w:pPr>
              <w:spacing w:line="280" w:lineRule="exact"/>
              <w:jc w:val="center"/>
              <w:rPr>
                <w:rFonts w:cs="Arial"/>
                <w:szCs w:val="20"/>
              </w:rPr>
            </w:pPr>
            <w:r w:rsidRPr="00F47B6B">
              <w:rPr>
                <w:rFonts w:cs="Arial"/>
                <w:szCs w:val="20"/>
              </w:rPr>
              <w:t>85,7</w:t>
            </w:r>
          </w:p>
        </w:tc>
        <w:tc>
          <w:tcPr>
            <w:tcW w:w="801" w:type="dxa"/>
          </w:tcPr>
          <w:p w14:paraId="265F82BD" w14:textId="77777777" w:rsidR="00DE183D" w:rsidRPr="001D78DA" w:rsidRDefault="00DE183D" w:rsidP="00B0403E">
            <w:pPr>
              <w:spacing w:line="280" w:lineRule="exact"/>
              <w:jc w:val="center"/>
              <w:rPr>
                <w:rFonts w:cs="Arial"/>
                <w:szCs w:val="20"/>
              </w:rPr>
            </w:pPr>
          </w:p>
        </w:tc>
        <w:tc>
          <w:tcPr>
            <w:tcW w:w="995" w:type="dxa"/>
          </w:tcPr>
          <w:p w14:paraId="392755F1" w14:textId="77777777" w:rsidR="00DE183D" w:rsidRPr="001D78DA" w:rsidRDefault="00DE183D" w:rsidP="00B0403E">
            <w:pPr>
              <w:spacing w:line="280" w:lineRule="exact"/>
              <w:jc w:val="center"/>
              <w:rPr>
                <w:rFonts w:cs="Arial"/>
                <w:szCs w:val="20"/>
              </w:rPr>
            </w:pPr>
          </w:p>
        </w:tc>
      </w:tr>
      <w:tr w:rsidR="00AD0C54" w:rsidRPr="001D78DA" w14:paraId="1A7FF3A5" w14:textId="77777777" w:rsidTr="00230A02">
        <w:trPr>
          <w:trHeight w:val="284"/>
        </w:trPr>
        <w:tc>
          <w:tcPr>
            <w:tcW w:w="2263" w:type="dxa"/>
          </w:tcPr>
          <w:p w14:paraId="13271D8A" w14:textId="77777777" w:rsidR="00DE183D" w:rsidRPr="00F47B6B" w:rsidRDefault="00DE183D" w:rsidP="00B0403E">
            <w:pPr>
              <w:spacing w:line="280" w:lineRule="exact"/>
              <w:rPr>
                <w:rFonts w:cs="Arial"/>
                <w:szCs w:val="20"/>
              </w:rPr>
            </w:pPr>
            <w:r w:rsidRPr="00F47B6B">
              <w:rPr>
                <w:rFonts w:cs="Arial"/>
                <w:szCs w:val="20"/>
              </w:rPr>
              <w:t>2 otroka</w:t>
            </w:r>
          </w:p>
        </w:tc>
        <w:tc>
          <w:tcPr>
            <w:tcW w:w="827" w:type="dxa"/>
          </w:tcPr>
          <w:p w14:paraId="5EA4FF4A" w14:textId="77777777" w:rsidR="00DE183D" w:rsidRPr="00F47B6B" w:rsidRDefault="00DE183D" w:rsidP="00B0403E">
            <w:pPr>
              <w:spacing w:line="280" w:lineRule="exact"/>
              <w:jc w:val="center"/>
              <w:rPr>
                <w:rFonts w:cs="Arial"/>
                <w:szCs w:val="20"/>
              </w:rPr>
            </w:pPr>
            <w:r w:rsidRPr="00F47B6B">
              <w:rPr>
                <w:rFonts w:cs="Arial"/>
                <w:szCs w:val="20"/>
              </w:rPr>
              <w:t>95,6</w:t>
            </w:r>
          </w:p>
        </w:tc>
        <w:tc>
          <w:tcPr>
            <w:tcW w:w="937" w:type="dxa"/>
          </w:tcPr>
          <w:p w14:paraId="7AE290A6" w14:textId="77777777" w:rsidR="00DE183D" w:rsidRPr="00F47B6B" w:rsidRDefault="00DE183D" w:rsidP="00B0403E">
            <w:pPr>
              <w:spacing w:line="280" w:lineRule="exact"/>
              <w:jc w:val="center"/>
              <w:rPr>
                <w:rFonts w:cs="Arial"/>
                <w:szCs w:val="20"/>
              </w:rPr>
            </w:pPr>
            <w:r w:rsidRPr="00F47B6B">
              <w:rPr>
                <w:rFonts w:cs="Arial"/>
                <w:szCs w:val="20"/>
              </w:rPr>
              <w:t>91,0</w:t>
            </w:r>
          </w:p>
        </w:tc>
        <w:tc>
          <w:tcPr>
            <w:tcW w:w="827" w:type="dxa"/>
          </w:tcPr>
          <w:p w14:paraId="60D4172E" w14:textId="77777777" w:rsidR="00DE183D" w:rsidRPr="00F47B6B" w:rsidRDefault="00DE183D" w:rsidP="00B0403E">
            <w:pPr>
              <w:spacing w:line="280" w:lineRule="exact"/>
              <w:jc w:val="center"/>
              <w:rPr>
                <w:rFonts w:cs="Arial"/>
                <w:szCs w:val="20"/>
              </w:rPr>
            </w:pPr>
            <w:r w:rsidRPr="00F47B6B">
              <w:rPr>
                <w:rFonts w:cs="Arial"/>
                <w:szCs w:val="20"/>
              </w:rPr>
              <w:t>95,6</w:t>
            </w:r>
          </w:p>
        </w:tc>
        <w:tc>
          <w:tcPr>
            <w:tcW w:w="937" w:type="dxa"/>
          </w:tcPr>
          <w:p w14:paraId="438A28B0" w14:textId="77777777" w:rsidR="00DE183D" w:rsidRPr="00F47B6B" w:rsidRDefault="00DE183D" w:rsidP="00B0403E">
            <w:pPr>
              <w:spacing w:line="280" w:lineRule="exact"/>
              <w:jc w:val="center"/>
              <w:rPr>
                <w:rFonts w:cs="Arial"/>
                <w:szCs w:val="20"/>
              </w:rPr>
            </w:pPr>
            <w:r w:rsidRPr="00F47B6B">
              <w:rPr>
                <w:rFonts w:cs="Arial"/>
                <w:szCs w:val="20"/>
              </w:rPr>
              <w:t>89,9</w:t>
            </w:r>
          </w:p>
        </w:tc>
        <w:tc>
          <w:tcPr>
            <w:tcW w:w="827" w:type="dxa"/>
          </w:tcPr>
          <w:p w14:paraId="2647ADC6" w14:textId="77777777" w:rsidR="00DE183D" w:rsidRPr="00F47B6B" w:rsidRDefault="00DE183D" w:rsidP="00B0403E">
            <w:pPr>
              <w:spacing w:line="280" w:lineRule="exact"/>
              <w:jc w:val="center"/>
              <w:rPr>
                <w:rFonts w:cs="Arial"/>
                <w:szCs w:val="20"/>
              </w:rPr>
            </w:pPr>
            <w:r w:rsidRPr="00F47B6B">
              <w:rPr>
                <w:rFonts w:cs="Arial"/>
                <w:szCs w:val="20"/>
              </w:rPr>
              <w:t>94,8</w:t>
            </w:r>
          </w:p>
        </w:tc>
        <w:tc>
          <w:tcPr>
            <w:tcW w:w="937" w:type="dxa"/>
          </w:tcPr>
          <w:p w14:paraId="26E2437F" w14:textId="77777777" w:rsidR="00DE183D" w:rsidRPr="00F47B6B" w:rsidRDefault="00DE183D" w:rsidP="00B0403E">
            <w:pPr>
              <w:spacing w:line="280" w:lineRule="exact"/>
              <w:jc w:val="center"/>
              <w:rPr>
                <w:rFonts w:cs="Arial"/>
                <w:szCs w:val="20"/>
              </w:rPr>
            </w:pPr>
            <w:r w:rsidRPr="00F47B6B">
              <w:rPr>
                <w:rFonts w:cs="Arial"/>
                <w:szCs w:val="20"/>
              </w:rPr>
              <w:t>90,2</w:t>
            </w:r>
          </w:p>
        </w:tc>
        <w:tc>
          <w:tcPr>
            <w:tcW w:w="801" w:type="dxa"/>
          </w:tcPr>
          <w:p w14:paraId="51442C50" w14:textId="77777777" w:rsidR="00DE183D" w:rsidRPr="001D78DA" w:rsidRDefault="00DE183D" w:rsidP="00B0403E">
            <w:pPr>
              <w:spacing w:line="280" w:lineRule="exact"/>
              <w:jc w:val="center"/>
              <w:rPr>
                <w:rFonts w:cs="Arial"/>
                <w:szCs w:val="20"/>
              </w:rPr>
            </w:pPr>
          </w:p>
        </w:tc>
        <w:tc>
          <w:tcPr>
            <w:tcW w:w="995" w:type="dxa"/>
          </w:tcPr>
          <w:p w14:paraId="3F64D659" w14:textId="77777777" w:rsidR="00DE183D" w:rsidRPr="001D78DA" w:rsidRDefault="00DE183D" w:rsidP="00B0403E">
            <w:pPr>
              <w:spacing w:line="280" w:lineRule="exact"/>
              <w:jc w:val="center"/>
              <w:rPr>
                <w:rFonts w:cs="Arial"/>
                <w:szCs w:val="20"/>
              </w:rPr>
            </w:pPr>
          </w:p>
        </w:tc>
      </w:tr>
      <w:tr w:rsidR="00AD0C54" w:rsidRPr="001D78DA" w14:paraId="35F42055" w14:textId="77777777" w:rsidTr="00230A02">
        <w:trPr>
          <w:trHeight w:val="284"/>
        </w:trPr>
        <w:tc>
          <w:tcPr>
            <w:tcW w:w="2263" w:type="dxa"/>
          </w:tcPr>
          <w:p w14:paraId="39B2B637" w14:textId="5F8D6C88" w:rsidR="00DE183D" w:rsidRPr="00F47B6B" w:rsidRDefault="00DE183D" w:rsidP="00B0403E">
            <w:pPr>
              <w:spacing w:line="280" w:lineRule="exact"/>
              <w:rPr>
                <w:rFonts w:cs="Arial"/>
                <w:szCs w:val="20"/>
              </w:rPr>
            </w:pPr>
            <w:r w:rsidRPr="00F47B6B">
              <w:rPr>
                <w:rFonts w:cs="Arial"/>
                <w:szCs w:val="20"/>
              </w:rPr>
              <w:t xml:space="preserve">3 </w:t>
            </w:r>
            <w:r w:rsidR="00697D47" w:rsidRPr="00F47B6B">
              <w:rPr>
                <w:rFonts w:cs="Arial"/>
                <w:szCs w:val="20"/>
              </w:rPr>
              <w:t xml:space="preserve">otroci </w:t>
            </w:r>
            <w:r w:rsidRPr="00F47B6B">
              <w:rPr>
                <w:rFonts w:cs="Arial"/>
                <w:szCs w:val="20"/>
              </w:rPr>
              <w:t>ali več</w:t>
            </w:r>
          </w:p>
        </w:tc>
        <w:tc>
          <w:tcPr>
            <w:tcW w:w="827" w:type="dxa"/>
          </w:tcPr>
          <w:p w14:paraId="18053B71" w14:textId="77777777" w:rsidR="00DE183D" w:rsidRPr="00F47B6B" w:rsidRDefault="00DE183D" w:rsidP="00B0403E">
            <w:pPr>
              <w:spacing w:line="280" w:lineRule="exact"/>
              <w:jc w:val="center"/>
              <w:rPr>
                <w:rFonts w:cs="Arial"/>
                <w:szCs w:val="20"/>
              </w:rPr>
            </w:pPr>
            <w:r w:rsidRPr="00F47B6B">
              <w:rPr>
                <w:rFonts w:cs="Arial"/>
                <w:szCs w:val="20"/>
              </w:rPr>
              <w:t>97,9</w:t>
            </w:r>
          </w:p>
        </w:tc>
        <w:tc>
          <w:tcPr>
            <w:tcW w:w="937" w:type="dxa"/>
          </w:tcPr>
          <w:p w14:paraId="1BC62144" w14:textId="77777777" w:rsidR="00DE183D" w:rsidRPr="00F47B6B" w:rsidRDefault="00DE183D" w:rsidP="00B0403E">
            <w:pPr>
              <w:spacing w:line="280" w:lineRule="exact"/>
              <w:jc w:val="center"/>
              <w:rPr>
                <w:rFonts w:cs="Arial"/>
                <w:szCs w:val="20"/>
              </w:rPr>
            </w:pPr>
            <w:r w:rsidRPr="00F47B6B">
              <w:rPr>
                <w:rFonts w:cs="Arial"/>
                <w:szCs w:val="20"/>
              </w:rPr>
              <w:t>85,1</w:t>
            </w:r>
          </w:p>
        </w:tc>
        <w:tc>
          <w:tcPr>
            <w:tcW w:w="827" w:type="dxa"/>
          </w:tcPr>
          <w:p w14:paraId="1AF6DE8F" w14:textId="77777777" w:rsidR="00DE183D" w:rsidRPr="00F47B6B" w:rsidRDefault="00DE183D" w:rsidP="00B0403E">
            <w:pPr>
              <w:spacing w:line="280" w:lineRule="exact"/>
              <w:jc w:val="center"/>
              <w:rPr>
                <w:rFonts w:cs="Arial"/>
                <w:szCs w:val="20"/>
              </w:rPr>
            </w:pPr>
            <w:r w:rsidRPr="00F47B6B">
              <w:rPr>
                <w:rFonts w:cs="Arial"/>
                <w:szCs w:val="20"/>
              </w:rPr>
              <w:t>92,4</w:t>
            </w:r>
          </w:p>
        </w:tc>
        <w:tc>
          <w:tcPr>
            <w:tcW w:w="937" w:type="dxa"/>
          </w:tcPr>
          <w:p w14:paraId="0BC4D7EA" w14:textId="77777777" w:rsidR="00DE183D" w:rsidRPr="00F47B6B" w:rsidRDefault="00DE183D" w:rsidP="00B0403E">
            <w:pPr>
              <w:spacing w:line="280" w:lineRule="exact"/>
              <w:jc w:val="center"/>
              <w:rPr>
                <w:rFonts w:cs="Arial"/>
                <w:szCs w:val="20"/>
              </w:rPr>
            </w:pPr>
            <w:r w:rsidRPr="00F47B6B">
              <w:rPr>
                <w:rFonts w:cs="Arial"/>
                <w:szCs w:val="20"/>
              </w:rPr>
              <w:t>88,0</w:t>
            </w:r>
          </w:p>
        </w:tc>
        <w:tc>
          <w:tcPr>
            <w:tcW w:w="827" w:type="dxa"/>
          </w:tcPr>
          <w:p w14:paraId="199BD5D2" w14:textId="77777777" w:rsidR="00DE183D" w:rsidRPr="00F47B6B" w:rsidRDefault="00DE183D" w:rsidP="00B0403E">
            <w:pPr>
              <w:spacing w:line="280" w:lineRule="exact"/>
              <w:jc w:val="center"/>
              <w:rPr>
                <w:rFonts w:cs="Arial"/>
                <w:szCs w:val="20"/>
              </w:rPr>
            </w:pPr>
            <w:r w:rsidRPr="00F47B6B">
              <w:rPr>
                <w:rFonts w:cs="Arial"/>
                <w:szCs w:val="20"/>
              </w:rPr>
              <w:t>98,0</w:t>
            </w:r>
          </w:p>
        </w:tc>
        <w:tc>
          <w:tcPr>
            <w:tcW w:w="937" w:type="dxa"/>
          </w:tcPr>
          <w:p w14:paraId="0A669A68" w14:textId="77777777" w:rsidR="00DE183D" w:rsidRPr="00F47B6B" w:rsidRDefault="00DE183D" w:rsidP="00B0403E">
            <w:pPr>
              <w:spacing w:line="280" w:lineRule="exact"/>
              <w:jc w:val="center"/>
              <w:rPr>
                <w:rFonts w:cs="Arial"/>
                <w:szCs w:val="20"/>
              </w:rPr>
            </w:pPr>
            <w:r w:rsidRPr="00F47B6B">
              <w:rPr>
                <w:rFonts w:cs="Arial"/>
                <w:szCs w:val="20"/>
              </w:rPr>
              <w:t>87,2</w:t>
            </w:r>
          </w:p>
        </w:tc>
        <w:tc>
          <w:tcPr>
            <w:tcW w:w="801" w:type="dxa"/>
          </w:tcPr>
          <w:p w14:paraId="1D3E3557" w14:textId="77777777" w:rsidR="00DE183D" w:rsidRPr="001D78DA" w:rsidRDefault="00DE183D" w:rsidP="00B0403E">
            <w:pPr>
              <w:spacing w:line="280" w:lineRule="exact"/>
              <w:jc w:val="center"/>
              <w:rPr>
                <w:rFonts w:cs="Arial"/>
                <w:szCs w:val="20"/>
              </w:rPr>
            </w:pPr>
          </w:p>
        </w:tc>
        <w:tc>
          <w:tcPr>
            <w:tcW w:w="995" w:type="dxa"/>
          </w:tcPr>
          <w:p w14:paraId="76910EDD" w14:textId="77777777" w:rsidR="00DE183D" w:rsidRPr="001D78DA" w:rsidRDefault="00DE183D" w:rsidP="00B0403E">
            <w:pPr>
              <w:spacing w:line="280" w:lineRule="exact"/>
              <w:jc w:val="center"/>
              <w:rPr>
                <w:rFonts w:cs="Arial"/>
                <w:szCs w:val="20"/>
              </w:rPr>
            </w:pPr>
          </w:p>
        </w:tc>
      </w:tr>
    </w:tbl>
    <w:p w14:paraId="71893405" w14:textId="5381FBF2" w:rsidR="00DE183D" w:rsidRPr="001D78DA" w:rsidRDefault="00DE183D" w:rsidP="00DE183D">
      <w:pPr>
        <w:spacing w:before="40" w:after="0" w:line="240" w:lineRule="auto"/>
        <w:rPr>
          <w:rFonts w:eastAsia="Arial Unicode MS" w:cs="Arial"/>
          <w:bCs/>
          <w:color w:val="000000"/>
          <w:szCs w:val="20"/>
          <w:lang w:eastAsia="sl-SI"/>
        </w:rPr>
      </w:pPr>
      <w:r w:rsidRPr="001D78DA">
        <w:rPr>
          <w:rFonts w:eastAsia="Arial Unicode MS" w:cs="Arial"/>
          <w:bCs/>
          <w:color w:val="000000"/>
          <w:szCs w:val="20"/>
          <w:lang w:eastAsia="sl-SI"/>
        </w:rPr>
        <w:t>Vir: Eurostat</w:t>
      </w:r>
      <w:r w:rsidR="00416B01">
        <w:rPr>
          <w:rFonts w:eastAsia="Arial Unicode MS" w:cs="Arial"/>
          <w:bCs/>
          <w:color w:val="000000"/>
          <w:szCs w:val="20"/>
          <w:lang w:eastAsia="sl-SI"/>
        </w:rPr>
        <w:t>,</w:t>
      </w:r>
      <w:r w:rsidRPr="001D78DA">
        <w:rPr>
          <w:rFonts w:eastAsia="Arial Unicode MS" w:cs="Arial"/>
          <w:bCs/>
          <w:color w:val="000000"/>
          <w:szCs w:val="20"/>
          <w:lang w:eastAsia="sl-SI"/>
        </w:rPr>
        <w:t xml:space="preserve"> </w:t>
      </w:r>
    </w:p>
    <w:p w14:paraId="379D872C" w14:textId="3CAB52E6" w:rsidR="00DE183D" w:rsidRPr="001D78DA" w:rsidRDefault="00DE183D" w:rsidP="00DE183D">
      <w:pPr>
        <w:spacing w:before="40" w:after="0" w:line="240" w:lineRule="auto"/>
        <w:rPr>
          <w:rFonts w:eastAsia="Arial Unicode MS" w:cs="Arial"/>
          <w:bCs/>
          <w:color w:val="000000"/>
          <w:szCs w:val="20"/>
          <w:lang w:eastAsia="sl-SI"/>
        </w:rPr>
      </w:pPr>
      <w:r w:rsidRPr="001D78DA">
        <w:rPr>
          <w:rFonts w:eastAsia="Arial Unicode MS" w:cs="Arial"/>
          <w:bCs/>
          <w:color w:val="000000"/>
          <w:szCs w:val="20"/>
          <w:lang w:eastAsia="sl-SI"/>
        </w:rPr>
        <w:t>https://ec.europa.eu/eurostat/databrowser/view/lfst_hheredch__custom_17828217/default/table</w:t>
      </w:r>
      <w:r w:rsidR="00416B01">
        <w:rPr>
          <w:rFonts w:eastAsia="Arial Unicode MS" w:cs="Arial"/>
          <w:bCs/>
          <w:color w:val="000000"/>
          <w:szCs w:val="20"/>
          <w:lang w:eastAsia="sl-SI"/>
        </w:rPr>
        <w:t>.</w:t>
      </w:r>
    </w:p>
    <w:p w14:paraId="7C0ABC6C" w14:textId="77777777" w:rsidR="00B53BE0" w:rsidRDefault="00B53BE0" w:rsidP="00DE183D">
      <w:pPr>
        <w:spacing w:after="0" w:line="240" w:lineRule="auto"/>
        <w:rPr>
          <w:rFonts w:cs="Arial"/>
          <w:szCs w:val="20"/>
        </w:rPr>
      </w:pPr>
    </w:p>
    <w:p w14:paraId="38717EC2" w14:textId="77777777" w:rsidR="005E7263" w:rsidRPr="001D78DA" w:rsidRDefault="005E7263" w:rsidP="00DE183D">
      <w:pPr>
        <w:spacing w:after="0" w:line="240" w:lineRule="auto"/>
        <w:rPr>
          <w:rFonts w:cs="Arial"/>
          <w:szCs w:val="20"/>
        </w:rPr>
      </w:pPr>
    </w:p>
    <w:tbl>
      <w:tblPr>
        <w:tblStyle w:val="Tabelamrea3"/>
        <w:tblW w:w="9356" w:type="dxa"/>
        <w:tblInd w:w="-5" w:type="dxa"/>
        <w:tblLook w:val="04A0" w:firstRow="1" w:lastRow="0" w:firstColumn="1" w:lastColumn="0" w:noHBand="0" w:noVBand="1"/>
      </w:tblPr>
      <w:tblGrid>
        <w:gridCol w:w="950"/>
        <w:gridCol w:w="1035"/>
        <w:gridCol w:w="1001"/>
        <w:gridCol w:w="944"/>
        <w:gridCol w:w="1094"/>
        <w:gridCol w:w="944"/>
        <w:gridCol w:w="1094"/>
        <w:gridCol w:w="1160"/>
        <w:gridCol w:w="1134"/>
      </w:tblGrid>
      <w:tr w:rsidR="00B448EE" w:rsidRPr="001D78DA" w14:paraId="11B90572" w14:textId="77777777" w:rsidTr="00230A02">
        <w:trPr>
          <w:trHeight w:val="278"/>
        </w:trPr>
        <w:tc>
          <w:tcPr>
            <w:tcW w:w="9356" w:type="dxa"/>
            <w:gridSpan w:val="9"/>
            <w:shd w:val="clear" w:color="auto" w:fill="BDD6EE" w:themeFill="accent1" w:themeFillTint="66"/>
          </w:tcPr>
          <w:p w14:paraId="474A8ABB" w14:textId="7FC0EC34" w:rsidR="00B448EE" w:rsidRPr="001D78DA" w:rsidRDefault="00B448EE" w:rsidP="001064B3">
            <w:pPr>
              <w:jc w:val="center"/>
              <w:rPr>
                <w:rFonts w:cs="Arial"/>
                <w:b/>
              </w:rPr>
            </w:pPr>
            <w:bookmarkStart w:id="90" w:name="_Hlk156307362"/>
            <w:r w:rsidRPr="001D78DA">
              <w:rPr>
                <w:rFonts w:cs="Arial"/>
                <w:b/>
              </w:rPr>
              <w:t>Delež zaposlenih s krajšim delovnim časom po spolu in starostnih skupinah (%)</w:t>
            </w:r>
          </w:p>
        </w:tc>
      </w:tr>
      <w:tr w:rsidR="00B448EE" w:rsidRPr="001D78DA" w14:paraId="058E5C66" w14:textId="77777777" w:rsidTr="00230A02">
        <w:trPr>
          <w:trHeight w:val="287"/>
        </w:trPr>
        <w:tc>
          <w:tcPr>
            <w:tcW w:w="950" w:type="dxa"/>
            <w:shd w:val="clear" w:color="auto" w:fill="DEEAF6" w:themeFill="accent1" w:themeFillTint="33"/>
          </w:tcPr>
          <w:p w14:paraId="72957D99" w14:textId="77777777" w:rsidR="00B448EE" w:rsidRPr="001D78DA" w:rsidRDefault="00B448EE" w:rsidP="00DE183D">
            <w:pPr>
              <w:rPr>
                <w:rFonts w:cs="Arial"/>
                <w:b/>
              </w:rPr>
            </w:pPr>
          </w:p>
        </w:tc>
        <w:tc>
          <w:tcPr>
            <w:tcW w:w="2036" w:type="dxa"/>
            <w:gridSpan w:val="2"/>
            <w:shd w:val="clear" w:color="auto" w:fill="DEEAF6" w:themeFill="accent1" w:themeFillTint="33"/>
          </w:tcPr>
          <w:p w14:paraId="6C004F24" w14:textId="77777777" w:rsidR="00B448EE" w:rsidRPr="001D78DA" w:rsidRDefault="00B448EE" w:rsidP="00B0403E">
            <w:pPr>
              <w:jc w:val="center"/>
              <w:rPr>
                <w:rFonts w:cs="Arial"/>
                <w:b/>
              </w:rPr>
            </w:pPr>
            <w:r w:rsidRPr="001D78DA">
              <w:rPr>
                <w:rFonts w:cs="Arial"/>
                <w:b/>
              </w:rPr>
              <w:t>2022</w:t>
            </w:r>
          </w:p>
        </w:tc>
        <w:tc>
          <w:tcPr>
            <w:tcW w:w="2038" w:type="dxa"/>
            <w:gridSpan w:val="2"/>
            <w:shd w:val="clear" w:color="auto" w:fill="DEEAF6" w:themeFill="accent1" w:themeFillTint="33"/>
          </w:tcPr>
          <w:p w14:paraId="62E8FBF5" w14:textId="77777777" w:rsidR="00B448EE" w:rsidRPr="001D78DA" w:rsidRDefault="00B448EE" w:rsidP="00B0403E">
            <w:pPr>
              <w:jc w:val="center"/>
              <w:rPr>
                <w:rFonts w:cs="Arial"/>
                <w:b/>
              </w:rPr>
            </w:pPr>
            <w:r w:rsidRPr="001D78DA">
              <w:rPr>
                <w:rFonts w:cs="Arial"/>
                <w:b/>
              </w:rPr>
              <w:t>2023</w:t>
            </w:r>
          </w:p>
        </w:tc>
        <w:tc>
          <w:tcPr>
            <w:tcW w:w="2038" w:type="dxa"/>
            <w:gridSpan w:val="2"/>
            <w:shd w:val="clear" w:color="auto" w:fill="DEEAF6" w:themeFill="accent1" w:themeFillTint="33"/>
          </w:tcPr>
          <w:p w14:paraId="1F16C4CA" w14:textId="77777777" w:rsidR="00B448EE" w:rsidRPr="001D78DA" w:rsidRDefault="00B448EE" w:rsidP="00B0403E">
            <w:pPr>
              <w:jc w:val="center"/>
              <w:rPr>
                <w:rFonts w:cs="Arial"/>
                <w:b/>
              </w:rPr>
            </w:pPr>
            <w:r w:rsidRPr="001D78DA">
              <w:rPr>
                <w:rFonts w:cs="Arial"/>
                <w:b/>
              </w:rPr>
              <w:t>2024</w:t>
            </w:r>
          </w:p>
        </w:tc>
        <w:tc>
          <w:tcPr>
            <w:tcW w:w="2294" w:type="dxa"/>
            <w:gridSpan w:val="2"/>
            <w:shd w:val="clear" w:color="auto" w:fill="DEEAF6" w:themeFill="accent1" w:themeFillTint="33"/>
          </w:tcPr>
          <w:p w14:paraId="47884A9B" w14:textId="77777777" w:rsidR="00B448EE" w:rsidRPr="001D78DA" w:rsidRDefault="00B448EE" w:rsidP="00B0403E">
            <w:pPr>
              <w:jc w:val="center"/>
              <w:rPr>
                <w:rFonts w:cs="Arial"/>
                <w:b/>
              </w:rPr>
            </w:pPr>
            <w:r w:rsidRPr="001D78DA">
              <w:rPr>
                <w:rFonts w:cs="Arial"/>
                <w:b/>
              </w:rPr>
              <w:t>2025</w:t>
            </w:r>
          </w:p>
        </w:tc>
      </w:tr>
      <w:tr w:rsidR="00B448EE" w:rsidRPr="001D78DA" w14:paraId="7F1A1DB9" w14:textId="77777777" w:rsidTr="00230A02">
        <w:trPr>
          <w:trHeight w:val="266"/>
        </w:trPr>
        <w:tc>
          <w:tcPr>
            <w:tcW w:w="950" w:type="dxa"/>
          </w:tcPr>
          <w:p w14:paraId="417B6FCC" w14:textId="77777777" w:rsidR="00B448EE" w:rsidRPr="001D78DA" w:rsidRDefault="00B448EE" w:rsidP="00DE183D">
            <w:pPr>
              <w:rPr>
                <w:rFonts w:cs="Arial"/>
                <w:b/>
              </w:rPr>
            </w:pPr>
            <w:r w:rsidRPr="001D78DA">
              <w:rPr>
                <w:rFonts w:cs="Arial"/>
                <w:b/>
              </w:rPr>
              <w:t>Starost</w:t>
            </w:r>
          </w:p>
        </w:tc>
        <w:tc>
          <w:tcPr>
            <w:tcW w:w="1035" w:type="dxa"/>
          </w:tcPr>
          <w:p w14:paraId="377CCE89" w14:textId="77777777" w:rsidR="00B448EE" w:rsidRPr="001D78DA" w:rsidRDefault="00B448EE" w:rsidP="00B0403E">
            <w:pPr>
              <w:jc w:val="center"/>
              <w:rPr>
                <w:rFonts w:cs="Arial"/>
                <w:b/>
              </w:rPr>
            </w:pPr>
            <w:r w:rsidRPr="001D78DA">
              <w:rPr>
                <w:rFonts w:cs="Arial"/>
                <w:b/>
              </w:rPr>
              <w:t>Moški</w:t>
            </w:r>
          </w:p>
        </w:tc>
        <w:tc>
          <w:tcPr>
            <w:tcW w:w="1001" w:type="dxa"/>
          </w:tcPr>
          <w:p w14:paraId="4A0C270D" w14:textId="77777777" w:rsidR="00B448EE" w:rsidRPr="001D78DA" w:rsidRDefault="00B448EE" w:rsidP="00B0403E">
            <w:pPr>
              <w:jc w:val="center"/>
              <w:rPr>
                <w:rFonts w:cs="Arial"/>
                <w:b/>
              </w:rPr>
            </w:pPr>
            <w:r w:rsidRPr="001D78DA">
              <w:rPr>
                <w:rFonts w:cs="Arial"/>
                <w:b/>
              </w:rPr>
              <w:t>Ženske</w:t>
            </w:r>
          </w:p>
        </w:tc>
        <w:tc>
          <w:tcPr>
            <w:tcW w:w="944" w:type="dxa"/>
          </w:tcPr>
          <w:p w14:paraId="4F42E9ED" w14:textId="77777777" w:rsidR="00B448EE" w:rsidRPr="001D78DA" w:rsidRDefault="00B448EE" w:rsidP="00B0403E">
            <w:pPr>
              <w:jc w:val="center"/>
              <w:rPr>
                <w:rFonts w:cs="Arial"/>
                <w:b/>
              </w:rPr>
            </w:pPr>
            <w:r w:rsidRPr="001D78DA">
              <w:rPr>
                <w:rFonts w:cs="Arial"/>
                <w:b/>
              </w:rPr>
              <w:t>Moški</w:t>
            </w:r>
          </w:p>
        </w:tc>
        <w:tc>
          <w:tcPr>
            <w:tcW w:w="1094" w:type="dxa"/>
          </w:tcPr>
          <w:p w14:paraId="5514F885" w14:textId="77777777" w:rsidR="00B448EE" w:rsidRPr="001D78DA" w:rsidRDefault="00B448EE" w:rsidP="00B0403E">
            <w:pPr>
              <w:jc w:val="center"/>
              <w:rPr>
                <w:rFonts w:cs="Arial"/>
                <w:b/>
              </w:rPr>
            </w:pPr>
            <w:r w:rsidRPr="001D78DA">
              <w:rPr>
                <w:rFonts w:cs="Arial"/>
                <w:b/>
              </w:rPr>
              <w:t>Ženske</w:t>
            </w:r>
          </w:p>
        </w:tc>
        <w:tc>
          <w:tcPr>
            <w:tcW w:w="944" w:type="dxa"/>
          </w:tcPr>
          <w:p w14:paraId="208EF4D6" w14:textId="77777777" w:rsidR="00B448EE" w:rsidRPr="001D78DA" w:rsidRDefault="00B448EE" w:rsidP="00B0403E">
            <w:pPr>
              <w:jc w:val="center"/>
              <w:rPr>
                <w:rFonts w:cs="Arial"/>
                <w:b/>
              </w:rPr>
            </w:pPr>
            <w:r w:rsidRPr="001D78DA">
              <w:rPr>
                <w:rFonts w:cs="Arial"/>
                <w:b/>
              </w:rPr>
              <w:t>Moški</w:t>
            </w:r>
          </w:p>
        </w:tc>
        <w:tc>
          <w:tcPr>
            <w:tcW w:w="1094" w:type="dxa"/>
          </w:tcPr>
          <w:p w14:paraId="27538C83" w14:textId="77777777" w:rsidR="00B448EE" w:rsidRPr="001D78DA" w:rsidRDefault="00B448EE" w:rsidP="00B0403E">
            <w:pPr>
              <w:jc w:val="center"/>
              <w:rPr>
                <w:rFonts w:cs="Arial"/>
                <w:b/>
              </w:rPr>
            </w:pPr>
            <w:r w:rsidRPr="001D78DA">
              <w:rPr>
                <w:rFonts w:cs="Arial"/>
                <w:b/>
              </w:rPr>
              <w:t>Ženske</w:t>
            </w:r>
          </w:p>
        </w:tc>
        <w:tc>
          <w:tcPr>
            <w:tcW w:w="1160" w:type="dxa"/>
          </w:tcPr>
          <w:p w14:paraId="4B423E1A" w14:textId="77777777" w:rsidR="00B448EE" w:rsidRPr="001D78DA" w:rsidRDefault="00B448EE" w:rsidP="00B0403E">
            <w:pPr>
              <w:jc w:val="center"/>
              <w:rPr>
                <w:rFonts w:cs="Arial"/>
                <w:b/>
              </w:rPr>
            </w:pPr>
            <w:r w:rsidRPr="001D78DA">
              <w:rPr>
                <w:rFonts w:cs="Arial"/>
                <w:b/>
              </w:rPr>
              <w:t>Moški</w:t>
            </w:r>
          </w:p>
        </w:tc>
        <w:tc>
          <w:tcPr>
            <w:tcW w:w="1134" w:type="dxa"/>
          </w:tcPr>
          <w:p w14:paraId="47555458" w14:textId="77777777" w:rsidR="00B448EE" w:rsidRPr="001D78DA" w:rsidRDefault="00B448EE" w:rsidP="00DE183D">
            <w:pPr>
              <w:rPr>
                <w:rFonts w:cs="Arial"/>
                <w:b/>
              </w:rPr>
            </w:pPr>
            <w:r w:rsidRPr="001D78DA">
              <w:rPr>
                <w:rFonts w:cs="Arial"/>
                <w:b/>
              </w:rPr>
              <w:t>Ženske</w:t>
            </w:r>
          </w:p>
        </w:tc>
      </w:tr>
      <w:tr w:rsidR="00B448EE" w:rsidRPr="001D78DA" w14:paraId="7EC0C119" w14:textId="77777777" w:rsidTr="00230A02">
        <w:trPr>
          <w:trHeight w:val="266"/>
        </w:trPr>
        <w:tc>
          <w:tcPr>
            <w:tcW w:w="950" w:type="dxa"/>
          </w:tcPr>
          <w:p w14:paraId="27F3452F" w14:textId="77777777" w:rsidR="00B448EE" w:rsidRPr="00F47B6B" w:rsidRDefault="00B448EE" w:rsidP="00DE183D">
            <w:pPr>
              <w:rPr>
                <w:rFonts w:cs="Arial"/>
                <w:bCs/>
              </w:rPr>
            </w:pPr>
            <w:r w:rsidRPr="00F47B6B">
              <w:rPr>
                <w:rFonts w:cs="Arial"/>
                <w:bCs/>
              </w:rPr>
              <w:t>20–64</w:t>
            </w:r>
          </w:p>
        </w:tc>
        <w:tc>
          <w:tcPr>
            <w:tcW w:w="1035" w:type="dxa"/>
          </w:tcPr>
          <w:p w14:paraId="3AB1E308" w14:textId="77777777" w:rsidR="00B448EE" w:rsidRPr="00F47B6B" w:rsidRDefault="00B448EE" w:rsidP="00B0403E">
            <w:pPr>
              <w:jc w:val="center"/>
              <w:rPr>
                <w:rFonts w:cs="Arial"/>
                <w:bCs/>
              </w:rPr>
            </w:pPr>
            <w:r w:rsidRPr="00F47B6B">
              <w:rPr>
                <w:rFonts w:cs="Arial"/>
                <w:bCs/>
              </w:rPr>
              <w:t>5,1</w:t>
            </w:r>
          </w:p>
        </w:tc>
        <w:tc>
          <w:tcPr>
            <w:tcW w:w="1001" w:type="dxa"/>
          </w:tcPr>
          <w:p w14:paraId="555F8445" w14:textId="77777777" w:rsidR="00B448EE" w:rsidRPr="00F47B6B" w:rsidRDefault="00B448EE" w:rsidP="00B0403E">
            <w:pPr>
              <w:jc w:val="center"/>
              <w:rPr>
                <w:rFonts w:cs="Arial"/>
                <w:bCs/>
              </w:rPr>
            </w:pPr>
            <w:r w:rsidRPr="00F47B6B">
              <w:rPr>
                <w:rFonts w:cs="Arial"/>
                <w:bCs/>
              </w:rPr>
              <w:t>11,6</w:t>
            </w:r>
          </w:p>
        </w:tc>
        <w:tc>
          <w:tcPr>
            <w:tcW w:w="944" w:type="dxa"/>
          </w:tcPr>
          <w:p w14:paraId="4C622727" w14:textId="77777777" w:rsidR="00B448EE" w:rsidRPr="00F47B6B" w:rsidRDefault="00B448EE" w:rsidP="00B0403E">
            <w:pPr>
              <w:jc w:val="center"/>
              <w:rPr>
                <w:rFonts w:cs="Arial"/>
                <w:bCs/>
              </w:rPr>
            </w:pPr>
            <w:r w:rsidRPr="00F47B6B">
              <w:rPr>
                <w:rFonts w:cs="Arial"/>
                <w:bCs/>
              </w:rPr>
              <w:t>4,9</w:t>
            </w:r>
          </w:p>
        </w:tc>
        <w:tc>
          <w:tcPr>
            <w:tcW w:w="1094" w:type="dxa"/>
          </w:tcPr>
          <w:p w14:paraId="6C84E612" w14:textId="77777777" w:rsidR="00B448EE" w:rsidRPr="00F47B6B" w:rsidRDefault="00B448EE" w:rsidP="00B0403E">
            <w:pPr>
              <w:jc w:val="center"/>
              <w:rPr>
                <w:rFonts w:cs="Arial"/>
                <w:bCs/>
              </w:rPr>
            </w:pPr>
            <w:r w:rsidRPr="00F47B6B">
              <w:rPr>
                <w:rFonts w:cs="Arial"/>
                <w:bCs/>
              </w:rPr>
              <w:t>11,6</w:t>
            </w:r>
          </w:p>
        </w:tc>
        <w:tc>
          <w:tcPr>
            <w:tcW w:w="944" w:type="dxa"/>
          </w:tcPr>
          <w:p w14:paraId="417B37C0" w14:textId="77777777" w:rsidR="00B448EE" w:rsidRPr="00F47B6B" w:rsidRDefault="00B448EE" w:rsidP="00B0403E">
            <w:pPr>
              <w:jc w:val="center"/>
              <w:rPr>
                <w:rFonts w:cs="Arial"/>
                <w:bCs/>
              </w:rPr>
            </w:pPr>
            <w:r w:rsidRPr="00F47B6B">
              <w:rPr>
                <w:rFonts w:cs="Arial"/>
                <w:bCs/>
              </w:rPr>
              <w:t>5,2</w:t>
            </w:r>
          </w:p>
        </w:tc>
        <w:tc>
          <w:tcPr>
            <w:tcW w:w="1094" w:type="dxa"/>
          </w:tcPr>
          <w:p w14:paraId="2F169A4A" w14:textId="77777777" w:rsidR="00B448EE" w:rsidRPr="00F47B6B" w:rsidRDefault="00B448EE" w:rsidP="00B0403E">
            <w:pPr>
              <w:jc w:val="center"/>
              <w:rPr>
                <w:rFonts w:cs="Arial"/>
                <w:bCs/>
              </w:rPr>
            </w:pPr>
            <w:r w:rsidRPr="00F47B6B">
              <w:rPr>
                <w:rFonts w:cs="Arial"/>
                <w:bCs/>
              </w:rPr>
              <w:t>11,8</w:t>
            </w:r>
          </w:p>
        </w:tc>
        <w:tc>
          <w:tcPr>
            <w:tcW w:w="1160" w:type="dxa"/>
          </w:tcPr>
          <w:p w14:paraId="1129E50C" w14:textId="77777777" w:rsidR="00B448EE" w:rsidRPr="001D78DA" w:rsidRDefault="00B448EE" w:rsidP="00B0403E">
            <w:pPr>
              <w:jc w:val="center"/>
              <w:rPr>
                <w:rFonts w:cs="Arial"/>
                <w:b/>
              </w:rPr>
            </w:pPr>
          </w:p>
        </w:tc>
        <w:tc>
          <w:tcPr>
            <w:tcW w:w="1134" w:type="dxa"/>
          </w:tcPr>
          <w:p w14:paraId="0F44C0E0" w14:textId="77777777" w:rsidR="00B448EE" w:rsidRPr="001D78DA" w:rsidRDefault="00B448EE" w:rsidP="00DE183D">
            <w:pPr>
              <w:jc w:val="right"/>
              <w:rPr>
                <w:rFonts w:cs="Arial"/>
                <w:b/>
              </w:rPr>
            </w:pPr>
          </w:p>
        </w:tc>
      </w:tr>
      <w:tr w:rsidR="00B448EE" w:rsidRPr="001D78DA" w14:paraId="157ACA16" w14:textId="77777777" w:rsidTr="00230A02">
        <w:trPr>
          <w:trHeight w:val="266"/>
        </w:trPr>
        <w:tc>
          <w:tcPr>
            <w:tcW w:w="950" w:type="dxa"/>
          </w:tcPr>
          <w:p w14:paraId="43BCCE33" w14:textId="77777777" w:rsidR="00B448EE" w:rsidRPr="001D78DA" w:rsidRDefault="00B448EE" w:rsidP="00DE183D">
            <w:pPr>
              <w:rPr>
                <w:rFonts w:cs="Arial"/>
              </w:rPr>
            </w:pPr>
            <w:r w:rsidRPr="001D78DA">
              <w:rPr>
                <w:rFonts w:cs="Arial"/>
              </w:rPr>
              <w:t>25–54</w:t>
            </w:r>
          </w:p>
        </w:tc>
        <w:tc>
          <w:tcPr>
            <w:tcW w:w="1035" w:type="dxa"/>
          </w:tcPr>
          <w:p w14:paraId="3D3F4694" w14:textId="77777777" w:rsidR="00B448EE" w:rsidRPr="001D78DA" w:rsidRDefault="00B448EE" w:rsidP="00B0403E">
            <w:pPr>
              <w:jc w:val="center"/>
              <w:rPr>
                <w:rFonts w:cs="Arial"/>
              </w:rPr>
            </w:pPr>
            <w:r w:rsidRPr="001D78DA">
              <w:rPr>
                <w:rFonts w:cs="Arial"/>
              </w:rPr>
              <w:t>3,1</w:t>
            </w:r>
          </w:p>
        </w:tc>
        <w:tc>
          <w:tcPr>
            <w:tcW w:w="1001" w:type="dxa"/>
          </w:tcPr>
          <w:p w14:paraId="3F83839E" w14:textId="77777777" w:rsidR="00B448EE" w:rsidRPr="001D78DA" w:rsidRDefault="00B448EE" w:rsidP="00B0403E">
            <w:pPr>
              <w:jc w:val="center"/>
              <w:rPr>
                <w:rFonts w:cs="Arial"/>
              </w:rPr>
            </w:pPr>
            <w:r w:rsidRPr="001D78DA">
              <w:rPr>
                <w:rFonts w:cs="Arial"/>
              </w:rPr>
              <w:t>8,9</w:t>
            </w:r>
          </w:p>
        </w:tc>
        <w:tc>
          <w:tcPr>
            <w:tcW w:w="944" w:type="dxa"/>
          </w:tcPr>
          <w:p w14:paraId="335D14CC" w14:textId="77777777" w:rsidR="00B448EE" w:rsidRPr="001D78DA" w:rsidRDefault="00B448EE" w:rsidP="00B0403E">
            <w:pPr>
              <w:jc w:val="center"/>
              <w:rPr>
                <w:rFonts w:cs="Arial"/>
              </w:rPr>
            </w:pPr>
            <w:r w:rsidRPr="001D78DA">
              <w:rPr>
                <w:rFonts w:cs="Arial"/>
              </w:rPr>
              <w:t>3,0</w:t>
            </w:r>
          </w:p>
        </w:tc>
        <w:tc>
          <w:tcPr>
            <w:tcW w:w="1094" w:type="dxa"/>
          </w:tcPr>
          <w:p w14:paraId="14F3AC21" w14:textId="77777777" w:rsidR="00B448EE" w:rsidRPr="001D78DA" w:rsidRDefault="00B448EE" w:rsidP="00B0403E">
            <w:pPr>
              <w:jc w:val="center"/>
              <w:rPr>
                <w:rFonts w:cs="Arial"/>
              </w:rPr>
            </w:pPr>
            <w:r w:rsidRPr="001D78DA">
              <w:rPr>
                <w:rFonts w:cs="Arial"/>
              </w:rPr>
              <w:t>9,1</w:t>
            </w:r>
          </w:p>
        </w:tc>
        <w:tc>
          <w:tcPr>
            <w:tcW w:w="944" w:type="dxa"/>
          </w:tcPr>
          <w:p w14:paraId="631F358B" w14:textId="77777777" w:rsidR="00B448EE" w:rsidRPr="001D78DA" w:rsidRDefault="00B448EE" w:rsidP="00B0403E">
            <w:pPr>
              <w:jc w:val="center"/>
              <w:rPr>
                <w:rFonts w:cs="Arial"/>
              </w:rPr>
            </w:pPr>
            <w:r w:rsidRPr="001D78DA">
              <w:rPr>
                <w:rFonts w:cs="Arial"/>
              </w:rPr>
              <w:t>2,9</w:t>
            </w:r>
          </w:p>
        </w:tc>
        <w:tc>
          <w:tcPr>
            <w:tcW w:w="1094" w:type="dxa"/>
          </w:tcPr>
          <w:p w14:paraId="3F56013E" w14:textId="77777777" w:rsidR="00B448EE" w:rsidRPr="001D78DA" w:rsidRDefault="00B448EE" w:rsidP="00B0403E">
            <w:pPr>
              <w:jc w:val="center"/>
              <w:rPr>
                <w:rFonts w:cs="Arial"/>
              </w:rPr>
            </w:pPr>
            <w:r w:rsidRPr="001D78DA">
              <w:rPr>
                <w:rFonts w:cs="Arial"/>
              </w:rPr>
              <w:t>8,7</w:t>
            </w:r>
          </w:p>
        </w:tc>
        <w:tc>
          <w:tcPr>
            <w:tcW w:w="1160" w:type="dxa"/>
          </w:tcPr>
          <w:p w14:paraId="617A8901" w14:textId="77777777" w:rsidR="00B448EE" w:rsidRPr="001D78DA" w:rsidRDefault="00B448EE" w:rsidP="00B0403E">
            <w:pPr>
              <w:jc w:val="center"/>
              <w:rPr>
                <w:rFonts w:cs="Arial"/>
              </w:rPr>
            </w:pPr>
          </w:p>
        </w:tc>
        <w:tc>
          <w:tcPr>
            <w:tcW w:w="1134" w:type="dxa"/>
          </w:tcPr>
          <w:p w14:paraId="34E6D144" w14:textId="77777777" w:rsidR="00B448EE" w:rsidRPr="001D78DA" w:rsidRDefault="00B448EE" w:rsidP="00DE183D">
            <w:pPr>
              <w:jc w:val="right"/>
              <w:rPr>
                <w:rFonts w:cs="Arial"/>
              </w:rPr>
            </w:pPr>
          </w:p>
        </w:tc>
      </w:tr>
      <w:tr w:rsidR="00B448EE" w:rsidRPr="001D78DA" w14:paraId="26382427" w14:textId="77777777" w:rsidTr="00230A02">
        <w:trPr>
          <w:trHeight w:val="266"/>
        </w:trPr>
        <w:tc>
          <w:tcPr>
            <w:tcW w:w="950" w:type="dxa"/>
          </w:tcPr>
          <w:p w14:paraId="22A76345" w14:textId="4F897EE3" w:rsidR="00B448EE" w:rsidRPr="001D78DA" w:rsidRDefault="00B448EE" w:rsidP="00DE183D">
            <w:pPr>
              <w:rPr>
                <w:rFonts w:cs="Arial"/>
              </w:rPr>
            </w:pPr>
            <w:r w:rsidRPr="001D78DA">
              <w:rPr>
                <w:rFonts w:cs="Arial"/>
              </w:rPr>
              <w:t>55</w:t>
            </w:r>
            <w:r w:rsidR="00690B5B">
              <w:rPr>
                <w:rFonts w:cs="Arial"/>
              </w:rPr>
              <w:t>–</w:t>
            </w:r>
            <w:r w:rsidRPr="001D78DA">
              <w:rPr>
                <w:rFonts w:cs="Arial"/>
              </w:rPr>
              <w:t>64</w:t>
            </w:r>
          </w:p>
        </w:tc>
        <w:tc>
          <w:tcPr>
            <w:tcW w:w="1035" w:type="dxa"/>
          </w:tcPr>
          <w:p w14:paraId="0A98072A" w14:textId="77777777" w:rsidR="00B448EE" w:rsidRPr="001D78DA" w:rsidRDefault="00B448EE" w:rsidP="00B0403E">
            <w:pPr>
              <w:jc w:val="center"/>
              <w:rPr>
                <w:rFonts w:cs="Arial"/>
              </w:rPr>
            </w:pPr>
            <w:r w:rsidRPr="001D78DA">
              <w:rPr>
                <w:rFonts w:cs="Arial"/>
              </w:rPr>
              <w:t>8,5</w:t>
            </w:r>
          </w:p>
        </w:tc>
        <w:tc>
          <w:tcPr>
            <w:tcW w:w="1001" w:type="dxa"/>
          </w:tcPr>
          <w:p w14:paraId="05579979" w14:textId="77777777" w:rsidR="00B448EE" w:rsidRPr="001D78DA" w:rsidRDefault="00B448EE" w:rsidP="00B0403E">
            <w:pPr>
              <w:jc w:val="center"/>
              <w:rPr>
                <w:rFonts w:cs="Arial"/>
              </w:rPr>
            </w:pPr>
            <w:r w:rsidRPr="001D78DA">
              <w:rPr>
                <w:rFonts w:cs="Arial"/>
              </w:rPr>
              <w:t>13,0</w:t>
            </w:r>
          </w:p>
        </w:tc>
        <w:tc>
          <w:tcPr>
            <w:tcW w:w="944" w:type="dxa"/>
          </w:tcPr>
          <w:p w14:paraId="0CA767D0" w14:textId="77777777" w:rsidR="00B448EE" w:rsidRPr="001D78DA" w:rsidRDefault="00B448EE" w:rsidP="00B0403E">
            <w:pPr>
              <w:jc w:val="center"/>
              <w:rPr>
                <w:rFonts w:cs="Arial"/>
              </w:rPr>
            </w:pPr>
            <w:r w:rsidRPr="001D78DA">
              <w:rPr>
                <w:rFonts w:cs="Arial"/>
              </w:rPr>
              <w:t>9,3</w:t>
            </w:r>
          </w:p>
        </w:tc>
        <w:tc>
          <w:tcPr>
            <w:tcW w:w="1094" w:type="dxa"/>
          </w:tcPr>
          <w:p w14:paraId="0D465A87" w14:textId="77777777" w:rsidR="00B448EE" w:rsidRPr="001D78DA" w:rsidRDefault="00B448EE" w:rsidP="00B0403E">
            <w:pPr>
              <w:jc w:val="center"/>
              <w:rPr>
                <w:rFonts w:cs="Arial"/>
              </w:rPr>
            </w:pPr>
            <w:r w:rsidRPr="001D78DA">
              <w:rPr>
                <w:rFonts w:cs="Arial"/>
              </w:rPr>
              <w:t>15</w:t>
            </w:r>
          </w:p>
        </w:tc>
        <w:tc>
          <w:tcPr>
            <w:tcW w:w="944" w:type="dxa"/>
          </w:tcPr>
          <w:p w14:paraId="5F0B96DA" w14:textId="77777777" w:rsidR="00B448EE" w:rsidRPr="001D78DA" w:rsidRDefault="00B448EE" w:rsidP="00B0403E">
            <w:pPr>
              <w:jc w:val="center"/>
              <w:rPr>
                <w:rFonts w:cs="Arial"/>
              </w:rPr>
            </w:pPr>
            <w:r w:rsidRPr="001D78DA">
              <w:rPr>
                <w:rFonts w:cs="Arial"/>
              </w:rPr>
              <w:t>10,2</w:t>
            </w:r>
          </w:p>
        </w:tc>
        <w:tc>
          <w:tcPr>
            <w:tcW w:w="1094" w:type="dxa"/>
          </w:tcPr>
          <w:p w14:paraId="5AA710AC" w14:textId="77777777" w:rsidR="00B448EE" w:rsidRPr="001D78DA" w:rsidRDefault="00B448EE" w:rsidP="00B0403E">
            <w:pPr>
              <w:jc w:val="center"/>
              <w:rPr>
                <w:rFonts w:cs="Arial"/>
              </w:rPr>
            </w:pPr>
            <w:r w:rsidRPr="001D78DA">
              <w:rPr>
                <w:rFonts w:cs="Arial"/>
              </w:rPr>
              <w:t>16,6</w:t>
            </w:r>
          </w:p>
        </w:tc>
        <w:tc>
          <w:tcPr>
            <w:tcW w:w="1160" w:type="dxa"/>
          </w:tcPr>
          <w:p w14:paraId="56376A67" w14:textId="77777777" w:rsidR="00B448EE" w:rsidRPr="001D78DA" w:rsidRDefault="00B448EE" w:rsidP="00B0403E">
            <w:pPr>
              <w:jc w:val="center"/>
              <w:rPr>
                <w:rFonts w:cs="Arial"/>
              </w:rPr>
            </w:pPr>
          </w:p>
        </w:tc>
        <w:tc>
          <w:tcPr>
            <w:tcW w:w="1134" w:type="dxa"/>
          </w:tcPr>
          <w:p w14:paraId="26F9DC0B" w14:textId="77777777" w:rsidR="00B448EE" w:rsidRPr="001D78DA" w:rsidRDefault="00B448EE" w:rsidP="00DE183D">
            <w:pPr>
              <w:jc w:val="right"/>
              <w:rPr>
                <w:rFonts w:cs="Arial"/>
              </w:rPr>
            </w:pPr>
          </w:p>
        </w:tc>
      </w:tr>
    </w:tbl>
    <w:bookmarkEnd w:id="90"/>
    <w:p w14:paraId="52CFA470" w14:textId="13980F2F" w:rsidR="00DE183D" w:rsidRPr="001D78DA" w:rsidRDefault="00DE183D" w:rsidP="00DE183D">
      <w:pPr>
        <w:spacing w:before="40" w:after="0" w:line="240" w:lineRule="auto"/>
        <w:ind w:left="567" w:hanging="567"/>
        <w:rPr>
          <w:rFonts w:eastAsia="Arial Unicode MS" w:cs="Arial"/>
          <w:bCs/>
          <w:color w:val="000000"/>
          <w:szCs w:val="20"/>
          <w:lang w:eastAsia="sl-SI"/>
        </w:rPr>
      </w:pPr>
      <w:r w:rsidRPr="001D78DA">
        <w:rPr>
          <w:rFonts w:eastAsia="Arial Unicode MS" w:cs="Arial"/>
          <w:bCs/>
          <w:color w:val="000000"/>
          <w:szCs w:val="20"/>
          <w:lang w:eastAsia="sl-SI"/>
        </w:rPr>
        <w:t>Vir: Eurostat</w:t>
      </w:r>
      <w:r w:rsidR="00416B01">
        <w:rPr>
          <w:rFonts w:eastAsia="Arial Unicode MS" w:cs="Arial"/>
          <w:bCs/>
          <w:color w:val="000000"/>
          <w:szCs w:val="20"/>
          <w:lang w:eastAsia="sl-SI"/>
        </w:rPr>
        <w:t>,</w:t>
      </w:r>
      <w:r w:rsidRPr="001D78DA">
        <w:rPr>
          <w:rFonts w:eastAsia="Arial Unicode MS" w:cs="Arial"/>
          <w:bCs/>
          <w:color w:val="000000"/>
          <w:szCs w:val="20"/>
          <w:lang w:eastAsia="sl-SI"/>
        </w:rPr>
        <w:t xml:space="preserve"> </w:t>
      </w:r>
    </w:p>
    <w:p w14:paraId="02E44657" w14:textId="762508A2" w:rsidR="00DE183D" w:rsidRPr="00BE2632" w:rsidRDefault="00B448EE" w:rsidP="00DE183D">
      <w:pPr>
        <w:spacing w:before="40" w:after="0" w:line="240" w:lineRule="auto"/>
        <w:ind w:left="567" w:hanging="567"/>
      </w:pPr>
      <w:hyperlink r:id="rId57" w:history="1">
        <w:r w:rsidRPr="001D78DA">
          <w:rPr>
            <w:rStyle w:val="Hiperpovezava"/>
            <w:rFonts w:eastAsia="Arial Unicode MS" w:cs="Arial"/>
            <w:bCs/>
            <w:szCs w:val="20"/>
            <w:lang w:eastAsia="sl-SI"/>
          </w:rPr>
          <w:t>https://ec.europa.eu/eurostat/databrowser/view/lfsa_eppgan__custom_17860451/default/table</w:t>
        </w:r>
      </w:hyperlink>
      <w:r w:rsidR="00BE2632">
        <w:rPr>
          <w:rStyle w:val="Hiperpovezava"/>
          <w:rFonts w:eastAsia="Arial Unicode MS" w:cs="Arial"/>
          <w:bCs/>
          <w:szCs w:val="20"/>
          <w:u w:val="none"/>
          <w:lang w:eastAsia="sl-SI"/>
        </w:rPr>
        <w:t>.</w:t>
      </w:r>
    </w:p>
    <w:p w14:paraId="477A11C9" w14:textId="77777777" w:rsidR="000707EA" w:rsidRPr="001D78DA" w:rsidRDefault="000707EA" w:rsidP="008E26FC">
      <w:pPr>
        <w:spacing w:before="40" w:after="0" w:line="240" w:lineRule="auto"/>
        <w:ind w:left="567" w:hanging="567"/>
        <w:jc w:val="both"/>
        <w:rPr>
          <w:rFonts w:eastAsia="Arial Unicode MS" w:cs="Arial"/>
          <w:bCs/>
          <w:color w:val="000000"/>
          <w:szCs w:val="20"/>
          <w:lang w:eastAsia="sl-SI"/>
        </w:rPr>
      </w:pPr>
    </w:p>
    <w:p w14:paraId="60AE950E" w14:textId="77777777" w:rsidR="00B53BE0" w:rsidRPr="001D78DA" w:rsidRDefault="00B53BE0" w:rsidP="008E26FC">
      <w:pPr>
        <w:spacing w:before="40" w:after="0" w:line="240" w:lineRule="auto"/>
        <w:ind w:left="567" w:hanging="567"/>
        <w:jc w:val="both"/>
        <w:rPr>
          <w:rFonts w:eastAsia="Arial Unicode MS" w:cs="Arial"/>
          <w:bCs/>
          <w:color w:val="000000"/>
          <w:szCs w:val="20"/>
          <w:lang w:eastAsia="sl-SI"/>
        </w:rPr>
      </w:pPr>
    </w:p>
    <w:tbl>
      <w:tblPr>
        <w:tblStyle w:val="Tabelamrea5"/>
        <w:tblpPr w:leftFromText="141" w:rightFromText="141" w:vertAnchor="text" w:tblpY="1"/>
        <w:tblOverlap w:val="never"/>
        <w:tblW w:w="9351" w:type="dxa"/>
        <w:tblLook w:val="04A0" w:firstRow="1" w:lastRow="0" w:firstColumn="1" w:lastColumn="0" w:noHBand="0" w:noVBand="1"/>
      </w:tblPr>
      <w:tblGrid>
        <w:gridCol w:w="3964"/>
        <w:gridCol w:w="1276"/>
        <w:gridCol w:w="1418"/>
        <w:gridCol w:w="1275"/>
        <w:gridCol w:w="1418"/>
      </w:tblGrid>
      <w:tr w:rsidR="00DE183D" w:rsidRPr="001D78DA" w14:paraId="2C66F604" w14:textId="77777777" w:rsidTr="00230A02">
        <w:trPr>
          <w:trHeight w:val="55"/>
        </w:trPr>
        <w:tc>
          <w:tcPr>
            <w:tcW w:w="9351" w:type="dxa"/>
            <w:gridSpan w:val="5"/>
            <w:shd w:val="clear" w:color="auto" w:fill="BDD6EE" w:themeFill="accent1" w:themeFillTint="66"/>
          </w:tcPr>
          <w:p w14:paraId="4D074ECD" w14:textId="68D5B05D" w:rsidR="00DE183D" w:rsidRPr="001D78DA" w:rsidRDefault="00970231" w:rsidP="00650F50">
            <w:pPr>
              <w:jc w:val="center"/>
              <w:rPr>
                <w:rFonts w:cs="Arial"/>
                <w:b/>
                <w:bCs/>
                <w:szCs w:val="20"/>
              </w:rPr>
            </w:pPr>
            <w:bookmarkStart w:id="91" w:name="_Hlk155708541"/>
            <w:bookmarkEnd w:id="88"/>
            <w:r w:rsidRPr="001D78DA">
              <w:rPr>
                <w:rFonts w:cs="Arial"/>
                <w:b/>
                <w:bCs/>
                <w:szCs w:val="20"/>
              </w:rPr>
              <w:t>Š</w:t>
            </w:r>
            <w:r w:rsidR="00DE183D" w:rsidRPr="001D78DA">
              <w:rPr>
                <w:rFonts w:cs="Arial"/>
                <w:b/>
                <w:bCs/>
                <w:szCs w:val="20"/>
              </w:rPr>
              <w:t>tevilo in delež očetov</w:t>
            </w:r>
            <w:r w:rsidR="00650F50">
              <w:rPr>
                <w:rFonts w:cs="Arial"/>
                <w:b/>
                <w:bCs/>
                <w:szCs w:val="20"/>
              </w:rPr>
              <w:t>,</w:t>
            </w:r>
            <w:r w:rsidR="003854F6" w:rsidRPr="001D78DA">
              <w:rPr>
                <w:rFonts w:cs="Arial"/>
                <w:b/>
                <w:bCs/>
                <w:szCs w:val="20"/>
              </w:rPr>
              <w:t>*</w:t>
            </w:r>
            <w:r w:rsidR="00DE183D" w:rsidRPr="001D78DA">
              <w:rPr>
                <w:rFonts w:cs="Arial"/>
                <w:b/>
                <w:bCs/>
                <w:szCs w:val="20"/>
              </w:rPr>
              <w:t xml:space="preserve"> ki izrabijo očetovski dopust </w:t>
            </w:r>
          </w:p>
        </w:tc>
      </w:tr>
      <w:tr w:rsidR="00B448EE" w:rsidRPr="001D78DA" w14:paraId="3B56F815" w14:textId="77777777" w:rsidTr="00230A02">
        <w:trPr>
          <w:trHeight w:val="253"/>
        </w:trPr>
        <w:tc>
          <w:tcPr>
            <w:tcW w:w="3964" w:type="dxa"/>
            <w:shd w:val="clear" w:color="auto" w:fill="DEEAF6" w:themeFill="accent1" w:themeFillTint="33"/>
          </w:tcPr>
          <w:p w14:paraId="64B9638A" w14:textId="77777777" w:rsidR="00B448EE" w:rsidRPr="001D78DA" w:rsidRDefault="00B448EE" w:rsidP="00DD679C">
            <w:pPr>
              <w:rPr>
                <w:rFonts w:cs="Arial"/>
                <w:szCs w:val="20"/>
              </w:rPr>
            </w:pPr>
          </w:p>
        </w:tc>
        <w:tc>
          <w:tcPr>
            <w:tcW w:w="1276" w:type="dxa"/>
            <w:shd w:val="clear" w:color="auto" w:fill="DEEAF6" w:themeFill="accent1" w:themeFillTint="33"/>
          </w:tcPr>
          <w:p w14:paraId="372C81D2" w14:textId="77777777" w:rsidR="00B448EE" w:rsidRPr="001D78DA" w:rsidRDefault="00B448EE" w:rsidP="00B0403E">
            <w:pPr>
              <w:jc w:val="center"/>
              <w:rPr>
                <w:rFonts w:cs="Arial"/>
                <w:b/>
                <w:bCs/>
                <w:szCs w:val="20"/>
              </w:rPr>
            </w:pPr>
            <w:r w:rsidRPr="001D78DA">
              <w:rPr>
                <w:rFonts w:cs="Arial"/>
                <w:b/>
                <w:bCs/>
                <w:szCs w:val="20"/>
              </w:rPr>
              <w:t>2022</w:t>
            </w:r>
          </w:p>
        </w:tc>
        <w:tc>
          <w:tcPr>
            <w:tcW w:w="1418" w:type="dxa"/>
            <w:shd w:val="clear" w:color="auto" w:fill="DEEAF6" w:themeFill="accent1" w:themeFillTint="33"/>
          </w:tcPr>
          <w:p w14:paraId="417D2337" w14:textId="77777777" w:rsidR="00B448EE" w:rsidRPr="001D78DA" w:rsidRDefault="00B448EE" w:rsidP="00B0403E">
            <w:pPr>
              <w:jc w:val="center"/>
              <w:rPr>
                <w:rFonts w:cs="Arial"/>
                <w:b/>
                <w:bCs/>
                <w:szCs w:val="20"/>
              </w:rPr>
            </w:pPr>
            <w:r w:rsidRPr="001D78DA">
              <w:rPr>
                <w:rFonts w:cs="Arial"/>
                <w:b/>
                <w:bCs/>
                <w:szCs w:val="20"/>
              </w:rPr>
              <w:t>2023</w:t>
            </w:r>
          </w:p>
        </w:tc>
        <w:tc>
          <w:tcPr>
            <w:tcW w:w="1275" w:type="dxa"/>
            <w:shd w:val="clear" w:color="auto" w:fill="DEEAF6" w:themeFill="accent1" w:themeFillTint="33"/>
          </w:tcPr>
          <w:p w14:paraId="78BCCB38" w14:textId="77777777" w:rsidR="00B448EE" w:rsidRPr="001D78DA" w:rsidRDefault="00B448EE" w:rsidP="00B0403E">
            <w:pPr>
              <w:jc w:val="center"/>
              <w:rPr>
                <w:rFonts w:cs="Arial"/>
                <w:b/>
                <w:bCs/>
                <w:szCs w:val="20"/>
              </w:rPr>
            </w:pPr>
            <w:r w:rsidRPr="001D78DA">
              <w:rPr>
                <w:rFonts w:cs="Arial"/>
                <w:b/>
                <w:bCs/>
                <w:szCs w:val="20"/>
              </w:rPr>
              <w:t>2024</w:t>
            </w:r>
          </w:p>
        </w:tc>
        <w:tc>
          <w:tcPr>
            <w:tcW w:w="1418" w:type="dxa"/>
            <w:shd w:val="clear" w:color="auto" w:fill="DEEAF6" w:themeFill="accent1" w:themeFillTint="33"/>
          </w:tcPr>
          <w:p w14:paraId="7DCD262A" w14:textId="77777777" w:rsidR="00B448EE" w:rsidRPr="001D78DA" w:rsidRDefault="00B448EE" w:rsidP="00B0403E">
            <w:pPr>
              <w:jc w:val="center"/>
              <w:rPr>
                <w:rFonts w:cs="Arial"/>
                <w:b/>
                <w:bCs/>
                <w:szCs w:val="20"/>
              </w:rPr>
            </w:pPr>
            <w:r w:rsidRPr="001D78DA">
              <w:rPr>
                <w:rFonts w:cs="Arial"/>
                <w:b/>
                <w:bCs/>
                <w:szCs w:val="20"/>
              </w:rPr>
              <w:t>2025</w:t>
            </w:r>
          </w:p>
        </w:tc>
      </w:tr>
      <w:tr w:rsidR="00B448EE" w:rsidRPr="001D78DA" w14:paraId="3970F72E" w14:textId="77777777" w:rsidTr="00230A02">
        <w:trPr>
          <w:trHeight w:val="253"/>
        </w:trPr>
        <w:tc>
          <w:tcPr>
            <w:tcW w:w="3964" w:type="dxa"/>
          </w:tcPr>
          <w:p w14:paraId="12782435" w14:textId="77777777" w:rsidR="00B448EE" w:rsidRPr="001D78DA" w:rsidRDefault="00B448EE" w:rsidP="00DD679C">
            <w:pPr>
              <w:rPr>
                <w:rFonts w:cs="Arial"/>
                <w:szCs w:val="20"/>
              </w:rPr>
            </w:pPr>
            <w:r w:rsidRPr="001D78DA">
              <w:rPr>
                <w:rFonts w:cs="Arial"/>
                <w:szCs w:val="20"/>
              </w:rPr>
              <w:t>število očetov</w:t>
            </w:r>
          </w:p>
        </w:tc>
        <w:tc>
          <w:tcPr>
            <w:tcW w:w="1276" w:type="dxa"/>
          </w:tcPr>
          <w:p w14:paraId="2611D248" w14:textId="77777777" w:rsidR="00B448EE" w:rsidRPr="001D78DA" w:rsidRDefault="00B448EE" w:rsidP="00B0403E">
            <w:pPr>
              <w:jc w:val="center"/>
              <w:rPr>
                <w:rFonts w:cs="Arial"/>
                <w:szCs w:val="20"/>
              </w:rPr>
            </w:pPr>
            <w:r w:rsidRPr="001D78DA">
              <w:rPr>
                <w:rFonts w:cs="Arial"/>
                <w:szCs w:val="20"/>
              </w:rPr>
              <w:t>16.198</w:t>
            </w:r>
          </w:p>
        </w:tc>
        <w:tc>
          <w:tcPr>
            <w:tcW w:w="1418" w:type="dxa"/>
          </w:tcPr>
          <w:p w14:paraId="14BCE382" w14:textId="77777777" w:rsidR="00B448EE" w:rsidRPr="001D78DA" w:rsidRDefault="00B448EE" w:rsidP="00B0403E">
            <w:pPr>
              <w:jc w:val="center"/>
              <w:rPr>
                <w:rFonts w:cs="Arial"/>
                <w:szCs w:val="20"/>
              </w:rPr>
            </w:pPr>
            <w:r w:rsidRPr="001D78DA">
              <w:rPr>
                <w:rFonts w:cs="Arial"/>
                <w:szCs w:val="20"/>
              </w:rPr>
              <w:t>16.402</w:t>
            </w:r>
          </w:p>
        </w:tc>
        <w:tc>
          <w:tcPr>
            <w:tcW w:w="1275" w:type="dxa"/>
          </w:tcPr>
          <w:p w14:paraId="2D70B36A" w14:textId="77777777" w:rsidR="00B448EE" w:rsidRPr="001D78DA" w:rsidRDefault="00B448EE" w:rsidP="00B0403E">
            <w:pPr>
              <w:jc w:val="center"/>
              <w:rPr>
                <w:rFonts w:cs="Arial"/>
                <w:szCs w:val="20"/>
              </w:rPr>
            </w:pPr>
            <w:r w:rsidRPr="001D78DA">
              <w:rPr>
                <w:rFonts w:cs="Arial"/>
                <w:szCs w:val="20"/>
              </w:rPr>
              <w:t>15.153</w:t>
            </w:r>
          </w:p>
        </w:tc>
        <w:tc>
          <w:tcPr>
            <w:tcW w:w="1418" w:type="dxa"/>
          </w:tcPr>
          <w:p w14:paraId="579FC465" w14:textId="77777777" w:rsidR="00B448EE" w:rsidRPr="001D78DA" w:rsidRDefault="00B448EE" w:rsidP="00B0403E">
            <w:pPr>
              <w:jc w:val="center"/>
              <w:rPr>
                <w:rFonts w:cs="Arial"/>
                <w:szCs w:val="20"/>
              </w:rPr>
            </w:pPr>
          </w:p>
        </w:tc>
      </w:tr>
      <w:tr w:rsidR="00B448EE" w:rsidRPr="001D78DA" w14:paraId="66DC0CA8" w14:textId="77777777" w:rsidTr="00230A02">
        <w:trPr>
          <w:trHeight w:val="253"/>
        </w:trPr>
        <w:tc>
          <w:tcPr>
            <w:tcW w:w="3964" w:type="dxa"/>
          </w:tcPr>
          <w:p w14:paraId="3DC76086" w14:textId="77777777" w:rsidR="00B448EE" w:rsidRPr="001D78DA" w:rsidRDefault="00B448EE" w:rsidP="00DD679C">
            <w:pPr>
              <w:rPr>
                <w:rFonts w:cs="Arial"/>
                <w:szCs w:val="20"/>
              </w:rPr>
            </w:pPr>
            <w:r w:rsidRPr="001D78DA">
              <w:rPr>
                <w:rFonts w:cs="Arial"/>
                <w:szCs w:val="20"/>
              </w:rPr>
              <w:t>delež očetov (%)</w:t>
            </w:r>
          </w:p>
        </w:tc>
        <w:tc>
          <w:tcPr>
            <w:tcW w:w="1276" w:type="dxa"/>
          </w:tcPr>
          <w:p w14:paraId="24CED317" w14:textId="74F7B011" w:rsidR="00B448EE" w:rsidRPr="001D78DA" w:rsidRDefault="00B448EE" w:rsidP="001064B3">
            <w:pPr>
              <w:jc w:val="center"/>
              <w:rPr>
                <w:rFonts w:cs="Arial"/>
                <w:szCs w:val="20"/>
              </w:rPr>
            </w:pPr>
            <w:r w:rsidRPr="001D78DA">
              <w:rPr>
                <w:rFonts w:cs="Arial"/>
                <w:szCs w:val="20"/>
              </w:rPr>
              <w:t>9</w:t>
            </w:r>
            <w:r w:rsidR="00241767" w:rsidRPr="001D78DA">
              <w:rPr>
                <w:rFonts w:cs="Arial"/>
                <w:szCs w:val="20"/>
              </w:rPr>
              <w:t>2</w:t>
            </w:r>
          </w:p>
        </w:tc>
        <w:tc>
          <w:tcPr>
            <w:tcW w:w="1418" w:type="dxa"/>
          </w:tcPr>
          <w:p w14:paraId="2D84EE1A" w14:textId="3E3811EC" w:rsidR="00B448EE" w:rsidRPr="001D78DA" w:rsidRDefault="00241767" w:rsidP="001064B3">
            <w:pPr>
              <w:jc w:val="center"/>
              <w:rPr>
                <w:rFonts w:cs="Arial"/>
                <w:szCs w:val="20"/>
              </w:rPr>
            </w:pPr>
            <w:r w:rsidRPr="001D78DA">
              <w:rPr>
                <w:rFonts w:cs="Arial"/>
                <w:szCs w:val="20"/>
              </w:rPr>
              <w:t>96</w:t>
            </w:r>
          </w:p>
        </w:tc>
        <w:tc>
          <w:tcPr>
            <w:tcW w:w="1275" w:type="dxa"/>
          </w:tcPr>
          <w:p w14:paraId="5FAF1FA1" w14:textId="106ED812" w:rsidR="00B448EE" w:rsidRPr="001D78DA" w:rsidRDefault="00241767" w:rsidP="001064B3">
            <w:pPr>
              <w:jc w:val="center"/>
              <w:rPr>
                <w:rFonts w:cs="Arial"/>
                <w:szCs w:val="20"/>
              </w:rPr>
            </w:pPr>
            <w:r w:rsidRPr="001D78DA">
              <w:rPr>
                <w:rFonts w:cs="Arial"/>
                <w:szCs w:val="20"/>
              </w:rPr>
              <w:t>90</w:t>
            </w:r>
          </w:p>
        </w:tc>
        <w:tc>
          <w:tcPr>
            <w:tcW w:w="1418" w:type="dxa"/>
          </w:tcPr>
          <w:p w14:paraId="5C5D4891" w14:textId="77777777" w:rsidR="00B448EE" w:rsidRPr="001D78DA" w:rsidRDefault="00B448EE" w:rsidP="001064B3">
            <w:pPr>
              <w:jc w:val="center"/>
              <w:rPr>
                <w:rFonts w:cs="Arial"/>
                <w:szCs w:val="20"/>
              </w:rPr>
            </w:pPr>
          </w:p>
        </w:tc>
      </w:tr>
    </w:tbl>
    <w:bookmarkEnd w:id="91"/>
    <w:p w14:paraId="4B2D1808" w14:textId="40D55400" w:rsidR="00DE183D" w:rsidRPr="001D78DA" w:rsidRDefault="003854F6" w:rsidP="00DE183D">
      <w:pPr>
        <w:spacing w:after="0" w:line="240" w:lineRule="auto"/>
        <w:rPr>
          <w:rFonts w:cs="Arial"/>
          <w:szCs w:val="20"/>
        </w:rPr>
      </w:pPr>
      <w:r w:rsidRPr="001D78DA">
        <w:rPr>
          <w:rFonts w:cs="Arial"/>
          <w:szCs w:val="20"/>
        </w:rPr>
        <w:t>*</w:t>
      </w:r>
      <w:r w:rsidR="00C07CA1">
        <w:rPr>
          <w:rFonts w:cs="Arial"/>
          <w:szCs w:val="20"/>
        </w:rPr>
        <w:t xml:space="preserve"> </w:t>
      </w:r>
      <w:r w:rsidR="00DE183D" w:rsidRPr="001D78DA">
        <w:rPr>
          <w:rFonts w:cs="Arial"/>
          <w:szCs w:val="20"/>
        </w:rPr>
        <w:t>Vir: podatki MDDSZ</w:t>
      </w:r>
      <w:r w:rsidR="00DD679C" w:rsidRPr="001D78DA">
        <w:rPr>
          <w:rFonts w:cs="Arial"/>
          <w:szCs w:val="20"/>
        </w:rPr>
        <w:t xml:space="preserve"> (</w:t>
      </w:r>
      <w:r w:rsidR="00DE183D" w:rsidRPr="001D78DA">
        <w:rPr>
          <w:rFonts w:cs="Arial"/>
          <w:szCs w:val="20"/>
        </w:rPr>
        <w:t>podatki o deležih so približne ocene)</w:t>
      </w:r>
      <w:r w:rsidR="00C07CA1">
        <w:rPr>
          <w:rFonts w:cs="Arial"/>
          <w:szCs w:val="20"/>
        </w:rPr>
        <w:t>.</w:t>
      </w:r>
    </w:p>
    <w:p w14:paraId="72CA92BA" w14:textId="77777777" w:rsidR="001064B3" w:rsidRPr="001D78DA" w:rsidRDefault="001064B3" w:rsidP="00DE183D">
      <w:pPr>
        <w:spacing w:after="0" w:line="240" w:lineRule="auto"/>
        <w:rPr>
          <w:rFonts w:cs="Arial"/>
          <w:szCs w:val="20"/>
        </w:rPr>
      </w:pPr>
    </w:p>
    <w:tbl>
      <w:tblPr>
        <w:tblStyle w:val="Tabelamrea5"/>
        <w:tblW w:w="9351" w:type="dxa"/>
        <w:tblLook w:val="04A0" w:firstRow="1" w:lastRow="0" w:firstColumn="1" w:lastColumn="0" w:noHBand="0" w:noVBand="1"/>
      </w:tblPr>
      <w:tblGrid>
        <w:gridCol w:w="3681"/>
        <w:gridCol w:w="1183"/>
        <w:gridCol w:w="1510"/>
        <w:gridCol w:w="1418"/>
        <w:gridCol w:w="1559"/>
      </w:tblGrid>
      <w:tr w:rsidR="00DE183D" w:rsidRPr="001D78DA" w14:paraId="67F22235" w14:textId="77777777" w:rsidTr="00230A02">
        <w:trPr>
          <w:trHeight w:val="285"/>
        </w:trPr>
        <w:tc>
          <w:tcPr>
            <w:tcW w:w="9351" w:type="dxa"/>
            <w:gridSpan w:val="5"/>
            <w:shd w:val="clear" w:color="auto" w:fill="BDD6EE" w:themeFill="accent1" w:themeFillTint="66"/>
          </w:tcPr>
          <w:p w14:paraId="4136A203" w14:textId="57C246C9" w:rsidR="00DE183D" w:rsidRPr="001D78DA" w:rsidRDefault="00DE183D" w:rsidP="00C07CA1">
            <w:pPr>
              <w:spacing w:line="280" w:lineRule="exact"/>
              <w:jc w:val="center"/>
              <w:rPr>
                <w:rFonts w:cs="Arial"/>
                <w:b/>
                <w:bCs/>
                <w:szCs w:val="20"/>
              </w:rPr>
            </w:pPr>
            <w:r w:rsidRPr="001D78DA">
              <w:rPr>
                <w:rFonts w:cs="Arial"/>
                <w:b/>
                <w:bCs/>
                <w:szCs w:val="20"/>
              </w:rPr>
              <w:t>Število in delež očetov</w:t>
            </w:r>
            <w:r w:rsidR="00C07CA1">
              <w:rPr>
                <w:rFonts w:cs="Arial"/>
                <w:b/>
                <w:bCs/>
                <w:szCs w:val="20"/>
              </w:rPr>
              <w:t>,</w:t>
            </w:r>
            <w:r w:rsidR="003854F6" w:rsidRPr="001D78DA">
              <w:rPr>
                <w:rFonts w:cs="Arial"/>
                <w:b/>
                <w:bCs/>
                <w:szCs w:val="20"/>
              </w:rPr>
              <w:t>*</w:t>
            </w:r>
            <w:r w:rsidRPr="001D78DA">
              <w:rPr>
                <w:rFonts w:cs="Arial"/>
                <w:b/>
                <w:bCs/>
                <w:szCs w:val="20"/>
              </w:rPr>
              <w:t xml:space="preserve"> ki izrabijo </w:t>
            </w:r>
            <w:r w:rsidR="00241767" w:rsidRPr="001D78DA">
              <w:rPr>
                <w:rFonts w:cs="Arial"/>
                <w:b/>
                <w:bCs/>
                <w:szCs w:val="20"/>
              </w:rPr>
              <w:t>neprenosljivi del starševskega dopusta</w:t>
            </w:r>
          </w:p>
        </w:tc>
      </w:tr>
      <w:tr w:rsidR="00B448EE" w:rsidRPr="001D78DA" w14:paraId="35EB950A" w14:textId="77777777" w:rsidTr="00230A02">
        <w:trPr>
          <w:trHeight w:val="285"/>
        </w:trPr>
        <w:tc>
          <w:tcPr>
            <w:tcW w:w="3681" w:type="dxa"/>
            <w:shd w:val="clear" w:color="auto" w:fill="DEEAF6" w:themeFill="accent1" w:themeFillTint="33"/>
          </w:tcPr>
          <w:p w14:paraId="6DDAD8C1" w14:textId="77777777" w:rsidR="00B448EE" w:rsidRPr="001D78DA" w:rsidRDefault="00B448EE" w:rsidP="001064B3">
            <w:pPr>
              <w:spacing w:line="280" w:lineRule="exact"/>
              <w:rPr>
                <w:rFonts w:cs="Arial"/>
                <w:szCs w:val="20"/>
              </w:rPr>
            </w:pPr>
          </w:p>
        </w:tc>
        <w:tc>
          <w:tcPr>
            <w:tcW w:w="1183" w:type="dxa"/>
            <w:shd w:val="clear" w:color="auto" w:fill="DEEAF6" w:themeFill="accent1" w:themeFillTint="33"/>
          </w:tcPr>
          <w:p w14:paraId="7FBA503B" w14:textId="77777777" w:rsidR="00B448EE" w:rsidRPr="001D78DA" w:rsidRDefault="00B448EE" w:rsidP="001064B3">
            <w:pPr>
              <w:spacing w:line="280" w:lineRule="exact"/>
              <w:jc w:val="center"/>
              <w:rPr>
                <w:rFonts w:cs="Arial"/>
                <w:b/>
                <w:bCs/>
                <w:szCs w:val="20"/>
              </w:rPr>
            </w:pPr>
            <w:r w:rsidRPr="001D78DA">
              <w:rPr>
                <w:rFonts w:cs="Arial"/>
                <w:b/>
                <w:bCs/>
                <w:szCs w:val="20"/>
              </w:rPr>
              <w:t>2022</w:t>
            </w:r>
          </w:p>
        </w:tc>
        <w:tc>
          <w:tcPr>
            <w:tcW w:w="1510" w:type="dxa"/>
            <w:shd w:val="clear" w:color="auto" w:fill="DEEAF6" w:themeFill="accent1" w:themeFillTint="33"/>
          </w:tcPr>
          <w:p w14:paraId="29A4EBD5" w14:textId="77777777" w:rsidR="00B448EE" w:rsidRPr="001D78DA" w:rsidRDefault="00B448EE" w:rsidP="001064B3">
            <w:pPr>
              <w:spacing w:line="280" w:lineRule="exact"/>
              <w:jc w:val="center"/>
              <w:rPr>
                <w:rFonts w:cs="Arial"/>
                <w:b/>
                <w:bCs/>
                <w:szCs w:val="20"/>
              </w:rPr>
            </w:pPr>
            <w:r w:rsidRPr="001D78DA">
              <w:rPr>
                <w:rFonts w:cs="Arial"/>
                <w:b/>
                <w:bCs/>
                <w:szCs w:val="20"/>
              </w:rPr>
              <w:t>2023</w:t>
            </w:r>
          </w:p>
        </w:tc>
        <w:tc>
          <w:tcPr>
            <w:tcW w:w="1418" w:type="dxa"/>
            <w:shd w:val="clear" w:color="auto" w:fill="DEEAF6" w:themeFill="accent1" w:themeFillTint="33"/>
          </w:tcPr>
          <w:p w14:paraId="36F822B8" w14:textId="77777777" w:rsidR="00B448EE" w:rsidRPr="001D78DA" w:rsidRDefault="00B448EE" w:rsidP="001064B3">
            <w:pPr>
              <w:spacing w:line="280" w:lineRule="exact"/>
              <w:jc w:val="center"/>
              <w:rPr>
                <w:rFonts w:cs="Arial"/>
                <w:b/>
                <w:bCs/>
                <w:szCs w:val="20"/>
              </w:rPr>
            </w:pPr>
            <w:r w:rsidRPr="001D78DA">
              <w:rPr>
                <w:rFonts w:cs="Arial"/>
                <w:b/>
                <w:bCs/>
                <w:szCs w:val="20"/>
              </w:rPr>
              <w:t>2024</w:t>
            </w:r>
          </w:p>
        </w:tc>
        <w:tc>
          <w:tcPr>
            <w:tcW w:w="1559" w:type="dxa"/>
            <w:shd w:val="clear" w:color="auto" w:fill="DEEAF6" w:themeFill="accent1" w:themeFillTint="33"/>
          </w:tcPr>
          <w:p w14:paraId="6858CC9A" w14:textId="77777777" w:rsidR="00B448EE" w:rsidRPr="001D78DA" w:rsidRDefault="00B448EE" w:rsidP="001064B3">
            <w:pPr>
              <w:spacing w:line="280" w:lineRule="exact"/>
              <w:jc w:val="center"/>
              <w:rPr>
                <w:rFonts w:cs="Arial"/>
                <w:b/>
                <w:bCs/>
                <w:szCs w:val="20"/>
              </w:rPr>
            </w:pPr>
            <w:r w:rsidRPr="001D78DA">
              <w:rPr>
                <w:rFonts w:cs="Arial"/>
                <w:b/>
                <w:bCs/>
                <w:szCs w:val="20"/>
              </w:rPr>
              <w:t>2025</w:t>
            </w:r>
          </w:p>
        </w:tc>
      </w:tr>
      <w:tr w:rsidR="00B448EE" w:rsidRPr="001D78DA" w14:paraId="7861F3FF" w14:textId="77777777" w:rsidTr="00230A02">
        <w:trPr>
          <w:trHeight w:val="285"/>
        </w:trPr>
        <w:tc>
          <w:tcPr>
            <w:tcW w:w="3681" w:type="dxa"/>
          </w:tcPr>
          <w:p w14:paraId="29C162CC" w14:textId="77777777" w:rsidR="00B448EE" w:rsidRPr="001D78DA" w:rsidRDefault="00B448EE" w:rsidP="001064B3">
            <w:pPr>
              <w:spacing w:line="280" w:lineRule="exact"/>
              <w:rPr>
                <w:rFonts w:cs="Arial"/>
                <w:szCs w:val="20"/>
              </w:rPr>
            </w:pPr>
            <w:r w:rsidRPr="001D78DA">
              <w:rPr>
                <w:rFonts w:cs="Arial"/>
                <w:szCs w:val="20"/>
              </w:rPr>
              <w:t>število očetov</w:t>
            </w:r>
          </w:p>
        </w:tc>
        <w:tc>
          <w:tcPr>
            <w:tcW w:w="1183" w:type="dxa"/>
          </w:tcPr>
          <w:p w14:paraId="7AF7EE7E" w14:textId="666B754E" w:rsidR="00B448EE" w:rsidRPr="001D78DA" w:rsidRDefault="00B448EE" w:rsidP="001064B3">
            <w:pPr>
              <w:spacing w:line="280" w:lineRule="exact"/>
              <w:jc w:val="center"/>
              <w:rPr>
                <w:rFonts w:cs="Arial"/>
                <w:szCs w:val="20"/>
              </w:rPr>
            </w:pPr>
            <w:r w:rsidRPr="001D78DA">
              <w:rPr>
                <w:rFonts w:cs="Arial"/>
                <w:szCs w:val="20"/>
              </w:rPr>
              <w:t>8</w:t>
            </w:r>
            <w:r w:rsidR="005E7263">
              <w:rPr>
                <w:rFonts w:cs="Arial"/>
                <w:szCs w:val="20"/>
              </w:rPr>
              <w:t>.</w:t>
            </w:r>
            <w:r w:rsidRPr="001D78DA">
              <w:rPr>
                <w:rFonts w:cs="Arial"/>
                <w:szCs w:val="20"/>
              </w:rPr>
              <w:t>752</w:t>
            </w:r>
          </w:p>
        </w:tc>
        <w:tc>
          <w:tcPr>
            <w:tcW w:w="1510" w:type="dxa"/>
          </w:tcPr>
          <w:p w14:paraId="1485556E" w14:textId="43801225" w:rsidR="00B448EE" w:rsidRPr="001D78DA" w:rsidRDefault="00B448EE" w:rsidP="001064B3">
            <w:pPr>
              <w:spacing w:line="280" w:lineRule="exact"/>
              <w:jc w:val="center"/>
              <w:rPr>
                <w:rFonts w:cs="Arial"/>
                <w:szCs w:val="20"/>
              </w:rPr>
            </w:pPr>
            <w:r w:rsidRPr="001D78DA">
              <w:rPr>
                <w:rFonts w:cs="Arial"/>
                <w:szCs w:val="20"/>
              </w:rPr>
              <w:t>9</w:t>
            </w:r>
            <w:r w:rsidR="005E7263">
              <w:rPr>
                <w:rFonts w:cs="Arial"/>
                <w:szCs w:val="20"/>
              </w:rPr>
              <w:t>.</w:t>
            </w:r>
            <w:r w:rsidRPr="001D78DA">
              <w:rPr>
                <w:rFonts w:cs="Arial"/>
                <w:szCs w:val="20"/>
              </w:rPr>
              <w:t>023</w:t>
            </w:r>
          </w:p>
        </w:tc>
        <w:tc>
          <w:tcPr>
            <w:tcW w:w="1418" w:type="dxa"/>
          </w:tcPr>
          <w:p w14:paraId="5A2B27F6" w14:textId="2344E2FF" w:rsidR="00B448EE" w:rsidRPr="001D78DA" w:rsidRDefault="00B448EE" w:rsidP="001064B3">
            <w:pPr>
              <w:spacing w:line="280" w:lineRule="exact"/>
              <w:jc w:val="center"/>
              <w:rPr>
                <w:rFonts w:cs="Arial"/>
                <w:szCs w:val="20"/>
              </w:rPr>
            </w:pPr>
            <w:r w:rsidRPr="001D78DA">
              <w:rPr>
                <w:rFonts w:cs="Arial"/>
                <w:szCs w:val="20"/>
              </w:rPr>
              <w:t>7</w:t>
            </w:r>
            <w:r w:rsidR="005E7263">
              <w:rPr>
                <w:rFonts w:cs="Arial"/>
                <w:szCs w:val="20"/>
              </w:rPr>
              <w:t>.</w:t>
            </w:r>
            <w:r w:rsidRPr="001D78DA">
              <w:rPr>
                <w:rFonts w:cs="Arial"/>
                <w:szCs w:val="20"/>
              </w:rPr>
              <w:t>657</w:t>
            </w:r>
          </w:p>
        </w:tc>
        <w:tc>
          <w:tcPr>
            <w:tcW w:w="1559" w:type="dxa"/>
          </w:tcPr>
          <w:p w14:paraId="44A901C0" w14:textId="77777777" w:rsidR="00B448EE" w:rsidRPr="001D78DA" w:rsidRDefault="00B448EE" w:rsidP="001064B3">
            <w:pPr>
              <w:spacing w:line="280" w:lineRule="exact"/>
              <w:jc w:val="center"/>
              <w:rPr>
                <w:rFonts w:cs="Arial"/>
                <w:szCs w:val="20"/>
              </w:rPr>
            </w:pPr>
          </w:p>
        </w:tc>
      </w:tr>
      <w:tr w:rsidR="00B448EE" w:rsidRPr="001D78DA" w14:paraId="05C41E96" w14:textId="77777777" w:rsidTr="00230A02">
        <w:trPr>
          <w:trHeight w:val="285"/>
        </w:trPr>
        <w:tc>
          <w:tcPr>
            <w:tcW w:w="3681" w:type="dxa"/>
          </w:tcPr>
          <w:p w14:paraId="60DA7D50" w14:textId="77777777" w:rsidR="00B448EE" w:rsidRPr="001D78DA" w:rsidRDefault="00B448EE" w:rsidP="001064B3">
            <w:pPr>
              <w:spacing w:line="280" w:lineRule="exact"/>
              <w:rPr>
                <w:rFonts w:cs="Arial"/>
                <w:szCs w:val="20"/>
              </w:rPr>
            </w:pPr>
            <w:r w:rsidRPr="001D78DA">
              <w:rPr>
                <w:rFonts w:cs="Arial"/>
                <w:szCs w:val="20"/>
              </w:rPr>
              <w:t>delež očetov (%)</w:t>
            </w:r>
          </w:p>
        </w:tc>
        <w:tc>
          <w:tcPr>
            <w:tcW w:w="1183" w:type="dxa"/>
          </w:tcPr>
          <w:p w14:paraId="390653AF" w14:textId="50A2D1E8" w:rsidR="00B448EE" w:rsidRPr="001D78DA" w:rsidRDefault="00241767" w:rsidP="001064B3">
            <w:pPr>
              <w:spacing w:line="280" w:lineRule="exact"/>
              <w:jc w:val="center"/>
              <w:rPr>
                <w:rFonts w:cs="Arial"/>
                <w:szCs w:val="20"/>
              </w:rPr>
            </w:pPr>
            <w:r w:rsidRPr="001D78DA">
              <w:rPr>
                <w:rFonts w:cs="Arial"/>
                <w:szCs w:val="20"/>
              </w:rPr>
              <w:t>50</w:t>
            </w:r>
            <w:r w:rsidR="005E7263">
              <w:rPr>
                <w:rFonts w:cs="Arial"/>
                <w:szCs w:val="20"/>
              </w:rPr>
              <w:t>,0</w:t>
            </w:r>
          </w:p>
        </w:tc>
        <w:tc>
          <w:tcPr>
            <w:tcW w:w="1510" w:type="dxa"/>
          </w:tcPr>
          <w:p w14:paraId="42C53073" w14:textId="0022F3DE" w:rsidR="00B448EE" w:rsidRPr="001D78DA" w:rsidRDefault="00241767" w:rsidP="001064B3">
            <w:pPr>
              <w:spacing w:line="280" w:lineRule="exact"/>
              <w:jc w:val="center"/>
              <w:rPr>
                <w:rFonts w:cs="Arial"/>
                <w:szCs w:val="20"/>
              </w:rPr>
            </w:pPr>
            <w:r w:rsidRPr="001D78DA">
              <w:rPr>
                <w:rFonts w:cs="Arial"/>
                <w:szCs w:val="20"/>
              </w:rPr>
              <w:t>53</w:t>
            </w:r>
            <w:r w:rsidR="005E7263">
              <w:rPr>
                <w:rFonts w:cs="Arial"/>
                <w:szCs w:val="20"/>
              </w:rPr>
              <w:t>,0</w:t>
            </w:r>
          </w:p>
        </w:tc>
        <w:tc>
          <w:tcPr>
            <w:tcW w:w="1418" w:type="dxa"/>
          </w:tcPr>
          <w:p w14:paraId="21E07762" w14:textId="04F92E75" w:rsidR="00B448EE" w:rsidRPr="001D78DA" w:rsidRDefault="00241767" w:rsidP="001064B3">
            <w:pPr>
              <w:spacing w:line="280" w:lineRule="exact"/>
              <w:jc w:val="center"/>
              <w:rPr>
                <w:rFonts w:cs="Arial"/>
                <w:szCs w:val="20"/>
              </w:rPr>
            </w:pPr>
            <w:r w:rsidRPr="001D78DA">
              <w:rPr>
                <w:rFonts w:cs="Arial"/>
                <w:szCs w:val="20"/>
              </w:rPr>
              <w:t>45</w:t>
            </w:r>
            <w:r w:rsidR="005E7263">
              <w:rPr>
                <w:rFonts w:cs="Arial"/>
                <w:szCs w:val="20"/>
              </w:rPr>
              <w:t>,0</w:t>
            </w:r>
          </w:p>
        </w:tc>
        <w:tc>
          <w:tcPr>
            <w:tcW w:w="1559" w:type="dxa"/>
          </w:tcPr>
          <w:p w14:paraId="3B50A8A5" w14:textId="77777777" w:rsidR="00B448EE" w:rsidRPr="001D78DA" w:rsidRDefault="00B448EE" w:rsidP="001064B3">
            <w:pPr>
              <w:spacing w:line="280" w:lineRule="exact"/>
              <w:jc w:val="center"/>
              <w:rPr>
                <w:rFonts w:cs="Arial"/>
                <w:szCs w:val="20"/>
              </w:rPr>
            </w:pPr>
          </w:p>
        </w:tc>
      </w:tr>
    </w:tbl>
    <w:p w14:paraId="60B26043" w14:textId="50AD5F91" w:rsidR="003854F6" w:rsidRPr="001D78DA" w:rsidRDefault="003854F6" w:rsidP="003854F6">
      <w:pPr>
        <w:spacing w:after="0" w:line="240" w:lineRule="auto"/>
        <w:rPr>
          <w:rFonts w:cs="Arial"/>
          <w:szCs w:val="20"/>
        </w:rPr>
      </w:pPr>
      <w:r w:rsidRPr="001D78DA">
        <w:rPr>
          <w:rFonts w:cs="Arial"/>
          <w:szCs w:val="20"/>
        </w:rPr>
        <w:t>*</w:t>
      </w:r>
      <w:r w:rsidR="001064B3" w:rsidRPr="001D78DA">
        <w:rPr>
          <w:rFonts w:cs="Arial"/>
          <w:szCs w:val="20"/>
        </w:rPr>
        <w:t>Vir:</w:t>
      </w:r>
      <w:r w:rsidRPr="001D78DA">
        <w:rPr>
          <w:rFonts w:cs="Arial"/>
          <w:szCs w:val="20"/>
        </w:rPr>
        <w:t xml:space="preserve"> podatki MDDSZ (podatki o deležih so približne ocene)</w:t>
      </w:r>
      <w:r w:rsidR="00C07CA1">
        <w:rPr>
          <w:rFonts w:cs="Arial"/>
          <w:szCs w:val="20"/>
        </w:rPr>
        <w:t>.</w:t>
      </w:r>
    </w:p>
    <w:p w14:paraId="3623D005" w14:textId="77777777" w:rsidR="003854F6" w:rsidRPr="001D78DA" w:rsidRDefault="003854F6" w:rsidP="003854F6">
      <w:pPr>
        <w:spacing w:after="0" w:line="240" w:lineRule="auto"/>
        <w:rPr>
          <w:rFonts w:cs="Arial"/>
          <w:szCs w:val="20"/>
        </w:rPr>
      </w:pPr>
    </w:p>
    <w:p w14:paraId="42BC7B98" w14:textId="77777777" w:rsidR="001064B3" w:rsidRPr="001D78DA" w:rsidRDefault="001064B3" w:rsidP="00DE183D">
      <w:pPr>
        <w:spacing w:after="0" w:line="240" w:lineRule="auto"/>
        <w:rPr>
          <w:rFonts w:cs="Arial"/>
          <w:szCs w:val="20"/>
        </w:rPr>
      </w:pPr>
    </w:p>
    <w:tbl>
      <w:tblPr>
        <w:tblStyle w:val="Tabelamrea5"/>
        <w:tblW w:w="9351" w:type="dxa"/>
        <w:tblLook w:val="04A0" w:firstRow="1" w:lastRow="0" w:firstColumn="1" w:lastColumn="0" w:noHBand="0" w:noVBand="1"/>
      </w:tblPr>
      <w:tblGrid>
        <w:gridCol w:w="3498"/>
        <w:gridCol w:w="1600"/>
        <w:gridCol w:w="1276"/>
        <w:gridCol w:w="1418"/>
        <w:gridCol w:w="1559"/>
      </w:tblGrid>
      <w:tr w:rsidR="00DE183D" w:rsidRPr="001D78DA" w14:paraId="3143DF68" w14:textId="77777777" w:rsidTr="00230A02">
        <w:trPr>
          <w:trHeight w:val="378"/>
        </w:trPr>
        <w:tc>
          <w:tcPr>
            <w:tcW w:w="9351" w:type="dxa"/>
            <w:gridSpan w:val="5"/>
            <w:shd w:val="clear" w:color="auto" w:fill="BDD6EE" w:themeFill="accent1" w:themeFillTint="66"/>
          </w:tcPr>
          <w:p w14:paraId="403AF7DE" w14:textId="13E57DCF" w:rsidR="00DE183D" w:rsidRPr="001D78DA" w:rsidRDefault="00DE183D" w:rsidP="00086A6D">
            <w:pPr>
              <w:spacing w:line="280" w:lineRule="exact"/>
              <w:jc w:val="center"/>
              <w:rPr>
                <w:rFonts w:cs="Arial"/>
                <w:b/>
                <w:bCs/>
                <w:szCs w:val="20"/>
              </w:rPr>
            </w:pPr>
            <w:r w:rsidRPr="001D78DA">
              <w:rPr>
                <w:rFonts w:cs="Arial"/>
                <w:b/>
                <w:bCs/>
                <w:szCs w:val="20"/>
              </w:rPr>
              <w:t xml:space="preserve">Število in delež očetov, ki izrabijo </w:t>
            </w:r>
            <w:r w:rsidR="00FF0B83" w:rsidRPr="001D78DA">
              <w:rPr>
                <w:rFonts w:cs="Arial"/>
                <w:b/>
                <w:bCs/>
                <w:szCs w:val="20"/>
              </w:rPr>
              <w:t xml:space="preserve">del </w:t>
            </w:r>
            <w:r w:rsidRPr="001D78DA">
              <w:rPr>
                <w:rFonts w:cs="Arial"/>
                <w:b/>
                <w:bCs/>
                <w:szCs w:val="20"/>
              </w:rPr>
              <w:t>starševsk</w:t>
            </w:r>
            <w:r w:rsidR="00FE7A2C" w:rsidRPr="001D78DA">
              <w:rPr>
                <w:rFonts w:cs="Arial"/>
                <w:b/>
                <w:bCs/>
                <w:szCs w:val="20"/>
              </w:rPr>
              <w:t>ega</w:t>
            </w:r>
            <w:r w:rsidRPr="001D78DA">
              <w:rPr>
                <w:rFonts w:cs="Arial"/>
                <w:b/>
                <w:bCs/>
                <w:szCs w:val="20"/>
              </w:rPr>
              <w:t xml:space="preserve"> dopust</w:t>
            </w:r>
            <w:r w:rsidR="00FE7A2C" w:rsidRPr="001D78DA">
              <w:rPr>
                <w:rFonts w:cs="Arial"/>
                <w:b/>
                <w:bCs/>
                <w:szCs w:val="20"/>
              </w:rPr>
              <w:t>a</w:t>
            </w:r>
          </w:p>
        </w:tc>
      </w:tr>
      <w:tr w:rsidR="00B448EE" w:rsidRPr="001D78DA" w14:paraId="0F4BF1BD" w14:textId="77777777" w:rsidTr="00230A02">
        <w:trPr>
          <w:trHeight w:val="241"/>
        </w:trPr>
        <w:tc>
          <w:tcPr>
            <w:tcW w:w="3498" w:type="dxa"/>
            <w:shd w:val="clear" w:color="auto" w:fill="DEEAF6" w:themeFill="accent1" w:themeFillTint="33"/>
          </w:tcPr>
          <w:p w14:paraId="56FC9EE6" w14:textId="77777777" w:rsidR="00B448EE" w:rsidRPr="001D78DA" w:rsidRDefault="00B448EE" w:rsidP="001064B3">
            <w:pPr>
              <w:spacing w:line="280" w:lineRule="exact"/>
              <w:rPr>
                <w:rFonts w:cs="Arial"/>
                <w:szCs w:val="20"/>
              </w:rPr>
            </w:pPr>
          </w:p>
        </w:tc>
        <w:tc>
          <w:tcPr>
            <w:tcW w:w="1600" w:type="dxa"/>
            <w:shd w:val="clear" w:color="auto" w:fill="DEEAF6" w:themeFill="accent1" w:themeFillTint="33"/>
          </w:tcPr>
          <w:p w14:paraId="3468BF7D" w14:textId="77777777" w:rsidR="00B448EE" w:rsidRPr="001D78DA" w:rsidRDefault="00B448EE" w:rsidP="00086A6D">
            <w:pPr>
              <w:spacing w:line="280" w:lineRule="exact"/>
              <w:jc w:val="center"/>
              <w:rPr>
                <w:rFonts w:cs="Arial"/>
                <w:b/>
                <w:bCs/>
                <w:szCs w:val="20"/>
              </w:rPr>
            </w:pPr>
            <w:r w:rsidRPr="001D78DA">
              <w:rPr>
                <w:rFonts w:cs="Arial"/>
                <w:b/>
                <w:bCs/>
                <w:szCs w:val="20"/>
              </w:rPr>
              <w:t>2022</w:t>
            </w:r>
          </w:p>
        </w:tc>
        <w:tc>
          <w:tcPr>
            <w:tcW w:w="1276" w:type="dxa"/>
            <w:shd w:val="clear" w:color="auto" w:fill="DEEAF6" w:themeFill="accent1" w:themeFillTint="33"/>
          </w:tcPr>
          <w:p w14:paraId="3186E166" w14:textId="77777777" w:rsidR="00B448EE" w:rsidRPr="001D78DA" w:rsidRDefault="00B448EE" w:rsidP="00086A6D">
            <w:pPr>
              <w:spacing w:line="280" w:lineRule="exact"/>
              <w:jc w:val="center"/>
              <w:rPr>
                <w:rFonts w:cs="Arial"/>
                <w:b/>
                <w:bCs/>
                <w:szCs w:val="20"/>
              </w:rPr>
            </w:pPr>
            <w:r w:rsidRPr="001D78DA">
              <w:rPr>
                <w:rFonts w:cs="Arial"/>
                <w:b/>
                <w:bCs/>
                <w:szCs w:val="20"/>
              </w:rPr>
              <w:t>2023</w:t>
            </w:r>
          </w:p>
        </w:tc>
        <w:tc>
          <w:tcPr>
            <w:tcW w:w="1418" w:type="dxa"/>
            <w:shd w:val="clear" w:color="auto" w:fill="DEEAF6" w:themeFill="accent1" w:themeFillTint="33"/>
          </w:tcPr>
          <w:p w14:paraId="1E81C85E" w14:textId="77777777" w:rsidR="00B448EE" w:rsidRPr="001D78DA" w:rsidRDefault="00B448EE" w:rsidP="00086A6D">
            <w:pPr>
              <w:spacing w:line="280" w:lineRule="exact"/>
              <w:jc w:val="center"/>
              <w:rPr>
                <w:rFonts w:cs="Arial"/>
                <w:b/>
                <w:bCs/>
                <w:szCs w:val="20"/>
              </w:rPr>
            </w:pPr>
            <w:r w:rsidRPr="001D78DA">
              <w:rPr>
                <w:rFonts w:cs="Arial"/>
                <w:b/>
                <w:bCs/>
                <w:szCs w:val="20"/>
              </w:rPr>
              <w:t>2024</w:t>
            </w:r>
          </w:p>
        </w:tc>
        <w:tc>
          <w:tcPr>
            <w:tcW w:w="1559" w:type="dxa"/>
            <w:shd w:val="clear" w:color="auto" w:fill="DEEAF6" w:themeFill="accent1" w:themeFillTint="33"/>
          </w:tcPr>
          <w:p w14:paraId="73F08E78" w14:textId="77777777" w:rsidR="00B448EE" w:rsidRPr="001D78DA" w:rsidRDefault="00B448EE" w:rsidP="00086A6D">
            <w:pPr>
              <w:spacing w:line="280" w:lineRule="exact"/>
              <w:jc w:val="center"/>
              <w:rPr>
                <w:rFonts w:cs="Arial"/>
                <w:b/>
                <w:bCs/>
                <w:szCs w:val="20"/>
              </w:rPr>
            </w:pPr>
            <w:r w:rsidRPr="001D78DA">
              <w:rPr>
                <w:rFonts w:cs="Arial"/>
                <w:b/>
                <w:bCs/>
                <w:szCs w:val="20"/>
              </w:rPr>
              <w:t>2025</w:t>
            </w:r>
          </w:p>
        </w:tc>
      </w:tr>
      <w:tr w:rsidR="00B448EE" w:rsidRPr="001D78DA" w14:paraId="2D2BF6C9" w14:textId="77777777" w:rsidTr="00230A02">
        <w:trPr>
          <w:trHeight w:val="241"/>
        </w:trPr>
        <w:tc>
          <w:tcPr>
            <w:tcW w:w="3498" w:type="dxa"/>
          </w:tcPr>
          <w:p w14:paraId="26FCFE74" w14:textId="77777777" w:rsidR="00B448EE" w:rsidRPr="001D78DA" w:rsidRDefault="00B448EE" w:rsidP="001064B3">
            <w:pPr>
              <w:spacing w:line="280" w:lineRule="exact"/>
              <w:rPr>
                <w:rFonts w:cs="Arial"/>
                <w:szCs w:val="20"/>
              </w:rPr>
            </w:pPr>
            <w:r w:rsidRPr="001D78DA">
              <w:rPr>
                <w:rFonts w:cs="Arial"/>
                <w:szCs w:val="20"/>
              </w:rPr>
              <w:t>število očetov</w:t>
            </w:r>
          </w:p>
        </w:tc>
        <w:tc>
          <w:tcPr>
            <w:tcW w:w="1600" w:type="dxa"/>
          </w:tcPr>
          <w:p w14:paraId="52BA78D6" w14:textId="77777777" w:rsidR="00B448EE" w:rsidRPr="001D78DA" w:rsidRDefault="00B448EE" w:rsidP="00086A6D">
            <w:pPr>
              <w:spacing w:line="280" w:lineRule="exact"/>
              <w:jc w:val="center"/>
              <w:rPr>
                <w:rFonts w:cs="Arial"/>
                <w:szCs w:val="20"/>
              </w:rPr>
            </w:pPr>
            <w:r w:rsidRPr="001D78DA">
              <w:rPr>
                <w:rFonts w:cs="Arial"/>
                <w:szCs w:val="20"/>
              </w:rPr>
              <w:t>887</w:t>
            </w:r>
          </w:p>
        </w:tc>
        <w:tc>
          <w:tcPr>
            <w:tcW w:w="1276" w:type="dxa"/>
          </w:tcPr>
          <w:p w14:paraId="56BA9BA2" w14:textId="77777777" w:rsidR="00B448EE" w:rsidRPr="001D78DA" w:rsidRDefault="00B448EE" w:rsidP="00086A6D">
            <w:pPr>
              <w:spacing w:line="280" w:lineRule="exact"/>
              <w:jc w:val="center"/>
              <w:rPr>
                <w:rFonts w:cs="Arial"/>
                <w:szCs w:val="20"/>
              </w:rPr>
            </w:pPr>
            <w:r w:rsidRPr="001D78DA">
              <w:rPr>
                <w:rFonts w:cs="Arial"/>
                <w:szCs w:val="20"/>
              </w:rPr>
              <w:t>850</w:t>
            </w:r>
          </w:p>
        </w:tc>
        <w:tc>
          <w:tcPr>
            <w:tcW w:w="1418" w:type="dxa"/>
          </w:tcPr>
          <w:p w14:paraId="4FF17349" w14:textId="77777777" w:rsidR="00B448EE" w:rsidRPr="001D78DA" w:rsidRDefault="00B448EE" w:rsidP="00086A6D">
            <w:pPr>
              <w:spacing w:line="280" w:lineRule="exact"/>
              <w:jc w:val="center"/>
              <w:rPr>
                <w:rFonts w:cs="Arial"/>
                <w:szCs w:val="20"/>
              </w:rPr>
            </w:pPr>
            <w:r w:rsidRPr="001D78DA">
              <w:rPr>
                <w:rFonts w:cs="Arial"/>
                <w:szCs w:val="20"/>
              </w:rPr>
              <w:t>716</w:t>
            </w:r>
          </w:p>
        </w:tc>
        <w:tc>
          <w:tcPr>
            <w:tcW w:w="1559" w:type="dxa"/>
          </w:tcPr>
          <w:p w14:paraId="7CE0A4C3" w14:textId="77777777" w:rsidR="00B448EE" w:rsidRPr="001D78DA" w:rsidRDefault="00B448EE" w:rsidP="00086A6D">
            <w:pPr>
              <w:spacing w:line="280" w:lineRule="exact"/>
              <w:jc w:val="center"/>
              <w:rPr>
                <w:rFonts w:cs="Arial"/>
                <w:szCs w:val="20"/>
              </w:rPr>
            </w:pPr>
          </w:p>
        </w:tc>
      </w:tr>
      <w:tr w:rsidR="00B448EE" w:rsidRPr="001D78DA" w14:paraId="7FA1BB4B" w14:textId="77777777" w:rsidTr="00230A02">
        <w:trPr>
          <w:trHeight w:val="241"/>
        </w:trPr>
        <w:tc>
          <w:tcPr>
            <w:tcW w:w="3498" w:type="dxa"/>
          </w:tcPr>
          <w:p w14:paraId="0AA74D45" w14:textId="77777777" w:rsidR="00B448EE" w:rsidRPr="001D78DA" w:rsidRDefault="00B448EE" w:rsidP="001064B3">
            <w:pPr>
              <w:spacing w:line="280" w:lineRule="exact"/>
              <w:rPr>
                <w:rFonts w:cs="Arial"/>
                <w:szCs w:val="20"/>
              </w:rPr>
            </w:pPr>
            <w:r w:rsidRPr="001D78DA">
              <w:rPr>
                <w:rFonts w:cs="Arial"/>
                <w:szCs w:val="20"/>
              </w:rPr>
              <w:t>delež očetov (%)</w:t>
            </w:r>
          </w:p>
        </w:tc>
        <w:tc>
          <w:tcPr>
            <w:tcW w:w="1600" w:type="dxa"/>
          </w:tcPr>
          <w:p w14:paraId="4F4C1826" w14:textId="1FE49A61" w:rsidR="00B448EE" w:rsidRPr="001D78DA" w:rsidRDefault="00241767" w:rsidP="00086A6D">
            <w:pPr>
              <w:spacing w:line="280" w:lineRule="exact"/>
              <w:jc w:val="center"/>
              <w:rPr>
                <w:rFonts w:cs="Arial"/>
                <w:szCs w:val="20"/>
              </w:rPr>
            </w:pPr>
            <w:r w:rsidRPr="001D78DA">
              <w:rPr>
                <w:rFonts w:cs="Arial"/>
                <w:szCs w:val="20"/>
              </w:rPr>
              <w:t>5</w:t>
            </w:r>
            <w:r w:rsidR="005E7263">
              <w:rPr>
                <w:rFonts w:cs="Arial"/>
                <w:szCs w:val="20"/>
              </w:rPr>
              <w:t>,0</w:t>
            </w:r>
          </w:p>
        </w:tc>
        <w:tc>
          <w:tcPr>
            <w:tcW w:w="1276" w:type="dxa"/>
          </w:tcPr>
          <w:p w14:paraId="3547399B" w14:textId="37181DA7" w:rsidR="00B448EE" w:rsidRPr="001D78DA" w:rsidRDefault="00FF0B83" w:rsidP="00086A6D">
            <w:pPr>
              <w:spacing w:line="280" w:lineRule="exact"/>
              <w:jc w:val="center"/>
              <w:rPr>
                <w:rFonts w:cs="Arial"/>
                <w:szCs w:val="20"/>
              </w:rPr>
            </w:pPr>
            <w:r w:rsidRPr="001D78DA">
              <w:rPr>
                <w:rFonts w:cs="Arial"/>
                <w:szCs w:val="20"/>
              </w:rPr>
              <w:t>5</w:t>
            </w:r>
            <w:r w:rsidR="005E7263">
              <w:rPr>
                <w:rFonts w:cs="Arial"/>
                <w:szCs w:val="20"/>
              </w:rPr>
              <w:t>,0</w:t>
            </w:r>
          </w:p>
        </w:tc>
        <w:tc>
          <w:tcPr>
            <w:tcW w:w="1418" w:type="dxa"/>
          </w:tcPr>
          <w:p w14:paraId="0879B3F2" w14:textId="456FA075" w:rsidR="00B448EE" w:rsidRPr="001D78DA" w:rsidRDefault="00FF0B83" w:rsidP="00086A6D">
            <w:pPr>
              <w:spacing w:line="280" w:lineRule="exact"/>
              <w:jc w:val="center"/>
              <w:rPr>
                <w:rFonts w:cs="Arial"/>
                <w:szCs w:val="20"/>
              </w:rPr>
            </w:pPr>
            <w:r w:rsidRPr="001D78DA">
              <w:rPr>
                <w:rFonts w:cs="Arial"/>
                <w:szCs w:val="20"/>
              </w:rPr>
              <w:t>4</w:t>
            </w:r>
            <w:r w:rsidR="005E7263">
              <w:rPr>
                <w:rFonts w:cs="Arial"/>
                <w:szCs w:val="20"/>
              </w:rPr>
              <w:t>,0</w:t>
            </w:r>
          </w:p>
        </w:tc>
        <w:tc>
          <w:tcPr>
            <w:tcW w:w="1559" w:type="dxa"/>
          </w:tcPr>
          <w:p w14:paraId="3FF90D13" w14:textId="77777777" w:rsidR="00B448EE" w:rsidRPr="001D78DA" w:rsidRDefault="00B448EE" w:rsidP="00086A6D">
            <w:pPr>
              <w:spacing w:line="280" w:lineRule="exact"/>
              <w:jc w:val="center"/>
              <w:rPr>
                <w:rFonts w:cs="Arial"/>
                <w:szCs w:val="20"/>
              </w:rPr>
            </w:pPr>
          </w:p>
        </w:tc>
      </w:tr>
    </w:tbl>
    <w:p w14:paraId="600C9AB4" w14:textId="1B1292D4" w:rsidR="00DE183D" w:rsidRPr="001D78DA" w:rsidRDefault="00086A6D" w:rsidP="00DE183D">
      <w:pPr>
        <w:spacing w:after="0" w:line="240" w:lineRule="auto"/>
        <w:rPr>
          <w:rFonts w:cs="Arial"/>
          <w:szCs w:val="20"/>
        </w:rPr>
      </w:pPr>
      <w:r w:rsidRPr="001D78DA">
        <w:rPr>
          <w:rFonts w:cs="Arial"/>
          <w:szCs w:val="20"/>
        </w:rPr>
        <w:t xml:space="preserve">Vir: </w:t>
      </w:r>
      <w:r w:rsidR="004F4DE2">
        <w:rPr>
          <w:rFonts w:cs="Arial"/>
          <w:szCs w:val="20"/>
        </w:rPr>
        <w:t xml:space="preserve">podatki </w:t>
      </w:r>
      <w:r w:rsidR="001469CD" w:rsidRPr="001D78DA">
        <w:rPr>
          <w:rFonts w:cs="Arial"/>
          <w:szCs w:val="20"/>
        </w:rPr>
        <w:t>MDDSZ</w:t>
      </w:r>
      <w:r w:rsidR="00416B01">
        <w:rPr>
          <w:rFonts w:cs="Arial"/>
          <w:szCs w:val="20"/>
        </w:rPr>
        <w:t>.</w:t>
      </w:r>
    </w:p>
    <w:p w14:paraId="6313ACD3" w14:textId="77777777" w:rsidR="00086A6D" w:rsidRDefault="00086A6D" w:rsidP="00DE183D">
      <w:pPr>
        <w:spacing w:after="0" w:line="240" w:lineRule="auto"/>
        <w:rPr>
          <w:rFonts w:cs="Arial"/>
          <w:szCs w:val="20"/>
        </w:rPr>
      </w:pPr>
    </w:p>
    <w:p w14:paraId="0CEEF18A" w14:textId="77777777" w:rsidR="00230A02" w:rsidRPr="001D78DA" w:rsidRDefault="00230A02" w:rsidP="00DE183D">
      <w:pPr>
        <w:spacing w:after="0" w:line="240" w:lineRule="auto"/>
        <w:rPr>
          <w:rFonts w:cs="Arial"/>
          <w:szCs w:val="20"/>
        </w:rPr>
      </w:pPr>
    </w:p>
    <w:tbl>
      <w:tblPr>
        <w:tblStyle w:val="Tabelamrea5"/>
        <w:tblW w:w="9351" w:type="dxa"/>
        <w:tblLook w:val="04A0" w:firstRow="1" w:lastRow="0" w:firstColumn="1" w:lastColumn="0" w:noHBand="0" w:noVBand="1"/>
      </w:tblPr>
      <w:tblGrid>
        <w:gridCol w:w="3506"/>
        <w:gridCol w:w="1380"/>
        <w:gridCol w:w="1488"/>
        <w:gridCol w:w="1418"/>
        <w:gridCol w:w="1559"/>
      </w:tblGrid>
      <w:tr w:rsidR="00F720F8" w:rsidRPr="001D78DA" w14:paraId="7821B75C" w14:textId="77777777" w:rsidTr="00230A02">
        <w:trPr>
          <w:trHeight w:val="268"/>
        </w:trPr>
        <w:tc>
          <w:tcPr>
            <w:tcW w:w="9351" w:type="dxa"/>
            <w:gridSpan w:val="5"/>
            <w:shd w:val="clear" w:color="auto" w:fill="BDD6EE" w:themeFill="accent1" w:themeFillTint="66"/>
          </w:tcPr>
          <w:p w14:paraId="5A43DA7C" w14:textId="39FACA1D" w:rsidR="00DE183D" w:rsidRPr="001D78DA" w:rsidRDefault="00DE183D" w:rsidP="00086A6D">
            <w:pPr>
              <w:spacing w:line="280" w:lineRule="exact"/>
              <w:jc w:val="center"/>
              <w:rPr>
                <w:rFonts w:cs="Arial"/>
                <w:b/>
                <w:bCs/>
                <w:szCs w:val="20"/>
              </w:rPr>
            </w:pPr>
            <w:bookmarkStart w:id="92" w:name="_Hlk155689515"/>
            <w:r w:rsidRPr="001D78DA">
              <w:rPr>
                <w:rFonts w:cs="Arial"/>
                <w:b/>
                <w:bCs/>
                <w:szCs w:val="20"/>
              </w:rPr>
              <w:t>Število in delež moških, ki izrabijo dopust za nego bolnega družinskega člana oziroma članice</w:t>
            </w:r>
          </w:p>
        </w:tc>
      </w:tr>
      <w:tr w:rsidR="00B448EE" w:rsidRPr="001D78DA" w14:paraId="330641B2" w14:textId="77777777" w:rsidTr="00230A02">
        <w:trPr>
          <w:trHeight w:val="268"/>
        </w:trPr>
        <w:tc>
          <w:tcPr>
            <w:tcW w:w="3506" w:type="dxa"/>
            <w:shd w:val="clear" w:color="auto" w:fill="DEEAF6" w:themeFill="accent1" w:themeFillTint="33"/>
          </w:tcPr>
          <w:p w14:paraId="326D3381" w14:textId="77777777" w:rsidR="00B448EE" w:rsidRPr="001D78DA" w:rsidRDefault="00B448EE" w:rsidP="00086A6D">
            <w:pPr>
              <w:spacing w:line="280" w:lineRule="exact"/>
              <w:rPr>
                <w:rFonts w:cs="Arial"/>
                <w:szCs w:val="20"/>
              </w:rPr>
            </w:pPr>
          </w:p>
        </w:tc>
        <w:tc>
          <w:tcPr>
            <w:tcW w:w="1380" w:type="dxa"/>
            <w:shd w:val="clear" w:color="auto" w:fill="DEEAF6" w:themeFill="accent1" w:themeFillTint="33"/>
          </w:tcPr>
          <w:p w14:paraId="225DA37F" w14:textId="77777777" w:rsidR="00B448EE" w:rsidRPr="001D78DA" w:rsidRDefault="00B448EE" w:rsidP="00086A6D">
            <w:pPr>
              <w:spacing w:line="280" w:lineRule="exact"/>
              <w:jc w:val="center"/>
              <w:rPr>
                <w:rFonts w:cs="Arial"/>
                <w:b/>
                <w:bCs/>
                <w:szCs w:val="20"/>
              </w:rPr>
            </w:pPr>
            <w:r w:rsidRPr="001D78DA">
              <w:rPr>
                <w:rFonts w:cs="Arial"/>
                <w:b/>
                <w:bCs/>
                <w:szCs w:val="20"/>
              </w:rPr>
              <w:t>2022</w:t>
            </w:r>
          </w:p>
        </w:tc>
        <w:tc>
          <w:tcPr>
            <w:tcW w:w="1488" w:type="dxa"/>
            <w:shd w:val="clear" w:color="auto" w:fill="DEEAF6" w:themeFill="accent1" w:themeFillTint="33"/>
          </w:tcPr>
          <w:p w14:paraId="7D560B7C" w14:textId="77777777" w:rsidR="00B448EE" w:rsidRPr="001D78DA" w:rsidRDefault="00B448EE" w:rsidP="00086A6D">
            <w:pPr>
              <w:spacing w:line="280" w:lineRule="exact"/>
              <w:jc w:val="center"/>
              <w:rPr>
                <w:rFonts w:cs="Arial"/>
                <w:b/>
                <w:bCs/>
                <w:szCs w:val="20"/>
              </w:rPr>
            </w:pPr>
            <w:r w:rsidRPr="001D78DA">
              <w:rPr>
                <w:rFonts w:cs="Arial"/>
                <w:b/>
                <w:bCs/>
                <w:szCs w:val="20"/>
              </w:rPr>
              <w:t>2023</w:t>
            </w:r>
          </w:p>
        </w:tc>
        <w:tc>
          <w:tcPr>
            <w:tcW w:w="1418" w:type="dxa"/>
            <w:shd w:val="clear" w:color="auto" w:fill="DEEAF6" w:themeFill="accent1" w:themeFillTint="33"/>
          </w:tcPr>
          <w:p w14:paraId="690397C5" w14:textId="77777777" w:rsidR="00B448EE" w:rsidRPr="001D78DA" w:rsidRDefault="00B448EE" w:rsidP="00086A6D">
            <w:pPr>
              <w:spacing w:line="280" w:lineRule="exact"/>
              <w:jc w:val="center"/>
              <w:rPr>
                <w:rFonts w:cs="Arial"/>
                <w:b/>
                <w:bCs/>
                <w:szCs w:val="20"/>
              </w:rPr>
            </w:pPr>
            <w:r w:rsidRPr="001D78DA">
              <w:rPr>
                <w:rFonts w:cs="Arial"/>
                <w:b/>
                <w:bCs/>
                <w:szCs w:val="20"/>
              </w:rPr>
              <w:t>2024</w:t>
            </w:r>
          </w:p>
        </w:tc>
        <w:tc>
          <w:tcPr>
            <w:tcW w:w="1559" w:type="dxa"/>
            <w:shd w:val="clear" w:color="auto" w:fill="DEEAF6" w:themeFill="accent1" w:themeFillTint="33"/>
          </w:tcPr>
          <w:p w14:paraId="49E246FE" w14:textId="77777777" w:rsidR="00B448EE" w:rsidRPr="001D78DA" w:rsidRDefault="00B448EE" w:rsidP="00086A6D">
            <w:pPr>
              <w:spacing w:line="280" w:lineRule="exact"/>
              <w:jc w:val="center"/>
              <w:rPr>
                <w:rFonts w:cs="Arial"/>
                <w:b/>
                <w:bCs/>
                <w:szCs w:val="20"/>
              </w:rPr>
            </w:pPr>
            <w:r w:rsidRPr="001D78DA">
              <w:rPr>
                <w:rFonts w:cs="Arial"/>
                <w:b/>
                <w:bCs/>
                <w:szCs w:val="20"/>
              </w:rPr>
              <w:t>2025</w:t>
            </w:r>
          </w:p>
        </w:tc>
      </w:tr>
      <w:tr w:rsidR="002663C1" w:rsidRPr="001D78DA" w14:paraId="5193D9AF" w14:textId="77777777" w:rsidTr="00230A02">
        <w:trPr>
          <w:trHeight w:val="268"/>
        </w:trPr>
        <w:tc>
          <w:tcPr>
            <w:tcW w:w="3506" w:type="dxa"/>
          </w:tcPr>
          <w:p w14:paraId="12132B99" w14:textId="77777777" w:rsidR="002663C1" w:rsidRPr="001D78DA" w:rsidRDefault="002663C1" w:rsidP="002663C1">
            <w:pPr>
              <w:spacing w:line="280" w:lineRule="exact"/>
              <w:rPr>
                <w:rFonts w:cs="Arial"/>
                <w:szCs w:val="20"/>
              </w:rPr>
            </w:pPr>
            <w:r w:rsidRPr="001D78DA">
              <w:rPr>
                <w:rFonts w:cs="Arial"/>
                <w:szCs w:val="20"/>
              </w:rPr>
              <w:t>število moških</w:t>
            </w:r>
          </w:p>
        </w:tc>
        <w:tc>
          <w:tcPr>
            <w:tcW w:w="1380" w:type="dxa"/>
          </w:tcPr>
          <w:p w14:paraId="047C4F92" w14:textId="7783AAE5" w:rsidR="002663C1" w:rsidRPr="002F3E7A" w:rsidRDefault="002663C1" w:rsidP="002663C1">
            <w:pPr>
              <w:spacing w:line="280" w:lineRule="exact"/>
              <w:jc w:val="center"/>
              <w:rPr>
                <w:rFonts w:cs="Arial"/>
                <w:szCs w:val="20"/>
              </w:rPr>
            </w:pPr>
            <w:r w:rsidRPr="002F3E7A">
              <w:rPr>
                <w:rFonts w:cs="Arial"/>
                <w:szCs w:val="20"/>
              </w:rPr>
              <w:t>61.373</w:t>
            </w:r>
          </w:p>
        </w:tc>
        <w:tc>
          <w:tcPr>
            <w:tcW w:w="1488" w:type="dxa"/>
          </w:tcPr>
          <w:p w14:paraId="3005565A" w14:textId="113FF98C" w:rsidR="002663C1" w:rsidRPr="002F3E7A" w:rsidRDefault="002663C1" w:rsidP="002663C1">
            <w:pPr>
              <w:spacing w:line="280" w:lineRule="exact"/>
              <w:jc w:val="center"/>
              <w:rPr>
                <w:rFonts w:cs="Arial"/>
                <w:szCs w:val="20"/>
              </w:rPr>
            </w:pPr>
            <w:r w:rsidRPr="002F3E7A">
              <w:rPr>
                <w:rFonts w:cs="Arial"/>
                <w:szCs w:val="20"/>
              </w:rPr>
              <w:t>62.434</w:t>
            </w:r>
          </w:p>
        </w:tc>
        <w:tc>
          <w:tcPr>
            <w:tcW w:w="1418" w:type="dxa"/>
          </w:tcPr>
          <w:p w14:paraId="57CE8B04" w14:textId="5E552821" w:rsidR="002663C1" w:rsidRPr="002F3E7A" w:rsidRDefault="002663C1" w:rsidP="002663C1">
            <w:pPr>
              <w:spacing w:line="280" w:lineRule="exact"/>
              <w:jc w:val="center"/>
              <w:rPr>
                <w:rFonts w:cs="Arial"/>
                <w:szCs w:val="20"/>
              </w:rPr>
            </w:pPr>
            <w:r w:rsidRPr="002F3E7A">
              <w:rPr>
                <w:rFonts w:cs="Arial"/>
                <w:szCs w:val="20"/>
              </w:rPr>
              <w:t>75.101</w:t>
            </w:r>
          </w:p>
        </w:tc>
        <w:tc>
          <w:tcPr>
            <w:tcW w:w="1559" w:type="dxa"/>
          </w:tcPr>
          <w:p w14:paraId="29B80DDE" w14:textId="77777777" w:rsidR="002663C1" w:rsidRPr="001D78DA" w:rsidRDefault="002663C1" w:rsidP="002663C1">
            <w:pPr>
              <w:spacing w:line="280" w:lineRule="exact"/>
              <w:jc w:val="center"/>
              <w:rPr>
                <w:rFonts w:cs="Arial"/>
                <w:szCs w:val="20"/>
              </w:rPr>
            </w:pPr>
          </w:p>
        </w:tc>
      </w:tr>
      <w:tr w:rsidR="002663C1" w:rsidRPr="001D78DA" w14:paraId="078E9DF3" w14:textId="77777777" w:rsidTr="00230A02">
        <w:trPr>
          <w:trHeight w:val="268"/>
        </w:trPr>
        <w:tc>
          <w:tcPr>
            <w:tcW w:w="3506" w:type="dxa"/>
          </w:tcPr>
          <w:p w14:paraId="3012E2B8" w14:textId="77777777" w:rsidR="002663C1" w:rsidRPr="001D78DA" w:rsidRDefault="002663C1" w:rsidP="002663C1">
            <w:pPr>
              <w:spacing w:line="280" w:lineRule="exact"/>
              <w:rPr>
                <w:rFonts w:cs="Arial"/>
                <w:szCs w:val="20"/>
              </w:rPr>
            </w:pPr>
            <w:r w:rsidRPr="001D78DA">
              <w:rPr>
                <w:rFonts w:cs="Arial"/>
                <w:szCs w:val="20"/>
              </w:rPr>
              <w:t>delež moških (%)</w:t>
            </w:r>
          </w:p>
        </w:tc>
        <w:tc>
          <w:tcPr>
            <w:tcW w:w="1380" w:type="dxa"/>
          </w:tcPr>
          <w:p w14:paraId="5F908602" w14:textId="1B5703BA" w:rsidR="002663C1" w:rsidRPr="002F3E7A" w:rsidRDefault="002663C1" w:rsidP="006B1B45">
            <w:pPr>
              <w:spacing w:line="280" w:lineRule="exact"/>
              <w:jc w:val="center"/>
              <w:rPr>
                <w:rFonts w:cs="Arial"/>
                <w:szCs w:val="20"/>
              </w:rPr>
            </w:pPr>
            <w:r w:rsidRPr="002F3E7A">
              <w:rPr>
                <w:rFonts w:cs="Arial"/>
                <w:szCs w:val="20"/>
              </w:rPr>
              <w:t>23,7</w:t>
            </w:r>
          </w:p>
        </w:tc>
        <w:tc>
          <w:tcPr>
            <w:tcW w:w="1488" w:type="dxa"/>
          </w:tcPr>
          <w:p w14:paraId="4671DA69" w14:textId="7436B49C" w:rsidR="002663C1" w:rsidRPr="002F3E7A" w:rsidRDefault="002663C1" w:rsidP="006B1B45">
            <w:pPr>
              <w:spacing w:line="280" w:lineRule="exact"/>
              <w:jc w:val="center"/>
              <w:rPr>
                <w:rFonts w:cs="Arial"/>
                <w:szCs w:val="20"/>
              </w:rPr>
            </w:pPr>
            <w:r w:rsidRPr="002F3E7A">
              <w:rPr>
                <w:rFonts w:cs="Arial"/>
                <w:szCs w:val="20"/>
              </w:rPr>
              <w:t>24,4</w:t>
            </w:r>
          </w:p>
        </w:tc>
        <w:tc>
          <w:tcPr>
            <w:tcW w:w="1418" w:type="dxa"/>
          </w:tcPr>
          <w:p w14:paraId="18D4C643" w14:textId="48073EF4" w:rsidR="002663C1" w:rsidRPr="002F3E7A" w:rsidRDefault="002663C1" w:rsidP="006B1B45">
            <w:pPr>
              <w:spacing w:line="280" w:lineRule="exact"/>
              <w:jc w:val="center"/>
              <w:rPr>
                <w:rFonts w:cs="Arial"/>
                <w:szCs w:val="20"/>
              </w:rPr>
            </w:pPr>
            <w:r w:rsidRPr="002F3E7A">
              <w:rPr>
                <w:rFonts w:cs="Arial"/>
                <w:szCs w:val="20"/>
              </w:rPr>
              <w:t>23,4</w:t>
            </w:r>
          </w:p>
        </w:tc>
        <w:tc>
          <w:tcPr>
            <w:tcW w:w="1559" w:type="dxa"/>
          </w:tcPr>
          <w:p w14:paraId="35C6C332" w14:textId="77777777" w:rsidR="002663C1" w:rsidRPr="001D78DA" w:rsidRDefault="002663C1" w:rsidP="006B1B45">
            <w:pPr>
              <w:spacing w:line="280" w:lineRule="exact"/>
              <w:jc w:val="center"/>
              <w:rPr>
                <w:rFonts w:cs="Arial"/>
                <w:szCs w:val="20"/>
              </w:rPr>
            </w:pPr>
          </w:p>
        </w:tc>
      </w:tr>
    </w:tbl>
    <w:bookmarkEnd w:id="92"/>
    <w:p w14:paraId="054E2675" w14:textId="0629745A" w:rsidR="00DE183D" w:rsidRDefault="00086A6D" w:rsidP="00DE183D">
      <w:pPr>
        <w:spacing w:after="0" w:line="240" w:lineRule="auto"/>
        <w:rPr>
          <w:rFonts w:cs="Arial"/>
          <w:szCs w:val="20"/>
        </w:rPr>
      </w:pPr>
      <w:r w:rsidRPr="001D78DA">
        <w:rPr>
          <w:rFonts w:cs="Arial"/>
          <w:szCs w:val="20"/>
        </w:rPr>
        <w:t>Vir:</w:t>
      </w:r>
      <w:r w:rsidR="00FE7A2C" w:rsidRPr="001D78DA">
        <w:rPr>
          <w:rFonts w:cs="Arial"/>
          <w:szCs w:val="20"/>
        </w:rPr>
        <w:t xml:space="preserve"> </w:t>
      </w:r>
      <w:r w:rsidR="002F3E7A">
        <w:rPr>
          <w:rFonts w:cs="Arial"/>
          <w:szCs w:val="20"/>
        </w:rPr>
        <w:t>NIJZ</w:t>
      </w:r>
      <w:r w:rsidR="00494E8E">
        <w:rPr>
          <w:rFonts w:cs="Arial"/>
          <w:szCs w:val="20"/>
        </w:rPr>
        <w:t>,</w:t>
      </w:r>
    </w:p>
    <w:p w14:paraId="7569B842" w14:textId="24F7F4A5" w:rsidR="00494E8E" w:rsidRPr="00494E8E" w:rsidRDefault="00494E8E" w:rsidP="00DE183D">
      <w:pPr>
        <w:spacing w:after="0" w:line="240" w:lineRule="auto"/>
        <w:rPr>
          <w:rFonts w:cs="Arial"/>
          <w:szCs w:val="20"/>
        </w:rPr>
      </w:pPr>
      <w:hyperlink r:id="rId58" w:history="1">
        <w:r w:rsidRPr="00494E8E">
          <w:rPr>
            <w:rStyle w:val="Hiperpovezava"/>
            <w:rFonts w:cs="Arial"/>
            <w:color w:val="auto"/>
            <w:szCs w:val="20"/>
            <w:u w:val="none"/>
          </w:rPr>
          <w:t>https://nijz.si/publikacije/zdravstveni-statisticni-letopis-2024/</w:t>
        </w:r>
      </w:hyperlink>
    </w:p>
    <w:p w14:paraId="412F68EC" w14:textId="77777777" w:rsidR="00086A6D" w:rsidRPr="001D78DA" w:rsidRDefault="00086A6D" w:rsidP="00DE183D">
      <w:pPr>
        <w:spacing w:after="0" w:line="240" w:lineRule="auto"/>
        <w:rPr>
          <w:rFonts w:cs="Arial"/>
          <w:szCs w:val="20"/>
        </w:rPr>
      </w:pPr>
    </w:p>
    <w:p w14:paraId="4D7FF0E8" w14:textId="77777777" w:rsidR="001C6FA4" w:rsidRPr="00494E8E" w:rsidRDefault="001C6FA4"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281DA293" w14:textId="3E9DF9AB"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5</w:t>
      </w:r>
    </w:p>
    <w:p w14:paraId="0E4D6296" w14:textId="77777777" w:rsidR="00286472" w:rsidRPr="001D78DA" w:rsidRDefault="00286472"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61793188"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Zmanjšanje razlik med spoloma glede izpostavljenosti tveganju revščine in socialni izključenosti, s poudarkom na ranljivih skupinah žensk</w:t>
      </w:r>
    </w:p>
    <w:p w14:paraId="49CBBE3A" w14:textId="77777777" w:rsidR="00286472" w:rsidRPr="001D78DA" w:rsidRDefault="00286472" w:rsidP="000146E1">
      <w:pPr>
        <w:pStyle w:val="ZADEVA"/>
        <w:spacing w:before="0"/>
        <w:ind w:left="0" w:firstLine="0"/>
        <w:jc w:val="both"/>
        <w:rPr>
          <w:rFonts w:ascii="Arial" w:hAnsi="Arial" w:cs="Arial"/>
          <w:sz w:val="20"/>
          <w:szCs w:val="20"/>
          <w:lang w:val="sl-SI"/>
        </w:rPr>
      </w:pPr>
    </w:p>
    <w:p w14:paraId="76B1F9DF" w14:textId="77777777" w:rsidR="00C357A1" w:rsidRPr="001D78DA" w:rsidRDefault="00C357A1" w:rsidP="000146E1">
      <w:pPr>
        <w:pStyle w:val="ZADEVA"/>
        <w:spacing w:before="0"/>
        <w:ind w:left="0" w:firstLine="0"/>
        <w:jc w:val="both"/>
        <w:rPr>
          <w:rFonts w:ascii="Arial" w:hAnsi="Arial" w:cs="Arial"/>
          <w:sz w:val="20"/>
          <w:szCs w:val="20"/>
          <w:lang w:val="sl-SI"/>
        </w:rPr>
      </w:pPr>
      <w:r w:rsidRPr="001D78DA">
        <w:rPr>
          <w:rFonts w:ascii="Arial" w:hAnsi="Arial" w:cs="Arial"/>
          <w:sz w:val="20"/>
          <w:szCs w:val="20"/>
          <w:lang w:val="sl-SI"/>
        </w:rPr>
        <w:t>UKREP 1</w:t>
      </w:r>
    </w:p>
    <w:p w14:paraId="24CBE53D" w14:textId="77777777" w:rsidR="00C357A1" w:rsidRPr="001D78DA" w:rsidRDefault="00C357A1" w:rsidP="000146E1">
      <w:pPr>
        <w:pStyle w:val="ZADEVA"/>
        <w:spacing w:before="0"/>
        <w:ind w:left="0" w:firstLine="0"/>
        <w:jc w:val="both"/>
        <w:rPr>
          <w:rFonts w:ascii="Arial" w:hAnsi="Arial" w:cs="Arial"/>
          <w:sz w:val="20"/>
          <w:szCs w:val="20"/>
          <w:lang w:val="sl-SI"/>
        </w:rPr>
      </w:pPr>
    </w:p>
    <w:p w14:paraId="3D261287" w14:textId="488091D2"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Sprejetje ukrepov in programov za zmanjšanje tveganja revščine in socialne izključenosti najranljivejših skupin žensk (ženske iz drugih kulturnih okolij z jezikovnimi ovirami, romske ženske, starejše ženske, kmečke ženske in druge ženske na podeželju, invalidke, ženske s kompleksnejšimi pridruženimi težavami, samozaposlene v kulturi, pripadnice skupnosti LGBTIQ+ in podobno) ter spremljanje učinkov ukrepov za zmanjševanje tveganja revščine in socialne izključenosti za skupine žensk z najvišjim tveganjem revščine.</w:t>
      </w:r>
    </w:p>
    <w:p w14:paraId="284D9794" w14:textId="77777777" w:rsidR="00286472" w:rsidRPr="001D78DA" w:rsidRDefault="00286472"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78A195D0" w14:textId="02936EEF"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rPr>
          <w:rFonts w:cs="Arial"/>
          <w:b/>
          <w:bCs/>
          <w:szCs w:val="20"/>
        </w:rPr>
      </w:pPr>
      <w:bookmarkStart w:id="93" w:name="_Hlk150166552"/>
      <w:bookmarkStart w:id="94" w:name="_Hlk224050305"/>
      <w:r w:rsidRPr="001D78DA">
        <w:rPr>
          <w:rFonts w:cs="Arial"/>
          <w:b/>
          <w:bCs/>
          <w:szCs w:val="20"/>
        </w:rPr>
        <w:t>AKTIVNOST 1: Izvajanje razpisov za izvedbo socialnovarstvenih programov</w:t>
      </w:r>
    </w:p>
    <w:p w14:paraId="43BCE0CE" w14:textId="77777777" w:rsidR="00286472" w:rsidRPr="001D78DA" w:rsidRDefault="00286472"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399149ED" w14:textId="7D8A82EA" w:rsidR="006E5D94" w:rsidRPr="001D78DA" w:rsidRDefault="006E5D94" w:rsidP="006E5D9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IZVED</w:t>
      </w:r>
      <w:r w:rsidR="00B90B0E" w:rsidRPr="001D78DA">
        <w:rPr>
          <w:rFonts w:cs="Arial"/>
          <w:szCs w:val="20"/>
        </w:rPr>
        <w:t>BA</w:t>
      </w:r>
      <w:r w:rsidRPr="001D78DA">
        <w:rPr>
          <w:rFonts w:cs="Arial"/>
          <w:szCs w:val="20"/>
        </w:rPr>
        <w:t xml:space="preserve"> AKTIVNOSTI: </w:t>
      </w:r>
      <w:r w:rsidR="001C6FA4" w:rsidRPr="001D78DA">
        <w:rPr>
          <w:rFonts w:cs="Arial"/>
          <w:szCs w:val="20"/>
        </w:rPr>
        <w:t>MDDSZ</w:t>
      </w:r>
      <w:r w:rsidRPr="001D78DA">
        <w:rPr>
          <w:rFonts w:cs="Arial"/>
          <w:szCs w:val="20"/>
        </w:rPr>
        <w:t xml:space="preserve"> izvaja javne razpise za sofinanciranje socialnovarstvenih programov, ki so namenjeni preprečevanju in reševanju socialnih stisk prebivalstva na različnih področjih. V letu 2024 je sofinanciralo 187 socialnovarstvenih programov, v letu 2025 pa 206. V letu 2024 je bil </w:t>
      </w:r>
      <w:r w:rsidR="002C1103">
        <w:rPr>
          <w:rFonts w:cs="Arial"/>
          <w:szCs w:val="20"/>
        </w:rPr>
        <w:t>en</w:t>
      </w:r>
      <w:r w:rsidR="002C1103" w:rsidRPr="001D78DA">
        <w:rPr>
          <w:rFonts w:cs="Arial"/>
          <w:szCs w:val="20"/>
        </w:rPr>
        <w:t xml:space="preserve"> </w:t>
      </w:r>
      <w:r w:rsidRPr="001D78DA">
        <w:rPr>
          <w:rFonts w:cs="Arial"/>
          <w:szCs w:val="20"/>
        </w:rPr>
        <w:t>program usmerjen v krepitev socialne vključenosti romske populacije, tudi romskih žensk.</w:t>
      </w:r>
      <w:r w:rsidR="008E6D3E">
        <w:rPr>
          <w:rFonts w:cs="Arial"/>
          <w:szCs w:val="20"/>
        </w:rPr>
        <w:t xml:space="preserve"> </w:t>
      </w:r>
      <w:r w:rsidRPr="001D78DA">
        <w:rPr>
          <w:rFonts w:cs="Arial"/>
          <w:szCs w:val="20"/>
        </w:rPr>
        <w:t>V letu 2025 MDDSZ ne sofinancira socialnovarstvenega programa, ki bi bil namenjen izključno zmanjševanju tveganja revščine in socialne izključenosti najranljivejših skupin žensk.</w:t>
      </w:r>
    </w:p>
    <w:p w14:paraId="5E3E44A5" w14:textId="77777777" w:rsidR="006E5D94" w:rsidRPr="001D78DA" w:rsidRDefault="006E5D94" w:rsidP="006E5D9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4C25093F" w14:textId="034A3A4C" w:rsidR="006E5D94" w:rsidRPr="001D78DA" w:rsidRDefault="006E5D94" w:rsidP="006E5D9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REZULTAT AKTIVNOSTI: </w:t>
      </w:r>
      <w:r w:rsidR="00296337" w:rsidRPr="001D78DA">
        <w:rPr>
          <w:rFonts w:cs="Arial"/>
          <w:szCs w:val="20"/>
        </w:rPr>
        <w:t>Krepitev socialne vključenosti romske populacije, med njimi tudi romskih žensk.</w:t>
      </w:r>
    </w:p>
    <w:p w14:paraId="3F2A9A3A" w14:textId="77777777" w:rsidR="006E5D94" w:rsidRPr="001D78DA" w:rsidRDefault="006E5D94" w:rsidP="006E5D9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8149104" w14:textId="6444D19F" w:rsidR="006E5D94" w:rsidRPr="001D78DA" w:rsidRDefault="006E5D94" w:rsidP="006E5D9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Aktivnosti v okviru socialnovarstvenih programov prispevajo k večji socialni vključenosti najranljivejših skupin žensk in zmanjšanju tveganja revščine. </w:t>
      </w:r>
    </w:p>
    <w:p w14:paraId="15F19056" w14:textId="77777777" w:rsidR="006E5D94" w:rsidRPr="001D78DA" w:rsidRDefault="006E5D94" w:rsidP="006E5D9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4803BC2" w14:textId="6C375667" w:rsidR="00286472" w:rsidRPr="001D78DA" w:rsidRDefault="006E5D94"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1C6FA4" w:rsidRPr="001D78DA">
        <w:rPr>
          <w:rFonts w:cs="Arial"/>
          <w:szCs w:val="20"/>
        </w:rPr>
        <w:t>MDDSZ</w:t>
      </w:r>
      <w:r w:rsidR="005E240F">
        <w:rPr>
          <w:rFonts w:cs="Arial"/>
          <w:szCs w:val="20"/>
        </w:rPr>
        <w:t>.</w:t>
      </w:r>
    </w:p>
    <w:bookmarkEnd w:id="93"/>
    <w:p w14:paraId="7677ECD0" w14:textId="3ED27122" w:rsidR="007F66B7" w:rsidRPr="001D78DA" w:rsidRDefault="007F66B7">
      <w:pPr>
        <w:rPr>
          <w:rFonts w:eastAsiaTheme="minorHAnsi"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026"/>
        <w:gridCol w:w="2552"/>
        <w:gridCol w:w="1417"/>
        <w:gridCol w:w="1418"/>
      </w:tblGrid>
      <w:tr w:rsidR="006E5D94" w:rsidRPr="001D78DA" w14:paraId="2A692371" w14:textId="77777777" w:rsidTr="00E826CC">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7ED77324" w14:textId="77777777" w:rsidR="006E5D94" w:rsidRPr="001D78DA" w:rsidRDefault="006E5D94"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Porabljena finančna sredstva</w:t>
            </w:r>
          </w:p>
        </w:tc>
      </w:tr>
      <w:tr w:rsidR="006E5D94" w:rsidRPr="001D78DA" w14:paraId="32508C09" w14:textId="77777777" w:rsidTr="006B1B45">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AE9F7"/>
            <w:vAlign w:val="center"/>
          </w:tcPr>
          <w:p w14:paraId="1E81672A" w14:textId="77777777" w:rsidR="006E5D94" w:rsidRPr="001D78DA" w:rsidRDefault="006E5D94"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2026" w:type="dxa"/>
            <w:tcBorders>
              <w:top w:val="single" w:sz="4" w:space="0" w:color="auto"/>
              <w:left w:val="single" w:sz="4" w:space="0" w:color="auto"/>
              <w:bottom w:val="single" w:sz="4" w:space="0" w:color="auto"/>
              <w:right w:val="single" w:sz="4" w:space="0" w:color="auto"/>
            </w:tcBorders>
            <w:shd w:val="clear" w:color="auto" w:fill="DAE9F7"/>
            <w:vAlign w:val="center"/>
          </w:tcPr>
          <w:p w14:paraId="655F8A2D" w14:textId="77777777" w:rsidR="006E5D94" w:rsidRPr="001D78DA" w:rsidRDefault="006E5D94"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DAE9F7"/>
            <w:vAlign w:val="center"/>
          </w:tcPr>
          <w:p w14:paraId="1D44CAF9" w14:textId="77777777" w:rsidR="006E5D94" w:rsidRPr="001D78DA" w:rsidRDefault="006E5D94"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DAE9F7"/>
            <w:vAlign w:val="center"/>
          </w:tcPr>
          <w:p w14:paraId="732B7823" w14:textId="764EB227" w:rsidR="006E5D94" w:rsidRPr="001D78DA" w:rsidRDefault="006E5D94"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65ACD411" w14:textId="77777777" w:rsidR="006E5D94" w:rsidRPr="001D78DA" w:rsidRDefault="006E5D94"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6E5D94" w:rsidRPr="001D78DA" w14:paraId="15AB270C" w14:textId="77777777" w:rsidTr="006B1B45">
        <w:trPr>
          <w:cantSplit/>
          <w:trHeight w:val="417"/>
        </w:trPr>
        <w:tc>
          <w:tcPr>
            <w:tcW w:w="2227" w:type="dxa"/>
            <w:tcBorders>
              <w:top w:val="single" w:sz="4" w:space="0" w:color="auto"/>
              <w:left w:val="single" w:sz="4" w:space="0" w:color="auto"/>
              <w:bottom w:val="single" w:sz="4" w:space="0" w:color="auto"/>
              <w:right w:val="single" w:sz="4" w:space="0" w:color="auto"/>
            </w:tcBorders>
            <w:vAlign w:val="center"/>
          </w:tcPr>
          <w:p w14:paraId="7318885F" w14:textId="509FF0BC" w:rsidR="006E5D94" w:rsidRPr="001D78DA" w:rsidRDefault="00E826CC" w:rsidP="009170C3">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MDDSZ</w:t>
            </w:r>
          </w:p>
        </w:tc>
        <w:tc>
          <w:tcPr>
            <w:tcW w:w="2026" w:type="dxa"/>
            <w:tcBorders>
              <w:top w:val="single" w:sz="4" w:space="0" w:color="auto"/>
              <w:left w:val="single" w:sz="4" w:space="0" w:color="auto"/>
              <w:bottom w:val="single" w:sz="4" w:space="0" w:color="auto"/>
              <w:right w:val="single" w:sz="4" w:space="0" w:color="auto"/>
            </w:tcBorders>
            <w:vAlign w:val="center"/>
          </w:tcPr>
          <w:p w14:paraId="0F34A9BD" w14:textId="76BF161A" w:rsidR="006E5D94" w:rsidRPr="001D78DA" w:rsidRDefault="008E6D3E" w:rsidP="006B1B45">
            <w:pPr>
              <w:spacing w:after="0" w:line="240" w:lineRule="auto"/>
              <w:jc w:val="center"/>
              <w:rPr>
                <w:rFonts w:eastAsia="Aptos" w:cs="Arial"/>
                <w:kern w:val="2"/>
                <w:szCs w:val="20"/>
                <w14:ligatures w14:val="standardContextual"/>
              </w:rPr>
            </w:pPr>
            <w:r>
              <w:rPr>
                <w:rFonts w:eastAsia="Aptos" w:cs="Arial"/>
                <w:kern w:val="2"/>
                <w:szCs w:val="20"/>
                <w14:ligatures w14:val="standardContextual"/>
              </w:rPr>
              <w:t>/</w:t>
            </w:r>
          </w:p>
        </w:tc>
        <w:tc>
          <w:tcPr>
            <w:tcW w:w="2552" w:type="dxa"/>
            <w:tcBorders>
              <w:top w:val="single" w:sz="4" w:space="0" w:color="auto"/>
              <w:left w:val="single" w:sz="4" w:space="0" w:color="auto"/>
              <w:bottom w:val="single" w:sz="4" w:space="0" w:color="auto"/>
              <w:right w:val="single" w:sz="4" w:space="0" w:color="auto"/>
            </w:tcBorders>
            <w:vAlign w:val="center"/>
          </w:tcPr>
          <w:p w14:paraId="726069A2" w14:textId="1BBFE2FA" w:rsidR="006E5D94" w:rsidRPr="001D78DA" w:rsidRDefault="008E6D3E" w:rsidP="006B1B45">
            <w:pPr>
              <w:spacing w:after="0" w:line="240" w:lineRule="auto"/>
              <w:jc w:val="center"/>
              <w:rPr>
                <w:rFonts w:eastAsia="Aptos" w:cs="Arial"/>
                <w:kern w:val="2"/>
                <w:szCs w:val="20"/>
                <w14:ligatures w14:val="standardContextual"/>
              </w:rPr>
            </w:pPr>
            <w:r>
              <w:rPr>
                <w:rFonts w:eastAsia="Aptos" w:cs="Arial"/>
                <w:kern w:val="2"/>
                <w:szCs w:val="20"/>
                <w14:ligatures w14:val="standardContextual"/>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171F8" w14:textId="6F412E92" w:rsidR="006E5D94" w:rsidRPr="001D78DA" w:rsidRDefault="008E6D3E" w:rsidP="006B1B45">
            <w:pPr>
              <w:spacing w:after="0" w:line="240" w:lineRule="auto"/>
              <w:jc w:val="center"/>
              <w:rPr>
                <w:rFonts w:eastAsia="Aptos" w:cs="Arial"/>
                <w:kern w:val="2"/>
                <w:szCs w:val="20"/>
                <w14:ligatures w14:val="standardContextual"/>
              </w:rPr>
            </w:pPr>
            <w:r>
              <w:rPr>
                <w:rFonts w:eastAsia="Aptos" w:cs="Arial"/>
                <w:kern w:val="2"/>
                <w:szCs w:val="20"/>
                <w14:ligatures w14:val="standardContextual"/>
              </w:rPr>
              <w:t>/</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533E3CB1" w14:textId="39837C69" w:rsidR="006E5D94" w:rsidRPr="001D78DA" w:rsidRDefault="00520D93" w:rsidP="006B1B45">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r>
      <w:tr w:rsidR="006E5D94" w:rsidRPr="001D78DA" w14:paraId="10F8A894" w14:textId="77777777" w:rsidTr="009170C3">
        <w:trPr>
          <w:cantSplit/>
          <w:trHeight w:val="84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205BB8B" w14:textId="4CD7EC82" w:rsidR="006E5D94" w:rsidRPr="001D78DA" w:rsidRDefault="006E5D94" w:rsidP="002C1103">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 xml:space="preserve">Obrazložitev: </w:t>
            </w:r>
            <w:r w:rsidR="008E6D3E" w:rsidRPr="001D78DA">
              <w:rPr>
                <w:rFonts w:eastAsia="Aptos" w:cs="Arial"/>
                <w:kern w:val="2"/>
                <w:szCs w:val="20"/>
                <w14:ligatures w14:val="standardContextual"/>
              </w:rPr>
              <w:t>Porabljena sredstva so del vsakoletnega javnega razpisa za sofinanciranje socialnovarstvenih programov</w:t>
            </w:r>
            <w:r w:rsidR="008E6D3E">
              <w:rPr>
                <w:rFonts w:eastAsia="Aptos" w:cs="Arial"/>
                <w:kern w:val="2"/>
                <w:szCs w:val="20"/>
                <w14:ligatures w14:val="standardContextual"/>
              </w:rPr>
              <w:t>,</w:t>
            </w:r>
            <w:r w:rsidR="008E6D3E" w:rsidRPr="001D78DA">
              <w:rPr>
                <w:rFonts w:eastAsia="Aptos" w:cs="Arial"/>
                <w:kern w:val="2"/>
                <w:szCs w:val="20"/>
                <w14:ligatures w14:val="standardContextual"/>
              </w:rPr>
              <w:t xml:space="preserve"> </w:t>
            </w:r>
            <w:r w:rsidR="008E6D3E">
              <w:rPr>
                <w:rFonts w:eastAsia="Aptos" w:cs="Arial"/>
                <w:kern w:val="2"/>
                <w:szCs w:val="20"/>
                <w14:ligatures w14:val="standardContextual"/>
              </w:rPr>
              <w:t>to je</w:t>
            </w:r>
            <w:r w:rsidR="008E6D3E" w:rsidRPr="001D78DA">
              <w:rPr>
                <w:rFonts w:eastAsia="Aptos" w:cs="Arial"/>
                <w:kern w:val="2"/>
                <w:szCs w:val="20"/>
                <w14:ligatures w14:val="standardContextual"/>
              </w:rPr>
              <w:t xml:space="preserve"> ukrepa št. 2611-11-0036</w:t>
            </w:r>
            <w:r w:rsidR="008E6D3E">
              <w:rPr>
                <w:rFonts w:eastAsia="Aptos" w:cs="Arial"/>
                <w:kern w:val="2"/>
                <w:szCs w:val="20"/>
                <w14:ligatures w14:val="standardContextual"/>
              </w:rPr>
              <w:t xml:space="preserve">. </w:t>
            </w:r>
            <w:r w:rsidRPr="001D78DA">
              <w:rPr>
                <w:rFonts w:eastAsia="Aptos" w:cs="Arial"/>
                <w:kern w:val="2"/>
                <w:szCs w:val="20"/>
                <w14:ligatures w14:val="standardContextual"/>
              </w:rPr>
              <w:t>V letu 2024 se je izvajal en socialnovarstveni program</w:t>
            </w:r>
            <w:r w:rsidR="008E6D3E">
              <w:rPr>
                <w:rFonts w:eastAsia="Aptos" w:cs="Arial"/>
                <w:kern w:val="2"/>
                <w:szCs w:val="20"/>
                <w14:ligatures w14:val="standardContextual"/>
              </w:rPr>
              <w:t>. Sredstva so prikazana že v okviru aktivnosti Izvajanje razpisov za izvedbo socialnovarstvenih programov</w:t>
            </w:r>
            <w:r w:rsidR="0051079D">
              <w:rPr>
                <w:rFonts w:eastAsia="Aptos" w:cs="Arial"/>
                <w:kern w:val="2"/>
                <w:szCs w:val="20"/>
                <w14:ligatures w14:val="standardContextual"/>
              </w:rPr>
              <w:t>, zato jih tu ne navajamo</w:t>
            </w:r>
            <w:r w:rsidRPr="001D78DA">
              <w:rPr>
                <w:rFonts w:eastAsia="Aptos" w:cs="Arial"/>
                <w:kern w:val="2"/>
                <w:szCs w:val="20"/>
                <w14:ligatures w14:val="standardContextual"/>
              </w:rPr>
              <w:t>. V letu 2025 v okviru javnega razpisa za sofinanciranje socialnovarstvenih programov MDDSZ ni sofinanciral</w:t>
            </w:r>
            <w:r w:rsidR="005E240F">
              <w:rPr>
                <w:rFonts w:eastAsia="Aptos" w:cs="Arial"/>
                <w:kern w:val="2"/>
                <w:szCs w:val="20"/>
                <w14:ligatures w14:val="standardContextual"/>
              </w:rPr>
              <w:t>o</w:t>
            </w:r>
            <w:r w:rsidRPr="001D78DA">
              <w:rPr>
                <w:rFonts w:eastAsia="Aptos" w:cs="Arial"/>
                <w:kern w:val="2"/>
                <w:szCs w:val="20"/>
                <w14:ligatures w14:val="standardContextual"/>
              </w:rPr>
              <w:t xml:space="preserve"> programa, ki bi bil izključno usmerjen v zmanjšanje tveganja revščine najranljivejših skupin žensk.</w:t>
            </w:r>
          </w:p>
        </w:tc>
      </w:tr>
    </w:tbl>
    <w:p w14:paraId="1EB76CDA" w14:textId="77777777" w:rsidR="006E5D94" w:rsidRPr="001D78DA" w:rsidRDefault="006E5D94" w:rsidP="000146E1">
      <w:pPr>
        <w:pStyle w:val="ZADEVA"/>
        <w:spacing w:before="0"/>
        <w:ind w:left="0" w:firstLine="0"/>
        <w:jc w:val="both"/>
        <w:rPr>
          <w:rFonts w:ascii="Arial" w:eastAsiaTheme="minorHAnsi" w:hAnsi="Arial" w:cs="Arial"/>
          <w:sz w:val="20"/>
          <w:szCs w:val="20"/>
          <w:lang w:val="sl-SI"/>
        </w:rPr>
      </w:pPr>
    </w:p>
    <w:bookmarkEnd w:id="94"/>
    <w:p w14:paraId="73087FB7" w14:textId="77777777" w:rsidR="00D3645F" w:rsidRPr="001D78DA" w:rsidRDefault="00D3645F" w:rsidP="000146E1">
      <w:pPr>
        <w:pStyle w:val="ZADEVA"/>
        <w:spacing w:before="0"/>
        <w:ind w:left="0" w:firstLine="0"/>
        <w:jc w:val="both"/>
        <w:rPr>
          <w:rFonts w:ascii="Arial" w:eastAsiaTheme="minorHAnsi" w:hAnsi="Arial" w:cs="Arial"/>
          <w:sz w:val="20"/>
          <w:szCs w:val="20"/>
          <w:lang w:val="sl-SI"/>
        </w:rPr>
      </w:pPr>
    </w:p>
    <w:p w14:paraId="756961BC" w14:textId="4E77E9AA"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bookmarkStart w:id="95" w:name="_Hlk219646763"/>
      <w:bookmarkStart w:id="96" w:name="_Hlk150166647"/>
      <w:r w:rsidRPr="001D78DA">
        <w:rPr>
          <w:rFonts w:cs="Arial"/>
          <w:b/>
          <w:szCs w:val="20"/>
        </w:rPr>
        <w:t xml:space="preserve">AKTIVNOST </w:t>
      </w:r>
      <w:r w:rsidR="00E3400E" w:rsidRPr="001D78DA">
        <w:rPr>
          <w:rFonts w:cs="Arial"/>
          <w:b/>
          <w:szCs w:val="20"/>
        </w:rPr>
        <w:t>2</w:t>
      </w:r>
      <w:r w:rsidRPr="001D78DA">
        <w:rPr>
          <w:rFonts w:cs="Arial"/>
          <w:b/>
          <w:szCs w:val="20"/>
        </w:rPr>
        <w:t>: Večnamenski romski centri</w:t>
      </w:r>
    </w:p>
    <w:bookmarkEnd w:id="95"/>
    <w:p w14:paraId="75FAF59E" w14:textId="77777777" w:rsidR="00286472" w:rsidRPr="001D78DA" w:rsidRDefault="00286472"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426A48EA" w14:textId="69F23EE4" w:rsidR="00674F42" w:rsidRPr="001D78DA" w:rsidRDefault="00296337"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IZVED</w:t>
      </w:r>
      <w:r w:rsidR="00B90B0E" w:rsidRPr="001D78DA">
        <w:rPr>
          <w:rFonts w:cs="Arial"/>
          <w:szCs w:val="20"/>
        </w:rPr>
        <w:t>BA</w:t>
      </w:r>
      <w:r w:rsidRPr="001D78DA">
        <w:rPr>
          <w:rFonts w:cs="Arial"/>
          <w:szCs w:val="20"/>
        </w:rPr>
        <w:t xml:space="preserve"> AKTIVNOSTI: </w:t>
      </w:r>
      <w:bookmarkStart w:id="97" w:name="_Hlk210914789"/>
      <w:r w:rsidR="00674F42" w:rsidRPr="001D78DA">
        <w:rPr>
          <w:rFonts w:cs="Arial"/>
          <w:szCs w:val="20"/>
        </w:rPr>
        <w:t xml:space="preserve">V okviru Javnega razpisa za sofinanciranje mreže večnamenskih romskih centrov+, ki je bil izveden v letu 2025, so bili izbrani štirje projekti, v okviru katerih se vzpostavlja </w:t>
      </w:r>
      <w:r w:rsidR="005E240F">
        <w:rPr>
          <w:rFonts w:cs="Arial"/>
          <w:szCs w:val="20"/>
        </w:rPr>
        <w:t>devet</w:t>
      </w:r>
      <w:r w:rsidR="00674F42" w:rsidRPr="001D78DA">
        <w:rPr>
          <w:rFonts w:cs="Arial"/>
          <w:szCs w:val="20"/>
        </w:rPr>
        <w:t xml:space="preserve"> večnamenskih romskih centrov+ (v </w:t>
      </w:r>
      <w:r w:rsidR="005E240F" w:rsidRPr="001D78DA">
        <w:rPr>
          <w:rFonts w:cs="Arial"/>
          <w:szCs w:val="20"/>
        </w:rPr>
        <w:t>nadalj</w:t>
      </w:r>
      <w:r w:rsidR="005E240F">
        <w:rPr>
          <w:rFonts w:cs="Arial"/>
          <w:szCs w:val="20"/>
        </w:rPr>
        <w:t>njem besedilu</w:t>
      </w:r>
      <w:r w:rsidR="00674F42" w:rsidRPr="001D78DA">
        <w:rPr>
          <w:rFonts w:cs="Arial"/>
          <w:szCs w:val="20"/>
        </w:rPr>
        <w:t xml:space="preserve">: VNRC+). </w:t>
      </w:r>
      <w:r w:rsidR="005E240F" w:rsidRPr="001D78DA">
        <w:rPr>
          <w:rFonts w:cs="Arial"/>
          <w:szCs w:val="20"/>
        </w:rPr>
        <w:t>Posamez</w:t>
      </w:r>
      <w:r w:rsidR="005E240F">
        <w:rPr>
          <w:rFonts w:cs="Arial"/>
          <w:szCs w:val="20"/>
        </w:rPr>
        <w:t>en</w:t>
      </w:r>
      <w:r w:rsidR="005E240F" w:rsidRPr="001D78DA">
        <w:rPr>
          <w:rFonts w:cs="Arial"/>
          <w:szCs w:val="20"/>
        </w:rPr>
        <w:t xml:space="preserve"> </w:t>
      </w:r>
      <w:r w:rsidR="00674F42" w:rsidRPr="001D78DA">
        <w:rPr>
          <w:rFonts w:cs="Arial"/>
          <w:szCs w:val="20"/>
        </w:rPr>
        <w:t xml:space="preserve">VNRC+ je vzpostavljen in deluje na območju vsaj ene od občin, kjer strnjeno živi romsko prebivalstvo. VNRC+ </w:t>
      </w:r>
      <w:r w:rsidR="002C1103">
        <w:rPr>
          <w:rFonts w:cs="Arial"/>
          <w:szCs w:val="20"/>
        </w:rPr>
        <w:t>je</w:t>
      </w:r>
      <w:r w:rsidR="002C1103" w:rsidRPr="001D78DA">
        <w:rPr>
          <w:rFonts w:cs="Arial"/>
          <w:szCs w:val="20"/>
        </w:rPr>
        <w:t xml:space="preserve"> </w:t>
      </w:r>
      <w:r w:rsidR="00674F42" w:rsidRPr="001D78DA">
        <w:rPr>
          <w:rFonts w:cs="Arial"/>
          <w:szCs w:val="20"/>
        </w:rPr>
        <w:t xml:space="preserve">prostor, namenjen izvajanju različnih aktivnosti za pripadnice </w:t>
      </w:r>
      <w:r w:rsidR="005E240F" w:rsidRPr="001D78DA">
        <w:rPr>
          <w:rFonts w:cs="Arial"/>
          <w:szCs w:val="20"/>
        </w:rPr>
        <w:t xml:space="preserve">in pripadnike </w:t>
      </w:r>
      <w:r w:rsidR="00674F42" w:rsidRPr="001D78DA">
        <w:rPr>
          <w:rFonts w:cs="Arial"/>
          <w:szCs w:val="20"/>
        </w:rPr>
        <w:t xml:space="preserve">romske skupnosti. Aktivnosti so namenjene izboljšanju in krepitvi socialno-ekonomskega položaja pripadnic </w:t>
      </w:r>
      <w:r w:rsidR="005E240F" w:rsidRPr="001D78DA">
        <w:rPr>
          <w:rFonts w:cs="Arial"/>
          <w:szCs w:val="20"/>
        </w:rPr>
        <w:t xml:space="preserve">in pripadnikov </w:t>
      </w:r>
      <w:r w:rsidR="00674F42" w:rsidRPr="001D78DA">
        <w:rPr>
          <w:rFonts w:cs="Arial"/>
          <w:szCs w:val="20"/>
        </w:rPr>
        <w:t xml:space="preserve">romske skupnosti ter dvigu kakovosti njihovega življenja, prav tako spodbujajo in krepijo njihovo vključevanje v širšo skupnost ter prispevajo k vzpostavljanju zaupanja in sodelovanja z večinskim prebivalstvom. V tem smislu </w:t>
      </w:r>
      <w:r w:rsidR="002C1103">
        <w:rPr>
          <w:rFonts w:cs="Arial"/>
          <w:szCs w:val="20"/>
        </w:rPr>
        <w:t xml:space="preserve">je </w:t>
      </w:r>
      <w:r w:rsidR="00674F42" w:rsidRPr="001D78DA">
        <w:rPr>
          <w:rFonts w:cs="Arial"/>
          <w:szCs w:val="20"/>
        </w:rPr>
        <w:t>VNRC+ tudi povezovalno središče in prostor sodelovanja med lokalno romsko skupnostjo in lokalnim večinskim prebivalstvom.</w:t>
      </w:r>
    </w:p>
    <w:p w14:paraId="027BFFD2" w14:textId="77777777"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A11C15A" w14:textId="0D63A93E"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VNRC+ v skladu s cilji javnega razpisa skozi celotno obdobje izvajanja projektov zagotavlja predvsem vsebine</w:t>
      </w:r>
      <w:r w:rsidR="005E240F">
        <w:rPr>
          <w:rFonts w:cs="Arial"/>
          <w:szCs w:val="20"/>
        </w:rPr>
        <w:t>, namenjene</w:t>
      </w:r>
      <w:r w:rsidRPr="001D78DA">
        <w:rPr>
          <w:rFonts w:cs="Arial"/>
          <w:szCs w:val="20"/>
        </w:rPr>
        <w:t>:</w:t>
      </w:r>
    </w:p>
    <w:p w14:paraId="46337E07" w14:textId="6E055BAB"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w:t>
      </w:r>
      <w:r w:rsidRPr="001D78DA">
        <w:rPr>
          <w:rFonts w:cs="Arial"/>
          <w:szCs w:val="20"/>
        </w:rPr>
        <w:tab/>
        <w:t xml:space="preserve">socialnemu vključevanju, </w:t>
      </w:r>
    </w:p>
    <w:p w14:paraId="4076A557" w14:textId="72A754F2"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w:t>
      </w:r>
      <w:r w:rsidRPr="001D78DA">
        <w:rPr>
          <w:rFonts w:cs="Arial"/>
          <w:szCs w:val="20"/>
        </w:rPr>
        <w:tab/>
        <w:t xml:space="preserve">celoviti podpori družini, </w:t>
      </w:r>
    </w:p>
    <w:p w14:paraId="22B1C96F" w14:textId="07964B83"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w:t>
      </w:r>
      <w:r w:rsidRPr="001D78DA">
        <w:rPr>
          <w:rFonts w:cs="Arial"/>
          <w:szCs w:val="20"/>
        </w:rPr>
        <w:tab/>
        <w:t xml:space="preserve">promociji zdravja in zdravega življenjskega sloga, </w:t>
      </w:r>
    </w:p>
    <w:p w14:paraId="19895E19" w14:textId="229838AB"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w:t>
      </w:r>
      <w:r w:rsidRPr="001D78DA">
        <w:rPr>
          <w:rFonts w:cs="Arial"/>
          <w:szCs w:val="20"/>
        </w:rPr>
        <w:tab/>
        <w:t xml:space="preserve">kakovostnemu preživljanju prostega časa, </w:t>
      </w:r>
    </w:p>
    <w:p w14:paraId="45EBB674" w14:textId="7D51A653"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w:t>
      </w:r>
      <w:r w:rsidRPr="001D78DA">
        <w:rPr>
          <w:rFonts w:cs="Arial"/>
          <w:szCs w:val="20"/>
        </w:rPr>
        <w:tab/>
        <w:t>razvoju kulturnih kompetenc in promociji romske kulture.</w:t>
      </w:r>
      <w:r w:rsidR="00F667C9" w:rsidRPr="001D78DA">
        <w:rPr>
          <w:rFonts w:cs="Arial"/>
          <w:szCs w:val="20"/>
        </w:rPr>
        <w:t xml:space="preserve"> </w:t>
      </w:r>
    </w:p>
    <w:p w14:paraId="7EC36404" w14:textId="77777777"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28E0F287" w14:textId="36A7C7F3" w:rsidR="00674F42" w:rsidRPr="001D78DA" w:rsidRDefault="00993D69"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Pr>
          <w:rFonts w:cs="Arial"/>
          <w:szCs w:val="20"/>
        </w:rPr>
        <w:t>Navedene</w:t>
      </w:r>
      <w:r w:rsidRPr="001D78DA">
        <w:rPr>
          <w:rFonts w:cs="Arial"/>
          <w:szCs w:val="20"/>
        </w:rPr>
        <w:t xml:space="preserve"> </w:t>
      </w:r>
      <w:r w:rsidR="00674F42" w:rsidRPr="001D78DA">
        <w:rPr>
          <w:rFonts w:cs="Arial"/>
          <w:szCs w:val="20"/>
        </w:rPr>
        <w:t xml:space="preserve">vsebine VNRC+ se izvajajo v obliki individualnega dela z romskimi družinami </w:t>
      </w:r>
      <w:r w:rsidR="002C1103">
        <w:rPr>
          <w:rFonts w:cs="Arial"/>
          <w:szCs w:val="20"/>
        </w:rPr>
        <w:t>ter</w:t>
      </w:r>
      <w:r w:rsidR="002C1103" w:rsidRPr="001D78DA">
        <w:rPr>
          <w:rFonts w:cs="Arial"/>
          <w:szCs w:val="20"/>
        </w:rPr>
        <w:t xml:space="preserve"> </w:t>
      </w:r>
      <w:r w:rsidR="00674F42" w:rsidRPr="001D78DA">
        <w:rPr>
          <w:rFonts w:cs="Arial"/>
          <w:szCs w:val="20"/>
        </w:rPr>
        <w:t>posameznicami</w:t>
      </w:r>
      <w:r w:rsidR="005E240F" w:rsidRPr="005E240F">
        <w:rPr>
          <w:rFonts w:cs="Arial"/>
          <w:szCs w:val="20"/>
        </w:rPr>
        <w:t xml:space="preserve"> </w:t>
      </w:r>
      <w:r w:rsidR="005E240F">
        <w:rPr>
          <w:rFonts w:cs="Arial"/>
          <w:szCs w:val="20"/>
        </w:rPr>
        <w:t>in</w:t>
      </w:r>
      <w:r w:rsidR="005E240F" w:rsidRPr="005E240F">
        <w:rPr>
          <w:rFonts w:cs="Arial"/>
          <w:szCs w:val="20"/>
        </w:rPr>
        <w:t xml:space="preserve"> </w:t>
      </w:r>
      <w:r w:rsidR="005E240F" w:rsidRPr="001D78DA">
        <w:rPr>
          <w:rFonts w:cs="Arial"/>
          <w:szCs w:val="20"/>
        </w:rPr>
        <w:t>posamezniki</w:t>
      </w:r>
      <w:r w:rsidR="00674F42" w:rsidRPr="001D78DA">
        <w:rPr>
          <w:rFonts w:cs="Arial"/>
          <w:szCs w:val="20"/>
        </w:rPr>
        <w:t>, informiranja uporabnic</w:t>
      </w:r>
      <w:r w:rsidR="005E240F" w:rsidRPr="005E240F">
        <w:rPr>
          <w:rFonts w:cs="Arial"/>
          <w:szCs w:val="20"/>
        </w:rPr>
        <w:t xml:space="preserve"> </w:t>
      </w:r>
      <w:r w:rsidR="005E240F" w:rsidRPr="001D78DA">
        <w:rPr>
          <w:rFonts w:cs="Arial"/>
          <w:szCs w:val="20"/>
        </w:rPr>
        <w:t>in</w:t>
      </w:r>
      <w:r w:rsidR="005E240F" w:rsidRPr="005E240F">
        <w:rPr>
          <w:rFonts w:cs="Arial"/>
          <w:szCs w:val="20"/>
        </w:rPr>
        <w:t xml:space="preserve"> </w:t>
      </w:r>
      <w:r w:rsidR="005E240F" w:rsidRPr="001D78DA">
        <w:rPr>
          <w:rFonts w:cs="Arial"/>
          <w:szCs w:val="20"/>
        </w:rPr>
        <w:t>uporabnikov</w:t>
      </w:r>
      <w:r w:rsidR="00674F42" w:rsidRPr="001D78DA">
        <w:rPr>
          <w:rFonts w:cs="Arial"/>
          <w:szCs w:val="20"/>
        </w:rPr>
        <w:t xml:space="preserve">, skupinskih oblik izvajanja aktivnosti (kot so izobraževalne in praktične delavnice, vodeni ogledi, pogovorne skupine </w:t>
      </w:r>
      <w:r w:rsidR="00B1140B">
        <w:rPr>
          <w:rFonts w:cs="Arial"/>
          <w:szCs w:val="20"/>
        </w:rPr>
        <w:t>in tako dalje</w:t>
      </w:r>
      <w:r w:rsidR="00674F42" w:rsidRPr="001D78DA">
        <w:rPr>
          <w:rFonts w:cs="Arial"/>
          <w:szCs w:val="20"/>
        </w:rPr>
        <w:t>), promocijskih akcij ter organizacij prireditev in dogodkov. V okviru aktivnosti, še posebej tistih, ki so namenjene delu z romskimi družinami ter promociji zdravja in zdravega življenjskega sloga, se posebn</w:t>
      </w:r>
      <w:r w:rsidR="002C1103">
        <w:rPr>
          <w:rFonts w:cs="Arial"/>
          <w:szCs w:val="20"/>
        </w:rPr>
        <w:t>a</w:t>
      </w:r>
      <w:r w:rsidR="00674F42" w:rsidRPr="001D78DA">
        <w:rPr>
          <w:rFonts w:cs="Arial"/>
          <w:szCs w:val="20"/>
        </w:rPr>
        <w:t xml:space="preserve"> pozornost namenja Rominjam kot posebno ranljivi skupini žensk. Projekti so se začeli izvajati avgusta 2025. </w:t>
      </w:r>
    </w:p>
    <w:p w14:paraId="58C4EF4C" w14:textId="77777777"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61D10AD" w14:textId="5DAE8AD8"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REZULTAT AKTIVNOSTI: V okviru projektov poteka</w:t>
      </w:r>
      <w:r w:rsidR="002C1103">
        <w:rPr>
          <w:rFonts w:cs="Arial"/>
          <w:szCs w:val="20"/>
        </w:rPr>
        <w:t>ta</w:t>
      </w:r>
      <w:r w:rsidRPr="001D78DA">
        <w:rPr>
          <w:rFonts w:cs="Arial"/>
          <w:szCs w:val="20"/>
        </w:rPr>
        <w:t xml:space="preserve"> vzpostavitev posameznih VNRC+ in njihova kadrovska popolnitev, prav tako so se začele izvajati prve dejavnosti, namenjene izboljšanju in krepitvi socialno-ekonomskega položaja pripadnic </w:t>
      </w:r>
      <w:r w:rsidR="00CF4FAF" w:rsidRPr="001D78DA">
        <w:rPr>
          <w:rFonts w:cs="Arial"/>
          <w:szCs w:val="20"/>
        </w:rPr>
        <w:t xml:space="preserve">in pripadnikov </w:t>
      </w:r>
      <w:r w:rsidRPr="001D78DA">
        <w:rPr>
          <w:rFonts w:cs="Arial"/>
          <w:szCs w:val="20"/>
        </w:rPr>
        <w:t xml:space="preserve">romske skupnosti ter dvigu kakovosti njihovega življenja, prav tako spodbujajo in krepijo njihovo vključevanje v širšo skupnost ter prispevajo k vzpostavljanju zaupanja in sodelovanja z večinskim prebivalstvom. </w:t>
      </w:r>
    </w:p>
    <w:p w14:paraId="74157D0F" w14:textId="77777777"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76B9BD6" w14:textId="2C219BA1"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Aktivnosti v okviru VNRC+ bodo prispevale k večji socialni vključenosti pripadnic </w:t>
      </w:r>
      <w:r w:rsidR="00CF4FAF" w:rsidRPr="001D78DA">
        <w:rPr>
          <w:rFonts w:cs="Arial"/>
          <w:szCs w:val="20"/>
        </w:rPr>
        <w:t xml:space="preserve">in pripadnikov </w:t>
      </w:r>
      <w:r w:rsidRPr="001D78DA">
        <w:rPr>
          <w:rFonts w:cs="Arial"/>
          <w:szCs w:val="20"/>
        </w:rPr>
        <w:t xml:space="preserve">romske skupnosti, ki </w:t>
      </w:r>
      <w:r w:rsidR="002C1103">
        <w:rPr>
          <w:rFonts w:cs="Arial"/>
          <w:szCs w:val="20"/>
        </w:rPr>
        <w:t>so</w:t>
      </w:r>
      <w:r w:rsidR="002C1103" w:rsidRPr="001D78DA">
        <w:rPr>
          <w:rFonts w:cs="Arial"/>
          <w:szCs w:val="20"/>
        </w:rPr>
        <w:t xml:space="preserve"> </w:t>
      </w:r>
      <w:r w:rsidRPr="001D78DA">
        <w:rPr>
          <w:rFonts w:cs="Arial"/>
          <w:szCs w:val="20"/>
        </w:rPr>
        <w:t>en</w:t>
      </w:r>
      <w:r w:rsidR="00CF4FAF">
        <w:rPr>
          <w:rFonts w:cs="Arial"/>
          <w:szCs w:val="20"/>
        </w:rPr>
        <w:t>a</w:t>
      </w:r>
      <w:r w:rsidRPr="001D78DA">
        <w:rPr>
          <w:rFonts w:cs="Arial"/>
          <w:szCs w:val="20"/>
        </w:rPr>
        <w:t xml:space="preserve"> najranljivejših skupin tako znotraj romske skupnosti kot v širšem družbenem okolju. </w:t>
      </w:r>
    </w:p>
    <w:p w14:paraId="76465674" w14:textId="77777777" w:rsidR="00674F42" w:rsidRPr="001D78DA" w:rsidRDefault="00674F42" w:rsidP="00674F4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bookmarkEnd w:id="97"/>
    <w:p w14:paraId="37ADACBA" w14:textId="381C3BE9" w:rsidR="00286472" w:rsidRPr="001D78DA" w:rsidRDefault="00296337"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E826CC" w:rsidRPr="001D78DA">
        <w:rPr>
          <w:rFonts w:cs="Arial"/>
          <w:szCs w:val="20"/>
        </w:rPr>
        <w:t>MDDSZ</w:t>
      </w:r>
      <w:r w:rsidR="00CF4FAF">
        <w:rPr>
          <w:rFonts w:cs="Arial"/>
          <w:szCs w:val="20"/>
        </w:rPr>
        <w:t>.</w:t>
      </w:r>
    </w:p>
    <w:bookmarkEnd w:id="96"/>
    <w:p w14:paraId="38CA4ED4" w14:textId="24C5040A" w:rsidR="005E7263" w:rsidRDefault="005E7263">
      <w:pPr>
        <w:rPr>
          <w:rFonts w:eastAsiaTheme="minorHAnsi" w:cs="Arial"/>
          <w:b/>
          <w:szCs w:val="20"/>
        </w:rPr>
      </w:pPr>
      <w:r>
        <w:rPr>
          <w:rFonts w:eastAsiaTheme="minorHAnsi" w:cs="Arial"/>
          <w:szCs w:val="20"/>
        </w:rPr>
        <w:br w:type="page"/>
      </w:r>
    </w:p>
    <w:p w14:paraId="3538BE56" w14:textId="77777777" w:rsidR="00E826CC" w:rsidRPr="001D78DA" w:rsidRDefault="00E826CC" w:rsidP="000146E1">
      <w:pPr>
        <w:pStyle w:val="ZADEVA"/>
        <w:spacing w:before="0"/>
        <w:ind w:left="0" w:firstLine="0"/>
        <w:jc w:val="both"/>
        <w:rPr>
          <w:rFonts w:ascii="Arial" w:eastAsiaTheme="minorHAnsi"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2268"/>
        <w:gridCol w:w="2570"/>
        <w:gridCol w:w="1252"/>
        <w:gridCol w:w="1359"/>
      </w:tblGrid>
      <w:tr w:rsidR="00296337" w:rsidRPr="001D78DA" w14:paraId="07DA4A8C" w14:textId="77777777" w:rsidTr="00230A02">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3D83E44E" w14:textId="77777777" w:rsidR="00296337" w:rsidRPr="001D78DA" w:rsidRDefault="00296337" w:rsidP="00E826CC">
            <w:pPr>
              <w:spacing w:after="0" w:line="240" w:lineRule="auto"/>
              <w:rPr>
                <w:rFonts w:eastAsia="Aptos" w:cs="Arial"/>
                <w:b/>
                <w:bCs/>
                <w:kern w:val="2"/>
                <w:szCs w:val="20"/>
                <w14:ligatures w14:val="standardContextual"/>
              </w:rPr>
            </w:pPr>
            <w:bookmarkStart w:id="98" w:name="_Hlk219646803"/>
            <w:r w:rsidRPr="001D78DA">
              <w:rPr>
                <w:rFonts w:eastAsia="Aptos" w:cs="Arial"/>
                <w:b/>
                <w:bCs/>
                <w:kern w:val="2"/>
                <w:szCs w:val="20"/>
                <w14:ligatures w14:val="standardContextual"/>
              </w:rPr>
              <w:t>Porabljena finančna sredstva</w:t>
            </w:r>
          </w:p>
        </w:tc>
      </w:tr>
      <w:tr w:rsidR="00296337" w:rsidRPr="001D78DA" w14:paraId="30F9E937" w14:textId="77777777" w:rsidTr="00230A02">
        <w:trPr>
          <w:cantSplit/>
          <w:trHeight w:val="100"/>
        </w:trPr>
        <w:tc>
          <w:tcPr>
            <w:tcW w:w="2191" w:type="dxa"/>
            <w:tcBorders>
              <w:top w:val="single" w:sz="4" w:space="0" w:color="auto"/>
              <w:left w:val="single" w:sz="4" w:space="0" w:color="auto"/>
              <w:bottom w:val="single" w:sz="4" w:space="0" w:color="auto"/>
              <w:right w:val="single" w:sz="4" w:space="0" w:color="auto"/>
            </w:tcBorders>
            <w:shd w:val="clear" w:color="auto" w:fill="DAE9F7"/>
            <w:vAlign w:val="center"/>
          </w:tcPr>
          <w:p w14:paraId="5C6A97E7" w14:textId="77777777" w:rsidR="00296337" w:rsidRPr="001D78DA" w:rsidRDefault="00296337" w:rsidP="00E826C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2268" w:type="dxa"/>
            <w:tcBorders>
              <w:top w:val="single" w:sz="4" w:space="0" w:color="auto"/>
              <w:left w:val="single" w:sz="4" w:space="0" w:color="auto"/>
              <w:bottom w:val="single" w:sz="4" w:space="0" w:color="auto"/>
              <w:right w:val="single" w:sz="4" w:space="0" w:color="auto"/>
            </w:tcBorders>
            <w:shd w:val="clear" w:color="auto" w:fill="DAE9F7"/>
            <w:vAlign w:val="center"/>
          </w:tcPr>
          <w:p w14:paraId="005257DB" w14:textId="77777777" w:rsidR="00296337" w:rsidRPr="001D78DA" w:rsidRDefault="00296337" w:rsidP="00E826C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570" w:type="dxa"/>
            <w:tcBorders>
              <w:top w:val="single" w:sz="4" w:space="0" w:color="auto"/>
              <w:left w:val="single" w:sz="4" w:space="0" w:color="auto"/>
              <w:bottom w:val="single" w:sz="4" w:space="0" w:color="auto"/>
              <w:right w:val="single" w:sz="4" w:space="0" w:color="auto"/>
            </w:tcBorders>
            <w:shd w:val="clear" w:color="auto" w:fill="DAE9F7"/>
            <w:vAlign w:val="center"/>
          </w:tcPr>
          <w:p w14:paraId="7201255A" w14:textId="77777777" w:rsidR="00296337" w:rsidRPr="001D78DA" w:rsidRDefault="00296337" w:rsidP="00E826C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252" w:type="dxa"/>
            <w:tcBorders>
              <w:top w:val="single" w:sz="4" w:space="0" w:color="auto"/>
              <w:left w:val="single" w:sz="4" w:space="0" w:color="auto"/>
              <w:bottom w:val="single" w:sz="4" w:space="0" w:color="auto"/>
              <w:right w:val="single" w:sz="4" w:space="0" w:color="auto"/>
            </w:tcBorders>
            <w:shd w:val="clear" w:color="auto" w:fill="DAE9F7"/>
            <w:vAlign w:val="center"/>
          </w:tcPr>
          <w:p w14:paraId="3102E1C3" w14:textId="502B4450" w:rsidR="00296337" w:rsidRPr="001D78DA" w:rsidRDefault="00296337" w:rsidP="00E826C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359" w:type="dxa"/>
            <w:tcBorders>
              <w:top w:val="single" w:sz="4" w:space="0" w:color="auto"/>
              <w:left w:val="single" w:sz="4" w:space="0" w:color="auto"/>
              <w:bottom w:val="single" w:sz="4" w:space="0" w:color="auto"/>
              <w:right w:val="single" w:sz="4" w:space="0" w:color="auto"/>
            </w:tcBorders>
            <w:shd w:val="clear" w:color="auto" w:fill="DAE9F7"/>
            <w:vAlign w:val="center"/>
          </w:tcPr>
          <w:p w14:paraId="569BC5A3" w14:textId="77777777" w:rsidR="00296337" w:rsidRPr="001D78DA" w:rsidRDefault="00296337" w:rsidP="00E826CC">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296337" w:rsidRPr="001D78DA" w14:paraId="7AD97497" w14:textId="77777777" w:rsidTr="00230A02">
        <w:trPr>
          <w:cantSplit/>
          <w:trHeight w:val="952"/>
        </w:trPr>
        <w:tc>
          <w:tcPr>
            <w:tcW w:w="2191" w:type="dxa"/>
            <w:tcBorders>
              <w:top w:val="single" w:sz="4" w:space="0" w:color="auto"/>
              <w:left w:val="single" w:sz="4" w:space="0" w:color="auto"/>
              <w:bottom w:val="single" w:sz="4" w:space="0" w:color="auto"/>
              <w:right w:val="single" w:sz="4" w:space="0" w:color="auto"/>
            </w:tcBorders>
            <w:vAlign w:val="center"/>
          </w:tcPr>
          <w:p w14:paraId="7E74A523" w14:textId="77777777" w:rsidR="00296337" w:rsidRPr="001D78DA" w:rsidRDefault="00296337" w:rsidP="00E826CC">
            <w:pPr>
              <w:spacing w:after="0" w:line="240" w:lineRule="auto"/>
              <w:rPr>
                <w:rFonts w:eastAsia="Aptos" w:cs="Arial"/>
                <w:b/>
                <w:bCs/>
                <w:kern w:val="2"/>
                <w:szCs w:val="20"/>
                <w14:ligatures w14:val="standardContextual"/>
              </w:rPr>
            </w:pPr>
          </w:p>
          <w:p w14:paraId="5BF03ED4" w14:textId="6633A9B2" w:rsidR="00296337" w:rsidRPr="001D78DA" w:rsidRDefault="00E826CC" w:rsidP="00E826CC">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MDDSZ</w:t>
            </w:r>
          </w:p>
        </w:tc>
        <w:tc>
          <w:tcPr>
            <w:tcW w:w="2268" w:type="dxa"/>
            <w:tcBorders>
              <w:top w:val="single" w:sz="4" w:space="0" w:color="auto"/>
              <w:left w:val="single" w:sz="4" w:space="0" w:color="auto"/>
              <w:bottom w:val="single" w:sz="4" w:space="0" w:color="auto"/>
              <w:right w:val="single" w:sz="4" w:space="0" w:color="auto"/>
            </w:tcBorders>
            <w:vAlign w:val="center"/>
          </w:tcPr>
          <w:p w14:paraId="2AA72275" w14:textId="77777777" w:rsidR="00296337" w:rsidRPr="001D78DA" w:rsidRDefault="00296337" w:rsidP="00E826CC">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2611-25-4920</w:t>
            </w:r>
          </w:p>
          <w:p w14:paraId="68E1BB5E" w14:textId="77777777" w:rsidR="00296337" w:rsidRPr="001D78DA" w:rsidRDefault="00296337" w:rsidP="00E826CC">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2611-25-4921</w:t>
            </w:r>
          </w:p>
          <w:p w14:paraId="36DDEF53" w14:textId="77777777" w:rsidR="00296337" w:rsidRPr="001D78DA" w:rsidRDefault="00296337" w:rsidP="00E826CC">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2611-25-4922</w:t>
            </w:r>
          </w:p>
          <w:p w14:paraId="7B330563" w14:textId="77777777" w:rsidR="00296337" w:rsidRPr="001D78DA" w:rsidRDefault="00296337" w:rsidP="00E826CC">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2611-25-4923</w:t>
            </w:r>
          </w:p>
        </w:tc>
        <w:tc>
          <w:tcPr>
            <w:tcW w:w="2570" w:type="dxa"/>
            <w:tcBorders>
              <w:top w:val="single" w:sz="4" w:space="0" w:color="auto"/>
              <w:left w:val="single" w:sz="4" w:space="0" w:color="auto"/>
              <w:bottom w:val="single" w:sz="4" w:space="0" w:color="auto"/>
              <w:right w:val="single" w:sz="4" w:space="0" w:color="auto"/>
            </w:tcBorders>
            <w:vAlign w:val="center"/>
          </w:tcPr>
          <w:p w14:paraId="6F6296AE" w14:textId="0DEEAC41" w:rsidR="00296337" w:rsidRPr="001D78DA" w:rsidRDefault="00296337" w:rsidP="00E826CC">
            <w:pPr>
              <w:spacing w:after="0" w:line="240" w:lineRule="auto"/>
              <w:rPr>
                <w:rFonts w:eastAsia="Aptos" w:cs="Arial"/>
                <w:b/>
                <w:bCs/>
                <w:kern w:val="2"/>
                <w:szCs w:val="20"/>
                <w14:ligatures w14:val="standardContextual"/>
              </w:rPr>
            </w:pPr>
            <w:r w:rsidRPr="001D78DA">
              <w:rPr>
                <w:rFonts w:eastAsia="Arial" w:cs="Arial"/>
                <w:kern w:val="2"/>
                <w:szCs w:val="20"/>
                <w14:ligatures w14:val="standardContextual"/>
              </w:rPr>
              <w:t>230196 ESO4.12.</w:t>
            </w:r>
            <w:r w:rsidR="00690B5B">
              <w:rPr>
                <w:rFonts w:eastAsia="Arial" w:cs="Arial"/>
                <w:kern w:val="2"/>
                <w:szCs w:val="20"/>
                <w14:ligatures w14:val="standardContextual"/>
              </w:rPr>
              <w:t xml:space="preserve"> – </w:t>
            </w:r>
            <w:r w:rsidRPr="001D78DA">
              <w:rPr>
                <w:rFonts w:eastAsia="Arial" w:cs="Arial"/>
                <w:kern w:val="2"/>
                <w:szCs w:val="20"/>
                <w14:ligatures w14:val="standardContextual"/>
              </w:rPr>
              <w:t>Socialno vključevanje najbolj ogroženih oseb ESS 21-27-V-EU</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8AD2" w14:textId="77777777" w:rsidR="00296337" w:rsidRPr="001D78DA" w:rsidRDefault="00296337" w:rsidP="00E826CC">
            <w:pPr>
              <w:spacing w:after="0" w:line="240" w:lineRule="auto"/>
              <w:jc w:val="center"/>
              <w:rPr>
                <w:rFonts w:eastAsia="Aptos" w:cs="Arial"/>
                <w:b/>
                <w:bCs/>
                <w:kern w:val="2"/>
                <w:szCs w:val="20"/>
                <w14:ligatures w14:val="standardContextual"/>
              </w:rPr>
            </w:pPr>
            <w:r w:rsidRPr="001D78DA">
              <w:rPr>
                <w:rFonts w:eastAsia="Aptos" w:cs="Arial"/>
                <w:kern w:val="2"/>
                <w:szCs w:val="20"/>
                <w14:ligatures w14:val="standardContextual"/>
              </w:rPr>
              <w:t>0</w:t>
            </w:r>
          </w:p>
        </w:tc>
        <w:tc>
          <w:tcPr>
            <w:tcW w:w="1359" w:type="dxa"/>
            <w:tcBorders>
              <w:top w:val="single" w:sz="4" w:space="0" w:color="000000"/>
              <w:left w:val="nil"/>
              <w:bottom w:val="single" w:sz="4" w:space="0" w:color="000000"/>
              <w:right w:val="single" w:sz="4" w:space="0" w:color="000000"/>
            </w:tcBorders>
            <w:shd w:val="clear" w:color="auto" w:fill="auto"/>
            <w:vAlign w:val="center"/>
          </w:tcPr>
          <w:p w14:paraId="6B496CA2" w14:textId="1B2C4C89" w:rsidR="00296337" w:rsidRPr="0042710C" w:rsidRDefault="000C0E27" w:rsidP="006B1B45">
            <w:pPr>
              <w:spacing w:after="0" w:line="240" w:lineRule="auto"/>
              <w:jc w:val="right"/>
              <w:rPr>
                <w:rFonts w:eastAsia="Aptos" w:cs="Arial"/>
                <w:kern w:val="2"/>
                <w:szCs w:val="20"/>
                <w14:ligatures w14:val="standardContextual"/>
              </w:rPr>
            </w:pPr>
            <w:r w:rsidRPr="0042710C">
              <w:rPr>
                <w:rFonts w:eastAsia="Aptos" w:cs="Arial"/>
                <w:kern w:val="2"/>
                <w:szCs w:val="20"/>
                <w14:ligatures w14:val="standardContextual"/>
              </w:rPr>
              <w:t>275.083,71</w:t>
            </w:r>
          </w:p>
        </w:tc>
      </w:tr>
      <w:tr w:rsidR="00296337" w:rsidRPr="001D78DA" w14:paraId="3B9B3D1D" w14:textId="77777777" w:rsidTr="00230A02">
        <w:trPr>
          <w:cantSplit/>
          <w:trHeight w:val="980"/>
        </w:trPr>
        <w:tc>
          <w:tcPr>
            <w:tcW w:w="2191" w:type="dxa"/>
            <w:tcBorders>
              <w:top w:val="single" w:sz="4" w:space="0" w:color="auto"/>
              <w:left w:val="single" w:sz="4" w:space="0" w:color="auto"/>
              <w:bottom w:val="single" w:sz="4" w:space="0" w:color="auto"/>
              <w:right w:val="single" w:sz="4" w:space="0" w:color="auto"/>
            </w:tcBorders>
            <w:vAlign w:val="center"/>
          </w:tcPr>
          <w:p w14:paraId="035ABADF" w14:textId="5F96A806" w:rsidR="00296337" w:rsidRPr="001D78DA" w:rsidRDefault="00E826CC" w:rsidP="00E826CC">
            <w:pPr>
              <w:spacing w:after="0" w:line="240" w:lineRule="auto"/>
              <w:rPr>
                <w:rFonts w:eastAsia="Aptos" w:cs="Arial"/>
                <w:b/>
                <w:bCs/>
                <w:kern w:val="2"/>
                <w:szCs w:val="20"/>
                <w14:ligatures w14:val="standardContextual"/>
              </w:rPr>
            </w:pPr>
            <w:r w:rsidRPr="001D78DA">
              <w:rPr>
                <w:rFonts w:eastAsia="Aptos" w:cs="Arial"/>
                <w:kern w:val="2"/>
                <w:szCs w:val="20"/>
                <w14:ligatures w14:val="standardContextual"/>
              </w:rPr>
              <w:t>MDDSZ</w:t>
            </w:r>
          </w:p>
        </w:tc>
        <w:tc>
          <w:tcPr>
            <w:tcW w:w="2268" w:type="dxa"/>
            <w:tcBorders>
              <w:top w:val="single" w:sz="4" w:space="0" w:color="auto"/>
              <w:left w:val="single" w:sz="4" w:space="0" w:color="auto"/>
              <w:bottom w:val="single" w:sz="4" w:space="0" w:color="auto"/>
              <w:right w:val="single" w:sz="4" w:space="0" w:color="auto"/>
            </w:tcBorders>
            <w:vAlign w:val="center"/>
          </w:tcPr>
          <w:p w14:paraId="4ABFB3C9" w14:textId="77777777" w:rsidR="00296337" w:rsidRPr="001D78DA" w:rsidRDefault="00296337" w:rsidP="00E826CC">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2611-25-4920</w:t>
            </w:r>
          </w:p>
          <w:p w14:paraId="3760F764" w14:textId="77777777" w:rsidR="00296337" w:rsidRPr="001D78DA" w:rsidRDefault="00296337" w:rsidP="00E826CC">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2611-25-4921</w:t>
            </w:r>
          </w:p>
          <w:p w14:paraId="1DFF9B36" w14:textId="77777777" w:rsidR="00296337" w:rsidRPr="001D78DA" w:rsidRDefault="00296337" w:rsidP="00E826CC">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2611-25-4922</w:t>
            </w:r>
          </w:p>
          <w:p w14:paraId="71F21EF6" w14:textId="77777777" w:rsidR="00296337" w:rsidRPr="001D78DA" w:rsidRDefault="00296337" w:rsidP="00E826CC">
            <w:pPr>
              <w:spacing w:after="0" w:line="240" w:lineRule="auto"/>
              <w:rPr>
                <w:rFonts w:eastAsia="Aptos" w:cs="Arial"/>
                <w:b/>
                <w:bCs/>
                <w:kern w:val="2"/>
                <w:szCs w:val="20"/>
                <w14:ligatures w14:val="standardContextual"/>
              </w:rPr>
            </w:pPr>
            <w:r w:rsidRPr="001D78DA">
              <w:rPr>
                <w:rFonts w:eastAsia="Aptos" w:cs="Arial"/>
                <w:kern w:val="2"/>
                <w:szCs w:val="20"/>
                <w14:ligatures w14:val="standardContextual"/>
              </w:rPr>
              <w:t>2611-25-4923</w:t>
            </w:r>
          </w:p>
        </w:tc>
        <w:tc>
          <w:tcPr>
            <w:tcW w:w="2570" w:type="dxa"/>
            <w:tcBorders>
              <w:top w:val="single" w:sz="4" w:space="0" w:color="auto"/>
              <w:left w:val="single" w:sz="4" w:space="0" w:color="auto"/>
              <w:bottom w:val="single" w:sz="4" w:space="0" w:color="auto"/>
              <w:right w:val="single" w:sz="4" w:space="0" w:color="auto"/>
            </w:tcBorders>
            <w:vAlign w:val="center"/>
          </w:tcPr>
          <w:p w14:paraId="709AB3FB" w14:textId="1852EBD2" w:rsidR="00296337" w:rsidRPr="001D78DA" w:rsidRDefault="00296337" w:rsidP="00E826CC">
            <w:pPr>
              <w:spacing w:after="0" w:line="240" w:lineRule="auto"/>
              <w:rPr>
                <w:rFonts w:eastAsia="Aptos" w:cs="Arial"/>
                <w:b/>
                <w:bCs/>
                <w:kern w:val="2"/>
                <w:szCs w:val="20"/>
                <w14:ligatures w14:val="standardContextual"/>
              </w:rPr>
            </w:pPr>
            <w:r w:rsidRPr="001D78DA">
              <w:rPr>
                <w:rFonts w:eastAsia="Arial" w:cs="Arial"/>
                <w:kern w:val="2"/>
                <w:szCs w:val="20"/>
                <w14:ligatures w14:val="standardContextual"/>
              </w:rPr>
              <w:t>230197 ESO4.12.</w:t>
            </w:r>
            <w:r w:rsidR="00690B5B">
              <w:rPr>
                <w:rFonts w:eastAsia="Arial" w:cs="Arial"/>
                <w:kern w:val="2"/>
                <w:szCs w:val="20"/>
                <w14:ligatures w14:val="standardContextual"/>
              </w:rPr>
              <w:t xml:space="preserve"> – </w:t>
            </w:r>
            <w:r w:rsidRPr="001D78DA">
              <w:rPr>
                <w:rFonts w:eastAsia="Arial" w:cs="Arial"/>
                <w:kern w:val="2"/>
                <w:szCs w:val="20"/>
                <w14:ligatures w14:val="standardContextual"/>
              </w:rPr>
              <w:t>Socialno vključevanje najbolj ogroženih oseb ESS 21-27-V-SI</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7A4AF" w14:textId="77777777" w:rsidR="00296337" w:rsidRPr="001D78DA" w:rsidRDefault="00296337" w:rsidP="00E826CC">
            <w:pPr>
              <w:spacing w:after="0" w:line="240" w:lineRule="auto"/>
              <w:jc w:val="center"/>
              <w:rPr>
                <w:rFonts w:eastAsia="Aptos" w:cs="Arial"/>
                <w:b/>
                <w:bCs/>
                <w:kern w:val="2"/>
                <w:szCs w:val="20"/>
                <w14:ligatures w14:val="standardContextual"/>
              </w:rPr>
            </w:pPr>
            <w:r w:rsidRPr="001D78DA">
              <w:rPr>
                <w:rFonts w:eastAsia="Aptos" w:cs="Arial"/>
                <w:kern w:val="2"/>
                <w:szCs w:val="20"/>
                <w14:ligatures w14:val="standardContextual"/>
              </w:rPr>
              <w:t>0</w:t>
            </w:r>
          </w:p>
        </w:tc>
        <w:tc>
          <w:tcPr>
            <w:tcW w:w="1359" w:type="dxa"/>
            <w:tcBorders>
              <w:top w:val="single" w:sz="4" w:space="0" w:color="000000"/>
              <w:left w:val="nil"/>
              <w:bottom w:val="single" w:sz="4" w:space="0" w:color="000000"/>
              <w:right w:val="single" w:sz="4" w:space="0" w:color="000000"/>
            </w:tcBorders>
            <w:shd w:val="clear" w:color="auto" w:fill="auto"/>
            <w:vAlign w:val="center"/>
          </w:tcPr>
          <w:p w14:paraId="2C75BB32" w14:textId="5AF42335" w:rsidR="00296337" w:rsidRPr="0042710C" w:rsidRDefault="000C0E27" w:rsidP="006B1B45">
            <w:pPr>
              <w:spacing w:after="0" w:line="240" w:lineRule="auto"/>
              <w:jc w:val="right"/>
              <w:rPr>
                <w:rFonts w:eastAsia="Aptos" w:cs="Arial"/>
                <w:kern w:val="2"/>
                <w:szCs w:val="20"/>
                <w14:ligatures w14:val="standardContextual"/>
              </w:rPr>
            </w:pPr>
            <w:r w:rsidRPr="0042710C">
              <w:rPr>
                <w:rFonts w:eastAsia="Aptos" w:cs="Arial"/>
                <w:kern w:val="2"/>
                <w:szCs w:val="20"/>
                <w14:ligatures w14:val="standardContextual"/>
              </w:rPr>
              <w:t>48.544,17</w:t>
            </w:r>
          </w:p>
        </w:tc>
      </w:tr>
      <w:tr w:rsidR="00296337" w:rsidRPr="001D78DA" w14:paraId="689B7017" w14:textId="77777777" w:rsidTr="00230A02">
        <w:trPr>
          <w:cantSplit/>
          <w:trHeight w:val="41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D84541B" w14:textId="6CD1AEE2" w:rsidR="00296337" w:rsidRPr="001D78DA" w:rsidRDefault="00296337" w:rsidP="00E826CC">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 xml:space="preserve">Obrazložitev: </w:t>
            </w:r>
            <w:r w:rsidR="00D0296F" w:rsidRPr="00D0296F">
              <w:rPr>
                <w:rFonts w:eastAsia="Aptos" w:cs="Arial"/>
                <w:kern w:val="2"/>
                <w:szCs w:val="20"/>
                <w14:ligatures w14:val="standardContextual"/>
              </w:rPr>
              <w:t>Navedena so skupna sredstva, namenjena financiranju dejavnosti v okviru VNRC +.</w:t>
            </w:r>
          </w:p>
        </w:tc>
      </w:tr>
      <w:bookmarkEnd w:id="98"/>
    </w:tbl>
    <w:p w14:paraId="72F89C99" w14:textId="77777777" w:rsidR="00296337" w:rsidRDefault="00296337" w:rsidP="000146E1">
      <w:pPr>
        <w:pStyle w:val="ZADEVA"/>
        <w:spacing w:before="0"/>
        <w:ind w:left="0" w:firstLine="0"/>
        <w:jc w:val="both"/>
        <w:rPr>
          <w:rFonts w:ascii="Arial" w:eastAsiaTheme="minorHAnsi" w:hAnsi="Arial" w:cs="Arial"/>
          <w:sz w:val="20"/>
          <w:szCs w:val="20"/>
          <w:lang w:val="sl-SI"/>
        </w:rPr>
      </w:pPr>
    </w:p>
    <w:p w14:paraId="39A6B5B7" w14:textId="77777777" w:rsidR="00230A02" w:rsidRPr="001D78DA" w:rsidRDefault="00230A02" w:rsidP="000146E1">
      <w:pPr>
        <w:pStyle w:val="ZADEVA"/>
        <w:spacing w:before="0"/>
        <w:ind w:left="0" w:firstLine="0"/>
        <w:jc w:val="both"/>
        <w:rPr>
          <w:rFonts w:ascii="Arial" w:eastAsiaTheme="minorHAnsi" w:hAnsi="Arial" w:cs="Arial"/>
          <w:sz w:val="20"/>
          <w:szCs w:val="20"/>
          <w:lang w:val="sl-SI"/>
        </w:rPr>
      </w:pPr>
    </w:p>
    <w:p w14:paraId="1DD6A510" w14:textId="3863D429"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r w:rsidRPr="001D78DA">
        <w:rPr>
          <w:rFonts w:cs="Arial"/>
          <w:b/>
          <w:szCs w:val="20"/>
        </w:rPr>
        <w:t xml:space="preserve">AKTIVNOST </w:t>
      </w:r>
      <w:r w:rsidR="00E3400E" w:rsidRPr="001D78DA">
        <w:rPr>
          <w:rFonts w:cs="Arial"/>
          <w:b/>
          <w:szCs w:val="20"/>
        </w:rPr>
        <w:t>3</w:t>
      </w:r>
      <w:r w:rsidRPr="001D78DA">
        <w:rPr>
          <w:rFonts w:cs="Arial"/>
          <w:b/>
          <w:szCs w:val="20"/>
        </w:rPr>
        <w:t xml:space="preserve">: </w:t>
      </w:r>
      <w:r w:rsidRPr="001D78DA">
        <w:rPr>
          <w:rFonts w:cs="Arial"/>
          <w:b/>
          <w:bCs/>
          <w:szCs w:val="20"/>
        </w:rPr>
        <w:t xml:space="preserve">Sprememba </w:t>
      </w:r>
      <w:r w:rsidR="007D2880">
        <w:rPr>
          <w:rFonts w:cs="Arial"/>
          <w:b/>
          <w:bCs/>
          <w:szCs w:val="20"/>
        </w:rPr>
        <w:t>ZUJIK</w:t>
      </w:r>
    </w:p>
    <w:p w14:paraId="3750D7A7" w14:textId="77777777" w:rsidR="00286472" w:rsidRPr="001D78DA" w:rsidRDefault="00286472"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A898391" w14:textId="721CBE48"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IZVEDBA AKTIVNOSTI: 25. </w:t>
      </w:r>
      <w:r w:rsidR="002C1103">
        <w:rPr>
          <w:rFonts w:cs="Arial"/>
          <w:szCs w:val="20"/>
        </w:rPr>
        <w:t>septembra</w:t>
      </w:r>
      <w:r w:rsidRPr="001D78DA">
        <w:rPr>
          <w:rFonts w:cs="Arial"/>
          <w:szCs w:val="20"/>
        </w:rPr>
        <w:t xml:space="preserve"> 2025 je </w:t>
      </w:r>
      <w:r w:rsidR="00EE497C">
        <w:rPr>
          <w:rFonts w:cs="Arial"/>
          <w:szCs w:val="20"/>
        </w:rPr>
        <w:t>d</w:t>
      </w:r>
      <w:r w:rsidRPr="001D78DA">
        <w:rPr>
          <w:rFonts w:cs="Arial"/>
          <w:szCs w:val="20"/>
        </w:rPr>
        <w:t xml:space="preserve">ržavni zbor sprejel novelo </w:t>
      </w:r>
      <w:r w:rsidR="0010742E" w:rsidRPr="001D78DA">
        <w:rPr>
          <w:rFonts w:cs="Arial"/>
          <w:szCs w:val="20"/>
        </w:rPr>
        <w:t>ZUJIK</w:t>
      </w:r>
      <w:r w:rsidRPr="001D78DA">
        <w:rPr>
          <w:rFonts w:cs="Arial"/>
          <w:szCs w:val="20"/>
        </w:rPr>
        <w:t xml:space="preserve">, s </w:t>
      </w:r>
      <w:r w:rsidR="002C1103" w:rsidRPr="001D78DA">
        <w:rPr>
          <w:rFonts w:cs="Arial"/>
          <w:szCs w:val="20"/>
        </w:rPr>
        <w:t>kater</w:t>
      </w:r>
      <w:r w:rsidR="002C1103">
        <w:rPr>
          <w:rFonts w:cs="Arial"/>
          <w:szCs w:val="20"/>
        </w:rPr>
        <w:t>o</w:t>
      </w:r>
      <w:r w:rsidR="002C1103" w:rsidRPr="001D78DA">
        <w:rPr>
          <w:rFonts w:cs="Arial"/>
          <w:szCs w:val="20"/>
        </w:rPr>
        <w:t xml:space="preserve"> </w:t>
      </w:r>
      <w:r w:rsidRPr="001D78DA">
        <w:rPr>
          <w:rFonts w:cs="Arial"/>
          <w:szCs w:val="20"/>
        </w:rPr>
        <w:t>je za samozaposlene v kulturi uvedel karierno dinamiko, ki upošteva življenjske in poklicne okoliščine ter omogoča večjo socialno varnost v primeru bolezni, poškodb ali starševskega dopusta. Pravico do plačila prispevkov za socialno varnost bodo samozaposleni lahko začasno zamrznili med materinskim, očetovskim ali starševskim dopustom. </w:t>
      </w:r>
    </w:p>
    <w:p w14:paraId="6E452720" w14:textId="77777777"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889388E" w14:textId="0E445387"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REZULTAT AKTIVNOSTI: S temi spremembami se bodo samozaposleni lažje vračali na trg dela po starševskem, materinskem ali očetovskem dopustu.</w:t>
      </w:r>
    </w:p>
    <w:p w14:paraId="78D89619" w14:textId="77777777" w:rsidR="00076EE3" w:rsidRPr="001D78DA" w:rsidRDefault="00076EE3"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34B6233" w14:textId="0E1C24F7"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Zakonske spremembe omogočajo lažje vključevanje </w:t>
      </w:r>
      <w:r w:rsidR="002C1103">
        <w:rPr>
          <w:rFonts w:cs="Arial"/>
          <w:szCs w:val="20"/>
        </w:rPr>
        <w:t>na</w:t>
      </w:r>
      <w:r w:rsidR="002C1103" w:rsidRPr="001D78DA">
        <w:rPr>
          <w:rFonts w:cs="Arial"/>
          <w:szCs w:val="20"/>
        </w:rPr>
        <w:t xml:space="preserve"> </w:t>
      </w:r>
      <w:r w:rsidRPr="001D78DA">
        <w:rPr>
          <w:rFonts w:cs="Arial"/>
          <w:szCs w:val="20"/>
        </w:rPr>
        <w:t>trg dela, saj raziskave kažejo, da ustvarjalke z mlajšimi otro</w:t>
      </w:r>
      <w:r w:rsidR="002C1103">
        <w:rPr>
          <w:rFonts w:cs="Arial"/>
          <w:szCs w:val="20"/>
        </w:rPr>
        <w:t>k</w:t>
      </w:r>
      <w:r w:rsidRPr="001D78DA">
        <w:rPr>
          <w:rFonts w:cs="Arial"/>
          <w:szCs w:val="20"/>
        </w:rPr>
        <w:t xml:space="preserve">i težje pridobivajo nova naročila in se vračajo v delovni ritem, zato je potrebna zakonska ureditev področja. </w:t>
      </w:r>
    </w:p>
    <w:p w14:paraId="4CD3D7AE" w14:textId="77777777"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013541B" w14:textId="121986BD"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bookmarkStart w:id="99" w:name="_Hlk208581348"/>
      <w:r w:rsidR="00065814" w:rsidRPr="001D78DA">
        <w:rPr>
          <w:rFonts w:cs="Arial"/>
          <w:szCs w:val="20"/>
        </w:rPr>
        <w:t>MK</w:t>
      </w:r>
      <w:r w:rsidR="00F50A73">
        <w:rPr>
          <w:rFonts w:cs="Arial"/>
          <w:szCs w:val="20"/>
        </w:rPr>
        <w:t>.</w:t>
      </w:r>
    </w:p>
    <w:bookmarkEnd w:id="99"/>
    <w:p w14:paraId="59A74147" w14:textId="77777777" w:rsidR="00081776" w:rsidRPr="001D78DA" w:rsidRDefault="00081776" w:rsidP="000146E1">
      <w:pPr>
        <w:pStyle w:val="ZADEVA"/>
        <w:spacing w:before="0"/>
        <w:ind w:left="0" w:firstLine="0"/>
        <w:jc w:val="both"/>
        <w:rPr>
          <w:rFonts w:ascii="Arial" w:eastAsiaTheme="minorHAnsi"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026"/>
        <w:gridCol w:w="2552"/>
        <w:gridCol w:w="1417"/>
        <w:gridCol w:w="1418"/>
      </w:tblGrid>
      <w:tr w:rsidR="009170C3" w:rsidRPr="001D78DA" w14:paraId="764C52FA" w14:textId="77777777" w:rsidTr="00EA0C97">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005920CF" w14:textId="77777777" w:rsidR="009170C3" w:rsidRPr="001D78DA" w:rsidRDefault="009170C3" w:rsidP="00A528A9">
            <w:pPr>
              <w:spacing w:after="0" w:line="260" w:lineRule="exact"/>
              <w:jc w:val="both"/>
              <w:rPr>
                <w:rFonts w:cs="Arial"/>
                <w:b/>
                <w:bCs/>
                <w:szCs w:val="20"/>
              </w:rPr>
            </w:pPr>
            <w:r w:rsidRPr="001D78DA">
              <w:rPr>
                <w:rFonts w:cs="Arial"/>
                <w:b/>
                <w:bCs/>
                <w:szCs w:val="20"/>
              </w:rPr>
              <w:t>Porabljena finančna sredstva</w:t>
            </w:r>
          </w:p>
        </w:tc>
      </w:tr>
      <w:tr w:rsidR="009170C3" w:rsidRPr="001D78DA" w14:paraId="1DADBC40" w14:textId="77777777" w:rsidTr="00EA0C97">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184059" w14:textId="77777777" w:rsidR="009170C3" w:rsidRPr="001D78DA" w:rsidRDefault="009170C3" w:rsidP="006B1B45">
            <w:pPr>
              <w:spacing w:after="0" w:line="260" w:lineRule="exact"/>
              <w:rPr>
                <w:rFonts w:cs="Arial"/>
                <w:b/>
                <w:bCs/>
                <w:szCs w:val="20"/>
              </w:rPr>
            </w:pPr>
            <w:r w:rsidRPr="001D78DA">
              <w:rPr>
                <w:rFonts w:cs="Arial"/>
                <w:b/>
                <w:bCs/>
                <w:szCs w:val="20"/>
              </w:rPr>
              <w:t xml:space="preserve">Ime proračunskega uporabnika </w:t>
            </w:r>
          </w:p>
        </w:tc>
        <w:tc>
          <w:tcPr>
            <w:tcW w:w="20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698466" w14:textId="77777777" w:rsidR="009170C3" w:rsidRPr="001D78DA" w:rsidRDefault="009170C3" w:rsidP="006B1B45">
            <w:pPr>
              <w:spacing w:after="0" w:line="260" w:lineRule="exact"/>
              <w:rPr>
                <w:rFonts w:cs="Arial"/>
                <w:b/>
                <w:bCs/>
                <w:szCs w:val="20"/>
              </w:rPr>
            </w:pPr>
            <w:r w:rsidRPr="001D78DA">
              <w:rPr>
                <w:rFonts w:cs="Arial"/>
                <w:b/>
                <w:bCs/>
                <w:szCs w:val="20"/>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0936BE" w14:textId="77777777" w:rsidR="009170C3" w:rsidRPr="001D78DA" w:rsidRDefault="009170C3" w:rsidP="006B1B45">
            <w:pPr>
              <w:spacing w:after="0" w:line="260" w:lineRule="exact"/>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85C9E6" w14:textId="77777777" w:rsidR="009170C3" w:rsidRPr="001D78DA" w:rsidRDefault="009170C3" w:rsidP="006B1B45">
            <w:pPr>
              <w:spacing w:after="0" w:line="260" w:lineRule="exact"/>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9F6335" w14:textId="77777777" w:rsidR="009170C3" w:rsidRPr="001D78DA" w:rsidRDefault="009170C3" w:rsidP="006B1B45">
            <w:pPr>
              <w:spacing w:after="0" w:line="260" w:lineRule="exact"/>
              <w:rPr>
                <w:rFonts w:cs="Arial"/>
                <w:b/>
                <w:bCs/>
                <w:szCs w:val="20"/>
              </w:rPr>
            </w:pPr>
            <w:r w:rsidRPr="001D78DA">
              <w:rPr>
                <w:rFonts w:cs="Arial"/>
                <w:b/>
                <w:bCs/>
                <w:szCs w:val="20"/>
              </w:rPr>
              <w:t>Znesek za leto 2025</w:t>
            </w:r>
          </w:p>
        </w:tc>
      </w:tr>
      <w:tr w:rsidR="009170C3" w:rsidRPr="001D78DA" w14:paraId="35A3F08B" w14:textId="77777777" w:rsidTr="00EA0C97">
        <w:trPr>
          <w:cantSplit/>
          <w:trHeight w:val="371"/>
        </w:trPr>
        <w:tc>
          <w:tcPr>
            <w:tcW w:w="2227" w:type="dxa"/>
            <w:tcBorders>
              <w:top w:val="single" w:sz="4" w:space="0" w:color="auto"/>
              <w:left w:val="single" w:sz="4" w:space="0" w:color="auto"/>
              <w:bottom w:val="single" w:sz="4" w:space="0" w:color="auto"/>
              <w:right w:val="single" w:sz="4" w:space="0" w:color="auto"/>
            </w:tcBorders>
            <w:vAlign w:val="center"/>
          </w:tcPr>
          <w:p w14:paraId="2D1BAE7B" w14:textId="03D888A2" w:rsidR="009170C3" w:rsidRPr="001D78DA" w:rsidRDefault="00065814" w:rsidP="00A528A9">
            <w:pPr>
              <w:spacing w:after="0" w:line="260" w:lineRule="exact"/>
              <w:jc w:val="both"/>
              <w:rPr>
                <w:rFonts w:cs="Arial"/>
                <w:szCs w:val="20"/>
              </w:rPr>
            </w:pPr>
            <w:r w:rsidRPr="001D78DA">
              <w:rPr>
                <w:rFonts w:cs="Arial"/>
                <w:szCs w:val="20"/>
              </w:rPr>
              <w:t>MK</w:t>
            </w:r>
          </w:p>
        </w:tc>
        <w:tc>
          <w:tcPr>
            <w:tcW w:w="2026" w:type="dxa"/>
            <w:tcBorders>
              <w:top w:val="single" w:sz="4" w:space="0" w:color="auto"/>
              <w:left w:val="single" w:sz="4" w:space="0" w:color="auto"/>
              <w:bottom w:val="single" w:sz="4" w:space="0" w:color="auto"/>
              <w:right w:val="single" w:sz="4" w:space="0" w:color="auto"/>
            </w:tcBorders>
            <w:vAlign w:val="center"/>
          </w:tcPr>
          <w:p w14:paraId="1A016640" w14:textId="77777777" w:rsidR="009170C3" w:rsidRPr="00855486" w:rsidRDefault="009170C3" w:rsidP="006B1B45">
            <w:pPr>
              <w:spacing w:after="0" w:line="260" w:lineRule="exact"/>
              <w:jc w:val="center"/>
              <w:rPr>
                <w:rFonts w:cs="Arial"/>
                <w:szCs w:val="20"/>
              </w:rPr>
            </w:pPr>
            <w:r w:rsidRPr="00855486">
              <w:rPr>
                <w:rFonts w:cs="Arial"/>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42BC5641" w14:textId="77777777" w:rsidR="009170C3" w:rsidRPr="00855486" w:rsidRDefault="009170C3" w:rsidP="006B1B45">
            <w:pPr>
              <w:spacing w:after="0" w:line="260" w:lineRule="exact"/>
              <w:jc w:val="center"/>
              <w:rPr>
                <w:rFonts w:cs="Arial"/>
                <w:szCs w:val="20"/>
              </w:rPr>
            </w:pPr>
            <w:r w:rsidRPr="00855486">
              <w:rPr>
                <w:rFonts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4E45CD82" w14:textId="77777777" w:rsidR="009170C3" w:rsidRPr="00855486" w:rsidRDefault="009170C3" w:rsidP="006B1B45">
            <w:pPr>
              <w:spacing w:after="0" w:line="260" w:lineRule="exact"/>
              <w:jc w:val="center"/>
              <w:rPr>
                <w:rFonts w:cs="Arial"/>
                <w:szCs w:val="20"/>
              </w:rPr>
            </w:pPr>
            <w:r w:rsidRPr="00855486">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6E9E285" w14:textId="77777777" w:rsidR="009170C3" w:rsidRPr="00855486" w:rsidRDefault="009170C3" w:rsidP="006B1B45">
            <w:pPr>
              <w:spacing w:after="0" w:line="260" w:lineRule="exact"/>
              <w:jc w:val="center"/>
              <w:rPr>
                <w:rFonts w:cs="Arial"/>
                <w:szCs w:val="20"/>
              </w:rPr>
            </w:pPr>
            <w:r w:rsidRPr="00855486">
              <w:rPr>
                <w:rFonts w:cs="Arial"/>
                <w:szCs w:val="20"/>
              </w:rPr>
              <w:t>/</w:t>
            </w:r>
          </w:p>
        </w:tc>
      </w:tr>
      <w:tr w:rsidR="009170C3" w:rsidRPr="001D78DA" w14:paraId="2A20114A" w14:textId="77777777" w:rsidTr="00EA0C97">
        <w:trPr>
          <w:cantSplit/>
          <w:trHeight w:val="410"/>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D4FD15F" w14:textId="7B96E009" w:rsidR="009170C3" w:rsidRPr="001D78DA" w:rsidRDefault="009170C3" w:rsidP="00A528A9">
            <w:pPr>
              <w:spacing w:after="0" w:line="260" w:lineRule="exact"/>
              <w:jc w:val="both"/>
              <w:rPr>
                <w:rFonts w:cs="Arial"/>
                <w:b/>
                <w:bCs/>
                <w:szCs w:val="20"/>
              </w:rPr>
            </w:pPr>
            <w:r w:rsidRPr="001D78DA">
              <w:rPr>
                <w:rFonts w:cs="Arial"/>
                <w:b/>
                <w:bCs/>
                <w:szCs w:val="20"/>
              </w:rPr>
              <w:t xml:space="preserve">Obrazložitev: </w:t>
            </w:r>
            <w:r w:rsidRPr="001D78DA">
              <w:rPr>
                <w:rFonts w:cs="Arial"/>
                <w:szCs w:val="20"/>
              </w:rPr>
              <w:t xml:space="preserve">Aktivnost je bila izvedena v okviru rednega dela </w:t>
            </w:r>
            <w:r w:rsidR="0010742E" w:rsidRPr="001D78DA">
              <w:rPr>
                <w:rFonts w:cs="Arial"/>
                <w:szCs w:val="20"/>
              </w:rPr>
              <w:t>MK</w:t>
            </w:r>
            <w:r w:rsidRPr="001D78DA">
              <w:rPr>
                <w:rFonts w:cs="Arial"/>
                <w:szCs w:val="20"/>
              </w:rPr>
              <w:t>.</w:t>
            </w:r>
          </w:p>
        </w:tc>
      </w:tr>
    </w:tbl>
    <w:p w14:paraId="5B04BDB0" w14:textId="77777777" w:rsidR="009170C3" w:rsidRDefault="009170C3" w:rsidP="000146E1">
      <w:pPr>
        <w:pStyle w:val="ZADEVA"/>
        <w:spacing w:before="0"/>
        <w:ind w:left="0" w:firstLine="0"/>
        <w:jc w:val="both"/>
        <w:rPr>
          <w:rFonts w:ascii="Arial" w:eastAsiaTheme="minorHAnsi" w:hAnsi="Arial" w:cs="Arial"/>
          <w:sz w:val="20"/>
          <w:szCs w:val="20"/>
          <w:lang w:val="sl-SI"/>
        </w:rPr>
      </w:pPr>
    </w:p>
    <w:p w14:paraId="35D7A7F7" w14:textId="77777777" w:rsidR="005E7263" w:rsidRPr="001D78DA" w:rsidRDefault="005E7263" w:rsidP="000146E1">
      <w:pPr>
        <w:pStyle w:val="ZADEVA"/>
        <w:spacing w:before="0"/>
        <w:ind w:left="0" w:firstLine="0"/>
        <w:jc w:val="both"/>
        <w:rPr>
          <w:rFonts w:ascii="Arial" w:eastAsiaTheme="minorHAnsi" w:hAnsi="Arial" w:cs="Arial"/>
          <w:sz w:val="20"/>
          <w:szCs w:val="20"/>
          <w:lang w:val="sl-SI"/>
        </w:rPr>
      </w:pPr>
    </w:p>
    <w:p w14:paraId="78761B6A" w14:textId="5842201A"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r w:rsidRPr="001D78DA">
        <w:rPr>
          <w:rFonts w:cs="Arial"/>
          <w:b/>
          <w:szCs w:val="20"/>
        </w:rPr>
        <w:t xml:space="preserve">AKTIVNOST </w:t>
      </w:r>
      <w:r w:rsidR="00E3400E" w:rsidRPr="001D78DA">
        <w:rPr>
          <w:rFonts w:cs="Arial"/>
          <w:b/>
          <w:szCs w:val="20"/>
        </w:rPr>
        <w:t>4</w:t>
      </w:r>
      <w:r w:rsidRPr="001D78DA">
        <w:rPr>
          <w:rFonts w:cs="Arial"/>
          <w:b/>
          <w:szCs w:val="20"/>
        </w:rPr>
        <w:t xml:space="preserve">: </w:t>
      </w:r>
      <w:r w:rsidRPr="001D78DA">
        <w:rPr>
          <w:rFonts w:cs="Arial"/>
          <w:b/>
          <w:bCs/>
          <w:szCs w:val="20"/>
        </w:rPr>
        <w:t>Prednostno financiranje projektov, ki vključujejo romske ženske</w:t>
      </w:r>
      <w:r w:rsidR="00847C2C">
        <w:rPr>
          <w:rFonts w:cs="Arial"/>
          <w:b/>
          <w:bCs/>
          <w:szCs w:val="20"/>
        </w:rPr>
        <w:t>,</w:t>
      </w:r>
      <w:r w:rsidRPr="001D78DA">
        <w:rPr>
          <w:rFonts w:cs="Arial"/>
          <w:b/>
          <w:bCs/>
          <w:szCs w:val="20"/>
        </w:rPr>
        <w:t xml:space="preserve"> ali projektov, ki so jim namenjeni</w:t>
      </w:r>
    </w:p>
    <w:p w14:paraId="6BF8D994" w14:textId="77777777" w:rsidR="00286472" w:rsidRPr="001D78DA" w:rsidRDefault="00286472"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C305482" w14:textId="68EC9CE1"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IZVEDBA AKTIVNOSTI: V okviru Javnega razpisa za izbor kulturnih projektov na področju romske skupnosti v Republiki Sloveniji za leto 2024 je bil pri ocenjevanju projektov med prednostne kriterije dodan kriterij kulturna dejavnost, </w:t>
      </w:r>
      <w:r w:rsidR="00847C2C">
        <w:rPr>
          <w:rFonts w:cs="Arial"/>
          <w:szCs w:val="20"/>
        </w:rPr>
        <w:t xml:space="preserve">v kateri </w:t>
      </w:r>
      <w:r w:rsidRPr="001D78DA">
        <w:rPr>
          <w:rFonts w:cs="Arial"/>
          <w:szCs w:val="20"/>
        </w:rPr>
        <w:t xml:space="preserve">aktivno sodelujejo pripadniki </w:t>
      </w:r>
      <w:r w:rsidR="00DC7A2D">
        <w:rPr>
          <w:rFonts w:cs="Arial"/>
          <w:szCs w:val="20"/>
        </w:rPr>
        <w:t>večplastno</w:t>
      </w:r>
      <w:r w:rsidR="00DC7A2D" w:rsidRPr="001D78DA">
        <w:rPr>
          <w:rFonts w:cs="Arial"/>
          <w:szCs w:val="20"/>
        </w:rPr>
        <w:t xml:space="preserve"> </w:t>
      </w:r>
      <w:r w:rsidRPr="001D78DA">
        <w:rPr>
          <w:rFonts w:cs="Arial"/>
          <w:szCs w:val="20"/>
        </w:rPr>
        <w:t>ranljivih skupin (</w:t>
      </w:r>
      <w:r w:rsidR="00DB2D8B">
        <w:rPr>
          <w:rFonts w:cs="Arial"/>
          <w:szCs w:val="20"/>
        </w:rPr>
        <w:t>na primer</w:t>
      </w:r>
      <w:r w:rsidRPr="001D78DA">
        <w:rPr>
          <w:rFonts w:cs="Arial"/>
          <w:szCs w:val="20"/>
        </w:rPr>
        <w:t xml:space="preserve"> romski otroci in mladi, romske ženske, starejši Romi in Rominje </w:t>
      </w:r>
      <w:r w:rsidR="00EE1CCE">
        <w:rPr>
          <w:rFonts w:cs="Arial"/>
          <w:szCs w:val="20"/>
        </w:rPr>
        <w:t>in podobno</w:t>
      </w:r>
      <w:r w:rsidRPr="001D78DA">
        <w:rPr>
          <w:rFonts w:cs="Arial"/>
          <w:szCs w:val="20"/>
        </w:rPr>
        <w:t>), pri katerem je projekt, ki je to vključeval, lahko prejel dodatno točko. Tudi za leto 2025 je bilo enako.</w:t>
      </w:r>
    </w:p>
    <w:p w14:paraId="67002155" w14:textId="77777777"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022C971" w14:textId="7BBFDF48" w:rsidR="00FA7732"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REZULTAT AKTIVNOSTI: </w:t>
      </w:r>
      <w:r w:rsidR="00FA7732">
        <w:rPr>
          <w:rFonts w:cs="Arial"/>
          <w:szCs w:val="20"/>
        </w:rPr>
        <w:t>V</w:t>
      </w:r>
      <w:r w:rsidR="00FA7732" w:rsidRPr="001D78DA">
        <w:rPr>
          <w:rFonts w:cs="Arial"/>
          <w:szCs w:val="20"/>
        </w:rPr>
        <w:t xml:space="preserve"> let</w:t>
      </w:r>
      <w:r w:rsidR="00FA7732">
        <w:rPr>
          <w:rFonts w:cs="Arial"/>
          <w:szCs w:val="20"/>
        </w:rPr>
        <w:t>u</w:t>
      </w:r>
      <w:r w:rsidR="00FA7732" w:rsidRPr="001D78DA">
        <w:rPr>
          <w:rFonts w:cs="Arial"/>
          <w:szCs w:val="20"/>
        </w:rPr>
        <w:t xml:space="preserve"> 2024 sta bila financirana </w:t>
      </w:r>
      <w:r w:rsidR="00FA7732">
        <w:rPr>
          <w:rFonts w:cs="Arial"/>
          <w:szCs w:val="20"/>
        </w:rPr>
        <w:t>dva</w:t>
      </w:r>
      <w:r w:rsidR="00FA7732" w:rsidRPr="001D78DA">
        <w:rPr>
          <w:rFonts w:cs="Arial"/>
          <w:szCs w:val="20"/>
        </w:rPr>
        <w:t xml:space="preserve"> projekta, ki sta vključevala (večinoma samo) romske ženske</w:t>
      </w:r>
      <w:r w:rsidR="00FA7732">
        <w:rPr>
          <w:rFonts w:cs="Arial"/>
          <w:szCs w:val="20"/>
        </w:rPr>
        <w:t>,</w:t>
      </w:r>
      <w:r w:rsidR="00FA7732" w:rsidRPr="001D78DA">
        <w:rPr>
          <w:rFonts w:cs="Arial"/>
          <w:szCs w:val="20"/>
        </w:rPr>
        <w:t xml:space="preserve"> v skupni vrednosti 5.226 evrov</w:t>
      </w:r>
      <w:r w:rsidR="00FA7732">
        <w:rPr>
          <w:rFonts w:cs="Arial"/>
          <w:szCs w:val="20"/>
        </w:rPr>
        <w:t>,</w:t>
      </w:r>
      <w:r w:rsidR="00FA7732" w:rsidRPr="001D78DA">
        <w:rPr>
          <w:rFonts w:cs="Arial"/>
          <w:szCs w:val="20"/>
        </w:rPr>
        <w:t xml:space="preserve"> in sicer projekt Kultura in kulinarika v vrednosti 4.180 evrov</w:t>
      </w:r>
      <w:r w:rsidR="00FA7732">
        <w:rPr>
          <w:rFonts w:cs="Arial"/>
          <w:szCs w:val="20"/>
        </w:rPr>
        <w:t>, ki ga je prijavilo</w:t>
      </w:r>
      <w:r w:rsidR="00FA7732" w:rsidRPr="009504CD">
        <w:rPr>
          <w:rFonts w:cs="Arial"/>
          <w:szCs w:val="20"/>
        </w:rPr>
        <w:t xml:space="preserve"> </w:t>
      </w:r>
      <w:r w:rsidR="00FA7732" w:rsidRPr="001D78DA">
        <w:rPr>
          <w:rFonts w:cs="Arial"/>
          <w:szCs w:val="20"/>
        </w:rPr>
        <w:t>Romsko kulturno in turistično društvo Pušča</w:t>
      </w:r>
      <w:r w:rsidR="00FA7732">
        <w:rPr>
          <w:rFonts w:cs="Arial"/>
          <w:szCs w:val="20"/>
        </w:rPr>
        <w:t>,</w:t>
      </w:r>
      <w:r w:rsidR="00FA7732" w:rsidRPr="001D78DA">
        <w:rPr>
          <w:rFonts w:cs="Arial"/>
          <w:szCs w:val="20"/>
        </w:rPr>
        <w:t xml:space="preserve"> ter projekt Aromatične in zdravilne rastline v romskem jeziku </w:t>
      </w:r>
      <w:r w:rsidR="00FA7732">
        <w:rPr>
          <w:rFonts w:cs="Arial"/>
          <w:szCs w:val="20"/>
        </w:rPr>
        <w:t>d</w:t>
      </w:r>
      <w:r w:rsidR="00FA7732" w:rsidRPr="001D78DA">
        <w:rPr>
          <w:rFonts w:cs="Arial"/>
          <w:szCs w:val="20"/>
        </w:rPr>
        <w:t>olenjskih Romov in v sloven</w:t>
      </w:r>
      <w:r w:rsidR="00FA7732">
        <w:rPr>
          <w:rFonts w:cs="Arial"/>
          <w:szCs w:val="20"/>
        </w:rPr>
        <w:t xml:space="preserve">ščini – </w:t>
      </w:r>
      <w:r w:rsidR="00FA7732" w:rsidRPr="001D78DA">
        <w:rPr>
          <w:rFonts w:cs="Arial"/>
          <w:szCs w:val="20"/>
        </w:rPr>
        <w:t xml:space="preserve">Aromatično i zdravilno rože du romano jeziko </w:t>
      </w:r>
      <w:r w:rsidR="00FA7732">
        <w:rPr>
          <w:rFonts w:cs="Arial"/>
          <w:szCs w:val="20"/>
        </w:rPr>
        <w:t>d</w:t>
      </w:r>
      <w:r w:rsidR="00FA7732" w:rsidRPr="001D78DA">
        <w:rPr>
          <w:rFonts w:cs="Arial"/>
          <w:szCs w:val="20"/>
        </w:rPr>
        <w:t>olensko Roma du slovensko jeziko v vrednosti 1.046 evrov</w:t>
      </w:r>
      <w:r w:rsidR="00FA7732">
        <w:rPr>
          <w:rFonts w:cs="Arial"/>
          <w:szCs w:val="20"/>
        </w:rPr>
        <w:t xml:space="preserve">, ki ga je prijavilo </w:t>
      </w:r>
      <w:r w:rsidR="00FA7732" w:rsidRPr="001D78DA">
        <w:rPr>
          <w:rFonts w:cs="Arial"/>
          <w:szCs w:val="20"/>
        </w:rPr>
        <w:t>Romsko zeliščarsko društvo Romanco-Rman</w:t>
      </w:r>
      <w:r w:rsidR="00FA7732">
        <w:rPr>
          <w:rFonts w:cs="Arial"/>
          <w:szCs w:val="20"/>
        </w:rPr>
        <w:t>.</w:t>
      </w:r>
      <w:r w:rsidR="00FA7732" w:rsidRPr="00FA7732">
        <w:rPr>
          <w:rFonts w:cs="Arial"/>
          <w:szCs w:val="20"/>
        </w:rPr>
        <w:t xml:space="preserve"> </w:t>
      </w:r>
      <w:r w:rsidR="00FA7732">
        <w:rPr>
          <w:rFonts w:cs="Arial"/>
          <w:szCs w:val="20"/>
        </w:rPr>
        <w:t xml:space="preserve">V </w:t>
      </w:r>
      <w:r w:rsidR="00FA7732" w:rsidRPr="00FA7732">
        <w:rPr>
          <w:rFonts w:cs="Arial"/>
          <w:szCs w:val="20"/>
        </w:rPr>
        <w:t>let</w:t>
      </w:r>
      <w:r w:rsidR="00FA7732">
        <w:rPr>
          <w:rFonts w:cs="Arial"/>
          <w:szCs w:val="20"/>
        </w:rPr>
        <w:t>u</w:t>
      </w:r>
      <w:r w:rsidR="00FA7732" w:rsidRPr="00FA7732">
        <w:rPr>
          <w:rFonts w:cs="Arial"/>
          <w:szCs w:val="20"/>
        </w:rPr>
        <w:t xml:space="preserve"> 2025 so bili financirani </w:t>
      </w:r>
      <w:r w:rsidR="00FA7732">
        <w:rPr>
          <w:rFonts w:cs="Arial"/>
          <w:szCs w:val="20"/>
        </w:rPr>
        <w:t>štirje</w:t>
      </w:r>
      <w:r w:rsidR="00FA7732" w:rsidRPr="00FA7732">
        <w:rPr>
          <w:rFonts w:cs="Arial"/>
          <w:szCs w:val="20"/>
        </w:rPr>
        <w:t xml:space="preserve"> projekti, ki so vključevali večinoma romske ženske (različnih generacij) v skupni vrednosti 11.425 </w:t>
      </w:r>
      <w:r w:rsidR="00FA7732">
        <w:rPr>
          <w:rFonts w:cs="Arial"/>
          <w:szCs w:val="20"/>
        </w:rPr>
        <w:t>evrov</w:t>
      </w:r>
      <w:r w:rsidR="00FA7732" w:rsidRPr="00FA7732">
        <w:rPr>
          <w:rFonts w:cs="Arial"/>
          <w:szCs w:val="20"/>
        </w:rPr>
        <w:t xml:space="preserve">, in sicer prijavitelj Vesna Anđelković, projekt: TEATER OPP-plesno poetični teater za otroke in mladostnike, v vrednosti 3.111 </w:t>
      </w:r>
      <w:r w:rsidR="00FA7732">
        <w:rPr>
          <w:rFonts w:cs="Arial"/>
          <w:szCs w:val="20"/>
        </w:rPr>
        <w:t xml:space="preserve">evrov; </w:t>
      </w:r>
      <w:r w:rsidR="00FA7732" w:rsidRPr="00FA7732">
        <w:rPr>
          <w:rFonts w:cs="Arial"/>
          <w:szCs w:val="20"/>
        </w:rPr>
        <w:t xml:space="preserve">Romsko kulturno, turistično, športno društvo Amari bas-Naša sreča, projekt: Tradicionalne medgeneracijske delavnice, v vrednosti 2.852 </w:t>
      </w:r>
      <w:r w:rsidR="00FA7732">
        <w:rPr>
          <w:rFonts w:cs="Arial"/>
          <w:szCs w:val="20"/>
        </w:rPr>
        <w:t xml:space="preserve">evrov; </w:t>
      </w:r>
      <w:r w:rsidR="00FA7732" w:rsidRPr="00FA7732">
        <w:rPr>
          <w:rFonts w:cs="Arial"/>
          <w:szCs w:val="20"/>
        </w:rPr>
        <w:t xml:space="preserve">Romsko kulturno in turistično društvo Pušča, projekt: Ženska in romski simboli, v vrednosti 3.148 </w:t>
      </w:r>
      <w:r w:rsidR="00FA7732">
        <w:rPr>
          <w:rFonts w:cs="Arial"/>
          <w:szCs w:val="20"/>
        </w:rPr>
        <w:t>evrov</w:t>
      </w:r>
      <w:r w:rsidR="00FA7732" w:rsidRPr="00FA7732">
        <w:rPr>
          <w:rFonts w:cs="Arial"/>
          <w:szCs w:val="20"/>
        </w:rPr>
        <w:t xml:space="preserve">, ter Zveza za razvoj romskega turizma, športa in kulture Nova pot-Nevo drom, projekt Čustva in Romi, v vrednosti 2.314 </w:t>
      </w:r>
      <w:r w:rsidR="00FA7732">
        <w:rPr>
          <w:rFonts w:cs="Arial"/>
          <w:szCs w:val="20"/>
        </w:rPr>
        <w:t>evrov.</w:t>
      </w:r>
    </w:p>
    <w:p w14:paraId="593F8835" w14:textId="77777777"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E0BF6B9" w14:textId="0B0BA82D"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w:t>
      </w:r>
      <w:bookmarkStart w:id="100" w:name="_Hlk214529317"/>
      <w:r w:rsidRPr="001D78DA">
        <w:rPr>
          <w:rFonts w:cs="Arial"/>
          <w:szCs w:val="20"/>
        </w:rPr>
        <w:t>Z aktivnostjo romskih žensk v kulturnih projektih se zmanjšuje njihova socialna izključenost iz družbe.</w:t>
      </w:r>
      <w:bookmarkEnd w:id="100"/>
    </w:p>
    <w:p w14:paraId="7DD8658C" w14:textId="77777777"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BAF0FC0" w14:textId="5DEAF60E" w:rsidR="00E0289D" w:rsidRPr="001D78DA" w:rsidRDefault="00E0289D" w:rsidP="00E028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2A6AF1" w:rsidRPr="001D78DA">
        <w:rPr>
          <w:rFonts w:cs="Arial"/>
          <w:szCs w:val="20"/>
        </w:rPr>
        <w:t>MK</w:t>
      </w:r>
      <w:r w:rsidR="003E7B2B">
        <w:rPr>
          <w:rFonts w:cs="Arial"/>
          <w:szCs w:val="20"/>
        </w:rPr>
        <w:t>.</w:t>
      </w:r>
    </w:p>
    <w:p w14:paraId="0B8E7ACC" w14:textId="2C77C44B" w:rsidR="009170C3" w:rsidRPr="001D78DA" w:rsidRDefault="009170C3">
      <w:pPr>
        <w:rPr>
          <w:rFonts w:eastAsia="Times New Roman"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984"/>
        <w:gridCol w:w="2693"/>
        <w:gridCol w:w="1276"/>
        <w:gridCol w:w="1418"/>
      </w:tblGrid>
      <w:tr w:rsidR="00E0289D" w:rsidRPr="001D78DA" w14:paraId="1AC67B68" w14:textId="77777777" w:rsidTr="00EA0C97">
        <w:trPr>
          <w:cantSplit/>
          <w:trHeight w:val="23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4B266390" w14:textId="77777777" w:rsidR="00E0289D" w:rsidRPr="001D78DA" w:rsidRDefault="00E0289D" w:rsidP="009170C3">
            <w:pPr>
              <w:spacing w:after="0" w:line="240" w:lineRule="auto"/>
              <w:rPr>
                <w:rFonts w:eastAsia="Aptos" w:cs="Arial"/>
                <w:b/>
                <w:bCs/>
                <w:kern w:val="2"/>
                <w:szCs w:val="20"/>
                <w14:ligatures w14:val="standardContextual"/>
              </w:rPr>
            </w:pPr>
            <w:bookmarkStart w:id="101" w:name="_Hlk217297160"/>
            <w:r w:rsidRPr="001D78DA">
              <w:rPr>
                <w:rFonts w:eastAsia="Aptos" w:cs="Arial"/>
                <w:b/>
                <w:bCs/>
                <w:kern w:val="2"/>
                <w:szCs w:val="20"/>
                <w14:ligatures w14:val="standardContextual"/>
              </w:rPr>
              <w:t>Porabljena finančna sredstva</w:t>
            </w:r>
          </w:p>
        </w:tc>
      </w:tr>
      <w:tr w:rsidR="00E0289D" w:rsidRPr="001D78DA" w14:paraId="55FEF0D1" w14:textId="77777777" w:rsidTr="00EA0C97">
        <w:trPr>
          <w:cantSplit/>
          <w:trHeight w:val="486"/>
        </w:trPr>
        <w:tc>
          <w:tcPr>
            <w:tcW w:w="2269" w:type="dxa"/>
            <w:tcBorders>
              <w:top w:val="single" w:sz="4" w:space="0" w:color="auto"/>
              <w:left w:val="single" w:sz="4" w:space="0" w:color="auto"/>
              <w:bottom w:val="single" w:sz="4" w:space="0" w:color="auto"/>
              <w:right w:val="single" w:sz="4" w:space="0" w:color="auto"/>
            </w:tcBorders>
            <w:shd w:val="clear" w:color="auto" w:fill="DAE9F7"/>
            <w:vAlign w:val="center"/>
          </w:tcPr>
          <w:p w14:paraId="4B79146E" w14:textId="77777777" w:rsidR="00E0289D" w:rsidRPr="001D78DA" w:rsidRDefault="00E0289D"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1984" w:type="dxa"/>
            <w:tcBorders>
              <w:top w:val="single" w:sz="4" w:space="0" w:color="auto"/>
              <w:left w:val="single" w:sz="4" w:space="0" w:color="auto"/>
              <w:bottom w:val="single" w:sz="4" w:space="0" w:color="auto"/>
              <w:right w:val="single" w:sz="4" w:space="0" w:color="auto"/>
            </w:tcBorders>
            <w:shd w:val="clear" w:color="auto" w:fill="DAE9F7"/>
            <w:vAlign w:val="center"/>
          </w:tcPr>
          <w:p w14:paraId="7F119D05" w14:textId="77777777" w:rsidR="00E0289D" w:rsidRPr="001D78DA" w:rsidRDefault="00E0289D"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DAE9F7"/>
            <w:vAlign w:val="center"/>
          </w:tcPr>
          <w:p w14:paraId="61C1B995" w14:textId="77777777" w:rsidR="00E0289D" w:rsidRPr="001D78DA" w:rsidRDefault="00E0289D"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DAE9F7"/>
            <w:vAlign w:val="center"/>
          </w:tcPr>
          <w:p w14:paraId="5FF97134" w14:textId="603A94CD" w:rsidR="00E0289D" w:rsidRPr="001D78DA" w:rsidRDefault="00E0289D"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7F78BD31" w14:textId="77777777" w:rsidR="00E0289D" w:rsidRPr="001D78DA" w:rsidRDefault="00E0289D" w:rsidP="009170C3">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E0289D" w:rsidRPr="001D78DA" w14:paraId="614A06A5" w14:textId="77777777" w:rsidTr="00EA0C97">
        <w:trPr>
          <w:cantSplit/>
          <w:trHeight w:val="834"/>
        </w:trPr>
        <w:tc>
          <w:tcPr>
            <w:tcW w:w="2269" w:type="dxa"/>
            <w:tcBorders>
              <w:top w:val="single" w:sz="4" w:space="0" w:color="auto"/>
              <w:left w:val="single" w:sz="4" w:space="0" w:color="auto"/>
              <w:bottom w:val="single" w:sz="4" w:space="0" w:color="auto"/>
              <w:right w:val="single" w:sz="4" w:space="0" w:color="auto"/>
            </w:tcBorders>
            <w:vAlign w:val="center"/>
          </w:tcPr>
          <w:p w14:paraId="3069710C" w14:textId="670F5636" w:rsidR="00E0289D" w:rsidRPr="001D78DA" w:rsidRDefault="002A6AF1" w:rsidP="009170C3">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MK</w:t>
            </w:r>
          </w:p>
          <w:p w14:paraId="58229B25" w14:textId="77777777" w:rsidR="00E0289D" w:rsidRPr="001D78DA" w:rsidRDefault="00E0289D" w:rsidP="009170C3">
            <w:pPr>
              <w:spacing w:after="0" w:line="240" w:lineRule="auto"/>
              <w:rPr>
                <w:rFonts w:eastAsia="Aptos" w:cs="Arial"/>
                <w:kern w:val="2"/>
                <w:szCs w:val="20"/>
                <w14:ligatures w14:val="standardContextual"/>
              </w:rPr>
            </w:pPr>
          </w:p>
        </w:tc>
        <w:tc>
          <w:tcPr>
            <w:tcW w:w="1984" w:type="dxa"/>
            <w:tcBorders>
              <w:top w:val="single" w:sz="4" w:space="0" w:color="auto"/>
              <w:left w:val="single" w:sz="4" w:space="0" w:color="auto"/>
              <w:bottom w:val="single" w:sz="4" w:space="0" w:color="auto"/>
              <w:right w:val="single" w:sz="4" w:space="0" w:color="auto"/>
            </w:tcBorders>
            <w:vAlign w:val="center"/>
          </w:tcPr>
          <w:p w14:paraId="62A66D15" w14:textId="77777777" w:rsidR="00E0289D" w:rsidRPr="001D78DA" w:rsidRDefault="00E0289D" w:rsidP="009170C3">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3340-24-0066</w:t>
            </w:r>
          </w:p>
          <w:p w14:paraId="13222004" w14:textId="0EDF0760" w:rsidR="00F57E7B" w:rsidRPr="001D78DA" w:rsidRDefault="00F57E7B" w:rsidP="009170C3">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Romske skupnosti 2024-2025</w:t>
            </w:r>
          </w:p>
        </w:tc>
        <w:tc>
          <w:tcPr>
            <w:tcW w:w="2693" w:type="dxa"/>
            <w:tcBorders>
              <w:top w:val="single" w:sz="4" w:space="0" w:color="auto"/>
              <w:left w:val="single" w:sz="4" w:space="0" w:color="auto"/>
              <w:bottom w:val="single" w:sz="4" w:space="0" w:color="auto"/>
              <w:right w:val="single" w:sz="4" w:space="0" w:color="auto"/>
            </w:tcBorders>
            <w:vAlign w:val="center"/>
          </w:tcPr>
          <w:p w14:paraId="1F330283" w14:textId="77777777" w:rsidR="00E0289D" w:rsidRPr="001D78DA" w:rsidRDefault="00E0289D" w:rsidP="006B1B45">
            <w:pPr>
              <w:spacing w:after="0" w:line="240" w:lineRule="auto"/>
              <w:jc w:val="both"/>
              <w:rPr>
                <w:rFonts w:eastAsia="Aptos" w:cs="Arial"/>
                <w:kern w:val="2"/>
                <w:szCs w:val="20"/>
                <w14:ligatures w14:val="standardContextual"/>
              </w:rPr>
            </w:pPr>
            <w:r w:rsidRPr="001D78DA">
              <w:rPr>
                <w:rFonts w:eastAsia="Aptos" w:cs="Arial"/>
                <w:kern w:val="2"/>
                <w:szCs w:val="20"/>
                <w14:ligatures w14:val="standardContextual"/>
              </w:rPr>
              <w:t>131117 – Kulturna dejavnost romske skupnosti</w:t>
            </w:r>
          </w:p>
        </w:tc>
        <w:tc>
          <w:tcPr>
            <w:tcW w:w="1276" w:type="dxa"/>
            <w:tcBorders>
              <w:top w:val="single" w:sz="4" w:space="0" w:color="auto"/>
              <w:left w:val="single" w:sz="4" w:space="0" w:color="auto"/>
              <w:bottom w:val="single" w:sz="4" w:space="0" w:color="auto"/>
              <w:right w:val="single" w:sz="4" w:space="0" w:color="auto"/>
            </w:tcBorders>
            <w:vAlign w:val="center"/>
          </w:tcPr>
          <w:p w14:paraId="02F412E4" w14:textId="63416765" w:rsidR="00E0289D" w:rsidRPr="001D78DA" w:rsidRDefault="00E0289D" w:rsidP="006B1B45">
            <w:pPr>
              <w:spacing w:after="0" w:line="240" w:lineRule="auto"/>
              <w:jc w:val="right"/>
              <w:rPr>
                <w:rFonts w:eastAsia="Aptos" w:cs="Arial"/>
                <w:kern w:val="2"/>
                <w:szCs w:val="20"/>
                <w14:ligatures w14:val="standardContextual"/>
              </w:rPr>
            </w:pPr>
            <w:r w:rsidRPr="001D78DA">
              <w:rPr>
                <w:rFonts w:eastAsia="Aptos" w:cs="Arial"/>
                <w:kern w:val="2"/>
                <w:szCs w:val="20"/>
                <w14:ligatures w14:val="standardContextual"/>
              </w:rPr>
              <w:t>5.226</w:t>
            </w:r>
          </w:p>
        </w:tc>
        <w:tc>
          <w:tcPr>
            <w:tcW w:w="1418" w:type="dxa"/>
            <w:tcBorders>
              <w:top w:val="single" w:sz="4" w:space="0" w:color="auto"/>
              <w:left w:val="single" w:sz="4" w:space="0" w:color="auto"/>
              <w:bottom w:val="single" w:sz="4" w:space="0" w:color="auto"/>
              <w:right w:val="single" w:sz="4" w:space="0" w:color="auto"/>
            </w:tcBorders>
            <w:vAlign w:val="center"/>
          </w:tcPr>
          <w:p w14:paraId="68856A40" w14:textId="5A994466" w:rsidR="00E0289D" w:rsidRPr="001D78DA" w:rsidRDefault="00342CB2" w:rsidP="006B1B45">
            <w:pPr>
              <w:spacing w:after="0" w:line="240" w:lineRule="auto"/>
              <w:jc w:val="right"/>
              <w:rPr>
                <w:rFonts w:eastAsia="Aptos" w:cs="Arial"/>
                <w:kern w:val="2"/>
                <w:szCs w:val="20"/>
                <w14:ligatures w14:val="standardContextual"/>
              </w:rPr>
            </w:pPr>
            <w:r w:rsidRPr="00342CB2">
              <w:rPr>
                <w:rFonts w:eastAsia="Aptos" w:cs="Arial"/>
                <w:kern w:val="2"/>
                <w:szCs w:val="20"/>
                <w14:ligatures w14:val="standardContextual"/>
              </w:rPr>
              <w:t>11.425</w:t>
            </w:r>
          </w:p>
        </w:tc>
      </w:tr>
      <w:tr w:rsidR="00E0289D" w:rsidRPr="001D78DA" w14:paraId="13C1D2B2" w14:textId="77777777" w:rsidTr="00EA0C97">
        <w:trPr>
          <w:cantSplit/>
          <w:trHeight w:val="51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FEDE046" w14:textId="7612C74F" w:rsidR="00E0289D" w:rsidRPr="001D78DA" w:rsidRDefault="00E0289D" w:rsidP="005A7D7A">
            <w:pPr>
              <w:spacing w:after="0" w:line="240" w:lineRule="auto"/>
              <w:jc w:val="both"/>
              <w:rPr>
                <w:rFonts w:eastAsia="Aptos" w:cs="Arial"/>
                <w:b/>
                <w:bCs/>
                <w:kern w:val="2"/>
                <w:szCs w:val="20"/>
                <w14:ligatures w14:val="standardContextual"/>
              </w:rPr>
            </w:pPr>
            <w:r w:rsidRPr="00342CB2">
              <w:rPr>
                <w:rFonts w:eastAsia="Aptos" w:cs="Arial"/>
                <w:b/>
                <w:bCs/>
                <w:kern w:val="2"/>
                <w:szCs w:val="20"/>
                <w14:ligatures w14:val="standardContextual"/>
              </w:rPr>
              <w:t>Obrazložitev:</w:t>
            </w:r>
            <w:r w:rsidRPr="001D78DA">
              <w:rPr>
                <w:rFonts w:eastAsia="Aptos" w:cs="Arial"/>
                <w:kern w:val="2"/>
                <w:szCs w:val="20"/>
                <w14:ligatures w14:val="standardContextual"/>
              </w:rPr>
              <w:t xml:space="preserve"> </w:t>
            </w:r>
            <w:r w:rsidR="00342CB2" w:rsidRPr="00342CB2">
              <w:rPr>
                <w:rFonts w:eastAsia="Aptos" w:cs="Arial"/>
                <w:kern w:val="2"/>
                <w:szCs w:val="20"/>
                <w14:ligatures w14:val="standardContextual"/>
              </w:rPr>
              <w:t xml:space="preserve">V letih 2024 in 2025 je bilo za projekte, ki vključujejo romske ženske ali projekte, ki so jim namenjeni, v okviru </w:t>
            </w:r>
            <w:r w:rsidR="00342CB2">
              <w:rPr>
                <w:rFonts w:eastAsia="Aptos" w:cs="Arial"/>
                <w:kern w:val="2"/>
                <w:szCs w:val="20"/>
                <w14:ligatures w14:val="standardContextual"/>
              </w:rPr>
              <w:t xml:space="preserve">šestih </w:t>
            </w:r>
            <w:r w:rsidR="00342CB2" w:rsidRPr="00342CB2">
              <w:rPr>
                <w:rFonts w:eastAsia="Aptos" w:cs="Arial"/>
                <w:kern w:val="2"/>
                <w:szCs w:val="20"/>
                <w14:ligatures w14:val="standardContextual"/>
              </w:rPr>
              <w:t xml:space="preserve">projektov namenjeno 16.651 </w:t>
            </w:r>
            <w:r w:rsidR="00342CB2">
              <w:rPr>
                <w:rFonts w:eastAsia="Aptos" w:cs="Arial"/>
                <w:kern w:val="2"/>
                <w:szCs w:val="20"/>
                <w14:ligatures w14:val="standardContextual"/>
              </w:rPr>
              <w:t xml:space="preserve">evrov. </w:t>
            </w:r>
          </w:p>
        </w:tc>
      </w:tr>
      <w:bookmarkEnd w:id="101"/>
    </w:tbl>
    <w:p w14:paraId="25C6158C" w14:textId="77777777" w:rsidR="00E0289D" w:rsidRPr="001D78DA" w:rsidRDefault="00E0289D" w:rsidP="000146E1">
      <w:pPr>
        <w:pStyle w:val="ZADEVA"/>
        <w:spacing w:before="0"/>
        <w:ind w:left="0" w:firstLine="0"/>
        <w:jc w:val="both"/>
        <w:rPr>
          <w:rFonts w:ascii="Arial" w:hAnsi="Arial" w:cs="Arial"/>
          <w:sz w:val="20"/>
          <w:szCs w:val="20"/>
          <w:lang w:val="sl-SI"/>
        </w:rPr>
      </w:pPr>
    </w:p>
    <w:p w14:paraId="0B6197AE" w14:textId="77777777" w:rsidR="00E0289D" w:rsidRPr="001D78DA" w:rsidRDefault="00E0289D" w:rsidP="000146E1">
      <w:pPr>
        <w:pStyle w:val="ZADEVA"/>
        <w:spacing w:before="0"/>
        <w:ind w:left="0" w:firstLine="0"/>
        <w:jc w:val="both"/>
        <w:rPr>
          <w:rFonts w:ascii="Arial" w:hAnsi="Arial" w:cs="Arial"/>
          <w:sz w:val="20"/>
          <w:szCs w:val="20"/>
          <w:lang w:val="sl-SI"/>
        </w:rPr>
      </w:pPr>
    </w:p>
    <w:p w14:paraId="5BB40A1F" w14:textId="2A90D61B" w:rsidR="00C357A1" w:rsidRPr="001D78DA" w:rsidRDefault="00C357A1" w:rsidP="000146E1">
      <w:pPr>
        <w:pStyle w:val="ZADEVA"/>
        <w:spacing w:before="0"/>
        <w:ind w:left="0" w:firstLine="0"/>
        <w:jc w:val="both"/>
        <w:rPr>
          <w:rFonts w:ascii="Arial" w:hAnsi="Arial" w:cs="Arial"/>
          <w:sz w:val="20"/>
          <w:szCs w:val="20"/>
          <w:lang w:val="sl-SI"/>
        </w:rPr>
      </w:pPr>
      <w:r w:rsidRPr="001D78DA">
        <w:rPr>
          <w:rFonts w:ascii="Arial" w:hAnsi="Arial" w:cs="Arial"/>
          <w:sz w:val="20"/>
          <w:szCs w:val="20"/>
          <w:lang w:val="sl-SI"/>
        </w:rPr>
        <w:t xml:space="preserve">UKREP </w:t>
      </w:r>
      <w:r w:rsidR="009771CA">
        <w:rPr>
          <w:rFonts w:ascii="Arial" w:hAnsi="Arial" w:cs="Arial"/>
          <w:sz w:val="20"/>
          <w:szCs w:val="20"/>
          <w:lang w:val="sl-SI"/>
        </w:rPr>
        <w:t>3</w:t>
      </w:r>
    </w:p>
    <w:p w14:paraId="24F523CD" w14:textId="77777777" w:rsidR="00C357A1" w:rsidRPr="001D78DA" w:rsidRDefault="00C357A1" w:rsidP="000146E1">
      <w:pPr>
        <w:pStyle w:val="ZADEVA"/>
        <w:spacing w:before="0"/>
        <w:ind w:left="0" w:firstLine="0"/>
        <w:jc w:val="both"/>
        <w:rPr>
          <w:rFonts w:ascii="Arial" w:hAnsi="Arial" w:cs="Arial"/>
          <w:sz w:val="20"/>
          <w:szCs w:val="20"/>
          <w:lang w:val="sl-SI"/>
        </w:rPr>
      </w:pPr>
    </w:p>
    <w:p w14:paraId="6B6B2F76" w14:textId="18A1445A" w:rsidR="00C357A1" w:rsidRPr="001D78DA" w:rsidRDefault="00C357A1" w:rsidP="000146E1">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60" w:lineRule="exact"/>
        <w:rPr>
          <w:rFonts w:ascii="Arial" w:hAnsi="Arial" w:cs="Arial"/>
        </w:rPr>
      </w:pPr>
      <w:r w:rsidRPr="001D78DA">
        <w:rPr>
          <w:rFonts w:ascii="Arial" w:hAnsi="Arial" w:cs="Arial"/>
        </w:rPr>
        <w:t>Krepitev vloge žensk na področju kmetijstva s poudarkom na zagotavljanju uveljavljanja pravic žensk na podeželju z izvajanjem projektov, s katerimi se spodbujata izvajanje strokovnih prireditev in predstavitev dejavnosti, ki prispevajo k razvoju ohranjanja povezovanja, pomembnega za prenos novih znanj in praks v kmetijski pridelavi in predelavi.</w:t>
      </w:r>
    </w:p>
    <w:p w14:paraId="665E6AB4" w14:textId="77777777" w:rsidR="00583685" w:rsidRPr="001D78DA" w:rsidRDefault="00583685" w:rsidP="000146E1">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60" w:lineRule="exact"/>
        <w:rPr>
          <w:rFonts w:ascii="Arial" w:hAnsi="Arial" w:cs="Arial"/>
        </w:rPr>
      </w:pPr>
    </w:p>
    <w:p w14:paraId="618179D2" w14:textId="2171809D" w:rsidR="00A147A7" w:rsidRPr="001D78DA" w:rsidRDefault="00C357A1" w:rsidP="00A147A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r w:rsidRPr="001D78DA">
        <w:rPr>
          <w:rFonts w:cs="Arial"/>
          <w:b/>
          <w:szCs w:val="20"/>
        </w:rPr>
        <w:t>AKTIVNOST</w:t>
      </w:r>
      <w:r w:rsidR="00DF2C5C" w:rsidRPr="001D78DA">
        <w:rPr>
          <w:rFonts w:cs="Arial"/>
          <w:b/>
          <w:szCs w:val="20"/>
        </w:rPr>
        <w:t xml:space="preserve"> 1</w:t>
      </w:r>
      <w:r w:rsidRPr="001D78DA">
        <w:rPr>
          <w:rFonts w:cs="Arial"/>
          <w:b/>
          <w:szCs w:val="20"/>
        </w:rPr>
        <w:t xml:space="preserve">: Pomoč delovanju nepridobitnih organizacij za enake možnosti žensk in moških na področju kmetijstva </w:t>
      </w:r>
    </w:p>
    <w:p w14:paraId="7BFB1BA5" w14:textId="77777777" w:rsidR="00A147A7" w:rsidRPr="001D78DA" w:rsidRDefault="00A147A7" w:rsidP="00A147A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p>
    <w:p w14:paraId="405BFF2B" w14:textId="3CD74391"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IZVEDBA AKTIVNOSTI: V letih 2024 in 2025 je </w:t>
      </w:r>
      <w:r w:rsidR="00AC1ADE" w:rsidRPr="001D78DA">
        <w:rPr>
          <w:rFonts w:cs="Arial"/>
          <w:szCs w:val="20"/>
        </w:rPr>
        <w:t>M</w:t>
      </w:r>
      <w:r w:rsidR="00C2271A" w:rsidRPr="001D78DA">
        <w:rPr>
          <w:rFonts w:cs="Arial"/>
          <w:szCs w:val="20"/>
        </w:rPr>
        <w:t xml:space="preserve">inistrstvo za kmetijstvo, gozdarstvo in prehrano </w:t>
      </w:r>
      <w:r w:rsidR="00A42188">
        <w:rPr>
          <w:rFonts w:cs="Arial"/>
          <w:szCs w:val="20"/>
        </w:rPr>
        <w:t xml:space="preserve">Republike Slovenije </w:t>
      </w:r>
      <w:r w:rsidR="00C2271A" w:rsidRPr="001D78DA">
        <w:rPr>
          <w:rFonts w:cs="Arial"/>
          <w:szCs w:val="20"/>
        </w:rPr>
        <w:t xml:space="preserve">(v </w:t>
      </w:r>
      <w:r w:rsidR="008B69C4" w:rsidRPr="001D78DA">
        <w:rPr>
          <w:rFonts w:cs="Arial"/>
          <w:szCs w:val="20"/>
        </w:rPr>
        <w:t>nadalj</w:t>
      </w:r>
      <w:r w:rsidR="008B69C4">
        <w:rPr>
          <w:rFonts w:cs="Arial"/>
          <w:szCs w:val="20"/>
        </w:rPr>
        <w:t>njem besedil</w:t>
      </w:r>
      <w:r w:rsidR="008B69C4" w:rsidRPr="001D78DA">
        <w:rPr>
          <w:rFonts w:cs="Arial"/>
          <w:szCs w:val="20"/>
        </w:rPr>
        <w:t>u</w:t>
      </w:r>
      <w:r w:rsidR="00C2271A" w:rsidRPr="001D78DA">
        <w:rPr>
          <w:rFonts w:cs="Arial"/>
          <w:szCs w:val="20"/>
        </w:rPr>
        <w:t>: M</w:t>
      </w:r>
      <w:r w:rsidR="00AC1ADE" w:rsidRPr="001D78DA">
        <w:rPr>
          <w:rFonts w:cs="Arial"/>
          <w:szCs w:val="20"/>
        </w:rPr>
        <w:t>KGP</w:t>
      </w:r>
      <w:r w:rsidR="00C2271A" w:rsidRPr="001D78DA">
        <w:rPr>
          <w:rFonts w:cs="Arial"/>
          <w:szCs w:val="20"/>
        </w:rPr>
        <w:t>)</w:t>
      </w:r>
      <w:r w:rsidRPr="001D78DA">
        <w:rPr>
          <w:rFonts w:cs="Arial"/>
          <w:szCs w:val="20"/>
        </w:rPr>
        <w:t xml:space="preserve"> sofinanciralo delovanje nepridobitnih organizacij, med drugim tudi društev (zvez) podeželskih in kmečkih žensk, ki delujejo na področju kmetijstva, gozdarstva in podeželja in na ta način omogočajo izboljšanje pogojev dela in življenja kmečkih in podeželskih žensk. V okviru ukrepa 3 Pomoč za delovanje na področju kmetijstva, gozdarstva in razvoja podeželja je poseben sklop A, ki je med drugim namenjen tudi sofinanciranju aktivnosti </w:t>
      </w:r>
      <w:r w:rsidR="00EA4025" w:rsidRPr="001D78DA">
        <w:rPr>
          <w:rFonts w:cs="Arial"/>
          <w:szCs w:val="20"/>
        </w:rPr>
        <w:t>NVO</w:t>
      </w:r>
      <w:r w:rsidRPr="001D78DA">
        <w:rPr>
          <w:rFonts w:cs="Arial"/>
          <w:szCs w:val="20"/>
        </w:rPr>
        <w:t xml:space="preserve">, ki povezujejo društva podeželskih žensk v zvezo. V okviru javnega razpisa je mogoče uveljavljati upravičene stroške, med katerimi so še posebej izpostavljeni stroški izvajanja vsebin za enake možnosti žensk in moških. Prav tako lahko društva (zveze) podeželskih in kmečkih žensk pridobijo sredstva za svoje delovanje v okviru Ukrepa 2 Pomoč za prenos znanja in informiranje s področja predelave ter s kmetijstvom povezanega delovanja na podeželju </w:t>
      </w:r>
      <w:r w:rsidR="004C45B5">
        <w:rPr>
          <w:rFonts w:cs="Arial"/>
          <w:szCs w:val="20"/>
        </w:rPr>
        <w:t>in</w:t>
      </w:r>
      <w:r w:rsidR="004C45B5" w:rsidRPr="001D78DA">
        <w:rPr>
          <w:rFonts w:cs="Arial"/>
          <w:szCs w:val="20"/>
        </w:rPr>
        <w:t xml:space="preserve"> </w:t>
      </w:r>
      <w:r w:rsidRPr="001D78DA">
        <w:rPr>
          <w:rFonts w:cs="Arial"/>
          <w:szCs w:val="20"/>
        </w:rPr>
        <w:t>Ukrepa 4 Pomoč pri organizaciji strokovnih in jubilejnih dogodkov.</w:t>
      </w:r>
    </w:p>
    <w:p w14:paraId="2458DFED"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0934FA2"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REZULTAT AKTIVNOSTI: Izboljšanje pogojev dela ter življenja kmečkih in podeželskih žensk.</w:t>
      </w:r>
    </w:p>
    <w:p w14:paraId="2E62A6BC"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19A34C92" w14:textId="560FF7D5"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Aktivnost je prispevala </w:t>
      </w:r>
      <w:r w:rsidR="004E2EBB" w:rsidRPr="001D78DA">
        <w:rPr>
          <w:rFonts w:cs="Arial"/>
          <w:szCs w:val="20"/>
        </w:rPr>
        <w:t>h</w:t>
      </w:r>
      <w:r w:rsidRPr="001D78DA">
        <w:rPr>
          <w:rFonts w:cs="Arial"/>
          <w:szCs w:val="20"/>
        </w:rPr>
        <w:t xml:space="preserve"> krepitvi žensk na področju kmetijstva, k razvoju ohranjanja povezovanja, pomembnega za prenos novih znanj in praks v kmetijski pridelavi in predelavi.</w:t>
      </w:r>
    </w:p>
    <w:p w14:paraId="28BD4CF4"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29B3B8B9" w14:textId="41BAD88F" w:rsidR="00286472" w:rsidRPr="001D78DA" w:rsidRDefault="00DF2C5C" w:rsidP="007F66B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AC1ADE" w:rsidRPr="001D78DA">
        <w:rPr>
          <w:rFonts w:cs="Arial"/>
          <w:szCs w:val="20"/>
        </w:rPr>
        <w:t>MKGP</w:t>
      </w:r>
      <w:r w:rsidR="00EA4025" w:rsidRPr="001D78DA">
        <w:rPr>
          <w:rFonts w:cs="Arial"/>
          <w:szCs w:val="20"/>
        </w:rPr>
        <w:t>.</w:t>
      </w:r>
    </w:p>
    <w:p w14:paraId="43AE9F33" w14:textId="77777777" w:rsidR="004E2EBB" w:rsidRPr="001D78DA" w:rsidRDefault="004E2EBB" w:rsidP="000146E1">
      <w:pPr>
        <w:pStyle w:val="ZADEVA"/>
        <w:spacing w:before="0"/>
        <w:ind w:left="0" w:firstLin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410"/>
        <w:gridCol w:w="2669"/>
        <w:gridCol w:w="1217"/>
        <w:gridCol w:w="1217"/>
      </w:tblGrid>
      <w:tr w:rsidR="002D065F" w:rsidRPr="001D78DA" w14:paraId="2028AC9D" w14:textId="77777777" w:rsidTr="00AC1ADE">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604DB514" w14:textId="77777777" w:rsidR="002D065F" w:rsidRPr="001D78DA" w:rsidRDefault="002D065F" w:rsidP="00AC1ADE">
            <w:pPr>
              <w:spacing w:after="0" w:line="240" w:lineRule="auto"/>
              <w:rPr>
                <w:b/>
                <w:bCs/>
              </w:rPr>
            </w:pPr>
            <w:r w:rsidRPr="001D78DA">
              <w:rPr>
                <w:b/>
                <w:bCs/>
              </w:rPr>
              <w:t>Porabljena finančna sredstva</w:t>
            </w:r>
          </w:p>
        </w:tc>
      </w:tr>
      <w:tr w:rsidR="00AC1ADE" w:rsidRPr="001D78DA" w14:paraId="1052D514" w14:textId="77777777" w:rsidTr="00AC1ADE">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72CF89" w14:textId="77777777" w:rsidR="002D065F" w:rsidRPr="001D78DA" w:rsidRDefault="002D065F" w:rsidP="00AC1ADE">
            <w:pPr>
              <w:spacing w:after="0" w:line="240" w:lineRule="auto"/>
              <w:rPr>
                <w:b/>
                <w:bCs/>
              </w:rPr>
            </w:pPr>
            <w:r w:rsidRPr="001D78DA">
              <w:rPr>
                <w:b/>
                <w:bCs/>
              </w:rPr>
              <w:t xml:space="preserve">Ime proračunskega uporabnika </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90A610" w14:textId="77777777" w:rsidR="002D065F" w:rsidRPr="001D78DA" w:rsidRDefault="002D065F" w:rsidP="00AC1ADE">
            <w:pPr>
              <w:spacing w:after="0" w:line="240" w:lineRule="auto"/>
              <w:rPr>
                <w:b/>
                <w:bCs/>
              </w:rPr>
            </w:pPr>
            <w:r w:rsidRPr="001D78DA">
              <w:rPr>
                <w:b/>
                <w:bCs/>
              </w:rPr>
              <w:t>Šifra in naziv ukrepa, projekta</w:t>
            </w:r>
          </w:p>
        </w:tc>
        <w:tc>
          <w:tcPr>
            <w:tcW w:w="26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3FB836" w14:textId="77777777" w:rsidR="002D065F" w:rsidRPr="001D78DA" w:rsidRDefault="002D065F" w:rsidP="00AC1ADE">
            <w:pPr>
              <w:spacing w:after="0" w:line="240" w:lineRule="auto"/>
              <w:rPr>
                <w:b/>
                <w:bCs/>
              </w:rPr>
            </w:pPr>
            <w:r w:rsidRPr="001D78DA">
              <w:rPr>
                <w:b/>
                <w:bCs/>
              </w:rPr>
              <w:t>Šifra in naziv proračunske postavke</w:t>
            </w:r>
          </w:p>
        </w:tc>
        <w:tc>
          <w:tcPr>
            <w:tcW w:w="12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8AC7F4" w14:textId="77777777" w:rsidR="002D065F" w:rsidRPr="001D78DA" w:rsidRDefault="002D065F" w:rsidP="00AC1ADE">
            <w:pPr>
              <w:spacing w:after="0" w:line="240" w:lineRule="auto"/>
              <w:rPr>
                <w:b/>
                <w:bCs/>
              </w:rPr>
            </w:pPr>
            <w:r w:rsidRPr="001D78DA">
              <w:rPr>
                <w:b/>
                <w:bCs/>
              </w:rPr>
              <w:t>Znesek za leto 2024</w:t>
            </w:r>
          </w:p>
        </w:tc>
        <w:tc>
          <w:tcPr>
            <w:tcW w:w="12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25E1C3" w14:textId="2996A800" w:rsidR="002D065F" w:rsidRPr="001D78DA" w:rsidRDefault="002D065F" w:rsidP="00AC1ADE">
            <w:pPr>
              <w:spacing w:after="0" w:line="240" w:lineRule="auto"/>
              <w:rPr>
                <w:b/>
                <w:bCs/>
              </w:rPr>
            </w:pPr>
            <w:r w:rsidRPr="001D78DA">
              <w:rPr>
                <w:b/>
                <w:bCs/>
              </w:rPr>
              <w:t>Znesek za leto 2025</w:t>
            </w:r>
          </w:p>
        </w:tc>
      </w:tr>
      <w:tr w:rsidR="002D065F" w:rsidRPr="001D78DA" w14:paraId="37E2BB5C" w14:textId="77777777" w:rsidTr="00AC1ADE">
        <w:trPr>
          <w:cantSplit/>
          <w:trHeight w:val="1117"/>
        </w:trPr>
        <w:tc>
          <w:tcPr>
            <w:tcW w:w="2127" w:type="dxa"/>
            <w:tcBorders>
              <w:top w:val="single" w:sz="4" w:space="0" w:color="auto"/>
              <w:left w:val="single" w:sz="4" w:space="0" w:color="auto"/>
              <w:bottom w:val="single" w:sz="4" w:space="0" w:color="auto"/>
              <w:right w:val="single" w:sz="4" w:space="0" w:color="auto"/>
            </w:tcBorders>
            <w:vAlign w:val="center"/>
          </w:tcPr>
          <w:p w14:paraId="54C50E92" w14:textId="30891882" w:rsidR="002D065F" w:rsidRPr="001D78DA" w:rsidRDefault="00AC1ADE" w:rsidP="00AC1ADE">
            <w:pPr>
              <w:spacing w:after="0" w:line="240" w:lineRule="auto"/>
            </w:pPr>
            <w:r w:rsidRPr="001D78DA">
              <w:t>MKGP</w:t>
            </w:r>
          </w:p>
        </w:tc>
        <w:tc>
          <w:tcPr>
            <w:tcW w:w="2410" w:type="dxa"/>
            <w:tcBorders>
              <w:top w:val="single" w:sz="4" w:space="0" w:color="auto"/>
              <w:left w:val="single" w:sz="4" w:space="0" w:color="auto"/>
              <w:bottom w:val="single" w:sz="4" w:space="0" w:color="auto"/>
              <w:right w:val="single" w:sz="4" w:space="0" w:color="auto"/>
            </w:tcBorders>
            <w:vAlign w:val="center"/>
          </w:tcPr>
          <w:p w14:paraId="26CCDA9F" w14:textId="46204444" w:rsidR="002D065F" w:rsidRPr="001D78DA" w:rsidRDefault="002D065F" w:rsidP="00AC1ADE">
            <w:pPr>
              <w:spacing w:after="0" w:line="240" w:lineRule="auto"/>
            </w:pPr>
            <w:r w:rsidRPr="001D78DA">
              <w:t xml:space="preserve">2330-20-0043 </w:t>
            </w:r>
            <w:r w:rsidR="00690B5B">
              <w:t>–</w:t>
            </w:r>
            <w:r w:rsidRPr="001D78DA">
              <w:t xml:space="preserve"> Podpora interesnemu povezovanju 2021</w:t>
            </w:r>
            <w:r w:rsidR="00690B5B">
              <w:t>–</w:t>
            </w:r>
            <w:r w:rsidRPr="001D78DA">
              <w:t>2025</w:t>
            </w:r>
          </w:p>
        </w:tc>
        <w:tc>
          <w:tcPr>
            <w:tcW w:w="2669" w:type="dxa"/>
            <w:tcBorders>
              <w:top w:val="single" w:sz="4" w:space="0" w:color="auto"/>
              <w:left w:val="single" w:sz="4" w:space="0" w:color="auto"/>
              <w:bottom w:val="single" w:sz="4" w:space="0" w:color="auto"/>
              <w:right w:val="single" w:sz="4" w:space="0" w:color="auto"/>
            </w:tcBorders>
            <w:vAlign w:val="center"/>
          </w:tcPr>
          <w:p w14:paraId="1BEBC89A" w14:textId="5EE7B15A" w:rsidR="002D065F" w:rsidRPr="001D78DA" w:rsidRDefault="002D065F" w:rsidP="00AC1ADE">
            <w:pPr>
              <w:spacing w:after="0" w:line="240" w:lineRule="auto"/>
            </w:pPr>
            <w:r w:rsidRPr="001D78DA">
              <w:t>255610 – Podpora strokovnim prireditvam, stanovskemu in interesnemu povezovanju</w:t>
            </w:r>
          </w:p>
        </w:tc>
        <w:tc>
          <w:tcPr>
            <w:tcW w:w="1217" w:type="dxa"/>
            <w:tcBorders>
              <w:top w:val="single" w:sz="4" w:space="0" w:color="auto"/>
              <w:left w:val="single" w:sz="4" w:space="0" w:color="auto"/>
              <w:bottom w:val="single" w:sz="4" w:space="0" w:color="auto"/>
              <w:right w:val="single" w:sz="4" w:space="0" w:color="auto"/>
            </w:tcBorders>
            <w:vAlign w:val="center"/>
          </w:tcPr>
          <w:p w14:paraId="3F7B7052" w14:textId="798BC2ED" w:rsidR="002D065F" w:rsidRPr="001D78DA" w:rsidRDefault="002D065F" w:rsidP="006B1B45">
            <w:pPr>
              <w:spacing w:after="0" w:line="240" w:lineRule="auto"/>
              <w:jc w:val="right"/>
            </w:pPr>
            <w:r w:rsidRPr="001D78DA">
              <w:t>395.000</w:t>
            </w:r>
          </w:p>
        </w:tc>
        <w:tc>
          <w:tcPr>
            <w:tcW w:w="1217" w:type="dxa"/>
            <w:tcBorders>
              <w:top w:val="single" w:sz="4" w:space="0" w:color="auto"/>
              <w:left w:val="single" w:sz="4" w:space="0" w:color="auto"/>
              <w:bottom w:val="single" w:sz="4" w:space="0" w:color="auto"/>
              <w:right w:val="single" w:sz="4" w:space="0" w:color="auto"/>
            </w:tcBorders>
            <w:vAlign w:val="center"/>
          </w:tcPr>
          <w:p w14:paraId="7D90D25A" w14:textId="01C1FA42" w:rsidR="002D065F" w:rsidRPr="001D78DA" w:rsidRDefault="002D065F" w:rsidP="006B1B45">
            <w:pPr>
              <w:spacing w:after="0" w:line="240" w:lineRule="auto"/>
              <w:jc w:val="right"/>
            </w:pPr>
            <w:r w:rsidRPr="001D78DA">
              <w:t>395.000</w:t>
            </w:r>
          </w:p>
        </w:tc>
      </w:tr>
      <w:tr w:rsidR="002D065F" w:rsidRPr="001D78DA" w14:paraId="33CF97B6" w14:textId="77777777" w:rsidTr="00AC1ADE">
        <w:trPr>
          <w:cantSplit/>
          <w:trHeight w:val="84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4C9FBD9" w14:textId="3D2A64D9" w:rsidR="002D065F" w:rsidRPr="001D78DA" w:rsidRDefault="002D065F" w:rsidP="004C45B5">
            <w:pPr>
              <w:spacing w:after="0" w:line="240" w:lineRule="auto"/>
              <w:jc w:val="both"/>
            </w:pPr>
            <w:r w:rsidRPr="001D78DA">
              <w:rPr>
                <w:b/>
                <w:bCs/>
              </w:rPr>
              <w:t>Obrazložitev</w:t>
            </w:r>
            <w:r w:rsidRPr="001D78DA">
              <w:t xml:space="preserve">: </w:t>
            </w:r>
            <w:r w:rsidRPr="00670E00">
              <w:rPr>
                <w:rFonts w:cs="Arial"/>
                <w:szCs w:val="20"/>
              </w:rPr>
              <w:t>Od zneska 395.000 je bilo v letu 2024 za ukrep 3 zagotovljenih 331.000 evrov (za sklop A 145.000 evrov), za ukrep 2 je bilo zagotovljenih 45.000 evrov in za ukrep 4 10.000 evrov. V letu 2024 Zveza kmetic Slovenije ni prejela sredstev iz ukrepa 3, ker ni izpolnjevala pogojev javnega razpisa, uspešno pa je sredstva pridobilo v okviru ukrepa 2 Društvo kmečkih žena in deklet v Bohinju</w:t>
            </w:r>
            <w:r w:rsidR="004C45B5" w:rsidRPr="00670E00">
              <w:rPr>
                <w:rFonts w:cs="Arial"/>
                <w:szCs w:val="20"/>
              </w:rPr>
              <w:t>,</w:t>
            </w:r>
            <w:r w:rsidRPr="00670E00">
              <w:rPr>
                <w:rFonts w:cs="Arial"/>
                <w:szCs w:val="20"/>
              </w:rPr>
              <w:t xml:space="preserve"> in sicer v višini 14.700 evrov. Od zneska 395.000 je bilo v letu 2025 za ukrep 3 zagotovljenih 331.000 evrov (za sklop A 180.000 evrov v letu 2025), za ukrep 2 je bilo zagotovljenih 45.000 evrov in za ukrep 4 je bilo zagotovljenih 10.000 evrov. Zveza kmetic Slovenije je v letu 2025 v okviru ukrepa 3 prejela sredstva v višini 29.085,71 </w:t>
            </w:r>
            <w:r w:rsidR="004C45B5" w:rsidRPr="00670E00">
              <w:rPr>
                <w:rFonts w:cs="Arial"/>
                <w:szCs w:val="20"/>
              </w:rPr>
              <w:t>evra</w:t>
            </w:r>
            <w:r w:rsidRPr="00670E00">
              <w:rPr>
                <w:rFonts w:cs="Arial"/>
                <w:szCs w:val="20"/>
              </w:rPr>
              <w:t xml:space="preserve">, Društvo kmečkih žena in deklet v Bohinju pa je v okviru ukrepa 2 prejelo 7.146,60 </w:t>
            </w:r>
            <w:r w:rsidR="004C45B5" w:rsidRPr="00670E00">
              <w:rPr>
                <w:rFonts w:cs="Arial"/>
                <w:szCs w:val="20"/>
              </w:rPr>
              <w:t>evra</w:t>
            </w:r>
            <w:r w:rsidRPr="00670E00">
              <w:rPr>
                <w:rFonts w:cs="Arial"/>
                <w:szCs w:val="20"/>
              </w:rPr>
              <w:t>.</w:t>
            </w:r>
            <w:r w:rsidRPr="001D78DA">
              <w:t xml:space="preserve"> </w:t>
            </w:r>
          </w:p>
        </w:tc>
      </w:tr>
    </w:tbl>
    <w:p w14:paraId="1FD56662" w14:textId="77777777" w:rsidR="00DF2C5C" w:rsidRDefault="00DF2C5C" w:rsidP="000146E1">
      <w:pPr>
        <w:pStyle w:val="ZADEVA"/>
        <w:spacing w:before="0"/>
        <w:ind w:left="0" w:firstLine="0"/>
        <w:jc w:val="both"/>
        <w:rPr>
          <w:rFonts w:ascii="Arial" w:hAnsi="Arial" w:cs="Arial"/>
          <w:sz w:val="20"/>
          <w:szCs w:val="20"/>
          <w:lang w:val="sl-SI"/>
        </w:rPr>
      </w:pPr>
    </w:p>
    <w:p w14:paraId="2E3E8803" w14:textId="77777777" w:rsidR="00DF2C5C" w:rsidRPr="001D78DA" w:rsidRDefault="00DF2C5C" w:rsidP="000146E1">
      <w:pPr>
        <w:pStyle w:val="ZADEVA"/>
        <w:spacing w:before="0"/>
        <w:ind w:left="0" w:firstLine="0"/>
        <w:jc w:val="both"/>
        <w:rPr>
          <w:rFonts w:ascii="Arial" w:hAnsi="Arial" w:cs="Arial"/>
          <w:sz w:val="20"/>
          <w:szCs w:val="20"/>
          <w:lang w:val="sl-SI"/>
        </w:rPr>
      </w:pPr>
    </w:p>
    <w:p w14:paraId="6388A89C"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r w:rsidRPr="001D78DA">
        <w:rPr>
          <w:rFonts w:cs="Arial"/>
          <w:b/>
          <w:szCs w:val="20"/>
        </w:rPr>
        <w:t xml:space="preserve">AKTIVNOST 2 (dodatna): </w:t>
      </w:r>
      <w:r w:rsidRPr="001D78DA">
        <w:rPr>
          <w:rFonts w:cs="Arial"/>
          <w:b/>
          <w:bCs/>
          <w:szCs w:val="20"/>
        </w:rPr>
        <w:t xml:space="preserve">Ustvarjanje pogojev za zagotavljanje enakih socialnih in finančnih možnosti </w:t>
      </w:r>
      <w:r w:rsidRPr="001D78DA">
        <w:rPr>
          <w:rFonts w:cs="Arial"/>
          <w:b/>
          <w:szCs w:val="20"/>
        </w:rPr>
        <w:t>z namenom stabilizacije demografskih trendov in posledično okrepitev vloge žensk na podeželju</w:t>
      </w:r>
    </w:p>
    <w:p w14:paraId="0CB95D1D"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p>
    <w:p w14:paraId="3E35DF5A" w14:textId="693A15D0"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IZVEDBA AKTIVNOSTI: V okviru ukrepa LEADER (Skupna kmetijska politika 2014–2022) se je v letih 2024 in 2025 enakost žensk spodbujala v okviru tematskega področja delovanja Večja vključenost mladih, žensk in drugih ranljivih skupin. V okviru intervencije LEADER (Strateški načrt 2023–2027) </w:t>
      </w:r>
      <w:r w:rsidR="002547D0">
        <w:rPr>
          <w:rFonts w:cs="Arial"/>
          <w:szCs w:val="20"/>
        </w:rPr>
        <w:t xml:space="preserve">so bili </w:t>
      </w:r>
      <w:r w:rsidRPr="001D78DA">
        <w:rPr>
          <w:rFonts w:cs="Arial"/>
          <w:szCs w:val="20"/>
        </w:rPr>
        <w:t>v letih 2024 in 2025 ženske in mlad</w:t>
      </w:r>
      <w:r w:rsidR="00183E63">
        <w:rPr>
          <w:rFonts w:cs="Arial"/>
          <w:szCs w:val="20"/>
        </w:rPr>
        <w:t>i</w:t>
      </w:r>
      <w:r w:rsidRPr="001D78DA">
        <w:rPr>
          <w:rFonts w:cs="Arial"/>
          <w:szCs w:val="20"/>
        </w:rPr>
        <w:t xml:space="preserve"> na podeželju </w:t>
      </w:r>
      <w:r w:rsidR="002547D0" w:rsidRPr="001D78DA">
        <w:rPr>
          <w:rFonts w:cs="Arial"/>
          <w:szCs w:val="20"/>
        </w:rPr>
        <w:t>spodbuj</w:t>
      </w:r>
      <w:r w:rsidR="002547D0">
        <w:rPr>
          <w:rFonts w:cs="Arial"/>
          <w:szCs w:val="20"/>
        </w:rPr>
        <w:t>eni</w:t>
      </w:r>
      <w:r w:rsidR="002547D0" w:rsidRPr="001D78DA">
        <w:rPr>
          <w:rFonts w:cs="Arial"/>
          <w:szCs w:val="20"/>
        </w:rPr>
        <w:t xml:space="preserve"> </w:t>
      </w:r>
      <w:r w:rsidRPr="001D78DA">
        <w:rPr>
          <w:rFonts w:cs="Arial"/>
          <w:szCs w:val="20"/>
        </w:rPr>
        <w:t xml:space="preserve">k sodelovanju pri pripravi novih strategij lokalnega razvoja ter k aktivni vlogi pri prijavah na javne pozive za izbor projektov, </w:t>
      </w:r>
      <w:r w:rsidR="004C45B5">
        <w:rPr>
          <w:rFonts w:cs="Arial"/>
          <w:szCs w:val="20"/>
        </w:rPr>
        <w:t>v katerih</w:t>
      </w:r>
      <w:r w:rsidR="004C45B5" w:rsidRPr="001D78DA">
        <w:rPr>
          <w:rFonts w:cs="Arial"/>
          <w:szCs w:val="20"/>
        </w:rPr>
        <w:t xml:space="preserve"> </w:t>
      </w:r>
      <w:r w:rsidRPr="001D78DA">
        <w:rPr>
          <w:rFonts w:cs="Arial"/>
          <w:szCs w:val="20"/>
        </w:rPr>
        <w:t>imajo ženske možnosti za pridobitev podpor</w:t>
      </w:r>
      <w:r w:rsidR="004C45B5">
        <w:rPr>
          <w:rFonts w:cs="Arial"/>
          <w:szCs w:val="20"/>
        </w:rPr>
        <w:t>e</w:t>
      </w:r>
      <w:r w:rsidRPr="001D78DA">
        <w:rPr>
          <w:rFonts w:cs="Arial"/>
          <w:szCs w:val="20"/>
        </w:rPr>
        <w:t xml:space="preserve">, če s svojimi projektnimi idejami prispevajo k uresničevanju strategije lokalnega razvoja posamezne lokalne akcijske skupine. Do konca leta 2025 je bilo vloženih 222 vlog za slabih 14 </w:t>
      </w:r>
      <w:r w:rsidR="00D5477C" w:rsidRPr="001D78DA">
        <w:rPr>
          <w:rFonts w:cs="Arial"/>
          <w:szCs w:val="20"/>
        </w:rPr>
        <w:t>milijonov evrov</w:t>
      </w:r>
      <w:r w:rsidRPr="001D78DA">
        <w:rPr>
          <w:rFonts w:cs="Arial"/>
          <w:szCs w:val="20"/>
        </w:rPr>
        <w:t xml:space="preserve">, vendar še ni </w:t>
      </w:r>
      <w:r w:rsidR="00F203DD" w:rsidRPr="001D78DA">
        <w:rPr>
          <w:rFonts w:cs="Arial"/>
          <w:szCs w:val="20"/>
        </w:rPr>
        <w:t>mo</w:t>
      </w:r>
      <w:r w:rsidR="00F203DD">
        <w:rPr>
          <w:rFonts w:cs="Arial"/>
          <w:szCs w:val="20"/>
        </w:rPr>
        <w:t>goče</w:t>
      </w:r>
      <w:r w:rsidR="00F203DD" w:rsidRPr="001D78DA">
        <w:rPr>
          <w:rFonts w:cs="Arial"/>
          <w:szCs w:val="20"/>
        </w:rPr>
        <w:t xml:space="preserve"> </w:t>
      </w:r>
      <w:r w:rsidRPr="001D78DA">
        <w:rPr>
          <w:rFonts w:cs="Arial"/>
          <w:szCs w:val="20"/>
        </w:rPr>
        <w:t>oceniti del</w:t>
      </w:r>
      <w:r w:rsidR="004E2EBB" w:rsidRPr="001D78DA">
        <w:rPr>
          <w:rFonts w:cs="Arial"/>
          <w:szCs w:val="20"/>
        </w:rPr>
        <w:t>eža</w:t>
      </w:r>
      <w:r w:rsidRPr="001D78DA">
        <w:rPr>
          <w:rFonts w:cs="Arial"/>
          <w:szCs w:val="20"/>
        </w:rPr>
        <w:t xml:space="preserve"> vlagateljev po spolu oz</w:t>
      </w:r>
      <w:r w:rsidR="00DB2D8B">
        <w:rPr>
          <w:rFonts w:cs="Arial"/>
          <w:szCs w:val="20"/>
        </w:rPr>
        <w:t>iroma</w:t>
      </w:r>
      <w:r w:rsidRPr="001D78DA">
        <w:rPr>
          <w:rFonts w:cs="Arial"/>
          <w:szCs w:val="20"/>
        </w:rPr>
        <w:t xml:space="preserve"> </w:t>
      </w:r>
      <w:r w:rsidR="002547D0" w:rsidRPr="001D78DA">
        <w:rPr>
          <w:rFonts w:cs="Arial"/>
          <w:szCs w:val="20"/>
        </w:rPr>
        <w:t xml:space="preserve">določiti </w:t>
      </w:r>
      <w:r w:rsidRPr="001D78DA">
        <w:rPr>
          <w:rFonts w:cs="Arial"/>
          <w:szCs w:val="20"/>
        </w:rPr>
        <w:t xml:space="preserve">iz vsebine projektov, ali </w:t>
      </w:r>
      <w:r w:rsidR="002547D0">
        <w:rPr>
          <w:rFonts w:cs="Arial"/>
          <w:szCs w:val="20"/>
        </w:rPr>
        <w:t xml:space="preserve">gre za </w:t>
      </w:r>
      <w:r w:rsidRPr="001D78DA">
        <w:rPr>
          <w:rFonts w:cs="Arial"/>
          <w:szCs w:val="20"/>
        </w:rPr>
        <w:t>ženske na podeželju.</w:t>
      </w:r>
    </w:p>
    <w:p w14:paraId="33C653EA"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A8E1824" w14:textId="15866703"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V okviru Strateškega načrta 2023–2027 so bile v letih 2024 in 2025 izvedene tudi naslednje aktivnosti</w:t>
      </w:r>
      <w:r w:rsidR="002547D0">
        <w:rPr>
          <w:rFonts w:cs="Arial"/>
          <w:szCs w:val="20"/>
        </w:rPr>
        <w:t>,</w:t>
      </w:r>
      <w:r w:rsidRPr="001D78DA">
        <w:rPr>
          <w:rFonts w:cs="Arial"/>
          <w:szCs w:val="20"/>
        </w:rPr>
        <w:t xml:space="preserve"> namenjene ženskam na podeželju:</w:t>
      </w:r>
    </w:p>
    <w:p w14:paraId="1840F8A5" w14:textId="64020EA3" w:rsidR="00DF2C5C" w:rsidRPr="001D78DA" w:rsidRDefault="00690B5B"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Pr>
          <w:rFonts w:cs="Arial"/>
          <w:szCs w:val="20"/>
        </w:rPr>
        <w:t>–</w:t>
      </w:r>
      <w:r w:rsidR="00DF2C5C" w:rsidRPr="001D78DA">
        <w:rPr>
          <w:rFonts w:cs="Arial"/>
          <w:szCs w:val="20"/>
        </w:rPr>
        <w:t xml:space="preserve"> spodbujanje zaposlovanja in ohranjanje delovnih mest na podeželju s podporo za vzpostavitev kmetijskih gospodarstev mladih kmetov</w:t>
      </w:r>
      <w:r w:rsidR="004E2EBB" w:rsidRPr="001D78DA">
        <w:rPr>
          <w:rFonts w:cs="Arial"/>
          <w:szCs w:val="20"/>
        </w:rPr>
        <w:t xml:space="preserve"> in </w:t>
      </w:r>
      <w:r w:rsidR="00DF2C5C" w:rsidRPr="001D78DA">
        <w:rPr>
          <w:rFonts w:cs="Arial"/>
          <w:szCs w:val="20"/>
        </w:rPr>
        <w:t xml:space="preserve">podporo za naložbe v vzpostavitev in razvoj nekmetijskih dejavnosti. Dodatna podpora za ženske je zagotovljena tudi pri nekaterih intervencijah v obliki meril za izbor vlog. V okviru IRP24 </w:t>
      </w:r>
      <w:r>
        <w:rPr>
          <w:rFonts w:cs="Arial"/>
          <w:szCs w:val="20"/>
        </w:rPr>
        <w:t>–</w:t>
      </w:r>
      <w:r w:rsidR="00B8120D" w:rsidRPr="001D78DA">
        <w:rPr>
          <w:rFonts w:cs="Arial"/>
          <w:szCs w:val="20"/>
        </w:rPr>
        <w:t xml:space="preserve"> </w:t>
      </w:r>
      <w:r w:rsidR="00DF2C5C" w:rsidRPr="001D78DA">
        <w:rPr>
          <w:rFonts w:cs="Arial"/>
          <w:szCs w:val="20"/>
        </w:rPr>
        <w:t xml:space="preserve">Podpora za vzpostavitev gospodarstev mladih kmetov </w:t>
      </w:r>
      <w:r w:rsidR="00B8120D" w:rsidRPr="001D78DA">
        <w:rPr>
          <w:rFonts w:cs="Arial"/>
          <w:szCs w:val="20"/>
        </w:rPr>
        <w:t xml:space="preserve">(v </w:t>
      </w:r>
      <w:r w:rsidR="008B69C4" w:rsidRPr="001D78DA">
        <w:rPr>
          <w:rFonts w:cs="Arial"/>
          <w:szCs w:val="20"/>
        </w:rPr>
        <w:t>nadalj</w:t>
      </w:r>
      <w:r w:rsidR="008B69C4">
        <w:rPr>
          <w:rFonts w:cs="Arial"/>
          <w:szCs w:val="20"/>
        </w:rPr>
        <w:t>njem besedil</w:t>
      </w:r>
      <w:r w:rsidR="008B69C4" w:rsidRPr="001D78DA">
        <w:rPr>
          <w:rFonts w:cs="Arial"/>
          <w:szCs w:val="20"/>
        </w:rPr>
        <w:t>u</w:t>
      </w:r>
      <w:r w:rsidR="00B8120D" w:rsidRPr="001D78DA">
        <w:rPr>
          <w:rFonts w:cs="Arial"/>
          <w:szCs w:val="20"/>
        </w:rPr>
        <w:t xml:space="preserve">: IRP24) </w:t>
      </w:r>
      <w:r w:rsidR="00DF2C5C" w:rsidRPr="001D78DA">
        <w:rPr>
          <w:rFonts w:cs="Arial"/>
          <w:szCs w:val="20"/>
        </w:rPr>
        <w:t xml:space="preserve">ženske pri merilih za izbor vlog prejmejo dodatne tri točke. V okviru IRP24 so bili objavljeni </w:t>
      </w:r>
      <w:r w:rsidR="00CD27EC">
        <w:rPr>
          <w:rFonts w:cs="Arial"/>
          <w:szCs w:val="20"/>
        </w:rPr>
        <w:t>trije</w:t>
      </w:r>
      <w:r w:rsidR="00CD27EC" w:rsidRPr="001D78DA">
        <w:rPr>
          <w:rFonts w:cs="Arial"/>
          <w:szCs w:val="20"/>
        </w:rPr>
        <w:t xml:space="preserve"> </w:t>
      </w:r>
      <w:r w:rsidR="00EA4025" w:rsidRPr="001D78DA">
        <w:rPr>
          <w:rFonts w:cs="Arial"/>
          <w:szCs w:val="20"/>
        </w:rPr>
        <w:t>javni razpisi</w:t>
      </w:r>
      <w:r w:rsidR="00DF2C5C" w:rsidRPr="001D78DA">
        <w:rPr>
          <w:rFonts w:cs="Arial"/>
          <w:szCs w:val="20"/>
        </w:rPr>
        <w:t xml:space="preserve"> v skupni višini 41.755.810 </w:t>
      </w:r>
      <w:r w:rsidR="00AC1ADE" w:rsidRPr="001D78DA">
        <w:rPr>
          <w:rFonts w:cs="Arial"/>
          <w:szCs w:val="20"/>
        </w:rPr>
        <w:t>evrov</w:t>
      </w:r>
      <w:r w:rsidR="00DF2C5C" w:rsidRPr="001D78DA">
        <w:rPr>
          <w:rFonts w:cs="Arial"/>
          <w:szCs w:val="20"/>
        </w:rPr>
        <w:t xml:space="preserve">. Skupaj je prispelo 524 vlog v višini 19.529.120 </w:t>
      </w:r>
      <w:r w:rsidR="00AC1ADE" w:rsidRPr="001D78DA">
        <w:rPr>
          <w:rFonts w:cs="Arial"/>
          <w:szCs w:val="20"/>
        </w:rPr>
        <w:t>evrov</w:t>
      </w:r>
      <w:r w:rsidR="00DF2C5C" w:rsidRPr="001D78DA">
        <w:rPr>
          <w:rFonts w:cs="Arial"/>
          <w:szCs w:val="20"/>
        </w:rPr>
        <w:t xml:space="preserve">. Odobrenih je bilo 18.488.640 </w:t>
      </w:r>
      <w:r w:rsidR="00AC1ADE" w:rsidRPr="001D78DA">
        <w:rPr>
          <w:rFonts w:cs="Arial"/>
          <w:szCs w:val="20"/>
        </w:rPr>
        <w:t>evrov</w:t>
      </w:r>
      <w:r w:rsidR="00DF2C5C" w:rsidRPr="001D78DA">
        <w:rPr>
          <w:rFonts w:cs="Arial"/>
          <w:szCs w:val="20"/>
        </w:rPr>
        <w:t xml:space="preserve">, vendar delitve glede na spol še ni mogoče ovrednotiti. Objavljeni so bili tudi številni javni razpisi za naložbene intervencije, </w:t>
      </w:r>
      <w:r w:rsidR="00CD27EC">
        <w:rPr>
          <w:rFonts w:cs="Arial"/>
          <w:szCs w:val="20"/>
        </w:rPr>
        <w:t>v katerih</w:t>
      </w:r>
      <w:r w:rsidR="00CD27EC" w:rsidRPr="001D78DA">
        <w:rPr>
          <w:rFonts w:cs="Arial"/>
          <w:szCs w:val="20"/>
        </w:rPr>
        <w:t xml:space="preserve"> </w:t>
      </w:r>
      <w:r w:rsidR="00DF2C5C" w:rsidRPr="001D78DA">
        <w:rPr>
          <w:rFonts w:cs="Arial"/>
          <w:szCs w:val="20"/>
        </w:rPr>
        <w:t>so se v merilih za izbor vlog dodelile dodatne točke za vlagateljico/upravičenko (</w:t>
      </w:r>
      <w:r w:rsidR="00836757">
        <w:rPr>
          <w:rFonts w:cs="Arial"/>
          <w:szCs w:val="20"/>
        </w:rPr>
        <w:t xml:space="preserve">v letu 2025 je bilo objavljenih 19 javnih razpisov </w:t>
      </w:r>
      <w:r w:rsidR="00DF2C5C" w:rsidRPr="001D78DA">
        <w:rPr>
          <w:rFonts w:cs="Arial"/>
          <w:szCs w:val="20"/>
        </w:rPr>
        <w:t>v skupni v</w:t>
      </w:r>
      <w:r w:rsidR="00836757">
        <w:rPr>
          <w:rFonts w:cs="Arial"/>
          <w:szCs w:val="20"/>
        </w:rPr>
        <w:t xml:space="preserve">rednosti </w:t>
      </w:r>
      <w:r w:rsidR="00DF2C5C" w:rsidRPr="001D78DA">
        <w:rPr>
          <w:rFonts w:cs="Arial"/>
          <w:szCs w:val="20"/>
        </w:rPr>
        <w:t>1</w:t>
      </w:r>
      <w:r w:rsidR="00836757">
        <w:rPr>
          <w:rFonts w:cs="Arial"/>
          <w:szCs w:val="20"/>
        </w:rPr>
        <w:t>70</w:t>
      </w:r>
      <w:r w:rsidR="00DF2C5C" w:rsidRPr="001D78DA">
        <w:rPr>
          <w:rFonts w:cs="Arial"/>
          <w:szCs w:val="20"/>
        </w:rPr>
        <w:t xml:space="preserve"> </w:t>
      </w:r>
      <w:r w:rsidR="002547D0" w:rsidRPr="001D78DA">
        <w:rPr>
          <w:rFonts w:cs="Arial"/>
          <w:szCs w:val="20"/>
        </w:rPr>
        <w:t>mi</w:t>
      </w:r>
      <w:r w:rsidR="002547D0">
        <w:rPr>
          <w:rFonts w:cs="Arial"/>
          <w:szCs w:val="20"/>
        </w:rPr>
        <w:t>lijon</w:t>
      </w:r>
      <w:r w:rsidR="00836757">
        <w:rPr>
          <w:rFonts w:cs="Arial"/>
          <w:szCs w:val="20"/>
        </w:rPr>
        <w:t>ov</w:t>
      </w:r>
      <w:r w:rsidR="002547D0" w:rsidRPr="001D78DA">
        <w:rPr>
          <w:rFonts w:cs="Arial"/>
          <w:szCs w:val="20"/>
        </w:rPr>
        <w:t xml:space="preserve"> </w:t>
      </w:r>
      <w:r w:rsidR="00AC1ADE" w:rsidRPr="001D78DA">
        <w:rPr>
          <w:rFonts w:cs="Arial"/>
          <w:szCs w:val="20"/>
        </w:rPr>
        <w:t>evrov</w:t>
      </w:r>
      <w:r w:rsidR="00836757">
        <w:rPr>
          <w:rFonts w:cs="Arial"/>
          <w:szCs w:val="20"/>
        </w:rPr>
        <w:t xml:space="preserve">). </w:t>
      </w:r>
      <w:r w:rsidR="00DF2C5C" w:rsidRPr="001D78DA">
        <w:rPr>
          <w:rFonts w:cs="Arial"/>
          <w:szCs w:val="20"/>
        </w:rPr>
        <w:t xml:space="preserve">Podatkov o vlagateljih glede na </w:t>
      </w:r>
      <w:r w:rsidR="002547D0" w:rsidRPr="001D78DA">
        <w:rPr>
          <w:rFonts w:cs="Arial"/>
          <w:szCs w:val="20"/>
        </w:rPr>
        <w:t>sp</w:t>
      </w:r>
      <w:r w:rsidR="002547D0">
        <w:rPr>
          <w:rFonts w:cs="Arial"/>
          <w:szCs w:val="20"/>
        </w:rPr>
        <w:t>ol</w:t>
      </w:r>
      <w:r w:rsidR="002547D0" w:rsidRPr="001D78DA">
        <w:rPr>
          <w:rFonts w:cs="Arial"/>
          <w:szCs w:val="20"/>
        </w:rPr>
        <w:t xml:space="preserve"> </w:t>
      </w:r>
      <w:r w:rsidR="00DF2C5C" w:rsidRPr="001D78DA">
        <w:rPr>
          <w:rFonts w:cs="Arial"/>
          <w:szCs w:val="20"/>
        </w:rPr>
        <w:t>še ni mogoče pridobiti</w:t>
      </w:r>
      <w:r w:rsidR="00CD27EC">
        <w:rPr>
          <w:rFonts w:cs="Arial"/>
          <w:szCs w:val="20"/>
        </w:rPr>
        <w:t>;</w:t>
      </w:r>
    </w:p>
    <w:p w14:paraId="0F8F8412" w14:textId="42CE8E8E" w:rsidR="00DF2C5C" w:rsidRPr="001D78DA" w:rsidRDefault="00690B5B"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Pr>
          <w:rFonts w:cs="Arial"/>
          <w:szCs w:val="20"/>
        </w:rPr>
        <w:t>–</w:t>
      </w:r>
      <w:r w:rsidR="00DF2C5C" w:rsidRPr="001D78DA">
        <w:rPr>
          <w:rFonts w:cs="Arial"/>
          <w:szCs w:val="20"/>
        </w:rPr>
        <w:t xml:space="preserve"> podpora dopolnilnim dejavnostim na kmetijah, ne glede na lokacijo in vrsto dejavnosti</w:t>
      </w:r>
      <w:r w:rsidR="00CD27EC">
        <w:rPr>
          <w:rFonts w:cs="Arial"/>
          <w:szCs w:val="20"/>
        </w:rPr>
        <w:t>;</w:t>
      </w:r>
      <w:r w:rsidR="00DF2C5C" w:rsidRPr="001D78DA">
        <w:rPr>
          <w:rFonts w:cs="Arial"/>
          <w:szCs w:val="20"/>
        </w:rPr>
        <w:t xml:space="preserve"> </w:t>
      </w:r>
    </w:p>
    <w:p w14:paraId="0FCA6DE0" w14:textId="093FA811" w:rsidR="00DF2C5C" w:rsidRPr="001D78DA" w:rsidRDefault="00690B5B"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Pr>
          <w:rFonts w:cs="Arial"/>
          <w:szCs w:val="20"/>
        </w:rPr>
        <w:t>–</w:t>
      </w:r>
      <w:r w:rsidR="00DF2C5C" w:rsidRPr="001D78DA">
        <w:rPr>
          <w:rFonts w:cs="Arial"/>
          <w:szCs w:val="20"/>
        </w:rPr>
        <w:t xml:space="preserve"> sofinanciranje delavnic, posvetov, izobraževanj, prireditev in drugih aktivnosti, ki prispevajo k razvoju ohranjanja povezovanja, pomembnega za prenos novih znanj in praks v kmetijski pridelavi ter predelavi</w:t>
      </w:r>
      <w:r w:rsidR="00CD27EC">
        <w:rPr>
          <w:rFonts w:cs="Arial"/>
          <w:szCs w:val="20"/>
        </w:rPr>
        <w:t>,</w:t>
      </w:r>
      <w:r w:rsidR="00DF2C5C" w:rsidRPr="001D78DA">
        <w:rPr>
          <w:rFonts w:cs="Arial"/>
          <w:szCs w:val="20"/>
        </w:rPr>
        <w:t xml:space="preserve"> in ki jih izvajajo društva kmečkih in podeželskih žena ter Zveza slovenskih kmetic. </w:t>
      </w:r>
    </w:p>
    <w:p w14:paraId="63E5DADA"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409CB0B" w14:textId="50373EDF"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V letu 2025 je bila posebna pozornost ženskam namenjena tudi z gostovanjem razstave Inovativne zgodbe žensk s podeželja, ki je nastala v okviru mednarodnega projekta FLIARA</w:t>
      </w:r>
      <w:r w:rsidRPr="0065567B">
        <w:rPr>
          <w:rFonts w:cs="Arial"/>
          <w:bCs/>
          <w:szCs w:val="20"/>
        </w:rPr>
        <w:t>.</w:t>
      </w:r>
      <w:r w:rsidRPr="001D78DA">
        <w:rPr>
          <w:rFonts w:cs="Arial"/>
          <w:szCs w:val="20"/>
        </w:rPr>
        <w:t xml:space="preserve"> </w:t>
      </w:r>
      <w:r w:rsidR="00EA4025" w:rsidRPr="001D78DA">
        <w:rPr>
          <w:rFonts w:cs="Arial"/>
          <w:szCs w:val="20"/>
        </w:rPr>
        <w:t>MKGP</w:t>
      </w:r>
      <w:r w:rsidRPr="001D78DA">
        <w:rPr>
          <w:rFonts w:cs="Arial"/>
          <w:szCs w:val="20"/>
        </w:rPr>
        <w:t xml:space="preserve"> aktivno spremlja projekt FLIARA, ki poudarja vse pomembnejšo, a pogosto spregledano vlogo žensk pri uvajanju inovacij in izboljšanju kakovosti življenja v podeželskih skupnostih.</w:t>
      </w:r>
    </w:p>
    <w:p w14:paraId="06BF236A"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6DBE58BF"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REZULTAT AKTIVNOSTI: Izboljšanje pogojev dela ter življenja kmečkih in podeželskih žensk.</w:t>
      </w:r>
    </w:p>
    <w:p w14:paraId="3A5F7CEA"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7C47FBA4" w14:textId="14B8E2FC"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PRISPEVEK K DOSEGANJU CILJA: Aktivnost je prispevala </w:t>
      </w:r>
      <w:r w:rsidR="00AC1ADE" w:rsidRPr="001D78DA">
        <w:rPr>
          <w:rFonts w:cs="Arial"/>
          <w:szCs w:val="20"/>
        </w:rPr>
        <w:t>h</w:t>
      </w:r>
      <w:r w:rsidRPr="001D78DA">
        <w:rPr>
          <w:rFonts w:cs="Arial"/>
          <w:szCs w:val="20"/>
        </w:rPr>
        <w:t xml:space="preserve"> krepitvi žensk na področju kmetijstva, k razvoju ohranjanja povezovanja, pomembnega za prenos novih znanj in praks v kmetijski pridelavi in predelavi.</w:t>
      </w:r>
    </w:p>
    <w:p w14:paraId="708DAC39" w14:textId="77777777" w:rsidR="00DF2C5C" w:rsidRPr="001D78DA" w:rsidRDefault="00DF2C5C" w:rsidP="00DF2C5C">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52AB58B" w14:textId="36EAF80E" w:rsidR="00DF2C5C" w:rsidRPr="001D78DA" w:rsidRDefault="00DF2C5C" w:rsidP="007F66B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AC1ADE" w:rsidRPr="001D78DA">
        <w:rPr>
          <w:rFonts w:cs="Arial"/>
          <w:szCs w:val="20"/>
        </w:rPr>
        <w:t>MKGP</w:t>
      </w:r>
      <w:r w:rsidR="00EA4025" w:rsidRPr="001D78DA">
        <w:rPr>
          <w:rFonts w:cs="Arial"/>
          <w:szCs w:val="20"/>
        </w:rPr>
        <w:t>.</w:t>
      </w:r>
    </w:p>
    <w:p w14:paraId="695B5081" w14:textId="2C622A3D" w:rsidR="00EF5DB3" w:rsidRDefault="00EF5DB3" w:rsidP="00230A02">
      <w:pPr>
        <w:spacing w:after="0" w:line="240" w:lineRule="exact"/>
        <w:rPr>
          <w:rFonts w:eastAsia="Times New Roman"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2410"/>
        <w:gridCol w:w="1276"/>
        <w:gridCol w:w="1276"/>
      </w:tblGrid>
      <w:tr w:rsidR="004E2EBB" w:rsidRPr="001D78DA" w14:paraId="3EF0F56D" w14:textId="77777777" w:rsidTr="00AC1ADE">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32854D3D" w14:textId="77777777" w:rsidR="004E2EBB" w:rsidRPr="001D78DA" w:rsidRDefault="004E2EBB" w:rsidP="00AC1ADE">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Porabljena finančna sredstva</w:t>
            </w:r>
          </w:p>
        </w:tc>
      </w:tr>
      <w:tr w:rsidR="004E2EBB" w:rsidRPr="001D78DA" w14:paraId="54576400" w14:textId="77777777" w:rsidTr="006B1B45">
        <w:trPr>
          <w:cantSplit/>
          <w:trHeight w:val="458"/>
        </w:trPr>
        <w:tc>
          <w:tcPr>
            <w:tcW w:w="2552" w:type="dxa"/>
            <w:tcBorders>
              <w:top w:val="single" w:sz="4" w:space="0" w:color="auto"/>
              <w:left w:val="single" w:sz="4" w:space="0" w:color="auto"/>
              <w:bottom w:val="single" w:sz="4" w:space="0" w:color="auto"/>
              <w:right w:val="single" w:sz="4" w:space="0" w:color="auto"/>
            </w:tcBorders>
            <w:shd w:val="clear" w:color="auto" w:fill="DAE9F7"/>
            <w:vAlign w:val="center"/>
          </w:tcPr>
          <w:p w14:paraId="3D042F63" w14:textId="77777777" w:rsidR="004E2EBB" w:rsidRPr="001D78DA" w:rsidRDefault="004E2EBB" w:rsidP="00AC1ADE">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2126" w:type="dxa"/>
            <w:tcBorders>
              <w:top w:val="single" w:sz="4" w:space="0" w:color="auto"/>
              <w:left w:val="single" w:sz="4" w:space="0" w:color="auto"/>
              <w:bottom w:val="single" w:sz="4" w:space="0" w:color="auto"/>
              <w:right w:val="single" w:sz="4" w:space="0" w:color="auto"/>
            </w:tcBorders>
            <w:shd w:val="clear" w:color="auto" w:fill="DAE9F7"/>
            <w:vAlign w:val="center"/>
          </w:tcPr>
          <w:p w14:paraId="649ACC2B" w14:textId="77777777" w:rsidR="004E2EBB" w:rsidRPr="001D78DA" w:rsidRDefault="004E2EBB" w:rsidP="00AC1ADE">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DAE9F7"/>
            <w:vAlign w:val="center"/>
          </w:tcPr>
          <w:p w14:paraId="21977A58" w14:textId="77777777" w:rsidR="004E2EBB" w:rsidRPr="001D78DA" w:rsidRDefault="004E2EBB" w:rsidP="00AC1ADE">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DAE9F7"/>
            <w:vAlign w:val="center"/>
          </w:tcPr>
          <w:p w14:paraId="4B3D4AF3" w14:textId="4C111EA3" w:rsidR="004E2EBB" w:rsidRPr="001D78DA" w:rsidRDefault="004E2EBB" w:rsidP="00AC1ADE">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DAE9F7"/>
            <w:vAlign w:val="center"/>
          </w:tcPr>
          <w:p w14:paraId="097122F9" w14:textId="77777777" w:rsidR="004E2EBB" w:rsidRPr="001D78DA" w:rsidRDefault="004E2EBB" w:rsidP="00AC1ADE">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4E2EBB" w:rsidRPr="001D78DA" w14:paraId="7EBA355A" w14:textId="77777777" w:rsidTr="00AC1ADE">
        <w:trPr>
          <w:cantSplit/>
          <w:trHeight w:val="424"/>
        </w:trPr>
        <w:tc>
          <w:tcPr>
            <w:tcW w:w="2552" w:type="dxa"/>
            <w:tcBorders>
              <w:top w:val="single" w:sz="4" w:space="0" w:color="auto"/>
              <w:left w:val="single" w:sz="4" w:space="0" w:color="auto"/>
              <w:bottom w:val="single" w:sz="4" w:space="0" w:color="auto"/>
              <w:right w:val="single" w:sz="4" w:space="0" w:color="auto"/>
            </w:tcBorders>
            <w:vAlign w:val="center"/>
          </w:tcPr>
          <w:p w14:paraId="335F41AC" w14:textId="03638239" w:rsidR="004E2EBB" w:rsidRPr="001D78DA" w:rsidRDefault="00AC1ADE" w:rsidP="00AC1ADE">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MKGP</w:t>
            </w:r>
          </w:p>
        </w:tc>
        <w:tc>
          <w:tcPr>
            <w:tcW w:w="2126" w:type="dxa"/>
            <w:tcBorders>
              <w:top w:val="single" w:sz="4" w:space="0" w:color="auto"/>
              <w:left w:val="single" w:sz="4" w:space="0" w:color="auto"/>
              <w:bottom w:val="single" w:sz="4" w:space="0" w:color="auto"/>
              <w:right w:val="single" w:sz="4" w:space="0" w:color="auto"/>
            </w:tcBorders>
            <w:vAlign w:val="center"/>
          </w:tcPr>
          <w:p w14:paraId="58B74CB5" w14:textId="4FD521C3" w:rsidR="004E2EBB" w:rsidRPr="001D78DA" w:rsidRDefault="004E2EBB" w:rsidP="006B1B45">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c>
          <w:tcPr>
            <w:tcW w:w="2410" w:type="dxa"/>
            <w:tcBorders>
              <w:top w:val="single" w:sz="4" w:space="0" w:color="auto"/>
              <w:left w:val="single" w:sz="4" w:space="0" w:color="auto"/>
              <w:bottom w:val="single" w:sz="4" w:space="0" w:color="auto"/>
              <w:right w:val="single" w:sz="4" w:space="0" w:color="auto"/>
            </w:tcBorders>
            <w:vAlign w:val="center"/>
          </w:tcPr>
          <w:p w14:paraId="0B069AB1" w14:textId="3E7D1BF8" w:rsidR="004E2EBB" w:rsidRPr="001D78DA" w:rsidRDefault="004E2EBB" w:rsidP="006B1B45">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tcPr>
          <w:p w14:paraId="17693119" w14:textId="60A6C2AC" w:rsidR="004E2EBB" w:rsidRPr="001D78DA" w:rsidRDefault="004E2EBB" w:rsidP="006B1B45">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tcPr>
          <w:p w14:paraId="398D59C9" w14:textId="7887288F" w:rsidR="004E2EBB" w:rsidRPr="001D78DA" w:rsidRDefault="004E2EBB" w:rsidP="006B1B45">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r>
      <w:tr w:rsidR="004E2EBB" w:rsidRPr="001D78DA" w14:paraId="68C9D86F" w14:textId="77777777" w:rsidTr="00AC1ADE">
        <w:trPr>
          <w:cantSplit/>
          <w:trHeight w:val="370"/>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89DCCE2" w14:textId="5A5D2658" w:rsidR="004E2EBB" w:rsidRPr="001D78DA" w:rsidRDefault="004E2EBB" w:rsidP="00AC1ADE">
            <w:pPr>
              <w:spacing w:after="0" w:line="240" w:lineRule="auto"/>
              <w:rPr>
                <w:rFonts w:eastAsia="Aptos" w:cs="Arial"/>
                <w:b/>
                <w:bCs/>
                <w:kern w:val="2"/>
                <w:szCs w:val="20"/>
                <w14:ligatures w14:val="standardContextual"/>
              </w:rPr>
            </w:pPr>
            <w:r w:rsidRPr="0092055D">
              <w:rPr>
                <w:rFonts w:eastAsia="Aptos" w:cs="Arial"/>
                <w:b/>
                <w:bCs/>
                <w:kern w:val="2"/>
                <w:szCs w:val="20"/>
                <w14:ligatures w14:val="standardContextual"/>
              </w:rPr>
              <w:t>Obrazložitev</w:t>
            </w:r>
            <w:r w:rsidRPr="001D78DA">
              <w:rPr>
                <w:rFonts w:eastAsia="Aptos" w:cs="Arial"/>
                <w:kern w:val="2"/>
                <w:szCs w:val="20"/>
                <w14:ligatures w14:val="standardContextual"/>
              </w:rPr>
              <w:t xml:space="preserve">: Aktivnost je bila izvedena v okviru rednega dela </w:t>
            </w:r>
            <w:r w:rsidR="00EA4025" w:rsidRPr="001D78DA">
              <w:rPr>
                <w:rFonts w:eastAsia="Aptos" w:cs="Arial"/>
                <w:kern w:val="2"/>
                <w:szCs w:val="20"/>
                <w14:ligatures w14:val="standardContextual"/>
              </w:rPr>
              <w:t>MKGP</w:t>
            </w:r>
            <w:r w:rsidRPr="001D78DA">
              <w:rPr>
                <w:rFonts w:eastAsia="Aptos" w:cs="Arial"/>
                <w:kern w:val="2"/>
                <w:szCs w:val="20"/>
                <w14:ligatures w14:val="standardContextual"/>
              </w:rPr>
              <w:t>.</w:t>
            </w:r>
          </w:p>
        </w:tc>
      </w:tr>
    </w:tbl>
    <w:p w14:paraId="1F920476" w14:textId="77777777" w:rsidR="004E2EBB" w:rsidRPr="001D78DA" w:rsidRDefault="004E2EBB" w:rsidP="000146E1">
      <w:pPr>
        <w:pStyle w:val="ZADEVA"/>
        <w:spacing w:before="0"/>
        <w:ind w:left="0" w:firstLine="0"/>
        <w:jc w:val="both"/>
        <w:rPr>
          <w:rFonts w:ascii="Arial" w:hAnsi="Arial" w:cs="Arial"/>
          <w:sz w:val="20"/>
          <w:szCs w:val="20"/>
          <w:lang w:val="sl-SI"/>
        </w:rPr>
      </w:pPr>
    </w:p>
    <w:p w14:paraId="5891E33D" w14:textId="77777777" w:rsidR="00A147A7" w:rsidRPr="001D78DA" w:rsidRDefault="00A147A7" w:rsidP="000146E1">
      <w:pPr>
        <w:pStyle w:val="ZADEVA"/>
        <w:spacing w:before="0"/>
        <w:ind w:left="0" w:firstLine="0"/>
        <w:jc w:val="both"/>
        <w:rPr>
          <w:rFonts w:ascii="Arial" w:hAnsi="Arial" w:cs="Arial"/>
          <w:sz w:val="20"/>
          <w:szCs w:val="20"/>
          <w:lang w:val="sl-SI"/>
        </w:rPr>
      </w:pPr>
    </w:p>
    <w:p w14:paraId="45F29504" w14:textId="75814E89" w:rsidR="00C357A1" w:rsidRPr="001D78DA" w:rsidRDefault="00C357A1" w:rsidP="000146E1">
      <w:pPr>
        <w:pStyle w:val="ZADEVA"/>
        <w:spacing w:before="0"/>
        <w:ind w:left="0" w:firstLine="0"/>
        <w:jc w:val="both"/>
        <w:rPr>
          <w:rFonts w:ascii="Arial" w:hAnsi="Arial" w:cs="Arial"/>
          <w:sz w:val="20"/>
          <w:szCs w:val="20"/>
          <w:lang w:val="sl-SI"/>
        </w:rPr>
      </w:pPr>
      <w:r w:rsidRPr="001D78DA">
        <w:rPr>
          <w:rFonts w:ascii="Arial" w:hAnsi="Arial" w:cs="Arial"/>
          <w:sz w:val="20"/>
          <w:szCs w:val="20"/>
          <w:lang w:val="sl-SI"/>
        </w:rPr>
        <w:t xml:space="preserve">UKREP </w:t>
      </w:r>
      <w:r w:rsidR="009771CA">
        <w:rPr>
          <w:rFonts w:ascii="Arial" w:hAnsi="Arial" w:cs="Arial"/>
          <w:sz w:val="20"/>
          <w:szCs w:val="20"/>
          <w:lang w:val="sl-SI"/>
        </w:rPr>
        <w:t>4</w:t>
      </w:r>
    </w:p>
    <w:p w14:paraId="064B823D" w14:textId="77777777" w:rsidR="00C357A1" w:rsidRPr="001D78DA" w:rsidRDefault="00C357A1" w:rsidP="000146E1">
      <w:pPr>
        <w:pStyle w:val="ZADEVA"/>
        <w:spacing w:before="0"/>
        <w:ind w:left="0" w:firstLine="0"/>
        <w:jc w:val="both"/>
        <w:rPr>
          <w:rFonts w:ascii="Arial" w:hAnsi="Arial" w:cs="Arial"/>
          <w:sz w:val="20"/>
          <w:szCs w:val="20"/>
          <w:lang w:val="sl-SI"/>
        </w:rPr>
      </w:pPr>
    </w:p>
    <w:p w14:paraId="59DE2F58" w14:textId="1A9CA71D" w:rsidR="0061296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Podpora projektom, ki vključujejo kulturno dejavnost žensk ali kulturno dejavnost, namenjeno ženskam, ki so pripadnice manjšinskih etničnih skupnosti in priseljenke, </w:t>
      </w:r>
      <w:r w:rsidR="009771CA">
        <w:rPr>
          <w:rFonts w:cs="Arial"/>
          <w:szCs w:val="20"/>
        </w:rPr>
        <w:t>in</w:t>
      </w:r>
      <w:r w:rsidR="00EC1DD2" w:rsidRPr="001D78DA">
        <w:rPr>
          <w:rFonts w:cs="Arial"/>
          <w:szCs w:val="20"/>
        </w:rPr>
        <w:t xml:space="preserve"> </w:t>
      </w:r>
      <w:r w:rsidRPr="001D78DA">
        <w:rPr>
          <w:rFonts w:cs="Arial"/>
          <w:szCs w:val="20"/>
        </w:rPr>
        <w:t>spodbujajo njihovo dejavno vključevanje v družbeno življenje, predvsem na področju kulture.</w:t>
      </w:r>
    </w:p>
    <w:p w14:paraId="6EC269D8" w14:textId="77777777" w:rsidR="00286472" w:rsidRPr="001D78DA" w:rsidRDefault="00286472"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E52AB1C" w14:textId="77777777"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b/>
          <w:szCs w:val="20"/>
        </w:rPr>
      </w:pPr>
      <w:r w:rsidRPr="001D78DA">
        <w:rPr>
          <w:rFonts w:cs="Arial"/>
          <w:b/>
          <w:szCs w:val="20"/>
        </w:rPr>
        <w:t xml:space="preserve">AKTIVNOST: </w:t>
      </w:r>
      <w:r w:rsidRPr="001D78DA">
        <w:rPr>
          <w:rFonts w:cs="Arial"/>
          <w:b/>
          <w:bCs/>
          <w:szCs w:val="20"/>
        </w:rPr>
        <w:t>Financiranje projektov, ki vključujejo kulturno dejavnost žensk ali kulturno dejavnost, namenjeno ženskam, ki so pripadnice manjšinskih etničnih skupnosti in priseljenke</w:t>
      </w:r>
    </w:p>
    <w:p w14:paraId="79BF6F54" w14:textId="77777777" w:rsidR="00286472" w:rsidRPr="001D78DA" w:rsidRDefault="00286472"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2DEEAF9A" w14:textId="77777777" w:rsidR="009F5D0D" w:rsidRPr="009F5D0D" w:rsidRDefault="009F5D0D" w:rsidP="009F5D0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9F5D0D">
        <w:rPr>
          <w:rFonts w:cs="Arial"/>
          <w:szCs w:val="20"/>
        </w:rPr>
        <w:t>IZVEDBA AKTIVNOSTI: V okviru javnih razpisov na področju manjšinskih etničnih skupnosti in priseljenk, ki jih je izvajalo MK v letih 2024 in 2025 (Javni razpis za izbor kulturnih projektov, namenjenih pripadnikom nemško govoreče etnične skupine v Republiki Sloveniji in Javni razpis za izbor kulturnih projektov pripadnikov narodnih skupnosti narodov nekdanje Socialistične federativne republike Jugoslavije v Republiki Sloveniji), so se financirali tudi projekti, ki so vključevali kulturno dejavnost žensk ali kulturno dejavnost, namenjeno ženskam.</w:t>
      </w:r>
    </w:p>
    <w:p w14:paraId="38D3844F" w14:textId="77777777" w:rsidR="009F5D0D" w:rsidRPr="009F5D0D" w:rsidRDefault="009F5D0D" w:rsidP="009F5D0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7EB65A7" w14:textId="77777777" w:rsidR="006B1B45" w:rsidRDefault="009F5D0D" w:rsidP="009F5D0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9F5D0D">
        <w:rPr>
          <w:rFonts w:cs="Arial"/>
          <w:szCs w:val="20"/>
        </w:rPr>
        <w:t xml:space="preserve">Javni sklad Republike Slovenije za kulturne dejavnosti (v nadaljnjem besedilu: JSKD) je v letih 2024 in 2025 objavil Javni razpis za izbor kulturnih projektov na področju različnih manjšinskih etničnih skupnosti in priseljencev v Republiki Sloveniji. Razpisno besedilo in kriteriji niso predvidevali oziroma izpostavljali kulturne dejavnosti žensk ali kulturne dejavnosti, namenjene ženskam, ki so pripadnice manjšinskih etničnih skupnosti in priseljenke, in spodbujali njihovega dejavnega vključevanja v družbeno življenje, predvsem na področju kulture. </w:t>
      </w:r>
    </w:p>
    <w:p w14:paraId="25878A9D" w14:textId="45047AE4" w:rsidR="009F5D0D" w:rsidRPr="009F5D0D" w:rsidRDefault="009F5D0D" w:rsidP="009F5D0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9F5D0D">
        <w:rPr>
          <w:rFonts w:cs="Arial"/>
          <w:szCs w:val="20"/>
        </w:rPr>
        <w:t>Na podlagi predhodnih izkušenj MK (utemeljeno) domneva, da so pri izvedbi projektov uspešnih prijaviteljev vključene tudi ženske, ki so pripadnice manjšinskih etničnih skupnosti oziroma priseljenke, ter da so finančna sredstva tako posredno porabljena tudi za zastavljene cilje.</w:t>
      </w:r>
    </w:p>
    <w:p w14:paraId="5BDD808D" w14:textId="77777777" w:rsidR="009F5D0D" w:rsidRPr="009F5D0D" w:rsidRDefault="009F5D0D" w:rsidP="009F5D0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5B99810E" w14:textId="77777777" w:rsidR="009F5D0D" w:rsidRPr="009F5D0D" w:rsidRDefault="009F5D0D" w:rsidP="009F5D0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9F5D0D">
        <w:rPr>
          <w:rFonts w:cs="Arial"/>
          <w:szCs w:val="20"/>
        </w:rPr>
        <w:t>REZULTAT AKTIVNOSTI: Na področju nemško govoreče etnične skupine so bili v letu 2024 financirani trije projekti v skupni vrednosti 5.973 evrov, v letu 2025 pa štirje projekti v skupni vrednosti 10.116 evrov. Na področju pripadnikov narodnih skupnosti narodov nekdanje Socialistične federativne republike Jugoslavije v Republiki Sloveniji sta bila v letu 2025 sofinancirana dva projekta v skupni vrednosti 7.151 evrov, ki sta vključevala aktivnosti žensk, pripadnic teh skupnosti. Izvedena javna razpisa s strani Javnega sklada Republike Slovenije v letih 2024 in 2025 sta k rezultatom aktivnosti prispevala posredno.</w:t>
      </w:r>
    </w:p>
    <w:p w14:paraId="66672F51" w14:textId="77777777" w:rsidR="002271CD" w:rsidRPr="002271CD" w:rsidRDefault="002271CD" w:rsidP="002271C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0C1CA604" w14:textId="77777777" w:rsidR="00736409" w:rsidRPr="001D78DA" w:rsidRDefault="00736409" w:rsidP="00736409">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PRISPEVEK K DOSEGANJU CILJA: Z aktivnostjo žensk manjšinskih skupnosti in priseljenk v kulturnih projektih se zmanjšuje njihova socialna izključenost iz družbe.</w:t>
      </w:r>
    </w:p>
    <w:p w14:paraId="08612ABA" w14:textId="77777777" w:rsidR="00736409" w:rsidRPr="001D78DA" w:rsidRDefault="00736409" w:rsidP="00EC780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p>
    <w:p w14:paraId="401156CD" w14:textId="0117266F" w:rsidR="00EC7806" w:rsidRPr="001D78DA" w:rsidRDefault="00EC7806" w:rsidP="000146E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60" w:lineRule="exact"/>
        <w:jc w:val="both"/>
        <w:rPr>
          <w:rFonts w:cs="Arial"/>
          <w:szCs w:val="20"/>
        </w:rPr>
      </w:pPr>
      <w:r w:rsidRPr="001D78DA">
        <w:rPr>
          <w:rFonts w:cs="Arial"/>
          <w:szCs w:val="20"/>
        </w:rPr>
        <w:t xml:space="preserve">NOSILEC: </w:t>
      </w:r>
      <w:r w:rsidR="00AC1ADE" w:rsidRPr="001D78DA">
        <w:rPr>
          <w:rFonts w:cs="Arial"/>
          <w:szCs w:val="20"/>
        </w:rPr>
        <w:t>MK</w:t>
      </w:r>
      <w:r w:rsidR="004D6D69" w:rsidRPr="001D78DA">
        <w:rPr>
          <w:rFonts w:cs="Arial"/>
          <w:szCs w:val="20"/>
        </w:rPr>
        <w:t>.</w:t>
      </w:r>
    </w:p>
    <w:p w14:paraId="279D590C" w14:textId="66611FCF" w:rsidR="006B1B45" w:rsidRDefault="006B1B45" w:rsidP="00EA0C97">
      <w:pPr>
        <w:spacing w:after="0" w:line="240" w:lineRule="exact"/>
        <w:rPr>
          <w:rFonts w:eastAsia="Times New Roman"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984"/>
        <w:gridCol w:w="2835"/>
        <w:gridCol w:w="1276"/>
        <w:gridCol w:w="1418"/>
      </w:tblGrid>
      <w:tr w:rsidR="00D87A9F" w:rsidRPr="001D78DA" w14:paraId="54F290EC" w14:textId="77777777" w:rsidTr="00EA0C97">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Mar>
              <w:top w:w="57" w:type="dxa"/>
              <w:left w:w="108" w:type="dxa"/>
              <w:bottom w:w="57" w:type="dxa"/>
              <w:right w:w="108" w:type="dxa"/>
            </w:tcMar>
            <w:vAlign w:val="center"/>
          </w:tcPr>
          <w:p w14:paraId="52565473" w14:textId="77777777" w:rsidR="00D87A9F" w:rsidRPr="001D78DA" w:rsidRDefault="00D87A9F" w:rsidP="00E32AFB">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Porabljena finančna sredstva</w:t>
            </w:r>
          </w:p>
        </w:tc>
      </w:tr>
      <w:tr w:rsidR="00D87A9F" w:rsidRPr="001D78DA" w14:paraId="094FA6F7" w14:textId="77777777" w:rsidTr="00EA0C97">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AEA312" w14:textId="77777777" w:rsidR="00D87A9F" w:rsidRPr="001D78DA" w:rsidRDefault="00D87A9F" w:rsidP="00E32AFB">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B2D49C" w14:textId="77777777" w:rsidR="00D87A9F" w:rsidRPr="001D78DA" w:rsidRDefault="00D87A9F" w:rsidP="00E32AFB">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93543E" w14:textId="77777777" w:rsidR="00D87A9F" w:rsidRPr="001D78DA" w:rsidRDefault="00D87A9F" w:rsidP="00E32AFB">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1393C1" w14:textId="77777777" w:rsidR="00D87A9F" w:rsidRPr="001D78DA" w:rsidRDefault="00D87A9F" w:rsidP="00E32AFB">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184D05" w14:textId="77777777" w:rsidR="00D87A9F" w:rsidRPr="001D78DA" w:rsidRDefault="00D87A9F" w:rsidP="00E32AFB">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D87A9F" w:rsidRPr="001D78DA" w14:paraId="6CDA050F" w14:textId="77777777" w:rsidTr="00EA0C97">
        <w:trPr>
          <w:cantSplit/>
          <w:trHeight w:val="959"/>
        </w:trPr>
        <w:tc>
          <w:tcPr>
            <w:tcW w:w="2127" w:type="dxa"/>
            <w:tcBorders>
              <w:top w:val="single" w:sz="4" w:space="0" w:color="auto"/>
              <w:left w:val="single" w:sz="4" w:space="0" w:color="auto"/>
              <w:bottom w:val="single" w:sz="4" w:space="0" w:color="auto"/>
              <w:right w:val="single" w:sz="4" w:space="0" w:color="auto"/>
            </w:tcBorders>
            <w:vAlign w:val="center"/>
          </w:tcPr>
          <w:p w14:paraId="4FC505A8" w14:textId="77777777" w:rsidR="00D87A9F" w:rsidRPr="001D78DA" w:rsidRDefault="00D87A9F" w:rsidP="00E32AFB">
            <w:pPr>
              <w:spacing w:after="0" w:line="240" w:lineRule="auto"/>
              <w:rPr>
                <w:rFonts w:eastAsia="Aptos" w:cs="Arial"/>
                <w:kern w:val="2"/>
                <w:szCs w:val="20"/>
                <w14:ligatures w14:val="standardContextual"/>
              </w:rPr>
            </w:pPr>
          </w:p>
          <w:p w14:paraId="5476D326" w14:textId="77777777" w:rsidR="00D87A9F" w:rsidRPr="001D78DA" w:rsidRDefault="00D87A9F" w:rsidP="00E32AFB">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MK</w:t>
            </w:r>
          </w:p>
          <w:p w14:paraId="6D8F3FD4" w14:textId="77777777" w:rsidR="00D87A9F" w:rsidRPr="001D78DA" w:rsidRDefault="00D87A9F" w:rsidP="00E32AFB">
            <w:pPr>
              <w:spacing w:after="0" w:line="240" w:lineRule="auto"/>
              <w:rPr>
                <w:rFonts w:eastAsia="Aptos" w:cs="Arial"/>
                <w:kern w:val="2"/>
                <w:szCs w:val="20"/>
                <w14:ligatures w14:val="standardContextual"/>
              </w:rPr>
            </w:pPr>
          </w:p>
        </w:tc>
        <w:tc>
          <w:tcPr>
            <w:tcW w:w="1984" w:type="dxa"/>
            <w:tcBorders>
              <w:top w:val="single" w:sz="4" w:space="0" w:color="auto"/>
              <w:left w:val="single" w:sz="4" w:space="0" w:color="auto"/>
              <w:bottom w:val="single" w:sz="4" w:space="0" w:color="auto"/>
              <w:right w:val="single" w:sz="4" w:space="0" w:color="auto"/>
            </w:tcBorders>
            <w:vAlign w:val="center"/>
          </w:tcPr>
          <w:p w14:paraId="77DFFEF8" w14:textId="77777777" w:rsidR="006B1B45" w:rsidRDefault="006B1B45" w:rsidP="006B1B45">
            <w:pPr>
              <w:spacing w:after="0" w:line="240" w:lineRule="auto"/>
              <w:jc w:val="center"/>
              <w:rPr>
                <w:rFonts w:eastAsia="Aptos" w:cs="Arial"/>
                <w:kern w:val="2"/>
                <w:szCs w:val="20"/>
                <w14:ligatures w14:val="standardContextual"/>
              </w:rPr>
            </w:pPr>
          </w:p>
          <w:p w14:paraId="060E1A3B" w14:textId="77777777" w:rsidR="006B1B45" w:rsidRDefault="006B1B45" w:rsidP="006B1B45">
            <w:pPr>
              <w:spacing w:after="0" w:line="240" w:lineRule="auto"/>
              <w:jc w:val="center"/>
              <w:rPr>
                <w:rFonts w:eastAsia="Aptos" w:cs="Arial"/>
                <w:kern w:val="2"/>
                <w:szCs w:val="20"/>
                <w14:ligatures w14:val="standardContextual"/>
              </w:rPr>
            </w:pPr>
          </w:p>
          <w:p w14:paraId="2B909EDA" w14:textId="4FDDABA1" w:rsidR="00D87A9F" w:rsidRPr="001D78DA" w:rsidRDefault="00D87A9F" w:rsidP="006B1B45">
            <w:pPr>
              <w:spacing w:after="0" w:line="240" w:lineRule="auto"/>
              <w:jc w:val="center"/>
              <w:rPr>
                <w:rFonts w:eastAsia="Aptos" w:cs="Arial"/>
                <w:kern w:val="2"/>
                <w:szCs w:val="20"/>
                <w14:ligatures w14:val="standardContextual"/>
              </w:rPr>
            </w:pPr>
            <w:r>
              <w:rPr>
                <w:rFonts w:eastAsia="Aptos" w:cs="Arial"/>
                <w:kern w:val="2"/>
                <w:szCs w:val="20"/>
                <w14:ligatures w14:val="standardContextual"/>
              </w:rPr>
              <w:t>/</w:t>
            </w:r>
          </w:p>
          <w:p w14:paraId="2F33D448" w14:textId="77777777" w:rsidR="00D87A9F" w:rsidRPr="001D78DA" w:rsidRDefault="00D87A9F" w:rsidP="006B1B45">
            <w:pPr>
              <w:spacing w:after="0" w:line="240" w:lineRule="auto"/>
              <w:jc w:val="center"/>
              <w:rPr>
                <w:rFonts w:eastAsia="Aptos" w:cs="Arial"/>
                <w:kern w:val="2"/>
                <w:szCs w:val="20"/>
                <w14:ligatures w14:val="standardContextual"/>
              </w:rPr>
            </w:pPr>
          </w:p>
          <w:p w14:paraId="7263A838" w14:textId="77777777" w:rsidR="00D87A9F" w:rsidRPr="001D78DA" w:rsidRDefault="00D87A9F" w:rsidP="006B1B45">
            <w:pPr>
              <w:spacing w:after="0" w:line="240" w:lineRule="auto"/>
              <w:jc w:val="center"/>
              <w:rPr>
                <w:rFonts w:eastAsia="Aptos" w:cs="Arial"/>
                <w:kern w:val="2"/>
                <w:szCs w:val="20"/>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tcPr>
          <w:p w14:paraId="743952EB" w14:textId="77777777" w:rsidR="00D87A9F" w:rsidRPr="001D78DA" w:rsidRDefault="00D87A9F" w:rsidP="00E32AFB">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 xml:space="preserve">131143 – Manjšinske skupine, vključene v meddržavne sporazume, </w:t>
            </w:r>
          </w:p>
          <w:p w14:paraId="562EF4D6" w14:textId="77777777" w:rsidR="00D87A9F" w:rsidRPr="001D78DA" w:rsidRDefault="00D87A9F" w:rsidP="00E32AFB">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 xml:space="preserve">251036 </w:t>
            </w:r>
            <w:r>
              <w:rPr>
                <w:rFonts w:eastAsia="Aptos" w:cs="Arial"/>
                <w:kern w:val="2"/>
                <w:szCs w:val="20"/>
                <w14:ligatures w14:val="standardContextual"/>
              </w:rPr>
              <w:t>–</w:t>
            </w:r>
            <w:r w:rsidRPr="001D78DA">
              <w:rPr>
                <w:rFonts w:eastAsia="Aptos" w:cs="Arial"/>
                <w:kern w:val="2"/>
                <w:szCs w:val="20"/>
                <w14:ligatures w14:val="standardContextual"/>
              </w:rPr>
              <w:t xml:space="preserve"> Kulturna dejavnost exSFRJ</w:t>
            </w:r>
          </w:p>
          <w:p w14:paraId="62738C22" w14:textId="77777777" w:rsidR="00D87A9F" w:rsidRPr="001D78DA" w:rsidRDefault="00D87A9F" w:rsidP="00E32AFB">
            <w:pPr>
              <w:spacing w:after="0" w:line="240" w:lineRule="auto"/>
              <w:rPr>
                <w:rFonts w:eastAsia="Aptos" w:cs="Arial"/>
                <w:b/>
                <w:bCs/>
                <w:kern w:val="2"/>
                <w:szCs w:val="20"/>
                <w14:ligatures w14:val="standardContextual"/>
              </w:rPr>
            </w:pPr>
            <w:r w:rsidRPr="001D78DA">
              <w:rPr>
                <w:rFonts w:eastAsia="Aptos" w:cs="Arial"/>
                <w:kern w:val="2"/>
                <w:szCs w:val="20"/>
                <w14:ligatures w14:val="standardContextual"/>
              </w:rPr>
              <w:t>131120 – Javni sklad Republike Slovenije za kulturne dejavnosti – JSKD</w:t>
            </w:r>
          </w:p>
        </w:tc>
        <w:tc>
          <w:tcPr>
            <w:tcW w:w="1276" w:type="dxa"/>
            <w:tcBorders>
              <w:top w:val="single" w:sz="4" w:space="0" w:color="auto"/>
              <w:left w:val="single" w:sz="4" w:space="0" w:color="auto"/>
              <w:bottom w:val="single" w:sz="4" w:space="0" w:color="auto"/>
              <w:right w:val="single" w:sz="4" w:space="0" w:color="auto"/>
            </w:tcBorders>
            <w:vAlign w:val="center"/>
          </w:tcPr>
          <w:p w14:paraId="05D3DEC1" w14:textId="77777777" w:rsidR="00D87A9F" w:rsidRPr="001D78DA" w:rsidRDefault="00D87A9F" w:rsidP="006B1B45">
            <w:pPr>
              <w:spacing w:after="0" w:line="240" w:lineRule="auto"/>
              <w:jc w:val="right"/>
              <w:rPr>
                <w:rFonts w:eastAsia="Aptos" w:cs="Arial"/>
                <w:kern w:val="2"/>
                <w:szCs w:val="20"/>
                <w14:ligatures w14:val="standardContextual"/>
              </w:rPr>
            </w:pPr>
            <w:r w:rsidRPr="001D78DA">
              <w:rPr>
                <w:rFonts w:eastAsia="Aptos" w:cs="Arial"/>
                <w:kern w:val="2"/>
                <w:szCs w:val="20"/>
                <w14:ligatures w14:val="standardContextual"/>
              </w:rPr>
              <w:t xml:space="preserve">5.973 </w:t>
            </w:r>
          </w:p>
          <w:p w14:paraId="2C1542E5" w14:textId="77777777" w:rsidR="00D87A9F" w:rsidRDefault="00D87A9F" w:rsidP="00E32AFB">
            <w:pPr>
              <w:spacing w:after="0" w:line="240" w:lineRule="auto"/>
              <w:rPr>
                <w:rFonts w:eastAsia="Aptos" w:cs="Arial"/>
                <w:kern w:val="2"/>
                <w:szCs w:val="20"/>
                <w14:ligatures w14:val="standardContextual"/>
              </w:rPr>
            </w:pPr>
          </w:p>
          <w:p w14:paraId="46B4082F" w14:textId="77777777" w:rsidR="00D87A9F" w:rsidRPr="001D78DA" w:rsidRDefault="00D87A9F" w:rsidP="00E32AFB">
            <w:pPr>
              <w:spacing w:after="0" w:line="240" w:lineRule="auto"/>
              <w:rPr>
                <w:rFonts w:eastAsia="Aptos" w:cs="Arial"/>
                <w:kern w:val="2"/>
                <w:szCs w:val="20"/>
                <w14:ligatures w14:val="standardContextual"/>
              </w:rPr>
            </w:pPr>
          </w:p>
          <w:p w14:paraId="03AAC75F" w14:textId="77777777" w:rsidR="00D87A9F" w:rsidRPr="001D78DA" w:rsidRDefault="00D87A9F" w:rsidP="006B1B45">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p w14:paraId="49AF4840" w14:textId="77777777" w:rsidR="00D87A9F" w:rsidRDefault="00D87A9F" w:rsidP="006B1B45">
            <w:pPr>
              <w:spacing w:after="0" w:line="240" w:lineRule="auto"/>
              <w:jc w:val="center"/>
              <w:rPr>
                <w:rFonts w:eastAsia="Aptos" w:cs="Arial"/>
                <w:kern w:val="2"/>
                <w:szCs w:val="20"/>
                <w14:ligatures w14:val="standardContextual"/>
              </w:rPr>
            </w:pPr>
          </w:p>
          <w:p w14:paraId="647396B0" w14:textId="77777777" w:rsidR="00D87A9F" w:rsidRPr="001D78DA" w:rsidRDefault="00D87A9F" w:rsidP="006B1B45">
            <w:pPr>
              <w:spacing w:after="0" w:line="240" w:lineRule="auto"/>
              <w:jc w:val="center"/>
              <w:rPr>
                <w:rFonts w:eastAsia="Aptos" w:cs="Arial"/>
                <w:kern w:val="2"/>
                <w:szCs w:val="20"/>
                <w14:ligatures w14:val="standardContextual"/>
              </w:rPr>
            </w:pPr>
          </w:p>
          <w:p w14:paraId="4168DD2A" w14:textId="77777777" w:rsidR="00D87A9F" w:rsidRPr="001D78DA" w:rsidRDefault="00D87A9F" w:rsidP="006B1B45">
            <w:pPr>
              <w:spacing w:after="0" w:line="240" w:lineRule="auto"/>
              <w:jc w:val="center"/>
              <w:rPr>
                <w:rFonts w:eastAsia="Aptos" w:cs="Arial"/>
                <w:kern w:val="2"/>
                <w:szCs w:val="20"/>
                <w14:ligatures w14:val="standardContextual"/>
              </w:rPr>
            </w:pPr>
            <w:r>
              <w:rPr>
                <w:rFonts w:eastAsia="Aptos" w:cs="Arial"/>
                <w:kern w:val="2"/>
                <w:szCs w:val="20"/>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tcPr>
          <w:p w14:paraId="6EF97E6E" w14:textId="77777777" w:rsidR="00D87A9F" w:rsidRPr="00925641" w:rsidRDefault="00D87A9F" w:rsidP="006B1B45">
            <w:pPr>
              <w:spacing w:after="0" w:line="240" w:lineRule="auto"/>
              <w:jc w:val="right"/>
              <w:rPr>
                <w:rFonts w:eastAsia="Aptos" w:cs="Arial"/>
                <w:kern w:val="2"/>
                <w:szCs w:val="20"/>
                <w14:ligatures w14:val="standardContextual"/>
              </w:rPr>
            </w:pPr>
            <w:r w:rsidRPr="00925641">
              <w:rPr>
                <w:rFonts w:eastAsia="Aptos" w:cs="Arial"/>
                <w:kern w:val="2"/>
                <w:szCs w:val="20"/>
                <w14:ligatures w14:val="standardContextual"/>
              </w:rPr>
              <w:t>10.116</w:t>
            </w:r>
          </w:p>
          <w:p w14:paraId="74742A8F" w14:textId="77777777" w:rsidR="00D87A9F" w:rsidRDefault="00D87A9F" w:rsidP="006B1B45">
            <w:pPr>
              <w:spacing w:after="0" w:line="240" w:lineRule="auto"/>
              <w:jc w:val="right"/>
              <w:rPr>
                <w:rFonts w:eastAsia="Aptos" w:cs="Arial"/>
                <w:kern w:val="2"/>
                <w:szCs w:val="20"/>
                <w14:ligatures w14:val="standardContextual"/>
              </w:rPr>
            </w:pPr>
          </w:p>
          <w:p w14:paraId="27919FAB" w14:textId="77777777" w:rsidR="00D87A9F" w:rsidRPr="00925641" w:rsidRDefault="00D87A9F" w:rsidP="006B1B45">
            <w:pPr>
              <w:spacing w:after="0" w:line="240" w:lineRule="auto"/>
              <w:jc w:val="right"/>
              <w:rPr>
                <w:rFonts w:eastAsia="Aptos" w:cs="Arial"/>
                <w:kern w:val="2"/>
                <w:szCs w:val="20"/>
                <w14:ligatures w14:val="standardContextual"/>
              </w:rPr>
            </w:pPr>
          </w:p>
          <w:p w14:paraId="18A7365F" w14:textId="77777777" w:rsidR="00D87A9F" w:rsidRPr="00925641" w:rsidRDefault="00D87A9F" w:rsidP="006B1B45">
            <w:pPr>
              <w:spacing w:after="0" w:line="240" w:lineRule="auto"/>
              <w:jc w:val="right"/>
              <w:rPr>
                <w:rFonts w:eastAsia="Aptos" w:cs="Arial"/>
                <w:kern w:val="2"/>
                <w:szCs w:val="20"/>
                <w14:ligatures w14:val="standardContextual"/>
              </w:rPr>
            </w:pPr>
            <w:r w:rsidRPr="00925641">
              <w:rPr>
                <w:rFonts w:eastAsia="Aptos" w:cs="Arial"/>
                <w:kern w:val="2"/>
                <w:szCs w:val="20"/>
                <w14:ligatures w14:val="standardContextual"/>
              </w:rPr>
              <w:t>7.151</w:t>
            </w:r>
          </w:p>
          <w:p w14:paraId="61DD866B" w14:textId="77777777" w:rsidR="00D87A9F" w:rsidRDefault="00D87A9F" w:rsidP="00E32AFB">
            <w:pPr>
              <w:spacing w:after="0" w:line="240" w:lineRule="auto"/>
              <w:rPr>
                <w:rFonts w:eastAsia="Aptos" w:cs="Arial"/>
                <w:kern w:val="2"/>
                <w:szCs w:val="20"/>
                <w14:ligatures w14:val="standardContextual"/>
              </w:rPr>
            </w:pPr>
          </w:p>
          <w:p w14:paraId="0A7AA1A6" w14:textId="77777777" w:rsidR="00D87A9F" w:rsidRPr="00925641" w:rsidRDefault="00D87A9F" w:rsidP="00E32AFB">
            <w:pPr>
              <w:spacing w:after="0" w:line="240" w:lineRule="auto"/>
              <w:rPr>
                <w:rFonts w:eastAsia="Aptos" w:cs="Arial"/>
                <w:kern w:val="2"/>
                <w:szCs w:val="20"/>
                <w14:ligatures w14:val="standardContextual"/>
              </w:rPr>
            </w:pPr>
          </w:p>
          <w:p w14:paraId="1D980A90" w14:textId="77777777" w:rsidR="00D87A9F" w:rsidRPr="001D78DA" w:rsidRDefault="00D87A9F" w:rsidP="006B1B45">
            <w:pPr>
              <w:spacing w:after="0" w:line="240" w:lineRule="auto"/>
              <w:jc w:val="center"/>
              <w:rPr>
                <w:rFonts w:eastAsia="Aptos" w:cs="Arial"/>
                <w:kern w:val="2"/>
                <w:szCs w:val="20"/>
                <w14:ligatures w14:val="standardContextual"/>
              </w:rPr>
            </w:pPr>
            <w:r>
              <w:rPr>
                <w:rFonts w:eastAsia="Aptos" w:cs="Arial"/>
                <w:kern w:val="2"/>
                <w:szCs w:val="20"/>
                <w14:ligatures w14:val="standardContextual"/>
              </w:rPr>
              <w:t>/</w:t>
            </w:r>
          </w:p>
        </w:tc>
      </w:tr>
      <w:tr w:rsidR="00D87A9F" w:rsidRPr="001D78DA" w14:paraId="0F1A6619" w14:textId="77777777" w:rsidTr="00EA0C97">
        <w:trPr>
          <w:cantSplit/>
          <w:trHeight w:val="84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A5BCED3" w14:textId="25122AE6" w:rsidR="00D87A9F" w:rsidRPr="006B1B45" w:rsidRDefault="00D87A9F" w:rsidP="00E32AFB">
            <w:pPr>
              <w:spacing w:after="0" w:line="240" w:lineRule="auto"/>
              <w:jc w:val="both"/>
              <w:rPr>
                <w:rFonts w:cs="Arial"/>
                <w:szCs w:val="20"/>
              </w:rPr>
            </w:pPr>
            <w:r w:rsidRPr="004921A3">
              <w:rPr>
                <w:rFonts w:eastAsia="Aptos" w:cs="Arial"/>
                <w:b/>
                <w:bCs/>
                <w:kern w:val="2"/>
                <w:szCs w:val="20"/>
                <w14:ligatures w14:val="standardContextual"/>
              </w:rPr>
              <w:t>Obrazložitev</w:t>
            </w:r>
            <w:r w:rsidRPr="004921A3">
              <w:rPr>
                <w:rFonts w:cs="Arial"/>
                <w:szCs w:val="20"/>
              </w:rPr>
              <w:t xml:space="preserve">: Porabljena finančna sredstva za leto 2024 so znašala </w:t>
            </w:r>
            <w:r>
              <w:rPr>
                <w:rFonts w:cs="Arial"/>
                <w:szCs w:val="20"/>
              </w:rPr>
              <w:t>5</w:t>
            </w:r>
            <w:r w:rsidRPr="004921A3">
              <w:rPr>
                <w:rFonts w:cs="Arial"/>
                <w:szCs w:val="20"/>
              </w:rPr>
              <w:t>.</w:t>
            </w:r>
            <w:r>
              <w:rPr>
                <w:rFonts w:cs="Arial"/>
                <w:szCs w:val="20"/>
              </w:rPr>
              <w:t>973</w:t>
            </w:r>
            <w:r w:rsidRPr="004921A3">
              <w:rPr>
                <w:rFonts w:cs="Arial"/>
                <w:szCs w:val="20"/>
              </w:rPr>
              <w:t xml:space="preserve"> </w:t>
            </w:r>
            <w:r>
              <w:rPr>
                <w:rFonts w:cs="Arial"/>
                <w:szCs w:val="20"/>
              </w:rPr>
              <w:t xml:space="preserve">evrov </w:t>
            </w:r>
            <w:r w:rsidRPr="004921A3">
              <w:rPr>
                <w:rFonts w:cs="Arial"/>
                <w:szCs w:val="20"/>
              </w:rPr>
              <w:t xml:space="preserve">(MK), za leto 2025 pa </w:t>
            </w:r>
            <w:r>
              <w:rPr>
                <w:rFonts w:cs="Arial"/>
                <w:szCs w:val="20"/>
              </w:rPr>
              <w:t>17</w:t>
            </w:r>
            <w:r w:rsidRPr="004921A3">
              <w:rPr>
                <w:rFonts w:cs="Arial"/>
                <w:szCs w:val="20"/>
              </w:rPr>
              <w:t>.</w:t>
            </w:r>
            <w:r>
              <w:rPr>
                <w:rFonts w:cs="Arial"/>
                <w:szCs w:val="20"/>
              </w:rPr>
              <w:t>267</w:t>
            </w:r>
            <w:r w:rsidRPr="004921A3">
              <w:rPr>
                <w:rFonts w:cs="Arial"/>
                <w:szCs w:val="20"/>
              </w:rPr>
              <w:t xml:space="preserve"> </w:t>
            </w:r>
            <w:r>
              <w:rPr>
                <w:rFonts w:cs="Arial"/>
                <w:szCs w:val="20"/>
              </w:rPr>
              <w:t xml:space="preserve">evrov </w:t>
            </w:r>
            <w:r w:rsidRPr="004921A3">
              <w:rPr>
                <w:rFonts w:cs="Arial"/>
                <w:szCs w:val="20"/>
              </w:rPr>
              <w:t>(MK). Projekti na področju PP 131120– JSKD so v letih 2024 in 2025 prispevali k rezultatom aktivnosti posredno, zato ni mogoče oceniti višine sredstev.</w:t>
            </w:r>
          </w:p>
        </w:tc>
      </w:tr>
    </w:tbl>
    <w:p w14:paraId="46595B93" w14:textId="77777777" w:rsidR="00D87A9F" w:rsidRDefault="00D87A9F"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43AF0599" w14:textId="77777777" w:rsidR="00D87A9F" w:rsidRDefault="00D87A9F"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7197841E" w14:textId="2412C055"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 xml:space="preserve">KAZALNIKI za doseganje cilja 5 glede na opredeljene aktivnosti: </w:t>
      </w:r>
      <w:r w:rsidR="00121CCD">
        <w:rPr>
          <w:rFonts w:cs="Arial"/>
          <w:b/>
          <w:bCs/>
          <w:sz w:val="20"/>
          <w:szCs w:val="20"/>
        </w:rPr>
        <w:t>i</w:t>
      </w:r>
      <w:r w:rsidRPr="001D78DA">
        <w:rPr>
          <w:rFonts w:cs="Arial"/>
          <w:b/>
          <w:bCs/>
          <w:sz w:val="20"/>
          <w:szCs w:val="20"/>
        </w:rPr>
        <w:t>zhodiščne vrednosti</w:t>
      </w:r>
    </w:p>
    <w:p w14:paraId="5CB455BA" w14:textId="77777777"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0D49B0E4" w14:textId="7FD4C15B" w:rsidR="00C357A1" w:rsidRPr="001D78DA" w:rsidRDefault="008B1D1A" w:rsidP="00286472">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izvedenih aktivnosti, namenjenih zmanjšanju razlik med spoloma glede izpostavljenosti tveganju revščine in socialne izključenosti, vključno s številom podprtih projektov, namenjenih ranljivim skupinam žensk, in številom upravičenk podprtih projektov (</w:t>
      </w:r>
      <w:r w:rsidR="005E2CB0" w:rsidRPr="001D78DA">
        <w:rPr>
          <w:rFonts w:cs="Arial"/>
          <w:sz w:val="20"/>
          <w:szCs w:val="20"/>
        </w:rPr>
        <w:t xml:space="preserve">v letih </w:t>
      </w:r>
      <w:r w:rsidR="00C357A1" w:rsidRPr="001D78DA">
        <w:rPr>
          <w:rFonts w:cs="Arial"/>
          <w:sz w:val="20"/>
          <w:szCs w:val="20"/>
        </w:rPr>
        <w:t xml:space="preserve">2024 in 2025: </w:t>
      </w:r>
      <w:r>
        <w:rPr>
          <w:rFonts w:cs="Arial"/>
          <w:sz w:val="20"/>
          <w:szCs w:val="20"/>
        </w:rPr>
        <w:t>sedem</w:t>
      </w:r>
      <w:r w:rsidR="00C357A1" w:rsidRPr="001D78DA">
        <w:rPr>
          <w:rFonts w:cs="Arial"/>
          <w:sz w:val="20"/>
          <w:szCs w:val="20"/>
        </w:rPr>
        <w:t>)</w:t>
      </w:r>
      <w:r>
        <w:rPr>
          <w:rFonts w:cs="Arial"/>
          <w:sz w:val="20"/>
          <w:szCs w:val="20"/>
        </w:rPr>
        <w:t>,</w:t>
      </w:r>
    </w:p>
    <w:p w14:paraId="5F13D904" w14:textId="200AC462" w:rsidR="00C357A1" w:rsidRPr="001D78DA" w:rsidRDefault="00C357A1" w:rsidP="00286472">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stopnja tveganja revščine žensk, starejših od 65 let (</w:t>
      </w:r>
      <w:r w:rsidR="005E2CB0" w:rsidRPr="001D78DA">
        <w:rPr>
          <w:rFonts w:cs="Arial"/>
          <w:sz w:val="20"/>
          <w:szCs w:val="20"/>
        </w:rPr>
        <w:t xml:space="preserve">v letu </w:t>
      </w:r>
      <w:r w:rsidRPr="001D78DA">
        <w:rPr>
          <w:rFonts w:cs="Arial"/>
          <w:sz w:val="20"/>
          <w:szCs w:val="20"/>
        </w:rPr>
        <w:t>2022: Ž 22,9 %, M 15,1 %)</w:t>
      </w:r>
      <w:r w:rsidR="008B1D1A">
        <w:rPr>
          <w:rFonts w:cs="Arial"/>
          <w:sz w:val="20"/>
          <w:szCs w:val="20"/>
        </w:rPr>
        <w:t>,</w:t>
      </w:r>
      <w:r w:rsidRPr="001D78DA">
        <w:rPr>
          <w:rFonts w:cs="Arial"/>
          <w:sz w:val="20"/>
          <w:szCs w:val="20"/>
        </w:rPr>
        <w:t xml:space="preserve"> </w:t>
      </w:r>
    </w:p>
    <w:p w14:paraId="17796584" w14:textId="581CB50C" w:rsidR="00C357A1" w:rsidRPr="001D78DA" w:rsidRDefault="00C357A1" w:rsidP="00286472">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stopnja tveganja revščine glede na status aktivnosti (</w:t>
      </w:r>
      <w:r w:rsidR="005E2CB0" w:rsidRPr="001D78DA">
        <w:rPr>
          <w:rFonts w:cs="Arial"/>
          <w:sz w:val="20"/>
          <w:szCs w:val="20"/>
        </w:rPr>
        <w:t xml:space="preserve">v letu </w:t>
      </w:r>
      <w:r w:rsidRPr="001D78DA">
        <w:rPr>
          <w:rFonts w:cs="Arial"/>
          <w:sz w:val="20"/>
          <w:szCs w:val="20"/>
        </w:rPr>
        <w:t>2022: zaposleni M 3,4 %, Ž 1,9 %; samozaposleni M 17 %, Ž 24,8 %; brezposelni M 53,5 %, Ž 40,7 %; upokojeni M 17,8 %, Ž 21</w:t>
      </w:r>
      <w:r w:rsidR="001640C6">
        <w:rPr>
          <w:rFonts w:cs="Arial"/>
          <w:sz w:val="20"/>
          <w:szCs w:val="20"/>
        </w:rPr>
        <w:t>,</w:t>
      </w:r>
      <w:r w:rsidRPr="001D78DA">
        <w:rPr>
          <w:rFonts w:cs="Arial"/>
          <w:sz w:val="20"/>
          <w:szCs w:val="20"/>
        </w:rPr>
        <w:t>5</w:t>
      </w:r>
      <w:r w:rsidR="001640C6">
        <w:rPr>
          <w:rFonts w:cs="Arial"/>
          <w:sz w:val="20"/>
          <w:szCs w:val="20"/>
        </w:rPr>
        <w:t xml:space="preserve"> %</w:t>
      </w:r>
      <w:r w:rsidRPr="001D78DA">
        <w:rPr>
          <w:rFonts w:cs="Arial"/>
          <w:sz w:val="20"/>
          <w:szCs w:val="20"/>
        </w:rPr>
        <w:t>)</w:t>
      </w:r>
      <w:r w:rsidR="008B1D1A">
        <w:rPr>
          <w:rFonts w:cs="Arial"/>
          <w:sz w:val="20"/>
          <w:szCs w:val="20"/>
        </w:rPr>
        <w:t>,</w:t>
      </w:r>
    </w:p>
    <w:p w14:paraId="2738447C" w14:textId="4DC90EE4" w:rsidR="00C357A1" w:rsidRPr="001D78DA" w:rsidRDefault="00C357A1" w:rsidP="00286472">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število prejemnikov in prejemnic socialne pomoči po spolu (</w:t>
      </w:r>
      <w:r w:rsidR="005E2CB0" w:rsidRPr="001D78DA">
        <w:rPr>
          <w:rFonts w:cs="Arial"/>
          <w:sz w:val="20"/>
          <w:szCs w:val="20"/>
        </w:rPr>
        <w:t xml:space="preserve">v letu </w:t>
      </w:r>
      <w:r w:rsidRPr="001D78DA">
        <w:rPr>
          <w:rFonts w:cs="Arial"/>
          <w:sz w:val="20"/>
          <w:szCs w:val="20"/>
        </w:rPr>
        <w:t>2023, november: M 37.910, Ž 34.824)</w:t>
      </w:r>
      <w:r w:rsidR="008B1D1A">
        <w:rPr>
          <w:rFonts w:cs="Arial"/>
          <w:sz w:val="20"/>
          <w:szCs w:val="20"/>
        </w:rPr>
        <w:t>,</w:t>
      </w:r>
    </w:p>
    <w:p w14:paraId="34A8001F" w14:textId="605A7835" w:rsidR="00C357A1" w:rsidRPr="001D78DA" w:rsidRDefault="00C357A1" w:rsidP="00286472">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 xml:space="preserve">stopnja tveganja revščine med tujimi državljankami </w:t>
      </w:r>
      <w:r w:rsidR="001640C6" w:rsidRPr="001D78DA">
        <w:rPr>
          <w:rFonts w:cs="Arial"/>
          <w:sz w:val="20"/>
          <w:szCs w:val="20"/>
        </w:rPr>
        <w:t xml:space="preserve">in državljani </w:t>
      </w:r>
      <w:r w:rsidRPr="001D78DA">
        <w:rPr>
          <w:rFonts w:cs="Arial"/>
          <w:sz w:val="20"/>
          <w:szCs w:val="20"/>
        </w:rPr>
        <w:t>(</w:t>
      </w:r>
      <w:r w:rsidR="005E2CB0" w:rsidRPr="001D78DA">
        <w:rPr>
          <w:rFonts w:cs="Arial"/>
          <w:sz w:val="20"/>
          <w:szCs w:val="20"/>
        </w:rPr>
        <w:t xml:space="preserve">v letu </w:t>
      </w:r>
      <w:r w:rsidRPr="001D78DA">
        <w:rPr>
          <w:rFonts w:cs="Arial"/>
          <w:sz w:val="20"/>
          <w:szCs w:val="20"/>
        </w:rPr>
        <w:t>2022: ne-EU M 23,4 %, Ž 27,5 %).</w:t>
      </w:r>
    </w:p>
    <w:p w14:paraId="5DFC8117" w14:textId="77777777" w:rsidR="00970231" w:rsidRPr="001D78DA" w:rsidRDefault="00970231" w:rsidP="000146E1">
      <w:pPr>
        <w:spacing w:after="0" w:line="260" w:lineRule="exact"/>
        <w:rPr>
          <w:rStyle w:val="Naslov2Znak"/>
        </w:rPr>
      </w:pPr>
      <w:bookmarkStart w:id="102" w:name="_Toc77065487"/>
      <w:bookmarkStart w:id="103" w:name="_Toc77138450"/>
    </w:p>
    <w:tbl>
      <w:tblPr>
        <w:tblStyle w:val="Tabelamrea6"/>
        <w:tblW w:w="9493" w:type="dxa"/>
        <w:tblLook w:val="04A0" w:firstRow="1" w:lastRow="0" w:firstColumn="1" w:lastColumn="0" w:noHBand="0" w:noVBand="1"/>
      </w:tblPr>
      <w:tblGrid>
        <w:gridCol w:w="5524"/>
        <w:gridCol w:w="3969"/>
      </w:tblGrid>
      <w:tr w:rsidR="00970231" w:rsidRPr="001D78DA" w14:paraId="687050F1" w14:textId="77777777" w:rsidTr="0042710C">
        <w:trPr>
          <w:trHeight w:val="775"/>
        </w:trPr>
        <w:tc>
          <w:tcPr>
            <w:tcW w:w="9493" w:type="dxa"/>
            <w:gridSpan w:val="2"/>
            <w:shd w:val="clear" w:color="auto" w:fill="BDD6EE" w:themeFill="accent1" w:themeFillTint="66"/>
          </w:tcPr>
          <w:p w14:paraId="14B46AC2" w14:textId="1CEED62A" w:rsidR="00970231" w:rsidRPr="001D78DA" w:rsidRDefault="00970231" w:rsidP="00EA0C97">
            <w:pPr>
              <w:spacing w:line="280" w:lineRule="exact"/>
              <w:jc w:val="center"/>
              <w:rPr>
                <w:rFonts w:cs="Arial"/>
                <w:b/>
                <w:bCs/>
                <w:szCs w:val="20"/>
              </w:rPr>
            </w:pPr>
            <w:r w:rsidRPr="001D78DA">
              <w:rPr>
                <w:rFonts w:cs="Arial"/>
                <w:b/>
                <w:bCs/>
                <w:szCs w:val="20"/>
              </w:rPr>
              <w:t>Število izvedenih aktivnosti, namenjenih zmanjšanju razlik med spoloma glede izpostavljenosti tveganju revščine in socialne izključenosti, vključno s številom podprtih projektov, namenjenih ranljivim skupinam žensk, in številom upravičenk, podprtih projektov</w:t>
            </w:r>
          </w:p>
        </w:tc>
      </w:tr>
      <w:tr w:rsidR="00097D46" w:rsidRPr="001D78DA" w14:paraId="092E2FDF" w14:textId="77777777" w:rsidTr="006B1B45">
        <w:trPr>
          <w:trHeight w:val="225"/>
        </w:trPr>
        <w:tc>
          <w:tcPr>
            <w:tcW w:w="5524" w:type="dxa"/>
            <w:shd w:val="clear" w:color="auto" w:fill="DEEAF6" w:themeFill="accent1" w:themeFillTint="33"/>
          </w:tcPr>
          <w:p w14:paraId="04D72D2F" w14:textId="77777777" w:rsidR="00097D46" w:rsidRPr="001D78DA" w:rsidRDefault="00097D46" w:rsidP="00EA0C97">
            <w:pPr>
              <w:spacing w:line="280" w:lineRule="exact"/>
              <w:rPr>
                <w:rFonts w:cs="Arial"/>
                <w:szCs w:val="20"/>
              </w:rPr>
            </w:pPr>
          </w:p>
        </w:tc>
        <w:tc>
          <w:tcPr>
            <w:tcW w:w="3969" w:type="dxa"/>
            <w:shd w:val="clear" w:color="auto" w:fill="DEEAF6" w:themeFill="accent1" w:themeFillTint="33"/>
          </w:tcPr>
          <w:p w14:paraId="4DED1EAB" w14:textId="36B432EB" w:rsidR="00097D46" w:rsidRPr="001D78DA" w:rsidRDefault="003535F3" w:rsidP="00EA0C97">
            <w:pPr>
              <w:spacing w:line="280" w:lineRule="exact"/>
              <w:jc w:val="center"/>
              <w:rPr>
                <w:rFonts w:cs="Arial"/>
                <w:b/>
                <w:bCs/>
                <w:szCs w:val="20"/>
              </w:rPr>
            </w:pPr>
            <w:r w:rsidRPr="001D78DA">
              <w:rPr>
                <w:rFonts w:cs="Arial"/>
                <w:b/>
                <w:bCs/>
                <w:szCs w:val="20"/>
              </w:rPr>
              <w:t>2024−</w:t>
            </w:r>
            <w:r w:rsidR="00097D46" w:rsidRPr="001D78DA">
              <w:rPr>
                <w:rFonts w:cs="Arial"/>
                <w:b/>
                <w:bCs/>
                <w:szCs w:val="20"/>
              </w:rPr>
              <w:t>2025</w:t>
            </w:r>
          </w:p>
        </w:tc>
      </w:tr>
      <w:tr w:rsidR="00097D46" w:rsidRPr="001D78DA" w14:paraId="3302D241" w14:textId="77777777" w:rsidTr="006B1B45">
        <w:trPr>
          <w:trHeight w:val="315"/>
        </w:trPr>
        <w:tc>
          <w:tcPr>
            <w:tcW w:w="5524" w:type="dxa"/>
          </w:tcPr>
          <w:p w14:paraId="4BEF22A7" w14:textId="319B658D" w:rsidR="00097D46" w:rsidRPr="001D78DA" w:rsidRDefault="00097D46" w:rsidP="00EA0C97">
            <w:pPr>
              <w:spacing w:line="280" w:lineRule="exact"/>
              <w:jc w:val="both"/>
              <w:rPr>
                <w:rFonts w:cs="Arial"/>
                <w:szCs w:val="20"/>
              </w:rPr>
            </w:pPr>
            <w:r w:rsidRPr="001D78DA">
              <w:rPr>
                <w:rFonts w:cs="Arial"/>
                <w:szCs w:val="20"/>
              </w:rPr>
              <w:t>število izvedenih aktivnosti</w:t>
            </w:r>
          </w:p>
        </w:tc>
        <w:tc>
          <w:tcPr>
            <w:tcW w:w="3969" w:type="dxa"/>
          </w:tcPr>
          <w:p w14:paraId="301133B1" w14:textId="77777777" w:rsidR="00097D46" w:rsidRPr="001D78DA" w:rsidRDefault="00097D46" w:rsidP="00EA0C97">
            <w:pPr>
              <w:spacing w:line="280" w:lineRule="exact"/>
              <w:jc w:val="center"/>
              <w:rPr>
                <w:rFonts w:cs="Arial"/>
                <w:szCs w:val="20"/>
              </w:rPr>
            </w:pPr>
            <w:r w:rsidRPr="001D78DA">
              <w:rPr>
                <w:rFonts w:cs="Arial"/>
                <w:szCs w:val="20"/>
              </w:rPr>
              <w:t>7</w:t>
            </w:r>
          </w:p>
        </w:tc>
      </w:tr>
    </w:tbl>
    <w:p w14:paraId="6BD74B70" w14:textId="77777777" w:rsidR="00D90359" w:rsidRDefault="00D90359" w:rsidP="005E7263">
      <w:pPr>
        <w:spacing w:after="0" w:line="240" w:lineRule="exact"/>
        <w:rPr>
          <w:rFonts w:ascii="Calibri" w:hAnsi="Calibri"/>
          <w:sz w:val="22"/>
        </w:rPr>
      </w:pPr>
    </w:p>
    <w:p w14:paraId="049E5F64" w14:textId="2C4D313A" w:rsidR="00230A02" w:rsidRDefault="00230A02" w:rsidP="005E7263">
      <w:pPr>
        <w:spacing w:after="0" w:line="240" w:lineRule="exact"/>
        <w:rPr>
          <w:rFonts w:ascii="Calibri" w:hAnsi="Calibri"/>
          <w:sz w:val="22"/>
        </w:rPr>
      </w:pPr>
    </w:p>
    <w:tbl>
      <w:tblPr>
        <w:tblStyle w:val="Tabelamrea3"/>
        <w:tblW w:w="9356" w:type="dxa"/>
        <w:tblInd w:w="-5" w:type="dxa"/>
        <w:tblLook w:val="04A0" w:firstRow="1" w:lastRow="0" w:firstColumn="1" w:lastColumn="0" w:noHBand="0" w:noVBand="1"/>
      </w:tblPr>
      <w:tblGrid>
        <w:gridCol w:w="1065"/>
        <w:gridCol w:w="1238"/>
        <w:gridCol w:w="1240"/>
        <w:gridCol w:w="923"/>
        <w:gridCol w:w="1069"/>
        <w:gridCol w:w="923"/>
        <w:gridCol w:w="1069"/>
        <w:gridCol w:w="923"/>
        <w:gridCol w:w="906"/>
      </w:tblGrid>
      <w:tr w:rsidR="00970231" w:rsidRPr="001D78DA" w14:paraId="2CD51C96" w14:textId="77777777" w:rsidTr="00230A02">
        <w:trPr>
          <w:trHeight w:val="313"/>
        </w:trPr>
        <w:tc>
          <w:tcPr>
            <w:tcW w:w="9356" w:type="dxa"/>
            <w:gridSpan w:val="9"/>
            <w:shd w:val="clear" w:color="auto" w:fill="BDD6EE" w:themeFill="accent1" w:themeFillTint="66"/>
          </w:tcPr>
          <w:p w14:paraId="3987E125" w14:textId="25979F40" w:rsidR="00970231" w:rsidRPr="001D78DA" w:rsidRDefault="00484CA5" w:rsidP="008C0DD4">
            <w:pPr>
              <w:spacing w:line="280" w:lineRule="exact"/>
              <w:jc w:val="center"/>
              <w:rPr>
                <w:rFonts w:cs="Arial"/>
                <w:b/>
              </w:rPr>
            </w:pPr>
            <w:bookmarkStart w:id="104" w:name="_Hlk155694401"/>
            <w:bookmarkStart w:id="105" w:name="_Hlk155693165"/>
            <w:r w:rsidRPr="001D78DA">
              <w:rPr>
                <w:rFonts w:cs="Arial"/>
                <w:b/>
              </w:rPr>
              <w:t>S</w:t>
            </w:r>
            <w:r w:rsidR="00970231" w:rsidRPr="001D78DA">
              <w:rPr>
                <w:rFonts w:cs="Arial"/>
                <w:b/>
              </w:rPr>
              <w:t>topnja tveganja revščine po spolu in starostnih skupinah (%)</w:t>
            </w:r>
          </w:p>
        </w:tc>
      </w:tr>
      <w:tr w:rsidR="00097D46" w:rsidRPr="001D78DA" w14:paraId="74995303" w14:textId="77777777" w:rsidTr="006321A8">
        <w:trPr>
          <w:trHeight w:val="313"/>
        </w:trPr>
        <w:tc>
          <w:tcPr>
            <w:tcW w:w="1065" w:type="dxa"/>
            <w:shd w:val="clear" w:color="auto" w:fill="DEEAF6" w:themeFill="accent1" w:themeFillTint="33"/>
          </w:tcPr>
          <w:p w14:paraId="30605370" w14:textId="77777777" w:rsidR="00097D46" w:rsidRPr="001D78DA" w:rsidRDefault="00097D46" w:rsidP="008C0DD4">
            <w:pPr>
              <w:spacing w:line="280" w:lineRule="exact"/>
              <w:rPr>
                <w:rFonts w:cs="Arial"/>
                <w:b/>
              </w:rPr>
            </w:pPr>
          </w:p>
        </w:tc>
        <w:tc>
          <w:tcPr>
            <w:tcW w:w="2478" w:type="dxa"/>
            <w:gridSpan w:val="2"/>
            <w:shd w:val="clear" w:color="auto" w:fill="DEEAF6" w:themeFill="accent1" w:themeFillTint="33"/>
          </w:tcPr>
          <w:p w14:paraId="7A6DB4C5" w14:textId="77777777" w:rsidR="00097D46" w:rsidRPr="001D78DA" w:rsidRDefault="00097D46" w:rsidP="008C0DD4">
            <w:pPr>
              <w:spacing w:line="280" w:lineRule="exact"/>
              <w:jc w:val="center"/>
              <w:rPr>
                <w:rFonts w:cs="Arial"/>
                <w:b/>
              </w:rPr>
            </w:pPr>
            <w:r w:rsidRPr="001D78DA">
              <w:rPr>
                <w:rFonts w:cs="Arial"/>
                <w:b/>
              </w:rPr>
              <w:t>2022</w:t>
            </w:r>
          </w:p>
        </w:tc>
        <w:tc>
          <w:tcPr>
            <w:tcW w:w="1992" w:type="dxa"/>
            <w:gridSpan w:val="2"/>
            <w:shd w:val="clear" w:color="auto" w:fill="DEEAF6" w:themeFill="accent1" w:themeFillTint="33"/>
          </w:tcPr>
          <w:p w14:paraId="5DBCD589" w14:textId="77777777" w:rsidR="00097D46" w:rsidRPr="001D78DA" w:rsidRDefault="00097D46" w:rsidP="008C0DD4">
            <w:pPr>
              <w:spacing w:line="280" w:lineRule="exact"/>
              <w:jc w:val="center"/>
              <w:rPr>
                <w:rFonts w:cs="Arial"/>
                <w:b/>
              </w:rPr>
            </w:pPr>
            <w:r w:rsidRPr="001D78DA">
              <w:rPr>
                <w:rFonts w:cs="Arial"/>
                <w:b/>
              </w:rPr>
              <w:t>2023</w:t>
            </w:r>
          </w:p>
        </w:tc>
        <w:tc>
          <w:tcPr>
            <w:tcW w:w="1992" w:type="dxa"/>
            <w:gridSpan w:val="2"/>
            <w:shd w:val="clear" w:color="auto" w:fill="DEEAF6" w:themeFill="accent1" w:themeFillTint="33"/>
          </w:tcPr>
          <w:p w14:paraId="3058DF3C" w14:textId="77777777" w:rsidR="00097D46" w:rsidRPr="001D78DA" w:rsidRDefault="00097D46" w:rsidP="008C0DD4">
            <w:pPr>
              <w:spacing w:line="280" w:lineRule="exact"/>
              <w:jc w:val="center"/>
              <w:rPr>
                <w:rFonts w:cs="Arial"/>
                <w:b/>
              </w:rPr>
            </w:pPr>
            <w:r w:rsidRPr="001D78DA">
              <w:rPr>
                <w:rFonts w:cs="Arial"/>
                <w:b/>
              </w:rPr>
              <w:t>2024</w:t>
            </w:r>
          </w:p>
        </w:tc>
        <w:tc>
          <w:tcPr>
            <w:tcW w:w="1829" w:type="dxa"/>
            <w:gridSpan w:val="2"/>
            <w:shd w:val="clear" w:color="auto" w:fill="DEEAF6" w:themeFill="accent1" w:themeFillTint="33"/>
          </w:tcPr>
          <w:p w14:paraId="5C78BAF1" w14:textId="77777777" w:rsidR="00097D46" w:rsidRPr="001D78DA" w:rsidRDefault="00097D46" w:rsidP="008C0DD4">
            <w:pPr>
              <w:spacing w:line="280" w:lineRule="exact"/>
              <w:jc w:val="center"/>
              <w:rPr>
                <w:rFonts w:cs="Arial"/>
                <w:b/>
              </w:rPr>
            </w:pPr>
            <w:r w:rsidRPr="001D78DA">
              <w:rPr>
                <w:rFonts w:cs="Arial"/>
                <w:b/>
              </w:rPr>
              <w:t>2025</w:t>
            </w:r>
          </w:p>
        </w:tc>
      </w:tr>
      <w:tr w:rsidR="00097D46" w:rsidRPr="001D78DA" w14:paraId="6A29B92B" w14:textId="77777777" w:rsidTr="006321A8">
        <w:trPr>
          <w:trHeight w:val="313"/>
        </w:trPr>
        <w:tc>
          <w:tcPr>
            <w:tcW w:w="1065" w:type="dxa"/>
          </w:tcPr>
          <w:p w14:paraId="391285B0" w14:textId="77777777" w:rsidR="00097D46" w:rsidRPr="001D78DA" w:rsidRDefault="00097D46" w:rsidP="008C0DD4">
            <w:pPr>
              <w:spacing w:line="280" w:lineRule="exact"/>
              <w:rPr>
                <w:rFonts w:cs="Arial"/>
                <w:b/>
              </w:rPr>
            </w:pPr>
            <w:r w:rsidRPr="001D78DA">
              <w:rPr>
                <w:rFonts w:cs="Arial"/>
                <w:b/>
              </w:rPr>
              <w:t>Starost</w:t>
            </w:r>
          </w:p>
        </w:tc>
        <w:tc>
          <w:tcPr>
            <w:tcW w:w="1238" w:type="dxa"/>
          </w:tcPr>
          <w:p w14:paraId="169F847C" w14:textId="77777777" w:rsidR="00097D46" w:rsidRPr="001D78DA" w:rsidRDefault="00097D46" w:rsidP="008C0DD4">
            <w:pPr>
              <w:spacing w:line="280" w:lineRule="exact"/>
              <w:rPr>
                <w:rFonts w:cs="Arial"/>
                <w:b/>
              </w:rPr>
            </w:pPr>
            <w:r w:rsidRPr="001D78DA">
              <w:rPr>
                <w:rFonts w:cs="Arial"/>
                <w:b/>
              </w:rPr>
              <w:t>Moški</w:t>
            </w:r>
          </w:p>
        </w:tc>
        <w:tc>
          <w:tcPr>
            <w:tcW w:w="1240" w:type="dxa"/>
          </w:tcPr>
          <w:p w14:paraId="00AA50D5" w14:textId="77777777" w:rsidR="00097D46" w:rsidRPr="001D78DA" w:rsidRDefault="00097D46" w:rsidP="008C0DD4">
            <w:pPr>
              <w:spacing w:line="280" w:lineRule="exact"/>
              <w:rPr>
                <w:rFonts w:cs="Arial"/>
                <w:b/>
              </w:rPr>
            </w:pPr>
            <w:r w:rsidRPr="001D78DA">
              <w:rPr>
                <w:rFonts w:cs="Arial"/>
                <w:b/>
              </w:rPr>
              <w:t>Ženske</w:t>
            </w:r>
          </w:p>
        </w:tc>
        <w:tc>
          <w:tcPr>
            <w:tcW w:w="923" w:type="dxa"/>
          </w:tcPr>
          <w:p w14:paraId="20EBAF4E" w14:textId="77777777" w:rsidR="00097D46" w:rsidRPr="001D78DA" w:rsidRDefault="00097D46" w:rsidP="008C0DD4">
            <w:pPr>
              <w:spacing w:line="280" w:lineRule="exact"/>
              <w:rPr>
                <w:rFonts w:cs="Arial"/>
                <w:b/>
              </w:rPr>
            </w:pPr>
            <w:r w:rsidRPr="001D78DA">
              <w:rPr>
                <w:rFonts w:cs="Arial"/>
                <w:b/>
              </w:rPr>
              <w:t>Moški</w:t>
            </w:r>
          </w:p>
        </w:tc>
        <w:tc>
          <w:tcPr>
            <w:tcW w:w="1069" w:type="dxa"/>
          </w:tcPr>
          <w:p w14:paraId="0CB11876" w14:textId="77777777" w:rsidR="00097D46" w:rsidRPr="001D78DA" w:rsidRDefault="00097D46" w:rsidP="008C0DD4">
            <w:pPr>
              <w:spacing w:line="280" w:lineRule="exact"/>
              <w:rPr>
                <w:rFonts w:cs="Arial"/>
                <w:b/>
              </w:rPr>
            </w:pPr>
            <w:r w:rsidRPr="001D78DA">
              <w:rPr>
                <w:rFonts w:cs="Arial"/>
                <w:b/>
              </w:rPr>
              <w:t>Ženske</w:t>
            </w:r>
          </w:p>
        </w:tc>
        <w:tc>
          <w:tcPr>
            <w:tcW w:w="923" w:type="dxa"/>
          </w:tcPr>
          <w:p w14:paraId="01040CAC" w14:textId="77777777" w:rsidR="00097D46" w:rsidRPr="001D78DA" w:rsidRDefault="00097D46" w:rsidP="008C0DD4">
            <w:pPr>
              <w:spacing w:line="280" w:lineRule="exact"/>
              <w:rPr>
                <w:rFonts w:cs="Arial"/>
                <w:b/>
              </w:rPr>
            </w:pPr>
            <w:r w:rsidRPr="001D78DA">
              <w:rPr>
                <w:rFonts w:cs="Arial"/>
                <w:b/>
              </w:rPr>
              <w:t>Moški</w:t>
            </w:r>
          </w:p>
        </w:tc>
        <w:tc>
          <w:tcPr>
            <w:tcW w:w="1069" w:type="dxa"/>
          </w:tcPr>
          <w:p w14:paraId="1366DB3F" w14:textId="77777777" w:rsidR="00097D46" w:rsidRPr="001D78DA" w:rsidRDefault="00097D46" w:rsidP="008C0DD4">
            <w:pPr>
              <w:spacing w:line="280" w:lineRule="exact"/>
              <w:rPr>
                <w:rFonts w:cs="Arial"/>
                <w:b/>
              </w:rPr>
            </w:pPr>
            <w:r w:rsidRPr="001D78DA">
              <w:rPr>
                <w:rFonts w:cs="Arial"/>
                <w:b/>
              </w:rPr>
              <w:t>Ženske</w:t>
            </w:r>
          </w:p>
        </w:tc>
        <w:tc>
          <w:tcPr>
            <w:tcW w:w="923" w:type="dxa"/>
          </w:tcPr>
          <w:p w14:paraId="6BF5B6EC" w14:textId="77777777" w:rsidR="00097D46" w:rsidRPr="001D78DA" w:rsidRDefault="00097D46" w:rsidP="008C0DD4">
            <w:pPr>
              <w:spacing w:line="280" w:lineRule="exact"/>
              <w:rPr>
                <w:rFonts w:cs="Arial"/>
                <w:b/>
              </w:rPr>
            </w:pPr>
            <w:r w:rsidRPr="001D78DA">
              <w:rPr>
                <w:rFonts w:cs="Arial"/>
                <w:b/>
              </w:rPr>
              <w:t>Moški</w:t>
            </w:r>
          </w:p>
        </w:tc>
        <w:tc>
          <w:tcPr>
            <w:tcW w:w="906" w:type="dxa"/>
          </w:tcPr>
          <w:p w14:paraId="4C775DD1" w14:textId="77777777" w:rsidR="00097D46" w:rsidRPr="001D78DA" w:rsidRDefault="00097D46" w:rsidP="008C0DD4">
            <w:pPr>
              <w:spacing w:line="280" w:lineRule="exact"/>
              <w:rPr>
                <w:rFonts w:cs="Arial"/>
                <w:b/>
              </w:rPr>
            </w:pPr>
            <w:r w:rsidRPr="001D78DA">
              <w:rPr>
                <w:rFonts w:cs="Arial"/>
                <w:b/>
              </w:rPr>
              <w:t>Ženske</w:t>
            </w:r>
          </w:p>
        </w:tc>
      </w:tr>
      <w:tr w:rsidR="006321A8" w:rsidRPr="001D78DA" w14:paraId="0C6237F2" w14:textId="77777777" w:rsidTr="006321A8">
        <w:trPr>
          <w:trHeight w:val="313"/>
        </w:trPr>
        <w:tc>
          <w:tcPr>
            <w:tcW w:w="1065" w:type="dxa"/>
          </w:tcPr>
          <w:p w14:paraId="5DB1A77F" w14:textId="77777777" w:rsidR="006321A8" w:rsidRPr="006321A8" w:rsidRDefault="006321A8" w:rsidP="006321A8">
            <w:pPr>
              <w:spacing w:line="280" w:lineRule="exact"/>
              <w:rPr>
                <w:rFonts w:cs="Arial"/>
                <w:bCs/>
              </w:rPr>
            </w:pPr>
            <w:r w:rsidRPr="006321A8">
              <w:rPr>
                <w:rFonts w:cs="Arial"/>
                <w:bCs/>
              </w:rPr>
              <w:t>skupaj</w:t>
            </w:r>
          </w:p>
        </w:tc>
        <w:tc>
          <w:tcPr>
            <w:tcW w:w="1238" w:type="dxa"/>
          </w:tcPr>
          <w:p w14:paraId="03739D2A" w14:textId="1BF81DE8" w:rsidR="006321A8" w:rsidRPr="006321A8" w:rsidRDefault="006321A8" w:rsidP="006321A8">
            <w:pPr>
              <w:spacing w:line="280" w:lineRule="exact"/>
              <w:jc w:val="center"/>
              <w:rPr>
                <w:rFonts w:cs="Arial"/>
                <w:bCs/>
              </w:rPr>
            </w:pPr>
            <w:r w:rsidRPr="006321A8">
              <w:rPr>
                <w:rFonts w:cs="Arial"/>
                <w:bCs/>
              </w:rPr>
              <w:t>11,5</w:t>
            </w:r>
          </w:p>
        </w:tc>
        <w:tc>
          <w:tcPr>
            <w:tcW w:w="1240" w:type="dxa"/>
          </w:tcPr>
          <w:p w14:paraId="05610890" w14:textId="4CD12994" w:rsidR="006321A8" w:rsidRPr="006321A8" w:rsidRDefault="006321A8" w:rsidP="006321A8">
            <w:pPr>
              <w:spacing w:line="280" w:lineRule="exact"/>
              <w:jc w:val="center"/>
              <w:rPr>
                <w:rFonts w:cs="Arial"/>
                <w:bCs/>
              </w:rPr>
            </w:pPr>
            <w:r w:rsidRPr="006321A8">
              <w:rPr>
                <w:rFonts w:cs="Arial"/>
                <w:bCs/>
              </w:rPr>
              <w:t>12,6</w:t>
            </w:r>
          </w:p>
        </w:tc>
        <w:tc>
          <w:tcPr>
            <w:tcW w:w="923" w:type="dxa"/>
          </w:tcPr>
          <w:p w14:paraId="7692278B" w14:textId="77777777" w:rsidR="006321A8" w:rsidRPr="006321A8" w:rsidRDefault="006321A8" w:rsidP="006321A8">
            <w:pPr>
              <w:spacing w:line="280" w:lineRule="exact"/>
              <w:jc w:val="center"/>
              <w:rPr>
                <w:rFonts w:cs="Arial"/>
                <w:bCs/>
              </w:rPr>
            </w:pPr>
            <w:r w:rsidRPr="006321A8">
              <w:rPr>
                <w:rFonts w:cs="Arial"/>
                <w:bCs/>
              </w:rPr>
              <w:t>12,1</w:t>
            </w:r>
          </w:p>
        </w:tc>
        <w:tc>
          <w:tcPr>
            <w:tcW w:w="1069" w:type="dxa"/>
          </w:tcPr>
          <w:p w14:paraId="6003F847" w14:textId="77777777" w:rsidR="006321A8" w:rsidRPr="006321A8" w:rsidRDefault="006321A8" w:rsidP="006321A8">
            <w:pPr>
              <w:spacing w:line="280" w:lineRule="exact"/>
              <w:jc w:val="center"/>
              <w:rPr>
                <w:rFonts w:cs="Arial"/>
                <w:bCs/>
              </w:rPr>
            </w:pPr>
            <w:r w:rsidRPr="006321A8">
              <w:rPr>
                <w:rFonts w:cs="Arial"/>
                <w:bCs/>
              </w:rPr>
              <w:t>13,2</w:t>
            </w:r>
          </w:p>
        </w:tc>
        <w:tc>
          <w:tcPr>
            <w:tcW w:w="923" w:type="dxa"/>
          </w:tcPr>
          <w:p w14:paraId="1358B481" w14:textId="77777777" w:rsidR="006321A8" w:rsidRPr="006321A8" w:rsidRDefault="006321A8" w:rsidP="006321A8">
            <w:pPr>
              <w:spacing w:line="280" w:lineRule="exact"/>
              <w:jc w:val="center"/>
              <w:rPr>
                <w:rFonts w:cs="Arial"/>
                <w:bCs/>
              </w:rPr>
            </w:pPr>
            <w:r w:rsidRPr="006321A8">
              <w:rPr>
                <w:rFonts w:cs="Arial"/>
                <w:bCs/>
              </w:rPr>
              <w:t>12,1</w:t>
            </w:r>
          </w:p>
        </w:tc>
        <w:tc>
          <w:tcPr>
            <w:tcW w:w="1069" w:type="dxa"/>
          </w:tcPr>
          <w:p w14:paraId="4D11843E" w14:textId="77777777" w:rsidR="006321A8" w:rsidRPr="006321A8" w:rsidRDefault="006321A8" w:rsidP="006321A8">
            <w:pPr>
              <w:spacing w:line="280" w:lineRule="exact"/>
              <w:jc w:val="center"/>
              <w:rPr>
                <w:rFonts w:cs="Arial"/>
                <w:bCs/>
              </w:rPr>
            </w:pPr>
            <w:r w:rsidRPr="006321A8">
              <w:rPr>
                <w:rFonts w:cs="Arial"/>
                <w:bCs/>
              </w:rPr>
              <w:t>14,3</w:t>
            </w:r>
          </w:p>
        </w:tc>
        <w:tc>
          <w:tcPr>
            <w:tcW w:w="923" w:type="dxa"/>
          </w:tcPr>
          <w:p w14:paraId="340B0E06" w14:textId="391F6973" w:rsidR="006321A8" w:rsidRPr="006321A8" w:rsidRDefault="006321A8" w:rsidP="006321A8">
            <w:pPr>
              <w:spacing w:line="280" w:lineRule="exact"/>
              <w:jc w:val="center"/>
              <w:rPr>
                <w:rFonts w:cs="Arial"/>
                <w:bCs/>
              </w:rPr>
            </w:pPr>
            <w:r w:rsidRPr="006321A8">
              <w:rPr>
                <w:rFonts w:cs="Arial"/>
                <w:bCs/>
              </w:rPr>
              <w:t>13,2</w:t>
            </w:r>
          </w:p>
        </w:tc>
        <w:tc>
          <w:tcPr>
            <w:tcW w:w="906" w:type="dxa"/>
          </w:tcPr>
          <w:p w14:paraId="2725CB4E" w14:textId="051D36A6" w:rsidR="006321A8" w:rsidRPr="006321A8" w:rsidRDefault="006321A8" w:rsidP="006321A8">
            <w:pPr>
              <w:spacing w:line="280" w:lineRule="exact"/>
              <w:jc w:val="center"/>
              <w:rPr>
                <w:rFonts w:cs="Arial"/>
                <w:bCs/>
              </w:rPr>
            </w:pPr>
            <w:r w:rsidRPr="006321A8">
              <w:rPr>
                <w:rFonts w:cs="Arial"/>
                <w:bCs/>
              </w:rPr>
              <w:t>15,4</w:t>
            </w:r>
          </w:p>
        </w:tc>
      </w:tr>
      <w:tr w:rsidR="006321A8" w:rsidRPr="001D78DA" w14:paraId="4663C991" w14:textId="77777777" w:rsidTr="006321A8">
        <w:trPr>
          <w:trHeight w:val="313"/>
        </w:trPr>
        <w:tc>
          <w:tcPr>
            <w:tcW w:w="1065" w:type="dxa"/>
          </w:tcPr>
          <w:p w14:paraId="2F0908CB" w14:textId="77777777" w:rsidR="006321A8" w:rsidRPr="001D78DA" w:rsidRDefault="006321A8" w:rsidP="006321A8">
            <w:pPr>
              <w:spacing w:line="280" w:lineRule="exact"/>
              <w:rPr>
                <w:rFonts w:cs="Arial"/>
              </w:rPr>
            </w:pPr>
            <w:r w:rsidRPr="001D78DA">
              <w:rPr>
                <w:rFonts w:cs="Arial"/>
              </w:rPr>
              <w:t>do 18</w:t>
            </w:r>
          </w:p>
        </w:tc>
        <w:tc>
          <w:tcPr>
            <w:tcW w:w="1238" w:type="dxa"/>
          </w:tcPr>
          <w:p w14:paraId="08A33156" w14:textId="7F45A6DF" w:rsidR="006321A8" w:rsidRPr="00811BB8" w:rsidRDefault="006321A8" w:rsidP="006321A8">
            <w:pPr>
              <w:spacing w:line="280" w:lineRule="exact"/>
              <w:jc w:val="center"/>
              <w:rPr>
                <w:rFonts w:cs="Arial"/>
              </w:rPr>
            </w:pPr>
            <w:r w:rsidRPr="001D78DA">
              <w:rPr>
                <w:rFonts w:cs="Arial"/>
              </w:rPr>
              <w:t>8,2</w:t>
            </w:r>
          </w:p>
        </w:tc>
        <w:tc>
          <w:tcPr>
            <w:tcW w:w="1240" w:type="dxa"/>
          </w:tcPr>
          <w:p w14:paraId="77A85EB2" w14:textId="0F20269D" w:rsidR="006321A8" w:rsidRPr="00811BB8" w:rsidRDefault="006321A8" w:rsidP="006321A8">
            <w:pPr>
              <w:spacing w:line="280" w:lineRule="exact"/>
              <w:jc w:val="center"/>
              <w:rPr>
                <w:rFonts w:cs="Arial"/>
              </w:rPr>
            </w:pPr>
            <w:r w:rsidRPr="001D78DA">
              <w:rPr>
                <w:rFonts w:cs="Arial"/>
              </w:rPr>
              <w:t>10,4</w:t>
            </w:r>
          </w:p>
        </w:tc>
        <w:tc>
          <w:tcPr>
            <w:tcW w:w="923" w:type="dxa"/>
          </w:tcPr>
          <w:p w14:paraId="1145C42F" w14:textId="77777777" w:rsidR="006321A8" w:rsidRPr="001D78DA" w:rsidRDefault="006321A8" w:rsidP="006321A8">
            <w:pPr>
              <w:spacing w:line="280" w:lineRule="exact"/>
              <w:jc w:val="center"/>
              <w:rPr>
                <w:rFonts w:cs="Arial"/>
              </w:rPr>
            </w:pPr>
            <w:r w:rsidRPr="001D78DA">
              <w:rPr>
                <w:rFonts w:cs="Arial"/>
              </w:rPr>
              <w:t>10,4</w:t>
            </w:r>
          </w:p>
        </w:tc>
        <w:tc>
          <w:tcPr>
            <w:tcW w:w="1069" w:type="dxa"/>
          </w:tcPr>
          <w:p w14:paraId="3C83F9BE" w14:textId="77777777" w:rsidR="006321A8" w:rsidRPr="001D78DA" w:rsidRDefault="006321A8" w:rsidP="006321A8">
            <w:pPr>
              <w:spacing w:line="280" w:lineRule="exact"/>
              <w:jc w:val="center"/>
              <w:rPr>
                <w:rFonts w:cs="Arial"/>
              </w:rPr>
            </w:pPr>
            <w:r w:rsidRPr="001D78DA">
              <w:rPr>
                <w:rFonts w:cs="Arial"/>
              </w:rPr>
              <w:t>10,1</w:t>
            </w:r>
          </w:p>
        </w:tc>
        <w:tc>
          <w:tcPr>
            <w:tcW w:w="923" w:type="dxa"/>
          </w:tcPr>
          <w:p w14:paraId="2E10D07B" w14:textId="77777777" w:rsidR="006321A8" w:rsidRPr="001D78DA" w:rsidRDefault="006321A8" w:rsidP="006321A8">
            <w:pPr>
              <w:spacing w:line="280" w:lineRule="exact"/>
              <w:jc w:val="center"/>
              <w:rPr>
                <w:rFonts w:cs="Arial"/>
              </w:rPr>
            </w:pPr>
            <w:r w:rsidRPr="001D78DA">
              <w:rPr>
                <w:rFonts w:cs="Arial"/>
              </w:rPr>
              <w:t>9,7</w:t>
            </w:r>
          </w:p>
        </w:tc>
        <w:tc>
          <w:tcPr>
            <w:tcW w:w="1069" w:type="dxa"/>
          </w:tcPr>
          <w:p w14:paraId="561ACC15" w14:textId="77777777" w:rsidR="006321A8" w:rsidRPr="001D78DA" w:rsidRDefault="006321A8" w:rsidP="006321A8">
            <w:pPr>
              <w:spacing w:line="280" w:lineRule="exact"/>
              <w:jc w:val="center"/>
              <w:rPr>
                <w:rFonts w:cs="Arial"/>
              </w:rPr>
            </w:pPr>
            <w:r w:rsidRPr="001D78DA">
              <w:rPr>
                <w:rFonts w:cs="Arial"/>
              </w:rPr>
              <w:t>11,8</w:t>
            </w:r>
          </w:p>
        </w:tc>
        <w:tc>
          <w:tcPr>
            <w:tcW w:w="923" w:type="dxa"/>
          </w:tcPr>
          <w:p w14:paraId="5D1433D1" w14:textId="4CC637ED" w:rsidR="006321A8" w:rsidRPr="001D78DA" w:rsidRDefault="006321A8" w:rsidP="006321A8">
            <w:pPr>
              <w:spacing w:line="280" w:lineRule="exact"/>
              <w:jc w:val="center"/>
              <w:rPr>
                <w:rFonts w:cs="Arial"/>
              </w:rPr>
            </w:pPr>
            <w:r>
              <w:rPr>
                <w:rFonts w:cs="Arial"/>
              </w:rPr>
              <w:t>10,8</w:t>
            </w:r>
          </w:p>
        </w:tc>
        <w:tc>
          <w:tcPr>
            <w:tcW w:w="906" w:type="dxa"/>
          </w:tcPr>
          <w:p w14:paraId="6B14D23B" w14:textId="6B5C4CB9" w:rsidR="006321A8" w:rsidRPr="001D78DA" w:rsidRDefault="006321A8" w:rsidP="006321A8">
            <w:pPr>
              <w:spacing w:line="280" w:lineRule="exact"/>
              <w:jc w:val="center"/>
              <w:rPr>
                <w:rFonts w:cs="Arial"/>
              </w:rPr>
            </w:pPr>
            <w:r>
              <w:rPr>
                <w:rFonts w:cs="Arial"/>
              </w:rPr>
              <w:t>12,3</w:t>
            </w:r>
          </w:p>
        </w:tc>
      </w:tr>
      <w:tr w:rsidR="006321A8" w:rsidRPr="001D78DA" w14:paraId="2B2FC1BC" w14:textId="77777777" w:rsidTr="006321A8">
        <w:trPr>
          <w:trHeight w:val="313"/>
        </w:trPr>
        <w:tc>
          <w:tcPr>
            <w:tcW w:w="1065" w:type="dxa"/>
          </w:tcPr>
          <w:p w14:paraId="7D38ACFE" w14:textId="017D201A" w:rsidR="006321A8" w:rsidRPr="001D78DA" w:rsidRDefault="006321A8" w:rsidP="006321A8">
            <w:pPr>
              <w:spacing w:line="280" w:lineRule="exact"/>
              <w:rPr>
                <w:rFonts w:cs="Arial"/>
              </w:rPr>
            </w:pPr>
            <w:r w:rsidRPr="001D78DA">
              <w:rPr>
                <w:rFonts w:cs="Arial"/>
              </w:rPr>
              <w:t>18</w:t>
            </w:r>
            <w:r>
              <w:rPr>
                <w:rFonts w:cs="Arial"/>
              </w:rPr>
              <w:t>–</w:t>
            </w:r>
            <w:r w:rsidRPr="001D78DA">
              <w:rPr>
                <w:rFonts w:cs="Arial"/>
              </w:rPr>
              <w:t>24</w:t>
            </w:r>
          </w:p>
        </w:tc>
        <w:tc>
          <w:tcPr>
            <w:tcW w:w="1238" w:type="dxa"/>
          </w:tcPr>
          <w:p w14:paraId="02518D01" w14:textId="50002671" w:rsidR="006321A8" w:rsidRPr="00811BB8" w:rsidRDefault="006321A8" w:rsidP="006321A8">
            <w:pPr>
              <w:spacing w:line="280" w:lineRule="exact"/>
              <w:jc w:val="center"/>
              <w:rPr>
                <w:rFonts w:cs="Arial"/>
              </w:rPr>
            </w:pPr>
            <w:r w:rsidRPr="001D78DA">
              <w:rPr>
                <w:rFonts w:cs="Arial"/>
              </w:rPr>
              <w:t>9,2</w:t>
            </w:r>
          </w:p>
        </w:tc>
        <w:tc>
          <w:tcPr>
            <w:tcW w:w="1240" w:type="dxa"/>
          </w:tcPr>
          <w:p w14:paraId="0D9B153D" w14:textId="25192ECE" w:rsidR="006321A8" w:rsidRPr="00811BB8" w:rsidRDefault="006321A8" w:rsidP="006321A8">
            <w:pPr>
              <w:spacing w:line="280" w:lineRule="exact"/>
              <w:jc w:val="center"/>
              <w:rPr>
                <w:rFonts w:cs="Arial"/>
              </w:rPr>
            </w:pPr>
            <w:r w:rsidRPr="001D78DA">
              <w:rPr>
                <w:rFonts w:cs="Arial"/>
              </w:rPr>
              <w:t>9,2</w:t>
            </w:r>
          </w:p>
        </w:tc>
        <w:tc>
          <w:tcPr>
            <w:tcW w:w="923" w:type="dxa"/>
          </w:tcPr>
          <w:p w14:paraId="118A8FA5" w14:textId="77777777" w:rsidR="006321A8" w:rsidRPr="001D78DA" w:rsidRDefault="006321A8" w:rsidP="006321A8">
            <w:pPr>
              <w:spacing w:line="280" w:lineRule="exact"/>
              <w:jc w:val="center"/>
              <w:rPr>
                <w:rFonts w:cs="Arial"/>
              </w:rPr>
            </w:pPr>
            <w:r w:rsidRPr="001D78DA">
              <w:rPr>
                <w:rFonts w:cs="Arial"/>
              </w:rPr>
              <w:t>9,3</w:t>
            </w:r>
          </w:p>
        </w:tc>
        <w:tc>
          <w:tcPr>
            <w:tcW w:w="1069" w:type="dxa"/>
          </w:tcPr>
          <w:p w14:paraId="0BB56631" w14:textId="77777777" w:rsidR="006321A8" w:rsidRPr="001D78DA" w:rsidRDefault="006321A8" w:rsidP="006321A8">
            <w:pPr>
              <w:spacing w:line="280" w:lineRule="exact"/>
              <w:jc w:val="center"/>
              <w:rPr>
                <w:rFonts w:cs="Arial"/>
              </w:rPr>
            </w:pPr>
            <w:r w:rsidRPr="001D78DA">
              <w:rPr>
                <w:rFonts w:cs="Arial"/>
              </w:rPr>
              <w:t>9,0</w:t>
            </w:r>
          </w:p>
        </w:tc>
        <w:tc>
          <w:tcPr>
            <w:tcW w:w="923" w:type="dxa"/>
          </w:tcPr>
          <w:p w14:paraId="491E1096" w14:textId="77777777" w:rsidR="006321A8" w:rsidRPr="001D78DA" w:rsidRDefault="006321A8" w:rsidP="006321A8">
            <w:pPr>
              <w:spacing w:line="280" w:lineRule="exact"/>
              <w:jc w:val="center"/>
              <w:rPr>
                <w:rFonts w:cs="Arial"/>
              </w:rPr>
            </w:pPr>
            <w:r w:rsidRPr="001D78DA">
              <w:rPr>
                <w:rFonts w:cs="Arial"/>
              </w:rPr>
              <w:t>9,1</w:t>
            </w:r>
          </w:p>
        </w:tc>
        <w:tc>
          <w:tcPr>
            <w:tcW w:w="1069" w:type="dxa"/>
          </w:tcPr>
          <w:p w14:paraId="216F1978" w14:textId="77777777" w:rsidR="006321A8" w:rsidRPr="001D78DA" w:rsidRDefault="006321A8" w:rsidP="006321A8">
            <w:pPr>
              <w:spacing w:line="280" w:lineRule="exact"/>
              <w:jc w:val="center"/>
              <w:rPr>
                <w:rFonts w:cs="Arial"/>
              </w:rPr>
            </w:pPr>
            <w:r w:rsidRPr="001D78DA">
              <w:rPr>
                <w:rFonts w:cs="Arial"/>
              </w:rPr>
              <w:t>8,2</w:t>
            </w:r>
          </w:p>
        </w:tc>
        <w:tc>
          <w:tcPr>
            <w:tcW w:w="923" w:type="dxa"/>
          </w:tcPr>
          <w:p w14:paraId="3E30D54E" w14:textId="4EF835F0" w:rsidR="006321A8" w:rsidRPr="001D78DA" w:rsidRDefault="006321A8" w:rsidP="006321A8">
            <w:pPr>
              <w:spacing w:line="280" w:lineRule="exact"/>
              <w:jc w:val="center"/>
              <w:rPr>
                <w:rFonts w:cs="Arial"/>
              </w:rPr>
            </w:pPr>
            <w:r>
              <w:rPr>
                <w:rFonts w:cs="Arial"/>
              </w:rPr>
              <w:t>8,5</w:t>
            </w:r>
          </w:p>
        </w:tc>
        <w:tc>
          <w:tcPr>
            <w:tcW w:w="906" w:type="dxa"/>
          </w:tcPr>
          <w:p w14:paraId="7273DA77" w14:textId="233A2536" w:rsidR="006321A8" w:rsidRPr="001D78DA" w:rsidRDefault="006321A8" w:rsidP="006321A8">
            <w:pPr>
              <w:spacing w:line="280" w:lineRule="exact"/>
              <w:jc w:val="center"/>
              <w:rPr>
                <w:rFonts w:cs="Arial"/>
              </w:rPr>
            </w:pPr>
            <w:r>
              <w:rPr>
                <w:rFonts w:cs="Arial"/>
              </w:rPr>
              <w:t>7,9</w:t>
            </w:r>
          </w:p>
        </w:tc>
      </w:tr>
      <w:tr w:rsidR="006321A8" w:rsidRPr="001D78DA" w14:paraId="1DB12D67" w14:textId="77777777" w:rsidTr="006321A8">
        <w:trPr>
          <w:trHeight w:val="313"/>
        </w:trPr>
        <w:tc>
          <w:tcPr>
            <w:tcW w:w="1065" w:type="dxa"/>
          </w:tcPr>
          <w:p w14:paraId="62280490" w14:textId="384535A0" w:rsidR="006321A8" w:rsidRPr="001D78DA" w:rsidRDefault="006321A8" w:rsidP="006321A8">
            <w:pPr>
              <w:spacing w:line="280" w:lineRule="exact"/>
              <w:rPr>
                <w:rFonts w:cs="Arial"/>
              </w:rPr>
            </w:pPr>
            <w:r w:rsidRPr="001D78DA">
              <w:rPr>
                <w:rFonts w:cs="Arial"/>
              </w:rPr>
              <w:t>25</w:t>
            </w:r>
            <w:r>
              <w:rPr>
                <w:rFonts w:cs="Arial"/>
              </w:rPr>
              <w:t>–</w:t>
            </w:r>
            <w:r w:rsidRPr="001D78DA">
              <w:rPr>
                <w:rFonts w:cs="Arial"/>
              </w:rPr>
              <w:t>49</w:t>
            </w:r>
          </w:p>
        </w:tc>
        <w:tc>
          <w:tcPr>
            <w:tcW w:w="1238" w:type="dxa"/>
          </w:tcPr>
          <w:p w14:paraId="3443FC27" w14:textId="003C1E39" w:rsidR="006321A8" w:rsidRPr="00811BB8" w:rsidRDefault="006321A8" w:rsidP="006321A8">
            <w:pPr>
              <w:spacing w:line="280" w:lineRule="exact"/>
              <w:jc w:val="center"/>
              <w:rPr>
                <w:rFonts w:cs="Arial"/>
              </w:rPr>
            </w:pPr>
            <w:r w:rsidRPr="001D78DA">
              <w:rPr>
                <w:rFonts w:cs="Arial"/>
              </w:rPr>
              <w:t>10,1</w:t>
            </w:r>
          </w:p>
        </w:tc>
        <w:tc>
          <w:tcPr>
            <w:tcW w:w="1240" w:type="dxa"/>
          </w:tcPr>
          <w:p w14:paraId="2F2D36F7" w14:textId="0C9B0DC7" w:rsidR="006321A8" w:rsidRPr="00811BB8" w:rsidRDefault="006321A8" w:rsidP="006321A8">
            <w:pPr>
              <w:spacing w:line="280" w:lineRule="exact"/>
              <w:jc w:val="center"/>
              <w:rPr>
                <w:rFonts w:cs="Arial"/>
              </w:rPr>
            </w:pPr>
            <w:r w:rsidRPr="001D78DA">
              <w:rPr>
                <w:rFonts w:cs="Arial"/>
              </w:rPr>
              <w:t>8,7</w:t>
            </w:r>
          </w:p>
        </w:tc>
        <w:tc>
          <w:tcPr>
            <w:tcW w:w="923" w:type="dxa"/>
          </w:tcPr>
          <w:p w14:paraId="74A2708D" w14:textId="77777777" w:rsidR="006321A8" w:rsidRPr="001D78DA" w:rsidRDefault="006321A8" w:rsidP="006321A8">
            <w:pPr>
              <w:spacing w:line="280" w:lineRule="exact"/>
              <w:jc w:val="center"/>
              <w:rPr>
                <w:rFonts w:cs="Arial"/>
              </w:rPr>
            </w:pPr>
            <w:r w:rsidRPr="001D78DA">
              <w:rPr>
                <w:rFonts w:cs="Arial"/>
              </w:rPr>
              <w:t>11,1</w:t>
            </w:r>
          </w:p>
        </w:tc>
        <w:tc>
          <w:tcPr>
            <w:tcW w:w="1069" w:type="dxa"/>
          </w:tcPr>
          <w:p w14:paraId="16C4D4BA" w14:textId="77777777" w:rsidR="006321A8" w:rsidRPr="001D78DA" w:rsidRDefault="006321A8" w:rsidP="006321A8">
            <w:pPr>
              <w:spacing w:line="280" w:lineRule="exact"/>
              <w:jc w:val="center"/>
              <w:rPr>
                <w:rFonts w:cs="Arial"/>
              </w:rPr>
            </w:pPr>
            <w:r w:rsidRPr="001D78DA">
              <w:rPr>
                <w:rFonts w:cs="Arial"/>
              </w:rPr>
              <w:t>9,7</w:t>
            </w:r>
          </w:p>
        </w:tc>
        <w:tc>
          <w:tcPr>
            <w:tcW w:w="923" w:type="dxa"/>
          </w:tcPr>
          <w:p w14:paraId="18218EA8" w14:textId="77777777" w:rsidR="006321A8" w:rsidRPr="001D78DA" w:rsidRDefault="006321A8" w:rsidP="006321A8">
            <w:pPr>
              <w:spacing w:line="280" w:lineRule="exact"/>
              <w:jc w:val="center"/>
              <w:rPr>
                <w:rFonts w:cs="Arial"/>
              </w:rPr>
            </w:pPr>
            <w:r w:rsidRPr="001D78DA">
              <w:rPr>
                <w:rFonts w:cs="Arial"/>
              </w:rPr>
              <w:t>10,3</w:t>
            </w:r>
          </w:p>
        </w:tc>
        <w:tc>
          <w:tcPr>
            <w:tcW w:w="1069" w:type="dxa"/>
          </w:tcPr>
          <w:p w14:paraId="5A6A8784" w14:textId="77777777" w:rsidR="006321A8" w:rsidRPr="001D78DA" w:rsidRDefault="006321A8" w:rsidP="006321A8">
            <w:pPr>
              <w:spacing w:line="280" w:lineRule="exact"/>
              <w:jc w:val="center"/>
              <w:rPr>
                <w:rFonts w:cs="Arial"/>
              </w:rPr>
            </w:pPr>
            <w:r w:rsidRPr="001D78DA">
              <w:rPr>
                <w:rFonts w:cs="Arial"/>
              </w:rPr>
              <w:t>8,9</w:t>
            </w:r>
          </w:p>
        </w:tc>
        <w:tc>
          <w:tcPr>
            <w:tcW w:w="923" w:type="dxa"/>
          </w:tcPr>
          <w:p w14:paraId="43DDAD8B" w14:textId="08B2471C" w:rsidR="006321A8" w:rsidRPr="001D78DA" w:rsidRDefault="006321A8" w:rsidP="006321A8">
            <w:pPr>
              <w:spacing w:line="280" w:lineRule="exact"/>
              <w:jc w:val="center"/>
              <w:rPr>
                <w:rFonts w:cs="Arial"/>
              </w:rPr>
            </w:pPr>
            <w:r>
              <w:rPr>
                <w:rFonts w:cs="Arial"/>
              </w:rPr>
              <w:t>10,7</w:t>
            </w:r>
          </w:p>
        </w:tc>
        <w:tc>
          <w:tcPr>
            <w:tcW w:w="906" w:type="dxa"/>
          </w:tcPr>
          <w:p w14:paraId="2A577820" w14:textId="3A5EC361" w:rsidR="006321A8" w:rsidRPr="001D78DA" w:rsidRDefault="006321A8" w:rsidP="006321A8">
            <w:pPr>
              <w:spacing w:line="280" w:lineRule="exact"/>
              <w:jc w:val="center"/>
              <w:rPr>
                <w:rFonts w:cs="Arial"/>
              </w:rPr>
            </w:pPr>
            <w:r>
              <w:rPr>
                <w:rFonts w:cs="Arial"/>
              </w:rPr>
              <w:t>9,5</w:t>
            </w:r>
          </w:p>
        </w:tc>
      </w:tr>
      <w:tr w:rsidR="006321A8" w:rsidRPr="001D78DA" w14:paraId="73ACE1F9" w14:textId="77777777" w:rsidTr="006321A8">
        <w:trPr>
          <w:trHeight w:val="313"/>
        </w:trPr>
        <w:tc>
          <w:tcPr>
            <w:tcW w:w="1065" w:type="dxa"/>
          </w:tcPr>
          <w:p w14:paraId="312777B3" w14:textId="52270D19" w:rsidR="006321A8" w:rsidRPr="001D78DA" w:rsidRDefault="006321A8" w:rsidP="006321A8">
            <w:pPr>
              <w:spacing w:line="280" w:lineRule="exact"/>
              <w:rPr>
                <w:rFonts w:cs="Arial"/>
              </w:rPr>
            </w:pPr>
            <w:r w:rsidRPr="001D78DA">
              <w:rPr>
                <w:rFonts w:cs="Arial"/>
              </w:rPr>
              <w:t>50</w:t>
            </w:r>
            <w:r>
              <w:rPr>
                <w:rFonts w:cs="Arial"/>
              </w:rPr>
              <w:t>–</w:t>
            </w:r>
            <w:r w:rsidRPr="001D78DA">
              <w:rPr>
                <w:rFonts w:cs="Arial"/>
              </w:rPr>
              <w:t>64</w:t>
            </w:r>
          </w:p>
        </w:tc>
        <w:tc>
          <w:tcPr>
            <w:tcW w:w="1238" w:type="dxa"/>
          </w:tcPr>
          <w:p w14:paraId="5227D91B" w14:textId="5A12C45A" w:rsidR="006321A8" w:rsidRPr="00811BB8" w:rsidRDefault="006321A8" w:rsidP="006321A8">
            <w:pPr>
              <w:spacing w:line="280" w:lineRule="exact"/>
              <w:jc w:val="center"/>
              <w:rPr>
                <w:rFonts w:cs="Arial"/>
              </w:rPr>
            </w:pPr>
            <w:r w:rsidRPr="001D78DA">
              <w:rPr>
                <w:rFonts w:cs="Arial"/>
              </w:rPr>
              <w:t>15,5</w:t>
            </w:r>
          </w:p>
        </w:tc>
        <w:tc>
          <w:tcPr>
            <w:tcW w:w="1240" w:type="dxa"/>
          </w:tcPr>
          <w:p w14:paraId="5DC0BACC" w14:textId="2B4E224C" w:rsidR="006321A8" w:rsidRPr="00811BB8" w:rsidRDefault="006321A8" w:rsidP="006321A8">
            <w:pPr>
              <w:spacing w:line="280" w:lineRule="exact"/>
              <w:jc w:val="center"/>
              <w:rPr>
                <w:rFonts w:cs="Arial"/>
              </w:rPr>
            </w:pPr>
            <w:r w:rsidRPr="001D78DA">
              <w:rPr>
                <w:rFonts w:cs="Arial"/>
              </w:rPr>
              <w:t>11,6</w:t>
            </w:r>
          </w:p>
        </w:tc>
        <w:tc>
          <w:tcPr>
            <w:tcW w:w="923" w:type="dxa"/>
          </w:tcPr>
          <w:p w14:paraId="45CB03B8" w14:textId="77777777" w:rsidR="006321A8" w:rsidRPr="001D78DA" w:rsidRDefault="006321A8" w:rsidP="006321A8">
            <w:pPr>
              <w:spacing w:line="280" w:lineRule="exact"/>
              <w:jc w:val="center"/>
              <w:rPr>
                <w:rFonts w:cs="Arial"/>
              </w:rPr>
            </w:pPr>
            <w:r w:rsidRPr="001D78DA">
              <w:rPr>
                <w:rFonts w:cs="Arial"/>
              </w:rPr>
              <w:t>14,1</w:t>
            </w:r>
          </w:p>
        </w:tc>
        <w:tc>
          <w:tcPr>
            <w:tcW w:w="1069" w:type="dxa"/>
          </w:tcPr>
          <w:p w14:paraId="185A7AFE" w14:textId="77777777" w:rsidR="006321A8" w:rsidRPr="001D78DA" w:rsidRDefault="006321A8" w:rsidP="006321A8">
            <w:pPr>
              <w:spacing w:line="280" w:lineRule="exact"/>
              <w:jc w:val="center"/>
              <w:rPr>
                <w:rFonts w:cs="Arial"/>
              </w:rPr>
            </w:pPr>
            <w:r w:rsidRPr="001D78DA">
              <w:rPr>
                <w:rFonts w:cs="Arial"/>
              </w:rPr>
              <w:t>12,6</w:t>
            </w:r>
          </w:p>
        </w:tc>
        <w:tc>
          <w:tcPr>
            <w:tcW w:w="923" w:type="dxa"/>
          </w:tcPr>
          <w:p w14:paraId="622D313F" w14:textId="77777777" w:rsidR="006321A8" w:rsidRPr="001D78DA" w:rsidRDefault="006321A8" w:rsidP="006321A8">
            <w:pPr>
              <w:spacing w:line="280" w:lineRule="exact"/>
              <w:jc w:val="center"/>
              <w:rPr>
                <w:rFonts w:cs="Arial"/>
              </w:rPr>
            </w:pPr>
            <w:r w:rsidRPr="001D78DA">
              <w:rPr>
                <w:rFonts w:cs="Arial"/>
              </w:rPr>
              <w:t>13,1</w:t>
            </w:r>
          </w:p>
        </w:tc>
        <w:tc>
          <w:tcPr>
            <w:tcW w:w="1069" w:type="dxa"/>
          </w:tcPr>
          <w:p w14:paraId="7AC728F5" w14:textId="77777777" w:rsidR="006321A8" w:rsidRPr="001D78DA" w:rsidRDefault="006321A8" w:rsidP="006321A8">
            <w:pPr>
              <w:spacing w:line="280" w:lineRule="exact"/>
              <w:jc w:val="center"/>
              <w:rPr>
                <w:rFonts w:cs="Arial"/>
              </w:rPr>
            </w:pPr>
            <w:r w:rsidRPr="001D78DA">
              <w:rPr>
                <w:rFonts w:cs="Arial"/>
              </w:rPr>
              <w:t>14,2</w:t>
            </w:r>
          </w:p>
        </w:tc>
        <w:tc>
          <w:tcPr>
            <w:tcW w:w="923" w:type="dxa"/>
          </w:tcPr>
          <w:p w14:paraId="457B2E7F" w14:textId="607A41A5" w:rsidR="006321A8" w:rsidRPr="001D78DA" w:rsidRDefault="006321A8" w:rsidP="006321A8">
            <w:pPr>
              <w:spacing w:line="280" w:lineRule="exact"/>
              <w:jc w:val="center"/>
              <w:rPr>
                <w:rFonts w:cs="Arial"/>
              </w:rPr>
            </w:pPr>
            <w:r>
              <w:rPr>
                <w:rFonts w:cs="Arial"/>
              </w:rPr>
              <w:t>13,1</w:t>
            </w:r>
          </w:p>
        </w:tc>
        <w:tc>
          <w:tcPr>
            <w:tcW w:w="906" w:type="dxa"/>
          </w:tcPr>
          <w:p w14:paraId="21B3A2C5" w14:textId="4D3535E0" w:rsidR="006321A8" w:rsidRPr="001D78DA" w:rsidRDefault="006321A8" w:rsidP="006321A8">
            <w:pPr>
              <w:spacing w:line="280" w:lineRule="exact"/>
              <w:jc w:val="center"/>
              <w:rPr>
                <w:rFonts w:cs="Arial"/>
              </w:rPr>
            </w:pPr>
            <w:r>
              <w:rPr>
                <w:rFonts w:cs="Arial"/>
              </w:rPr>
              <w:t>12,4</w:t>
            </w:r>
          </w:p>
        </w:tc>
      </w:tr>
      <w:tr w:rsidR="006321A8" w:rsidRPr="001D78DA" w14:paraId="1CC5799E" w14:textId="77777777" w:rsidTr="006321A8">
        <w:trPr>
          <w:trHeight w:val="313"/>
        </w:trPr>
        <w:tc>
          <w:tcPr>
            <w:tcW w:w="1065" w:type="dxa"/>
          </w:tcPr>
          <w:p w14:paraId="4A6615E7" w14:textId="6F1DBB80" w:rsidR="006321A8" w:rsidRPr="001D78DA" w:rsidRDefault="006321A8" w:rsidP="006321A8">
            <w:pPr>
              <w:spacing w:line="280" w:lineRule="exact"/>
              <w:rPr>
                <w:rFonts w:cs="Arial"/>
              </w:rPr>
            </w:pPr>
            <w:r w:rsidRPr="001D78DA">
              <w:rPr>
                <w:rFonts w:cs="Arial"/>
              </w:rPr>
              <w:t>65</w:t>
            </w:r>
            <w:r>
              <w:rPr>
                <w:rFonts w:cs="Arial"/>
              </w:rPr>
              <w:t xml:space="preserve"> in več</w:t>
            </w:r>
          </w:p>
        </w:tc>
        <w:tc>
          <w:tcPr>
            <w:tcW w:w="1238" w:type="dxa"/>
          </w:tcPr>
          <w:p w14:paraId="49630FEA" w14:textId="17985D88" w:rsidR="006321A8" w:rsidRPr="00811BB8" w:rsidRDefault="006321A8" w:rsidP="006321A8">
            <w:pPr>
              <w:spacing w:line="280" w:lineRule="exact"/>
              <w:jc w:val="center"/>
              <w:rPr>
                <w:rFonts w:cs="Arial"/>
              </w:rPr>
            </w:pPr>
            <w:r w:rsidRPr="001D78DA">
              <w:rPr>
                <w:rFonts w:cs="Arial"/>
              </w:rPr>
              <w:t>14,6</w:t>
            </w:r>
          </w:p>
        </w:tc>
        <w:tc>
          <w:tcPr>
            <w:tcW w:w="1240" w:type="dxa"/>
          </w:tcPr>
          <w:p w14:paraId="78666B68" w14:textId="4854D7AA" w:rsidR="006321A8" w:rsidRPr="00811BB8" w:rsidRDefault="006321A8" w:rsidP="006321A8">
            <w:pPr>
              <w:spacing w:line="280" w:lineRule="exact"/>
              <w:jc w:val="center"/>
              <w:rPr>
                <w:rFonts w:cs="Arial"/>
              </w:rPr>
            </w:pPr>
            <w:r w:rsidRPr="001D78DA">
              <w:rPr>
                <w:rFonts w:cs="Arial"/>
              </w:rPr>
              <w:t>22,2</w:t>
            </w:r>
          </w:p>
        </w:tc>
        <w:tc>
          <w:tcPr>
            <w:tcW w:w="923" w:type="dxa"/>
          </w:tcPr>
          <w:p w14:paraId="0C336819" w14:textId="77777777" w:rsidR="006321A8" w:rsidRPr="001D78DA" w:rsidRDefault="006321A8" w:rsidP="006321A8">
            <w:pPr>
              <w:spacing w:line="280" w:lineRule="exact"/>
              <w:jc w:val="center"/>
              <w:rPr>
                <w:rFonts w:cs="Arial"/>
              </w:rPr>
            </w:pPr>
            <w:r w:rsidRPr="001D78DA">
              <w:rPr>
                <w:rFonts w:cs="Arial"/>
              </w:rPr>
              <w:t>15,1</w:t>
            </w:r>
          </w:p>
        </w:tc>
        <w:tc>
          <w:tcPr>
            <w:tcW w:w="1069" w:type="dxa"/>
          </w:tcPr>
          <w:p w14:paraId="2B2D4F8A" w14:textId="77777777" w:rsidR="006321A8" w:rsidRPr="001D78DA" w:rsidRDefault="006321A8" w:rsidP="006321A8">
            <w:pPr>
              <w:spacing w:line="280" w:lineRule="exact"/>
              <w:jc w:val="center"/>
              <w:rPr>
                <w:rFonts w:cs="Arial"/>
              </w:rPr>
            </w:pPr>
            <w:r w:rsidRPr="001D78DA">
              <w:rPr>
                <w:rFonts w:cs="Arial"/>
              </w:rPr>
              <w:t>22,5</w:t>
            </w:r>
          </w:p>
        </w:tc>
        <w:tc>
          <w:tcPr>
            <w:tcW w:w="923" w:type="dxa"/>
          </w:tcPr>
          <w:p w14:paraId="04512D6A" w14:textId="77777777" w:rsidR="006321A8" w:rsidRPr="001D78DA" w:rsidRDefault="006321A8" w:rsidP="006321A8">
            <w:pPr>
              <w:spacing w:line="280" w:lineRule="exact"/>
              <w:jc w:val="center"/>
              <w:rPr>
                <w:rFonts w:cs="Arial"/>
              </w:rPr>
            </w:pPr>
            <w:r w:rsidRPr="001D78DA">
              <w:rPr>
                <w:rFonts w:cs="Arial"/>
              </w:rPr>
              <w:t>18,4</w:t>
            </w:r>
          </w:p>
        </w:tc>
        <w:tc>
          <w:tcPr>
            <w:tcW w:w="1069" w:type="dxa"/>
          </w:tcPr>
          <w:p w14:paraId="3947EB8A" w14:textId="77777777" w:rsidR="006321A8" w:rsidRPr="001D78DA" w:rsidRDefault="006321A8" w:rsidP="006321A8">
            <w:pPr>
              <w:spacing w:line="280" w:lineRule="exact"/>
              <w:jc w:val="center"/>
              <w:rPr>
                <w:rFonts w:cs="Arial"/>
              </w:rPr>
            </w:pPr>
            <w:r w:rsidRPr="001D78DA">
              <w:rPr>
                <w:rFonts w:cs="Arial"/>
              </w:rPr>
              <w:t>25,8</w:t>
            </w:r>
          </w:p>
        </w:tc>
        <w:tc>
          <w:tcPr>
            <w:tcW w:w="923" w:type="dxa"/>
          </w:tcPr>
          <w:p w14:paraId="1723D12C" w14:textId="0D60B18A" w:rsidR="006321A8" w:rsidRPr="001D78DA" w:rsidRDefault="006321A8" w:rsidP="006321A8">
            <w:pPr>
              <w:spacing w:line="280" w:lineRule="exact"/>
              <w:jc w:val="center"/>
              <w:rPr>
                <w:rFonts w:cs="Arial"/>
              </w:rPr>
            </w:pPr>
            <w:r>
              <w:rPr>
                <w:rFonts w:cs="Arial"/>
              </w:rPr>
              <w:t>21,7</w:t>
            </w:r>
          </w:p>
        </w:tc>
        <w:tc>
          <w:tcPr>
            <w:tcW w:w="906" w:type="dxa"/>
          </w:tcPr>
          <w:p w14:paraId="541C35C3" w14:textId="5187A278" w:rsidR="006321A8" w:rsidRPr="001D78DA" w:rsidRDefault="006321A8" w:rsidP="006321A8">
            <w:pPr>
              <w:spacing w:line="280" w:lineRule="exact"/>
              <w:jc w:val="center"/>
              <w:rPr>
                <w:rFonts w:cs="Arial"/>
              </w:rPr>
            </w:pPr>
            <w:r>
              <w:rPr>
                <w:rFonts w:cs="Arial"/>
              </w:rPr>
              <w:t>29,4</w:t>
            </w:r>
          </w:p>
        </w:tc>
      </w:tr>
    </w:tbl>
    <w:bookmarkEnd w:id="104"/>
    <w:p w14:paraId="5ED76635" w14:textId="77777777" w:rsidR="00970231" w:rsidRPr="001D78DA" w:rsidRDefault="00970231" w:rsidP="00970231">
      <w:pPr>
        <w:spacing w:before="40" w:after="0" w:line="240" w:lineRule="auto"/>
        <w:ind w:left="567" w:hanging="567"/>
        <w:rPr>
          <w:rFonts w:eastAsia="Arial Unicode MS" w:cs="Arial"/>
          <w:bCs/>
          <w:color w:val="000000"/>
          <w:sz w:val="18"/>
          <w:szCs w:val="18"/>
          <w:lang w:eastAsia="sl-SI"/>
        </w:rPr>
      </w:pPr>
      <w:r w:rsidRPr="001D78DA">
        <w:rPr>
          <w:rFonts w:eastAsia="Arial Unicode MS" w:cs="Arial"/>
          <w:bCs/>
          <w:color w:val="000000"/>
          <w:sz w:val="18"/>
          <w:szCs w:val="18"/>
          <w:lang w:eastAsia="sl-SI"/>
        </w:rPr>
        <w:t xml:space="preserve">Vir: SURS, </w:t>
      </w:r>
    </w:p>
    <w:p w14:paraId="0878E7DC" w14:textId="1152E6F1" w:rsidR="00970231" w:rsidRPr="005E7263" w:rsidRDefault="004D6D69" w:rsidP="00970231">
      <w:pPr>
        <w:spacing w:before="40" w:after="0" w:line="240" w:lineRule="auto"/>
        <w:ind w:left="567" w:hanging="567"/>
        <w:rPr>
          <w:rFonts w:eastAsia="Arial Unicode MS" w:cs="Arial"/>
          <w:bCs/>
          <w:color w:val="000000"/>
          <w:szCs w:val="20"/>
          <w:lang w:eastAsia="sl-SI"/>
        </w:rPr>
      </w:pPr>
      <w:hyperlink r:id="rId59" w:history="1">
        <w:r w:rsidRPr="005E7263">
          <w:rPr>
            <w:rStyle w:val="Hiperpovezava"/>
            <w:rFonts w:eastAsia="Arial Unicode MS" w:cs="Arial"/>
            <w:bCs/>
            <w:szCs w:val="20"/>
            <w:lang w:eastAsia="sl-SI"/>
          </w:rPr>
          <w:t>https://pxweb.stat.si/SiStatData/pxweb/sl/Data/-/0867206S.px/table/tableViewLayout2/</w:t>
        </w:r>
      </w:hyperlink>
      <w:r w:rsidR="00BE2632" w:rsidRPr="005E7263">
        <w:rPr>
          <w:rStyle w:val="Hiperpovezava"/>
          <w:rFonts w:eastAsia="Arial Unicode MS" w:cs="Arial"/>
          <w:bCs/>
          <w:szCs w:val="20"/>
          <w:u w:val="none"/>
          <w:lang w:eastAsia="sl-SI"/>
        </w:rPr>
        <w:t>.</w:t>
      </w:r>
    </w:p>
    <w:p w14:paraId="0D674F12" w14:textId="10BB8DB7" w:rsidR="005E7263" w:rsidRDefault="005E7263">
      <w:pPr>
        <w:rPr>
          <w:rFonts w:eastAsia="Arial Unicode MS" w:cs="Arial"/>
          <w:bCs/>
          <w:color w:val="000000"/>
          <w:sz w:val="18"/>
          <w:szCs w:val="18"/>
          <w:lang w:eastAsia="sl-SI"/>
        </w:rPr>
      </w:pPr>
      <w:r>
        <w:rPr>
          <w:rFonts w:eastAsia="Arial Unicode MS" w:cs="Arial"/>
          <w:bCs/>
          <w:color w:val="000000"/>
          <w:sz w:val="18"/>
          <w:szCs w:val="18"/>
          <w:lang w:eastAsia="sl-SI"/>
        </w:rPr>
        <w:br w:type="page"/>
      </w:r>
    </w:p>
    <w:tbl>
      <w:tblPr>
        <w:tblStyle w:val="Tabelamrea3"/>
        <w:tblW w:w="9356" w:type="dxa"/>
        <w:tblInd w:w="-5" w:type="dxa"/>
        <w:tblLayout w:type="fixed"/>
        <w:tblLook w:val="04A0" w:firstRow="1" w:lastRow="0" w:firstColumn="1" w:lastColumn="0" w:noHBand="0" w:noVBand="1"/>
      </w:tblPr>
      <w:tblGrid>
        <w:gridCol w:w="1700"/>
        <w:gridCol w:w="895"/>
        <w:gridCol w:w="949"/>
        <w:gridCol w:w="992"/>
        <w:gridCol w:w="993"/>
        <w:gridCol w:w="992"/>
        <w:gridCol w:w="992"/>
        <w:gridCol w:w="851"/>
        <w:gridCol w:w="992"/>
      </w:tblGrid>
      <w:tr w:rsidR="00970231" w:rsidRPr="001D78DA" w14:paraId="02A5F105" w14:textId="77777777" w:rsidTr="00692616">
        <w:trPr>
          <w:trHeight w:val="241"/>
        </w:trPr>
        <w:tc>
          <w:tcPr>
            <w:tcW w:w="9356" w:type="dxa"/>
            <w:gridSpan w:val="9"/>
            <w:shd w:val="clear" w:color="auto" w:fill="BDD6EE" w:themeFill="accent1" w:themeFillTint="66"/>
          </w:tcPr>
          <w:p w14:paraId="0215352F" w14:textId="0B1D6693" w:rsidR="00970231" w:rsidRPr="001D78DA" w:rsidRDefault="00484CA5" w:rsidP="008C0DD4">
            <w:pPr>
              <w:spacing w:line="280" w:lineRule="exact"/>
              <w:jc w:val="center"/>
              <w:rPr>
                <w:rFonts w:cs="Arial"/>
                <w:b/>
              </w:rPr>
            </w:pPr>
            <w:bookmarkStart w:id="106" w:name="_Hlk156304909"/>
            <w:bookmarkEnd w:id="105"/>
            <w:r w:rsidRPr="001D78DA">
              <w:rPr>
                <w:rFonts w:cs="Arial"/>
                <w:b/>
              </w:rPr>
              <w:t>S</w:t>
            </w:r>
            <w:r w:rsidR="00970231" w:rsidRPr="001D78DA">
              <w:rPr>
                <w:rFonts w:cs="Arial"/>
                <w:b/>
              </w:rPr>
              <w:t>topnja tveganja revščine glede na status aktivnosti (18 let in več) (%)</w:t>
            </w:r>
          </w:p>
        </w:tc>
      </w:tr>
      <w:tr w:rsidR="008C0DD4" w:rsidRPr="001D78DA" w14:paraId="63605843" w14:textId="77777777" w:rsidTr="000778BF">
        <w:trPr>
          <w:trHeight w:val="241"/>
        </w:trPr>
        <w:tc>
          <w:tcPr>
            <w:tcW w:w="1700" w:type="dxa"/>
            <w:shd w:val="clear" w:color="auto" w:fill="DEEAF6" w:themeFill="accent1" w:themeFillTint="33"/>
          </w:tcPr>
          <w:p w14:paraId="35748211" w14:textId="77777777" w:rsidR="008C0DD4" w:rsidRPr="001D78DA" w:rsidRDefault="008C0DD4" w:rsidP="008C0DD4">
            <w:pPr>
              <w:spacing w:line="280" w:lineRule="exact"/>
              <w:rPr>
                <w:rFonts w:cs="Arial"/>
                <w:b/>
              </w:rPr>
            </w:pPr>
          </w:p>
        </w:tc>
        <w:tc>
          <w:tcPr>
            <w:tcW w:w="1844" w:type="dxa"/>
            <w:gridSpan w:val="2"/>
            <w:shd w:val="clear" w:color="auto" w:fill="DEEAF6" w:themeFill="accent1" w:themeFillTint="33"/>
          </w:tcPr>
          <w:p w14:paraId="51AE9812" w14:textId="77777777" w:rsidR="008C0DD4" w:rsidRPr="001D78DA" w:rsidRDefault="008C0DD4" w:rsidP="008C0DD4">
            <w:pPr>
              <w:spacing w:line="280" w:lineRule="exact"/>
              <w:jc w:val="center"/>
              <w:rPr>
                <w:rFonts w:cs="Arial"/>
                <w:b/>
              </w:rPr>
            </w:pPr>
            <w:r w:rsidRPr="001D78DA">
              <w:rPr>
                <w:rFonts w:cs="Arial"/>
                <w:b/>
              </w:rPr>
              <w:t>2022</w:t>
            </w:r>
          </w:p>
        </w:tc>
        <w:tc>
          <w:tcPr>
            <w:tcW w:w="1985" w:type="dxa"/>
            <w:gridSpan w:val="2"/>
            <w:shd w:val="clear" w:color="auto" w:fill="DEEAF6" w:themeFill="accent1" w:themeFillTint="33"/>
          </w:tcPr>
          <w:p w14:paraId="320CD8D6" w14:textId="77777777" w:rsidR="008C0DD4" w:rsidRPr="001D78DA" w:rsidRDefault="008C0DD4" w:rsidP="008C0DD4">
            <w:pPr>
              <w:spacing w:line="280" w:lineRule="exact"/>
              <w:jc w:val="center"/>
              <w:rPr>
                <w:rFonts w:cs="Arial"/>
                <w:b/>
              </w:rPr>
            </w:pPr>
            <w:r w:rsidRPr="001D78DA">
              <w:rPr>
                <w:rFonts w:cs="Arial"/>
                <w:b/>
              </w:rPr>
              <w:t>2023</w:t>
            </w:r>
          </w:p>
        </w:tc>
        <w:tc>
          <w:tcPr>
            <w:tcW w:w="1984" w:type="dxa"/>
            <w:gridSpan w:val="2"/>
            <w:shd w:val="clear" w:color="auto" w:fill="DEEAF6" w:themeFill="accent1" w:themeFillTint="33"/>
          </w:tcPr>
          <w:p w14:paraId="31E74B9B" w14:textId="77777777" w:rsidR="008C0DD4" w:rsidRPr="001D78DA" w:rsidRDefault="008C0DD4" w:rsidP="008C0DD4">
            <w:pPr>
              <w:spacing w:line="280" w:lineRule="exact"/>
              <w:jc w:val="center"/>
              <w:rPr>
                <w:rFonts w:cs="Arial"/>
                <w:b/>
              </w:rPr>
            </w:pPr>
            <w:r w:rsidRPr="001D78DA">
              <w:rPr>
                <w:rFonts w:cs="Arial"/>
                <w:b/>
              </w:rPr>
              <w:t>2024</w:t>
            </w:r>
          </w:p>
        </w:tc>
        <w:tc>
          <w:tcPr>
            <w:tcW w:w="1843" w:type="dxa"/>
            <w:gridSpan w:val="2"/>
            <w:shd w:val="clear" w:color="auto" w:fill="DEEAF6" w:themeFill="accent1" w:themeFillTint="33"/>
          </w:tcPr>
          <w:p w14:paraId="362D60DA" w14:textId="0456EDD9" w:rsidR="008C0DD4" w:rsidRPr="001D78DA" w:rsidRDefault="008C0DD4" w:rsidP="008C0DD4">
            <w:pPr>
              <w:spacing w:line="280" w:lineRule="exact"/>
              <w:jc w:val="center"/>
              <w:rPr>
                <w:rFonts w:cs="Arial"/>
                <w:b/>
              </w:rPr>
            </w:pPr>
            <w:r w:rsidRPr="001D78DA">
              <w:rPr>
                <w:rFonts w:cs="Arial"/>
                <w:b/>
              </w:rPr>
              <w:t>2025</w:t>
            </w:r>
          </w:p>
        </w:tc>
      </w:tr>
      <w:tr w:rsidR="00C75034" w:rsidRPr="001D78DA" w14:paraId="6FFBD769" w14:textId="77777777" w:rsidTr="000778BF">
        <w:trPr>
          <w:trHeight w:val="241"/>
        </w:trPr>
        <w:tc>
          <w:tcPr>
            <w:tcW w:w="1700" w:type="dxa"/>
          </w:tcPr>
          <w:p w14:paraId="0226EFE4" w14:textId="77777777" w:rsidR="00097D46" w:rsidRPr="001D78DA" w:rsidRDefault="00097D46" w:rsidP="008C0DD4">
            <w:pPr>
              <w:spacing w:line="280" w:lineRule="exact"/>
              <w:rPr>
                <w:rFonts w:cs="Arial"/>
                <w:b/>
              </w:rPr>
            </w:pPr>
            <w:r w:rsidRPr="001D78DA">
              <w:rPr>
                <w:rFonts w:cs="Arial"/>
                <w:b/>
              </w:rPr>
              <w:t>Status</w:t>
            </w:r>
          </w:p>
        </w:tc>
        <w:tc>
          <w:tcPr>
            <w:tcW w:w="895" w:type="dxa"/>
          </w:tcPr>
          <w:p w14:paraId="2ACDA05F" w14:textId="77777777" w:rsidR="00097D46" w:rsidRPr="001D78DA" w:rsidRDefault="00097D46" w:rsidP="008C0DD4">
            <w:pPr>
              <w:spacing w:line="280" w:lineRule="exact"/>
              <w:rPr>
                <w:rFonts w:cs="Arial"/>
                <w:b/>
              </w:rPr>
            </w:pPr>
            <w:r w:rsidRPr="001D78DA">
              <w:rPr>
                <w:rFonts w:cs="Arial"/>
                <w:b/>
              </w:rPr>
              <w:t>Moški</w:t>
            </w:r>
          </w:p>
        </w:tc>
        <w:tc>
          <w:tcPr>
            <w:tcW w:w="949" w:type="dxa"/>
          </w:tcPr>
          <w:p w14:paraId="2D8E2C3D" w14:textId="77777777" w:rsidR="00097D46" w:rsidRPr="001D78DA" w:rsidRDefault="00097D46" w:rsidP="008C0DD4">
            <w:pPr>
              <w:spacing w:line="280" w:lineRule="exact"/>
              <w:rPr>
                <w:rFonts w:cs="Arial"/>
                <w:b/>
              </w:rPr>
            </w:pPr>
            <w:r w:rsidRPr="001D78DA">
              <w:rPr>
                <w:rFonts w:cs="Arial"/>
                <w:b/>
              </w:rPr>
              <w:t>Ženske</w:t>
            </w:r>
          </w:p>
        </w:tc>
        <w:tc>
          <w:tcPr>
            <w:tcW w:w="992" w:type="dxa"/>
          </w:tcPr>
          <w:p w14:paraId="4243F4D4" w14:textId="11F55749" w:rsidR="00097D46" w:rsidRPr="001D78DA" w:rsidRDefault="00097D46" w:rsidP="008C0DD4">
            <w:pPr>
              <w:spacing w:line="280" w:lineRule="exact"/>
              <w:rPr>
                <w:rFonts w:cs="Arial"/>
                <w:b/>
              </w:rPr>
            </w:pPr>
            <w:r w:rsidRPr="001D78DA">
              <w:rPr>
                <w:rFonts w:cs="Arial"/>
                <w:b/>
              </w:rPr>
              <w:t>Moški</w:t>
            </w:r>
          </w:p>
        </w:tc>
        <w:tc>
          <w:tcPr>
            <w:tcW w:w="993" w:type="dxa"/>
          </w:tcPr>
          <w:p w14:paraId="44144C98" w14:textId="77777777" w:rsidR="00097D46" w:rsidRPr="001D78DA" w:rsidRDefault="00097D46" w:rsidP="008C0DD4">
            <w:pPr>
              <w:spacing w:line="280" w:lineRule="exact"/>
              <w:rPr>
                <w:rFonts w:cs="Arial"/>
                <w:b/>
              </w:rPr>
            </w:pPr>
            <w:r w:rsidRPr="001D78DA">
              <w:rPr>
                <w:rFonts w:cs="Arial"/>
                <w:b/>
              </w:rPr>
              <w:t>Ženske</w:t>
            </w:r>
          </w:p>
        </w:tc>
        <w:tc>
          <w:tcPr>
            <w:tcW w:w="992" w:type="dxa"/>
          </w:tcPr>
          <w:p w14:paraId="59CB4C6B" w14:textId="77777777" w:rsidR="00097D46" w:rsidRPr="001D78DA" w:rsidRDefault="00097D46" w:rsidP="008C0DD4">
            <w:pPr>
              <w:spacing w:line="280" w:lineRule="exact"/>
              <w:rPr>
                <w:rFonts w:cs="Arial"/>
                <w:b/>
              </w:rPr>
            </w:pPr>
            <w:r w:rsidRPr="001D78DA">
              <w:rPr>
                <w:rFonts w:cs="Arial"/>
                <w:b/>
              </w:rPr>
              <w:t>Moški</w:t>
            </w:r>
          </w:p>
        </w:tc>
        <w:tc>
          <w:tcPr>
            <w:tcW w:w="992" w:type="dxa"/>
          </w:tcPr>
          <w:p w14:paraId="673F7F9B" w14:textId="77777777" w:rsidR="00097D46" w:rsidRPr="001D78DA" w:rsidRDefault="00097D46" w:rsidP="008C0DD4">
            <w:pPr>
              <w:spacing w:line="280" w:lineRule="exact"/>
              <w:rPr>
                <w:rFonts w:cs="Arial"/>
                <w:b/>
              </w:rPr>
            </w:pPr>
            <w:r w:rsidRPr="001D78DA">
              <w:rPr>
                <w:rFonts w:cs="Arial"/>
                <w:b/>
              </w:rPr>
              <w:t>Ženske</w:t>
            </w:r>
          </w:p>
        </w:tc>
        <w:tc>
          <w:tcPr>
            <w:tcW w:w="851" w:type="dxa"/>
          </w:tcPr>
          <w:p w14:paraId="0A0F5C3E" w14:textId="77777777" w:rsidR="00097D46" w:rsidRPr="001D78DA" w:rsidRDefault="00097D46" w:rsidP="008C0DD4">
            <w:pPr>
              <w:spacing w:line="280" w:lineRule="exact"/>
              <w:rPr>
                <w:rFonts w:cs="Arial"/>
                <w:b/>
              </w:rPr>
            </w:pPr>
            <w:r w:rsidRPr="001D78DA">
              <w:rPr>
                <w:rFonts w:cs="Arial"/>
                <w:b/>
              </w:rPr>
              <w:t>Moški</w:t>
            </w:r>
          </w:p>
        </w:tc>
        <w:tc>
          <w:tcPr>
            <w:tcW w:w="992" w:type="dxa"/>
          </w:tcPr>
          <w:p w14:paraId="0A525E77" w14:textId="77777777" w:rsidR="00097D46" w:rsidRPr="001D78DA" w:rsidRDefault="00097D46" w:rsidP="008C0DD4">
            <w:pPr>
              <w:spacing w:line="280" w:lineRule="exact"/>
              <w:rPr>
                <w:rFonts w:cs="Arial"/>
                <w:b/>
              </w:rPr>
            </w:pPr>
            <w:r w:rsidRPr="001D78DA">
              <w:rPr>
                <w:rFonts w:cs="Arial"/>
                <w:b/>
              </w:rPr>
              <w:t>Ženske</w:t>
            </w:r>
          </w:p>
        </w:tc>
      </w:tr>
      <w:tr w:rsidR="006321A8" w:rsidRPr="001D78DA" w14:paraId="31CD7EA2" w14:textId="77777777" w:rsidTr="006026B5">
        <w:trPr>
          <w:trHeight w:val="281"/>
        </w:trPr>
        <w:tc>
          <w:tcPr>
            <w:tcW w:w="1700" w:type="dxa"/>
          </w:tcPr>
          <w:p w14:paraId="2B83CA76" w14:textId="77777777" w:rsidR="006321A8" w:rsidRPr="001D78DA" w:rsidRDefault="006321A8" w:rsidP="006321A8">
            <w:pPr>
              <w:spacing w:line="280" w:lineRule="exact"/>
              <w:rPr>
                <w:rFonts w:cs="Arial"/>
              </w:rPr>
            </w:pPr>
            <w:r w:rsidRPr="001D78DA">
              <w:rPr>
                <w:rFonts w:cs="Arial"/>
              </w:rPr>
              <w:t>zaposleni</w:t>
            </w:r>
          </w:p>
        </w:tc>
        <w:tc>
          <w:tcPr>
            <w:tcW w:w="895" w:type="dxa"/>
          </w:tcPr>
          <w:p w14:paraId="79FAD952" w14:textId="77777777" w:rsidR="006321A8" w:rsidRPr="001D78DA" w:rsidRDefault="006321A8" w:rsidP="006321A8">
            <w:pPr>
              <w:spacing w:line="280" w:lineRule="exact"/>
              <w:jc w:val="center"/>
              <w:rPr>
                <w:rFonts w:cs="Arial"/>
              </w:rPr>
            </w:pPr>
            <w:r w:rsidRPr="001D78DA">
              <w:rPr>
                <w:rFonts w:cs="Arial"/>
              </w:rPr>
              <w:t>3,4</w:t>
            </w:r>
          </w:p>
        </w:tc>
        <w:tc>
          <w:tcPr>
            <w:tcW w:w="949" w:type="dxa"/>
          </w:tcPr>
          <w:p w14:paraId="2770116E" w14:textId="77777777" w:rsidR="006321A8" w:rsidRPr="001D78DA" w:rsidRDefault="006321A8" w:rsidP="006321A8">
            <w:pPr>
              <w:spacing w:line="280" w:lineRule="exact"/>
              <w:jc w:val="center"/>
              <w:rPr>
                <w:rFonts w:cs="Arial"/>
              </w:rPr>
            </w:pPr>
            <w:r w:rsidRPr="001D78DA">
              <w:rPr>
                <w:rFonts w:cs="Arial"/>
              </w:rPr>
              <w:t>1,9</w:t>
            </w:r>
          </w:p>
        </w:tc>
        <w:tc>
          <w:tcPr>
            <w:tcW w:w="992" w:type="dxa"/>
          </w:tcPr>
          <w:p w14:paraId="11597F82" w14:textId="77777777" w:rsidR="006321A8" w:rsidRPr="001D78DA" w:rsidRDefault="006321A8" w:rsidP="006321A8">
            <w:pPr>
              <w:spacing w:line="280" w:lineRule="exact"/>
              <w:jc w:val="center"/>
              <w:rPr>
                <w:rFonts w:cs="Arial"/>
              </w:rPr>
            </w:pPr>
            <w:r w:rsidRPr="001D78DA">
              <w:rPr>
                <w:rFonts w:cs="Arial"/>
              </w:rPr>
              <w:t>4,1</w:t>
            </w:r>
          </w:p>
        </w:tc>
        <w:tc>
          <w:tcPr>
            <w:tcW w:w="993" w:type="dxa"/>
          </w:tcPr>
          <w:p w14:paraId="317D49D6" w14:textId="77777777" w:rsidR="006321A8" w:rsidRPr="001D78DA" w:rsidRDefault="006321A8" w:rsidP="006321A8">
            <w:pPr>
              <w:spacing w:line="280" w:lineRule="exact"/>
              <w:jc w:val="center"/>
              <w:rPr>
                <w:rFonts w:cs="Arial"/>
              </w:rPr>
            </w:pPr>
            <w:r w:rsidRPr="001D78DA">
              <w:rPr>
                <w:rFonts w:cs="Arial"/>
              </w:rPr>
              <w:t>2,6</w:t>
            </w:r>
          </w:p>
        </w:tc>
        <w:tc>
          <w:tcPr>
            <w:tcW w:w="992" w:type="dxa"/>
          </w:tcPr>
          <w:p w14:paraId="2E8665A5" w14:textId="77777777" w:rsidR="006321A8" w:rsidRPr="001D78DA" w:rsidRDefault="006321A8" w:rsidP="006321A8">
            <w:pPr>
              <w:spacing w:line="280" w:lineRule="exact"/>
              <w:jc w:val="center"/>
              <w:rPr>
                <w:rFonts w:cs="Arial"/>
              </w:rPr>
            </w:pPr>
            <w:r w:rsidRPr="001D78DA">
              <w:rPr>
                <w:rFonts w:cs="Arial"/>
              </w:rPr>
              <w:t>2,5</w:t>
            </w:r>
          </w:p>
        </w:tc>
        <w:tc>
          <w:tcPr>
            <w:tcW w:w="992" w:type="dxa"/>
          </w:tcPr>
          <w:p w14:paraId="74F628AE" w14:textId="77777777" w:rsidR="006321A8" w:rsidRPr="001D78DA" w:rsidRDefault="006321A8" w:rsidP="006321A8">
            <w:pPr>
              <w:spacing w:line="280" w:lineRule="exact"/>
              <w:jc w:val="center"/>
              <w:rPr>
                <w:rFonts w:cs="Arial"/>
              </w:rPr>
            </w:pPr>
            <w:r w:rsidRPr="001D78DA">
              <w:rPr>
                <w:rFonts w:cs="Arial"/>
              </w:rPr>
              <w:t>2,5</w:t>
            </w:r>
          </w:p>
        </w:tc>
        <w:tc>
          <w:tcPr>
            <w:tcW w:w="851" w:type="dxa"/>
            <w:vAlign w:val="bottom"/>
          </w:tcPr>
          <w:p w14:paraId="22838ED4" w14:textId="1C7D7708" w:rsidR="006321A8" w:rsidRPr="001D78DA" w:rsidRDefault="006321A8" w:rsidP="006321A8">
            <w:pPr>
              <w:spacing w:line="280" w:lineRule="exact"/>
              <w:jc w:val="center"/>
              <w:rPr>
                <w:rFonts w:cs="Arial"/>
              </w:rPr>
            </w:pPr>
            <w:r w:rsidRPr="00684FBF">
              <w:rPr>
                <w:rFonts w:cs="Arial"/>
                <w:color w:val="000000"/>
              </w:rPr>
              <w:t>3,8</w:t>
            </w:r>
          </w:p>
        </w:tc>
        <w:tc>
          <w:tcPr>
            <w:tcW w:w="992" w:type="dxa"/>
            <w:vAlign w:val="bottom"/>
          </w:tcPr>
          <w:p w14:paraId="2C0B18FC" w14:textId="144C2522" w:rsidR="006321A8" w:rsidRPr="001D78DA" w:rsidRDefault="006321A8" w:rsidP="006321A8">
            <w:pPr>
              <w:spacing w:line="280" w:lineRule="exact"/>
              <w:jc w:val="center"/>
              <w:rPr>
                <w:rFonts w:cs="Arial"/>
              </w:rPr>
            </w:pPr>
            <w:r w:rsidRPr="00684FBF">
              <w:rPr>
                <w:rFonts w:cs="Arial"/>
                <w:color w:val="000000"/>
              </w:rPr>
              <w:t>2,5</w:t>
            </w:r>
          </w:p>
        </w:tc>
      </w:tr>
      <w:tr w:rsidR="006321A8" w:rsidRPr="001D78DA" w14:paraId="4E0744EB" w14:textId="77777777" w:rsidTr="006026B5">
        <w:trPr>
          <w:trHeight w:val="285"/>
        </w:trPr>
        <w:tc>
          <w:tcPr>
            <w:tcW w:w="1700" w:type="dxa"/>
          </w:tcPr>
          <w:p w14:paraId="337FC80C" w14:textId="77777777" w:rsidR="006321A8" w:rsidRPr="001D78DA" w:rsidRDefault="006321A8" w:rsidP="006321A8">
            <w:pPr>
              <w:spacing w:line="280" w:lineRule="exact"/>
              <w:rPr>
                <w:rFonts w:cs="Arial"/>
              </w:rPr>
            </w:pPr>
            <w:r w:rsidRPr="001D78DA">
              <w:rPr>
                <w:rFonts w:cs="Arial"/>
              </w:rPr>
              <w:t>samozaposleni</w:t>
            </w:r>
          </w:p>
        </w:tc>
        <w:tc>
          <w:tcPr>
            <w:tcW w:w="895" w:type="dxa"/>
          </w:tcPr>
          <w:p w14:paraId="482A3ADE" w14:textId="77777777" w:rsidR="006321A8" w:rsidRPr="001D78DA" w:rsidRDefault="006321A8" w:rsidP="006321A8">
            <w:pPr>
              <w:spacing w:line="280" w:lineRule="exact"/>
              <w:jc w:val="center"/>
              <w:rPr>
                <w:rFonts w:cs="Arial"/>
              </w:rPr>
            </w:pPr>
            <w:r w:rsidRPr="001D78DA">
              <w:rPr>
                <w:rFonts w:cs="Arial"/>
              </w:rPr>
              <w:t>17,0</w:t>
            </w:r>
          </w:p>
        </w:tc>
        <w:tc>
          <w:tcPr>
            <w:tcW w:w="949" w:type="dxa"/>
          </w:tcPr>
          <w:p w14:paraId="17212D91" w14:textId="77777777" w:rsidR="006321A8" w:rsidRPr="001D78DA" w:rsidRDefault="006321A8" w:rsidP="006321A8">
            <w:pPr>
              <w:spacing w:line="280" w:lineRule="exact"/>
              <w:jc w:val="center"/>
              <w:rPr>
                <w:rFonts w:cs="Arial"/>
              </w:rPr>
            </w:pPr>
            <w:r w:rsidRPr="001D78DA">
              <w:rPr>
                <w:rFonts w:cs="Arial"/>
              </w:rPr>
              <w:t>24,8</w:t>
            </w:r>
          </w:p>
        </w:tc>
        <w:tc>
          <w:tcPr>
            <w:tcW w:w="992" w:type="dxa"/>
          </w:tcPr>
          <w:p w14:paraId="6EDDE220" w14:textId="77777777" w:rsidR="006321A8" w:rsidRPr="001D78DA" w:rsidRDefault="006321A8" w:rsidP="006321A8">
            <w:pPr>
              <w:spacing w:line="280" w:lineRule="exact"/>
              <w:jc w:val="center"/>
              <w:rPr>
                <w:rFonts w:cs="Arial"/>
              </w:rPr>
            </w:pPr>
            <w:r w:rsidRPr="001D78DA">
              <w:rPr>
                <w:rFonts w:cs="Arial"/>
              </w:rPr>
              <w:t>20,3</w:t>
            </w:r>
          </w:p>
        </w:tc>
        <w:tc>
          <w:tcPr>
            <w:tcW w:w="993" w:type="dxa"/>
          </w:tcPr>
          <w:p w14:paraId="5138C648" w14:textId="77777777" w:rsidR="006321A8" w:rsidRPr="001D78DA" w:rsidRDefault="006321A8" w:rsidP="006321A8">
            <w:pPr>
              <w:spacing w:line="280" w:lineRule="exact"/>
              <w:jc w:val="center"/>
              <w:rPr>
                <w:rFonts w:cs="Arial"/>
              </w:rPr>
            </w:pPr>
            <w:r w:rsidRPr="001D78DA">
              <w:rPr>
                <w:rFonts w:cs="Arial"/>
              </w:rPr>
              <w:t>26,1</w:t>
            </w:r>
          </w:p>
        </w:tc>
        <w:tc>
          <w:tcPr>
            <w:tcW w:w="992" w:type="dxa"/>
          </w:tcPr>
          <w:p w14:paraId="0A1B9E4A" w14:textId="77777777" w:rsidR="006321A8" w:rsidRPr="001D78DA" w:rsidRDefault="006321A8" w:rsidP="006321A8">
            <w:pPr>
              <w:spacing w:line="280" w:lineRule="exact"/>
              <w:jc w:val="center"/>
              <w:rPr>
                <w:rFonts w:cs="Arial"/>
              </w:rPr>
            </w:pPr>
            <w:r w:rsidRPr="001D78DA">
              <w:rPr>
                <w:rFonts w:cs="Arial"/>
              </w:rPr>
              <w:t>22,9</w:t>
            </w:r>
          </w:p>
        </w:tc>
        <w:tc>
          <w:tcPr>
            <w:tcW w:w="992" w:type="dxa"/>
          </w:tcPr>
          <w:p w14:paraId="60942019" w14:textId="77777777" w:rsidR="006321A8" w:rsidRPr="001D78DA" w:rsidRDefault="006321A8" w:rsidP="006321A8">
            <w:pPr>
              <w:spacing w:line="280" w:lineRule="exact"/>
              <w:jc w:val="center"/>
              <w:rPr>
                <w:rFonts w:cs="Arial"/>
              </w:rPr>
            </w:pPr>
            <w:r w:rsidRPr="001D78DA">
              <w:rPr>
                <w:rFonts w:cs="Arial"/>
              </w:rPr>
              <w:t>25,4</w:t>
            </w:r>
          </w:p>
        </w:tc>
        <w:tc>
          <w:tcPr>
            <w:tcW w:w="851" w:type="dxa"/>
            <w:vAlign w:val="bottom"/>
          </w:tcPr>
          <w:p w14:paraId="2DA04729" w14:textId="483937CF" w:rsidR="006321A8" w:rsidRPr="001D78DA" w:rsidRDefault="006321A8" w:rsidP="006321A8">
            <w:pPr>
              <w:spacing w:line="280" w:lineRule="exact"/>
              <w:jc w:val="center"/>
              <w:rPr>
                <w:rFonts w:cs="Arial"/>
              </w:rPr>
            </w:pPr>
            <w:r w:rsidRPr="00684FBF">
              <w:rPr>
                <w:rFonts w:cs="Arial"/>
                <w:color w:val="000000"/>
              </w:rPr>
              <w:t>23,5</w:t>
            </w:r>
          </w:p>
        </w:tc>
        <w:tc>
          <w:tcPr>
            <w:tcW w:w="992" w:type="dxa"/>
            <w:vAlign w:val="bottom"/>
          </w:tcPr>
          <w:p w14:paraId="78D6AED5" w14:textId="561ECB5A" w:rsidR="006321A8" w:rsidRPr="001D78DA" w:rsidRDefault="006321A8" w:rsidP="006321A8">
            <w:pPr>
              <w:spacing w:line="280" w:lineRule="exact"/>
              <w:jc w:val="center"/>
              <w:rPr>
                <w:rFonts w:cs="Arial"/>
              </w:rPr>
            </w:pPr>
            <w:r w:rsidRPr="00684FBF">
              <w:rPr>
                <w:rFonts w:cs="Arial"/>
                <w:color w:val="000000"/>
              </w:rPr>
              <w:t>23,2</w:t>
            </w:r>
          </w:p>
        </w:tc>
      </w:tr>
      <w:tr w:rsidR="006321A8" w:rsidRPr="001D78DA" w14:paraId="4B364A51" w14:textId="77777777" w:rsidTr="006026B5">
        <w:trPr>
          <w:trHeight w:val="291"/>
        </w:trPr>
        <w:tc>
          <w:tcPr>
            <w:tcW w:w="1700" w:type="dxa"/>
          </w:tcPr>
          <w:p w14:paraId="07EBBB66" w14:textId="77777777" w:rsidR="006321A8" w:rsidRPr="001D78DA" w:rsidRDefault="006321A8" w:rsidP="006321A8">
            <w:pPr>
              <w:spacing w:line="280" w:lineRule="exact"/>
              <w:rPr>
                <w:rFonts w:cs="Arial"/>
              </w:rPr>
            </w:pPr>
            <w:r w:rsidRPr="001D78DA">
              <w:rPr>
                <w:rFonts w:cs="Arial"/>
              </w:rPr>
              <w:t>brezposelni</w:t>
            </w:r>
          </w:p>
        </w:tc>
        <w:tc>
          <w:tcPr>
            <w:tcW w:w="895" w:type="dxa"/>
          </w:tcPr>
          <w:p w14:paraId="7980EB3A" w14:textId="77777777" w:rsidR="006321A8" w:rsidRPr="001D78DA" w:rsidRDefault="006321A8" w:rsidP="006321A8">
            <w:pPr>
              <w:spacing w:line="280" w:lineRule="exact"/>
              <w:jc w:val="center"/>
              <w:rPr>
                <w:rFonts w:cs="Arial"/>
              </w:rPr>
            </w:pPr>
            <w:r w:rsidRPr="001D78DA">
              <w:rPr>
                <w:rFonts w:cs="Arial"/>
              </w:rPr>
              <w:t>53,5</w:t>
            </w:r>
          </w:p>
        </w:tc>
        <w:tc>
          <w:tcPr>
            <w:tcW w:w="949" w:type="dxa"/>
          </w:tcPr>
          <w:p w14:paraId="61CD1298" w14:textId="77777777" w:rsidR="006321A8" w:rsidRPr="001D78DA" w:rsidRDefault="006321A8" w:rsidP="006321A8">
            <w:pPr>
              <w:spacing w:line="280" w:lineRule="exact"/>
              <w:jc w:val="center"/>
              <w:rPr>
                <w:rFonts w:cs="Arial"/>
              </w:rPr>
            </w:pPr>
            <w:r w:rsidRPr="001D78DA">
              <w:rPr>
                <w:rFonts w:cs="Arial"/>
              </w:rPr>
              <w:t>40,7</w:t>
            </w:r>
          </w:p>
        </w:tc>
        <w:tc>
          <w:tcPr>
            <w:tcW w:w="992" w:type="dxa"/>
          </w:tcPr>
          <w:p w14:paraId="134F3B3F" w14:textId="77777777" w:rsidR="006321A8" w:rsidRPr="001D78DA" w:rsidRDefault="006321A8" w:rsidP="006321A8">
            <w:pPr>
              <w:spacing w:line="280" w:lineRule="exact"/>
              <w:jc w:val="center"/>
              <w:rPr>
                <w:rFonts w:cs="Arial"/>
              </w:rPr>
            </w:pPr>
            <w:r w:rsidRPr="001D78DA">
              <w:rPr>
                <w:rFonts w:cs="Arial"/>
              </w:rPr>
              <w:t>55,0</w:t>
            </w:r>
          </w:p>
        </w:tc>
        <w:tc>
          <w:tcPr>
            <w:tcW w:w="993" w:type="dxa"/>
          </w:tcPr>
          <w:p w14:paraId="61A0942F" w14:textId="77777777" w:rsidR="006321A8" w:rsidRPr="001D78DA" w:rsidRDefault="006321A8" w:rsidP="006321A8">
            <w:pPr>
              <w:spacing w:line="280" w:lineRule="exact"/>
              <w:jc w:val="center"/>
              <w:rPr>
                <w:rFonts w:cs="Arial"/>
              </w:rPr>
            </w:pPr>
            <w:r w:rsidRPr="001D78DA">
              <w:rPr>
                <w:rFonts w:cs="Arial"/>
              </w:rPr>
              <w:t>45,2</w:t>
            </w:r>
          </w:p>
        </w:tc>
        <w:tc>
          <w:tcPr>
            <w:tcW w:w="992" w:type="dxa"/>
          </w:tcPr>
          <w:p w14:paraId="6861C708" w14:textId="77777777" w:rsidR="006321A8" w:rsidRPr="001D78DA" w:rsidRDefault="006321A8" w:rsidP="006321A8">
            <w:pPr>
              <w:spacing w:line="280" w:lineRule="exact"/>
              <w:jc w:val="center"/>
              <w:rPr>
                <w:rFonts w:cs="Arial"/>
              </w:rPr>
            </w:pPr>
            <w:r w:rsidRPr="001D78DA">
              <w:rPr>
                <w:rFonts w:cs="Arial"/>
              </w:rPr>
              <w:t>55,7</w:t>
            </w:r>
          </w:p>
        </w:tc>
        <w:tc>
          <w:tcPr>
            <w:tcW w:w="992" w:type="dxa"/>
          </w:tcPr>
          <w:p w14:paraId="0A1D76B2" w14:textId="77777777" w:rsidR="006321A8" w:rsidRPr="001D78DA" w:rsidRDefault="006321A8" w:rsidP="006321A8">
            <w:pPr>
              <w:spacing w:line="280" w:lineRule="exact"/>
              <w:jc w:val="center"/>
              <w:rPr>
                <w:rFonts w:cs="Arial"/>
              </w:rPr>
            </w:pPr>
            <w:r w:rsidRPr="001D78DA">
              <w:rPr>
                <w:rFonts w:cs="Arial"/>
              </w:rPr>
              <w:t>42,9</w:t>
            </w:r>
          </w:p>
        </w:tc>
        <w:tc>
          <w:tcPr>
            <w:tcW w:w="851" w:type="dxa"/>
            <w:vAlign w:val="bottom"/>
          </w:tcPr>
          <w:p w14:paraId="275F36A6" w14:textId="766C1CA6" w:rsidR="006321A8" w:rsidRPr="001D78DA" w:rsidRDefault="006321A8" w:rsidP="006321A8">
            <w:pPr>
              <w:spacing w:line="280" w:lineRule="exact"/>
              <w:jc w:val="center"/>
              <w:rPr>
                <w:rFonts w:cs="Arial"/>
              </w:rPr>
            </w:pPr>
            <w:r w:rsidRPr="00684FBF">
              <w:rPr>
                <w:rFonts w:cs="Arial"/>
                <w:color w:val="000000"/>
              </w:rPr>
              <w:t>54,5</w:t>
            </w:r>
          </w:p>
        </w:tc>
        <w:tc>
          <w:tcPr>
            <w:tcW w:w="992" w:type="dxa"/>
            <w:vAlign w:val="bottom"/>
          </w:tcPr>
          <w:p w14:paraId="0AC049B0" w14:textId="2C940E28" w:rsidR="006321A8" w:rsidRPr="001D78DA" w:rsidRDefault="006321A8" w:rsidP="006321A8">
            <w:pPr>
              <w:spacing w:line="280" w:lineRule="exact"/>
              <w:jc w:val="center"/>
              <w:rPr>
                <w:rFonts w:cs="Arial"/>
              </w:rPr>
            </w:pPr>
            <w:r w:rsidRPr="00684FBF">
              <w:rPr>
                <w:rFonts w:cs="Arial"/>
                <w:color w:val="000000"/>
              </w:rPr>
              <w:t>40,0</w:t>
            </w:r>
          </w:p>
        </w:tc>
      </w:tr>
      <w:tr w:rsidR="006321A8" w:rsidRPr="001D78DA" w14:paraId="45FEFAA0" w14:textId="77777777" w:rsidTr="006026B5">
        <w:trPr>
          <w:trHeight w:val="265"/>
        </w:trPr>
        <w:tc>
          <w:tcPr>
            <w:tcW w:w="1700" w:type="dxa"/>
          </w:tcPr>
          <w:p w14:paraId="7CCDD60C" w14:textId="77777777" w:rsidR="006321A8" w:rsidRPr="001D78DA" w:rsidRDefault="006321A8" w:rsidP="006321A8">
            <w:pPr>
              <w:spacing w:line="280" w:lineRule="exact"/>
              <w:rPr>
                <w:rFonts w:cs="Arial"/>
              </w:rPr>
            </w:pPr>
            <w:r w:rsidRPr="001D78DA">
              <w:rPr>
                <w:rFonts w:cs="Arial"/>
              </w:rPr>
              <w:t>upokojenci</w:t>
            </w:r>
          </w:p>
        </w:tc>
        <w:tc>
          <w:tcPr>
            <w:tcW w:w="895" w:type="dxa"/>
          </w:tcPr>
          <w:p w14:paraId="7F997547" w14:textId="77777777" w:rsidR="006321A8" w:rsidRPr="001D78DA" w:rsidRDefault="006321A8" w:rsidP="006321A8">
            <w:pPr>
              <w:spacing w:line="280" w:lineRule="exact"/>
              <w:jc w:val="center"/>
              <w:rPr>
                <w:rFonts w:cs="Arial"/>
              </w:rPr>
            </w:pPr>
            <w:r w:rsidRPr="001D78DA">
              <w:rPr>
                <w:rFonts w:cs="Arial"/>
              </w:rPr>
              <w:t>17,8</w:t>
            </w:r>
          </w:p>
        </w:tc>
        <w:tc>
          <w:tcPr>
            <w:tcW w:w="949" w:type="dxa"/>
          </w:tcPr>
          <w:p w14:paraId="3D352CCA" w14:textId="77777777" w:rsidR="006321A8" w:rsidRPr="001D78DA" w:rsidRDefault="006321A8" w:rsidP="006321A8">
            <w:pPr>
              <w:spacing w:line="280" w:lineRule="exact"/>
              <w:jc w:val="center"/>
              <w:rPr>
                <w:rFonts w:cs="Arial"/>
              </w:rPr>
            </w:pPr>
            <w:r w:rsidRPr="001D78DA">
              <w:rPr>
                <w:rFonts w:cs="Arial"/>
              </w:rPr>
              <w:t>21,0</w:t>
            </w:r>
          </w:p>
        </w:tc>
        <w:tc>
          <w:tcPr>
            <w:tcW w:w="992" w:type="dxa"/>
          </w:tcPr>
          <w:p w14:paraId="3C040EEF" w14:textId="77777777" w:rsidR="006321A8" w:rsidRPr="001D78DA" w:rsidRDefault="006321A8" w:rsidP="006321A8">
            <w:pPr>
              <w:spacing w:line="280" w:lineRule="exact"/>
              <w:jc w:val="center"/>
              <w:rPr>
                <w:rFonts w:cs="Arial"/>
              </w:rPr>
            </w:pPr>
            <w:r w:rsidRPr="001D78DA">
              <w:rPr>
                <w:rFonts w:cs="Arial"/>
              </w:rPr>
              <w:t>17,2</w:t>
            </w:r>
          </w:p>
        </w:tc>
        <w:tc>
          <w:tcPr>
            <w:tcW w:w="993" w:type="dxa"/>
          </w:tcPr>
          <w:p w14:paraId="02BDC098" w14:textId="77777777" w:rsidR="006321A8" w:rsidRPr="001D78DA" w:rsidRDefault="006321A8" w:rsidP="006321A8">
            <w:pPr>
              <w:spacing w:line="280" w:lineRule="exact"/>
              <w:jc w:val="center"/>
              <w:rPr>
                <w:rFonts w:cs="Arial"/>
              </w:rPr>
            </w:pPr>
            <w:r w:rsidRPr="001D78DA">
              <w:rPr>
                <w:rFonts w:cs="Arial"/>
              </w:rPr>
              <w:t>21,7</w:t>
            </w:r>
          </w:p>
        </w:tc>
        <w:tc>
          <w:tcPr>
            <w:tcW w:w="992" w:type="dxa"/>
          </w:tcPr>
          <w:p w14:paraId="44922B8F" w14:textId="77777777" w:rsidR="006321A8" w:rsidRPr="001D78DA" w:rsidRDefault="006321A8" w:rsidP="006321A8">
            <w:pPr>
              <w:spacing w:line="280" w:lineRule="exact"/>
              <w:jc w:val="center"/>
              <w:rPr>
                <w:rFonts w:cs="Arial"/>
              </w:rPr>
            </w:pPr>
            <w:r w:rsidRPr="001D78DA">
              <w:rPr>
                <w:rFonts w:cs="Arial"/>
              </w:rPr>
              <w:t>19,8</w:t>
            </w:r>
          </w:p>
        </w:tc>
        <w:tc>
          <w:tcPr>
            <w:tcW w:w="992" w:type="dxa"/>
          </w:tcPr>
          <w:p w14:paraId="369DEA77" w14:textId="77777777" w:rsidR="006321A8" w:rsidRPr="001D78DA" w:rsidRDefault="006321A8" w:rsidP="006321A8">
            <w:pPr>
              <w:spacing w:line="280" w:lineRule="exact"/>
              <w:jc w:val="center"/>
              <w:rPr>
                <w:rFonts w:cs="Arial"/>
              </w:rPr>
            </w:pPr>
            <w:r w:rsidRPr="001D78DA">
              <w:rPr>
                <w:rFonts w:cs="Arial"/>
              </w:rPr>
              <w:t>24,8</w:t>
            </w:r>
          </w:p>
        </w:tc>
        <w:tc>
          <w:tcPr>
            <w:tcW w:w="851" w:type="dxa"/>
            <w:vAlign w:val="bottom"/>
          </w:tcPr>
          <w:p w14:paraId="633895B8" w14:textId="46EFE621" w:rsidR="006321A8" w:rsidRPr="001D78DA" w:rsidRDefault="006321A8" w:rsidP="006321A8">
            <w:pPr>
              <w:spacing w:line="280" w:lineRule="exact"/>
              <w:jc w:val="center"/>
              <w:rPr>
                <w:rFonts w:cs="Arial"/>
              </w:rPr>
            </w:pPr>
            <w:r w:rsidRPr="00684FBF">
              <w:rPr>
                <w:rFonts w:cs="Arial"/>
                <w:color w:val="000000"/>
              </w:rPr>
              <w:t>21,5</w:t>
            </w:r>
          </w:p>
        </w:tc>
        <w:tc>
          <w:tcPr>
            <w:tcW w:w="992" w:type="dxa"/>
            <w:vAlign w:val="bottom"/>
          </w:tcPr>
          <w:p w14:paraId="0CD4A06B" w14:textId="7C5C5268" w:rsidR="006321A8" w:rsidRPr="001D78DA" w:rsidRDefault="006321A8" w:rsidP="006321A8">
            <w:pPr>
              <w:spacing w:line="280" w:lineRule="exact"/>
              <w:jc w:val="center"/>
              <w:rPr>
                <w:rFonts w:cs="Arial"/>
              </w:rPr>
            </w:pPr>
            <w:r w:rsidRPr="00684FBF">
              <w:rPr>
                <w:rFonts w:cs="Arial"/>
                <w:color w:val="000000"/>
              </w:rPr>
              <w:t>28,0</w:t>
            </w:r>
          </w:p>
        </w:tc>
      </w:tr>
      <w:tr w:rsidR="006321A8" w:rsidRPr="001D78DA" w14:paraId="68AF088C" w14:textId="77777777" w:rsidTr="006026B5">
        <w:trPr>
          <w:trHeight w:val="265"/>
        </w:trPr>
        <w:tc>
          <w:tcPr>
            <w:tcW w:w="1700" w:type="dxa"/>
          </w:tcPr>
          <w:p w14:paraId="61E1B4F3" w14:textId="77777777" w:rsidR="006321A8" w:rsidRPr="001D78DA" w:rsidRDefault="006321A8" w:rsidP="006321A8">
            <w:pPr>
              <w:spacing w:line="280" w:lineRule="exact"/>
              <w:rPr>
                <w:rFonts w:cs="Arial"/>
              </w:rPr>
            </w:pPr>
            <w:r w:rsidRPr="001D78DA">
              <w:rPr>
                <w:rFonts w:cs="Arial"/>
              </w:rPr>
              <w:t xml:space="preserve">drugi neaktivni </w:t>
            </w:r>
          </w:p>
        </w:tc>
        <w:tc>
          <w:tcPr>
            <w:tcW w:w="895" w:type="dxa"/>
          </w:tcPr>
          <w:p w14:paraId="2AE7AC8A" w14:textId="77777777" w:rsidR="006321A8" w:rsidRPr="001D78DA" w:rsidRDefault="006321A8" w:rsidP="006321A8">
            <w:pPr>
              <w:spacing w:line="280" w:lineRule="exact"/>
              <w:jc w:val="center"/>
              <w:rPr>
                <w:rFonts w:cs="Arial"/>
              </w:rPr>
            </w:pPr>
            <w:r w:rsidRPr="001D78DA">
              <w:rPr>
                <w:rFonts w:cs="Arial"/>
              </w:rPr>
              <w:t>17,7</w:t>
            </w:r>
          </w:p>
        </w:tc>
        <w:tc>
          <w:tcPr>
            <w:tcW w:w="949" w:type="dxa"/>
          </w:tcPr>
          <w:p w14:paraId="14D2F0F1" w14:textId="77777777" w:rsidR="006321A8" w:rsidRPr="001D78DA" w:rsidRDefault="006321A8" w:rsidP="006321A8">
            <w:pPr>
              <w:spacing w:line="280" w:lineRule="exact"/>
              <w:jc w:val="center"/>
              <w:rPr>
                <w:rFonts w:cs="Arial"/>
              </w:rPr>
            </w:pPr>
            <w:r w:rsidRPr="001D78DA">
              <w:rPr>
                <w:rFonts w:cs="Arial"/>
              </w:rPr>
              <w:t>19,0</w:t>
            </w:r>
          </w:p>
        </w:tc>
        <w:tc>
          <w:tcPr>
            <w:tcW w:w="992" w:type="dxa"/>
          </w:tcPr>
          <w:p w14:paraId="7B7219F9" w14:textId="77777777" w:rsidR="006321A8" w:rsidRPr="001D78DA" w:rsidRDefault="006321A8" w:rsidP="006321A8">
            <w:pPr>
              <w:spacing w:line="280" w:lineRule="exact"/>
              <w:jc w:val="center"/>
              <w:rPr>
                <w:rFonts w:cs="Arial"/>
              </w:rPr>
            </w:pPr>
            <w:r w:rsidRPr="001D78DA">
              <w:rPr>
                <w:rFonts w:cs="Arial"/>
              </w:rPr>
              <w:t>18,5</w:t>
            </w:r>
          </w:p>
        </w:tc>
        <w:tc>
          <w:tcPr>
            <w:tcW w:w="993" w:type="dxa"/>
          </w:tcPr>
          <w:p w14:paraId="635B7026" w14:textId="77777777" w:rsidR="006321A8" w:rsidRPr="001D78DA" w:rsidRDefault="006321A8" w:rsidP="006321A8">
            <w:pPr>
              <w:spacing w:line="280" w:lineRule="exact"/>
              <w:jc w:val="center"/>
              <w:rPr>
                <w:rFonts w:cs="Arial"/>
              </w:rPr>
            </w:pPr>
            <w:r w:rsidRPr="001D78DA">
              <w:rPr>
                <w:rFonts w:cs="Arial"/>
              </w:rPr>
              <w:t>19,4</w:t>
            </w:r>
          </w:p>
        </w:tc>
        <w:tc>
          <w:tcPr>
            <w:tcW w:w="992" w:type="dxa"/>
          </w:tcPr>
          <w:p w14:paraId="45EA4409" w14:textId="77777777" w:rsidR="006321A8" w:rsidRPr="001D78DA" w:rsidRDefault="006321A8" w:rsidP="006321A8">
            <w:pPr>
              <w:spacing w:line="280" w:lineRule="exact"/>
              <w:jc w:val="center"/>
              <w:rPr>
                <w:rFonts w:cs="Arial"/>
              </w:rPr>
            </w:pPr>
            <w:r w:rsidRPr="001D78DA">
              <w:rPr>
                <w:rFonts w:cs="Arial"/>
              </w:rPr>
              <w:t>20,9</w:t>
            </w:r>
          </w:p>
        </w:tc>
        <w:tc>
          <w:tcPr>
            <w:tcW w:w="992" w:type="dxa"/>
          </w:tcPr>
          <w:p w14:paraId="4740EC21" w14:textId="77777777" w:rsidR="006321A8" w:rsidRPr="001D78DA" w:rsidRDefault="006321A8" w:rsidP="006321A8">
            <w:pPr>
              <w:spacing w:line="280" w:lineRule="exact"/>
              <w:jc w:val="center"/>
              <w:rPr>
                <w:rFonts w:cs="Arial"/>
              </w:rPr>
            </w:pPr>
            <w:r w:rsidRPr="001D78DA">
              <w:rPr>
                <w:rFonts w:cs="Arial"/>
              </w:rPr>
              <w:t>22,1</w:t>
            </w:r>
          </w:p>
        </w:tc>
        <w:tc>
          <w:tcPr>
            <w:tcW w:w="851" w:type="dxa"/>
            <w:vAlign w:val="bottom"/>
          </w:tcPr>
          <w:p w14:paraId="20AF862E" w14:textId="7CD2587D" w:rsidR="006321A8" w:rsidRPr="001D78DA" w:rsidRDefault="006321A8" w:rsidP="006321A8">
            <w:pPr>
              <w:spacing w:line="280" w:lineRule="exact"/>
              <w:jc w:val="center"/>
              <w:rPr>
                <w:rFonts w:cs="Arial"/>
              </w:rPr>
            </w:pPr>
            <w:r w:rsidRPr="00684FBF">
              <w:rPr>
                <w:rFonts w:cs="Arial"/>
                <w:color w:val="000000"/>
              </w:rPr>
              <w:t>23,1</w:t>
            </w:r>
          </w:p>
        </w:tc>
        <w:tc>
          <w:tcPr>
            <w:tcW w:w="992" w:type="dxa"/>
            <w:vAlign w:val="bottom"/>
          </w:tcPr>
          <w:p w14:paraId="08BB6489" w14:textId="2C99A53A" w:rsidR="006321A8" w:rsidRPr="001D78DA" w:rsidRDefault="006321A8" w:rsidP="006321A8">
            <w:pPr>
              <w:spacing w:line="280" w:lineRule="exact"/>
              <w:jc w:val="center"/>
              <w:rPr>
                <w:rFonts w:cs="Arial"/>
              </w:rPr>
            </w:pPr>
            <w:r w:rsidRPr="00684FBF">
              <w:rPr>
                <w:rFonts w:cs="Arial"/>
                <w:color w:val="000000"/>
              </w:rPr>
              <w:t>24,1</w:t>
            </w:r>
          </w:p>
        </w:tc>
      </w:tr>
    </w:tbl>
    <w:p w14:paraId="63C53112" w14:textId="6C523E9B" w:rsidR="00970231" w:rsidRPr="00BE2632" w:rsidRDefault="00970231" w:rsidP="00970231">
      <w:pPr>
        <w:spacing w:before="40" w:after="0" w:line="240" w:lineRule="auto"/>
        <w:ind w:left="567" w:hanging="567"/>
        <w:rPr>
          <w:rFonts w:eastAsia="Arial Unicode MS" w:cs="Arial"/>
          <w:bCs/>
          <w:color w:val="000000"/>
          <w:sz w:val="18"/>
          <w:szCs w:val="18"/>
          <w:lang w:eastAsia="sl-SI"/>
        </w:rPr>
      </w:pPr>
      <w:r w:rsidRPr="001D78DA">
        <w:rPr>
          <w:rFonts w:eastAsia="Arial Unicode MS" w:cs="Arial"/>
          <w:bCs/>
          <w:color w:val="000000"/>
          <w:sz w:val="18"/>
          <w:szCs w:val="18"/>
          <w:lang w:eastAsia="sl-SI"/>
        </w:rPr>
        <w:t>Vir: SURS,</w:t>
      </w:r>
      <w:r w:rsidR="00ED1BC7" w:rsidRPr="001D78DA">
        <w:rPr>
          <w:rFonts w:eastAsia="Arial Unicode MS" w:cs="Arial"/>
          <w:bCs/>
          <w:color w:val="000000"/>
          <w:sz w:val="18"/>
          <w:szCs w:val="18"/>
          <w:lang w:eastAsia="sl-SI"/>
        </w:rPr>
        <w:t xml:space="preserve"> </w:t>
      </w:r>
      <w:hyperlink r:id="rId60" w:history="1">
        <w:r w:rsidR="00ED1BC7" w:rsidRPr="001D78DA">
          <w:rPr>
            <w:rStyle w:val="Hiperpovezava"/>
            <w:rFonts w:eastAsia="Arial Unicode MS" w:cs="Arial"/>
            <w:bCs/>
            <w:sz w:val="18"/>
            <w:szCs w:val="18"/>
            <w:lang w:eastAsia="sl-SI"/>
          </w:rPr>
          <w:t>https://pxweb.stat.si/SiStatData/pxweb/sl/Data/Data/0867211S.px/table/tableViewLayout2/</w:t>
        </w:r>
      </w:hyperlink>
      <w:r w:rsidR="00BE2632">
        <w:rPr>
          <w:rStyle w:val="Hiperpovezava"/>
          <w:rFonts w:eastAsia="Arial Unicode MS" w:cs="Arial"/>
          <w:bCs/>
          <w:sz w:val="18"/>
          <w:szCs w:val="18"/>
          <w:u w:val="none"/>
          <w:lang w:eastAsia="sl-SI"/>
        </w:rPr>
        <w:t>.</w:t>
      </w:r>
    </w:p>
    <w:p w14:paraId="27A57A7B" w14:textId="77777777" w:rsidR="00ED1BC7" w:rsidRDefault="00ED1BC7" w:rsidP="00970231">
      <w:pPr>
        <w:spacing w:before="40" w:after="0" w:line="240" w:lineRule="auto"/>
        <w:ind w:left="567" w:hanging="567"/>
        <w:rPr>
          <w:rFonts w:eastAsia="Arial Unicode MS" w:cs="Arial"/>
          <w:bCs/>
          <w:color w:val="000000"/>
          <w:sz w:val="18"/>
          <w:szCs w:val="18"/>
          <w:lang w:eastAsia="sl-SI"/>
        </w:rPr>
      </w:pPr>
    </w:p>
    <w:p w14:paraId="3228F6B9" w14:textId="77777777" w:rsidR="00EC0F3C" w:rsidRPr="001D78DA" w:rsidRDefault="00EC0F3C" w:rsidP="00970231">
      <w:pPr>
        <w:spacing w:before="40" w:after="0" w:line="240" w:lineRule="auto"/>
        <w:ind w:left="567" w:hanging="567"/>
        <w:rPr>
          <w:rFonts w:eastAsia="Arial Unicode MS" w:cs="Arial"/>
          <w:bCs/>
          <w:color w:val="000000"/>
          <w:sz w:val="18"/>
          <w:szCs w:val="18"/>
          <w:lang w:eastAsia="sl-SI"/>
        </w:rPr>
      </w:pPr>
    </w:p>
    <w:tbl>
      <w:tblPr>
        <w:tblStyle w:val="Tabelamrea6"/>
        <w:tblW w:w="9351" w:type="dxa"/>
        <w:tblLook w:val="04A0" w:firstRow="1" w:lastRow="0" w:firstColumn="1" w:lastColumn="0" w:noHBand="0" w:noVBand="1"/>
      </w:tblPr>
      <w:tblGrid>
        <w:gridCol w:w="4301"/>
        <w:gridCol w:w="1364"/>
        <w:gridCol w:w="1276"/>
        <w:gridCol w:w="1418"/>
        <w:gridCol w:w="992"/>
      </w:tblGrid>
      <w:tr w:rsidR="00970231" w:rsidRPr="001D78DA" w14:paraId="3C6F4B62" w14:textId="77777777" w:rsidTr="008E6C1E">
        <w:trPr>
          <w:trHeight w:val="237"/>
        </w:trPr>
        <w:tc>
          <w:tcPr>
            <w:tcW w:w="9351" w:type="dxa"/>
            <w:gridSpan w:val="5"/>
            <w:shd w:val="clear" w:color="auto" w:fill="BDD6EE" w:themeFill="accent1" w:themeFillTint="66"/>
          </w:tcPr>
          <w:bookmarkEnd w:id="106"/>
          <w:p w14:paraId="3952E6DC" w14:textId="34ADAE09" w:rsidR="00970231" w:rsidRPr="001D78DA" w:rsidRDefault="00484CA5" w:rsidP="008E6C1E">
            <w:pPr>
              <w:spacing w:line="280" w:lineRule="exact"/>
              <w:jc w:val="center"/>
              <w:rPr>
                <w:rFonts w:cs="Arial"/>
                <w:b/>
                <w:bCs/>
                <w:szCs w:val="20"/>
              </w:rPr>
            </w:pPr>
            <w:r w:rsidRPr="001D78DA">
              <w:rPr>
                <w:rFonts w:cs="Arial"/>
                <w:b/>
                <w:bCs/>
                <w:szCs w:val="20"/>
              </w:rPr>
              <w:t>S</w:t>
            </w:r>
            <w:r w:rsidR="00970231" w:rsidRPr="001D78DA">
              <w:rPr>
                <w:rFonts w:cs="Arial"/>
                <w:b/>
                <w:bCs/>
                <w:szCs w:val="20"/>
              </w:rPr>
              <w:t>topnja tveganja revščine glede na tip gospodinjstva (%)</w:t>
            </w:r>
            <w:r w:rsidR="00AA459D" w:rsidRPr="001D78DA">
              <w:rPr>
                <w:rFonts w:cs="Arial"/>
                <w:b/>
                <w:bCs/>
                <w:szCs w:val="20"/>
              </w:rPr>
              <w:t>*</w:t>
            </w:r>
          </w:p>
        </w:tc>
      </w:tr>
      <w:tr w:rsidR="00097D46" w:rsidRPr="001D78DA" w14:paraId="25E44CFB" w14:textId="77777777" w:rsidTr="008E6C1E">
        <w:trPr>
          <w:trHeight w:val="237"/>
        </w:trPr>
        <w:tc>
          <w:tcPr>
            <w:tcW w:w="4301" w:type="dxa"/>
            <w:shd w:val="clear" w:color="auto" w:fill="DEEAF6" w:themeFill="accent1" w:themeFillTint="33"/>
          </w:tcPr>
          <w:p w14:paraId="5DC41D87" w14:textId="77777777" w:rsidR="00097D46" w:rsidRPr="001D78DA" w:rsidRDefault="00097D46" w:rsidP="008E6C1E">
            <w:pPr>
              <w:spacing w:line="280" w:lineRule="exact"/>
              <w:rPr>
                <w:rFonts w:cs="Arial"/>
                <w:b/>
                <w:bCs/>
                <w:szCs w:val="20"/>
              </w:rPr>
            </w:pPr>
            <w:r w:rsidRPr="001D78DA">
              <w:rPr>
                <w:rFonts w:cs="Arial"/>
                <w:b/>
                <w:bCs/>
                <w:szCs w:val="20"/>
              </w:rPr>
              <w:t>Gospodinjstvo</w:t>
            </w:r>
          </w:p>
        </w:tc>
        <w:tc>
          <w:tcPr>
            <w:tcW w:w="1364" w:type="dxa"/>
            <w:shd w:val="clear" w:color="auto" w:fill="DEEAF6" w:themeFill="accent1" w:themeFillTint="33"/>
          </w:tcPr>
          <w:p w14:paraId="47ADB9FB" w14:textId="77777777" w:rsidR="00097D46" w:rsidRPr="001D78DA" w:rsidRDefault="00097D46" w:rsidP="008E6C1E">
            <w:pPr>
              <w:spacing w:line="280" w:lineRule="exact"/>
              <w:jc w:val="center"/>
              <w:rPr>
                <w:rFonts w:cs="Arial"/>
                <w:b/>
                <w:bCs/>
                <w:szCs w:val="20"/>
              </w:rPr>
            </w:pPr>
            <w:r w:rsidRPr="001D78DA">
              <w:rPr>
                <w:rFonts w:cs="Arial"/>
                <w:b/>
                <w:bCs/>
                <w:szCs w:val="20"/>
              </w:rPr>
              <w:t>2022</w:t>
            </w:r>
          </w:p>
        </w:tc>
        <w:tc>
          <w:tcPr>
            <w:tcW w:w="1276" w:type="dxa"/>
            <w:shd w:val="clear" w:color="auto" w:fill="DEEAF6" w:themeFill="accent1" w:themeFillTint="33"/>
          </w:tcPr>
          <w:p w14:paraId="6EC4A846" w14:textId="77777777" w:rsidR="00097D46" w:rsidRPr="001D78DA" w:rsidRDefault="00097D46" w:rsidP="008E6C1E">
            <w:pPr>
              <w:spacing w:line="280" w:lineRule="exact"/>
              <w:jc w:val="center"/>
              <w:rPr>
                <w:rFonts w:cs="Arial"/>
                <w:b/>
                <w:bCs/>
                <w:szCs w:val="20"/>
              </w:rPr>
            </w:pPr>
            <w:r w:rsidRPr="001D78DA">
              <w:rPr>
                <w:rFonts w:cs="Arial"/>
                <w:b/>
                <w:bCs/>
                <w:szCs w:val="20"/>
              </w:rPr>
              <w:t>2023</w:t>
            </w:r>
          </w:p>
        </w:tc>
        <w:tc>
          <w:tcPr>
            <w:tcW w:w="1418" w:type="dxa"/>
            <w:shd w:val="clear" w:color="auto" w:fill="DEEAF6" w:themeFill="accent1" w:themeFillTint="33"/>
          </w:tcPr>
          <w:p w14:paraId="09787A52" w14:textId="77777777" w:rsidR="00097D46" w:rsidRPr="001D78DA" w:rsidRDefault="00097D46" w:rsidP="008E6C1E">
            <w:pPr>
              <w:spacing w:line="280" w:lineRule="exact"/>
              <w:jc w:val="center"/>
              <w:rPr>
                <w:rFonts w:cs="Arial"/>
                <w:b/>
                <w:bCs/>
                <w:szCs w:val="20"/>
              </w:rPr>
            </w:pPr>
            <w:r w:rsidRPr="001D78DA">
              <w:rPr>
                <w:rFonts w:cs="Arial"/>
                <w:b/>
                <w:bCs/>
                <w:szCs w:val="20"/>
              </w:rPr>
              <w:t>2024</w:t>
            </w:r>
          </w:p>
        </w:tc>
        <w:tc>
          <w:tcPr>
            <w:tcW w:w="992" w:type="dxa"/>
            <w:shd w:val="clear" w:color="auto" w:fill="DEEAF6" w:themeFill="accent1" w:themeFillTint="33"/>
          </w:tcPr>
          <w:p w14:paraId="6DF95D0D" w14:textId="77777777" w:rsidR="00097D46" w:rsidRPr="001D78DA" w:rsidRDefault="00097D46" w:rsidP="008E6C1E">
            <w:pPr>
              <w:spacing w:line="280" w:lineRule="exact"/>
              <w:jc w:val="center"/>
              <w:rPr>
                <w:rFonts w:cs="Arial"/>
                <w:b/>
                <w:bCs/>
                <w:szCs w:val="20"/>
              </w:rPr>
            </w:pPr>
            <w:r w:rsidRPr="001D78DA">
              <w:rPr>
                <w:rFonts w:cs="Arial"/>
                <w:b/>
                <w:bCs/>
                <w:szCs w:val="20"/>
              </w:rPr>
              <w:t>2025</w:t>
            </w:r>
          </w:p>
        </w:tc>
      </w:tr>
      <w:tr w:rsidR="006321A8" w:rsidRPr="001D78DA" w14:paraId="297150B9" w14:textId="77777777" w:rsidTr="0020678C">
        <w:trPr>
          <w:trHeight w:val="237"/>
        </w:trPr>
        <w:tc>
          <w:tcPr>
            <w:tcW w:w="4301" w:type="dxa"/>
          </w:tcPr>
          <w:p w14:paraId="426A010A" w14:textId="77777777" w:rsidR="006321A8" w:rsidRPr="001D78DA" w:rsidRDefault="006321A8" w:rsidP="006321A8">
            <w:pPr>
              <w:spacing w:line="280" w:lineRule="exact"/>
              <w:rPr>
                <w:rFonts w:cs="Arial"/>
                <w:szCs w:val="20"/>
              </w:rPr>
            </w:pPr>
            <w:r w:rsidRPr="001D78DA">
              <w:rPr>
                <w:rFonts w:cs="Arial"/>
                <w:szCs w:val="20"/>
              </w:rPr>
              <w:t xml:space="preserve">enočlansko, moški </w:t>
            </w:r>
          </w:p>
        </w:tc>
        <w:tc>
          <w:tcPr>
            <w:tcW w:w="1364" w:type="dxa"/>
          </w:tcPr>
          <w:p w14:paraId="77B6BDE3" w14:textId="77777777" w:rsidR="006321A8" w:rsidRPr="001D78DA" w:rsidRDefault="006321A8" w:rsidP="006321A8">
            <w:pPr>
              <w:spacing w:line="280" w:lineRule="exact"/>
              <w:jc w:val="center"/>
              <w:rPr>
                <w:rFonts w:cs="Arial"/>
                <w:szCs w:val="20"/>
              </w:rPr>
            </w:pPr>
            <w:r w:rsidRPr="001D78DA">
              <w:rPr>
                <w:rFonts w:cs="Arial"/>
                <w:szCs w:val="20"/>
              </w:rPr>
              <w:t>38,8</w:t>
            </w:r>
          </w:p>
        </w:tc>
        <w:tc>
          <w:tcPr>
            <w:tcW w:w="1276" w:type="dxa"/>
          </w:tcPr>
          <w:p w14:paraId="389FA4D4" w14:textId="77777777" w:rsidR="006321A8" w:rsidRPr="001D78DA" w:rsidRDefault="006321A8" w:rsidP="006321A8">
            <w:pPr>
              <w:spacing w:line="280" w:lineRule="exact"/>
              <w:jc w:val="center"/>
              <w:rPr>
                <w:rFonts w:cs="Arial"/>
                <w:szCs w:val="20"/>
              </w:rPr>
            </w:pPr>
            <w:r w:rsidRPr="001D78DA">
              <w:rPr>
                <w:rFonts w:cs="Arial"/>
                <w:szCs w:val="20"/>
              </w:rPr>
              <w:t>38,7</w:t>
            </w:r>
          </w:p>
        </w:tc>
        <w:tc>
          <w:tcPr>
            <w:tcW w:w="1418" w:type="dxa"/>
          </w:tcPr>
          <w:p w14:paraId="5F831A20" w14:textId="77777777" w:rsidR="006321A8" w:rsidRPr="001D78DA" w:rsidRDefault="006321A8" w:rsidP="006321A8">
            <w:pPr>
              <w:spacing w:line="280" w:lineRule="exact"/>
              <w:jc w:val="center"/>
              <w:rPr>
                <w:rFonts w:cs="Arial"/>
                <w:szCs w:val="20"/>
              </w:rPr>
            </w:pPr>
            <w:r w:rsidRPr="001D78DA">
              <w:rPr>
                <w:rFonts w:cs="Arial"/>
                <w:szCs w:val="20"/>
              </w:rPr>
              <w:t>35,4</w:t>
            </w:r>
          </w:p>
        </w:tc>
        <w:tc>
          <w:tcPr>
            <w:tcW w:w="992" w:type="dxa"/>
            <w:vAlign w:val="bottom"/>
          </w:tcPr>
          <w:p w14:paraId="438E37E8" w14:textId="36F7470B" w:rsidR="006321A8" w:rsidRPr="001D78DA" w:rsidRDefault="006321A8" w:rsidP="006321A8">
            <w:pPr>
              <w:spacing w:line="280" w:lineRule="exact"/>
              <w:jc w:val="center"/>
              <w:rPr>
                <w:rFonts w:cs="Arial"/>
                <w:szCs w:val="20"/>
              </w:rPr>
            </w:pPr>
            <w:r w:rsidRPr="00684FBF">
              <w:rPr>
                <w:rFonts w:cs="Arial"/>
                <w:color w:val="000000"/>
                <w:szCs w:val="20"/>
              </w:rPr>
              <w:t>42,0</w:t>
            </w:r>
          </w:p>
        </w:tc>
      </w:tr>
      <w:tr w:rsidR="006321A8" w:rsidRPr="001D78DA" w14:paraId="71782AB9" w14:textId="77777777" w:rsidTr="0020678C">
        <w:trPr>
          <w:trHeight w:val="237"/>
        </w:trPr>
        <w:tc>
          <w:tcPr>
            <w:tcW w:w="4301" w:type="dxa"/>
          </w:tcPr>
          <w:p w14:paraId="7B329E9F" w14:textId="77777777" w:rsidR="006321A8" w:rsidRPr="001D78DA" w:rsidRDefault="006321A8" w:rsidP="006321A8">
            <w:pPr>
              <w:spacing w:line="280" w:lineRule="exact"/>
              <w:rPr>
                <w:rFonts w:cs="Arial"/>
                <w:szCs w:val="20"/>
              </w:rPr>
            </w:pPr>
            <w:r w:rsidRPr="001D78DA">
              <w:rPr>
                <w:rFonts w:cs="Arial"/>
                <w:szCs w:val="20"/>
              </w:rPr>
              <w:t>enočlansko, ženska</w:t>
            </w:r>
          </w:p>
        </w:tc>
        <w:tc>
          <w:tcPr>
            <w:tcW w:w="1364" w:type="dxa"/>
          </w:tcPr>
          <w:p w14:paraId="5FFC3CA9" w14:textId="77777777" w:rsidR="006321A8" w:rsidRPr="001D78DA" w:rsidRDefault="006321A8" w:rsidP="006321A8">
            <w:pPr>
              <w:spacing w:line="280" w:lineRule="exact"/>
              <w:jc w:val="center"/>
              <w:rPr>
                <w:rFonts w:cs="Arial"/>
                <w:szCs w:val="20"/>
              </w:rPr>
            </w:pPr>
            <w:r w:rsidRPr="001D78DA">
              <w:rPr>
                <w:rFonts w:cs="Arial"/>
                <w:szCs w:val="20"/>
              </w:rPr>
              <w:t>37,9</w:t>
            </w:r>
          </w:p>
        </w:tc>
        <w:tc>
          <w:tcPr>
            <w:tcW w:w="1276" w:type="dxa"/>
          </w:tcPr>
          <w:p w14:paraId="6AB005D2" w14:textId="77777777" w:rsidR="006321A8" w:rsidRPr="001D78DA" w:rsidRDefault="006321A8" w:rsidP="006321A8">
            <w:pPr>
              <w:spacing w:line="280" w:lineRule="exact"/>
              <w:jc w:val="center"/>
              <w:rPr>
                <w:rFonts w:cs="Arial"/>
                <w:szCs w:val="20"/>
              </w:rPr>
            </w:pPr>
            <w:r w:rsidRPr="001D78DA">
              <w:rPr>
                <w:rFonts w:cs="Arial"/>
                <w:szCs w:val="20"/>
              </w:rPr>
              <w:t>40,3</w:t>
            </w:r>
          </w:p>
        </w:tc>
        <w:tc>
          <w:tcPr>
            <w:tcW w:w="1418" w:type="dxa"/>
          </w:tcPr>
          <w:p w14:paraId="7DDC2EBD" w14:textId="77777777" w:rsidR="006321A8" w:rsidRPr="001D78DA" w:rsidRDefault="006321A8" w:rsidP="006321A8">
            <w:pPr>
              <w:spacing w:line="280" w:lineRule="exact"/>
              <w:jc w:val="center"/>
              <w:rPr>
                <w:rFonts w:cs="Arial"/>
                <w:szCs w:val="20"/>
              </w:rPr>
            </w:pPr>
            <w:r w:rsidRPr="001D78DA">
              <w:rPr>
                <w:rFonts w:cs="Arial"/>
                <w:szCs w:val="20"/>
              </w:rPr>
              <w:t>42,8</w:t>
            </w:r>
          </w:p>
        </w:tc>
        <w:tc>
          <w:tcPr>
            <w:tcW w:w="992" w:type="dxa"/>
            <w:vAlign w:val="bottom"/>
          </w:tcPr>
          <w:p w14:paraId="02FA069E" w14:textId="476D2F90" w:rsidR="006321A8" w:rsidRPr="001D78DA" w:rsidRDefault="006321A8" w:rsidP="006321A8">
            <w:pPr>
              <w:spacing w:line="280" w:lineRule="exact"/>
              <w:jc w:val="center"/>
              <w:rPr>
                <w:rFonts w:cs="Arial"/>
                <w:szCs w:val="20"/>
              </w:rPr>
            </w:pPr>
            <w:r w:rsidRPr="00684FBF">
              <w:rPr>
                <w:rFonts w:cs="Arial"/>
                <w:color w:val="000000"/>
                <w:szCs w:val="20"/>
              </w:rPr>
              <w:t>48,0</w:t>
            </w:r>
          </w:p>
        </w:tc>
      </w:tr>
      <w:tr w:rsidR="006321A8" w:rsidRPr="001D78DA" w14:paraId="0B1B57DF" w14:textId="77777777" w:rsidTr="0020678C">
        <w:trPr>
          <w:trHeight w:val="292"/>
        </w:trPr>
        <w:tc>
          <w:tcPr>
            <w:tcW w:w="4301" w:type="dxa"/>
          </w:tcPr>
          <w:p w14:paraId="2A0C018E" w14:textId="62AF0067" w:rsidR="006321A8" w:rsidRPr="001D78DA" w:rsidRDefault="006321A8" w:rsidP="006321A8">
            <w:pPr>
              <w:spacing w:line="280" w:lineRule="exact"/>
              <w:rPr>
                <w:rFonts w:cs="Arial"/>
                <w:szCs w:val="20"/>
              </w:rPr>
            </w:pPr>
            <w:r w:rsidRPr="001D78DA">
              <w:rPr>
                <w:rFonts w:cs="Arial"/>
                <w:szCs w:val="20"/>
              </w:rPr>
              <w:t>enočlansko, starost 65</w:t>
            </w:r>
            <w:r>
              <w:rPr>
                <w:rFonts w:cs="Arial"/>
                <w:szCs w:val="20"/>
              </w:rPr>
              <w:t xml:space="preserve"> let in več</w:t>
            </w:r>
            <w:r w:rsidRPr="001D78DA">
              <w:rPr>
                <w:rFonts w:cs="Arial"/>
                <w:szCs w:val="20"/>
              </w:rPr>
              <w:t>, moški</w:t>
            </w:r>
          </w:p>
        </w:tc>
        <w:tc>
          <w:tcPr>
            <w:tcW w:w="1364" w:type="dxa"/>
          </w:tcPr>
          <w:p w14:paraId="29A4724A" w14:textId="77777777" w:rsidR="006321A8" w:rsidRPr="001D78DA" w:rsidRDefault="006321A8" w:rsidP="006321A8">
            <w:pPr>
              <w:spacing w:line="280" w:lineRule="exact"/>
              <w:jc w:val="center"/>
              <w:rPr>
                <w:rFonts w:cs="Arial"/>
                <w:szCs w:val="20"/>
              </w:rPr>
            </w:pPr>
            <w:r w:rsidRPr="001D78DA">
              <w:rPr>
                <w:rFonts w:cs="Arial"/>
                <w:szCs w:val="20"/>
              </w:rPr>
              <w:t>40,9</w:t>
            </w:r>
          </w:p>
        </w:tc>
        <w:tc>
          <w:tcPr>
            <w:tcW w:w="1276" w:type="dxa"/>
          </w:tcPr>
          <w:p w14:paraId="24C14239" w14:textId="77777777" w:rsidR="006321A8" w:rsidRPr="001D78DA" w:rsidRDefault="006321A8" w:rsidP="006321A8">
            <w:pPr>
              <w:spacing w:line="280" w:lineRule="exact"/>
              <w:jc w:val="center"/>
              <w:rPr>
                <w:rFonts w:cs="Arial"/>
                <w:szCs w:val="20"/>
              </w:rPr>
            </w:pPr>
            <w:r w:rsidRPr="001D78DA">
              <w:rPr>
                <w:rFonts w:cs="Arial"/>
                <w:szCs w:val="20"/>
              </w:rPr>
              <w:t>44,5</w:t>
            </w:r>
          </w:p>
        </w:tc>
        <w:tc>
          <w:tcPr>
            <w:tcW w:w="1418" w:type="dxa"/>
          </w:tcPr>
          <w:p w14:paraId="2516472C" w14:textId="77777777" w:rsidR="006321A8" w:rsidRPr="001D78DA" w:rsidRDefault="006321A8" w:rsidP="006321A8">
            <w:pPr>
              <w:spacing w:line="280" w:lineRule="exact"/>
              <w:jc w:val="center"/>
              <w:rPr>
                <w:rFonts w:cs="Arial"/>
                <w:szCs w:val="20"/>
              </w:rPr>
            </w:pPr>
            <w:r w:rsidRPr="001D78DA">
              <w:rPr>
                <w:rFonts w:cs="Arial"/>
                <w:szCs w:val="20"/>
              </w:rPr>
              <w:t>48,2</w:t>
            </w:r>
          </w:p>
        </w:tc>
        <w:tc>
          <w:tcPr>
            <w:tcW w:w="992" w:type="dxa"/>
            <w:vAlign w:val="bottom"/>
          </w:tcPr>
          <w:p w14:paraId="62B51AE1" w14:textId="42C6747D" w:rsidR="006321A8" w:rsidRPr="001D78DA" w:rsidRDefault="006321A8" w:rsidP="006321A8">
            <w:pPr>
              <w:spacing w:line="280" w:lineRule="exact"/>
              <w:jc w:val="center"/>
              <w:rPr>
                <w:rFonts w:cs="Arial"/>
                <w:szCs w:val="20"/>
              </w:rPr>
            </w:pPr>
            <w:r w:rsidRPr="00684FBF">
              <w:rPr>
                <w:rFonts w:cs="Arial"/>
                <w:color w:val="000000"/>
                <w:szCs w:val="20"/>
              </w:rPr>
              <w:t>54,0</w:t>
            </w:r>
          </w:p>
        </w:tc>
      </w:tr>
      <w:tr w:rsidR="006321A8" w:rsidRPr="001D78DA" w14:paraId="16B6C6D6" w14:textId="77777777" w:rsidTr="0020678C">
        <w:trPr>
          <w:trHeight w:val="269"/>
        </w:trPr>
        <w:tc>
          <w:tcPr>
            <w:tcW w:w="4301" w:type="dxa"/>
          </w:tcPr>
          <w:p w14:paraId="3306C1CF" w14:textId="6EAF66A0" w:rsidR="006321A8" w:rsidRPr="001D78DA" w:rsidRDefault="006321A8" w:rsidP="006321A8">
            <w:pPr>
              <w:spacing w:line="280" w:lineRule="exact"/>
              <w:rPr>
                <w:rFonts w:cs="Arial"/>
                <w:szCs w:val="20"/>
              </w:rPr>
            </w:pPr>
            <w:r w:rsidRPr="001D78DA">
              <w:rPr>
                <w:rFonts w:cs="Arial"/>
                <w:szCs w:val="20"/>
              </w:rPr>
              <w:t>enočlansko, starost 65</w:t>
            </w:r>
            <w:r>
              <w:rPr>
                <w:rFonts w:cs="Arial"/>
                <w:szCs w:val="20"/>
              </w:rPr>
              <w:t xml:space="preserve"> let in več</w:t>
            </w:r>
            <w:r w:rsidRPr="001D78DA">
              <w:rPr>
                <w:rFonts w:cs="Arial"/>
                <w:szCs w:val="20"/>
              </w:rPr>
              <w:t>, ženska</w:t>
            </w:r>
          </w:p>
        </w:tc>
        <w:tc>
          <w:tcPr>
            <w:tcW w:w="1364" w:type="dxa"/>
          </w:tcPr>
          <w:p w14:paraId="2545EAB9" w14:textId="77777777" w:rsidR="006321A8" w:rsidRPr="001D78DA" w:rsidRDefault="006321A8" w:rsidP="006321A8">
            <w:pPr>
              <w:spacing w:line="280" w:lineRule="exact"/>
              <w:jc w:val="center"/>
              <w:rPr>
                <w:rFonts w:cs="Arial"/>
                <w:szCs w:val="20"/>
              </w:rPr>
            </w:pPr>
            <w:r w:rsidRPr="001D78DA">
              <w:rPr>
                <w:rFonts w:cs="Arial"/>
                <w:szCs w:val="20"/>
              </w:rPr>
              <w:t>41,3</w:t>
            </w:r>
          </w:p>
        </w:tc>
        <w:tc>
          <w:tcPr>
            <w:tcW w:w="1276" w:type="dxa"/>
          </w:tcPr>
          <w:p w14:paraId="064A7F35" w14:textId="77777777" w:rsidR="006321A8" w:rsidRPr="001D78DA" w:rsidRDefault="006321A8" w:rsidP="006321A8">
            <w:pPr>
              <w:spacing w:line="280" w:lineRule="exact"/>
              <w:jc w:val="center"/>
              <w:rPr>
                <w:rFonts w:cs="Arial"/>
                <w:szCs w:val="20"/>
              </w:rPr>
            </w:pPr>
            <w:r w:rsidRPr="001D78DA">
              <w:rPr>
                <w:rFonts w:cs="Arial"/>
                <w:szCs w:val="20"/>
              </w:rPr>
              <w:t>42,3</w:t>
            </w:r>
          </w:p>
        </w:tc>
        <w:tc>
          <w:tcPr>
            <w:tcW w:w="1418" w:type="dxa"/>
          </w:tcPr>
          <w:p w14:paraId="72FED4BA" w14:textId="77777777" w:rsidR="006321A8" w:rsidRPr="001D78DA" w:rsidRDefault="006321A8" w:rsidP="006321A8">
            <w:pPr>
              <w:spacing w:line="280" w:lineRule="exact"/>
              <w:jc w:val="center"/>
              <w:rPr>
                <w:rFonts w:cs="Arial"/>
                <w:szCs w:val="20"/>
              </w:rPr>
            </w:pPr>
            <w:r w:rsidRPr="001D78DA">
              <w:rPr>
                <w:rFonts w:cs="Arial"/>
                <w:szCs w:val="20"/>
              </w:rPr>
              <w:t>47,8</w:t>
            </w:r>
          </w:p>
        </w:tc>
        <w:tc>
          <w:tcPr>
            <w:tcW w:w="992" w:type="dxa"/>
            <w:vAlign w:val="bottom"/>
          </w:tcPr>
          <w:p w14:paraId="3533DC2B" w14:textId="526FBCB2" w:rsidR="006321A8" w:rsidRPr="001D78DA" w:rsidRDefault="006321A8" w:rsidP="006321A8">
            <w:pPr>
              <w:spacing w:line="280" w:lineRule="exact"/>
              <w:jc w:val="center"/>
              <w:rPr>
                <w:rFonts w:cs="Arial"/>
                <w:szCs w:val="20"/>
              </w:rPr>
            </w:pPr>
            <w:r w:rsidRPr="00684FBF">
              <w:rPr>
                <w:rFonts w:cs="Arial"/>
                <w:color w:val="000000"/>
                <w:szCs w:val="20"/>
              </w:rPr>
              <w:t>54,5</w:t>
            </w:r>
          </w:p>
        </w:tc>
      </w:tr>
      <w:tr w:rsidR="006321A8" w:rsidRPr="001D78DA" w14:paraId="513B9C0F" w14:textId="77777777" w:rsidTr="0020678C">
        <w:trPr>
          <w:trHeight w:val="305"/>
        </w:trPr>
        <w:tc>
          <w:tcPr>
            <w:tcW w:w="4301" w:type="dxa"/>
          </w:tcPr>
          <w:p w14:paraId="7CF6B17E" w14:textId="5A0107F4" w:rsidR="006321A8" w:rsidRPr="001D78DA" w:rsidRDefault="006321A8" w:rsidP="006321A8">
            <w:pPr>
              <w:spacing w:line="280" w:lineRule="exact"/>
              <w:rPr>
                <w:rFonts w:cs="Arial"/>
                <w:szCs w:val="20"/>
              </w:rPr>
            </w:pPr>
            <w:r w:rsidRPr="001D78DA">
              <w:rPr>
                <w:rFonts w:cs="Arial"/>
                <w:szCs w:val="20"/>
              </w:rPr>
              <w:t>dva odrasla brez vzdrževanih otrok</w:t>
            </w:r>
          </w:p>
        </w:tc>
        <w:tc>
          <w:tcPr>
            <w:tcW w:w="1364" w:type="dxa"/>
          </w:tcPr>
          <w:p w14:paraId="1F042B7E" w14:textId="77777777" w:rsidR="006321A8" w:rsidRPr="001D78DA" w:rsidRDefault="006321A8" w:rsidP="006321A8">
            <w:pPr>
              <w:spacing w:line="280" w:lineRule="exact"/>
              <w:jc w:val="center"/>
              <w:rPr>
                <w:rFonts w:cs="Arial"/>
                <w:szCs w:val="20"/>
              </w:rPr>
            </w:pPr>
            <w:r w:rsidRPr="001D78DA">
              <w:rPr>
                <w:rFonts w:cs="Arial"/>
                <w:szCs w:val="20"/>
              </w:rPr>
              <w:t>10,8</w:t>
            </w:r>
          </w:p>
        </w:tc>
        <w:tc>
          <w:tcPr>
            <w:tcW w:w="1276" w:type="dxa"/>
          </w:tcPr>
          <w:p w14:paraId="7E05549D" w14:textId="77777777" w:rsidR="006321A8" w:rsidRPr="001D78DA" w:rsidRDefault="006321A8" w:rsidP="006321A8">
            <w:pPr>
              <w:spacing w:line="280" w:lineRule="exact"/>
              <w:jc w:val="center"/>
              <w:rPr>
                <w:rFonts w:cs="Arial"/>
                <w:szCs w:val="20"/>
              </w:rPr>
            </w:pPr>
            <w:r w:rsidRPr="001D78DA">
              <w:rPr>
                <w:rFonts w:cs="Arial"/>
                <w:szCs w:val="20"/>
              </w:rPr>
              <w:t>10,3</w:t>
            </w:r>
          </w:p>
        </w:tc>
        <w:tc>
          <w:tcPr>
            <w:tcW w:w="1418" w:type="dxa"/>
          </w:tcPr>
          <w:p w14:paraId="2D8C150E" w14:textId="77777777" w:rsidR="006321A8" w:rsidRPr="001D78DA" w:rsidRDefault="006321A8" w:rsidP="006321A8">
            <w:pPr>
              <w:spacing w:line="280" w:lineRule="exact"/>
              <w:jc w:val="center"/>
              <w:rPr>
                <w:rFonts w:cs="Arial"/>
                <w:szCs w:val="20"/>
              </w:rPr>
            </w:pPr>
            <w:r w:rsidRPr="001D78DA">
              <w:rPr>
                <w:rFonts w:cs="Arial"/>
                <w:szCs w:val="20"/>
              </w:rPr>
              <w:t>13,1</w:t>
            </w:r>
          </w:p>
        </w:tc>
        <w:tc>
          <w:tcPr>
            <w:tcW w:w="992" w:type="dxa"/>
            <w:vAlign w:val="bottom"/>
          </w:tcPr>
          <w:p w14:paraId="7210840A" w14:textId="23A6D7FA" w:rsidR="006321A8" w:rsidRPr="001D78DA" w:rsidRDefault="006321A8" w:rsidP="006321A8">
            <w:pPr>
              <w:spacing w:line="280" w:lineRule="exact"/>
              <w:jc w:val="center"/>
              <w:rPr>
                <w:rFonts w:cs="Arial"/>
                <w:szCs w:val="20"/>
              </w:rPr>
            </w:pPr>
            <w:r w:rsidRPr="00684FBF">
              <w:rPr>
                <w:rFonts w:cs="Arial"/>
                <w:color w:val="000000"/>
                <w:szCs w:val="20"/>
              </w:rPr>
              <w:t>13,1</w:t>
            </w:r>
          </w:p>
        </w:tc>
      </w:tr>
      <w:tr w:rsidR="006321A8" w:rsidRPr="001D78DA" w14:paraId="37646600" w14:textId="77777777" w:rsidTr="0020678C">
        <w:trPr>
          <w:trHeight w:val="234"/>
        </w:trPr>
        <w:tc>
          <w:tcPr>
            <w:tcW w:w="4301" w:type="dxa"/>
          </w:tcPr>
          <w:p w14:paraId="76DEC79C" w14:textId="749AF0FB" w:rsidR="006321A8" w:rsidRPr="001D78DA" w:rsidRDefault="006321A8" w:rsidP="006321A8">
            <w:pPr>
              <w:spacing w:line="280" w:lineRule="exact"/>
              <w:rPr>
                <w:rFonts w:cs="Arial"/>
                <w:szCs w:val="20"/>
              </w:rPr>
            </w:pPr>
            <w:r w:rsidRPr="001D78DA">
              <w:rPr>
                <w:rFonts w:cs="Arial"/>
                <w:szCs w:val="20"/>
              </w:rPr>
              <w:t>dva odrasla z enim vzdrževanim otrokom</w:t>
            </w:r>
          </w:p>
        </w:tc>
        <w:tc>
          <w:tcPr>
            <w:tcW w:w="1364" w:type="dxa"/>
          </w:tcPr>
          <w:p w14:paraId="5B9C958B" w14:textId="77777777" w:rsidR="006321A8" w:rsidRPr="001D78DA" w:rsidRDefault="006321A8" w:rsidP="006321A8">
            <w:pPr>
              <w:spacing w:line="280" w:lineRule="exact"/>
              <w:jc w:val="center"/>
              <w:rPr>
                <w:rFonts w:cs="Arial"/>
                <w:szCs w:val="20"/>
              </w:rPr>
            </w:pPr>
            <w:r w:rsidRPr="001D78DA">
              <w:rPr>
                <w:rFonts w:cs="Arial"/>
                <w:szCs w:val="20"/>
              </w:rPr>
              <w:t>8,3</w:t>
            </w:r>
          </w:p>
        </w:tc>
        <w:tc>
          <w:tcPr>
            <w:tcW w:w="1276" w:type="dxa"/>
          </w:tcPr>
          <w:p w14:paraId="2121E8AA" w14:textId="77777777" w:rsidR="006321A8" w:rsidRPr="001D78DA" w:rsidRDefault="006321A8" w:rsidP="006321A8">
            <w:pPr>
              <w:spacing w:line="280" w:lineRule="exact"/>
              <w:jc w:val="center"/>
              <w:rPr>
                <w:rFonts w:cs="Arial"/>
                <w:szCs w:val="20"/>
              </w:rPr>
            </w:pPr>
            <w:r w:rsidRPr="001D78DA">
              <w:rPr>
                <w:rFonts w:cs="Arial"/>
                <w:szCs w:val="20"/>
              </w:rPr>
              <w:t>9,4</w:t>
            </w:r>
          </w:p>
        </w:tc>
        <w:tc>
          <w:tcPr>
            <w:tcW w:w="1418" w:type="dxa"/>
          </w:tcPr>
          <w:p w14:paraId="2CE77C34" w14:textId="77777777" w:rsidR="006321A8" w:rsidRPr="001D78DA" w:rsidRDefault="006321A8" w:rsidP="006321A8">
            <w:pPr>
              <w:spacing w:line="280" w:lineRule="exact"/>
              <w:jc w:val="center"/>
              <w:rPr>
                <w:rFonts w:cs="Arial"/>
                <w:szCs w:val="20"/>
              </w:rPr>
            </w:pPr>
            <w:r w:rsidRPr="001D78DA">
              <w:rPr>
                <w:rFonts w:cs="Arial"/>
                <w:szCs w:val="20"/>
              </w:rPr>
              <w:t>8,2</w:t>
            </w:r>
          </w:p>
        </w:tc>
        <w:tc>
          <w:tcPr>
            <w:tcW w:w="992" w:type="dxa"/>
            <w:vAlign w:val="bottom"/>
          </w:tcPr>
          <w:p w14:paraId="4794A471" w14:textId="52B84718" w:rsidR="006321A8" w:rsidRPr="001D78DA" w:rsidRDefault="006321A8" w:rsidP="006321A8">
            <w:pPr>
              <w:spacing w:line="280" w:lineRule="exact"/>
              <w:jc w:val="center"/>
              <w:rPr>
                <w:rFonts w:cs="Arial"/>
                <w:szCs w:val="20"/>
              </w:rPr>
            </w:pPr>
            <w:r w:rsidRPr="00684FBF">
              <w:rPr>
                <w:rFonts w:cs="Arial"/>
                <w:color w:val="000000"/>
                <w:szCs w:val="20"/>
              </w:rPr>
              <w:t>8,5</w:t>
            </w:r>
          </w:p>
        </w:tc>
      </w:tr>
      <w:tr w:rsidR="006321A8" w:rsidRPr="001D78DA" w14:paraId="7C1F7758" w14:textId="77777777" w:rsidTr="0020678C">
        <w:trPr>
          <w:trHeight w:val="279"/>
        </w:trPr>
        <w:tc>
          <w:tcPr>
            <w:tcW w:w="4301" w:type="dxa"/>
          </w:tcPr>
          <w:p w14:paraId="21A9DBDA" w14:textId="771BC91D" w:rsidR="006321A8" w:rsidRPr="001D78DA" w:rsidRDefault="006321A8" w:rsidP="006321A8">
            <w:pPr>
              <w:spacing w:line="280" w:lineRule="exact"/>
              <w:rPr>
                <w:rFonts w:cs="Arial"/>
                <w:szCs w:val="20"/>
              </w:rPr>
            </w:pPr>
            <w:r w:rsidRPr="001D78DA">
              <w:rPr>
                <w:rFonts w:cs="Arial"/>
                <w:szCs w:val="20"/>
              </w:rPr>
              <w:t>dva odrasla z dvema vzdrževanima otrokoma</w:t>
            </w:r>
          </w:p>
        </w:tc>
        <w:tc>
          <w:tcPr>
            <w:tcW w:w="1364" w:type="dxa"/>
          </w:tcPr>
          <w:p w14:paraId="0C640979" w14:textId="77777777" w:rsidR="006321A8" w:rsidRPr="001D78DA" w:rsidRDefault="006321A8" w:rsidP="006321A8">
            <w:pPr>
              <w:spacing w:line="280" w:lineRule="exact"/>
              <w:jc w:val="center"/>
              <w:rPr>
                <w:rFonts w:cs="Arial"/>
                <w:szCs w:val="20"/>
              </w:rPr>
            </w:pPr>
            <w:r w:rsidRPr="001D78DA">
              <w:rPr>
                <w:rFonts w:cs="Arial"/>
                <w:szCs w:val="20"/>
              </w:rPr>
              <w:t>5,9</w:t>
            </w:r>
          </w:p>
        </w:tc>
        <w:tc>
          <w:tcPr>
            <w:tcW w:w="1276" w:type="dxa"/>
          </w:tcPr>
          <w:p w14:paraId="74CC212C" w14:textId="77777777" w:rsidR="006321A8" w:rsidRPr="001D78DA" w:rsidRDefault="006321A8" w:rsidP="006321A8">
            <w:pPr>
              <w:spacing w:line="280" w:lineRule="exact"/>
              <w:jc w:val="center"/>
              <w:rPr>
                <w:rFonts w:cs="Arial"/>
                <w:szCs w:val="20"/>
              </w:rPr>
            </w:pPr>
            <w:r w:rsidRPr="001D78DA">
              <w:rPr>
                <w:rFonts w:cs="Arial"/>
                <w:szCs w:val="20"/>
              </w:rPr>
              <w:t>6,7</w:t>
            </w:r>
          </w:p>
        </w:tc>
        <w:tc>
          <w:tcPr>
            <w:tcW w:w="1418" w:type="dxa"/>
          </w:tcPr>
          <w:p w14:paraId="56219A5B" w14:textId="77777777" w:rsidR="006321A8" w:rsidRPr="001D78DA" w:rsidRDefault="006321A8" w:rsidP="006321A8">
            <w:pPr>
              <w:spacing w:line="280" w:lineRule="exact"/>
              <w:jc w:val="center"/>
              <w:rPr>
                <w:rFonts w:cs="Arial"/>
                <w:szCs w:val="20"/>
              </w:rPr>
            </w:pPr>
            <w:r w:rsidRPr="001D78DA">
              <w:rPr>
                <w:rFonts w:cs="Arial"/>
                <w:szCs w:val="20"/>
              </w:rPr>
              <w:t>6,0</w:t>
            </w:r>
          </w:p>
        </w:tc>
        <w:tc>
          <w:tcPr>
            <w:tcW w:w="992" w:type="dxa"/>
            <w:vAlign w:val="bottom"/>
          </w:tcPr>
          <w:p w14:paraId="622B7B2F" w14:textId="028C432E" w:rsidR="006321A8" w:rsidRPr="001D78DA" w:rsidRDefault="006321A8" w:rsidP="006321A8">
            <w:pPr>
              <w:spacing w:line="280" w:lineRule="exact"/>
              <w:jc w:val="center"/>
              <w:rPr>
                <w:rFonts w:cs="Arial"/>
                <w:szCs w:val="20"/>
              </w:rPr>
            </w:pPr>
            <w:r w:rsidRPr="00684FBF">
              <w:rPr>
                <w:rFonts w:cs="Arial"/>
                <w:color w:val="000000"/>
                <w:szCs w:val="20"/>
              </w:rPr>
              <w:t>6,4</w:t>
            </w:r>
          </w:p>
        </w:tc>
      </w:tr>
      <w:tr w:rsidR="006321A8" w:rsidRPr="001D78DA" w14:paraId="6B0064C7" w14:textId="77777777" w:rsidTr="0020678C">
        <w:trPr>
          <w:trHeight w:val="270"/>
        </w:trPr>
        <w:tc>
          <w:tcPr>
            <w:tcW w:w="4301" w:type="dxa"/>
          </w:tcPr>
          <w:p w14:paraId="5E325AFC" w14:textId="7FFF4828" w:rsidR="006321A8" w:rsidRPr="001D78DA" w:rsidRDefault="006321A8" w:rsidP="006321A8">
            <w:pPr>
              <w:spacing w:line="280" w:lineRule="exact"/>
              <w:rPr>
                <w:rFonts w:cs="Arial"/>
                <w:szCs w:val="20"/>
              </w:rPr>
            </w:pPr>
            <w:r w:rsidRPr="001D78DA">
              <w:rPr>
                <w:rFonts w:cs="Arial"/>
                <w:szCs w:val="20"/>
              </w:rPr>
              <w:t>dva odrasla z vsaj tremi vzdrževanimi otroki</w:t>
            </w:r>
          </w:p>
        </w:tc>
        <w:tc>
          <w:tcPr>
            <w:tcW w:w="1364" w:type="dxa"/>
          </w:tcPr>
          <w:p w14:paraId="4CD964AA" w14:textId="77777777" w:rsidR="006321A8" w:rsidRPr="001D78DA" w:rsidRDefault="006321A8" w:rsidP="006321A8">
            <w:pPr>
              <w:spacing w:line="280" w:lineRule="exact"/>
              <w:jc w:val="center"/>
              <w:rPr>
                <w:rFonts w:cs="Arial"/>
                <w:szCs w:val="20"/>
              </w:rPr>
            </w:pPr>
            <w:r w:rsidRPr="001D78DA">
              <w:rPr>
                <w:rFonts w:cs="Arial"/>
                <w:szCs w:val="20"/>
              </w:rPr>
              <w:t>11,2</w:t>
            </w:r>
          </w:p>
        </w:tc>
        <w:tc>
          <w:tcPr>
            <w:tcW w:w="1276" w:type="dxa"/>
          </w:tcPr>
          <w:p w14:paraId="4AF7B5E8" w14:textId="77777777" w:rsidR="006321A8" w:rsidRPr="001D78DA" w:rsidRDefault="006321A8" w:rsidP="006321A8">
            <w:pPr>
              <w:spacing w:line="280" w:lineRule="exact"/>
              <w:jc w:val="center"/>
              <w:rPr>
                <w:rFonts w:cs="Arial"/>
                <w:szCs w:val="20"/>
              </w:rPr>
            </w:pPr>
            <w:r w:rsidRPr="001D78DA">
              <w:rPr>
                <w:rFonts w:cs="Arial"/>
                <w:szCs w:val="20"/>
              </w:rPr>
              <w:t>11,8</w:t>
            </w:r>
          </w:p>
        </w:tc>
        <w:tc>
          <w:tcPr>
            <w:tcW w:w="1418" w:type="dxa"/>
          </w:tcPr>
          <w:p w14:paraId="1C0A718E" w14:textId="77777777" w:rsidR="006321A8" w:rsidRPr="001D78DA" w:rsidRDefault="006321A8" w:rsidP="006321A8">
            <w:pPr>
              <w:spacing w:line="280" w:lineRule="exact"/>
              <w:jc w:val="center"/>
              <w:rPr>
                <w:rFonts w:cs="Arial"/>
                <w:szCs w:val="20"/>
              </w:rPr>
            </w:pPr>
            <w:r w:rsidRPr="001D78DA">
              <w:rPr>
                <w:rFonts w:cs="Arial"/>
                <w:szCs w:val="20"/>
              </w:rPr>
              <w:t>14,4</w:t>
            </w:r>
          </w:p>
        </w:tc>
        <w:tc>
          <w:tcPr>
            <w:tcW w:w="992" w:type="dxa"/>
            <w:vAlign w:val="bottom"/>
          </w:tcPr>
          <w:p w14:paraId="57B31A1E" w14:textId="59F9FEEC" w:rsidR="006321A8" w:rsidRPr="001D78DA" w:rsidRDefault="006321A8" w:rsidP="006321A8">
            <w:pPr>
              <w:spacing w:line="280" w:lineRule="exact"/>
              <w:jc w:val="center"/>
              <w:rPr>
                <w:rFonts w:cs="Arial"/>
                <w:szCs w:val="20"/>
              </w:rPr>
            </w:pPr>
            <w:r w:rsidRPr="00684FBF">
              <w:rPr>
                <w:rFonts w:cs="Arial"/>
                <w:color w:val="000000"/>
                <w:szCs w:val="20"/>
              </w:rPr>
              <w:t>14,0</w:t>
            </w:r>
          </w:p>
        </w:tc>
      </w:tr>
      <w:tr w:rsidR="006321A8" w:rsidRPr="001D78DA" w14:paraId="42202AD9" w14:textId="77777777" w:rsidTr="0020678C">
        <w:trPr>
          <w:trHeight w:val="197"/>
        </w:trPr>
        <w:tc>
          <w:tcPr>
            <w:tcW w:w="4301" w:type="dxa"/>
          </w:tcPr>
          <w:p w14:paraId="092713B2" w14:textId="7F8012A6" w:rsidR="006321A8" w:rsidRPr="001D78DA" w:rsidRDefault="006321A8" w:rsidP="006321A8">
            <w:pPr>
              <w:spacing w:line="280" w:lineRule="exact"/>
              <w:rPr>
                <w:rFonts w:cs="Arial"/>
                <w:szCs w:val="20"/>
              </w:rPr>
            </w:pPr>
            <w:r w:rsidRPr="001D78DA">
              <w:rPr>
                <w:rFonts w:cs="Arial"/>
                <w:szCs w:val="20"/>
              </w:rPr>
              <w:t>enostarševsko z vsaj enim otrokom</w:t>
            </w:r>
          </w:p>
        </w:tc>
        <w:tc>
          <w:tcPr>
            <w:tcW w:w="1364" w:type="dxa"/>
          </w:tcPr>
          <w:p w14:paraId="3B2B3F59" w14:textId="77777777" w:rsidR="006321A8" w:rsidRPr="001D78DA" w:rsidRDefault="006321A8" w:rsidP="006321A8">
            <w:pPr>
              <w:spacing w:line="280" w:lineRule="exact"/>
              <w:jc w:val="center"/>
              <w:rPr>
                <w:rFonts w:cs="Arial"/>
                <w:szCs w:val="20"/>
              </w:rPr>
            </w:pPr>
            <w:r w:rsidRPr="001D78DA">
              <w:rPr>
                <w:rFonts w:cs="Arial"/>
                <w:szCs w:val="20"/>
              </w:rPr>
              <w:t>16,5</w:t>
            </w:r>
          </w:p>
        </w:tc>
        <w:tc>
          <w:tcPr>
            <w:tcW w:w="1276" w:type="dxa"/>
          </w:tcPr>
          <w:p w14:paraId="052A0F34" w14:textId="77777777" w:rsidR="006321A8" w:rsidRPr="001D78DA" w:rsidRDefault="006321A8" w:rsidP="006321A8">
            <w:pPr>
              <w:spacing w:line="280" w:lineRule="exact"/>
              <w:jc w:val="center"/>
              <w:rPr>
                <w:rFonts w:cs="Arial"/>
                <w:szCs w:val="20"/>
              </w:rPr>
            </w:pPr>
            <w:r w:rsidRPr="001D78DA">
              <w:rPr>
                <w:rFonts w:cs="Arial"/>
                <w:szCs w:val="20"/>
              </w:rPr>
              <w:t>26,6</w:t>
            </w:r>
          </w:p>
        </w:tc>
        <w:tc>
          <w:tcPr>
            <w:tcW w:w="1418" w:type="dxa"/>
          </w:tcPr>
          <w:p w14:paraId="3995F783" w14:textId="77777777" w:rsidR="006321A8" w:rsidRPr="001D78DA" w:rsidRDefault="006321A8" w:rsidP="006321A8">
            <w:pPr>
              <w:spacing w:line="280" w:lineRule="exact"/>
              <w:jc w:val="center"/>
              <w:rPr>
                <w:rFonts w:cs="Arial"/>
                <w:szCs w:val="20"/>
              </w:rPr>
            </w:pPr>
            <w:r w:rsidRPr="001D78DA">
              <w:rPr>
                <w:rFonts w:cs="Arial"/>
                <w:szCs w:val="20"/>
              </w:rPr>
              <w:t>28,8</w:t>
            </w:r>
          </w:p>
        </w:tc>
        <w:tc>
          <w:tcPr>
            <w:tcW w:w="992" w:type="dxa"/>
            <w:vAlign w:val="bottom"/>
          </w:tcPr>
          <w:p w14:paraId="49452A37" w14:textId="66B57AF4" w:rsidR="006321A8" w:rsidRPr="001D78DA" w:rsidRDefault="006321A8" w:rsidP="006321A8">
            <w:pPr>
              <w:spacing w:line="280" w:lineRule="exact"/>
              <w:jc w:val="center"/>
              <w:rPr>
                <w:rFonts w:cs="Arial"/>
                <w:szCs w:val="20"/>
              </w:rPr>
            </w:pPr>
            <w:r w:rsidRPr="00684FBF">
              <w:rPr>
                <w:rFonts w:cs="Arial"/>
                <w:color w:val="000000"/>
                <w:szCs w:val="20"/>
              </w:rPr>
              <w:t>31,9</w:t>
            </w:r>
          </w:p>
        </w:tc>
      </w:tr>
    </w:tbl>
    <w:p w14:paraId="67189F19" w14:textId="05326BF0" w:rsidR="00970231" w:rsidRPr="001D78DA" w:rsidRDefault="00970231" w:rsidP="00970231">
      <w:pPr>
        <w:spacing w:after="0" w:line="240" w:lineRule="auto"/>
        <w:rPr>
          <w:rFonts w:cs="Arial"/>
          <w:szCs w:val="20"/>
        </w:rPr>
      </w:pPr>
      <w:r w:rsidRPr="001D78DA">
        <w:rPr>
          <w:rFonts w:cs="Arial"/>
          <w:szCs w:val="20"/>
        </w:rPr>
        <w:t>Vir: SURS</w:t>
      </w:r>
      <w:r w:rsidR="00416B01">
        <w:rPr>
          <w:rFonts w:cs="Arial"/>
          <w:szCs w:val="20"/>
        </w:rPr>
        <w:t>,</w:t>
      </w:r>
    </w:p>
    <w:p w14:paraId="369C6656" w14:textId="48A62B96" w:rsidR="00970231" w:rsidRPr="00BE2632" w:rsidRDefault="00AA459D" w:rsidP="00970231">
      <w:pPr>
        <w:spacing w:after="0" w:line="240" w:lineRule="auto"/>
        <w:rPr>
          <w:rFonts w:cs="Arial"/>
          <w:szCs w:val="20"/>
        </w:rPr>
      </w:pPr>
      <w:hyperlink r:id="rId61" w:history="1">
        <w:r w:rsidRPr="001D78DA">
          <w:rPr>
            <w:rStyle w:val="Hiperpovezava"/>
            <w:rFonts w:cs="Arial"/>
            <w:szCs w:val="20"/>
          </w:rPr>
          <w:t>https://pxweb.stat.si/SiStatData/pxweb/sl/Data/Data/0867221S.px/table/tableViewLayout2/</w:t>
        </w:r>
      </w:hyperlink>
      <w:r w:rsidR="00BE2632">
        <w:rPr>
          <w:rStyle w:val="Hiperpovezava"/>
          <w:rFonts w:cs="Arial"/>
          <w:szCs w:val="20"/>
          <w:u w:val="none"/>
        </w:rPr>
        <w:t>.</w:t>
      </w:r>
    </w:p>
    <w:p w14:paraId="5CCA6480" w14:textId="4D7CD28C" w:rsidR="00AA459D" w:rsidRPr="001D78DA" w:rsidRDefault="00AA459D" w:rsidP="00C2026D">
      <w:pPr>
        <w:spacing w:after="0" w:line="240" w:lineRule="auto"/>
        <w:jc w:val="both"/>
        <w:rPr>
          <w:rFonts w:cs="Arial"/>
          <w:szCs w:val="20"/>
        </w:rPr>
      </w:pPr>
      <w:r w:rsidRPr="001D78DA">
        <w:rPr>
          <w:rFonts w:cs="Arial"/>
          <w:szCs w:val="20"/>
        </w:rPr>
        <w:t>*Dodaten prikaz podatkov za doseganje cilja 5 (izpostavljenost tveganja revščine in socialna izključenost)</w:t>
      </w:r>
      <w:r w:rsidR="008B1D1A">
        <w:rPr>
          <w:rFonts w:cs="Arial"/>
          <w:szCs w:val="20"/>
        </w:rPr>
        <w:t>.</w:t>
      </w:r>
      <w:r w:rsidRPr="001D78DA">
        <w:rPr>
          <w:rFonts w:cs="Arial"/>
          <w:szCs w:val="20"/>
        </w:rPr>
        <w:t xml:space="preserve"> </w:t>
      </w:r>
    </w:p>
    <w:p w14:paraId="290ECC6F" w14:textId="77777777" w:rsidR="00970231" w:rsidRDefault="00970231" w:rsidP="00970231">
      <w:pPr>
        <w:spacing w:after="0" w:line="240" w:lineRule="auto"/>
        <w:rPr>
          <w:rFonts w:ascii="Calibri" w:hAnsi="Calibri"/>
          <w:sz w:val="22"/>
        </w:rPr>
      </w:pPr>
    </w:p>
    <w:p w14:paraId="58C63B8E" w14:textId="77777777" w:rsidR="00EC0F3C" w:rsidRPr="001D78DA" w:rsidRDefault="00EC0F3C" w:rsidP="00970231">
      <w:pPr>
        <w:spacing w:after="0" w:line="240" w:lineRule="auto"/>
        <w:rPr>
          <w:rFonts w:ascii="Calibri" w:hAnsi="Calibri"/>
          <w:sz w:val="22"/>
        </w:rPr>
      </w:pPr>
    </w:p>
    <w:tbl>
      <w:tblPr>
        <w:tblStyle w:val="Tabelamrea6"/>
        <w:tblW w:w="9351" w:type="dxa"/>
        <w:tblLook w:val="04A0" w:firstRow="1" w:lastRow="0" w:firstColumn="1" w:lastColumn="0" w:noHBand="0" w:noVBand="1"/>
      </w:tblPr>
      <w:tblGrid>
        <w:gridCol w:w="3823"/>
        <w:gridCol w:w="1417"/>
        <w:gridCol w:w="1559"/>
        <w:gridCol w:w="1276"/>
        <w:gridCol w:w="1276"/>
      </w:tblGrid>
      <w:tr w:rsidR="00970231" w:rsidRPr="001D78DA" w14:paraId="2CFEF365" w14:textId="77777777" w:rsidTr="00B61BBD">
        <w:trPr>
          <w:trHeight w:val="266"/>
        </w:trPr>
        <w:tc>
          <w:tcPr>
            <w:tcW w:w="9351" w:type="dxa"/>
            <w:gridSpan w:val="5"/>
            <w:shd w:val="clear" w:color="auto" w:fill="BDD6EE" w:themeFill="accent1" w:themeFillTint="66"/>
          </w:tcPr>
          <w:p w14:paraId="37C573F9" w14:textId="6ED477A4" w:rsidR="00970231" w:rsidRPr="001D78DA" w:rsidRDefault="006321A8" w:rsidP="00B61BBD">
            <w:pPr>
              <w:spacing w:line="280" w:lineRule="exact"/>
              <w:jc w:val="center"/>
              <w:rPr>
                <w:rFonts w:cs="Arial"/>
                <w:b/>
                <w:bCs/>
                <w:szCs w:val="20"/>
              </w:rPr>
            </w:pPr>
            <w:bookmarkStart w:id="107" w:name="_Hlk155703025"/>
            <w:r w:rsidRPr="001D78DA">
              <w:rPr>
                <w:rFonts w:cs="Arial"/>
                <w:b/>
                <w:bCs/>
                <w:szCs w:val="20"/>
              </w:rPr>
              <w:t>Stopnja materialne</w:t>
            </w:r>
            <w:r>
              <w:rPr>
                <w:rFonts w:cs="Arial"/>
                <w:b/>
                <w:bCs/>
                <w:szCs w:val="20"/>
              </w:rPr>
              <w:t xml:space="preserve"> in socialne</w:t>
            </w:r>
            <w:r w:rsidRPr="001D78DA">
              <w:rPr>
                <w:rFonts w:cs="Arial"/>
                <w:b/>
                <w:bCs/>
                <w:szCs w:val="20"/>
              </w:rPr>
              <w:t xml:space="preserve"> prikrajšanosti </w:t>
            </w:r>
            <w:r>
              <w:rPr>
                <w:rFonts w:cs="Arial"/>
                <w:b/>
                <w:bCs/>
                <w:szCs w:val="20"/>
              </w:rPr>
              <w:t xml:space="preserve">oseb pod pragom tveganja revščine </w:t>
            </w:r>
            <w:r w:rsidRPr="001D78DA">
              <w:rPr>
                <w:rFonts w:cs="Arial"/>
                <w:b/>
                <w:bCs/>
                <w:szCs w:val="20"/>
              </w:rPr>
              <w:t>po spolu (%)*</w:t>
            </w:r>
          </w:p>
        </w:tc>
      </w:tr>
      <w:tr w:rsidR="00097D46" w:rsidRPr="001D78DA" w14:paraId="3ADC5397" w14:textId="77777777" w:rsidTr="006321A8">
        <w:trPr>
          <w:trHeight w:val="329"/>
        </w:trPr>
        <w:tc>
          <w:tcPr>
            <w:tcW w:w="3823" w:type="dxa"/>
            <w:shd w:val="clear" w:color="auto" w:fill="DEEAF6" w:themeFill="accent1" w:themeFillTint="33"/>
          </w:tcPr>
          <w:p w14:paraId="18A47014" w14:textId="42DCBFCA" w:rsidR="00097D46" w:rsidRPr="0076181E" w:rsidRDefault="006321A8" w:rsidP="00B61BBD">
            <w:pPr>
              <w:spacing w:line="280" w:lineRule="exact"/>
              <w:rPr>
                <w:rFonts w:cs="Arial"/>
                <w:b/>
                <w:bCs/>
                <w:szCs w:val="20"/>
                <w:highlight w:val="yellow"/>
              </w:rPr>
            </w:pPr>
            <w:r>
              <w:rPr>
                <w:rFonts w:cs="Arial"/>
                <w:b/>
                <w:bCs/>
                <w:szCs w:val="20"/>
              </w:rPr>
              <w:t>Spol (</w:t>
            </w:r>
            <w:r w:rsidR="00097D46" w:rsidRPr="00AD5776">
              <w:rPr>
                <w:rFonts w:cs="Arial"/>
                <w:b/>
                <w:bCs/>
                <w:szCs w:val="20"/>
              </w:rPr>
              <w:t>Pod pragom tveganja revščine</w:t>
            </w:r>
            <w:r>
              <w:rPr>
                <w:rFonts w:cs="Arial"/>
                <w:b/>
                <w:bCs/>
                <w:szCs w:val="20"/>
              </w:rPr>
              <w:t>.)</w:t>
            </w:r>
          </w:p>
        </w:tc>
        <w:tc>
          <w:tcPr>
            <w:tcW w:w="1417" w:type="dxa"/>
            <w:shd w:val="clear" w:color="auto" w:fill="DEEAF6" w:themeFill="accent1" w:themeFillTint="33"/>
          </w:tcPr>
          <w:p w14:paraId="776C79BE" w14:textId="77777777" w:rsidR="00097D46" w:rsidRPr="001D78DA" w:rsidRDefault="00097D46" w:rsidP="00B61BBD">
            <w:pPr>
              <w:spacing w:line="280" w:lineRule="exact"/>
              <w:jc w:val="center"/>
              <w:rPr>
                <w:rFonts w:cs="Arial"/>
                <w:b/>
                <w:bCs/>
                <w:szCs w:val="20"/>
              </w:rPr>
            </w:pPr>
            <w:r w:rsidRPr="001D78DA">
              <w:rPr>
                <w:rFonts w:cs="Arial"/>
                <w:b/>
                <w:bCs/>
                <w:szCs w:val="20"/>
              </w:rPr>
              <w:t>2022</w:t>
            </w:r>
          </w:p>
        </w:tc>
        <w:tc>
          <w:tcPr>
            <w:tcW w:w="1559" w:type="dxa"/>
            <w:shd w:val="clear" w:color="auto" w:fill="DEEAF6" w:themeFill="accent1" w:themeFillTint="33"/>
          </w:tcPr>
          <w:p w14:paraId="17875CFF" w14:textId="77777777" w:rsidR="00097D46" w:rsidRPr="001D78DA" w:rsidRDefault="00097D46" w:rsidP="00B61BBD">
            <w:pPr>
              <w:spacing w:line="280" w:lineRule="exact"/>
              <w:jc w:val="center"/>
              <w:rPr>
                <w:rFonts w:cs="Arial"/>
                <w:b/>
                <w:bCs/>
                <w:szCs w:val="20"/>
              </w:rPr>
            </w:pPr>
            <w:r w:rsidRPr="001D78DA">
              <w:rPr>
                <w:rFonts w:cs="Arial"/>
                <w:b/>
                <w:bCs/>
                <w:szCs w:val="20"/>
              </w:rPr>
              <w:t>2023</w:t>
            </w:r>
          </w:p>
        </w:tc>
        <w:tc>
          <w:tcPr>
            <w:tcW w:w="1276" w:type="dxa"/>
            <w:shd w:val="clear" w:color="auto" w:fill="DEEAF6" w:themeFill="accent1" w:themeFillTint="33"/>
          </w:tcPr>
          <w:p w14:paraId="3F075690" w14:textId="77777777" w:rsidR="00097D46" w:rsidRPr="001D78DA" w:rsidRDefault="00097D46" w:rsidP="00B61BBD">
            <w:pPr>
              <w:spacing w:line="280" w:lineRule="exact"/>
              <w:jc w:val="center"/>
              <w:rPr>
                <w:rFonts w:cs="Arial"/>
                <w:b/>
                <w:bCs/>
                <w:szCs w:val="20"/>
              </w:rPr>
            </w:pPr>
            <w:r w:rsidRPr="001D78DA">
              <w:rPr>
                <w:rFonts w:cs="Arial"/>
                <w:b/>
                <w:bCs/>
                <w:szCs w:val="20"/>
              </w:rPr>
              <w:t>2024</w:t>
            </w:r>
          </w:p>
        </w:tc>
        <w:tc>
          <w:tcPr>
            <w:tcW w:w="1276" w:type="dxa"/>
            <w:shd w:val="clear" w:color="auto" w:fill="DEEAF6" w:themeFill="accent1" w:themeFillTint="33"/>
          </w:tcPr>
          <w:p w14:paraId="1790A76F" w14:textId="77777777" w:rsidR="00097D46" w:rsidRPr="001D78DA" w:rsidRDefault="00097D46" w:rsidP="00B61BBD">
            <w:pPr>
              <w:spacing w:line="280" w:lineRule="exact"/>
              <w:jc w:val="center"/>
              <w:rPr>
                <w:rFonts w:cs="Arial"/>
                <w:b/>
                <w:bCs/>
                <w:szCs w:val="20"/>
              </w:rPr>
            </w:pPr>
            <w:r w:rsidRPr="001D78DA">
              <w:rPr>
                <w:rFonts w:cs="Arial"/>
                <w:b/>
                <w:bCs/>
                <w:szCs w:val="20"/>
              </w:rPr>
              <w:t>2025</w:t>
            </w:r>
          </w:p>
        </w:tc>
      </w:tr>
      <w:tr w:rsidR="006321A8" w:rsidRPr="001D78DA" w14:paraId="7BFF6725" w14:textId="77777777" w:rsidTr="006321A8">
        <w:trPr>
          <w:trHeight w:val="266"/>
        </w:trPr>
        <w:tc>
          <w:tcPr>
            <w:tcW w:w="3823" w:type="dxa"/>
          </w:tcPr>
          <w:p w14:paraId="317F8B4B" w14:textId="77777777" w:rsidR="006321A8" w:rsidRPr="001D78DA" w:rsidRDefault="006321A8" w:rsidP="006321A8">
            <w:pPr>
              <w:spacing w:line="280" w:lineRule="exact"/>
              <w:rPr>
                <w:rFonts w:cs="Arial"/>
                <w:b/>
                <w:bCs/>
                <w:szCs w:val="20"/>
              </w:rPr>
            </w:pPr>
            <w:r w:rsidRPr="001D78DA">
              <w:rPr>
                <w:rFonts w:cs="Arial"/>
                <w:b/>
                <w:bCs/>
                <w:szCs w:val="20"/>
              </w:rPr>
              <w:t>Moški</w:t>
            </w:r>
          </w:p>
        </w:tc>
        <w:tc>
          <w:tcPr>
            <w:tcW w:w="1417" w:type="dxa"/>
          </w:tcPr>
          <w:p w14:paraId="050F8202" w14:textId="77777777" w:rsidR="006321A8" w:rsidRPr="001D78DA" w:rsidRDefault="006321A8" w:rsidP="006321A8">
            <w:pPr>
              <w:spacing w:line="280" w:lineRule="exact"/>
              <w:jc w:val="center"/>
              <w:rPr>
                <w:rFonts w:cs="Arial"/>
                <w:szCs w:val="20"/>
              </w:rPr>
            </w:pPr>
            <w:r w:rsidRPr="001D78DA">
              <w:rPr>
                <w:rFonts w:cs="Arial"/>
                <w:szCs w:val="20"/>
              </w:rPr>
              <w:t>17,6</w:t>
            </w:r>
          </w:p>
        </w:tc>
        <w:tc>
          <w:tcPr>
            <w:tcW w:w="1559" w:type="dxa"/>
          </w:tcPr>
          <w:p w14:paraId="3EFB3E53" w14:textId="77777777" w:rsidR="006321A8" w:rsidRPr="001D78DA" w:rsidRDefault="006321A8" w:rsidP="006321A8">
            <w:pPr>
              <w:spacing w:line="280" w:lineRule="exact"/>
              <w:jc w:val="center"/>
              <w:rPr>
                <w:rFonts w:cs="Arial"/>
                <w:szCs w:val="20"/>
              </w:rPr>
            </w:pPr>
            <w:r w:rsidRPr="001D78DA">
              <w:rPr>
                <w:rFonts w:cs="Arial"/>
                <w:szCs w:val="20"/>
              </w:rPr>
              <w:t>22,1</w:t>
            </w:r>
          </w:p>
        </w:tc>
        <w:tc>
          <w:tcPr>
            <w:tcW w:w="1276" w:type="dxa"/>
          </w:tcPr>
          <w:p w14:paraId="4792C773" w14:textId="77777777" w:rsidR="006321A8" w:rsidRPr="001D78DA" w:rsidRDefault="006321A8" w:rsidP="006321A8">
            <w:pPr>
              <w:spacing w:line="280" w:lineRule="exact"/>
              <w:jc w:val="center"/>
              <w:rPr>
                <w:rFonts w:cs="Arial"/>
                <w:szCs w:val="20"/>
              </w:rPr>
            </w:pPr>
            <w:r w:rsidRPr="001D78DA">
              <w:rPr>
                <w:rFonts w:cs="Arial"/>
                <w:szCs w:val="20"/>
              </w:rPr>
              <w:t>17,0</w:t>
            </w:r>
          </w:p>
        </w:tc>
        <w:tc>
          <w:tcPr>
            <w:tcW w:w="1276" w:type="dxa"/>
          </w:tcPr>
          <w:p w14:paraId="64FA63B0" w14:textId="7F0BB9F5" w:rsidR="006321A8" w:rsidRPr="001D78DA" w:rsidRDefault="006321A8" w:rsidP="006321A8">
            <w:pPr>
              <w:spacing w:line="280" w:lineRule="exact"/>
              <w:jc w:val="center"/>
              <w:rPr>
                <w:rFonts w:cs="Arial"/>
                <w:szCs w:val="20"/>
              </w:rPr>
            </w:pPr>
            <w:r>
              <w:rPr>
                <w:rFonts w:cs="Arial"/>
                <w:szCs w:val="20"/>
              </w:rPr>
              <w:t>17,4</w:t>
            </w:r>
          </w:p>
        </w:tc>
      </w:tr>
      <w:tr w:rsidR="006321A8" w:rsidRPr="001D78DA" w14:paraId="18D6B89F" w14:textId="77777777" w:rsidTr="006321A8">
        <w:trPr>
          <w:trHeight w:val="266"/>
        </w:trPr>
        <w:tc>
          <w:tcPr>
            <w:tcW w:w="3823" w:type="dxa"/>
          </w:tcPr>
          <w:p w14:paraId="1024FF90" w14:textId="77777777" w:rsidR="006321A8" w:rsidRPr="001D78DA" w:rsidRDefault="006321A8" w:rsidP="006321A8">
            <w:pPr>
              <w:spacing w:line="280" w:lineRule="exact"/>
              <w:rPr>
                <w:rFonts w:cs="Arial"/>
                <w:b/>
                <w:bCs/>
                <w:szCs w:val="20"/>
              </w:rPr>
            </w:pPr>
            <w:r w:rsidRPr="001D78DA">
              <w:rPr>
                <w:rFonts w:cs="Arial"/>
                <w:b/>
                <w:bCs/>
                <w:szCs w:val="20"/>
              </w:rPr>
              <w:t>Ženske</w:t>
            </w:r>
          </w:p>
        </w:tc>
        <w:tc>
          <w:tcPr>
            <w:tcW w:w="1417" w:type="dxa"/>
          </w:tcPr>
          <w:p w14:paraId="766CFA5F" w14:textId="77777777" w:rsidR="006321A8" w:rsidRPr="001D78DA" w:rsidRDefault="006321A8" w:rsidP="006321A8">
            <w:pPr>
              <w:spacing w:line="280" w:lineRule="exact"/>
              <w:jc w:val="center"/>
              <w:rPr>
                <w:rFonts w:cs="Arial"/>
                <w:szCs w:val="20"/>
              </w:rPr>
            </w:pPr>
            <w:r w:rsidRPr="001D78DA">
              <w:rPr>
                <w:rFonts w:cs="Arial"/>
                <w:szCs w:val="20"/>
              </w:rPr>
              <w:t>18,9</w:t>
            </w:r>
          </w:p>
        </w:tc>
        <w:tc>
          <w:tcPr>
            <w:tcW w:w="1559" w:type="dxa"/>
          </w:tcPr>
          <w:p w14:paraId="4DCDFE28" w14:textId="77777777" w:rsidR="006321A8" w:rsidRPr="001D78DA" w:rsidRDefault="006321A8" w:rsidP="006321A8">
            <w:pPr>
              <w:spacing w:line="280" w:lineRule="exact"/>
              <w:jc w:val="center"/>
              <w:rPr>
                <w:rFonts w:cs="Arial"/>
                <w:szCs w:val="20"/>
              </w:rPr>
            </w:pPr>
            <w:r w:rsidRPr="001D78DA">
              <w:rPr>
                <w:rFonts w:cs="Arial"/>
                <w:szCs w:val="20"/>
              </w:rPr>
              <w:t>21,6</w:t>
            </w:r>
          </w:p>
        </w:tc>
        <w:tc>
          <w:tcPr>
            <w:tcW w:w="1276" w:type="dxa"/>
          </w:tcPr>
          <w:p w14:paraId="729C10E1" w14:textId="77777777" w:rsidR="006321A8" w:rsidRPr="001D78DA" w:rsidRDefault="006321A8" w:rsidP="006321A8">
            <w:pPr>
              <w:spacing w:line="280" w:lineRule="exact"/>
              <w:jc w:val="center"/>
              <w:rPr>
                <w:rFonts w:cs="Arial"/>
                <w:szCs w:val="20"/>
              </w:rPr>
            </w:pPr>
            <w:r w:rsidRPr="001D78DA">
              <w:rPr>
                <w:rFonts w:cs="Arial"/>
                <w:szCs w:val="20"/>
              </w:rPr>
              <w:t>18,3</w:t>
            </w:r>
          </w:p>
        </w:tc>
        <w:tc>
          <w:tcPr>
            <w:tcW w:w="1276" w:type="dxa"/>
          </w:tcPr>
          <w:p w14:paraId="68408B76" w14:textId="7FE9DF8A" w:rsidR="006321A8" w:rsidRPr="001D78DA" w:rsidRDefault="006321A8" w:rsidP="006321A8">
            <w:pPr>
              <w:spacing w:line="280" w:lineRule="exact"/>
              <w:jc w:val="center"/>
              <w:rPr>
                <w:rFonts w:cs="Arial"/>
                <w:szCs w:val="20"/>
              </w:rPr>
            </w:pPr>
            <w:r>
              <w:rPr>
                <w:rFonts w:cs="Arial"/>
                <w:szCs w:val="20"/>
              </w:rPr>
              <w:t>19,2</w:t>
            </w:r>
          </w:p>
        </w:tc>
      </w:tr>
    </w:tbl>
    <w:bookmarkEnd w:id="107"/>
    <w:p w14:paraId="00756C34" w14:textId="29E2F475" w:rsidR="00970231" w:rsidRPr="00BE2632" w:rsidRDefault="00970231" w:rsidP="00970231">
      <w:pPr>
        <w:spacing w:after="0" w:line="240" w:lineRule="auto"/>
        <w:rPr>
          <w:rFonts w:cs="Arial"/>
          <w:szCs w:val="20"/>
        </w:rPr>
      </w:pPr>
      <w:r w:rsidRPr="001D78DA">
        <w:rPr>
          <w:rFonts w:cs="Arial"/>
          <w:szCs w:val="20"/>
        </w:rPr>
        <w:t xml:space="preserve">Vir: SURS, </w:t>
      </w:r>
      <w:hyperlink r:id="rId62" w:history="1">
        <w:r w:rsidR="00AA459D" w:rsidRPr="001D78DA">
          <w:rPr>
            <w:rStyle w:val="Hiperpovezava"/>
            <w:rFonts w:cs="Arial"/>
            <w:szCs w:val="20"/>
          </w:rPr>
          <w:t>https://pxweb.stat.si/SiStatData/pxweb/sl/Data/Data/0867435S.px/table/tableViewLayout2/</w:t>
        </w:r>
      </w:hyperlink>
      <w:r w:rsidR="00BE2632">
        <w:rPr>
          <w:rStyle w:val="Hiperpovezava"/>
          <w:rFonts w:cs="Arial"/>
          <w:szCs w:val="20"/>
          <w:u w:val="none"/>
        </w:rPr>
        <w:t>.</w:t>
      </w:r>
    </w:p>
    <w:p w14:paraId="06AB70EB" w14:textId="6D74710C" w:rsidR="00AA459D" w:rsidRPr="001D78DA" w:rsidRDefault="00AA459D" w:rsidP="00C2026D">
      <w:pPr>
        <w:spacing w:after="0" w:line="240" w:lineRule="auto"/>
        <w:jc w:val="both"/>
        <w:rPr>
          <w:rFonts w:cs="Arial"/>
          <w:szCs w:val="20"/>
        </w:rPr>
      </w:pPr>
      <w:r w:rsidRPr="001D78DA">
        <w:rPr>
          <w:rFonts w:cs="Arial"/>
          <w:szCs w:val="20"/>
        </w:rPr>
        <w:t>*</w:t>
      </w:r>
      <w:r w:rsidR="008B1D1A">
        <w:rPr>
          <w:rFonts w:cs="Arial"/>
          <w:szCs w:val="20"/>
        </w:rPr>
        <w:t xml:space="preserve"> </w:t>
      </w:r>
      <w:r w:rsidRPr="001D78DA">
        <w:rPr>
          <w:rFonts w:cs="Arial"/>
          <w:szCs w:val="20"/>
        </w:rPr>
        <w:t>Dodaten prikaz podatkov za doseganje cilja 5 (izpostavljenost tveganja revščine in socialna izključenost)</w:t>
      </w:r>
      <w:r w:rsidR="008B1D1A">
        <w:rPr>
          <w:rFonts w:cs="Arial"/>
          <w:szCs w:val="20"/>
        </w:rPr>
        <w:t>.</w:t>
      </w:r>
      <w:r w:rsidRPr="001D78DA">
        <w:rPr>
          <w:rFonts w:cs="Arial"/>
          <w:szCs w:val="20"/>
        </w:rPr>
        <w:t xml:space="preserve"> </w:t>
      </w:r>
    </w:p>
    <w:p w14:paraId="6E527199" w14:textId="77777777" w:rsidR="00EC0F3C" w:rsidRDefault="00EC0F3C" w:rsidP="00970231">
      <w:pPr>
        <w:spacing w:after="0" w:line="240" w:lineRule="auto"/>
        <w:rPr>
          <w:rFonts w:cs="Arial"/>
          <w:szCs w:val="20"/>
        </w:rPr>
      </w:pPr>
    </w:p>
    <w:p w14:paraId="0BC0DB99" w14:textId="77777777" w:rsidR="005E7263" w:rsidRPr="001D78DA" w:rsidRDefault="005E7263" w:rsidP="00970231">
      <w:pPr>
        <w:spacing w:after="0" w:line="240" w:lineRule="auto"/>
        <w:rPr>
          <w:rFonts w:cs="Arial"/>
          <w:szCs w:val="20"/>
        </w:rPr>
      </w:pPr>
    </w:p>
    <w:tbl>
      <w:tblPr>
        <w:tblStyle w:val="Tabelamrea6"/>
        <w:tblW w:w="9351" w:type="dxa"/>
        <w:tblLook w:val="04A0" w:firstRow="1" w:lastRow="0" w:firstColumn="1" w:lastColumn="0" w:noHBand="0" w:noVBand="1"/>
      </w:tblPr>
      <w:tblGrid>
        <w:gridCol w:w="3964"/>
        <w:gridCol w:w="1276"/>
        <w:gridCol w:w="1418"/>
        <w:gridCol w:w="1417"/>
        <w:gridCol w:w="1276"/>
      </w:tblGrid>
      <w:tr w:rsidR="00970231" w:rsidRPr="001D78DA" w14:paraId="20B8FE60" w14:textId="77777777" w:rsidTr="00B61BBD">
        <w:trPr>
          <w:trHeight w:val="260"/>
        </w:trPr>
        <w:tc>
          <w:tcPr>
            <w:tcW w:w="9351" w:type="dxa"/>
            <w:gridSpan w:val="5"/>
            <w:shd w:val="clear" w:color="auto" w:fill="BDD6EE" w:themeFill="accent1" w:themeFillTint="66"/>
          </w:tcPr>
          <w:p w14:paraId="1E64EBDB" w14:textId="5858BEB6" w:rsidR="00970231" w:rsidRPr="001D78DA" w:rsidRDefault="006321A8" w:rsidP="00B61BBD">
            <w:pPr>
              <w:spacing w:line="280" w:lineRule="exact"/>
              <w:jc w:val="center"/>
              <w:rPr>
                <w:rFonts w:cs="Arial"/>
                <w:b/>
                <w:bCs/>
                <w:szCs w:val="20"/>
              </w:rPr>
            </w:pPr>
            <w:r>
              <w:rPr>
                <w:rFonts w:cs="Arial"/>
                <w:b/>
                <w:bCs/>
                <w:szCs w:val="20"/>
              </w:rPr>
              <w:t>Ocenjeno š</w:t>
            </w:r>
            <w:r w:rsidRPr="001D78DA">
              <w:rPr>
                <w:rFonts w:cs="Arial"/>
                <w:b/>
                <w:bCs/>
                <w:szCs w:val="20"/>
              </w:rPr>
              <w:t xml:space="preserve">tevilo </w:t>
            </w:r>
            <w:r>
              <w:rPr>
                <w:rFonts w:cs="Arial"/>
                <w:b/>
                <w:bCs/>
                <w:szCs w:val="20"/>
              </w:rPr>
              <w:t xml:space="preserve">oseb pod pragom tveganja revščine </w:t>
            </w:r>
            <w:r w:rsidRPr="001D78DA">
              <w:rPr>
                <w:rFonts w:cs="Arial"/>
                <w:b/>
                <w:bCs/>
                <w:szCs w:val="20"/>
              </w:rPr>
              <w:t>po spolu</w:t>
            </w:r>
          </w:p>
        </w:tc>
      </w:tr>
      <w:tr w:rsidR="00097D46" w:rsidRPr="001D78DA" w14:paraId="733293A5" w14:textId="77777777" w:rsidTr="006321A8">
        <w:trPr>
          <w:trHeight w:val="243"/>
        </w:trPr>
        <w:tc>
          <w:tcPr>
            <w:tcW w:w="3964" w:type="dxa"/>
            <w:shd w:val="clear" w:color="auto" w:fill="DEEAF6" w:themeFill="accent1" w:themeFillTint="33"/>
          </w:tcPr>
          <w:p w14:paraId="32821F0E" w14:textId="492B8650" w:rsidR="00097D46" w:rsidRPr="001D78DA" w:rsidRDefault="006321A8" w:rsidP="00B61BBD">
            <w:pPr>
              <w:spacing w:line="280" w:lineRule="exact"/>
              <w:rPr>
                <w:rFonts w:cs="Arial"/>
                <w:b/>
                <w:bCs/>
                <w:szCs w:val="20"/>
              </w:rPr>
            </w:pPr>
            <w:r>
              <w:rPr>
                <w:rFonts w:cs="Arial"/>
                <w:b/>
                <w:bCs/>
                <w:szCs w:val="20"/>
              </w:rPr>
              <w:t>Spol (</w:t>
            </w:r>
            <w:r w:rsidR="00097D46" w:rsidRPr="00AD5776">
              <w:rPr>
                <w:rFonts w:cs="Arial"/>
                <w:b/>
                <w:bCs/>
                <w:szCs w:val="20"/>
              </w:rPr>
              <w:t>Pod pragom tveganja revščine</w:t>
            </w:r>
            <w:r>
              <w:rPr>
                <w:rFonts w:cs="Arial"/>
                <w:b/>
                <w:bCs/>
                <w:szCs w:val="20"/>
              </w:rPr>
              <w:t>.)</w:t>
            </w:r>
          </w:p>
        </w:tc>
        <w:tc>
          <w:tcPr>
            <w:tcW w:w="1276" w:type="dxa"/>
            <w:shd w:val="clear" w:color="auto" w:fill="DEEAF6" w:themeFill="accent1" w:themeFillTint="33"/>
          </w:tcPr>
          <w:p w14:paraId="44EE29C9" w14:textId="77777777" w:rsidR="00097D46" w:rsidRPr="001D78DA" w:rsidRDefault="00097D46" w:rsidP="00B61BBD">
            <w:pPr>
              <w:spacing w:line="280" w:lineRule="exact"/>
              <w:jc w:val="center"/>
              <w:rPr>
                <w:rFonts w:cs="Arial"/>
                <w:b/>
                <w:bCs/>
                <w:szCs w:val="20"/>
              </w:rPr>
            </w:pPr>
            <w:r w:rsidRPr="001D78DA">
              <w:rPr>
                <w:rFonts w:cs="Arial"/>
                <w:b/>
                <w:bCs/>
                <w:szCs w:val="20"/>
              </w:rPr>
              <w:t>2022</w:t>
            </w:r>
          </w:p>
        </w:tc>
        <w:tc>
          <w:tcPr>
            <w:tcW w:w="1418" w:type="dxa"/>
            <w:shd w:val="clear" w:color="auto" w:fill="DEEAF6" w:themeFill="accent1" w:themeFillTint="33"/>
          </w:tcPr>
          <w:p w14:paraId="7FC5EBB7" w14:textId="77777777" w:rsidR="00097D46" w:rsidRPr="001D78DA" w:rsidRDefault="00097D46" w:rsidP="00B61BBD">
            <w:pPr>
              <w:spacing w:line="280" w:lineRule="exact"/>
              <w:jc w:val="center"/>
              <w:rPr>
                <w:rFonts w:cs="Arial"/>
                <w:b/>
                <w:bCs/>
                <w:szCs w:val="20"/>
              </w:rPr>
            </w:pPr>
            <w:r w:rsidRPr="001D78DA">
              <w:rPr>
                <w:rFonts w:cs="Arial"/>
                <w:b/>
                <w:bCs/>
                <w:szCs w:val="20"/>
              </w:rPr>
              <w:t>2023</w:t>
            </w:r>
          </w:p>
        </w:tc>
        <w:tc>
          <w:tcPr>
            <w:tcW w:w="1417" w:type="dxa"/>
            <w:shd w:val="clear" w:color="auto" w:fill="DEEAF6" w:themeFill="accent1" w:themeFillTint="33"/>
          </w:tcPr>
          <w:p w14:paraId="66F0DAAB" w14:textId="77777777" w:rsidR="00097D46" w:rsidRPr="001D78DA" w:rsidRDefault="00097D46" w:rsidP="00B61BBD">
            <w:pPr>
              <w:spacing w:line="280" w:lineRule="exact"/>
              <w:jc w:val="center"/>
              <w:rPr>
                <w:rFonts w:cs="Arial"/>
                <w:b/>
                <w:bCs/>
                <w:szCs w:val="20"/>
              </w:rPr>
            </w:pPr>
            <w:r w:rsidRPr="001D78DA">
              <w:rPr>
                <w:rFonts w:cs="Arial"/>
                <w:b/>
                <w:bCs/>
                <w:szCs w:val="20"/>
              </w:rPr>
              <w:t>2024</w:t>
            </w:r>
          </w:p>
        </w:tc>
        <w:tc>
          <w:tcPr>
            <w:tcW w:w="1276" w:type="dxa"/>
            <w:shd w:val="clear" w:color="auto" w:fill="DEEAF6" w:themeFill="accent1" w:themeFillTint="33"/>
          </w:tcPr>
          <w:p w14:paraId="4101B075" w14:textId="77777777" w:rsidR="00097D46" w:rsidRPr="001D78DA" w:rsidRDefault="00097D46" w:rsidP="00B61BBD">
            <w:pPr>
              <w:spacing w:line="280" w:lineRule="exact"/>
              <w:jc w:val="center"/>
              <w:rPr>
                <w:rFonts w:cs="Arial"/>
                <w:b/>
                <w:bCs/>
                <w:szCs w:val="20"/>
              </w:rPr>
            </w:pPr>
            <w:r w:rsidRPr="001D78DA">
              <w:rPr>
                <w:rFonts w:cs="Arial"/>
                <w:b/>
                <w:bCs/>
                <w:szCs w:val="20"/>
              </w:rPr>
              <w:t>2025</w:t>
            </w:r>
          </w:p>
        </w:tc>
      </w:tr>
      <w:tr w:rsidR="00097D46" w:rsidRPr="001D78DA" w14:paraId="2379C7B9" w14:textId="77777777" w:rsidTr="006321A8">
        <w:trPr>
          <w:trHeight w:val="260"/>
        </w:trPr>
        <w:tc>
          <w:tcPr>
            <w:tcW w:w="3964" w:type="dxa"/>
          </w:tcPr>
          <w:p w14:paraId="7657068B" w14:textId="77777777" w:rsidR="00097D46" w:rsidRPr="001D78DA" w:rsidRDefault="00097D46" w:rsidP="00B61BBD">
            <w:pPr>
              <w:spacing w:line="280" w:lineRule="exact"/>
              <w:rPr>
                <w:rFonts w:cs="Arial"/>
                <w:b/>
                <w:bCs/>
                <w:szCs w:val="20"/>
              </w:rPr>
            </w:pPr>
            <w:r w:rsidRPr="001D78DA">
              <w:rPr>
                <w:rFonts w:cs="Arial"/>
                <w:b/>
                <w:bCs/>
                <w:szCs w:val="20"/>
              </w:rPr>
              <w:t>Moški</w:t>
            </w:r>
          </w:p>
        </w:tc>
        <w:tc>
          <w:tcPr>
            <w:tcW w:w="1276" w:type="dxa"/>
          </w:tcPr>
          <w:p w14:paraId="03A2E807" w14:textId="77777777" w:rsidR="00097D46" w:rsidRPr="001D78DA" w:rsidRDefault="00097D46" w:rsidP="00B61BBD">
            <w:pPr>
              <w:spacing w:line="280" w:lineRule="exact"/>
              <w:jc w:val="center"/>
              <w:rPr>
                <w:rFonts w:cs="Arial"/>
                <w:szCs w:val="20"/>
              </w:rPr>
            </w:pPr>
            <w:r w:rsidRPr="001D78DA">
              <w:rPr>
                <w:rFonts w:cs="Arial"/>
                <w:szCs w:val="20"/>
              </w:rPr>
              <w:t>121.000</w:t>
            </w:r>
          </w:p>
        </w:tc>
        <w:tc>
          <w:tcPr>
            <w:tcW w:w="1418" w:type="dxa"/>
          </w:tcPr>
          <w:p w14:paraId="1BAC0CD1" w14:textId="77777777" w:rsidR="00097D46" w:rsidRPr="001D78DA" w:rsidRDefault="00097D46" w:rsidP="00B61BBD">
            <w:pPr>
              <w:spacing w:line="280" w:lineRule="exact"/>
              <w:jc w:val="center"/>
              <w:rPr>
                <w:rFonts w:cs="Arial"/>
                <w:szCs w:val="20"/>
              </w:rPr>
            </w:pPr>
            <w:r w:rsidRPr="001D78DA">
              <w:rPr>
                <w:rFonts w:cs="Arial"/>
                <w:szCs w:val="20"/>
              </w:rPr>
              <w:t>127.000</w:t>
            </w:r>
          </w:p>
        </w:tc>
        <w:tc>
          <w:tcPr>
            <w:tcW w:w="1417" w:type="dxa"/>
          </w:tcPr>
          <w:p w14:paraId="32747136" w14:textId="77777777" w:rsidR="00097D46" w:rsidRPr="001D78DA" w:rsidRDefault="00097D46" w:rsidP="00B61BBD">
            <w:pPr>
              <w:spacing w:line="280" w:lineRule="exact"/>
              <w:jc w:val="center"/>
              <w:rPr>
                <w:rFonts w:cs="Arial"/>
                <w:szCs w:val="20"/>
              </w:rPr>
            </w:pPr>
            <w:r w:rsidRPr="001D78DA">
              <w:rPr>
                <w:rFonts w:cs="Arial"/>
                <w:szCs w:val="20"/>
              </w:rPr>
              <w:t>128.000</w:t>
            </w:r>
          </w:p>
        </w:tc>
        <w:tc>
          <w:tcPr>
            <w:tcW w:w="1276" w:type="dxa"/>
          </w:tcPr>
          <w:p w14:paraId="382802CE" w14:textId="77777777" w:rsidR="00097D46" w:rsidRPr="001D78DA" w:rsidRDefault="00097D46" w:rsidP="00B61BBD">
            <w:pPr>
              <w:spacing w:line="280" w:lineRule="exact"/>
              <w:jc w:val="center"/>
              <w:rPr>
                <w:rFonts w:cs="Arial"/>
                <w:szCs w:val="20"/>
              </w:rPr>
            </w:pPr>
          </w:p>
        </w:tc>
      </w:tr>
      <w:tr w:rsidR="00097D46" w:rsidRPr="001D78DA" w14:paraId="4679DB67" w14:textId="77777777" w:rsidTr="006321A8">
        <w:trPr>
          <w:trHeight w:val="260"/>
        </w:trPr>
        <w:tc>
          <w:tcPr>
            <w:tcW w:w="3964" w:type="dxa"/>
          </w:tcPr>
          <w:p w14:paraId="11EFCA7E" w14:textId="77777777" w:rsidR="00097D46" w:rsidRPr="001D78DA" w:rsidRDefault="00097D46" w:rsidP="00B61BBD">
            <w:pPr>
              <w:spacing w:line="280" w:lineRule="exact"/>
              <w:rPr>
                <w:rFonts w:cs="Arial"/>
                <w:b/>
                <w:bCs/>
                <w:szCs w:val="20"/>
              </w:rPr>
            </w:pPr>
            <w:r w:rsidRPr="001D78DA">
              <w:rPr>
                <w:rFonts w:cs="Arial"/>
                <w:b/>
                <w:bCs/>
                <w:szCs w:val="20"/>
              </w:rPr>
              <w:t>Ženske</w:t>
            </w:r>
          </w:p>
        </w:tc>
        <w:tc>
          <w:tcPr>
            <w:tcW w:w="1276" w:type="dxa"/>
          </w:tcPr>
          <w:p w14:paraId="373805C9" w14:textId="77777777" w:rsidR="00097D46" w:rsidRPr="001D78DA" w:rsidRDefault="00097D46" w:rsidP="00B61BBD">
            <w:pPr>
              <w:spacing w:line="280" w:lineRule="exact"/>
              <w:jc w:val="center"/>
              <w:rPr>
                <w:rFonts w:cs="Arial"/>
                <w:szCs w:val="20"/>
              </w:rPr>
            </w:pPr>
            <w:r w:rsidRPr="001D78DA">
              <w:rPr>
                <w:rFonts w:cs="Arial"/>
                <w:szCs w:val="20"/>
              </w:rPr>
              <w:t>130.000</w:t>
            </w:r>
          </w:p>
        </w:tc>
        <w:tc>
          <w:tcPr>
            <w:tcW w:w="1418" w:type="dxa"/>
          </w:tcPr>
          <w:p w14:paraId="7B42CAD4" w14:textId="77777777" w:rsidR="00097D46" w:rsidRPr="001D78DA" w:rsidRDefault="00097D46" w:rsidP="00B61BBD">
            <w:pPr>
              <w:spacing w:line="280" w:lineRule="exact"/>
              <w:jc w:val="center"/>
              <w:rPr>
                <w:rFonts w:cs="Arial"/>
                <w:szCs w:val="20"/>
              </w:rPr>
            </w:pPr>
            <w:r w:rsidRPr="001D78DA">
              <w:rPr>
                <w:rFonts w:cs="Arial"/>
                <w:szCs w:val="20"/>
              </w:rPr>
              <w:t>137.000</w:t>
            </w:r>
          </w:p>
        </w:tc>
        <w:tc>
          <w:tcPr>
            <w:tcW w:w="1417" w:type="dxa"/>
          </w:tcPr>
          <w:p w14:paraId="4C6C2CE9" w14:textId="77777777" w:rsidR="00097D46" w:rsidRPr="001D78DA" w:rsidRDefault="00097D46" w:rsidP="00B61BBD">
            <w:pPr>
              <w:spacing w:line="280" w:lineRule="exact"/>
              <w:jc w:val="center"/>
              <w:rPr>
                <w:rFonts w:cs="Arial"/>
                <w:szCs w:val="20"/>
              </w:rPr>
            </w:pPr>
            <w:r w:rsidRPr="001D78DA">
              <w:rPr>
                <w:rFonts w:cs="Arial"/>
                <w:szCs w:val="20"/>
              </w:rPr>
              <w:t>149.000</w:t>
            </w:r>
          </w:p>
        </w:tc>
        <w:tc>
          <w:tcPr>
            <w:tcW w:w="1276" w:type="dxa"/>
          </w:tcPr>
          <w:p w14:paraId="6D03D742" w14:textId="77777777" w:rsidR="00097D46" w:rsidRPr="001D78DA" w:rsidRDefault="00097D46" w:rsidP="00B61BBD">
            <w:pPr>
              <w:spacing w:line="280" w:lineRule="exact"/>
              <w:jc w:val="center"/>
              <w:rPr>
                <w:rFonts w:cs="Arial"/>
                <w:szCs w:val="20"/>
              </w:rPr>
            </w:pPr>
          </w:p>
        </w:tc>
      </w:tr>
    </w:tbl>
    <w:p w14:paraId="4BE2EBE3" w14:textId="70CB7B7F" w:rsidR="00970231" w:rsidRPr="001D78DA" w:rsidRDefault="00970231" w:rsidP="00970231">
      <w:pPr>
        <w:spacing w:after="0" w:line="240" w:lineRule="auto"/>
        <w:rPr>
          <w:rFonts w:cs="Arial"/>
          <w:szCs w:val="20"/>
        </w:rPr>
      </w:pPr>
      <w:r w:rsidRPr="001D78DA">
        <w:rPr>
          <w:rFonts w:cs="Arial"/>
          <w:szCs w:val="20"/>
        </w:rPr>
        <w:t>Vir: SURS</w:t>
      </w:r>
      <w:r w:rsidR="00416B01">
        <w:rPr>
          <w:rFonts w:cs="Arial"/>
          <w:szCs w:val="20"/>
        </w:rPr>
        <w:t>,</w:t>
      </w:r>
    </w:p>
    <w:p w14:paraId="5B804BC3" w14:textId="494DBA43" w:rsidR="00970231" w:rsidRPr="001D78DA" w:rsidRDefault="00970231" w:rsidP="00970231">
      <w:pPr>
        <w:spacing w:after="0" w:line="240" w:lineRule="auto"/>
        <w:rPr>
          <w:rFonts w:cs="Arial"/>
          <w:szCs w:val="20"/>
        </w:rPr>
      </w:pPr>
      <w:r w:rsidRPr="001D78DA">
        <w:rPr>
          <w:rFonts w:cs="Arial"/>
          <w:szCs w:val="20"/>
        </w:rPr>
        <w:t>https://pxweb.stat.si/SiStatData/pxweb/sl/Data/-/0867206S.px/table/tableViewLayout2/</w:t>
      </w:r>
      <w:r w:rsidR="00416B01">
        <w:rPr>
          <w:rFonts w:cs="Arial"/>
          <w:szCs w:val="20"/>
        </w:rPr>
        <w:t>.</w:t>
      </w:r>
    </w:p>
    <w:p w14:paraId="63E7720C" w14:textId="46CD9BC5" w:rsidR="009170C3" w:rsidRPr="00C2026D" w:rsidRDefault="009170C3" w:rsidP="00C2026D">
      <w:pPr>
        <w:spacing w:after="0" w:line="240" w:lineRule="auto"/>
        <w:rPr>
          <w:rFonts w:cs="Arial"/>
          <w:szCs w:val="20"/>
        </w:rPr>
      </w:pPr>
    </w:p>
    <w:p w14:paraId="73632060" w14:textId="77777777" w:rsidR="00EC0F3C" w:rsidRPr="00C2026D" w:rsidRDefault="00EC0F3C" w:rsidP="00C2026D">
      <w:pPr>
        <w:spacing w:after="0" w:line="240" w:lineRule="auto"/>
        <w:rPr>
          <w:rFonts w:cs="Arial"/>
          <w:szCs w:val="20"/>
        </w:rPr>
      </w:pPr>
    </w:p>
    <w:tbl>
      <w:tblPr>
        <w:tblStyle w:val="Tabelamrea3"/>
        <w:tblW w:w="9356" w:type="dxa"/>
        <w:tblInd w:w="-5" w:type="dxa"/>
        <w:tblLook w:val="04A0" w:firstRow="1" w:lastRow="0" w:firstColumn="1" w:lastColumn="0" w:noHBand="0" w:noVBand="1"/>
      </w:tblPr>
      <w:tblGrid>
        <w:gridCol w:w="1627"/>
        <w:gridCol w:w="921"/>
        <w:gridCol w:w="906"/>
        <w:gridCol w:w="924"/>
        <w:gridCol w:w="964"/>
        <w:gridCol w:w="924"/>
        <w:gridCol w:w="965"/>
        <w:gridCol w:w="1133"/>
        <w:gridCol w:w="992"/>
      </w:tblGrid>
      <w:tr w:rsidR="00970231" w:rsidRPr="001D78DA" w14:paraId="7B65D541" w14:textId="77777777" w:rsidTr="00C2026D">
        <w:trPr>
          <w:trHeight w:val="357"/>
        </w:trPr>
        <w:tc>
          <w:tcPr>
            <w:tcW w:w="9356" w:type="dxa"/>
            <w:gridSpan w:val="9"/>
            <w:shd w:val="clear" w:color="auto" w:fill="BDD6EE" w:themeFill="accent1" w:themeFillTint="66"/>
          </w:tcPr>
          <w:p w14:paraId="410F1A04" w14:textId="0657C4A2" w:rsidR="00970231" w:rsidRPr="001D78DA" w:rsidRDefault="00970231" w:rsidP="00B61BBD">
            <w:pPr>
              <w:spacing w:line="280" w:lineRule="exact"/>
              <w:jc w:val="center"/>
              <w:rPr>
                <w:rFonts w:cs="Arial"/>
                <w:b/>
              </w:rPr>
            </w:pPr>
            <w:r w:rsidRPr="001D78DA">
              <w:rPr>
                <w:rFonts w:cs="Arial"/>
                <w:b/>
              </w:rPr>
              <w:t>Stopnja tveganja revščine med tujimi državljani in državljankami (starost 18 let in več) (%)</w:t>
            </w:r>
          </w:p>
        </w:tc>
      </w:tr>
      <w:tr w:rsidR="00B61BBD" w:rsidRPr="001D78DA" w14:paraId="35D35E5F" w14:textId="77777777" w:rsidTr="003A76D4">
        <w:trPr>
          <w:trHeight w:val="244"/>
        </w:trPr>
        <w:tc>
          <w:tcPr>
            <w:tcW w:w="1627" w:type="dxa"/>
            <w:shd w:val="clear" w:color="auto" w:fill="DEEAF6" w:themeFill="accent1" w:themeFillTint="33"/>
          </w:tcPr>
          <w:p w14:paraId="2A31A4F7" w14:textId="77777777" w:rsidR="00097D46" w:rsidRPr="001D78DA" w:rsidRDefault="00097D46" w:rsidP="00B61BBD">
            <w:pPr>
              <w:spacing w:line="280" w:lineRule="exact"/>
              <w:rPr>
                <w:rFonts w:cs="Arial"/>
                <w:b/>
              </w:rPr>
            </w:pPr>
          </w:p>
        </w:tc>
        <w:tc>
          <w:tcPr>
            <w:tcW w:w="1827" w:type="dxa"/>
            <w:gridSpan w:val="2"/>
            <w:shd w:val="clear" w:color="auto" w:fill="DEEAF6" w:themeFill="accent1" w:themeFillTint="33"/>
          </w:tcPr>
          <w:p w14:paraId="4D926176" w14:textId="77777777" w:rsidR="00097D46" w:rsidRPr="001D78DA" w:rsidRDefault="00097D46" w:rsidP="00B61BBD">
            <w:pPr>
              <w:spacing w:line="280" w:lineRule="exact"/>
              <w:jc w:val="center"/>
              <w:rPr>
                <w:rFonts w:cs="Arial"/>
                <w:b/>
              </w:rPr>
            </w:pPr>
            <w:r w:rsidRPr="001D78DA">
              <w:rPr>
                <w:rFonts w:cs="Arial"/>
                <w:b/>
              </w:rPr>
              <w:t>2022</w:t>
            </w:r>
          </w:p>
        </w:tc>
        <w:tc>
          <w:tcPr>
            <w:tcW w:w="1888" w:type="dxa"/>
            <w:gridSpan w:val="2"/>
            <w:shd w:val="clear" w:color="auto" w:fill="DEEAF6" w:themeFill="accent1" w:themeFillTint="33"/>
          </w:tcPr>
          <w:p w14:paraId="03B1BB85" w14:textId="77777777" w:rsidR="00097D46" w:rsidRPr="001D78DA" w:rsidRDefault="00097D46" w:rsidP="00B61BBD">
            <w:pPr>
              <w:spacing w:line="280" w:lineRule="exact"/>
              <w:jc w:val="center"/>
              <w:rPr>
                <w:rFonts w:cs="Arial"/>
                <w:b/>
              </w:rPr>
            </w:pPr>
            <w:r w:rsidRPr="001D78DA">
              <w:rPr>
                <w:rFonts w:cs="Arial"/>
                <w:b/>
              </w:rPr>
              <w:t>2023</w:t>
            </w:r>
          </w:p>
        </w:tc>
        <w:tc>
          <w:tcPr>
            <w:tcW w:w="1889" w:type="dxa"/>
            <w:gridSpan w:val="2"/>
            <w:shd w:val="clear" w:color="auto" w:fill="DEEAF6" w:themeFill="accent1" w:themeFillTint="33"/>
          </w:tcPr>
          <w:p w14:paraId="54739403" w14:textId="77777777" w:rsidR="00097D46" w:rsidRPr="001D78DA" w:rsidRDefault="00097D46" w:rsidP="00B61BBD">
            <w:pPr>
              <w:spacing w:line="280" w:lineRule="exact"/>
              <w:jc w:val="center"/>
              <w:rPr>
                <w:rFonts w:cs="Arial"/>
                <w:b/>
              </w:rPr>
            </w:pPr>
            <w:r w:rsidRPr="001D78DA">
              <w:rPr>
                <w:rFonts w:cs="Arial"/>
                <w:b/>
              </w:rPr>
              <w:t>2024</w:t>
            </w:r>
          </w:p>
        </w:tc>
        <w:tc>
          <w:tcPr>
            <w:tcW w:w="2125" w:type="dxa"/>
            <w:gridSpan w:val="2"/>
            <w:shd w:val="clear" w:color="auto" w:fill="DEEAF6" w:themeFill="accent1" w:themeFillTint="33"/>
          </w:tcPr>
          <w:p w14:paraId="710227DB" w14:textId="77777777" w:rsidR="00097D46" w:rsidRPr="001D78DA" w:rsidRDefault="00097D46" w:rsidP="00B61BBD">
            <w:pPr>
              <w:spacing w:line="280" w:lineRule="exact"/>
              <w:jc w:val="center"/>
              <w:rPr>
                <w:rFonts w:cs="Arial"/>
                <w:b/>
              </w:rPr>
            </w:pPr>
            <w:r w:rsidRPr="001D78DA">
              <w:rPr>
                <w:rFonts w:cs="Arial"/>
                <w:b/>
              </w:rPr>
              <w:t>2025</w:t>
            </w:r>
          </w:p>
        </w:tc>
      </w:tr>
      <w:tr w:rsidR="00B61BBD" w:rsidRPr="001D78DA" w14:paraId="68B4F5E7" w14:textId="77777777" w:rsidTr="0076181E">
        <w:trPr>
          <w:trHeight w:val="302"/>
        </w:trPr>
        <w:tc>
          <w:tcPr>
            <w:tcW w:w="1627" w:type="dxa"/>
          </w:tcPr>
          <w:p w14:paraId="68FACC9A" w14:textId="28F63F98" w:rsidR="00097D46" w:rsidRPr="001D78DA" w:rsidRDefault="00097D46" w:rsidP="00B61BBD">
            <w:pPr>
              <w:spacing w:line="280" w:lineRule="exact"/>
              <w:rPr>
                <w:rFonts w:cs="Arial"/>
                <w:b/>
              </w:rPr>
            </w:pPr>
            <w:r w:rsidRPr="001D78DA">
              <w:rPr>
                <w:rFonts w:cs="Arial"/>
                <w:b/>
              </w:rPr>
              <w:t>Državljanstvo</w:t>
            </w:r>
          </w:p>
        </w:tc>
        <w:tc>
          <w:tcPr>
            <w:tcW w:w="921" w:type="dxa"/>
          </w:tcPr>
          <w:p w14:paraId="78880EF4" w14:textId="77777777" w:rsidR="00097D46" w:rsidRPr="001D78DA" w:rsidRDefault="00097D46" w:rsidP="00B61BBD">
            <w:pPr>
              <w:spacing w:line="280" w:lineRule="exact"/>
              <w:rPr>
                <w:rFonts w:cs="Arial"/>
                <w:b/>
              </w:rPr>
            </w:pPr>
            <w:r w:rsidRPr="001D78DA">
              <w:rPr>
                <w:rFonts w:cs="Arial"/>
                <w:b/>
              </w:rPr>
              <w:t>Moški</w:t>
            </w:r>
          </w:p>
        </w:tc>
        <w:tc>
          <w:tcPr>
            <w:tcW w:w="906" w:type="dxa"/>
          </w:tcPr>
          <w:p w14:paraId="16B28CC5" w14:textId="77777777" w:rsidR="00097D46" w:rsidRPr="001D78DA" w:rsidRDefault="00097D46" w:rsidP="00B61BBD">
            <w:pPr>
              <w:spacing w:line="280" w:lineRule="exact"/>
              <w:rPr>
                <w:rFonts w:cs="Arial"/>
                <w:b/>
              </w:rPr>
            </w:pPr>
            <w:r w:rsidRPr="001D78DA">
              <w:rPr>
                <w:rFonts w:cs="Arial"/>
                <w:b/>
              </w:rPr>
              <w:t>Ženske</w:t>
            </w:r>
          </w:p>
        </w:tc>
        <w:tc>
          <w:tcPr>
            <w:tcW w:w="924" w:type="dxa"/>
          </w:tcPr>
          <w:p w14:paraId="5ACF2B38" w14:textId="77777777" w:rsidR="00097D46" w:rsidRPr="001D78DA" w:rsidRDefault="00097D46" w:rsidP="00B61BBD">
            <w:pPr>
              <w:spacing w:line="280" w:lineRule="exact"/>
              <w:rPr>
                <w:rFonts w:cs="Arial"/>
                <w:b/>
              </w:rPr>
            </w:pPr>
            <w:r w:rsidRPr="001D78DA">
              <w:rPr>
                <w:rFonts w:cs="Arial"/>
                <w:b/>
              </w:rPr>
              <w:t>Moški</w:t>
            </w:r>
          </w:p>
        </w:tc>
        <w:tc>
          <w:tcPr>
            <w:tcW w:w="964" w:type="dxa"/>
          </w:tcPr>
          <w:p w14:paraId="58B9F263" w14:textId="77777777" w:rsidR="00097D46" w:rsidRPr="001D78DA" w:rsidRDefault="00097D46" w:rsidP="00B61BBD">
            <w:pPr>
              <w:spacing w:line="280" w:lineRule="exact"/>
              <w:rPr>
                <w:rFonts w:cs="Arial"/>
                <w:b/>
              </w:rPr>
            </w:pPr>
            <w:r w:rsidRPr="001D78DA">
              <w:rPr>
                <w:rFonts w:cs="Arial"/>
                <w:b/>
              </w:rPr>
              <w:t>Ženske</w:t>
            </w:r>
          </w:p>
        </w:tc>
        <w:tc>
          <w:tcPr>
            <w:tcW w:w="924" w:type="dxa"/>
          </w:tcPr>
          <w:p w14:paraId="7094A125" w14:textId="77777777" w:rsidR="00097D46" w:rsidRPr="001D78DA" w:rsidRDefault="00097D46" w:rsidP="00B61BBD">
            <w:pPr>
              <w:spacing w:line="280" w:lineRule="exact"/>
              <w:rPr>
                <w:rFonts w:cs="Arial"/>
                <w:b/>
              </w:rPr>
            </w:pPr>
            <w:r w:rsidRPr="001D78DA">
              <w:rPr>
                <w:rFonts w:cs="Arial"/>
                <w:b/>
              </w:rPr>
              <w:t>Moški</w:t>
            </w:r>
          </w:p>
        </w:tc>
        <w:tc>
          <w:tcPr>
            <w:tcW w:w="965" w:type="dxa"/>
          </w:tcPr>
          <w:p w14:paraId="10F6F8D6" w14:textId="77777777" w:rsidR="00097D46" w:rsidRPr="001D78DA" w:rsidRDefault="00097D46" w:rsidP="00B61BBD">
            <w:pPr>
              <w:spacing w:line="280" w:lineRule="exact"/>
              <w:rPr>
                <w:rFonts w:cs="Arial"/>
                <w:b/>
              </w:rPr>
            </w:pPr>
            <w:r w:rsidRPr="001D78DA">
              <w:rPr>
                <w:rFonts w:cs="Arial"/>
                <w:b/>
              </w:rPr>
              <w:t>Ženske</w:t>
            </w:r>
          </w:p>
        </w:tc>
        <w:tc>
          <w:tcPr>
            <w:tcW w:w="1133" w:type="dxa"/>
          </w:tcPr>
          <w:p w14:paraId="6DB4EEE6" w14:textId="77777777" w:rsidR="00097D46" w:rsidRPr="001D78DA" w:rsidRDefault="00097D46" w:rsidP="00B61BBD">
            <w:pPr>
              <w:spacing w:line="280" w:lineRule="exact"/>
              <w:rPr>
                <w:rFonts w:cs="Arial"/>
                <w:b/>
              </w:rPr>
            </w:pPr>
            <w:r w:rsidRPr="001D78DA">
              <w:rPr>
                <w:rFonts w:cs="Arial"/>
                <w:b/>
              </w:rPr>
              <w:t>Moški</w:t>
            </w:r>
          </w:p>
        </w:tc>
        <w:tc>
          <w:tcPr>
            <w:tcW w:w="992" w:type="dxa"/>
          </w:tcPr>
          <w:p w14:paraId="513DE07E" w14:textId="77777777" w:rsidR="00097D46" w:rsidRPr="001D78DA" w:rsidRDefault="00097D46" w:rsidP="00B61BBD">
            <w:pPr>
              <w:spacing w:line="280" w:lineRule="exact"/>
              <w:rPr>
                <w:rFonts w:cs="Arial"/>
                <w:b/>
              </w:rPr>
            </w:pPr>
            <w:r w:rsidRPr="001D78DA">
              <w:rPr>
                <w:rFonts w:cs="Arial"/>
                <w:b/>
              </w:rPr>
              <w:t>Ženske</w:t>
            </w:r>
          </w:p>
        </w:tc>
      </w:tr>
      <w:tr w:rsidR="006321A8" w:rsidRPr="001D78DA" w14:paraId="12DCDFE6" w14:textId="77777777" w:rsidTr="0076181E">
        <w:trPr>
          <w:trHeight w:val="244"/>
        </w:trPr>
        <w:tc>
          <w:tcPr>
            <w:tcW w:w="1627" w:type="dxa"/>
          </w:tcPr>
          <w:p w14:paraId="014A8AAB" w14:textId="77777777" w:rsidR="006321A8" w:rsidRPr="001D78DA" w:rsidRDefault="006321A8" w:rsidP="006321A8">
            <w:pPr>
              <w:spacing w:line="280" w:lineRule="exact"/>
              <w:rPr>
                <w:rFonts w:cs="Arial"/>
                <w:bCs/>
              </w:rPr>
            </w:pPr>
            <w:r w:rsidRPr="001D78DA">
              <w:rPr>
                <w:rFonts w:cs="Arial"/>
                <w:bCs/>
              </w:rPr>
              <w:t>EU</w:t>
            </w:r>
          </w:p>
        </w:tc>
        <w:tc>
          <w:tcPr>
            <w:tcW w:w="921" w:type="dxa"/>
          </w:tcPr>
          <w:p w14:paraId="23B67D3E" w14:textId="3A104DCB" w:rsidR="006321A8" w:rsidRPr="001D78DA" w:rsidRDefault="006321A8" w:rsidP="006321A8">
            <w:pPr>
              <w:spacing w:line="280" w:lineRule="exact"/>
              <w:jc w:val="center"/>
              <w:rPr>
                <w:rFonts w:cs="Arial"/>
                <w:bCs/>
              </w:rPr>
            </w:pPr>
            <w:r w:rsidRPr="001D78DA">
              <w:rPr>
                <w:rFonts w:cs="Arial"/>
                <w:bCs/>
              </w:rPr>
              <w:t>30,8</w:t>
            </w:r>
          </w:p>
        </w:tc>
        <w:tc>
          <w:tcPr>
            <w:tcW w:w="906" w:type="dxa"/>
          </w:tcPr>
          <w:p w14:paraId="2AEF7311" w14:textId="7485565A" w:rsidR="006321A8" w:rsidRPr="001D78DA" w:rsidRDefault="006321A8" w:rsidP="006321A8">
            <w:pPr>
              <w:spacing w:line="280" w:lineRule="exact"/>
              <w:jc w:val="center"/>
              <w:rPr>
                <w:rFonts w:cs="Arial"/>
                <w:bCs/>
              </w:rPr>
            </w:pPr>
            <w:r w:rsidRPr="0021089E" w:rsidDel="0021089E">
              <w:rPr>
                <w:rFonts w:cs="Arial"/>
                <w:bCs/>
              </w:rPr>
              <w:t>30,7</w:t>
            </w:r>
            <w:r w:rsidRPr="0021089E">
              <w:rPr>
                <w:rFonts w:cs="Arial"/>
                <w:bCs/>
              </w:rPr>
              <w:t xml:space="preserve"> M</w:t>
            </w:r>
          </w:p>
        </w:tc>
        <w:tc>
          <w:tcPr>
            <w:tcW w:w="924" w:type="dxa"/>
          </w:tcPr>
          <w:p w14:paraId="3F1E135A" w14:textId="3DA7A828" w:rsidR="006321A8" w:rsidRPr="001D78DA" w:rsidRDefault="006321A8" w:rsidP="006321A8">
            <w:pPr>
              <w:spacing w:line="280" w:lineRule="exact"/>
              <w:jc w:val="center"/>
              <w:rPr>
                <w:rFonts w:cs="Arial"/>
                <w:bCs/>
              </w:rPr>
            </w:pPr>
            <w:r w:rsidRPr="0021089E">
              <w:rPr>
                <w:rFonts w:cs="Arial"/>
                <w:bCs/>
              </w:rPr>
              <w:t>36,9</w:t>
            </w:r>
          </w:p>
        </w:tc>
        <w:tc>
          <w:tcPr>
            <w:tcW w:w="964" w:type="dxa"/>
          </w:tcPr>
          <w:p w14:paraId="7FD9406A" w14:textId="63EAD9C6" w:rsidR="006321A8" w:rsidRPr="001D78DA" w:rsidRDefault="006321A8" w:rsidP="006321A8">
            <w:pPr>
              <w:spacing w:line="280" w:lineRule="exact"/>
              <w:jc w:val="center"/>
              <w:rPr>
                <w:rFonts w:cs="Arial"/>
                <w:bCs/>
              </w:rPr>
            </w:pPr>
            <w:r w:rsidRPr="0021089E">
              <w:rPr>
                <w:rFonts w:cs="Arial"/>
                <w:bCs/>
              </w:rPr>
              <w:t>26,9 M</w:t>
            </w:r>
          </w:p>
        </w:tc>
        <w:tc>
          <w:tcPr>
            <w:tcW w:w="924" w:type="dxa"/>
          </w:tcPr>
          <w:p w14:paraId="4C892D6D" w14:textId="43B17990" w:rsidR="006321A8" w:rsidRPr="001D78DA" w:rsidRDefault="006321A8" w:rsidP="006321A8">
            <w:pPr>
              <w:spacing w:line="280" w:lineRule="exact"/>
              <w:jc w:val="center"/>
              <w:rPr>
                <w:rFonts w:cs="Arial"/>
                <w:bCs/>
              </w:rPr>
            </w:pPr>
            <w:r w:rsidRPr="0021089E">
              <w:rPr>
                <w:rFonts w:cs="Arial"/>
                <w:bCs/>
              </w:rPr>
              <w:t>32,5</w:t>
            </w:r>
          </w:p>
        </w:tc>
        <w:tc>
          <w:tcPr>
            <w:tcW w:w="965" w:type="dxa"/>
          </w:tcPr>
          <w:p w14:paraId="45A07F72" w14:textId="0A917417" w:rsidR="006321A8" w:rsidRPr="001D78DA" w:rsidRDefault="006321A8" w:rsidP="006321A8">
            <w:pPr>
              <w:spacing w:line="280" w:lineRule="exact"/>
              <w:jc w:val="center"/>
              <w:rPr>
                <w:rFonts w:cs="Arial"/>
                <w:bCs/>
              </w:rPr>
            </w:pPr>
            <w:r w:rsidRPr="0021089E">
              <w:rPr>
                <w:rFonts w:cs="Arial"/>
                <w:bCs/>
              </w:rPr>
              <w:t>29,7 M</w:t>
            </w:r>
          </w:p>
        </w:tc>
        <w:tc>
          <w:tcPr>
            <w:tcW w:w="1133" w:type="dxa"/>
          </w:tcPr>
          <w:p w14:paraId="394611E1" w14:textId="091F439E" w:rsidR="006321A8" w:rsidRPr="001D78DA" w:rsidRDefault="006321A8" w:rsidP="006321A8">
            <w:pPr>
              <w:spacing w:line="280" w:lineRule="exact"/>
              <w:jc w:val="center"/>
              <w:rPr>
                <w:rFonts w:cs="Arial"/>
                <w:bCs/>
              </w:rPr>
            </w:pPr>
            <w:r w:rsidRPr="0021089E">
              <w:rPr>
                <w:rFonts w:cs="Arial"/>
                <w:bCs/>
              </w:rPr>
              <w:t>20,8</w:t>
            </w:r>
          </w:p>
        </w:tc>
        <w:tc>
          <w:tcPr>
            <w:tcW w:w="992" w:type="dxa"/>
          </w:tcPr>
          <w:p w14:paraId="5028B9EE" w14:textId="0F71ACCA" w:rsidR="006321A8" w:rsidRPr="001D78DA" w:rsidRDefault="006321A8" w:rsidP="006321A8">
            <w:pPr>
              <w:spacing w:line="280" w:lineRule="exact"/>
              <w:jc w:val="center"/>
              <w:rPr>
                <w:rFonts w:cs="Arial"/>
                <w:bCs/>
              </w:rPr>
            </w:pPr>
            <w:r w:rsidRPr="0021089E">
              <w:rPr>
                <w:rFonts w:cs="Arial"/>
                <w:bCs/>
              </w:rPr>
              <w:t>18,9</w:t>
            </w:r>
          </w:p>
        </w:tc>
      </w:tr>
      <w:tr w:rsidR="006321A8" w:rsidRPr="001D78DA" w14:paraId="275391C9" w14:textId="77777777" w:rsidTr="0076181E">
        <w:trPr>
          <w:trHeight w:val="244"/>
        </w:trPr>
        <w:tc>
          <w:tcPr>
            <w:tcW w:w="1627" w:type="dxa"/>
          </w:tcPr>
          <w:p w14:paraId="3E863AFE" w14:textId="200373BF" w:rsidR="006321A8" w:rsidRPr="001D78DA" w:rsidRDefault="006321A8" w:rsidP="006321A8">
            <w:pPr>
              <w:spacing w:line="280" w:lineRule="exact"/>
              <w:rPr>
                <w:rFonts w:cs="Arial"/>
              </w:rPr>
            </w:pPr>
            <w:r w:rsidRPr="001D78DA">
              <w:rPr>
                <w:rFonts w:cs="Arial"/>
              </w:rPr>
              <w:t>ne-EU</w:t>
            </w:r>
          </w:p>
        </w:tc>
        <w:tc>
          <w:tcPr>
            <w:tcW w:w="921" w:type="dxa"/>
          </w:tcPr>
          <w:p w14:paraId="3E920435" w14:textId="3A4913EE" w:rsidR="006321A8" w:rsidRPr="001D78DA" w:rsidRDefault="006321A8" w:rsidP="006321A8">
            <w:pPr>
              <w:spacing w:line="280" w:lineRule="exact"/>
              <w:jc w:val="center"/>
              <w:rPr>
                <w:rFonts w:cs="Arial"/>
              </w:rPr>
            </w:pPr>
            <w:r w:rsidRPr="0021089E">
              <w:rPr>
                <w:rFonts w:cs="Arial"/>
              </w:rPr>
              <w:t>21,1</w:t>
            </w:r>
          </w:p>
        </w:tc>
        <w:tc>
          <w:tcPr>
            <w:tcW w:w="906" w:type="dxa"/>
          </w:tcPr>
          <w:p w14:paraId="02B8283E" w14:textId="142A09F7" w:rsidR="006321A8" w:rsidRPr="001D78DA" w:rsidRDefault="006321A8" w:rsidP="006321A8">
            <w:pPr>
              <w:spacing w:line="280" w:lineRule="exact"/>
              <w:jc w:val="center"/>
              <w:rPr>
                <w:rFonts w:cs="Arial"/>
              </w:rPr>
            </w:pPr>
            <w:r w:rsidRPr="0021089E">
              <w:rPr>
                <w:rFonts w:cs="Arial"/>
              </w:rPr>
              <w:t>25,7</w:t>
            </w:r>
          </w:p>
        </w:tc>
        <w:tc>
          <w:tcPr>
            <w:tcW w:w="924" w:type="dxa"/>
          </w:tcPr>
          <w:p w14:paraId="6DEC94D5" w14:textId="2BCD013A" w:rsidR="006321A8" w:rsidRPr="001D78DA" w:rsidRDefault="006321A8" w:rsidP="006321A8">
            <w:pPr>
              <w:spacing w:line="280" w:lineRule="exact"/>
              <w:jc w:val="center"/>
              <w:rPr>
                <w:rFonts w:cs="Arial"/>
              </w:rPr>
            </w:pPr>
            <w:r w:rsidRPr="0021089E">
              <w:rPr>
                <w:rFonts w:cs="Arial"/>
              </w:rPr>
              <w:t>20,7</w:t>
            </w:r>
          </w:p>
        </w:tc>
        <w:tc>
          <w:tcPr>
            <w:tcW w:w="964" w:type="dxa"/>
          </w:tcPr>
          <w:p w14:paraId="2816A612" w14:textId="72B4E642" w:rsidR="006321A8" w:rsidRPr="001D78DA" w:rsidRDefault="006321A8" w:rsidP="006321A8">
            <w:pPr>
              <w:spacing w:line="280" w:lineRule="exact"/>
              <w:jc w:val="center"/>
              <w:rPr>
                <w:rFonts w:cs="Arial"/>
              </w:rPr>
            </w:pPr>
            <w:r w:rsidRPr="0021089E">
              <w:rPr>
                <w:rFonts w:cs="Arial"/>
              </w:rPr>
              <w:t>27,9</w:t>
            </w:r>
          </w:p>
        </w:tc>
        <w:tc>
          <w:tcPr>
            <w:tcW w:w="924" w:type="dxa"/>
          </w:tcPr>
          <w:p w14:paraId="07EDC04F" w14:textId="20F26A2A" w:rsidR="006321A8" w:rsidRPr="001D78DA" w:rsidRDefault="006321A8" w:rsidP="006321A8">
            <w:pPr>
              <w:spacing w:line="280" w:lineRule="exact"/>
              <w:jc w:val="center"/>
              <w:rPr>
                <w:rFonts w:cs="Arial"/>
              </w:rPr>
            </w:pPr>
            <w:r w:rsidRPr="0021089E">
              <w:rPr>
                <w:rFonts w:cs="Arial"/>
              </w:rPr>
              <w:t>21,3</w:t>
            </w:r>
          </w:p>
        </w:tc>
        <w:tc>
          <w:tcPr>
            <w:tcW w:w="965" w:type="dxa"/>
          </w:tcPr>
          <w:p w14:paraId="46F739EA" w14:textId="0EDF8E39" w:rsidR="006321A8" w:rsidRPr="001D78DA" w:rsidRDefault="006321A8" w:rsidP="006321A8">
            <w:pPr>
              <w:spacing w:line="280" w:lineRule="exact"/>
              <w:jc w:val="center"/>
              <w:rPr>
                <w:rFonts w:cs="Arial"/>
              </w:rPr>
            </w:pPr>
            <w:r w:rsidRPr="0021089E">
              <w:rPr>
                <w:rFonts w:cs="Arial"/>
              </w:rPr>
              <w:t>23,3</w:t>
            </w:r>
          </w:p>
        </w:tc>
        <w:tc>
          <w:tcPr>
            <w:tcW w:w="1133" w:type="dxa"/>
          </w:tcPr>
          <w:p w14:paraId="1575AE16" w14:textId="315FE6B1" w:rsidR="006321A8" w:rsidRPr="001D78DA" w:rsidRDefault="006321A8" w:rsidP="006321A8">
            <w:pPr>
              <w:spacing w:line="280" w:lineRule="exact"/>
              <w:jc w:val="center"/>
              <w:rPr>
                <w:rFonts w:cs="Arial"/>
              </w:rPr>
            </w:pPr>
            <w:r w:rsidRPr="0021089E">
              <w:rPr>
                <w:rFonts w:cs="Arial"/>
              </w:rPr>
              <w:t>23,9</w:t>
            </w:r>
          </w:p>
        </w:tc>
        <w:tc>
          <w:tcPr>
            <w:tcW w:w="992" w:type="dxa"/>
          </w:tcPr>
          <w:p w14:paraId="5EA440EE" w14:textId="4721E0CD" w:rsidR="006321A8" w:rsidRPr="001D78DA" w:rsidRDefault="006321A8" w:rsidP="006321A8">
            <w:pPr>
              <w:spacing w:line="280" w:lineRule="exact"/>
              <w:jc w:val="center"/>
              <w:rPr>
                <w:rFonts w:cs="Arial"/>
              </w:rPr>
            </w:pPr>
            <w:r w:rsidRPr="0021089E">
              <w:rPr>
                <w:rFonts w:cs="Arial"/>
              </w:rPr>
              <w:t>23,2</w:t>
            </w:r>
          </w:p>
        </w:tc>
      </w:tr>
    </w:tbl>
    <w:p w14:paraId="4C0C9899" w14:textId="45EF7162" w:rsidR="00970231" w:rsidRPr="001D78DA" w:rsidRDefault="00970231" w:rsidP="00970231">
      <w:pPr>
        <w:spacing w:before="40" w:after="0" w:line="240" w:lineRule="auto"/>
        <w:ind w:left="567" w:hanging="567"/>
        <w:rPr>
          <w:rFonts w:eastAsia="Arial Unicode MS" w:cs="Arial"/>
          <w:bCs/>
          <w:color w:val="000000"/>
          <w:szCs w:val="20"/>
          <w:lang w:eastAsia="sl-SI"/>
        </w:rPr>
      </w:pPr>
      <w:r w:rsidRPr="001D78DA">
        <w:rPr>
          <w:rFonts w:eastAsia="Arial Unicode MS" w:cs="Arial"/>
          <w:bCs/>
          <w:color w:val="000000"/>
          <w:szCs w:val="20"/>
          <w:lang w:eastAsia="sl-SI"/>
        </w:rPr>
        <w:t>Vir: Eurostat</w:t>
      </w:r>
      <w:r w:rsidR="00416B01">
        <w:rPr>
          <w:rFonts w:eastAsia="Arial Unicode MS" w:cs="Arial"/>
          <w:bCs/>
          <w:color w:val="000000"/>
          <w:szCs w:val="20"/>
          <w:lang w:eastAsia="sl-SI"/>
        </w:rPr>
        <w:t>,</w:t>
      </w:r>
      <w:r w:rsidRPr="001D78DA">
        <w:rPr>
          <w:rFonts w:eastAsia="Arial Unicode MS" w:cs="Arial"/>
          <w:bCs/>
          <w:color w:val="000000"/>
          <w:szCs w:val="20"/>
          <w:lang w:eastAsia="sl-SI"/>
        </w:rPr>
        <w:t xml:space="preserve"> </w:t>
      </w:r>
    </w:p>
    <w:p w14:paraId="1A46F17D" w14:textId="09E1C643" w:rsidR="00970231" w:rsidRDefault="00230A02" w:rsidP="00970231">
      <w:pPr>
        <w:spacing w:after="0" w:line="240" w:lineRule="auto"/>
        <w:rPr>
          <w:rFonts w:cs="Arial"/>
          <w:szCs w:val="20"/>
        </w:rPr>
      </w:pPr>
      <w:hyperlink r:id="rId63" w:history="1">
        <w:r w:rsidRPr="00CB1100">
          <w:rPr>
            <w:rStyle w:val="Hiperpovezava"/>
            <w:rFonts w:cs="Arial"/>
            <w:szCs w:val="20"/>
          </w:rPr>
          <w:t>https://ec.europa.eu/eurostat/databrowser/view/ilc_li32__custom_17864690/default/table</w:t>
        </w:r>
      </w:hyperlink>
      <w:r w:rsidR="00416B01">
        <w:rPr>
          <w:rFonts w:cs="Arial"/>
          <w:szCs w:val="20"/>
        </w:rPr>
        <w:t>.</w:t>
      </w:r>
      <w:r w:rsidR="00970231" w:rsidRPr="001D78DA">
        <w:rPr>
          <w:rFonts w:cs="Arial"/>
          <w:szCs w:val="20"/>
        </w:rPr>
        <w:t xml:space="preserve"> </w:t>
      </w:r>
    </w:p>
    <w:p w14:paraId="415A7873" w14:textId="47034EF6" w:rsidR="00230A02" w:rsidRDefault="006321A8">
      <w:pPr>
        <w:rPr>
          <w:rFonts w:cs="Arial"/>
          <w:szCs w:val="20"/>
        </w:rPr>
      </w:pPr>
      <w:r>
        <w:rPr>
          <w:rFonts w:cs="Arial"/>
          <w:szCs w:val="20"/>
        </w:rPr>
        <w:t>M: manj zanesljiva ocena – previdna uporaba.</w:t>
      </w:r>
    </w:p>
    <w:p w14:paraId="66569AD6" w14:textId="5F40A10D" w:rsidR="00C357A1" w:rsidRPr="001D78DA" w:rsidRDefault="00C357A1" w:rsidP="00026A35">
      <w:pPr>
        <w:pStyle w:val="Naslov2"/>
      </w:pPr>
      <w:bookmarkStart w:id="108" w:name="_Toc223445976"/>
      <w:bookmarkStart w:id="109" w:name="_Toc226072053"/>
      <w:r w:rsidRPr="001D78DA">
        <w:rPr>
          <w:rStyle w:val="Naslov2Znak"/>
          <w:b/>
          <w:bCs/>
        </w:rPr>
        <w:t>2.2 Zmanjšanje neenakosti žensk in moških v vzgoji, izobraževanju, znanosti in kulturi ter preseganje spolnih stereotipov</w:t>
      </w:r>
      <w:bookmarkEnd w:id="108"/>
      <w:bookmarkEnd w:id="109"/>
      <w:r w:rsidRPr="001D78DA">
        <w:rPr>
          <w:rStyle w:val="Naslov2Znak"/>
          <w:b/>
          <w:bCs/>
        </w:rPr>
        <w:t xml:space="preserve"> </w:t>
      </w:r>
      <w:bookmarkEnd w:id="102"/>
      <w:bookmarkEnd w:id="103"/>
    </w:p>
    <w:p w14:paraId="237EE3F4"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55FBC3CF"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1</w:t>
      </w:r>
    </w:p>
    <w:p w14:paraId="0D7A6943" w14:textId="77777777" w:rsidR="00286472" w:rsidRPr="001D78DA" w:rsidRDefault="00286472"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5AE998BE"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Zagotavljanje enakih možnosti žensk in moških na področju vzgoje in izobraževanja ter zmanjšanje spolne segregacije</w:t>
      </w:r>
    </w:p>
    <w:p w14:paraId="2263F93B" w14:textId="77777777" w:rsidR="00286472" w:rsidRPr="001D78DA" w:rsidRDefault="00286472"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5EC2BAFE" w14:textId="77777777" w:rsidR="00C357A1" w:rsidRPr="001D78DA" w:rsidRDefault="00C357A1" w:rsidP="000146E1">
      <w:pPr>
        <w:pStyle w:val="ZADEVA"/>
        <w:spacing w:before="0"/>
        <w:ind w:left="0" w:firstLine="0"/>
        <w:jc w:val="both"/>
        <w:rPr>
          <w:rFonts w:ascii="Arial" w:hAnsi="Arial" w:cs="Arial"/>
          <w:sz w:val="20"/>
          <w:szCs w:val="20"/>
          <w:lang w:val="sl-SI"/>
        </w:rPr>
      </w:pPr>
      <w:r w:rsidRPr="001D78DA">
        <w:rPr>
          <w:rFonts w:ascii="Arial" w:hAnsi="Arial" w:cs="Arial"/>
          <w:sz w:val="20"/>
          <w:szCs w:val="20"/>
          <w:lang w:val="sl-SI"/>
        </w:rPr>
        <w:t>UKREP 1</w:t>
      </w:r>
    </w:p>
    <w:p w14:paraId="6F8C88EC" w14:textId="77777777" w:rsidR="00C357A1" w:rsidRPr="001D78DA" w:rsidRDefault="00C357A1" w:rsidP="000146E1">
      <w:pPr>
        <w:pStyle w:val="ZADEVA"/>
        <w:spacing w:before="0"/>
        <w:ind w:left="0" w:firstLine="0"/>
        <w:jc w:val="both"/>
        <w:rPr>
          <w:rFonts w:ascii="Arial" w:hAnsi="Arial" w:cs="Arial"/>
          <w:sz w:val="20"/>
          <w:szCs w:val="20"/>
          <w:lang w:val="sl-SI"/>
        </w:rPr>
      </w:pPr>
    </w:p>
    <w:p w14:paraId="7D6DC017" w14:textId="01676406"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Vključevanje vsebin o enakosti žensk in moških v </w:t>
      </w:r>
      <w:r w:rsidR="009771CA">
        <w:rPr>
          <w:rFonts w:cs="Arial"/>
          <w:szCs w:val="20"/>
        </w:rPr>
        <w:t>kurikule</w:t>
      </w:r>
      <w:r w:rsidRPr="001D78DA">
        <w:rPr>
          <w:rFonts w:cs="Arial"/>
          <w:szCs w:val="20"/>
        </w:rPr>
        <w:t>, učna gradiva in programe strokovnega izpopolnjevanja na področju vzgoje in izobraževanja ter uresničevanje enakovrednosti spolov pri pouku in obšolskih dejavnostih ob upoštevanju vidika raznolikosti in presečnosti.</w:t>
      </w:r>
    </w:p>
    <w:p w14:paraId="705D1BDB" w14:textId="77777777" w:rsidR="00286472" w:rsidRPr="001D78DA" w:rsidRDefault="00286472"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766F2405" w14:textId="0B1A31DF" w:rsidR="00C357A1" w:rsidRPr="001D78DA" w:rsidRDefault="00C357A1" w:rsidP="00886DBC">
      <w:pPr>
        <w:pBdr>
          <w:top w:val="single" w:sz="4" w:space="1" w:color="auto"/>
          <w:left w:val="single" w:sz="4" w:space="0" w:color="auto"/>
          <w:bottom w:val="single" w:sz="4" w:space="1" w:color="auto"/>
          <w:right w:val="single" w:sz="4" w:space="1" w:color="auto"/>
        </w:pBdr>
        <w:shd w:val="clear" w:color="auto" w:fill="FFE8E7"/>
        <w:spacing w:after="0" w:line="260" w:lineRule="exact"/>
        <w:jc w:val="both"/>
        <w:rPr>
          <w:rFonts w:eastAsiaTheme="minorHAnsi" w:cs="Arial"/>
          <w:b/>
          <w:bCs/>
          <w:szCs w:val="20"/>
        </w:rPr>
      </w:pPr>
      <w:bookmarkStart w:id="110" w:name="_Hlk219806308"/>
      <w:r w:rsidRPr="001D78DA">
        <w:rPr>
          <w:rFonts w:cs="Arial"/>
          <w:b/>
          <w:bCs/>
          <w:color w:val="000000"/>
          <w:szCs w:val="20"/>
        </w:rPr>
        <w:t>AKTIVNOST: Priprava in izvajanje strateških usmerit</w:t>
      </w:r>
      <w:r w:rsidR="00462C48" w:rsidRPr="001D78DA">
        <w:rPr>
          <w:rFonts w:cs="Arial"/>
          <w:b/>
          <w:bCs/>
          <w:color w:val="000000"/>
          <w:szCs w:val="20"/>
        </w:rPr>
        <w:t>e</w:t>
      </w:r>
      <w:r w:rsidRPr="001D78DA">
        <w:rPr>
          <w:rFonts w:cs="Arial"/>
          <w:b/>
          <w:bCs/>
          <w:color w:val="000000"/>
          <w:szCs w:val="20"/>
        </w:rPr>
        <w:t xml:space="preserve">v in zavez pri prenovi učnih načrtov in katalogov znanja ter didaktičnih priporočil </w:t>
      </w:r>
    </w:p>
    <w:p w14:paraId="490DC804" w14:textId="77777777" w:rsidR="002A2777" w:rsidRPr="001D78DA" w:rsidRDefault="002A2777" w:rsidP="00886DBC">
      <w:pPr>
        <w:pBdr>
          <w:top w:val="single" w:sz="4" w:space="1" w:color="auto"/>
          <w:left w:val="single" w:sz="4" w:space="0" w:color="auto"/>
          <w:bottom w:val="single" w:sz="4" w:space="1" w:color="auto"/>
          <w:right w:val="single" w:sz="4" w:space="1" w:color="auto"/>
        </w:pBdr>
        <w:shd w:val="clear" w:color="auto" w:fill="FFE8E7"/>
        <w:spacing w:after="0" w:line="260" w:lineRule="exact"/>
        <w:jc w:val="both"/>
        <w:rPr>
          <w:rFonts w:cs="Arial"/>
          <w:color w:val="000000"/>
          <w:szCs w:val="20"/>
        </w:rPr>
      </w:pPr>
    </w:p>
    <w:p w14:paraId="05CD5DCD" w14:textId="0AE5C605" w:rsidR="008A1856" w:rsidRPr="008A1856" w:rsidRDefault="007E3581" w:rsidP="00886DBC">
      <w:pPr>
        <w:pBdr>
          <w:top w:val="single" w:sz="4" w:space="1" w:color="auto"/>
          <w:left w:val="single" w:sz="4" w:space="0" w:color="auto"/>
          <w:bottom w:val="single" w:sz="4" w:space="1" w:color="auto"/>
          <w:right w:val="single" w:sz="4" w:space="1" w:color="auto"/>
        </w:pBdr>
        <w:shd w:val="clear" w:color="auto" w:fill="FFE8E7"/>
        <w:spacing w:after="0" w:line="260" w:lineRule="exact"/>
        <w:jc w:val="both"/>
        <w:rPr>
          <w:rFonts w:cs="Arial"/>
          <w:color w:val="000000"/>
          <w:szCs w:val="20"/>
        </w:rPr>
      </w:pPr>
      <w:r w:rsidRPr="001D78DA">
        <w:rPr>
          <w:rFonts w:cs="Arial"/>
          <w:color w:val="000000"/>
          <w:szCs w:val="20"/>
        </w:rPr>
        <w:t>IZVEDBA</w:t>
      </w:r>
      <w:r w:rsidR="002A5113" w:rsidRPr="001D78DA">
        <w:rPr>
          <w:rFonts w:cs="Arial"/>
          <w:color w:val="000000"/>
          <w:szCs w:val="20"/>
        </w:rPr>
        <w:t xml:space="preserve"> AKTIVNOSTI: </w:t>
      </w:r>
      <w:r w:rsidR="008A1856" w:rsidRPr="008A1856">
        <w:rPr>
          <w:rFonts w:cs="Arial"/>
          <w:color w:val="000000"/>
          <w:szCs w:val="20"/>
        </w:rPr>
        <w:t xml:space="preserve">V letih 2024 in 2025 je bil pripravljen </w:t>
      </w:r>
      <w:hyperlink r:id="rId64" w:history="1">
        <w:r w:rsidR="008A1856" w:rsidRPr="008A1856">
          <w:rPr>
            <w:rStyle w:val="Hiperpovezava"/>
            <w:rFonts w:cs="Arial"/>
            <w:szCs w:val="20"/>
          </w:rPr>
          <w:t>Programski dokument za razvojno načrtovanje do leta 2033</w:t>
        </w:r>
      </w:hyperlink>
      <w:r w:rsidR="008A1856" w:rsidRPr="008A1856">
        <w:rPr>
          <w:rFonts w:cs="Arial"/>
          <w:color w:val="000000"/>
          <w:szCs w:val="20"/>
        </w:rPr>
        <w:t>. V vsebinskem delu v celoti temelji na predlogu dokumenta Nacionalni program vzgoje in izobraževanja 2024–2033 (v nadaljnjem besedilu: NPVI 2024–2033), ki je rezultat poglobljenega in večplastnega procesa, začetega kot odziv na jasno izražene potrebe strokovne in splošne javnosti po strateški prenovi slovenskega vzgojno-izobraževalnega sistema. V okviru delovne skupine je sodelovalo več kot 80 strokovnjakinj in strokovnjakov s področij vzgoje in izobraževanja. V enem letu so izvedli skoraj 200 srečanj in posvetov, vključno s šestimi regijskimi posveti, številnimi usklajevanji z javnimi zavodi in posvetovanji z vodstvom Ministrstva za vzgojo in izobraževanje Republike Slovenije (v nadaljnjem besedilu: MVI) in strokovnimi sveti. Njihovo delo je obsegalo več vsebinskih sklopov in je ves čas potekalo v duhu odprtega dialoga z deležniki. Delovna skupina za NPVI 2024–2033 je pri tem sledila sodobnim strateškim dokumentom, kot so </w:t>
      </w:r>
      <w:hyperlink r:id="rId65" w:history="1">
        <w:r w:rsidR="008A1856" w:rsidRPr="008A1856">
          <w:rPr>
            <w:rStyle w:val="Hiperpovezava"/>
            <w:rFonts w:cs="Arial"/>
            <w:szCs w:val="20"/>
          </w:rPr>
          <w:t>Strategija razvoja Slovenije 2030</w:t>
        </w:r>
      </w:hyperlink>
      <w:r w:rsidR="008A1856" w:rsidRPr="008A1856">
        <w:rPr>
          <w:rFonts w:cs="Arial"/>
          <w:color w:val="000000"/>
          <w:szCs w:val="20"/>
        </w:rPr>
        <w:t>, cilji trajnostnega razvoja </w:t>
      </w:r>
      <w:hyperlink r:id="rId66" w:history="1">
        <w:r w:rsidR="008A1856" w:rsidRPr="008A1856">
          <w:rPr>
            <w:rStyle w:val="Hiperpovezava"/>
            <w:rFonts w:cs="Arial"/>
            <w:szCs w:val="20"/>
          </w:rPr>
          <w:t>Agende 2030</w:t>
        </w:r>
      </w:hyperlink>
      <w:r w:rsidR="008A1856" w:rsidRPr="008A1856">
        <w:rPr>
          <w:rFonts w:cs="Arial"/>
          <w:color w:val="000000"/>
          <w:szCs w:val="20"/>
        </w:rPr>
        <w:t> in </w:t>
      </w:r>
      <w:hyperlink r:id="rId67" w:history="1">
        <w:r w:rsidR="008A1856" w:rsidRPr="008A1856">
          <w:rPr>
            <w:rStyle w:val="Hiperpovezava"/>
            <w:rFonts w:cs="Arial"/>
            <w:szCs w:val="20"/>
          </w:rPr>
          <w:t>strateški okvir EU za izobraževanje in usposabljanje</w:t>
        </w:r>
      </w:hyperlink>
      <w:r w:rsidR="008A1856" w:rsidRPr="008A1856">
        <w:rPr>
          <w:rFonts w:cs="Arial"/>
          <w:color w:val="000000"/>
          <w:szCs w:val="20"/>
        </w:rPr>
        <w:t>. V času procesa so bili programi vzgoje in izobraževanja prenovljeni na ravni ključnih programskih dokumentov – Kurikuluma za vrtce, učnih načrtov za osnovne šole in gimnazije ter katalogov znanj splošnih izobraževalnih predmetov srednjega poklicnega in strokovnega izobraževanja. Cilj prenove je bil do konca leta 2025 sprejeti 216 prenovljenih programskih dokumentov – Kurikulum za vrtce ter učne načrte in kataloge znanj. Glavni nosilec nalog je </w:t>
      </w:r>
      <w:hyperlink r:id="rId68" w:anchor="Namen-projekta" w:history="1">
        <w:r w:rsidR="008A1856" w:rsidRPr="008A1856">
          <w:rPr>
            <w:rStyle w:val="Hiperpovezava"/>
            <w:rFonts w:cs="Arial"/>
            <w:szCs w:val="20"/>
          </w:rPr>
          <w:t>Zavod Republike Slovenije za šolstvo</w:t>
        </w:r>
      </w:hyperlink>
      <w:r w:rsidR="008A1856" w:rsidRPr="008A1856">
        <w:rPr>
          <w:rFonts w:cs="Arial"/>
          <w:color w:val="000000"/>
          <w:szCs w:val="20"/>
        </w:rPr>
        <w:t xml:space="preserve"> (v nadaljnjem besedilu: ZRSŠ). Projekt zagotavlja spoštovanje načela enakosti spolov in enakih možnosti za vse tega načela v skladu z nacionalno zakonodajo, pravnim redom EU in mednarodnimi dokumenti o varstvu človekovih pravic. </w:t>
      </w:r>
    </w:p>
    <w:p w14:paraId="3294273D" w14:textId="77777777" w:rsidR="008A1856" w:rsidRPr="008A1856" w:rsidRDefault="008A1856" w:rsidP="00886DBC">
      <w:pPr>
        <w:pBdr>
          <w:top w:val="single" w:sz="4" w:space="1" w:color="auto"/>
          <w:left w:val="single" w:sz="4" w:space="0" w:color="auto"/>
          <w:bottom w:val="single" w:sz="4" w:space="1" w:color="auto"/>
          <w:right w:val="single" w:sz="4" w:space="1" w:color="auto"/>
        </w:pBdr>
        <w:shd w:val="clear" w:color="auto" w:fill="FFE8E7"/>
        <w:spacing w:after="0" w:line="260" w:lineRule="exact"/>
        <w:jc w:val="both"/>
        <w:rPr>
          <w:rFonts w:cs="Arial"/>
          <w:color w:val="000000"/>
          <w:szCs w:val="20"/>
        </w:rPr>
      </w:pPr>
    </w:p>
    <w:p w14:paraId="78B2179D" w14:textId="2BEA60D8" w:rsidR="008A1856" w:rsidRPr="008A1856" w:rsidRDefault="008A1856" w:rsidP="00886DBC">
      <w:pPr>
        <w:pBdr>
          <w:top w:val="single" w:sz="4" w:space="1" w:color="auto"/>
          <w:left w:val="single" w:sz="4" w:space="0" w:color="auto"/>
          <w:bottom w:val="single" w:sz="4" w:space="1" w:color="auto"/>
          <w:right w:val="single" w:sz="4" w:space="1" w:color="auto"/>
        </w:pBdr>
        <w:shd w:val="clear" w:color="auto" w:fill="FFE8E7"/>
        <w:spacing w:after="0" w:line="260" w:lineRule="exact"/>
        <w:jc w:val="both"/>
        <w:rPr>
          <w:rFonts w:cs="Arial"/>
          <w:color w:val="000000"/>
          <w:szCs w:val="20"/>
        </w:rPr>
      </w:pPr>
      <w:r w:rsidRPr="008A1856">
        <w:rPr>
          <w:rFonts w:cs="Arial"/>
          <w:color w:val="000000"/>
          <w:szCs w:val="20"/>
        </w:rPr>
        <w:t xml:space="preserve">MVI je v letih 2024 in 2025 v sodelovanju z vsemi ministrstvi in vladnimi uradi pripravilo pregled in z njim seznanilo kurikularne komisije o nacionalno zavezujočih strateških, izvedbenih in drugih dokumentih, za katere so odgovorni različni resorji (na primer za socialo in enake možnosti, zdravje, okolje in podobno), in za dosego svojih ciljev nagovarja vzgojo in izobraževanje kot pristojni družbeni podsistem. Med temi cilji so tudi zaveze, povezane z zagotavljanjem enakosti spolov in enakih možnosti za vse. ZRSŠ pri vseh projektnih aktivnostih udeležencem zagotavlja enake možnosti sodelovanja. Na primer, pri izboru kandidatov za člane komisij so kriteriji povezani s pedagoškimi ali znanstvenoraziskovalnimi referencami na posameznih strokovnih področjih. </w:t>
      </w:r>
    </w:p>
    <w:p w14:paraId="6340D4AC" w14:textId="77777777" w:rsidR="008A1856" w:rsidRPr="008A1856" w:rsidRDefault="008A1856" w:rsidP="00886DBC">
      <w:pPr>
        <w:pBdr>
          <w:top w:val="single" w:sz="4" w:space="1" w:color="auto"/>
          <w:left w:val="single" w:sz="4" w:space="0" w:color="auto"/>
          <w:bottom w:val="single" w:sz="4" w:space="1" w:color="auto"/>
          <w:right w:val="single" w:sz="4" w:space="1" w:color="auto"/>
        </w:pBdr>
        <w:shd w:val="clear" w:color="auto" w:fill="FFE8E7"/>
        <w:spacing w:after="0" w:line="260" w:lineRule="exact"/>
        <w:jc w:val="both"/>
        <w:rPr>
          <w:rFonts w:cs="Arial"/>
          <w:color w:val="000000"/>
          <w:szCs w:val="20"/>
        </w:rPr>
      </w:pPr>
    </w:p>
    <w:p w14:paraId="32CEA869" w14:textId="229682CF" w:rsidR="002A5113" w:rsidRPr="001D78DA" w:rsidRDefault="002A5113" w:rsidP="00886DBC">
      <w:pPr>
        <w:pBdr>
          <w:top w:val="single" w:sz="4" w:space="1" w:color="auto"/>
          <w:left w:val="single" w:sz="4" w:space="0" w:color="auto"/>
          <w:bottom w:val="single" w:sz="4" w:space="1" w:color="auto"/>
          <w:right w:val="single" w:sz="4" w:space="1" w:color="auto"/>
        </w:pBdr>
        <w:shd w:val="clear" w:color="auto" w:fill="FFE8E7"/>
        <w:spacing w:after="0" w:line="260" w:lineRule="exact"/>
        <w:jc w:val="both"/>
        <w:rPr>
          <w:rFonts w:cs="Arial"/>
          <w:color w:val="000000"/>
          <w:szCs w:val="20"/>
        </w:rPr>
      </w:pPr>
      <w:r w:rsidRPr="001D78DA">
        <w:rPr>
          <w:rFonts w:cs="Arial"/>
          <w:color w:val="000000"/>
          <w:szCs w:val="20"/>
        </w:rPr>
        <w:t xml:space="preserve">REZULTAT AKTIVNOSTI: </w:t>
      </w:r>
      <w:r w:rsidR="00D82804" w:rsidRPr="001D78DA">
        <w:rPr>
          <w:rFonts w:cs="Arial"/>
          <w:color w:val="000000"/>
          <w:szCs w:val="20"/>
        </w:rPr>
        <w:t xml:space="preserve">Pričakovani rezultat je </w:t>
      </w:r>
      <w:r w:rsidRPr="001D78DA">
        <w:rPr>
          <w:rFonts w:cs="Arial"/>
          <w:color w:val="000000"/>
          <w:szCs w:val="20"/>
        </w:rPr>
        <w:t xml:space="preserve">vzpostaviti šolsko okolje, </w:t>
      </w:r>
      <w:r w:rsidR="00F732C7">
        <w:rPr>
          <w:rFonts w:cs="Arial"/>
          <w:color w:val="000000"/>
          <w:szCs w:val="20"/>
        </w:rPr>
        <w:t>v katerem</w:t>
      </w:r>
      <w:r w:rsidR="00F732C7" w:rsidRPr="001D78DA">
        <w:rPr>
          <w:rFonts w:cs="Arial"/>
          <w:color w:val="000000"/>
          <w:szCs w:val="20"/>
        </w:rPr>
        <w:t xml:space="preserve"> </w:t>
      </w:r>
      <w:r w:rsidRPr="001D78DA">
        <w:rPr>
          <w:rFonts w:cs="Arial"/>
          <w:color w:val="000000"/>
          <w:szCs w:val="20"/>
        </w:rPr>
        <w:t>bo zagotovljena najvišja stopnja enakosti, izboljšati raven znanja na področju človekovih pravic, strpnosti in enakih možnosti ter vanj še pogosteje dosledno vključevati vsebine in koncepte, kot so socialna pravičnost, strpnost, solidarnost, nediskriminatornost, enakost, nenasilje in podobno.</w:t>
      </w:r>
    </w:p>
    <w:p w14:paraId="3D1F9524" w14:textId="77777777" w:rsidR="002A5113" w:rsidRPr="001D78DA" w:rsidRDefault="002A5113" w:rsidP="00886DBC">
      <w:pPr>
        <w:pBdr>
          <w:top w:val="single" w:sz="4" w:space="1" w:color="auto"/>
          <w:left w:val="single" w:sz="4" w:space="0" w:color="auto"/>
          <w:bottom w:val="single" w:sz="4" w:space="1" w:color="auto"/>
          <w:right w:val="single" w:sz="4" w:space="1" w:color="auto"/>
        </w:pBdr>
        <w:shd w:val="clear" w:color="auto" w:fill="FFE8E7"/>
        <w:spacing w:after="0" w:line="260" w:lineRule="exact"/>
        <w:jc w:val="both"/>
        <w:rPr>
          <w:rFonts w:cs="Arial"/>
          <w:color w:val="000000"/>
          <w:szCs w:val="20"/>
        </w:rPr>
      </w:pPr>
    </w:p>
    <w:p w14:paraId="005A0854" w14:textId="64EFE3CF" w:rsidR="00FE218E" w:rsidRPr="001D78DA" w:rsidRDefault="002A5113" w:rsidP="00886DBC">
      <w:pPr>
        <w:pBdr>
          <w:top w:val="single" w:sz="4" w:space="1" w:color="auto"/>
          <w:left w:val="single" w:sz="4" w:space="0" w:color="auto"/>
          <w:bottom w:val="single" w:sz="4" w:space="1" w:color="auto"/>
          <w:right w:val="single" w:sz="4" w:space="1" w:color="auto"/>
        </w:pBdr>
        <w:shd w:val="clear" w:color="auto" w:fill="FFE8E7"/>
        <w:spacing w:after="0" w:line="260" w:lineRule="exact"/>
        <w:jc w:val="both"/>
        <w:rPr>
          <w:rFonts w:cs="Arial"/>
          <w:color w:val="000000"/>
          <w:szCs w:val="20"/>
        </w:rPr>
      </w:pPr>
      <w:r w:rsidRPr="001D78DA">
        <w:rPr>
          <w:rFonts w:cs="Arial"/>
          <w:color w:val="000000"/>
          <w:szCs w:val="20"/>
        </w:rPr>
        <w:t>PRISPEVEK K DOSEGANJU CILJA: Aktivnost je prispevala k upoštevanju vidika spola pri pripravi strateških dokumentov in zakonodaje na področju vzgoje in izobraževanja.</w:t>
      </w:r>
      <w:r w:rsidR="00FE218E" w:rsidRPr="001D78DA">
        <w:rPr>
          <w:rFonts w:cs="Arial"/>
          <w:color w:val="000000"/>
          <w:szCs w:val="20"/>
        </w:rPr>
        <w:t xml:space="preserve"> Po prenovi bodo vzgojitelji in učitelji na podlagi prenovljenih programskih dokumentov s svojim neposrednim pedagoškim delom vsakodnevno razvijali in nadgrajevali svoje kompetence za soočanje s sodobnimi izzivi. Pouk bodo podpirali tudi novi oziroma prenovljeni učbeniki in druga učna gradiva, ki bodo prav tako zavezani upoštevanju smernic na tem področju</w:t>
      </w:r>
      <w:r w:rsidR="0077779B">
        <w:rPr>
          <w:rFonts w:cs="Arial"/>
          <w:color w:val="000000"/>
          <w:szCs w:val="20"/>
        </w:rPr>
        <w:t>,</w:t>
      </w:r>
      <w:r w:rsidR="00FE218E" w:rsidRPr="001D78DA">
        <w:rPr>
          <w:rFonts w:cs="Arial"/>
          <w:color w:val="000000"/>
          <w:szCs w:val="20"/>
        </w:rPr>
        <w:t xml:space="preserve"> s poudarkom na preseganju spolnih stereotipov glede vloge spolov.</w:t>
      </w:r>
    </w:p>
    <w:p w14:paraId="53A73516" w14:textId="77777777" w:rsidR="00FE218E" w:rsidRPr="001D78DA" w:rsidRDefault="00FE218E" w:rsidP="00886DBC">
      <w:pPr>
        <w:pBdr>
          <w:top w:val="single" w:sz="4" w:space="1" w:color="auto"/>
          <w:left w:val="single" w:sz="4" w:space="0" w:color="auto"/>
          <w:bottom w:val="single" w:sz="4" w:space="1" w:color="auto"/>
          <w:right w:val="single" w:sz="4" w:space="1" w:color="auto"/>
        </w:pBdr>
        <w:shd w:val="clear" w:color="auto" w:fill="FFE8E7"/>
        <w:spacing w:after="0" w:line="260" w:lineRule="exact"/>
        <w:jc w:val="both"/>
        <w:rPr>
          <w:rFonts w:cs="Arial"/>
          <w:color w:val="000000"/>
          <w:szCs w:val="20"/>
        </w:rPr>
      </w:pPr>
    </w:p>
    <w:p w14:paraId="22F778A7" w14:textId="56356500" w:rsidR="002A5113" w:rsidRPr="001D78DA" w:rsidRDefault="002A5113" w:rsidP="00886DBC">
      <w:pPr>
        <w:pBdr>
          <w:top w:val="single" w:sz="4" w:space="1" w:color="auto"/>
          <w:left w:val="single" w:sz="4" w:space="0" w:color="auto"/>
          <w:bottom w:val="single" w:sz="4" w:space="1" w:color="auto"/>
          <w:right w:val="single" w:sz="4" w:space="1" w:color="auto"/>
        </w:pBdr>
        <w:shd w:val="clear" w:color="auto" w:fill="FFE8E7"/>
        <w:spacing w:after="0" w:line="260" w:lineRule="exact"/>
        <w:jc w:val="both"/>
        <w:rPr>
          <w:rFonts w:cs="Arial"/>
          <w:color w:val="000000"/>
          <w:szCs w:val="20"/>
        </w:rPr>
      </w:pPr>
      <w:r w:rsidRPr="001D78DA">
        <w:rPr>
          <w:rFonts w:cs="Arial"/>
          <w:color w:val="000000"/>
          <w:szCs w:val="20"/>
        </w:rPr>
        <w:t xml:space="preserve">NOSILEC IN SODELUJOČI: </w:t>
      </w:r>
      <w:r w:rsidR="009D32B9" w:rsidRPr="001D78DA">
        <w:rPr>
          <w:rFonts w:cs="Arial"/>
          <w:color w:val="000000"/>
          <w:szCs w:val="20"/>
        </w:rPr>
        <w:t>MVI</w:t>
      </w:r>
      <w:r w:rsidR="00FF3439">
        <w:rPr>
          <w:rFonts w:cs="Arial"/>
          <w:color w:val="000000"/>
          <w:szCs w:val="20"/>
        </w:rPr>
        <w:t>;</w:t>
      </w:r>
      <w:r w:rsidR="008B7C20" w:rsidRPr="001D78DA">
        <w:rPr>
          <w:rFonts w:cs="Arial"/>
          <w:color w:val="000000"/>
          <w:szCs w:val="20"/>
        </w:rPr>
        <w:t xml:space="preserve"> </w:t>
      </w:r>
      <w:r w:rsidR="009D32B9" w:rsidRPr="001D78DA">
        <w:rPr>
          <w:rFonts w:cs="Arial"/>
          <w:color w:val="000000"/>
          <w:szCs w:val="20"/>
        </w:rPr>
        <w:t>ZRSŠ</w:t>
      </w:r>
      <w:r w:rsidR="0034359C" w:rsidRPr="001D78DA">
        <w:rPr>
          <w:rFonts w:cs="Arial"/>
          <w:color w:val="000000"/>
          <w:szCs w:val="20"/>
        </w:rPr>
        <w:t>.</w:t>
      </w:r>
    </w:p>
    <w:p w14:paraId="1C8D3BB3" w14:textId="77777777" w:rsidR="002A2777" w:rsidRPr="001D78DA" w:rsidRDefault="002A2777" w:rsidP="000146E1">
      <w:pPr>
        <w:spacing w:after="0" w:line="260" w:lineRule="exact"/>
        <w:rPr>
          <w:rFonts w:cs="Arial"/>
          <w:b/>
          <w:bCs/>
          <w:szCs w:val="20"/>
          <w:lang w:eastAsia="sl-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2026"/>
        <w:gridCol w:w="2552"/>
        <w:gridCol w:w="1417"/>
        <w:gridCol w:w="1276"/>
      </w:tblGrid>
      <w:tr w:rsidR="00FE218E" w:rsidRPr="001D78DA" w14:paraId="3B16D6AC" w14:textId="77777777" w:rsidTr="00886DBC">
        <w:trPr>
          <w:cantSplit/>
          <w:trHeight w:val="178"/>
        </w:trPr>
        <w:tc>
          <w:tcPr>
            <w:tcW w:w="9356"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067113F2" w14:textId="77777777" w:rsidR="00FE218E" w:rsidRPr="001D78DA" w:rsidRDefault="00FE218E" w:rsidP="00FE218E">
            <w:pPr>
              <w:spacing w:after="0" w:line="260" w:lineRule="exact"/>
              <w:rPr>
                <w:rFonts w:cs="Arial"/>
                <w:b/>
                <w:bCs/>
                <w:szCs w:val="20"/>
                <w:lang w:eastAsia="sl-SI"/>
              </w:rPr>
            </w:pPr>
            <w:r w:rsidRPr="001D78DA">
              <w:rPr>
                <w:rFonts w:cs="Arial"/>
                <w:b/>
                <w:bCs/>
                <w:szCs w:val="20"/>
                <w:lang w:eastAsia="sl-SI"/>
              </w:rPr>
              <w:t>Porabljena finančna sredstva</w:t>
            </w:r>
          </w:p>
        </w:tc>
      </w:tr>
      <w:tr w:rsidR="00FE218E" w:rsidRPr="001D78DA" w14:paraId="40F35082" w14:textId="77777777" w:rsidTr="00886DBC">
        <w:trPr>
          <w:cantSplit/>
          <w:trHeight w:val="100"/>
        </w:trPr>
        <w:tc>
          <w:tcPr>
            <w:tcW w:w="2085" w:type="dxa"/>
            <w:tcBorders>
              <w:top w:val="single" w:sz="4" w:space="0" w:color="auto"/>
              <w:left w:val="single" w:sz="4" w:space="0" w:color="auto"/>
              <w:bottom w:val="single" w:sz="4" w:space="0" w:color="auto"/>
              <w:right w:val="single" w:sz="4" w:space="0" w:color="auto"/>
            </w:tcBorders>
            <w:shd w:val="clear" w:color="auto" w:fill="FFE8E7"/>
            <w:vAlign w:val="center"/>
          </w:tcPr>
          <w:p w14:paraId="76366151" w14:textId="77777777" w:rsidR="00FE218E" w:rsidRPr="001D78DA" w:rsidRDefault="00FE218E" w:rsidP="00FE218E">
            <w:pPr>
              <w:spacing w:after="0" w:line="260" w:lineRule="exact"/>
              <w:rPr>
                <w:rFonts w:cs="Arial"/>
                <w:b/>
                <w:bCs/>
                <w:szCs w:val="20"/>
                <w:lang w:eastAsia="sl-SI"/>
              </w:rPr>
            </w:pPr>
            <w:r w:rsidRPr="001D78DA">
              <w:rPr>
                <w:rFonts w:cs="Arial"/>
                <w:b/>
                <w:bCs/>
                <w:szCs w:val="20"/>
                <w:lang w:eastAsia="sl-SI"/>
              </w:rPr>
              <w:t xml:space="preserve">Ime proračunskega uporabnika </w:t>
            </w:r>
          </w:p>
        </w:tc>
        <w:tc>
          <w:tcPr>
            <w:tcW w:w="2026" w:type="dxa"/>
            <w:tcBorders>
              <w:top w:val="single" w:sz="4" w:space="0" w:color="auto"/>
              <w:left w:val="single" w:sz="4" w:space="0" w:color="auto"/>
              <w:bottom w:val="single" w:sz="4" w:space="0" w:color="auto"/>
              <w:right w:val="single" w:sz="4" w:space="0" w:color="auto"/>
            </w:tcBorders>
            <w:shd w:val="clear" w:color="auto" w:fill="FFE8E7"/>
            <w:vAlign w:val="center"/>
          </w:tcPr>
          <w:p w14:paraId="1F4062A7" w14:textId="77777777" w:rsidR="00FE218E" w:rsidRPr="001D78DA" w:rsidRDefault="00FE218E" w:rsidP="00FE218E">
            <w:pPr>
              <w:spacing w:after="0" w:line="260" w:lineRule="exact"/>
              <w:rPr>
                <w:rFonts w:cs="Arial"/>
                <w:b/>
                <w:bCs/>
                <w:szCs w:val="20"/>
                <w:lang w:eastAsia="sl-SI"/>
              </w:rPr>
            </w:pPr>
            <w:r w:rsidRPr="001D78DA">
              <w:rPr>
                <w:rFonts w:cs="Arial"/>
                <w:b/>
                <w:bCs/>
                <w:szCs w:val="20"/>
                <w:lang w:eastAsia="sl-SI"/>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FFE8E7"/>
            <w:vAlign w:val="center"/>
          </w:tcPr>
          <w:p w14:paraId="04156ED2" w14:textId="77777777" w:rsidR="00FE218E" w:rsidRPr="001D78DA" w:rsidRDefault="00FE218E" w:rsidP="00FE218E">
            <w:pPr>
              <w:spacing w:after="0" w:line="260" w:lineRule="exact"/>
              <w:rPr>
                <w:rFonts w:cs="Arial"/>
                <w:b/>
                <w:bCs/>
                <w:szCs w:val="20"/>
                <w:lang w:eastAsia="sl-SI"/>
              </w:rPr>
            </w:pPr>
            <w:r w:rsidRPr="001D78DA">
              <w:rPr>
                <w:rFonts w:cs="Arial"/>
                <w:b/>
                <w:bCs/>
                <w:szCs w:val="20"/>
                <w:lang w:eastAsia="sl-SI"/>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FFE8E7"/>
            <w:vAlign w:val="center"/>
          </w:tcPr>
          <w:p w14:paraId="45493313" w14:textId="10C8D980" w:rsidR="00FE218E" w:rsidRPr="001D78DA" w:rsidRDefault="00FE218E" w:rsidP="00FE218E">
            <w:pPr>
              <w:spacing w:after="0" w:line="260" w:lineRule="exact"/>
              <w:rPr>
                <w:rFonts w:cs="Arial"/>
                <w:b/>
                <w:bCs/>
                <w:szCs w:val="20"/>
                <w:lang w:eastAsia="sl-SI"/>
              </w:rPr>
            </w:pPr>
            <w:r w:rsidRPr="001D78DA">
              <w:rPr>
                <w:rFonts w:cs="Arial"/>
                <w:b/>
                <w:bCs/>
                <w:szCs w:val="20"/>
                <w:lang w:eastAsia="sl-SI"/>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24393001" w14:textId="77777777" w:rsidR="00FE218E" w:rsidRPr="001D78DA" w:rsidRDefault="00FE218E" w:rsidP="00FE218E">
            <w:pPr>
              <w:spacing w:after="0" w:line="260" w:lineRule="exact"/>
              <w:rPr>
                <w:rFonts w:cs="Arial"/>
                <w:b/>
                <w:bCs/>
                <w:szCs w:val="20"/>
                <w:lang w:eastAsia="sl-SI"/>
              </w:rPr>
            </w:pPr>
            <w:r w:rsidRPr="001D78DA">
              <w:rPr>
                <w:rFonts w:cs="Arial"/>
                <w:b/>
                <w:bCs/>
                <w:szCs w:val="20"/>
                <w:lang w:eastAsia="sl-SI"/>
              </w:rPr>
              <w:t>Znesek za leto 2025</w:t>
            </w:r>
          </w:p>
        </w:tc>
      </w:tr>
      <w:tr w:rsidR="00FE218E" w:rsidRPr="001D78DA" w14:paraId="19059A92" w14:textId="77777777" w:rsidTr="00886DBC">
        <w:trPr>
          <w:cantSplit/>
          <w:trHeight w:val="299"/>
        </w:trPr>
        <w:tc>
          <w:tcPr>
            <w:tcW w:w="2085" w:type="dxa"/>
            <w:tcBorders>
              <w:top w:val="single" w:sz="4" w:space="0" w:color="auto"/>
              <w:left w:val="single" w:sz="4" w:space="0" w:color="auto"/>
              <w:bottom w:val="single" w:sz="4" w:space="0" w:color="auto"/>
              <w:right w:val="single" w:sz="4" w:space="0" w:color="auto"/>
            </w:tcBorders>
            <w:vAlign w:val="center"/>
          </w:tcPr>
          <w:p w14:paraId="425A86D9" w14:textId="1C81C640" w:rsidR="00FE218E" w:rsidRPr="001D78DA" w:rsidRDefault="009D32B9" w:rsidP="00FE218E">
            <w:pPr>
              <w:spacing w:after="0" w:line="260" w:lineRule="exact"/>
              <w:rPr>
                <w:rFonts w:cs="Arial"/>
                <w:szCs w:val="20"/>
                <w:lang w:eastAsia="sl-SI"/>
              </w:rPr>
            </w:pPr>
            <w:r w:rsidRPr="001D78DA">
              <w:rPr>
                <w:rFonts w:cs="Arial"/>
                <w:szCs w:val="20"/>
                <w:lang w:eastAsia="sl-SI"/>
              </w:rPr>
              <w:t>MVI</w:t>
            </w:r>
          </w:p>
        </w:tc>
        <w:tc>
          <w:tcPr>
            <w:tcW w:w="2026" w:type="dxa"/>
            <w:tcBorders>
              <w:top w:val="single" w:sz="4" w:space="0" w:color="auto"/>
              <w:left w:val="single" w:sz="4" w:space="0" w:color="auto"/>
              <w:bottom w:val="single" w:sz="4" w:space="0" w:color="auto"/>
              <w:right w:val="single" w:sz="4" w:space="0" w:color="auto"/>
            </w:tcBorders>
            <w:vAlign w:val="center"/>
          </w:tcPr>
          <w:p w14:paraId="2A7DBBFD" w14:textId="7584C364" w:rsidR="00FE218E" w:rsidRPr="00855486" w:rsidRDefault="00FE218E" w:rsidP="007B6D7E">
            <w:pPr>
              <w:spacing w:after="0" w:line="260" w:lineRule="exact"/>
              <w:jc w:val="center"/>
              <w:rPr>
                <w:rFonts w:cs="Arial"/>
                <w:szCs w:val="20"/>
                <w:lang w:eastAsia="sl-SI"/>
              </w:rPr>
            </w:pPr>
            <w:r w:rsidRPr="00855486">
              <w:rPr>
                <w:rFonts w:cs="Arial"/>
                <w:szCs w:val="20"/>
                <w:lang w:eastAsia="sl-SI"/>
              </w:rPr>
              <w:t>/</w:t>
            </w:r>
          </w:p>
        </w:tc>
        <w:tc>
          <w:tcPr>
            <w:tcW w:w="2552" w:type="dxa"/>
            <w:tcBorders>
              <w:top w:val="single" w:sz="4" w:space="0" w:color="auto"/>
              <w:left w:val="single" w:sz="4" w:space="0" w:color="auto"/>
              <w:bottom w:val="single" w:sz="4" w:space="0" w:color="auto"/>
              <w:right w:val="single" w:sz="4" w:space="0" w:color="auto"/>
            </w:tcBorders>
            <w:vAlign w:val="center"/>
          </w:tcPr>
          <w:p w14:paraId="34A1B333" w14:textId="77777777" w:rsidR="00FE218E" w:rsidRPr="00855486" w:rsidRDefault="00FE218E" w:rsidP="007B6D7E">
            <w:pPr>
              <w:spacing w:after="0" w:line="260" w:lineRule="exact"/>
              <w:jc w:val="center"/>
              <w:rPr>
                <w:rFonts w:cs="Arial"/>
                <w:szCs w:val="20"/>
                <w:lang w:eastAsia="sl-SI"/>
              </w:rPr>
            </w:pPr>
            <w:r w:rsidRPr="00855486">
              <w:rPr>
                <w:rFonts w:cs="Arial"/>
                <w:szCs w:val="20"/>
                <w:lang w:eastAsia="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3A6480A6" w14:textId="77777777" w:rsidR="00FE218E" w:rsidRPr="00855486" w:rsidRDefault="00FE218E" w:rsidP="007B6D7E">
            <w:pPr>
              <w:spacing w:after="0" w:line="260" w:lineRule="exact"/>
              <w:jc w:val="center"/>
              <w:rPr>
                <w:rFonts w:cs="Arial"/>
                <w:szCs w:val="20"/>
                <w:lang w:eastAsia="sl-SI"/>
              </w:rPr>
            </w:pPr>
            <w:r w:rsidRPr="00855486">
              <w:rPr>
                <w:rFonts w:cs="Arial"/>
                <w:szCs w:val="20"/>
                <w:lang w:eastAsia="sl-SI"/>
              </w:rPr>
              <w:t>/</w:t>
            </w:r>
          </w:p>
        </w:tc>
        <w:tc>
          <w:tcPr>
            <w:tcW w:w="1276" w:type="dxa"/>
            <w:tcBorders>
              <w:top w:val="single" w:sz="4" w:space="0" w:color="auto"/>
              <w:left w:val="single" w:sz="4" w:space="0" w:color="auto"/>
              <w:bottom w:val="single" w:sz="4" w:space="0" w:color="auto"/>
              <w:right w:val="single" w:sz="4" w:space="0" w:color="auto"/>
            </w:tcBorders>
            <w:vAlign w:val="center"/>
          </w:tcPr>
          <w:p w14:paraId="3CA820F8" w14:textId="77777777" w:rsidR="00FE218E" w:rsidRPr="00855486" w:rsidRDefault="00FE218E" w:rsidP="007B6D7E">
            <w:pPr>
              <w:spacing w:after="0" w:line="260" w:lineRule="exact"/>
              <w:jc w:val="center"/>
              <w:rPr>
                <w:rFonts w:cs="Arial"/>
                <w:szCs w:val="20"/>
                <w:lang w:eastAsia="sl-SI"/>
              </w:rPr>
            </w:pPr>
            <w:r w:rsidRPr="00855486">
              <w:rPr>
                <w:rFonts w:cs="Arial"/>
                <w:szCs w:val="20"/>
                <w:lang w:eastAsia="sl-SI"/>
              </w:rPr>
              <w:t>/</w:t>
            </w:r>
          </w:p>
        </w:tc>
      </w:tr>
      <w:tr w:rsidR="00FE218E" w:rsidRPr="001D78DA" w14:paraId="47390231" w14:textId="77777777" w:rsidTr="00886DBC">
        <w:trPr>
          <w:cantSplit/>
          <w:trHeight w:val="295"/>
        </w:trPr>
        <w:tc>
          <w:tcPr>
            <w:tcW w:w="9356" w:type="dxa"/>
            <w:gridSpan w:val="5"/>
            <w:tcBorders>
              <w:top w:val="single" w:sz="4" w:space="0" w:color="auto"/>
              <w:left w:val="single" w:sz="4" w:space="0" w:color="auto"/>
              <w:bottom w:val="single" w:sz="4" w:space="0" w:color="auto"/>
              <w:right w:val="single" w:sz="4" w:space="0" w:color="auto"/>
            </w:tcBorders>
            <w:vAlign w:val="center"/>
          </w:tcPr>
          <w:p w14:paraId="070789AA" w14:textId="69FA6784" w:rsidR="00FE218E" w:rsidRPr="001D78DA" w:rsidRDefault="00FE218E" w:rsidP="00FE218E">
            <w:pPr>
              <w:spacing w:after="0" w:line="260" w:lineRule="exact"/>
              <w:rPr>
                <w:rFonts w:cs="Arial"/>
                <w:b/>
                <w:bCs/>
                <w:szCs w:val="20"/>
                <w:lang w:eastAsia="sl-SI"/>
              </w:rPr>
            </w:pPr>
            <w:r w:rsidRPr="001D78DA">
              <w:rPr>
                <w:rFonts w:cs="Arial"/>
                <w:b/>
                <w:bCs/>
                <w:szCs w:val="20"/>
                <w:lang w:eastAsia="sl-SI"/>
              </w:rPr>
              <w:t xml:space="preserve">Obrazložitev: </w:t>
            </w:r>
            <w:r w:rsidRPr="001D78DA">
              <w:rPr>
                <w:rFonts w:cs="Arial"/>
                <w:szCs w:val="20"/>
                <w:lang w:eastAsia="sl-SI"/>
              </w:rPr>
              <w:t xml:space="preserve">Aktivnost je bila izvedena v okviru rednega dela </w:t>
            </w:r>
            <w:r w:rsidR="0034359C" w:rsidRPr="001D78DA">
              <w:rPr>
                <w:rFonts w:cs="Arial"/>
                <w:szCs w:val="20"/>
                <w:lang w:eastAsia="sl-SI"/>
              </w:rPr>
              <w:t>MVI</w:t>
            </w:r>
            <w:r w:rsidRPr="001D78DA">
              <w:rPr>
                <w:rFonts w:cs="Arial"/>
                <w:szCs w:val="20"/>
                <w:lang w:eastAsia="sl-SI"/>
              </w:rPr>
              <w:t>.</w:t>
            </w:r>
          </w:p>
        </w:tc>
      </w:tr>
      <w:bookmarkEnd w:id="110"/>
    </w:tbl>
    <w:p w14:paraId="137C0FB8" w14:textId="77777777" w:rsidR="001B5006" w:rsidRPr="001D78DA" w:rsidRDefault="001B5006" w:rsidP="000146E1">
      <w:pPr>
        <w:spacing w:after="0" w:line="260" w:lineRule="exact"/>
        <w:rPr>
          <w:rFonts w:cs="Arial"/>
          <w:b/>
          <w:bCs/>
          <w:szCs w:val="20"/>
          <w:lang w:eastAsia="sl-SI"/>
        </w:rPr>
      </w:pPr>
    </w:p>
    <w:p w14:paraId="07B60F2C" w14:textId="77777777" w:rsidR="001B5006" w:rsidRPr="001D78DA" w:rsidRDefault="001B5006" w:rsidP="000146E1">
      <w:pPr>
        <w:spacing w:after="0" w:line="260" w:lineRule="exact"/>
        <w:rPr>
          <w:rFonts w:cs="Arial"/>
          <w:b/>
          <w:bCs/>
          <w:szCs w:val="20"/>
          <w:lang w:eastAsia="sl-SI"/>
        </w:rPr>
      </w:pPr>
    </w:p>
    <w:p w14:paraId="575BA4AC" w14:textId="1973BA12" w:rsidR="00C357A1" w:rsidRPr="001D78DA" w:rsidRDefault="00C357A1" w:rsidP="000146E1">
      <w:pPr>
        <w:spacing w:after="0" w:line="260" w:lineRule="exact"/>
        <w:rPr>
          <w:rFonts w:cs="Arial"/>
          <w:b/>
          <w:bCs/>
          <w:szCs w:val="20"/>
          <w:lang w:eastAsia="sl-SI"/>
        </w:rPr>
      </w:pPr>
      <w:r w:rsidRPr="001D78DA">
        <w:rPr>
          <w:rFonts w:cs="Arial"/>
          <w:b/>
          <w:bCs/>
          <w:szCs w:val="20"/>
          <w:lang w:eastAsia="sl-SI"/>
        </w:rPr>
        <w:t>UKREP 2</w:t>
      </w:r>
    </w:p>
    <w:p w14:paraId="7138017D" w14:textId="77777777" w:rsidR="002A2777" w:rsidRPr="001D78DA" w:rsidRDefault="002A2777" w:rsidP="000146E1">
      <w:pPr>
        <w:spacing w:after="0" w:line="260" w:lineRule="exact"/>
        <w:jc w:val="both"/>
        <w:rPr>
          <w:rFonts w:cs="Arial"/>
          <w:szCs w:val="20"/>
          <w:lang w:eastAsia="sl-SI"/>
        </w:rPr>
      </w:pPr>
    </w:p>
    <w:p w14:paraId="4DA45470" w14:textId="77777777" w:rsidR="00C357A1" w:rsidRPr="001D78DA" w:rsidRDefault="00C357A1" w:rsidP="000146E1">
      <w:pPr>
        <w:spacing w:after="0" w:line="260" w:lineRule="exact"/>
        <w:jc w:val="both"/>
        <w:rPr>
          <w:rFonts w:cs="Arial"/>
          <w:szCs w:val="20"/>
          <w:lang w:eastAsia="sl-SI"/>
        </w:rPr>
      </w:pPr>
      <w:r w:rsidRPr="001D78DA">
        <w:rPr>
          <w:rFonts w:cs="Arial"/>
          <w:szCs w:val="20"/>
          <w:lang w:eastAsia="sl-SI"/>
        </w:rPr>
        <w:t xml:space="preserve">Vključevanje večjega deleža avtoric, umetnic in znanstvenic v kontekste učnih načrtov za osnovnošolsko in srednješolsko raven ter povečanje deleža avtoric na seznamu maturitetne literature za slovenski jezik. </w:t>
      </w:r>
    </w:p>
    <w:p w14:paraId="0C9E12D9" w14:textId="77777777" w:rsidR="002A2777" w:rsidRPr="001D78DA" w:rsidRDefault="002A2777" w:rsidP="000146E1">
      <w:pPr>
        <w:spacing w:after="0" w:line="260" w:lineRule="exact"/>
        <w:jc w:val="both"/>
        <w:rPr>
          <w:rFonts w:cs="Arial"/>
          <w:szCs w:val="20"/>
          <w:lang w:eastAsia="sl-SI"/>
        </w:rPr>
      </w:pPr>
    </w:p>
    <w:p w14:paraId="75DF4DCA" w14:textId="13C5BD95" w:rsidR="00CC6105" w:rsidRPr="00CC6105" w:rsidRDefault="00C357A1" w:rsidP="00CC6105">
      <w:pPr>
        <w:pBdr>
          <w:top w:val="single" w:sz="4" w:space="0" w:color="auto"/>
          <w:left w:val="single" w:sz="4" w:space="0" w:color="auto"/>
          <w:bottom w:val="single" w:sz="4" w:space="1" w:color="auto"/>
          <w:right w:val="single" w:sz="4" w:space="4" w:color="auto"/>
        </w:pBdr>
        <w:shd w:val="clear" w:color="auto" w:fill="FFE8E7"/>
        <w:spacing w:after="0" w:line="260" w:lineRule="exact"/>
        <w:jc w:val="both"/>
        <w:rPr>
          <w:rFonts w:cs="Arial"/>
          <w:b/>
          <w:bCs/>
          <w:szCs w:val="20"/>
        </w:rPr>
      </w:pPr>
      <w:r w:rsidRPr="001D78DA">
        <w:rPr>
          <w:rFonts w:cs="Arial"/>
          <w:b/>
          <w:szCs w:val="20"/>
        </w:rPr>
        <w:t>AKTIVNOST</w:t>
      </w:r>
      <w:r w:rsidR="00EA36F9">
        <w:rPr>
          <w:rFonts w:cs="Arial"/>
          <w:b/>
          <w:szCs w:val="20"/>
        </w:rPr>
        <w:t xml:space="preserve"> (dodatna)</w:t>
      </w:r>
      <w:r w:rsidRPr="001D78DA">
        <w:rPr>
          <w:rFonts w:cs="Arial"/>
          <w:b/>
          <w:szCs w:val="20"/>
        </w:rPr>
        <w:t xml:space="preserve">: </w:t>
      </w:r>
      <w:r w:rsidR="00CC6105" w:rsidRPr="00CC6105">
        <w:rPr>
          <w:rFonts w:cs="Arial"/>
          <w:b/>
          <w:bCs/>
          <w:szCs w:val="20"/>
        </w:rPr>
        <w:t xml:space="preserve">Vključevanje avtoric, umetnic in znanstvenic v učne načrte za osnovnošolsko in srednješolsko raven ter na seznam maturitetne literature za slovenski jezik. </w:t>
      </w:r>
    </w:p>
    <w:p w14:paraId="12B834D9" w14:textId="77777777" w:rsidR="00CC6105" w:rsidRPr="00CC6105" w:rsidRDefault="00CC6105" w:rsidP="00CC6105">
      <w:pPr>
        <w:pBdr>
          <w:top w:val="single" w:sz="4" w:space="0" w:color="auto"/>
          <w:left w:val="single" w:sz="4" w:space="0" w:color="auto"/>
          <w:bottom w:val="single" w:sz="4" w:space="1" w:color="auto"/>
          <w:right w:val="single" w:sz="4" w:space="4" w:color="auto"/>
        </w:pBdr>
        <w:shd w:val="clear" w:color="auto" w:fill="FFE8E7"/>
        <w:spacing w:after="0" w:line="260" w:lineRule="exact"/>
        <w:jc w:val="both"/>
        <w:rPr>
          <w:rFonts w:cs="Arial"/>
          <w:b/>
          <w:bCs/>
          <w:szCs w:val="20"/>
        </w:rPr>
      </w:pPr>
    </w:p>
    <w:p w14:paraId="3FD0230D" w14:textId="77777777" w:rsidR="00CC6105" w:rsidRPr="00CC6105" w:rsidRDefault="00CC6105" w:rsidP="00CC6105">
      <w:pPr>
        <w:pBdr>
          <w:top w:val="single" w:sz="4" w:space="0" w:color="auto"/>
          <w:left w:val="single" w:sz="4" w:space="0" w:color="auto"/>
          <w:bottom w:val="single" w:sz="4" w:space="1" w:color="auto"/>
          <w:right w:val="single" w:sz="4" w:space="4" w:color="auto"/>
        </w:pBdr>
        <w:shd w:val="clear" w:color="auto" w:fill="FFE8E7"/>
        <w:spacing w:after="0" w:line="260" w:lineRule="exact"/>
        <w:jc w:val="both"/>
        <w:rPr>
          <w:rFonts w:cs="Arial"/>
          <w:bCs/>
          <w:szCs w:val="20"/>
        </w:rPr>
      </w:pPr>
      <w:r w:rsidRPr="00CC6105">
        <w:rPr>
          <w:rFonts w:cs="Arial"/>
          <w:bCs/>
          <w:szCs w:val="20"/>
        </w:rPr>
        <w:t xml:space="preserve">IZVEDBA AKTIVNOSTI: V postopku sprejemanja učnih načrtov in katalogov znanja ter pri določanju maturitetne literature za slovenščino so pristojnosti izrecno dodeljene posameznim javnim zavodom, komisijam in strokovnim svetom. Učne načrte za osnovno šolo in gimnazije pripravlja Zavod Republike Slovenije za šolstvo, potrjuje pa jih Strokovni svet Republike Slovenije za splošno izobraževanje. Kataloge znanja v poklicnem in strokovnem izobraževanju pripravlja Center Republike Slovenije za poklicno izobraževanje, potrjuje pa jih Strokovni svet Republike Slovenije za poklicno in strokovno izobraževanje. </w:t>
      </w:r>
    </w:p>
    <w:p w14:paraId="2EDD88BC" w14:textId="77777777" w:rsidR="00CC6105" w:rsidRPr="00CC6105" w:rsidRDefault="00CC6105" w:rsidP="00CC6105">
      <w:pPr>
        <w:pBdr>
          <w:top w:val="single" w:sz="4" w:space="0" w:color="auto"/>
          <w:left w:val="single" w:sz="4" w:space="0" w:color="auto"/>
          <w:bottom w:val="single" w:sz="4" w:space="1" w:color="auto"/>
          <w:right w:val="single" w:sz="4" w:space="4" w:color="auto"/>
        </w:pBdr>
        <w:shd w:val="clear" w:color="auto" w:fill="FFE8E7"/>
        <w:spacing w:after="0" w:line="260" w:lineRule="exact"/>
        <w:jc w:val="both"/>
        <w:rPr>
          <w:rFonts w:cs="Arial"/>
          <w:bCs/>
          <w:szCs w:val="20"/>
        </w:rPr>
      </w:pPr>
    </w:p>
    <w:p w14:paraId="03D35411" w14:textId="77777777" w:rsidR="00CC6105" w:rsidRPr="00CC6105" w:rsidRDefault="00CC6105" w:rsidP="00CC6105">
      <w:pPr>
        <w:pBdr>
          <w:top w:val="single" w:sz="4" w:space="0" w:color="auto"/>
          <w:left w:val="single" w:sz="4" w:space="0" w:color="auto"/>
          <w:bottom w:val="single" w:sz="4" w:space="1" w:color="auto"/>
          <w:right w:val="single" w:sz="4" w:space="4" w:color="auto"/>
        </w:pBdr>
        <w:shd w:val="clear" w:color="auto" w:fill="FFE8E7"/>
        <w:spacing w:after="0" w:line="260" w:lineRule="exact"/>
        <w:jc w:val="both"/>
        <w:rPr>
          <w:rFonts w:cs="Arial"/>
          <w:bCs/>
          <w:szCs w:val="20"/>
        </w:rPr>
      </w:pPr>
      <w:r w:rsidRPr="00CC6105">
        <w:rPr>
          <w:rFonts w:cs="Arial"/>
          <w:bCs/>
          <w:szCs w:val="20"/>
        </w:rPr>
        <w:t xml:space="preserve">Iz učnega načrta za obvezni predmet slovenščina v izobraževalnem programu osnovne šole (dostopno na: </w:t>
      </w:r>
      <w:hyperlink r:id="rId69" w:history="1">
        <w:r w:rsidRPr="00CC6105">
          <w:rPr>
            <w:rStyle w:val="Hiperpovezava"/>
            <w:rFonts w:cs="Arial"/>
            <w:bCs/>
            <w:szCs w:val="20"/>
          </w:rPr>
          <w:t>Ucni_nacrt_slovenscina_2025.pdf</w:t>
        </w:r>
      </w:hyperlink>
      <w:r w:rsidRPr="00CC6105">
        <w:rPr>
          <w:rFonts w:cs="Arial"/>
          <w:bCs/>
          <w:szCs w:val="20"/>
        </w:rPr>
        <w:t xml:space="preserve"> ) je razvidno, da so vključene tako avtorice kot avtorji. Med drugim so izrecno navedene: Polonca Kovač, Astrid Lindgren, Bina Štampe Žmavc, Desa Muck, Jana Bauer, Saša Vegri, Janja Vidmar, Nataša Konc Lorenzutti, Marjana Moškrič, Neli Filipić in Suzana Tratnik. Prav tako so na seznam maturitetne literature za slovenski jezik umeščena dela avtoric. V razpisu tematskega sklopa iz književnosti za izpit splošne mature iz slovenščine sta bili izbrani naslednji besedili:-- za leto 2026: Ivan Cankar: Na klancu; Tina Vrščaj: Na klancu, za leto 2027: Ana Svetel: Steklene stene; Nikolaj Vasiljevič Gogolj: Plašč, Nevski prospekt, Nos.</w:t>
      </w:r>
    </w:p>
    <w:p w14:paraId="5D4CB364" w14:textId="77777777" w:rsidR="00CC6105" w:rsidRPr="00CC6105" w:rsidRDefault="00CC6105" w:rsidP="00CC6105">
      <w:pPr>
        <w:pBdr>
          <w:top w:val="single" w:sz="4" w:space="0" w:color="auto"/>
          <w:left w:val="single" w:sz="4" w:space="0" w:color="auto"/>
          <w:bottom w:val="single" w:sz="4" w:space="1" w:color="auto"/>
          <w:right w:val="single" w:sz="4" w:space="4" w:color="auto"/>
        </w:pBdr>
        <w:shd w:val="clear" w:color="auto" w:fill="FFE8E7"/>
        <w:spacing w:after="0" w:line="260" w:lineRule="exact"/>
        <w:jc w:val="both"/>
        <w:rPr>
          <w:rFonts w:cs="Arial"/>
          <w:bCs/>
          <w:szCs w:val="20"/>
        </w:rPr>
      </w:pPr>
    </w:p>
    <w:p w14:paraId="628AEB67" w14:textId="451ED06A" w:rsidR="00CC6105" w:rsidRPr="00CC6105" w:rsidRDefault="00CC6105" w:rsidP="00CC6105">
      <w:pPr>
        <w:pBdr>
          <w:top w:val="single" w:sz="4" w:space="0" w:color="auto"/>
          <w:left w:val="single" w:sz="4" w:space="0" w:color="auto"/>
          <w:bottom w:val="single" w:sz="4" w:space="1" w:color="auto"/>
          <w:right w:val="single" w:sz="4" w:space="4" w:color="auto"/>
        </w:pBdr>
        <w:shd w:val="clear" w:color="auto" w:fill="FFE8E7"/>
        <w:spacing w:after="0" w:line="260" w:lineRule="exact"/>
        <w:jc w:val="both"/>
        <w:rPr>
          <w:rFonts w:cs="Arial"/>
          <w:bCs/>
          <w:szCs w:val="20"/>
        </w:rPr>
      </w:pPr>
      <w:r w:rsidRPr="00CC6105">
        <w:rPr>
          <w:rFonts w:cs="Arial"/>
          <w:bCs/>
          <w:szCs w:val="20"/>
        </w:rPr>
        <w:t xml:space="preserve">REZULTAT AKTIVNOSTI: Vključenost večjega deleža avtoric, umetnic in znanstvenic v učne načrte za osnovnošolsko in srednješolsko raven ter na seznam maturitetne literature za slovenski jezik. </w:t>
      </w:r>
    </w:p>
    <w:p w14:paraId="0675B3BA" w14:textId="77777777" w:rsidR="00CC6105" w:rsidRPr="00CC6105" w:rsidRDefault="00CC6105" w:rsidP="00CC6105">
      <w:pPr>
        <w:pBdr>
          <w:top w:val="single" w:sz="4" w:space="0" w:color="auto"/>
          <w:left w:val="single" w:sz="4" w:space="0" w:color="auto"/>
          <w:bottom w:val="single" w:sz="4" w:space="1" w:color="auto"/>
          <w:right w:val="single" w:sz="4" w:space="4" w:color="auto"/>
        </w:pBdr>
        <w:shd w:val="clear" w:color="auto" w:fill="FFE8E7"/>
        <w:spacing w:after="0" w:line="260" w:lineRule="exact"/>
        <w:jc w:val="both"/>
        <w:rPr>
          <w:rFonts w:cs="Arial"/>
          <w:bCs/>
          <w:szCs w:val="20"/>
        </w:rPr>
      </w:pPr>
    </w:p>
    <w:p w14:paraId="6C7C89DC" w14:textId="77777777" w:rsidR="00CC6105" w:rsidRPr="00CC6105" w:rsidRDefault="00CC6105" w:rsidP="00CC6105">
      <w:pPr>
        <w:pBdr>
          <w:top w:val="single" w:sz="4" w:space="0" w:color="auto"/>
          <w:left w:val="single" w:sz="4" w:space="0" w:color="auto"/>
          <w:bottom w:val="single" w:sz="4" w:space="1" w:color="auto"/>
          <w:right w:val="single" w:sz="4" w:space="4" w:color="auto"/>
        </w:pBdr>
        <w:shd w:val="clear" w:color="auto" w:fill="FFE8E7"/>
        <w:spacing w:after="0" w:line="260" w:lineRule="exact"/>
        <w:jc w:val="both"/>
        <w:rPr>
          <w:rFonts w:cs="Arial"/>
          <w:bCs/>
          <w:szCs w:val="20"/>
        </w:rPr>
      </w:pPr>
      <w:r w:rsidRPr="00CC6105">
        <w:rPr>
          <w:rFonts w:cs="Arial"/>
          <w:bCs/>
          <w:szCs w:val="20"/>
        </w:rPr>
        <w:t xml:space="preserve">PRISPEVEK K DOSEGANJU CILJA: Aktivnost prispeva k zagotavljanju enakih možnosti žensk in moških na področju vzgoje in izobraževanja. </w:t>
      </w:r>
    </w:p>
    <w:p w14:paraId="00C1ABF8" w14:textId="77777777" w:rsidR="00CC6105" w:rsidRPr="00CC6105" w:rsidRDefault="00CC6105" w:rsidP="00CC6105">
      <w:pPr>
        <w:pBdr>
          <w:top w:val="single" w:sz="4" w:space="0" w:color="auto"/>
          <w:left w:val="single" w:sz="4" w:space="0" w:color="auto"/>
          <w:bottom w:val="single" w:sz="4" w:space="1" w:color="auto"/>
          <w:right w:val="single" w:sz="4" w:space="4" w:color="auto"/>
        </w:pBdr>
        <w:shd w:val="clear" w:color="auto" w:fill="FFE8E7"/>
        <w:spacing w:after="0" w:line="260" w:lineRule="exact"/>
        <w:jc w:val="both"/>
        <w:rPr>
          <w:rFonts w:cs="Arial"/>
          <w:bCs/>
          <w:szCs w:val="20"/>
        </w:rPr>
      </w:pPr>
    </w:p>
    <w:p w14:paraId="34482B79" w14:textId="7E26483A" w:rsidR="00C357A1" w:rsidRPr="00CC6105" w:rsidRDefault="00CC6105" w:rsidP="00CC6105">
      <w:pPr>
        <w:pBdr>
          <w:top w:val="single" w:sz="4" w:space="0" w:color="auto"/>
          <w:left w:val="single" w:sz="4" w:space="0" w:color="auto"/>
          <w:bottom w:val="single" w:sz="4" w:space="1" w:color="auto"/>
          <w:right w:val="single" w:sz="4" w:space="4" w:color="auto"/>
        </w:pBdr>
        <w:shd w:val="clear" w:color="auto" w:fill="FFE8E7"/>
        <w:spacing w:after="0" w:line="260" w:lineRule="exact"/>
        <w:jc w:val="both"/>
        <w:rPr>
          <w:rFonts w:cs="Arial"/>
          <w:bCs/>
          <w:szCs w:val="20"/>
        </w:rPr>
      </w:pPr>
      <w:r w:rsidRPr="00CC6105">
        <w:rPr>
          <w:rFonts w:cs="Arial"/>
          <w:bCs/>
          <w:szCs w:val="20"/>
        </w:rPr>
        <w:t>NOSILC</w:t>
      </w:r>
      <w:r>
        <w:rPr>
          <w:rFonts w:cs="Arial"/>
          <w:bCs/>
          <w:szCs w:val="20"/>
        </w:rPr>
        <w:t>I</w:t>
      </w:r>
      <w:r w:rsidRPr="00CC6105">
        <w:rPr>
          <w:rFonts w:cs="Arial"/>
          <w:bCs/>
          <w:szCs w:val="20"/>
        </w:rPr>
        <w:t xml:space="preserve">: Zavod Republike Slovenije za šolstvo, Strokovni svet Republike Slovenije za splošno izobraževanje, Center Republike Slovenije za poklicno izobraževanje, Strokovni svet Republike Slovenije za poklicno in strokovno </w:t>
      </w:r>
      <w:r>
        <w:rPr>
          <w:rFonts w:cs="Arial"/>
          <w:bCs/>
          <w:szCs w:val="20"/>
        </w:rPr>
        <w:t xml:space="preserve">izobraževanje. </w:t>
      </w:r>
    </w:p>
    <w:p w14:paraId="2C43ADF3" w14:textId="77777777" w:rsidR="009519C3" w:rsidRPr="001D78DA" w:rsidRDefault="009519C3"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2168"/>
        <w:gridCol w:w="2410"/>
        <w:gridCol w:w="1417"/>
        <w:gridCol w:w="1418"/>
      </w:tblGrid>
      <w:tr w:rsidR="009519C3" w:rsidRPr="001D78DA" w14:paraId="69718080" w14:textId="77777777" w:rsidTr="005B49E3">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26DF8EAE" w14:textId="77777777" w:rsidR="009519C3" w:rsidRPr="001D78DA" w:rsidRDefault="009519C3" w:rsidP="005B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9519C3" w:rsidRPr="001D78DA" w14:paraId="4B62DF43" w14:textId="77777777" w:rsidTr="009D32B9">
        <w:trPr>
          <w:cantSplit/>
          <w:trHeight w:val="100"/>
        </w:trPr>
        <w:tc>
          <w:tcPr>
            <w:tcW w:w="2085" w:type="dxa"/>
            <w:tcBorders>
              <w:top w:val="single" w:sz="4" w:space="0" w:color="auto"/>
              <w:left w:val="single" w:sz="4" w:space="0" w:color="auto"/>
              <w:bottom w:val="single" w:sz="4" w:space="0" w:color="auto"/>
              <w:right w:val="single" w:sz="4" w:space="0" w:color="auto"/>
            </w:tcBorders>
            <w:shd w:val="clear" w:color="auto" w:fill="FFE8E7"/>
            <w:vAlign w:val="center"/>
          </w:tcPr>
          <w:p w14:paraId="425B9FCB" w14:textId="77777777" w:rsidR="009519C3" w:rsidRPr="001D78DA" w:rsidRDefault="009519C3" w:rsidP="007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FFE8E7"/>
            <w:vAlign w:val="center"/>
          </w:tcPr>
          <w:p w14:paraId="500DFACC" w14:textId="77777777" w:rsidR="009519C3" w:rsidRPr="001D78DA" w:rsidRDefault="009519C3" w:rsidP="007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FE8E7"/>
            <w:vAlign w:val="center"/>
          </w:tcPr>
          <w:p w14:paraId="435B4BF6" w14:textId="77777777" w:rsidR="009519C3" w:rsidRPr="001D78DA" w:rsidRDefault="009519C3" w:rsidP="007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FFE8E7"/>
            <w:vAlign w:val="center"/>
          </w:tcPr>
          <w:p w14:paraId="207DECC4" w14:textId="77777777" w:rsidR="009519C3" w:rsidRPr="001D78DA" w:rsidRDefault="009519C3" w:rsidP="007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FE8E7"/>
            <w:vAlign w:val="center"/>
          </w:tcPr>
          <w:p w14:paraId="19F0F139" w14:textId="77777777" w:rsidR="009519C3" w:rsidRPr="001D78DA" w:rsidRDefault="009519C3" w:rsidP="007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9519C3" w:rsidRPr="001D78DA" w14:paraId="55AF6BC2" w14:textId="77777777" w:rsidTr="007B6D7E">
        <w:trPr>
          <w:cantSplit/>
          <w:trHeight w:val="379"/>
        </w:trPr>
        <w:tc>
          <w:tcPr>
            <w:tcW w:w="2085" w:type="dxa"/>
            <w:tcBorders>
              <w:top w:val="single" w:sz="4" w:space="0" w:color="auto"/>
              <w:left w:val="single" w:sz="4" w:space="0" w:color="auto"/>
              <w:bottom w:val="single" w:sz="4" w:space="0" w:color="auto"/>
              <w:right w:val="single" w:sz="4" w:space="0" w:color="auto"/>
            </w:tcBorders>
            <w:vAlign w:val="center"/>
          </w:tcPr>
          <w:p w14:paraId="1D78E1DD" w14:textId="242446F3" w:rsidR="009519C3" w:rsidRPr="00461378" w:rsidRDefault="005843AC" w:rsidP="005B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461378">
              <w:rPr>
                <w:rFonts w:cs="Arial"/>
                <w:szCs w:val="20"/>
              </w:rPr>
              <w:t>MK</w:t>
            </w:r>
          </w:p>
        </w:tc>
        <w:tc>
          <w:tcPr>
            <w:tcW w:w="2168" w:type="dxa"/>
            <w:tcBorders>
              <w:top w:val="single" w:sz="4" w:space="0" w:color="auto"/>
              <w:left w:val="single" w:sz="4" w:space="0" w:color="auto"/>
              <w:bottom w:val="single" w:sz="4" w:space="0" w:color="auto"/>
              <w:right w:val="single" w:sz="4" w:space="0" w:color="auto"/>
            </w:tcBorders>
            <w:vAlign w:val="center"/>
          </w:tcPr>
          <w:p w14:paraId="2AB3393B" w14:textId="67C7B490" w:rsidR="009519C3" w:rsidRPr="00461378" w:rsidRDefault="009519C3" w:rsidP="007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61378">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38A760A7" w14:textId="77777777" w:rsidR="009519C3" w:rsidRPr="00461378" w:rsidRDefault="009519C3" w:rsidP="007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61378">
              <w:rPr>
                <w:rFonts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0833C6CE" w14:textId="77777777" w:rsidR="009519C3" w:rsidRPr="00461378" w:rsidRDefault="009519C3" w:rsidP="007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61378">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55E8209" w14:textId="77777777" w:rsidR="009519C3" w:rsidRPr="00461378" w:rsidRDefault="009519C3" w:rsidP="007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61378">
              <w:rPr>
                <w:rFonts w:cs="Arial"/>
                <w:szCs w:val="20"/>
              </w:rPr>
              <w:t>/</w:t>
            </w:r>
          </w:p>
        </w:tc>
      </w:tr>
      <w:tr w:rsidR="009519C3" w:rsidRPr="001D78DA" w14:paraId="530F71D3" w14:textId="77777777" w:rsidTr="007B6D7E">
        <w:trPr>
          <w:cantSplit/>
          <w:trHeight w:val="271"/>
        </w:trPr>
        <w:tc>
          <w:tcPr>
            <w:tcW w:w="9498" w:type="dxa"/>
            <w:gridSpan w:val="5"/>
            <w:tcBorders>
              <w:top w:val="single" w:sz="4" w:space="0" w:color="auto"/>
              <w:left w:val="single" w:sz="4" w:space="0" w:color="auto"/>
              <w:bottom w:val="single" w:sz="4" w:space="0" w:color="auto"/>
              <w:right w:val="single" w:sz="4" w:space="0" w:color="auto"/>
            </w:tcBorders>
            <w:vAlign w:val="center"/>
          </w:tcPr>
          <w:p w14:paraId="45C5DF2C" w14:textId="4D9D1CAE" w:rsidR="009519C3" w:rsidRPr="001D78DA" w:rsidRDefault="009519C3" w:rsidP="005B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 xml:space="preserve">Aktivnost </w:t>
            </w:r>
            <w:r w:rsidR="00CC6105">
              <w:rPr>
                <w:rFonts w:cs="Arial"/>
                <w:szCs w:val="20"/>
              </w:rPr>
              <w:t>je bila izvedena v okviru rednega dela pristojnih institucij.</w:t>
            </w:r>
          </w:p>
        </w:tc>
      </w:tr>
    </w:tbl>
    <w:p w14:paraId="1635D968" w14:textId="7DABC4C3"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 xml:space="preserve">UKREP </w:t>
      </w:r>
      <w:r w:rsidR="009771CA">
        <w:rPr>
          <w:rFonts w:cs="Arial"/>
          <w:b/>
          <w:bCs/>
          <w:szCs w:val="20"/>
        </w:rPr>
        <w:t>4</w:t>
      </w:r>
    </w:p>
    <w:p w14:paraId="008036A9" w14:textId="77777777" w:rsidR="00081776" w:rsidRPr="001D78DA" w:rsidRDefault="0008177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4310D4B9" w14:textId="2C26766C"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Spodbujanje dejavnosti za zmanjšanje razlik med spoloma glede izobraževalnih dosežkov na terciarni ravni.</w:t>
      </w:r>
    </w:p>
    <w:p w14:paraId="4C62B97F" w14:textId="77777777" w:rsidR="002A2777" w:rsidRPr="001D78DA" w:rsidRDefault="002A277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77BD89C8" w14:textId="1D29D0A6" w:rsidR="00C357A1" w:rsidRPr="001D78DA" w:rsidRDefault="00C357A1" w:rsidP="000146E1">
      <w:pPr>
        <w:pBdr>
          <w:top w:val="single" w:sz="4" w:space="1" w:color="auto"/>
          <w:left w:val="single" w:sz="4" w:space="0" w:color="auto"/>
          <w:bottom w:val="single" w:sz="4" w:space="1" w:color="auto"/>
          <w:right w:val="single" w:sz="4" w:space="4" w:color="auto"/>
        </w:pBdr>
        <w:shd w:val="clear" w:color="auto" w:fill="FFE8E7"/>
        <w:spacing w:after="0" w:line="260" w:lineRule="exact"/>
        <w:jc w:val="both"/>
        <w:rPr>
          <w:rFonts w:cs="Arial"/>
          <w:b/>
          <w:bCs/>
          <w:szCs w:val="20"/>
        </w:rPr>
      </w:pPr>
      <w:r w:rsidRPr="001D78DA">
        <w:rPr>
          <w:rFonts w:cs="Arial"/>
          <w:b/>
          <w:bCs/>
          <w:color w:val="000000" w:themeColor="text1"/>
          <w:szCs w:val="20"/>
        </w:rPr>
        <w:t xml:space="preserve">AKTIVNOST 1: </w:t>
      </w:r>
      <w:r w:rsidRPr="001D78DA">
        <w:rPr>
          <w:rFonts w:cs="Arial"/>
          <w:b/>
          <w:bCs/>
          <w:szCs w:val="20"/>
        </w:rPr>
        <w:t xml:space="preserve">Preprečevanje osipa študentk in študentov ob upoštevanju </w:t>
      </w:r>
      <w:r w:rsidR="00462C48" w:rsidRPr="001D78DA">
        <w:rPr>
          <w:rFonts w:cs="Arial"/>
          <w:b/>
          <w:bCs/>
          <w:szCs w:val="20"/>
        </w:rPr>
        <w:t xml:space="preserve">kategorije </w:t>
      </w:r>
      <w:r w:rsidRPr="001D78DA">
        <w:rPr>
          <w:rFonts w:cs="Arial"/>
          <w:b/>
          <w:bCs/>
          <w:szCs w:val="20"/>
        </w:rPr>
        <w:t>spola pri usmerjanju načrtovanja študijskih dejavnosti in pogajanjih o nj</w:t>
      </w:r>
      <w:r w:rsidR="00462C48" w:rsidRPr="001D78DA">
        <w:rPr>
          <w:rFonts w:cs="Arial"/>
          <w:b/>
          <w:bCs/>
          <w:szCs w:val="20"/>
        </w:rPr>
        <w:t>ihovem</w:t>
      </w:r>
      <w:r w:rsidRPr="001D78DA">
        <w:rPr>
          <w:rFonts w:cs="Arial"/>
          <w:b/>
          <w:bCs/>
          <w:szCs w:val="20"/>
        </w:rPr>
        <w:t xml:space="preserve"> financiranju</w:t>
      </w:r>
    </w:p>
    <w:p w14:paraId="02732285" w14:textId="77777777" w:rsidR="002A2777" w:rsidRPr="001D78DA" w:rsidRDefault="002A2777" w:rsidP="000146E1">
      <w:pPr>
        <w:pBdr>
          <w:top w:val="single" w:sz="4" w:space="1" w:color="auto"/>
          <w:left w:val="single" w:sz="4" w:space="0"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p>
    <w:p w14:paraId="62F79F83" w14:textId="0136AA44" w:rsidR="00F321A7" w:rsidRPr="001D78DA" w:rsidRDefault="00F321A7" w:rsidP="00F321A7">
      <w:pPr>
        <w:pBdr>
          <w:top w:val="single" w:sz="4" w:space="1" w:color="auto"/>
          <w:left w:val="single" w:sz="4" w:space="0"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r w:rsidRPr="001D78DA">
        <w:rPr>
          <w:rFonts w:eastAsia="Arial" w:cs="Arial"/>
          <w:color w:val="000000" w:themeColor="text1"/>
          <w:szCs w:val="20"/>
        </w:rPr>
        <w:t xml:space="preserve">IZVEDBA AKTIVNOSTI: </w:t>
      </w:r>
      <w:r w:rsidR="008B4F33" w:rsidRPr="001D78DA">
        <w:rPr>
          <w:rFonts w:eastAsia="Arial" w:cs="Arial"/>
          <w:color w:val="000000" w:themeColor="text1"/>
          <w:szCs w:val="20"/>
        </w:rPr>
        <w:t xml:space="preserve">Leta 2024 je bil </w:t>
      </w:r>
      <w:r w:rsidR="00F732C7">
        <w:rPr>
          <w:rFonts w:eastAsia="Arial" w:cs="Arial"/>
          <w:color w:val="000000" w:themeColor="text1"/>
          <w:szCs w:val="20"/>
        </w:rPr>
        <w:t>konča</w:t>
      </w:r>
      <w:r w:rsidR="00F732C7" w:rsidRPr="001D78DA">
        <w:rPr>
          <w:rFonts w:eastAsia="Arial" w:cs="Arial"/>
          <w:color w:val="000000" w:themeColor="text1"/>
          <w:szCs w:val="20"/>
        </w:rPr>
        <w:t xml:space="preserve">n </w:t>
      </w:r>
      <w:r w:rsidRPr="001D78DA">
        <w:rPr>
          <w:rFonts w:eastAsia="Arial" w:cs="Arial"/>
          <w:color w:val="000000" w:themeColor="text1"/>
          <w:szCs w:val="20"/>
        </w:rPr>
        <w:t>raziskovalni projekt z naslovom Analiza osipa študentov v visokem šolstvu: pregled vzorcev in trendov ter predlog ukrepov za njegovo zmanjševanje.</w:t>
      </w:r>
      <w:r w:rsidR="00AC2212">
        <w:rPr>
          <w:rFonts w:eastAsia="Arial" w:cs="Arial"/>
          <w:color w:val="000000" w:themeColor="text1"/>
          <w:szCs w:val="20"/>
        </w:rPr>
        <w:t xml:space="preserve"> </w:t>
      </w:r>
      <w:r w:rsidRPr="001D78DA">
        <w:rPr>
          <w:rFonts w:eastAsia="Arial" w:cs="Arial"/>
          <w:color w:val="000000" w:themeColor="text1"/>
          <w:szCs w:val="20"/>
        </w:rPr>
        <w:t>Opravljena je analiza osipa na 1. in 2. stopnji študija v obdobju 2012</w:t>
      </w:r>
      <w:r w:rsidR="00690B5B">
        <w:rPr>
          <w:rFonts w:eastAsia="Arial" w:cs="Arial"/>
          <w:color w:val="000000" w:themeColor="text1"/>
          <w:szCs w:val="20"/>
        </w:rPr>
        <w:t>–</w:t>
      </w:r>
      <w:r w:rsidRPr="001D78DA">
        <w:rPr>
          <w:rFonts w:eastAsia="Arial" w:cs="Arial"/>
          <w:color w:val="000000" w:themeColor="text1"/>
          <w:szCs w:val="20"/>
        </w:rPr>
        <w:t xml:space="preserve">2022 ter glede na študijsko področje (leto vpisa, letnik, spol, </w:t>
      </w:r>
      <w:r w:rsidR="00A643E2" w:rsidRPr="001D78DA">
        <w:rPr>
          <w:rFonts w:eastAsia="Arial" w:cs="Arial"/>
          <w:color w:val="000000" w:themeColor="text1"/>
          <w:szCs w:val="20"/>
        </w:rPr>
        <w:t>visokošolski zavod</w:t>
      </w:r>
      <w:r w:rsidRPr="001D78DA">
        <w:rPr>
          <w:rFonts w:eastAsia="Arial" w:cs="Arial"/>
          <w:color w:val="000000" w:themeColor="text1"/>
          <w:szCs w:val="20"/>
        </w:rPr>
        <w:t>, študijsko področje, vrsta vpisa, omejitev vpisa, stopnja študija, tujci</w:t>
      </w:r>
      <w:r w:rsidR="00121CCD">
        <w:rPr>
          <w:rFonts w:eastAsia="Arial" w:cs="Arial"/>
          <w:color w:val="000000" w:themeColor="text1"/>
          <w:szCs w:val="20"/>
        </w:rPr>
        <w:t xml:space="preserve"> – </w:t>
      </w:r>
      <w:r w:rsidRPr="001D78DA">
        <w:rPr>
          <w:rFonts w:eastAsia="Arial" w:cs="Arial"/>
          <w:color w:val="000000" w:themeColor="text1"/>
          <w:szCs w:val="20"/>
        </w:rPr>
        <w:t xml:space="preserve">Slovenci, štipendisti, diplomiranje, zaposlitev). </w:t>
      </w:r>
      <w:r w:rsidR="00F732C7" w:rsidRPr="001D78DA">
        <w:rPr>
          <w:rFonts w:eastAsia="Arial" w:cs="Arial"/>
          <w:color w:val="000000" w:themeColor="text1"/>
          <w:szCs w:val="20"/>
        </w:rPr>
        <w:t>Analizira</w:t>
      </w:r>
      <w:r w:rsidR="00F732C7">
        <w:rPr>
          <w:rFonts w:eastAsia="Arial" w:cs="Arial"/>
          <w:color w:val="000000" w:themeColor="text1"/>
          <w:szCs w:val="20"/>
        </w:rPr>
        <w:t>ne</w:t>
      </w:r>
      <w:r w:rsidR="00F732C7" w:rsidRPr="001D78DA">
        <w:rPr>
          <w:rFonts w:eastAsia="Arial" w:cs="Arial"/>
          <w:color w:val="000000" w:themeColor="text1"/>
          <w:szCs w:val="20"/>
        </w:rPr>
        <w:t xml:space="preserve"> </w:t>
      </w:r>
      <w:r w:rsidR="00F732C7">
        <w:rPr>
          <w:rFonts w:eastAsia="Arial" w:cs="Arial"/>
          <w:color w:val="000000" w:themeColor="text1"/>
          <w:szCs w:val="20"/>
        </w:rPr>
        <w:t>so bile</w:t>
      </w:r>
      <w:r w:rsidRPr="001D78DA">
        <w:rPr>
          <w:rFonts w:eastAsia="Arial" w:cs="Arial"/>
          <w:color w:val="000000" w:themeColor="text1"/>
          <w:szCs w:val="20"/>
        </w:rPr>
        <w:t xml:space="preserve"> lastnosti skupin študentk in študentov na podlagi ugotovitev značilnosti osipa, to je študentk in študentov, ki opustijo študij na 1. in 2. stopnji</w:t>
      </w:r>
      <w:r w:rsidR="00F732C7">
        <w:rPr>
          <w:rFonts w:eastAsia="Arial" w:cs="Arial"/>
          <w:color w:val="000000" w:themeColor="text1"/>
          <w:szCs w:val="20"/>
        </w:rPr>
        <w:t>,</w:t>
      </w:r>
      <w:r w:rsidRPr="001D78DA">
        <w:rPr>
          <w:rFonts w:eastAsia="Arial" w:cs="Arial"/>
          <w:color w:val="000000" w:themeColor="text1"/>
          <w:szCs w:val="20"/>
        </w:rPr>
        <w:t xml:space="preserve"> ter dejavnikov, ki </w:t>
      </w:r>
      <w:r w:rsidR="00121CCD">
        <w:rPr>
          <w:rFonts w:eastAsia="Arial" w:cs="Arial"/>
          <w:color w:val="000000" w:themeColor="text1"/>
          <w:szCs w:val="20"/>
        </w:rPr>
        <w:t xml:space="preserve">osip </w:t>
      </w:r>
      <w:r w:rsidRPr="001D78DA">
        <w:rPr>
          <w:rFonts w:eastAsia="Arial" w:cs="Arial"/>
          <w:color w:val="000000" w:themeColor="text1"/>
          <w:szCs w:val="20"/>
        </w:rPr>
        <w:t>povzročijo. Projekt je predlagal razvoj ukrepov za zmanjševanje osipa, ki pokriva</w:t>
      </w:r>
      <w:r w:rsidR="008B4F33" w:rsidRPr="001D78DA">
        <w:rPr>
          <w:rFonts w:eastAsia="Arial" w:cs="Arial"/>
          <w:color w:val="000000" w:themeColor="text1"/>
          <w:szCs w:val="20"/>
        </w:rPr>
        <w:t>jo</w:t>
      </w:r>
      <w:r w:rsidRPr="001D78DA">
        <w:rPr>
          <w:rFonts w:eastAsia="Arial" w:cs="Arial"/>
          <w:color w:val="000000" w:themeColor="text1"/>
          <w:szCs w:val="20"/>
        </w:rPr>
        <w:t xml:space="preserve"> tematiko ustrezne izbire študijskega področja/programa, postopek prijave/izbire in sprejetja, zasnove študijskih programov, poučevanja/učenja in mentoriranja </w:t>
      </w:r>
      <w:r w:rsidR="00EE1CCE">
        <w:rPr>
          <w:rFonts w:eastAsia="Arial" w:cs="Arial"/>
          <w:color w:val="000000" w:themeColor="text1"/>
          <w:szCs w:val="20"/>
        </w:rPr>
        <w:t>in podobno</w:t>
      </w:r>
      <w:r w:rsidRPr="001D78DA">
        <w:rPr>
          <w:rFonts w:eastAsia="Arial" w:cs="Arial"/>
          <w:color w:val="000000" w:themeColor="text1"/>
          <w:szCs w:val="20"/>
        </w:rPr>
        <w:t>.</w:t>
      </w:r>
    </w:p>
    <w:p w14:paraId="50AF60BF" w14:textId="77777777" w:rsidR="00F321A7" w:rsidRPr="001D78DA" w:rsidRDefault="00F321A7" w:rsidP="00F321A7">
      <w:pPr>
        <w:pBdr>
          <w:top w:val="single" w:sz="4" w:space="1" w:color="auto"/>
          <w:left w:val="single" w:sz="4" w:space="0"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p>
    <w:p w14:paraId="3ACBA761" w14:textId="797E567E" w:rsidR="000D0A6F" w:rsidRPr="001D78DA" w:rsidRDefault="000D0A6F" w:rsidP="000D0A6F">
      <w:pPr>
        <w:pBdr>
          <w:top w:val="single" w:sz="4" w:space="1" w:color="auto"/>
          <w:left w:val="single" w:sz="4" w:space="0"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r w:rsidRPr="001D78DA">
        <w:rPr>
          <w:rFonts w:eastAsia="Arial" w:cs="Arial"/>
          <w:color w:val="000000" w:themeColor="text1"/>
          <w:szCs w:val="20"/>
        </w:rPr>
        <w:t>REZULTAT AKTIVNOSTI: Razvoj ukrepov za zmanjševanje osipa študent</w:t>
      </w:r>
      <w:r w:rsidR="009D32B9" w:rsidRPr="001D78DA">
        <w:rPr>
          <w:rFonts w:eastAsia="Arial" w:cs="Arial"/>
          <w:color w:val="000000" w:themeColor="text1"/>
          <w:szCs w:val="20"/>
        </w:rPr>
        <w:t>k</w:t>
      </w:r>
      <w:r w:rsidRPr="001D78DA">
        <w:rPr>
          <w:rFonts w:eastAsia="Arial" w:cs="Arial"/>
          <w:color w:val="000000" w:themeColor="text1"/>
          <w:szCs w:val="20"/>
        </w:rPr>
        <w:t xml:space="preserve"> in študentov.</w:t>
      </w:r>
    </w:p>
    <w:p w14:paraId="3AB01C1A" w14:textId="77777777" w:rsidR="000D0A6F" w:rsidRPr="001D78DA" w:rsidRDefault="000D0A6F" w:rsidP="000D0A6F">
      <w:pPr>
        <w:pBdr>
          <w:top w:val="single" w:sz="4" w:space="1" w:color="auto"/>
          <w:left w:val="single" w:sz="4" w:space="0"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p>
    <w:p w14:paraId="31E11413" w14:textId="7D11AB3C" w:rsidR="000D0A6F" w:rsidRPr="001D78DA" w:rsidRDefault="000D0A6F" w:rsidP="000D0A6F">
      <w:pPr>
        <w:pBdr>
          <w:top w:val="single" w:sz="4" w:space="1" w:color="auto"/>
          <w:left w:val="single" w:sz="4" w:space="0"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r w:rsidRPr="001D78DA">
        <w:rPr>
          <w:rFonts w:eastAsia="Arial" w:cs="Arial"/>
          <w:color w:val="000000" w:themeColor="text1"/>
          <w:szCs w:val="20"/>
        </w:rPr>
        <w:t xml:space="preserve">PRISPEVEK K DOSEGANJU CILJA: Aktivnost </w:t>
      </w:r>
      <w:r w:rsidR="00CA5E99" w:rsidRPr="001D78DA">
        <w:rPr>
          <w:rFonts w:eastAsia="Arial" w:cs="Arial"/>
          <w:color w:val="000000" w:themeColor="text1"/>
          <w:szCs w:val="20"/>
        </w:rPr>
        <w:t xml:space="preserve">Ministrstva za visoko šolstvo, znanost in inovacije </w:t>
      </w:r>
      <w:r w:rsidR="00A73C70">
        <w:rPr>
          <w:rFonts w:eastAsia="Arial" w:cs="Arial"/>
          <w:color w:val="000000" w:themeColor="text1"/>
          <w:szCs w:val="20"/>
        </w:rPr>
        <w:t xml:space="preserve">Republike Slovenije </w:t>
      </w:r>
      <w:r w:rsidR="00CA5E99" w:rsidRPr="001D78DA">
        <w:rPr>
          <w:rFonts w:eastAsia="Arial" w:cs="Arial"/>
          <w:color w:val="000000" w:themeColor="text1"/>
          <w:szCs w:val="20"/>
        </w:rPr>
        <w:t xml:space="preserve">(v </w:t>
      </w:r>
      <w:r w:rsidR="008B69C4" w:rsidRPr="001D78DA">
        <w:rPr>
          <w:rFonts w:eastAsia="Arial" w:cs="Arial"/>
          <w:color w:val="000000" w:themeColor="text1"/>
          <w:szCs w:val="20"/>
        </w:rPr>
        <w:t>nadalj</w:t>
      </w:r>
      <w:r w:rsidR="008B69C4">
        <w:rPr>
          <w:rFonts w:eastAsia="Arial" w:cs="Arial"/>
          <w:color w:val="000000" w:themeColor="text1"/>
          <w:szCs w:val="20"/>
        </w:rPr>
        <w:t>njem besedil</w:t>
      </w:r>
      <w:r w:rsidR="008B69C4" w:rsidRPr="001D78DA">
        <w:rPr>
          <w:rFonts w:eastAsia="Arial" w:cs="Arial"/>
          <w:color w:val="000000" w:themeColor="text1"/>
          <w:szCs w:val="20"/>
        </w:rPr>
        <w:t>u</w:t>
      </w:r>
      <w:r w:rsidR="00CA5E99" w:rsidRPr="001D78DA">
        <w:rPr>
          <w:rFonts w:eastAsia="Arial" w:cs="Arial"/>
          <w:color w:val="000000" w:themeColor="text1"/>
          <w:szCs w:val="20"/>
        </w:rPr>
        <w:t xml:space="preserve">: MVZI) </w:t>
      </w:r>
      <w:r w:rsidRPr="001D78DA">
        <w:rPr>
          <w:rFonts w:eastAsia="Arial" w:cs="Arial"/>
          <w:color w:val="000000" w:themeColor="text1"/>
          <w:szCs w:val="20"/>
        </w:rPr>
        <w:t>prispeva k boljšemu razumevanju osipa študentk in študentov ter oblikovanju dodatnih ukrepov za zagotavljanje enakih možnosti žensk in moških na področju visokega šolstva.</w:t>
      </w:r>
    </w:p>
    <w:p w14:paraId="67489A68" w14:textId="77777777" w:rsidR="000D0A6F" w:rsidRPr="001D78DA" w:rsidRDefault="000D0A6F" w:rsidP="000D0A6F">
      <w:pPr>
        <w:pBdr>
          <w:top w:val="single" w:sz="4" w:space="1" w:color="auto"/>
          <w:left w:val="single" w:sz="4" w:space="0"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p>
    <w:p w14:paraId="03568DDD" w14:textId="4BD13DD6" w:rsidR="000D0A6F" w:rsidRPr="001D78DA" w:rsidRDefault="000D0A6F" w:rsidP="000146E1">
      <w:pPr>
        <w:pBdr>
          <w:top w:val="single" w:sz="4" w:space="1" w:color="auto"/>
          <w:left w:val="single" w:sz="4" w:space="0"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r w:rsidRPr="001D78DA">
        <w:rPr>
          <w:rFonts w:eastAsia="Arial" w:cs="Arial"/>
          <w:color w:val="000000" w:themeColor="text1"/>
          <w:szCs w:val="20"/>
        </w:rPr>
        <w:t xml:space="preserve">NOSILEC IN SODELUJOČI: </w:t>
      </w:r>
      <w:r w:rsidR="009D32B9" w:rsidRPr="001D78DA">
        <w:rPr>
          <w:rFonts w:eastAsia="Arial" w:cs="Arial"/>
          <w:color w:val="000000" w:themeColor="text1"/>
          <w:szCs w:val="20"/>
        </w:rPr>
        <w:t>MVZI</w:t>
      </w:r>
      <w:r w:rsidRPr="001D78DA">
        <w:rPr>
          <w:rFonts w:eastAsia="Arial" w:cs="Arial"/>
          <w:color w:val="000000" w:themeColor="text1"/>
          <w:szCs w:val="20"/>
        </w:rPr>
        <w:t xml:space="preserve"> in Mednarodna fakulteta za družbene in poslovne študije.</w:t>
      </w:r>
    </w:p>
    <w:p w14:paraId="21E27720" w14:textId="77777777" w:rsidR="00C357A1" w:rsidRPr="001D78DA" w:rsidRDefault="00C357A1" w:rsidP="000146E1">
      <w:pPr>
        <w:spacing w:after="0" w:line="260" w:lineRule="exact"/>
        <w:jc w:val="both"/>
        <w:rPr>
          <w:rFonts w:cs="Arial"/>
          <w:b/>
          <w:bCs/>
          <w:color w:val="000000" w:themeColor="text1"/>
          <w:szCs w:val="20"/>
        </w:rPr>
      </w:pPr>
    </w:p>
    <w:tbl>
      <w:tblPr>
        <w:tblW w:w="948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310"/>
        <w:gridCol w:w="2409"/>
        <w:gridCol w:w="1276"/>
        <w:gridCol w:w="1418"/>
      </w:tblGrid>
      <w:tr w:rsidR="000D0A6F" w:rsidRPr="001D78DA" w14:paraId="1BD05943" w14:textId="77777777" w:rsidTr="00886DBC">
        <w:trPr>
          <w:cantSplit/>
          <w:trHeight w:val="257"/>
        </w:trPr>
        <w:tc>
          <w:tcPr>
            <w:tcW w:w="9485"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3FF1016C" w14:textId="77777777" w:rsidR="000D0A6F" w:rsidRPr="001D78DA" w:rsidRDefault="000D0A6F" w:rsidP="000D0A6F">
            <w:pPr>
              <w:spacing w:after="0" w:line="260" w:lineRule="exact"/>
              <w:jc w:val="both"/>
              <w:rPr>
                <w:rFonts w:cs="Arial"/>
                <w:b/>
                <w:bCs/>
                <w:color w:val="000000" w:themeColor="text1"/>
                <w:szCs w:val="20"/>
              </w:rPr>
            </w:pPr>
            <w:r w:rsidRPr="001D78DA">
              <w:rPr>
                <w:rFonts w:cs="Arial"/>
                <w:b/>
                <w:bCs/>
                <w:color w:val="000000" w:themeColor="text1"/>
                <w:szCs w:val="20"/>
              </w:rPr>
              <w:t>Porabljena finančna sredstva</w:t>
            </w:r>
          </w:p>
        </w:tc>
      </w:tr>
      <w:tr w:rsidR="000D0A6F" w:rsidRPr="001D78DA" w14:paraId="2B1F2CB2" w14:textId="77777777" w:rsidTr="00886DBC">
        <w:trPr>
          <w:cantSplit/>
          <w:trHeight w:val="100"/>
        </w:trPr>
        <w:tc>
          <w:tcPr>
            <w:tcW w:w="2072" w:type="dxa"/>
            <w:tcBorders>
              <w:top w:val="single" w:sz="4" w:space="0" w:color="auto"/>
              <w:left w:val="single" w:sz="4" w:space="0" w:color="auto"/>
              <w:bottom w:val="single" w:sz="4" w:space="0" w:color="auto"/>
              <w:right w:val="single" w:sz="4" w:space="0" w:color="auto"/>
            </w:tcBorders>
            <w:shd w:val="clear" w:color="auto" w:fill="FFE8E7"/>
            <w:vAlign w:val="center"/>
          </w:tcPr>
          <w:p w14:paraId="22FD2EB1" w14:textId="77777777" w:rsidR="000D0A6F" w:rsidRPr="001D78DA" w:rsidRDefault="000D0A6F" w:rsidP="007B6D7E">
            <w:pPr>
              <w:spacing w:after="0" w:line="260" w:lineRule="exact"/>
              <w:rPr>
                <w:rFonts w:cs="Arial"/>
                <w:b/>
                <w:bCs/>
                <w:color w:val="000000" w:themeColor="text1"/>
                <w:szCs w:val="20"/>
              </w:rPr>
            </w:pPr>
            <w:r w:rsidRPr="001D78DA">
              <w:rPr>
                <w:rFonts w:cs="Arial"/>
                <w:b/>
                <w:bCs/>
                <w:color w:val="000000" w:themeColor="text1"/>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FFE8E7"/>
            <w:vAlign w:val="center"/>
          </w:tcPr>
          <w:p w14:paraId="65F4FD7D" w14:textId="77777777" w:rsidR="000D0A6F" w:rsidRPr="001D78DA" w:rsidRDefault="000D0A6F" w:rsidP="007B6D7E">
            <w:pPr>
              <w:spacing w:after="0" w:line="260" w:lineRule="exact"/>
              <w:rPr>
                <w:rFonts w:cs="Arial"/>
                <w:b/>
                <w:bCs/>
                <w:color w:val="000000" w:themeColor="text1"/>
                <w:szCs w:val="20"/>
              </w:rPr>
            </w:pPr>
            <w:r w:rsidRPr="001D78DA">
              <w:rPr>
                <w:rFonts w:cs="Arial"/>
                <w:b/>
                <w:bCs/>
                <w:color w:val="000000" w:themeColor="text1"/>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FFE8E7"/>
            <w:vAlign w:val="center"/>
          </w:tcPr>
          <w:p w14:paraId="02AD7F4D" w14:textId="77777777" w:rsidR="000D0A6F" w:rsidRPr="001D78DA" w:rsidRDefault="000D0A6F" w:rsidP="007B6D7E">
            <w:pPr>
              <w:spacing w:after="0" w:line="260" w:lineRule="exact"/>
              <w:rPr>
                <w:rFonts w:cs="Arial"/>
                <w:b/>
                <w:bCs/>
                <w:color w:val="000000" w:themeColor="text1"/>
                <w:szCs w:val="20"/>
              </w:rPr>
            </w:pPr>
            <w:r w:rsidRPr="001D78DA">
              <w:rPr>
                <w:rFonts w:cs="Arial"/>
                <w:b/>
                <w:bCs/>
                <w:color w:val="000000" w:themeColor="text1"/>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54F96D1C" w14:textId="7E35B1A3" w:rsidR="000D0A6F" w:rsidRPr="001D78DA" w:rsidRDefault="000D0A6F" w:rsidP="007B6D7E">
            <w:pPr>
              <w:spacing w:after="0" w:line="260" w:lineRule="exact"/>
              <w:rPr>
                <w:rFonts w:cs="Arial"/>
                <w:b/>
                <w:bCs/>
                <w:color w:val="000000" w:themeColor="text1"/>
                <w:szCs w:val="20"/>
              </w:rPr>
            </w:pPr>
            <w:r w:rsidRPr="001D78DA">
              <w:rPr>
                <w:rFonts w:cs="Arial"/>
                <w:b/>
                <w:bCs/>
                <w:color w:val="000000" w:themeColor="text1"/>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FE8E7"/>
            <w:vAlign w:val="center"/>
          </w:tcPr>
          <w:p w14:paraId="7FDBB798" w14:textId="77777777" w:rsidR="000D0A6F" w:rsidRPr="001D78DA" w:rsidRDefault="000D0A6F" w:rsidP="007B6D7E">
            <w:pPr>
              <w:spacing w:after="0" w:line="260" w:lineRule="exact"/>
              <w:rPr>
                <w:rFonts w:cs="Arial"/>
                <w:b/>
                <w:bCs/>
                <w:color w:val="000000" w:themeColor="text1"/>
                <w:szCs w:val="20"/>
              </w:rPr>
            </w:pPr>
            <w:r w:rsidRPr="001D78DA">
              <w:rPr>
                <w:rFonts w:cs="Arial"/>
                <w:b/>
                <w:bCs/>
                <w:color w:val="000000" w:themeColor="text1"/>
                <w:szCs w:val="20"/>
              </w:rPr>
              <w:t>Znesek za leto 2025</w:t>
            </w:r>
          </w:p>
        </w:tc>
      </w:tr>
      <w:tr w:rsidR="000D0A6F" w:rsidRPr="001D78DA" w14:paraId="4A1E05E6" w14:textId="77777777" w:rsidTr="00886DBC">
        <w:trPr>
          <w:cantSplit/>
          <w:trHeight w:val="959"/>
        </w:trPr>
        <w:tc>
          <w:tcPr>
            <w:tcW w:w="2072" w:type="dxa"/>
            <w:tcBorders>
              <w:top w:val="single" w:sz="4" w:space="0" w:color="auto"/>
              <w:left w:val="single" w:sz="4" w:space="0" w:color="auto"/>
              <w:bottom w:val="single" w:sz="4" w:space="0" w:color="auto"/>
              <w:right w:val="single" w:sz="4" w:space="0" w:color="auto"/>
            </w:tcBorders>
            <w:vAlign w:val="center"/>
          </w:tcPr>
          <w:p w14:paraId="6602607C" w14:textId="30573E15" w:rsidR="000D0A6F" w:rsidRPr="001D78DA" w:rsidRDefault="009D32B9" w:rsidP="000D0A6F">
            <w:pPr>
              <w:spacing w:after="0" w:line="260" w:lineRule="exact"/>
              <w:jc w:val="both"/>
              <w:rPr>
                <w:rFonts w:cs="Arial"/>
                <w:color w:val="000000" w:themeColor="text1"/>
                <w:szCs w:val="20"/>
              </w:rPr>
            </w:pPr>
            <w:r w:rsidRPr="001D78DA">
              <w:rPr>
                <w:rFonts w:cs="Arial"/>
                <w:color w:val="000000" w:themeColor="text1"/>
                <w:szCs w:val="20"/>
              </w:rPr>
              <w:t>MVZI</w:t>
            </w:r>
          </w:p>
          <w:p w14:paraId="043C5B41" w14:textId="77777777" w:rsidR="000D0A6F" w:rsidRPr="001D78DA" w:rsidRDefault="000D0A6F" w:rsidP="000D0A6F">
            <w:pPr>
              <w:spacing w:after="0" w:line="260" w:lineRule="exact"/>
              <w:jc w:val="both"/>
              <w:rPr>
                <w:rFonts w:cs="Arial"/>
                <w:color w:val="000000" w:themeColor="text1"/>
                <w:szCs w:val="20"/>
              </w:rPr>
            </w:pPr>
          </w:p>
        </w:tc>
        <w:tc>
          <w:tcPr>
            <w:tcW w:w="2310" w:type="dxa"/>
            <w:tcBorders>
              <w:top w:val="single" w:sz="4" w:space="0" w:color="auto"/>
              <w:left w:val="single" w:sz="4" w:space="0" w:color="auto"/>
              <w:bottom w:val="single" w:sz="4" w:space="0" w:color="auto"/>
              <w:right w:val="single" w:sz="4" w:space="0" w:color="auto"/>
            </w:tcBorders>
            <w:vAlign w:val="center"/>
          </w:tcPr>
          <w:p w14:paraId="1DFE6845" w14:textId="77777777" w:rsidR="00F57E7B" w:rsidRPr="001D78DA" w:rsidRDefault="00F57E7B" w:rsidP="007B6D7E">
            <w:pPr>
              <w:spacing w:after="0" w:line="260" w:lineRule="exact"/>
              <w:rPr>
                <w:rFonts w:cs="Arial"/>
                <w:color w:val="000000" w:themeColor="text1"/>
                <w:szCs w:val="20"/>
              </w:rPr>
            </w:pPr>
            <w:r w:rsidRPr="001D78DA">
              <w:rPr>
                <w:rFonts w:cs="Arial"/>
                <w:color w:val="000000" w:themeColor="text1"/>
                <w:szCs w:val="20"/>
              </w:rPr>
              <w:t>3330-18-0006</w:t>
            </w:r>
          </w:p>
          <w:p w14:paraId="1A8576CD" w14:textId="29E31C4A" w:rsidR="000D0A6F" w:rsidRPr="001D78DA" w:rsidRDefault="00F57E7B" w:rsidP="007B6D7E">
            <w:pPr>
              <w:spacing w:after="0" w:line="260" w:lineRule="exact"/>
              <w:rPr>
                <w:rFonts w:cs="Arial"/>
                <w:color w:val="000000" w:themeColor="text1"/>
                <w:szCs w:val="20"/>
              </w:rPr>
            </w:pPr>
            <w:r w:rsidRPr="001D78DA">
              <w:rPr>
                <w:rFonts w:cs="Arial"/>
                <w:color w:val="000000" w:themeColor="text1"/>
                <w:szCs w:val="20"/>
              </w:rPr>
              <w:t xml:space="preserve">Nacionalni projekti VŠ </w:t>
            </w:r>
            <w:r w:rsidR="00690B5B">
              <w:rPr>
                <w:rFonts w:cs="Arial"/>
                <w:color w:val="000000" w:themeColor="text1"/>
                <w:szCs w:val="20"/>
              </w:rPr>
              <w:t>–</w:t>
            </w:r>
            <w:r w:rsidRPr="001D78DA">
              <w:rPr>
                <w:rFonts w:cs="Arial"/>
                <w:color w:val="000000" w:themeColor="text1"/>
                <w:szCs w:val="20"/>
              </w:rPr>
              <w:t xml:space="preserve"> </w:t>
            </w:r>
            <w:r w:rsidR="000D0A6F" w:rsidRPr="001D78DA">
              <w:rPr>
                <w:rFonts w:cs="Arial"/>
                <w:color w:val="000000" w:themeColor="text1"/>
                <w:szCs w:val="20"/>
              </w:rPr>
              <w:t>Analiza osipa študentov v visokem šolstvu: pregled vzorcev in trendov ter predlog ukrepov za njegovo zmanjševanje</w:t>
            </w:r>
          </w:p>
          <w:p w14:paraId="0D2B5411" w14:textId="675F6D11" w:rsidR="000D0A6F" w:rsidRPr="001D78DA" w:rsidRDefault="000D0A6F" w:rsidP="007B6D7E">
            <w:pPr>
              <w:spacing w:after="0" w:line="260" w:lineRule="exact"/>
              <w:rPr>
                <w:rFonts w:cs="Arial"/>
                <w:color w:val="000000" w:themeColor="text1"/>
                <w:szCs w:val="20"/>
              </w:rPr>
            </w:pPr>
            <w:r w:rsidRPr="001D78DA">
              <w:rPr>
                <w:rFonts w:cs="Arial"/>
                <w:color w:val="000000" w:themeColor="text1"/>
                <w:szCs w:val="20"/>
              </w:rPr>
              <w:t xml:space="preserve">ukrep </w:t>
            </w:r>
          </w:p>
        </w:tc>
        <w:tc>
          <w:tcPr>
            <w:tcW w:w="2409" w:type="dxa"/>
            <w:tcBorders>
              <w:top w:val="single" w:sz="4" w:space="0" w:color="auto"/>
              <w:left w:val="single" w:sz="4" w:space="0" w:color="auto"/>
              <w:bottom w:val="single" w:sz="4" w:space="0" w:color="auto"/>
              <w:right w:val="single" w:sz="4" w:space="0" w:color="auto"/>
            </w:tcBorders>
            <w:vAlign w:val="center"/>
          </w:tcPr>
          <w:p w14:paraId="5244CF7D" w14:textId="77777777" w:rsidR="000D0A6F" w:rsidRPr="001D78DA" w:rsidRDefault="000D0A6F" w:rsidP="007B6D7E">
            <w:pPr>
              <w:spacing w:after="0" w:line="260" w:lineRule="exact"/>
              <w:rPr>
                <w:rFonts w:cs="Arial"/>
                <w:color w:val="000000" w:themeColor="text1"/>
                <w:szCs w:val="20"/>
              </w:rPr>
            </w:pPr>
            <w:r w:rsidRPr="001D78DA">
              <w:rPr>
                <w:rFonts w:cs="Arial"/>
                <w:color w:val="000000" w:themeColor="text1"/>
                <w:szCs w:val="20"/>
              </w:rPr>
              <w:t xml:space="preserve">PP 231773 – Nacionalni projekti visokega šolstva, </w:t>
            </w:r>
          </w:p>
        </w:tc>
        <w:tc>
          <w:tcPr>
            <w:tcW w:w="1276" w:type="dxa"/>
            <w:tcBorders>
              <w:top w:val="single" w:sz="4" w:space="0" w:color="auto"/>
              <w:left w:val="single" w:sz="4" w:space="0" w:color="auto"/>
              <w:bottom w:val="single" w:sz="4" w:space="0" w:color="auto"/>
              <w:right w:val="single" w:sz="4" w:space="0" w:color="auto"/>
            </w:tcBorders>
            <w:vAlign w:val="center"/>
          </w:tcPr>
          <w:p w14:paraId="34D8DAE8" w14:textId="7142A447" w:rsidR="000D0A6F" w:rsidRPr="001D78DA" w:rsidRDefault="000D0A6F" w:rsidP="007B6D7E">
            <w:pPr>
              <w:spacing w:after="0" w:line="260" w:lineRule="exact"/>
              <w:jc w:val="right"/>
              <w:rPr>
                <w:rFonts w:cs="Arial"/>
                <w:color w:val="000000" w:themeColor="text1"/>
                <w:szCs w:val="20"/>
              </w:rPr>
            </w:pPr>
            <w:r w:rsidRPr="001D78DA">
              <w:rPr>
                <w:rFonts w:cs="Arial"/>
                <w:color w:val="000000" w:themeColor="text1"/>
                <w:szCs w:val="20"/>
              </w:rPr>
              <w:t xml:space="preserve">14.509,84 </w:t>
            </w:r>
          </w:p>
        </w:tc>
        <w:tc>
          <w:tcPr>
            <w:tcW w:w="1418" w:type="dxa"/>
            <w:tcBorders>
              <w:top w:val="single" w:sz="4" w:space="0" w:color="auto"/>
              <w:left w:val="single" w:sz="4" w:space="0" w:color="auto"/>
              <w:bottom w:val="single" w:sz="4" w:space="0" w:color="auto"/>
              <w:right w:val="single" w:sz="4" w:space="0" w:color="auto"/>
            </w:tcBorders>
            <w:vAlign w:val="center"/>
          </w:tcPr>
          <w:p w14:paraId="7E52D0B7" w14:textId="13B7DFD2" w:rsidR="000D0A6F" w:rsidRPr="001D78DA" w:rsidRDefault="00C75034" w:rsidP="007B6D7E">
            <w:pPr>
              <w:spacing w:after="0" w:line="260" w:lineRule="exact"/>
              <w:jc w:val="center"/>
              <w:rPr>
                <w:rFonts w:cs="Arial"/>
                <w:color w:val="000000" w:themeColor="text1"/>
                <w:szCs w:val="20"/>
              </w:rPr>
            </w:pPr>
            <w:r w:rsidRPr="001D78DA">
              <w:rPr>
                <w:rFonts w:cs="Arial"/>
                <w:color w:val="000000" w:themeColor="text1"/>
                <w:szCs w:val="20"/>
              </w:rPr>
              <w:t>/</w:t>
            </w:r>
          </w:p>
        </w:tc>
      </w:tr>
      <w:tr w:rsidR="000D0A6F" w:rsidRPr="001D78DA" w14:paraId="1858C592" w14:textId="77777777" w:rsidTr="00886DBC">
        <w:trPr>
          <w:cantSplit/>
          <w:trHeight w:val="812"/>
        </w:trPr>
        <w:tc>
          <w:tcPr>
            <w:tcW w:w="9485" w:type="dxa"/>
            <w:gridSpan w:val="5"/>
            <w:tcBorders>
              <w:top w:val="single" w:sz="4" w:space="0" w:color="auto"/>
              <w:left w:val="single" w:sz="4" w:space="0" w:color="auto"/>
              <w:bottom w:val="single" w:sz="4" w:space="0" w:color="auto"/>
              <w:right w:val="single" w:sz="4" w:space="0" w:color="auto"/>
            </w:tcBorders>
            <w:vAlign w:val="center"/>
          </w:tcPr>
          <w:p w14:paraId="7CD5277C" w14:textId="77719DF2" w:rsidR="000D0A6F" w:rsidRPr="001D78DA" w:rsidRDefault="000D0A6F" w:rsidP="00F732C7">
            <w:pPr>
              <w:spacing w:after="0" w:line="260" w:lineRule="exact"/>
              <w:jc w:val="both"/>
              <w:rPr>
                <w:rFonts w:cs="Arial"/>
                <w:b/>
                <w:bCs/>
                <w:color w:val="000000" w:themeColor="text1"/>
                <w:szCs w:val="20"/>
              </w:rPr>
            </w:pPr>
            <w:r w:rsidRPr="001D78DA">
              <w:rPr>
                <w:rFonts w:cs="Arial"/>
                <w:b/>
                <w:bCs/>
                <w:color w:val="000000" w:themeColor="text1"/>
                <w:szCs w:val="20"/>
              </w:rPr>
              <w:t xml:space="preserve">Obrazložitev: </w:t>
            </w:r>
            <w:r w:rsidRPr="001D78DA">
              <w:rPr>
                <w:rFonts w:cs="Arial"/>
                <w:color w:val="000000" w:themeColor="text1"/>
                <w:szCs w:val="20"/>
              </w:rPr>
              <w:t xml:space="preserve">Skupna predvidena vrednost pogodbe za celotno obdobje trajanja projekta znaša 29.019,68 </w:t>
            </w:r>
            <w:r w:rsidR="00F732C7" w:rsidRPr="001D78DA">
              <w:rPr>
                <w:rFonts w:cs="Arial"/>
                <w:color w:val="000000" w:themeColor="text1"/>
                <w:szCs w:val="20"/>
              </w:rPr>
              <w:t>evr</w:t>
            </w:r>
            <w:r w:rsidR="00F732C7">
              <w:rPr>
                <w:rFonts w:cs="Arial"/>
                <w:color w:val="000000" w:themeColor="text1"/>
                <w:szCs w:val="20"/>
              </w:rPr>
              <w:t>a</w:t>
            </w:r>
            <w:r w:rsidRPr="001D78DA">
              <w:rPr>
                <w:rFonts w:cs="Arial"/>
                <w:color w:val="000000" w:themeColor="text1"/>
                <w:szCs w:val="20"/>
              </w:rPr>
              <w:t xml:space="preserve">, od tega </w:t>
            </w:r>
            <w:r w:rsidR="00A643E2" w:rsidRPr="001D78DA">
              <w:rPr>
                <w:rFonts w:cs="Arial"/>
                <w:color w:val="000000" w:themeColor="text1"/>
                <w:szCs w:val="20"/>
              </w:rPr>
              <w:t>MVZI</w:t>
            </w:r>
            <w:r w:rsidRPr="001D78DA">
              <w:rPr>
                <w:rFonts w:cs="Arial"/>
                <w:color w:val="000000" w:themeColor="text1"/>
                <w:szCs w:val="20"/>
              </w:rPr>
              <w:t xml:space="preserve"> sofinancira največ do 50 % vrednosti projekta, kar znaša 14.509,84 </w:t>
            </w:r>
            <w:r w:rsidR="00F732C7" w:rsidRPr="001D78DA">
              <w:rPr>
                <w:rFonts w:cs="Arial"/>
                <w:color w:val="000000" w:themeColor="text1"/>
                <w:szCs w:val="20"/>
              </w:rPr>
              <w:t>evr</w:t>
            </w:r>
            <w:r w:rsidR="00F732C7">
              <w:rPr>
                <w:rFonts w:cs="Arial"/>
                <w:color w:val="000000" w:themeColor="text1"/>
                <w:szCs w:val="20"/>
              </w:rPr>
              <w:t>a</w:t>
            </w:r>
            <w:r w:rsidRPr="001D78DA">
              <w:rPr>
                <w:rFonts w:cs="Arial"/>
                <w:color w:val="000000" w:themeColor="text1"/>
                <w:szCs w:val="20"/>
              </w:rPr>
              <w:t xml:space="preserve">, v preostalem deležu, </w:t>
            </w:r>
            <w:r w:rsidR="00556D7C">
              <w:rPr>
                <w:rFonts w:cs="Arial"/>
                <w:color w:val="000000" w:themeColor="text1"/>
                <w:szCs w:val="20"/>
              </w:rPr>
              <w:t>to je</w:t>
            </w:r>
            <w:r w:rsidRPr="001D78DA">
              <w:rPr>
                <w:rFonts w:cs="Arial"/>
                <w:color w:val="000000" w:themeColor="text1"/>
                <w:szCs w:val="20"/>
              </w:rPr>
              <w:t xml:space="preserve"> največ do 50 % udeležbe, kar znaša 14.509,84 </w:t>
            </w:r>
            <w:r w:rsidR="00F732C7" w:rsidRPr="001D78DA">
              <w:rPr>
                <w:rFonts w:cs="Arial"/>
                <w:color w:val="000000" w:themeColor="text1"/>
                <w:szCs w:val="20"/>
              </w:rPr>
              <w:t>evr</w:t>
            </w:r>
            <w:r w:rsidR="00F732C7">
              <w:rPr>
                <w:rFonts w:cs="Arial"/>
                <w:color w:val="000000" w:themeColor="text1"/>
                <w:szCs w:val="20"/>
              </w:rPr>
              <w:t>a</w:t>
            </w:r>
            <w:r w:rsidRPr="001D78DA">
              <w:rPr>
                <w:rFonts w:cs="Arial"/>
                <w:color w:val="000000" w:themeColor="text1"/>
                <w:szCs w:val="20"/>
              </w:rPr>
              <w:t xml:space="preserve">, sredstva zagotovi </w:t>
            </w:r>
            <w:r w:rsidR="00E07E8B">
              <w:rPr>
                <w:rFonts w:cs="Arial"/>
                <w:szCs w:val="20"/>
              </w:rPr>
              <w:t>ARIS</w:t>
            </w:r>
            <w:r w:rsidRPr="001D78DA">
              <w:rPr>
                <w:rFonts w:cs="Arial"/>
                <w:color w:val="000000" w:themeColor="text1"/>
                <w:szCs w:val="20"/>
              </w:rPr>
              <w:t>.</w:t>
            </w:r>
          </w:p>
        </w:tc>
      </w:tr>
    </w:tbl>
    <w:p w14:paraId="47D8C794" w14:textId="77777777" w:rsidR="000D0A6F" w:rsidRPr="001D78DA" w:rsidRDefault="000D0A6F" w:rsidP="000146E1">
      <w:pPr>
        <w:spacing w:after="0" w:line="260" w:lineRule="exact"/>
        <w:jc w:val="both"/>
        <w:rPr>
          <w:rFonts w:cs="Arial"/>
          <w:b/>
          <w:bCs/>
          <w:color w:val="000000" w:themeColor="text1"/>
          <w:szCs w:val="20"/>
        </w:rPr>
      </w:pPr>
    </w:p>
    <w:p w14:paraId="49CD10F5" w14:textId="77777777" w:rsidR="009D32B9" w:rsidRPr="001D78DA" w:rsidRDefault="009D32B9" w:rsidP="000146E1">
      <w:pPr>
        <w:spacing w:after="0" w:line="260" w:lineRule="exact"/>
        <w:jc w:val="both"/>
        <w:rPr>
          <w:rFonts w:cs="Arial"/>
          <w:b/>
          <w:bCs/>
          <w:color w:val="000000" w:themeColor="text1"/>
          <w:szCs w:val="20"/>
        </w:rPr>
      </w:pPr>
    </w:p>
    <w:p w14:paraId="0800D800" w14:textId="77777777"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
          <w:bCs/>
          <w:color w:val="000000" w:themeColor="text1"/>
          <w:szCs w:val="20"/>
        </w:rPr>
      </w:pPr>
      <w:r w:rsidRPr="001D78DA">
        <w:rPr>
          <w:rFonts w:cs="Arial"/>
          <w:b/>
          <w:bCs/>
          <w:color w:val="000000" w:themeColor="text1"/>
          <w:szCs w:val="20"/>
        </w:rPr>
        <w:t>AKTIVNOST 2: Vzpostavitev celovitega podpornega okolja za uspešen študij študentk in študentov</w:t>
      </w:r>
    </w:p>
    <w:p w14:paraId="129D2CB3" w14:textId="77777777" w:rsidR="002A2777" w:rsidRPr="001D78DA" w:rsidRDefault="002A2777"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p>
    <w:p w14:paraId="757FD530" w14:textId="5E0824CB" w:rsidR="000D0A6F" w:rsidRPr="00886DBC" w:rsidRDefault="00C357A1" w:rsidP="000D0A6F">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eastAsia="Arial" w:cs="Arial"/>
          <w:szCs w:val="20"/>
        </w:rPr>
      </w:pPr>
      <w:r w:rsidRPr="001D78DA">
        <w:rPr>
          <w:rFonts w:eastAsia="Arial" w:cs="Arial"/>
          <w:color w:val="000000" w:themeColor="text1"/>
          <w:szCs w:val="20"/>
        </w:rPr>
        <w:t>IZVEDB</w:t>
      </w:r>
      <w:r w:rsidR="007E3581" w:rsidRPr="001D78DA">
        <w:rPr>
          <w:rFonts w:eastAsia="Arial" w:cs="Arial"/>
          <w:color w:val="000000" w:themeColor="text1"/>
          <w:szCs w:val="20"/>
        </w:rPr>
        <w:t>A</w:t>
      </w:r>
      <w:r w:rsidRPr="001D78DA">
        <w:rPr>
          <w:rFonts w:eastAsia="Arial" w:cs="Arial"/>
          <w:color w:val="000000" w:themeColor="text1"/>
          <w:szCs w:val="20"/>
        </w:rPr>
        <w:t xml:space="preserve"> AKTIVNOSTI: </w:t>
      </w:r>
      <w:r w:rsidR="000D0A6F" w:rsidRPr="001D78DA">
        <w:rPr>
          <w:rFonts w:eastAsia="Arial" w:cs="Arial"/>
          <w:color w:val="000000" w:themeColor="text1"/>
          <w:szCs w:val="20"/>
        </w:rPr>
        <w:t xml:space="preserve">Javni razpis še ni bil objavljen, predviden je za leto 2026. </w:t>
      </w:r>
    </w:p>
    <w:p w14:paraId="78346019" w14:textId="44227F75" w:rsidR="000D0A6F" w:rsidRPr="00886DBC" w:rsidRDefault="000D0A6F"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eastAsia="Arial" w:cs="Arial"/>
          <w:szCs w:val="20"/>
        </w:rPr>
      </w:pPr>
    </w:p>
    <w:p w14:paraId="01198D8B" w14:textId="0F45637D" w:rsidR="000D0A6F" w:rsidRPr="001D78DA" w:rsidRDefault="00C357A1"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r w:rsidRPr="001D78DA">
        <w:rPr>
          <w:rFonts w:eastAsia="Arial" w:cs="Arial"/>
          <w:color w:val="000000" w:themeColor="text1"/>
          <w:szCs w:val="20"/>
        </w:rPr>
        <w:t xml:space="preserve">REZULTAT </w:t>
      </w:r>
      <w:r w:rsidR="000D0A6F" w:rsidRPr="001D78DA">
        <w:rPr>
          <w:rFonts w:eastAsia="Arial" w:cs="Arial"/>
          <w:color w:val="000000" w:themeColor="text1"/>
          <w:szCs w:val="20"/>
        </w:rPr>
        <w:t>AKTIVNOSTI:</w:t>
      </w:r>
      <w:r w:rsidR="00842D6E" w:rsidRPr="001D78DA">
        <w:rPr>
          <w:rFonts w:eastAsia="Arial" w:cs="Arial"/>
          <w:color w:val="000000" w:themeColor="text1"/>
          <w:szCs w:val="20"/>
        </w:rPr>
        <w:t xml:space="preserve"> </w:t>
      </w:r>
      <w:r w:rsidR="000D0A6F" w:rsidRPr="001D78DA">
        <w:rPr>
          <w:rFonts w:eastAsia="Arial" w:cs="Arial"/>
          <w:color w:val="000000" w:themeColor="text1"/>
          <w:szCs w:val="20"/>
        </w:rPr>
        <w:t>/</w:t>
      </w:r>
    </w:p>
    <w:p w14:paraId="5C2012D0" w14:textId="77777777" w:rsidR="000D0A6F" w:rsidRPr="001D78DA" w:rsidRDefault="000D0A6F"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p>
    <w:p w14:paraId="62F0E7A9" w14:textId="74066715"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r w:rsidRPr="001D78DA">
        <w:rPr>
          <w:rFonts w:eastAsia="Arial" w:cs="Arial"/>
          <w:color w:val="000000" w:themeColor="text1"/>
          <w:szCs w:val="20"/>
        </w:rPr>
        <w:t>PRISPEVEK K DOSEGANJU CILJA:</w:t>
      </w:r>
      <w:r w:rsidR="00842D6E" w:rsidRPr="001D78DA">
        <w:rPr>
          <w:rFonts w:eastAsia="Arial" w:cs="Arial"/>
          <w:color w:val="000000" w:themeColor="text1"/>
          <w:szCs w:val="20"/>
        </w:rPr>
        <w:t xml:space="preserve"> </w:t>
      </w:r>
      <w:r w:rsidR="000D0A6F" w:rsidRPr="001D78DA">
        <w:rPr>
          <w:rFonts w:eastAsia="Arial" w:cs="Arial"/>
          <w:color w:val="000000" w:themeColor="text1"/>
          <w:szCs w:val="20"/>
        </w:rPr>
        <w:t>/</w:t>
      </w:r>
      <w:r w:rsidRPr="001D78DA">
        <w:rPr>
          <w:rFonts w:eastAsia="Arial" w:cs="Arial"/>
          <w:color w:val="000000" w:themeColor="text1"/>
          <w:szCs w:val="20"/>
        </w:rPr>
        <w:t xml:space="preserve"> </w:t>
      </w:r>
    </w:p>
    <w:p w14:paraId="513DA0CB" w14:textId="77777777" w:rsidR="002A2777" w:rsidRPr="001D78DA" w:rsidRDefault="002A2777"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p>
    <w:p w14:paraId="444E6D61" w14:textId="34AD8512" w:rsidR="002A2777" w:rsidRPr="001D78DA" w:rsidRDefault="00C357A1"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r w:rsidRPr="001D78DA">
        <w:rPr>
          <w:rFonts w:eastAsia="Arial" w:cs="Arial"/>
          <w:color w:val="000000" w:themeColor="text1"/>
          <w:szCs w:val="20"/>
        </w:rPr>
        <w:t xml:space="preserve">NOSILEC: </w:t>
      </w:r>
      <w:r w:rsidR="009D32B9" w:rsidRPr="001D78DA">
        <w:rPr>
          <w:rFonts w:eastAsia="Arial" w:cs="Arial"/>
          <w:color w:val="000000" w:themeColor="text1"/>
          <w:szCs w:val="20"/>
        </w:rPr>
        <w:t>MVZI</w:t>
      </w:r>
      <w:r w:rsidR="00842D6E" w:rsidRPr="001D78DA">
        <w:rPr>
          <w:rFonts w:eastAsia="Arial" w:cs="Arial"/>
          <w:color w:val="000000" w:themeColor="text1"/>
          <w:szCs w:val="20"/>
        </w:rPr>
        <w:t>.</w:t>
      </w:r>
    </w:p>
    <w:p w14:paraId="04B4FC9F" w14:textId="77777777" w:rsidR="002A2777" w:rsidRPr="001D78DA" w:rsidRDefault="002A2777" w:rsidP="000146E1">
      <w:pPr>
        <w:pStyle w:val="Odstavek"/>
        <w:spacing w:before="0" w:line="260" w:lineRule="exact"/>
        <w:ind w:firstLine="0"/>
        <w:rPr>
          <w:rFonts w:cs="Arial"/>
          <w:b/>
          <w:bCs/>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2168"/>
        <w:gridCol w:w="2410"/>
        <w:gridCol w:w="1417"/>
        <w:gridCol w:w="1276"/>
      </w:tblGrid>
      <w:tr w:rsidR="00AF696C" w:rsidRPr="001D78DA" w14:paraId="74032F90" w14:textId="77777777" w:rsidTr="00EC7829">
        <w:trPr>
          <w:cantSplit/>
          <w:trHeight w:val="420"/>
        </w:trPr>
        <w:tc>
          <w:tcPr>
            <w:tcW w:w="9356" w:type="dxa"/>
            <w:gridSpan w:val="5"/>
            <w:tcBorders>
              <w:top w:val="single" w:sz="4" w:space="0" w:color="auto"/>
              <w:left w:val="single" w:sz="4" w:space="0" w:color="auto"/>
              <w:bottom w:val="single" w:sz="4" w:space="0" w:color="auto"/>
              <w:right w:val="single" w:sz="4" w:space="0" w:color="auto"/>
            </w:tcBorders>
            <w:shd w:val="clear" w:color="auto" w:fill="FFBAB7"/>
            <w:vAlign w:val="center"/>
          </w:tcPr>
          <w:p w14:paraId="720CE6E7" w14:textId="77777777" w:rsidR="00AF696C" w:rsidRPr="001D78DA" w:rsidRDefault="00AF696C" w:rsidP="005B49E3">
            <w:pPr>
              <w:spacing w:after="0" w:line="240" w:lineRule="auto"/>
              <w:jc w:val="both"/>
              <w:rPr>
                <w:rFonts w:cs="Arial"/>
                <w:b/>
                <w:bCs/>
                <w:szCs w:val="20"/>
              </w:rPr>
            </w:pPr>
            <w:r w:rsidRPr="001D78DA">
              <w:rPr>
                <w:rFonts w:cs="Arial"/>
                <w:b/>
                <w:bCs/>
                <w:color w:val="000000" w:themeColor="text1"/>
                <w:szCs w:val="20"/>
              </w:rPr>
              <w:t>Porabljena finančna sredstva</w:t>
            </w:r>
          </w:p>
        </w:tc>
      </w:tr>
      <w:tr w:rsidR="00AF696C" w:rsidRPr="001D78DA" w14:paraId="20DB0887" w14:textId="77777777" w:rsidTr="00EC7829">
        <w:trPr>
          <w:cantSplit/>
          <w:trHeight w:val="100"/>
        </w:trPr>
        <w:tc>
          <w:tcPr>
            <w:tcW w:w="2085" w:type="dxa"/>
            <w:tcBorders>
              <w:top w:val="single" w:sz="4" w:space="0" w:color="auto"/>
              <w:left w:val="single" w:sz="4" w:space="0" w:color="auto"/>
              <w:bottom w:val="single" w:sz="4" w:space="0" w:color="auto"/>
              <w:right w:val="single" w:sz="4" w:space="0" w:color="auto"/>
            </w:tcBorders>
            <w:shd w:val="clear" w:color="auto" w:fill="FFE8E7"/>
            <w:vAlign w:val="center"/>
          </w:tcPr>
          <w:p w14:paraId="3944AD0F" w14:textId="77777777" w:rsidR="00AF696C" w:rsidRPr="001D78DA" w:rsidRDefault="00AF696C" w:rsidP="007B6D7E">
            <w:pPr>
              <w:spacing w:after="0" w:line="240" w:lineRule="auto"/>
              <w:rPr>
                <w:rFonts w:cs="Arial"/>
                <w:b/>
                <w:bCs/>
                <w:color w:val="000000" w:themeColor="text1"/>
                <w:szCs w:val="20"/>
              </w:rPr>
            </w:pPr>
            <w:r w:rsidRPr="001D78DA">
              <w:rPr>
                <w:rFonts w:cs="Arial"/>
                <w:b/>
                <w:bCs/>
                <w:color w:val="000000" w:themeColor="text1"/>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FFE8E7"/>
            <w:vAlign w:val="center"/>
          </w:tcPr>
          <w:p w14:paraId="1AAFFB22" w14:textId="77777777" w:rsidR="00AF696C" w:rsidRPr="001D78DA" w:rsidRDefault="00AF696C" w:rsidP="007B6D7E">
            <w:pPr>
              <w:spacing w:after="0" w:line="240" w:lineRule="auto"/>
              <w:rPr>
                <w:rFonts w:cs="Arial"/>
                <w:b/>
                <w:bCs/>
                <w:color w:val="000000" w:themeColor="text1"/>
                <w:szCs w:val="20"/>
              </w:rPr>
            </w:pPr>
            <w:r w:rsidRPr="001D78DA">
              <w:rPr>
                <w:rFonts w:cs="Arial"/>
                <w:b/>
                <w:bCs/>
                <w:color w:val="000000" w:themeColor="text1"/>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FE8E7"/>
            <w:vAlign w:val="center"/>
          </w:tcPr>
          <w:p w14:paraId="6C42034B" w14:textId="77777777" w:rsidR="00AF696C" w:rsidRPr="001D78DA" w:rsidRDefault="00AF696C" w:rsidP="007B6D7E">
            <w:pPr>
              <w:spacing w:after="0" w:line="240" w:lineRule="auto"/>
              <w:rPr>
                <w:rFonts w:cs="Arial"/>
                <w:b/>
                <w:bCs/>
                <w:color w:val="000000" w:themeColor="text1"/>
                <w:szCs w:val="20"/>
              </w:rPr>
            </w:pPr>
            <w:r w:rsidRPr="001D78DA">
              <w:rPr>
                <w:rFonts w:cs="Arial"/>
                <w:b/>
                <w:bCs/>
                <w:color w:val="000000" w:themeColor="text1"/>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FFE8E7"/>
            <w:vAlign w:val="center"/>
          </w:tcPr>
          <w:p w14:paraId="3B853A13" w14:textId="77777777" w:rsidR="00AF696C" w:rsidRPr="001D78DA" w:rsidRDefault="00AF696C" w:rsidP="007B6D7E">
            <w:pPr>
              <w:spacing w:after="0" w:line="240" w:lineRule="auto"/>
              <w:rPr>
                <w:rFonts w:cs="Arial"/>
                <w:b/>
                <w:bCs/>
                <w:color w:val="000000" w:themeColor="text1"/>
                <w:szCs w:val="20"/>
              </w:rPr>
            </w:pPr>
            <w:r w:rsidRPr="001D78DA">
              <w:rPr>
                <w:rFonts w:cs="Arial"/>
                <w:b/>
                <w:bCs/>
                <w:color w:val="000000" w:themeColor="text1"/>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0111BF0D" w14:textId="77777777" w:rsidR="00AF696C" w:rsidRPr="001D78DA" w:rsidRDefault="00AF696C" w:rsidP="007B6D7E">
            <w:pPr>
              <w:spacing w:after="0" w:line="240" w:lineRule="auto"/>
              <w:rPr>
                <w:rFonts w:cs="Arial"/>
                <w:b/>
                <w:bCs/>
                <w:color w:val="000000" w:themeColor="text1"/>
                <w:szCs w:val="20"/>
              </w:rPr>
            </w:pPr>
            <w:r w:rsidRPr="001D78DA">
              <w:rPr>
                <w:rFonts w:cs="Arial"/>
                <w:b/>
                <w:bCs/>
                <w:color w:val="000000" w:themeColor="text1"/>
                <w:szCs w:val="20"/>
              </w:rPr>
              <w:t>Znesek za leto 2025</w:t>
            </w:r>
          </w:p>
        </w:tc>
      </w:tr>
      <w:tr w:rsidR="00AF696C" w:rsidRPr="001D78DA" w14:paraId="2A8D8E9B" w14:textId="77777777" w:rsidTr="00EC7829">
        <w:trPr>
          <w:cantSplit/>
          <w:trHeight w:val="429"/>
        </w:trPr>
        <w:tc>
          <w:tcPr>
            <w:tcW w:w="2085" w:type="dxa"/>
            <w:tcBorders>
              <w:top w:val="single" w:sz="4" w:space="0" w:color="auto"/>
              <w:left w:val="single" w:sz="4" w:space="0" w:color="auto"/>
              <w:bottom w:val="single" w:sz="4" w:space="0" w:color="auto"/>
              <w:right w:val="single" w:sz="4" w:space="0" w:color="auto"/>
            </w:tcBorders>
            <w:vAlign w:val="center"/>
          </w:tcPr>
          <w:p w14:paraId="532CBF67" w14:textId="0A1CE234" w:rsidR="00AF696C" w:rsidRPr="001D78DA" w:rsidRDefault="009D32B9" w:rsidP="005B49E3">
            <w:pPr>
              <w:spacing w:after="0" w:line="240" w:lineRule="auto"/>
              <w:jc w:val="both"/>
              <w:rPr>
                <w:rFonts w:cs="Arial"/>
                <w:color w:val="000000" w:themeColor="text1"/>
                <w:szCs w:val="20"/>
              </w:rPr>
            </w:pPr>
            <w:r w:rsidRPr="001D78DA">
              <w:rPr>
                <w:rFonts w:cs="Arial"/>
                <w:color w:val="000000" w:themeColor="text1"/>
                <w:szCs w:val="20"/>
              </w:rPr>
              <w:t>MVZI</w:t>
            </w:r>
          </w:p>
        </w:tc>
        <w:tc>
          <w:tcPr>
            <w:tcW w:w="2168" w:type="dxa"/>
            <w:tcBorders>
              <w:top w:val="single" w:sz="4" w:space="0" w:color="auto"/>
              <w:left w:val="single" w:sz="4" w:space="0" w:color="auto"/>
              <w:bottom w:val="single" w:sz="4" w:space="0" w:color="auto"/>
              <w:right w:val="single" w:sz="4" w:space="0" w:color="auto"/>
            </w:tcBorders>
            <w:vAlign w:val="center"/>
          </w:tcPr>
          <w:p w14:paraId="7F4B4244" w14:textId="1F156C56" w:rsidR="00AF696C" w:rsidRPr="001D78DA" w:rsidRDefault="008E3571" w:rsidP="00D1097A">
            <w:pPr>
              <w:spacing w:after="0" w:line="240" w:lineRule="auto"/>
              <w:jc w:val="center"/>
              <w:rPr>
                <w:rFonts w:cs="Arial"/>
                <w:color w:val="000000" w:themeColor="text1"/>
                <w:szCs w:val="20"/>
              </w:rPr>
            </w:pPr>
            <w:r w:rsidRPr="001D78DA">
              <w:rPr>
                <w:rFonts w:cs="Arial"/>
                <w:color w:val="000000" w:themeColor="text1"/>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053A1A20" w14:textId="13E9DCFC" w:rsidR="00AF696C" w:rsidRPr="001D78DA" w:rsidRDefault="008E3571" w:rsidP="00D1097A">
            <w:pPr>
              <w:spacing w:after="0" w:line="240" w:lineRule="auto"/>
              <w:jc w:val="center"/>
              <w:rPr>
                <w:rFonts w:cs="Arial"/>
                <w:color w:val="000000" w:themeColor="text1"/>
                <w:szCs w:val="20"/>
              </w:rPr>
            </w:pPr>
            <w:r w:rsidRPr="001D78DA">
              <w:rPr>
                <w:rFonts w:cs="Arial"/>
                <w:color w:val="000000" w:themeColor="text1"/>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108F500" w14:textId="0DCF7CCD" w:rsidR="00AF696C" w:rsidRPr="001D78DA" w:rsidRDefault="008E3571" w:rsidP="00D1097A">
            <w:pPr>
              <w:spacing w:after="0" w:line="240" w:lineRule="auto"/>
              <w:jc w:val="center"/>
              <w:rPr>
                <w:rFonts w:cs="Arial"/>
                <w:color w:val="000000" w:themeColor="text1"/>
                <w:szCs w:val="20"/>
              </w:rPr>
            </w:pPr>
            <w:r w:rsidRPr="001D78DA">
              <w:rPr>
                <w:rFonts w:cs="Arial"/>
                <w:color w:val="000000" w:themeColor="text1"/>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FABBD64" w14:textId="6BF3825C" w:rsidR="00AF696C" w:rsidRPr="001D78DA" w:rsidRDefault="008E3571" w:rsidP="00D1097A">
            <w:pPr>
              <w:spacing w:after="0" w:line="240" w:lineRule="auto"/>
              <w:jc w:val="center"/>
              <w:rPr>
                <w:rFonts w:cs="Arial"/>
                <w:color w:val="000000" w:themeColor="text1"/>
                <w:szCs w:val="20"/>
              </w:rPr>
            </w:pPr>
            <w:r w:rsidRPr="001D78DA">
              <w:rPr>
                <w:rFonts w:cs="Arial"/>
                <w:color w:val="000000" w:themeColor="text1"/>
                <w:szCs w:val="20"/>
              </w:rPr>
              <w:t>/</w:t>
            </w:r>
          </w:p>
        </w:tc>
      </w:tr>
      <w:tr w:rsidR="000D0A6F" w:rsidRPr="001D78DA" w14:paraId="09A0CE96" w14:textId="77777777" w:rsidTr="00EC7829">
        <w:trPr>
          <w:cantSplit/>
          <w:trHeight w:val="290"/>
        </w:trPr>
        <w:tc>
          <w:tcPr>
            <w:tcW w:w="9356" w:type="dxa"/>
            <w:gridSpan w:val="5"/>
            <w:tcBorders>
              <w:top w:val="single" w:sz="4" w:space="0" w:color="auto"/>
              <w:left w:val="single" w:sz="4" w:space="0" w:color="auto"/>
              <w:bottom w:val="single" w:sz="4" w:space="0" w:color="auto"/>
              <w:right w:val="single" w:sz="4" w:space="0" w:color="auto"/>
            </w:tcBorders>
            <w:vAlign w:val="center"/>
          </w:tcPr>
          <w:p w14:paraId="7F415D2F" w14:textId="7EC846A9" w:rsidR="000D0A6F" w:rsidRPr="001D78DA" w:rsidRDefault="000D0A6F" w:rsidP="005B49E3">
            <w:pPr>
              <w:pStyle w:val="Odstavek"/>
              <w:spacing w:before="0"/>
              <w:ind w:firstLine="0"/>
              <w:rPr>
                <w:rFonts w:cs="Arial"/>
                <w:b/>
                <w:bCs/>
                <w:szCs w:val="20"/>
              </w:rPr>
            </w:pPr>
            <w:r w:rsidRPr="001D78DA">
              <w:rPr>
                <w:rFonts w:cs="Arial"/>
                <w:b/>
                <w:bCs/>
                <w:sz w:val="20"/>
                <w:szCs w:val="20"/>
              </w:rPr>
              <w:t xml:space="preserve">Obrazložitev: </w:t>
            </w:r>
            <w:r w:rsidR="00060741" w:rsidRPr="001D78DA">
              <w:rPr>
                <w:rFonts w:cs="Arial"/>
                <w:sz w:val="20"/>
                <w:szCs w:val="20"/>
              </w:rPr>
              <w:t>Aktivnost še ni bila izvedena.</w:t>
            </w:r>
            <w:r w:rsidR="00060741" w:rsidRPr="001D78DA">
              <w:rPr>
                <w:rFonts w:cs="Arial"/>
                <w:b/>
                <w:bCs/>
                <w:sz w:val="20"/>
                <w:szCs w:val="20"/>
              </w:rPr>
              <w:t xml:space="preserve"> </w:t>
            </w:r>
            <w:r w:rsidRPr="001D78DA">
              <w:rPr>
                <w:rFonts w:cs="Arial"/>
                <w:sz w:val="20"/>
                <w:szCs w:val="20"/>
              </w:rPr>
              <w:t>Sredstva so predvidena v letu 2026</w:t>
            </w:r>
            <w:r w:rsidR="00060741" w:rsidRPr="001D78DA">
              <w:rPr>
                <w:rFonts w:cs="Arial"/>
                <w:szCs w:val="20"/>
              </w:rPr>
              <w:t>.</w:t>
            </w:r>
          </w:p>
        </w:tc>
      </w:tr>
    </w:tbl>
    <w:p w14:paraId="6B3C6ECA" w14:textId="77777777" w:rsidR="000D0A6F" w:rsidRPr="001D78DA" w:rsidRDefault="000D0A6F" w:rsidP="000146E1">
      <w:pPr>
        <w:pStyle w:val="Odstavek"/>
        <w:spacing w:before="0" w:line="260" w:lineRule="exact"/>
        <w:ind w:firstLine="0"/>
        <w:rPr>
          <w:rFonts w:cs="Arial"/>
          <w:b/>
          <w:bCs/>
          <w:sz w:val="20"/>
          <w:szCs w:val="20"/>
        </w:rPr>
      </w:pPr>
    </w:p>
    <w:p w14:paraId="356E9CD0" w14:textId="77777777" w:rsidR="00227FBE" w:rsidRPr="001D78DA" w:rsidRDefault="00227FBE" w:rsidP="000146E1">
      <w:pPr>
        <w:pStyle w:val="Odstavek"/>
        <w:spacing w:before="0" w:line="260" w:lineRule="exact"/>
        <w:ind w:firstLine="0"/>
        <w:rPr>
          <w:rFonts w:cs="Arial"/>
          <w:b/>
          <w:bCs/>
          <w:sz w:val="20"/>
          <w:szCs w:val="20"/>
        </w:rPr>
      </w:pPr>
    </w:p>
    <w:p w14:paraId="6559E81C" w14:textId="5CC5471F" w:rsidR="00C357A1" w:rsidRPr="001D78DA" w:rsidRDefault="00C357A1" w:rsidP="000146E1">
      <w:pPr>
        <w:pStyle w:val="Odstavek"/>
        <w:spacing w:before="0" w:line="260" w:lineRule="exact"/>
        <w:ind w:firstLine="0"/>
        <w:rPr>
          <w:rFonts w:cs="Arial"/>
          <w:b/>
          <w:bCs/>
          <w:sz w:val="20"/>
          <w:szCs w:val="20"/>
        </w:rPr>
      </w:pPr>
      <w:r w:rsidRPr="001D78DA">
        <w:rPr>
          <w:rFonts w:cs="Arial"/>
          <w:b/>
          <w:bCs/>
          <w:sz w:val="20"/>
          <w:szCs w:val="20"/>
        </w:rPr>
        <w:t>KAZALNIK</w:t>
      </w:r>
      <w:r w:rsidR="002D1447">
        <w:rPr>
          <w:rFonts w:cs="Arial"/>
          <w:b/>
          <w:bCs/>
          <w:sz w:val="20"/>
          <w:szCs w:val="20"/>
        </w:rPr>
        <w:t>A</w:t>
      </w:r>
      <w:r w:rsidRPr="001D78DA">
        <w:rPr>
          <w:rFonts w:cs="Arial"/>
          <w:b/>
          <w:bCs/>
          <w:sz w:val="20"/>
          <w:szCs w:val="20"/>
        </w:rPr>
        <w:t xml:space="preserve"> za doseganje cilja 1 glede na opredeljene aktivnosti: </w:t>
      </w:r>
      <w:r w:rsidR="00462C48" w:rsidRPr="001D78DA">
        <w:rPr>
          <w:rFonts w:cs="Arial"/>
          <w:b/>
          <w:bCs/>
          <w:sz w:val="20"/>
          <w:szCs w:val="20"/>
        </w:rPr>
        <w:t>i</w:t>
      </w:r>
      <w:r w:rsidRPr="001D78DA">
        <w:rPr>
          <w:rFonts w:cs="Arial"/>
          <w:b/>
          <w:bCs/>
          <w:sz w:val="20"/>
          <w:szCs w:val="20"/>
        </w:rPr>
        <w:t>zhodiščne vrednosti</w:t>
      </w:r>
    </w:p>
    <w:p w14:paraId="452A5536" w14:textId="77777777"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0413C6B2" w14:textId="0011080D" w:rsidR="00C357A1" w:rsidRPr="001D78DA" w:rsidRDefault="00384C42" w:rsidP="002A2777">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izvedenih aktivnosti, namenjenih zagotavljanju enakih možnosti žensk in moških na področju vzgoje in izobraževanja ter zmanjšanju spolne segregacije (</w:t>
      </w:r>
      <w:r w:rsidR="00462C48" w:rsidRPr="001D78DA">
        <w:rPr>
          <w:rFonts w:cs="Arial"/>
          <w:sz w:val="20"/>
          <w:szCs w:val="20"/>
        </w:rPr>
        <w:t xml:space="preserve">v letih </w:t>
      </w:r>
      <w:r w:rsidR="00C357A1" w:rsidRPr="001D78DA">
        <w:rPr>
          <w:rFonts w:cs="Arial"/>
          <w:sz w:val="20"/>
          <w:szCs w:val="20"/>
        </w:rPr>
        <w:t xml:space="preserve">2024 in 2025: </w:t>
      </w:r>
      <w:r w:rsidR="00F732C7">
        <w:rPr>
          <w:rFonts w:cs="Arial"/>
          <w:sz w:val="20"/>
          <w:szCs w:val="20"/>
        </w:rPr>
        <w:t>štiri</w:t>
      </w:r>
      <w:r w:rsidR="00C357A1" w:rsidRPr="001D78DA">
        <w:rPr>
          <w:rFonts w:cs="Arial"/>
          <w:sz w:val="20"/>
          <w:szCs w:val="20"/>
        </w:rPr>
        <w:t>)</w:t>
      </w:r>
      <w:r w:rsidR="00E668E1">
        <w:rPr>
          <w:rFonts w:cs="Arial"/>
          <w:sz w:val="20"/>
          <w:szCs w:val="20"/>
        </w:rPr>
        <w:t>,</w:t>
      </w:r>
    </w:p>
    <w:p w14:paraId="05BA587C" w14:textId="1A2759FF" w:rsidR="00C357A1" w:rsidRPr="001D78DA" w:rsidRDefault="00C357A1" w:rsidP="002A2777">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oseb s terciarno izobrazbo, starih od 30 do 34</w:t>
      </w:r>
      <w:r w:rsidRPr="001D78DA">
        <w:rPr>
          <w:rFonts w:cs="Arial"/>
          <w:color w:val="000000"/>
          <w:sz w:val="20"/>
          <w:szCs w:val="20"/>
        </w:rPr>
        <w:t> </w:t>
      </w:r>
      <w:r w:rsidRPr="001D78DA">
        <w:rPr>
          <w:rFonts w:cs="Arial"/>
          <w:sz w:val="20"/>
          <w:szCs w:val="20"/>
        </w:rPr>
        <w:t>let (2022: M 38,1 %, Ž 61,4 %)</w:t>
      </w:r>
      <w:r w:rsidR="00E668E1">
        <w:rPr>
          <w:rFonts w:cs="Arial"/>
          <w:sz w:val="20"/>
          <w:szCs w:val="20"/>
        </w:rPr>
        <w:t>.</w:t>
      </w:r>
    </w:p>
    <w:p w14:paraId="7E498ED3" w14:textId="77777777" w:rsidR="00523128" w:rsidRPr="00EC7829" w:rsidRDefault="00523128"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Style w:val="Tabelamrea7"/>
        <w:tblW w:w="9351" w:type="dxa"/>
        <w:tblLook w:val="04A0" w:firstRow="1" w:lastRow="0" w:firstColumn="1" w:lastColumn="0" w:noHBand="0" w:noVBand="1"/>
      </w:tblPr>
      <w:tblGrid>
        <w:gridCol w:w="5524"/>
        <w:gridCol w:w="3827"/>
      </w:tblGrid>
      <w:tr w:rsidR="00970231" w:rsidRPr="001D78DA" w14:paraId="665BABFF" w14:textId="77777777" w:rsidTr="00886DBC">
        <w:trPr>
          <w:trHeight w:val="511"/>
        </w:trPr>
        <w:tc>
          <w:tcPr>
            <w:tcW w:w="9351" w:type="dxa"/>
            <w:gridSpan w:val="2"/>
            <w:shd w:val="clear" w:color="auto" w:fill="FFBAB7"/>
          </w:tcPr>
          <w:p w14:paraId="31856AB7" w14:textId="5226626B" w:rsidR="00365EC6" w:rsidRPr="001D78DA" w:rsidRDefault="00F83A73" w:rsidP="00EC7829">
            <w:pPr>
              <w:spacing w:line="280" w:lineRule="exact"/>
              <w:jc w:val="center"/>
              <w:rPr>
                <w:rFonts w:cs="Arial"/>
                <w:szCs w:val="20"/>
              </w:rPr>
            </w:pPr>
            <w:bookmarkStart w:id="111" w:name="_Hlk155708446"/>
            <w:r w:rsidRPr="001D78DA">
              <w:rPr>
                <w:rFonts w:cs="Arial"/>
                <w:b/>
                <w:bCs/>
                <w:szCs w:val="20"/>
              </w:rPr>
              <w:t>Š</w:t>
            </w:r>
            <w:r w:rsidR="00970231" w:rsidRPr="001D78DA">
              <w:rPr>
                <w:rFonts w:cs="Arial"/>
                <w:b/>
                <w:bCs/>
                <w:szCs w:val="20"/>
              </w:rPr>
              <w:t>tevilo izvedenih aktivnosti, namenjenih zagotavljanju enakih možnosti žensk in moških na področju vzgoje in izobraževanja ter zmanjšanju spolne segregacije</w:t>
            </w:r>
          </w:p>
        </w:tc>
      </w:tr>
      <w:tr w:rsidR="00E07468" w:rsidRPr="001D78DA" w14:paraId="505FA8C0" w14:textId="77777777" w:rsidTr="00886DBC">
        <w:trPr>
          <w:trHeight w:val="319"/>
        </w:trPr>
        <w:tc>
          <w:tcPr>
            <w:tcW w:w="5524" w:type="dxa"/>
            <w:shd w:val="clear" w:color="auto" w:fill="FFE8E7"/>
          </w:tcPr>
          <w:p w14:paraId="389DD62A" w14:textId="77777777" w:rsidR="00E07468" w:rsidRPr="001D78DA" w:rsidRDefault="00E07468" w:rsidP="00EC7829">
            <w:pPr>
              <w:spacing w:line="280" w:lineRule="exact"/>
              <w:jc w:val="center"/>
              <w:rPr>
                <w:rFonts w:cs="Arial"/>
                <w:szCs w:val="20"/>
              </w:rPr>
            </w:pPr>
          </w:p>
        </w:tc>
        <w:tc>
          <w:tcPr>
            <w:tcW w:w="3827" w:type="dxa"/>
            <w:shd w:val="clear" w:color="auto" w:fill="FFE8E7"/>
          </w:tcPr>
          <w:p w14:paraId="1A2DD649" w14:textId="670668D7" w:rsidR="00E07468" w:rsidRPr="001D78DA" w:rsidRDefault="003535F3" w:rsidP="00EC7829">
            <w:pPr>
              <w:spacing w:line="280" w:lineRule="exact"/>
              <w:jc w:val="center"/>
              <w:rPr>
                <w:rFonts w:cs="Arial"/>
                <w:b/>
                <w:bCs/>
                <w:szCs w:val="20"/>
              </w:rPr>
            </w:pPr>
            <w:r w:rsidRPr="001D78DA">
              <w:rPr>
                <w:rFonts w:cs="Arial"/>
                <w:b/>
                <w:bCs/>
                <w:szCs w:val="20"/>
              </w:rPr>
              <w:t>2024−</w:t>
            </w:r>
            <w:r w:rsidR="00E07468" w:rsidRPr="001D78DA">
              <w:rPr>
                <w:rFonts w:cs="Arial"/>
                <w:b/>
                <w:bCs/>
                <w:szCs w:val="20"/>
              </w:rPr>
              <w:t>2025</w:t>
            </w:r>
          </w:p>
        </w:tc>
      </w:tr>
      <w:tr w:rsidR="00E07468" w:rsidRPr="001D78DA" w14:paraId="2CC65A29" w14:textId="77777777" w:rsidTr="00886DBC">
        <w:trPr>
          <w:trHeight w:val="281"/>
        </w:trPr>
        <w:tc>
          <w:tcPr>
            <w:tcW w:w="5524" w:type="dxa"/>
          </w:tcPr>
          <w:p w14:paraId="00D9B1EF" w14:textId="389975C0" w:rsidR="00E07468" w:rsidRPr="001D78DA" w:rsidRDefault="00E07468" w:rsidP="00EC7829">
            <w:pPr>
              <w:spacing w:line="280" w:lineRule="exact"/>
              <w:jc w:val="both"/>
              <w:rPr>
                <w:rFonts w:cs="Arial"/>
                <w:szCs w:val="20"/>
              </w:rPr>
            </w:pPr>
            <w:r w:rsidRPr="001D78DA">
              <w:rPr>
                <w:rFonts w:cs="Arial"/>
                <w:szCs w:val="20"/>
              </w:rPr>
              <w:t>število izvedenih aktivnosti</w:t>
            </w:r>
          </w:p>
        </w:tc>
        <w:tc>
          <w:tcPr>
            <w:tcW w:w="3827" w:type="dxa"/>
          </w:tcPr>
          <w:p w14:paraId="3A8BCBAE" w14:textId="61B7B48E" w:rsidR="00E07468" w:rsidRPr="001D78DA" w:rsidRDefault="0001748E" w:rsidP="00EC7829">
            <w:pPr>
              <w:spacing w:line="280" w:lineRule="exact"/>
              <w:jc w:val="center"/>
              <w:rPr>
                <w:rFonts w:cs="Arial"/>
                <w:szCs w:val="20"/>
              </w:rPr>
            </w:pPr>
            <w:r>
              <w:rPr>
                <w:rFonts w:cs="Arial"/>
                <w:szCs w:val="20"/>
              </w:rPr>
              <w:t>3</w:t>
            </w:r>
          </w:p>
        </w:tc>
      </w:tr>
      <w:bookmarkEnd w:id="111"/>
    </w:tbl>
    <w:p w14:paraId="0EBA3CD5" w14:textId="77777777" w:rsidR="00970231" w:rsidRPr="001D78DA" w:rsidRDefault="00970231" w:rsidP="00970231">
      <w:pPr>
        <w:spacing w:after="0" w:line="240" w:lineRule="auto"/>
        <w:rPr>
          <w:rFonts w:cs="Arial"/>
          <w:szCs w:val="20"/>
        </w:rPr>
      </w:pPr>
    </w:p>
    <w:p w14:paraId="1849F8B2" w14:textId="77777777" w:rsidR="008866C9" w:rsidRPr="001D78DA" w:rsidRDefault="008866C9" w:rsidP="00970231">
      <w:pPr>
        <w:spacing w:after="0" w:line="240" w:lineRule="auto"/>
        <w:rPr>
          <w:rFonts w:cs="Arial"/>
          <w:szCs w:val="20"/>
        </w:rPr>
      </w:pPr>
    </w:p>
    <w:tbl>
      <w:tblPr>
        <w:tblStyle w:val="Tabelamrea7"/>
        <w:tblW w:w="9351" w:type="dxa"/>
        <w:tblLook w:val="04A0" w:firstRow="1" w:lastRow="0" w:firstColumn="1" w:lastColumn="0" w:noHBand="0" w:noVBand="1"/>
      </w:tblPr>
      <w:tblGrid>
        <w:gridCol w:w="2830"/>
        <w:gridCol w:w="1994"/>
        <w:gridCol w:w="1550"/>
        <w:gridCol w:w="1559"/>
        <w:gridCol w:w="1418"/>
      </w:tblGrid>
      <w:tr w:rsidR="00970231" w:rsidRPr="001D78DA" w14:paraId="6BDDAAEB" w14:textId="77777777" w:rsidTr="00886DBC">
        <w:trPr>
          <w:trHeight w:val="357"/>
        </w:trPr>
        <w:tc>
          <w:tcPr>
            <w:tcW w:w="9351" w:type="dxa"/>
            <w:gridSpan w:val="5"/>
            <w:shd w:val="clear" w:color="auto" w:fill="FFBAB7"/>
          </w:tcPr>
          <w:p w14:paraId="19BC678F" w14:textId="2EF7B020" w:rsidR="00970231" w:rsidRPr="001D78DA" w:rsidRDefault="00A66DDC" w:rsidP="00EC7829">
            <w:pPr>
              <w:spacing w:line="280" w:lineRule="exact"/>
              <w:jc w:val="center"/>
              <w:rPr>
                <w:rFonts w:cs="Arial"/>
                <w:b/>
                <w:bCs/>
                <w:szCs w:val="20"/>
              </w:rPr>
            </w:pPr>
            <w:r w:rsidRPr="001D78DA">
              <w:rPr>
                <w:rFonts w:cs="Arial"/>
                <w:b/>
                <w:bCs/>
                <w:szCs w:val="20"/>
              </w:rPr>
              <w:t>D</w:t>
            </w:r>
            <w:r w:rsidR="00970231" w:rsidRPr="001D78DA">
              <w:rPr>
                <w:rFonts w:cs="Arial"/>
                <w:b/>
                <w:bCs/>
                <w:szCs w:val="20"/>
              </w:rPr>
              <w:t>elež oseb s terciarno izobrazbo, starih od 30 do 34 let, po spolu (%)</w:t>
            </w:r>
          </w:p>
        </w:tc>
      </w:tr>
      <w:tr w:rsidR="00E07468" w:rsidRPr="001D78DA" w14:paraId="0912FA74" w14:textId="77777777" w:rsidTr="00886DBC">
        <w:trPr>
          <w:trHeight w:val="283"/>
        </w:trPr>
        <w:tc>
          <w:tcPr>
            <w:tcW w:w="2830" w:type="dxa"/>
            <w:shd w:val="clear" w:color="auto" w:fill="FFE8E7"/>
          </w:tcPr>
          <w:p w14:paraId="47D09FC2" w14:textId="77777777" w:rsidR="00E07468" w:rsidRPr="001D78DA" w:rsidRDefault="00E07468" w:rsidP="00EC7829">
            <w:pPr>
              <w:spacing w:line="280" w:lineRule="exact"/>
              <w:rPr>
                <w:rFonts w:cs="Arial"/>
                <w:b/>
                <w:bCs/>
                <w:szCs w:val="20"/>
              </w:rPr>
            </w:pPr>
          </w:p>
        </w:tc>
        <w:tc>
          <w:tcPr>
            <w:tcW w:w="1994" w:type="dxa"/>
            <w:shd w:val="clear" w:color="auto" w:fill="FFE8E7"/>
          </w:tcPr>
          <w:p w14:paraId="298DB10A" w14:textId="77777777" w:rsidR="00E07468" w:rsidRPr="001D78DA" w:rsidRDefault="00E07468" w:rsidP="00EC7829">
            <w:pPr>
              <w:spacing w:line="280" w:lineRule="exact"/>
              <w:jc w:val="center"/>
              <w:rPr>
                <w:rFonts w:cs="Arial"/>
                <w:b/>
                <w:bCs/>
                <w:szCs w:val="20"/>
              </w:rPr>
            </w:pPr>
            <w:r w:rsidRPr="001D78DA">
              <w:rPr>
                <w:rFonts w:cs="Arial"/>
                <w:b/>
                <w:bCs/>
                <w:szCs w:val="20"/>
              </w:rPr>
              <w:t>2022</w:t>
            </w:r>
          </w:p>
        </w:tc>
        <w:tc>
          <w:tcPr>
            <w:tcW w:w="1550" w:type="dxa"/>
            <w:shd w:val="clear" w:color="auto" w:fill="FFE8E7"/>
          </w:tcPr>
          <w:p w14:paraId="3BCDA520" w14:textId="77777777" w:rsidR="00E07468" w:rsidRPr="001D78DA" w:rsidRDefault="00E07468" w:rsidP="00EC7829">
            <w:pPr>
              <w:spacing w:line="280" w:lineRule="exact"/>
              <w:jc w:val="center"/>
              <w:rPr>
                <w:rFonts w:cs="Arial"/>
                <w:b/>
                <w:bCs/>
                <w:szCs w:val="20"/>
              </w:rPr>
            </w:pPr>
            <w:r w:rsidRPr="001D78DA">
              <w:rPr>
                <w:rFonts w:cs="Arial"/>
                <w:b/>
                <w:bCs/>
                <w:szCs w:val="20"/>
              </w:rPr>
              <w:t>2023</w:t>
            </w:r>
          </w:p>
        </w:tc>
        <w:tc>
          <w:tcPr>
            <w:tcW w:w="1559" w:type="dxa"/>
            <w:shd w:val="clear" w:color="auto" w:fill="FFE8E7"/>
          </w:tcPr>
          <w:p w14:paraId="5B4483F5" w14:textId="77777777" w:rsidR="00E07468" w:rsidRPr="001D78DA" w:rsidRDefault="00E07468" w:rsidP="00EC7829">
            <w:pPr>
              <w:spacing w:line="280" w:lineRule="exact"/>
              <w:jc w:val="center"/>
              <w:rPr>
                <w:rFonts w:cs="Arial"/>
                <w:b/>
                <w:bCs/>
                <w:szCs w:val="20"/>
              </w:rPr>
            </w:pPr>
            <w:r w:rsidRPr="001D78DA">
              <w:rPr>
                <w:rFonts w:cs="Arial"/>
                <w:b/>
                <w:bCs/>
                <w:szCs w:val="20"/>
              </w:rPr>
              <w:t>2024</w:t>
            </w:r>
          </w:p>
        </w:tc>
        <w:tc>
          <w:tcPr>
            <w:tcW w:w="1418" w:type="dxa"/>
            <w:shd w:val="clear" w:color="auto" w:fill="FFE8E7"/>
          </w:tcPr>
          <w:p w14:paraId="6E8724D8" w14:textId="77777777" w:rsidR="00E07468" w:rsidRPr="001D78DA" w:rsidRDefault="00E07468" w:rsidP="00EC7829">
            <w:pPr>
              <w:spacing w:line="280" w:lineRule="exact"/>
              <w:jc w:val="center"/>
              <w:rPr>
                <w:rFonts w:cs="Arial"/>
                <w:b/>
                <w:bCs/>
                <w:szCs w:val="20"/>
              </w:rPr>
            </w:pPr>
            <w:r w:rsidRPr="001D78DA">
              <w:rPr>
                <w:rFonts w:cs="Arial"/>
                <w:b/>
                <w:bCs/>
                <w:szCs w:val="20"/>
              </w:rPr>
              <w:t>2025</w:t>
            </w:r>
          </w:p>
        </w:tc>
      </w:tr>
      <w:tr w:rsidR="00E07468" w:rsidRPr="001D78DA" w14:paraId="0CA30C21" w14:textId="77777777" w:rsidTr="00886DBC">
        <w:trPr>
          <w:trHeight w:val="189"/>
        </w:trPr>
        <w:tc>
          <w:tcPr>
            <w:tcW w:w="2830" w:type="dxa"/>
          </w:tcPr>
          <w:p w14:paraId="381EEB10" w14:textId="77777777" w:rsidR="00E07468" w:rsidRPr="001D78DA" w:rsidRDefault="00E07468" w:rsidP="00EC7829">
            <w:pPr>
              <w:spacing w:line="280" w:lineRule="exact"/>
              <w:rPr>
                <w:rFonts w:cs="Arial"/>
                <w:b/>
                <w:bCs/>
                <w:szCs w:val="20"/>
              </w:rPr>
            </w:pPr>
            <w:r w:rsidRPr="001D78DA">
              <w:rPr>
                <w:rFonts w:cs="Arial"/>
                <w:b/>
                <w:bCs/>
                <w:szCs w:val="20"/>
              </w:rPr>
              <w:t>Moški</w:t>
            </w:r>
          </w:p>
        </w:tc>
        <w:tc>
          <w:tcPr>
            <w:tcW w:w="1994" w:type="dxa"/>
          </w:tcPr>
          <w:p w14:paraId="152CA420" w14:textId="77777777" w:rsidR="00E07468" w:rsidRPr="001D78DA" w:rsidRDefault="00E07468" w:rsidP="00EC7829">
            <w:pPr>
              <w:spacing w:line="280" w:lineRule="exact"/>
              <w:jc w:val="center"/>
              <w:rPr>
                <w:rFonts w:cs="Arial"/>
                <w:szCs w:val="20"/>
              </w:rPr>
            </w:pPr>
            <w:r w:rsidRPr="001D78DA">
              <w:rPr>
                <w:rFonts w:cs="Arial"/>
                <w:szCs w:val="20"/>
              </w:rPr>
              <w:t>38,1</w:t>
            </w:r>
          </w:p>
        </w:tc>
        <w:tc>
          <w:tcPr>
            <w:tcW w:w="1550" w:type="dxa"/>
          </w:tcPr>
          <w:p w14:paraId="6CA114E6" w14:textId="77777777" w:rsidR="00E07468" w:rsidRPr="001D78DA" w:rsidRDefault="00E07468" w:rsidP="00EC7829">
            <w:pPr>
              <w:spacing w:line="280" w:lineRule="exact"/>
              <w:jc w:val="center"/>
              <w:rPr>
                <w:rFonts w:cs="Arial"/>
                <w:szCs w:val="20"/>
              </w:rPr>
            </w:pPr>
            <w:r w:rsidRPr="001D78DA">
              <w:rPr>
                <w:rFonts w:cs="Arial"/>
                <w:szCs w:val="20"/>
              </w:rPr>
              <w:t>28,8</w:t>
            </w:r>
          </w:p>
        </w:tc>
        <w:tc>
          <w:tcPr>
            <w:tcW w:w="1559" w:type="dxa"/>
          </w:tcPr>
          <w:p w14:paraId="7AAB9B03" w14:textId="77777777" w:rsidR="00E07468" w:rsidRPr="001D78DA" w:rsidRDefault="00E07468" w:rsidP="00EC7829">
            <w:pPr>
              <w:spacing w:line="280" w:lineRule="exact"/>
              <w:jc w:val="center"/>
              <w:rPr>
                <w:rFonts w:cs="Arial"/>
                <w:szCs w:val="20"/>
              </w:rPr>
            </w:pPr>
            <w:r w:rsidRPr="001D78DA">
              <w:rPr>
                <w:rFonts w:cs="Arial"/>
                <w:szCs w:val="20"/>
              </w:rPr>
              <w:t>31,0</w:t>
            </w:r>
          </w:p>
        </w:tc>
        <w:tc>
          <w:tcPr>
            <w:tcW w:w="1418" w:type="dxa"/>
          </w:tcPr>
          <w:p w14:paraId="2466ABD1" w14:textId="77777777" w:rsidR="00E07468" w:rsidRPr="001D78DA" w:rsidRDefault="00E07468" w:rsidP="00EC7829">
            <w:pPr>
              <w:spacing w:line="280" w:lineRule="exact"/>
              <w:jc w:val="center"/>
              <w:rPr>
                <w:rFonts w:cs="Arial"/>
                <w:szCs w:val="20"/>
              </w:rPr>
            </w:pPr>
          </w:p>
        </w:tc>
      </w:tr>
      <w:tr w:rsidR="00E07468" w:rsidRPr="001D78DA" w14:paraId="0F5E83F1" w14:textId="77777777" w:rsidTr="00886DBC">
        <w:trPr>
          <w:trHeight w:val="137"/>
        </w:trPr>
        <w:tc>
          <w:tcPr>
            <w:tcW w:w="2830" w:type="dxa"/>
          </w:tcPr>
          <w:p w14:paraId="66150881" w14:textId="77777777" w:rsidR="00E07468" w:rsidRPr="001D78DA" w:rsidRDefault="00E07468" w:rsidP="00EC7829">
            <w:pPr>
              <w:spacing w:line="280" w:lineRule="exact"/>
              <w:rPr>
                <w:rFonts w:cs="Arial"/>
                <w:b/>
                <w:bCs/>
                <w:szCs w:val="20"/>
              </w:rPr>
            </w:pPr>
            <w:r w:rsidRPr="001D78DA">
              <w:rPr>
                <w:rFonts w:cs="Arial"/>
                <w:b/>
                <w:bCs/>
                <w:szCs w:val="20"/>
              </w:rPr>
              <w:t>Ženske</w:t>
            </w:r>
          </w:p>
        </w:tc>
        <w:tc>
          <w:tcPr>
            <w:tcW w:w="1994" w:type="dxa"/>
          </w:tcPr>
          <w:p w14:paraId="4FF437BF" w14:textId="77777777" w:rsidR="00E07468" w:rsidRPr="001D78DA" w:rsidRDefault="00E07468" w:rsidP="00EC7829">
            <w:pPr>
              <w:spacing w:line="280" w:lineRule="exact"/>
              <w:jc w:val="center"/>
              <w:rPr>
                <w:rFonts w:cs="Arial"/>
                <w:szCs w:val="20"/>
              </w:rPr>
            </w:pPr>
            <w:r w:rsidRPr="001D78DA">
              <w:rPr>
                <w:rFonts w:cs="Arial"/>
                <w:szCs w:val="20"/>
              </w:rPr>
              <w:t>61,4</w:t>
            </w:r>
          </w:p>
        </w:tc>
        <w:tc>
          <w:tcPr>
            <w:tcW w:w="1550" w:type="dxa"/>
          </w:tcPr>
          <w:p w14:paraId="670B7007" w14:textId="77777777" w:rsidR="00E07468" w:rsidRPr="001D78DA" w:rsidRDefault="00E07468" w:rsidP="00EC7829">
            <w:pPr>
              <w:spacing w:line="280" w:lineRule="exact"/>
              <w:jc w:val="center"/>
              <w:rPr>
                <w:rFonts w:cs="Arial"/>
                <w:szCs w:val="20"/>
              </w:rPr>
            </w:pPr>
            <w:r w:rsidRPr="001D78DA">
              <w:rPr>
                <w:rFonts w:cs="Arial"/>
                <w:szCs w:val="20"/>
              </w:rPr>
              <w:t>53,1</w:t>
            </w:r>
          </w:p>
        </w:tc>
        <w:tc>
          <w:tcPr>
            <w:tcW w:w="1559" w:type="dxa"/>
          </w:tcPr>
          <w:p w14:paraId="3CD5ADFC" w14:textId="77777777" w:rsidR="00E07468" w:rsidRPr="001D78DA" w:rsidRDefault="00E07468" w:rsidP="00EC7829">
            <w:pPr>
              <w:spacing w:line="280" w:lineRule="exact"/>
              <w:jc w:val="center"/>
              <w:rPr>
                <w:rFonts w:cs="Arial"/>
                <w:szCs w:val="20"/>
              </w:rPr>
            </w:pPr>
            <w:r w:rsidRPr="001D78DA">
              <w:rPr>
                <w:rFonts w:cs="Arial"/>
                <w:szCs w:val="20"/>
              </w:rPr>
              <w:t>57,6</w:t>
            </w:r>
          </w:p>
        </w:tc>
        <w:tc>
          <w:tcPr>
            <w:tcW w:w="1418" w:type="dxa"/>
          </w:tcPr>
          <w:p w14:paraId="6C807689" w14:textId="77777777" w:rsidR="00E07468" w:rsidRPr="001D78DA" w:rsidRDefault="00E07468" w:rsidP="00EC7829">
            <w:pPr>
              <w:spacing w:line="280" w:lineRule="exact"/>
              <w:jc w:val="center"/>
              <w:rPr>
                <w:rFonts w:cs="Arial"/>
                <w:szCs w:val="20"/>
              </w:rPr>
            </w:pPr>
          </w:p>
        </w:tc>
      </w:tr>
    </w:tbl>
    <w:p w14:paraId="37F87969" w14:textId="09CFD3FE" w:rsidR="00970231" w:rsidRPr="001D78DA" w:rsidRDefault="00970231" w:rsidP="00970231">
      <w:pPr>
        <w:spacing w:after="0" w:line="240" w:lineRule="auto"/>
        <w:rPr>
          <w:rFonts w:cs="Arial"/>
          <w:szCs w:val="20"/>
        </w:rPr>
      </w:pPr>
      <w:r w:rsidRPr="001D78DA">
        <w:rPr>
          <w:rFonts w:cs="Arial"/>
          <w:szCs w:val="20"/>
        </w:rPr>
        <w:t>Vir: Eurostat</w:t>
      </w:r>
      <w:r w:rsidR="00416B01">
        <w:rPr>
          <w:rFonts w:cs="Arial"/>
          <w:szCs w:val="20"/>
        </w:rPr>
        <w:t>,</w:t>
      </w:r>
    </w:p>
    <w:p w14:paraId="52568836" w14:textId="05046D87" w:rsidR="00970231" w:rsidRPr="001D78DA" w:rsidRDefault="00970231" w:rsidP="00970231">
      <w:pPr>
        <w:spacing w:after="0" w:line="240" w:lineRule="auto"/>
        <w:rPr>
          <w:rFonts w:cs="Arial"/>
          <w:szCs w:val="20"/>
        </w:rPr>
      </w:pPr>
      <w:r w:rsidRPr="001D78DA">
        <w:rPr>
          <w:rFonts w:cs="Arial"/>
          <w:szCs w:val="20"/>
        </w:rPr>
        <w:t>https://ec.europa.eu/eurostat/databrowser/view/yth_educ_020/default/table?lang=en</w:t>
      </w:r>
      <w:r w:rsidR="00416B01">
        <w:rPr>
          <w:rFonts w:cs="Arial"/>
          <w:szCs w:val="20"/>
        </w:rPr>
        <w:t>.</w:t>
      </w:r>
    </w:p>
    <w:p w14:paraId="35213FBB" w14:textId="77777777" w:rsidR="00EC0F3C" w:rsidRDefault="00EC0F3C" w:rsidP="007B6D7E">
      <w:pPr>
        <w:spacing w:after="0" w:line="240" w:lineRule="auto"/>
        <w:rPr>
          <w:rFonts w:cs="Arial"/>
          <w:szCs w:val="20"/>
        </w:rPr>
      </w:pPr>
    </w:p>
    <w:p w14:paraId="47F4F39E" w14:textId="77777777" w:rsidR="007B6D7E" w:rsidRPr="001D78DA" w:rsidRDefault="007B6D7E" w:rsidP="007B6D7E">
      <w:pPr>
        <w:spacing w:after="0" w:line="240" w:lineRule="auto"/>
        <w:rPr>
          <w:rFonts w:cs="Arial"/>
          <w:szCs w:val="20"/>
        </w:rPr>
      </w:pPr>
    </w:p>
    <w:tbl>
      <w:tblPr>
        <w:tblStyle w:val="Tabelamrea21"/>
        <w:tblW w:w="9351" w:type="dxa"/>
        <w:tblLayout w:type="fixed"/>
        <w:tblLook w:val="04A0" w:firstRow="1" w:lastRow="0" w:firstColumn="1" w:lastColumn="0" w:noHBand="0" w:noVBand="1"/>
      </w:tblPr>
      <w:tblGrid>
        <w:gridCol w:w="3397"/>
        <w:gridCol w:w="993"/>
        <w:gridCol w:w="992"/>
        <w:gridCol w:w="992"/>
        <w:gridCol w:w="1134"/>
        <w:gridCol w:w="851"/>
        <w:gridCol w:w="992"/>
      </w:tblGrid>
      <w:tr w:rsidR="00970231" w:rsidRPr="001D78DA" w14:paraId="721F3B04" w14:textId="77777777" w:rsidTr="005B49E3">
        <w:trPr>
          <w:trHeight w:val="291"/>
        </w:trPr>
        <w:tc>
          <w:tcPr>
            <w:tcW w:w="9351" w:type="dxa"/>
            <w:gridSpan w:val="7"/>
            <w:shd w:val="clear" w:color="auto" w:fill="FFBAB7"/>
            <w:noWrap/>
          </w:tcPr>
          <w:p w14:paraId="0E3A6AC8" w14:textId="333858E0" w:rsidR="00970231" w:rsidRPr="001D78DA" w:rsidRDefault="006F64E7" w:rsidP="006F64E7">
            <w:pPr>
              <w:jc w:val="center"/>
              <w:rPr>
                <w:rFonts w:cs="Arial"/>
                <w:b/>
                <w:bCs/>
                <w:szCs w:val="20"/>
              </w:rPr>
            </w:pPr>
            <w:r>
              <w:rPr>
                <w:rFonts w:cs="Arial"/>
                <w:b/>
                <w:bCs/>
                <w:szCs w:val="20"/>
              </w:rPr>
              <w:t>D</w:t>
            </w:r>
            <w:r w:rsidR="00970231" w:rsidRPr="001D78DA">
              <w:rPr>
                <w:rFonts w:cs="Arial"/>
                <w:b/>
                <w:bCs/>
                <w:szCs w:val="20"/>
              </w:rPr>
              <w:t xml:space="preserve">ijakinje </w:t>
            </w:r>
            <w:r w:rsidRPr="001D78DA">
              <w:rPr>
                <w:rFonts w:cs="Arial"/>
                <w:b/>
                <w:bCs/>
                <w:szCs w:val="20"/>
              </w:rPr>
              <w:t xml:space="preserve">in </w:t>
            </w:r>
            <w:r>
              <w:rPr>
                <w:rFonts w:cs="Arial"/>
                <w:b/>
                <w:bCs/>
                <w:szCs w:val="20"/>
              </w:rPr>
              <w:t>d</w:t>
            </w:r>
            <w:r w:rsidRPr="001D78DA">
              <w:rPr>
                <w:rFonts w:cs="Arial"/>
                <w:b/>
                <w:bCs/>
                <w:szCs w:val="20"/>
              </w:rPr>
              <w:t xml:space="preserve">ijaki </w:t>
            </w:r>
            <w:r w:rsidR="00970231" w:rsidRPr="001D78DA">
              <w:rPr>
                <w:rFonts w:cs="Arial"/>
                <w:b/>
                <w:bCs/>
                <w:szCs w:val="20"/>
              </w:rPr>
              <w:t>poklicnega in srednješolskega izobraževanja po področjih izobraževanja</w:t>
            </w:r>
            <w:r w:rsidR="00AA459D" w:rsidRPr="001D78DA">
              <w:rPr>
                <w:rFonts w:cs="Arial"/>
                <w:b/>
                <w:bCs/>
                <w:szCs w:val="20"/>
              </w:rPr>
              <w:t>*</w:t>
            </w:r>
            <w:r w:rsidR="00970231" w:rsidRPr="001D78DA">
              <w:rPr>
                <w:rFonts w:cs="Arial"/>
                <w:b/>
                <w:bCs/>
                <w:szCs w:val="20"/>
              </w:rPr>
              <w:t xml:space="preserve"> (%)</w:t>
            </w:r>
          </w:p>
        </w:tc>
      </w:tr>
      <w:tr w:rsidR="00970231" w:rsidRPr="001D78DA" w14:paraId="422554E2" w14:textId="77777777" w:rsidTr="00886DBC">
        <w:trPr>
          <w:trHeight w:val="291"/>
        </w:trPr>
        <w:tc>
          <w:tcPr>
            <w:tcW w:w="3397" w:type="dxa"/>
            <w:shd w:val="clear" w:color="auto" w:fill="FFE8E7"/>
            <w:noWrap/>
          </w:tcPr>
          <w:p w14:paraId="332809C8" w14:textId="77777777" w:rsidR="00970231" w:rsidRPr="001D78DA" w:rsidRDefault="00970231" w:rsidP="00970231">
            <w:pPr>
              <w:rPr>
                <w:rFonts w:cs="Arial"/>
                <w:szCs w:val="20"/>
              </w:rPr>
            </w:pPr>
          </w:p>
        </w:tc>
        <w:tc>
          <w:tcPr>
            <w:tcW w:w="5954" w:type="dxa"/>
            <w:gridSpan w:val="6"/>
            <w:shd w:val="clear" w:color="auto" w:fill="FFE8E7"/>
            <w:noWrap/>
          </w:tcPr>
          <w:p w14:paraId="220C04EA" w14:textId="77777777" w:rsidR="00970231" w:rsidRPr="001D78DA" w:rsidRDefault="00970231" w:rsidP="00970231">
            <w:pPr>
              <w:jc w:val="center"/>
              <w:rPr>
                <w:rFonts w:cs="Arial"/>
                <w:b/>
                <w:bCs/>
                <w:szCs w:val="20"/>
              </w:rPr>
            </w:pPr>
            <w:r w:rsidRPr="001D78DA">
              <w:rPr>
                <w:rFonts w:cs="Arial"/>
                <w:b/>
                <w:bCs/>
                <w:szCs w:val="20"/>
              </w:rPr>
              <w:t>Šolsko leto</w:t>
            </w:r>
          </w:p>
        </w:tc>
      </w:tr>
      <w:tr w:rsidR="00E07468" w:rsidRPr="001D78DA" w14:paraId="3F8486A3" w14:textId="77777777" w:rsidTr="00886DBC">
        <w:trPr>
          <w:trHeight w:val="291"/>
        </w:trPr>
        <w:tc>
          <w:tcPr>
            <w:tcW w:w="3397" w:type="dxa"/>
            <w:shd w:val="clear" w:color="auto" w:fill="FFE8E7"/>
            <w:noWrap/>
            <w:hideMark/>
          </w:tcPr>
          <w:p w14:paraId="2D362DB5" w14:textId="77777777" w:rsidR="00E07468" w:rsidRPr="001D78DA" w:rsidRDefault="00E07468" w:rsidP="00970231">
            <w:pPr>
              <w:rPr>
                <w:rFonts w:cs="Arial"/>
                <w:szCs w:val="20"/>
              </w:rPr>
            </w:pPr>
          </w:p>
        </w:tc>
        <w:tc>
          <w:tcPr>
            <w:tcW w:w="1985" w:type="dxa"/>
            <w:gridSpan w:val="2"/>
            <w:shd w:val="clear" w:color="auto" w:fill="FFE8E7"/>
            <w:noWrap/>
            <w:hideMark/>
          </w:tcPr>
          <w:p w14:paraId="128436CC" w14:textId="77777777" w:rsidR="00E07468" w:rsidRPr="001D78DA" w:rsidRDefault="00E07468" w:rsidP="00636DFC">
            <w:pPr>
              <w:jc w:val="center"/>
              <w:rPr>
                <w:rFonts w:cs="Arial"/>
                <w:szCs w:val="20"/>
              </w:rPr>
            </w:pPr>
            <w:r w:rsidRPr="001D78DA">
              <w:rPr>
                <w:rFonts w:cs="Arial"/>
                <w:b/>
                <w:bCs/>
                <w:szCs w:val="20"/>
              </w:rPr>
              <w:t>2022/23</w:t>
            </w:r>
          </w:p>
        </w:tc>
        <w:tc>
          <w:tcPr>
            <w:tcW w:w="2126" w:type="dxa"/>
            <w:gridSpan w:val="2"/>
            <w:shd w:val="clear" w:color="auto" w:fill="FFE8E7"/>
            <w:noWrap/>
            <w:hideMark/>
          </w:tcPr>
          <w:p w14:paraId="7536F2DE" w14:textId="77777777" w:rsidR="00E07468" w:rsidRPr="001D78DA" w:rsidRDefault="00E07468" w:rsidP="00636DFC">
            <w:pPr>
              <w:jc w:val="center"/>
              <w:rPr>
                <w:rFonts w:cs="Arial"/>
                <w:szCs w:val="20"/>
              </w:rPr>
            </w:pPr>
            <w:r w:rsidRPr="001D78DA">
              <w:rPr>
                <w:rFonts w:cs="Arial"/>
                <w:b/>
                <w:bCs/>
                <w:szCs w:val="20"/>
              </w:rPr>
              <w:t>2023/24</w:t>
            </w:r>
          </w:p>
        </w:tc>
        <w:tc>
          <w:tcPr>
            <w:tcW w:w="1843" w:type="dxa"/>
            <w:gridSpan w:val="2"/>
            <w:shd w:val="clear" w:color="auto" w:fill="FFE8E7"/>
            <w:noWrap/>
            <w:hideMark/>
          </w:tcPr>
          <w:p w14:paraId="581028C8" w14:textId="77777777" w:rsidR="00E07468" w:rsidRPr="001D78DA" w:rsidRDefault="00E07468" w:rsidP="00636DFC">
            <w:pPr>
              <w:jc w:val="center"/>
              <w:rPr>
                <w:rFonts w:cs="Arial"/>
                <w:szCs w:val="20"/>
              </w:rPr>
            </w:pPr>
            <w:r w:rsidRPr="001D78DA">
              <w:rPr>
                <w:rFonts w:cs="Arial"/>
                <w:b/>
                <w:bCs/>
                <w:szCs w:val="20"/>
              </w:rPr>
              <w:t>2024/25</w:t>
            </w:r>
          </w:p>
        </w:tc>
      </w:tr>
      <w:tr w:rsidR="00E07468" w:rsidRPr="001D78DA" w14:paraId="45ECD43D" w14:textId="77777777" w:rsidTr="00886DBC">
        <w:trPr>
          <w:trHeight w:val="291"/>
        </w:trPr>
        <w:tc>
          <w:tcPr>
            <w:tcW w:w="3397" w:type="dxa"/>
            <w:shd w:val="clear" w:color="auto" w:fill="FFE8E7"/>
            <w:noWrap/>
            <w:hideMark/>
          </w:tcPr>
          <w:p w14:paraId="490C3E84" w14:textId="77777777" w:rsidR="00E07468" w:rsidRPr="001D78DA" w:rsidRDefault="00E07468" w:rsidP="00970231">
            <w:pPr>
              <w:rPr>
                <w:rFonts w:cs="Arial"/>
                <w:szCs w:val="20"/>
              </w:rPr>
            </w:pPr>
          </w:p>
        </w:tc>
        <w:tc>
          <w:tcPr>
            <w:tcW w:w="993" w:type="dxa"/>
            <w:noWrap/>
            <w:hideMark/>
          </w:tcPr>
          <w:p w14:paraId="75C7398C" w14:textId="77777777" w:rsidR="00E07468" w:rsidRPr="001D78DA" w:rsidRDefault="00E07468" w:rsidP="00636DFC">
            <w:pPr>
              <w:jc w:val="center"/>
              <w:rPr>
                <w:rFonts w:cs="Arial"/>
                <w:b/>
                <w:bCs/>
                <w:szCs w:val="20"/>
              </w:rPr>
            </w:pPr>
            <w:r w:rsidRPr="001D78DA">
              <w:rPr>
                <w:rFonts w:cs="Arial"/>
                <w:b/>
                <w:bCs/>
                <w:szCs w:val="20"/>
              </w:rPr>
              <w:t>Moški</w:t>
            </w:r>
          </w:p>
        </w:tc>
        <w:tc>
          <w:tcPr>
            <w:tcW w:w="992" w:type="dxa"/>
            <w:noWrap/>
            <w:hideMark/>
          </w:tcPr>
          <w:p w14:paraId="76F7A9C4" w14:textId="77777777" w:rsidR="00E07468" w:rsidRPr="001D78DA" w:rsidRDefault="00E07468" w:rsidP="00636DFC">
            <w:pPr>
              <w:jc w:val="center"/>
              <w:rPr>
                <w:rFonts w:cs="Arial"/>
                <w:b/>
                <w:bCs/>
                <w:szCs w:val="20"/>
              </w:rPr>
            </w:pPr>
            <w:r w:rsidRPr="001D78DA">
              <w:rPr>
                <w:rFonts w:cs="Arial"/>
                <w:b/>
                <w:bCs/>
                <w:szCs w:val="20"/>
              </w:rPr>
              <w:t>Ženske</w:t>
            </w:r>
          </w:p>
        </w:tc>
        <w:tc>
          <w:tcPr>
            <w:tcW w:w="992" w:type="dxa"/>
            <w:noWrap/>
            <w:hideMark/>
          </w:tcPr>
          <w:p w14:paraId="1638B26D" w14:textId="77777777" w:rsidR="00E07468" w:rsidRPr="001D78DA" w:rsidRDefault="00E07468" w:rsidP="00636DFC">
            <w:pPr>
              <w:jc w:val="center"/>
              <w:rPr>
                <w:rFonts w:cs="Arial"/>
                <w:b/>
                <w:bCs/>
                <w:szCs w:val="20"/>
              </w:rPr>
            </w:pPr>
            <w:r w:rsidRPr="001D78DA">
              <w:rPr>
                <w:rFonts w:cs="Arial"/>
                <w:b/>
                <w:bCs/>
                <w:szCs w:val="20"/>
              </w:rPr>
              <w:t>Moški</w:t>
            </w:r>
          </w:p>
        </w:tc>
        <w:tc>
          <w:tcPr>
            <w:tcW w:w="1134" w:type="dxa"/>
            <w:noWrap/>
            <w:hideMark/>
          </w:tcPr>
          <w:p w14:paraId="1821BA92" w14:textId="77777777" w:rsidR="00E07468" w:rsidRPr="001D78DA" w:rsidRDefault="00E07468" w:rsidP="00636DFC">
            <w:pPr>
              <w:jc w:val="center"/>
              <w:rPr>
                <w:rFonts w:cs="Arial"/>
                <w:b/>
                <w:bCs/>
                <w:szCs w:val="20"/>
              </w:rPr>
            </w:pPr>
            <w:r w:rsidRPr="001D78DA">
              <w:rPr>
                <w:rFonts w:cs="Arial"/>
                <w:b/>
                <w:bCs/>
                <w:szCs w:val="20"/>
              </w:rPr>
              <w:t>Ženske</w:t>
            </w:r>
          </w:p>
        </w:tc>
        <w:tc>
          <w:tcPr>
            <w:tcW w:w="851" w:type="dxa"/>
            <w:noWrap/>
            <w:hideMark/>
          </w:tcPr>
          <w:p w14:paraId="60FF24A4" w14:textId="77777777" w:rsidR="00E07468" w:rsidRPr="001D78DA" w:rsidRDefault="00E07468" w:rsidP="00636DFC">
            <w:pPr>
              <w:jc w:val="center"/>
              <w:rPr>
                <w:rFonts w:cs="Arial"/>
                <w:b/>
                <w:bCs/>
                <w:szCs w:val="20"/>
              </w:rPr>
            </w:pPr>
            <w:r w:rsidRPr="001D78DA">
              <w:rPr>
                <w:rFonts w:cs="Arial"/>
                <w:b/>
                <w:bCs/>
                <w:szCs w:val="20"/>
              </w:rPr>
              <w:t>Moški</w:t>
            </w:r>
          </w:p>
        </w:tc>
        <w:tc>
          <w:tcPr>
            <w:tcW w:w="992" w:type="dxa"/>
            <w:noWrap/>
            <w:hideMark/>
          </w:tcPr>
          <w:p w14:paraId="372D8ADC" w14:textId="77777777" w:rsidR="00E07468" w:rsidRPr="001D78DA" w:rsidRDefault="00E07468" w:rsidP="00636DFC">
            <w:pPr>
              <w:jc w:val="center"/>
              <w:rPr>
                <w:rFonts w:cs="Arial"/>
                <w:b/>
                <w:bCs/>
                <w:szCs w:val="20"/>
              </w:rPr>
            </w:pPr>
            <w:r w:rsidRPr="001D78DA">
              <w:rPr>
                <w:rFonts w:cs="Arial"/>
                <w:b/>
                <w:bCs/>
                <w:szCs w:val="20"/>
              </w:rPr>
              <w:t>Ženske</w:t>
            </w:r>
          </w:p>
        </w:tc>
      </w:tr>
      <w:tr w:rsidR="00E07468" w:rsidRPr="001D78DA" w14:paraId="7F3B76D6" w14:textId="77777777" w:rsidTr="00886DBC">
        <w:trPr>
          <w:trHeight w:val="291"/>
        </w:trPr>
        <w:tc>
          <w:tcPr>
            <w:tcW w:w="3397" w:type="dxa"/>
            <w:shd w:val="clear" w:color="auto" w:fill="FFE8E7"/>
            <w:noWrap/>
            <w:hideMark/>
          </w:tcPr>
          <w:p w14:paraId="2997048C" w14:textId="77777777" w:rsidR="00E07468" w:rsidRPr="001D78DA" w:rsidRDefault="00E07468" w:rsidP="00970231">
            <w:pPr>
              <w:rPr>
                <w:rFonts w:cs="Arial"/>
                <w:szCs w:val="20"/>
              </w:rPr>
            </w:pPr>
            <w:r w:rsidRPr="001D78DA">
              <w:rPr>
                <w:rFonts w:cs="Arial"/>
                <w:szCs w:val="20"/>
              </w:rPr>
              <w:t>Področje izobraževanja – SKUPAJ</w:t>
            </w:r>
          </w:p>
        </w:tc>
        <w:tc>
          <w:tcPr>
            <w:tcW w:w="993" w:type="dxa"/>
            <w:noWrap/>
          </w:tcPr>
          <w:p w14:paraId="21964747" w14:textId="77777777" w:rsidR="00E07468" w:rsidRPr="001D78DA" w:rsidRDefault="00E07468" w:rsidP="00636DFC">
            <w:pPr>
              <w:jc w:val="center"/>
              <w:rPr>
                <w:rFonts w:cs="Arial"/>
                <w:szCs w:val="20"/>
              </w:rPr>
            </w:pPr>
            <w:r w:rsidRPr="001D78DA">
              <w:rPr>
                <w:rFonts w:cs="Arial"/>
                <w:szCs w:val="20"/>
              </w:rPr>
              <w:t>51,2</w:t>
            </w:r>
          </w:p>
        </w:tc>
        <w:tc>
          <w:tcPr>
            <w:tcW w:w="992" w:type="dxa"/>
            <w:noWrap/>
          </w:tcPr>
          <w:p w14:paraId="1D392F29" w14:textId="77777777" w:rsidR="00E07468" w:rsidRPr="001D78DA" w:rsidRDefault="00E07468" w:rsidP="00636DFC">
            <w:pPr>
              <w:jc w:val="center"/>
              <w:rPr>
                <w:rFonts w:cs="Arial"/>
                <w:szCs w:val="20"/>
              </w:rPr>
            </w:pPr>
            <w:r w:rsidRPr="001D78DA">
              <w:rPr>
                <w:rFonts w:cs="Arial"/>
                <w:szCs w:val="20"/>
              </w:rPr>
              <w:t>48,8</w:t>
            </w:r>
          </w:p>
        </w:tc>
        <w:tc>
          <w:tcPr>
            <w:tcW w:w="992" w:type="dxa"/>
            <w:noWrap/>
          </w:tcPr>
          <w:p w14:paraId="35D2EC7F" w14:textId="2ECF866E" w:rsidR="00E07468" w:rsidRPr="001D78DA" w:rsidRDefault="00E07468" w:rsidP="00636DFC">
            <w:pPr>
              <w:jc w:val="center"/>
              <w:rPr>
                <w:rFonts w:cs="Arial"/>
                <w:szCs w:val="20"/>
              </w:rPr>
            </w:pPr>
            <w:r w:rsidRPr="001D78DA">
              <w:rPr>
                <w:rFonts w:cs="Arial"/>
                <w:szCs w:val="20"/>
              </w:rPr>
              <w:t>50,</w:t>
            </w:r>
            <w:r w:rsidR="00EC7829">
              <w:rPr>
                <w:rFonts w:cs="Arial"/>
                <w:szCs w:val="20"/>
              </w:rPr>
              <w:t>9</w:t>
            </w:r>
          </w:p>
        </w:tc>
        <w:tc>
          <w:tcPr>
            <w:tcW w:w="1134" w:type="dxa"/>
            <w:noWrap/>
          </w:tcPr>
          <w:p w14:paraId="77C78B3E" w14:textId="0BAEC7D4" w:rsidR="00E07468" w:rsidRPr="001D78DA" w:rsidRDefault="00E07468" w:rsidP="00636DFC">
            <w:pPr>
              <w:jc w:val="center"/>
              <w:rPr>
                <w:rFonts w:cs="Arial"/>
                <w:szCs w:val="20"/>
              </w:rPr>
            </w:pPr>
            <w:r w:rsidRPr="001D78DA">
              <w:rPr>
                <w:rFonts w:cs="Arial"/>
                <w:szCs w:val="20"/>
              </w:rPr>
              <w:t>49,1</w:t>
            </w:r>
          </w:p>
        </w:tc>
        <w:tc>
          <w:tcPr>
            <w:tcW w:w="851" w:type="dxa"/>
            <w:noWrap/>
          </w:tcPr>
          <w:p w14:paraId="3D35B1D3" w14:textId="76DB9DD2" w:rsidR="00E07468" w:rsidRPr="001D78DA" w:rsidRDefault="00E07468" w:rsidP="00636DFC">
            <w:pPr>
              <w:jc w:val="center"/>
              <w:rPr>
                <w:rFonts w:cs="Arial"/>
                <w:szCs w:val="20"/>
              </w:rPr>
            </w:pPr>
            <w:r w:rsidRPr="001D78DA">
              <w:rPr>
                <w:rFonts w:cs="Arial"/>
                <w:szCs w:val="20"/>
              </w:rPr>
              <w:t>50,7</w:t>
            </w:r>
          </w:p>
        </w:tc>
        <w:tc>
          <w:tcPr>
            <w:tcW w:w="992" w:type="dxa"/>
            <w:noWrap/>
          </w:tcPr>
          <w:p w14:paraId="4FF3BF7F" w14:textId="5A6A1002" w:rsidR="00E07468" w:rsidRPr="001D78DA" w:rsidRDefault="00E07468" w:rsidP="00636DFC">
            <w:pPr>
              <w:jc w:val="center"/>
              <w:rPr>
                <w:rFonts w:cs="Arial"/>
                <w:szCs w:val="20"/>
              </w:rPr>
            </w:pPr>
            <w:r w:rsidRPr="001D78DA">
              <w:rPr>
                <w:rFonts w:cs="Arial"/>
                <w:szCs w:val="20"/>
              </w:rPr>
              <w:t>49,</w:t>
            </w:r>
            <w:r w:rsidR="00EC7829">
              <w:rPr>
                <w:rFonts w:cs="Arial"/>
                <w:szCs w:val="20"/>
              </w:rPr>
              <w:t>3</w:t>
            </w:r>
          </w:p>
        </w:tc>
      </w:tr>
      <w:tr w:rsidR="00E07468" w:rsidRPr="001D78DA" w14:paraId="1819C42D" w14:textId="77777777" w:rsidTr="00886DBC">
        <w:trPr>
          <w:trHeight w:val="291"/>
        </w:trPr>
        <w:tc>
          <w:tcPr>
            <w:tcW w:w="3397" w:type="dxa"/>
            <w:shd w:val="clear" w:color="auto" w:fill="FFE8E7"/>
            <w:noWrap/>
            <w:hideMark/>
          </w:tcPr>
          <w:p w14:paraId="274AEF0C" w14:textId="77777777" w:rsidR="00E07468" w:rsidRPr="001D78DA" w:rsidRDefault="00E07468" w:rsidP="00970231">
            <w:pPr>
              <w:rPr>
                <w:rFonts w:cs="Arial"/>
                <w:szCs w:val="20"/>
              </w:rPr>
            </w:pPr>
            <w:r w:rsidRPr="001D78DA">
              <w:rPr>
                <w:rFonts w:cs="Arial"/>
                <w:szCs w:val="20"/>
              </w:rPr>
              <w:t>Osnovne in splošne izobraževalne aktivnosti/izidi</w:t>
            </w:r>
          </w:p>
        </w:tc>
        <w:tc>
          <w:tcPr>
            <w:tcW w:w="993" w:type="dxa"/>
            <w:noWrap/>
          </w:tcPr>
          <w:p w14:paraId="00C16A38" w14:textId="77777777" w:rsidR="00E07468" w:rsidRPr="001D78DA" w:rsidRDefault="00E07468" w:rsidP="00636DFC">
            <w:pPr>
              <w:jc w:val="center"/>
              <w:rPr>
                <w:rFonts w:cs="Arial"/>
                <w:szCs w:val="20"/>
              </w:rPr>
            </w:pPr>
            <w:r w:rsidRPr="001D78DA">
              <w:rPr>
                <w:rFonts w:cs="Arial"/>
                <w:szCs w:val="20"/>
              </w:rPr>
              <w:t>38,3</w:t>
            </w:r>
          </w:p>
        </w:tc>
        <w:tc>
          <w:tcPr>
            <w:tcW w:w="992" w:type="dxa"/>
            <w:noWrap/>
          </w:tcPr>
          <w:p w14:paraId="17148511" w14:textId="77777777" w:rsidR="00E07468" w:rsidRPr="001D78DA" w:rsidRDefault="00E07468" w:rsidP="00636DFC">
            <w:pPr>
              <w:jc w:val="center"/>
              <w:rPr>
                <w:rFonts w:cs="Arial"/>
                <w:szCs w:val="20"/>
              </w:rPr>
            </w:pPr>
            <w:r w:rsidRPr="001D78DA">
              <w:rPr>
                <w:rFonts w:cs="Arial"/>
                <w:szCs w:val="20"/>
              </w:rPr>
              <w:t>61,7</w:t>
            </w:r>
          </w:p>
        </w:tc>
        <w:tc>
          <w:tcPr>
            <w:tcW w:w="992" w:type="dxa"/>
            <w:noWrap/>
          </w:tcPr>
          <w:p w14:paraId="0941A2CA" w14:textId="6A65012D" w:rsidR="00E07468" w:rsidRPr="001D78DA" w:rsidRDefault="00E07468" w:rsidP="00636DFC">
            <w:pPr>
              <w:jc w:val="center"/>
              <w:rPr>
                <w:rFonts w:cs="Arial"/>
                <w:szCs w:val="20"/>
              </w:rPr>
            </w:pPr>
            <w:r w:rsidRPr="001D78DA">
              <w:rPr>
                <w:rFonts w:cs="Arial"/>
                <w:szCs w:val="20"/>
              </w:rPr>
              <w:t>38,4</w:t>
            </w:r>
          </w:p>
        </w:tc>
        <w:tc>
          <w:tcPr>
            <w:tcW w:w="1134" w:type="dxa"/>
            <w:noWrap/>
          </w:tcPr>
          <w:p w14:paraId="360ED48C" w14:textId="258DB2A0" w:rsidR="00E07468" w:rsidRPr="001D78DA" w:rsidRDefault="00E07468" w:rsidP="00636DFC">
            <w:pPr>
              <w:jc w:val="center"/>
              <w:rPr>
                <w:rFonts w:cs="Arial"/>
                <w:szCs w:val="20"/>
              </w:rPr>
            </w:pPr>
            <w:r w:rsidRPr="001D78DA">
              <w:rPr>
                <w:rFonts w:cs="Arial"/>
                <w:szCs w:val="20"/>
              </w:rPr>
              <w:t>61,5</w:t>
            </w:r>
          </w:p>
        </w:tc>
        <w:tc>
          <w:tcPr>
            <w:tcW w:w="851" w:type="dxa"/>
            <w:noWrap/>
          </w:tcPr>
          <w:p w14:paraId="71FCC0AE" w14:textId="624269AA" w:rsidR="00E07468" w:rsidRPr="001D78DA" w:rsidRDefault="00E07468" w:rsidP="00636DFC">
            <w:pPr>
              <w:jc w:val="center"/>
              <w:rPr>
                <w:rFonts w:cs="Arial"/>
                <w:szCs w:val="20"/>
              </w:rPr>
            </w:pPr>
            <w:r w:rsidRPr="001D78DA">
              <w:rPr>
                <w:rFonts w:cs="Arial"/>
                <w:szCs w:val="20"/>
              </w:rPr>
              <w:t>38,5</w:t>
            </w:r>
          </w:p>
        </w:tc>
        <w:tc>
          <w:tcPr>
            <w:tcW w:w="992" w:type="dxa"/>
            <w:noWrap/>
          </w:tcPr>
          <w:p w14:paraId="0878D630" w14:textId="59E20434" w:rsidR="00E07468" w:rsidRPr="001D78DA" w:rsidRDefault="00E07468" w:rsidP="00636DFC">
            <w:pPr>
              <w:jc w:val="center"/>
              <w:rPr>
                <w:rFonts w:cs="Arial"/>
                <w:szCs w:val="20"/>
              </w:rPr>
            </w:pPr>
            <w:r w:rsidRPr="001D78DA">
              <w:rPr>
                <w:rFonts w:cs="Arial"/>
                <w:szCs w:val="20"/>
              </w:rPr>
              <w:t>61,</w:t>
            </w:r>
            <w:r w:rsidR="00EC7829">
              <w:rPr>
                <w:rFonts w:cs="Arial"/>
                <w:szCs w:val="20"/>
              </w:rPr>
              <w:t>8</w:t>
            </w:r>
          </w:p>
        </w:tc>
      </w:tr>
      <w:tr w:rsidR="00E07468" w:rsidRPr="001D78DA" w14:paraId="508242FB" w14:textId="77777777" w:rsidTr="00886DBC">
        <w:trPr>
          <w:trHeight w:val="291"/>
        </w:trPr>
        <w:tc>
          <w:tcPr>
            <w:tcW w:w="3397" w:type="dxa"/>
            <w:shd w:val="clear" w:color="auto" w:fill="FFE8E7"/>
            <w:noWrap/>
            <w:hideMark/>
          </w:tcPr>
          <w:p w14:paraId="2F87AEF7" w14:textId="77777777" w:rsidR="00E07468" w:rsidRPr="001D78DA" w:rsidRDefault="00E07468" w:rsidP="00970231">
            <w:pPr>
              <w:rPr>
                <w:rFonts w:cs="Arial"/>
                <w:szCs w:val="20"/>
              </w:rPr>
            </w:pPr>
            <w:r w:rsidRPr="001D78DA">
              <w:rPr>
                <w:rFonts w:cs="Arial"/>
                <w:szCs w:val="20"/>
              </w:rPr>
              <w:t>Izobraževalne znanosti in izobraževanje učiteljev</w:t>
            </w:r>
          </w:p>
        </w:tc>
        <w:tc>
          <w:tcPr>
            <w:tcW w:w="993" w:type="dxa"/>
            <w:noWrap/>
          </w:tcPr>
          <w:p w14:paraId="0350118D" w14:textId="77777777" w:rsidR="00E07468" w:rsidRPr="001D78DA" w:rsidRDefault="00E07468" w:rsidP="00636DFC">
            <w:pPr>
              <w:jc w:val="center"/>
              <w:rPr>
                <w:rFonts w:cs="Arial"/>
                <w:szCs w:val="20"/>
              </w:rPr>
            </w:pPr>
            <w:r w:rsidRPr="001D78DA">
              <w:rPr>
                <w:rFonts w:cs="Arial"/>
                <w:szCs w:val="20"/>
              </w:rPr>
              <w:t>9,9</w:t>
            </w:r>
          </w:p>
        </w:tc>
        <w:tc>
          <w:tcPr>
            <w:tcW w:w="992" w:type="dxa"/>
            <w:noWrap/>
          </w:tcPr>
          <w:p w14:paraId="31BDFD34" w14:textId="77777777" w:rsidR="00E07468" w:rsidRPr="001D78DA" w:rsidRDefault="00E07468" w:rsidP="00636DFC">
            <w:pPr>
              <w:jc w:val="center"/>
              <w:rPr>
                <w:rFonts w:cs="Arial"/>
                <w:szCs w:val="20"/>
              </w:rPr>
            </w:pPr>
            <w:r w:rsidRPr="001D78DA">
              <w:rPr>
                <w:rFonts w:cs="Arial"/>
                <w:szCs w:val="20"/>
              </w:rPr>
              <w:t>90,1</w:t>
            </w:r>
          </w:p>
        </w:tc>
        <w:tc>
          <w:tcPr>
            <w:tcW w:w="992" w:type="dxa"/>
            <w:noWrap/>
          </w:tcPr>
          <w:p w14:paraId="60A78976" w14:textId="3FEB05AC" w:rsidR="00E07468" w:rsidRPr="001D78DA" w:rsidRDefault="00E07468" w:rsidP="00636DFC">
            <w:pPr>
              <w:jc w:val="center"/>
              <w:rPr>
                <w:rFonts w:cs="Arial"/>
                <w:szCs w:val="20"/>
              </w:rPr>
            </w:pPr>
            <w:r w:rsidRPr="001D78DA">
              <w:rPr>
                <w:rFonts w:cs="Arial"/>
                <w:szCs w:val="20"/>
              </w:rPr>
              <w:t>9,2</w:t>
            </w:r>
          </w:p>
        </w:tc>
        <w:tc>
          <w:tcPr>
            <w:tcW w:w="1134" w:type="dxa"/>
            <w:noWrap/>
          </w:tcPr>
          <w:p w14:paraId="16514EFC" w14:textId="0BAA766C" w:rsidR="00E07468" w:rsidRPr="001D78DA" w:rsidRDefault="00E07468" w:rsidP="00636DFC">
            <w:pPr>
              <w:jc w:val="center"/>
              <w:rPr>
                <w:rFonts w:cs="Arial"/>
                <w:szCs w:val="20"/>
              </w:rPr>
            </w:pPr>
            <w:r w:rsidRPr="001D78DA">
              <w:rPr>
                <w:rFonts w:cs="Arial"/>
                <w:szCs w:val="20"/>
              </w:rPr>
              <w:t>90,7</w:t>
            </w:r>
          </w:p>
        </w:tc>
        <w:tc>
          <w:tcPr>
            <w:tcW w:w="851" w:type="dxa"/>
            <w:noWrap/>
          </w:tcPr>
          <w:p w14:paraId="484FC83A" w14:textId="235F13FD" w:rsidR="00E07468" w:rsidRPr="001D78DA" w:rsidRDefault="00E07468" w:rsidP="00636DFC">
            <w:pPr>
              <w:jc w:val="center"/>
              <w:rPr>
                <w:rFonts w:cs="Arial"/>
                <w:szCs w:val="20"/>
              </w:rPr>
            </w:pPr>
            <w:r w:rsidRPr="001D78DA">
              <w:rPr>
                <w:rFonts w:cs="Arial"/>
                <w:szCs w:val="20"/>
              </w:rPr>
              <w:t>8,</w:t>
            </w:r>
            <w:r w:rsidR="00EC7829">
              <w:rPr>
                <w:rFonts w:cs="Arial"/>
                <w:szCs w:val="20"/>
              </w:rPr>
              <w:t>9</w:t>
            </w:r>
          </w:p>
        </w:tc>
        <w:tc>
          <w:tcPr>
            <w:tcW w:w="992" w:type="dxa"/>
            <w:noWrap/>
          </w:tcPr>
          <w:p w14:paraId="37C13921" w14:textId="19F6A15A" w:rsidR="00E07468" w:rsidRPr="001D78DA" w:rsidRDefault="00E07468" w:rsidP="00636DFC">
            <w:pPr>
              <w:jc w:val="center"/>
              <w:rPr>
                <w:rFonts w:cs="Arial"/>
                <w:szCs w:val="20"/>
              </w:rPr>
            </w:pPr>
            <w:r w:rsidRPr="001D78DA">
              <w:rPr>
                <w:rFonts w:cs="Arial"/>
                <w:szCs w:val="20"/>
              </w:rPr>
              <w:t>91,7</w:t>
            </w:r>
          </w:p>
        </w:tc>
      </w:tr>
      <w:tr w:rsidR="00E07468" w:rsidRPr="001D78DA" w14:paraId="7945ABEE" w14:textId="77777777" w:rsidTr="00886DBC">
        <w:trPr>
          <w:trHeight w:val="291"/>
        </w:trPr>
        <w:tc>
          <w:tcPr>
            <w:tcW w:w="3397" w:type="dxa"/>
            <w:shd w:val="clear" w:color="auto" w:fill="FFE8E7"/>
            <w:noWrap/>
            <w:hideMark/>
          </w:tcPr>
          <w:p w14:paraId="3050718C" w14:textId="77777777" w:rsidR="00E07468" w:rsidRPr="001D78DA" w:rsidRDefault="00E07468" w:rsidP="00970231">
            <w:pPr>
              <w:rPr>
                <w:rFonts w:cs="Arial"/>
                <w:szCs w:val="20"/>
              </w:rPr>
            </w:pPr>
            <w:r w:rsidRPr="001D78DA">
              <w:rPr>
                <w:rFonts w:cs="Arial"/>
                <w:szCs w:val="20"/>
              </w:rPr>
              <w:t>Umetnost in humanistika</w:t>
            </w:r>
          </w:p>
        </w:tc>
        <w:tc>
          <w:tcPr>
            <w:tcW w:w="993" w:type="dxa"/>
            <w:noWrap/>
          </w:tcPr>
          <w:p w14:paraId="1920E3F3" w14:textId="77777777" w:rsidR="00E07468" w:rsidRPr="001D78DA" w:rsidRDefault="00E07468" w:rsidP="00636DFC">
            <w:pPr>
              <w:jc w:val="center"/>
              <w:rPr>
                <w:rFonts w:cs="Arial"/>
                <w:szCs w:val="20"/>
              </w:rPr>
            </w:pPr>
            <w:r w:rsidRPr="001D78DA">
              <w:rPr>
                <w:rFonts w:cs="Arial"/>
                <w:szCs w:val="20"/>
              </w:rPr>
              <w:t>33,2</w:t>
            </w:r>
          </w:p>
        </w:tc>
        <w:tc>
          <w:tcPr>
            <w:tcW w:w="992" w:type="dxa"/>
            <w:noWrap/>
          </w:tcPr>
          <w:p w14:paraId="1DD59DD2" w14:textId="77777777" w:rsidR="00E07468" w:rsidRPr="001D78DA" w:rsidRDefault="00E07468" w:rsidP="00636DFC">
            <w:pPr>
              <w:jc w:val="center"/>
              <w:rPr>
                <w:rFonts w:cs="Arial"/>
                <w:szCs w:val="20"/>
              </w:rPr>
            </w:pPr>
            <w:r w:rsidRPr="001D78DA">
              <w:rPr>
                <w:rFonts w:cs="Arial"/>
                <w:szCs w:val="20"/>
              </w:rPr>
              <w:t>66,8</w:t>
            </w:r>
          </w:p>
        </w:tc>
        <w:tc>
          <w:tcPr>
            <w:tcW w:w="992" w:type="dxa"/>
            <w:noWrap/>
          </w:tcPr>
          <w:p w14:paraId="27145223" w14:textId="51767225" w:rsidR="00E07468" w:rsidRPr="001D78DA" w:rsidRDefault="00E07468" w:rsidP="00636DFC">
            <w:pPr>
              <w:jc w:val="center"/>
              <w:rPr>
                <w:rFonts w:cs="Arial"/>
                <w:szCs w:val="20"/>
              </w:rPr>
            </w:pPr>
            <w:r w:rsidRPr="001D78DA">
              <w:rPr>
                <w:rFonts w:cs="Arial"/>
                <w:szCs w:val="20"/>
              </w:rPr>
              <w:t>32,</w:t>
            </w:r>
            <w:r w:rsidR="00EC7829">
              <w:rPr>
                <w:rFonts w:cs="Arial"/>
                <w:szCs w:val="20"/>
              </w:rPr>
              <w:t>6</w:t>
            </w:r>
          </w:p>
        </w:tc>
        <w:tc>
          <w:tcPr>
            <w:tcW w:w="1134" w:type="dxa"/>
            <w:noWrap/>
          </w:tcPr>
          <w:p w14:paraId="519FE22E" w14:textId="4B34CB95" w:rsidR="00E07468" w:rsidRPr="001D78DA" w:rsidRDefault="00E07468" w:rsidP="00636DFC">
            <w:pPr>
              <w:jc w:val="center"/>
              <w:rPr>
                <w:rFonts w:cs="Arial"/>
                <w:szCs w:val="20"/>
              </w:rPr>
            </w:pPr>
            <w:r w:rsidRPr="001D78DA">
              <w:rPr>
                <w:rFonts w:cs="Arial"/>
                <w:szCs w:val="20"/>
              </w:rPr>
              <w:t>67,4</w:t>
            </w:r>
          </w:p>
        </w:tc>
        <w:tc>
          <w:tcPr>
            <w:tcW w:w="851" w:type="dxa"/>
            <w:noWrap/>
          </w:tcPr>
          <w:p w14:paraId="7DB4D3E7" w14:textId="28DC79A6" w:rsidR="00E07468" w:rsidRPr="001D78DA" w:rsidRDefault="00E07468" w:rsidP="00636DFC">
            <w:pPr>
              <w:jc w:val="center"/>
              <w:rPr>
                <w:rFonts w:cs="Arial"/>
                <w:szCs w:val="20"/>
              </w:rPr>
            </w:pPr>
            <w:r w:rsidRPr="001D78DA">
              <w:rPr>
                <w:rFonts w:cs="Arial"/>
                <w:szCs w:val="20"/>
              </w:rPr>
              <w:t>32,1</w:t>
            </w:r>
          </w:p>
        </w:tc>
        <w:tc>
          <w:tcPr>
            <w:tcW w:w="992" w:type="dxa"/>
            <w:noWrap/>
          </w:tcPr>
          <w:p w14:paraId="1D3232EA" w14:textId="3C2B26F8" w:rsidR="00E07468" w:rsidRPr="001D78DA" w:rsidRDefault="00E07468" w:rsidP="00636DFC">
            <w:pPr>
              <w:jc w:val="center"/>
              <w:rPr>
                <w:rFonts w:cs="Arial"/>
                <w:szCs w:val="20"/>
              </w:rPr>
            </w:pPr>
            <w:r w:rsidRPr="001D78DA">
              <w:rPr>
                <w:rFonts w:cs="Arial"/>
                <w:szCs w:val="20"/>
              </w:rPr>
              <w:t>67,</w:t>
            </w:r>
            <w:r w:rsidR="00EC7829">
              <w:rPr>
                <w:rFonts w:cs="Arial"/>
                <w:szCs w:val="20"/>
              </w:rPr>
              <w:t>9</w:t>
            </w:r>
          </w:p>
        </w:tc>
      </w:tr>
      <w:tr w:rsidR="00E07468" w:rsidRPr="001D78DA" w14:paraId="22C691BC" w14:textId="77777777" w:rsidTr="00886DBC">
        <w:trPr>
          <w:trHeight w:val="291"/>
        </w:trPr>
        <w:tc>
          <w:tcPr>
            <w:tcW w:w="3397" w:type="dxa"/>
            <w:shd w:val="clear" w:color="auto" w:fill="FFE8E7"/>
            <w:noWrap/>
            <w:hideMark/>
          </w:tcPr>
          <w:p w14:paraId="00E1C758" w14:textId="77777777" w:rsidR="00E07468" w:rsidRPr="001D78DA" w:rsidRDefault="00E07468" w:rsidP="00970231">
            <w:pPr>
              <w:rPr>
                <w:rFonts w:cs="Arial"/>
                <w:szCs w:val="20"/>
              </w:rPr>
            </w:pPr>
            <w:r w:rsidRPr="001D78DA">
              <w:rPr>
                <w:rFonts w:cs="Arial"/>
                <w:szCs w:val="20"/>
              </w:rPr>
              <w:t>Poslovne in upravne vede, pravo</w:t>
            </w:r>
          </w:p>
        </w:tc>
        <w:tc>
          <w:tcPr>
            <w:tcW w:w="993" w:type="dxa"/>
            <w:noWrap/>
          </w:tcPr>
          <w:p w14:paraId="70A93470" w14:textId="77777777" w:rsidR="00E07468" w:rsidRPr="001D78DA" w:rsidRDefault="00E07468" w:rsidP="00636DFC">
            <w:pPr>
              <w:jc w:val="center"/>
              <w:rPr>
                <w:rFonts w:cs="Arial"/>
                <w:szCs w:val="20"/>
              </w:rPr>
            </w:pPr>
            <w:r w:rsidRPr="001D78DA">
              <w:rPr>
                <w:rFonts w:cs="Arial"/>
                <w:szCs w:val="20"/>
              </w:rPr>
              <w:t>41,4</w:t>
            </w:r>
          </w:p>
        </w:tc>
        <w:tc>
          <w:tcPr>
            <w:tcW w:w="992" w:type="dxa"/>
            <w:noWrap/>
          </w:tcPr>
          <w:p w14:paraId="264D92BE" w14:textId="77777777" w:rsidR="00E07468" w:rsidRPr="001D78DA" w:rsidRDefault="00E07468" w:rsidP="00636DFC">
            <w:pPr>
              <w:jc w:val="center"/>
              <w:rPr>
                <w:rFonts w:cs="Arial"/>
                <w:szCs w:val="20"/>
              </w:rPr>
            </w:pPr>
            <w:r w:rsidRPr="001D78DA">
              <w:rPr>
                <w:rFonts w:cs="Arial"/>
                <w:szCs w:val="20"/>
              </w:rPr>
              <w:t>58,6</w:t>
            </w:r>
          </w:p>
        </w:tc>
        <w:tc>
          <w:tcPr>
            <w:tcW w:w="992" w:type="dxa"/>
            <w:noWrap/>
          </w:tcPr>
          <w:p w14:paraId="0903512D" w14:textId="4805E010" w:rsidR="00E07468" w:rsidRPr="001D78DA" w:rsidRDefault="00E07468" w:rsidP="00636DFC">
            <w:pPr>
              <w:jc w:val="center"/>
              <w:rPr>
                <w:rFonts w:cs="Arial"/>
                <w:szCs w:val="20"/>
              </w:rPr>
            </w:pPr>
            <w:r w:rsidRPr="001D78DA">
              <w:rPr>
                <w:rFonts w:cs="Arial"/>
                <w:szCs w:val="20"/>
              </w:rPr>
              <w:t>39,9</w:t>
            </w:r>
          </w:p>
        </w:tc>
        <w:tc>
          <w:tcPr>
            <w:tcW w:w="1134" w:type="dxa"/>
            <w:noWrap/>
          </w:tcPr>
          <w:p w14:paraId="5F4DF021" w14:textId="73FB52F5" w:rsidR="00E07468" w:rsidRPr="001D78DA" w:rsidRDefault="00E07468" w:rsidP="00636DFC">
            <w:pPr>
              <w:jc w:val="center"/>
              <w:rPr>
                <w:rFonts w:cs="Arial"/>
                <w:szCs w:val="20"/>
              </w:rPr>
            </w:pPr>
            <w:r w:rsidRPr="001D78DA">
              <w:rPr>
                <w:rFonts w:cs="Arial"/>
                <w:szCs w:val="20"/>
              </w:rPr>
              <w:t>60,</w:t>
            </w:r>
            <w:r w:rsidR="00EC7829">
              <w:rPr>
                <w:rFonts w:cs="Arial"/>
                <w:szCs w:val="20"/>
              </w:rPr>
              <w:t>1</w:t>
            </w:r>
          </w:p>
        </w:tc>
        <w:tc>
          <w:tcPr>
            <w:tcW w:w="851" w:type="dxa"/>
            <w:noWrap/>
          </w:tcPr>
          <w:p w14:paraId="4C021873" w14:textId="2D339572" w:rsidR="00E07468" w:rsidRPr="001D78DA" w:rsidRDefault="00E07468" w:rsidP="00636DFC">
            <w:pPr>
              <w:jc w:val="center"/>
              <w:rPr>
                <w:rFonts w:cs="Arial"/>
                <w:szCs w:val="20"/>
              </w:rPr>
            </w:pPr>
            <w:r w:rsidRPr="001D78DA">
              <w:rPr>
                <w:rFonts w:cs="Arial"/>
                <w:szCs w:val="20"/>
              </w:rPr>
              <w:t>39,2</w:t>
            </w:r>
          </w:p>
        </w:tc>
        <w:tc>
          <w:tcPr>
            <w:tcW w:w="992" w:type="dxa"/>
            <w:noWrap/>
          </w:tcPr>
          <w:p w14:paraId="0770D44A" w14:textId="2598BDE2" w:rsidR="00E07468" w:rsidRPr="001D78DA" w:rsidRDefault="00E07468" w:rsidP="00636DFC">
            <w:pPr>
              <w:jc w:val="center"/>
              <w:rPr>
                <w:rFonts w:cs="Arial"/>
                <w:szCs w:val="20"/>
              </w:rPr>
            </w:pPr>
            <w:r w:rsidRPr="001D78DA">
              <w:rPr>
                <w:rFonts w:cs="Arial"/>
                <w:szCs w:val="20"/>
              </w:rPr>
              <w:t>60,8</w:t>
            </w:r>
          </w:p>
        </w:tc>
      </w:tr>
      <w:tr w:rsidR="00E07468" w:rsidRPr="001D78DA" w14:paraId="2410C1D0" w14:textId="77777777" w:rsidTr="00886DBC">
        <w:trPr>
          <w:trHeight w:val="291"/>
        </w:trPr>
        <w:tc>
          <w:tcPr>
            <w:tcW w:w="3397" w:type="dxa"/>
            <w:shd w:val="clear" w:color="auto" w:fill="FFE8E7"/>
            <w:noWrap/>
            <w:hideMark/>
          </w:tcPr>
          <w:p w14:paraId="36D19E88" w14:textId="77777777" w:rsidR="00E07468" w:rsidRPr="001D78DA" w:rsidRDefault="00E07468" w:rsidP="00970231">
            <w:pPr>
              <w:rPr>
                <w:rFonts w:cs="Arial"/>
                <w:szCs w:val="20"/>
              </w:rPr>
            </w:pPr>
            <w:r w:rsidRPr="001D78DA">
              <w:rPr>
                <w:rFonts w:cs="Arial"/>
                <w:szCs w:val="20"/>
              </w:rPr>
              <w:t>Naravoslovje, matematika in statistika</w:t>
            </w:r>
          </w:p>
        </w:tc>
        <w:tc>
          <w:tcPr>
            <w:tcW w:w="993" w:type="dxa"/>
            <w:noWrap/>
          </w:tcPr>
          <w:p w14:paraId="22BB9AF4" w14:textId="77777777" w:rsidR="00E07468" w:rsidRPr="001D78DA" w:rsidRDefault="00E07468" w:rsidP="00636DFC">
            <w:pPr>
              <w:jc w:val="center"/>
              <w:rPr>
                <w:rFonts w:cs="Arial"/>
                <w:szCs w:val="20"/>
              </w:rPr>
            </w:pPr>
            <w:r w:rsidRPr="001D78DA">
              <w:rPr>
                <w:rFonts w:cs="Arial"/>
                <w:szCs w:val="20"/>
              </w:rPr>
              <w:t>48,5</w:t>
            </w:r>
          </w:p>
        </w:tc>
        <w:tc>
          <w:tcPr>
            <w:tcW w:w="992" w:type="dxa"/>
            <w:noWrap/>
          </w:tcPr>
          <w:p w14:paraId="12344A6D" w14:textId="77777777" w:rsidR="00E07468" w:rsidRPr="001D78DA" w:rsidRDefault="00E07468" w:rsidP="00636DFC">
            <w:pPr>
              <w:jc w:val="center"/>
              <w:rPr>
                <w:rFonts w:cs="Arial"/>
                <w:szCs w:val="20"/>
              </w:rPr>
            </w:pPr>
            <w:r w:rsidRPr="001D78DA">
              <w:rPr>
                <w:rFonts w:cs="Arial"/>
                <w:szCs w:val="20"/>
              </w:rPr>
              <w:t>51,5</w:t>
            </w:r>
          </w:p>
        </w:tc>
        <w:tc>
          <w:tcPr>
            <w:tcW w:w="992" w:type="dxa"/>
            <w:noWrap/>
          </w:tcPr>
          <w:p w14:paraId="7B17EB85" w14:textId="2471B1DC" w:rsidR="00E07468" w:rsidRPr="001D78DA" w:rsidRDefault="00E07468" w:rsidP="00636DFC">
            <w:pPr>
              <w:jc w:val="center"/>
              <w:rPr>
                <w:rFonts w:cs="Arial"/>
                <w:szCs w:val="20"/>
              </w:rPr>
            </w:pPr>
            <w:r w:rsidRPr="001D78DA">
              <w:rPr>
                <w:rFonts w:cs="Arial"/>
                <w:szCs w:val="20"/>
              </w:rPr>
              <w:t>48,4</w:t>
            </w:r>
          </w:p>
        </w:tc>
        <w:tc>
          <w:tcPr>
            <w:tcW w:w="1134" w:type="dxa"/>
            <w:noWrap/>
          </w:tcPr>
          <w:p w14:paraId="5FB348CC" w14:textId="42774909" w:rsidR="00E07468" w:rsidRPr="001D78DA" w:rsidRDefault="00E07468" w:rsidP="00636DFC">
            <w:pPr>
              <w:jc w:val="center"/>
              <w:rPr>
                <w:rFonts w:cs="Arial"/>
                <w:szCs w:val="20"/>
              </w:rPr>
            </w:pPr>
            <w:r w:rsidRPr="001D78DA">
              <w:rPr>
                <w:rFonts w:cs="Arial"/>
                <w:szCs w:val="20"/>
              </w:rPr>
              <w:t>51,</w:t>
            </w:r>
            <w:r w:rsidR="00EC7829">
              <w:rPr>
                <w:rFonts w:cs="Arial"/>
                <w:szCs w:val="20"/>
              </w:rPr>
              <w:t>6</w:t>
            </w:r>
          </w:p>
        </w:tc>
        <w:tc>
          <w:tcPr>
            <w:tcW w:w="851" w:type="dxa"/>
            <w:noWrap/>
          </w:tcPr>
          <w:p w14:paraId="7BFCA122" w14:textId="2EF8FC79" w:rsidR="00E07468" w:rsidRPr="001D78DA" w:rsidRDefault="00E07468" w:rsidP="00636DFC">
            <w:pPr>
              <w:jc w:val="center"/>
              <w:rPr>
                <w:rFonts w:cs="Arial"/>
                <w:szCs w:val="20"/>
              </w:rPr>
            </w:pPr>
            <w:r w:rsidRPr="001D78DA">
              <w:rPr>
                <w:rFonts w:cs="Arial"/>
                <w:szCs w:val="20"/>
              </w:rPr>
              <w:t>51,4</w:t>
            </w:r>
          </w:p>
        </w:tc>
        <w:tc>
          <w:tcPr>
            <w:tcW w:w="992" w:type="dxa"/>
            <w:noWrap/>
          </w:tcPr>
          <w:p w14:paraId="25BE8C31" w14:textId="0B226C64" w:rsidR="00E07468" w:rsidRPr="001D78DA" w:rsidRDefault="00E07468" w:rsidP="00636DFC">
            <w:pPr>
              <w:jc w:val="center"/>
              <w:rPr>
                <w:rFonts w:cs="Arial"/>
                <w:szCs w:val="20"/>
              </w:rPr>
            </w:pPr>
            <w:r w:rsidRPr="001D78DA">
              <w:rPr>
                <w:rFonts w:cs="Arial"/>
                <w:szCs w:val="20"/>
              </w:rPr>
              <w:t>48,</w:t>
            </w:r>
            <w:r w:rsidR="00EC7829">
              <w:rPr>
                <w:rFonts w:cs="Arial"/>
                <w:szCs w:val="20"/>
              </w:rPr>
              <w:t>6</w:t>
            </w:r>
          </w:p>
        </w:tc>
      </w:tr>
      <w:tr w:rsidR="00E07468" w:rsidRPr="001D78DA" w14:paraId="7AC74075" w14:textId="77777777" w:rsidTr="00886DBC">
        <w:trPr>
          <w:trHeight w:val="291"/>
        </w:trPr>
        <w:tc>
          <w:tcPr>
            <w:tcW w:w="3397" w:type="dxa"/>
            <w:shd w:val="clear" w:color="auto" w:fill="FFE8E7"/>
            <w:noWrap/>
            <w:hideMark/>
          </w:tcPr>
          <w:p w14:paraId="31E800E9" w14:textId="2229C147" w:rsidR="00E07468" w:rsidRPr="001D78DA" w:rsidRDefault="00E07468" w:rsidP="00970231">
            <w:pPr>
              <w:rPr>
                <w:rFonts w:cs="Arial"/>
                <w:szCs w:val="20"/>
              </w:rPr>
            </w:pPr>
            <w:r w:rsidRPr="001D78DA">
              <w:rPr>
                <w:rFonts w:cs="Arial"/>
                <w:szCs w:val="20"/>
              </w:rPr>
              <w:t>IKT</w:t>
            </w:r>
          </w:p>
        </w:tc>
        <w:tc>
          <w:tcPr>
            <w:tcW w:w="993" w:type="dxa"/>
            <w:noWrap/>
          </w:tcPr>
          <w:p w14:paraId="2C77B4E6" w14:textId="77777777" w:rsidR="00E07468" w:rsidRPr="001D78DA" w:rsidRDefault="00E07468" w:rsidP="00636DFC">
            <w:pPr>
              <w:jc w:val="center"/>
              <w:rPr>
                <w:rFonts w:cs="Arial"/>
                <w:szCs w:val="20"/>
              </w:rPr>
            </w:pPr>
            <w:r w:rsidRPr="001D78DA">
              <w:rPr>
                <w:rFonts w:cs="Arial"/>
                <w:szCs w:val="20"/>
              </w:rPr>
              <w:t>94,4</w:t>
            </w:r>
          </w:p>
        </w:tc>
        <w:tc>
          <w:tcPr>
            <w:tcW w:w="992" w:type="dxa"/>
            <w:noWrap/>
          </w:tcPr>
          <w:p w14:paraId="0763B59F" w14:textId="77777777" w:rsidR="00E07468" w:rsidRPr="001D78DA" w:rsidRDefault="00E07468" w:rsidP="00636DFC">
            <w:pPr>
              <w:jc w:val="center"/>
              <w:rPr>
                <w:rFonts w:cs="Arial"/>
                <w:szCs w:val="20"/>
              </w:rPr>
            </w:pPr>
            <w:r w:rsidRPr="001D78DA">
              <w:rPr>
                <w:rFonts w:cs="Arial"/>
                <w:szCs w:val="20"/>
              </w:rPr>
              <w:t>5,6</w:t>
            </w:r>
          </w:p>
        </w:tc>
        <w:tc>
          <w:tcPr>
            <w:tcW w:w="992" w:type="dxa"/>
            <w:noWrap/>
          </w:tcPr>
          <w:p w14:paraId="173B54FA" w14:textId="5D34F322" w:rsidR="00E07468" w:rsidRPr="001D78DA" w:rsidRDefault="00E07468" w:rsidP="00636DFC">
            <w:pPr>
              <w:jc w:val="center"/>
              <w:rPr>
                <w:rFonts w:cs="Arial"/>
                <w:szCs w:val="20"/>
              </w:rPr>
            </w:pPr>
            <w:r w:rsidRPr="001D78DA">
              <w:rPr>
                <w:rFonts w:cs="Arial"/>
                <w:szCs w:val="20"/>
              </w:rPr>
              <w:t>93,</w:t>
            </w:r>
            <w:r w:rsidR="00EC7829">
              <w:rPr>
                <w:rFonts w:cs="Arial"/>
                <w:szCs w:val="20"/>
              </w:rPr>
              <w:t>8</w:t>
            </w:r>
          </w:p>
        </w:tc>
        <w:tc>
          <w:tcPr>
            <w:tcW w:w="1134" w:type="dxa"/>
            <w:noWrap/>
          </w:tcPr>
          <w:p w14:paraId="5A37C7D8" w14:textId="7539B3E9" w:rsidR="00E07468" w:rsidRPr="001D78DA" w:rsidRDefault="00E07468" w:rsidP="00636DFC">
            <w:pPr>
              <w:jc w:val="center"/>
              <w:rPr>
                <w:rFonts w:cs="Arial"/>
                <w:szCs w:val="20"/>
              </w:rPr>
            </w:pPr>
            <w:r w:rsidRPr="001D78DA">
              <w:rPr>
                <w:rFonts w:cs="Arial"/>
                <w:szCs w:val="20"/>
              </w:rPr>
              <w:t>6,2</w:t>
            </w:r>
          </w:p>
        </w:tc>
        <w:tc>
          <w:tcPr>
            <w:tcW w:w="851" w:type="dxa"/>
            <w:noWrap/>
          </w:tcPr>
          <w:p w14:paraId="28FA9F2F" w14:textId="0AD8212E" w:rsidR="00E07468" w:rsidRPr="001D78DA" w:rsidRDefault="00E07468" w:rsidP="00636DFC">
            <w:pPr>
              <w:jc w:val="center"/>
              <w:rPr>
                <w:rFonts w:cs="Arial"/>
                <w:szCs w:val="20"/>
              </w:rPr>
            </w:pPr>
            <w:r w:rsidRPr="001D78DA">
              <w:rPr>
                <w:rFonts w:cs="Arial"/>
                <w:szCs w:val="20"/>
              </w:rPr>
              <w:t>94,</w:t>
            </w:r>
            <w:r w:rsidR="00EC7829">
              <w:rPr>
                <w:rFonts w:cs="Arial"/>
                <w:szCs w:val="20"/>
              </w:rPr>
              <w:t>1</w:t>
            </w:r>
          </w:p>
        </w:tc>
        <w:tc>
          <w:tcPr>
            <w:tcW w:w="992" w:type="dxa"/>
            <w:noWrap/>
          </w:tcPr>
          <w:p w14:paraId="31B98F43" w14:textId="6FB945D0" w:rsidR="00E07468" w:rsidRPr="001D78DA" w:rsidRDefault="00E07468" w:rsidP="00636DFC">
            <w:pPr>
              <w:jc w:val="center"/>
              <w:rPr>
                <w:rFonts w:cs="Arial"/>
                <w:szCs w:val="20"/>
              </w:rPr>
            </w:pPr>
            <w:r w:rsidRPr="001D78DA">
              <w:rPr>
                <w:rFonts w:cs="Arial"/>
                <w:szCs w:val="20"/>
              </w:rPr>
              <w:t>5,9</w:t>
            </w:r>
          </w:p>
        </w:tc>
      </w:tr>
      <w:tr w:rsidR="00E07468" w:rsidRPr="001D78DA" w14:paraId="07F1B43F" w14:textId="77777777" w:rsidTr="00886DBC">
        <w:trPr>
          <w:trHeight w:val="291"/>
        </w:trPr>
        <w:tc>
          <w:tcPr>
            <w:tcW w:w="3397" w:type="dxa"/>
            <w:shd w:val="clear" w:color="auto" w:fill="FFE8E7"/>
            <w:noWrap/>
            <w:hideMark/>
          </w:tcPr>
          <w:p w14:paraId="4900C256" w14:textId="77777777" w:rsidR="00E07468" w:rsidRPr="001D78DA" w:rsidRDefault="00E07468" w:rsidP="00970231">
            <w:pPr>
              <w:rPr>
                <w:rFonts w:cs="Arial"/>
                <w:szCs w:val="20"/>
              </w:rPr>
            </w:pPr>
            <w:r w:rsidRPr="001D78DA">
              <w:rPr>
                <w:rFonts w:cs="Arial"/>
                <w:szCs w:val="20"/>
              </w:rPr>
              <w:t>Tehnika, proizvodne tehnologije in gradbeništvo</w:t>
            </w:r>
          </w:p>
        </w:tc>
        <w:tc>
          <w:tcPr>
            <w:tcW w:w="993" w:type="dxa"/>
            <w:noWrap/>
          </w:tcPr>
          <w:p w14:paraId="3D2C4492" w14:textId="77777777" w:rsidR="00E07468" w:rsidRPr="001D78DA" w:rsidRDefault="00E07468" w:rsidP="00636DFC">
            <w:pPr>
              <w:jc w:val="center"/>
              <w:rPr>
                <w:rFonts w:cs="Arial"/>
                <w:szCs w:val="20"/>
              </w:rPr>
            </w:pPr>
            <w:r w:rsidRPr="001D78DA">
              <w:rPr>
                <w:rFonts w:cs="Arial"/>
                <w:szCs w:val="20"/>
              </w:rPr>
              <w:t>89,2</w:t>
            </w:r>
          </w:p>
        </w:tc>
        <w:tc>
          <w:tcPr>
            <w:tcW w:w="992" w:type="dxa"/>
            <w:noWrap/>
          </w:tcPr>
          <w:p w14:paraId="664F5B05" w14:textId="77777777" w:rsidR="00E07468" w:rsidRPr="001D78DA" w:rsidRDefault="00E07468" w:rsidP="00636DFC">
            <w:pPr>
              <w:jc w:val="center"/>
              <w:rPr>
                <w:rFonts w:cs="Arial"/>
                <w:szCs w:val="20"/>
              </w:rPr>
            </w:pPr>
            <w:r w:rsidRPr="001D78DA">
              <w:rPr>
                <w:rFonts w:cs="Arial"/>
                <w:szCs w:val="20"/>
              </w:rPr>
              <w:t>10,8</w:t>
            </w:r>
          </w:p>
        </w:tc>
        <w:tc>
          <w:tcPr>
            <w:tcW w:w="992" w:type="dxa"/>
            <w:noWrap/>
          </w:tcPr>
          <w:p w14:paraId="0D63C1AF" w14:textId="6718B516" w:rsidR="00E07468" w:rsidRPr="001D78DA" w:rsidRDefault="00E07468" w:rsidP="00636DFC">
            <w:pPr>
              <w:jc w:val="center"/>
              <w:rPr>
                <w:rFonts w:cs="Arial"/>
                <w:szCs w:val="20"/>
              </w:rPr>
            </w:pPr>
            <w:r w:rsidRPr="001D78DA">
              <w:rPr>
                <w:rFonts w:cs="Arial"/>
                <w:szCs w:val="20"/>
              </w:rPr>
              <w:t>88,</w:t>
            </w:r>
            <w:r w:rsidR="00EC7829">
              <w:rPr>
                <w:rFonts w:cs="Arial"/>
                <w:szCs w:val="20"/>
              </w:rPr>
              <w:t>8</w:t>
            </w:r>
          </w:p>
        </w:tc>
        <w:tc>
          <w:tcPr>
            <w:tcW w:w="1134" w:type="dxa"/>
            <w:noWrap/>
          </w:tcPr>
          <w:p w14:paraId="470A1B82" w14:textId="41B7E316" w:rsidR="00E07468" w:rsidRPr="001D78DA" w:rsidRDefault="00E07468" w:rsidP="00636DFC">
            <w:pPr>
              <w:jc w:val="center"/>
              <w:rPr>
                <w:rFonts w:cs="Arial"/>
                <w:szCs w:val="20"/>
              </w:rPr>
            </w:pPr>
            <w:r w:rsidRPr="001D78DA">
              <w:rPr>
                <w:rFonts w:cs="Arial"/>
                <w:szCs w:val="20"/>
              </w:rPr>
              <w:t>11,2</w:t>
            </w:r>
          </w:p>
        </w:tc>
        <w:tc>
          <w:tcPr>
            <w:tcW w:w="851" w:type="dxa"/>
            <w:noWrap/>
          </w:tcPr>
          <w:p w14:paraId="69CE2842" w14:textId="20FA816E" w:rsidR="00E07468" w:rsidRPr="001D78DA" w:rsidRDefault="00E07468" w:rsidP="00636DFC">
            <w:pPr>
              <w:jc w:val="center"/>
              <w:rPr>
                <w:rFonts w:cs="Arial"/>
                <w:szCs w:val="20"/>
              </w:rPr>
            </w:pPr>
            <w:r w:rsidRPr="001D78DA">
              <w:rPr>
                <w:rFonts w:cs="Arial"/>
                <w:szCs w:val="20"/>
              </w:rPr>
              <w:t>88,5</w:t>
            </w:r>
          </w:p>
        </w:tc>
        <w:tc>
          <w:tcPr>
            <w:tcW w:w="992" w:type="dxa"/>
            <w:noWrap/>
          </w:tcPr>
          <w:p w14:paraId="24EB6A9B" w14:textId="7A26D1FD" w:rsidR="00E07468" w:rsidRPr="001D78DA" w:rsidRDefault="00E07468" w:rsidP="00636DFC">
            <w:pPr>
              <w:jc w:val="center"/>
              <w:rPr>
                <w:rFonts w:cs="Arial"/>
                <w:szCs w:val="20"/>
              </w:rPr>
            </w:pPr>
            <w:r w:rsidRPr="001D78DA">
              <w:rPr>
                <w:rFonts w:cs="Arial"/>
                <w:szCs w:val="20"/>
              </w:rPr>
              <w:t>11,</w:t>
            </w:r>
            <w:r w:rsidR="00EC7829">
              <w:rPr>
                <w:rFonts w:cs="Arial"/>
                <w:szCs w:val="20"/>
              </w:rPr>
              <w:t>5</w:t>
            </w:r>
          </w:p>
        </w:tc>
      </w:tr>
      <w:tr w:rsidR="00E07468" w:rsidRPr="001D78DA" w14:paraId="2760BB53" w14:textId="77777777" w:rsidTr="00886DBC">
        <w:trPr>
          <w:trHeight w:val="291"/>
        </w:trPr>
        <w:tc>
          <w:tcPr>
            <w:tcW w:w="3397" w:type="dxa"/>
            <w:shd w:val="clear" w:color="auto" w:fill="FFE8E7"/>
            <w:noWrap/>
            <w:hideMark/>
          </w:tcPr>
          <w:p w14:paraId="5E9C7781" w14:textId="77777777" w:rsidR="00E07468" w:rsidRPr="001D78DA" w:rsidRDefault="00E07468" w:rsidP="00970231">
            <w:pPr>
              <w:rPr>
                <w:rFonts w:cs="Arial"/>
                <w:szCs w:val="20"/>
              </w:rPr>
            </w:pPr>
            <w:r w:rsidRPr="001D78DA">
              <w:rPr>
                <w:rFonts w:cs="Arial"/>
                <w:szCs w:val="20"/>
              </w:rPr>
              <w:t>Kmetijstvo, gozdarstvo, ribištvo in veterinarstvo</w:t>
            </w:r>
          </w:p>
        </w:tc>
        <w:tc>
          <w:tcPr>
            <w:tcW w:w="993" w:type="dxa"/>
            <w:noWrap/>
          </w:tcPr>
          <w:p w14:paraId="33A1668E" w14:textId="77777777" w:rsidR="00E07468" w:rsidRPr="001D78DA" w:rsidRDefault="00E07468" w:rsidP="00636DFC">
            <w:pPr>
              <w:jc w:val="center"/>
              <w:rPr>
                <w:rFonts w:cs="Arial"/>
                <w:szCs w:val="20"/>
              </w:rPr>
            </w:pPr>
            <w:r w:rsidRPr="001D78DA">
              <w:rPr>
                <w:rFonts w:cs="Arial"/>
                <w:szCs w:val="20"/>
              </w:rPr>
              <w:t>46,3</w:t>
            </w:r>
          </w:p>
        </w:tc>
        <w:tc>
          <w:tcPr>
            <w:tcW w:w="992" w:type="dxa"/>
            <w:noWrap/>
          </w:tcPr>
          <w:p w14:paraId="51E8357E" w14:textId="77777777" w:rsidR="00E07468" w:rsidRPr="001D78DA" w:rsidRDefault="00E07468" w:rsidP="00636DFC">
            <w:pPr>
              <w:jc w:val="center"/>
              <w:rPr>
                <w:rFonts w:cs="Arial"/>
                <w:szCs w:val="20"/>
              </w:rPr>
            </w:pPr>
            <w:r w:rsidRPr="001D78DA">
              <w:rPr>
                <w:rFonts w:cs="Arial"/>
                <w:szCs w:val="20"/>
              </w:rPr>
              <w:t>53,7</w:t>
            </w:r>
          </w:p>
        </w:tc>
        <w:tc>
          <w:tcPr>
            <w:tcW w:w="992" w:type="dxa"/>
            <w:noWrap/>
          </w:tcPr>
          <w:p w14:paraId="54590FCB" w14:textId="39E7F36B" w:rsidR="00E07468" w:rsidRPr="001D78DA" w:rsidRDefault="00E07468" w:rsidP="00636DFC">
            <w:pPr>
              <w:jc w:val="center"/>
              <w:rPr>
                <w:rFonts w:cs="Arial"/>
                <w:szCs w:val="20"/>
              </w:rPr>
            </w:pPr>
            <w:r w:rsidRPr="001D78DA">
              <w:rPr>
                <w:rFonts w:cs="Arial"/>
                <w:szCs w:val="20"/>
              </w:rPr>
              <w:t>46,7</w:t>
            </w:r>
          </w:p>
        </w:tc>
        <w:tc>
          <w:tcPr>
            <w:tcW w:w="1134" w:type="dxa"/>
            <w:noWrap/>
          </w:tcPr>
          <w:p w14:paraId="77BFC399" w14:textId="468F9D21" w:rsidR="00E07468" w:rsidRPr="001D78DA" w:rsidRDefault="00E07468" w:rsidP="00636DFC">
            <w:pPr>
              <w:jc w:val="center"/>
              <w:rPr>
                <w:rFonts w:cs="Arial"/>
                <w:szCs w:val="20"/>
              </w:rPr>
            </w:pPr>
            <w:r w:rsidRPr="001D78DA">
              <w:rPr>
                <w:rFonts w:cs="Arial"/>
                <w:szCs w:val="20"/>
              </w:rPr>
              <w:t>53,3</w:t>
            </w:r>
          </w:p>
        </w:tc>
        <w:tc>
          <w:tcPr>
            <w:tcW w:w="851" w:type="dxa"/>
            <w:noWrap/>
          </w:tcPr>
          <w:p w14:paraId="12BFB128" w14:textId="77777777" w:rsidR="00E07468" w:rsidRPr="001D78DA" w:rsidRDefault="00E07468" w:rsidP="00636DFC">
            <w:pPr>
              <w:jc w:val="center"/>
              <w:rPr>
                <w:rFonts w:cs="Arial"/>
                <w:szCs w:val="20"/>
              </w:rPr>
            </w:pPr>
            <w:r w:rsidRPr="001D78DA">
              <w:rPr>
                <w:rFonts w:cs="Arial"/>
                <w:szCs w:val="20"/>
              </w:rPr>
              <w:t>45,9</w:t>
            </w:r>
          </w:p>
        </w:tc>
        <w:tc>
          <w:tcPr>
            <w:tcW w:w="992" w:type="dxa"/>
            <w:noWrap/>
          </w:tcPr>
          <w:p w14:paraId="5EFC06A6" w14:textId="31B83E0A" w:rsidR="00E07468" w:rsidRPr="001D78DA" w:rsidRDefault="00E07468" w:rsidP="00636DFC">
            <w:pPr>
              <w:jc w:val="center"/>
              <w:rPr>
                <w:rFonts w:cs="Arial"/>
                <w:szCs w:val="20"/>
              </w:rPr>
            </w:pPr>
            <w:r w:rsidRPr="001D78DA">
              <w:rPr>
                <w:rFonts w:cs="Arial"/>
                <w:szCs w:val="20"/>
              </w:rPr>
              <w:t>54,1</w:t>
            </w:r>
          </w:p>
        </w:tc>
      </w:tr>
      <w:tr w:rsidR="00E07468" w:rsidRPr="001D78DA" w14:paraId="44E6FEA3" w14:textId="77777777" w:rsidTr="00886DBC">
        <w:trPr>
          <w:trHeight w:val="291"/>
        </w:trPr>
        <w:tc>
          <w:tcPr>
            <w:tcW w:w="3397" w:type="dxa"/>
            <w:shd w:val="clear" w:color="auto" w:fill="FFE8E7"/>
            <w:noWrap/>
            <w:hideMark/>
          </w:tcPr>
          <w:p w14:paraId="44FF1CF8" w14:textId="77777777" w:rsidR="00E07468" w:rsidRPr="001D78DA" w:rsidRDefault="00E07468" w:rsidP="00970231">
            <w:pPr>
              <w:rPr>
                <w:rFonts w:cs="Arial"/>
                <w:szCs w:val="20"/>
              </w:rPr>
            </w:pPr>
            <w:r w:rsidRPr="001D78DA">
              <w:rPr>
                <w:rFonts w:cs="Arial"/>
                <w:szCs w:val="20"/>
              </w:rPr>
              <w:t>Zdravstvo in socialna varnost</w:t>
            </w:r>
          </w:p>
        </w:tc>
        <w:tc>
          <w:tcPr>
            <w:tcW w:w="993" w:type="dxa"/>
            <w:noWrap/>
          </w:tcPr>
          <w:p w14:paraId="0A072A51" w14:textId="77777777" w:rsidR="00E07468" w:rsidRPr="001D78DA" w:rsidRDefault="00E07468" w:rsidP="00636DFC">
            <w:pPr>
              <w:jc w:val="center"/>
              <w:rPr>
                <w:rFonts w:cs="Arial"/>
                <w:szCs w:val="20"/>
              </w:rPr>
            </w:pPr>
            <w:r w:rsidRPr="001D78DA">
              <w:rPr>
                <w:rFonts w:cs="Arial"/>
                <w:szCs w:val="20"/>
              </w:rPr>
              <w:t>22,2</w:t>
            </w:r>
          </w:p>
        </w:tc>
        <w:tc>
          <w:tcPr>
            <w:tcW w:w="992" w:type="dxa"/>
            <w:noWrap/>
          </w:tcPr>
          <w:p w14:paraId="4FEF1F32" w14:textId="77777777" w:rsidR="00E07468" w:rsidRPr="001D78DA" w:rsidRDefault="00E07468" w:rsidP="00636DFC">
            <w:pPr>
              <w:jc w:val="center"/>
              <w:rPr>
                <w:rFonts w:cs="Arial"/>
                <w:szCs w:val="20"/>
              </w:rPr>
            </w:pPr>
            <w:r w:rsidRPr="001D78DA">
              <w:rPr>
                <w:rFonts w:cs="Arial"/>
                <w:szCs w:val="20"/>
              </w:rPr>
              <w:t>77,8</w:t>
            </w:r>
          </w:p>
        </w:tc>
        <w:tc>
          <w:tcPr>
            <w:tcW w:w="992" w:type="dxa"/>
            <w:noWrap/>
          </w:tcPr>
          <w:p w14:paraId="238C9CBA" w14:textId="12723554" w:rsidR="00E07468" w:rsidRPr="001D78DA" w:rsidRDefault="00E07468" w:rsidP="00636DFC">
            <w:pPr>
              <w:jc w:val="center"/>
              <w:rPr>
                <w:rFonts w:cs="Arial"/>
                <w:szCs w:val="20"/>
              </w:rPr>
            </w:pPr>
            <w:r w:rsidRPr="001D78DA">
              <w:rPr>
                <w:rFonts w:cs="Arial"/>
                <w:szCs w:val="20"/>
              </w:rPr>
              <w:t>21,9</w:t>
            </w:r>
          </w:p>
        </w:tc>
        <w:tc>
          <w:tcPr>
            <w:tcW w:w="1134" w:type="dxa"/>
            <w:noWrap/>
          </w:tcPr>
          <w:p w14:paraId="6465640F" w14:textId="0E8BE889" w:rsidR="00E07468" w:rsidRPr="001D78DA" w:rsidRDefault="00E07468" w:rsidP="00636DFC">
            <w:pPr>
              <w:jc w:val="center"/>
              <w:rPr>
                <w:rFonts w:cs="Arial"/>
                <w:szCs w:val="20"/>
              </w:rPr>
            </w:pPr>
            <w:r w:rsidRPr="001D78DA">
              <w:rPr>
                <w:rFonts w:cs="Arial"/>
                <w:szCs w:val="20"/>
              </w:rPr>
              <w:t>78,1</w:t>
            </w:r>
          </w:p>
        </w:tc>
        <w:tc>
          <w:tcPr>
            <w:tcW w:w="851" w:type="dxa"/>
            <w:noWrap/>
          </w:tcPr>
          <w:p w14:paraId="20BC8125" w14:textId="454419C6" w:rsidR="00E07468" w:rsidRPr="001D78DA" w:rsidRDefault="00E07468" w:rsidP="00636DFC">
            <w:pPr>
              <w:jc w:val="center"/>
              <w:rPr>
                <w:rFonts w:cs="Arial"/>
                <w:szCs w:val="20"/>
              </w:rPr>
            </w:pPr>
            <w:r w:rsidRPr="001D78DA">
              <w:rPr>
                <w:rFonts w:cs="Arial"/>
                <w:szCs w:val="20"/>
              </w:rPr>
              <w:t>21,2</w:t>
            </w:r>
          </w:p>
        </w:tc>
        <w:tc>
          <w:tcPr>
            <w:tcW w:w="992" w:type="dxa"/>
            <w:noWrap/>
          </w:tcPr>
          <w:p w14:paraId="7AB33F48" w14:textId="6DAB2C54" w:rsidR="00E07468" w:rsidRPr="001D78DA" w:rsidRDefault="00E07468" w:rsidP="00636DFC">
            <w:pPr>
              <w:jc w:val="center"/>
              <w:rPr>
                <w:rFonts w:cs="Arial"/>
                <w:szCs w:val="20"/>
              </w:rPr>
            </w:pPr>
            <w:r w:rsidRPr="001D78DA">
              <w:rPr>
                <w:rFonts w:cs="Arial"/>
                <w:szCs w:val="20"/>
              </w:rPr>
              <w:t>78,</w:t>
            </w:r>
            <w:r w:rsidR="00EC7829">
              <w:rPr>
                <w:rFonts w:cs="Arial"/>
                <w:szCs w:val="20"/>
              </w:rPr>
              <w:t>8</w:t>
            </w:r>
          </w:p>
        </w:tc>
      </w:tr>
      <w:tr w:rsidR="00E07468" w:rsidRPr="001D78DA" w14:paraId="5FBFC831" w14:textId="77777777" w:rsidTr="00886DBC">
        <w:trPr>
          <w:trHeight w:val="291"/>
        </w:trPr>
        <w:tc>
          <w:tcPr>
            <w:tcW w:w="3397" w:type="dxa"/>
            <w:shd w:val="clear" w:color="auto" w:fill="FFE8E7"/>
            <w:noWrap/>
            <w:hideMark/>
          </w:tcPr>
          <w:p w14:paraId="6CC39080" w14:textId="62508EC6" w:rsidR="00E07468" w:rsidRPr="001D78DA" w:rsidRDefault="00E07468" w:rsidP="00970231">
            <w:pPr>
              <w:rPr>
                <w:rFonts w:cs="Arial"/>
                <w:szCs w:val="20"/>
              </w:rPr>
            </w:pPr>
            <w:r w:rsidRPr="001D78DA">
              <w:rPr>
                <w:rFonts w:cs="Arial"/>
                <w:szCs w:val="20"/>
              </w:rPr>
              <w:t>Transport, varnost, gostinstvo in turizem, osebne storitve</w:t>
            </w:r>
          </w:p>
        </w:tc>
        <w:tc>
          <w:tcPr>
            <w:tcW w:w="993" w:type="dxa"/>
            <w:noWrap/>
          </w:tcPr>
          <w:p w14:paraId="258B5DD0" w14:textId="77777777" w:rsidR="00E07468" w:rsidRPr="001D78DA" w:rsidRDefault="00E07468" w:rsidP="00636DFC">
            <w:pPr>
              <w:jc w:val="center"/>
              <w:rPr>
                <w:rFonts w:cs="Arial"/>
                <w:szCs w:val="20"/>
              </w:rPr>
            </w:pPr>
            <w:r w:rsidRPr="001D78DA">
              <w:rPr>
                <w:rFonts w:cs="Arial"/>
                <w:szCs w:val="20"/>
              </w:rPr>
              <w:t>34,3</w:t>
            </w:r>
          </w:p>
        </w:tc>
        <w:tc>
          <w:tcPr>
            <w:tcW w:w="992" w:type="dxa"/>
            <w:noWrap/>
          </w:tcPr>
          <w:p w14:paraId="6E9AA9D6" w14:textId="77777777" w:rsidR="00E07468" w:rsidRPr="001D78DA" w:rsidRDefault="00E07468" w:rsidP="00636DFC">
            <w:pPr>
              <w:jc w:val="center"/>
              <w:rPr>
                <w:rFonts w:cs="Arial"/>
                <w:szCs w:val="20"/>
              </w:rPr>
            </w:pPr>
            <w:r w:rsidRPr="001D78DA">
              <w:rPr>
                <w:rFonts w:cs="Arial"/>
                <w:szCs w:val="20"/>
              </w:rPr>
              <w:t>65,7</w:t>
            </w:r>
          </w:p>
        </w:tc>
        <w:tc>
          <w:tcPr>
            <w:tcW w:w="992" w:type="dxa"/>
            <w:noWrap/>
          </w:tcPr>
          <w:p w14:paraId="3E725634" w14:textId="427488BE" w:rsidR="00E07468" w:rsidRPr="001D78DA" w:rsidRDefault="00E07468" w:rsidP="00636DFC">
            <w:pPr>
              <w:jc w:val="center"/>
              <w:rPr>
                <w:rFonts w:cs="Arial"/>
                <w:szCs w:val="20"/>
              </w:rPr>
            </w:pPr>
            <w:r w:rsidRPr="001D78DA">
              <w:rPr>
                <w:rFonts w:cs="Arial"/>
                <w:szCs w:val="20"/>
              </w:rPr>
              <w:t>34,3</w:t>
            </w:r>
          </w:p>
        </w:tc>
        <w:tc>
          <w:tcPr>
            <w:tcW w:w="1134" w:type="dxa"/>
            <w:noWrap/>
          </w:tcPr>
          <w:p w14:paraId="4361CC40" w14:textId="1B506912" w:rsidR="00E07468" w:rsidRPr="001D78DA" w:rsidRDefault="00E07468" w:rsidP="00636DFC">
            <w:pPr>
              <w:jc w:val="center"/>
              <w:rPr>
                <w:rFonts w:cs="Arial"/>
                <w:szCs w:val="20"/>
              </w:rPr>
            </w:pPr>
            <w:r w:rsidRPr="001D78DA">
              <w:rPr>
                <w:rFonts w:cs="Arial"/>
                <w:szCs w:val="20"/>
              </w:rPr>
              <w:t>65,</w:t>
            </w:r>
            <w:r w:rsidR="00EC7829">
              <w:rPr>
                <w:rFonts w:cs="Arial"/>
                <w:szCs w:val="20"/>
              </w:rPr>
              <w:t>7</w:t>
            </w:r>
          </w:p>
        </w:tc>
        <w:tc>
          <w:tcPr>
            <w:tcW w:w="851" w:type="dxa"/>
            <w:noWrap/>
          </w:tcPr>
          <w:p w14:paraId="19E59868" w14:textId="609D9F56" w:rsidR="00E07468" w:rsidRPr="001D78DA" w:rsidRDefault="00E07468" w:rsidP="00636DFC">
            <w:pPr>
              <w:jc w:val="center"/>
              <w:rPr>
                <w:rFonts w:cs="Arial"/>
                <w:szCs w:val="20"/>
              </w:rPr>
            </w:pPr>
            <w:r w:rsidRPr="001D78DA">
              <w:rPr>
                <w:rFonts w:cs="Arial"/>
                <w:szCs w:val="20"/>
              </w:rPr>
              <w:t>35,0</w:t>
            </w:r>
          </w:p>
        </w:tc>
        <w:tc>
          <w:tcPr>
            <w:tcW w:w="992" w:type="dxa"/>
            <w:noWrap/>
          </w:tcPr>
          <w:p w14:paraId="18148980" w14:textId="0430DAAE" w:rsidR="00E07468" w:rsidRPr="001D78DA" w:rsidRDefault="00E07468" w:rsidP="00636DFC">
            <w:pPr>
              <w:jc w:val="center"/>
              <w:rPr>
                <w:rFonts w:cs="Arial"/>
                <w:szCs w:val="20"/>
              </w:rPr>
            </w:pPr>
            <w:r w:rsidRPr="001D78DA">
              <w:rPr>
                <w:rFonts w:cs="Arial"/>
                <w:szCs w:val="20"/>
              </w:rPr>
              <w:t>65,0</w:t>
            </w:r>
          </w:p>
        </w:tc>
      </w:tr>
    </w:tbl>
    <w:p w14:paraId="5B6FEE52" w14:textId="15EA74A4" w:rsidR="00970231" w:rsidRPr="001D78DA" w:rsidRDefault="00970231" w:rsidP="00970231">
      <w:pPr>
        <w:spacing w:after="0"/>
        <w:rPr>
          <w:rFonts w:cs="Arial"/>
          <w:szCs w:val="20"/>
        </w:rPr>
      </w:pPr>
      <w:r w:rsidRPr="001D78DA">
        <w:rPr>
          <w:rFonts w:cs="Arial"/>
          <w:szCs w:val="20"/>
        </w:rPr>
        <w:t>Vir: SURS</w:t>
      </w:r>
      <w:r w:rsidR="00416B01">
        <w:rPr>
          <w:rFonts w:cs="Arial"/>
          <w:szCs w:val="20"/>
        </w:rPr>
        <w:t>,</w:t>
      </w:r>
    </w:p>
    <w:p w14:paraId="7016968E" w14:textId="5E896B94" w:rsidR="00970231" w:rsidRPr="001D78DA" w:rsidRDefault="00970231" w:rsidP="00970231">
      <w:pPr>
        <w:spacing w:after="0"/>
        <w:rPr>
          <w:rFonts w:cs="Arial"/>
          <w:szCs w:val="20"/>
        </w:rPr>
      </w:pPr>
      <w:r w:rsidRPr="001D78DA">
        <w:rPr>
          <w:rFonts w:cs="Arial"/>
          <w:szCs w:val="20"/>
        </w:rPr>
        <w:t>https://pxweb.stat.si/SiStatData/pxweb/sl/Data/Data/0953225S.px/table/tableViewLayout2/</w:t>
      </w:r>
      <w:r w:rsidR="00416B01">
        <w:rPr>
          <w:rFonts w:cs="Arial"/>
          <w:szCs w:val="20"/>
        </w:rPr>
        <w:t>.</w:t>
      </w:r>
      <w:r w:rsidRPr="001D78DA">
        <w:rPr>
          <w:rFonts w:cs="Arial"/>
          <w:szCs w:val="20"/>
        </w:rPr>
        <w:t xml:space="preserve"> </w:t>
      </w:r>
    </w:p>
    <w:p w14:paraId="43AADC15" w14:textId="1C7EF226" w:rsidR="00AA459D" w:rsidRPr="001D78DA" w:rsidRDefault="00AA459D" w:rsidP="00AA4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Cs/>
          <w:szCs w:val="20"/>
        </w:rPr>
      </w:pPr>
      <w:r w:rsidRPr="001D78DA">
        <w:rPr>
          <w:rFonts w:eastAsia="Times New Roman" w:cs="Arial"/>
          <w:bCs/>
          <w:szCs w:val="20"/>
        </w:rPr>
        <w:t>*</w:t>
      </w:r>
      <w:r w:rsidR="00C07CA1">
        <w:rPr>
          <w:rFonts w:eastAsia="Times New Roman" w:cs="Arial"/>
          <w:bCs/>
          <w:szCs w:val="20"/>
        </w:rPr>
        <w:t xml:space="preserve"> </w:t>
      </w:r>
      <w:r w:rsidRPr="001D78DA">
        <w:rPr>
          <w:rFonts w:eastAsia="Times New Roman" w:cs="Arial"/>
          <w:bCs/>
          <w:szCs w:val="20"/>
        </w:rPr>
        <w:t>Dodaten prikaz podatkov za doseganje cilja 1 (spolna segregacija)</w:t>
      </w:r>
      <w:r w:rsidR="00C07CA1">
        <w:rPr>
          <w:rFonts w:eastAsia="Times New Roman" w:cs="Arial"/>
          <w:bCs/>
          <w:szCs w:val="20"/>
        </w:rPr>
        <w:t>.</w:t>
      </w:r>
      <w:r w:rsidRPr="001D78DA">
        <w:rPr>
          <w:rFonts w:eastAsia="Times New Roman" w:cs="Arial"/>
          <w:bCs/>
          <w:szCs w:val="20"/>
        </w:rPr>
        <w:t xml:space="preserve"> </w:t>
      </w:r>
    </w:p>
    <w:p w14:paraId="5EAC1E49" w14:textId="058A1371"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bookmarkStart w:id="112" w:name="_Hlk219555430"/>
      <w:r w:rsidRPr="001D78DA">
        <w:rPr>
          <w:rFonts w:eastAsia="Times New Roman" w:cs="Arial"/>
          <w:b/>
          <w:color w:val="0070C0"/>
          <w:szCs w:val="20"/>
        </w:rPr>
        <w:t>CILJ 2</w:t>
      </w:r>
    </w:p>
    <w:p w14:paraId="05FFB23B" w14:textId="77777777" w:rsidR="002A2777" w:rsidRPr="001D78DA" w:rsidRDefault="002A277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43D0CD6C"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Zmanjšanje neenakosti med ženskami in moškimi v znanosti, raziskovanju in kulturi</w:t>
      </w:r>
    </w:p>
    <w:p w14:paraId="41B63442" w14:textId="77777777" w:rsidR="002A2777" w:rsidRPr="001D78DA" w:rsidRDefault="002A277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1CC8E9C0"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r w:rsidRPr="001D78DA">
        <w:rPr>
          <w:rFonts w:cs="Arial"/>
          <w:b/>
          <w:szCs w:val="20"/>
        </w:rPr>
        <w:t>UKREP 1</w:t>
      </w:r>
    </w:p>
    <w:p w14:paraId="3D652447" w14:textId="77777777" w:rsidR="002A2777" w:rsidRPr="001D78DA" w:rsidRDefault="002A277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78415DC" w14:textId="0B49EF86"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Podpora projektom in programom za povečanje udeležbe žensk v STEM ter ukrepom za zmanjšanje digitalne vrzeli oziroma razlik med spoloma na področju </w:t>
      </w:r>
      <w:r w:rsidR="004D5ACB">
        <w:rPr>
          <w:rFonts w:cs="Arial"/>
          <w:szCs w:val="20"/>
        </w:rPr>
        <w:t xml:space="preserve">tehnologij </w:t>
      </w:r>
      <w:r w:rsidRPr="001D78DA">
        <w:rPr>
          <w:rFonts w:cs="Arial"/>
          <w:szCs w:val="20"/>
        </w:rPr>
        <w:t>IKT.</w:t>
      </w:r>
    </w:p>
    <w:p w14:paraId="273FEE86" w14:textId="77777777" w:rsidR="003932BD" w:rsidRDefault="003932BD">
      <w:pPr>
        <w:rPr>
          <w:rFonts w:cs="Arial"/>
          <w:szCs w:val="20"/>
        </w:rPr>
      </w:pPr>
    </w:p>
    <w:p w14:paraId="51477E73" w14:textId="04A0BDC8" w:rsidR="00C357A1" w:rsidRPr="001D78DA" w:rsidRDefault="00C357A1" w:rsidP="000146E1">
      <w:pPr>
        <w:pStyle w:val="ZADEVA"/>
        <w:pBdr>
          <w:top w:val="single" w:sz="4" w:space="1" w:color="auto"/>
          <w:left w:val="single" w:sz="4" w:space="4" w:color="auto"/>
          <w:bottom w:val="single" w:sz="4" w:space="1" w:color="auto"/>
          <w:right w:val="single" w:sz="4" w:space="4" w:color="auto"/>
        </w:pBdr>
        <w:shd w:val="clear" w:color="auto" w:fill="FFE8E7"/>
        <w:spacing w:before="0"/>
        <w:ind w:left="0" w:firstLine="0"/>
        <w:jc w:val="both"/>
        <w:rPr>
          <w:rFonts w:ascii="Arial" w:hAnsi="Arial" w:cs="Arial"/>
          <w:sz w:val="20"/>
          <w:szCs w:val="20"/>
          <w:lang w:val="sl-SI"/>
        </w:rPr>
      </w:pPr>
      <w:r w:rsidRPr="001D78DA">
        <w:rPr>
          <w:rFonts w:ascii="Arial" w:hAnsi="Arial" w:cs="Arial"/>
          <w:sz w:val="20"/>
          <w:szCs w:val="20"/>
          <w:lang w:val="sl-SI"/>
        </w:rPr>
        <w:t xml:space="preserve">AKTIVNOST: Digitalno opismenjevanje otrok in mladih </w:t>
      </w:r>
    </w:p>
    <w:p w14:paraId="28224917" w14:textId="77777777" w:rsidR="002A2777" w:rsidRPr="001D78DA" w:rsidRDefault="002A2777" w:rsidP="000146E1">
      <w:pPr>
        <w:pStyle w:val="ZADEVA"/>
        <w:pBdr>
          <w:top w:val="single" w:sz="4" w:space="1" w:color="auto"/>
          <w:left w:val="single" w:sz="4" w:space="4" w:color="auto"/>
          <w:bottom w:val="single" w:sz="4" w:space="1" w:color="auto"/>
          <w:right w:val="single" w:sz="4" w:space="4" w:color="auto"/>
        </w:pBdr>
        <w:shd w:val="clear" w:color="auto" w:fill="FFE8E7"/>
        <w:spacing w:before="0"/>
        <w:ind w:left="0" w:firstLine="0"/>
        <w:jc w:val="both"/>
        <w:rPr>
          <w:rFonts w:ascii="Arial" w:hAnsi="Arial" w:cs="Arial"/>
          <w:b w:val="0"/>
          <w:bCs/>
          <w:sz w:val="20"/>
          <w:szCs w:val="20"/>
          <w:lang w:val="sl-SI"/>
        </w:rPr>
      </w:pPr>
    </w:p>
    <w:p w14:paraId="17608547" w14:textId="50F9B4FE" w:rsidR="00254A09" w:rsidRPr="001D78DA" w:rsidRDefault="008B7C20" w:rsidP="00254A09">
      <w:pPr>
        <w:pStyle w:val="ZADEVA"/>
        <w:pBdr>
          <w:top w:val="single" w:sz="4" w:space="1" w:color="auto"/>
          <w:left w:val="single" w:sz="4" w:space="4" w:color="auto"/>
          <w:bottom w:val="single" w:sz="4" w:space="1" w:color="auto"/>
          <w:right w:val="single" w:sz="4" w:space="4" w:color="auto"/>
        </w:pBdr>
        <w:shd w:val="clear" w:color="auto" w:fill="FFE8E7"/>
        <w:spacing w:before="0"/>
        <w:ind w:left="0" w:firstLine="0"/>
        <w:jc w:val="both"/>
        <w:rPr>
          <w:rFonts w:ascii="Arial" w:hAnsi="Arial" w:cs="Arial"/>
          <w:b w:val="0"/>
          <w:sz w:val="20"/>
          <w:szCs w:val="20"/>
          <w:lang w:val="sl-SI"/>
        </w:rPr>
      </w:pPr>
      <w:r w:rsidRPr="001D78DA">
        <w:rPr>
          <w:rFonts w:ascii="Arial" w:hAnsi="Arial" w:cs="Arial"/>
          <w:b w:val="0"/>
          <w:bCs/>
          <w:sz w:val="20"/>
          <w:szCs w:val="20"/>
          <w:lang w:val="sl-SI"/>
        </w:rPr>
        <w:t>IZVEDBA</w:t>
      </w:r>
      <w:r w:rsidR="00C357A1" w:rsidRPr="001D78DA">
        <w:rPr>
          <w:rFonts w:ascii="Arial" w:hAnsi="Arial" w:cs="Arial"/>
          <w:b w:val="0"/>
          <w:bCs/>
          <w:sz w:val="20"/>
          <w:szCs w:val="20"/>
          <w:lang w:val="sl-SI"/>
        </w:rPr>
        <w:t xml:space="preserve"> AKTIVNOSTI: </w:t>
      </w:r>
      <w:bookmarkStart w:id="113" w:name="_Hlk215739707"/>
      <w:r w:rsidR="00842D6E" w:rsidRPr="001D78DA">
        <w:rPr>
          <w:rFonts w:ascii="Arial" w:hAnsi="Arial" w:cs="Arial"/>
          <w:b w:val="0"/>
          <w:bCs/>
          <w:sz w:val="20"/>
          <w:szCs w:val="20"/>
          <w:lang w:val="sl-SI"/>
        </w:rPr>
        <w:t xml:space="preserve">MDP </w:t>
      </w:r>
      <w:r w:rsidR="00107E94" w:rsidRPr="001D78DA">
        <w:rPr>
          <w:rFonts w:ascii="Arial" w:hAnsi="Arial" w:cs="Arial"/>
          <w:b w:val="0"/>
          <w:bCs/>
          <w:sz w:val="20"/>
          <w:szCs w:val="20"/>
          <w:lang w:val="sl-SI"/>
        </w:rPr>
        <w:t>je s</w:t>
      </w:r>
      <w:r w:rsidR="00C357A1" w:rsidRPr="001D78DA">
        <w:rPr>
          <w:rFonts w:ascii="Arial" w:hAnsi="Arial" w:cs="Arial"/>
          <w:b w:val="0"/>
          <w:bCs/>
          <w:sz w:val="20"/>
          <w:szCs w:val="20"/>
          <w:lang w:val="sl-SI"/>
        </w:rPr>
        <w:t>ofinancira</w:t>
      </w:r>
      <w:r w:rsidR="00107E94" w:rsidRPr="001D78DA">
        <w:rPr>
          <w:rFonts w:ascii="Arial" w:hAnsi="Arial" w:cs="Arial"/>
          <w:b w:val="0"/>
          <w:bCs/>
          <w:sz w:val="20"/>
          <w:szCs w:val="20"/>
          <w:lang w:val="sl-SI"/>
        </w:rPr>
        <w:t>lo</w:t>
      </w:r>
      <w:r w:rsidR="00C357A1" w:rsidRPr="001D78DA">
        <w:rPr>
          <w:rFonts w:ascii="Arial" w:hAnsi="Arial" w:cs="Arial"/>
          <w:b w:val="0"/>
          <w:bCs/>
          <w:sz w:val="20"/>
          <w:szCs w:val="20"/>
          <w:lang w:val="sl-SI"/>
        </w:rPr>
        <w:t xml:space="preserve"> izvedb</w:t>
      </w:r>
      <w:r w:rsidR="00107E94" w:rsidRPr="001D78DA">
        <w:rPr>
          <w:rFonts w:ascii="Arial" w:hAnsi="Arial" w:cs="Arial"/>
          <w:b w:val="0"/>
          <w:bCs/>
          <w:sz w:val="20"/>
          <w:szCs w:val="20"/>
          <w:lang w:val="sl-SI"/>
        </w:rPr>
        <w:t>o</w:t>
      </w:r>
      <w:r w:rsidR="00C357A1" w:rsidRPr="001D78DA">
        <w:rPr>
          <w:rFonts w:ascii="Arial" w:hAnsi="Arial" w:cs="Arial"/>
          <w:b w:val="0"/>
          <w:bCs/>
          <w:sz w:val="20"/>
          <w:szCs w:val="20"/>
          <w:lang w:val="sl-SI"/>
        </w:rPr>
        <w:t xml:space="preserve"> programov neformalnega usposabljanja za otroke in mlade (do 29 let) za spodbujanje zanimanja za digitalne tehnologije, njihovo razumevanje ter odgovorno in varno uporabo ter pridobivanje digitalnih kompetenc do 6. ravni po okviru digitalnih kompetenc za državljane (DigComp 2.2). Sklop A je namenjen vsebinam za dekleta in ženske s področja IKT</w:t>
      </w:r>
      <w:r w:rsidR="00FF5F6B">
        <w:rPr>
          <w:rFonts w:ascii="Arial" w:hAnsi="Arial" w:cs="Arial"/>
          <w:b w:val="0"/>
          <w:bCs/>
          <w:sz w:val="20"/>
          <w:szCs w:val="20"/>
          <w:lang w:val="sl-SI"/>
        </w:rPr>
        <w:t>;</w:t>
      </w:r>
      <w:r w:rsidR="00C357A1" w:rsidRPr="001D78DA">
        <w:rPr>
          <w:rFonts w:ascii="Arial" w:hAnsi="Arial" w:cs="Arial"/>
          <w:b w:val="0"/>
          <w:bCs/>
          <w:sz w:val="20"/>
          <w:szCs w:val="20"/>
          <w:lang w:val="sl-SI"/>
        </w:rPr>
        <w:t xml:space="preserve"> namen </w:t>
      </w:r>
      <w:r w:rsidR="00FF5F6B" w:rsidRPr="001D78DA">
        <w:rPr>
          <w:rFonts w:ascii="Arial" w:hAnsi="Arial" w:cs="Arial"/>
          <w:b w:val="0"/>
          <w:bCs/>
          <w:sz w:val="20"/>
          <w:szCs w:val="20"/>
          <w:lang w:val="sl-SI"/>
        </w:rPr>
        <w:t xml:space="preserve">je </w:t>
      </w:r>
      <w:r w:rsidR="00C357A1" w:rsidRPr="001D78DA">
        <w:rPr>
          <w:rFonts w:ascii="Arial" w:hAnsi="Arial" w:cs="Arial"/>
          <w:b w:val="0"/>
          <w:bCs/>
          <w:sz w:val="20"/>
          <w:szCs w:val="20"/>
          <w:lang w:val="sl-SI"/>
        </w:rPr>
        <w:t>v okviru tega sklopa ustvariti ustrezno podporno in vključujoče okolje, ki spodbuja raziskovanje ter stremi k ustvarjanju vključujoče in enakopravne družbe ter spodbuja večje odločanje deklet in žensk za študijsko oziroma karierno pot na področju IKT.</w:t>
      </w:r>
      <w:r w:rsidR="00021E59" w:rsidRPr="001D78DA">
        <w:rPr>
          <w:rFonts w:ascii="Arial" w:hAnsi="Arial" w:cs="Arial"/>
          <w:b w:val="0"/>
          <w:bCs/>
          <w:sz w:val="20"/>
          <w:szCs w:val="20"/>
          <w:lang w:val="sl-SI"/>
        </w:rPr>
        <w:t xml:space="preserve"> Javni razpis je predvideval dva prijavna roka, in sicer za aktivnosti (1), ki so se izvajale v letu 2023, in za aktivnosti</w:t>
      </w:r>
      <w:r w:rsidR="00842D6E" w:rsidRPr="001D78DA">
        <w:rPr>
          <w:rFonts w:ascii="Arial" w:hAnsi="Arial" w:cs="Arial"/>
          <w:b w:val="0"/>
          <w:bCs/>
          <w:sz w:val="20"/>
          <w:szCs w:val="20"/>
          <w:lang w:val="sl-SI"/>
        </w:rPr>
        <w:t xml:space="preserve"> </w:t>
      </w:r>
      <w:r w:rsidR="00021E59" w:rsidRPr="001D78DA">
        <w:rPr>
          <w:rFonts w:ascii="Arial" w:hAnsi="Arial" w:cs="Arial"/>
          <w:b w:val="0"/>
          <w:bCs/>
          <w:sz w:val="20"/>
          <w:szCs w:val="20"/>
          <w:lang w:val="sl-SI"/>
        </w:rPr>
        <w:t xml:space="preserve">(2), ki so se izvajale v letu 2024. </w:t>
      </w:r>
      <w:r w:rsidR="00254A09" w:rsidRPr="001D78DA">
        <w:rPr>
          <w:rFonts w:ascii="Arial" w:hAnsi="Arial" w:cs="Arial"/>
          <w:b w:val="0"/>
          <w:sz w:val="20"/>
          <w:szCs w:val="20"/>
          <w:lang w:val="sl-SI"/>
        </w:rPr>
        <w:t xml:space="preserve">V letu 2025 je bil izveden tudi </w:t>
      </w:r>
      <w:r w:rsidR="00D778E2">
        <w:rPr>
          <w:rFonts w:ascii="Arial" w:hAnsi="Arial" w:cs="Arial"/>
          <w:b w:val="0"/>
          <w:sz w:val="20"/>
          <w:szCs w:val="20"/>
          <w:lang w:val="sl-SI"/>
        </w:rPr>
        <w:t>J</w:t>
      </w:r>
      <w:r w:rsidR="00254A09" w:rsidRPr="001D78DA">
        <w:rPr>
          <w:rFonts w:ascii="Arial" w:hAnsi="Arial" w:cs="Arial"/>
          <w:b w:val="0"/>
          <w:sz w:val="20"/>
          <w:szCs w:val="20"/>
          <w:lang w:val="sl-SI"/>
        </w:rPr>
        <w:t>avni razpis za financiranje izobraževanj otrok in mladih za krepitev digitalnih kompetenc ter spodbujanje in promocijo naravoslovnih in tehniških poklicev za leti 2025 in 2026</w:t>
      </w:r>
      <w:r w:rsidR="00FF7F24" w:rsidRPr="001D78DA">
        <w:rPr>
          <w:rFonts w:ascii="Arial" w:hAnsi="Arial" w:cs="Arial"/>
          <w:b w:val="0"/>
          <w:sz w:val="20"/>
          <w:szCs w:val="20"/>
          <w:lang w:val="sl-SI"/>
        </w:rPr>
        <w:t xml:space="preserve"> (JR MLADI 2025</w:t>
      </w:r>
      <w:r w:rsidR="00690B5B">
        <w:rPr>
          <w:rFonts w:ascii="Arial" w:hAnsi="Arial" w:cs="Arial"/>
          <w:b w:val="0"/>
          <w:sz w:val="20"/>
          <w:szCs w:val="20"/>
          <w:lang w:val="sl-SI"/>
        </w:rPr>
        <w:t>–</w:t>
      </w:r>
      <w:r w:rsidR="00FF7F24" w:rsidRPr="001D78DA">
        <w:rPr>
          <w:rFonts w:ascii="Arial" w:hAnsi="Arial" w:cs="Arial"/>
          <w:b w:val="0"/>
          <w:sz w:val="20"/>
          <w:szCs w:val="20"/>
          <w:lang w:val="sl-SI"/>
        </w:rPr>
        <w:t>2026)</w:t>
      </w:r>
      <w:r w:rsidR="00842D6E" w:rsidRPr="001D78DA">
        <w:rPr>
          <w:rFonts w:ascii="Arial" w:hAnsi="Arial" w:cs="Arial"/>
          <w:b w:val="0"/>
          <w:sz w:val="20"/>
          <w:szCs w:val="20"/>
          <w:lang w:val="sl-SI"/>
        </w:rPr>
        <w:t>.</w:t>
      </w:r>
    </w:p>
    <w:bookmarkEnd w:id="113"/>
    <w:p w14:paraId="7A41B657" w14:textId="6D093FEE" w:rsidR="00A63F6A" w:rsidRPr="001D78DA" w:rsidRDefault="00A63F6A" w:rsidP="00021E59">
      <w:pPr>
        <w:pStyle w:val="ZADEVA"/>
        <w:pBdr>
          <w:top w:val="single" w:sz="4" w:space="1" w:color="auto"/>
          <w:left w:val="single" w:sz="4" w:space="4" w:color="auto"/>
          <w:bottom w:val="single" w:sz="4" w:space="1" w:color="auto"/>
          <w:right w:val="single" w:sz="4" w:space="4" w:color="auto"/>
        </w:pBdr>
        <w:shd w:val="clear" w:color="auto" w:fill="FFE8E7"/>
        <w:tabs>
          <w:tab w:val="clear" w:pos="1701"/>
          <w:tab w:val="left" w:pos="5480"/>
        </w:tabs>
        <w:spacing w:before="0"/>
        <w:ind w:left="0" w:firstLine="0"/>
        <w:jc w:val="both"/>
        <w:rPr>
          <w:rFonts w:ascii="Arial" w:hAnsi="Arial" w:cs="Arial"/>
          <w:b w:val="0"/>
          <w:bCs/>
          <w:sz w:val="20"/>
          <w:szCs w:val="20"/>
          <w:lang w:val="sl-SI"/>
        </w:rPr>
      </w:pPr>
    </w:p>
    <w:p w14:paraId="23375A4E" w14:textId="246820C2" w:rsidR="00A63F6A" w:rsidRPr="001D78DA" w:rsidRDefault="00C357A1" w:rsidP="00A63F6A">
      <w:pPr>
        <w:pStyle w:val="ZADEVA"/>
        <w:pBdr>
          <w:top w:val="single" w:sz="4" w:space="1" w:color="auto"/>
          <w:left w:val="single" w:sz="4" w:space="4" w:color="auto"/>
          <w:bottom w:val="single" w:sz="4" w:space="1" w:color="auto"/>
          <w:right w:val="single" w:sz="4" w:space="4" w:color="auto"/>
        </w:pBdr>
        <w:shd w:val="clear" w:color="auto" w:fill="FFE8E7"/>
        <w:spacing w:before="0"/>
        <w:ind w:left="0" w:firstLine="0"/>
        <w:jc w:val="both"/>
        <w:rPr>
          <w:rFonts w:ascii="Arial" w:hAnsi="Arial" w:cs="Arial"/>
          <w:b w:val="0"/>
          <w:bCs/>
          <w:sz w:val="20"/>
          <w:szCs w:val="20"/>
          <w:lang w:val="sl-SI"/>
        </w:rPr>
      </w:pPr>
      <w:r w:rsidRPr="001D78DA">
        <w:rPr>
          <w:rFonts w:ascii="Arial" w:hAnsi="Arial" w:cs="Arial"/>
          <w:b w:val="0"/>
          <w:bCs/>
          <w:sz w:val="20"/>
          <w:szCs w:val="20"/>
          <w:lang w:val="sl-SI"/>
        </w:rPr>
        <w:t xml:space="preserve">REZULTAT </w:t>
      </w:r>
      <w:r w:rsidR="00A63F6A" w:rsidRPr="001D78DA">
        <w:rPr>
          <w:rFonts w:ascii="Arial" w:hAnsi="Arial" w:cs="Arial"/>
          <w:b w:val="0"/>
          <w:bCs/>
          <w:sz w:val="20"/>
          <w:szCs w:val="20"/>
          <w:lang w:val="sl-SI"/>
        </w:rPr>
        <w:t>AKTIVNOSTI: Večji odstotek otrok in mladih, predvsem deklet in žensk</w:t>
      </w:r>
      <w:r w:rsidR="00D778E2">
        <w:rPr>
          <w:rFonts w:ascii="Arial" w:hAnsi="Arial" w:cs="Arial"/>
          <w:b w:val="0"/>
          <w:bCs/>
          <w:sz w:val="20"/>
          <w:szCs w:val="20"/>
          <w:lang w:val="sl-SI"/>
        </w:rPr>
        <w:t>,</w:t>
      </w:r>
      <w:r w:rsidR="00A63F6A" w:rsidRPr="001D78DA">
        <w:rPr>
          <w:rFonts w:ascii="Arial" w:hAnsi="Arial" w:cs="Arial"/>
          <w:b w:val="0"/>
          <w:bCs/>
          <w:sz w:val="20"/>
          <w:szCs w:val="20"/>
          <w:lang w:val="sl-SI"/>
        </w:rPr>
        <w:t xml:space="preserve"> za študijsko oziroma karierno pot na področju IKT. </w:t>
      </w:r>
    </w:p>
    <w:p w14:paraId="1D902E3E" w14:textId="77777777" w:rsidR="00A63F6A" w:rsidRPr="001D78DA" w:rsidRDefault="00A63F6A" w:rsidP="00A63F6A">
      <w:pPr>
        <w:pStyle w:val="ZADEVA"/>
        <w:pBdr>
          <w:top w:val="single" w:sz="4" w:space="1" w:color="auto"/>
          <w:left w:val="single" w:sz="4" w:space="4" w:color="auto"/>
          <w:bottom w:val="single" w:sz="4" w:space="1" w:color="auto"/>
          <w:right w:val="single" w:sz="4" w:space="4" w:color="auto"/>
        </w:pBdr>
        <w:shd w:val="clear" w:color="auto" w:fill="FFE8E7"/>
        <w:spacing w:before="0"/>
        <w:ind w:left="0" w:firstLine="0"/>
        <w:jc w:val="both"/>
        <w:rPr>
          <w:rFonts w:ascii="Arial" w:hAnsi="Arial" w:cs="Arial"/>
          <w:b w:val="0"/>
          <w:bCs/>
          <w:sz w:val="20"/>
          <w:szCs w:val="20"/>
          <w:lang w:val="sl-SI"/>
        </w:rPr>
      </w:pPr>
    </w:p>
    <w:p w14:paraId="58E87CF0" w14:textId="0AF46EC9" w:rsidR="00A63F6A" w:rsidRPr="001D78DA" w:rsidRDefault="00C357A1" w:rsidP="00A63F6A">
      <w:pPr>
        <w:pStyle w:val="ZADEVA"/>
        <w:pBdr>
          <w:top w:val="single" w:sz="4" w:space="1" w:color="auto"/>
          <w:left w:val="single" w:sz="4" w:space="4" w:color="auto"/>
          <w:bottom w:val="single" w:sz="4" w:space="1" w:color="auto"/>
          <w:right w:val="single" w:sz="4" w:space="4" w:color="auto"/>
        </w:pBdr>
        <w:shd w:val="clear" w:color="auto" w:fill="FFE8E7"/>
        <w:spacing w:before="0"/>
        <w:ind w:left="0" w:firstLine="0"/>
        <w:jc w:val="both"/>
        <w:rPr>
          <w:rFonts w:ascii="Arial" w:hAnsi="Arial" w:cs="Arial"/>
          <w:b w:val="0"/>
          <w:sz w:val="20"/>
          <w:szCs w:val="20"/>
          <w:lang w:val="sl-SI"/>
        </w:rPr>
      </w:pPr>
      <w:r w:rsidRPr="001D78DA">
        <w:rPr>
          <w:rFonts w:ascii="Arial" w:hAnsi="Arial" w:cs="Arial"/>
          <w:b w:val="0"/>
          <w:bCs/>
          <w:sz w:val="20"/>
          <w:szCs w:val="20"/>
          <w:lang w:val="sl-SI"/>
        </w:rPr>
        <w:t xml:space="preserve">PRISPEVEK K DOSEGANJU CILJA: </w:t>
      </w:r>
      <w:r w:rsidR="00946215" w:rsidRPr="001D78DA">
        <w:rPr>
          <w:rFonts w:ascii="Arial" w:hAnsi="Arial" w:cs="Arial"/>
          <w:b w:val="0"/>
          <w:bCs/>
          <w:sz w:val="20"/>
          <w:szCs w:val="20"/>
          <w:lang w:val="sl-SI"/>
        </w:rPr>
        <w:t>Aktivnost</w:t>
      </w:r>
      <w:r w:rsidR="00A63F6A" w:rsidRPr="001D78DA">
        <w:rPr>
          <w:rFonts w:ascii="Arial" w:hAnsi="Arial" w:cs="Arial"/>
          <w:b w:val="0"/>
          <w:sz w:val="20"/>
          <w:szCs w:val="20"/>
          <w:lang w:val="sl-SI"/>
        </w:rPr>
        <w:t xml:space="preserve"> prispeva k povečanju deleža prebivalstva z vsaj osnovnimi digitalnimi kompetencami ter k navduševanju mladih za prepoznavanje in odločanje za IKT</w:t>
      </w:r>
      <w:r w:rsidR="00842D6E" w:rsidRPr="001D78DA">
        <w:rPr>
          <w:rFonts w:ascii="Arial" w:eastAsia="Arial" w:hAnsi="Arial" w:cs="Arial"/>
          <w:b w:val="0"/>
          <w:color w:val="000000" w:themeColor="text1"/>
          <w:sz w:val="20"/>
          <w:szCs w:val="20"/>
          <w:lang w:val="sl-SI"/>
        </w:rPr>
        <w:t xml:space="preserve"> </w:t>
      </w:r>
      <w:r w:rsidR="00A63F6A" w:rsidRPr="001D78DA">
        <w:rPr>
          <w:rFonts w:ascii="Arial" w:hAnsi="Arial" w:cs="Arial"/>
          <w:b w:val="0"/>
          <w:sz w:val="20"/>
          <w:szCs w:val="20"/>
          <w:lang w:val="sl-SI"/>
        </w:rPr>
        <w:t xml:space="preserve">poklice, posebej deklet in žensk. </w:t>
      </w:r>
    </w:p>
    <w:p w14:paraId="6E34C1CF" w14:textId="6A0DE890" w:rsidR="00A63F6A" w:rsidRPr="001D78DA" w:rsidRDefault="00A63F6A" w:rsidP="000146E1">
      <w:pPr>
        <w:pStyle w:val="ZADEVA"/>
        <w:pBdr>
          <w:top w:val="single" w:sz="4" w:space="1" w:color="auto"/>
          <w:left w:val="single" w:sz="4" w:space="4" w:color="auto"/>
          <w:bottom w:val="single" w:sz="4" w:space="1" w:color="auto"/>
          <w:right w:val="single" w:sz="4" w:space="4" w:color="auto"/>
        </w:pBdr>
        <w:shd w:val="clear" w:color="auto" w:fill="FFE8E7"/>
        <w:spacing w:before="0"/>
        <w:ind w:left="0" w:firstLine="0"/>
        <w:jc w:val="both"/>
        <w:rPr>
          <w:rFonts w:ascii="Arial" w:hAnsi="Arial" w:cs="Arial"/>
          <w:b w:val="0"/>
          <w:bCs/>
          <w:sz w:val="20"/>
          <w:szCs w:val="20"/>
          <w:lang w:val="sl-SI"/>
        </w:rPr>
      </w:pPr>
    </w:p>
    <w:p w14:paraId="1217B1B3" w14:textId="208785ED" w:rsidR="00636DFC" w:rsidRPr="001D78DA" w:rsidRDefault="00C357A1" w:rsidP="000146E1">
      <w:pPr>
        <w:pStyle w:val="ZADEVA"/>
        <w:pBdr>
          <w:top w:val="single" w:sz="4" w:space="1" w:color="auto"/>
          <w:left w:val="single" w:sz="4" w:space="4" w:color="auto"/>
          <w:bottom w:val="single" w:sz="4" w:space="1" w:color="auto"/>
          <w:right w:val="single" w:sz="4" w:space="4" w:color="auto"/>
        </w:pBdr>
        <w:shd w:val="clear" w:color="auto" w:fill="FFE8E7"/>
        <w:spacing w:before="0"/>
        <w:ind w:left="0" w:firstLine="0"/>
        <w:jc w:val="both"/>
        <w:rPr>
          <w:rFonts w:ascii="Arial" w:hAnsi="Arial" w:cs="Arial"/>
          <w:b w:val="0"/>
          <w:bCs/>
          <w:sz w:val="20"/>
          <w:szCs w:val="20"/>
          <w:lang w:val="sl-SI"/>
        </w:rPr>
      </w:pPr>
      <w:r w:rsidRPr="001D78DA">
        <w:rPr>
          <w:rFonts w:ascii="Arial" w:hAnsi="Arial" w:cs="Arial"/>
          <w:b w:val="0"/>
          <w:bCs/>
          <w:sz w:val="20"/>
          <w:szCs w:val="20"/>
          <w:lang w:val="sl-SI"/>
        </w:rPr>
        <w:t xml:space="preserve">NOSILEC: </w:t>
      </w:r>
      <w:r w:rsidR="00B54DCC" w:rsidRPr="001D78DA">
        <w:rPr>
          <w:rFonts w:ascii="Arial" w:hAnsi="Arial" w:cs="Arial"/>
          <w:b w:val="0"/>
          <w:bCs/>
          <w:sz w:val="20"/>
          <w:szCs w:val="20"/>
          <w:lang w:val="sl-SI"/>
        </w:rPr>
        <w:t>MDP</w:t>
      </w:r>
      <w:r w:rsidRPr="001D78DA">
        <w:rPr>
          <w:rFonts w:ascii="Arial" w:hAnsi="Arial" w:cs="Arial"/>
          <w:b w:val="0"/>
          <w:bCs/>
          <w:sz w:val="20"/>
          <w:szCs w:val="20"/>
          <w:lang w:val="sl-SI"/>
        </w:rPr>
        <w:t>.</w:t>
      </w:r>
    </w:p>
    <w:p w14:paraId="64453921" w14:textId="0A299C82" w:rsidR="005B49E3" w:rsidRDefault="005B49E3" w:rsidP="007B6D7E">
      <w:pPr>
        <w:spacing w:after="0" w:line="240" w:lineRule="auto"/>
        <w:rPr>
          <w:rFonts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2175"/>
        <w:gridCol w:w="2410"/>
        <w:gridCol w:w="1417"/>
        <w:gridCol w:w="1418"/>
      </w:tblGrid>
      <w:tr w:rsidR="00547F25" w:rsidRPr="001D78DA" w14:paraId="5AA85445" w14:textId="77777777" w:rsidTr="00CE0091">
        <w:trPr>
          <w:cantSplit/>
          <w:trHeight w:val="190"/>
        </w:trPr>
        <w:tc>
          <w:tcPr>
            <w:tcW w:w="9640"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5F83B44A" w14:textId="77777777" w:rsidR="00547F25" w:rsidRPr="001D78DA" w:rsidRDefault="00547F25" w:rsidP="00E32AFB">
            <w:pPr>
              <w:spacing w:after="0" w:line="240" w:lineRule="auto"/>
              <w:rPr>
                <w:b/>
                <w:bCs/>
              </w:rPr>
            </w:pPr>
            <w:r w:rsidRPr="001D78DA">
              <w:rPr>
                <w:b/>
                <w:bCs/>
              </w:rPr>
              <w:t>Porabljena finančna sredstva</w:t>
            </w:r>
          </w:p>
        </w:tc>
      </w:tr>
      <w:tr w:rsidR="00547F25" w:rsidRPr="001D78DA" w14:paraId="58BA1D63" w14:textId="77777777" w:rsidTr="00CE0091">
        <w:trPr>
          <w:cantSplit/>
          <w:trHeight w:val="509"/>
        </w:trPr>
        <w:tc>
          <w:tcPr>
            <w:tcW w:w="2220" w:type="dxa"/>
            <w:tcBorders>
              <w:top w:val="single" w:sz="4" w:space="0" w:color="auto"/>
              <w:left w:val="single" w:sz="4" w:space="0" w:color="auto"/>
              <w:bottom w:val="single" w:sz="4" w:space="0" w:color="auto"/>
              <w:right w:val="single" w:sz="4" w:space="0" w:color="auto"/>
            </w:tcBorders>
            <w:shd w:val="clear" w:color="auto" w:fill="FFE8E7"/>
            <w:vAlign w:val="center"/>
          </w:tcPr>
          <w:p w14:paraId="06B5CFA9" w14:textId="77777777" w:rsidR="00547F25" w:rsidRPr="001D78DA" w:rsidRDefault="00547F25" w:rsidP="00E32AFB">
            <w:pPr>
              <w:spacing w:after="0" w:line="240" w:lineRule="auto"/>
              <w:rPr>
                <w:b/>
                <w:bCs/>
              </w:rPr>
            </w:pPr>
            <w:r w:rsidRPr="001D78DA">
              <w:rPr>
                <w:b/>
                <w:bCs/>
              </w:rPr>
              <w:t xml:space="preserve">Ime proračunskega uporabnika </w:t>
            </w:r>
          </w:p>
        </w:tc>
        <w:tc>
          <w:tcPr>
            <w:tcW w:w="2175" w:type="dxa"/>
            <w:tcBorders>
              <w:top w:val="single" w:sz="4" w:space="0" w:color="auto"/>
              <w:left w:val="single" w:sz="4" w:space="0" w:color="auto"/>
              <w:bottom w:val="single" w:sz="4" w:space="0" w:color="auto"/>
              <w:right w:val="single" w:sz="4" w:space="0" w:color="auto"/>
            </w:tcBorders>
            <w:shd w:val="clear" w:color="auto" w:fill="FFE8E7"/>
            <w:vAlign w:val="center"/>
          </w:tcPr>
          <w:p w14:paraId="07EC2BCA" w14:textId="77777777" w:rsidR="00547F25" w:rsidRPr="001D78DA" w:rsidRDefault="00547F25" w:rsidP="00E32AFB">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FE8E7"/>
            <w:vAlign w:val="center"/>
          </w:tcPr>
          <w:p w14:paraId="0A588A00" w14:textId="77777777" w:rsidR="00547F25" w:rsidRPr="001D78DA" w:rsidRDefault="00547F25" w:rsidP="00E32AFB">
            <w:pPr>
              <w:spacing w:after="0" w:line="240" w:lineRule="auto"/>
              <w:rPr>
                <w:b/>
                <w:bCs/>
              </w:rPr>
            </w:pPr>
            <w:r w:rsidRPr="001D78DA">
              <w:rPr>
                <w:b/>
                <w:bCs/>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FFE8E7"/>
            <w:vAlign w:val="center"/>
          </w:tcPr>
          <w:p w14:paraId="01B2DC86" w14:textId="77777777" w:rsidR="00547F25" w:rsidRPr="001D78DA" w:rsidRDefault="00547F25" w:rsidP="00E32AFB">
            <w:pPr>
              <w:spacing w:after="0" w:line="240" w:lineRule="auto"/>
              <w:rPr>
                <w:b/>
                <w:bCs/>
              </w:rPr>
            </w:pPr>
            <w:r w:rsidRPr="001D78DA">
              <w:rPr>
                <w:b/>
                <w:bCs/>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FE8E7"/>
            <w:vAlign w:val="center"/>
          </w:tcPr>
          <w:p w14:paraId="45C2AED6" w14:textId="77777777" w:rsidR="00547F25" w:rsidRPr="001D78DA" w:rsidRDefault="00547F25" w:rsidP="00E32AFB">
            <w:pPr>
              <w:spacing w:after="0" w:line="240" w:lineRule="auto"/>
              <w:rPr>
                <w:b/>
                <w:bCs/>
              </w:rPr>
            </w:pPr>
            <w:r w:rsidRPr="001D78DA">
              <w:rPr>
                <w:b/>
                <w:bCs/>
              </w:rPr>
              <w:t>Znesek za leto 2025</w:t>
            </w:r>
          </w:p>
        </w:tc>
      </w:tr>
      <w:tr w:rsidR="00547F25" w:rsidRPr="001D78DA" w14:paraId="6786855A" w14:textId="77777777" w:rsidTr="00CE0091">
        <w:trPr>
          <w:cantSplit/>
          <w:trHeight w:val="513"/>
        </w:trPr>
        <w:tc>
          <w:tcPr>
            <w:tcW w:w="2220" w:type="dxa"/>
            <w:tcBorders>
              <w:top w:val="single" w:sz="4" w:space="0" w:color="auto"/>
              <w:left w:val="single" w:sz="4" w:space="0" w:color="auto"/>
              <w:bottom w:val="single" w:sz="4" w:space="0" w:color="auto"/>
              <w:right w:val="single" w:sz="4" w:space="0" w:color="auto"/>
            </w:tcBorders>
            <w:vAlign w:val="center"/>
          </w:tcPr>
          <w:p w14:paraId="7706410B" w14:textId="77777777" w:rsidR="00547F25" w:rsidRPr="001D78DA" w:rsidRDefault="00547F25" w:rsidP="00E32AFB">
            <w:pPr>
              <w:spacing w:after="0" w:line="240" w:lineRule="auto"/>
            </w:pPr>
            <w:r w:rsidRPr="001D78DA">
              <w:t>MDP</w:t>
            </w:r>
          </w:p>
          <w:p w14:paraId="45FA3A48" w14:textId="77777777" w:rsidR="00547F25" w:rsidRPr="001D78DA" w:rsidRDefault="00547F25" w:rsidP="00E32AFB">
            <w:pPr>
              <w:spacing w:after="0" w:line="240" w:lineRule="auto"/>
              <w:rPr>
                <w:b/>
                <w:bCs/>
              </w:rPr>
            </w:pPr>
          </w:p>
        </w:tc>
        <w:tc>
          <w:tcPr>
            <w:tcW w:w="2175" w:type="dxa"/>
            <w:tcBorders>
              <w:top w:val="single" w:sz="4" w:space="0" w:color="auto"/>
              <w:left w:val="single" w:sz="4" w:space="0" w:color="auto"/>
              <w:bottom w:val="single" w:sz="4" w:space="0" w:color="auto"/>
              <w:right w:val="single" w:sz="4" w:space="0" w:color="auto"/>
            </w:tcBorders>
            <w:vAlign w:val="center"/>
          </w:tcPr>
          <w:p w14:paraId="2B9ABC97" w14:textId="77777777" w:rsidR="00547F25" w:rsidRPr="001D78DA" w:rsidRDefault="00547F25" w:rsidP="007B6D7E">
            <w:pPr>
              <w:spacing w:after="0" w:line="240" w:lineRule="auto"/>
              <w:rPr>
                <w:szCs w:val="20"/>
              </w:rPr>
            </w:pPr>
            <w:r w:rsidRPr="001D78DA">
              <w:rPr>
                <w:rFonts w:ascii="Arial-BoldMT" w:hAnsi="Arial-BoldMT" w:cs="Arial-BoldMT"/>
                <w:szCs w:val="20"/>
              </w:rPr>
              <w:t>1545 – 22 – 0002 DIGIBON-ZSDV</w:t>
            </w:r>
          </w:p>
        </w:tc>
        <w:tc>
          <w:tcPr>
            <w:tcW w:w="2410" w:type="dxa"/>
            <w:tcBorders>
              <w:top w:val="single" w:sz="4" w:space="0" w:color="auto"/>
              <w:left w:val="single" w:sz="4" w:space="0" w:color="auto"/>
              <w:bottom w:val="single" w:sz="4" w:space="0" w:color="auto"/>
              <w:right w:val="single" w:sz="4" w:space="0" w:color="auto"/>
            </w:tcBorders>
            <w:vAlign w:val="center"/>
          </w:tcPr>
          <w:p w14:paraId="6A41BDED" w14:textId="77777777" w:rsidR="00547F25" w:rsidRPr="001D78DA" w:rsidRDefault="00547F25" w:rsidP="007B6D7E">
            <w:pPr>
              <w:spacing w:after="0" w:line="240" w:lineRule="auto"/>
              <w:rPr>
                <w:b/>
                <w:bCs/>
              </w:rPr>
            </w:pPr>
            <w:r w:rsidRPr="001D78DA">
              <w:rPr>
                <w:rFonts w:cs="Arial"/>
                <w:bCs/>
                <w:szCs w:val="20"/>
                <w:lang w:eastAsia="sl-SI"/>
              </w:rPr>
              <w:t xml:space="preserve">231646 </w:t>
            </w:r>
            <w:r w:rsidRPr="001D78DA">
              <w:rPr>
                <w:rFonts w:cs="Arial"/>
                <w:bCs/>
                <w:szCs w:val="20"/>
              </w:rPr>
              <w:t>–</w:t>
            </w:r>
            <w:r w:rsidRPr="001D78DA">
              <w:rPr>
                <w:rFonts w:cs="Arial"/>
                <w:szCs w:val="20"/>
              </w:rPr>
              <w:t xml:space="preserve"> </w:t>
            </w:r>
            <w:r w:rsidRPr="001D78DA">
              <w:rPr>
                <w:rFonts w:cs="Arial"/>
                <w:bCs/>
                <w:szCs w:val="20"/>
                <w:lang w:eastAsia="sl-SI"/>
              </w:rPr>
              <w:t>E-vključenost</w:t>
            </w:r>
          </w:p>
        </w:tc>
        <w:tc>
          <w:tcPr>
            <w:tcW w:w="1417" w:type="dxa"/>
            <w:tcBorders>
              <w:top w:val="single" w:sz="4" w:space="0" w:color="auto"/>
              <w:left w:val="single" w:sz="4" w:space="0" w:color="auto"/>
              <w:bottom w:val="single" w:sz="4" w:space="0" w:color="auto"/>
              <w:right w:val="single" w:sz="4" w:space="0" w:color="auto"/>
            </w:tcBorders>
            <w:vAlign w:val="center"/>
          </w:tcPr>
          <w:p w14:paraId="77201B77" w14:textId="52FDD46A" w:rsidR="00547F25" w:rsidRPr="001D78DA" w:rsidRDefault="00547F25" w:rsidP="007B6D7E">
            <w:pPr>
              <w:spacing w:after="0" w:line="240" w:lineRule="auto"/>
              <w:jc w:val="right"/>
              <w:rPr>
                <w:b/>
                <w:bCs/>
              </w:rPr>
            </w:pPr>
            <w:r w:rsidRPr="001D78DA">
              <w:t>2.588.331</w:t>
            </w:r>
          </w:p>
        </w:tc>
        <w:tc>
          <w:tcPr>
            <w:tcW w:w="1418" w:type="dxa"/>
            <w:tcBorders>
              <w:top w:val="single" w:sz="4" w:space="0" w:color="auto"/>
              <w:left w:val="single" w:sz="4" w:space="0" w:color="auto"/>
              <w:bottom w:val="single" w:sz="4" w:space="0" w:color="auto"/>
              <w:right w:val="single" w:sz="4" w:space="0" w:color="auto"/>
            </w:tcBorders>
            <w:vAlign w:val="center"/>
          </w:tcPr>
          <w:p w14:paraId="25CA936D" w14:textId="0B63D4B4" w:rsidR="00547F25" w:rsidRPr="00BA4C4C" w:rsidRDefault="00D41C3D" w:rsidP="007B6D7E">
            <w:pPr>
              <w:spacing w:after="0" w:line="240" w:lineRule="auto"/>
              <w:jc w:val="center"/>
            </w:pPr>
            <w:r w:rsidRPr="00BA4C4C">
              <w:t>/</w:t>
            </w:r>
          </w:p>
        </w:tc>
      </w:tr>
      <w:tr w:rsidR="00547F25" w:rsidRPr="001D78DA" w14:paraId="2E711221" w14:textId="77777777" w:rsidTr="00CE0091">
        <w:trPr>
          <w:cantSplit/>
          <w:trHeight w:val="704"/>
        </w:trPr>
        <w:tc>
          <w:tcPr>
            <w:tcW w:w="2220" w:type="dxa"/>
            <w:tcBorders>
              <w:top w:val="single" w:sz="4" w:space="0" w:color="auto"/>
              <w:left w:val="single" w:sz="4" w:space="0" w:color="auto"/>
              <w:bottom w:val="single" w:sz="4" w:space="0" w:color="auto"/>
              <w:right w:val="single" w:sz="4" w:space="0" w:color="auto"/>
            </w:tcBorders>
            <w:vAlign w:val="center"/>
          </w:tcPr>
          <w:p w14:paraId="2EB6B5D9" w14:textId="77777777" w:rsidR="00547F25" w:rsidRPr="001D78DA" w:rsidRDefault="00547F25" w:rsidP="00E32AFB">
            <w:pPr>
              <w:spacing w:after="0" w:line="240" w:lineRule="auto"/>
            </w:pPr>
            <w:r>
              <w:t>MDP</w:t>
            </w:r>
          </w:p>
        </w:tc>
        <w:tc>
          <w:tcPr>
            <w:tcW w:w="2175" w:type="dxa"/>
            <w:tcBorders>
              <w:top w:val="single" w:sz="4" w:space="0" w:color="auto"/>
              <w:left w:val="single" w:sz="4" w:space="0" w:color="auto"/>
              <w:bottom w:val="single" w:sz="4" w:space="0" w:color="auto"/>
              <w:right w:val="single" w:sz="4" w:space="0" w:color="auto"/>
            </w:tcBorders>
            <w:vAlign w:val="center"/>
          </w:tcPr>
          <w:p w14:paraId="326B0BBE" w14:textId="77777777" w:rsidR="00547F25" w:rsidRDefault="00547F25" w:rsidP="007B6D7E">
            <w:pPr>
              <w:spacing w:after="0" w:line="240" w:lineRule="auto"/>
              <w:rPr>
                <w:rFonts w:ascii="Arial-BoldMT" w:hAnsi="Arial-BoldMT" w:cs="Arial-BoldMT"/>
                <w:szCs w:val="20"/>
              </w:rPr>
            </w:pPr>
            <w:r w:rsidRPr="00571735">
              <w:rPr>
                <w:rFonts w:ascii="Arial-BoldMT" w:hAnsi="Arial-BoldMT" w:cs="Arial-BoldMT"/>
                <w:szCs w:val="20"/>
              </w:rPr>
              <w:t>3150-25-0001</w:t>
            </w:r>
          </w:p>
          <w:p w14:paraId="4FAE3D8E" w14:textId="77777777" w:rsidR="00547F25" w:rsidRPr="001D78DA" w:rsidRDefault="00547F25" w:rsidP="007B6D7E">
            <w:pPr>
              <w:spacing w:after="0" w:line="240" w:lineRule="auto"/>
              <w:rPr>
                <w:rFonts w:ascii="Arial-BoldMT" w:hAnsi="Arial-BoldMT" w:cs="Arial-BoldMT"/>
                <w:szCs w:val="20"/>
              </w:rPr>
            </w:pPr>
            <w:r>
              <w:rPr>
                <w:rFonts w:ascii="Arial-BoldMT" w:hAnsi="Arial-BoldMT" w:cs="Arial-BoldMT"/>
                <w:szCs w:val="20"/>
              </w:rPr>
              <w:t xml:space="preserve">DIGITALNA VKLJUČENOST PREBIVALCEV </w:t>
            </w:r>
          </w:p>
        </w:tc>
        <w:tc>
          <w:tcPr>
            <w:tcW w:w="2410" w:type="dxa"/>
            <w:tcBorders>
              <w:top w:val="single" w:sz="4" w:space="0" w:color="auto"/>
              <w:left w:val="single" w:sz="4" w:space="0" w:color="auto"/>
              <w:bottom w:val="single" w:sz="4" w:space="0" w:color="auto"/>
              <w:right w:val="single" w:sz="4" w:space="0" w:color="auto"/>
            </w:tcBorders>
            <w:vAlign w:val="center"/>
          </w:tcPr>
          <w:p w14:paraId="6A7C6001" w14:textId="77777777" w:rsidR="00547F25" w:rsidRPr="001D78DA" w:rsidRDefault="00547F25" w:rsidP="007B6D7E">
            <w:pPr>
              <w:spacing w:after="0" w:line="240" w:lineRule="auto"/>
              <w:rPr>
                <w:rFonts w:cs="Arial"/>
                <w:bCs/>
                <w:szCs w:val="20"/>
                <w:lang w:eastAsia="sl-SI"/>
              </w:rPr>
            </w:pPr>
            <w:r w:rsidRPr="001D78DA">
              <w:rPr>
                <w:rFonts w:cs="Arial"/>
                <w:bCs/>
                <w:szCs w:val="20"/>
                <w:lang w:eastAsia="sl-SI"/>
              </w:rPr>
              <w:t>231</w:t>
            </w:r>
            <w:r>
              <w:rPr>
                <w:rFonts w:cs="Arial"/>
                <w:bCs/>
                <w:szCs w:val="20"/>
                <w:lang w:eastAsia="sl-SI"/>
              </w:rPr>
              <w:t xml:space="preserve">670 </w:t>
            </w:r>
            <w:r w:rsidRPr="001D78DA">
              <w:rPr>
                <w:rFonts w:cs="Arial"/>
                <w:bCs/>
                <w:szCs w:val="20"/>
              </w:rPr>
              <w:t>–</w:t>
            </w:r>
            <w:r w:rsidRPr="001D78DA">
              <w:rPr>
                <w:rFonts w:cs="Arial"/>
                <w:szCs w:val="20"/>
              </w:rPr>
              <w:t xml:space="preserve"> </w:t>
            </w:r>
            <w:r w:rsidRPr="001D78DA">
              <w:rPr>
                <w:rFonts w:cs="Arial"/>
                <w:bCs/>
                <w:szCs w:val="20"/>
                <w:lang w:eastAsia="sl-SI"/>
              </w:rPr>
              <w:t>E-vključenost</w:t>
            </w:r>
          </w:p>
        </w:tc>
        <w:tc>
          <w:tcPr>
            <w:tcW w:w="1417" w:type="dxa"/>
            <w:tcBorders>
              <w:top w:val="single" w:sz="4" w:space="0" w:color="auto"/>
              <w:left w:val="single" w:sz="4" w:space="0" w:color="auto"/>
              <w:bottom w:val="single" w:sz="4" w:space="0" w:color="auto"/>
              <w:right w:val="single" w:sz="4" w:space="0" w:color="auto"/>
            </w:tcBorders>
            <w:vAlign w:val="center"/>
          </w:tcPr>
          <w:p w14:paraId="407BE406" w14:textId="77777777" w:rsidR="00547F25" w:rsidRPr="001D78DA" w:rsidRDefault="00547F25" w:rsidP="00E32AFB">
            <w:pPr>
              <w:spacing w:after="0" w:line="240" w:lineRule="auto"/>
            </w:pPr>
          </w:p>
        </w:tc>
        <w:tc>
          <w:tcPr>
            <w:tcW w:w="1418" w:type="dxa"/>
            <w:tcBorders>
              <w:top w:val="single" w:sz="4" w:space="0" w:color="auto"/>
              <w:left w:val="single" w:sz="4" w:space="0" w:color="auto"/>
              <w:bottom w:val="single" w:sz="4" w:space="0" w:color="auto"/>
              <w:right w:val="single" w:sz="4" w:space="0" w:color="auto"/>
            </w:tcBorders>
            <w:vAlign w:val="center"/>
          </w:tcPr>
          <w:p w14:paraId="6BE795F7" w14:textId="76EDDDB6" w:rsidR="00547F25" w:rsidRPr="00E32AFB" w:rsidDel="00715878" w:rsidRDefault="00547F25" w:rsidP="007B6D7E">
            <w:pPr>
              <w:spacing w:after="0" w:line="240" w:lineRule="auto"/>
              <w:jc w:val="right"/>
            </w:pPr>
            <w:r w:rsidRPr="00E32AFB">
              <w:t>2.674.667</w:t>
            </w:r>
          </w:p>
        </w:tc>
      </w:tr>
      <w:tr w:rsidR="00547F25" w:rsidRPr="001D78DA" w14:paraId="6F362CF8" w14:textId="77777777" w:rsidTr="00CE0091">
        <w:trPr>
          <w:cantSplit/>
          <w:trHeight w:val="35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2D136F5" w14:textId="77777777" w:rsidR="00547F25" w:rsidRPr="001D78DA" w:rsidRDefault="00547F25" w:rsidP="00E32AFB">
            <w:pPr>
              <w:spacing w:after="0" w:line="240" w:lineRule="auto"/>
              <w:rPr>
                <w:b/>
                <w:bCs/>
              </w:rPr>
            </w:pPr>
            <w:r w:rsidRPr="001D78DA">
              <w:rPr>
                <w:b/>
                <w:bCs/>
              </w:rPr>
              <w:t xml:space="preserve">Obrazložitev: </w:t>
            </w:r>
            <w:r w:rsidRPr="00240A99">
              <w:t>/</w:t>
            </w:r>
          </w:p>
        </w:tc>
      </w:tr>
    </w:tbl>
    <w:p w14:paraId="0C680961" w14:textId="77777777" w:rsidR="00547F25" w:rsidRDefault="00547F25" w:rsidP="0054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bookmarkEnd w:id="112"/>
    <w:p w14:paraId="1AC0D0FB" w14:textId="77777777" w:rsidR="009117E5" w:rsidRPr="001D78DA" w:rsidRDefault="009117E5"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3381D1BA" w14:textId="1D982BAD"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r w:rsidRPr="001D78DA">
        <w:rPr>
          <w:rFonts w:cs="Arial"/>
          <w:b/>
          <w:szCs w:val="20"/>
        </w:rPr>
        <w:t>UKREP 2</w:t>
      </w:r>
    </w:p>
    <w:p w14:paraId="1657976D"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3958F5AF" w14:textId="7ABB87C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Sprejetje ukrepov za izboljšanje položaja žensk v znanosti, raziskovanju in kulturi ter zmanjšanje vrzeli med spoloma s poudarkom na presečnih neenakostih. </w:t>
      </w:r>
      <w:bookmarkStart w:id="114" w:name="_Hlk72503009"/>
    </w:p>
    <w:p w14:paraId="332D9EC0" w14:textId="77777777" w:rsidR="002A2777" w:rsidRPr="001D78DA" w:rsidRDefault="002A277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24D6002F" w14:textId="45F66667" w:rsidR="00C357A1" w:rsidRPr="001D78DA" w:rsidRDefault="00C357A1" w:rsidP="005B49E3">
      <w:pPr>
        <w:pBdr>
          <w:top w:val="single" w:sz="4" w:space="1" w:color="auto"/>
          <w:left w:val="single" w:sz="4" w:space="4" w:color="auto"/>
          <w:bottom w:val="single" w:sz="4" w:space="1" w:color="auto"/>
          <w:right w:val="single" w:sz="4" w:space="0"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 xml:space="preserve">AKTIVNOST 1: Okrepitev odgovornosti javnih raziskovalnih organizacij </w:t>
      </w:r>
      <w:r w:rsidR="007368DF">
        <w:rPr>
          <w:rFonts w:cs="Arial"/>
          <w:b/>
          <w:bCs/>
          <w:szCs w:val="20"/>
        </w:rPr>
        <w:t xml:space="preserve">(v nadaljnjem besedilu: JRO) </w:t>
      </w:r>
      <w:r w:rsidRPr="001D78DA">
        <w:rPr>
          <w:rFonts w:cs="Arial"/>
          <w:b/>
          <w:bCs/>
          <w:szCs w:val="20"/>
        </w:rPr>
        <w:t xml:space="preserve">za strukturne spremembe, povezane z načeli enakosti spolov </w:t>
      </w:r>
      <w:r w:rsidR="00971653" w:rsidRPr="001D78DA">
        <w:rPr>
          <w:rFonts w:cs="Arial"/>
          <w:b/>
          <w:bCs/>
          <w:szCs w:val="20"/>
        </w:rPr>
        <w:t>in</w:t>
      </w:r>
      <w:r w:rsidRPr="001D78DA">
        <w:rPr>
          <w:rFonts w:cs="Arial"/>
          <w:b/>
          <w:bCs/>
          <w:szCs w:val="20"/>
        </w:rPr>
        <w:t xml:space="preserve"> drugimi presečnimi področji, ter uvedba institucionalnih načrtov za enakost spolov kot obveznega strateškega dokumenta institucij na področju raziskav in inovacij, ki za svoje delovanje prejemajo javna sredstva</w:t>
      </w:r>
    </w:p>
    <w:p w14:paraId="5B4277FD" w14:textId="77777777" w:rsidR="002A2777" w:rsidRPr="001D78DA" w:rsidRDefault="002A2777" w:rsidP="005B49E3">
      <w:pPr>
        <w:pBdr>
          <w:top w:val="single" w:sz="4" w:space="1" w:color="auto"/>
          <w:left w:val="single" w:sz="4" w:space="4" w:color="auto"/>
          <w:bottom w:val="single" w:sz="4" w:space="1" w:color="auto"/>
          <w:right w:val="single" w:sz="4" w:space="0"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79633E6E" w14:textId="2D012715" w:rsidR="00B84DF5" w:rsidRPr="001D78DA" w:rsidRDefault="00B84DF5" w:rsidP="005B49E3">
      <w:pPr>
        <w:pBdr>
          <w:top w:val="single" w:sz="4" w:space="1" w:color="auto"/>
          <w:left w:val="single" w:sz="4" w:space="4" w:color="auto"/>
          <w:bottom w:val="single" w:sz="4" w:space="1" w:color="auto"/>
          <w:right w:val="single" w:sz="4" w:space="0"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IZVEDBA AKTIVNOSTI: V obdobju poročanja so bila opredeljena področja, </w:t>
      </w:r>
      <w:r w:rsidR="00A83C14">
        <w:rPr>
          <w:rFonts w:cs="Arial"/>
          <w:szCs w:val="20"/>
        </w:rPr>
        <w:t>na katerih</w:t>
      </w:r>
      <w:r w:rsidR="00A83C14" w:rsidRPr="001D78DA">
        <w:rPr>
          <w:rFonts w:cs="Arial"/>
          <w:szCs w:val="20"/>
        </w:rPr>
        <w:t xml:space="preserve"> </w:t>
      </w:r>
      <w:r w:rsidRPr="001D78DA">
        <w:rPr>
          <w:rFonts w:cs="Arial"/>
          <w:szCs w:val="20"/>
        </w:rPr>
        <w:t xml:space="preserve">so potrebne strukturne spremembe. </w:t>
      </w:r>
      <w:r w:rsidR="00A83C14">
        <w:rPr>
          <w:rFonts w:cs="Arial"/>
          <w:szCs w:val="20"/>
        </w:rPr>
        <w:t>Določe</w:t>
      </w:r>
      <w:r w:rsidR="00A83C14" w:rsidRPr="001D78DA">
        <w:rPr>
          <w:rFonts w:cs="Arial"/>
          <w:szCs w:val="20"/>
        </w:rPr>
        <w:t xml:space="preserve">ne </w:t>
      </w:r>
      <w:r w:rsidRPr="001D78DA">
        <w:rPr>
          <w:rFonts w:cs="Arial"/>
          <w:szCs w:val="20"/>
        </w:rPr>
        <w:t xml:space="preserve">so bile aktivnosti in pripravljen </w:t>
      </w:r>
      <w:r w:rsidR="00076BDF">
        <w:rPr>
          <w:rFonts w:cs="Arial"/>
          <w:szCs w:val="20"/>
        </w:rPr>
        <w:t xml:space="preserve">je bil </w:t>
      </w:r>
      <w:r w:rsidRPr="001D78DA">
        <w:rPr>
          <w:rFonts w:cs="Arial"/>
          <w:szCs w:val="20"/>
        </w:rPr>
        <w:t>akcijski načrt za spodbujanje enakih možnosti žensk in moških v znanosti. Hkrati se je na letni ravni spremljal in ocenjeval napredek JRO in raziskovalnih organizacij (</w:t>
      </w:r>
      <w:r w:rsidR="00CA5E99" w:rsidRPr="001D78DA">
        <w:rPr>
          <w:rFonts w:cs="Arial"/>
          <w:szCs w:val="20"/>
        </w:rPr>
        <w:t xml:space="preserve">v </w:t>
      </w:r>
      <w:r w:rsidR="008B69C4" w:rsidRPr="001D78DA">
        <w:rPr>
          <w:rFonts w:cs="Arial"/>
          <w:szCs w:val="20"/>
        </w:rPr>
        <w:t>nadal</w:t>
      </w:r>
      <w:r w:rsidR="008B69C4">
        <w:rPr>
          <w:rFonts w:cs="Arial"/>
          <w:szCs w:val="20"/>
        </w:rPr>
        <w:t>jnjem besedil</w:t>
      </w:r>
      <w:r w:rsidR="008B69C4" w:rsidRPr="001D78DA">
        <w:rPr>
          <w:rFonts w:cs="Arial"/>
          <w:szCs w:val="20"/>
        </w:rPr>
        <w:t>u</w:t>
      </w:r>
      <w:r w:rsidR="00CA5E99" w:rsidRPr="001D78DA">
        <w:rPr>
          <w:rFonts w:cs="Arial"/>
          <w:szCs w:val="20"/>
        </w:rPr>
        <w:t xml:space="preserve">: </w:t>
      </w:r>
      <w:r w:rsidRPr="001D78DA">
        <w:rPr>
          <w:rFonts w:cs="Arial"/>
          <w:szCs w:val="20"/>
        </w:rPr>
        <w:t>RO), prejemnic stabilnega financiranja, pri izvajanju njihovih načrtov za enakost spolov, kar je vključevalo letno zbiranje izbranih podatkov in kazalnikov.</w:t>
      </w:r>
    </w:p>
    <w:p w14:paraId="6F5EEF94" w14:textId="77777777" w:rsidR="00B84DF5" w:rsidRPr="001D78DA" w:rsidRDefault="00B84DF5" w:rsidP="005B49E3">
      <w:pPr>
        <w:pBdr>
          <w:top w:val="single" w:sz="4" w:space="1" w:color="auto"/>
          <w:left w:val="single" w:sz="4" w:space="4" w:color="auto"/>
          <w:bottom w:val="single" w:sz="4" w:space="1" w:color="auto"/>
          <w:right w:val="single" w:sz="4" w:space="0"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2819F714" w14:textId="150B76D8" w:rsidR="00B84DF5" w:rsidRPr="001D78DA" w:rsidRDefault="00B84DF5" w:rsidP="005B49E3">
      <w:pPr>
        <w:pBdr>
          <w:top w:val="single" w:sz="4" w:space="1" w:color="auto"/>
          <w:left w:val="single" w:sz="4" w:space="4" w:color="auto"/>
          <w:bottom w:val="single" w:sz="4" w:space="1" w:color="auto"/>
          <w:right w:val="single" w:sz="4" w:space="0"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REZULTAT AKTIVNOSTI: Izvedena </w:t>
      </w:r>
      <w:r w:rsidR="00A83C14">
        <w:rPr>
          <w:rFonts w:cs="Arial"/>
          <w:szCs w:val="20"/>
        </w:rPr>
        <w:t>sta</w:t>
      </w:r>
      <w:r w:rsidR="00A83C14" w:rsidRPr="001D78DA">
        <w:rPr>
          <w:rFonts w:cs="Arial"/>
          <w:szCs w:val="20"/>
        </w:rPr>
        <w:t xml:space="preserve"> </w:t>
      </w:r>
      <w:r w:rsidRPr="001D78DA">
        <w:rPr>
          <w:rFonts w:cs="Arial"/>
          <w:szCs w:val="20"/>
        </w:rPr>
        <w:t xml:space="preserve">bila </w:t>
      </w:r>
      <w:r w:rsidR="00076BDF">
        <w:rPr>
          <w:rFonts w:cs="Arial"/>
          <w:szCs w:val="20"/>
        </w:rPr>
        <w:t>ovrednotenje</w:t>
      </w:r>
      <w:r w:rsidR="00076BDF" w:rsidRPr="001D78DA">
        <w:rPr>
          <w:rFonts w:cs="Arial"/>
          <w:szCs w:val="20"/>
        </w:rPr>
        <w:t xml:space="preserve"> </w:t>
      </w:r>
      <w:r w:rsidRPr="001D78DA">
        <w:rPr>
          <w:rFonts w:cs="Arial"/>
          <w:szCs w:val="20"/>
        </w:rPr>
        <w:t>napredka JRO in RO, prejemnic stabilnega financiranja, pri izvajanju načrtov za enakost spolov ter analiza učinkovitosti in vpliva institucionalnih načrtov za enakost spolov na enake možnosti spolov v znanosti.</w:t>
      </w:r>
    </w:p>
    <w:p w14:paraId="07288CEA" w14:textId="77777777" w:rsidR="00B84DF5" w:rsidRPr="001D78DA" w:rsidRDefault="00B84DF5" w:rsidP="005B49E3">
      <w:pPr>
        <w:pBdr>
          <w:top w:val="single" w:sz="4" w:space="1" w:color="auto"/>
          <w:left w:val="single" w:sz="4" w:space="4" w:color="auto"/>
          <w:bottom w:val="single" w:sz="4" w:space="1" w:color="auto"/>
          <w:right w:val="single" w:sz="4" w:space="0"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39B2ADE5" w14:textId="3064F1E6" w:rsidR="00B84DF5" w:rsidRPr="001D78DA" w:rsidRDefault="00B84DF5" w:rsidP="005B49E3">
      <w:pPr>
        <w:pBdr>
          <w:top w:val="single" w:sz="4" w:space="1" w:color="auto"/>
          <w:left w:val="single" w:sz="4" w:space="4" w:color="auto"/>
          <w:bottom w:val="single" w:sz="4" w:space="1" w:color="auto"/>
          <w:right w:val="single" w:sz="4" w:space="0"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PRISPEVEK K DOSEGANJU CILJA: Izvedba aktivnosti prispeva k zmanjšanju neenakosti žensk in moških v znanosti in raziskovanju, krepitvi institucionalnih zmogljivosti na področju zagotavljanja enakosti spolov ter ustvarjanju okolja, </w:t>
      </w:r>
      <w:r w:rsidR="00A83C14">
        <w:rPr>
          <w:rFonts w:cs="Arial"/>
          <w:szCs w:val="20"/>
        </w:rPr>
        <w:t xml:space="preserve">v katerem </w:t>
      </w:r>
      <w:r w:rsidRPr="001D78DA">
        <w:rPr>
          <w:rFonts w:cs="Arial"/>
          <w:szCs w:val="20"/>
        </w:rPr>
        <w:t xml:space="preserve">imajo vsi raziskovalke </w:t>
      </w:r>
      <w:r w:rsidR="00A83C14" w:rsidRPr="001D78DA">
        <w:rPr>
          <w:rFonts w:cs="Arial"/>
          <w:szCs w:val="20"/>
        </w:rPr>
        <w:t xml:space="preserve">in raziskovalci </w:t>
      </w:r>
      <w:r w:rsidRPr="001D78DA">
        <w:rPr>
          <w:rFonts w:cs="Arial"/>
          <w:szCs w:val="20"/>
        </w:rPr>
        <w:t>enake možnosti za karierni razvoj.</w:t>
      </w:r>
    </w:p>
    <w:p w14:paraId="36EF926A" w14:textId="77777777" w:rsidR="00B84DF5" w:rsidRPr="001D78DA" w:rsidRDefault="00B84DF5" w:rsidP="005B49E3">
      <w:pPr>
        <w:pBdr>
          <w:top w:val="single" w:sz="4" w:space="1" w:color="auto"/>
          <w:left w:val="single" w:sz="4" w:space="4" w:color="auto"/>
          <w:bottom w:val="single" w:sz="4" w:space="1" w:color="auto"/>
          <w:right w:val="single" w:sz="4" w:space="0"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2FF3F5B" w14:textId="11CA8387" w:rsidR="005A16F5" w:rsidRPr="001D78DA" w:rsidRDefault="005A16F5" w:rsidP="005B49E3">
      <w:pPr>
        <w:pBdr>
          <w:top w:val="single" w:sz="4" w:space="1" w:color="auto"/>
          <w:left w:val="single" w:sz="4" w:space="4" w:color="auto"/>
          <w:bottom w:val="single" w:sz="4" w:space="1" w:color="auto"/>
          <w:right w:val="single" w:sz="4" w:space="0"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NOSILEC: </w:t>
      </w:r>
      <w:r w:rsidR="00506C0F" w:rsidRPr="001D78DA">
        <w:rPr>
          <w:rFonts w:cs="Arial"/>
          <w:szCs w:val="20"/>
        </w:rPr>
        <w:t>MVZI</w:t>
      </w:r>
      <w:r w:rsidR="00D51039" w:rsidRPr="001D78DA">
        <w:rPr>
          <w:rFonts w:cs="Arial"/>
          <w:szCs w:val="20"/>
        </w:rPr>
        <w:t>.</w:t>
      </w:r>
    </w:p>
    <w:p w14:paraId="2BBD8BD2" w14:textId="77777777" w:rsidR="008866C9" w:rsidRPr="001D78DA" w:rsidRDefault="008866C9"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tbl>
      <w:tblPr>
        <w:tblpPr w:leftFromText="141" w:rightFromText="141" w:vertAnchor="text" w:horzAnchor="margin" w:tblpX="-152" w:tblpY="4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2007"/>
        <w:gridCol w:w="2551"/>
        <w:gridCol w:w="1283"/>
        <w:gridCol w:w="1269"/>
      </w:tblGrid>
      <w:tr w:rsidR="008866C9" w:rsidRPr="001D78DA" w14:paraId="35133E38" w14:textId="77777777" w:rsidTr="00240A99">
        <w:trPr>
          <w:cantSplit/>
          <w:trHeight w:val="228"/>
        </w:trPr>
        <w:tc>
          <w:tcPr>
            <w:tcW w:w="9498"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2013DD08" w14:textId="77777777" w:rsidR="008866C9" w:rsidRPr="001D78DA" w:rsidRDefault="008866C9" w:rsidP="00240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8866C9" w:rsidRPr="001D78DA" w14:paraId="5928E766" w14:textId="77777777" w:rsidTr="00240A99">
        <w:trPr>
          <w:cantSplit/>
          <w:trHeight w:val="89"/>
        </w:trPr>
        <w:tc>
          <w:tcPr>
            <w:tcW w:w="2388" w:type="dxa"/>
            <w:tcBorders>
              <w:top w:val="single" w:sz="4" w:space="0" w:color="auto"/>
              <w:left w:val="single" w:sz="4" w:space="0" w:color="auto"/>
              <w:bottom w:val="single" w:sz="4" w:space="0" w:color="auto"/>
              <w:right w:val="single" w:sz="4" w:space="0" w:color="auto"/>
            </w:tcBorders>
            <w:shd w:val="clear" w:color="auto" w:fill="FFE8E7"/>
            <w:vAlign w:val="center"/>
          </w:tcPr>
          <w:p w14:paraId="3E46BAAB" w14:textId="77777777" w:rsidR="008866C9" w:rsidRPr="001D78DA" w:rsidRDefault="008866C9"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007" w:type="dxa"/>
            <w:tcBorders>
              <w:top w:val="single" w:sz="4" w:space="0" w:color="auto"/>
              <w:left w:val="single" w:sz="4" w:space="0" w:color="auto"/>
              <w:bottom w:val="single" w:sz="4" w:space="0" w:color="auto"/>
              <w:right w:val="single" w:sz="4" w:space="0" w:color="auto"/>
            </w:tcBorders>
            <w:shd w:val="clear" w:color="auto" w:fill="FFE8E7"/>
            <w:vAlign w:val="center"/>
          </w:tcPr>
          <w:p w14:paraId="3A74012C" w14:textId="77777777" w:rsidR="008866C9" w:rsidRPr="001D78DA" w:rsidRDefault="008866C9"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FFE8E7"/>
            <w:vAlign w:val="center"/>
          </w:tcPr>
          <w:p w14:paraId="0F5DC0AA" w14:textId="77777777" w:rsidR="008866C9" w:rsidRPr="001D78DA" w:rsidRDefault="008866C9"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83" w:type="dxa"/>
            <w:tcBorders>
              <w:top w:val="single" w:sz="4" w:space="0" w:color="auto"/>
              <w:left w:val="single" w:sz="4" w:space="0" w:color="auto"/>
              <w:bottom w:val="single" w:sz="4" w:space="0" w:color="auto"/>
              <w:right w:val="single" w:sz="4" w:space="0" w:color="auto"/>
            </w:tcBorders>
            <w:shd w:val="clear" w:color="auto" w:fill="FFE8E7"/>
            <w:vAlign w:val="center"/>
          </w:tcPr>
          <w:p w14:paraId="1AB4FEC5" w14:textId="77777777" w:rsidR="008866C9" w:rsidRPr="001D78DA" w:rsidRDefault="008866C9"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69" w:type="dxa"/>
            <w:tcBorders>
              <w:top w:val="single" w:sz="4" w:space="0" w:color="auto"/>
              <w:left w:val="single" w:sz="4" w:space="0" w:color="auto"/>
              <w:bottom w:val="single" w:sz="4" w:space="0" w:color="auto"/>
              <w:right w:val="single" w:sz="4" w:space="0" w:color="auto"/>
            </w:tcBorders>
            <w:shd w:val="clear" w:color="auto" w:fill="FFE8E7"/>
            <w:vAlign w:val="center"/>
          </w:tcPr>
          <w:p w14:paraId="2C9E8A35" w14:textId="77777777" w:rsidR="008866C9" w:rsidRPr="001D78DA" w:rsidRDefault="008866C9"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8866C9" w:rsidRPr="001D78DA" w14:paraId="127BE537" w14:textId="77777777" w:rsidTr="00240A99">
        <w:trPr>
          <w:cantSplit/>
          <w:trHeight w:val="446"/>
        </w:trPr>
        <w:tc>
          <w:tcPr>
            <w:tcW w:w="2388" w:type="dxa"/>
            <w:tcBorders>
              <w:top w:val="single" w:sz="4" w:space="0" w:color="auto"/>
              <w:left w:val="single" w:sz="4" w:space="0" w:color="auto"/>
              <w:bottom w:val="single" w:sz="4" w:space="0" w:color="auto"/>
              <w:right w:val="single" w:sz="4" w:space="0" w:color="auto"/>
            </w:tcBorders>
            <w:vAlign w:val="center"/>
          </w:tcPr>
          <w:p w14:paraId="2E01FD07" w14:textId="0DFE37F9" w:rsidR="008866C9" w:rsidRPr="001D78DA" w:rsidRDefault="00506C0F" w:rsidP="00240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MVZI</w:t>
            </w:r>
          </w:p>
        </w:tc>
        <w:tc>
          <w:tcPr>
            <w:tcW w:w="2007" w:type="dxa"/>
            <w:tcBorders>
              <w:top w:val="single" w:sz="4" w:space="0" w:color="auto"/>
              <w:left w:val="single" w:sz="4" w:space="0" w:color="auto"/>
              <w:bottom w:val="single" w:sz="4" w:space="0" w:color="auto"/>
              <w:right w:val="single" w:sz="4" w:space="0" w:color="auto"/>
            </w:tcBorders>
            <w:vAlign w:val="center"/>
          </w:tcPr>
          <w:p w14:paraId="5962973F" w14:textId="32CDBF0E" w:rsidR="008866C9" w:rsidRPr="00855486" w:rsidRDefault="008866C9"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855486">
              <w:rPr>
                <w:rFonts w:cs="Arial"/>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64C4A3D9" w14:textId="1A274358" w:rsidR="008866C9" w:rsidRPr="00855486" w:rsidRDefault="008866C9"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855486">
              <w:rPr>
                <w:rFonts w:cs="Arial"/>
                <w:szCs w:val="20"/>
              </w:rPr>
              <w:t>/</w:t>
            </w:r>
          </w:p>
        </w:tc>
        <w:tc>
          <w:tcPr>
            <w:tcW w:w="1283" w:type="dxa"/>
            <w:tcBorders>
              <w:top w:val="single" w:sz="4" w:space="0" w:color="auto"/>
              <w:left w:val="single" w:sz="4" w:space="0" w:color="auto"/>
              <w:bottom w:val="single" w:sz="4" w:space="0" w:color="auto"/>
              <w:right w:val="single" w:sz="4" w:space="0" w:color="auto"/>
            </w:tcBorders>
            <w:vAlign w:val="center"/>
          </w:tcPr>
          <w:p w14:paraId="2297E7E3" w14:textId="6F4F56D7" w:rsidR="008866C9" w:rsidRPr="00855486" w:rsidRDefault="008866C9"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855486">
              <w:rPr>
                <w:rFonts w:cs="Arial"/>
                <w:szCs w:val="20"/>
              </w:rPr>
              <w:t>/</w:t>
            </w:r>
          </w:p>
        </w:tc>
        <w:tc>
          <w:tcPr>
            <w:tcW w:w="1269" w:type="dxa"/>
            <w:tcBorders>
              <w:top w:val="single" w:sz="4" w:space="0" w:color="auto"/>
              <w:left w:val="single" w:sz="4" w:space="0" w:color="auto"/>
              <w:bottom w:val="single" w:sz="4" w:space="0" w:color="auto"/>
              <w:right w:val="single" w:sz="4" w:space="0" w:color="auto"/>
            </w:tcBorders>
            <w:vAlign w:val="center"/>
          </w:tcPr>
          <w:p w14:paraId="38A7A544" w14:textId="77777777" w:rsidR="008866C9" w:rsidRPr="00855486" w:rsidRDefault="008866C9"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855486">
              <w:rPr>
                <w:rFonts w:cs="Arial"/>
                <w:szCs w:val="20"/>
              </w:rPr>
              <w:t>/</w:t>
            </w:r>
          </w:p>
        </w:tc>
      </w:tr>
      <w:tr w:rsidR="008866C9" w:rsidRPr="001D78DA" w14:paraId="67A06897" w14:textId="77777777" w:rsidTr="00240A99">
        <w:trPr>
          <w:cantSplit/>
          <w:trHeight w:val="409"/>
        </w:trPr>
        <w:tc>
          <w:tcPr>
            <w:tcW w:w="9498" w:type="dxa"/>
            <w:gridSpan w:val="5"/>
            <w:tcBorders>
              <w:top w:val="single" w:sz="4" w:space="0" w:color="auto"/>
              <w:left w:val="single" w:sz="4" w:space="0" w:color="auto"/>
              <w:bottom w:val="single" w:sz="4" w:space="0" w:color="auto"/>
              <w:right w:val="single" w:sz="4" w:space="0" w:color="auto"/>
            </w:tcBorders>
            <w:vAlign w:val="center"/>
          </w:tcPr>
          <w:p w14:paraId="36153BB5" w14:textId="5E4120CC" w:rsidR="008866C9" w:rsidRPr="001D78DA" w:rsidRDefault="008866C9" w:rsidP="00240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 xml:space="preserve">Aktivnost je bila izvedena v okviru rednega dela </w:t>
            </w:r>
            <w:r w:rsidR="00D51039" w:rsidRPr="001D78DA">
              <w:rPr>
                <w:rFonts w:cs="Arial"/>
                <w:szCs w:val="20"/>
              </w:rPr>
              <w:t>MVZI</w:t>
            </w:r>
            <w:r w:rsidRPr="001D78DA">
              <w:rPr>
                <w:rFonts w:cs="Arial"/>
                <w:szCs w:val="20"/>
              </w:rPr>
              <w:t>.</w:t>
            </w:r>
          </w:p>
        </w:tc>
      </w:tr>
    </w:tbl>
    <w:p w14:paraId="052C6961" w14:textId="35AB0774" w:rsidR="005B49E3" w:rsidRPr="001D78DA" w:rsidRDefault="005B49E3"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51D9E787" w14:textId="77777777" w:rsidR="00506C0F" w:rsidRPr="001D78DA" w:rsidRDefault="00506C0F"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78807CE4" w14:textId="1A39E058" w:rsidR="00C357A1" w:rsidRPr="001D78DA" w:rsidRDefault="00C357A1" w:rsidP="00227FBE">
      <w:pPr>
        <w:pBdr>
          <w:top w:val="single" w:sz="4" w:space="1" w:color="auto"/>
          <w:left w:val="single" w:sz="4" w:space="0"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bookmarkStart w:id="115" w:name="_Hlk219647980"/>
      <w:bookmarkStart w:id="116" w:name="_Hlk219647552"/>
      <w:r w:rsidRPr="001D78DA">
        <w:rPr>
          <w:rFonts w:cs="Arial"/>
          <w:b/>
          <w:bCs/>
          <w:szCs w:val="20"/>
        </w:rPr>
        <w:t>AKTIVNOST 2: Zagotavljanje celovitejših in preglednejših podatkov, ločenih po spolu, za učinkovitejše oblikovanje politik ter spremljanje uresničevanja ukrepov na področju enakosti spolov v znanstvenoraziskovalni in inovacijski dejavnosti</w:t>
      </w:r>
    </w:p>
    <w:p w14:paraId="2B5326DD" w14:textId="77777777" w:rsidR="002A2777" w:rsidRPr="001D78DA" w:rsidRDefault="002A2777" w:rsidP="00227FBE">
      <w:pPr>
        <w:pBdr>
          <w:top w:val="single" w:sz="4" w:space="1" w:color="auto"/>
          <w:left w:val="single" w:sz="4" w:space="0"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E868883" w14:textId="2BA0D3E8" w:rsidR="00C75034" w:rsidRPr="001D78DA" w:rsidRDefault="00C357A1" w:rsidP="00C75034">
      <w:pPr>
        <w:pBdr>
          <w:top w:val="single" w:sz="4" w:space="1" w:color="auto"/>
          <w:left w:val="single" w:sz="4" w:space="0"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IZVEDB</w:t>
      </w:r>
      <w:r w:rsidR="007E3581" w:rsidRPr="001D78DA">
        <w:rPr>
          <w:rFonts w:cs="Arial"/>
          <w:szCs w:val="20"/>
        </w:rPr>
        <w:t>A</w:t>
      </w:r>
      <w:r w:rsidRPr="001D78DA">
        <w:rPr>
          <w:rFonts w:cs="Arial"/>
          <w:szCs w:val="20"/>
        </w:rPr>
        <w:t xml:space="preserve"> AKTIVNOSTI:</w:t>
      </w:r>
      <w:r w:rsidR="00D55C04" w:rsidRPr="001D78DA">
        <w:rPr>
          <w:rFonts w:cs="Arial"/>
          <w:szCs w:val="20"/>
        </w:rPr>
        <w:t xml:space="preserve"> </w:t>
      </w:r>
      <w:r w:rsidR="00C75034" w:rsidRPr="001D78DA">
        <w:rPr>
          <w:rFonts w:cs="Arial"/>
          <w:szCs w:val="20"/>
        </w:rPr>
        <w:t>Aktivnost se v letih 2024 in 2025 še ni izvedla. Izvedba celovitega pregleda obstoječih podatkovnih zbirk in identifikacija vrzeli pri podatkih, razčlenjenih po spolu</w:t>
      </w:r>
      <w:r w:rsidR="009174D2">
        <w:rPr>
          <w:rFonts w:cs="Arial"/>
          <w:szCs w:val="20"/>
        </w:rPr>
        <w:t>,</w:t>
      </w:r>
      <w:r w:rsidR="00C75034" w:rsidRPr="001D78DA">
        <w:rPr>
          <w:rFonts w:cs="Arial"/>
          <w:szCs w:val="20"/>
        </w:rPr>
        <w:t xml:space="preserve"> na področju znanstvenoraziskovalne in inovacijske dejavnosti je predvidena za leto 2026.</w:t>
      </w:r>
    </w:p>
    <w:p w14:paraId="6A2FF509" w14:textId="77777777" w:rsidR="00C75034" w:rsidRPr="001D78DA" w:rsidRDefault="00C75034" w:rsidP="00C75034">
      <w:pPr>
        <w:pBdr>
          <w:top w:val="single" w:sz="4" w:space="1" w:color="auto"/>
          <w:left w:val="single" w:sz="4" w:space="0"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color w:val="FF0000"/>
          <w:szCs w:val="20"/>
        </w:rPr>
        <w:t xml:space="preserve"> </w:t>
      </w:r>
    </w:p>
    <w:p w14:paraId="61F1D659" w14:textId="6728E2AD" w:rsidR="00055F56" w:rsidRPr="001D78DA" w:rsidRDefault="00055F56" w:rsidP="00227FBE">
      <w:pPr>
        <w:pBdr>
          <w:top w:val="single" w:sz="4" w:space="1" w:color="auto"/>
          <w:left w:val="single" w:sz="4" w:space="0"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REZULTAT AKTIVNOSTI: </w:t>
      </w:r>
      <w:r w:rsidR="00C75034" w:rsidRPr="001D78DA">
        <w:rPr>
          <w:rFonts w:cs="Arial"/>
          <w:szCs w:val="20"/>
        </w:rPr>
        <w:t>/</w:t>
      </w:r>
      <w:r w:rsidRPr="001D78DA">
        <w:rPr>
          <w:rFonts w:cs="Arial"/>
          <w:szCs w:val="20"/>
        </w:rPr>
        <w:t xml:space="preserve"> </w:t>
      </w:r>
    </w:p>
    <w:p w14:paraId="4C59B0F4" w14:textId="77777777" w:rsidR="00055F56" w:rsidRPr="001D78DA" w:rsidRDefault="00055F56" w:rsidP="00227FBE">
      <w:pPr>
        <w:pBdr>
          <w:top w:val="single" w:sz="4" w:space="1" w:color="auto"/>
          <w:left w:val="single" w:sz="4" w:space="0"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15B90EFE" w14:textId="43076995" w:rsidR="00055F56" w:rsidRPr="001D78DA" w:rsidRDefault="00055F56" w:rsidP="00227FBE">
      <w:pPr>
        <w:pBdr>
          <w:top w:val="single" w:sz="4" w:space="1" w:color="auto"/>
          <w:left w:val="single" w:sz="4" w:space="0"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PRISPEVEK K DOSEGANJU CILJA: </w:t>
      </w:r>
      <w:r w:rsidR="00C75034" w:rsidRPr="001D78DA">
        <w:rPr>
          <w:rFonts w:cs="Arial"/>
          <w:szCs w:val="20"/>
        </w:rPr>
        <w:t>/</w:t>
      </w:r>
    </w:p>
    <w:p w14:paraId="16077C43" w14:textId="73494290" w:rsidR="005A16F5" w:rsidRPr="001D78DA" w:rsidRDefault="005A16F5" w:rsidP="00227FBE">
      <w:pPr>
        <w:pBdr>
          <w:top w:val="single" w:sz="4" w:space="1" w:color="auto"/>
          <w:left w:val="single" w:sz="4" w:space="0"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51D0A46" w14:textId="039425A7" w:rsidR="005A16F5" w:rsidRPr="001D78DA" w:rsidRDefault="005A16F5" w:rsidP="00227FBE">
      <w:pPr>
        <w:pBdr>
          <w:top w:val="single" w:sz="4" w:space="1" w:color="auto"/>
          <w:left w:val="single" w:sz="4" w:space="0"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NOSILEC: </w:t>
      </w:r>
      <w:r w:rsidR="00506C0F" w:rsidRPr="001D78DA">
        <w:rPr>
          <w:rFonts w:cs="Arial"/>
          <w:szCs w:val="20"/>
        </w:rPr>
        <w:t>MVZI</w:t>
      </w:r>
      <w:r w:rsidR="00D51039" w:rsidRPr="001D78DA">
        <w:rPr>
          <w:rFonts w:cs="Arial"/>
          <w:szCs w:val="20"/>
        </w:rPr>
        <w:t>.</w:t>
      </w:r>
    </w:p>
    <w:bookmarkEnd w:id="115"/>
    <w:p w14:paraId="346C0D81" w14:textId="77777777" w:rsidR="005D1262" w:rsidRPr="001D78DA" w:rsidRDefault="005D1262" w:rsidP="000146E1">
      <w:pPr>
        <w:spacing w:after="0" w:line="260" w:lineRule="exact"/>
        <w:rPr>
          <w:rFonts w:cs="Arial"/>
          <w:b/>
          <w:bCs/>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126"/>
        <w:gridCol w:w="2410"/>
        <w:gridCol w:w="1276"/>
        <w:gridCol w:w="1276"/>
      </w:tblGrid>
      <w:tr w:rsidR="005D1262" w:rsidRPr="001D78DA" w14:paraId="24B17B9F" w14:textId="77777777" w:rsidTr="00CE0091">
        <w:trPr>
          <w:cantSplit/>
          <w:trHeight w:val="234"/>
        </w:trPr>
        <w:tc>
          <w:tcPr>
            <w:tcW w:w="9498" w:type="dxa"/>
            <w:gridSpan w:val="5"/>
            <w:shd w:val="clear" w:color="auto" w:fill="FFBAB7"/>
            <w:tcMar>
              <w:top w:w="57" w:type="dxa"/>
              <w:left w:w="108" w:type="dxa"/>
              <w:bottom w:w="57" w:type="dxa"/>
              <w:right w:w="108" w:type="dxa"/>
            </w:tcMar>
            <w:vAlign w:val="center"/>
          </w:tcPr>
          <w:p w14:paraId="1B3A3FE2" w14:textId="77777777" w:rsidR="005D1262" w:rsidRPr="001D78DA" w:rsidRDefault="005D1262" w:rsidP="005B49E3">
            <w:pPr>
              <w:spacing w:after="0" w:line="240" w:lineRule="auto"/>
              <w:rPr>
                <w:rFonts w:cs="Arial"/>
                <w:b/>
                <w:bCs/>
                <w:szCs w:val="20"/>
              </w:rPr>
            </w:pPr>
            <w:r w:rsidRPr="001D78DA">
              <w:rPr>
                <w:rFonts w:cs="Arial"/>
                <w:b/>
                <w:bCs/>
                <w:szCs w:val="20"/>
              </w:rPr>
              <w:t>Porabljena finančna sredstva</w:t>
            </w:r>
          </w:p>
        </w:tc>
      </w:tr>
      <w:tr w:rsidR="005D1262" w:rsidRPr="001D78DA" w14:paraId="22651917" w14:textId="77777777" w:rsidTr="00CE0091">
        <w:trPr>
          <w:cantSplit/>
          <w:trHeight w:val="91"/>
        </w:trPr>
        <w:tc>
          <w:tcPr>
            <w:tcW w:w="2410" w:type="dxa"/>
            <w:shd w:val="clear" w:color="auto" w:fill="FFE8E7"/>
            <w:vAlign w:val="center"/>
          </w:tcPr>
          <w:p w14:paraId="47E05748" w14:textId="77777777" w:rsidR="005D1262" w:rsidRPr="001D78DA" w:rsidRDefault="005D1262" w:rsidP="005B49E3">
            <w:pPr>
              <w:spacing w:after="0" w:line="240" w:lineRule="auto"/>
              <w:rPr>
                <w:rFonts w:cs="Arial"/>
                <w:b/>
                <w:bCs/>
                <w:szCs w:val="20"/>
              </w:rPr>
            </w:pPr>
            <w:r w:rsidRPr="001D78DA">
              <w:rPr>
                <w:rFonts w:cs="Arial"/>
                <w:b/>
                <w:bCs/>
                <w:szCs w:val="20"/>
              </w:rPr>
              <w:t xml:space="preserve">Ime proračunskega uporabnika </w:t>
            </w:r>
          </w:p>
        </w:tc>
        <w:tc>
          <w:tcPr>
            <w:tcW w:w="2126" w:type="dxa"/>
            <w:shd w:val="clear" w:color="auto" w:fill="FFE8E7"/>
            <w:vAlign w:val="center"/>
          </w:tcPr>
          <w:p w14:paraId="04813ACE" w14:textId="77777777" w:rsidR="005D1262" w:rsidRPr="001D78DA" w:rsidRDefault="005D1262" w:rsidP="005B49E3">
            <w:pPr>
              <w:spacing w:after="0" w:line="240" w:lineRule="auto"/>
              <w:rPr>
                <w:rFonts w:cs="Arial"/>
                <w:b/>
                <w:bCs/>
                <w:szCs w:val="20"/>
              </w:rPr>
            </w:pPr>
            <w:r w:rsidRPr="001D78DA">
              <w:rPr>
                <w:rFonts w:cs="Arial"/>
                <w:b/>
                <w:bCs/>
                <w:szCs w:val="20"/>
              </w:rPr>
              <w:t>Šifra in naziv ukrepa, projekta</w:t>
            </w:r>
          </w:p>
        </w:tc>
        <w:tc>
          <w:tcPr>
            <w:tcW w:w="2410" w:type="dxa"/>
            <w:shd w:val="clear" w:color="auto" w:fill="FFE8E7"/>
            <w:vAlign w:val="center"/>
          </w:tcPr>
          <w:p w14:paraId="6CB9958C" w14:textId="77777777" w:rsidR="005D1262" w:rsidRPr="001D78DA" w:rsidRDefault="005D1262" w:rsidP="005B49E3">
            <w:pPr>
              <w:spacing w:after="0" w:line="240" w:lineRule="auto"/>
              <w:rPr>
                <w:rFonts w:cs="Arial"/>
                <w:b/>
                <w:bCs/>
                <w:szCs w:val="20"/>
              </w:rPr>
            </w:pPr>
            <w:r w:rsidRPr="001D78DA">
              <w:rPr>
                <w:rFonts w:cs="Arial"/>
                <w:b/>
                <w:bCs/>
                <w:szCs w:val="20"/>
              </w:rPr>
              <w:t>Šifra in naziv proračunske postavke</w:t>
            </w:r>
          </w:p>
        </w:tc>
        <w:tc>
          <w:tcPr>
            <w:tcW w:w="1276" w:type="dxa"/>
            <w:shd w:val="clear" w:color="auto" w:fill="FFE8E7"/>
            <w:vAlign w:val="center"/>
          </w:tcPr>
          <w:p w14:paraId="26AB1C37" w14:textId="56753C40" w:rsidR="005D1262" w:rsidRPr="001D78DA" w:rsidRDefault="005D1262" w:rsidP="005B49E3">
            <w:pPr>
              <w:spacing w:after="0" w:line="240" w:lineRule="auto"/>
              <w:rPr>
                <w:rFonts w:cs="Arial"/>
                <w:b/>
                <w:bCs/>
                <w:szCs w:val="20"/>
              </w:rPr>
            </w:pPr>
            <w:r w:rsidRPr="001D78DA">
              <w:rPr>
                <w:rFonts w:cs="Arial"/>
                <w:b/>
                <w:bCs/>
                <w:szCs w:val="20"/>
              </w:rPr>
              <w:t>Znesek za leto 2024</w:t>
            </w:r>
          </w:p>
        </w:tc>
        <w:tc>
          <w:tcPr>
            <w:tcW w:w="1276" w:type="dxa"/>
            <w:shd w:val="clear" w:color="auto" w:fill="FFE8E7"/>
            <w:vAlign w:val="center"/>
          </w:tcPr>
          <w:p w14:paraId="0D66234E" w14:textId="77777777" w:rsidR="005D1262" w:rsidRPr="001D78DA" w:rsidRDefault="005D1262" w:rsidP="005B49E3">
            <w:pPr>
              <w:spacing w:after="0" w:line="240" w:lineRule="auto"/>
              <w:rPr>
                <w:rFonts w:cs="Arial"/>
                <w:b/>
                <w:bCs/>
                <w:szCs w:val="20"/>
              </w:rPr>
            </w:pPr>
            <w:r w:rsidRPr="001D78DA">
              <w:rPr>
                <w:rFonts w:cs="Arial"/>
                <w:b/>
                <w:bCs/>
                <w:szCs w:val="20"/>
              </w:rPr>
              <w:t>Znesek za leto 2025</w:t>
            </w:r>
          </w:p>
        </w:tc>
      </w:tr>
      <w:tr w:rsidR="005D1262" w:rsidRPr="001D78DA" w14:paraId="0D0A5B6B" w14:textId="77777777" w:rsidTr="00CE0091">
        <w:trPr>
          <w:cantSplit/>
          <w:trHeight w:val="339"/>
        </w:trPr>
        <w:tc>
          <w:tcPr>
            <w:tcW w:w="2410" w:type="dxa"/>
            <w:vAlign w:val="center"/>
          </w:tcPr>
          <w:p w14:paraId="24DEA6B4" w14:textId="26872C01" w:rsidR="005D1262" w:rsidRPr="001D78DA" w:rsidRDefault="00506C0F" w:rsidP="005B49E3">
            <w:pPr>
              <w:spacing w:after="0" w:line="240" w:lineRule="auto"/>
              <w:rPr>
                <w:rFonts w:cs="Arial"/>
                <w:szCs w:val="20"/>
              </w:rPr>
            </w:pPr>
            <w:r w:rsidRPr="001D78DA">
              <w:rPr>
                <w:rFonts w:cs="Arial"/>
                <w:szCs w:val="20"/>
              </w:rPr>
              <w:t>MVZI</w:t>
            </w:r>
          </w:p>
        </w:tc>
        <w:tc>
          <w:tcPr>
            <w:tcW w:w="2126" w:type="dxa"/>
            <w:vAlign w:val="center"/>
          </w:tcPr>
          <w:p w14:paraId="0C358907" w14:textId="7B2B93CD" w:rsidR="005D1262" w:rsidRPr="00855486" w:rsidRDefault="005D1262" w:rsidP="001536DB">
            <w:pPr>
              <w:spacing w:after="0" w:line="240" w:lineRule="auto"/>
              <w:jc w:val="center"/>
              <w:rPr>
                <w:rFonts w:cs="Arial"/>
                <w:szCs w:val="20"/>
              </w:rPr>
            </w:pPr>
            <w:r w:rsidRPr="00855486">
              <w:rPr>
                <w:rFonts w:cs="Arial"/>
                <w:szCs w:val="20"/>
              </w:rPr>
              <w:t>/</w:t>
            </w:r>
          </w:p>
        </w:tc>
        <w:tc>
          <w:tcPr>
            <w:tcW w:w="2410" w:type="dxa"/>
            <w:vAlign w:val="center"/>
          </w:tcPr>
          <w:p w14:paraId="4CAE6301" w14:textId="51D20C0B" w:rsidR="005D1262" w:rsidRPr="00855486" w:rsidRDefault="005D1262" w:rsidP="001536DB">
            <w:pPr>
              <w:spacing w:after="0" w:line="240" w:lineRule="auto"/>
              <w:jc w:val="center"/>
              <w:rPr>
                <w:rFonts w:cs="Arial"/>
                <w:szCs w:val="20"/>
              </w:rPr>
            </w:pPr>
            <w:r w:rsidRPr="00855486">
              <w:rPr>
                <w:rFonts w:cs="Arial"/>
                <w:szCs w:val="20"/>
              </w:rPr>
              <w:t>/</w:t>
            </w:r>
          </w:p>
        </w:tc>
        <w:tc>
          <w:tcPr>
            <w:tcW w:w="1276" w:type="dxa"/>
            <w:vAlign w:val="center"/>
          </w:tcPr>
          <w:p w14:paraId="303D3BA1" w14:textId="0224E37B" w:rsidR="005D1262" w:rsidRPr="00855486" w:rsidRDefault="005D1262" w:rsidP="001536DB">
            <w:pPr>
              <w:spacing w:after="0" w:line="240" w:lineRule="auto"/>
              <w:jc w:val="center"/>
              <w:rPr>
                <w:rFonts w:cs="Arial"/>
                <w:szCs w:val="20"/>
              </w:rPr>
            </w:pPr>
            <w:r w:rsidRPr="00855486">
              <w:rPr>
                <w:rFonts w:cs="Arial"/>
                <w:szCs w:val="20"/>
              </w:rPr>
              <w:t>/</w:t>
            </w:r>
          </w:p>
        </w:tc>
        <w:tc>
          <w:tcPr>
            <w:tcW w:w="1276" w:type="dxa"/>
            <w:vAlign w:val="center"/>
          </w:tcPr>
          <w:p w14:paraId="38256116" w14:textId="77777777" w:rsidR="005D1262" w:rsidRPr="00855486" w:rsidRDefault="005D1262" w:rsidP="001536DB">
            <w:pPr>
              <w:spacing w:after="0" w:line="240" w:lineRule="auto"/>
              <w:jc w:val="center"/>
              <w:rPr>
                <w:rFonts w:cs="Arial"/>
                <w:szCs w:val="20"/>
              </w:rPr>
            </w:pPr>
            <w:r w:rsidRPr="00855486">
              <w:rPr>
                <w:rFonts w:cs="Arial"/>
                <w:szCs w:val="20"/>
              </w:rPr>
              <w:t>/</w:t>
            </w:r>
          </w:p>
        </w:tc>
      </w:tr>
      <w:tr w:rsidR="005D1262" w:rsidRPr="001D78DA" w14:paraId="7EA373EF" w14:textId="77777777" w:rsidTr="00CE0091">
        <w:trPr>
          <w:cantSplit/>
          <w:trHeight w:val="320"/>
        </w:trPr>
        <w:tc>
          <w:tcPr>
            <w:tcW w:w="9498" w:type="dxa"/>
            <w:gridSpan w:val="5"/>
            <w:vAlign w:val="center"/>
          </w:tcPr>
          <w:p w14:paraId="6161C3DA" w14:textId="3E8F9D74" w:rsidR="005D1262" w:rsidRPr="001D78DA" w:rsidRDefault="005D1262" w:rsidP="005B49E3">
            <w:pPr>
              <w:spacing w:after="0" w:line="240" w:lineRule="auto"/>
              <w:rPr>
                <w:rFonts w:cs="Arial"/>
                <w:szCs w:val="20"/>
              </w:rPr>
            </w:pPr>
            <w:r w:rsidRPr="001D78DA">
              <w:rPr>
                <w:rFonts w:cs="Arial"/>
                <w:b/>
                <w:bCs/>
                <w:szCs w:val="20"/>
              </w:rPr>
              <w:t xml:space="preserve">Obrazložitev: </w:t>
            </w:r>
            <w:r w:rsidRPr="001D78DA">
              <w:rPr>
                <w:rFonts w:cs="Arial"/>
                <w:szCs w:val="20"/>
              </w:rPr>
              <w:t xml:space="preserve">Aktivnost </w:t>
            </w:r>
            <w:r w:rsidR="0015750D" w:rsidRPr="001D78DA">
              <w:rPr>
                <w:rFonts w:cs="Arial"/>
                <w:szCs w:val="20"/>
              </w:rPr>
              <w:t>še ni bila izvedena</w:t>
            </w:r>
            <w:r w:rsidRPr="001D78DA">
              <w:rPr>
                <w:rFonts w:cs="Arial"/>
                <w:szCs w:val="20"/>
              </w:rPr>
              <w:t xml:space="preserve">. </w:t>
            </w:r>
          </w:p>
        </w:tc>
      </w:tr>
      <w:bookmarkEnd w:id="116"/>
    </w:tbl>
    <w:p w14:paraId="5FA38DAF" w14:textId="77777777" w:rsidR="005D1262" w:rsidRPr="001D78DA" w:rsidRDefault="005D1262" w:rsidP="005D1262">
      <w:pPr>
        <w:spacing w:after="0" w:line="260" w:lineRule="exact"/>
        <w:rPr>
          <w:rFonts w:cs="Arial"/>
          <w:b/>
          <w:bCs/>
          <w:szCs w:val="20"/>
        </w:rPr>
      </w:pPr>
    </w:p>
    <w:p w14:paraId="41E106EA" w14:textId="77777777" w:rsidR="00636DFC" w:rsidRPr="001D78DA" w:rsidRDefault="00636DFC" w:rsidP="005D1262">
      <w:pPr>
        <w:spacing w:after="0" w:line="260" w:lineRule="exact"/>
        <w:rPr>
          <w:rFonts w:cs="Arial"/>
          <w:b/>
          <w:bCs/>
          <w:szCs w:val="20"/>
        </w:rPr>
      </w:pPr>
    </w:p>
    <w:p w14:paraId="0C082308" w14:textId="732CD27B" w:rsidR="00C357A1" w:rsidRPr="001D78DA" w:rsidRDefault="00C357A1" w:rsidP="00240A99">
      <w:pPr>
        <w:pBdr>
          <w:top w:val="single" w:sz="4" w:space="1" w:color="auto"/>
          <w:left w:val="single" w:sz="4" w:space="2"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bookmarkStart w:id="117" w:name="_Hlk219647936"/>
      <w:bookmarkStart w:id="118" w:name="_Hlk219647861"/>
      <w:r w:rsidRPr="001D78DA">
        <w:rPr>
          <w:rFonts w:cs="Arial"/>
          <w:b/>
          <w:bCs/>
          <w:szCs w:val="20"/>
        </w:rPr>
        <w:t xml:space="preserve">AKTIVNOST 3: Upoštevanje doseganja ciljev na področju enakosti spolov pri ocenjevanju </w:t>
      </w:r>
      <w:r w:rsidR="007368DF">
        <w:rPr>
          <w:rFonts w:cs="Arial"/>
          <w:b/>
          <w:bCs/>
          <w:szCs w:val="20"/>
        </w:rPr>
        <w:t>RO</w:t>
      </w:r>
      <w:r w:rsidRPr="001D78DA">
        <w:rPr>
          <w:rFonts w:cs="Arial"/>
          <w:b/>
          <w:bCs/>
          <w:szCs w:val="20"/>
        </w:rPr>
        <w:t xml:space="preserve"> v okviru stabilnega institucionalnega financiranja ter upoštevanje enakosti spolov pri financiranju raziskav, vključno z uveljavitvijo dimenzije spola v vsebini raziskovalnih dejavnosti</w:t>
      </w:r>
    </w:p>
    <w:p w14:paraId="208D555B" w14:textId="77777777" w:rsidR="002A2777" w:rsidRPr="001D78DA" w:rsidRDefault="002A2777" w:rsidP="00240A99">
      <w:pPr>
        <w:pBdr>
          <w:top w:val="single" w:sz="4" w:space="1" w:color="auto"/>
          <w:left w:val="single" w:sz="4" w:space="2"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DFA995A" w14:textId="2B9F44C4" w:rsidR="00714508" w:rsidRPr="001D78DA" w:rsidRDefault="00C357A1" w:rsidP="00240A99">
      <w:pPr>
        <w:pBdr>
          <w:top w:val="single" w:sz="4" w:space="1" w:color="auto"/>
          <w:left w:val="single" w:sz="4" w:space="2"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IZVEDB</w:t>
      </w:r>
      <w:r w:rsidR="00C83289" w:rsidRPr="001D78DA">
        <w:rPr>
          <w:rFonts w:cs="Arial"/>
          <w:szCs w:val="20"/>
        </w:rPr>
        <w:t>A</w:t>
      </w:r>
      <w:r w:rsidRPr="001D78DA">
        <w:rPr>
          <w:rFonts w:cs="Arial"/>
          <w:szCs w:val="20"/>
        </w:rPr>
        <w:t xml:space="preserve"> AKTIVNOSTI:</w:t>
      </w:r>
      <w:r w:rsidR="00C83289" w:rsidRPr="001D78DA">
        <w:rPr>
          <w:rFonts w:cs="Arial"/>
          <w:szCs w:val="20"/>
        </w:rPr>
        <w:t xml:space="preserve"> </w:t>
      </w:r>
      <w:r w:rsidR="0015750D" w:rsidRPr="001D78DA">
        <w:rPr>
          <w:rFonts w:eastAsiaTheme="minorEastAsia" w:cs="Arial"/>
          <w:kern w:val="2"/>
          <w:szCs w:val="20"/>
          <w:lang w:eastAsia="sl-SI"/>
          <w14:ligatures w14:val="standardContextual"/>
        </w:rPr>
        <w:t>V letih 2024 in 2025 se aktivnost še ni izvedla</w:t>
      </w:r>
      <w:r w:rsidR="0015750D" w:rsidRPr="001D78DA">
        <w:rPr>
          <w:rFonts w:ascii="Segoe UI" w:eastAsiaTheme="minorEastAsia" w:hAnsi="Segoe UI" w:cs="Segoe UI"/>
          <w:kern w:val="2"/>
          <w:sz w:val="18"/>
          <w:szCs w:val="18"/>
          <w:lang w:eastAsia="sl-SI"/>
          <w14:ligatures w14:val="standardContextual"/>
        </w:rPr>
        <w:t>.</w:t>
      </w:r>
      <w:r w:rsidR="0015750D" w:rsidRPr="001D78DA">
        <w:rPr>
          <w:rFonts w:cs="Arial"/>
          <w:szCs w:val="20"/>
        </w:rPr>
        <w:t xml:space="preserve"> </w:t>
      </w:r>
      <w:r w:rsidR="00A753FD" w:rsidRPr="001D78DA">
        <w:rPr>
          <w:rFonts w:cs="Arial"/>
          <w:szCs w:val="20"/>
        </w:rPr>
        <w:t>Priprava smernic in izvedba usposabljanj je predvidena za naslednje obdobje poročanja.</w:t>
      </w:r>
    </w:p>
    <w:p w14:paraId="402828C9" w14:textId="77777777" w:rsidR="00260DB3" w:rsidRPr="001D78DA" w:rsidRDefault="00260DB3" w:rsidP="00240A99">
      <w:pPr>
        <w:pBdr>
          <w:top w:val="single" w:sz="4" w:space="1" w:color="auto"/>
          <w:left w:val="single" w:sz="4" w:space="2"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41DA07A2" w14:textId="658EBD9B" w:rsidR="00714508" w:rsidRPr="001D78DA" w:rsidRDefault="00714508" w:rsidP="00240A99">
      <w:pPr>
        <w:pBdr>
          <w:top w:val="single" w:sz="4" w:space="1" w:color="auto"/>
          <w:left w:val="single" w:sz="4" w:space="2"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REZULTAT AKTIVNOSTI: </w:t>
      </w:r>
      <w:r w:rsidR="00A753FD" w:rsidRPr="001D78DA">
        <w:rPr>
          <w:rFonts w:cs="Arial"/>
          <w:szCs w:val="20"/>
        </w:rPr>
        <w:t>/</w:t>
      </w:r>
    </w:p>
    <w:p w14:paraId="3627905A" w14:textId="77777777" w:rsidR="00714508" w:rsidRPr="001D78DA" w:rsidRDefault="00714508" w:rsidP="00240A99">
      <w:pPr>
        <w:pBdr>
          <w:top w:val="single" w:sz="4" w:space="1" w:color="auto"/>
          <w:left w:val="single" w:sz="4" w:space="2"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463A818" w14:textId="760246E6" w:rsidR="00714508" w:rsidRPr="001D78DA" w:rsidRDefault="00714508" w:rsidP="00240A99">
      <w:pPr>
        <w:pBdr>
          <w:top w:val="single" w:sz="4" w:space="1" w:color="auto"/>
          <w:left w:val="single" w:sz="4" w:space="2"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PRISPEVEK K DOSEGANJU CILJA:</w:t>
      </w:r>
      <w:r w:rsidR="00A753FD" w:rsidRPr="001D78DA">
        <w:rPr>
          <w:rFonts w:cs="Arial"/>
          <w:szCs w:val="20"/>
        </w:rPr>
        <w:t>/</w:t>
      </w:r>
      <w:r w:rsidRPr="001D78DA">
        <w:rPr>
          <w:rFonts w:cs="Arial"/>
          <w:szCs w:val="20"/>
        </w:rPr>
        <w:t xml:space="preserve"> </w:t>
      </w:r>
    </w:p>
    <w:p w14:paraId="0829D82F" w14:textId="77777777" w:rsidR="00714508" w:rsidRPr="001D78DA" w:rsidRDefault="00714508" w:rsidP="00240A99">
      <w:pPr>
        <w:pBdr>
          <w:top w:val="single" w:sz="4" w:space="1" w:color="auto"/>
          <w:left w:val="single" w:sz="4" w:space="2"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293E4A0C" w14:textId="65752E97" w:rsidR="002A2777" w:rsidRPr="001D78DA" w:rsidRDefault="00C357A1" w:rsidP="00240A99">
      <w:pPr>
        <w:pBdr>
          <w:top w:val="single" w:sz="4" w:space="1" w:color="auto"/>
          <w:left w:val="single" w:sz="4" w:space="2" w:color="auto"/>
          <w:bottom w:val="single" w:sz="4" w:space="1" w:color="auto"/>
          <w:right w:val="single" w:sz="4" w:space="4" w:color="auto"/>
        </w:pBdr>
        <w:shd w:val="clear" w:color="auto" w:fill="FFE8E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NOSIL</w:t>
      </w:r>
      <w:r w:rsidR="00F6398E" w:rsidRPr="001D78DA">
        <w:rPr>
          <w:rFonts w:cs="Arial"/>
          <w:szCs w:val="20"/>
        </w:rPr>
        <w:t>E</w:t>
      </w:r>
      <w:r w:rsidRPr="001D78DA">
        <w:rPr>
          <w:rFonts w:cs="Arial"/>
          <w:szCs w:val="20"/>
        </w:rPr>
        <w:t xml:space="preserve">C: </w:t>
      </w:r>
      <w:r w:rsidR="00506C0F" w:rsidRPr="001D78DA">
        <w:rPr>
          <w:rFonts w:cs="Arial"/>
          <w:szCs w:val="20"/>
        </w:rPr>
        <w:t>MVZI</w:t>
      </w:r>
      <w:r w:rsidR="00D51039" w:rsidRPr="001D78DA">
        <w:rPr>
          <w:rFonts w:cs="Arial"/>
          <w:szCs w:val="20"/>
        </w:rPr>
        <w:t>.</w:t>
      </w:r>
    </w:p>
    <w:bookmarkEnd w:id="117"/>
    <w:p w14:paraId="7F312889" w14:textId="77777777" w:rsidR="00506C0F" w:rsidRPr="001D78DA" w:rsidRDefault="00506C0F"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2310"/>
        <w:gridCol w:w="2409"/>
        <w:gridCol w:w="1418"/>
        <w:gridCol w:w="1276"/>
      </w:tblGrid>
      <w:tr w:rsidR="00F6398E" w:rsidRPr="001D78DA" w14:paraId="2660B397" w14:textId="77777777" w:rsidTr="00CE0091">
        <w:trPr>
          <w:cantSplit/>
          <w:trHeight w:val="250"/>
        </w:trPr>
        <w:tc>
          <w:tcPr>
            <w:tcW w:w="9498"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68A1E87B" w14:textId="77777777" w:rsidR="00F6398E" w:rsidRPr="001D78DA" w:rsidRDefault="00F6398E" w:rsidP="00F63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Porabljena finančna sredstva</w:t>
            </w:r>
          </w:p>
        </w:tc>
      </w:tr>
      <w:tr w:rsidR="00F6398E" w:rsidRPr="001D78DA" w14:paraId="403E2D7D" w14:textId="77777777" w:rsidTr="00CE0091">
        <w:trPr>
          <w:cantSplit/>
          <w:trHeight w:val="100"/>
        </w:trPr>
        <w:tc>
          <w:tcPr>
            <w:tcW w:w="2085" w:type="dxa"/>
            <w:tcBorders>
              <w:top w:val="single" w:sz="4" w:space="0" w:color="auto"/>
              <w:left w:val="single" w:sz="4" w:space="0" w:color="auto"/>
              <w:bottom w:val="single" w:sz="4" w:space="0" w:color="auto"/>
              <w:right w:val="single" w:sz="4" w:space="0" w:color="auto"/>
            </w:tcBorders>
            <w:shd w:val="clear" w:color="auto" w:fill="FFE8E7"/>
            <w:vAlign w:val="center"/>
          </w:tcPr>
          <w:p w14:paraId="66D679D3" w14:textId="77777777" w:rsidR="00F6398E" w:rsidRPr="001D78DA" w:rsidRDefault="00F6398E"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FFE8E7"/>
            <w:vAlign w:val="center"/>
          </w:tcPr>
          <w:p w14:paraId="4D0C88EA" w14:textId="77777777" w:rsidR="00F6398E" w:rsidRPr="001D78DA" w:rsidRDefault="00F6398E"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FFE8E7"/>
            <w:vAlign w:val="center"/>
          </w:tcPr>
          <w:p w14:paraId="74ED5D1C" w14:textId="77777777" w:rsidR="00F6398E" w:rsidRPr="001D78DA" w:rsidRDefault="00F6398E"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FFE8E7"/>
            <w:vAlign w:val="center"/>
          </w:tcPr>
          <w:p w14:paraId="5119EEC9" w14:textId="0ADD991E" w:rsidR="00F6398E" w:rsidRPr="001D78DA" w:rsidRDefault="00F6398E"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6AEA7959" w14:textId="77777777" w:rsidR="00F6398E" w:rsidRPr="001D78DA" w:rsidRDefault="00F6398E"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Znesek za leto 2025</w:t>
            </w:r>
          </w:p>
        </w:tc>
      </w:tr>
      <w:tr w:rsidR="00F6398E" w:rsidRPr="001D78DA" w14:paraId="00847E85" w14:textId="77777777" w:rsidTr="00CE0091">
        <w:trPr>
          <w:cantSplit/>
          <w:trHeight w:val="352"/>
        </w:trPr>
        <w:tc>
          <w:tcPr>
            <w:tcW w:w="2085" w:type="dxa"/>
            <w:tcBorders>
              <w:top w:val="single" w:sz="4" w:space="0" w:color="auto"/>
              <w:left w:val="single" w:sz="4" w:space="0" w:color="auto"/>
              <w:bottom w:val="single" w:sz="4" w:space="0" w:color="auto"/>
              <w:right w:val="single" w:sz="4" w:space="0" w:color="auto"/>
            </w:tcBorders>
            <w:vAlign w:val="center"/>
          </w:tcPr>
          <w:p w14:paraId="1072E207" w14:textId="51B9F95B" w:rsidR="00F6398E" w:rsidRPr="001D78DA" w:rsidRDefault="00506C0F" w:rsidP="00F63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MVZI</w:t>
            </w:r>
          </w:p>
        </w:tc>
        <w:tc>
          <w:tcPr>
            <w:tcW w:w="2310" w:type="dxa"/>
            <w:tcBorders>
              <w:top w:val="single" w:sz="4" w:space="0" w:color="auto"/>
              <w:left w:val="single" w:sz="4" w:space="0" w:color="auto"/>
              <w:bottom w:val="single" w:sz="4" w:space="0" w:color="auto"/>
              <w:right w:val="single" w:sz="4" w:space="0" w:color="auto"/>
            </w:tcBorders>
            <w:vAlign w:val="center"/>
          </w:tcPr>
          <w:p w14:paraId="55DB5DFC" w14:textId="163A1E70" w:rsidR="00F6398E" w:rsidRPr="00855486" w:rsidRDefault="00F6398E"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855486">
              <w:rPr>
                <w:rFonts w:cs="Arial"/>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3EC04080" w14:textId="30CF27E4" w:rsidR="00F6398E" w:rsidRPr="00855486" w:rsidRDefault="00F6398E"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855486">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B304281" w14:textId="41F00A7D" w:rsidR="00F6398E" w:rsidRPr="00855486" w:rsidRDefault="00F6398E"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855486">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5740F86" w14:textId="77777777" w:rsidR="00F6398E" w:rsidRPr="00855486" w:rsidRDefault="00F6398E"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855486">
              <w:rPr>
                <w:rFonts w:cs="Arial"/>
                <w:szCs w:val="20"/>
              </w:rPr>
              <w:t>/</w:t>
            </w:r>
          </w:p>
        </w:tc>
      </w:tr>
      <w:tr w:rsidR="00F6398E" w:rsidRPr="001D78DA" w14:paraId="3A7C28FD" w14:textId="77777777" w:rsidTr="00CE0091">
        <w:trPr>
          <w:cantSplit/>
          <w:trHeight w:val="42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097722BC" w14:textId="010D97CE" w:rsidR="00F6398E" w:rsidRPr="001D78DA" w:rsidRDefault="00F6398E" w:rsidP="00F63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b/>
                <w:bCs/>
                <w:szCs w:val="20"/>
              </w:rPr>
              <w:t xml:space="preserve">Obrazložitev: </w:t>
            </w:r>
            <w:r w:rsidRPr="001D78DA">
              <w:rPr>
                <w:rFonts w:cs="Arial"/>
                <w:szCs w:val="20"/>
              </w:rPr>
              <w:t xml:space="preserve">Aktivnost še ni bila izvedena. </w:t>
            </w:r>
          </w:p>
        </w:tc>
      </w:tr>
      <w:bookmarkEnd w:id="118"/>
    </w:tbl>
    <w:p w14:paraId="4C2D87DB" w14:textId="77777777" w:rsidR="00F6398E" w:rsidRPr="001D78DA" w:rsidRDefault="00F6398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13071649" w14:textId="77777777" w:rsidR="00506C0F" w:rsidRPr="001D78DA" w:rsidRDefault="00506C0F"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1FF97B8" w14:textId="4F4EBA7F"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Cs/>
          <w:szCs w:val="20"/>
        </w:rPr>
      </w:pPr>
      <w:r w:rsidRPr="001D78DA">
        <w:rPr>
          <w:rFonts w:cs="Arial"/>
          <w:b/>
          <w:szCs w:val="20"/>
        </w:rPr>
        <w:t>AKTIVNOST 4:</w:t>
      </w:r>
      <w:r w:rsidRPr="001D78DA">
        <w:rPr>
          <w:rFonts w:cs="Arial"/>
          <w:bCs/>
          <w:szCs w:val="20"/>
        </w:rPr>
        <w:t xml:space="preserve"> </w:t>
      </w:r>
      <w:r w:rsidRPr="001D78DA">
        <w:rPr>
          <w:rFonts w:cs="Arial"/>
          <w:b/>
          <w:szCs w:val="20"/>
        </w:rPr>
        <w:t xml:space="preserve">Podpora delovanju Komisije za enake možnosti na področju znanosti, strokovnemu svetovalnemu telesu </w:t>
      </w:r>
      <w:r w:rsidR="00A73C70">
        <w:rPr>
          <w:rFonts w:cs="Arial"/>
          <w:b/>
          <w:szCs w:val="20"/>
        </w:rPr>
        <w:t>MVZI</w:t>
      </w:r>
      <w:r w:rsidRPr="001D78DA">
        <w:rPr>
          <w:rFonts w:cs="Arial"/>
          <w:b/>
          <w:szCs w:val="20"/>
        </w:rPr>
        <w:t xml:space="preserve"> na področju enakih možnosti v znanosti</w:t>
      </w:r>
    </w:p>
    <w:p w14:paraId="55AB71A5" w14:textId="77777777" w:rsidR="002A2777" w:rsidRPr="001D78DA" w:rsidRDefault="002A2777"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12175A26" w14:textId="1A556D9C" w:rsidR="000439C1" w:rsidRPr="001D78DA" w:rsidRDefault="000439C1" w:rsidP="00D51039">
      <w:pPr>
        <w:pBdr>
          <w:top w:val="single" w:sz="4" w:space="1" w:color="auto"/>
          <w:left w:val="single" w:sz="4" w:space="4" w:color="auto"/>
          <w:bottom w:val="single" w:sz="4" w:space="1" w:color="auto"/>
          <w:right w:val="single" w:sz="4" w:space="4" w:color="auto"/>
        </w:pBdr>
        <w:shd w:val="clear" w:color="auto" w:fill="FFE8E7"/>
        <w:jc w:val="both"/>
        <w:rPr>
          <w:rFonts w:cs="Arial"/>
          <w:szCs w:val="20"/>
        </w:rPr>
      </w:pPr>
      <w:r w:rsidRPr="001D78DA">
        <w:rPr>
          <w:rFonts w:cs="Arial"/>
          <w:szCs w:val="20"/>
        </w:rPr>
        <w:t xml:space="preserve">IZVEDBA AKTIVNOSTI: Komisija </w:t>
      </w:r>
      <w:r w:rsidR="00107E94" w:rsidRPr="001D78DA">
        <w:rPr>
          <w:rFonts w:cs="Arial"/>
          <w:szCs w:val="20"/>
        </w:rPr>
        <w:t xml:space="preserve">za enake možnosti na področju znanosti </w:t>
      </w:r>
      <w:r w:rsidR="00D51039" w:rsidRPr="001D78DA">
        <w:rPr>
          <w:rFonts w:cs="Arial"/>
          <w:szCs w:val="20"/>
        </w:rPr>
        <w:t>MVZI</w:t>
      </w:r>
      <w:r w:rsidRPr="001D78DA">
        <w:rPr>
          <w:rFonts w:cs="Arial"/>
          <w:szCs w:val="20"/>
        </w:rPr>
        <w:t xml:space="preserve"> svetuje pri uresničevanju ukrepov, ki jih za zagotavljanje enakosti spolov na področju raziskav in inovacij določa </w:t>
      </w:r>
      <w:bookmarkStart w:id="119" w:name="_Hlk220726241"/>
      <w:bookmarkStart w:id="120" w:name="_Hlk220726212"/>
      <w:r w:rsidRPr="001D78DA">
        <w:rPr>
          <w:rFonts w:cs="Arial"/>
          <w:szCs w:val="20"/>
        </w:rPr>
        <w:t>Resolucija o znanstvenoraziskovalni in inovacijski strategiji Slovenije 2030</w:t>
      </w:r>
      <w:bookmarkEnd w:id="119"/>
      <w:r w:rsidR="00D51039" w:rsidRPr="001D78DA">
        <w:rPr>
          <w:rFonts w:cs="Arial"/>
          <w:szCs w:val="20"/>
        </w:rPr>
        <w:t xml:space="preserve"> (Uradni list RS, št. </w:t>
      </w:r>
      <w:hyperlink r:id="rId70" w:tgtFrame="_blank" w:tooltip="Resolucija o znanstvenoraziskovalni in inovacijski strategiji Slovenije 2030 (ReZrIS30)" w:history="1">
        <w:r w:rsidR="00D51039" w:rsidRPr="001D78DA">
          <w:t>49/22</w:t>
        </w:r>
      </w:hyperlink>
      <w:r w:rsidR="003D66FE">
        <w:rPr>
          <w:rFonts w:cs="Arial"/>
          <w:szCs w:val="20"/>
        </w:rPr>
        <w:t>;</w:t>
      </w:r>
      <w:r w:rsidR="00D51039" w:rsidRPr="001D78DA">
        <w:rPr>
          <w:rFonts w:cs="Arial"/>
          <w:szCs w:val="20"/>
        </w:rPr>
        <w:t xml:space="preserve"> </w:t>
      </w:r>
      <w:bookmarkStart w:id="121" w:name="_Hlk220726233"/>
      <w:r w:rsidR="003D66FE">
        <w:rPr>
          <w:rFonts w:cs="Arial"/>
          <w:szCs w:val="20"/>
        </w:rPr>
        <w:t xml:space="preserve">v nadaljnjem besedilu: </w:t>
      </w:r>
      <w:r w:rsidR="00D51039" w:rsidRPr="001D78DA">
        <w:rPr>
          <w:rFonts w:cs="Arial"/>
          <w:szCs w:val="20"/>
        </w:rPr>
        <w:t>ReZrIS30</w:t>
      </w:r>
      <w:bookmarkEnd w:id="121"/>
      <w:r w:rsidR="00D51039" w:rsidRPr="001D78DA">
        <w:rPr>
          <w:rFonts w:cs="Arial"/>
          <w:szCs w:val="20"/>
        </w:rPr>
        <w:t xml:space="preserve">). </w:t>
      </w:r>
      <w:bookmarkEnd w:id="120"/>
      <w:r w:rsidR="00D51039" w:rsidRPr="001D78DA">
        <w:rPr>
          <w:rFonts w:cs="Arial"/>
          <w:szCs w:val="20"/>
        </w:rPr>
        <w:t xml:space="preserve">Komisija za enake možnosti na področju znanosti </w:t>
      </w:r>
      <w:r w:rsidRPr="001D78DA">
        <w:rPr>
          <w:rFonts w:cs="Arial"/>
          <w:szCs w:val="20"/>
        </w:rPr>
        <w:t xml:space="preserve">je v letih 2024 in 2025 izvedla 16 sej in dva javna dogodka, na katerih je obravnavala različne vidike enakosti spolov v znanosti. </w:t>
      </w:r>
      <w:r w:rsidR="00D51039" w:rsidRPr="001D78DA">
        <w:rPr>
          <w:rFonts w:cs="Arial"/>
          <w:szCs w:val="20"/>
        </w:rPr>
        <w:t>I</w:t>
      </w:r>
      <w:r w:rsidRPr="001D78DA">
        <w:rPr>
          <w:rFonts w:cs="Arial"/>
          <w:szCs w:val="20"/>
        </w:rPr>
        <w:t xml:space="preserve">zvedla </w:t>
      </w:r>
      <w:r w:rsidR="00D51039" w:rsidRPr="001D78DA">
        <w:rPr>
          <w:rFonts w:cs="Arial"/>
          <w:szCs w:val="20"/>
        </w:rPr>
        <w:t xml:space="preserve">je </w:t>
      </w:r>
      <w:r w:rsidRPr="001D78DA">
        <w:rPr>
          <w:rFonts w:cs="Arial"/>
          <w:szCs w:val="20"/>
        </w:rPr>
        <w:t>tudi anketo Karierne možnosti in delovni pogoji v znanosti v Sloveniji.</w:t>
      </w:r>
    </w:p>
    <w:p w14:paraId="45CADCF6" w14:textId="5A5ABA7C" w:rsidR="000439C1" w:rsidRPr="001D78DA" w:rsidRDefault="000439C1" w:rsidP="00D51039">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REZULTAT AKTIVNOSTI: Aktivno strokovno sodelovanje </w:t>
      </w:r>
      <w:r w:rsidR="00D51039" w:rsidRPr="001D78DA">
        <w:rPr>
          <w:rFonts w:cs="Arial"/>
          <w:szCs w:val="20"/>
        </w:rPr>
        <w:t xml:space="preserve">Komisije za enake možnosti na področju znanosti </w:t>
      </w:r>
      <w:r w:rsidRPr="001D78DA">
        <w:rPr>
          <w:rFonts w:cs="Arial"/>
          <w:szCs w:val="20"/>
        </w:rPr>
        <w:t xml:space="preserve">in </w:t>
      </w:r>
      <w:r w:rsidR="00D51039" w:rsidRPr="001D78DA">
        <w:rPr>
          <w:rFonts w:cs="Arial"/>
          <w:szCs w:val="20"/>
        </w:rPr>
        <w:t>MVZI</w:t>
      </w:r>
      <w:r w:rsidRPr="001D78DA">
        <w:rPr>
          <w:rFonts w:cs="Arial"/>
          <w:szCs w:val="20"/>
        </w:rPr>
        <w:t xml:space="preserve">: izvedba 16 sej, </w:t>
      </w:r>
      <w:r w:rsidR="00072502">
        <w:rPr>
          <w:rFonts w:cs="Arial"/>
          <w:szCs w:val="20"/>
        </w:rPr>
        <w:t>dve</w:t>
      </w:r>
      <w:r w:rsidR="000670CC">
        <w:rPr>
          <w:rFonts w:cs="Arial"/>
          <w:szCs w:val="20"/>
        </w:rPr>
        <w:t>h</w:t>
      </w:r>
      <w:r w:rsidR="000670CC" w:rsidRPr="001D78DA">
        <w:rPr>
          <w:rFonts w:cs="Arial"/>
          <w:szCs w:val="20"/>
        </w:rPr>
        <w:t xml:space="preserve"> </w:t>
      </w:r>
      <w:r w:rsidRPr="001D78DA">
        <w:rPr>
          <w:rFonts w:cs="Arial"/>
          <w:szCs w:val="20"/>
        </w:rPr>
        <w:t>javnih dogodkov in ankete.</w:t>
      </w:r>
    </w:p>
    <w:p w14:paraId="128BB68A" w14:textId="77777777" w:rsidR="000439C1" w:rsidRPr="001D78DA" w:rsidRDefault="000439C1" w:rsidP="00D51039">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14E69890" w14:textId="529D2EAA" w:rsidR="000439C1" w:rsidRPr="001D78DA" w:rsidRDefault="000439C1" w:rsidP="000439C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PRISPEVEK K DOSEGANJU CILJA: Delovanje </w:t>
      </w:r>
      <w:r w:rsidR="00D51039" w:rsidRPr="001D78DA">
        <w:rPr>
          <w:rFonts w:cs="Arial"/>
          <w:szCs w:val="20"/>
        </w:rPr>
        <w:t xml:space="preserve">Komisije za enake možnosti na področju znanosti </w:t>
      </w:r>
      <w:r w:rsidRPr="001D78DA">
        <w:rPr>
          <w:rFonts w:cs="Arial"/>
          <w:szCs w:val="20"/>
        </w:rPr>
        <w:t>prispeva k zmanjševanju neenakosti med ženskami in moškimi v znanosti z zagotavljanjem strokovnega svetovanja, spremljanjem izvajanja ukrepov, analizo podatkov in ozaveščanjem deležnikov o ključnih izzivih, s čimer se krepi vključevanje vidika spola v raziskovalno politiko in prakso.</w:t>
      </w:r>
    </w:p>
    <w:p w14:paraId="0374B995" w14:textId="77777777" w:rsidR="000439C1" w:rsidRPr="001D78DA" w:rsidRDefault="000439C1" w:rsidP="00F6398E">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7167A5A9" w14:textId="731405B3" w:rsidR="008866C9" w:rsidRPr="001D78DA" w:rsidRDefault="00F6398E"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NOSILEC: </w:t>
      </w:r>
      <w:r w:rsidR="00506C0F" w:rsidRPr="001D78DA">
        <w:rPr>
          <w:rFonts w:cs="Arial"/>
          <w:szCs w:val="20"/>
        </w:rPr>
        <w:t>MVZI</w:t>
      </w:r>
      <w:r w:rsidR="00D51039" w:rsidRPr="001D78DA">
        <w:rPr>
          <w:rFonts w:cs="Arial"/>
          <w:szCs w:val="20"/>
        </w:rPr>
        <w:t>.</w:t>
      </w:r>
    </w:p>
    <w:p w14:paraId="0D4211B1"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409"/>
        <w:gridCol w:w="1276"/>
        <w:gridCol w:w="1276"/>
      </w:tblGrid>
      <w:tr w:rsidR="00705413" w:rsidRPr="001D78DA" w14:paraId="7B4AA995" w14:textId="77777777" w:rsidTr="00CE0091">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6A488607" w14:textId="77777777" w:rsidR="00705413" w:rsidRPr="001D78DA" w:rsidRDefault="00705413" w:rsidP="0070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Porabljena finančna sredstva</w:t>
            </w:r>
          </w:p>
        </w:tc>
      </w:tr>
      <w:tr w:rsidR="00705413" w:rsidRPr="001D78DA" w14:paraId="1772B92D" w14:textId="77777777" w:rsidTr="00CE0091">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FE8E7"/>
            <w:vAlign w:val="center"/>
          </w:tcPr>
          <w:p w14:paraId="7A58C0AC" w14:textId="77777777" w:rsidR="00705413" w:rsidRPr="001D78DA" w:rsidRDefault="00705413"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FFE8E7"/>
            <w:vAlign w:val="center"/>
          </w:tcPr>
          <w:p w14:paraId="39E476F4" w14:textId="77777777" w:rsidR="00705413" w:rsidRPr="001D78DA" w:rsidRDefault="00705413"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FFE8E7"/>
            <w:vAlign w:val="center"/>
          </w:tcPr>
          <w:p w14:paraId="0CB43AD9" w14:textId="77777777" w:rsidR="00705413" w:rsidRPr="001D78DA" w:rsidRDefault="00705413"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79423FE4" w14:textId="5DADFB7A" w:rsidR="00705413" w:rsidRPr="001D78DA" w:rsidRDefault="00705413"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7D99FC58" w14:textId="77777777" w:rsidR="00705413" w:rsidRPr="001D78DA" w:rsidRDefault="00705413"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Znesek za leto 2025</w:t>
            </w:r>
          </w:p>
        </w:tc>
      </w:tr>
      <w:tr w:rsidR="00705413" w:rsidRPr="001D78DA" w14:paraId="40EF395B" w14:textId="77777777" w:rsidTr="00CE0091">
        <w:trPr>
          <w:cantSplit/>
          <w:trHeight w:val="358"/>
        </w:trPr>
        <w:tc>
          <w:tcPr>
            <w:tcW w:w="2227" w:type="dxa"/>
            <w:tcBorders>
              <w:top w:val="single" w:sz="4" w:space="0" w:color="auto"/>
              <w:left w:val="single" w:sz="4" w:space="0" w:color="auto"/>
              <w:bottom w:val="single" w:sz="4" w:space="0" w:color="auto"/>
              <w:right w:val="single" w:sz="4" w:space="0" w:color="auto"/>
            </w:tcBorders>
            <w:vAlign w:val="center"/>
          </w:tcPr>
          <w:p w14:paraId="79AD1BA9" w14:textId="7FA2A8AE" w:rsidR="00705413" w:rsidRPr="001D78DA" w:rsidRDefault="00107E94" w:rsidP="0070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MVZI</w:t>
            </w:r>
          </w:p>
        </w:tc>
        <w:tc>
          <w:tcPr>
            <w:tcW w:w="2310" w:type="dxa"/>
            <w:tcBorders>
              <w:top w:val="single" w:sz="4" w:space="0" w:color="auto"/>
              <w:left w:val="single" w:sz="4" w:space="0" w:color="auto"/>
              <w:bottom w:val="single" w:sz="4" w:space="0" w:color="auto"/>
              <w:right w:val="single" w:sz="4" w:space="0" w:color="auto"/>
            </w:tcBorders>
            <w:vAlign w:val="center"/>
          </w:tcPr>
          <w:p w14:paraId="24604C24" w14:textId="309BE21B" w:rsidR="00705413" w:rsidRPr="00BA4C4C" w:rsidRDefault="00705413"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BA4C4C">
              <w:rPr>
                <w:rFonts w:cs="Arial"/>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7D35DAA9" w14:textId="4E6916C8" w:rsidR="00705413" w:rsidRPr="00BA4C4C" w:rsidRDefault="00705413"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BA4C4C">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DA956BA" w14:textId="3B0F20C6" w:rsidR="00705413" w:rsidRPr="00BA4C4C" w:rsidRDefault="00705413"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BA4C4C">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47112E8" w14:textId="77777777" w:rsidR="00705413" w:rsidRPr="00BA4C4C" w:rsidRDefault="00705413" w:rsidP="001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BA4C4C">
              <w:rPr>
                <w:rFonts w:cs="Arial"/>
                <w:szCs w:val="20"/>
              </w:rPr>
              <w:t>/</w:t>
            </w:r>
          </w:p>
        </w:tc>
      </w:tr>
      <w:tr w:rsidR="00705413" w:rsidRPr="001D78DA" w14:paraId="6E4E4AD7" w14:textId="77777777" w:rsidTr="00CE0091">
        <w:trPr>
          <w:cantSplit/>
          <w:trHeight w:val="337"/>
        </w:trPr>
        <w:tc>
          <w:tcPr>
            <w:tcW w:w="9498" w:type="dxa"/>
            <w:gridSpan w:val="5"/>
            <w:tcBorders>
              <w:top w:val="single" w:sz="4" w:space="0" w:color="auto"/>
              <w:left w:val="single" w:sz="4" w:space="0" w:color="auto"/>
              <w:bottom w:val="single" w:sz="4" w:space="0" w:color="auto"/>
              <w:right w:val="single" w:sz="4" w:space="0" w:color="auto"/>
            </w:tcBorders>
            <w:vAlign w:val="center"/>
          </w:tcPr>
          <w:p w14:paraId="7F9E1310" w14:textId="4EC63CEB" w:rsidR="00705413" w:rsidRPr="001D78DA" w:rsidRDefault="00705413" w:rsidP="0070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Obrazložitev:</w:t>
            </w:r>
            <w:r w:rsidRPr="001D78DA">
              <w:rPr>
                <w:rFonts w:cs="Arial"/>
                <w:szCs w:val="20"/>
              </w:rPr>
              <w:t xml:space="preserve"> Aktivnost je bila izvedena v okviru rednega dela </w:t>
            </w:r>
            <w:r w:rsidR="00D51039" w:rsidRPr="001D78DA">
              <w:rPr>
                <w:rFonts w:cs="Arial"/>
                <w:szCs w:val="20"/>
              </w:rPr>
              <w:t>MVZI</w:t>
            </w:r>
            <w:r w:rsidRPr="001D78DA">
              <w:rPr>
                <w:rFonts w:cs="Arial"/>
                <w:szCs w:val="20"/>
              </w:rPr>
              <w:t>.</w:t>
            </w:r>
          </w:p>
        </w:tc>
      </w:tr>
    </w:tbl>
    <w:p w14:paraId="453A9C90" w14:textId="77777777" w:rsidR="000C1ABB" w:rsidRPr="001D78DA" w:rsidRDefault="000C1ABB"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0678F8F3" w14:textId="77777777" w:rsidR="005B49E3" w:rsidRPr="001D78DA" w:rsidRDefault="005B49E3"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3AAD7577" w14:textId="65B10574"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
          <w:szCs w:val="20"/>
        </w:rPr>
      </w:pPr>
      <w:r w:rsidRPr="001D78DA">
        <w:rPr>
          <w:rFonts w:cs="Arial"/>
          <w:b/>
          <w:szCs w:val="20"/>
        </w:rPr>
        <w:t xml:space="preserve">AKTIVNOST 5: Vzpostavitev nacionalne kontaktne točke, ki bo nudila podporo prijaviteljicam in prijaviteljem na razpise okvirnih programov </w:t>
      </w:r>
      <w:r w:rsidR="00AC223A">
        <w:rPr>
          <w:rFonts w:cs="Arial"/>
          <w:b/>
          <w:szCs w:val="20"/>
        </w:rPr>
        <w:t>EU</w:t>
      </w:r>
      <w:r w:rsidRPr="001D78DA">
        <w:rPr>
          <w:rFonts w:cs="Arial"/>
          <w:b/>
          <w:szCs w:val="20"/>
        </w:rPr>
        <w:t xml:space="preserve"> za raziskave in inovacije ali nacionalne razpise ter usposabljanja in izobraževanja na področju enakih možnosti</w:t>
      </w:r>
    </w:p>
    <w:p w14:paraId="31EDCB45" w14:textId="77777777" w:rsidR="002A2777" w:rsidRPr="001D78DA" w:rsidRDefault="002A2777"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369B5D71" w14:textId="7C886C72" w:rsidR="00EC02CD" w:rsidRPr="001D78DA" w:rsidRDefault="00EC02CD" w:rsidP="00EC02CD">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IZVEDBA AKTIVNOSTI: Aktivnost je bila delno izvedena, ker nacionalna kontaktna točka še ni bila uradno imenovana. Po</w:t>
      </w:r>
      <w:r w:rsidR="00521CD9">
        <w:rPr>
          <w:rFonts w:cs="Arial"/>
          <w:szCs w:val="20"/>
        </w:rPr>
        <w:t>po</w:t>
      </w:r>
      <w:r w:rsidRPr="001D78DA">
        <w:rPr>
          <w:rFonts w:cs="Arial"/>
          <w:szCs w:val="20"/>
        </w:rPr>
        <w:t xml:space="preserve">lna </w:t>
      </w:r>
      <w:r w:rsidR="00521CD9">
        <w:rPr>
          <w:rFonts w:cs="Arial"/>
          <w:szCs w:val="20"/>
        </w:rPr>
        <w:t>izvedba</w:t>
      </w:r>
      <w:r w:rsidR="00521CD9" w:rsidRPr="001D78DA">
        <w:rPr>
          <w:rFonts w:cs="Arial"/>
          <w:szCs w:val="20"/>
        </w:rPr>
        <w:t xml:space="preserve"> </w:t>
      </w:r>
      <w:r w:rsidRPr="001D78DA">
        <w:rPr>
          <w:rFonts w:cs="Arial"/>
          <w:szCs w:val="20"/>
        </w:rPr>
        <w:t>je predvidena v letu 2026. V obdobju poročanja je na MVZI zaposlena strokovnjakinja za področje enakosti spolov v znanosti, ki nudi podporo prijaviteljicam in prijaviteljem na razpise okvirnih programov EU za raziskave in inovacije ter izvaja usposabljanja in izobraževanja na področju enakih možnosti v znanosti</w:t>
      </w:r>
      <w:r w:rsidR="00D16212">
        <w:rPr>
          <w:rFonts w:cs="Arial"/>
          <w:szCs w:val="20"/>
        </w:rPr>
        <w:t>.</w:t>
      </w:r>
      <w:r w:rsidRPr="001D78DA">
        <w:rPr>
          <w:rFonts w:cs="Arial"/>
          <w:szCs w:val="20"/>
        </w:rPr>
        <w:t xml:space="preserve"> </w:t>
      </w:r>
      <w:r w:rsidR="00D16212">
        <w:rPr>
          <w:rFonts w:cs="Arial"/>
          <w:szCs w:val="20"/>
        </w:rPr>
        <w:t>I</w:t>
      </w:r>
      <w:r w:rsidRPr="001D78DA">
        <w:rPr>
          <w:rFonts w:cs="Arial"/>
          <w:szCs w:val="20"/>
        </w:rPr>
        <w:t xml:space="preserve">zvedla </w:t>
      </w:r>
      <w:r w:rsidR="00D16212">
        <w:rPr>
          <w:rFonts w:cs="Arial"/>
          <w:szCs w:val="20"/>
        </w:rPr>
        <w:t xml:space="preserve">je </w:t>
      </w:r>
      <w:r w:rsidRPr="001D78DA">
        <w:rPr>
          <w:rFonts w:cs="Arial"/>
          <w:szCs w:val="20"/>
        </w:rPr>
        <w:t>deset javnih usposabljanj oziroma izobraževanj s področja enakosti spolov v znanosti za različne deležnike v slovenskem raziskovalnem ekosistemu. V letu 2025 je izvedla tudi dve izobraževanj</w:t>
      </w:r>
      <w:r w:rsidR="00D16212">
        <w:rPr>
          <w:rFonts w:cs="Arial"/>
          <w:szCs w:val="20"/>
        </w:rPr>
        <w:t>i</w:t>
      </w:r>
      <w:r w:rsidRPr="001D78DA">
        <w:rPr>
          <w:rFonts w:cs="Arial"/>
          <w:szCs w:val="20"/>
        </w:rPr>
        <w:t xml:space="preserve"> za sodelavke in sodelavce </w:t>
      </w:r>
      <w:r w:rsidR="00733D49">
        <w:rPr>
          <w:rFonts w:cs="Arial"/>
          <w:szCs w:val="20"/>
        </w:rPr>
        <w:t>v</w:t>
      </w:r>
      <w:r w:rsidR="00733D49" w:rsidRPr="001D78DA">
        <w:rPr>
          <w:rFonts w:cs="Arial"/>
          <w:szCs w:val="20"/>
        </w:rPr>
        <w:t xml:space="preserve"> </w:t>
      </w:r>
      <w:r w:rsidRPr="001D78DA">
        <w:rPr>
          <w:rFonts w:cs="Arial"/>
          <w:szCs w:val="20"/>
        </w:rPr>
        <w:t>Sektorju za znanost.</w:t>
      </w:r>
    </w:p>
    <w:p w14:paraId="015C8A54" w14:textId="77777777" w:rsidR="00EC02CD" w:rsidRPr="001D78DA" w:rsidRDefault="00EC02CD" w:rsidP="00EC02CD">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56335690" w14:textId="7FF7817C" w:rsidR="00EC02CD" w:rsidRPr="001D78DA" w:rsidRDefault="00EC02CD" w:rsidP="00EC02CD">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REZULTAT AKTIVNOSTI: Izvedenih je bil</w:t>
      </w:r>
      <w:r w:rsidR="00506C0F" w:rsidRPr="001D78DA">
        <w:rPr>
          <w:rFonts w:cs="Arial"/>
          <w:szCs w:val="20"/>
        </w:rPr>
        <w:t>o</w:t>
      </w:r>
      <w:r w:rsidRPr="001D78DA">
        <w:rPr>
          <w:rFonts w:cs="Arial"/>
          <w:szCs w:val="20"/>
        </w:rPr>
        <w:t xml:space="preserve"> </w:t>
      </w:r>
      <w:r w:rsidR="00733D49">
        <w:rPr>
          <w:rFonts w:cs="Arial"/>
          <w:szCs w:val="20"/>
        </w:rPr>
        <w:t>deset</w:t>
      </w:r>
      <w:r w:rsidR="00733D49" w:rsidRPr="001D78DA">
        <w:rPr>
          <w:rFonts w:cs="Arial"/>
          <w:szCs w:val="20"/>
        </w:rPr>
        <w:t xml:space="preserve"> </w:t>
      </w:r>
      <w:r w:rsidRPr="001D78DA">
        <w:rPr>
          <w:rFonts w:cs="Arial"/>
          <w:szCs w:val="20"/>
        </w:rPr>
        <w:t xml:space="preserve">javnih in </w:t>
      </w:r>
      <w:r w:rsidR="00733D49">
        <w:rPr>
          <w:rFonts w:cs="Arial"/>
          <w:szCs w:val="20"/>
        </w:rPr>
        <w:t>dve</w:t>
      </w:r>
      <w:r w:rsidR="00733D49" w:rsidRPr="001D78DA">
        <w:rPr>
          <w:rFonts w:cs="Arial"/>
          <w:szCs w:val="20"/>
        </w:rPr>
        <w:t xml:space="preserve"> </w:t>
      </w:r>
      <w:r w:rsidRPr="001D78DA">
        <w:rPr>
          <w:rFonts w:cs="Arial"/>
          <w:szCs w:val="20"/>
        </w:rPr>
        <w:t>interni usposabljanji oziroma izobraževanji s področja enakosti spolov v znanosti.</w:t>
      </w:r>
    </w:p>
    <w:p w14:paraId="3E2F3A27" w14:textId="77777777" w:rsidR="00EC02CD" w:rsidRPr="001D78DA" w:rsidRDefault="00EC02CD" w:rsidP="00705413">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5F5A3F61" w14:textId="552F5C98" w:rsidR="00705413" w:rsidRPr="001D78DA" w:rsidRDefault="00705413" w:rsidP="00705413">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PRISPEVEK K DOSEGANJU CILJA: Usposabljanja in izobraževanja krepijo zavedanje in znanje raziskovalk </w:t>
      </w:r>
      <w:r w:rsidR="00733D49">
        <w:rPr>
          <w:rFonts w:cs="Arial"/>
          <w:szCs w:val="20"/>
        </w:rPr>
        <w:t xml:space="preserve">in </w:t>
      </w:r>
      <w:r w:rsidR="00733D49" w:rsidRPr="001D78DA">
        <w:rPr>
          <w:rFonts w:cs="Arial"/>
          <w:szCs w:val="20"/>
        </w:rPr>
        <w:t xml:space="preserve">raziskovalcev </w:t>
      </w:r>
      <w:r w:rsidRPr="001D78DA">
        <w:rPr>
          <w:rFonts w:cs="Arial"/>
          <w:szCs w:val="20"/>
        </w:rPr>
        <w:t>ter drugih deležnikov o pomenu načel enakosti spolov. Aktivnost podpira vključevanje vidika spola v raziskovalne projekte, izboljšuje kakovost prijav na nacionalne in mednarodne razpise ter prispeva k zmanjševanju neenakosti spolov v znanosti.</w:t>
      </w:r>
    </w:p>
    <w:p w14:paraId="1BFD3059" w14:textId="77777777" w:rsidR="00705413" w:rsidRPr="001D78DA" w:rsidRDefault="00705413" w:rsidP="00705413">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7EC2C199" w14:textId="785DAF5C" w:rsidR="000C1ABB" w:rsidRPr="001D78DA" w:rsidRDefault="00705413" w:rsidP="0066611A">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eastAsia="Arial" w:cs="Arial"/>
          <w:color w:val="000000" w:themeColor="text1"/>
          <w:szCs w:val="20"/>
        </w:rPr>
      </w:pPr>
      <w:r w:rsidRPr="001D78DA">
        <w:rPr>
          <w:rFonts w:cs="Arial"/>
          <w:szCs w:val="20"/>
        </w:rPr>
        <w:t xml:space="preserve">NOSILEC: </w:t>
      </w:r>
      <w:r w:rsidR="00506C0F" w:rsidRPr="001D78DA">
        <w:rPr>
          <w:rFonts w:cs="Arial"/>
          <w:szCs w:val="20"/>
        </w:rPr>
        <w:t>MVZI</w:t>
      </w:r>
      <w:r w:rsidR="0066611A" w:rsidRPr="001D78DA">
        <w:rPr>
          <w:rFonts w:cs="Arial"/>
          <w:szCs w:val="20"/>
        </w:rPr>
        <w:t>.</w:t>
      </w:r>
    </w:p>
    <w:p w14:paraId="57EB78E5" w14:textId="77777777" w:rsidR="00C357A1" w:rsidRPr="001D78DA" w:rsidRDefault="00C357A1" w:rsidP="000146E1">
      <w:pPr>
        <w:spacing w:after="0" w:line="260" w:lineRule="exact"/>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2410"/>
        <w:gridCol w:w="1276"/>
        <w:gridCol w:w="1276"/>
      </w:tblGrid>
      <w:tr w:rsidR="00270D3E" w:rsidRPr="001D78DA" w14:paraId="0970C9B5" w14:textId="77777777" w:rsidTr="005B49E3">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4224662E" w14:textId="77777777" w:rsidR="00270D3E" w:rsidRPr="001D78DA" w:rsidRDefault="00270D3E" w:rsidP="00270D3E">
            <w:pPr>
              <w:spacing w:after="0" w:line="260" w:lineRule="exact"/>
              <w:rPr>
                <w:rFonts w:cs="Arial"/>
                <w:b/>
                <w:bCs/>
                <w:szCs w:val="20"/>
              </w:rPr>
            </w:pPr>
            <w:bookmarkStart w:id="122" w:name="_Hlk214774696"/>
            <w:r w:rsidRPr="001D78DA">
              <w:rPr>
                <w:rFonts w:cs="Arial"/>
                <w:b/>
                <w:bCs/>
                <w:szCs w:val="20"/>
              </w:rPr>
              <w:t>Porabljena finančna sredstva</w:t>
            </w:r>
          </w:p>
        </w:tc>
      </w:tr>
      <w:tr w:rsidR="00270D3E" w:rsidRPr="001D78DA" w14:paraId="1A360C26" w14:textId="77777777" w:rsidTr="00506C0F">
        <w:trPr>
          <w:cantSplit/>
          <w:trHeight w:val="100"/>
        </w:trPr>
        <w:tc>
          <w:tcPr>
            <w:tcW w:w="2552" w:type="dxa"/>
            <w:tcBorders>
              <w:top w:val="single" w:sz="4" w:space="0" w:color="auto"/>
              <w:left w:val="single" w:sz="4" w:space="0" w:color="auto"/>
              <w:bottom w:val="single" w:sz="4" w:space="0" w:color="auto"/>
              <w:right w:val="single" w:sz="4" w:space="0" w:color="auto"/>
            </w:tcBorders>
            <w:shd w:val="clear" w:color="auto" w:fill="FFE8E7"/>
            <w:vAlign w:val="center"/>
          </w:tcPr>
          <w:p w14:paraId="46F6D3CF" w14:textId="77777777" w:rsidR="00270D3E" w:rsidRPr="001D78DA" w:rsidRDefault="00270D3E" w:rsidP="00270D3E">
            <w:pPr>
              <w:spacing w:after="0" w:line="260" w:lineRule="exact"/>
              <w:rPr>
                <w:rFonts w:cs="Arial"/>
                <w:b/>
                <w:bCs/>
                <w:szCs w:val="20"/>
                <w:highlight w:val="yellow"/>
              </w:rPr>
            </w:pPr>
            <w:r w:rsidRPr="001D78DA">
              <w:rPr>
                <w:rFonts w:cs="Arial"/>
                <w:b/>
                <w:bCs/>
                <w:szCs w:val="20"/>
              </w:rPr>
              <w:t xml:space="preserve">Ime proračunskega uporabnika </w:t>
            </w:r>
          </w:p>
        </w:tc>
        <w:tc>
          <w:tcPr>
            <w:tcW w:w="2126" w:type="dxa"/>
            <w:tcBorders>
              <w:top w:val="single" w:sz="4" w:space="0" w:color="auto"/>
              <w:left w:val="single" w:sz="4" w:space="0" w:color="auto"/>
              <w:bottom w:val="single" w:sz="4" w:space="0" w:color="auto"/>
              <w:right w:val="single" w:sz="4" w:space="0" w:color="auto"/>
            </w:tcBorders>
            <w:shd w:val="clear" w:color="auto" w:fill="FFE8E7"/>
            <w:vAlign w:val="center"/>
          </w:tcPr>
          <w:p w14:paraId="062888BD" w14:textId="77777777" w:rsidR="00270D3E" w:rsidRPr="001D78DA" w:rsidRDefault="00270D3E" w:rsidP="00270D3E">
            <w:pPr>
              <w:spacing w:after="0" w:line="260" w:lineRule="exact"/>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FE8E7"/>
            <w:vAlign w:val="center"/>
          </w:tcPr>
          <w:p w14:paraId="5C127AA6" w14:textId="77777777" w:rsidR="00270D3E" w:rsidRPr="001D78DA" w:rsidRDefault="00270D3E" w:rsidP="00270D3E">
            <w:pPr>
              <w:spacing w:after="0" w:line="260" w:lineRule="exact"/>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4BF810CA" w14:textId="3CB89911" w:rsidR="00270D3E" w:rsidRPr="001D78DA" w:rsidRDefault="00270D3E" w:rsidP="00270D3E">
            <w:pPr>
              <w:spacing w:after="0" w:line="260" w:lineRule="exact"/>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06A8F119" w14:textId="77777777" w:rsidR="00270D3E" w:rsidRPr="001D78DA" w:rsidRDefault="00270D3E" w:rsidP="00270D3E">
            <w:pPr>
              <w:spacing w:after="0" w:line="260" w:lineRule="exact"/>
              <w:rPr>
                <w:rFonts w:cs="Arial"/>
                <w:b/>
                <w:bCs/>
                <w:szCs w:val="20"/>
              </w:rPr>
            </w:pPr>
            <w:r w:rsidRPr="001D78DA">
              <w:rPr>
                <w:rFonts w:cs="Arial"/>
                <w:b/>
                <w:bCs/>
                <w:szCs w:val="20"/>
              </w:rPr>
              <w:t>Znesek za leto 2025</w:t>
            </w:r>
          </w:p>
        </w:tc>
      </w:tr>
      <w:tr w:rsidR="00270D3E" w:rsidRPr="001D78DA" w14:paraId="0DF84286" w14:textId="77777777" w:rsidTr="00506C0F">
        <w:trPr>
          <w:cantSplit/>
          <w:trHeight w:val="370"/>
        </w:trPr>
        <w:tc>
          <w:tcPr>
            <w:tcW w:w="2552" w:type="dxa"/>
            <w:tcBorders>
              <w:top w:val="single" w:sz="4" w:space="0" w:color="auto"/>
              <w:left w:val="single" w:sz="4" w:space="0" w:color="auto"/>
              <w:bottom w:val="single" w:sz="4" w:space="0" w:color="auto"/>
              <w:right w:val="single" w:sz="4" w:space="0" w:color="auto"/>
            </w:tcBorders>
            <w:vAlign w:val="center"/>
          </w:tcPr>
          <w:p w14:paraId="1CCD44C9" w14:textId="2CF72A74" w:rsidR="00270D3E" w:rsidRPr="001D78DA" w:rsidRDefault="0066611A" w:rsidP="00270D3E">
            <w:pPr>
              <w:spacing w:after="0" w:line="260" w:lineRule="exact"/>
              <w:rPr>
                <w:rFonts w:cs="Arial"/>
                <w:szCs w:val="20"/>
              </w:rPr>
            </w:pPr>
            <w:r w:rsidRPr="001D78DA">
              <w:rPr>
                <w:rFonts w:cs="Arial"/>
                <w:szCs w:val="20"/>
              </w:rPr>
              <w:t>MVZI</w:t>
            </w:r>
          </w:p>
        </w:tc>
        <w:tc>
          <w:tcPr>
            <w:tcW w:w="2126" w:type="dxa"/>
            <w:tcBorders>
              <w:top w:val="single" w:sz="4" w:space="0" w:color="auto"/>
              <w:left w:val="single" w:sz="4" w:space="0" w:color="auto"/>
              <w:bottom w:val="single" w:sz="4" w:space="0" w:color="auto"/>
              <w:right w:val="single" w:sz="4" w:space="0" w:color="auto"/>
            </w:tcBorders>
            <w:vAlign w:val="center"/>
          </w:tcPr>
          <w:p w14:paraId="3B29D170" w14:textId="2532EA3C" w:rsidR="00270D3E" w:rsidRPr="00855486" w:rsidRDefault="00270D3E" w:rsidP="001536DB">
            <w:pPr>
              <w:spacing w:after="0" w:line="260" w:lineRule="exact"/>
              <w:jc w:val="center"/>
              <w:rPr>
                <w:rFonts w:cs="Arial"/>
                <w:szCs w:val="20"/>
              </w:rPr>
            </w:pPr>
            <w:r w:rsidRPr="00855486">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19A64729" w14:textId="0F58AF4F" w:rsidR="00270D3E" w:rsidRPr="00855486" w:rsidRDefault="00270D3E" w:rsidP="001536DB">
            <w:pPr>
              <w:spacing w:after="0" w:line="260" w:lineRule="exact"/>
              <w:jc w:val="center"/>
              <w:rPr>
                <w:rFonts w:cs="Arial"/>
                <w:szCs w:val="20"/>
              </w:rPr>
            </w:pPr>
            <w:r w:rsidRPr="00855486">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04EF365" w14:textId="584A1408" w:rsidR="00270D3E" w:rsidRPr="00855486" w:rsidRDefault="00270D3E" w:rsidP="001536DB">
            <w:pPr>
              <w:spacing w:after="0" w:line="260" w:lineRule="exact"/>
              <w:jc w:val="center"/>
              <w:rPr>
                <w:rFonts w:cs="Arial"/>
                <w:szCs w:val="20"/>
              </w:rPr>
            </w:pPr>
            <w:r w:rsidRPr="00855486">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FDC355F" w14:textId="77777777" w:rsidR="00270D3E" w:rsidRPr="00855486" w:rsidRDefault="00270D3E" w:rsidP="001536DB">
            <w:pPr>
              <w:spacing w:after="0" w:line="260" w:lineRule="exact"/>
              <w:jc w:val="center"/>
              <w:rPr>
                <w:rFonts w:cs="Arial"/>
                <w:szCs w:val="20"/>
              </w:rPr>
            </w:pPr>
            <w:r w:rsidRPr="00855486">
              <w:rPr>
                <w:rFonts w:cs="Arial"/>
                <w:szCs w:val="20"/>
              </w:rPr>
              <w:t>/</w:t>
            </w:r>
          </w:p>
        </w:tc>
      </w:tr>
      <w:tr w:rsidR="00270D3E" w:rsidRPr="001D78DA" w14:paraId="53FD96EF" w14:textId="77777777" w:rsidTr="005B49E3">
        <w:trPr>
          <w:cantSplit/>
          <w:trHeight w:val="33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81CCD53" w14:textId="70F19CB8" w:rsidR="00270D3E" w:rsidRPr="001D78DA" w:rsidRDefault="00270D3E" w:rsidP="00270D3E">
            <w:pPr>
              <w:spacing w:after="0" w:line="260" w:lineRule="exact"/>
              <w:rPr>
                <w:rFonts w:cs="Arial"/>
                <w:b/>
                <w:bCs/>
                <w:szCs w:val="20"/>
              </w:rPr>
            </w:pPr>
            <w:r w:rsidRPr="001D78DA">
              <w:rPr>
                <w:rFonts w:cs="Arial"/>
                <w:b/>
                <w:bCs/>
                <w:szCs w:val="20"/>
              </w:rPr>
              <w:t>Obrazložitev:</w:t>
            </w:r>
            <w:r w:rsidRPr="001D78DA">
              <w:rPr>
                <w:rFonts w:cs="Arial"/>
                <w:szCs w:val="20"/>
              </w:rPr>
              <w:t xml:space="preserve"> Aktivnost se izvaja v okviru rednega dela </w:t>
            </w:r>
            <w:r w:rsidR="0066611A" w:rsidRPr="001D78DA">
              <w:rPr>
                <w:rFonts w:cs="Arial"/>
                <w:szCs w:val="20"/>
              </w:rPr>
              <w:t>MVZI</w:t>
            </w:r>
            <w:r w:rsidRPr="001D78DA">
              <w:rPr>
                <w:rFonts w:cs="Arial"/>
                <w:szCs w:val="20"/>
              </w:rPr>
              <w:t>.</w:t>
            </w:r>
          </w:p>
        </w:tc>
      </w:tr>
      <w:bookmarkEnd w:id="122"/>
    </w:tbl>
    <w:p w14:paraId="799F2F5A" w14:textId="77777777" w:rsidR="00705413" w:rsidRPr="001D78DA" w:rsidRDefault="00705413" w:rsidP="000146E1">
      <w:pPr>
        <w:spacing w:after="0" w:line="260" w:lineRule="exact"/>
        <w:rPr>
          <w:rFonts w:cs="Arial"/>
          <w:szCs w:val="20"/>
        </w:rPr>
      </w:pPr>
    </w:p>
    <w:p w14:paraId="7F2C65A6" w14:textId="77777777" w:rsidR="005B49E3" w:rsidRPr="001D78DA" w:rsidRDefault="005B49E3" w:rsidP="000146E1">
      <w:pPr>
        <w:spacing w:after="0" w:line="260" w:lineRule="exact"/>
        <w:rPr>
          <w:rFonts w:cs="Arial"/>
          <w:szCs w:val="20"/>
        </w:rPr>
      </w:pPr>
    </w:p>
    <w:p w14:paraId="7F89DFF3" w14:textId="77777777"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
          <w:bCs/>
          <w:szCs w:val="20"/>
        </w:rPr>
      </w:pPr>
      <w:r w:rsidRPr="001D78DA">
        <w:rPr>
          <w:rFonts w:cs="Arial"/>
          <w:b/>
          <w:bCs/>
          <w:szCs w:val="20"/>
        </w:rPr>
        <w:t>AKTIVNOST 6: Analiza o razmerju med spoli v kulturi I</w:t>
      </w:r>
    </w:p>
    <w:p w14:paraId="6B57435A" w14:textId="77777777" w:rsidR="002A2777" w:rsidRPr="001D78DA" w:rsidRDefault="002A2777"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6A26E577" w14:textId="0A8DAC0E" w:rsidR="009519C3" w:rsidRPr="001D78DA" w:rsidRDefault="009519C3" w:rsidP="009519C3">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
          <w:bCs/>
          <w:szCs w:val="20"/>
        </w:rPr>
      </w:pPr>
      <w:r w:rsidRPr="001D78DA">
        <w:rPr>
          <w:rFonts w:cs="Arial"/>
          <w:szCs w:val="20"/>
        </w:rPr>
        <w:t xml:space="preserve">IZVEDBA AKTIVNOSTI: </w:t>
      </w:r>
      <w:r w:rsidR="00107E94" w:rsidRPr="001D78DA">
        <w:rPr>
          <w:rFonts w:cs="Arial"/>
          <w:szCs w:val="20"/>
        </w:rPr>
        <w:t>MK</w:t>
      </w:r>
      <w:r w:rsidRPr="001D78DA">
        <w:rPr>
          <w:rFonts w:cs="Arial"/>
          <w:szCs w:val="20"/>
        </w:rPr>
        <w:t xml:space="preserve"> je temo za raziskavo predlagalo v sklopu Javnega</w:t>
      </w:r>
      <w:r w:rsidRPr="001D78DA">
        <w:rPr>
          <w:rFonts w:cs="Arial"/>
          <w:b/>
          <w:bCs/>
          <w:szCs w:val="20"/>
        </w:rPr>
        <w:t xml:space="preserve"> </w:t>
      </w:r>
      <w:r w:rsidRPr="001D78DA">
        <w:rPr>
          <w:rFonts w:cs="Arial"/>
          <w:szCs w:val="20"/>
        </w:rPr>
        <w:t>razpisa za izbiro raziskovalnih projektov Ciljnega raziskovalnega programa »CRP 2024« v letu 2024, a noben upravičenec ni bil izbran. M</w:t>
      </w:r>
      <w:r w:rsidR="00107E94" w:rsidRPr="001D78DA">
        <w:rPr>
          <w:rFonts w:cs="Arial"/>
          <w:szCs w:val="20"/>
        </w:rPr>
        <w:t>K</w:t>
      </w:r>
      <w:r w:rsidRPr="001D78DA">
        <w:rPr>
          <w:rFonts w:cs="Arial"/>
          <w:szCs w:val="20"/>
        </w:rPr>
        <w:t xml:space="preserve"> se je zato odločilo, da bo raziskavo izvedlo v letu 2026. </w:t>
      </w:r>
    </w:p>
    <w:p w14:paraId="72DFBD18" w14:textId="77777777" w:rsidR="009519C3" w:rsidRPr="001D78DA" w:rsidRDefault="009519C3" w:rsidP="009519C3">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78CC41B9" w14:textId="001630AA" w:rsidR="000F604F" w:rsidRPr="001D78DA" w:rsidRDefault="000F604F" w:rsidP="009519C3">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REZULTAT AKTIVNOSTI:</w:t>
      </w:r>
      <w:r w:rsidR="0066611A" w:rsidRPr="001D78DA">
        <w:rPr>
          <w:rFonts w:cs="Arial"/>
          <w:szCs w:val="20"/>
        </w:rPr>
        <w:t xml:space="preserve"> </w:t>
      </w:r>
      <w:r w:rsidRPr="001D78DA">
        <w:rPr>
          <w:rFonts w:cs="Arial"/>
          <w:szCs w:val="20"/>
        </w:rPr>
        <w:t>/</w:t>
      </w:r>
    </w:p>
    <w:p w14:paraId="42CEE699" w14:textId="77777777" w:rsidR="000F604F" w:rsidRPr="001D78DA" w:rsidRDefault="000F604F" w:rsidP="009519C3">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139970E9" w14:textId="6E5599EF" w:rsidR="000F604F" w:rsidRPr="001D78DA" w:rsidRDefault="000F604F" w:rsidP="009519C3">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PRISPEVEK K DOSEGANJU CILJA:</w:t>
      </w:r>
      <w:r w:rsidR="0066611A" w:rsidRPr="001D78DA">
        <w:rPr>
          <w:rFonts w:cs="Arial"/>
          <w:szCs w:val="20"/>
        </w:rPr>
        <w:t xml:space="preserve"> </w:t>
      </w:r>
      <w:r w:rsidRPr="001D78DA">
        <w:rPr>
          <w:rFonts w:cs="Arial"/>
          <w:szCs w:val="20"/>
        </w:rPr>
        <w:t>/</w:t>
      </w:r>
    </w:p>
    <w:p w14:paraId="7E347976" w14:textId="77777777" w:rsidR="000F604F" w:rsidRPr="001D78DA" w:rsidRDefault="000F604F" w:rsidP="009519C3">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034E5B99" w14:textId="64FF5E29" w:rsidR="009519C3" w:rsidRPr="001D78DA" w:rsidRDefault="000F604F"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NOSILEC:</w:t>
      </w:r>
      <w:r w:rsidR="00506C0F" w:rsidRPr="001D78DA">
        <w:rPr>
          <w:rFonts w:cs="Arial"/>
          <w:szCs w:val="20"/>
        </w:rPr>
        <w:t xml:space="preserve"> MK</w:t>
      </w:r>
      <w:r w:rsidR="0066611A" w:rsidRPr="001D78DA">
        <w:rPr>
          <w:rFonts w:cs="Arial"/>
          <w:szCs w:val="20"/>
        </w:rPr>
        <w:t>.</w:t>
      </w:r>
    </w:p>
    <w:bookmarkEnd w:id="114"/>
    <w:p w14:paraId="485C5008" w14:textId="77777777" w:rsidR="002A2777" w:rsidRPr="001D78DA" w:rsidRDefault="002A2777" w:rsidP="000146E1">
      <w:pPr>
        <w:pStyle w:val="Odstavek"/>
        <w:spacing w:before="0" w:line="260" w:lineRule="exact"/>
        <w:ind w:firstLine="0"/>
        <w:rPr>
          <w:rFonts w:cs="Arial"/>
          <w:b/>
          <w:bCs/>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843"/>
        <w:gridCol w:w="2976"/>
        <w:gridCol w:w="1276"/>
        <w:gridCol w:w="1276"/>
      </w:tblGrid>
      <w:tr w:rsidR="009519C3" w:rsidRPr="001D78DA" w14:paraId="06202025" w14:textId="77777777" w:rsidTr="00CE0091">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636A753A" w14:textId="77777777" w:rsidR="009519C3" w:rsidRPr="001D78DA" w:rsidRDefault="009519C3" w:rsidP="005B49E3">
            <w:pPr>
              <w:spacing w:after="0" w:line="240" w:lineRule="auto"/>
              <w:rPr>
                <w:rFonts w:cs="Arial"/>
                <w:b/>
                <w:bCs/>
                <w:szCs w:val="20"/>
              </w:rPr>
            </w:pPr>
            <w:r w:rsidRPr="001D78DA">
              <w:rPr>
                <w:rFonts w:cs="Arial"/>
                <w:b/>
                <w:bCs/>
                <w:szCs w:val="20"/>
              </w:rPr>
              <w:t>Porabljena finančna sredstva</w:t>
            </w:r>
          </w:p>
        </w:tc>
      </w:tr>
      <w:tr w:rsidR="009519C3" w:rsidRPr="001D78DA" w14:paraId="7A912BB3" w14:textId="77777777" w:rsidTr="00CE0091">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FFE8E7"/>
            <w:vAlign w:val="center"/>
          </w:tcPr>
          <w:p w14:paraId="197DD867" w14:textId="77777777" w:rsidR="009519C3" w:rsidRPr="001D78DA" w:rsidRDefault="009519C3" w:rsidP="005B49E3">
            <w:pPr>
              <w:spacing w:after="0" w:line="240" w:lineRule="auto"/>
              <w:rPr>
                <w:rFonts w:cs="Arial"/>
                <w:b/>
                <w:bCs/>
                <w:szCs w:val="20"/>
              </w:rPr>
            </w:pPr>
            <w:r w:rsidRPr="001D78DA">
              <w:rPr>
                <w:rFonts w:cs="Arial"/>
                <w:b/>
                <w:bCs/>
                <w:szCs w:val="20"/>
              </w:rPr>
              <w:t xml:space="preserve">Ime proračunskega uporabnika </w:t>
            </w:r>
          </w:p>
        </w:tc>
        <w:tc>
          <w:tcPr>
            <w:tcW w:w="1843" w:type="dxa"/>
            <w:tcBorders>
              <w:top w:val="single" w:sz="4" w:space="0" w:color="auto"/>
              <w:left w:val="single" w:sz="4" w:space="0" w:color="auto"/>
              <w:bottom w:val="single" w:sz="4" w:space="0" w:color="auto"/>
              <w:right w:val="single" w:sz="4" w:space="0" w:color="auto"/>
            </w:tcBorders>
            <w:shd w:val="clear" w:color="auto" w:fill="FFE8E7"/>
            <w:vAlign w:val="center"/>
          </w:tcPr>
          <w:p w14:paraId="0BE39A4C" w14:textId="77777777" w:rsidR="009519C3" w:rsidRPr="001D78DA" w:rsidRDefault="009519C3" w:rsidP="005B49E3">
            <w:pPr>
              <w:spacing w:after="0" w:line="240" w:lineRule="auto"/>
              <w:rPr>
                <w:rFonts w:cs="Arial"/>
                <w:b/>
                <w:bCs/>
                <w:szCs w:val="20"/>
              </w:rPr>
            </w:pPr>
            <w:r w:rsidRPr="001D78DA">
              <w:rPr>
                <w:rFonts w:cs="Arial"/>
                <w:b/>
                <w:bCs/>
                <w:szCs w:val="20"/>
              </w:rPr>
              <w:t>Šifra in naziv ukrepa, projekta</w:t>
            </w:r>
          </w:p>
        </w:tc>
        <w:tc>
          <w:tcPr>
            <w:tcW w:w="2976" w:type="dxa"/>
            <w:tcBorders>
              <w:top w:val="single" w:sz="4" w:space="0" w:color="auto"/>
              <w:left w:val="single" w:sz="4" w:space="0" w:color="auto"/>
              <w:bottom w:val="single" w:sz="4" w:space="0" w:color="auto"/>
              <w:right w:val="single" w:sz="4" w:space="0" w:color="auto"/>
            </w:tcBorders>
            <w:shd w:val="clear" w:color="auto" w:fill="FFE8E7"/>
            <w:vAlign w:val="center"/>
          </w:tcPr>
          <w:p w14:paraId="35A315E6" w14:textId="77777777" w:rsidR="009519C3" w:rsidRPr="001D78DA" w:rsidRDefault="009519C3" w:rsidP="005B49E3">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4C8BEC8D" w14:textId="77777777" w:rsidR="009519C3" w:rsidRPr="001D78DA" w:rsidRDefault="009519C3" w:rsidP="005B49E3">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2EFEA874" w14:textId="77777777" w:rsidR="009519C3" w:rsidRPr="001D78DA" w:rsidRDefault="009519C3" w:rsidP="005B49E3">
            <w:pPr>
              <w:spacing w:after="0" w:line="240" w:lineRule="auto"/>
              <w:rPr>
                <w:rFonts w:cs="Arial"/>
                <w:b/>
                <w:bCs/>
                <w:szCs w:val="20"/>
              </w:rPr>
            </w:pPr>
            <w:r w:rsidRPr="001D78DA">
              <w:rPr>
                <w:rFonts w:cs="Arial"/>
                <w:b/>
                <w:bCs/>
                <w:szCs w:val="20"/>
              </w:rPr>
              <w:t>Znesek za leto 2025</w:t>
            </w:r>
          </w:p>
        </w:tc>
      </w:tr>
      <w:tr w:rsidR="009519C3" w:rsidRPr="001D78DA" w14:paraId="63877343" w14:textId="77777777" w:rsidTr="00CE0091">
        <w:trPr>
          <w:cantSplit/>
          <w:trHeight w:val="489"/>
        </w:trPr>
        <w:tc>
          <w:tcPr>
            <w:tcW w:w="2127" w:type="dxa"/>
            <w:tcBorders>
              <w:top w:val="single" w:sz="4" w:space="0" w:color="auto"/>
              <w:left w:val="single" w:sz="4" w:space="0" w:color="auto"/>
              <w:bottom w:val="single" w:sz="4" w:space="0" w:color="auto"/>
              <w:right w:val="single" w:sz="4" w:space="0" w:color="auto"/>
            </w:tcBorders>
            <w:vAlign w:val="center"/>
          </w:tcPr>
          <w:p w14:paraId="5F3A3785" w14:textId="42C08B83" w:rsidR="009519C3" w:rsidRPr="001D78DA" w:rsidRDefault="00506C0F" w:rsidP="005B49E3">
            <w:pPr>
              <w:spacing w:after="0" w:line="240" w:lineRule="auto"/>
              <w:rPr>
                <w:rFonts w:cs="Arial"/>
                <w:b/>
                <w:bCs/>
                <w:szCs w:val="20"/>
              </w:rPr>
            </w:pPr>
            <w:r w:rsidRPr="001D78DA">
              <w:rPr>
                <w:rFonts w:cs="Arial"/>
                <w:szCs w:val="20"/>
              </w:rPr>
              <w:t>MK</w:t>
            </w:r>
          </w:p>
        </w:tc>
        <w:tc>
          <w:tcPr>
            <w:tcW w:w="1843" w:type="dxa"/>
            <w:tcBorders>
              <w:top w:val="single" w:sz="4" w:space="0" w:color="auto"/>
              <w:left w:val="single" w:sz="4" w:space="0" w:color="auto"/>
              <w:bottom w:val="single" w:sz="4" w:space="0" w:color="auto"/>
              <w:right w:val="single" w:sz="4" w:space="0" w:color="auto"/>
            </w:tcBorders>
            <w:vAlign w:val="center"/>
          </w:tcPr>
          <w:p w14:paraId="21230BD8" w14:textId="18CE8480" w:rsidR="009519C3" w:rsidRPr="001D78DA" w:rsidRDefault="009519C3" w:rsidP="00D4410D">
            <w:pPr>
              <w:spacing w:after="0" w:line="240" w:lineRule="auto"/>
              <w:jc w:val="center"/>
              <w:rPr>
                <w:rFonts w:cs="Arial"/>
                <w:szCs w:val="20"/>
              </w:rPr>
            </w:pPr>
            <w:r w:rsidRPr="001D78DA">
              <w:rPr>
                <w:rFonts w:cs="Arial"/>
                <w:szCs w:val="20"/>
              </w:rPr>
              <w:t>/</w:t>
            </w:r>
          </w:p>
        </w:tc>
        <w:tc>
          <w:tcPr>
            <w:tcW w:w="2976" w:type="dxa"/>
            <w:tcBorders>
              <w:top w:val="single" w:sz="4" w:space="0" w:color="auto"/>
              <w:left w:val="single" w:sz="4" w:space="0" w:color="auto"/>
              <w:bottom w:val="single" w:sz="4" w:space="0" w:color="auto"/>
              <w:right w:val="single" w:sz="4" w:space="0" w:color="auto"/>
            </w:tcBorders>
            <w:vAlign w:val="center"/>
          </w:tcPr>
          <w:p w14:paraId="47A41873" w14:textId="45BDE809" w:rsidR="009519C3" w:rsidRPr="001D78DA" w:rsidRDefault="000B79D6" w:rsidP="005B49E3">
            <w:pPr>
              <w:spacing w:after="0" w:line="240" w:lineRule="auto"/>
              <w:rPr>
                <w:rFonts w:cs="Arial"/>
                <w:szCs w:val="20"/>
              </w:rPr>
            </w:pPr>
            <w:r w:rsidRPr="001D78DA">
              <w:rPr>
                <w:rFonts w:cs="Arial"/>
                <w:szCs w:val="20"/>
              </w:rPr>
              <w:t xml:space="preserve">131128 – Raziskovalne naloge </w:t>
            </w:r>
          </w:p>
        </w:tc>
        <w:tc>
          <w:tcPr>
            <w:tcW w:w="1276" w:type="dxa"/>
            <w:tcBorders>
              <w:top w:val="single" w:sz="4" w:space="0" w:color="auto"/>
              <w:left w:val="single" w:sz="4" w:space="0" w:color="auto"/>
              <w:bottom w:val="single" w:sz="4" w:space="0" w:color="auto"/>
              <w:right w:val="single" w:sz="4" w:space="0" w:color="auto"/>
            </w:tcBorders>
            <w:vAlign w:val="center"/>
          </w:tcPr>
          <w:p w14:paraId="3C9BF718" w14:textId="217B6A54" w:rsidR="009519C3" w:rsidRPr="001D78DA" w:rsidRDefault="009519C3" w:rsidP="00D4410D">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6631E1F" w14:textId="77777777" w:rsidR="009519C3" w:rsidRPr="001D78DA" w:rsidRDefault="009519C3" w:rsidP="00D4410D">
            <w:pPr>
              <w:spacing w:after="0" w:line="240" w:lineRule="auto"/>
              <w:jc w:val="center"/>
              <w:rPr>
                <w:rFonts w:cs="Arial"/>
                <w:szCs w:val="20"/>
              </w:rPr>
            </w:pPr>
            <w:r w:rsidRPr="001D78DA">
              <w:rPr>
                <w:rFonts w:cs="Arial"/>
                <w:szCs w:val="20"/>
              </w:rPr>
              <w:t>/</w:t>
            </w:r>
          </w:p>
        </w:tc>
      </w:tr>
      <w:tr w:rsidR="009519C3" w:rsidRPr="001D78DA" w14:paraId="4B294D9F" w14:textId="77777777" w:rsidTr="00CE0091">
        <w:trPr>
          <w:cantSplit/>
          <w:trHeight w:val="39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5E5DAFAC" w14:textId="7C7531B0" w:rsidR="009519C3" w:rsidRPr="001D78DA" w:rsidRDefault="009519C3" w:rsidP="005B49E3">
            <w:pPr>
              <w:spacing w:after="0" w:line="240" w:lineRule="auto"/>
              <w:rPr>
                <w:rFonts w:cs="Arial"/>
                <w:b/>
                <w:bCs/>
                <w:szCs w:val="20"/>
              </w:rPr>
            </w:pPr>
            <w:r w:rsidRPr="001D78DA">
              <w:rPr>
                <w:rFonts w:cs="Arial"/>
                <w:b/>
                <w:bCs/>
                <w:szCs w:val="20"/>
              </w:rPr>
              <w:t>Obrazložitev:</w:t>
            </w:r>
            <w:r w:rsidRPr="001D78DA">
              <w:rPr>
                <w:rFonts w:cs="Arial"/>
                <w:szCs w:val="20"/>
              </w:rPr>
              <w:t xml:space="preserve"> Aktivnost ni bila izvedena.</w:t>
            </w:r>
          </w:p>
        </w:tc>
      </w:tr>
    </w:tbl>
    <w:p w14:paraId="1A2E4BCE" w14:textId="77777777" w:rsidR="005B49E3" w:rsidRDefault="005B49E3" w:rsidP="000146E1">
      <w:pPr>
        <w:pStyle w:val="Odstavek"/>
        <w:spacing w:before="0" w:line="260" w:lineRule="exact"/>
        <w:ind w:firstLine="0"/>
        <w:rPr>
          <w:rFonts w:cs="Arial"/>
          <w:b/>
          <w:bCs/>
          <w:sz w:val="20"/>
          <w:szCs w:val="20"/>
        </w:rPr>
      </w:pPr>
    </w:p>
    <w:p w14:paraId="46DE87C3" w14:textId="77777777" w:rsidR="00BA4C4C" w:rsidRPr="001D78DA" w:rsidRDefault="00BA4C4C" w:rsidP="000146E1">
      <w:pPr>
        <w:pStyle w:val="Odstavek"/>
        <w:spacing w:before="0" w:line="260" w:lineRule="exact"/>
        <w:ind w:firstLine="0"/>
        <w:rPr>
          <w:rFonts w:cs="Arial"/>
          <w:b/>
          <w:bCs/>
          <w:sz w:val="20"/>
          <w:szCs w:val="20"/>
        </w:rPr>
      </w:pPr>
    </w:p>
    <w:p w14:paraId="6217AA6A" w14:textId="7DEA222E" w:rsidR="00C357A1" w:rsidRPr="001D78DA" w:rsidRDefault="00C357A1" w:rsidP="000146E1">
      <w:pPr>
        <w:pStyle w:val="Odstavek"/>
        <w:spacing w:before="0" w:line="260" w:lineRule="exact"/>
        <w:ind w:firstLine="0"/>
        <w:rPr>
          <w:rFonts w:cs="Arial"/>
          <w:b/>
          <w:bCs/>
          <w:sz w:val="20"/>
          <w:szCs w:val="20"/>
        </w:rPr>
      </w:pPr>
      <w:r w:rsidRPr="001D78DA">
        <w:rPr>
          <w:rFonts w:cs="Arial"/>
          <w:b/>
          <w:bCs/>
          <w:sz w:val="20"/>
          <w:szCs w:val="20"/>
        </w:rPr>
        <w:t xml:space="preserve">KAZALNIKI za doseganje cilja 2 glede na opredeljene aktivnosti: </w:t>
      </w:r>
      <w:r w:rsidR="002F1EEE" w:rsidRPr="001D78DA">
        <w:rPr>
          <w:rFonts w:cs="Arial"/>
          <w:b/>
          <w:bCs/>
          <w:sz w:val="20"/>
          <w:szCs w:val="20"/>
        </w:rPr>
        <w:t>i</w:t>
      </w:r>
      <w:r w:rsidRPr="001D78DA">
        <w:rPr>
          <w:rFonts w:cs="Arial"/>
          <w:b/>
          <w:bCs/>
          <w:sz w:val="20"/>
          <w:szCs w:val="20"/>
        </w:rPr>
        <w:t>zhodiščne vrednosti</w:t>
      </w:r>
    </w:p>
    <w:p w14:paraId="40F19F17" w14:textId="77777777"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1071157E" w14:textId="4B7FE108" w:rsidR="00C357A1" w:rsidRPr="001D78DA" w:rsidRDefault="006C0ECC" w:rsidP="002A2777">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izvedenih aktivnosti, namenjenih zmanjšanju neenakosti žensk in moških v znanosti, raziskovanju in kulturi (</w:t>
      </w:r>
      <w:r w:rsidR="002F1EEE" w:rsidRPr="001D78DA">
        <w:rPr>
          <w:rFonts w:cs="Arial"/>
          <w:sz w:val="20"/>
          <w:szCs w:val="20"/>
        </w:rPr>
        <w:t xml:space="preserve">v letih </w:t>
      </w:r>
      <w:r w:rsidR="00C357A1" w:rsidRPr="001D78DA">
        <w:rPr>
          <w:rFonts w:cs="Arial"/>
          <w:sz w:val="20"/>
          <w:szCs w:val="20"/>
        </w:rPr>
        <w:t xml:space="preserve">2024 in 2025: </w:t>
      </w:r>
      <w:r w:rsidR="00733D49">
        <w:rPr>
          <w:rFonts w:cs="Arial"/>
          <w:sz w:val="20"/>
          <w:szCs w:val="20"/>
        </w:rPr>
        <w:t>sedem</w:t>
      </w:r>
      <w:r w:rsidR="00C357A1" w:rsidRPr="001D78DA">
        <w:rPr>
          <w:rFonts w:cs="Arial"/>
          <w:sz w:val="20"/>
          <w:szCs w:val="20"/>
        </w:rPr>
        <w:t>)</w:t>
      </w:r>
      <w:r>
        <w:rPr>
          <w:rFonts w:cs="Arial"/>
          <w:sz w:val="20"/>
          <w:szCs w:val="20"/>
        </w:rPr>
        <w:t>,</w:t>
      </w:r>
    </w:p>
    <w:p w14:paraId="5D5237F9" w14:textId="2F519BF1" w:rsidR="00C357A1" w:rsidRPr="001D78DA" w:rsidRDefault="00C357A1" w:rsidP="002A2777">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raziskovalk (</w:t>
      </w:r>
      <w:r w:rsidR="002F1EEE" w:rsidRPr="001D78DA">
        <w:rPr>
          <w:rFonts w:cs="Arial"/>
          <w:sz w:val="20"/>
          <w:szCs w:val="20"/>
        </w:rPr>
        <w:t xml:space="preserve">v letu </w:t>
      </w:r>
      <w:r w:rsidRPr="001D78DA">
        <w:rPr>
          <w:rFonts w:cs="Arial"/>
          <w:sz w:val="20"/>
          <w:szCs w:val="20"/>
        </w:rPr>
        <w:t>2021: Ž 3</w:t>
      </w:r>
      <w:r w:rsidR="00663564">
        <w:rPr>
          <w:rFonts w:cs="Arial"/>
          <w:sz w:val="20"/>
          <w:szCs w:val="20"/>
        </w:rPr>
        <w:t>4</w:t>
      </w:r>
      <w:r w:rsidRPr="001D78DA">
        <w:rPr>
          <w:rFonts w:cs="Arial"/>
          <w:sz w:val="20"/>
          <w:szCs w:val="20"/>
        </w:rPr>
        <w:t>,</w:t>
      </w:r>
      <w:r w:rsidR="00663564">
        <w:rPr>
          <w:rFonts w:cs="Arial"/>
          <w:sz w:val="20"/>
          <w:szCs w:val="20"/>
        </w:rPr>
        <w:t>42</w:t>
      </w:r>
      <w:r w:rsidRPr="001D78DA">
        <w:rPr>
          <w:rFonts w:cs="Arial"/>
          <w:sz w:val="20"/>
          <w:szCs w:val="20"/>
        </w:rPr>
        <w:t>, %)</w:t>
      </w:r>
      <w:r w:rsidR="006C0ECC">
        <w:rPr>
          <w:rFonts w:cs="Arial"/>
          <w:sz w:val="20"/>
          <w:szCs w:val="20"/>
        </w:rPr>
        <w:t>,</w:t>
      </w:r>
      <w:r w:rsidRPr="001D78DA">
        <w:rPr>
          <w:rFonts w:cs="Arial"/>
          <w:sz w:val="20"/>
          <w:szCs w:val="20"/>
        </w:rPr>
        <w:t xml:space="preserve"> </w:t>
      </w:r>
    </w:p>
    <w:p w14:paraId="363A23F3" w14:textId="1B5366E7" w:rsidR="00C357A1" w:rsidRPr="001D78DA" w:rsidRDefault="00C357A1" w:rsidP="002A2777">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rednih profesoric (</w:t>
      </w:r>
      <w:r w:rsidR="002F1EEE" w:rsidRPr="001D78DA">
        <w:rPr>
          <w:rFonts w:cs="Arial"/>
          <w:sz w:val="20"/>
          <w:szCs w:val="20"/>
        </w:rPr>
        <w:t xml:space="preserve">v letu </w:t>
      </w:r>
      <w:r w:rsidRPr="001D78DA">
        <w:rPr>
          <w:rFonts w:cs="Arial"/>
          <w:sz w:val="20"/>
          <w:szCs w:val="20"/>
        </w:rPr>
        <w:t>2018: Ž 32,9 %)</w:t>
      </w:r>
      <w:r w:rsidR="006C0ECC">
        <w:rPr>
          <w:rFonts w:cs="Arial"/>
          <w:sz w:val="20"/>
          <w:szCs w:val="20"/>
        </w:rPr>
        <w:t>.</w:t>
      </w:r>
    </w:p>
    <w:p w14:paraId="12C18903" w14:textId="77777777" w:rsidR="00611501" w:rsidRPr="001D78DA" w:rsidRDefault="00611501" w:rsidP="00611501">
      <w:pPr>
        <w:pStyle w:val="Alineazaodstavkom"/>
        <w:numPr>
          <w:ilvl w:val="0"/>
          <w:numId w:val="0"/>
        </w:numPr>
        <w:overflowPunct/>
        <w:autoSpaceDE/>
        <w:autoSpaceDN/>
        <w:adjustRightInd/>
        <w:spacing w:before="0" w:line="260" w:lineRule="exact"/>
        <w:ind w:left="709"/>
        <w:textAlignment w:val="auto"/>
        <w:rPr>
          <w:rFonts w:cs="Arial"/>
          <w:sz w:val="20"/>
          <w:szCs w:val="20"/>
        </w:rPr>
      </w:pPr>
    </w:p>
    <w:tbl>
      <w:tblPr>
        <w:tblStyle w:val="Tabelamrea8"/>
        <w:tblW w:w="9351" w:type="dxa"/>
        <w:tblLook w:val="04A0" w:firstRow="1" w:lastRow="0" w:firstColumn="1" w:lastColumn="0" w:noHBand="0" w:noVBand="1"/>
      </w:tblPr>
      <w:tblGrid>
        <w:gridCol w:w="5665"/>
        <w:gridCol w:w="3686"/>
      </w:tblGrid>
      <w:tr w:rsidR="00F83A73" w:rsidRPr="001D78DA" w14:paraId="077C5FA7" w14:textId="77777777" w:rsidTr="00CE0091">
        <w:trPr>
          <w:trHeight w:val="457"/>
        </w:trPr>
        <w:tc>
          <w:tcPr>
            <w:tcW w:w="9351" w:type="dxa"/>
            <w:gridSpan w:val="2"/>
            <w:shd w:val="clear" w:color="auto" w:fill="FFBAB7"/>
          </w:tcPr>
          <w:p w14:paraId="2CF32919" w14:textId="711484AA" w:rsidR="00F83A73" w:rsidRPr="001D78DA" w:rsidRDefault="00F83A73" w:rsidP="00D4410D">
            <w:pPr>
              <w:jc w:val="both"/>
              <w:rPr>
                <w:rFonts w:cs="Arial"/>
                <w:b/>
                <w:bCs/>
                <w:szCs w:val="20"/>
              </w:rPr>
            </w:pPr>
            <w:bookmarkStart w:id="123" w:name="_Hlk155786708"/>
            <w:r w:rsidRPr="001D78DA">
              <w:rPr>
                <w:rFonts w:cs="Arial"/>
                <w:b/>
                <w:bCs/>
                <w:szCs w:val="20"/>
              </w:rPr>
              <w:t>Število izvedenih aktivnosti, namenjenih zmanjšanju neenakosti žensk in moških v znanosti, raziskovanju in kulturi</w:t>
            </w:r>
          </w:p>
        </w:tc>
      </w:tr>
      <w:tr w:rsidR="00E07468" w:rsidRPr="001D78DA" w14:paraId="7E37AABB" w14:textId="77777777" w:rsidTr="00CE0091">
        <w:trPr>
          <w:trHeight w:val="256"/>
        </w:trPr>
        <w:tc>
          <w:tcPr>
            <w:tcW w:w="5665" w:type="dxa"/>
            <w:shd w:val="clear" w:color="auto" w:fill="FFE8E7"/>
          </w:tcPr>
          <w:p w14:paraId="314D2F4C" w14:textId="066758CC" w:rsidR="00E07468" w:rsidRPr="001D78DA" w:rsidRDefault="00E07468" w:rsidP="00F83A73">
            <w:pPr>
              <w:rPr>
                <w:rFonts w:cs="Arial"/>
                <w:b/>
                <w:bCs/>
                <w:szCs w:val="20"/>
              </w:rPr>
            </w:pPr>
          </w:p>
        </w:tc>
        <w:tc>
          <w:tcPr>
            <w:tcW w:w="3686" w:type="dxa"/>
            <w:shd w:val="clear" w:color="auto" w:fill="FFE8E7"/>
          </w:tcPr>
          <w:p w14:paraId="791C4249" w14:textId="662479B3" w:rsidR="00E07468" w:rsidRPr="001D78DA" w:rsidRDefault="003535F3" w:rsidP="000C1ABB">
            <w:pPr>
              <w:jc w:val="center"/>
              <w:rPr>
                <w:rFonts w:cs="Arial"/>
                <w:b/>
                <w:bCs/>
                <w:szCs w:val="20"/>
              </w:rPr>
            </w:pPr>
            <w:r w:rsidRPr="001D78DA">
              <w:rPr>
                <w:rFonts w:cs="Arial"/>
                <w:b/>
                <w:bCs/>
                <w:szCs w:val="20"/>
              </w:rPr>
              <w:t>2024−</w:t>
            </w:r>
            <w:r w:rsidR="00E07468" w:rsidRPr="001D78DA">
              <w:rPr>
                <w:rFonts w:cs="Arial"/>
                <w:b/>
                <w:bCs/>
                <w:szCs w:val="20"/>
              </w:rPr>
              <w:t>2025</w:t>
            </w:r>
          </w:p>
        </w:tc>
      </w:tr>
      <w:tr w:rsidR="00E07468" w:rsidRPr="001D78DA" w14:paraId="179B5162" w14:textId="77777777" w:rsidTr="00CE0091">
        <w:trPr>
          <w:trHeight w:val="304"/>
        </w:trPr>
        <w:tc>
          <w:tcPr>
            <w:tcW w:w="5665" w:type="dxa"/>
          </w:tcPr>
          <w:p w14:paraId="389DCE5B" w14:textId="1B002D52" w:rsidR="00E07468" w:rsidRPr="001D78DA" w:rsidRDefault="00E07468" w:rsidP="000C1ABB">
            <w:pPr>
              <w:jc w:val="both"/>
              <w:rPr>
                <w:rFonts w:cs="Arial"/>
                <w:szCs w:val="20"/>
              </w:rPr>
            </w:pPr>
            <w:r w:rsidRPr="001D78DA">
              <w:rPr>
                <w:rFonts w:cs="Arial"/>
                <w:szCs w:val="20"/>
              </w:rPr>
              <w:t>število izvedenih aktivnosti</w:t>
            </w:r>
          </w:p>
        </w:tc>
        <w:tc>
          <w:tcPr>
            <w:tcW w:w="3686" w:type="dxa"/>
          </w:tcPr>
          <w:p w14:paraId="19024DCE" w14:textId="1D46A042" w:rsidR="00E07468" w:rsidRPr="001D78DA" w:rsidRDefault="00825485" w:rsidP="00D4410D">
            <w:pPr>
              <w:jc w:val="center"/>
              <w:rPr>
                <w:rFonts w:cs="Arial"/>
                <w:szCs w:val="20"/>
              </w:rPr>
            </w:pPr>
            <w:r>
              <w:rPr>
                <w:rFonts w:cs="Arial"/>
                <w:szCs w:val="20"/>
              </w:rPr>
              <w:t>4</w:t>
            </w:r>
          </w:p>
        </w:tc>
      </w:tr>
      <w:bookmarkEnd w:id="123"/>
    </w:tbl>
    <w:p w14:paraId="464AA9AF" w14:textId="77777777" w:rsidR="00506C0F" w:rsidRDefault="00506C0F" w:rsidP="00F83A73">
      <w:pPr>
        <w:spacing w:after="0" w:line="240" w:lineRule="auto"/>
        <w:rPr>
          <w:rFonts w:cs="Arial"/>
          <w:szCs w:val="20"/>
        </w:rPr>
      </w:pPr>
    </w:p>
    <w:p w14:paraId="5FB50B6D" w14:textId="77777777" w:rsidR="00BA4C4C" w:rsidRDefault="00BA4C4C" w:rsidP="00F83A73">
      <w:pPr>
        <w:spacing w:after="0" w:line="240" w:lineRule="auto"/>
        <w:rPr>
          <w:rFonts w:cs="Arial"/>
          <w:szCs w:val="20"/>
        </w:rPr>
      </w:pPr>
    </w:p>
    <w:p w14:paraId="4CA8B3DA" w14:textId="77777777" w:rsidR="00BA4C4C" w:rsidRDefault="00BA4C4C" w:rsidP="00F83A73">
      <w:pPr>
        <w:spacing w:after="0" w:line="240" w:lineRule="auto"/>
        <w:rPr>
          <w:rFonts w:cs="Arial"/>
          <w:szCs w:val="20"/>
        </w:rPr>
      </w:pPr>
    </w:p>
    <w:p w14:paraId="111F13B1" w14:textId="77777777" w:rsidR="00BA4C4C" w:rsidRPr="001D78DA" w:rsidRDefault="00BA4C4C" w:rsidP="00F83A73">
      <w:pPr>
        <w:spacing w:after="0" w:line="240" w:lineRule="auto"/>
        <w:rPr>
          <w:rFonts w:cs="Arial"/>
          <w:szCs w:val="20"/>
        </w:rPr>
      </w:pPr>
    </w:p>
    <w:tbl>
      <w:tblPr>
        <w:tblStyle w:val="Tabelamrea8"/>
        <w:tblW w:w="9351" w:type="dxa"/>
        <w:tblLook w:val="04A0" w:firstRow="1" w:lastRow="0" w:firstColumn="1" w:lastColumn="0" w:noHBand="0" w:noVBand="1"/>
      </w:tblPr>
      <w:tblGrid>
        <w:gridCol w:w="3576"/>
        <w:gridCol w:w="1522"/>
        <w:gridCol w:w="1560"/>
        <w:gridCol w:w="1417"/>
        <w:gridCol w:w="1276"/>
      </w:tblGrid>
      <w:tr w:rsidR="00F83A73" w:rsidRPr="001D78DA" w14:paraId="5A7ED997" w14:textId="77777777" w:rsidTr="00CE0091">
        <w:trPr>
          <w:trHeight w:val="299"/>
        </w:trPr>
        <w:tc>
          <w:tcPr>
            <w:tcW w:w="9351" w:type="dxa"/>
            <w:gridSpan w:val="5"/>
            <w:shd w:val="clear" w:color="auto" w:fill="FFBAB7"/>
          </w:tcPr>
          <w:p w14:paraId="2C29CBDE" w14:textId="701053D0" w:rsidR="00F83A73" w:rsidRPr="001D78DA" w:rsidRDefault="00671B06" w:rsidP="00454703">
            <w:pPr>
              <w:jc w:val="center"/>
              <w:rPr>
                <w:rFonts w:cs="Arial"/>
                <w:b/>
                <w:bCs/>
                <w:szCs w:val="20"/>
                <w:highlight w:val="yellow"/>
              </w:rPr>
            </w:pPr>
            <w:bookmarkStart w:id="124" w:name="_Hlk156392280"/>
            <w:r w:rsidRPr="001D78DA">
              <w:rPr>
                <w:rFonts w:cs="Arial"/>
                <w:b/>
                <w:bCs/>
                <w:szCs w:val="20"/>
              </w:rPr>
              <w:t>D</w:t>
            </w:r>
            <w:r w:rsidR="00F83A73" w:rsidRPr="001D78DA">
              <w:rPr>
                <w:rFonts w:cs="Arial"/>
                <w:b/>
                <w:bCs/>
                <w:szCs w:val="20"/>
              </w:rPr>
              <w:t>elež doktorandk (%)</w:t>
            </w:r>
            <w:r w:rsidR="00002122" w:rsidRPr="001D78DA">
              <w:rPr>
                <w:rFonts w:cs="Arial"/>
                <w:b/>
                <w:bCs/>
                <w:szCs w:val="20"/>
              </w:rPr>
              <w:t>*</w:t>
            </w:r>
          </w:p>
        </w:tc>
      </w:tr>
      <w:tr w:rsidR="00E07468" w:rsidRPr="001D78DA" w14:paraId="7D668912" w14:textId="77777777" w:rsidTr="00CE0091">
        <w:trPr>
          <w:trHeight w:val="299"/>
        </w:trPr>
        <w:tc>
          <w:tcPr>
            <w:tcW w:w="3576" w:type="dxa"/>
            <w:shd w:val="clear" w:color="auto" w:fill="FFE8E7"/>
          </w:tcPr>
          <w:p w14:paraId="5A78AD8F" w14:textId="6854D6AE" w:rsidR="00E07468" w:rsidRPr="001D78DA" w:rsidRDefault="00E07468" w:rsidP="00F83A73">
            <w:pPr>
              <w:rPr>
                <w:rFonts w:cs="Arial"/>
                <w:b/>
                <w:bCs/>
                <w:szCs w:val="20"/>
              </w:rPr>
            </w:pPr>
          </w:p>
        </w:tc>
        <w:tc>
          <w:tcPr>
            <w:tcW w:w="1522" w:type="dxa"/>
            <w:shd w:val="clear" w:color="auto" w:fill="FFE8E7"/>
          </w:tcPr>
          <w:p w14:paraId="62A736AA" w14:textId="77777777" w:rsidR="00E07468" w:rsidRPr="001D78DA" w:rsidRDefault="00E07468" w:rsidP="000C1ABB">
            <w:pPr>
              <w:jc w:val="center"/>
              <w:rPr>
                <w:rFonts w:cs="Arial"/>
                <w:b/>
                <w:bCs/>
                <w:szCs w:val="20"/>
              </w:rPr>
            </w:pPr>
            <w:r w:rsidRPr="001D78DA">
              <w:rPr>
                <w:rFonts w:cs="Arial"/>
                <w:b/>
                <w:bCs/>
                <w:szCs w:val="20"/>
              </w:rPr>
              <w:t>2022</w:t>
            </w:r>
          </w:p>
        </w:tc>
        <w:tc>
          <w:tcPr>
            <w:tcW w:w="1560" w:type="dxa"/>
            <w:shd w:val="clear" w:color="auto" w:fill="FFE8E7"/>
          </w:tcPr>
          <w:p w14:paraId="43E9114B" w14:textId="77777777" w:rsidR="00E07468" w:rsidRPr="001D78DA" w:rsidRDefault="00E07468" w:rsidP="000C1ABB">
            <w:pPr>
              <w:jc w:val="center"/>
              <w:rPr>
                <w:rFonts w:cs="Arial"/>
                <w:b/>
                <w:bCs/>
                <w:szCs w:val="20"/>
              </w:rPr>
            </w:pPr>
            <w:r w:rsidRPr="001D78DA">
              <w:rPr>
                <w:rFonts w:cs="Arial"/>
                <w:b/>
                <w:bCs/>
                <w:szCs w:val="20"/>
              </w:rPr>
              <w:t>2023</w:t>
            </w:r>
          </w:p>
        </w:tc>
        <w:tc>
          <w:tcPr>
            <w:tcW w:w="1417" w:type="dxa"/>
            <w:shd w:val="clear" w:color="auto" w:fill="FFE8E7"/>
          </w:tcPr>
          <w:p w14:paraId="5F49358C" w14:textId="77777777" w:rsidR="00E07468" w:rsidRPr="001D78DA" w:rsidRDefault="00E07468" w:rsidP="000C1ABB">
            <w:pPr>
              <w:jc w:val="center"/>
              <w:rPr>
                <w:rFonts w:cs="Arial"/>
                <w:b/>
                <w:bCs/>
                <w:szCs w:val="20"/>
              </w:rPr>
            </w:pPr>
            <w:r w:rsidRPr="001D78DA">
              <w:rPr>
                <w:rFonts w:cs="Arial"/>
                <w:b/>
                <w:bCs/>
                <w:szCs w:val="20"/>
              </w:rPr>
              <w:t>2024</w:t>
            </w:r>
          </w:p>
        </w:tc>
        <w:tc>
          <w:tcPr>
            <w:tcW w:w="1276" w:type="dxa"/>
            <w:shd w:val="clear" w:color="auto" w:fill="FFE8E7"/>
          </w:tcPr>
          <w:p w14:paraId="16982AC2" w14:textId="77777777" w:rsidR="00E07468" w:rsidRPr="001D78DA" w:rsidRDefault="00E07468" w:rsidP="000C1ABB">
            <w:pPr>
              <w:jc w:val="center"/>
              <w:rPr>
                <w:rFonts w:cs="Arial"/>
                <w:b/>
                <w:bCs/>
                <w:szCs w:val="20"/>
              </w:rPr>
            </w:pPr>
            <w:r w:rsidRPr="001D78DA">
              <w:rPr>
                <w:rFonts w:cs="Arial"/>
                <w:b/>
                <w:bCs/>
                <w:szCs w:val="20"/>
              </w:rPr>
              <w:t>2025</w:t>
            </w:r>
          </w:p>
        </w:tc>
      </w:tr>
      <w:tr w:rsidR="00663564" w:rsidRPr="001D78DA" w14:paraId="66ADE1A6" w14:textId="77777777" w:rsidTr="00CE0091">
        <w:trPr>
          <w:trHeight w:val="299"/>
        </w:trPr>
        <w:tc>
          <w:tcPr>
            <w:tcW w:w="3576" w:type="dxa"/>
          </w:tcPr>
          <w:p w14:paraId="61A57185" w14:textId="3D6C39D0" w:rsidR="00663564" w:rsidRPr="001D78DA" w:rsidRDefault="00663564" w:rsidP="00663564">
            <w:pPr>
              <w:rPr>
                <w:rFonts w:cs="Arial"/>
                <w:szCs w:val="20"/>
              </w:rPr>
            </w:pPr>
            <w:r w:rsidRPr="001D78DA">
              <w:rPr>
                <w:rFonts w:cs="Arial"/>
                <w:szCs w:val="20"/>
              </w:rPr>
              <w:t>delež doktorandk</w:t>
            </w:r>
          </w:p>
        </w:tc>
        <w:tc>
          <w:tcPr>
            <w:tcW w:w="1522" w:type="dxa"/>
          </w:tcPr>
          <w:p w14:paraId="2300F06E" w14:textId="5734148F" w:rsidR="00663564" w:rsidRPr="00663564" w:rsidRDefault="00663564" w:rsidP="00663564">
            <w:pPr>
              <w:jc w:val="center"/>
              <w:rPr>
                <w:rFonts w:cs="Arial"/>
                <w:szCs w:val="20"/>
              </w:rPr>
            </w:pPr>
            <w:r w:rsidRPr="00663564">
              <w:rPr>
                <w:rFonts w:cs="Arial"/>
                <w:szCs w:val="20"/>
              </w:rPr>
              <w:t>50,</w:t>
            </w:r>
            <w:r w:rsidR="00D1097A">
              <w:rPr>
                <w:rFonts w:cs="Arial"/>
                <w:szCs w:val="20"/>
              </w:rPr>
              <w:t>9</w:t>
            </w:r>
          </w:p>
        </w:tc>
        <w:tc>
          <w:tcPr>
            <w:tcW w:w="1560" w:type="dxa"/>
          </w:tcPr>
          <w:p w14:paraId="76148220" w14:textId="04059AC7" w:rsidR="00663564" w:rsidRPr="00663564" w:rsidRDefault="00663564" w:rsidP="00663564">
            <w:pPr>
              <w:jc w:val="center"/>
              <w:rPr>
                <w:rFonts w:cs="Arial"/>
                <w:szCs w:val="20"/>
              </w:rPr>
            </w:pPr>
            <w:r w:rsidRPr="00663564">
              <w:rPr>
                <w:rFonts w:cs="Arial"/>
                <w:szCs w:val="20"/>
              </w:rPr>
              <w:t>51,7</w:t>
            </w:r>
          </w:p>
        </w:tc>
        <w:tc>
          <w:tcPr>
            <w:tcW w:w="1417" w:type="dxa"/>
          </w:tcPr>
          <w:p w14:paraId="0BD1017C" w14:textId="029B6F1A" w:rsidR="00663564" w:rsidRPr="00663564" w:rsidRDefault="00663564" w:rsidP="00663564">
            <w:pPr>
              <w:jc w:val="center"/>
              <w:rPr>
                <w:rFonts w:cs="Arial"/>
                <w:szCs w:val="20"/>
              </w:rPr>
            </w:pPr>
            <w:r w:rsidRPr="00663564">
              <w:rPr>
                <w:rFonts w:cs="Arial"/>
                <w:szCs w:val="20"/>
              </w:rPr>
              <w:t>53,</w:t>
            </w:r>
            <w:r w:rsidR="00D1097A">
              <w:rPr>
                <w:rFonts w:cs="Arial"/>
                <w:szCs w:val="20"/>
              </w:rPr>
              <w:t>1</w:t>
            </w:r>
          </w:p>
        </w:tc>
        <w:tc>
          <w:tcPr>
            <w:tcW w:w="1276" w:type="dxa"/>
          </w:tcPr>
          <w:p w14:paraId="6C32AF43" w14:textId="77777777" w:rsidR="00663564" w:rsidRPr="001D78DA" w:rsidRDefault="00663564" w:rsidP="00663564">
            <w:pPr>
              <w:jc w:val="center"/>
              <w:rPr>
                <w:rFonts w:cs="Arial"/>
                <w:szCs w:val="20"/>
              </w:rPr>
            </w:pPr>
          </w:p>
        </w:tc>
      </w:tr>
    </w:tbl>
    <w:bookmarkEnd w:id="124"/>
    <w:p w14:paraId="37B698F0" w14:textId="58F0E8DA" w:rsidR="00F83A73" w:rsidRPr="001D78DA" w:rsidRDefault="00F83A73" w:rsidP="00F83A73">
      <w:pPr>
        <w:spacing w:after="0" w:line="240" w:lineRule="auto"/>
        <w:rPr>
          <w:rFonts w:cs="Arial"/>
          <w:szCs w:val="20"/>
        </w:rPr>
      </w:pPr>
      <w:r w:rsidRPr="001D78DA">
        <w:rPr>
          <w:rFonts w:cs="Arial"/>
          <w:szCs w:val="20"/>
        </w:rPr>
        <w:t>Vir: SURS</w:t>
      </w:r>
      <w:r w:rsidR="00416B01">
        <w:rPr>
          <w:rFonts w:cs="Arial"/>
          <w:szCs w:val="20"/>
        </w:rPr>
        <w:t>,</w:t>
      </w:r>
    </w:p>
    <w:p w14:paraId="7315FDC9" w14:textId="72368FF8" w:rsidR="00F83A73" w:rsidRPr="00BE2632" w:rsidRDefault="00A25E3F" w:rsidP="00F83A73">
      <w:pPr>
        <w:spacing w:after="0" w:line="240" w:lineRule="auto"/>
        <w:rPr>
          <w:rFonts w:cs="Arial"/>
          <w:szCs w:val="20"/>
        </w:rPr>
      </w:pPr>
      <w:hyperlink r:id="rId71" w:history="1">
        <w:r w:rsidRPr="001D78DA">
          <w:rPr>
            <w:rStyle w:val="Hiperpovezava"/>
            <w:rFonts w:cs="Arial"/>
            <w:szCs w:val="20"/>
          </w:rPr>
          <w:t>https://www.stat.si/StatWeb/News/Index/13609</w:t>
        </w:r>
      </w:hyperlink>
      <w:r w:rsidR="00BE2632">
        <w:rPr>
          <w:rStyle w:val="Hiperpovezava"/>
          <w:rFonts w:cs="Arial"/>
          <w:szCs w:val="20"/>
          <w:u w:val="none"/>
        </w:rPr>
        <w:t>.</w:t>
      </w:r>
    </w:p>
    <w:p w14:paraId="1DC8083E" w14:textId="5495923F" w:rsidR="00A25E3F" w:rsidRPr="001D78DA" w:rsidRDefault="00A25E3F" w:rsidP="00F83A73">
      <w:pPr>
        <w:spacing w:after="0" w:line="240" w:lineRule="auto"/>
        <w:rPr>
          <w:rFonts w:cs="Arial"/>
          <w:szCs w:val="20"/>
        </w:rPr>
      </w:pPr>
      <w:r w:rsidRPr="001D78DA">
        <w:rPr>
          <w:rFonts w:cs="Arial"/>
          <w:szCs w:val="20"/>
        </w:rPr>
        <w:t>*</w:t>
      </w:r>
      <w:r w:rsidR="00C07CA1">
        <w:rPr>
          <w:rFonts w:cs="Arial"/>
          <w:szCs w:val="20"/>
        </w:rPr>
        <w:t xml:space="preserve"> </w:t>
      </w:r>
      <w:r w:rsidRPr="001D78DA">
        <w:rPr>
          <w:rFonts w:cs="Arial"/>
          <w:szCs w:val="20"/>
        </w:rPr>
        <w:t>Dodaten prikaz podatkov za doseganje cilja 2 (neenakost v znanosti, raziskovanju in kulturi)</w:t>
      </w:r>
      <w:r w:rsidR="00C07CA1">
        <w:rPr>
          <w:rFonts w:cs="Arial"/>
          <w:szCs w:val="20"/>
        </w:rPr>
        <w:t>.</w:t>
      </w:r>
    </w:p>
    <w:p w14:paraId="5AFA6733" w14:textId="77777777" w:rsidR="00DD49B2" w:rsidRDefault="00DD49B2" w:rsidP="00715475">
      <w:pPr>
        <w:spacing w:after="0" w:line="240" w:lineRule="auto"/>
        <w:rPr>
          <w:rFonts w:cs="Arial"/>
          <w:szCs w:val="20"/>
        </w:rPr>
      </w:pPr>
    </w:p>
    <w:p w14:paraId="0635A983" w14:textId="77777777" w:rsidR="00BA4C4C" w:rsidRPr="001D78DA" w:rsidRDefault="00BA4C4C" w:rsidP="00715475">
      <w:pPr>
        <w:spacing w:after="0" w:line="240" w:lineRule="auto"/>
        <w:rPr>
          <w:rFonts w:cs="Arial"/>
          <w:szCs w:val="20"/>
        </w:rPr>
      </w:pPr>
    </w:p>
    <w:tbl>
      <w:tblPr>
        <w:tblStyle w:val="Tabelamrea8"/>
        <w:tblW w:w="9351" w:type="dxa"/>
        <w:tblLook w:val="04A0" w:firstRow="1" w:lastRow="0" w:firstColumn="1" w:lastColumn="0" w:noHBand="0" w:noVBand="1"/>
      </w:tblPr>
      <w:tblGrid>
        <w:gridCol w:w="3064"/>
        <w:gridCol w:w="1206"/>
        <w:gridCol w:w="1395"/>
        <w:gridCol w:w="1015"/>
        <w:gridCol w:w="1395"/>
        <w:gridCol w:w="1276"/>
      </w:tblGrid>
      <w:tr w:rsidR="00F83A73" w:rsidRPr="001D78DA" w14:paraId="22B6E253" w14:textId="77777777" w:rsidTr="00CE0091">
        <w:trPr>
          <w:trHeight w:val="290"/>
        </w:trPr>
        <w:tc>
          <w:tcPr>
            <w:tcW w:w="9351" w:type="dxa"/>
            <w:gridSpan w:val="6"/>
            <w:shd w:val="clear" w:color="auto" w:fill="FFBAB7"/>
          </w:tcPr>
          <w:p w14:paraId="38C2C2C5" w14:textId="3E74E767" w:rsidR="00F83A73" w:rsidRPr="001D78DA" w:rsidRDefault="00671B06" w:rsidP="00454703">
            <w:pPr>
              <w:jc w:val="center"/>
              <w:rPr>
                <w:rFonts w:cs="Arial"/>
                <w:b/>
                <w:bCs/>
                <w:szCs w:val="20"/>
              </w:rPr>
            </w:pPr>
            <w:bookmarkStart w:id="125" w:name="_Hlk156308047"/>
            <w:r w:rsidRPr="001D78DA">
              <w:rPr>
                <w:rFonts w:cs="Arial"/>
                <w:b/>
                <w:bCs/>
                <w:szCs w:val="20"/>
              </w:rPr>
              <w:t>D</w:t>
            </w:r>
            <w:r w:rsidR="00F83A73" w:rsidRPr="001D78DA">
              <w:rPr>
                <w:rFonts w:cs="Arial"/>
                <w:b/>
                <w:bCs/>
                <w:szCs w:val="20"/>
              </w:rPr>
              <w:t>elež raziskovalk (%)</w:t>
            </w:r>
          </w:p>
        </w:tc>
      </w:tr>
      <w:tr w:rsidR="00E07468" w:rsidRPr="001D78DA" w14:paraId="63EC8498" w14:textId="77777777" w:rsidTr="00CE0091">
        <w:trPr>
          <w:trHeight w:val="290"/>
        </w:trPr>
        <w:tc>
          <w:tcPr>
            <w:tcW w:w="3064" w:type="dxa"/>
            <w:shd w:val="clear" w:color="auto" w:fill="FFE8E7"/>
          </w:tcPr>
          <w:p w14:paraId="3ED8C184" w14:textId="25DE1F6E" w:rsidR="00E07468" w:rsidRPr="001D78DA" w:rsidRDefault="00E07468" w:rsidP="00F83A73">
            <w:pPr>
              <w:rPr>
                <w:rFonts w:cs="Arial"/>
                <w:b/>
                <w:bCs/>
                <w:szCs w:val="20"/>
              </w:rPr>
            </w:pPr>
          </w:p>
        </w:tc>
        <w:tc>
          <w:tcPr>
            <w:tcW w:w="1206" w:type="dxa"/>
            <w:shd w:val="clear" w:color="auto" w:fill="FFE8E7"/>
          </w:tcPr>
          <w:p w14:paraId="1C84B44E" w14:textId="77777777" w:rsidR="00E07468" w:rsidRPr="001D78DA" w:rsidRDefault="00E07468" w:rsidP="000C1ABB">
            <w:pPr>
              <w:jc w:val="center"/>
              <w:rPr>
                <w:rFonts w:cs="Arial"/>
                <w:b/>
                <w:bCs/>
                <w:szCs w:val="20"/>
              </w:rPr>
            </w:pPr>
            <w:r w:rsidRPr="001D78DA">
              <w:rPr>
                <w:rFonts w:cs="Arial"/>
                <w:b/>
                <w:bCs/>
                <w:szCs w:val="20"/>
              </w:rPr>
              <w:t>2021</w:t>
            </w:r>
          </w:p>
        </w:tc>
        <w:tc>
          <w:tcPr>
            <w:tcW w:w="1395" w:type="dxa"/>
            <w:shd w:val="clear" w:color="auto" w:fill="FFE8E7"/>
          </w:tcPr>
          <w:p w14:paraId="2A05D586" w14:textId="77777777" w:rsidR="00E07468" w:rsidRPr="001D78DA" w:rsidRDefault="00E07468" w:rsidP="000C1ABB">
            <w:pPr>
              <w:jc w:val="center"/>
              <w:rPr>
                <w:rFonts w:cs="Arial"/>
                <w:b/>
                <w:bCs/>
                <w:szCs w:val="20"/>
              </w:rPr>
            </w:pPr>
            <w:r w:rsidRPr="001D78DA">
              <w:rPr>
                <w:rFonts w:cs="Arial"/>
                <w:b/>
                <w:bCs/>
                <w:szCs w:val="20"/>
              </w:rPr>
              <w:t>2022</w:t>
            </w:r>
          </w:p>
        </w:tc>
        <w:tc>
          <w:tcPr>
            <w:tcW w:w="1015" w:type="dxa"/>
            <w:shd w:val="clear" w:color="auto" w:fill="FFE8E7"/>
          </w:tcPr>
          <w:p w14:paraId="3CDD5091" w14:textId="77777777" w:rsidR="00E07468" w:rsidRPr="001D78DA" w:rsidRDefault="00E07468" w:rsidP="000C1ABB">
            <w:pPr>
              <w:jc w:val="center"/>
              <w:rPr>
                <w:rFonts w:cs="Arial"/>
                <w:b/>
                <w:bCs/>
                <w:szCs w:val="20"/>
              </w:rPr>
            </w:pPr>
            <w:r w:rsidRPr="001D78DA">
              <w:rPr>
                <w:rFonts w:cs="Arial"/>
                <w:b/>
                <w:bCs/>
                <w:szCs w:val="20"/>
              </w:rPr>
              <w:t>2023</w:t>
            </w:r>
          </w:p>
        </w:tc>
        <w:tc>
          <w:tcPr>
            <w:tcW w:w="1395" w:type="dxa"/>
            <w:shd w:val="clear" w:color="auto" w:fill="FFE8E7"/>
          </w:tcPr>
          <w:p w14:paraId="1168B12E" w14:textId="77777777" w:rsidR="00E07468" w:rsidRPr="001D78DA" w:rsidRDefault="00E07468" w:rsidP="000C1ABB">
            <w:pPr>
              <w:jc w:val="center"/>
              <w:rPr>
                <w:rFonts w:cs="Arial"/>
                <w:b/>
                <w:bCs/>
                <w:szCs w:val="20"/>
              </w:rPr>
            </w:pPr>
            <w:r w:rsidRPr="001D78DA">
              <w:rPr>
                <w:rFonts w:cs="Arial"/>
                <w:b/>
                <w:bCs/>
                <w:szCs w:val="20"/>
              </w:rPr>
              <w:t>2024</w:t>
            </w:r>
          </w:p>
        </w:tc>
        <w:tc>
          <w:tcPr>
            <w:tcW w:w="1276" w:type="dxa"/>
            <w:shd w:val="clear" w:color="auto" w:fill="FFE8E7"/>
          </w:tcPr>
          <w:p w14:paraId="7861F7C4" w14:textId="77777777" w:rsidR="00E07468" w:rsidRPr="001D78DA" w:rsidRDefault="00E07468" w:rsidP="000C1ABB">
            <w:pPr>
              <w:jc w:val="center"/>
              <w:rPr>
                <w:rFonts w:cs="Arial"/>
                <w:b/>
                <w:bCs/>
                <w:szCs w:val="20"/>
              </w:rPr>
            </w:pPr>
            <w:r w:rsidRPr="001D78DA">
              <w:rPr>
                <w:rFonts w:cs="Arial"/>
                <w:b/>
                <w:bCs/>
                <w:szCs w:val="20"/>
              </w:rPr>
              <w:t>2025</w:t>
            </w:r>
          </w:p>
        </w:tc>
      </w:tr>
      <w:tr w:rsidR="006321A8" w:rsidRPr="001D78DA" w14:paraId="3851C084" w14:textId="77777777" w:rsidTr="00CE0091">
        <w:trPr>
          <w:trHeight w:val="290"/>
        </w:trPr>
        <w:tc>
          <w:tcPr>
            <w:tcW w:w="3064" w:type="dxa"/>
          </w:tcPr>
          <w:p w14:paraId="03A7A792" w14:textId="77777777" w:rsidR="006321A8" w:rsidRPr="001D78DA" w:rsidRDefault="006321A8" w:rsidP="006321A8">
            <w:pPr>
              <w:rPr>
                <w:rFonts w:cs="Arial"/>
                <w:szCs w:val="20"/>
              </w:rPr>
            </w:pPr>
            <w:r w:rsidRPr="001D78DA">
              <w:rPr>
                <w:rFonts w:cs="Arial"/>
                <w:szCs w:val="20"/>
              </w:rPr>
              <w:t>delež raziskovalk</w:t>
            </w:r>
          </w:p>
        </w:tc>
        <w:tc>
          <w:tcPr>
            <w:tcW w:w="1206" w:type="dxa"/>
          </w:tcPr>
          <w:p w14:paraId="51D4322D" w14:textId="2001F66A" w:rsidR="006321A8" w:rsidRPr="006321A8" w:rsidRDefault="006321A8" w:rsidP="006321A8">
            <w:pPr>
              <w:jc w:val="center"/>
              <w:rPr>
                <w:rFonts w:cs="Arial"/>
                <w:szCs w:val="20"/>
              </w:rPr>
            </w:pPr>
            <w:r w:rsidRPr="006321A8">
              <w:rPr>
                <w:rFonts w:cs="Arial"/>
                <w:szCs w:val="20"/>
              </w:rPr>
              <w:t>34,4</w:t>
            </w:r>
          </w:p>
        </w:tc>
        <w:tc>
          <w:tcPr>
            <w:tcW w:w="1395" w:type="dxa"/>
          </w:tcPr>
          <w:p w14:paraId="5495D3A5" w14:textId="0656FC4F" w:rsidR="006321A8" w:rsidRPr="006321A8" w:rsidRDefault="006321A8" w:rsidP="006321A8">
            <w:pPr>
              <w:jc w:val="center"/>
              <w:rPr>
                <w:rFonts w:cs="Arial"/>
                <w:szCs w:val="20"/>
              </w:rPr>
            </w:pPr>
            <w:r w:rsidRPr="006321A8">
              <w:rPr>
                <w:rFonts w:cs="Arial"/>
                <w:szCs w:val="20"/>
              </w:rPr>
              <w:t>35,0</w:t>
            </w:r>
          </w:p>
        </w:tc>
        <w:tc>
          <w:tcPr>
            <w:tcW w:w="1015" w:type="dxa"/>
          </w:tcPr>
          <w:p w14:paraId="12E53EFB" w14:textId="521A04DE" w:rsidR="006321A8" w:rsidRPr="006321A8" w:rsidRDefault="006321A8" w:rsidP="006321A8">
            <w:pPr>
              <w:jc w:val="center"/>
              <w:rPr>
                <w:rFonts w:cs="Arial"/>
                <w:szCs w:val="20"/>
              </w:rPr>
            </w:pPr>
            <w:r w:rsidRPr="006321A8">
              <w:rPr>
                <w:rFonts w:cs="Arial"/>
                <w:szCs w:val="20"/>
              </w:rPr>
              <w:t>35,9</w:t>
            </w:r>
          </w:p>
        </w:tc>
        <w:tc>
          <w:tcPr>
            <w:tcW w:w="1395" w:type="dxa"/>
          </w:tcPr>
          <w:p w14:paraId="7FADD515" w14:textId="4B398BE5" w:rsidR="006321A8" w:rsidRPr="006321A8" w:rsidRDefault="006321A8" w:rsidP="006321A8">
            <w:pPr>
              <w:jc w:val="center"/>
              <w:rPr>
                <w:rFonts w:cs="Arial"/>
                <w:szCs w:val="20"/>
              </w:rPr>
            </w:pPr>
            <w:r w:rsidRPr="006321A8">
              <w:rPr>
                <w:rFonts w:cs="Arial"/>
                <w:szCs w:val="20"/>
              </w:rPr>
              <w:t>36,8</w:t>
            </w:r>
          </w:p>
        </w:tc>
        <w:tc>
          <w:tcPr>
            <w:tcW w:w="1276" w:type="dxa"/>
          </w:tcPr>
          <w:p w14:paraId="4AD485C8" w14:textId="7048D70E" w:rsidR="006321A8" w:rsidRPr="006321A8" w:rsidRDefault="006321A8" w:rsidP="006321A8">
            <w:pPr>
              <w:jc w:val="center"/>
              <w:rPr>
                <w:rFonts w:cs="Arial"/>
                <w:szCs w:val="20"/>
              </w:rPr>
            </w:pPr>
          </w:p>
        </w:tc>
      </w:tr>
    </w:tbl>
    <w:bookmarkEnd w:id="125"/>
    <w:p w14:paraId="33534CD0" w14:textId="0CF48F45" w:rsidR="00F83A73" w:rsidRPr="001D78DA" w:rsidRDefault="00F83A73" w:rsidP="00F83A73">
      <w:pPr>
        <w:spacing w:after="0" w:line="240" w:lineRule="auto"/>
        <w:rPr>
          <w:rFonts w:cs="Arial"/>
          <w:szCs w:val="20"/>
        </w:rPr>
      </w:pPr>
      <w:r w:rsidRPr="001D78DA">
        <w:rPr>
          <w:rFonts w:cs="Arial"/>
          <w:szCs w:val="20"/>
        </w:rPr>
        <w:t>Vir: SURS</w:t>
      </w:r>
      <w:r w:rsidR="00416B01">
        <w:rPr>
          <w:rFonts w:cs="Arial"/>
          <w:szCs w:val="20"/>
        </w:rPr>
        <w:t>,</w:t>
      </w:r>
    </w:p>
    <w:p w14:paraId="1DB69EA2" w14:textId="7FBD3AB5" w:rsidR="00F83A73" w:rsidRPr="001D78DA" w:rsidRDefault="00F83A73" w:rsidP="00F83A73">
      <w:pPr>
        <w:spacing w:after="0" w:line="240" w:lineRule="auto"/>
        <w:rPr>
          <w:rFonts w:cs="Arial"/>
          <w:szCs w:val="20"/>
        </w:rPr>
      </w:pPr>
      <w:r w:rsidRPr="001D78DA">
        <w:rPr>
          <w:rFonts w:cs="Arial"/>
          <w:szCs w:val="20"/>
        </w:rPr>
        <w:t>https://pxweb.stat.si/SiStatData/pxweb/sl/Data/Data/2364130S.px/</w:t>
      </w:r>
      <w:r w:rsidR="00416B01">
        <w:rPr>
          <w:rFonts w:cs="Arial"/>
          <w:szCs w:val="20"/>
        </w:rPr>
        <w:t>.</w:t>
      </w:r>
    </w:p>
    <w:p w14:paraId="01F062E1" w14:textId="77777777" w:rsidR="00F83A73" w:rsidRPr="001D78DA" w:rsidRDefault="00F83A73" w:rsidP="00F83A73">
      <w:pPr>
        <w:spacing w:after="0" w:line="240" w:lineRule="auto"/>
        <w:rPr>
          <w:rFonts w:cs="Arial"/>
          <w:szCs w:val="20"/>
        </w:rPr>
      </w:pPr>
    </w:p>
    <w:p w14:paraId="21AA2F8A" w14:textId="77777777" w:rsidR="00DD49B2" w:rsidRPr="001D78DA" w:rsidRDefault="00DD49B2" w:rsidP="00F83A73">
      <w:pPr>
        <w:spacing w:after="0" w:line="240" w:lineRule="auto"/>
        <w:rPr>
          <w:rFonts w:cs="Arial"/>
          <w:szCs w:val="20"/>
        </w:rPr>
      </w:pPr>
    </w:p>
    <w:tbl>
      <w:tblPr>
        <w:tblStyle w:val="Tabelamrea8"/>
        <w:tblW w:w="9351" w:type="dxa"/>
        <w:tblLook w:val="04A0" w:firstRow="1" w:lastRow="0" w:firstColumn="1" w:lastColumn="0" w:noHBand="0" w:noVBand="1"/>
      </w:tblPr>
      <w:tblGrid>
        <w:gridCol w:w="3564"/>
        <w:gridCol w:w="1534"/>
        <w:gridCol w:w="1560"/>
        <w:gridCol w:w="1417"/>
        <w:gridCol w:w="1276"/>
      </w:tblGrid>
      <w:tr w:rsidR="00F83A73" w:rsidRPr="001D78DA" w14:paraId="7AB4431C" w14:textId="77777777" w:rsidTr="00CE0091">
        <w:trPr>
          <w:trHeight w:val="197"/>
        </w:trPr>
        <w:tc>
          <w:tcPr>
            <w:tcW w:w="9351" w:type="dxa"/>
            <w:gridSpan w:val="5"/>
            <w:shd w:val="clear" w:color="auto" w:fill="FFBAB7"/>
          </w:tcPr>
          <w:p w14:paraId="7E0E03C9" w14:textId="710A9A3A" w:rsidR="00F83A73" w:rsidRPr="001D78DA" w:rsidRDefault="00671B06" w:rsidP="00454703">
            <w:pPr>
              <w:jc w:val="center"/>
              <w:rPr>
                <w:rFonts w:cs="Arial"/>
                <w:b/>
                <w:bCs/>
                <w:szCs w:val="20"/>
              </w:rPr>
            </w:pPr>
            <w:r w:rsidRPr="001D78DA">
              <w:rPr>
                <w:rFonts w:cs="Arial"/>
                <w:b/>
                <w:bCs/>
                <w:szCs w:val="20"/>
              </w:rPr>
              <w:t>D</w:t>
            </w:r>
            <w:r w:rsidR="00F83A73" w:rsidRPr="001D78DA">
              <w:rPr>
                <w:rFonts w:cs="Arial"/>
                <w:b/>
                <w:bCs/>
                <w:szCs w:val="20"/>
              </w:rPr>
              <w:t>elež rednih profesoric (%)</w:t>
            </w:r>
          </w:p>
        </w:tc>
      </w:tr>
      <w:tr w:rsidR="00E07468" w:rsidRPr="001D78DA" w14:paraId="65756651" w14:textId="77777777" w:rsidTr="00CE0091">
        <w:trPr>
          <w:trHeight w:val="263"/>
        </w:trPr>
        <w:tc>
          <w:tcPr>
            <w:tcW w:w="3564" w:type="dxa"/>
            <w:shd w:val="clear" w:color="auto" w:fill="FFE8E7"/>
          </w:tcPr>
          <w:p w14:paraId="61C3ADB6" w14:textId="13801908" w:rsidR="00E07468" w:rsidRPr="001D78DA" w:rsidRDefault="00E07468" w:rsidP="00F83A73">
            <w:pPr>
              <w:rPr>
                <w:rFonts w:cs="Arial"/>
                <w:b/>
                <w:bCs/>
                <w:szCs w:val="20"/>
              </w:rPr>
            </w:pPr>
            <w:r w:rsidRPr="001D78DA">
              <w:rPr>
                <w:rFonts w:cs="Arial"/>
                <w:b/>
                <w:bCs/>
                <w:szCs w:val="20"/>
              </w:rPr>
              <w:t>Šolsko leto</w:t>
            </w:r>
          </w:p>
        </w:tc>
        <w:tc>
          <w:tcPr>
            <w:tcW w:w="1534" w:type="dxa"/>
            <w:shd w:val="clear" w:color="auto" w:fill="FFE8E7"/>
          </w:tcPr>
          <w:p w14:paraId="2AEBF80F" w14:textId="77777777" w:rsidR="00E07468" w:rsidRPr="001D78DA" w:rsidRDefault="00E07468" w:rsidP="000C1ABB">
            <w:pPr>
              <w:jc w:val="center"/>
              <w:rPr>
                <w:rFonts w:cs="Arial"/>
                <w:b/>
                <w:bCs/>
                <w:szCs w:val="20"/>
              </w:rPr>
            </w:pPr>
            <w:r w:rsidRPr="001D78DA">
              <w:rPr>
                <w:rFonts w:cs="Arial"/>
                <w:b/>
                <w:bCs/>
                <w:szCs w:val="20"/>
              </w:rPr>
              <w:t>2021/22</w:t>
            </w:r>
          </w:p>
        </w:tc>
        <w:tc>
          <w:tcPr>
            <w:tcW w:w="1560" w:type="dxa"/>
            <w:shd w:val="clear" w:color="auto" w:fill="FFE8E7"/>
          </w:tcPr>
          <w:p w14:paraId="3998223A" w14:textId="77777777" w:rsidR="00E07468" w:rsidRPr="001D78DA" w:rsidRDefault="00E07468" w:rsidP="000C1ABB">
            <w:pPr>
              <w:jc w:val="center"/>
              <w:rPr>
                <w:rFonts w:cs="Arial"/>
                <w:b/>
                <w:bCs/>
                <w:szCs w:val="20"/>
              </w:rPr>
            </w:pPr>
            <w:r w:rsidRPr="001D78DA">
              <w:rPr>
                <w:rFonts w:cs="Arial"/>
                <w:b/>
                <w:bCs/>
                <w:szCs w:val="20"/>
              </w:rPr>
              <w:t>2022/23</w:t>
            </w:r>
          </w:p>
        </w:tc>
        <w:tc>
          <w:tcPr>
            <w:tcW w:w="1417" w:type="dxa"/>
            <w:shd w:val="clear" w:color="auto" w:fill="FFE8E7"/>
          </w:tcPr>
          <w:p w14:paraId="1C65EF8D" w14:textId="77777777" w:rsidR="00E07468" w:rsidRPr="001D78DA" w:rsidRDefault="00E07468" w:rsidP="000C1ABB">
            <w:pPr>
              <w:jc w:val="center"/>
              <w:rPr>
                <w:rFonts w:cs="Arial"/>
                <w:b/>
                <w:bCs/>
                <w:szCs w:val="20"/>
              </w:rPr>
            </w:pPr>
            <w:r w:rsidRPr="001D78DA">
              <w:rPr>
                <w:rFonts w:cs="Arial"/>
                <w:b/>
                <w:bCs/>
                <w:szCs w:val="20"/>
              </w:rPr>
              <w:t>2023/24</w:t>
            </w:r>
          </w:p>
        </w:tc>
        <w:tc>
          <w:tcPr>
            <w:tcW w:w="1276" w:type="dxa"/>
            <w:shd w:val="clear" w:color="auto" w:fill="FFE8E7"/>
          </w:tcPr>
          <w:p w14:paraId="0DA3BDF5" w14:textId="77777777" w:rsidR="00E07468" w:rsidRPr="001D78DA" w:rsidRDefault="00E07468" w:rsidP="000C1ABB">
            <w:pPr>
              <w:jc w:val="center"/>
              <w:rPr>
                <w:rFonts w:cs="Arial"/>
                <w:b/>
                <w:bCs/>
                <w:szCs w:val="20"/>
              </w:rPr>
            </w:pPr>
            <w:r w:rsidRPr="001D78DA">
              <w:rPr>
                <w:rFonts w:cs="Arial"/>
                <w:b/>
                <w:bCs/>
                <w:szCs w:val="20"/>
              </w:rPr>
              <w:t>2024/25</w:t>
            </w:r>
          </w:p>
        </w:tc>
      </w:tr>
      <w:tr w:rsidR="00E07468" w:rsidRPr="001D78DA" w14:paraId="5E450DC7" w14:textId="77777777" w:rsidTr="00CE0091">
        <w:trPr>
          <w:trHeight w:val="312"/>
        </w:trPr>
        <w:tc>
          <w:tcPr>
            <w:tcW w:w="3564" w:type="dxa"/>
          </w:tcPr>
          <w:p w14:paraId="63E31980" w14:textId="77777777" w:rsidR="00E07468" w:rsidRPr="001D78DA" w:rsidRDefault="00E07468" w:rsidP="00F83A73">
            <w:pPr>
              <w:rPr>
                <w:rFonts w:cs="Arial"/>
                <w:szCs w:val="20"/>
              </w:rPr>
            </w:pPr>
            <w:r w:rsidRPr="001D78DA">
              <w:rPr>
                <w:rFonts w:cs="Arial"/>
                <w:szCs w:val="20"/>
              </w:rPr>
              <w:t>delež rednih profesoric</w:t>
            </w:r>
          </w:p>
        </w:tc>
        <w:tc>
          <w:tcPr>
            <w:tcW w:w="1534" w:type="dxa"/>
          </w:tcPr>
          <w:p w14:paraId="1A5628CE" w14:textId="3F8A2E46" w:rsidR="00E07468" w:rsidRPr="001D78DA" w:rsidRDefault="00E07468" w:rsidP="000C1ABB">
            <w:pPr>
              <w:jc w:val="center"/>
              <w:rPr>
                <w:rFonts w:cs="Arial"/>
                <w:szCs w:val="20"/>
              </w:rPr>
            </w:pPr>
            <w:r w:rsidRPr="001D78DA">
              <w:rPr>
                <w:rFonts w:cs="Arial"/>
                <w:szCs w:val="20"/>
              </w:rPr>
              <w:t>35,</w:t>
            </w:r>
            <w:r w:rsidR="00D1097A">
              <w:rPr>
                <w:rFonts w:cs="Arial"/>
                <w:szCs w:val="20"/>
              </w:rPr>
              <w:t>1</w:t>
            </w:r>
          </w:p>
        </w:tc>
        <w:tc>
          <w:tcPr>
            <w:tcW w:w="1560" w:type="dxa"/>
          </w:tcPr>
          <w:p w14:paraId="7668307D" w14:textId="36932910" w:rsidR="00E07468" w:rsidRPr="001D78DA" w:rsidRDefault="00E07468" w:rsidP="000C1ABB">
            <w:pPr>
              <w:jc w:val="center"/>
              <w:rPr>
                <w:rFonts w:cs="Arial"/>
                <w:szCs w:val="20"/>
              </w:rPr>
            </w:pPr>
            <w:r w:rsidRPr="001D78DA">
              <w:rPr>
                <w:rFonts w:cs="Arial"/>
                <w:szCs w:val="20"/>
              </w:rPr>
              <w:t>36,</w:t>
            </w:r>
            <w:r w:rsidR="00D1097A">
              <w:rPr>
                <w:rFonts w:cs="Arial"/>
                <w:szCs w:val="20"/>
              </w:rPr>
              <w:t>7</w:t>
            </w:r>
          </w:p>
        </w:tc>
        <w:tc>
          <w:tcPr>
            <w:tcW w:w="1417" w:type="dxa"/>
          </w:tcPr>
          <w:p w14:paraId="16191A75" w14:textId="469B2ACC" w:rsidR="00E07468" w:rsidRPr="001D78DA" w:rsidRDefault="00E07468" w:rsidP="000C1ABB">
            <w:pPr>
              <w:jc w:val="center"/>
              <w:rPr>
                <w:rFonts w:cs="Arial"/>
                <w:szCs w:val="20"/>
              </w:rPr>
            </w:pPr>
            <w:r w:rsidRPr="001D78DA">
              <w:rPr>
                <w:rFonts w:cs="Arial"/>
                <w:szCs w:val="20"/>
              </w:rPr>
              <w:t>36,9</w:t>
            </w:r>
          </w:p>
        </w:tc>
        <w:tc>
          <w:tcPr>
            <w:tcW w:w="1276" w:type="dxa"/>
          </w:tcPr>
          <w:p w14:paraId="5C18B579" w14:textId="03EE1B7E" w:rsidR="00E07468" w:rsidRPr="001D78DA" w:rsidRDefault="00E07468" w:rsidP="000C1ABB">
            <w:pPr>
              <w:jc w:val="center"/>
              <w:rPr>
                <w:rFonts w:cs="Arial"/>
                <w:szCs w:val="20"/>
              </w:rPr>
            </w:pPr>
            <w:r w:rsidRPr="001D78DA">
              <w:rPr>
                <w:rFonts w:cs="Arial"/>
                <w:szCs w:val="20"/>
              </w:rPr>
              <w:t>37,</w:t>
            </w:r>
            <w:r w:rsidR="00D1097A">
              <w:rPr>
                <w:rFonts w:cs="Arial"/>
                <w:szCs w:val="20"/>
              </w:rPr>
              <w:t>8</w:t>
            </w:r>
          </w:p>
        </w:tc>
      </w:tr>
    </w:tbl>
    <w:p w14:paraId="1A2E7685" w14:textId="19822D50" w:rsidR="00F83A73" w:rsidRPr="001D78DA" w:rsidRDefault="00F83A73" w:rsidP="00F83A73">
      <w:pPr>
        <w:spacing w:after="0" w:line="240" w:lineRule="auto"/>
        <w:rPr>
          <w:rFonts w:cs="Arial"/>
          <w:szCs w:val="20"/>
        </w:rPr>
      </w:pPr>
      <w:r w:rsidRPr="001D78DA">
        <w:rPr>
          <w:rFonts w:cs="Arial"/>
          <w:szCs w:val="20"/>
        </w:rPr>
        <w:t>Vir: SURS</w:t>
      </w:r>
      <w:r w:rsidR="00416B01">
        <w:rPr>
          <w:rFonts w:cs="Arial"/>
          <w:szCs w:val="20"/>
        </w:rPr>
        <w:t>,</w:t>
      </w:r>
    </w:p>
    <w:p w14:paraId="03857D06" w14:textId="32111DC5" w:rsidR="00F83A73" w:rsidRPr="001D78DA" w:rsidRDefault="00F83A73" w:rsidP="00F83A73">
      <w:pPr>
        <w:spacing w:after="0" w:line="240" w:lineRule="auto"/>
        <w:rPr>
          <w:rFonts w:cs="Arial"/>
          <w:szCs w:val="20"/>
        </w:rPr>
      </w:pPr>
      <w:r w:rsidRPr="001D78DA">
        <w:rPr>
          <w:rFonts w:cs="Arial"/>
          <w:szCs w:val="20"/>
        </w:rPr>
        <w:t>https://pxweb.stat.si/SiStatData/pxweb/sl/Data/-/0953708S.px</w:t>
      </w:r>
      <w:r w:rsidR="00416B01">
        <w:rPr>
          <w:rFonts w:cs="Arial"/>
          <w:szCs w:val="20"/>
        </w:rPr>
        <w:t>.</w:t>
      </w:r>
    </w:p>
    <w:p w14:paraId="0B6EC76B" w14:textId="77777777" w:rsidR="00F83A73" w:rsidRPr="001D78DA" w:rsidRDefault="00F83A73"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72130D20" w14:textId="77777777" w:rsidR="00F83A73" w:rsidRPr="001D78DA" w:rsidRDefault="00F83A73"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65C57F83"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 xml:space="preserve">CILJ 3 </w:t>
      </w:r>
    </w:p>
    <w:p w14:paraId="28100D06" w14:textId="77777777" w:rsidR="002A2777" w:rsidRPr="001D78DA" w:rsidRDefault="002A277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430210F9"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color w:val="0070C0"/>
          <w:szCs w:val="20"/>
        </w:rPr>
      </w:pPr>
      <w:r w:rsidRPr="001D78DA">
        <w:rPr>
          <w:rFonts w:eastAsia="Times New Roman" w:cs="Arial"/>
          <w:b/>
          <w:color w:val="0070C0"/>
          <w:szCs w:val="20"/>
        </w:rPr>
        <w:t>Odpravljanje spolnih stereotipov in seksizma na različnih področjih</w:t>
      </w:r>
    </w:p>
    <w:p w14:paraId="0AD05522" w14:textId="77777777" w:rsidR="002A2777" w:rsidRPr="001D78DA" w:rsidRDefault="002A277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02213A18"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r w:rsidRPr="001D78DA">
        <w:rPr>
          <w:rFonts w:cs="Arial"/>
          <w:b/>
          <w:szCs w:val="20"/>
        </w:rPr>
        <w:t>UKREP 1</w:t>
      </w:r>
    </w:p>
    <w:p w14:paraId="755EA46F" w14:textId="77777777" w:rsidR="002A2777" w:rsidRPr="001D78DA" w:rsidRDefault="002A277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55E73C5" w14:textId="3F9F81E8"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Sistematično vključevanje tem o vidiku spola, enakosti spolov in prepoznavanju ter preseganju spolnih stereotipov in seksizma v izobraževan</w:t>
      </w:r>
      <w:r w:rsidR="009771CA">
        <w:rPr>
          <w:rFonts w:cs="Arial"/>
          <w:szCs w:val="20"/>
        </w:rPr>
        <w:t>ja</w:t>
      </w:r>
      <w:r w:rsidRPr="001D78DA">
        <w:rPr>
          <w:rFonts w:cs="Arial"/>
          <w:szCs w:val="20"/>
        </w:rPr>
        <w:t xml:space="preserve"> in usposabljanj</w:t>
      </w:r>
      <w:r w:rsidR="009771CA">
        <w:rPr>
          <w:rFonts w:cs="Arial"/>
          <w:szCs w:val="20"/>
        </w:rPr>
        <w:t>a</w:t>
      </w:r>
      <w:r w:rsidRPr="001D78DA">
        <w:rPr>
          <w:rFonts w:cs="Arial"/>
          <w:szCs w:val="20"/>
        </w:rPr>
        <w:t xml:space="preserve">, </w:t>
      </w:r>
      <w:r w:rsidR="00DE5172" w:rsidRPr="001D78DA">
        <w:rPr>
          <w:rFonts w:cs="Arial"/>
          <w:szCs w:val="20"/>
        </w:rPr>
        <w:t>namenjen</w:t>
      </w:r>
      <w:r w:rsidR="009771CA">
        <w:rPr>
          <w:rFonts w:cs="Arial"/>
          <w:szCs w:val="20"/>
        </w:rPr>
        <w:t>a</w:t>
      </w:r>
      <w:r w:rsidR="00DE5172" w:rsidRPr="001D78DA">
        <w:rPr>
          <w:rFonts w:cs="Arial"/>
          <w:szCs w:val="20"/>
        </w:rPr>
        <w:t xml:space="preserve"> </w:t>
      </w:r>
      <w:r w:rsidRPr="001D78DA">
        <w:rPr>
          <w:rFonts w:cs="Arial"/>
          <w:szCs w:val="20"/>
        </w:rPr>
        <w:t>zaposlenim v javni upravi, ki lahko vsebujejo tudi vsebine s področja kulture in umetnosti.</w:t>
      </w:r>
    </w:p>
    <w:p w14:paraId="4AD7212C" w14:textId="77777777" w:rsidR="002A2777" w:rsidRPr="001D78DA" w:rsidRDefault="002A277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238C2163" w14:textId="08332687" w:rsidR="00C357A1" w:rsidRPr="001D78DA" w:rsidRDefault="00C357A1" w:rsidP="000146E1">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b/>
          <w:szCs w:val="20"/>
        </w:rPr>
      </w:pPr>
      <w:r w:rsidRPr="001D78DA">
        <w:rPr>
          <w:rFonts w:cs="Arial"/>
          <w:b/>
          <w:szCs w:val="20"/>
        </w:rPr>
        <w:t xml:space="preserve">AKTIVNOST 1: Oblikovanje </w:t>
      </w:r>
      <w:r w:rsidR="002F1EEE" w:rsidRPr="001D78DA">
        <w:rPr>
          <w:rFonts w:cs="Arial"/>
          <w:b/>
          <w:szCs w:val="20"/>
        </w:rPr>
        <w:t>skupine</w:t>
      </w:r>
      <w:r w:rsidRPr="001D78DA">
        <w:rPr>
          <w:rFonts w:cs="Arial"/>
          <w:b/>
          <w:szCs w:val="20"/>
        </w:rPr>
        <w:t xml:space="preserve"> strokovnjak</w:t>
      </w:r>
      <w:r w:rsidR="001A38A8">
        <w:rPr>
          <w:rFonts w:cs="Arial"/>
          <w:b/>
          <w:szCs w:val="20"/>
        </w:rPr>
        <w:t>inj</w:t>
      </w:r>
      <w:r w:rsidRPr="001D78DA">
        <w:rPr>
          <w:rFonts w:cs="Arial"/>
          <w:b/>
          <w:szCs w:val="20"/>
        </w:rPr>
        <w:t xml:space="preserve"> </w:t>
      </w:r>
      <w:r w:rsidR="00D3519A" w:rsidRPr="001D78DA">
        <w:rPr>
          <w:rFonts w:cs="Arial"/>
          <w:b/>
          <w:szCs w:val="20"/>
        </w:rPr>
        <w:t>in strokovnjak</w:t>
      </w:r>
      <w:r w:rsidR="001A38A8">
        <w:rPr>
          <w:rFonts w:cs="Arial"/>
          <w:b/>
          <w:szCs w:val="20"/>
        </w:rPr>
        <w:t>ov</w:t>
      </w:r>
      <w:r w:rsidR="00D3519A" w:rsidRPr="001D78DA">
        <w:rPr>
          <w:rFonts w:cs="Arial"/>
          <w:b/>
          <w:szCs w:val="20"/>
        </w:rPr>
        <w:t xml:space="preserve"> </w:t>
      </w:r>
      <w:r w:rsidR="002F1EEE" w:rsidRPr="001D78DA">
        <w:rPr>
          <w:rFonts w:cs="Arial"/>
          <w:b/>
          <w:szCs w:val="20"/>
        </w:rPr>
        <w:t xml:space="preserve">za </w:t>
      </w:r>
      <w:r w:rsidRPr="001D78DA">
        <w:rPr>
          <w:rFonts w:cs="Arial"/>
          <w:b/>
          <w:szCs w:val="20"/>
        </w:rPr>
        <w:t>enakost spolov s področja kulture</w:t>
      </w:r>
    </w:p>
    <w:p w14:paraId="3A206FB9" w14:textId="77777777" w:rsidR="002A2777" w:rsidRPr="001D78DA" w:rsidRDefault="002A2777" w:rsidP="000146E1">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07BE0E6C" w14:textId="050361DE" w:rsidR="00570C08" w:rsidRPr="001D78DA" w:rsidRDefault="00570C08" w:rsidP="00570C08">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IZVEDBA AKTIVNOSTI: Skupina je bila imenovana v okviru procesa oblikovanja </w:t>
      </w:r>
      <w:r w:rsidR="00231E25" w:rsidRPr="001D78DA">
        <w:rPr>
          <w:rFonts w:cs="Arial"/>
          <w:szCs w:val="20"/>
        </w:rPr>
        <w:t>ReNPK24–31</w:t>
      </w:r>
      <w:r w:rsidRPr="001D78DA">
        <w:rPr>
          <w:rFonts w:cs="Arial"/>
          <w:szCs w:val="20"/>
        </w:rPr>
        <w:t>.</w:t>
      </w:r>
    </w:p>
    <w:p w14:paraId="37B8BBE8" w14:textId="77777777" w:rsidR="00570C08" w:rsidRPr="001D78DA" w:rsidRDefault="00570C08" w:rsidP="00570C08">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213BFCE9" w14:textId="524A8CF2" w:rsidR="00570C08" w:rsidRPr="001D78DA" w:rsidRDefault="00570C08" w:rsidP="00570C08">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REZULTAT AKTIVNOSTI: Priporočila za cilje in ukrepe je </w:t>
      </w:r>
      <w:r w:rsidR="00231E25" w:rsidRPr="001D78DA">
        <w:rPr>
          <w:rFonts w:cs="Arial"/>
          <w:szCs w:val="20"/>
        </w:rPr>
        <w:t>MK</w:t>
      </w:r>
      <w:r w:rsidRPr="001D78DA">
        <w:rPr>
          <w:rFonts w:cs="Arial"/>
          <w:szCs w:val="20"/>
        </w:rPr>
        <w:t xml:space="preserve"> vključilo v nacionalni program in pripadajoči akcijski načrt.</w:t>
      </w:r>
    </w:p>
    <w:p w14:paraId="3305D149" w14:textId="77777777" w:rsidR="00570C08" w:rsidRPr="001D78DA" w:rsidRDefault="00570C08" w:rsidP="00570C08">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1562288D" w14:textId="450D8721" w:rsidR="00570C08" w:rsidRPr="001D78DA" w:rsidRDefault="00570C08" w:rsidP="00570C08">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PRISPEVEK K DOSEGANJU CILJA: Strateški dokumenti so podlaga za ukrepe, ki bodo na področju kulture pripomogli k zmanjševanju neenakosti.</w:t>
      </w:r>
    </w:p>
    <w:p w14:paraId="40D6216B" w14:textId="77777777" w:rsidR="00570C08" w:rsidRPr="001D78DA" w:rsidRDefault="00570C08" w:rsidP="00570C08">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236F593C" w14:textId="67853696" w:rsidR="00570C08" w:rsidRPr="001D78DA" w:rsidRDefault="00570C08" w:rsidP="00570C08">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NOSILEC: </w:t>
      </w:r>
      <w:r w:rsidR="00DD49B2" w:rsidRPr="001D78DA">
        <w:rPr>
          <w:rFonts w:cs="Arial"/>
          <w:szCs w:val="20"/>
        </w:rPr>
        <w:t>MK</w:t>
      </w:r>
      <w:r w:rsidR="00231E25" w:rsidRPr="001D78DA">
        <w:rPr>
          <w:rFonts w:cs="Arial"/>
          <w:szCs w:val="20"/>
        </w:rPr>
        <w:t>.</w:t>
      </w:r>
    </w:p>
    <w:p w14:paraId="3B2F2A17"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843"/>
        <w:gridCol w:w="2835"/>
        <w:gridCol w:w="1276"/>
        <w:gridCol w:w="1276"/>
      </w:tblGrid>
      <w:tr w:rsidR="00570C08" w:rsidRPr="001D78DA" w14:paraId="6CB52153" w14:textId="77777777" w:rsidTr="00454703">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2D3BDDB5" w14:textId="77777777" w:rsidR="00570C08" w:rsidRPr="001D78DA" w:rsidRDefault="00570C08" w:rsidP="0065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570C08" w:rsidRPr="001D78DA" w14:paraId="612AC373" w14:textId="77777777" w:rsidTr="00655072">
        <w:trPr>
          <w:cantSplit/>
          <w:trHeight w:val="100"/>
        </w:trPr>
        <w:tc>
          <w:tcPr>
            <w:tcW w:w="2410" w:type="dxa"/>
            <w:tcBorders>
              <w:top w:val="single" w:sz="4" w:space="0" w:color="auto"/>
              <w:left w:val="single" w:sz="4" w:space="0" w:color="auto"/>
              <w:bottom w:val="single" w:sz="4" w:space="0" w:color="auto"/>
              <w:right w:val="single" w:sz="4" w:space="0" w:color="auto"/>
            </w:tcBorders>
            <w:shd w:val="clear" w:color="auto" w:fill="FFE8E7"/>
            <w:vAlign w:val="center"/>
          </w:tcPr>
          <w:p w14:paraId="7BCC4C4F" w14:textId="77777777" w:rsidR="00570C08" w:rsidRPr="001D78DA" w:rsidRDefault="00570C08" w:rsidP="007F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1843" w:type="dxa"/>
            <w:tcBorders>
              <w:top w:val="single" w:sz="4" w:space="0" w:color="auto"/>
              <w:left w:val="single" w:sz="4" w:space="0" w:color="auto"/>
              <w:bottom w:val="single" w:sz="4" w:space="0" w:color="auto"/>
              <w:right w:val="single" w:sz="4" w:space="0" w:color="auto"/>
            </w:tcBorders>
            <w:shd w:val="clear" w:color="auto" w:fill="FFE8E7"/>
            <w:vAlign w:val="center"/>
          </w:tcPr>
          <w:p w14:paraId="679866E9" w14:textId="77777777" w:rsidR="00570C08" w:rsidRPr="001D78DA" w:rsidRDefault="00570C08" w:rsidP="007F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835" w:type="dxa"/>
            <w:tcBorders>
              <w:top w:val="single" w:sz="4" w:space="0" w:color="auto"/>
              <w:left w:val="single" w:sz="4" w:space="0" w:color="auto"/>
              <w:bottom w:val="single" w:sz="4" w:space="0" w:color="auto"/>
              <w:right w:val="single" w:sz="4" w:space="0" w:color="auto"/>
            </w:tcBorders>
            <w:shd w:val="clear" w:color="auto" w:fill="FFE8E7"/>
            <w:vAlign w:val="center"/>
          </w:tcPr>
          <w:p w14:paraId="5CB0EE5B" w14:textId="77777777" w:rsidR="00570C08" w:rsidRPr="001D78DA" w:rsidRDefault="00570C08" w:rsidP="007F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0AB5009D" w14:textId="77777777" w:rsidR="00570C08" w:rsidRPr="001D78DA" w:rsidRDefault="00570C08" w:rsidP="007F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5CE53B8F" w14:textId="77777777" w:rsidR="00570C08" w:rsidRPr="001D78DA" w:rsidRDefault="00570C08" w:rsidP="007F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570C08" w:rsidRPr="001D78DA" w14:paraId="0D27DC14" w14:textId="77777777" w:rsidTr="00655072">
        <w:trPr>
          <w:cantSplit/>
          <w:trHeight w:val="297"/>
        </w:trPr>
        <w:tc>
          <w:tcPr>
            <w:tcW w:w="2410" w:type="dxa"/>
            <w:tcBorders>
              <w:top w:val="single" w:sz="4" w:space="0" w:color="auto"/>
              <w:left w:val="single" w:sz="4" w:space="0" w:color="auto"/>
              <w:bottom w:val="single" w:sz="4" w:space="0" w:color="auto"/>
              <w:right w:val="single" w:sz="4" w:space="0" w:color="auto"/>
            </w:tcBorders>
            <w:vAlign w:val="center"/>
          </w:tcPr>
          <w:p w14:paraId="4098FF33" w14:textId="53B3434D" w:rsidR="00570C08" w:rsidRPr="001D78DA" w:rsidRDefault="00DD49B2" w:rsidP="0065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Cs/>
                <w:szCs w:val="20"/>
              </w:rPr>
            </w:pPr>
            <w:r w:rsidRPr="001D78DA">
              <w:rPr>
                <w:rFonts w:cs="Arial"/>
                <w:bCs/>
                <w:szCs w:val="20"/>
              </w:rPr>
              <w:t>MK</w:t>
            </w:r>
          </w:p>
        </w:tc>
        <w:tc>
          <w:tcPr>
            <w:tcW w:w="1843" w:type="dxa"/>
            <w:tcBorders>
              <w:top w:val="single" w:sz="4" w:space="0" w:color="auto"/>
              <w:left w:val="single" w:sz="4" w:space="0" w:color="auto"/>
              <w:bottom w:val="single" w:sz="4" w:space="0" w:color="auto"/>
              <w:right w:val="single" w:sz="4" w:space="0" w:color="auto"/>
            </w:tcBorders>
            <w:vAlign w:val="center"/>
          </w:tcPr>
          <w:p w14:paraId="48831AFF" w14:textId="77777777" w:rsidR="00570C08" w:rsidRPr="001D78DA" w:rsidRDefault="00570C08" w:rsidP="007F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bCs/>
                <w:szCs w:val="20"/>
              </w:rPr>
            </w:pPr>
            <w:r w:rsidRPr="001D78DA">
              <w:rPr>
                <w:rFonts w:cs="Arial"/>
                <w:bCs/>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14:paraId="68AF8FD0" w14:textId="62F0933A" w:rsidR="00570C08" w:rsidRPr="001D78DA" w:rsidRDefault="00570C08" w:rsidP="007F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131128</w:t>
            </w:r>
            <w:r w:rsidR="00DE5172">
              <w:rPr>
                <w:rFonts w:cs="Arial"/>
                <w:bCs/>
                <w:szCs w:val="20"/>
              </w:rPr>
              <w:t xml:space="preserve"> </w:t>
            </w:r>
            <w:r w:rsidRPr="001D78DA">
              <w:rPr>
                <w:rFonts w:cs="Arial"/>
                <w:bCs/>
                <w:szCs w:val="20"/>
              </w:rPr>
              <w:t>–</w:t>
            </w:r>
            <w:r w:rsidR="00DE5172">
              <w:rPr>
                <w:rFonts w:cs="Arial"/>
                <w:bCs/>
                <w:szCs w:val="20"/>
              </w:rPr>
              <w:t xml:space="preserve"> </w:t>
            </w:r>
            <w:r w:rsidRPr="001D78DA">
              <w:rPr>
                <w:rFonts w:cs="Arial"/>
                <w:bCs/>
                <w:szCs w:val="20"/>
              </w:rPr>
              <w:t xml:space="preserve">Raziskovalne naloge </w:t>
            </w:r>
          </w:p>
        </w:tc>
        <w:tc>
          <w:tcPr>
            <w:tcW w:w="1276" w:type="dxa"/>
            <w:tcBorders>
              <w:top w:val="single" w:sz="4" w:space="0" w:color="auto"/>
              <w:left w:val="single" w:sz="4" w:space="0" w:color="auto"/>
              <w:bottom w:val="single" w:sz="4" w:space="0" w:color="auto"/>
              <w:right w:val="single" w:sz="4" w:space="0" w:color="auto"/>
            </w:tcBorders>
            <w:vAlign w:val="center"/>
          </w:tcPr>
          <w:p w14:paraId="322CFCF9" w14:textId="77777777" w:rsidR="00570C08" w:rsidRPr="001D78DA" w:rsidRDefault="00570C08" w:rsidP="007F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bCs/>
                <w:szCs w:val="20"/>
              </w:rPr>
            </w:pPr>
            <w:r w:rsidRPr="001D78DA">
              <w:rPr>
                <w:rFonts w:cs="Arial"/>
                <w:bCs/>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2F1B134" w14:textId="77777777" w:rsidR="00570C08" w:rsidRPr="001D78DA" w:rsidRDefault="00570C08" w:rsidP="007F6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bCs/>
                <w:szCs w:val="20"/>
              </w:rPr>
            </w:pPr>
            <w:r w:rsidRPr="001D78DA">
              <w:rPr>
                <w:rFonts w:cs="Arial"/>
                <w:bCs/>
                <w:szCs w:val="20"/>
              </w:rPr>
              <w:t>/</w:t>
            </w:r>
          </w:p>
        </w:tc>
      </w:tr>
      <w:tr w:rsidR="00570C08" w:rsidRPr="001D78DA" w14:paraId="2BAFF44B" w14:textId="77777777" w:rsidTr="00BB1EB3">
        <w:trPr>
          <w:cantSplit/>
          <w:trHeight w:val="38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D32A9FC" w14:textId="3AA0375C" w:rsidR="00570C08" w:rsidRPr="001D78DA" w:rsidRDefault="00570C08" w:rsidP="00DE5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Obrazložitev:</w:t>
            </w:r>
            <w:r w:rsidRPr="001D78DA">
              <w:rPr>
                <w:rFonts w:cs="Arial"/>
                <w:b/>
                <w:szCs w:val="20"/>
              </w:rPr>
              <w:t xml:space="preserve"> </w:t>
            </w:r>
            <w:r w:rsidRPr="001D78DA">
              <w:rPr>
                <w:rFonts w:cs="Arial"/>
                <w:bCs/>
                <w:szCs w:val="20"/>
              </w:rPr>
              <w:t xml:space="preserve">Skupina je delo </w:t>
            </w:r>
            <w:r w:rsidR="00DE5172">
              <w:rPr>
                <w:rFonts w:cs="Arial"/>
                <w:bCs/>
                <w:szCs w:val="20"/>
              </w:rPr>
              <w:t>konča</w:t>
            </w:r>
            <w:r w:rsidR="00DE5172" w:rsidRPr="001D78DA">
              <w:rPr>
                <w:rFonts w:cs="Arial"/>
                <w:bCs/>
                <w:szCs w:val="20"/>
              </w:rPr>
              <w:t xml:space="preserve">la </w:t>
            </w:r>
            <w:r w:rsidRPr="001D78DA">
              <w:rPr>
                <w:rFonts w:cs="Arial"/>
                <w:bCs/>
                <w:szCs w:val="20"/>
              </w:rPr>
              <w:t>leta 2023</w:t>
            </w:r>
            <w:r w:rsidR="00DA6209" w:rsidRPr="001D78DA">
              <w:rPr>
                <w:rFonts w:cs="Arial"/>
                <w:bCs/>
                <w:szCs w:val="20"/>
              </w:rPr>
              <w:t xml:space="preserve">, zato </w:t>
            </w:r>
            <w:r w:rsidRPr="001D78DA">
              <w:rPr>
                <w:rFonts w:cs="Arial"/>
                <w:bCs/>
                <w:szCs w:val="20"/>
              </w:rPr>
              <w:t>dodatna sredstva niso bila potrebna.</w:t>
            </w:r>
          </w:p>
        </w:tc>
      </w:tr>
    </w:tbl>
    <w:p w14:paraId="0F2B0C98" w14:textId="77777777" w:rsidR="00715475" w:rsidRDefault="00715475"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645D4647" w14:textId="3C75A9F7" w:rsidR="00BA4C4C" w:rsidRDefault="00BA4C4C">
      <w:pPr>
        <w:rPr>
          <w:rFonts w:cs="Arial"/>
          <w:b/>
          <w:szCs w:val="20"/>
        </w:rPr>
      </w:pPr>
      <w:r>
        <w:rPr>
          <w:rFonts w:cs="Arial"/>
          <w:b/>
          <w:szCs w:val="20"/>
        </w:rPr>
        <w:br w:type="page"/>
      </w:r>
    </w:p>
    <w:p w14:paraId="1B6E8761" w14:textId="2F788A1B" w:rsidR="00C357A1" w:rsidRPr="001D78DA" w:rsidRDefault="00C357A1" w:rsidP="00CE0091">
      <w:pPr>
        <w:pBdr>
          <w:top w:val="single" w:sz="4" w:space="0" w:color="auto"/>
          <w:left w:val="single" w:sz="4" w:space="4" w:color="auto"/>
          <w:bottom w:val="single" w:sz="4" w:space="1" w:color="auto"/>
          <w:right w:val="single" w:sz="4" w:space="0" w:color="auto"/>
        </w:pBdr>
        <w:shd w:val="clear" w:color="auto" w:fill="FFE8E7"/>
        <w:spacing w:after="0" w:line="260" w:lineRule="exact"/>
        <w:jc w:val="both"/>
        <w:rPr>
          <w:rFonts w:cs="Arial"/>
          <w:b/>
          <w:bCs/>
          <w:szCs w:val="20"/>
        </w:rPr>
      </w:pPr>
      <w:r w:rsidRPr="001D78DA">
        <w:rPr>
          <w:rFonts w:cs="Arial"/>
          <w:b/>
          <w:bCs/>
          <w:szCs w:val="20"/>
        </w:rPr>
        <w:t xml:space="preserve">AKTIVNOST 2: Prepoznavanje in preprečevanje neželenega ravnanja v </w:t>
      </w:r>
      <w:r w:rsidR="00FE2151">
        <w:rPr>
          <w:rFonts w:cs="Arial"/>
          <w:b/>
          <w:bCs/>
          <w:szCs w:val="20"/>
        </w:rPr>
        <w:t>SV</w:t>
      </w:r>
      <w:r w:rsidRPr="001D78DA">
        <w:rPr>
          <w:rFonts w:cs="Arial"/>
          <w:b/>
          <w:bCs/>
          <w:szCs w:val="20"/>
        </w:rPr>
        <w:t xml:space="preserve"> </w:t>
      </w:r>
    </w:p>
    <w:p w14:paraId="2FA14CDB" w14:textId="77777777" w:rsidR="002A2777" w:rsidRPr="001D78DA" w:rsidRDefault="002A2777" w:rsidP="00CE0091">
      <w:pPr>
        <w:pBdr>
          <w:top w:val="single" w:sz="4" w:space="0" w:color="auto"/>
          <w:left w:val="single" w:sz="4" w:space="4" w:color="auto"/>
          <w:bottom w:val="single" w:sz="4" w:space="1" w:color="auto"/>
          <w:right w:val="single" w:sz="4" w:space="0" w:color="auto"/>
        </w:pBdr>
        <w:shd w:val="clear" w:color="auto" w:fill="FFE8E7"/>
        <w:spacing w:after="0" w:line="260" w:lineRule="exact"/>
        <w:jc w:val="both"/>
        <w:rPr>
          <w:rFonts w:cs="Arial"/>
          <w:szCs w:val="20"/>
        </w:rPr>
      </w:pPr>
    </w:p>
    <w:p w14:paraId="6235B30C" w14:textId="4A159D78" w:rsidR="00D874BA" w:rsidRPr="001D78DA" w:rsidRDefault="00C357A1" w:rsidP="00CE0091">
      <w:pPr>
        <w:pBdr>
          <w:top w:val="single" w:sz="4" w:space="0" w:color="auto"/>
          <w:left w:val="single" w:sz="4" w:space="4" w:color="auto"/>
          <w:bottom w:val="single" w:sz="4" w:space="1" w:color="auto"/>
          <w:right w:val="single" w:sz="4" w:space="0" w:color="auto"/>
        </w:pBdr>
        <w:shd w:val="clear" w:color="auto" w:fill="FFE8E7"/>
        <w:spacing w:after="0" w:line="260" w:lineRule="exact"/>
        <w:jc w:val="both"/>
      </w:pPr>
      <w:r w:rsidRPr="001D78DA">
        <w:rPr>
          <w:rFonts w:cs="Arial"/>
          <w:szCs w:val="20"/>
        </w:rPr>
        <w:t>IZVEDB</w:t>
      </w:r>
      <w:r w:rsidR="007E3581" w:rsidRPr="001D78DA">
        <w:rPr>
          <w:rFonts w:cs="Arial"/>
          <w:szCs w:val="20"/>
        </w:rPr>
        <w:t>A</w:t>
      </w:r>
      <w:r w:rsidRPr="001D78DA">
        <w:rPr>
          <w:rFonts w:cs="Arial"/>
          <w:szCs w:val="20"/>
        </w:rPr>
        <w:t xml:space="preserve"> AKTIVNOSTI: </w:t>
      </w:r>
      <w:r w:rsidR="00A22549" w:rsidRPr="001D78DA">
        <w:t>V SV je načelnik Generalštaba SV</w:t>
      </w:r>
      <w:r w:rsidR="00245917" w:rsidRPr="001D78DA">
        <w:t xml:space="preserve"> (v </w:t>
      </w:r>
      <w:r w:rsidR="008B69C4" w:rsidRPr="001D78DA">
        <w:t>nadalj</w:t>
      </w:r>
      <w:r w:rsidR="008B69C4">
        <w:t>njem besedil</w:t>
      </w:r>
      <w:r w:rsidR="008B69C4" w:rsidRPr="001D78DA">
        <w:t>u</w:t>
      </w:r>
      <w:r w:rsidR="008B69C4">
        <w:t>:</w:t>
      </w:r>
      <w:r w:rsidR="008B69C4" w:rsidRPr="001D78DA">
        <w:t xml:space="preserve"> </w:t>
      </w:r>
      <w:r w:rsidR="00245917" w:rsidRPr="001D78DA">
        <w:t>GŠSV)</w:t>
      </w:r>
      <w:r w:rsidR="00A22549" w:rsidRPr="001D78DA">
        <w:t xml:space="preserve"> predpisa</w:t>
      </w:r>
      <w:r w:rsidR="00DE5172">
        <w:t>l</w:t>
      </w:r>
      <w:r w:rsidR="00A22549" w:rsidRPr="001D78DA">
        <w:t xml:space="preserve"> standardni operativni postopek (SOP) SOP GŠSV št. 03-0007: Postopki in ukrepi za varovanje dostojanstva v Slovenski vojski (GŠSV št. 804-228/2018-1 z dne 14. </w:t>
      </w:r>
      <w:r w:rsidR="00FB76D8">
        <w:t>se</w:t>
      </w:r>
      <w:r w:rsidR="00DE5172">
        <w:t>ptembra</w:t>
      </w:r>
      <w:r w:rsidR="00A22549" w:rsidRPr="001D78DA">
        <w:t xml:space="preserve"> 2018)</w:t>
      </w:r>
      <w:r w:rsidR="007903B1" w:rsidRPr="001D78DA">
        <w:t xml:space="preserve">, ki </w:t>
      </w:r>
      <w:r w:rsidR="00DE5172">
        <w:t>je</w:t>
      </w:r>
      <w:r w:rsidR="00DE5172" w:rsidRPr="001D78DA">
        <w:t xml:space="preserve"> </w:t>
      </w:r>
      <w:r w:rsidR="00A22549" w:rsidRPr="001D78DA">
        <w:t>zavezujoč akt</w:t>
      </w:r>
      <w:r w:rsidR="00D3519A">
        <w:t>.</w:t>
      </w:r>
      <w:r w:rsidR="00065345" w:rsidRPr="001D78DA">
        <w:t xml:space="preserve"> </w:t>
      </w:r>
      <w:r w:rsidR="00D3519A">
        <w:t>V</w:t>
      </w:r>
      <w:r w:rsidR="00A22549" w:rsidRPr="001D78DA">
        <w:t xml:space="preserve"> </w:t>
      </w:r>
      <w:r w:rsidR="00D3519A">
        <w:t>njem</w:t>
      </w:r>
      <w:r w:rsidR="00D3519A" w:rsidRPr="001D78DA">
        <w:t xml:space="preserve"> </w:t>
      </w:r>
      <w:r w:rsidR="00A22549" w:rsidRPr="001D78DA">
        <w:t>je natančno predpisano</w:t>
      </w:r>
      <w:r w:rsidR="00D874BA" w:rsidRPr="001D78DA">
        <w:t>,</w:t>
      </w:r>
      <w:r w:rsidR="00A22549" w:rsidRPr="001D78DA">
        <w:t xml:space="preserve"> kaj je neželeno ravnanje, </w:t>
      </w:r>
      <w:r w:rsidR="00D3519A">
        <w:t xml:space="preserve">kakšne so </w:t>
      </w:r>
      <w:r w:rsidR="00A22549" w:rsidRPr="001D78DA">
        <w:t xml:space="preserve">oblike neželenega ravnanja, </w:t>
      </w:r>
      <w:r w:rsidR="00D3519A">
        <w:t xml:space="preserve">kakšni so </w:t>
      </w:r>
      <w:r w:rsidR="00A22549" w:rsidRPr="001D78DA">
        <w:t xml:space="preserve">odnosi in vrednote SV ter ukrepi za preprečevanje neželenega ravnanja. </w:t>
      </w:r>
    </w:p>
    <w:p w14:paraId="6F887394" w14:textId="77777777" w:rsidR="00D874BA" w:rsidRPr="001D78DA" w:rsidRDefault="00D874BA" w:rsidP="00CE0091">
      <w:pPr>
        <w:pBdr>
          <w:top w:val="single" w:sz="4" w:space="0" w:color="auto"/>
          <w:left w:val="single" w:sz="4" w:space="4" w:color="auto"/>
          <w:bottom w:val="single" w:sz="4" w:space="1" w:color="auto"/>
          <w:right w:val="single" w:sz="4" w:space="0" w:color="auto"/>
        </w:pBdr>
        <w:shd w:val="clear" w:color="auto" w:fill="FFE8E7"/>
        <w:spacing w:after="0" w:line="260" w:lineRule="exact"/>
        <w:jc w:val="both"/>
      </w:pPr>
    </w:p>
    <w:p w14:paraId="7523C2EE" w14:textId="3A46EEC5" w:rsidR="00A22549" w:rsidRPr="001D78DA" w:rsidRDefault="00A22549" w:rsidP="00CE0091">
      <w:pPr>
        <w:pBdr>
          <w:top w:val="single" w:sz="4" w:space="0" w:color="auto"/>
          <w:left w:val="single" w:sz="4" w:space="4" w:color="auto"/>
          <w:bottom w:val="single" w:sz="4" w:space="1" w:color="auto"/>
          <w:right w:val="single" w:sz="4" w:space="0" w:color="auto"/>
        </w:pBdr>
        <w:shd w:val="clear" w:color="auto" w:fill="FFE8E7"/>
        <w:spacing w:after="0" w:line="260" w:lineRule="exact"/>
        <w:jc w:val="both"/>
      </w:pPr>
      <w:r w:rsidRPr="001D78DA">
        <w:t>Poveljniki in poveljnice bataljonov ter njim podobne in višje enote SV morajo v okviru vojaškega strokovnega usposabljanja enkrat letno organizirati usposabljanja o prepoznavanju in preprečevanju neželenega ravnanja v SV s ciljem ozaveščanja pripadnikov in pripadnic SV, tudi v sklopu izvajanja individualnih vojaških veščin ter priprav kontingenta pred napotitvijo na mednarodno operacijo in misijo</w:t>
      </w:r>
      <w:r w:rsidR="002B71DD">
        <w:t xml:space="preserve"> (v nadaljnjem besedilu: MOM)</w:t>
      </w:r>
      <w:r w:rsidRPr="001D78DA">
        <w:t xml:space="preserve">. Na ta način se obnavlja znanje pripadnikov SV o neželenem ravnanju in s tem tudi zmanjša tveganje za </w:t>
      </w:r>
      <w:r w:rsidR="00FB76D8">
        <w:t>njegov pojav</w:t>
      </w:r>
      <w:r w:rsidRPr="001D78DA">
        <w:t>.</w:t>
      </w:r>
      <w:r w:rsidR="00D874BA" w:rsidRPr="001D78DA">
        <w:t xml:space="preserve"> Strokovno usposabljanje je bilo organizirano tudi v letih 2024 in 2025. </w:t>
      </w:r>
    </w:p>
    <w:p w14:paraId="3AB0E35E" w14:textId="77FA14C6" w:rsidR="003D5EE2" w:rsidRPr="001D78DA" w:rsidRDefault="003D5EE2" w:rsidP="00CE0091">
      <w:pPr>
        <w:pBdr>
          <w:top w:val="single" w:sz="4" w:space="0" w:color="auto"/>
          <w:left w:val="single" w:sz="4" w:space="4" w:color="auto"/>
          <w:bottom w:val="single" w:sz="4" w:space="1" w:color="auto"/>
          <w:right w:val="single" w:sz="4" w:space="0" w:color="auto"/>
        </w:pBdr>
        <w:shd w:val="clear" w:color="auto" w:fill="FFE8E7"/>
        <w:spacing w:after="0" w:line="260" w:lineRule="exact"/>
        <w:jc w:val="both"/>
        <w:rPr>
          <w:rFonts w:cs="Arial"/>
          <w:szCs w:val="20"/>
        </w:rPr>
      </w:pPr>
    </w:p>
    <w:p w14:paraId="50D4C057" w14:textId="723EAEE5" w:rsidR="006F4180" w:rsidRPr="001D78DA" w:rsidRDefault="00A22549" w:rsidP="00CE0091">
      <w:pPr>
        <w:pBdr>
          <w:top w:val="single" w:sz="4" w:space="0" w:color="auto"/>
          <w:left w:val="single" w:sz="4" w:space="4" w:color="auto"/>
          <w:bottom w:val="single" w:sz="4" w:space="1" w:color="auto"/>
          <w:right w:val="single" w:sz="4" w:space="0" w:color="auto"/>
        </w:pBdr>
        <w:shd w:val="clear" w:color="auto" w:fill="FFE8E7"/>
        <w:spacing w:after="0" w:line="260" w:lineRule="exact"/>
        <w:jc w:val="both"/>
      </w:pPr>
      <w:r w:rsidRPr="001D78DA">
        <w:rPr>
          <w:rFonts w:cs="Arial"/>
          <w:szCs w:val="20"/>
        </w:rPr>
        <w:t>REZULTAT AKTIVNOSTI: V</w:t>
      </w:r>
      <w:r w:rsidRPr="001D78DA">
        <w:t>eč</w:t>
      </w:r>
      <w:r w:rsidR="007903B1" w:rsidRPr="001D78DA">
        <w:t xml:space="preserve">ja </w:t>
      </w:r>
      <w:r w:rsidR="00713E2D" w:rsidRPr="001D78DA">
        <w:t>usposobljenost in ozaveščenost</w:t>
      </w:r>
      <w:r w:rsidR="007903B1" w:rsidRPr="001D78DA">
        <w:t xml:space="preserve"> </w:t>
      </w:r>
      <w:r w:rsidRPr="001D78DA">
        <w:t xml:space="preserve">pripadnic </w:t>
      </w:r>
      <w:r w:rsidR="002B71DD" w:rsidRPr="001D78DA">
        <w:t xml:space="preserve">in pripadnikov </w:t>
      </w:r>
      <w:r w:rsidRPr="001D78DA">
        <w:t>SV</w:t>
      </w:r>
      <w:r w:rsidR="007903B1" w:rsidRPr="001D78DA">
        <w:t xml:space="preserve">, ki so </w:t>
      </w:r>
      <w:r w:rsidRPr="001D78DA">
        <w:t>se seznanil</w:t>
      </w:r>
      <w:r w:rsidR="007903B1" w:rsidRPr="001D78DA">
        <w:t>i</w:t>
      </w:r>
      <w:r w:rsidRPr="001D78DA">
        <w:t xml:space="preserve"> z oblikami neželenega ravnanja </w:t>
      </w:r>
      <w:r w:rsidR="002B71DD">
        <w:t>in</w:t>
      </w:r>
      <w:r w:rsidR="002B71DD" w:rsidRPr="001D78DA">
        <w:t xml:space="preserve"> </w:t>
      </w:r>
      <w:r w:rsidRPr="001D78DA">
        <w:t xml:space="preserve">postopki v primeru zaznave </w:t>
      </w:r>
      <w:r w:rsidR="002B71DD" w:rsidRPr="001D78DA">
        <w:t xml:space="preserve">neželenega ravnanja </w:t>
      </w:r>
      <w:r w:rsidRPr="001D78DA">
        <w:t>oz</w:t>
      </w:r>
      <w:r w:rsidR="00DB2D8B">
        <w:t>iroma</w:t>
      </w:r>
      <w:r w:rsidRPr="001D78DA">
        <w:t xml:space="preserve"> </w:t>
      </w:r>
      <w:r w:rsidR="009E6312">
        <w:t xml:space="preserve">dogodka, ko </w:t>
      </w:r>
      <w:r w:rsidRPr="001D78DA">
        <w:t xml:space="preserve">je pripadnica </w:t>
      </w:r>
      <w:r w:rsidR="002B71DD" w:rsidRPr="001D78DA">
        <w:t xml:space="preserve">ali pripadnik </w:t>
      </w:r>
      <w:r w:rsidRPr="001D78DA">
        <w:t xml:space="preserve">žrtev neželenega ravnanja. V letu 2024 je vojaška policija obravnavala </w:t>
      </w:r>
      <w:r w:rsidR="002B71DD">
        <w:t>pet</w:t>
      </w:r>
      <w:r w:rsidR="002B71DD" w:rsidRPr="001D78DA">
        <w:t xml:space="preserve"> </w:t>
      </w:r>
      <w:r w:rsidRPr="001D78DA">
        <w:t xml:space="preserve">primerov neželenih ravnanj, </w:t>
      </w:r>
      <w:r w:rsidR="00D874BA" w:rsidRPr="001D78DA">
        <w:t>tudi</w:t>
      </w:r>
      <w:r w:rsidRPr="001D78DA">
        <w:t xml:space="preserve"> v letu 2025 je bilo zaznanih </w:t>
      </w:r>
      <w:r w:rsidR="002B71DD">
        <w:t>pet</w:t>
      </w:r>
      <w:r w:rsidR="002B71DD" w:rsidRPr="001D78DA">
        <w:t xml:space="preserve"> </w:t>
      </w:r>
      <w:r w:rsidRPr="001D78DA">
        <w:t>primerov.</w:t>
      </w:r>
    </w:p>
    <w:p w14:paraId="16D39DA1" w14:textId="77777777" w:rsidR="006F4180" w:rsidRPr="001D78DA" w:rsidRDefault="006F4180" w:rsidP="00CE0091">
      <w:pPr>
        <w:pBdr>
          <w:top w:val="single" w:sz="4" w:space="0" w:color="auto"/>
          <w:left w:val="single" w:sz="4" w:space="4" w:color="auto"/>
          <w:bottom w:val="single" w:sz="4" w:space="1" w:color="auto"/>
          <w:right w:val="single" w:sz="4" w:space="0" w:color="auto"/>
        </w:pBdr>
        <w:shd w:val="clear" w:color="auto" w:fill="FFE8E7"/>
        <w:spacing w:after="0" w:line="260" w:lineRule="exact"/>
        <w:jc w:val="both"/>
      </w:pPr>
    </w:p>
    <w:p w14:paraId="4D33091A" w14:textId="2A8BD714" w:rsidR="00A22549" w:rsidRPr="001D78DA" w:rsidRDefault="00A22549" w:rsidP="00CE0091">
      <w:pPr>
        <w:pBdr>
          <w:top w:val="single" w:sz="4" w:space="0" w:color="auto"/>
          <w:left w:val="single" w:sz="4" w:space="4" w:color="auto"/>
          <w:bottom w:val="single" w:sz="4" w:space="1" w:color="auto"/>
          <w:right w:val="single" w:sz="4" w:space="0" w:color="auto"/>
        </w:pBdr>
        <w:shd w:val="clear" w:color="auto" w:fill="FFE8E7"/>
        <w:spacing w:after="0" w:line="260" w:lineRule="exact"/>
        <w:jc w:val="both"/>
      </w:pPr>
      <w:r w:rsidRPr="001D78DA">
        <w:t>PRISPEVEK K DOSEGANJU CILJA: Aktivnost je prispevala</w:t>
      </w:r>
      <w:r w:rsidR="00D874BA" w:rsidRPr="001D78DA">
        <w:t xml:space="preserve"> k temu</w:t>
      </w:r>
      <w:r w:rsidRPr="001D78DA">
        <w:t xml:space="preserve">, da </w:t>
      </w:r>
      <w:r w:rsidR="00D874BA" w:rsidRPr="001D78DA">
        <w:t xml:space="preserve">se </w:t>
      </w:r>
      <w:r w:rsidRPr="001D78DA">
        <w:t xml:space="preserve">je večina pripadnic </w:t>
      </w:r>
      <w:r w:rsidR="002B71DD" w:rsidRPr="001D78DA">
        <w:t xml:space="preserve">in pripadnikov </w:t>
      </w:r>
      <w:r w:rsidRPr="001D78DA">
        <w:t>seznan</w:t>
      </w:r>
      <w:r w:rsidR="00D874BA" w:rsidRPr="001D78DA">
        <w:t>ila</w:t>
      </w:r>
      <w:r w:rsidRPr="001D78DA">
        <w:t xml:space="preserve"> z oblikami in postopki v primeru neželenega ravnanja. Na ta način se je tveganje za neželeno ravnanje minimiziralo. Cilj je stremeti k temu, da se </w:t>
      </w:r>
      <w:r w:rsidR="009E6312">
        <w:t xml:space="preserve">število neželenih ravnanj </w:t>
      </w:r>
      <w:r w:rsidR="002B71DD">
        <w:t>s</w:t>
      </w:r>
      <w:r w:rsidR="002B71DD" w:rsidRPr="001D78DA">
        <w:t xml:space="preserve"> </w:t>
      </w:r>
      <w:r w:rsidRPr="001D78DA">
        <w:t xml:space="preserve">povprečno </w:t>
      </w:r>
      <w:r w:rsidR="002B71DD">
        <w:t>petih</w:t>
      </w:r>
      <w:r w:rsidR="002B71DD" w:rsidRPr="001D78DA">
        <w:t xml:space="preserve"> </w:t>
      </w:r>
      <w:r w:rsidRPr="001D78DA">
        <w:t>letno zmanjša na 0.</w:t>
      </w:r>
    </w:p>
    <w:p w14:paraId="5CE37814" w14:textId="6BE28427" w:rsidR="00C357A1" w:rsidRPr="001D78DA" w:rsidRDefault="00C357A1" w:rsidP="00CE0091">
      <w:pPr>
        <w:pBdr>
          <w:top w:val="single" w:sz="4" w:space="0" w:color="auto"/>
          <w:left w:val="single" w:sz="4" w:space="4" w:color="auto"/>
          <w:bottom w:val="single" w:sz="4" w:space="1" w:color="auto"/>
          <w:right w:val="single" w:sz="4" w:space="0" w:color="auto"/>
        </w:pBdr>
        <w:shd w:val="clear" w:color="auto" w:fill="FFE8E7"/>
        <w:spacing w:after="0" w:line="260" w:lineRule="exact"/>
        <w:jc w:val="both"/>
        <w:rPr>
          <w:rFonts w:eastAsia="Arial" w:cs="Arial"/>
          <w:color w:val="000000" w:themeColor="text1"/>
          <w:szCs w:val="20"/>
        </w:rPr>
      </w:pPr>
    </w:p>
    <w:p w14:paraId="62F8EFD0" w14:textId="5A62B936" w:rsidR="002A2777" w:rsidRPr="001D78DA" w:rsidRDefault="00C357A1" w:rsidP="00CE0091">
      <w:pPr>
        <w:pBdr>
          <w:top w:val="single" w:sz="4" w:space="0" w:color="auto"/>
          <w:left w:val="single" w:sz="4" w:space="4" w:color="auto"/>
          <w:bottom w:val="single" w:sz="4" w:space="1" w:color="auto"/>
          <w:right w:val="single" w:sz="4" w:space="0" w:color="auto"/>
        </w:pBdr>
        <w:shd w:val="clear" w:color="auto" w:fill="FFE8E7"/>
        <w:spacing w:after="0" w:line="260" w:lineRule="exact"/>
        <w:jc w:val="both"/>
        <w:rPr>
          <w:rFonts w:cs="Arial"/>
          <w:szCs w:val="20"/>
        </w:rPr>
      </w:pPr>
      <w:r w:rsidRPr="001D78DA">
        <w:rPr>
          <w:rFonts w:cs="Arial"/>
          <w:szCs w:val="20"/>
        </w:rPr>
        <w:t xml:space="preserve">NOSILEC: </w:t>
      </w:r>
      <w:r w:rsidR="00610788" w:rsidRPr="001D78DA">
        <w:rPr>
          <w:rFonts w:cs="Arial"/>
          <w:szCs w:val="20"/>
        </w:rPr>
        <w:t>MO</w:t>
      </w:r>
      <w:r w:rsidRPr="001D78DA">
        <w:rPr>
          <w:rFonts w:cs="Arial"/>
          <w:szCs w:val="20"/>
        </w:rPr>
        <w:t xml:space="preserve"> – </w:t>
      </w:r>
      <w:r w:rsidR="00610788" w:rsidRPr="001D78DA">
        <w:rPr>
          <w:rFonts w:cs="Arial"/>
          <w:szCs w:val="20"/>
        </w:rPr>
        <w:t>SV</w:t>
      </w:r>
      <w:r w:rsidRPr="001D78DA">
        <w:rPr>
          <w:rFonts w:cs="Arial"/>
          <w:szCs w:val="20"/>
        </w:rPr>
        <w:t>.</w:t>
      </w:r>
    </w:p>
    <w:p w14:paraId="6B515C96" w14:textId="77777777" w:rsidR="00C357A1" w:rsidRPr="001D78DA" w:rsidRDefault="00C357A1" w:rsidP="000146E1">
      <w:pPr>
        <w:spacing w:after="0" w:line="260" w:lineRule="exact"/>
        <w:rPr>
          <w:rFonts w:cs="Arial"/>
          <w:b/>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127"/>
        <w:gridCol w:w="2409"/>
        <w:gridCol w:w="1276"/>
        <w:gridCol w:w="1276"/>
      </w:tblGrid>
      <w:tr w:rsidR="006F4180" w:rsidRPr="001D78DA" w14:paraId="0D5D6A31" w14:textId="77777777" w:rsidTr="00CE0091">
        <w:trPr>
          <w:cantSplit/>
        </w:trPr>
        <w:tc>
          <w:tcPr>
            <w:tcW w:w="9498"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7F8E3392" w14:textId="77777777" w:rsidR="006F4180" w:rsidRPr="001D78DA" w:rsidRDefault="006F4180" w:rsidP="00734380">
            <w:pPr>
              <w:spacing w:after="0" w:line="240" w:lineRule="auto"/>
              <w:rPr>
                <w:b/>
                <w:bCs/>
              </w:rPr>
            </w:pPr>
            <w:r w:rsidRPr="001D78DA">
              <w:rPr>
                <w:b/>
                <w:bCs/>
              </w:rPr>
              <w:t>Porabljena finančna sredstva</w:t>
            </w:r>
          </w:p>
        </w:tc>
      </w:tr>
      <w:tr w:rsidR="006F4180" w:rsidRPr="001D78DA" w14:paraId="25A2C71D" w14:textId="77777777" w:rsidTr="00CE0091">
        <w:trPr>
          <w:cantSplit/>
        </w:trPr>
        <w:tc>
          <w:tcPr>
            <w:tcW w:w="2410" w:type="dxa"/>
            <w:tcBorders>
              <w:top w:val="single" w:sz="4" w:space="0" w:color="auto"/>
              <w:left w:val="single" w:sz="4" w:space="0" w:color="auto"/>
              <w:bottom w:val="single" w:sz="4" w:space="0" w:color="auto"/>
              <w:right w:val="single" w:sz="4" w:space="0" w:color="auto"/>
            </w:tcBorders>
            <w:shd w:val="clear" w:color="auto" w:fill="FFE8E7"/>
            <w:vAlign w:val="center"/>
          </w:tcPr>
          <w:p w14:paraId="53BFA0E8" w14:textId="77777777" w:rsidR="006F4180" w:rsidRPr="001D78DA" w:rsidRDefault="006F4180" w:rsidP="00734380">
            <w:pPr>
              <w:spacing w:after="0" w:line="240" w:lineRule="auto"/>
              <w:rPr>
                <w:b/>
                <w:bCs/>
              </w:rPr>
            </w:pPr>
            <w:r w:rsidRPr="001D78DA">
              <w:rPr>
                <w:b/>
                <w:bCs/>
              </w:rPr>
              <w:t xml:space="preserve">Ime proračunskega uporabnika </w:t>
            </w:r>
          </w:p>
        </w:tc>
        <w:tc>
          <w:tcPr>
            <w:tcW w:w="2127" w:type="dxa"/>
            <w:tcBorders>
              <w:top w:val="single" w:sz="4" w:space="0" w:color="auto"/>
              <w:left w:val="single" w:sz="4" w:space="0" w:color="auto"/>
              <w:bottom w:val="single" w:sz="4" w:space="0" w:color="auto"/>
              <w:right w:val="single" w:sz="4" w:space="0" w:color="auto"/>
            </w:tcBorders>
            <w:shd w:val="clear" w:color="auto" w:fill="FFE8E7"/>
            <w:vAlign w:val="center"/>
          </w:tcPr>
          <w:p w14:paraId="798CCC94" w14:textId="77777777" w:rsidR="006F4180" w:rsidRPr="001D78DA" w:rsidRDefault="006F4180" w:rsidP="00734380">
            <w:pPr>
              <w:spacing w:after="0" w:line="240" w:lineRule="auto"/>
              <w:rPr>
                <w:b/>
                <w:bCs/>
              </w:rPr>
            </w:pPr>
            <w:r w:rsidRPr="001D78DA">
              <w:rPr>
                <w:b/>
                <w:bCs/>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FFE8E7"/>
            <w:vAlign w:val="center"/>
          </w:tcPr>
          <w:p w14:paraId="299143FA" w14:textId="77777777" w:rsidR="006F4180" w:rsidRPr="001D78DA" w:rsidRDefault="006F4180" w:rsidP="00734380">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44E98B30" w14:textId="76F9B82B" w:rsidR="006F4180" w:rsidRPr="001D78DA" w:rsidRDefault="006F4180" w:rsidP="00734380">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4E8D8136" w14:textId="77777777" w:rsidR="006F4180" w:rsidRPr="001D78DA" w:rsidRDefault="006F4180" w:rsidP="00734380">
            <w:pPr>
              <w:spacing w:after="0" w:line="240" w:lineRule="auto"/>
              <w:rPr>
                <w:b/>
                <w:bCs/>
              </w:rPr>
            </w:pPr>
            <w:r w:rsidRPr="001D78DA">
              <w:rPr>
                <w:b/>
                <w:bCs/>
              </w:rPr>
              <w:t>Znesek za leto 2025</w:t>
            </w:r>
          </w:p>
        </w:tc>
      </w:tr>
      <w:tr w:rsidR="006F4180" w:rsidRPr="001D78DA" w14:paraId="5E249EB9" w14:textId="77777777" w:rsidTr="00CE0091">
        <w:trPr>
          <w:cantSplit/>
          <w:trHeight w:val="355"/>
        </w:trPr>
        <w:tc>
          <w:tcPr>
            <w:tcW w:w="2410" w:type="dxa"/>
            <w:tcBorders>
              <w:top w:val="single" w:sz="4" w:space="0" w:color="auto"/>
              <w:left w:val="single" w:sz="4" w:space="0" w:color="auto"/>
              <w:bottom w:val="single" w:sz="4" w:space="0" w:color="auto"/>
              <w:right w:val="single" w:sz="4" w:space="0" w:color="auto"/>
            </w:tcBorders>
            <w:vAlign w:val="center"/>
          </w:tcPr>
          <w:p w14:paraId="306B7E74" w14:textId="51C6F41B" w:rsidR="006F4180" w:rsidRPr="001D78DA" w:rsidRDefault="00610788" w:rsidP="00734380">
            <w:pPr>
              <w:spacing w:after="0" w:line="240" w:lineRule="auto"/>
            </w:pPr>
            <w:r w:rsidRPr="001D78DA">
              <w:t xml:space="preserve">MO </w:t>
            </w:r>
            <w:r w:rsidR="00690B5B">
              <w:t>–</w:t>
            </w:r>
            <w:r w:rsidRPr="001D78DA">
              <w:t xml:space="preserve"> SV</w:t>
            </w:r>
          </w:p>
        </w:tc>
        <w:tc>
          <w:tcPr>
            <w:tcW w:w="2127" w:type="dxa"/>
            <w:tcBorders>
              <w:top w:val="single" w:sz="4" w:space="0" w:color="auto"/>
              <w:left w:val="single" w:sz="4" w:space="0" w:color="auto"/>
              <w:bottom w:val="single" w:sz="4" w:space="0" w:color="auto"/>
              <w:right w:val="single" w:sz="4" w:space="0" w:color="auto"/>
            </w:tcBorders>
            <w:vAlign w:val="center"/>
          </w:tcPr>
          <w:p w14:paraId="52E05CED" w14:textId="4B6AB768" w:rsidR="006F4180" w:rsidRPr="001D78DA" w:rsidRDefault="005D0773" w:rsidP="00BB1EB3">
            <w:pPr>
              <w:spacing w:after="0" w:line="240" w:lineRule="auto"/>
              <w:jc w:val="center"/>
            </w:pPr>
            <w:r w:rsidRPr="001D78DA">
              <w:t>/</w:t>
            </w:r>
          </w:p>
        </w:tc>
        <w:tc>
          <w:tcPr>
            <w:tcW w:w="2409" w:type="dxa"/>
            <w:tcBorders>
              <w:top w:val="single" w:sz="4" w:space="0" w:color="auto"/>
              <w:left w:val="single" w:sz="4" w:space="0" w:color="auto"/>
              <w:bottom w:val="single" w:sz="4" w:space="0" w:color="auto"/>
              <w:right w:val="single" w:sz="4" w:space="0" w:color="auto"/>
            </w:tcBorders>
            <w:vAlign w:val="center"/>
          </w:tcPr>
          <w:p w14:paraId="0459D062" w14:textId="43B093A5" w:rsidR="006F4180" w:rsidRPr="001D78DA" w:rsidRDefault="00B914B7" w:rsidP="00BB1EB3">
            <w:pPr>
              <w:spacing w:after="0" w:line="240" w:lineRule="auto"/>
              <w:jc w:val="center"/>
            </w:pPr>
            <w:r w:rsidRPr="001D78DA">
              <w:t>/</w:t>
            </w:r>
          </w:p>
        </w:tc>
        <w:tc>
          <w:tcPr>
            <w:tcW w:w="1276" w:type="dxa"/>
            <w:tcBorders>
              <w:top w:val="single" w:sz="4" w:space="0" w:color="auto"/>
              <w:left w:val="single" w:sz="4" w:space="0" w:color="auto"/>
              <w:bottom w:val="single" w:sz="4" w:space="0" w:color="auto"/>
              <w:right w:val="single" w:sz="4" w:space="0" w:color="auto"/>
            </w:tcBorders>
            <w:vAlign w:val="center"/>
          </w:tcPr>
          <w:p w14:paraId="049C02BE" w14:textId="681CF575" w:rsidR="006F4180" w:rsidRPr="001D78DA" w:rsidRDefault="00B914B7" w:rsidP="00BB1EB3">
            <w:pPr>
              <w:spacing w:after="0" w:line="240" w:lineRule="auto"/>
              <w:jc w:val="center"/>
            </w:pPr>
            <w:r w:rsidRPr="001D78DA">
              <w:t>/</w:t>
            </w:r>
          </w:p>
        </w:tc>
        <w:tc>
          <w:tcPr>
            <w:tcW w:w="1276" w:type="dxa"/>
            <w:tcBorders>
              <w:top w:val="single" w:sz="4" w:space="0" w:color="auto"/>
              <w:left w:val="single" w:sz="4" w:space="0" w:color="auto"/>
              <w:bottom w:val="single" w:sz="4" w:space="0" w:color="auto"/>
              <w:right w:val="single" w:sz="4" w:space="0" w:color="auto"/>
            </w:tcBorders>
            <w:vAlign w:val="center"/>
          </w:tcPr>
          <w:p w14:paraId="7021DCE8" w14:textId="3A018583" w:rsidR="006F4180" w:rsidRPr="001D78DA" w:rsidRDefault="00B914B7" w:rsidP="00BB1EB3">
            <w:pPr>
              <w:spacing w:after="0" w:line="240" w:lineRule="auto"/>
              <w:jc w:val="center"/>
            </w:pPr>
            <w:r w:rsidRPr="001D78DA">
              <w:t>/</w:t>
            </w:r>
          </w:p>
        </w:tc>
      </w:tr>
      <w:tr w:rsidR="006F4180" w:rsidRPr="001D78DA" w14:paraId="584861E3" w14:textId="77777777" w:rsidTr="00CE0091">
        <w:trPr>
          <w:cantSplit/>
          <w:trHeight w:val="275"/>
        </w:trPr>
        <w:tc>
          <w:tcPr>
            <w:tcW w:w="9498" w:type="dxa"/>
            <w:gridSpan w:val="5"/>
            <w:tcBorders>
              <w:top w:val="single" w:sz="4" w:space="0" w:color="auto"/>
              <w:left w:val="single" w:sz="4" w:space="0" w:color="auto"/>
              <w:bottom w:val="single" w:sz="4" w:space="0" w:color="auto"/>
              <w:right w:val="single" w:sz="4" w:space="0" w:color="auto"/>
            </w:tcBorders>
            <w:vAlign w:val="center"/>
          </w:tcPr>
          <w:p w14:paraId="3DEA1585" w14:textId="588F817B" w:rsidR="006F4180" w:rsidRPr="001D78DA" w:rsidRDefault="006F4180" w:rsidP="00734380">
            <w:pPr>
              <w:spacing w:after="0" w:line="240" w:lineRule="auto"/>
              <w:rPr>
                <w:b/>
                <w:bCs/>
              </w:rPr>
            </w:pPr>
            <w:r w:rsidRPr="001D78DA">
              <w:rPr>
                <w:b/>
                <w:bCs/>
              </w:rPr>
              <w:t xml:space="preserve">Obrazložitev: </w:t>
            </w:r>
            <w:r w:rsidRPr="001D78DA">
              <w:t xml:space="preserve">Aktivnost je bila izvedena v okviru rednega dela </w:t>
            </w:r>
            <w:r w:rsidR="00231E25" w:rsidRPr="001D78DA">
              <w:t xml:space="preserve">MO </w:t>
            </w:r>
            <w:r w:rsidR="00690B5B">
              <w:t>–</w:t>
            </w:r>
            <w:r w:rsidR="00231E25" w:rsidRPr="001D78DA">
              <w:t xml:space="preserve"> SV</w:t>
            </w:r>
            <w:r w:rsidRPr="001D78DA">
              <w:t>.</w:t>
            </w:r>
          </w:p>
        </w:tc>
      </w:tr>
    </w:tbl>
    <w:p w14:paraId="559D6B72" w14:textId="77777777" w:rsidR="003D5EE2" w:rsidRPr="001D78DA" w:rsidRDefault="003D5EE2" w:rsidP="000146E1">
      <w:pPr>
        <w:spacing w:after="0" w:line="260" w:lineRule="exact"/>
        <w:rPr>
          <w:rFonts w:cs="Arial"/>
          <w:b/>
          <w:szCs w:val="20"/>
        </w:rPr>
      </w:pPr>
    </w:p>
    <w:p w14:paraId="302D1591" w14:textId="77777777" w:rsidR="003D5EE2" w:rsidRPr="001D78DA" w:rsidRDefault="003D5EE2" w:rsidP="000146E1">
      <w:pPr>
        <w:spacing w:after="0" w:line="260" w:lineRule="exact"/>
        <w:rPr>
          <w:rFonts w:cs="Arial"/>
          <w:b/>
          <w:szCs w:val="20"/>
        </w:rPr>
      </w:pPr>
    </w:p>
    <w:p w14:paraId="7A42D55D" w14:textId="14672513" w:rsidR="00185B62" w:rsidRPr="001D78DA" w:rsidRDefault="00C357A1" w:rsidP="00185B62">
      <w:pPr>
        <w:pBdr>
          <w:top w:val="single" w:sz="4" w:space="0" w:color="auto"/>
          <w:left w:val="single" w:sz="4" w:space="4" w:color="auto"/>
          <w:bottom w:val="single" w:sz="4" w:space="1" w:color="auto"/>
          <w:right w:val="single" w:sz="4" w:space="4" w:color="auto"/>
        </w:pBdr>
        <w:shd w:val="clear" w:color="auto" w:fill="FFE8E7"/>
        <w:jc w:val="both"/>
        <w:rPr>
          <w:rFonts w:cs="Arial"/>
          <w:b/>
          <w:szCs w:val="20"/>
        </w:rPr>
      </w:pPr>
      <w:r w:rsidRPr="001D78DA">
        <w:rPr>
          <w:rFonts w:cs="Arial"/>
          <w:b/>
          <w:szCs w:val="20"/>
        </w:rPr>
        <w:t xml:space="preserve">AKTIVNOST 3: Integracija načela enakosti spolov, izvedba delavnic za študentke </w:t>
      </w:r>
      <w:r w:rsidR="002B71DD" w:rsidRPr="001D78DA">
        <w:rPr>
          <w:rFonts w:cs="Arial"/>
          <w:b/>
          <w:szCs w:val="20"/>
        </w:rPr>
        <w:t xml:space="preserve">in študente </w:t>
      </w:r>
      <w:r w:rsidRPr="001D78DA">
        <w:rPr>
          <w:rFonts w:cs="Arial"/>
          <w:b/>
          <w:szCs w:val="20"/>
        </w:rPr>
        <w:t xml:space="preserve">Višje policijske šole </w:t>
      </w:r>
    </w:p>
    <w:p w14:paraId="726DC58B" w14:textId="54061820" w:rsidR="00E275A7" w:rsidRPr="001D78DA" w:rsidRDefault="00E275A7" w:rsidP="00E275A7">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bCs/>
          <w:szCs w:val="20"/>
        </w:rPr>
      </w:pPr>
      <w:r w:rsidRPr="001D78DA">
        <w:rPr>
          <w:rFonts w:cs="Arial"/>
          <w:szCs w:val="20"/>
        </w:rPr>
        <w:t xml:space="preserve">IZVEDBA AKTIVNOSTI: </w:t>
      </w:r>
      <w:r w:rsidRPr="001D78DA">
        <w:rPr>
          <w:rFonts w:cs="Arial"/>
          <w:bCs/>
          <w:szCs w:val="20"/>
        </w:rPr>
        <w:t>V okviru predmeta Etika in človekove pravice na Višji policijski šoli je bilo v letu 2024 izvedenih sedem delavnic Integracij</w:t>
      </w:r>
      <w:r w:rsidR="009E6312">
        <w:rPr>
          <w:rFonts w:cs="Arial"/>
          <w:bCs/>
          <w:szCs w:val="20"/>
        </w:rPr>
        <w:t>a</w:t>
      </w:r>
      <w:r w:rsidRPr="001D78DA">
        <w:rPr>
          <w:rFonts w:cs="Arial"/>
          <w:bCs/>
          <w:szCs w:val="20"/>
        </w:rPr>
        <w:t xml:space="preserve"> načela enakosti spolov. Delavnic se je udeležilo 165 študentk in študentov. Tudi v letu 2025 je bilo izvedenih sedem delavnic, ki se jih je udeležilo 161 študentk in študentov.</w:t>
      </w:r>
    </w:p>
    <w:p w14:paraId="31927C3F" w14:textId="1CCC0DC5" w:rsidR="00C357A1" w:rsidRPr="001D78DA" w:rsidRDefault="00C357A1" w:rsidP="000146E1">
      <w:pPr>
        <w:pBdr>
          <w:top w:val="single" w:sz="4" w:space="0" w:color="auto"/>
          <w:left w:val="single" w:sz="4" w:space="4" w:color="auto"/>
          <w:bottom w:val="single" w:sz="4" w:space="1" w:color="auto"/>
          <w:right w:val="single" w:sz="4" w:space="4" w:color="auto"/>
        </w:pBdr>
        <w:shd w:val="clear" w:color="auto" w:fill="FFE8E7"/>
        <w:spacing w:after="0" w:line="260" w:lineRule="exact"/>
        <w:rPr>
          <w:rFonts w:cs="Arial"/>
          <w:szCs w:val="20"/>
        </w:rPr>
      </w:pPr>
    </w:p>
    <w:p w14:paraId="71EE1676" w14:textId="52495EEB" w:rsidR="00185B62" w:rsidRPr="001D78DA" w:rsidRDefault="00C357A1" w:rsidP="00610788">
      <w:pPr>
        <w:pBdr>
          <w:top w:val="single" w:sz="4" w:space="0" w:color="auto"/>
          <w:left w:val="single" w:sz="4" w:space="4" w:color="auto"/>
          <w:bottom w:val="single" w:sz="4" w:space="1" w:color="auto"/>
          <w:right w:val="single" w:sz="4" w:space="4" w:color="auto"/>
        </w:pBdr>
        <w:shd w:val="clear" w:color="auto" w:fill="FFE8E7"/>
        <w:jc w:val="both"/>
        <w:rPr>
          <w:rFonts w:cs="Arial"/>
          <w:bCs/>
        </w:rPr>
      </w:pPr>
      <w:r w:rsidRPr="001D78DA">
        <w:rPr>
          <w:rFonts w:cs="Arial"/>
          <w:szCs w:val="20"/>
        </w:rPr>
        <w:t xml:space="preserve">REZULTAT </w:t>
      </w:r>
      <w:r w:rsidR="00185B62" w:rsidRPr="001D78DA">
        <w:rPr>
          <w:rFonts w:cs="Arial"/>
          <w:szCs w:val="20"/>
        </w:rPr>
        <w:t>AKTIVNOSTI:</w:t>
      </w:r>
      <w:r w:rsidR="00185B62" w:rsidRPr="001D78DA">
        <w:rPr>
          <w:rFonts w:cs="Arial"/>
          <w:bCs/>
        </w:rPr>
        <w:t xml:space="preserve"> Večja ozaveščenost študentk in študentov Višje policijske šole na temo integracije načela enakosti spolov (vključevanje vidika spola v delo policije) in pomena politike enakosti spolov za delo v policiji. </w:t>
      </w:r>
    </w:p>
    <w:p w14:paraId="3E16E357" w14:textId="08D875BF" w:rsidR="00185B62" w:rsidRPr="001D78DA" w:rsidRDefault="00C357A1" w:rsidP="00610788">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bCs/>
        </w:rPr>
      </w:pPr>
      <w:r w:rsidRPr="001D78DA">
        <w:rPr>
          <w:rFonts w:cs="Arial"/>
          <w:szCs w:val="20"/>
        </w:rPr>
        <w:t>PRISPEVEK K DOSEGANJU CILJA:</w:t>
      </w:r>
      <w:r w:rsidR="00185B62" w:rsidRPr="001D78DA">
        <w:rPr>
          <w:rFonts w:cs="Arial"/>
          <w:bCs/>
        </w:rPr>
        <w:t xml:space="preserve"> Aktivnost je prispevala k premagovanju in preseganju spolnih stereotipov glede vloge žensk v policiji. </w:t>
      </w:r>
      <w:r w:rsidR="009E6312">
        <w:rPr>
          <w:rFonts w:cs="Arial"/>
          <w:bCs/>
        </w:rPr>
        <w:t>Š</w:t>
      </w:r>
      <w:r w:rsidR="00185B62" w:rsidRPr="001D78DA">
        <w:rPr>
          <w:rFonts w:cs="Arial"/>
          <w:bCs/>
        </w:rPr>
        <w:t xml:space="preserve">tudentke </w:t>
      </w:r>
      <w:r w:rsidR="009E6312">
        <w:rPr>
          <w:rFonts w:cs="Arial"/>
          <w:bCs/>
        </w:rPr>
        <w:t xml:space="preserve">in študenti </w:t>
      </w:r>
      <w:r w:rsidR="00185B62" w:rsidRPr="001D78DA">
        <w:rPr>
          <w:rFonts w:cs="Arial"/>
          <w:bCs/>
        </w:rPr>
        <w:t xml:space="preserve">prvih letnikov Višje policijske šole so se seznanili s strategijo integracije načela enakosti spolov in pomenom politike enakosti spolov. </w:t>
      </w:r>
    </w:p>
    <w:p w14:paraId="246B1101" w14:textId="509E334B" w:rsidR="002A2777" w:rsidRPr="001D78DA" w:rsidRDefault="002A2777" w:rsidP="00610788">
      <w:pPr>
        <w:pBdr>
          <w:top w:val="single" w:sz="4" w:space="0"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3A7821D0" w14:textId="5637BC96" w:rsidR="002A2777" w:rsidRPr="001D78DA" w:rsidRDefault="00C357A1" w:rsidP="00454703">
      <w:pPr>
        <w:pBdr>
          <w:top w:val="single" w:sz="4" w:space="0" w:color="auto"/>
          <w:left w:val="single" w:sz="4" w:space="4" w:color="auto"/>
          <w:bottom w:val="single" w:sz="4" w:space="1" w:color="auto"/>
          <w:right w:val="single" w:sz="4" w:space="4" w:color="auto"/>
        </w:pBdr>
        <w:shd w:val="clear" w:color="auto" w:fill="FFE8E7"/>
        <w:spacing w:after="0" w:line="260" w:lineRule="exact"/>
        <w:rPr>
          <w:rFonts w:cs="Arial"/>
          <w:szCs w:val="20"/>
        </w:rPr>
      </w:pPr>
      <w:r w:rsidRPr="001D78DA">
        <w:rPr>
          <w:rFonts w:cs="Arial"/>
          <w:szCs w:val="20"/>
        </w:rPr>
        <w:t xml:space="preserve">NOSILEC: </w:t>
      </w:r>
      <w:r w:rsidR="009B58D3" w:rsidRPr="009B58D3">
        <w:rPr>
          <w:rFonts w:cs="Arial"/>
          <w:szCs w:val="20"/>
        </w:rPr>
        <w:t>MNZ – Policija.</w:t>
      </w:r>
      <w:r w:rsidRPr="001D78DA">
        <w:rPr>
          <w:rFonts w:cs="Arial"/>
          <w:szCs w:val="20"/>
        </w:rPr>
        <w:t xml:space="preserve"> </w:t>
      </w:r>
    </w:p>
    <w:p w14:paraId="2301C00A" w14:textId="78FEF14E" w:rsidR="00BA4C4C" w:rsidRDefault="00BA4C4C">
      <w:pPr>
        <w:rPr>
          <w:rFonts w:cs="Arial"/>
          <w:b/>
          <w:szCs w:val="20"/>
        </w:rPr>
      </w:pPr>
      <w:r>
        <w:rPr>
          <w:rFonts w:cs="Arial"/>
          <w:b/>
          <w:szCs w:val="20"/>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2410"/>
        <w:gridCol w:w="1276"/>
        <w:gridCol w:w="1276"/>
      </w:tblGrid>
      <w:tr w:rsidR="005D0773" w:rsidRPr="001D78DA" w14:paraId="3B339966" w14:textId="77777777" w:rsidTr="00454703">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35D8048E" w14:textId="77777777" w:rsidR="005D0773" w:rsidRPr="001D78DA" w:rsidRDefault="005D0773" w:rsidP="00734380">
            <w:pPr>
              <w:spacing w:after="0" w:line="240" w:lineRule="auto"/>
              <w:rPr>
                <w:b/>
                <w:bCs/>
              </w:rPr>
            </w:pPr>
            <w:r w:rsidRPr="001D78DA">
              <w:rPr>
                <w:b/>
                <w:bCs/>
              </w:rPr>
              <w:t>Porabljena finančna sredstva</w:t>
            </w:r>
          </w:p>
        </w:tc>
      </w:tr>
      <w:tr w:rsidR="005D0773" w:rsidRPr="001D78DA" w14:paraId="5631F813" w14:textId="77777777" w:rsidTr="00610788">
        <w:trPr>
          <w:cantSplit/>
          <w:trHeight w:val="100"/>
        </w:trPr>
        <w:tc>
          <w:tcPr>
            <w:tcW w:w="2694" w:type="dxa"/>
            <w:tcBorders>
              <w:top w:val="single" w:sz="4" w:space="0" w:color="auto"/>
              <w:left w:val="single" w:sz="4" w:space="0" w:color="auto"/>
              <w:bottom w:val="single" w:sz="4" w:space="0" w:color="auto"/>
              <w:right w:val="single" w:sz="4" w:space="0" w:color="auto"/>
            </w:tcBorders>
            <w:shd w:val="clear" w:color="auto" w:fill="FFE8E7"/>
            <w:vAlign w:val="center"/>
          </w:tcPr>
          <w:p w14:paraId="4590A16A" w14:textId="77777777" w:rsidR="005D0773" w:rsidRPr="001D78DA" w:rsidRDefault="005D0773" w:rsidP="00734380">
            <w:pPr>
              <w:spacing w:after="0" w:line="240" w:lineRule="auto"/>
              <w:rPr>
                <w:b/>
                <w:bCs/>
              </w:rPr>
            </w:pPr>
            <w:r w:rsidRPr="001D78DA">
              <w:rPr>
                <w:b/>
                <w:bCs/>
              </w:rPr>
              <w:t xml:space="preserve">Ime proračunskega uporabnika </w:t>
            </w:r>
          </w:p>
        </w:tc>
        <w:tc>
          <w:tcPr>
            <w:tcW w:w="1984" w:type="dxa"/>
            <w:tcBorders>
              <w:top w:val="single" w:sz="4" w:space="0" w:color="auto"/>
              <w:left w:val="single" w:sz="4" w:space="0" w:color="auto"/>
              <w:bottom w:val="single" w:sz="4" w:space="0" w:color="auto"/>
              <w:right w:val="single" w:sz="4" w:space="0" w:color="auto"/>
            </w:tcBorders>
            <w:shd w:val="clear" w:color="auto" w:fill="FFE8E7"/>
            <w:vAlign w:val="center"/>
          </w:tcPr>
          <w:p w14:paraId="588D44A9" w14:textId="77777777" w:rsidR="005D0773" w:rsidRPr="001D78DA" w:rsidRDefault="005D0773" w:rsidP="00734380">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FE8E7"/>
            <w:vAlign w:val="center"/>
          </w:tcPr>
          <w:p w14:paraId="3E8FE97A" w14:textId="77777777" w:rsidR="005D0773" w:rsidRPr="001D78DA" w:rsidRDefault="005D0773" w:rsidP="00734380">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31FCBE3E" w14:textId="77777777" w:rsidR="005D0773" w:rsidRPr="001D78DA" w:rsidRDefault="005D0773" w:rsidP="00734380">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481B30F5" w14:textId="77777777" w:rsidR="005D0773" w:rsidRPr="001D78DA" w:rsidRDefault="005D0773" w:rsidP="00734380">
            <w:pPr>
              <w:spacing w:after="0" w:line="240" w:lineRule="auto"/>
              <w:rPr>
                <w:b/>
                <w:bCs/>
              </w:rPr>
            </w:pPr>
            <w:r w:rsidRPr="001D78DA">
              <w:rPr>
                <w:b/>
                <w:bCs/>
              </w:rPr>
              <w:t>Znesek za leto 2025</w:t>
            </w:r>
          </w:p>
        </w:tc>
      </w:tr>
      <w:tr w:rsidR="005D0773" w:rsidRPr="001D78DA" w14:paraId="0720CB46" w14:textId="77777777" w:rsidTr="00610788">
        <w:trPr>
          <w:cantSplit/>
          <w:trHeight w:val="298"/>
        </w:trPr>
        <w:tc>
          <w:tcPr>
            <w:tcW w:w="2694" w:type="dxa"/>
            <w:tcBorders>
              <w:top w:val="single" w:sz="4" w:space="0" w:color="auto"/>
              <w:left w:val="single" w:sz="4" w:space="0" w:color="auto"/>
              <w:bottom w:val="single" w:sz="4" w:space="0" w:color="auto"/>
              <w:right w:val="single" w:sz="4" w:space="0" w:color="auto"/>
            </w:tcBorders>
            <w:vAlign w:val="center"/>
          </w:tcPr>
          <w:p w14:paraId="5606DF45" w14:textId="7E55A60F" w:rsidR="005D0773" w:rsidRPr="001D78DA" w:rsidRDefault="00DF7387" w:rsidP="00734380">
            <w:pPr>
              <w:spacing w:after="0" w:line="240" w:lineRule="auto"/>
            </w:pPr>
            <w:r w:rsidRPr="001D78DA">
              <w:t xml:space="preserve">MNZ </w:t>
            </w:r>
            <w:r w:rsidR="00690B5B">
              <w:t>–</w:t>
            </w:r>
            <w:r w:rsidRPr="001D78DA">
              <w:t xml:space="preserve"> </w:t>
            </w:r>
            <w:r w:rsidR="002B3F9A" w:rsidRPr="001D78DA">
              <w:t>Policija</w:t>
            </w:r>
            <w:r w:rsidR="009B58D3">
              <w:t>.</w:t>
            </w:r>
          </w:p>
        </w:tc>
        <w:tc>
          <w:tcPr>
            <w:tcW w:w="1984" w:type="dxa"/>
            <w:tcBorders>
              <w:top w:val="single" w:sz="4" w:space="0" w:color="auto"/>
              <w:left w:val="single" w:sz="4" w:space="0" w:color="auto"/>
              <w:bottom w:val="single" w:sz="4" w:space="0" w:color="auto"/>
              <w:right w:val="single" w:sz="4" w:space="0" w:color="auto"/>
            </w:tcBorders>
            <w:vAlign w:val="center"/>
          </w:tcPr>
          <w:p w14:paraId="60B04942" w14:textId="77777777" w:rsidR="005D0773" w:rsidRPr="00855486" w:rsidRDefault="005D0773" w:rsidP="00BB1EB3">
            <w:pPr>
              <w:spacing w:after="0" w:line="240" w:lineRule="auto"/>
              <w:jc w:val="center"/>
            </w:pPr>
            <w:r w:rsidRPr="00855486">
              <w:t>/</w:t>
            </w:r>
          </w:p>
        </w:tc>
        <w:tc>
          <w:tcPr>
            <w:tcW w:w="2410" w:type="dxa"/>
            <w:tcBorders>
              <w:top w:val="single" w:sz="4" w:space="0" w:color="auto"/>
              <w:left w:val="single" w:sz="4" w:space="0" w:color="auto"/>
              <w:bottom w:val="single" w:sz="4" w:space="0" w:color="auto"/>
              <w:right w:val="single" w:sz="4" w:space="0" w:color="auto"/>
            </w:tcBorders>
            <w:vAlign w:val="center"/>
          </w:tcPr>
          <w:p w14:paraId="65F75818" w14:textId="77777777" w:rsidR="005D0773" w:rsidRPr="00855486" w:rsidRDefault="005D0773" w:rsidP="00BB1EB3">
            <w:pPr>
              <w:spacing w:after="0" w:line="240" w:lineRule="auto"/>
              <w:jc w:val="center"/>
            </w:pPr>
            <w:r w:rsidRPr="00855486">
              <w:t>/</w:t>
            </w:r>
          </w:p>
        </w:tc>
        <w:tc>
          <w:tcPr>
            <w:tcW w:w="1276" w:type="dxa"/>
            <w:tcBorders>
              <w:top w:val="single" w:sz="4" w:space="0" w:color="auto"/>
              <w:left w:val="single" w:sz="4" w:space="0" w:color="auto"/>
              <w:bottom w:val="single" w:sz="4" w:space="0" w:color="auto"/>
              <w:right w:val="single" w:sz="4" w:space="0" w:color="auto"/>
            </w:tcBorders>
            <w:vAlign w:val="center"/>
          </w:tcPr>
          <w:p w14:paraId="5CFB78DE" w14:textId="77777777" w:rsidR="005D0773" w:rsidRPr="00855486" w:rsidRDefault="005D0773" w:rsidP="00BB1EB3">
            <w:pPr>
              <w:spacing w:after="0" w:line="240" w:lineRule="auto"/>
              <w:jc w:val="center"/>
            </w:pPr>
            <w:r w:rsidRPr="00855486">
              <w:t>/</w:t>
            </w:r>
          </w:p>
        </w:tc>
        <w:tc>
          <w:tcPr>
            <w:tcW w:w="1276" w:type="dxa"/>
            <w:tcBorders>
              <w:top w:val="single" w:sz="4" w:space="0" w:color="auto"/>
              <w:left w:val="single" w:sz="4" w:space="0" w:color="auto"/>
              <w:bottom w:val="single" w:sz="4" w:space="0" w:color="auto"/>
              <w:right w:val="single" w:sz="4" w:space="0" w:color="auto"/>
            </w:tcBorders>
            <w:vAlign w:val="center"/>
          </w:tcPr>
          <w:p w14:paraId="3658C8EC" w14:textId="77777777" w:rsidR="005D0773" w:rsidRPr="00855486" w:rsidRDefault="005D0773" w:rsidP="00BB1EB3">
            <w:pPr>
              <w:spacing w:after="0" w:line="240" w:lineRule="auto"/>
              <w:jc w:val="center"/>
            </w:pPr>
            <w:r w:rsidRPr="00855486">
              <w:t>/</w:t>
            </w:r>
          </w:p>
        </w:tc>
      </w:tr>
      <w:tr w:rsidR="005D0773" w:rsidRPr="001D78DA" w14:paraId="24D685ED" w14:textId="77777777" w:rsidTr="00454703">
        <w:trPr>
          <w:cantSplit/>
          <w:trHeight w:val="36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022DF20" w14:textId="551688B2" w:rsidR="005D0773" w:rsidRPr="001D78DA" w:rsidRDefault="005D0773" w:rsidP="00812152">
            <w:pPr>
              <w:spacing w:after="0" w:line="240" w:lineRule="auto"/>
              <w:rPr>
                <w:b/>
                <w:bCs/>
              </w:rPr>
            </w:pPr>
            <w:r w:rsidRPr="001D78DA">
              <w:rPr>
                <w:b/>
                <w:bCs/>
              </w:rPr>
              <w:t xml:space="preserve">Obrazložitev: </w:t>
            </w:r>
            <w:r w:rsidRPr="001D78DA">
              <w:t xml:space="preserve">Aktivnost je bila izvedena v okviru rednega dela </w:t>
            </w:r>
            <w:r w:rsidR="00812152">
              <w:t>p</w:t>
            </w:r>
            <w:r w:rsidR="002B3F9A" w:rsidRPr="001D78DA">
              <w:t>olicije</w:t>
            </w:r>
            <w:r w:rsidRPr="001D78DA">
              <w:t>.</w:t>
            </w:r>
          </w:p>
        </w:tc>
      </w:tr>
    </w:tbl>
    <w:p w14:paraId="26C9A4A9" w14:textId="77777777" w:rsidR="005D0773" w:rsidRDefault="005D0773"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156CECF0" w14:textId="77777777" w:rsidR="00BA4C4C" w:rsidRPr="001D78DA" w:rsidRDefault="00BA4C4C"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4A121491" w14:textId="01475B1E" w:rsidR="001918B7" w:rsidRPr="001D78DA" w:rsidRDefault="001918B7" w:rsidP="005D0773">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
          <w:szCs w:val="20"/>
        </w:rPr>
      </w:pPr>
      <w:bookmarkStart w:id="126" w:name="_Hlk212904541"/>
      <w:r w:rsidRPr="001D78DA">
        <w:rPr>
          <w:rFonts w:cs="Arial"/>
          <w:b/>
          <w:szCs w:val="20"/>
        </w:rPr>
        <w:t xml:space="preserve">AKTIVNOST </w:t>
      </w:r>
      <w:r w:rsidR="00A95276" w:rsidRPr="001D78DA">
        <w:rPr>
          <w:rFonts w:cs="Arial"/>
          <w:b/>
          <w:szCs w:val="20"/>
        </w:rPr>
        <w:t>4</w:t>
      </w:r>
      <w:r w:rsidRPr="001D78DA">
        <w:rPr>
          <w:rFonts w:cs="Arial"/>
          <w:b/>
          <w:szCs w:val="20"/>
        </w:rPr>
        <w:t xml:space="preserve"> (dodatna):</w:t>
      </w:r>
      <w:r w:rsidR="0048413A" w:rsidRPr="001D78DA">
        <w:rPr>
          <w:rFonts w:cs="Arial"/>
          <w:b/>
          <w:szCs w:val="20"/>
        </w:rPr>
        <w:t xml:space="preserve"> </w:t>
      </w:r>
      <w:r w:rsidR="0048413A" w:rsidRPr="001D78DA">
        <w:rPr>
          <w:rFonts w:cs="Arial"/>
          <w:b/>
          <w:bCs/>
          <w:szCs w:val="20"/>
        </w:rPr>
        <w:t xml:space="preserve">Usposabljanja za članice in člane </w:t>
      </w:r>
      <w:r w:rsidR="009E6312">
        <w:rPr>
          <w:rFonts w:cs="Arial"/>
          <w:b/>
          <w:bCs/>
          <w:szCs w:val="20"/>
        </w:rPr>
        <w:t>p</w:t>
      </w:r>
      <w:r w:rsidR="0048413A" w:rsidRPr="001D78DA">
        <w:rPr>
          <w:rFonts w:cs="Arial"/>
          <w:b/>
          <w:bCs/>
          <w:szCs w:val="20"/>
        </w:rPr>
        <w:t xml:space="preserve">osvetovalnega telesa za integracijo načela enakosti spolov v </w:t>
      </w:r>
      <w:r w:rsidR="009E6312">
        <w:rPr>
          <w:rFonts w:cs="Arial"/>
          <w:b/>
          <w:bCs/>
          <w:szCs w:val="20"/>
        </w:rPr>
        <w:t>MNZ</w:t>
      </w:r>
      <w:r w:rsidR="00394D00" w:rsidRPr="001D78DA">
        <w:rPr>
          <w:rFonts w:cs="Arial"/>
          <w:b/>
          <w:bCs/>
          <w:szCs w:val="20"/>
        </w:rPr>
        <w:t xml:space="preserve"> </w:t>
      </w:r>
      <w:r w:rsidR="0048413A" w:rsidRPr="001D78DA">
        <w:rPr>
          <w:rFonts w:cs="Arial"/>
          <w:b/>
          <w:bCs/>
          <w:szCs w:val="20"/>
        </w:rPr>
        <w:t>z organoma v sestavi</w:t>
      </w:r>
    </w:p>
    <w:p w14:paraId="32ABE45B" w14:textId="77777777" w:rsidR="001918B7" w:rsidRPr="001D78DA" w:rsidRDefault="001918B7" w:rsidP="001918B7">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47190A46" w14:textId="6BD1DCCF" w:rsidR="0048413A" w:rsidRPr="001D78DA" w:rsidRDefault="0048413A" w:rsidP="0048413A">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Cs/>
          <w:szCs w:val="20"/>
        </w:rPr>
      </w:pPr>
      <w:r w:rsidRPr="001D78DA">
        <w:rPr>
          <w:rFonts w:cs="Arial"/>
          <w:szCs w:val="20"/>
        </w:rPr>
        <w:t>IZVEDBA AKTIVNOSTI:</w:t>
      </w:r>
      <w:r w:rsidRPr="001D78DA">
        <w:rPr>
          <w:rFonts w:cs="Arial"/>
          <w:bCs/>
          <w:szCs w:val="20"/>
        </w:rPr>
        <w:t xml:space="preserve"> Za članice in člane </w:t>
      </w:r>
      <w:r w:rsidR="000D621C">
        <w:rPr>
          <w:rFonts w:cs="Arial"/>
          <w:bCs/>
          <w:szCs w:val="20"/>
        </w:rPr>
        <w:t>p</w:t>
      </w:r>
      <w:r w:rsidRPr="001D78DA">
        <w:rPr>
          <w:rFonts w:cs="Arial"/>
          <w:bCs/>
          <w:szCs w:val="20"/>
        </w:rPr>
        <w:t xml:space="preserve">osvetovalnega telesa za integracijo načela enakosti spolov v MNZ z organoma v sestavi (v </w:t>
      </w:r>
      <w:r w:rsidR="008B69C4" w:rsidRPr="001D78DA">
        <w:rPr>
          <w:rFonts w:cs="Arial"/>
          <w:bCs/>
          <w:szCs w:val="20"/>
        </w:rPr>
        <w:t>nadalj</w:t>
      </w:r>
      <w:r w:rsidR="008B69C4">
        <w:rPr>
          <w:rFonts w:cs="Arial"/>
          <w:bCs/>
          <w:szCs w:val="20"/>
        </w:rPr>
        <w:t>njem besedil</w:t>
      </w:r>
      <w:r w:rsidR="008B69C4" w:rsidRPr="001D78DA">
        <w:rPr>
          <w:rFonts w:cs="Arial"/>
          <w:bCs/>
          <w:szCs w:val="20"/>
        </w:rPr>
        <w:t>u</w:t>
      </w:r>
      <w:r w:rsidRPr="001D78DA">
        <w:rPr>
          <w:rFonts w:cs="Arial"/>
          <w:bCs/>
          <w:szCs w:val="20"/>
        </w:rPr>
        <w:t xml:space="preserve">: posvetovalno telo) je v Vadbenem centru Vinka Beznika v Gotenici 23. </w:t>
      </w:r>
      <w:r w:rsidR="00690B5B">
        <w:rPr>
          <w:rFonts w:cs="Arial"/>
          <w:bCs/>
          <w:szCs w:val="20"/>
        </w:rPr>
        <w:t>in</w:t>
      </w:r>
      <w:r w:rsidRPr="001D78DA">
        <w:rPr>
          <w:rFonts w:cs="Arial"/>
          <w:bCs/>
          <w:szCs w:val="20"/>
        </w:rPr>
        <w:t xml:space="preserve"> 24. </w:t>
      </w:r>
      <w:r w:rsidR="00690B5B">
        <w:rPr>
          <w:rFonts w:cs="Arial"/>
          <w:bCs/>
          <w:szCs w:val="20"/>
        </w:rPr>
        <w:t>maja</w:t>
      </w:r>
      <w:r w:rsidRPr="001D78DA">
        <w:rPr>
          <w:rFonts w:cs="Arial"/>
          <w:bCs/>
          <w:szCs w:val="20"/>
        </w:rPr>
        <w:t xml:space="preserve"> 2024 </w:t>
      </w:r>
      <w:r w:rsidR="000D621C">
        <w:rPr>
          <w:rFonts w:cs="Arial"/>
          <w:bCs/>
          <w:szCs w:val="20"/>
        </w:rPr>
        <w:t>potekalo</w:t>
      </w:r>
      <w:r w:rsidR="000D621C" w:rsidRPr="001D78DA">
        <w:rPr>
          <w:rFonts w:cs="Arial"/>
          <w:bCs/>
          <w:szCs w:val="20"/>
        </w:rPr>
        <w:t xml:space="preserve"> </w:t>
      </w:r>
      <w:r w:rsidRPr="001D78DA">
        <w:rPr>
          <w:rFonts w:cs="Arial"/>
          <w:bCs/>
          <w:szCs w:val="20"/>
        </w:rPr>
        <w:t xml:space="preserve">usposabljanje Razvoj potencialov in učinkovito obvladovanje stresa na delovnem mestu. Usposabljanja se je udeležilo 19 članic in članov posvetovalnega telesa. </w:t>
      </w:r>
    </w:p>
    <w:p w14:paraId="26AC0350" w14:textId="77777777" w:rsidR="0048413A" w:rsidRPr="001D78DA" w:rsidRDefault="0048413A" w:rsidP="0048413A">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Cs/>
          <w:szCs w:val="20"/>
        </w:rPr>
      </w:pPr>
    </w:p>
    <w:p w14:paraId="3007CC69" w14:textId="6D10D0BB" w:rsidR="0048413A" w:rsidRPr="001D78DA" w:rsidRDefault="000D621C" w:rsidP="0048413A">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Cs/>
          <w:szCs w:val="20"/>
        </w:rPr>
      </w:pPr>
      <w:r>
        <w:rPr>
          <w:rFonts w:cs="Arial"/>
          <w:szCs w:val="20"/>
        </w:rPr>
        <w:t>Z</w:t>
      </w:r>
      <w:r w:rsidR="0048413A" w:rsidRPr="001D78DA">
        <w:rPr>
          <w:rFonts w:cs="Arial"/>
          <w:szCs w:val="20"/>
        </w:rPr>
        <w:t xml:space="preserve">a članice in člane posvetovalnega telesa </w:t>
      </w:r>
      <w:r>
        <w:rPr>
          <w:rFonts w:cs="Arial"/>
          <w:szCs w:val="20"/>
        </w:rPr>
        <w:t xml:space="preserve">je </w:t>
      </w:r>
      <w:r w:rsidR="0048413A" w:rsidRPr="001D78DA">
        <w:rPr>
          <w:rFonts w:cs="Arial"/>
          <w:szCs w:val="20"/>
        </w:rPr>
        <w:t xml:space="preserve">v </w:t>
      </w:r>
      <w:r>
        <w:rPr>
          <w:rFonts w:cs="Arial"/>
          <w:szCs w:val="20"/>
        </w:rPr>
        <w:t>V</w:t>
      </w:r>
      <w:r w:rsidR="0048413A" w:rsidRPr="001D78DA">
        <w:rPr>
          <w:rFonts w:cs="Arial"/>
          <w:szCs w:val="20"/>
        </w:rPr>
        <w:t xml:space="preserve">adbenem centru Vinka Beznika v Gotenici </w:t>
      </w:r>
      <w:r>
        <w:rPr>
          <w:rFonts w:cs="Arial"/>
          <w:szCs w:val="20"/>
        </w:rPr>
        <w:t xml:space="preserve">2. in 3. junija 2025 </w:t>
      </w:r>
      <w:r w:rsidR="0048413A" w:rsidRPr="001D78DA">
        <w:rPr>
          <w:rFonts w:cs="Arial"/>
          <w:szCs w:val="20"/>
        </w:rPr>
        <w:t>potekalo usposabljanje Kultura vključevanja v praksi: od raznolikosti in nezavedne pristranosti do pravičnih odločitev.</w:t>
      </w:r>
      <w:r w:rsidR="0048413A" w:rsidRPr="001D78DA">
        <w:rPr>
          <w:rFonts w:cs="Arial"/>
          <w:bCs/>
          <w:szCs w:val="20"/>
        </w:rPr>
        <w:t xml:space="preserve"> Usposabljanja se je udeležilo 20 članic in članov posvetovalnega telesa. </w:t>
      </w:r>
    </w:p>
    <w:p w14:paraId="3639A266" w14:textId="77777777" w:rsidR="0048413A" w:rsidRPr="001D78DA" w:rsidRDefault="0048413A" w:rsidP="0048413A">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Cs/>
          <w:szCs w:val="20"/>
        </w:rPr>
      </w:pPr>
    </w:p>
    <w:p w14:paraId="1F564E7A" w14:textId="326F900C" w:rsidR="0048413A" w:rsidRPr="001D78DA" w:rsidRDefault="0048413A" w:rsidP="0048413A">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Cs/>
          <w:szCs w:val="20"/>
        </w:rPr>
      </w:pPr>
      <w:r w:rsidRPr="001D78DA">
        <w:rPr>
          <w:rFonts w:cs="Arial"/>
          <w:szCs w:val="20"/>
        </w:rPr>
        <w:t xml:space="preserve">REZULTAT AKTIVNOSTI: </w:t>
      </w:r>
      <w:r w:rsidRPr="001D78DA">
        <w:rPr>
          <w:rFonts w:cs="Arial"/>
          <w:bCs/>
          <w:szCs w:val="20"/>
        </w:rPr>
        <w:t>Večja opolnomočenost, razvoj potencialov in izboljšanje kompetenc članic in članov posvetovalnega telesa na področju zagotavljanja enakih možnosti</w:t>
      </w:r>
      <w:r w:rsidR="00610788" w:rsidRPr="001D78DA">
        <w:rPr>
          <w:rFonts w:cs="Arial"/>
          <w:bCs/>
          <w:szCs w:val="20"/>
        </w:rPr>
        <w:t>.</w:t>
      </w:r>
    </w:p>
    <w:p w14:paraId="4D0D6B59" w14:textId="77777777" w:rsidR="0048413A" w:rsidRPr="001D78DA" w:rsidRDefault="0048413A" w:rsidP="0048413A">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5ACA02B1" w14:textId="12C94EF7" w:rsidR="00F91223" w:rsidRDefault="001918B7" w:rsidP="004B2052">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bookmarkStart w:id="127" w:name="_Hlk223951593"/>
      <w:r w:rsidRPr="001D78DA">
        <w:rPr>
          <w:rFonts w:cs="Arial"/>
          <w:szCs w:val="20"/>
        </w:rPr>
        <w:t>PRISPEVEK K DOSEGANJU CILJA:</w:t>
      </w:r>
      <w:r w:rsidR="00F91223">
        <w:rPr>
          <w:rFonts w:cs="Arial"/>
          <w:szCs w:val="20"/>
        </w:rPr>
        <w:t xml:space="preserve"> </w:t>
      </w:r>
      <w:r w:rsidR="00F91223" w:rsidRPr="00F91223">
        <w:rPr>
          <w:rFonts w:cs="Arial"/>
          <w:szCs w:val="20"/>
        </w:rPr>
        <w:t>Aktivnost je prispevala k opolnomočenju članic in članov posvetovalnega telesa, ki so z vrsto predstavitev najsodobnejših spoznanj nevroznanosti ter prikazom konkretnih primerov iz prakse pridobili poglobljena ter praktična znanja in veščine s področja preprečevanja in obvladovanja stresa. Ta znanja lahko takoj začnejo uporabljati v vsakodnevnem življenju, prenašali pa jih bodo tudi na sodelavke in sodelavce. Članice in člani zdaj bolje razumejo pojme raznolikost, vključenost, enakost in pravičnost. Dobili so vpogled v celostno upravljanje raznolikosti in vključenosti v organizaciji ter bolje razumejo povezave med raznolikostjo, enakostjo spolov in strateškimi prioritetami. Seznanili so se z dobrimi praksami ukrepov za večjo enakost spolov in poglobili razumevanje, zakaj so ti potrebni. Prepoznali in razumeli so koristi raznolikosti na organizacijski ravni ter njen vpliv na uspešnost. Seznanili so se tudi z dobrimi praksami raznolikosti na ravni EU, z orodji za uveljavljanje enakosti, raznolikosti in vključenosti ter s pomenom čuječnosti in medkulturnega dialoga</w:t>
      </w:r>
      <w:r w:rsidR="003938CC">
        <w:rPr>
          <w:rFonts w:cs="Arial"/>
          <w:szCs w:val="20"/>
        </w:rPr>
        <w:t>.</w:t>
      </w:r>
    </w:p>
    <w:bookmarkEnd w:id="127"/>
    <w:p w14:paraId="30DD2633" w14:textId="77777777" w:rsidR="00F456F5" w:rsidRDefault="00F456F5" w:rsidP="001918B7">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5649A26D" w14:textId="05A0EA10" w:rsidR="001918B7" w:rsidRPr="001D78DA" w:rsidRDefault="001918B7" w:rsidP="001918B7">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Cs/>
          <w:szCs w:val="20"/>
        </w:rPr>
      </w:pPr>
      <w:r w:rsidRPr="001D78DA">
        <w:rPr>
          <w:rFonts w:cs="Arial"/>
          <w:szCs w:val="20"/>
        </w:rPr>
        <w:t xml:space="preserve">NOSILEC: </w:t>
      </w:r>
      <w:r w:rsidR="009B58D3" w:rsidRPr="009B58D3">
        <w:rPr>
          <w:rFonts w:cs="Arial"/>
          <w:szCs w:val="20"/>
        </w:rPr>
        <w:t>MNZ – Policija.</w:t>
      </w:r>
      <w:r w:rsidRPr="001D78DA">
        <w:rPr>
          <w:rFonts w:cs="Arial"/>
          <w:bCs/>
          <w:szCs w:val="20"/>
        </w:rPr>
        <w:t xml:space="preserve"> </w:t>
      </w:r>
    </w:p>
    <w:bookmarkEnd w:id="126"/>
    <w:p w14:paraId="706B014E" w14:textId="77777777" w:rsidR="0017659F" w:rsidRPr="001D78DA" w:rsidRDefault="0017659F"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843"/>
        <w:gridCol w:w="2693"/>
        <w:gridCol w:w="1276"/>
        <w:gridCol w:w="1276"/>
      </w:tblGrid>
      <w:tr w:rsidR="0017659F" w:rsidRPr="001D78DA" w14:paraId="1B710DD6" w14:textId="77777777" w:rsidTr="00454703">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183A9BA0" w14:textId="77777777" w:rsidR="0017659F" w:rsidRPr="001D78DA" w:rsidRDefault="0017659F" w:rsidP="0073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17659F" w:rsidRPr="001D78DA" w14:paraId="2FBF76D0" w14:textId="77777777" w:rsidTr="00BB1EB3">
        <w:trPr>
          <w:cantSplit/>
          <w:trHeight w:val="100"/>
        </w:trPr>
        <w:tc>
          <w:tcPr>
            <w:tcW w:w="2552" w:type="dxa"/>
            <w:tcBorders>
              <w:top w:val="single" w:sz="4" w:space="0" w:color="auto"/>
              <w:left w:val="single" w:sz="4" w:space="0" w:color="auto"/>
              <w:bottom w:val="single" w:sz="4" w:space="0" w:color="auto"/>
              <w:right w:val="single" w:sz="4" w:space="0" w:color="auto"/>
            </w:tcBorders>
            <w:shd w:val="clear" w:color="auto" w:fill="FFE8E7"/>
            <w:vAlign w:val="center"/>
          </w:tcPr>
          <w:p w14:paraId="5B2C93DF" w14:textId="77777777"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1843" w:type="dxa"/>
            <w:tcBorders>
              <w:top w:val="single" w:sz="4" w:space="0" w:color="auto"/>
              <w:left w:val="single" w:sz="4" w:space="0" w:color="auto"/>
              <w:bottom w:val="single" w:sz="4" w:space="0" w:color="auto"/>
              <w:right w:val="single" w:sz="4" w:space="0" w:color="auto"/>
            </w:tcBorders>
            <w:shd w:val="clear" w:color="auto" w:fill="FFE8E7"/>
            <w:vAlign w:val="center"/>
          </w:tcPr>
          <w:p w14:paraId="5831B6A4" w14:textId="77777777"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FFE8E7"/>
            <w:vAlign w:val="center"/>
          </w:tcPr>
          <w:p w14:paraId="06388940" w14:textId="77777777"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41F5FD4B" w14:textId="4FB654D7"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1503040F" w14:textId="77777777"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17659F" w:rsidRPr="001D78DA" w14:paraId="3F457A8E" w14:textId="77777777" w:rsidTr="00BB1EB3">
        <w:trPr>
          <w:cantSplit/>
          <w:trHeight w:val="615"/>
        </w:trPr>
        <w:tc>
          <w:tcPr>
            <w:tcW w:w="2552" w:type="dxa"/>
            <w:tcBorders>
              <w:top w:val="single" w:sz="4" w:space="0" w:color="auto"/>
              <w:left w:val="single" w:sz="4" w:space="0" w:color="auto"/>
              <w:bottom w:val="single" w:sz="4" w:space="0" w:color="auto"/>
              <w:right w:val="single" w:sz="4" w:space="0" w:color="auto"/>
            </w:tcBorders>
            <w:vAlign w:val="center"/>
          </w:tcPr>
          <w:p w14:paraId="603C06C6" w14:textId="108CF32A" w:rsidR="0017659F" w:rsidRPr="001D78DA" w:rsidRDefault="00610788"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MNZ</w:t>
            </w:r>
            <w:r w:rsidR="0048413A" w:rsidRPr="001D78DA">
              <w:rPr>
                <w:rFonts w:cs="Arial"/>
                <w:szCs w:val="20"/>
              </w:rPr>
              <w:t xml:space="preserve"> – Policija</w:t>
            </w:r>
          </w:p>
        </w:tc>
        <w:tc>
          <w:tcPr>
            <w:tcW w:w="1843" w:type="dxa"/>
            <w:tcBorders>
              <w:top w:val="single" w:sz="4" w:space="0" w:color="auto"/>
              <w:left w:val="single" w:sz="4" w:space="0" w:color="auto"/>
              <w:bottom w:val="single" w:sz="4" w:space="0" w:color="auto"/>
              <w:right w:val="single" w:sz="4" w:space="0" w:color="auto"/>
            </w:tcBorders>
            <w:vAlign w:val="center"/>
          </w:tcPr>
          <w:p w14:paraId="27530B6A" w14:textId="0A593FE5"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6083429C" w14:textId="77777777" w:rsidR="00BB1EB3"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P5112</w:t>
            </w:r>
          </w:p>
          <w:p w14:paraId="1B77A602" w14:textId="3207638F"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 xml:space="preserve">Posvetovalno telo </w:t>
            </w:r>
          </w:p>
        </w:tc>
        <w:tc>
          <w:tcPr>
            <w:tcW w:w="1276" w:type="dxa"/>
            <w:tcBorders>
              <w:top w:val="single" w:sz="4" w:space="0" w:color="auto"/>
              <w:left w:val="single" w:sz="4" w:space="0" w:color="auto"/>
              <w:bottom w:val="single" w:sz="4" w:space="0" w:color="auto"/>
              <w:right w:val="single" w:sz="4" w:space="0" w:color="auto"/>
            </w:tcBorders>
            <w:vAlign w:val="center"/>
          </w:tcPr>
          <w:p w14:paraId="58285F6F" w14:textId="5CE82A04"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szCs w:val="20"/>
              </w:rPr>
            </w:pPr>
            <w:r w:rsidRPr="001D78DA">
              <w:rPr>
                <w:rFonts w:cs="Arial"/>
                <w:szCs w:val="20"/>
              </w:rPr>
              <w:t>2.258,64</w:t>
            </w:r>
          </w:p>
        </w:tc>
        <w:tc>
          <w:tcPr>
            <w:tcW w:w="1276" w:type="dxa"/>
            <w:tcBorders>
              <w:top w:val="single" w:sz="4" w:space="0" w:color="auto"/>
              <w:left w:val="single" w:sz="4" w:space="0" w:color="auto"/>
              <w:bottom w:val="single" w:sz="4" w:space="0" w:color="auto"/>
              <w:right w:val="single" w:sz="4" w:space="0" w:color="auto"/>
            </w:tcBorders>
            <w:vAlign w:val="center"/>
          </w:tcPr>
          <w:p w14:paraId="1FE214D2" w14:textId="10CE5079" w:rsidR="0017659F" w:rsidRPr="001D78DA" w:rsidRDefault="00BE2EE5"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szCs w:val="20"/>
              </w:rPr>
            </w:pPr>
            <w:r w:rsidRPr="001D78DA">
              <w:rPr>
                <w:rFonts w:cs="Arial"/>
                <w:szCs w:val="20"/>
              </w:rPr>
              <w:t>2.351,39</w:t>
            </w:r>
          </w:p>
        </w:tc>
      </w:tr>
      <w:tr w:rsidR="0017659F" w:rsidRPr="001D78DA" w14:paraId="05B49206" w14:textId="77777777" w:rsidTr="00BB1EB3">
        <w:trPr>
          <w:cantSplit/>
          <w:trHeight w:val="31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77B7140" w14:textId="5E87AC1E" w:rsidR="0017659F" w:rsidRPr="001D78DA" w:rsidRDefault="0017659F" w:rsidP="0073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92055D">
              <w:rPr>
                <w:rFonts w:cs="Arial"/>
                <w:b/>
                <w:bCs/>
                <w:szCs w:val="20"/>
              </w:rPr>
              <w:t>Obrazložitev</w:t>
            </w:r>
            <w:r w:rsidRPr="001D78DA">
              <w:rPr>
                <w:rFonts w:cs="Arial"/>
                <w:szCs w:val="20"/>
              </w:rPr>
              <w:t xml:space="preserve">: </w:t>
            </w:r>
            <w:r w:rsidR="007E3581" w:rsidRPr="001D78DA">
              <w:rPr>
                <w:rFonts w:cs="Arial"/>
                <w:szCs w:val="20"/>
              </w:rPr>
              <w:t>/</w:t>
            </w:r>
            <w:r w:rsidRPr="001D78DA">
              <w:rPr>
                <w:rFonts w:cs="Arial"/>
                <w:szCs w:val="20"/>
              </w:rPr>
              <w:t xml:space="preserve"> </w:t>
            </w:r>
          </w:p>
        </w:tc>
      </w:tr>
    </w:tbl>
    <w:p w14:paraId="067C3BF4" w14:textId="77777777" w:rsidR="00185B62" w:rsidRDefault="00185B62"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319A2352" w14:textId="77777777" w:rsidR="00BB1EB3" w:rsidRPr="001D78DA" w:rsidRDefault="00BB1EB3"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556382A5" w14:textId="66BC35D4" w:rsidR="0048413A" w:rsidRPr="001D78DA" w:rsidRDefault="0048413A" w:rsidP="0048413A">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
          <w:szCs w:val="20"/>
        </w:rPr>
      </w:pPr>
      <w:r w:rsidRPr="001D78DA">
        <w:rPr>
          <w:rFonts w:cs="Arial"/>
          <w:b/>
          <w:szCs w:val="20"/>
        </w:rPr>
        <w:t>AKTIVNOST 5 (dodatna): Organizacija delavnic Integracij</w:t>
      </w:r>
      <w:r w:rsidR="00EF438D">
        <w:rPr>
          <w:rFonts w:cs="Arial"/>
          <w:b/>
          <w:szCs w:val="20"/>
        </w:rPr>
        <w:t>a</w:t>
      </w:r>
      <w:r w:rsidRPr="001D78DA">
        <w:rPr>
          <w:rFonts w:cs="Arial"/>
          <w:b/>
          <w:szCs w:val="20"/>
        </w:rPr>
        <w:t xml:space="preserve"> načela enakosti spolov za bodoče vodstvene delavke </w:t>
      </w:r>
      <w:r w:rsidR="00EF438D" w:rsidRPr="001D78DA">
        <w:rPr>
          <w:rFonts w:cs="Arial"/>
          <w:b/>
          <w:szCs w:val="20"/>
        </w:rPr>
        <w:t xml:space="preserve">in delavce </w:t>
      </w:r>
      <w:r w:rsidRPr="001D78DA">
        <w:rPr>
          <w:rFonts w:cs="Arial"/>
          <w:b/>
          <w:szCs w:val="20"/>
        </w:rPr>
        <w:t xml:space="preserve">v </w:t>
      </w:r>
      <w:r w:rsidR="00EF438D">
        <w:rPr>
          <w:rFonts w:cs="Arial"/>
          <w:b/>
          <w:szCs w:val="20"/>
        </w:rPr>
        <w:t>p</w:t>
      </w:r>
      <w:r w:rsidRPr="001D78DA">
        <w:rPr>
          <w:rFonts w:cs="Arial"/>
          <w:b/>
          <w:szCs w:val="20"/>
        </w:rPr>
        <w:t xml:space="preserve">oliciji </w:t>
      </w:r>
    </w:p>
    <w:p w14:paraId="6597E801" w14:textId="77777777" w:rsidR="0048413A" w:rsidRPr="001D78DA" w:rsidRDefault="0048413A" w:rsidP="0048413A">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
          <w:szCs w:val="20"/>
        </w:rPr>
      </w:pPr>
    </w:p>
    <w:p w14:paraId="0FAC5611" w14:textId="286B191F" w:rsidR="0048413A" w:rsidRPr="001D78DA" w:rsidRDefault="0048413A" w:rsidP="0048413A">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Cs/>
          <w:szCs w:val="20"/>
        </w:rPr>
      </w:pPr>
      <w:r w:rsidRPr="001D78DA">
        <w:rPr>
          <w:rFonts w:cs="Arial"/>
          <w:bCs/>
          <w:szCs w:val="20"/>
        </w:rPr>
        <w:t xml:space="preserve">IZVEDBA AKTIVNOSTI: V okviru usposabljanja Vodenje v </w:t>
      </w:r>
      <w:r w:rsidR="00EF438D">
        <w:rPr>
          <w:rFonts w:cs="Arial"/>
          <w:bCs/>
          <w:szCs w:val="20"/>
        </w:rPr>
        <w:t>p</w:t>
      </w:r>
      <w:r w:rsidRPr="001D78DA">
        <w:rPr>
          <w:rFonts w:cs="Arial"/>
          <w:bCs/>
          <w:szCs w:val="20"/>
        </w:rPr>
        <w:t xml:space="preserve">oliciji </w:t>
      </w:r>
      <w:r w:rsidR="00EF438D">
        <w:rPr>
          <w:rFonts w:cs="Arial"/>
          <w:bCs/>
          <w:szCs w:val="20"/>
        </w:rPr>
        <w:t>je</w:t>
      </w:r>
      <w:r w:rsidR="00EF438D" w:rsidRPr="001D78DA">
        <w:rPr>
          <w:rFonts w:cs="Arial"/>
          <w:bCs/>
          <w:szCs w:val="20"/>
        </w:rPr>
        <w:t xml:space="preserve"> </w:t>
      </w:r>
      <w:r w:rsidRPr="001D78DA">
        <w:rPr>
          <w:rFonts w:cs="Arial"/>
          <w:bCs/>
          <w:szCs w:val="20"/>
        </w:rPr>
        <w:t>bil</w:t>
      </w:r>
      <w:r w:rsidR="00EF438D">
        <w:rPr>
          <w:rFonts w:cs="Arial"/>
          <w:bCs/>
          <w:szCs w:val="20"/>
        </w:rPr>
        <w:t>a</w:t>
      </w:r>
      <w:r w:rsidRPr="001D78DA">
        <w:rPr>
          <w:rFonts w:cs="Arial"/>
          <w:bCs/>
          <w:szCs w:val="20"/>
        </w:rPr>
        <w:t xml:space="preserve"> v letu 2025 dvakrat izveden</w:t>
      </w:r>
      <w:r w:rsidR="00EF438D">
        <w:rPr>
          <w:rFonts w:cs="Arial"/>
          <w:bCs/>
          <w:szCs w:val="20"/>
        </w:rPr>
        <w:t>a</w:t>
      </w:r>
      <w:r w:rsidRPr="001D78DA">
        <w:rPr>
          <w:rFonts w:cs="Arial"/>
          <w:bCs/>
          <w:szCs w:val="20"/>
        </w:rPr>
        <w:t xml:space="preserve"> delavnic</w:t>
      </w:r>
      <w:r w:rsidR="00EF438D">
        <w:rPr>
          <w:rFonts w:cs="Arial"/>
          <w:bCs/>
          <w:szCs w:val="20"/>
        </w:rPr>
        <w:t>a</w:t>
      </w:r>
      <w:r w:rsidRPr="001D78DA">
        <w:rPr>
          <w:rFonts w:cs="Arial"/>
          <w:bCs/>
          <w:szCs w:val="20"/>
        </w:rPr>
        <w:t xml:space="preserve"> Integracij</w:t>
      </w:r>
      <w:r w:rsidR="00EF438D">
        <w:rPr>
          <w:rFonts w:cs="Arial"/>
          <w:bCs/>
          <w:szCs w:val="20"/>
        </w:rPr>
        <w:t>a</w:t>
      </w:r>
      <w:r w:rsidRPr="001D78DA">
        <w:rPr>
          <w:rFonts w:cs="Arial"/>
          <w:bCs/>
          <w:szCs w:val="20"/>
        </w:rPr>
        <w:t xml:space="preserve"> načela enakosti spolov za bodoče vodstvene delavke </w:t>
      </w:r>
      <w:r w:rsidR="00814C40" w:rsidRPr="001D78DA">
        <w:rPr>
          <w:rFonts w:cs="Arial"/>
          <w:bCs/>
          <w:szCs w:val="20"/>
        </w:rPr>
        <w:t xml:space="preserve">in delavce </w:t>
      </w:r>
      <w:r w:rsidRPr="001D78DA">
        <w:rPr>
          <w:rFonts w:cs="Arial"/>
          <w:bCs/>
          <w:szCs w:val="20"/>
        </w:rPr>
        <w:t>(40 udeleženk</w:t>
      </w:r>
      <w:r w:rsidR="00EF438D" w:rsidRPr="00EF438D">
        <w:rPr>
          <w:rFonts w:cs="Arial"/>
          <w:bCs/>
          <w:szCs w:val="20"/>
        </w:rPr>
        <w:t xml:space="preserve"> </w:t>
      </w:r>
      <w:r w:rsidR="00EF438D" w:rsidRPr="001D78DA">
        <w:rPr>
          <w:rFonts w:cs="Arial"/>
          <w:bCs/>
          <w:szCs w:val="20"/>
        </w:rPr>
        <w:t>in</w:t>
      </w:r>
      <w:r w:rsidR="00EF438D" w:rsidRPr="00EF438D">
        <w:rPr>
          <w:rFonts w:cs="Arial"/>
          <w:bCs/>
          <w:szCs w:val="20"/>
        </w:rPr>
        <w:t xml:space="preserve"> </w:t>
      </w:r>
      <w:r w:rsidR="00EF438D" w:rsidRPr="001D78DA">
        <w:rPr>
          <w:rFonts w:cs="Arial"/>
          <w:bCs/>
          <w:szCs w:val="20"/>
        </w:rPr>
        <w:t>udeležencev</w:t>
      </w:r>
      <w:r w:rsidRPr="001D78DA">
        <w:rPr>
          <w:rFonts w:cs="Arial"/>
          <w:bCs/>
          <w:szCs w:val="20"/>
        </w:rPr>
        <w:t xml:space="preserve">). </w:t>
      </w:r>
      <w:r w:rsidR="00EF438D">
        <w:rPr>
          <w:rFonts w:cs="Arial"/>
          <w:bCs/>
          <w:szCs w:val="20"/>
        </w:rPr>
        <w:t>D</w:t>
      </w:r>
      <w:r w:rsidRPr="001D78DA">
        <w:rPr>
          <w:rFonts w:cs="Arial"/>
          <w:bCs/>
          <w:szCs w:val="20"/>
        </w:rPr>
        <w:t>elavnic</w:t>
      </w:r>
      <w:r w:rsidR="00EF438D">
        <w:rPr>
          <w:rFonts w:cs="Arial"/>
          <w:bCs/>
          <w:szCs w:val="20"/>
        </w:rPr>
        <w:t>a</w:t>
      </w:r>
      <w:r w:rsidRPr="001D78DA">
        <w:rPr>
          <w:rFonts w:cs="Arial"/>
          <w:bCs/>
          <w:szCs w:val="20"/>
        </w:rPr>
        <w:t xml:space="preserve"> </w:t>
      </w:r>
      <w:r w:rsidR="00EF438D">
        <w:rPr>
          <w:rFonts w:cs="Arial"/>
          <w:bCs/>
          <w:szCs w:val="20"/>
        </w:rPr>
        <w:t>je</w:t>
      </w:r>
      <w:r w:rsidR="00EF438D" w:rsidRPr="001D78DA">
        <w:rPr>
          <w:rFonts w:cs="Arial"/>
          <w:bCs/>
          <w:szCs w:val="20"/>
        </w:rPr>
        <w:t xml:space="preserve"> </w:t>
      </w:r>
      <w:r w:rsidRPr="001D78DA">
        <w:rPr>
          <w:rFonts w:cs="Arial"/>
          <w:bCs/>
          <w:szCs w:val="20"/>
        </w:rPr>
        <w:t>bil</w:t>
      </w:r>
      <w:r w:rsidR="00EF438D">
        <w:rPr>
          <w:rFonts w:cs="Arial"/>
          <w:bCs/>
          <w:szCs w:val="20"/>
        </w:rPr>
        <w:t>a</w:t>
      </w:r>
      <w:r w:rsidRPr="001D78DA">
        <w:rPr>
          <w:rFonts w:cs="Arial"/>
          <w:bCs/>
          <w:szCs w:val="20"/>
        </w:rPr>
        <w:t xml:space="preserve"> </w:t>
      </w:r>
      <w:r w:rsidR="00EF438D">
        <w:rPr>
          <w:rFonts w:cs="Arial"/>
          <w:bCs/>
          <w:szCs w:val="20"/>
        </w:rPr>
        <w:t xml:space="preserve">dvakrat </w:t>
      </w:r>
      <w:r w:rsidRPr="001D78DA">
        <w:rPr>
          <w:rFonts w:cs="Arial"/>
          <w:bCs/>
          <w:szCs w:val="20"/>
        </w:rPr>
        <w:t>izveden</w:t>
      </w:r>
      <w:r w:rsidR="00EF438D">
        <w:rPr>
          <w:rFonts w:cs="Arial"/>
          <w:bCs/>
          <w:szCs w:val="20"/>
        </w:rPr>
        <w:t>a</w:t>
      </w:r>
      <w:r w:rsidRPr="001D78DA">
        <w:rPr>
          <w:rFonts w:cs="Arial"/>
          <w:bCs/>
          <w:szCs w:val="20"/>
        </w:rPr>
        <w:t xml:space="preserve"> tudi v letu 2024 (40 udeleženk</w:t>
      </w:r>
      <w:r w:rsidR="00814C40" w:rsidRPr="00814C40">
        <w:rPr>
          <w:rFonts w:cs="Arial"/>
          <w:bCs/>
          <w:szCs w:val="20"/>
        </w:rPr>
        <w:t xml:space="preserve"> </w:t>
      </w:r>
      <w:r w:rsidR="00814C40" w:rsidRPr="001D78DA">
        <w:rPr>
          <w:rFonts w:cs="Arial"/>
          <w:bCs/>
          <w:szCs w:val="20"/>
        </w:rPr>
        <w:t>in</w:t>
      </w:r>
      <w:r w:rsidR="00814C40" w:rsidRPr="00814C40">
        <w:rPr>
          <w:rFonts w:cs="Arial"/>
          <w:bCs/>
          <w:szCs w:val="20"/>
        </w:rPr>
        <w:t xml:space="preserve"> </w:t>
      </w:r>
      <w:r w:rsidR="00814C40" w:rsidRPr="001D78DA">
        <w:rPr>
          <w:rFonts w:cs="Arial"/>
          <w:bCs/>
          <w:szCs w:val="20"/>
        </w:rPr>
        <w:t>udeležencev</w:t>
      </w:r>
      <w:r w:rsidRPr="001D78DA">
        <w:rPr>
          <w:rFonts w:cs="Arial"/>
          <w:bCs/>
          <w:szCs w:val="20"/>
        </w:rPr>
        <w:t>).</w:t>
      </w:r>
    </w:p>
    <w:p w14:paraId="616E8CA3" w14:textId="77777777" w:rsidR="0048413A" w:rsidRPr="001D78DA" w:rsidRDefault="0048413A" w:rsidP="0048413A">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Cs/>
          <w:szCs w:val="20"/>
        </w:rPr>
      </w:pPr>
    </w:p>
    <w:p w14:paraId="5EC18B7C" w14:textId="16A58EEE" w:rsidR="00D47479" w:rsidRPr="001D78DA" w:rsidRDefault="00D47479" w:rsidP="0032001C">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REZULTAT AKTIVNOSTI: Boljša seznanjenost bodočih vodstvenih </w:t>
      </w:r>
      <w:r w:rsidR="00812152" w:rsidRPr="001D78DA">
        <w:rPr>
          <w:rFonts w:cs="Arial"/>
          <w:szCs w:val="20"/>
        </w:rPr>
        <w:t xml:space="preserve">delavk in </w:t>
      </w:r>
      <w:r w:rsidRPr="001D78DA">
        <w:rPr>
          <w:rFonts w:cs="Arial"/>
          <w:szCs w:val="20"/>
        </w:rPr>
        <w:t xml:space="preserve">delavcev v </w:t>
      </w:r>
      <w:r w:rsidR="00812152">
        <w:rPr>
          <w:rFonts w:cs="Arial"/>
          <w:szCs w:val="20"/>
        </w:rPr>
        <w:t>p</w:t>
      </w:r>
      <w:r w:rsidRPr="001D78DA">
        <w:rPr>
          <w:rFonts w:cs="Arial"/>
          <w:szCs w:val="20"/>
        </w:rPr>
        <w:t xml:space="preserve">oliciji </w:t>
      </w:r>
      <w:r w:rsidR="00EF438D">
        <w:rPr>
          <w:rFonts w:cs="Arial"/>
          <w:szCs w:val="20"/>
        </w:rPr>
        <w:t>z</w:t>
      </w:r>
      <w:r w:rsidR="00EF438D" w:rsidRPr="001D78DA">
        <w:rPr>
          <w:rFonts w:cs="Arial"/>
          <w:szCs w:val="20"/>
        </w:rPr>
        <w:t xml:space="preserve"> različni</w:t>
      </w:r>
      <w:r w:rsidR="00EF438D">
        <w:rPr>
          <w:rFonts w:cs="Arial"/>
          <w:szCs w:val="20"/>
        </w:rPr>
        <w:t>mi</w:t>
      </w:r>
      <w:r w:rsidR="00EF438D" w:rsidRPr="001D78DA">
        <w:rPr>
          <w:rFonts w:cs="Arial"/>
          <w:szCs w:val="20"/>
        </w:rPr>
        <w:t xml:space="preserve"> tematika</w:t>
      </w:r>
      <w:r w:rsidR="00EF438D">
        <w:rPr>
          <w:rFonts w:cs="Arial"/>
          <w:szCs w:val="20"/>
        </w:rPr>
        <w:t>mi</w:t>
      </w:r>
      <w:r w:rsidRPr="001D78DA">
        <w:rPr>
          <w:rFonts w:cs="Arial"/>
          <w:szCs w:val="20"/>
        </w:rPr>
        <w:t xml:space="preserve">, </w:t>
      </w:r>
      <w:r w:rsidR="00EF438D" w:rsidRPr="001D78DA">
        <w:rPr>
          <w:rFonts w:cs="Arial"/>
          <w:szCs w:val="20"/>
        </w:rPr>
        <w:t>povezani</w:t>
      </w:r>
      <w:r w:rsidR="00EF438D">
        <w:rPr>
          <w:rFonts w:cs="Arial"/>
          <w:szCs w:val="20"/>
        </w:rPr>
        <w:t>mi</w:t>
      </w:r>
      <w:r w:rsidR="00EF438D" w:rsidRPr="001D78DA">
        <w:rPr>
          <w:rFonts w:cs="Arial"/>
          <w:szCs w:val="20"/>
        </w:rPr>
        <w:t xml:space="preserve"> </w:t>
      </w:r>
      <w:r w:rsidRPr="001D78DA">
        <w:rPr>
          <w:rFonts w:cs="Arial"/>
          <w:szCs w:val="20"/>
        </w:rPr>
        <w:t>z enakostjo spolov</w:t>
      </w:r>
      <w:r w:rsidR="00EF438D">
        <w:rPr>
          <w:rFonts w:cs="Arial"/>
          <w:szCs w:val="20"/>
        </w:rPr>
        <w:t>, in ozaveščenost o teh tematikah</w:t>
      </w:r>
      <w:r w:rsidRPr="001D78DA">
        <w:rPr>
          <w:rFonts w:cs="Arial"/>
          <w:szCs w:val="20"/>
        </w:rPr>
        <w:t>.</w:t>
      </w:r>
    </w:p>
    <w:p w14:paraId="236B16A0" w14:textId="77777777" w:rsidR="00D47479" w:rsidRPr="001D78DA" w:rsidRDefault="00D47479" w:rsidP="0032001C">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58E1B029" w14:textId="67969001" w:rsidR="0017659F" w:rsidRPr="001D78DA" w:rsidRDefault="0017659F" w:rsidP="0032001C">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PRISPEVEK K DOSEGANJU CILJA: Aktivnost je prispevala k premagovanju spolnih stereotipov, povezanih z vlogami žensk in moških v družbi. Bodoč</w:t>
      </w:r>
      <w:r w:rsidR="00EF438D">
        <w:rPr>
          <w:rFonts w:cs="Arial"/>
          <w:szCs w:val="20"/>
        </w:rPr>
        <w:t>e</w:t>
      </w:r>
      <w:r w:rsidRPr="001D78DA">
        <w:rPr>
          <w:rFonts w:cs="Arial"/>
          <w:szCs w:val="20"/>
        </w:rPr>
        <w:t xml:space="preserve"> vodstven</w:t>
      </w:r>
      <w:r w:rsidR="00814C40">
        <w:rPr>
          <w:rFonts w:cs="Arial"/>
          <w:szCs w:val="20"/>
        </w:rPr>
        <w:t>e</w:t>
      </w:r>
      <w:r w:rsidRPr="001D78DA">
        <w:rPr>
          <w:rFonts w:cs="Arial"/>
          <w:szCs w:val="20"/>
        </w:rPr>
        <w:t xml:space="preserve"> </w:t>
      </w:r>
      <w:r w:rsidR="00812152" w:rsidRPr="001D78DA">
        <w:rPr>
          <w:rFonts w:cs="Arial"/>
          <w:szCs w:val="20"/>
        </w:rPr>
        <w:t xml:space="preserve">delavke in </w:t>
      </w:r>
      <w:r w:rsidRPr="001D78DA">
        <w:rPr>
          <w:rFonts w:cs="Arial"/>
          <w:szCs w:val="20"/>
        </w:rPr>
        <w:t xml:space="preserve">delavci v </w:t>
      </w:r>
      <w:r w:rsidR="00812152">
        <w:rPr>
          <w:rFonts w:cs="Arial"/>
          <w:szCs w:val="20"/>
        </w:rPr>
        <w:t>p</w:t>
      </w:r>
      <w:r w:rsidRPr="001D78DA">
        <w:rPr>
          <w:rFonts w:cs="Arial"/>
          <w:szCs w:val="20"/>
        </w:rPr>
        <w:t xml:space="preserve">oliciji so se na delavnicah seznanili s strategijo integracije načela enakosti spolov in pomenom politike enakosti spolov, stanjem na področju enakosti spolov v </w:t>
      </w:r>
      <w:r w:rsidR="00394D00" w:rsidRPr="001D78DA">
        <w:rPr>
          <w:rFonts w:cs="Arial"/>
          <w:szCs w:val="20"/>
        </w:rPr>
        <w:t xml:space="preserve">Republiki </w:t>
      </w:r>
      <w:r w:rsidRPr="001D78DA">
        <w:rPr>
          <w:rFonts w:cs="Arial"/>
          <w:szCs w:val="20"/>
        </w:rPr>
        <w:t>Sloveniji in v</w:t>
      </w:r>
      <w:r w:rsidR="00394D00" w:rsidRPr="001D78DA">
        <w:rPr>
          <w:rFonts w:cs="Arial"/>
          <w:szCs w:val="20"/>
        </w:rPr>
        <w:t xml:space="preserve"> </w:t>
      </w:r>
      <w:r w:rsidR="00450A44">
        <w:rPr>
          <w:rFonts w:cs="Arial"/>
          <w:szCs w:val="20"/>
        </w:rPr>
        <w:t>p</w:t>
      </w:r>
      <w:r w:rsidRPr="001D78DA">
        <w:rPr>
          <w:rFonts w:cs="Arial"/>
          <w:szCs w:val="20"/>
        </w:rPr>
        <w:t xml:space="preserve">oliciji, </w:t>
      </w:r>
      <w:r w:rsidR="00922D38" w:rsidRPr="001D78DA">
        <w:rPr>
          <w:rFonts w:cs="Arial"/>
          <w:szCs w:val="20"/>
        </w:rPr>
        <w:t>napredk</w:t>
      </w:r>
      <w:r w:rsidR="00922D38">
        <w:rPr>
          <w:rFonts w:cs="Arial"/>
          <w:szCs w:val="20"/>
        </w:rPr>
        <w:t>om</w:t>
      </w:r>
      <w:r w:rsidR="00922D38" w:rsidRPr="001D78DA">
        <w:rPr>
          <w:rFonts w:cs="Arial"/>
          <w:szCs w:val="20"/>
        </w:rPr>
        <w:t xml:space="preserve"> </w:t>
      </w:r>
      <w:r w:rsidRPr="001D78DA">
        <w:rPr>
          <w:rFonts w:cs="Arial"/>
          <w:szCs w:val="20"/>
        </w:rPr>
        <w:t xml:space="preserve">in nadaljnjim razvojem na tem področju. </w:t>
      </w:r>
    </w:p>
    <w:p w14:paraId="581E2D59" w14:textId="77777777" w:rsidR="0017659F" w:rsidRPr="001D78DA" w:rsidRDefault="0017659F" w:rsidP="0032001C">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37C7DA98" w14:textId="19AE23DA" w:rsidR="00715475" w:rsidRPr="009B58D3" w:rsidRDefault="0017659F" w:rsidP="0017659F">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NOSILEC</w:t>
      </w:r>
      <w:r w:rsidRPr="001D78DA">
        <w:rPr>
          <w:rFonts w:cs="Arial"/>
          <w:b/>
          <w:bCs/>
          <w:szCs w:val="20"/>
        </w:rPr>
        <w:t xml:space="preserve">: </w:t>
      </w:r>
      <w:r w:rsidR="009B58D3" w:rsidRPr="009B58D3">
        <w:rPr>
          <w:rFonts w:cs="Arial"/>
          <w:szCs w:val="20"/>
        </w:rPr>
        <w:t>MNZ – Policija.</w:t>
      </w:r>
      <w:r w:rsidRPr="009B58D3">
        <w:rPr>
          <w:rFonts w:cs="Arial"/>
          <w:szCs w:val="20"/>
        </w:rPr>
        <w:t xml:space="preserve"> </w:t>
      </w:r>
    </w:p>
    <w:p w14:paraId="7433B3E7" w14:textId="77777777" w:rsidR="0017659F" w:rsidRPr="001D78DA" w:rsidRDefault="0017659F"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127"/>
        <w:gridCol w:w="2409"/>
        <w:gridCol w:w="1418"/>
        <w:gridCol w:w="1276"/>
      </w:tblGrid>
      <w:tr w:rsidR="0017659F" w:rsidRPr="001D78DA" w14:paraId="73BEFE8C" w14:textId="77777777" w:rsidTr="00164188">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032313E6" w14:textId="77777777" w:rsidR="0017659F" w:rsidRPr="001D78DA" w:rsidRDefault="0017659F" w:rsidP="0016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17659F" w:rsidRPr="001D78DA" w14:paraId="56CF89DD" w14:textId="77777777" w:rsidTr="00610788">
        <w:trPr>
          <w:cantSplit/>
          <w:trHeight w:val="100"/>
        </w:trPr>
        <w:tc>
          <w:tcPr>
            <w:tcW w:w="2410" w:type="dxa"/>
            <w:tcBorders>
              <w:top w:val="single" w:sz="4" w:space="0" w:color="auto"/>
              <w:left w:val="single" w:sz="4" w:space="0" w:color="auto"/>
              <w:bottom w:val="single" w:sz="4" w:space="0" w:color="auto"/>
              <w:right w:val="single" w:sz="4" w:space="0" w:color="auto"/>
            </w:tcBorders>
            <w:shd w:val="clear" w:color="auto" w:fill="FFE8E7"/>
            <w:vAlign w:val="center"/>
          </w:tcPr>
          <w:p w14:paraId="01383036" w14:textId="77777777"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127" w:type="dxa"/>
            <w:tcBorders>
              <w:top w:val="single" w:sz="4" w:space="0" w:color="auto"/>
              <w:left w:val="single" w:sz="4" w:space="0" w:color="auto"/>
              <w:bottom w:val="single" w:sz="4" w:space="0" w:color="auto"/>
              <w:right w:val="single" w:sz="4" w:space="0" w:color="auto"/>
            </w:tcBorders>
            <w:shd w:val="clear" w:color="auto" w:fill="FFE8E7"/>
            <w:vAlign w:val="center"/>
          </w:tcPr>
          <w:p w14:paraId="639E28A9" w14:textId="77777777"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FFE8E7"/>
            <w:vAlign w:val="center"/>
          </w:tcPr>
          <w:p w14:paraId="458AB935" w14:textId="77777777"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FFE8E7"/>
            <w:vAlign w:val="center"/>
          </w:tcPr>
          <w:p w14:paraId="75EFF513" w14:textId="203D9F1C"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1199DD68" w14:textId="77777777" w:rsidR="0017659F" w:rsidRPr="001D78DA"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17659F" w:rsidRPr="001D78DA" w14:paraId="479139D0" w14:textId="77777777" w:rsidTr="00610788">
        <w:trPr>
          <w:cantSplit/>
          <w:trHeight w:val="510"/>
        </w:trPr>
        <w:tc>
          <w:tcPr>
            <w:tcW w:w="2410" w:type="dxa"/>
            <w:tcBorders>
              <w:top w:val="single" w:sz="4" w:space="0" w:color="auto"/>
              <w:left w:val="single" w:sz="4" w:space="0" w:color="auto"/>
              <w:bottom w:val="single" w:sz="4" w:space="0" w:color="auto"/>
              <w:right w:val="single" w:sz="4" w:space="0" w:color="auto"/>
            </w:tcBorders>
            <w:vAlign w:val="center"/>
          </w:tcPr>
          <w:p w14:paraId="6838C8F0" w14:textId="6649FB7D" w:rsidR="0017659F" w:rsidRPr="001D78DA" w:rsidRDefault="00DF7387" w:rsidP="00394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szCs w:val="20"/>
              </w:rPr>
              <w:t xml:space="preserve">MNZ – </w:t>
            </w:r>
            <w:r w:rsidR="0048413A" w:rsidRPr="001D78DA">
              <w:rPr>
                <w:rFonts w:cs="Arial"/>
                <w:szCs w:val="20"/>
              </w:rPr>
              <w:t>Policija</w:t>
            </w:r>
            <w:r w:rsidR="00394D00" w:rsidRPr="001D78DA">
              <w:rPr>
                <w:rFonts w:cs="Arial"/>
                <w:szCs w:val="20"/>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3687EB20" w14:textId="191ADBC1" w:rsidR="0017659F" w:rsidRPr="00067AB4" w:rsidRDefault="00067AB4"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067AB4">
              <w:rPr>
                <w:rFonts w:cs="Arial"/>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0B702F99" w14:textId="57BC91D9" w:rsidR="0017659F" w:rsidRPr="00067AB4"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067AB4">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9DEBACD" w14:textId="07032D1E" w:rsidR="0017659F" w:rsidRPr="00067AB4"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067AB4">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0B1297C" w14:textId="77777777" w:rsidR="0017659F" w:rsidRPr="00067AB4" w:rsidRDefault="0017659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067AB4">
              <w:rPr>
                <w:rFonts w:cs="Arial"/>
                <w:szCs w:val="20"/>
              </w:rPr>
              <w:t>/</w:t>
            </w:r>
          </w:p>
        </w:tc>
      </w:tr>
      <w:tr w:rsidR="0017659F" w:rsidRPr="001D78DA" w14:paraId="6F830F27" w14:textId="77777777" w:rsidTr="00BB1EB3">
        <w:trPr>
          <w:cantSplit/>
          <w:trHeight w:val="35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963AA25" w14:textId="4BF299F0" w:rsidR="0017659F" w:rsidRPr="001D78DA" w:rsidRDefault="0017659F" w:rsidP="00450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 xml:space="preserve">Aktivnost je bila izvedena v okviru rednega dela </w:t>
            </w:r>
            <w:r w:rsidR="00450A44">
              <w:rPr>
                <w:rFonts w:cs="Arial"/>
                <w:szCs w:val="20"/>
              </w:rPr>
              <w:t>p</w:t>
            </w:r>
            <w:r w:rsidRPr="001D78DA">
              <w:rPr>
                <w:rFonts w:cs="Arial"/>
                <w:szCs w:val="20"/>
              </w:rPr>
              <w:t>olicije.</w:t>
            </w:r>
          </w:p>
        </w:tc>
      </w:tr>
    </w:tbl>
    <w:p w14:paraId="26D2F65D" w14:textId="77777777" w:rsidR="0032001C" w:rsidRPr="001D78DA" w:rsidRDefault="0032001C" w:rsidP="00176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76B963BC" w14:textId="77777777" w:rsidR="00D47479" w:rsidRPr="001D78DA" w:rsidRDefault="00D47479" w:rsidP="00176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bookmarkStart w:id="128" w:name="_Hlk213216420"/>
    </w:p>
    <w:bookmarkEnd w:id="128"/>
    <w:p w14:paraId="028CDCA2" w14:textId="5644A88F"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r w:rsidRPr="001D78DA">
        <w:rPr>
          <w:rFonts w:cs="Arial"/>
          <w:b/>
          <w:szCs w:val="20"/>
        </w:rPr>
        <w:t>UKREP 2</w:t>
      </w:r>
    </w:p>
    <w:p w14:paraId="70F8F277"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heme="minorHAnsi" w:cs="Arial"/>
          <w:b/>
          <w:szCs w:val="20"/>
        </w:rPr>
      </w:pPr>
    </w:p>
    <w:p w14:paraId="197AA13E" w14:textId="310B5900"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Podpora pobudam in dejavnostim za odpravo seksističnih praks na različnih področjih ter uveljavljanju nediskriminatorne, vključujoče in spolno občutljive javne rabe jezika.</w:t>
      </w:r>
    </w:p>
    <w:p w14:paraId="3B8C8F52" w14:textId="77777777" w:rsidR="002A2777" w:rsidRPr="001D78DA" w:rsidRDefault="002A277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10888232" w14:textId="1B621404"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FE8E7"/>
        <w:spacing w:after="0" w:line="260" w:lineRule="exact"/>
        <w:rPr>
          <w:rFonts w:cs="Arial"/>
          <w:b/>
          <w:szCs w:val="20"/>
        </w:rPr>
      </w:pPr>
      <w:bookmarkStart w:id="129" w:name="_Hlk215217542"/>
      <w:bookmarkStart w:id="130" w:name="_Hlk212903956"/>
      <w:r w:rsidRPr="001D78DA">
        <w:rPr>
          <w:rFonts w:cs="Arial"/>
          <w:b/>
          <w:szCs w:val="20"/>
        </w:rPr>
        <w:t>AKTIVNOST</w:t>
      </w:r>
      <w:r w:rsidR="008E3DF5" w:rsidRPr="001D78DA">
        <w:rPr>
          <w:rFonts w:cs="Arial"/>
          <w:b/>
          <w:szCs w:val="20"/>
        </w:rPr>
        <w:t xml:space="preserve"> 1</w:t>
      </w:r>
      <w:r w:rsidRPr="001D78DA">
        <w:rPr>
          <w:rFonts w:cs="Arial"/>
          <w:b/>
          <w:szCs w:val="20"/>
        </w:rPr>
        <w:t xml:space="preserve">: Izvedba različnih dejavnosti za uveljavljanje spolno vključujočega jezika </w:t>
      </w:r>
    </w:p>
    <w:p w14:paraId="1A631ECC" w14:textId="77777777" w:rsidR="002A2777" w:rsidRPr="001D78DA" w:rsidRDefault="002A2777"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218BA36B" w14:textId="2ABE21CD" w:rsidR="00F837CD" w:rsidRPr="001D78DA" w:rsidRDefault="00C357A1" w:rsidP="00F837CD">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eastAsiaTheme="minorHAnsi" w:cs="Arial"/>
          <w:kern w:val="2"/>
          <w:szCs w:val="20"/>
          <w14:ligatures w14:val="standardContextual"/>
        </w:rPr>
      </w:pPr>
      <w:r w:rsidRPr="001D78DA">
        <w:rPr>
          <w:rFonts w:cs="Arial"/>
          <w:szCs w:val="20"/>
        </w:rPr>
        <w:t>IZVEDB</w:t>
      </w:r>
      <w:r w:rsidR="001745E8" w:rsidRPr="001D78DA">
        <w:rPr>
          <w:rFonts w:cs="Arial"/>
          <w:szCs w:val="20"/>
        </w:rPr>
        <w:t>A</w:t>
      </w:r>
      <w:r w:rsidRPr="001D78DA">
        <w:rPr>
          <w:rFonts w:cs="Arial"/>
          <w:szCs w:val="20"/>
        </w:rPr>
        <w:t xml:space="preserve"> AKTIVNOSTI:</w:t>
      </w:r>
      <w:r w:rsidR="001745E8" w:rsidRPr="001D78DA">
        <w:rPr>
          <w:rFonts w:eastAsiaTheme="minorHAnsi" w:cs="Arial"/>
          <w:kern w:val="2"/>
          <w:szCs w:val="20"/>
          <w14:ligatures w14:val="standardContextual"/>
        </w:rPr>
        <w:t xml:space="preserve"> </w:t>
      </w:r>
      <w:r w:rsidR="00F837CD" w:rsidRPr="001D78DA">
        <w:rPr>
          <w:rFonts w:eastAsiaTheme="minorHAnsi" w:cs="Arial"/>
          <w:kern w:val="2"/>
          <w:szCs w:val="20"/>
          <w14:ligatures w14:val="standardContextual"/>
        </w:rPr>
        <w:t>V okviru Akcijskega načrta za enakost spolov 2024−2025 se izvajajo aktivnosti: a) večja pozornost pri pripravi uradnih besedil in nagovorov glede nediskriminatorne, vključujoče in spolno občutljive rabe jezika, b) izobraževanje zaposlenih o spolno občutljivi rabi jezika in c) uporaba spolno vključujočega jezika v vseh promocijskih gradivih.</w:t>
      </w:r>
    </w:p>
    <w:p w14:paraId="6411428C" w14:textId="050902A3" w:rsidR="00F837CD" w:rsidRPr="001D78DA" w:rsidRDefault="00F837CD" w:rsidP="001745E8">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eastAsiaTheme="minorHAnsi" w:cs="Arial"/>
          <w:kern w:val="2"/>
          <w:szCs w:val="20"/>
          <w14:ligatures w14:val="standardContextual"/>
        </w:rPr>
      </w:pPr>
    </w:p>
    <w:p w14:paraId="40DA2920" w14:textId="213B89D1" w:rsidR="001745E8" w:rsidRPr="001D78DA" w:rsidRDefault="00F837CD" w:rsidP="001745E8">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eastAsiaTheme="minorHAnsi" w:cs="Arial"/>
          <w:kern w:val="2"/>
          <w:szCs w:val="20"/>
          <w14:ligatures w14:val="standardContextual"/>
        </w:rPr>
        <w:t>D</w:t>
      </w:r>
      <w:r w:rsidR="001745E8" w:rsidRPr="001D78DA">
        <w:rPr>
          <w:rFonts w:eastAsiaTheme="minorHAnsi" w:cs="Arial"/>
          <w:kern w:val="2"/>
          <w:szCs w:val="20"/>
          <w14:ligatures w14:val="standardContextual"/>
        </w:rPr>
        <w:t>ejavnosti za uveljavljanje spolno vključujočega jezika</w:t>
      </w:r>
      <w:r w:rsidRPr="001D78DA">
        <w:rPr>
          <w:rFonts w:eastAsiaTheme="minorHAnsi" w:cs="Arial"/>
          <w:kern w:val="2"/>
          <w:szCs w:val="20"/>
          <w14:ligatures w14:val="standardContextual"/>
        </w:rPr>
        <w:t xml:space="preserve"> se bodo izvajale </w:t>
      </w:r>
      <w:r w:rsidR="001745E8" w:rsidRPr="001D78DA">
        <w:rPr>
          <w:rFonts w:eastAsiaTheme="minorHAnsi" w:cs="Arial"/>
          <w:kern w:val="2"/>
          <w:szCs w:val="20"/>
          <w14:ligatures w14:val="standardContextual"/>
        </w:rPr>
        <w:t xml:space="preserve">še v prihodnjem obdobju. </w:t>
      </w:r>
      <w:r w:rsidRPr="001D78DA">
        <w:rPr>
          <w:rFonts w:eastAsiaTheme="minorHAnsi" w:cs="Arial"/>
          <w:kern w:val="2"/>
          <w:szCs w:val="20"/>
          <w14:ligatures w14:val="standardContextual"/>
        </w:rPr>
        <w:t xml:space="preserve">V obdobju poročanja je bil največji poudarek na </w:t>
      </w:r>
      <w:r w:rsidR="00EC1C5E" w:rsidRPr="001D78DA">
        <w:rPr>
          <w:rFonts w:eastAsiaTheme="minorHAnsi" w:cs="Arial"/>
          <w:kern w:val="2"/>
          <w:szCs w:val="20"/>
          <w14:ligatures w14:val="standardContextual"/>
        </w:rPr>
        <w:t xml:space="preserve">upoštevanju </w:t>
      </w:r>
      <w:r w:rsidR="001745E8" w:rsidRPr="001D78DA">
        <w:rPr>
          <w:rFonts w:cs="Arial"/>
          <w:szCs w:val="20"/>
        </w:rPr>
        <w:t>nediskriminatorne, vključujoče in spolno občutljive rabe jezika</w:t>
      </w:r>
      <w:r w:rsidR="00EC1C5E" w:rsidRPr="001D78DA">
        <w:rPr>
          <w:rFonts w:cs="Arial"/>
          <w:szCs w:val="20"/>
        </w:rPr>
        <w:t xml:space="preserve"> pri pripravi uradnih nagovorov in besedil</w:t>
      </w:r>
      <w:r w:rsidR="001745E8" w:rsidRPr="001D78DA">
        <w:rPr>
          <w:rFonts w:cs="Arial"/>
          <w:szCs w:val="20"/>
        </w:rPr>
        <w:t xml:space="preserve"> </w:t>
      </w:r>
      <w:r w:rsidR="00922D38">
        <w:rPr>
          <w:rFonts w:cs="Arial"/>
          <w:szCs w:val="20"/>
        </w:rPr>
        <w:t xml:space="preserve">ter </w:t>
      </w:r>
      <w:r w:rsidR="00FE7768">
        <w:rPr>
          <w:rFonts w:cs="Arial"/>
          <w:szCs w:val="20"/>
        </w:rPr>
        <w:t xml:space="preserve">na </w:t>
      </w:r>
      <w:r w:rsidR="001745E8" w:rsidRPr="001D78DA">
        <w:rPr>
          <w:rFonts w:cs="Arial"/>
          <w:szCs w:val="20"/>
        </w:rPr>
        <w:t>skrbi za večjo ozaveščenost zaposlenih o spolno občutljivi rabi jezika.</w:t>
      </w:r>
    </w:p>
    <w:p w14:paraId="0C689076" w14:textId="77777777" w:rsidR="001745E8" w:rsidRPr="001D78DA" w:rsidRDefault="001745E8" w:rsidP="001745E8">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0A238070" w14:textId="3328EB7D" w:rsidR="001745E8" w:rsidRPr="001D78DA" w:rsidRDefault="001745E8" w:rsidP="001745E8">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REZULTAT AKTIVNOSTI: V skladu z </w:t>
      </w:r>
      <w:r w:rsidR="00D83393" w:rsidRPr="001D78DA">
        <w:rPr>
          <w:rFonts w:eastAsiaTheme="minorHAnsi" w:cs="Arial"/>
          <w:kern w:val="2"/>
          <w:szCs w:val="20"/>
          <w14:ligatures w14:val="standardContextual"/>
        </w:rPr>
        <w:t xml:space="preserve">Akcijskim načrtom za enakost spolov 2024−2025 </w:t>
      </w:r>
      <w:r w:rsidRPr="001D78DA">
        <w:rPr>
          <w:rFonts w:cs="Arial"/>
          <w:szCs w:val="20"/>
        </w:rPr>
        <w:t>je pri pripravi uradnih besedil in nagovorov večja pozornost namenjena uporabi spolno vključujočega jezika</w:t>
      </w:r>
      <w:r w:rsidR="00F837CD" w:rsidRPr="001D78DA">
        <w:rPr>
          <w:rFonts w:cs="Arial"/>
          <w:szCs w:val="20"/>
        </w:rPr>
        <w:t>.</w:t>
      </w:r>
    </w:p>
    <w:p w14:paraId="01F968B4" w14:textId="77777777" w:rsidR="001745E8" w:rsidRPr="001D78DA" w:rsidRDefault="001745E8" w:rsidP="001745E8">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1A8E3FCA" w14:textId="3F3149EB" w:rsidR="001745E8" w:rsidRPr="001D78DA" w:rsidRDefault="001745E8" w:rsidP="001745E8">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PRISPEVEK K DOSEGANJU CILJA: Aktivnost prispeva k večji ozaveščenosti zaposlenih in izboljšanju njihovih kompetenc na temo spolno občutljive oziroma vključujoče rabe jezika. </w:t>
      </w:r>
    </w:p>
    <w:p w14:paraId="5E31E73F" w14:textId="77777777" w:rsidR="001745E8" w:rsidRPr="001D78DA" w:rsidRDefault="001745E8" w:rsidP="001745E8">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5DFB9AD8" w14:textId="43DEF958" w:rsidR="002A2777" w:rsidRPr="001D78DA" w:rsidRDefault="00C357A1"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NOSILEC: </w:t>
      </w:r>
      <w:bookmarkEnd w:id="129"/>
      <w:r w:rsidR="00610788" w:rsidRPr="001D78DA">
        <w:rPr>
          <w:rFonts w:cs="Arial"/>
          <w:szCs w:val="20"/>
        </w:rPr>
        <w:t>MZI</w:t>
      </w:r>
      <w:r w:rsidR="00D83393" w:rsidRPr="001D78DA">
        <w:rPr>
          <w:rFonts w:cs="Arial"/>
          <w:szCs w:val="20"/>
        </w:rPr>
        <w:t>.</w:t>
      </w:r>
    </w:p>
    <w:bookmarkEnd w:id="130"/>
    <w:p w14:paraId="1870425D" w14:textId="77777777" w:rsidR="002A2777" w:rsidRDefault="002A2777" w:rsidP="00014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064FD3BE" w14:textId="77777777" w:rsidR="00BA4C4C" w:rsidRPr="001D78DA" w:rsidRDefault="00BA4C4C" w:rsidP="00014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7DFCFAF4" w14:textId="7CE828FF" w:rsidR="008E3DF5" w:rsidRPr="001D78DA" w:rsidRDefault="008E3DF5" w:rsidP="00164188">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b/>
          <w:szCs w:val="20"/>
        </w:rPr>
        <w:t xml:space="preserve">AKTIVNOST 2 (dodatna): Uporaba vključujočega in nediskriminatornega jezika v medijskih kampanjah in javni komunikaciji </w:t>
      </w:r>
    </w:p>
    <w:p w14:paraId="2C96BFE0" w14:textId="77777777" w:rsidR="008E3DF5" w:rsidRPr="001D78DA" w:rsidRDefault="008E3DF5" w:rsidP="008E3DF5">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601FB81A" w14:textId="5F285F4A" w:rsidR="00011108" w:rsidRPr="001D78DA" w:rsidRDefault="00011108" w:rsidP="00011108">
      <w:pPr>
        <w:pBdr>
          <w:top w:val="single" w:sz="4" w:space="1" w:color="auto"/>
          <w:left w:val="single" w:sz="4" w:space="4" w:color="auto"/>
          <w:bottom w:val="single" w:sz="4" w:space="1" w:color="auto"/>
          <w:right w:val="single" w:sz="4" w:space="4" w:color="auto"/>
        </w:pBdr>
        <w:shd w:val="clear" w:color="auto" w:fill="FFE8E7"/>
        <w:jc w:val="both"/>
        <w:rPr>
          <w:rFonts w:eastAsiaTheme="minorHAnsi" w:cs="Arial"/>
          <w:kern w:val="2"/>
          <w:szCs w:val="20"/>
          <w14:ligatures w14:val="standardContextual"/>
        </w:rPr>
      </w:pPr>
      <w:r w:rsidRPr="001D78DA">
        <w:rPr>
          <w:rFonts w:cs="Arial"/>
          <w:szCs w:val="20"/>
        </w:rPr>
        <w:t>IZVEDBA AKTIVNOSTI:</w:t>
      </w:r>
      <w:r w:rsidRPr="001D78DA">
        <w:rPr>
          <w:rFonts w:eastAsiaTheme="minorHAnsi" w:cs="Arial"/>
          <w:kern w:val="2"/>
          <w:szCs w:val="20"/>
          <w14:ligatures w14:val="standardContextual"/>
        </w:rPr>
        <w:t xml:space="preserve"> M</w:t>
      </w:r>
      <w:r w:rsidR="00D2439D" w:rsidRPr="001D78DA">
        <w:rPr>
          <w:rFonts w:eastAsiaTheme="minorHAnsi" w:cs="Arial"/>
          <w:kern w:val="2"/>
          <w:szCs w:val="20"/>
          <w14:ligatures w14:val="standardContextual"/>
        </w:rPr>
        <w:t>NVP</w:t>
      </w:r>
      <w:r w:rsidRPr="001D78DA">
        <w:rPr>
          <w:rFonts w:eastAsiaTheme="minorHAnsi" w:cs="Arial"/>
          <w:kern w:val="2"/>
          <w:szCs w:val="20"/>
          <w14:ligatures w14:val="standardContextual"/>
        </w:rPr>
        <w:t xml:space="preserve"> je v </w:t>
      </w:r>
      <w:r w:rsidR="00FE7768">
        <w:rPr>
          <w:rFonts w:eastAsiaTheme="minorHAnsi" w:cs="Arial"/>
          <w:kern w:val="2"/>
          <w:szCs w:val="20"/>
          <w14:ligatures w14:val="standardContextual"/>
        </w:rPr>
        <w:t>letih</w:t>
      </w:r>
      <w:r w:rsidR="00FE7768" w:rsidRPr="001D78DA">
        <w:rPr>
          <w:rFonts w:eastAsiaTheme="minorHAnsi" w:cs="Arial"/>
          <w:kern w:val="2"/>
          <w:szCs w:val="20"/>
          <w14:ligatures w14:val="standardContextual"/>
        </w:rPr>
        <w:t xml:space="preserve"> </w:t>
      </w:r>
      <w:r w:rsidRPr="001D78DA">
        <w:rPr>
          <w:rFonts w:eastAsiaTheme="minorHAnsi" w:cs="Arial"/>
          <w:kern w:val="2"/>
          <w:szCs w:val="20"/>
          <w14:ligatures w14:val="standardContextual"/>
        </w:rPr>
        <w:t xml:space="preserve">2024 in 2025 </w:t>
      </w:r>
      <w:r w:rsidRPr="001D78DA">
        <w:rPr>
          <w:rFonts w:cs="Arial"/>
          <w:szCs w:val="20"/>
        </w:rPr>
        <w:t xml:space="preserve">v medijskih kampanjah, pri javni komunikaciji, v promocijskih gradivih, nagovorih in drugih uradnih besedilih uporabljalo nediskriminatoren in spolno vključujoč jezik. Med drugim </w:t>
      </w:r>
      <w:r w:rsidR="00922D38" w:rsidRPr="001D78DA">
        <w:rPr>
          <w:rFonts w:cs="Arial"/>
          <w:szCs w:val="20"/>
        </w:rPr>
        <w:t>s</w:t>
      </w:r>
      <w:r w:rsidR="00922D38">
        <w:rPr>
          <w:rFonts w:cs="Arial"/>
          <w:szCs w:val="20"/>
        </w:rPr>
        <w:t>ta</w:t>
      </w:r>
      <w:r w:rsidR="00922D38" w:rsidRPr="001D78DA">
        <w:rPr>
          <w:rFonts w:cs="Arial"/>
          <w:szCs w:val="20"/>
        </w:rPr>
        <w:t xml:space="preserve"> </w:t>
      </w:r>
      <w:r w:rsidRPr="001D78DA">
        <w:rPr>
          <w:rFonts w:cs="Arial"/>
          <w:szCs w:val="20"/>
        </w:rPr>
        <w:t>bil</w:t>
      </w:r>
      <w:r w:rsidR="00922D38">
        <w:rPr>
          <w:rFonts w:cs="Arial"/>
          <w:szCs w:val="20"/>
        </w:rPr>
        <w:t>a</w:t>
      </w:r>
      <w:r w:rsidRPr="001D78DA">
        <w:rPr>
          <w:rFonts w:cs="Arial"/>
          <w:szCs w:val="20"/>
        </w:rPr>
        <w:t xml:space="preserve"> objavljen</w:t>
      </w:r>
      <w:r w:rsidR="00922D38">
        <w:rPr>
          <w:rFonts w:cs="Arial"/>
          <w:szCs w:val="20"/>
        </w:rPr>
        <w:t>a</w:t>
      </w:r>
      <w:r w:rsidRPr="001D78DA">
        <w:rPr>
          <w:rFonts w:cs="Arial"/>
          <w:szCs w:val="20"/>
        </w:rPr>
        <w:t xml:space="preserve"> javni razpis </w:t>
      </w:r>
      <w:r w:rsidRPr="001D78DA">
        <w:t xml:space="preserve">za sofinanciranje projektov promocije in ozaveščanja na področju urejanja prostora in graditve v letu 2025 </w:t>
      </w:r>
      <w:r w:rsidR="00922D38">
        <w:t xml:space="preserve">ter </w:t>
      </w:r>
      <w:r w:rsidRPr="001D78DA">
        <w:t xml:space="preserve">javni razpis za sofinanciranje projektov s programskega področja LIFE (program za okolje in podnebne ukrepe), </w:t>
      </w:r>
      <w:r w:rsidR="00FE7768">
        <w:t xml:space="preserve">začela </w:t>
      </w:r>
      <w:r w:rsidR="00922D38">
        <w:t xml:space="preserve">pa </w:t>
      </w:r>
      <w:r w:rsidR="00FE7768">
        <w:t>se</w:t>
      </w:r>
      <w:r w:rsidR="00FE7768" w:rsidRPr="001D78DA">
        <w:t xml:space="preserve"> </w:t>
      </w:r>
      <w:r w:rsidRPr="001D78DA">
        <w:t xml:space="preserve">je tudi </w:t>
      </w:r>
      <w:r w:rsidR="00D83393" w:rsidRPr="001D78DA">
        <w:t>kampanja</w:t>
      </w:r>
      <w:r w:rsidRPr="001D78DA">
        <w:t xml:space="preserve"> #odpornostSiTi (krepitev odpornosti slovenskih naselij na podnebne spremembe).</w:t>
      </w:r>
    </w:p>
    <w:p w14:paraId="3BE6AF43" w14:textId="77777777" w:rsidR="00011108" w:rsidRPr="001D78DA" w:rsidRDefault="00011108" w:rsidP="00011108">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REZULTAT AKTIVNOSTI: Večja ozaveščenost o enakosti spolov in vključujoči ter nediskriminatorni rabi jezika, ki spodbuja odpravljanje stereotipov in seksizma. </w:t>
      </w:r>
    </w:p>
    <w:p w14:paraId="1BDE73CF" w14:textId="77777777" w:rsidR="00011108" w:rsidRPr="001D78DA" w:rsidRDefault="00011108" w:rsidP="00011108">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60F4D45B" w14:textId="2ADC93DE" w:rsidR="00011108" w:rsidRPr="001D78DA" w:rsidRDefault="00011108" w:rsidP="00011108">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PRISPEVEK K DOSEGANJU CILJA: Z vključujočo komunikacijo v javnih kampanjah </w:t>
      </w:r>
      <w:r w:rsidR="00D2439D" w:rsidRPr="001D78DA">
        <w:rPr>
          <w:rFonts w:cs="Arial"/>
          <w:szCs w:val="20"/>
        </w:rPr>
        <w:t>MNVP</w:t>
      </w:r>
      <w:r w:rsidRPr="001D78DA">
        <w:rPr>
          <w:rFonts w:cs="Arial"/>
          <w:szCs w:val="20"/>
        </w:rPr>
        <w:t xml:space="preserve"> aktivno spodbuja odpravljanje stereotipov </w:t>
      </w:r>
      <w:r w:rsidR="00FE7768">
        <w:rPr>
          <w:rFonts w:cs="Arial"/>
          <w:szCs w:val="20"/>
        </w:rPr>
        <w:t>in</w:t>
      </w:r>
      <w:r w:rsidR="00FE7768" w:rsidRPr="001D78DA">
        <w:rPr>
          <w:rFonts w:cs="Arial"/>
          <w:szCs w:val="20"/>
        </w:rPr>
        <w:t xml:space="preserve"> </w:t>
      </w:r>
      <w:r w:rsidRPr="001D78DA">
        <w:rPr>
          <w:rFonts w:cs="Arial"/>
          <w:szCs w:val="20"/>
        </w:rPr>
        <w:t>prispeva</w:t>
      </w:r>
      <w:r w:rsidRPr="001D78DA">
        <w:rPr>
          <w:rFonts w:eastAsiaTheme="minorHAnsi" w:cs="Arial"/>
          <w:kern w:val="2"/>
          <w:szCs w:val="20"/>
          <w14:ligatures w14:val="standardContextual"/>
        </w:rPr>
        <w:t xml:space="preserve"> k odpravi seksističnih praks v javnem prostoru</w:t>
      </w:r>
      <w:r w:rsidR="00535A60" w:rsidRPr="001D78DA">
        <w:rPr>
          <w:rFonts w:eastAsiaTheme="minorHAnsi" w:cs="Arial"/>
          <w:kern w:val="2"/>
          <w:szCs w:val="20"/>
          <w14:ligatures w14:val="standardContextual"/>
        </w:rPr>
        <w:t>,</w:t>
      </w:r>
    </w:p>
    <w:p w14:paraId="73BD5222" w14:textId="77777777" w:rsidR="00011108" w:rsidRPr="001D78DA" w:rsidRDefault="00011108" w:rsidP="008E3DF5">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27EF4FB0" w14:textId="095F4EA4" w:rsidR="008E3DF5" w:rsidRPr="001D78DA" w:rsidRDefault="008E3DF5" w:rsidP="008E3DF5">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NOSILEC: </w:t>
      </w:r>
      <w:r w:rsidR="00535A60" w:rsidRPr="001D78DA">
        <w:rPr>
          <w:rFonts w:cs="Arial"/>
          <w:szCs w:val="20"/>
        </w:rPr>
        <w:t>MNVP</w:t>
      </w:r>
      <w:r w:rsidR="00D83393" w:rsidRPr="001D78DA">
        <w:rPr>
          <w:rFonts w:cs="Arial"/>
          <w:szCs w:val="20"/>
        </w:rPr>
        <w:t>.</w:t>
      </w:r>
    </w:p>
    <w:p w14:paraId="57F68543" w14:textId="77777777" w:rsidR="008E3DF5" w:rsidRPr="001D78DA" w:rsidRDefault="008E3DF5" w:rsidP="00014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451"/>
        <w:gridCol w:w="2410"/>
        <w:gridCol w:w="1276"/>
        <w:gridCol w:w="1276"/>
      </w:tblGrid>
      <w:tr w:rsidR="00771745" w:rsidRPr="001D78DA" w14:paraId="52DD3CA6" w14:textId="77777777" w:rsidTr="00164188">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6D578D86" w14:textId="77777777" w:rsidR="00771745" w:rsidRPr="001D78DA" w:rsidRDefault="00771745" w:rsidP="005F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Porabljena finančna sredstva</w:t>
            </w:r>
          </w:p>
        </w:tc>
      </w:tr>
      <w:tr w:rsidR="00771745" w:rsidRPr="001D78DA" w14:paraId="54E2E2B2" w14:textId="77777777" w:rsidTr="00535A60">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FE8E7"/>
            <w:vAlign w:val="center"/>
          </w:tcPr>
          <w:p w14:paraId="0C6C8699" w14:textId="77777777" w:rsidR="00771745" w:rsidRPr="001D78DA" w:rsidRDefault="00771745"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 xml:space="preserve">Ime proračunskega uporabnika </w:t>
            </w:r>
          </w:p>
        </w:tc>
        <w:tc>
          <w:tcPr>
            <w:tcW w:w="2451" w:type="dxa"/>
            <w:tcBorders>
              <w:top w:val="single" w:sz="4" w:space="0" w:color="auto"/>
              <w:left w:val="single" w:sz="4" w:space="0" w:color="auto"/>
              <w:bottom w:val="single" w:sz="4" w:space="0" w:color="auto"/>
              <w:right w:val="single" w:sz="4" w:space="0" w:color="auto"/>
            </w:tcBorders>
            <w:shd w:val="clear" w:color="auto" w:fill="FFE8E7"/>
            <w:vAlign w:val="center"/>
          </w:tcPr>
          <w:p w14:paraId="3A744A57" w14:textId="77777777" w:rsidR="00771745" w:rsidRPr="001D78DA" w:rsidRDefault="00771745"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FE8E7"/>
            <w:vAlign w:val="center"/>
          </w:tcPr>
          <w:p w14:paraId="1A54AC45" w14:textId="77777777" w:rsidR="00771745" w:rsidRPr="001D78DA" w:rsidRDefault="00771745"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3D61A38A" w14:textId="794B768F" w:rsidR="00771745" w:rsidRPr="001D78DA" w:rsidRDefault="00771745"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65CBC21E" w14:textId="77777777" w:rsidR="00771745" w:rsidRPr="001D78DA" w:rsidRDefault="00771745"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Znesek za leto 2025</w:t>
            </w:r>
          </w:p>
        </w:tc>
      </w:tr>
      <w:tr w:rsidR="00771745" w:rsidRPr="001D78DA" w14:paraId="314C6802" w14:textId="77777777" w:rsidTr="00BB1EB3">
        <w:trPr>
          <w:cantSplit/>
          <w:trHeight w:val="384"/>
        </w:trPr>
        <w:tc>
          <w:tcPr>
            <w:tcW w:w="2227" w:type="dxa"/>
            <w:tcBorders>
              <w:top w:val="single" w:sz="4" w:space="0" w:color="auto"/>
              <w:left w:val="single" w:sz="4" w:space="0" w:color="auto"/>
              <w:bottom w:val="single" w:sz="4" w:space="0" w:color="auto"/>
              <w:right w:val="single" w:sz="4" w:space="0" w:color="auto"/>
            </w:tcBorders>
            <w:vAlign w:val="center"/>
          </w:tcPr>
          <w:p w14:paraId="1E1AA6FB" w14:textId="3E4D696E" w:rsidR="00771745" w:rsidRPr="001D78DA" w:rsidRDefault="00535A60" w:rsidP="005F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MNVP</w:t>
            </w:r>
          </w:p>
        </w:tc>
        <w:tc>
          <w:tcPr>
            <w:tcW w:w="2451" w:type="dxa"/>
            <w:tcBorders>
              <w:top w:val="single" w:sz="4" w:space="0" w:color="auto"/>
              <w:left w:val="single" w:sz="4" w:space="0" w:color="auto"/>
              <w:bottom w:val="single" w:sz="4" w:space="0" w:color="auto"/>
              <w:right w:val="single" w:sz="4" w:space="0" w:color="auto"/>
            </w:tcBorders>
            <w:vAlign w:val="center"/>
          </w:tcPr>
          <w:p w14:paraId="223F9799" w14:textId="160F130B" w:rsidR="00771745" w:rsidRPr="001D78DA" w:rsidRDefault="002B3F9A"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1D78DA">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41A80D9A" w14:textId="5B5A51C7" w:rsidR="00771745" w:rsidRPr="001D78DA" w:rsidRDefault="002B3F9A"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71EAAAE" w14:textId="330035C1" w:rsidR="00771745" w:rsidRPr="001D78DA" w:rsidRDefault="002B3F9A"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E86B7F8" w14:textId="2A1B0D9F" w:rsidR="00771745" w:rsidRPr="001D78DA" w:rsidRDefault="002B3F9A"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center"/>
              <w:rPr>
                <w:rFonts w:cs="Arial"/>
                <w:szCs w:val="20"/>
              </w:rPr>
            </w:pPr>
            <w:r w:rsidRPr="001D78DA">
              <w:rPr>
                <w:rFonts w:cs="Arial"/>
                <w:szCs w:val="20"/>
              </w:rPr>
              <w:t>/</w:t>
            </w:r>
          </w:p>
        </w:tc>
      </w:tr>
      <w:tr w:rsidR="00771745" w:rsidRPr="001D78DA" w14:paraId="13C116FC" w14:textId="77777777" w:rsidTr="00BB1EB3">
        <w:trPr>
          <w:cantSplit/>
          <w:trHeight w:val="40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B3ED012" w14:textId="594AE3E7" w:rsidR="00771745" w:rsidRPr="001D78DA" w:rsidRDefault="0097777E" w:rsidP="005F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Obrazložitev:</w:t>
            </w:r>
            <w:r w:rsidR="001745E8" w:rsidRPr="001D78DA">
              <w:rPr>
                <w:rFonts w:cs="Arial"/>
                <w:b/>
                <w:bCs/>
                <w:szCs w:val="20"/>
              </w:rPr>
              <w:t xml:space="preserve"> </w:t>
            </w:r>
            <w:r w:rsidR="001745E8" w:rsidRPr="001D78DA">
              <w:rPr>
                <w:rFonts w:cs="Arial"/>
                <w:szCs w:val="20"/>
              </w:rPr>
              <w:t xml:space="preserve">Aktivnost je bila izvedena v okviru rednega dela </w:t>
            </w:r>
            <w:r w:rsidR="00D2439D" w:rsidRPr="001D78DA">
              <w:rPr>
                <w:rFonts w:cs="Arial"/>
                <w:szCs w:val="20"/>
              </w:rPr>
              <w:t>MNVP</w:t>
            </w:r>
            <w:r w:rsidR="001745E8" w:rsidRPr="001D78DA">
              <w:rPr>
                <w:rFonts w:cs="Arial"/>
                <w:szCs w:val="20"/>
              </w:rPr>
              <w:t>.</w:t>
            </w:r>
          </w:p>
        </w:tc>
      </w:tr>
    </w:tbl>
    <w:p w14:paraId="2E797A0A" w14:textId="77777777" w:rsidR="0032001C" w:rsidRDefault="0032001C" w:rsidP="00014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57F0E04D" w14:textId="77777777" w:rsidR="00EC0F3C" w:rsidRPr="001D78DA" w:rsidRDefault="00EC0F3C" w:rsidP="00014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3BDF1A13" w14:textId="27F40874" w:rsidR="00C357A1" w:rsidRPr="001D78DA" w:rsidRDefault="00C357A1" w:rsidP="00014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bookmarkStart w:id="131" w:name="_Hlk213235482"/>
      <w:r w:rsidRPr="001D78DA">
        <w:rPr>
          <w:rFonts w:cs="Arial"/>
          <w:b/>
          <w:szCs w:val="20"/>
        </w:rPr>
        <w:t>UKREP 3</w:t>
      </w:r>
    </w:p>
    <w:p w14:paraId="25AEA0DC" w14:textId="77777777" w:rsidR="002A2777" w:rsidRPr="001D78DA" w:rsidRDefault="002A2777" w:rsidP="00014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617E4C04" w14:textId="23B59215"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Sofinanciranje ozaveščevalnih, kulturno-umetniških in izobraževalnih projektov </w:t>
      </w:r>
      <w:r w:rsidR="00EA4025" w:rsidRPr="001D78DA">
        <w:rPr>
          <w:rFonts w:cs="Arial"/>
          <w:szCs w:val="20"/>
        </w:rPr>
        <w:t>NVO</w:t>
      </w:r>
      <w:r w:rsidRPr="001D78DA">
        <w:rPr>
          <w:rFonts w:cs="Arial"/>
          <w:szCs w:val="20"/>
        </w:rPr>
        <w:t xml:space="preserve"> in samozaposlenih v kulturi s ciljem odpravljanja spolnih stereotipov na različnih področjih za doseganje enakosti spolov. </w:t>
      </w:r>
    </w:p>
    <w:p w14:paraId="375DDECE" w14:textId="77777777" w:rsidR="002A2777" w:rsidRPr="001D78DA" w:rsidRDefault="002A2777"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CA2FE4B" w14:textId="77777777" w:rsidR="00C357A1" w:rsidRPr="001D78DA" w:rsidRDefault="00C357A1" w:rsidP="00523128">
      <w:pPr>
        <w:pStyle w:val="paragraph"/>
        <w:pBdr>
          <w:top w:val="single" w:sz="4" w:space="1" w:color="auto"/>
          <w:left w:val="single" w:sz="4" w:space="4" w:color="auto"/>
          <w:bottom w:val="single" w:sz="4" w:space="1" w:color="auto"/>
          <w:right w:val="single" w:sz="4" w:space="4" w:color="auto"/>
        </w:pBdr>
        <w:shd w:val="clear" w:color="auto" w:fill="FFE8E7"/>
        <w:spacing w:before="0" w:beforeAutospacing="0" w:after="0" w:afterAutospacing="0" w:line="260" w:lineRule="exact"/>
        <w:jc w:val="both"/>
        <w:textAlignment w:val="baseline"/>
        <w:rPr>
          <w:rFonts w:ascii="Arial" w:hAnsi="Arial" w:cs="Arial"/>
          <w:sz w:val="20"/>
          <w:szCs w:val="20"/>
        </w:rPr>
      </w:pPr>
      <w:r w:rsidRPr="001D78DA">
        <w:rPr>
          <w:rStyle w:val="normaltextrun"/>
          <w:rFonts w:ascii="Arial" w:hAnsi="Arial" w:cs="Arial"/>
          <w:b/>
          <w:bCs/>
          <w:sz w:val="20"/>
          <w:szCs w:val="20"/>
        </w:rPr>
        <w:t>AKTIVNOST 1: Javni razpis za sofinanciranje projektov s področja enakosti žensk in moških</w:t>
      </w:r>
    </w:p>
    <w:p w14:paraId="31FB8E2C" w14:textId="180CE0DA" w:rsidR="00871B9F" w:rsidRPr="001D78DA" w:rsidRDefault="00C357A1" w:rsidP="00024A42">
      <w:pPr>
        <w:pStyle w:val="paragraph"/>
        <w:pBdr>
          <w:top w:val="single" w:sz="4" w:space="1" w:color="auto"/>
          <w:left w:val="single" w:sz="4" w:space="4" w:color="auto"/>
          <w:bottom w:val="single" w:sz="4" w:space="1" w:color="auto"/>
          <w:right w:val="single" w:sz="4" w:space="4" w:color="auto"/>
        </w:pBdr>
        <w:shd w:val="clear" w:color="auto" w:fill="FFE8E7"/>
        <w:spacing w:after="0" w:line="276" w:lineRule="auto"/>
        <w:jc w:val="both"/>
        <w:textAlignment w:val="baseline"/>
        <w:rPr>
          <w:rFonts w:ascii="Arial" w:hAnsi="Arial" w:cs="Arial"/>
          <w:sz w:val="20"/>
          <w:szCs w:val="20"/>
        </w:rPr>
      </w:pPr>
      <w:r w:rsidRPr="001D78DA">
        <w:rPr>
          <w:rStyle w:val="normaltextrun"/>
          <w:rFonts w:ascii="Arial" w:hAnsi="Arial" w:cs="Arial"/>
          <w:sz w:val="20"/>
          <w:szCs w:val="20"/>
        </w:rPr>
        <w:t>IZVED</w:t>
      </w:r>
      <w:r w:rsidR="0097777E" w:rsidRPr="001D78DA">
        <w:rPr>
          <w:rStyle w:val="normaltextrun"/>
          <w:rFonts w:ascii="Arial" w:hAnsi="Arial" w:cs="Arial"/>
          <w:sz w:val="20"/>
          <w:szCs w:val="20"/>
        </w:rPr>
        <w:t>BA</w:t>
      </w:r>
      <w:r w:rsidRPr="001D78DA">
        <w:rPr>
          <w:rStyle w:val="normaltextrun"/>
          <w:rFonts w:ascii="Arial" w:hAnsi="Arial" w:cs="Arial"/>
          <w:sz w:val="20"/>
          <w:szCs w:val="20"/>
        </w:rPr>
        <w:t xml:space="preserve"> AKTIVNOSTI: Vsako leto se izvede javni razpis za sofinanciranje projektov </w:t>
      </w:r>
      <w:r w:rsidR="00D83393" w:rsidRPr="001D78DA">
        <w:rPr>
          <w:rStyle w:val="normaltextrun"/>
          <w:rFonts w:ascii="Arial" w:hAnsi="Arial" w:cs="Arial"/>
          <w:sz w:val="20"/>
          <w:szCs w:val="20"/>
        </w:rPr>
        <w:t>NVO</w:t>
      </w:r>
      <w:r w:rsidRPr="001D78DA">
        <w:rPr>
          <w:rStyle w:val="normaltextrun"/>
          <w:rFonts w:ascii="Arial" w:hAnsi="Arial" w:cs="Arial"/>
          <w:sz w:val="20"/>
          <w:szCs w:val="20"/>
        </w:rPr>
        <w:t xml:space="preserve"> s področja enakosti spolov.</w:t>
      </w:r>
      <w:r w:rsidR="00EE0F12" w:rsidRPr="001D78DA">
        <w:rPr>
          <w:rStyle w:val="normaltextrun"/>
          <w:rFonts w:ascii="Arial" w:hAnsi="Arial" w:cs="Arial"/>
          <w:sz w:val="20"/>
          <w:szCs w:val="20"/>
        </w:rPr>
        <w:t xml:space="preserve"> V letu 2024 je bil predmet javnega razpisa sofinanciranje </w:t>
      </w:r>
      <w:r w:rsidR="00EE0F12" w:rsidRPr="001D78DA">
        <w:rPr>
          <w:rFonts w:ascii="Arial" w:hAnsi="Arial" w:cs="Arial"/>
          <w:sz w:val="20"/>
          <w:szCs w:val="20"/>
        </w:rPr>
        <w:t xml:space="preserve">projektov, ki so ozaveščali o pomembnosti reproduktivnega dela za družbo in ekonomijo, spodbujali enake možnosti žensk in moških na trgu dela ter spodbujali razbremenitev skrbstvenega in gospodinjskega dela v zasebni sferi. </w:t>
      </w:r>
      <w:r w:rsidR="00871B9F" w:rsidRPr="001D78DA">
        <w:rPr>
          <w:rFonts w:ascii="Arial" w:hAnsi="Arial" w:cs="Arial"/>
          <w:sz w:val="20"/>
          <w:szCs w:val="20"/>
        </w:rPr>
        <w:t xml:space="preserve">Sofinanciranih je bilo </w:t>
      </w:r>
      <w:r w:rsidR="00F96BB5">
        <w:rPr>
          <w:rFonts w:ascii="Arial" w:hAnsi="Arial" w:cs="Arial"/>
          <w:sz w:val="20"/>
          <w:szCs w:val="20"/>
        </w:rPr>
        <w:t>pet</w:t>
      </w:r>
      <w:r w:rsidR="00F96BB5" w:rsidRPr="001D78DA">
        <w:rPr>
          <w:rFonts w:ascii="Arial" w:hAnsi="Arial" w:cs="Arial"/>
          <w:sz w:val="20"/>
          <w:szCs w:val="20"/>
        </w:rPr>
        <w:t xml:space="preserve"> </w:t>
      </w:r>
      <w:r w:rsidR="00EE0F12" w:rsidRPr="001D78DA">
        <w:rPr>
          <w:rFonts w:ascii="Arial" w:hAnsi="Arial" w:cs="Arial"/>
          <w:sz w:val="20"/>
          <w:szCs w:val="20"/>
        </w:rPr>
        <w:t>projektov</w:t>
      </w:r>
      <w:r w:rsidR="00871B9F" w:rsidRPr="001D78DA">
        <w:rPr>
          <w:rFonts w:ascii="Arial" w:hAnsi="Arial" w:cs="Arial"/>
          <w:sz w:val="20"/>
          <w:szCs w:val="20"/>
        </w:rPr>
        <w:t>.</w:t>
      </w:r>
      <w:r w:rsidR="00EE0F12" w:rsidRPr="001D78DA">
        <w:rPr>
          <w:rFonts w:ascii="Arial" w:hAnsi="Arial" w:cs="Arial"/>
          <w:sz w:val="20"/>
          <w:szCs w:val="20"/>
        </w:rPr>
        <w:t xml:space="preserve"> V letu 2025 </w:t>
      </w:r>
      <w:r w:rsidR="00871B9F" w:rsidRPr="001D78DA">
        <w:rPr>
          <w:rFonts w:ascii="Arial" w:hAnsi="Arial" w:cs="Arial"/>
          <w:sz w:val="20"/>
          <w:szCs w:val="20"/>
        </w:rPr>
        <w:t xml:space="preserve">so bili sofinancirani projekti, ki so nudili podporo z izvajanjem ozaveščevalnih kampanj in projektov za spodbujanje in navduševanje mladih, zlasti deklet, za STEM poklice, ter projekti, ki so prispevali k spodbujanju enakih možnosti ranljivih skupin žensk </w:t>
      </w:r>
      <w:r w:rsidR="00F96BB5">
        <w:rPr>
          <w:rFonts w:ascii="Arial" w:hAnsi="Arial" w:cs="Arial"/>
          <w:sz w:val="20"/>
          <w:szCs w:val="20"/>
        </w:rPr>
        <w:t>ter</w:t>
      </w:r>
      <w:r w:rsidR="00F96BB5" w:rsidRPr="001D78DA">
        <w:rPr>
          <w:rFonts w:ascii="Arial" w:hAnsi="Arial" w:cs="Arial"/>
          <w:sz w:val="20"/>
          <w:szCs w:val="20"/>
        </w:rPr>
        <w:t xml:space="preserve"> </w:t>
      </w:r>
      <w:r w:rsidR="00871B9F" w:rsidRPr="001D78DA">
        <w:rPr>
          <w:rFonts w:ascii="Arial" w:hAnsi="Arial" w:cs="Arial"/>
          <w:sz w:val="20"/>
          <w:szCs w:val="20"/>
        </w:rPr>
        <w:t xml:space="preserve">nudili celovito oporo </w:t>
      </w:r>
      <w:r w:rsidR="00F96BB5">
        <w:rPr>
          <w:rFonts w:ascii="Arial" w:hAnsi="Arial" w:cs="Arial"/>
          <w:sz w:val="20"/>
          <w:szCs w:val="20"/>
        </w:rPr>
        <w:t>in</w:t>
      </w:r>
      <w:r w:rsidR="00F96BB5" w:rsidRPr="001D78DA">
        <w:rPr>
          <w:rFonts w:ascii="Arial" w:hAnsi="Arial" w:cs="Arial"/>
          <w:sz w:val="20"/>
          <w:szCs w:val="20"/>
        </w:rPr>
        <w:t xml:space="preserve"> </w:t>
      </w:r>
      <w:r w:rsidR="00871B9F" w:rsidRPr="001D78DA">
        <w:rPr>
          <w:rFonts w:ascii="Arial" w:hAnsi="Arial" w:cs="Arial"/>
          <w:sz w:val="20"/>
          <w:szCs w:val="20"/>
        </w:rPr>
        <w:t xml:space="preserve">nabor pomoči in rešitev za dekleta in ženske, ki so zaradi svojih drugih osebnih okoliščin še posebej izpostavljene neenaki obravnavi. Tudi v letu 2025 je bilo izbranih </w:t>
      </w:r>
      <w:r w:rsidR="00F96BB5">
        <w:rPr>
          <w:rFonts w:ascii="Arial" w:hAnsi="Arial" w:cs="Arial"/>
          <w:sz w:val="20"/>
          <w:szCs w:val="20"/>
        </w:rPr>
        <w:t>pet</w:t>
      </w:r>
      <w:r w:rsidR="00F96BB5" w:rsidRPr="001D78DA">
        <w:rPr>
          <w:rFonts w:ascii="Arial" w:hAnsi="Arial" w:cs="Arial"/>
          <w:sz w:val="20"/>
          <w:szCs w:val="20"/>
        </w:rPr>
        <w:t xml:space="preserve"> </w:t>
      </w:r>
      <w:r w:rsidR="00871B9F" w:rsidRPr="001D78DA">
        <w:rPr>
          <w:rFonts w:ascii="Arial" w:hAnsi="Arial" w:cs="Arial"/>
          <w:sz w:val="20"/>
          <w:szCs w:val="20"/>
        </w:rPr>
        <w:t xml:space="preserve">projektov. </w:t>
      </w:r>
    </w:p>
    <w:p w14:paraId="66C687AB" w14:textId="48585B23" w:rsidR="00EE0F12" w:rsidRPr="001D78DA" w:rsidRDefault="00024A42" w:rsidP="00164188">
      <w:pPr>
        <w:pStyle w:val="paragraph"/>
        <w:pBdr>
          <w:top w:val="single" w:sz="4" w:space="1" w:color="auto"/>
          <w:left w:val="single" w:sz="4" w:space="4" w:color="auto"/>
          <w:bottom w:val="single" w:sz="4" w:space="1" w:color="auto"/>
          <w:right w:val="single" w:sz="4" w:space="4" w:color="auto"/>
        </w:pBdr>
        <w:shd w:val="clear" w:color="auto" w:fill="FFE8E7"/>
        <w:spacing w:after="0" w:line="260" w:lineRule="exact"/>
        <w:jc w:val="both"/>
        <w:textAlignment w:val="baseline"/>
        <w:rPr>
          <w:rFonts w:ascii="Arial" w:hAnsi="Arial" w:cs="Arial"/>
          <w:sz w:val="20"/>
          <w:szCs w:val="20"/>
        </w:rPr>
      </w:pPr>
      <w:r w:rsidRPr="001D78DA">
        <w:rPr>
          <w:rFonts w:ascii="Arial" w:hAnsi="Arial" w:cs="Arial"/>
          <w:sz w:val="20"/>
          <w:szCs w:val="20"/>
        </w:rPr>
        <w:t>R</w:t>
      </w:r>
      <w:r w:rsidR="00EE0F12" w:rsidRPr="001D78DA">
        <w:rPr>
          <w:rFonts w:ascii="Arial" w:hAnsi="Arial" w:cs="Arial"/>
          <w:sz w:val="20"/>
          <w:szCs w:val="20"/>
        </w:rPr>
        <w:t>EZULTAT AKTIVNOSTI:</w:t>
      </w:r>
      <w:r w:rsidRPr="001D78DA">
        <w:rPr>
          <w:rFonts w:ascii="Arial" w:hAnsi="Arial" w:cs="Arial"/>
          <w:sz w:val="20"/>
          <w:szCs w:val="20"/>
        </w:rPr>
        <w:t xml:space="preserve"> </w:t>
      </w:r>
      <w:r w:rsidR="004C1C63" w:rsidRPr="001D78DA">
        <w:rPr>
          <w:rFonts w:ascii="Arial" w:hAnsi="Arial" w:cs="Arial"/>
          <w:sz w:val="20"/>
          <w:szCs w:val="20"/>
        </w:rPr>
        <w:t xml:space="preserve">Opolnomočenje ciljnih skupin, krepitev njihovih kompetenc in znanja ter oblikovanje nabora ukrepov za izboljšanje položaja ranljivih skupin deklet in ženk. V letih 2024 in </w:t>
      </w:r>
      <w:r w:rsidR="00CB3499">
        <w:rPr>
          <w:rFonts w:ascii="Arial" w:hAnsi="Arial" w:cs="Arial"/>
          <w:sz w:val="20"/>
          <w:szCs w:val="20"/>
        </w:rPr>
        <w:t>2025</w:t>
      </w:r>
      <w:r w:rsidR="00CB3499" w:rsidRPr="001D78DA">
        <w:rPr>
          <w:rFonts w:ascii="Arial" w:hAnsi="Arial" w:cs="Arial"/>
          <w:sz w:val="20"/>
          <w:szCs w:val="20"/>
        </w:rPr>
        <w:t xml:space="preserve"> </w:t>
      </w:r>
      <w:r w:rsidR="004C1C63" w:rsidRPr="001D78DA">
        <w:rPr>
          <w:rFonts w:ascii="Arial" w:hAnsi="Arial" w:cs="Arial"/>
          <w:sz w:val="20"/>
          <w:szCs w:val="20"/>
        </w:rPr>
        <w:t xml:space="preserve">je bilo </w:t>
      </w:r>
      <w:r w:rsidR="00CB4BC0">
        <w:rPr>
          <w:rFonts w:ascii="Arial" w:hAnsi="Arial" w:cs="Arial"/>
          <w:sz w:val="20"/>
          <w:szCs w:val="20"/>
        </w:rPr>
        <w:t xml:space="preserve">skupaj </w:t>
      </w:r>
      <w:r w:rsidR="004C1C63" w:rsidRPr="001D78DA">
        <w:rPr>
          <w:rFonts w:ascii="Arial" w:hAnsi="Arial" w:cs="Arial"/>
          <w:sz w:val="20"/>
          <w:szCs w:val="20"/>
        </w:rPr>
        <w:t xml:space="preserve">sofinanciranih </w:t>
      </w:r>
      <w:r w:rsidR="00F96BB5">
        <w:rPr>
          <w:rFonts w:ascii="Arial" w:hAnsi="Arial" w:cs="Arial"/>
          <w:sz w:val="20"/>
          <w:szCs w:val="20"/>
        </w:rPr>
        <w:t>deset</w:t>
      </w:r>
      <w:r w:rsidR="00F96BB5" w:rsidRPr="001D78DA">
        <w:rPr>
          <w:rFonts w:ascii="Arial" w:hAnsi="Arial" w:cs="Arial"/>
          <w:sz w:val="20"/>
          <w:szCs w:val="20"/>
        </w:rPr>
        <w:t xml:space="preserve"> </w:t>
      </w:r>
      <w:r w:rsidR="004C1C63" w:rsidRPr="001D78DA">
        <w:rPr>
          <w:rFonts w:ascii="Arial" w:hAnsi="Arial" w:cs="Arial"/>
          <w:sz w:val="20"/>
          <w:szCs w:val="20"/>
        </w:rPr>
        <w:t xml:space="preserve">projektov </w:t>
      </w:r>
      <w:r w:rsidR="00D83393" w:rsidRPr="001D78DA">
        <w:rPr>
          <w:rFonts w:ascii="Arial" w:hAnsi="Arial" w:cs="Arial"/>
          <w:sz w:val="20"/>
          <w:szCs w:val="20"/>
        </w:rPr>
        <w:t>NVO</w:t>
      </w:r>
      <w:r w:rsidR="004C1C63" w:rsidRPr="001D78DA">
        <w:rPr>
          <w:rFonts w:ascii="Arial" w:hAnsi="Arial" w:cs="Arial"/>
          <w:sz w:val="20"/>
          <w:szCs w:val="20"/>
        </w:rPr>
        <w:t xml:space="preserve">. </w:t>
      </w:r>
    </w:p>
    <w:p w14:paraId="66B3CA3A" w14:textId="2B54F36D" w:rsidR="00871B9F" w:rsidRPr="001D78DA" w:rsidRDefault="00C357A1" w:rsidP="00024A42">
      <w:pPr>
        <w:pStyle w:val="paragraph"/>
        <w:pBdr>
          <w:top w:val="single" w:sz="4" w:space="1" w:color="auto"/>
          <w:left w:val="single" w:sz="4" w:space="4" w:color="auto"/>
          <w:bottom w:val="single" w:sz="4" w:space="1" w:color="auto"/>
          <w:right w:val="single" w:sz="4" w:space="4" w:color="auto"/>
        </w:pBdr>
        <w:shd w:val="clear" w:color="auto" w:fill="FFE8E7"/>
        <w:spacing w:after="0" w:line="276" w:lineRule="auto"/>
        <w:jc w:val="both"/>
        <w:textAlignment w:val="baseline"/>
        <w:rPr>
          <w:rFonts w:ascii="Arial" w:hAnsi="Arial" w:cs="Arial"/>
          <w:sz w:val="20"/>
          <w:szCs w:val="20"/>
        </w:rPr>
      </w:pPr>
      <w:r w:rsidRPr="001D78DA">
        <w:rPr>
          <w:rStyle w:val="normaltextrun"/>
          <w:rFonts w:ascii="Arial" w:hAnsi="Arial" w:cs="Arial"/>
          <w:sz w:val="20"/>
          <w:szCs w:val="20"/>
        </w:rPr>
        <w:t xml:space="preserve">PRISPEVEK K DOSEGANJU CILJA: </w:t>
      </w:r>
      <w:r w:rsidR="00EE0F12" w:rsidRPr="001D78DA">
        <w:rPr>
          <w:rStyle w:val="normaltextrun"/>
          <w:rFonts w:ascii="Arial" w:hAnsi="Arial" w:cs="Arial"/>
          <w:sz w:val="20"/>
          <w:szCs w:val="20"/>
        </w:rPr>
        <w:t>Izvedeni projekti so prispevali k p</w:t>
      </w:r>
      <w:r w:rsidRPr="001D78DA">
        <w:rPr>
          <w:rStyle w:val="normaltextrun"/>
          <w:rFonts w:ascii="Arial" w:hAnsi="Arial" w:cs="Arial"/>
          <w:sz w:val="20"/>
          <w:szCs w:val="20"/>
        </w:rPr>
        <w:t>reseganj</w:t>
      </w:r>
      <w:r w:rsidR="00EE0F12" w:rsidRPr="001D78DA">
        <w:rPr>
          <w:rStyle w:val="normaltextrun"/>
          <w:rFonts w:ascii="Arial" w:hAnsi="Arial" w:cs="Arial"/>
          <w:sz w:val="20"/>
          <w:szCs w:val="20"/>
        </w:rPr>
        <w:t>u</w:t>
      </w:r>
      <w:r w:rsidRPr="001D78DA">
        <w:rPr>
          <w:rStyle w:val="normaltextrun"/>
          <w:rFonts w:ascii="Arial" w:hAnsi="Arial" w:cs="Arial"/>
          <w:sz w:val="20"/>
          <w:szCs w:val="20"/>
        </w:rPr>
        <w:t xml:space="preserve"> in odprav</w:t>
      </w:r>
      <w:r w:rsidR="00EE0F12" w:rsidRPr="001D78DA">
        <w:rPr>
          <w:rStyle w:val="normaltextrun"/>
          <w:rFonts w:ascii="Arial" w:hAnsi="Arial" w:cs="Arial"/>
          <w:sz w:val="20"/>
          <w:szCs w:val="20"/>
        </w:rPr>
        <w:t>i</w:t>
      </w:r>
      <w:r w:rsidRPr="001D78DA">
        <w:rPr>
          <w:rStyle w:val="normaltextrun"/>
          <w:rFonts w:ascii="Arial" w:hAnsi="Arial" w:cs="Arial"/>
          <w:sz w:val="20"/>
          <w:szCs w:val="20"/>
        </w:rPr>
        <w:t xml:space="preserve"> spolnih stereotipov</w:t>
      </w:r>
      <w:r w:rsidR="00EE0F12" w:rsidRPr="001D78DA">
        <w:rPr>
          <w:rStyle w:val="normaltextrun"/>
          <w:rFonts w:ascii="Arial" w:hAnsi="Arial" w:cs="Arial"/>
          <w:sz w:val="20"/>
          <w:szCs w:val="20"/>
        </w:rPr>
        <w:t xml:space="preserve">, zlasti na področjih reproduktivnega dela, </w:t>
      </w:r>
      <w:r w:rsidR="00F96BB5">
        <w:rPr>
          <w:rStyle w:val="normaltextrun"/>
          <w:rFonts w:ascii="Arial" w:hAnsi="Arial" w:cs="Arial"/>
          <w:sz w:val="20"/>
          <w:szCs w:val="20"/>
        </w:rPr>
        <w:t xml:space="preserve">k </w:t>
      </w:r>
      <w:r w:rsidR="00871B9F" w:rsidRPr="001D78DA">
        <w:rPr>
          <w:rFonts w:ascii="Arial" w:hAnsi="Arial" w:cs="Arial"/>
          <w:sz w:val="20"/>
          <w:szCs w:val="20"/>
        </w:rPr>
        <w:t xml:space="preserve">ustvarjanju podpornih okolij, ki dekletom in mladim ženskam omogočajo spolno atipične poklicne izbire s ciljem desegregacije trga dela, ter </w:t>
      </w:r>
      <w:r w:rsidR="00024A42" w:rsidRPr="001D78DA">
        <w:rPr>
          <w:rFonts w:ascii="Arial" w:hAnsi="Arial" w:cs="Arial"/>
          <w:sz w:val="20"/>
          <w:szCs w:val="20"/>
        </w:rPr>
        <w:t xml:space="preserve">k </w:t>
      </w:r>
      <w:r w:rsidR="00871B9F" w:rsidRPr="001D78DA">
        <w:rPr>
          <w:rFonts w:ascii="Arial" w:hAnsi="Arial" w:cs="Arial"/>
          <w:sz w:val="20"/>
          <w:szCs w:val="20"/>
        </w:rPr>
        <w:t>izboljšanju oziroma krepit</w:t>
      </w:r>
      <w:r w:rsidR="00024A42" w:rsidRPr="001D78DA">
        <w:rPr>
          <w:rFonts w:ascii="Arial" w:hAnsi="Arial" w:cs="Arial"/>
          <w:sz w:val="20"/>
          <w:szCs w:val="20"/>
        </w:rPr>
        <w:t>vi</w:t>
      </w:r>
      <w:r w:rsidR="00871B9F" w:rsidRPr="001D78DA">
        <w:rPr>
          <w:rFonts w:ascii="Arial" w:hAnsi="Arial" w:cs="Arial"/>
          <w:sz w:val="20"/>
          <w:szCs w:val="20"/>
        </w:rPr>
        <w:t xml:space="preserve"> položaja</w:t>
      </w:r>
      <w:r w:rsidR="00024A42" w:rsidRPr="001D78DA">
        <w:rPr>
          <w:rFonts w:ascii="Arial" w:hAnsi="Arial" w:cs="Arial"/>
          <w:sz w:val="20"/>
          <w:szCs w:val="20"/>
        </w:rPr>
        <w:t xml:space="preserve"> </w:t>
      </w:r>
      <w:r w:rsidR="00871B9F" w:rsidRPr="001D78DA">
        <w:rPr>
          <w:rFonts w:ascii="Arial" w:hAnsi="Arial" w:cs="Arial"/>
          <w:sz w:val="20"/>
          <w:szCs w:val="20"/>
        </w:rPr>
        <w:t>ranljivih skupin žen</w:t>
      </w:r>
      <w:r w:rsidR="005D5039">
        <w:rPr>
          <w:rFonts w:ascii="Arial" w:hAnsi="Arial" w:cs="Arial"/>
          <w:sz w:val="20"/>
          <w:szCs w:val="20"/>
        </w:rPr>
        <w:t>s</w:t>
      </w:r>
      <w:r w:rsidR="00871B9F" w:rsidRPr="001D78DA">
        <w:rPr>
          <w:rFonts w:ascii="Arial" w:hAnsi="Arial" w:cs="Arial"/>
          <w:sz w:val="20"/>
          <w:szCs w:val="20"/>
        </w:rPr>
        <w:t xml:space="preserve">k </w:t>
      </w:r>
      <w:r w:rsidR="00F96BB5">
        <w:rPr>
          <w:rFonts w:ascii="Arial" w:hAnsi="Arial" w:cs="Arial"/>
          <w:sz w:val="20"/>
          <w:szCs w:val="20"/>
        </w:rPr>
        <w:t>in</w:t>
      </w:r>
      <w:r w:rsidR="00F96BB5" w:rsidRPr="001D78DA">
        <w:rPr>
          <w:rFonts w:ascii="Arial" w:hAnsi="Arial" w:cs="Arial"/>
          <w:sz w:val="20"/>
          <w:szCs w:val="20"/>
        </w:rPr>
        <w:t xml:space="preserve"> </w:t>
      </w:r>
      <w:r w:rsidR="00871B9F" w:rsidRPr="001D78DA">
        <w:rPr>
          <w:rFonts w:ascii="Arial" w:hAnsi="Arial" w:cs="Arial"/>
          <w:sz w:val="20"/>
          <w:szCs w:val="20"/>
        </w:rPr>
        <w:t xml:space="preserve">s tem k zagotavljanju njihovih enakih možnosti v družbi. </w:t>
      </w:r>
    </w:p>
    <w:p w14:paraId="6A0454C6" w14:textId="153A75DB" w:rsidR="00C357A1" w:rsidRPr="001D78DA" w:rsidRDefault="00C357A1" w:rsidP="00024A42">
      <w:pPr>
        <w:pStyle w:val="paragraph"/>
        <w:pBdr>
          <w:top w:val="single" w:sz="4" w:space="1" w:color="auto"/>
          <w:left w:val="single" w:sz="4" w:space="4" w:color="auto"/>
          <w:bottom w:val="single" w:sz="4" w:space="1" w:color="auto"/>
          <w:right w:val="single" w:sz="4" w:space="4" w:color="auto"/>
        </w:pBdr>
        <w:shd w:val="clear" w:color="auto" w:fill="FFE8E7"/>
        <w:spacing w:before="0" w:beforeAutospacing="0" w:after="0" w:afterAutospacing="0" w:line="276" w:lineRule="auto"/>
        <w:jc w:val="both"/>
        <w:textAlignment w:val="baseline"/>
        <w:rPr>
          <w:rFonts w:ascii="Arial" w:hAnsi="Arial" w:cs="Arial"/>
          <w:sz w:val="20"/>
          <w:szCs w:val="20"/>
        </w:rPr>
      </w:pPr>
      <w:r w:rsidRPr="001D78DA">
        <w:rPr>
          <w:rStyle w:val="normaltextrun"/>
          <w:rFonts w:ascii="Arial" w:hAnsi="Arial" w:cs="Arial"/>
          <w:sz w:val="20"/>
          <w:szCs w:val="20"/>
        </w:rPr>
        <w:t xml:space="preserve">NOSILEC: </w:t>
      </w:r>
      <w:r w:rsidR="00535A60" w:rsidRPr="001D78DA">
        <w:rPr>
          <w:rStyle w:val="normaltextrun"/>
          <w:rFonts w:ascii="Arial" w:hAnsi="Arial" w:cs="Arial"/>
          <w:sz w:val="20"/>
          <w:szCs w:val="20"/>
        </w:rPr>
        <w:t>MDDSZ</w:t>
      </w:r>
      <w:r w:rsidR="00D83393" w:rsidRPr="001D78DA">
        <w:rPr>
          <w:rStyle w:val="normaltextrun"/>
          <w:rFonts w:ascii="Arial" w:hAnsi="Arial" w:cs="Arial"/>
          <w:sz w:val="20"/>
          <w:szCs w:val="20"/>
        </w:rPr>
        <w:t>.</w:t>
      </w:r>
    </w:p>
    <w:p w14:paraId="54DAD8FF"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ind w:left="360"/>
        <w:jc w:val="both"/>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2551"/>
        <w:gridCol w:w="1276"/>
        <w:gridCol w:w="1418"/>
      </w:tblGrid>
      <w:tr w:rsidR="00024A42" w:rsidRPr="001D78DA" w14:paraId="2655EFC6" w14:textId="77777777" w:rsidTr="00D1097A">
        <w:trPr>
          <w:cantSplit/>
          <w:trHeight w:val="257"/>
        </w:trPr>
        <w:tc>
          <w:tcPr>
            <w:tcW w:w="9640" w:type="dxa"/>
            <w:gridSpan w:val="5"/>
            <w:shd w:val="clear" w:color="auto" w:fill="FFBAB7"/>
            <w:tcMar>
              <w:top w:w="57" w:type="dxa"/>
              <w:left w:w="108" w:type="dxa"/>
              <w:bottom w:w="57" w:type="dxa"/>
              <w:right w:w="108" w:type="dxa"/>
            </w:tcMar>
            <w:vAlign w:val="center"/>
          </w:tcPr>
          <w:p w14:paraId="2C1B1734" w14:textId="77777777" w:rsidR="00024A42" w:rsidRPr="001D78DA" w:rsidRDefault="00024A42" w:rsidP="0073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bookmarkStart w:id="132" w:name="_Hlk214776293"/>
            <w:r w:rsidRPr="001D78DA">
              <w:rPr>
                <w:rFonts w:cs="Arial"/>
                <w:b/>
                <w:bCs/>
                <w:szCs w:val="20"/>
              </w:rPr>
              <w:t>Porabljena finančna sredstva</w:t>
            </w:r>
          </w:p>
        </w:tc>
      </w:tr>
      <w:tr w:rsidR="00D050E8" w:rsidRPr="001D78DA" w14:paraId="41E4109C" w14:textId="77777777" w:rsidTr="00D1097A">
        <w:trPr>
          <w:cantSplit/>
          <w:trHeight w:val="100"/>
        </w:trPr>
        <w:tc>
          <w:tcPr>
            <w:tcW w:w="2410" w:type="dxa"/>
            <w:shd w:val="clear" w:color="auto" w:fill="FFE8E7"/>
            <w:vAlign w:val="center"/>
          </w:tcPr>
          <w:p w14:paraId="49DC3627" w14:textId="13BB325B" w:rsidR="00D050E8" w:rsidRPr="001D78DA" w:rsidRDefault="00D050E8"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1985" w:type="dxa"/>
            <w:shd w:val="clear" w:color="auto" w:fill="FFE8E7"/>
            <w:vAlign w:val="center"/>
          </w:tcPr>
          <w:p w14:paraId="20164AFD" w14:textId="605A2B66" w:rsidR="00D050E8" w:rsidRPr="001D78DA" w:rsidRDefault="00D050E8"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551" w:type="dxa"/>
            <w:shd w:val="clear" w:color="auto" w:fill="FFE8E7"/>
            <w:vAlign w:val="center"/>
          </w:tcPr>
          <w:p w14:paraId="12479711" w14:textId="73484E75" w:rsidR="00D050E8" w:rsidRPr="001D78DA" w:rsidRDefault="00D050E8"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shd w:val="clear" w:color="auto" w:fill="FFE8E7"/>
            <w:vAlign w:val="center"/>
          </w:tcPr>
          <w:p w14:paraId="5F7B21C5" w14:textId="14859A9C" w:rsidR="00D050E8" w:rsidRPr="001D78DA" w:rsidRDefault="00D050E8"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418" w:type="dxa"/>
            <w:shd w:val="clear" w:color="auto" w:fill="FFE8E7"/>
            <w:vAlign w:val="center"/>
          </w:tcPr>
          <w:p w14:paraId="11CB5E0F" w14:textId="764AE228" w:rsidR="00D050E8" w:rsidRPr="001D78DA" w:rsidRDefault="00D050E8"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024A42" w:rsidRPr="001D78DA" w14:paraId="607BB63E" w14:textId="77777777" w:rsidTr="00D1097A">
        <w:trPr>
          <w:cantSplit/>
          <w:trHeight w:val="440"/>
        </w:trPr>
        <w:tc>
          <w:tcPr>
            <w:tcW w:w="2410" w:type="dxa"/>
            <w:vAlign w:val="center"/>
          </w:tcPr>
          <w:p w14:paraId="655DFC1F" w14:textId="29D80BE2" w:rsidR="00024A42" w:rsidRPr="001D78DA" w:rsidRDefault="00535A60" w:rsidP="0073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MDDSZ</w:t>
            </w:r>
          </w:p>
        </w:tc>
        <w:tc>
          <w:tcPr>
            <w:tcW w:w="1985" w:type="dxa"/>
            <w:vAlign w:val="center"/>
          </w:tcPr>
          <w:p w14:paraId="619E2E17" w14:textId="7EC7FDCA" w:rsidR="00024A42" w:rsidRPr="001D78DA" w:rsidRDefault="00024A42" w:rsidP="0073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cs="Arial"/>
                <w:szCs w:val="20"/>
              </w:rPr>
            </w:pPr>
          </w:p>
        </w:tc>
        <w:tc>
          <w:tcPr>
            <w:tcW w:w="2551" w:type="dxa"/>
            <w:vAlign w:val="center"/>
          </w:tcPr>
          <w:p w14:paraId="0C5B19BA" w14:textId="035C375E" w:rsidR="00024A42" w:rsidRPr="001D78DA" w:rsidRDefault="00024A42"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Cs w:val="20"/>
              </w:rPr>
            </w:pPr>
            <w:r w:rsidRPr="001D78DA">
              <w:rPr>
                <w:rFonts w:cs="Arial"/>
                <w:szCs w:val="20"/>
              </w:rPr>
              <w:t>130089 – Nevladne ženske organizacije</w:t>
            </w:r>
          </w:p>
        </w:tc>
        <w:tc>
          <w:tcPr>
            <w:tcW w:w="1276" w:type="dxa"/>
            <w:vAlign w:val="center"/>
          </w:tcPr>
          <w:p w14:paraId="1DF6A13B" w14:textId="6B98AAD6" w:rsidR="00024A42" w:rsidRPr="001D78DA" w:rsidRDefault="00024A42"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right"/>
              <w:rPr>
                <w:rFonts w:cs="Arial"/>
                <w:szCs w:val="20"/>
              </w:rPr>
            </w:pPr>
            <w:r w:rsidRPr="001D78DA">
              <w:rPr>
                <w:rFonts w:cs="Arial"/>
                <w:szCs w:val="20"/>
              </w:rPr>
              <w:t>50.000</w:t>
            </w:r>
          </w:p>
        </w:tc>
        <w:tc>
          <w:tcPr>
            <w:tcW w:w="1418" w:type="dxa"/>
            <w:vAlign w:val="center"/>
          </w:tcPr>
          <w:p w14:paraId="199411CD" w14:textId="02D32F55" w:rsidR="00024A42" w:rsidRPr="001D78DA" w:rsidRDefault="00AE5F0F" w:rsidP="00BB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right"/>
              <w:rPr>
                <w:rFonts w:cs="Arial"/>
                <w:szCs w:val="20"/>
              </w:rPr>
            </w:pPr>
            <w:r w:rsidRPr="001D78DA">
              <w:rPr>
                <w:rFonts w:cs="Arial"/>
                <w:szCs w:val="20"/>
              </w:rPr>
              <w:t>6</w:t>
            </w:r>
            <w:r w:rsidR="00024A42" w:rsidRPr="001D78DA">
              <w:rPr>
                <w:rFonts w:cs="Arial"/>
                <w:szCs w:val="20"/>
              </w:rPr>
              <w:t>0.000</w:t>
            </w:r>
          </w:p>
        </w:tc>
      </w:tr>
      <w:tr w:rsidR="00024A42" w:rsidRPr="001D78DA" w14:paraId="20A3C5EB" w14:textId="77777777" w:rsidTr="00D1097A">
        <w:trPr>
          <w:cantSplit/>
          <w:trHeight w:val="443"/>
        </w:trPr>
        <w:tc>
          <w:tcPr>
            <w:tcW w:w="9640" w:type="dxa"/>
            <w:gridSpan w:val="5"/>
            <w:vAlign w:val="center"/>
          </w:tcPr>
          <w:p w14:paraId="050B6163" w14:textId="11B10CB0" w:rsidR="00024A42" w:rsidRPr="001D78DA" w:rsidRDefault="0097777E" w:rsidP="0073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Obrazložitev: /</w:t>
            </w:r>
          </w:p>
        </w:tc>
      </w:tr>
      <w:bookmarkEnd w:id="132"/>
    </w:tbl>
    <w:p w14:paraId="73B658D1" w14:textId="77777777" w:rsidR="00024A42" w:rsidRPr="001D78DA" w:rsidRDefault="00024A42"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ind w:left="360"/>
        <w:jc w:val="both"/>
        <w:rPr>
          <w:rFonts w:cs="Arial"/>
          <w:szCs w:val="20"/>
        </w:rPr>
      </w:pPr>
    </w:p>
    <w:bookmarkEnd w:id="131"/>
    <w:p w14:paraId="378DF58C" w14:textId="77777777" w:rsidR="00771745" w:rsidRPr="001D78DA" w:rsidRDefault="00771745"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ind w:left="360"/>
        <w:jc w:val="both"/>
        <w:rPr>
          <w:rFonts w:cs="Arial"/>
          <w:szCs w:val="20"/>
        </w:rPr>
      </w:pPr>
    </w:p>
    <w:p w14:paraId="48D1E39A" w14:textId="743F860D" w:rsidR="00B16245" w:rsidRPr="001D78DA" w:rsidRDefault="00C357A1" w:rsidP="00B16245">
      <w:pPr>
        <w:pStyle w:val="paragraph"/>
        <w:pBdr>
          <w:top w:val="single" w:sz="4" w:space="1" w:color="auto"/>
          <w:left w:val="single" w:sz="4" w:space="4" w:color="auto"/>
          <w:bottom w:val="single" w:sz="4" w:space="1" w:color="auto"/>
          <w:right w:val="single" w:sz="4" w:space="4" w:color="auto"/>
        </w:pBdr>
        <w:shd w:val="clear" w:color="auto" w:fill="FFE8E7"/>
        <w:spacing w:before="0" w:beforeAutospacing="0" w:after="0" w:afterAutospacing="0" w:line="260" w:lineRule="exact"/>
        <w:jc w:val="both"/>
        <w:textAlignment w:val="baseline"/>
        <w:rPr>
          <w:rFonts w:ascii="Arial" w:hAnsi="Arial" w:cs="Arial"/>
          <w:b/>
          <w:bCs/>
          <w:sz w:val="20"/>
          <w:szCs w:val="20"/>
        </w:rPr>
      </w:pPr>
      <w:r w:rsidRPr="001D78DA">
        <w:rPr>
          <w:rFonts w:ascii="Arial" w:hAnsi="Arial" w:cs="Arial"/>
          <w:b/>
          <w:sz w:val="20"/>
          <w:szCs w:val="20"/>
        </w:rPr>
        <w:t xml:space="preserve">AKTIVNOST 2: </w:t>
      </w:r>
      <w:r w:rsidRPr="001D78DA">
        <w:rPr>
          <w:rFonts w:ascii="Arial" w:hAnsi="Arial" w:cs="Arial"/>
          <w:b/>
          <w:bCs/>
          <w:sz w:val="20"/>
          <w:szCs w:val="20"/>
        </w:rPr>
        <w:t>Javni razpis za izb</w:t>
      </w:r>
      <w:r w:rsidR="00200451" w:rsidRPr="001D78DA">
        <w:rPr>
          <w:rFonts w:ascii="Arial" w:hAnsi="Arial" w:cs="Arial"/>
          <w:b/>
          <w:bCs/>
          <w:sz w:val="20"/>
          <w:szCs w:val="20"/>
        </w:rPr>
        <w:t>iro</w:t>
      </w:r>
      <w:r w:rsidRPr="001D78DA">
        <w:rPr>
          <w:rFonts w:ascii="Arial" w:hAnsi="Arial" w:cs="Arial"/>
          <w:b/>
          <w:bCs/>
          <w:sz w:val="20"/>
          <w:szCs w:val="20"/>
        </w:rPr>
        <w:t xml:space="preserve"> projektov krepitve podpornega okolja v kulturi v letih 2024−2025</w:t>
      </w:r>
      <w:bookmarkStart w:id="133" w:name="_Hlk214775416"/>
    </w:p>
    <w:p w14:paraId="49A409EC" w14:textId="77777777" w:rsidR="00B16245" w:rsidRPr="001D78DA" w:rsidRDefault="00B16245" w:rsidP="00B16245">
      <w:pPr>
        <w:pStyle w:val="paragraph"/>
        <w:pBdr>
          <w:top w:val="single" w:sz="4" w:space="1" w:color="auto"/>
          <w:left w:val="single" w:sz="4" w:space="4" w:color="auto"/>
          <w:bottom w:val="single" w:sz="4" w:space="1" w:color="auto"/>
          <w:right w:val="single" w:sz="4" w:space="4" w:color="auto"/>
        </w:pBdr>
        <w:shd w:val="clear" w:color="auto" w:fill="FFE8E7"/>
        <w:spacing w:before="0" w:beforeAutospacing="0" w:after="0" w:afterAutospacing="0" w:line="260" w:lineRule="exact"/>
        <w:jc w:val="both"/>
        <w:textAlignment w:val="baseline"/>
        <w:rPr>
          <w:rFonts w:ascii="Aptos" w:eastAsia="Aptos" w:hAnsi="Aptos"/>
          <w:kern w:val="2"/>
          <w:sz w:val="22"/>
          <w14:ligatures w14:val="standardContextual"/>
        </w:rPr>
      </w:pPr>
    </w:p>
    <w:p w14:paraId="4743C373" w14:textId="50D513AB" w:rsidR="00B16245" w:rsidRPr="001D78DA" w:rsidRDefault="00B16245" w:rsidP="00B16245">
      <w:pPr>
        <w:pStyle w:val="paragraph"/>
        <w:pBdr>
          <w:top w:val="single" w:sz="4" w:space="1" w:color="auto"/>
          <w:left w:val="single" w:sz="4" w:space="4" w:color="auto"/>
          <w:bottom w:val="single" w:sz="4" w:space="1" w:color="auto"/>
          <w:right w:val="single" w:sz="4" w:space="4" w:color="auto"/>
        </w:pBdr>
        <w:shd w:val="clear" w:color="auto" w:fill="FFE8E7"/>
        <w:spacing w:before="0" w:beforeAutospacing="0" w:after="0" w:afterAutospacing="0" w:line="260" w:lineRule="exact"/>
        <w:jc w:val="both"/>
        <w:textAlignment w:val="baseline"/>
        <w:rPr>
          <w:rFonts w:ascii="Arial" w:eastAsia="Aptos" w:hAnsi="Arial" w:cs="Arial"/>
          <w:kern w:val="2"/>
          <w:sz w:val="20"/>
          <w:szCs w:val="20"/>
          <w14:ligatures w14:val="standardContextual"/>
        </w:rPr>
      </w:pPr>
      <w:r w:rsidRPr="001D78DA">
        <w:rPr>
          <w:rFonts w:ascii="Arial" w:eastAsia="Aptos" w:hAnsi="Arial" w:cs="Arial"/>
          <w:kern w:val="2"/>
          <w:sz w:val="20"/>
          <w:szCs w:val="20"/>
          <w14:ligatures w14:val="standardContextual"/>
        </w:rPr>
        <w:t xml:space="preserve">IZVEDBA AKTIVNOSTI: V okviru Javnega razpisa za izbor projektov krepitve podpornega okolja v kulturi v letih 2024–2025, ki ga je objavilo </w:t>
      </w:r>
      <w:r w:rsidR="00535A60" w:rsidRPr="001D78DA">
        <w:rPr>
          <w:rFonts w:ascii="Arial" w:eastAsia="Aptos" w:hAnsi="Arial" w:cs="Arial"/>
          <w:kern w:val="2"/>
          <w:sz w:val="20"/>
          <w:szCs w:val="20"/>
          <w14:ligatures w14:val="standardContextual"/>
        </w:rPr>
        <w:t>MK</w:t>
      </w:r>
      <w:r w:rsidRPr="001D78DA">
        <w:rPr>
          <w:rFonts w:ascii="Arial" w:eastAsia="Aptos" w:hAnsi="Arial" w:cs="Arial"/>
          <w:kern w:val="2"/>
          <w:sz w:val="20"/>
          <w:szCs w:val="20"/>
          <w14:ligatures w14:val="standardContextual"/>
        </w:rPr>
        <w:t xml:space="preserve">, je bilo med </w:t>
      </w:r>
      <w:r w:rsidR="00F96BB5" w:rsidRPr="001D78DA">
        <w:rPr>
          <w:rFonts w:ascii="Arial" w:eastAsia="Aptos" w:hAnsi="Arial" w:cs="Arial"/>
          <w:kern w:val="2"/>
          <w:sz w:val="20"/>
          <w:szCs w:val="20"/>
          <w14:ligatures w14:val="standardContextual"/>
        </w:rPr>
        <w:t>sekundarn</w:t>
      </w:r>
      <w:r w:rsidR="00F96BB5">
        <w:rPr>
          <w:rFonts w:ascii="Arial" w:eastAsia="Aptos" w:hAnsi="Arial" w:cs="Arial"/>
          <w:kern w:val="2"/>
          <w:sz w:val="20"/>
          <w:szCs w:val="20"/>
          <w14:ligatures w14:val="standardContextual"/>
        </w:rPr>
        <w:t>e</w:t>
      </w:r>
      <w:r w:rsidR="00F96BB5" w:rsidRPr="001D78DA">
        <w:rPr>
          <w:rFonts w:ascii="Arial" w:eastAsia="Aptos" w:hAnsi="Arial" w:cs="Arial"/>
          <w:kern w:val="2"/>
          <w:sz w:val="20"/>
          <w:szCs w:val="20"/>
          <w14:ligatures w14:val="standardContextual"/>
        </w:rPr>
        <w:t xml:space="preserve"> </w:t>
      </w:r>
      <w:r w:rsidRPr="001D78DA">
        <w:rPr>
          <w:rFonts w:ascii="Arial" w:eastAsia="Aptos" w:hAnsi="Arial" w:cs="Arial"/>
          <w:kern w:val="2"/>
          <w:sz w:val="20"/>
          <w:szCs w:val="20"/>
          <w14:ligatures w14:val="standardContextual"/>
        </w:rPr>
        <w:t>cilj</w:t>
      </w:r>
      <w:r w:rsidR="00F96BB5">
        <w:rPr>
          <w:rFonts w:ascii="Arial" w:eastAsia="Aptos" w:hAnsi="Arial" w:cs="Arial"/>
          <w:kern w:val="2"/>
          <w:sz w:val="20"/>
          <w:szCs w:val="20"/>
          <w14:ligatures w14:val="standardContextual"/>
        </w:rPr>
        <w:t>e</w:t>
      </w:r>
      <w:r w:rsidRPr="001D78DA">
        <w:rPr>
          <w:rFonts w:ascii="Arial" w:eastAsia="Aptos" w:hAnsi="Arial" w:cs="Arial"/>
          <w:kern w:val="2"/>
          <w:sz w:val="20"/>
          <w:szCs w:val="20"/>
          <w14:ligatures w14:val="standardContextual"/>
        </w:rPr>
        <w:t xml:space="preserve"> razpisa izrecno vključeno tudi zagotavljanje enakopravnosti spolov v kulturi. Primarni cilj </w:t>
      </w:r>
      <w:r w:rsidR="00F96BB5">
        <w:rPr>
          <w:rFonts w:ascii="Arial" w:eastAsia="Aptos" w:hAnsi="Arial" w:cs="Arial"/>
          <w:kern w:val="2"/>
          <w:sz w:val="20"/>
          <w:szCs w:val="20"/>
          <w14:ligatures w14:val="standardContextual"/>
        </w:rPr>
        <w:t xml:space="preserve">je bil </w:t>
      </w:r>
      <w:r w:rsidRPr="001D78DA">
        <w:rPr>
          <w:rFonts w:ascii="Arial" w:eastAsia="Aptos" w:hAnsi="Arial" w:cs="Arial"/>
          <w:kern w:val="2"/>
          <w:sz w:val="20"/>
          <w:szCs w:val="20"/>
          <w14:ligatures w14:val="standardContextual"/>
        </w:rPr>
        <w:t xml:space="preserve">razvoj in izvajanje podpornih aktivnosti ter krepitev usposobljenosti oziroma kompetenc </w:t>
      </w:r>
      <w:r w:rsidR="00916824" w:rsidRPr="001D78DA">
        <w:rPr>
          <w:rFonts w:ascii="Arial" w:eastAsia="Aptos" w:hAnsi="Arial" w:cs="Arial"/>
          <w:kern w:val="2"/>
          <w:sz w:val="20"/>
          <w:szCs w:val="20"/>
          <w14:ligatures w14:val="standardContextual"/>
        </w:rPr>
        <w:t>NVO</w:t>
      </w:r>
      <w:r w:rsidRPr="001D78DA">
        <w:rPr>
          <w:rFonts w:ascii="Arial" w:eastAsia="Aptos" w:hAnsi="Arial" w:cs="Arial"/>
          <w:kern w:val="2"/>
          <w:sz w:val="20"/>
          <w:szCs w:val="20"/>
          <w14:ligatures w14:val="standardContextual"/>
        </w:rPr>
        <w:t xml:space="preserve"> in posameznikov na področju kulture. Pri tem je </w:t>
      </w:r>
      <w:r w:rsidR="00A21BC5">
        <w:rPr>
          <w:rFonts w:ascii="Arial" w:eastAsia="Aptos" w:hAnsi="Arial" w:cs="Arial"/>
          <w:kern w:val="2"/>
          <w:sz w:val="20"/>
          <w:szCs w:val="20"/>
          <w14:ligatures w14:val="standardContextual"/>
        </w:rPr>
        <w:t>eden</w:t>
      </w:r>
      <w:r w:rsidR="00A21BC5" w:rsidRPr="001D78DA">
        <w:rPr>
          <w:rFonts w:ascii="Arial" w:eastAsia="Aptos" w:hAnsi="Arial" w:cs="Arial"/>
          <w:kern w:val="2"/>
          <w:sz w:val="20"/>
          <w:szCs w:val="20"/>
          <w14:ligatures w14:val="standardContextual"/>
        </w:rPr>
        <w:t xml:space="preserve"> </w:t>
      </w:r>
      <w:r w:rsidRPr="001D78DA">
        <w:rPr>
          <w:rFonts w:ascii="Arial" w:eastAsia="Aptos" w:hAnsi="Arial" w:cs="Arial"/>
          <w:kern w:val="2"/>
          <w:sz w:val="20"/>
          <w:szCs w:val="20"/>
          <w14:ligatures w14:val="standardContextual"/>
        </w:rPr>
        <w:t xml:space="preserve">od izbranih projektov vseboval aktivnosti, ki so – kot razvoj podpornega okolja </w:t>
      </w:r>
      <w:r w:rsidR="00690B5B">
        <w:rPr>
          <w:rFonts w:ascii="Arial" w:eastAsia="Aptos" w:hAnsi="Arial" w:cs="Arial"/>
          <w:kern w:val="2"/>
          <w:sz w:val="20"/>
          <w:szCs w:val="20"/>
          <w14:ligatures w14:val="standardContextual"/>
        </w:rPr>
        <w:t>–</w:t>
      </w:r>
      <w:r w:rsidRPr="001D78DA">
        <w:rPr>
          <w:rFonts w:ascii="Arial" w:eastAsia="Aptos" w:hAnsi="Arial" w:cs="Arial"/>
          <w:kern w:val="2"/>
          <w:sz w:val="20"/>
          <w:szCs w:val="20"/>
          <w14:ligatures w14:val="standardContextual"/>
        </w:rPr>
        <w:t xml:space="preserve"> izrecno namenjene odpravljanju spolnih stereotipov na različnih področjih za doseganje enakosti spolov.</w:t>
      </w:r>
    </w:p>
    <w:p w14:paraId="62F10B5D" w14:textId="77777777" w:rsidR="00B16245" w:rsidRPr="001D78DA" w:rsidRDefault="00B16245" w:rsidP="00B16245">
      <w:pPr>
        <w:pStyle w:val="paragraph"/>
        <w:pBdr>
          <w:top w:val="single" w:sz="4" w:space="1" w:color="auto"/>
          <w:left w:val="single" w:sz="4" w:space="4" w:color="auto"/>
          <w:bottom w:val="single" w:sz="4" w:space="1" w:color="auto"/>
          <w:right w:val="single" w:sz="4" w:space="4" w:color="auto"/>
        </w:pBdr>
        <w:shd w:val="clear" w:color="auto" w:fill="FFE8E7"/>
        <w:spacing w:before="0" w:beforeAutospacing="0" w:after="0" w:afterAutospacing="0" w:line="260" w:lineRule="exact"/>
        <w:jc w:val="both"/>
        <w:textAlignment w:val="baseline"/>
        <w:rPr>
          <w:rFonts w:ascii="Arial" w:eastAsia="Aptos" w:hAnsi="Arial" w:cs="Arial"/>
          <w:kern w:val="2"/>
          <w:sz w:val="20"/>
          <w:szCs w:val="20"/>
          <w14:ligatures w14:val="standardContextual"/>
        </w:rPr>
      </w:pPr>
    </w:p>
    <w:p w14:paraId="351C0D33" w14:textId="181E106D" w:rsidR="00B16245" w:rsidRPr="001D78DA" w:rsidRDefault="00B16245" w:rsidP="00B16245">
      <w:pPr>
        <w:pStyle w:val="paragraph"/>
        <w:pBdr>
          <w:top w:val="single" w:sz="4" w:space="1" w:color="auto"/>
          <w:left w:val="single" w:sz="4" w:space="4" w:color="auto"/>
          <w:bottom w:val="single" w:sz="4" w:space="1" w:color="auto"/>
          <w:right w:val="single" w:sz="4" w:space="4" w:color="auto"/>
        </w:pBdr>
        <w:shd w:val="clear" w:color="auto" w:fill="FFE8E7"/>
        <w:spacing w:before="0" w:beforeAutospacing="0" w:after="0" w:afterAutospacing="0" w:line="260" w:lineRule="exact"/>
        <w:jc w:val="both"/>
        <w:textAlignment w:val="baseline"/>
        <w:rPr>
          <w:rFonts w:ascii="Arial" w:eastAsia="Aptos" w:hAnsi="Arial" w:cs="Arial"/>
          <w:kern w:val="2"/>
          <w:sz w:val="20"/>
          <w:szCs w:val="20"/>
          <w14:ligatures w14:val="standardContextual"/>
        </w:rPr>
      </w:pPr>
      <w:r w:rsidRPr="001D78DA">
        <w:rPr>
          <w:rFonts w:ascii="Arial" w:eastAsia="Aptos" w:hAnsi="Arial" w:cs="Arial"/>
          <w:kern w:val="2"/>
          <w:sz w:val="20"/>
          <w:szCs w:val="20"/>
          <w14:ligatures w14:val="standardContextual"/>
        </w:rPr>
        <w:t>REZULTAT AKTIVNOSTI: V okviru razpisa je bil izbran projekt Krepitev podpornih poklicev v kulturni produkciji (prijavitelj: Mesto žensk, Društvo za promocijo žensk v kulturi), ki z raznolikimi izobraževalnimi, mentorskim</w:t>
      </w:r>
      <w:r w:rsidR="00A21BC5">
        <w:rPr>
          <w:rFonts w:ascii="Arial" w:eastAsia="Aptos" w:hAnsi="Arial" w:cs="Arial"/>
          <w:kern w:val="2"/>
          <w:sz w:val="20"/>
          <w:szCs w:val="20"/>
          <w14:ligatures w14:val="standardContextual"/>
        </w:rPr>
        <w:t>i</w:t>
      </w:r>
      <w:r w:rsidRPr="001D78DA">
        <w:rPr>
          <w:rFonts w:ascii="Arial" w:eastAsia="Aptos" w:hAnsi="Arial" w:cs="Arial"/>
          <w:kern w:val="2"/>
          <w:sz w:val="20"/>
          <w:szCs w:val="20"/>
          <w14:ligatures w14:val="standardContextual"/>
        </w:rPr>
        <w:t xml:space="preserve"> in mreženjskimi aktivnostmi neposredno </w:t>
      </w:r>
      <w:r w:rsidR="00A21BC5">
        <w:rPr>
          <w:rFonts w:ascii="Arial" w:eastAsia="Aptos" w:hAnsi="Arial" w:cs="Arial"/>
          <w:kern w:val="2"/>
          <w:sz w:val="20"/>
          <w:szCs w:val="20"/>
          <w14:ligatures w14:val="standardContextual"/>
        </w:rPr>
        <w:t xml:space="preserve">krepi </w:t>
      </w:r>
      <w:r w:rsidRPr="001D78DA">
        <w:rPr>
          <w:rFonts w:ascii="Arial" w:eastAsia="Aptos" w:hAnsi="Arial" w:cs="Arial"/>
          <w:kern w:val="2"/>
          <w:sz w:val="20"/>
          <w:szCs w:val="20"/>
          <w14:ligatures w14:val="standardContextual"/>
        </w:rPr>
        <w:t>kompetenc</w:t>
      </w:r>
      <w:r w:rsidR="00A21BC5">
        <w:rPr>
          <w:rFonts w:ascii="Arial" w:eastAsia="Aptos" w:hAnsi="Arial" w:cs="Arial"/>
          <w:kern w:val="2"/>
          <w:sz w:val="20"/>
          <w:szCs w:val="20"/>
          <w14:ligatures w14:val="standardContextual"/>
        </w:rPr>
        <w:t>e</w:t>
      </w:r>
      <w:r w:rsidRPr="001D78DA">
        <w:rPr>
          <w:rFonts w:ascii="Arial" w:eastAsia="Aptos" w:hAnsi="Arial" w:cs="Arial"/>
          <w:kern w:val="2"/>
          <w:sz w:val="20"/>
          <w:szCs w:val="20"/>
          <w14:ligatures w14:val="standardContextual"/>
        </w:rPr>
        <w:t xml:space="preserve"> žensk v podpornih poklicih v kulturi.</w:t>
      </w:r>
    </w:p>
    <w:p w14:paraId="5571F247" w14:textId="77777777" w:rsidR="00B16245" w:rsidRPr="001D78DA" w:rsidRDefault="00B16245" w:rsidP="00B16245">
      <w:pPr>
        <w:pStyle w:val="paragraph"/>
        <w:pBdr>
          <w:top w:val="single" w:sz="4" w:space="1" w:color="auto"/>
          <w:left w:val="single" w:sz="4" w:space="4" w:color="auto"/>
          <w:bottom w:val="single" w:sz="4" w:space="1" w:color="auto"/>
          <w:right w:val="single" w:sz="4" w:space="4" w:color="auto"/>
        </w:pBdr>
        <w:shd w:val="clear" w:color="auto" w:fill="FFE8E7"/>
        <w:spacing w:before="0" w:beforeAutospacing="0" w:after="0" w:afterAutospacing="0" w:line="260" w:lineRule="exact"/>
        <w:jc w:val="both"/>
        <w:textAlignment w:val="baseline"/>
        <w:rPr>
          <w:rFonts w:ascii="Arial" w:eastAsia="Aptos" w:hAnsi="Arial" w:cs="Arial"/>
          <w:kern w:val="2"/>
          <w:sz w:val="20"/>
          <w:szCs w:val="20"/>
          <w14:ligatures w14:val="standardContextual"/>
        </w:rPr>
      </w:pPr>
    </w:p>
    <w:p w14:paraId="50823C0E" w14:textId="514B6BC3" w:rsidR="00B16245" w:rsidRPr="001D78DA" w:rsidRDefault="00B16245" w:rsidP="00B16245">
      <w:pPr>
        <w:pStyle w:val="paragraph"/>
        <w:pBdr>
          <w:top w:val="single" w:sz="4" w:space="1" w:color="auto"/>
          <w:left w:val="single" w:sz="4" w:space="4" w:color="auto"/>
          <w:bottom w:val="single" w:sz="4" w:space="1" w:color="auto"/>
          <w:right w:val="single" w:sz="4" w:space="4" w:color="auto"/>
        </w:pBdr>
        <w:shd w:val="clear" w:color="auto" w:fill="FFE8E7"/>
        <w:spacing w:before="0" w:beforeAutospacing="0" w:after="0" w:afterAutospacing="0" w:line="260" w:lineRule="exact"/>
        <w:jc w:val="both"/>
        <w:textAlignment w:val="baseline"/>
        <w:rPr>
          <w:rFonts w:ascii="Arial" w:eastAsia="Aptos" w:hAnsi="Arial" w:cs="Arial"/>
          <w:kern w:val="2"/>
          <w:sz w:val="20"/>
          <w:szCs w:val="20"/>
          <w14:ligatures w14:val="standardContextual"/>
        </w:rPr>
      </w:pPr>
      <w:r w:rsidRPr="001D78DA">
        <w:rPr>
          <w:rFonts w:ascii="Arial" w:eastAsia="Aptos" w:hAnsi="Arial" w:cs="Arial"/>
          <w:kern w:val="2"/>
          <w:sz w:val="20"/>
          <w:szCs w:val="20"/>
          <w14:ligatures w14:val="standardContextual"/>
        </w:rPr>
        <w:t xml:space="preserve">PRISPEVEK K DOSEGANJU CILJA: Projekt prispeva k opolnomočenju žensk v neumetniških poklicih, razvoju novih znanj in oblikovanju varnega, vključujočega delovnega okolja. </w:t>
      </w:r>
    </w:p>
    <w:p w14:paraId="34BE139E" w14:textId="77777777" w:rsidR="00B16245" w:rsidRPr="001D78DA" w:rsidRDefault="00B16245" w:rsidP="00B16245">
      <w:pPr>
        <w:pStyle w:val="paragraph"/>
        <w:pBdr>
          <w:top w:val="single" w:sz="4" w:space="1" w:color="auto"/>
          <w:left w:val="single" w:sz="4" w:space="4" w:color="auto"/>
          <w:bottom w:val="single" w:sz="4" w:space="1" w:color="auto"/>
          <w:right w:val="single" w:sz="4" w:space="4" w:color="auto"/>
        </w:pBdr>
        <w:shd w:val="clear" w:color="auto" w:fill="FFE8E7"/>
        <w:spacing w:before="0" w:beforeAutospacing="0" w:after="0" w:afterAutospacing="0" w:line="260" w:lineRule="exact"/>
        <w:jc w:val="both"/>
        <w:textAlignment w:val="baseline"/>
        <w:rPr>
          <w:rFonts w:ascii="Arial" w:eastAsia="Aptos" w:hAnsi="Arial" w:cs="Arial"/>
          <w:kern w:val="2"/>
          <w:sz w:val="20"/>
          <w:szCs w:val="20"/>
          <w14:ligatures w14:val="standardContextual"/>
        </w:rPr>
      </w:pPr>
    </w:p>
    <w:p w14:paraId="471B3A36" w14:textId="75FE86EA" w:rsidR="00B16245" w:rsidRPr="001D78DA" w:rsidRDefault="00B16245" w:rsidP="000146E1">
      <w:pPr>
        <w:pStyle w:val="paragraph"/>
        <w:pBdr>
          <w:top w:val="single" w:sz="4" w:space="1" w:color="auto"/>
          <w:left w:val="single" w:sz="4" w:space="4" w:color="auto"/>
          <w:bottom w:val="single" w:sz="4" w:space="1" w:color="auto"/>
          <w:right w:val="single" w:sz="4" w:space="4" w:color="auto"/>
        </w:pBdr>
        <w:shd w:val="clear" w:color="auto" w:fill="FFE8E7"/>
        <w:spacing w:before="0" w:beforeAutospacing="0" w:after="0" w:afterAutospacing="0" w:line="260" w:lineRule="exact"/>
        <w:jc w:val="both"/>
        <w:textAlignment w:val="baseline"/>
        <w:rPr>
          <w:rFonts w:ascii="Arial" w:eastAsia="Aptos" w:hAnsi="Arial" w:cs="Arial"/>
          <w:kern w:val="2"/>
          <w:sz w:val="20"/>
          <w:szCs w:val="20"/>
          <w14:ligatures w14:val="standardContextual"/>
        </w:rPr>
      </w:pPr>
      <w:r w:rsidRPr="001D78DA">
        <w:rPr>
          <w:rFonts w:ascii="Arial" w:eastAsia="Aptos" w:hAnsi="Arial" w:cs="Arial"/>
          <w:kern w:val="2"/>
          <w:sz w:val="20"/>
          <w:szCs w:val="20"/>
          <w14:ligatures w14:val="standardContextual"/>
        </w:rPr>
        <w:t xml:space="preserve">NOSILEC: </w:t>
      </w:r>
      <w:bookmarkEnd w:id="133"/>
      <w:r w:rsidR="00535A60" w:rsidRPr="001D78DA">
        <w:rPr>
          <w:rFonts w:ascii="Arial" w:eastAsia="Aptos" w:hAnsi="Arial" w:cs="Arial"/>
          <w:kern w:val="2"/>
          <w:sz w:val="20"/>
          <w:szCs w:val="20"/>
          <w14:ligatures w14:val="standardContextual"/>
        </w:rPr>
        <w:t>MK</w:t>
      </w:r>
      <w:r w:rsidR="00916824" w:rsidRPr="001D78DA">
        <w:rPr>
          <w:rFonts w:ascii="Arial" w:eastAsia="Aptos" w:hAnsi="Arial" w:cs="Arial"/>
          <w:kern w:val="2"/>
          <w:sz w:val="20"/>
          <w:szCs w:val="20"/>
          <w14:ligatures w14:val="standardContextual"/>
        </w:rPr>
        <w:t>.</w:t>
      </w:r>
    </w:p>
    <w:p w14:paraId="323FE2CC" w14:textId="76C3C1EA" w:rsidR="000E06CC" w:rsidRPr="001D78DA" w:rsidRDefault="000E06CC">
      <w:pPr>
        <w:rPr>
          <w:rFonts w:cs="Arial"/>
          <w:b/>
          <w:bCs/>
          <w:szCs w:val="20"/>
        </w:rPr>
      </w:pPr>
    </w:p>
    <w:tbl>
      <w:tblPr>
        <w:tblW w:w="964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7"/>
        <w:gridCol w:w="2551"/>
        <w:gridCol w:w="2410"/>
        <w:gridCol w:w="1276"/>
        <w:gridCol w:w="1276"/>
      </w:tblGrid>
      <w:tr w:rsidR="00B16245" w:rsidRPr="001D78DA" w14:paraId="38664BCB" w14:textId="77777777" w:rsidTr="00BB1EB3">
        <w:trPr>
          <w:cantSplit/>
          <w:trHeight w:val="257"/>
        </w:trPr>
        <w:tc>
          <w:tcPr>
            <w:tcW w:w="9640" w:type="dxa"/>
            <w:gridSpan w:val="5"/>
            <w:shd w:val="clear" w:color="auto" w:fill="FFBAB7"/>
            <w:tcMar>
              <w:top w:w="57" w:type="dxa"/>
              <w:left w:w="108" w:type="dxa"/>
              <w:bottom w:w="57" w:type="dxa"/>
              <w:right w:w="108" w:type="dxa"/>
            </w:tcMar>
            <w:vAlign w:val="center"/>
            <w:hideMark/>
          </w:tcPr>
          <w:p w14:paraId="58EDDDE4" w14:textId="77777777" w:rsidR="00B16245" w:rsidRPr="001D78DA" w:rsidRDefault="00B16245" w:rsidP="00B16245">
            <w:pPr>
              <w:spacing w:after="0" w:line="260" w:lineRule="exact"/>
              <w:rPr>
                <w:rFonts w:cs="Arial"/>
                <w:b/>
                <w:bCs/>
                <w:szCs w:val="20"/>
              </w:rPr>
            </w:pPr>
            <w:r w:rsidRPr="001D78DA">
              <w:rPr>
                <w:rFonts w:cs="Arial"/>
                <w:b/>
                <w:bCs/>
                <w:szCs w:val="20"/>
              </w:rPr>
              <w:t>Porabljena finančna sredstva</w:t>
            </w:r>
          </w:p>
        </w:tc>
      </w:tr>
      <w:tr w:rsidR="00B16245" w:rsidRPr="001D78DA" w14:paraId="65BBCA15" w14:textId="77777777" w:rsidTr="00BB1EB3">
        <w:trPr>
          <w:cantSplit/>
          <w:trHeight w:val="100"/>
        </w:trPr>
        <w:tc>
          <w:tcPr>
            <w:tcW w:w="2127" w:type="dxa"/>
            <w:shd w:val="clear" w:color="auto" w:fill="FFE8E7"/>
            <w:tcMar>
              <w:top w:w="0" w:type="dxa"/>
              <w:left w:w="108" w:type="dxa"/>
              <w:bottom w:w="0" w:type="dxa"/>
              <w:right w:w="108" w:type="dxa"/>
            </w:tcMar>
            <w:vAlign w:val="center"/>
            <w:hideMark/>
          </w:tcPr>
          <w:p w14:paraId="47768E07" w14:textId="77777777" w:rsidR="00B16245" w:rsidRPr="001D78DA" w:rsidRDefault="00B16245" w:rsidP="00BB1EB3">
            <w:pPr>
              <w:spacing w:after="0" w:line="260" w:lineRule="exact"/>
              <w:rPr>
                <w:rFonts w:cs="Arial"/>
                <w:b/>
                <w:bCs/>
                <w:szCs w:val="20"/>
              </w:rPr>
            </w:pPr>
            <w:r w:rsidRPr="001D78DA">
              <w:rPr>
                <w:rFonts w:cs="Arial"/>
                <w:b/>
                <w:bCs/>
                <w:szCs w:val="20"/>
              </w:rPr>
              <w:t xml:space="preserve">Ime proračunskega uporabnika </w:t>
            </w:r>
          </w:p>
        </w:tc>
        <w:tc>
          <w:tcPr>
            <w:tcW w:w="2551" w:type="dxa"/>
            <w:shd w:val="clear" w:color="auto" w:fill="FFE8E7"/>
            <w:tcMar>
              <w:top w:w="0" w:type="dxa"/>
              <w:left w:w="108" w:type="dxa"/>
              <w:bottom w:w="0" w:type="dxa"/>
              <w:right w:w="108" w:type="dxa"/>
            </w:tcMar>
            <w:vAlign w:val="center"/>
            <w:hideMark/>
          </w:tcPr>
          <w:p w14:paraId="2A336FDF" w14:textId="77777777" w:rsidR="00B16245" w:rsidRPr="001D78DA" w:rsidRDefault="00B16245" w:rsidP="00BB1EB3">
            <w:pPr>
              <w:spacing w:after="0" w:line="260" w:lineRule="exact"/>
              <w:rPr>
                <w:rFonts w:cs="Arial"/>
                <w:b/>
                <w:bCs/>
                <w:szCs w:val="20"/>
              </w:rPr>
            </w:pPr>
            <w:r w:rsidRPr="001D78DA">
              <w:rPr>
                <w:rFonts w:cs="Arial"/>
                <w:b/>
                <w:bCs/>
                <w:szCs w:val="20"/>
              </w:rPr>
              <w:t>Šifra in naziv ukrepa, projekta</w:t>
            </w:r>
          </w:p>
        </w:tc>
        <w:tc>
          <w:tcPr>
            <w:tcW w:w="2410" w:type="dxa"/>
            <w:shd w:val="clear" w:color="auto" w:fill="FFE8E7"/>
            <w:tcMar>
              <w:top w:w="0" w:type="dxa"/>
              <w:left w:w="108" w:type="dxa"/>
              <w:bottom w:w="0" w:type="dxa"/>
              <w:right w:w="108" w:type="dxa"/>
            </w:tcMar>
            <w:vAlign w:val="center"/>
            <w:hideMark/>
          </w:tcPr>
          <w:p w14:paraId="125782E0" w14:textId="7BD6AE98" w:rsidR="00B16245" w:rsidRPr="001D78DA" w:rsidRDefault="00B16245" w:rsidP="00BB1EB3">
            <w:pPr>
              <w:spacing w:after="0" w:line="260" w:lineRule="exact"/>
              <w:rPr>
                <w:rFonts w:cs="Arial"/>
                <w:b/>
                <w:bCs/>
                <w:szCs w:val="20"/>
              </w:rPr>
            </w:pPr>
            <w:r w:rsidRPr="001D78DA">
              <w:rPr>
                <w:rFonts w:cs="Arial"/>
                <w:b/>
                <w:bCs/>
                <w:szCs w:val="20"/>
              </w:rPr>
              <w:t xml:space="preserve">Šifra in naziv proračunske </w:t>
            </w:r>
            <w:r w:rsidR="000E06CC" w:rsidRPr="001D78DA">
              <w:rPr>
                <w:rFonts w:cs="Arial"/>
                <w:b/>
                <w:bCs/>
                <w:szCs w:val="20"/>
              </w:rPr>
              <w:t>p</w:t>
            </w:r>
            <w:r w:rsidRPr="001D78DA">
              <w:rPr>
                <w:rFonts w:cs="Arial"/>
                <w:b/>
                <w:bCs/>
                <w:szCs w:val="20"/>
              </w:rPr>
              <w:t>ostavke</w:t>
            </w:r>
          </w:p>
        </w:tc>
        <w:tc>
          <w:tcPr>
            <w:tcW w:w="1276" w:type="dxa"/>
            <w:shd w:val="clear" w:color="auto" w:fill="FFE8E7"/>
            <w:tcMar>
              <w:top w:w="0" w:type="dxa"/>
              <w:left w:w="108" w:type="dxa"/>
              <w:bottom w:w="0" w:type="dxa"/>
              <w:right w:w="108" w:type="dxa"/>
            </w:tcMar>
            <w:vAlign w:val="center"/>
            <w:hideMark/>
          </w:tcPr>
          <w:p w14:paraId="42447C14" w14:textId="253750E2" w:rsidR="00B16245" w:rsidRPr="001D78DA" w:rsidRDefault="00B16245" w:rsidP="00BB1EB3">
            <w:pPr>
              <w:spacing w:after="0" w:line="260" w:lineRule="exact"/>
              <w:rPr>
                <w:rFonts w:cs="Arial"/>
                <w:b/>
                <w:bCs/>
                <w:szCs w:val="20"/>
              </w:rPr>
            </w:pPr>
            <w:r w:rsidRPr="001D78DA">
              <w:rPr>
                <w:rFonts w:cs="Arial"/>
                <w:b/>
                <w:bCs/>
                <w:szCs w:val="20"/>
              </w:rPr>
              <w:t xml:space="preserve">Znesek </w:t>
            </w:r>
            <w:r w:rsidR="00D050E8" w:rsidRPr="001D78DA">
              <w:rPr>
                <w:rFonts w:cs="Arial"/>
                <w:b/>
                <w:bCs/>
                <w:szCs w:val="20"/>
              </w:rPr>
              <w:t xml:space="preserve">za </w:t>
            </w:r>
            <w:r w:rsidRPr="001D78DA">
              <w:rPr>
                <w:rFonts w:cs="Arial"/>
                <w:b/>
                <w:bCs/>
                <w:szCs w:val="20"/>
              </w:rPr>
              <w:t>leto 2024</w:t>
            </w:r>
          </w:p>
        </w:tc>
        <w:tc>
          <w:tcPr>
            <w:tcW w:w="1276" w:type="dxa"/>
            <w:shd w:val="clear" w:color="auto" w:fill="FFE8E7"/>
            <w:tcMar>
              <w:top w:w="0" w:type="dxa"/>
              <w:left w:w="108" w:type="dxa"/>
              <w:bottom w:w="0" w:type="dxa"/>
              <w:right w:w="108" w:type="dxa"/>
            </w:tcMar>
            <w:vAlign w:val="center"/>
            <w:hideMark/>
          </w:tcPr>
          <w:p w14:paraId="5858E7A7" w14:textId="77777777" w:rsidR="00B16245" w:rsidRPr="001D78DA" w:rsidRDefault="00B16245" w:rsidP="00BB1EB3">
            <w:pPr>
              <w:spacing w:after="0" w:line="260" w:lineRule="exact"/>
              <w:rPr>
                <w:rFonts w:cs="Arial"/>
                <w:b/>
                <w:bCs/>
                <w:szCs w:val="20"/>
              </w:rPr>
            </w:pPr>
            <w:r w:rsidRPr="001D78DA">
              <w:rPr>
                <w:rFonts w:cs="Arial"/>
                <w:b/>
                <w:bCs/>
                <w:szCs w:val="20"/>
              </w:rPr>
              <w:t>Znesek za leto 2025</w:t>
            </w:r>
          </w:p>
        </w:tc>
      </w:tr>
      <w:tr w:rsidR="00B16245" w:rsidRPr="001D78DA" w14:paraId="1CF4E8D7" w14:textId="77777777" w:rsidTr="00BA4C4C">
        <w:trPr>
          <w:cantSplit/>
          <w:trHeight w:val="1022"/>
        </w:trPr>
        <w:tc>
          <w:tcPr>
            <w:tcW w:w="2127" w:type="dxa"/>
            <w:tcMar>
              <w:top w:w="0" w:type="dxa"/>
              <w:left w:w="108" w:type="dxa"/>
              <w:bottom w:w="0" w:type="dxa"/>
              <w:right w:w="108" w:type="dxa"/>
            </w:tcMar>
            <w:vAlign w:val="center"/>
          </w:tcPr>
          <w:p w14:paraId="70446E5A" w14:textId="41A14F34" w:rsidR="00B16245" w:rsidRPr="001D78DA" w:rsidRDefault="00535A60" w:rsidP="00B16245">
            <w:pPr>
              <w:spacing w:after="0" w:line="260" w:lineRule="exact"/>
              <w:rPr>
                <w:rFonts w:cs="Arial"/>
                <w:szCs w:val="20"/>
              </w:rPr>
            </w:pPr>
            <w:r w:rsidRPr="001D78DA">
              <w:rPr>
                <w:rFonts w:cs="Arial"/>
                <w:szCs w:val="20"/>
              </w:rPr>
              <w:t>MK</w:t>
            </w:r>
          </w:p>
          <w:p w14:paraId="0C4A7406" w14:textId="77777777" w:rsidR="00B16245" w:rsidRPr="001D78DA" w:rsidRDefault="00B16245" w:rsidP="00B16245">
            <w:pPr>
              <w:spacing w:after="0" w:line="260" w:lineRule="exact"/>
              <w:rPr>
                <w:rFonts w:cs="Arial"/>
                <w:szCs w:val="20"/>
              </w:rPr>
            </w:pPr>
          </w:p>
        </w:tc>
        <w:tc>
          <w:tcPr>
            <w:tcW w:w="2551" w:type="dxa"/>
            <w:tcMar>
              <w:top w:w="0" w:type="dxa"/>
              <w:left w:w="108" w:type="dxa"/>
              <w:bottom w:w="0" w:type="dxa"/>
              <w:right w:w="108" w:type="dxa"/>
            </w:tcMar>
            <w:vAlign w:val="center"/>
          </w:tcPr>
          <w:p w14:paraId="20DC8590" w14:textId="3F41EAFD" w:rsidR="00B16245" w:rsidRPr="001D78DA" w:rsidRDefault="00B16245" w:rsidP="00BB1EB3">
            <w:pPr>
              <w:spacing w:after="0" w:line="260" w:lineRule="exact"/>
              <w:rPr>
                <w:rFonts w:cs="Arial"/>
                <w:szCs w:val="20"/>
              </w:rPr>
            </w:pPr>
            <w:r w:rsidRPr="001D78DA">
              <w:rPr>
                <w:rFonts w:cs="Arial"/>
                <w:szCs w:val="20"/>
              </w:rPr>
              <w:t>3340-24-0049 – Podporno okolje 23-25.</w:t>
            </w:r>
          </w:p>
        </w:tc>
        <w:tc>
          <w:tcPr>
            <w:tcW w:w="2410" w:type="dxa"/>
            <w:tcMar>
              <w:top w:w="0" w:type="dxa"/>
              <w:left w:w="108" w:type="dxa"/>
              <w:bottom w:w="0" w:type="dxa"/>
              <w:right w:w="108" w:type="dxa"/>
            </w:tcMar>
            <w:vAlign w:val="center"/>
            <w:hideMark/>
          </w:tcPr>
          <w:p w14:paraId="46FCB0EA" w14:textId="77777777" w:rsidR="00B16245" w:rsidRPr="001D78DA" w:rsidRDefault="00B16245" w:rsidP="00BB1EB3">
            <w:pPr>
              <w:spacing w:after="0" w:line="260" w:lineRule="exact"/>
              <w:rPr>
                <w:rFonts w:cs="Arial"/>
                <w:szCs w:val="20"/>
              </w:rPr>
            </w:pPr>
            <w:r w:rsidRPr="001D78DA">
              <w:rPr>
                <w:rFonts w:cs="Arial"/>
                <w:szCs w:val="20"/>
              </w:rPr>
              <w:t>221672 – Vsebinske mreže – programi in projekti</w:t>
            </w:r>
          </w:p>
        </w:tc>
        <w:tc>
          <w:tcPr>
            <w:tcW w:w="1276" w:type="dxa"/>
            <w:tcMar>
              <w:top w:w="0" w:type="dxa"/>
              <w:left w:w="108" w:type="dxa"/>
              <w:bottom w:w="0" w:type="dxa"/>
              <w:right w:w="108" w:type="dxa"/>
            </w:tcMar>
            <w:vAlign w:val="center"/>
          </w:tcPr>
          <w:p w14:paraId="671BE569" w14:textId="05A5D65B" w:rsidR="00B16245" w:rsidRPr="001D78DA" w:rsidRDefault="00B16245" w:rsidP="00BB1EB3">
            <w:pPr>
              <w:spacing w:after="0" w:line="260" w:lineRule="exact"/>
              <w:jc w:val="right"/>
              <w:rPr>
                <w:rFonts w:cs="Arial"/>
                <w:szCs w:val="20"/>
              </w:rPr>
            </w:pPr>
            <w:r w:rsidRPr="001D78DA">
              <w:rPr>
                <w:rFonts w:cs="Arial"/>
                <w:szCs w:val="20"/>
              </w:rPr>
              <w:t>13.350</w:t>
            </w:r>
          </w:p>
        </w:tc>
        <w:tc>
          <w:tcPr>
            <w:tcW w:w="1276" w:type="dxa"/>
            <w:tcMar>
              <w:top w:w="0" w:type="dxa"/>
              <w:left w:w="108" w:type="dxa"/>
              <w:bottom w:w="0" w:type="dxa"/>
              <w:right w:w="108" w:type="dxa"/>
            </w:tcMar>
            <w:vAlign w:val="center"/>
          </w:tcPr>
          <w:p w14:paraId="343CD645" w14:textId="461D0938" w:rsidR="00B16245" w:rsidRPr="001D78DA" w:rsidRDefault="00B16245" w:rsidP="00BB1EB3">
            <w:pPr>
              <w:spacing w:after="0" w:line="260" w:lineRule="exact"/>
              <w:jc w:val="right"/>
              <w:rPr>
                <w:rFonts w:cs="Arial"/>
                <w:szCs w:val="20"/>
              </w:rPr>
            </w:pPr>
            <w:r w:rsidRPr="001D78DA">
              <w:rPr>
                <w:rFonts w:cs="Arial"/>
                <w:szCs w:val="20"/>
              </w:rPr>
              <w:t>13.350</w:t>
            </w:r>
          </w:p>
        </w:tc>
      </w:tr>
      <w:tr w:rsidR="00B16245" w:rsidRPr="001D78DA" w14:paraId="4955E7E3" w14:textId="77777777" w:rsidTr="00BB1EB3">
        <w:trPr>
          <w:cantSplit/>
          <w:trHeight w:val="845"/>
        </w:trPr>
        <w:tc>
          <w:tcPr>
            <w:tcW w:w="9640" w:type="dxa"/>
            <w:gridSpan w:val="5"/>
            <w:tcMar>
              <w:top w:w="0" w:type="dxa"/>
              <w:left w:w="108" w:type="dxa"/>
              <w:bottom w:w="0" w:type="dxa"/>
              <w:right w:w="108" w:type="dxa"/>
            </w:tcMar>
            <w:vAlign w:val="center"/>
            <w:hideMark/>
          </w:tcPr>
          <w:p w14:paraId="7A95366D" w14:textId="02EA2442" w:rsidR="00B16245" w:rsidRPr="001D78DA" w:rsidRDefault="00B16245" w:rsidP="00F92FDF">
            <w:pPr>
              <w:spacing w:after="0" w:line="260" w:lineRule="exact"/>
              <w:jc w:val="both"/>
              <w:rPr>
                <w:rFonts w:cs="Arial"/>
                <w:szCs w:val="20"/>
              </w:rPr>
            </w:pPr>
            <w:r w:rsidRPr="001D78DA">
              <w:rPr>
                <w:rFonts w:cs="Arial"/>
                <w:b/>
                <w:bCs/>
                <w:szCs w:val="20"/>
              </w:rPr>
              <w:t>Obrazložitev</w:t>
            </w:r>
            <w:r w:rsidRPr="001D78DA">
              <w:rPr>
                <w:rFonts w:cs="Arial"/>
                <w:szCs w:val="20"/>
              </w:rPr>
              <w:t xml:space="preserve">: </w:t>
            </w:r>
            <w:r w:rsidR="00F92FDF">
              <w:rPr>
                <w:rFonts w:cs="Arial"/>
                <w:szCs w:val="20"/>
              </w:rPr>
              <w:t>Višina sredstev</w:t>
            </w:r>
            <w:r w:rsidRPr="001D78DA">
              <w:rPr>
                <w:rFonts w:cs="Arial"/>
                <w:szCs w:val="20"/>
              </w:rPr>
              <w:t xml:space="preserve">, ki so v celoti namenjena izvajanju projektov, izbranih na razpisu, in so bila na voljo za ta ukrep, znaša 323.675,67 </w:t>
            </w:r>
            <w:r w:rsidR="00F96BB5" w:rsidRPr="001D78DA">
              <w:rPr>
                <w:rFonts w:cs="Arial"/>
                <w:szCs w:val="20"/>
              </w:rPr>
              <w:t>evr</w:t>
            </w:r>
            <w:r w:rsidR="00F96BB5">
              <w:rPr>
                <w:rFonts w:cs="Arial"/>
                <w:szCs w:val="20"/>
              </w:rPr>
              <w:t>a</w:t>
            </w:r>
            <w:r w:rsidR="00F96BB5" w:rsidRPr="001D78DA">
              <w:rPr>
                <w:rFonts w:cs="Arial"/>
                <w:szCs w:val="20"/>
              </w:rPr>
              <w:t xml:space="preserve"> </w:t>
            </w:r>
            <w:r w:rsidRPr="001D78DA">
              <w:rPr>
                <w:rFonts w:cs="Arial"/>
                <w:szCs w:val="20"/>
              </w:rPr>
              <w:t xml:space="preserve">za </w:t>
            </w:r>
            <w:r w:rsidR="00F96BB5">
              <w:rPr>
                <w:rFonts w:cs="Arial"/>
                <w:szCs w:val="20"/>
              </w:rPr>
              <w:t xml:space="preserve">leto </w:t>
            </w:r>
            <w:r w:rsidRPr="001D78DA">
              <w:rPr>
                <w:rFonts w:cs="Arial"/>
                <w:szCs w:val="20"/>
              </w:rPr>
              <w:t xml:space="preserve">2024 in 321.959,83 </w:t>
            </w:r>
            <w:r w:rsidR="00F96BB5" w:rsidRPr="001D78DA">
              <w:rPr>
                <w:rFonts w:cs="Arial"/>
                <w:szCs w:val="20"/>
              </w:rPr>
              <w:t>evr</w:t>
            </w:r>
            <w:r w:rsidR="00F96BB5">
              <w:rPr>
                <w:rFonts w:cs="Arial"/>
                <w:szCs w:val="20"/>
              </w:rPr>
              <w:t>a</w:t>
            </w:r>
            <w:r w:rsidR="00F96BB5" w:rsidRPr="001D78DA">
              <w:rPr>
                <w:rFonts w:cs="Arial"/>
                <w:szCs w:val="20"/>
              </w:rPr>
              <w:t xml:space="preserve"> </w:t>
            </w:r>
            <w:r w:rsidRPr="001D78DA">
              <w:rPr>
                <w:rFonts w:cs="Arial"/>
                <w:szCs w:val="20"/>
              </w:rPr>
              <w:t xml:space="preserve">za </w:t>
            </w:r>
            <w:r w:rsidR="00F96BB5">
              <w:rPr>
                <w:rFonts w:cs="Arial"/>
                <w:szCs w:val="20"/>
              </w:rPr>
              <w:t xml:space="preserve">leto </w:t>
            </w:r>
            <w:r w:rsidRPr="001D78DA">
              <w:rPr>
                <w:rFonts w:cs="Arial"/>
                <w:szCs w:val="20"/>
              </w:rPr>
              <w:t xml:space="preserve">2025, a niso vsa </w:t>
            </w:r>
            <w:r w:rsidR="00F92FDF">
              <w:rPr>
                <w:rFonts w:cs="Arial"/>
                <w:szCs w:val="20"/>
              </w:rPr>
              <w:t xml:space="preserve">sredstva </w:t>
            </w:r>
            <w:r w:rsidRPr="001D78DA">
              <w:rPr>
                <w:rFonts w:cs="Arial"/>
                <w:szCs w:val="20"/>
              </w:rPr>
              <w:t xml:space="preserve">namenjena aktivnostim, ki bi neposredno </w:t>
            </w:r>
            <w:r w:rsidR="00A21BC5">
              <w:rPr>
                <w:rFonts w:cs="Arial"/>
                <w:szCs w:val="20"/>
              </w:rPr>
              <w:t xml:space="preserve">sledile </w:t>
            </w:r>
            <w:r w:rsidRPr="001D78DA">
              <w:rPr>
                <w:rFonts w:cs="Arial"/>
                <w:szCs w:val="20"/>
              </w:rPr>
              <w:t>cilj</w:t>
            </w:r>
            <w:r w:rsidR="00A21BC5">
              <w:rPr>
                <w:rFonts w:cs="Arial"/>
                <w:szCs w:val="20"/>
              </w:rPr>
              <w:t>u</w:t>
            </w:r>
            <w:r w:rsidRPr="001D78DA">
              <w:rPr>
                <w:rFonts w:cs="Arial"/>
                <w:szCs w:val="20"/>
              </w:rPr>
              <w:t>.</w:t>
            </w:r>
          </w:p>
        </w:tc>
      </w:tr>
    </w:tbl>
    <w:p w14:paraId="61E91BE3" w14:textId="77777777" w:rsidR="00B16245" w:rsidRPr="001D78DA" w:rsidRDefault="00B16245" w:rsidP="000146E1">
      <w:pPr>
        <w:spacing w:after="0" w:line="260" w:lineRule="exact"/>
        <w:rPr>
          <w:rFonts w:cs="Arial"/>
          <w:b/>
          <w:bCs/>
          <w:szCs w:val="20"/>
        </w:rPr>
      </w:pPr>
    </w:p>
    <w:p w14:paraId="26985F84" w14:textId="77777777" w:rsidR="00734380" w:rsidRPr="001D78DA" w:rsidRDefault="00734380" w:rsidP="000146E1">
      <w:pPr>
        <w:spacing w:after="0" w:line="260" w:lineRule="exact"/>
        <w:rPr>
          <w:rFonts w:cs="Arial"/>
          <w:b/>
          <w:bCs/>
          <w:szCs w:val="20"/>
        </w:rPr>
      </w:pPr>
    </w:p>
    <w:p w14:paraId="7F96F4E9" w14:textId="518017C9" w:rsidR="00B16245" w:rsidRPr="001D78DA" w:rsidRDefault="00C357A1" w:rsidP="001A2452">
      <w:pPr>
        <w:pBdr>
          <w:top w:val="single" w:sz="4" w:space="1" w:color="auto"/>
          <w:left w:val="single" w:sz="4" w:space="0" w:color="auto"/>
          <w:bottom w:val="single" w:sz="4" w:space="4" w:color="auto"/>
          <w:right w:val="single" w:sz="4" w:space="4" w:color="auto"/>
        </w:pBdr>
        <w:shd w:val="clear" w:color="auto" w:fill="FFE8E7"/>
        <w:jc w:val="both"/>
        <w:rPr>
          <w:rFonts w:cs="Arial"/>
          <w:b/>
          <w:szCs w:val="20"/>
        </w:rPr>
      </w:pPr>
      <w:r w:rsidRPr="001D78DA">
        <w:rPr>
          <w:rFonts w:cs="Arial"/>
          <w:b/>
          <w:szCs w:val="20"/>
        </w:rPr>
        <w:t xml:space="preserve">AKTIVNOST 3: Vabilo k oddaji vlog za sofinanciranje projektov v okviru programa </w:t>
      </w:r>
      <w:r w:rsidR="00AC223A">
        <w:rPr>
          <w:rFonts w:cs="Arial"/>
          <w:b/>
          <w:szCs w:val="20"/>
        </w:rPr>
        <w:t>EU</w:t>
      </w:r>
      <w:r w:rsidRPr="001D78DA">
        <w:rPr>
          <w:rFonts w:cs="Arial"/>
          <w:b/>
          <w:szCs w:val="20"/>
        </w:rPr>
        <w:t xml:space="preserve"> Ustvarjalna Evropa </w:t>
      </w:r>
    </w:p>
    <w:p w14:paraId="026EDA06" w14:textId="6543739B" w:rsidR="00B16245" w:rsidRPr="001D78DA" w:rsidRDefault="00B16245" w:rsidP="001A2452">
      <w:pPr>
        <w:pBdr>
          <w:top w:val="single" w:sz="4" w:space="1" w:color="auto"/>
          <w:left w:val="single" w:sz="4" w:space="0" w:color="auto"/>
          <w:bottom w:val="single" w:sz="4" w:space="4" w:color="auto"/>
          <w:right w:val="single" w:sz="4" w:space="4" w:color="auto"/>
        </w:pBdr>
        <w:shd w:val="clear" w:color="auto" w:fill="FFE8E7"/>
        <w:jc w:val="both"/>
        <w:rPr>
          <w:szCs w:val="20"/>
        </w:rPr>
      </w:pPr>
      <w:r w:rsidRPr="001D78DA">
        <w:rPr>
          <w:szCs w:val="20"/>
        </w:rPr>
        <w:t>OPIS IZVEDBE AKTIVNOSTI: Sofinanciranje projektov v okviru programa EU Ustvarjalna Evropa</w:t>
      </w:r>
      <w:r w:rsidR="00201569" w:rsidRPr="001D78DA">
        <w:rPr>
          <w:szCs w:val="20"/>
        </w:rPr>
        <w:t xml:space="preserve"> </w:t>
      </w:r>
      <w:r w:rsidRPr="001D78DA">
        <w:rPr>
          <w:szCs w:val="20"/>
        </w:rPr>
        <w:t xml:space="preserve">je namenjeno podpiranju kakovostnih mednarodnih projektov. Dodatno financiranje s strani </w:t>
      </w:r>
      <w:r w:rsidR="00EB1850" w:rsidRPr="001D78DA">
        <w:rPr>
          <w:szCs w:val="20"/>
        </w:rPr>
        <w:t>MK</w:t>
      </w:r>
      <w:r w:rsidRPr="001D78DA">
        <w:rPr>
          <w:szCs w:val="20"/>
        </w:rPr>
        <w:t xml:space="preserve"> omogoča prijaviteljem profesionalno izvedbo projekta in širi možnosti sodelovanj v evropskih projektih in mednarodnih mrežah. </w:t>
      </w:r>
      <w:r w:rsidR="001A2452" w:rsidRPr="001D78DA">
        <w:rPr>
          <w:szCs w:val="20"/>
        </w:rPr>
        <w:t>MK</w:t>
      </w:r>
      <w:r w:rsidR="00201569" w:rsidRPr="001D78DA">
        <w:rPr>
          <w:szCs w:val="20"/>
        </w:rPr>
        <w:t xml:space="preserve"> je v letih 2024 in 2025 sofinanciralo 84 projektov</w:t>
      </w:r>
      <w:r w:rsidR="00E000A9">
        <w:rPr>
          <w:szCs w:val="20"/>
        </w:rPr>
        <w:t>,</w:t>
      </w:r>
      <w:r w:rsidR="00E000A9" w:rsidRPr="00E000A9">
        <w:rPr>
          <w:color w:val="FF0000"/>
          <w:szCs w:val="20"/>
        </w:rPr>
        <w:t xml:space="preserve"> </w:t>
      </w:r>
      <w:r w:rsidR="00E000A9" w:rsidRPr="00E000A9">
        <w:rPr>
          <w:szCs w:val="20"/>
        </w:rPr>
        <w:t>in sicer 52 projektov v letu 2024 ter 32 projektov v letu 2025</w:t>
      </w:r>
      <w:r w:rsidR="00201569" w:rsidRPr="001D78DA">
        <w:rPr>
          <w:szCs w:val="20"/>
        </w:rPr>
        <w:t xml:space="preserve">. </w:t>
      </w:r>
    </w:p>
    <w:p w14:paraId="71AECC8D" w14:textId="2229C4F5" w:rsidR="00B16245" w:rsidRPr="001D78DA" w:rsidRDefault="00B16245" w:rsidP="001A2452">
      <w:pPr>
        <w:pBdr>
          <w:top w:val="single" w:sz="4" w:space="1" w:color="auto"/>
          <w:left w:val="single" w:sz="4" w:space="0" w:color="auto"/>
          <w:bottom w:val="single" w:sz="4" w:space="4" w:color="auto"/>
          <w:right w:val="single" w:sz="4" w:space="4" w:color="auto"/>
        </w:pBdr>
        <w:shd w:val="clear" w:color="auto" w:fill="FFE8E7"/>
        <w:jc w:val="both"/>
        <w:rPr>
          <w:szCs w:val="20"/>
        </w:rPr>
      </w:pPr>
      <w:r w:rsidRPr="001D78DA">
        <w:rPr>
          <w:szCs w:val="20"/>
        </w:rPr>
        <w:t xml:space="preserve">REZULTAT AKTIVNOSTI: </w:t>
      </w:r>
      <w:r w:rsidRPr="001D78DA">
        <w:rPr>
          <w:rFonts w:cs="Arial"/>
          <w:szCs w:val="20"/>
          <w:lang w:eastAsia="sl-SI"/>
        </w:rPr>
        <w:t>Pet o</w:t>
      </w:r>
      <w:r w:rsidR="00621E03" w:rsidRPr="001D78DA">
        <w:rPr>
          <w:rFonts w:cs="Arial"/>
          <w:szCs w:val="20"/>
          <w:lang w:eastAsia="sl-SI"/>
        </w:rPr>
        <w:t>d</w:t>
      </w:r>
      <w:r w:rsidRPr="001D78DA">
        <w:rPr>
          <w:rFonts w:cs="Arial"/>
          <w:szCs w:val="20"/>
          <w:lang w:eastAsia="sl-SI"/>
        </w:rPr>
        <w:t xml:space="preserve"> 84 projektov (52 v letu 2024 in 32 v letu 2025) uspešnih prijaviteljev za sofinanciranje s strani MK </w:t>
      </w:r>
      <w:r w:rsidR="00F96BB5">
        <w:rPr>
          <w:rFonts w:cs="Arial"/>
          <w:szCs w:val="20"/>
          <w:lang w:eastAsia="sl-SI"/>
        </w:rPr>
        <w:t>obravnav</w:t>
      </w:r>
      <w:r w:rsidR="00F96BB5" w:rsidRPr="001D78DA">
        <w:rPr>
          <w:rFonts w:cs="Arial"/>
          <w:szCs w:val="20"/>
          <w:lang w:eastAsia="sl-SI"/>
        </w:rPr>
        <w:t xml:space="preserve">a </w:t>
      </w:r>
      <w:r w:rsidRPr="001D78DA">
        <w:rPr>
          <w:rFonts w:cs="Arial"/>
          <w:szCs w:val="20"/>
          <w:lang w:eastAsia="sl-SI"/>
        </w:rPr>
        <w:t xml:space="preserve">seksizem in spolne stereotipe, njihove aktivnosti pa vključujejo delavnice, izobraževalne dogodke in ustvarjalne projekte, kot so zvočne delavnice, gledališke uprizoritve, prevodi književnih del ter povečanje vključenosti žensk v digitalne umetnosti in participativno gledališče za socialno vključevanje. </w:t>
      </w:r>
    </w:p>
    <w:p w14:paraId="59EA3C27" w14:textId="3775AD17" w:rsidR="00B16245" w:rsidRPr="001D78DA" w:rsidRDefault="00B16245" w:rsidP="001A2452">
      <w:pPr>
        <w:pBdr>
          <w:top w:val="single" w:sz="4" w:space="1" w:color="auto"/>
          <w:left w:val="single" w:sz="4" w:space="0" w:color="auto"/>
          <w:bottom w:val="single" w:sz="4" w:space="4" w:color="auto"/>
          <w:right w:val="single" w:sz="4" w:space="4" w:color="auto"/>
        </w:pBdr>
        <w:shd w:val="clear" w:color="auto" w:fill="FFE8E7"/>
        <w:jc w:val="both"/>
        <w:rPr>
          <w:szCs w:val="20"/>
        </w:rPr>
      </w:pPr>
      <w:r w:rsidRPr="001D78DA">
        <w:rPr>
          <w:szCs w:val="20"/>
        </w:rPr>
        <w:t>PRISPEVEK K DOSEGANJU CILJA: S sofinanciranjem teh projektov se povečuje ozaveščenost o pomenu enakih možnosti, osvetljuje problematika nasilja nad ženskami, spodbuja</w:t>
      </w:r>
      <w:r w:rsidR="00F96BB5">
        <w:rPr>
          <w:szCs w:val="20"/>
        </w:rPr>
        <w:t>jo</w:t>
      </w:r>
      <w:r w:rsidRPr="001D78DA">
        <w:rPr>
          <w:szCs w:val="20"/>
        </w:rPr>
        <w:t xml:space="preserve"> ženske ustvarjalke in njihove perspektive, hkrati pa se vpliva na širšo družbeno vključenost in enakost spolov, kar bo dolgoročno prispevalo k bolj uravnoteženim politikam in praksam v različnih sektorjih, vključno z umetnostjo, tehnologijo in družbenimi spremembami.</w:t>
      </w:r>
    </w:p>
    <w:p w14:paraId="0A12898D" w14:textId="2B72AF00" w:rsidR="00B16245" w:rsidRPr="001D78DA" w:rsidRDefault="00B16245" w:rsidP="001A2452">
      <w:pPr>
        <w:pBdr>
          <w:top w:val="single" w:sz="4" w:space="1" w:color="auto"/>
          <w:left w:val="single" w:sz="4" w:space="0" w:color="auto"/>
          <w:bottom w:val="single" w:sz="4" w:space="4" w:color="auto"/>
          <w:right w:val="single" w:sz="4" w:space="4" w:color="auto"/>
        </w:pBdr>
        <w:shd w:val="clear" w:color="auto" w:fill="FFE8E7"/>
        <w:spacing w:after="0" w:line="240" w:lineRule="auto"/>
        <w:jc w:val="both"/>
        <w:rPr>
          <w:szCs w:val="20"/>
        </w:rPr>
      </w:pPr>
      <w:r w:rsidRPr="001D78DA">
        <w:rPr>
          <w:szCs w:val="20"/>
        </w:rPr>
        <w:t xml:space="preserve">NOSILEC: </w:t>
      </w:r>
      <w:r w:rsidR="00EB1850" w:rsidRPr="001D78DA">
        <w:rPr>
          <w:szCs w:val="20"/>
        </w:rPr>
        <w:t>MK</w:t>
      </w:r>
      <w:r w:rsidR="004634D9" w:rsidRPr="001D78DA">
        <w:rPr>
          <w:szCs w:val="20"/>
        </w:rPr>
        <w:t>.</w:t>
      </w:r>
    </w:p>
    <w:p w14:paraId="4646F5BC" w14:textId="77777777" w:rsidR="00214FB5" w:rsidRDefault="00214FB5">
      <w:pPr>
        <w:rPr>
          <w:rFonts w:cs="Arial"/>
          <w:b/>
          <w:bCs/>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2451"/>
        <w:gridCol w:w="2410"/>
        <w:gridCol w:w="1276"/>
        <w:gridCol w:w="1134"/>
      </w:tblGrid>
      <w:tr w:rsidR="008B07BC" w:rsidRPr="001D78DA" w14:paraId="12835B12" w14:textId="77777777" w:rsidTr="00CE0091">
        <w:trPr>
          <w:cantSplit/>
          <w:trHeight w:val="285"/>
        </w:trPr>
        <w:tc>
          <w:tcPr>
            <w:tcW w:w="9356"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6D70914E" w14:textId="77777777" w:rsidR="008B07BC" w:rsidRPr="001D78DA" w:rsidRDefault="008B07BC" w:rsidP="000E06CC">
            <w:pPr>
              <w:spacing w:after="0" w:line="240" w:lineRule="auto"/>
              <w:rPr>
                <w:b/>
                <w:bCs/>
              </w:rPr>
            </w:pPr>
            <w:r w:rsidRPr="001D78DA">
              <w:rPr>
                <w:b/>
                <w:bCs/>
              </w:rPr>
              <w:t>Porabljena finančna sredstva</w:t>
            </w:r>
          </w:p>
        </w:tc>
      </w:tr>
      <w:tr w:rsidR="008B07BC" w:rsidRPr="001D78DA" w14:paraId="7A790B6F" w14:textId="77777777" w:rsidTr="00CE0091">
        <w:trPr>
          <w:cantSplit/>
          <w:trHeight w:val="100"/>
        </w:trPr>
        <w:tc>
          <w:tcPr>
            <w:tcW w:w="2085" w:type="dxa"/>
            <w:tcBorders>
              <w:top w:val="single" w:sz="4" w:space="0" w:color="auto"/>
              <w:left w:val="single" w:sz="4" w:space="0" w:color="auto"/>
              <w:bottom w:val="single" w:sz="4" w:space="0" w:color="auto"/>
              <w:right w:val="single" w:sz="4" w:space="0" w:color="auto"/>
            </w:tcBorders>
            <w:shd w:val="clear" w:color="auto" w:fill="FFE8E7"/>
            <w:vAlign w:val="center"/>
          </w:tcPr>
          <w:p w14:paraId="54496D39" w14:textId="77777777" w:rsidR="008B07BC" w:rsidRPr="001D78DA" w:rsidRDefault="008B07BC" w:rsidP="00BB1EB3">
            <w:pPr>
              <w:spacing w:after="0" w:line="240" w:lineRule="auto"/>
              <w:rPr>
                <w:rFonts w:cs="Arial"/>
                <w:b/>
                <w:bCs/>
                <w:szCs w:val="20"/>
              </w:rPr>
            </w:pPr>
            <w:r w:rsidRPr="001D78DA">
              <w:rPr>
                <w:rFonts w:cs="Arial"/>
                <w:b/>
                <w:bCs/>
                <w:szCs w:val="20"/>
              </w:rPr>
              <w:t xml:space="preserve">Ime proračunskega uporabnika </w:t>
            </w:r>
          </w:p>
        </w:tc>
        <w:tc>
          <w:tcPr>
            <w:tcW w:w="2451" w:type="dxa"/>
            <w:tcBorders>
              <w:top w:val="single" w:sz="4" w:space="0" w:color="auto"/>
              <w:left w:val="single" w:sz="4" w:space="0" w:color="auto"/>
              <w:bottom w:val="single" w:sz="4" w:space="0" w:color="auto"/>
              <w:right w:val="single" w:sz="4" w:space="0" w:color="auto"/>
            </w:tcBorders>
            <w:shd w:val="clear" w:color="auto" w:fill="FFE8E7"/>
            <w:vAlign w:val="center"/>
          </w:tcPr>
          <w:p w14:paraId="1FEFF994" w14:textId="77777777" w:rsidR="008B07BC" w:rsidRPr="001D78DA" w:rsidRDefault="008B07BC" w:rsidP="00BB1EB3">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FE8E7"/>
            <w:vAlign w:val="center"/>
          </w:tcPr>
          <w:p w14:paraId="54465C62" w14:textId="77777777" w:rsidR="008B07BC" w:rsidRPr="001D78DA" w:rsidRDefault="008B07BC" w:rsidP="00BB1EB3">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2A530F98" w14:textId="496B4000" w:rsidR="008B07BC" w:rsidRPr="001D78DA" w:rsidRDefault="008B07BC" w:rsidP="00BB1EB3">
            <w:pPr>
              <w:spacing w:after="0" w:line="240" w:lineRule="auto"/>
              <w:rPr>
                <w:rFonts w:cs="Arial"/>
                <w:b/>
                <w:bCs/>
                <w:szCs w:val="20"/>
              </w:rPr>
            </w:pPr>
            <w:r w:rsidRPr="001D78DA">
              <w:rPr>
                <w:rFonts w:cs="Arial"/>
                <w:b/>
                <w:bCs/>
                <w:szCs w:val="20"/>
              </w:rPr>
              <w:t>Znesek za leto 2024</w:t>
            </w:r>
          </w:p>
        </w:tc>
        <w:tc>
          <w:tcPr>
            <w:tcW w:w="1134" w:type="dxa"/>
            <w:tcBorders>
              <w:top w:val="single" w:sz="4" w:space="0" w:color="auto"/>
              <w:left w:val="single" w:sz="4" w:space="0" w:color="auto"/>
              <w:bottom w:val="single" w:sz="4" w:space="0" w:color="auto"/>
              <w:right w:val="single" w:sz="4" w:space="0" w:color="auto"/>
            </w:tcBorders>
            <w:shd w:val="clear" w:color="auto" w:fill="FFE8E7"/>
            <w:vAlign w:val="center"/>
          </w:tcPr>
          <w:p w14:paraId="4F89F496" w14:textId="77777777" w:rsidR="008B07BC" w:rsidRPr="001D78DA" w:rsidRDefault="008B07BC" w:rsidP="00BB1EB3">
            <w:pPr>
              <w:spacing w:after="0" w:line="240" w:lineRule="auto"/>
              <w:rPr>
                <w:rFonts w:cs="Arial"/>
                <w:b/>
                <w:bCs/>
                <w:szCs w:val="20"/>
              </w:rPr>
            </w:pPr>
            <w:r w:rsidRPr="001D78DA">
              <w:rPr>
                <w:rFonts w:cs="Arial"/>
                <w:b/>
                <w:bCs/>
                <w:szCs w:val="20"/>
              </w:rPr>
              <w:t>Znesek za leto 2025</w:t>
            </w:r>
          </w:p>
        </w:tc>
      </w:tr>
      <w:tr w:rsidR="008B07BC" w:rsidRPr="001D78DA" w14:paraId="533611CD" w14:textId="77777777" w:rsidTr="00CE0091">
        <w:trPr>
          <w:cantSplit/>
          <w:trHeight w:val="1175"/>
        </w:trPr>
        <w:tc>
          <w:tcPr>
            <w:tcW w:w="2085" w:type="dxa"/>
            <w:tcBorders>
              <w:top w:val="single" w:sz="4" w:space="0" w:color="auto"/>
              <w:left w:val="single" w:sz="4" w:space="0" w:color="auto"/>
              <w:bottom w:val="single" w:sz="4" w:space="0" w:color="auto"/>
              <w:right w:val="single" w:sz="4" w:space="0" w:color="auto"/>
            </w:tcBorders>
            <w:vAlign w:val="center"/>
          </w:tcPr>
          <w:p w14:paraId="16B4C2CF" w14:textId="450730A1" w:rsidR="008B07BC" w:rsidRPr="001D78DA" w:rsidRDefault="00EB1850" w:rsidP="000E06CC">
            <w:pPr>
              <w:spacing w:after="0" w:line="240" w:lineRule="auto"/>
              <w:rPr>
                <w:rFonts w:cs="Arial"/>
                <w:szCs w:val="20"/>
              </w:rPr>
            </w:pPr>
            <w:r w:rsidRPr="001D78DA">
              <w:rPr>
                <w:rFonts w:cs="Arial"/>
                <w:szCs w:val="20"/>
              </w:rPr>
              <w:t>MK</w:t>
            </w:r>
          </w:p>
        </w:tc>
        <w:tc>
          <w:tcPr>
            <w:tcW w:w="2451" w:type="dxa"/>
            <w:tcBorders>
              <w:top w:val="single" w:sz="4" w:space="0" w:color="auto"/>
              <w:left w:val="single" w:sz="4" w:space="0" w:color="auto"/>
              <w:bottom w:val="single" w:sz="4" w:space="0" w:color="auto"/>
              <w:right w:val="single" w:sz="4" w:space="0" w:color="auto"/>
            </w:tcBorders>
            <w:vAlign w:val="center"/>
          </w:tcPr>
          <w:p w14:paraId="15A73D0B" w14:textId="3C925196" w:rsidR="008B07BC" w:rsidRPr="001D78DA" w:rsidRDefault="008B07BC" w:rsidP="000E06CC">
            <w:pPr>
              <w:spacing w:after="0" w:line="240" w:lineRule="auto"/>
              <w:rPr>
                <w:rFonts w:cs="Arial"/>
                <w:szCs w:val="20"/>
              </w:rPr>
            </w:pPr>
            <w:r w:rsidRPr="001D78DA">
              <w:rPr>
                <w:rFonts w:cs="Arial"/>
                <w:color w:val="000000"/>
                <w:szCs w:val="20"/>
                <w:lang w:eastAsia="ar-SA"/>
              </w:rPr>
              <w:t xml:space="preserve">3340-24-0071 </w:t>
            </w:r>
            <w:r w:rsidR="00F96BB5">
              <w:rPr>
                <w:rFonts w:cs="Arial"/>
                <w:color w:val="000000"/>
                <w:szCs w:val="20"/>
                <w:lang w:eastAsia="ar-SA"/>
              </w:rPr>
              <w:t xml:space="preserve">– </w:t>
            </w:r>
            <w:r w:rsidRPr="001D78DA">
              <w:rPr>
                <w:rFonts w:cs="Arial"/>
                <w:color w:val="000000"/>
                <w:szCs w:val="20"/>
                <w:lang w:eastAsia="ar-SA"/>
              </w:rPr>
              <w:t xml:space="preserve">Ustvarjalna Evropa 2024 in 3340-25-0083 </w:t>
            </w:r>
            <w:r w:rsidR="00F96BB5">
              <w:rPr>
                <w:rFonts w:cs="Arial"/>
                <w:color w:val="000000"/>
                <w:szCs w:val="20"/>
                <w:lang w:eastAsia="ar-SA"/>
              </w:rPr>
              <w:t>–</w:t>
            </w:r>
            <w:r w:rsidRPr="001D78DA">
              <w:rPr>
                <w:rFonts w:cs="Arial"/>
                <w:szCs w:val="20"/>
              </w:rPr>
              <w:t>Ustvarjalna Evropa 2025</w:t>
            </w:r>
          </w:p>
        </w:tc>
        <w:tc>
          <w:tcPr>
            <w:tcW w:w="2410" w:type="dxa"/>
            <w:tcBorders>
              <w:top w:val="single" w:sz="4" w:space="0" w:color="auto"/>
              <w:left w:val="single" w:sz="4" w:space="0" w:color="auto"/>
              <w:bottom w:val="single" w:sz="4" w:space="0" w:color="auto"/>
              <w:right w:val="single" w:sz="4" w:space="0" w:color="auto"/>
            </w:tcBorders>
            <w:vAlign w:val="center"/>
          </w:tcPr>
          <w:p w14:paraId="4BDD9774" w14:textId="77777777" w:rsidR="008B07BC" w:rsidRPr="001D78DA" w:rsidRDefault="008B07BC" w:rsidP="00BB1EB3">
            <w:pPr>
              <w:spacing w:after="0" w:line="240" w:lineRule="auto"/>
              <w:rPr>
                <w:rFonts w:cs="Arial"/>
                <w:szCs w:val="20"/>
              </w:rPr>
            </w:pPr>
            <w:r w:rsidRPr="001D78DA">
              <w:rPr>
                <w:rFonts w:cs="Arial"/>
                <w:szCs w:val="20"/>
              </w:rPr>
              <w:t>131129 – Mednarodno sodelovanje v kulturi</w:t>
            </w:r>
          </w:p>
        </w:tc>
        <w:tc>
          <w:tcPr>
            <w:tcW w:w="1276" w:type="dxa"/>
            <w:tcBorders>
              <w:top w:val="single" w:sz="4" w:space="0" w:color="auto"/>
              <w:left w:val="single" w:sz="4" w:space="0" w:color="auto"/>
              <w:bottom w:val="single" w:sz="4" w:space="0" w:color="auto"/>
              <w:right w:val="single" w:sz="4" w:space="0" w:color="auto"/>
            </w:tcBorders>
            <w:vAlign w:val="center"/>
          </w:tcPr>
          <w:p w14:paraId="425E2443" w14:textId="66B67CF5" w:rsidR="008B07BC" w:rsidRPr="001D78DA" w:rsidRDefault="008B07BC" w:rsidP="00BB1EB3">
            <w:pPr>
              <w:spacing w:after="0" w:line="240" w:lineRule="auto"/>
              <w:jc w:val="right"/>
              <w:rPr>
                <w:rFonts w:cs="Arial"/>
                <w:szCs w:val="20"/>
              </w:rPr>
            </w:pPr>
            <w:r w:rsidRPr="001D78DA">
              <w:rPr>
                <w:rFonts w:cs="Arial"/>
                <w:szCs w:val="20"/>
              </w:rPr>
              <w:t>10.193,78</w:t>
            </w:r>
          </w:p>
        </w:tc>
        <w:tc>
          <w:tcPr>
            <w:tcW w:w="1134" w:type="dxa"/>
            <w:tcBorders>
              <w:top w:val="single" w:sz="4" w:space="0" w:color="auto"/>
              <w:left w:val="single" w:sz="4" w:space="0" w:color="auto"/>
              <w:bottom w:val="single" w:sz="4" w:space="0" w:color="auto"/>
              <w:right w:val="single" w:sz="4" w:space="0" w:color="auto"/>
            </w:tcBorders>
            <w:vAlign w:val="center"/>
          </w:tcPr>
          <w:p w14:paraId="30A208BD" w14:textId="1C78F0B1" w:rsidR="008B07BC" w:rsidRPr="001D78DA" w:rsidRDefault="008B07BC" w:rsidP="00BB1EB3">
            <w:pPr>
              <w:spacing w:after="0" w:line="240" w:lineRule="auto"/>
              <w:jc w:val="right"/>
              <w:rPr>
                <w:rFonts w:cs="Arial"/>
                <w:szCs w:val="20"/>
              </w:rPr>
            </w:pPr>
            <w:r w:rsidRPr="001D78DA">
              <w:rPr>
                <w:rFonts w:cs="Arial"/>
                <w:szCs w:val="20"/>
              </w:rPr>
              <w:t>2.166,60</w:t>
            </w:r>
          </w:p>
        </w:tc>
      </w:tr>
      <w:tr w:rsidR="008B07BC" w:rsidRPr="001D78DA" w14:paraId="6206414F" w14:textId="77777777" w:rsidTr="00CE0091">
        <w:trPr>
          <w:cantSplit/>
          <w:trHeight w:val="845"/>
        </w:trPr>
        <w:tc>
          <w:tcPr>
            <w:tcW w:w="9356" w:type="dxa"/>
            <w:gridSpan w:val="5"/>
            <w:tcBorders>
              <w:top w:val="single" w:sz="4" w:space="0" w:color="auto"/>
              <w:left w:val="single" w:sz="4" w:space="0" w:color="auto"/>
              <w:bottom w:val="single" w:sz="4" w:space="0" w:color="auto"/>
              <w:right w:val="single" w:sz="4" w:space="0" w:color="auto"/>
            </w:tcBorders>
            <w:vAlign w:val="center"/>
          </w:tcPr>
          <w:p w14:paraId="5C55C8D3" w14:textId="1E5F8A14" w:rsidR="008B07BC" w:rsidRPr="001D78DA" w:rsidRDefault="008B07BC" w:rsidP="00D068C5">
            <w:pPr>
              <w:spacing w:after="0" w:line="240" w:lineRule="auto"/>
              <w:jc w:val="both"/>
              <w:rPr>
                <w:rFonts w:cs="Arial"/>
                <w:szCs w:val="20"/>
              </w:rPr>
            </w:pPr>
            <w:r w:rsidRPr="001D78DA">
              <w:rPr>
                <w:rFonts w:cs="Arial"/>
                <w:b/>
                <w:bCs/>
                <w:szCs w:val="20"/>
              </w:rPr>
              <w:t>Obrazložitev</w:t>
            </w:r>
            <w:r w:rsidRPr="001D78DA">
              <w:rPr>
                <w:rFonts w:cs="Arial"/>
                <w:szCs w:val="20"/>
              </w:rPr>
              <w:t xml:space="preserve">: </w:t>
            </w:r>
            <w:r w:rsidR="001F31A6" w:rsidRPr="001F31A6">
              <w:rPr>
                <w:rFonts w:cs="Arial"/>
                <w:szCs w:val="20"/>
              </w:rPr>
              <w:t xml:space="preserve">Aktivnost je izvedena v okviru rednega dela MK, kot ukrep sofinanciranja projektov v okviru programa EU Ustvarjalna Evropa. MK je v letu 2024 sofinanciralo projekte Ustvarjalne Evrope v skupni vrednosti 154.102,74 </w:t>
            </w:r>
            <w:r w:rsidR="001F31A6">
              <w:rPr>
                <w:rFonts w:cs="Arial"/>
                <w:szCs w:val="20"/>
              </w:rPr>
              <w:t>evra</w:t>
            </w:r>
            <w:r w:rsidR="001F31A6" w:rsidRPr="001F31A6">
              <w:rPr>
                <w:rFonts w:cs="Arial"/>
                <w:szCs w:val="20"/>
              </w:rPr>
              <w:t xml:space="preserve">, od tega je bilo 10.193,78 </w:t>
            </w:r>
            <w:r w:rsidR="001F31A6">
              <w:rPr>
                <w:rFonts w:cs="Arial"/>
                <w:szCs w:val="20"/>
              </w:rPr>
              <w:t>evra</w:t>
            </w:r>
            <w:r w:rsidR="001F31A6" w:rsidRPr="001F31A6">
              <w:rPr>
                <w:rFonts w:cs="Arial"/>
                <w:szCs w:val="20"/>
              </w:rPr>
              <w:t xml:space="preserve"> namenjenih štirim projektom, ki </w:t>
            </w:r>
            <w:r w:rsidR="001F31A6">
              <w:rPr>
                <w:rFonts w:cs="Arial"/>
                <w:szCs w:val="20"/>
              </w:rPr>
              <w:t xml:space="preserve">se ukvarjajo z </w:t>
            </w:r>
            <w:r w:rsidR="001F31A6" w:rsidRPr="001F31A6">
              <w:rPr>
                <w:rFonts w:cs="Arial"/>
                <w:szCs w:val="20"/>
              </w:rPr>
              <w:t>odpravljanje</w:t>
            </w:r>
            <w:r w:rsidR="001F31A6">
              <w:rPr>
                <w:rFonts w:cs="Arial"/>
                <w:szCs w:val="20"/>
              </w:rPr>
              <w:t>m</w:t>
            </w:r>
            <w:r w:rsidR="001F31A6" w:rsidRPr="001F31A6">
              <w:rPr>
                <w:rFonts w:cs="Arial"/>
                <w:szCs w:val="20"/>
              </w:rPr>
              <w:t xml:space="preserve"> spolnih stereotipov in seksizma na različnih področjih. Leta 2025 pa je bil izveden en tovrsten projekt v vrednosti 2.166,60 </w:t>
            </w:r>
            <w:r w:rsidR="001F31A6">
              <w:rPr>
                <w:rFonts w:cs="Arial"/>
                <w:szCs w:val="20"/>
              </w:rPr>
              <w:t>evrov</w:t>
            </w:r>
            <w:r w:rsidR="001F31A6" w:rsidRPr="001F31A6">
              <w:rPr>
                <w:rFonts w:cs="Arial"/>
                <w:szCs w:val="20"/>
              </w:rPr>
              <w:t xml:space="preserve">, skupna vrednost vseh projektov </w:t>
            </w:r>
            <w:r w:rsidR="001F31A6">
              <w:rPr>
                <w:rFonts w:cs="Arial"/>
                <w:szCs w:val="20"/>
              </w:rPr>
              <w:t xml:space="preserve">pa znaša </w:t>
            </w:r>
            <w:r w:rsidR="001F31A6" w:rsidRPr="001F31A6">
              <w:rPr>
                <w:rFonts w:cs="Arial"/>
                <w:szCs w:val="20"/>
              </w:rPr>
              <w:t xml:space="preserve">200.000 </w:t>
            </w:r>
            <w:r w:rsidR="001F31A6">
              <w:rPr>
                <w:rFonts w:cs="Arial"/>
                <w:szCs w:val="20"/>
              </w:rPr>
              <w:t>evrov</w:t>
            </w:r>
            <w:r w:rsidR="001F31A6" w:rsidRPr="001F31A6">
              <w:rPr>
                <w:rFonts w:cs="Arial"/>
                <w:szCs w:val="20"/>
              </w:rPr>
              <w:t>.</w:t>
            </w:r>
          </w:p>
        </w:tc>
      </w:tr>
    </w:tbl>
    <w:p w14:paraId="020E994C" w14:textId="77777777" w:rsidR="005731A1" w:rsidRPr="001D78DA" w:rsidRDefault="005731A1" w:rsidP="000146E1">
      <w:pPr>
        <w:shd w:val="clear" w:color="auto" w:fill="FFFFFF" w:themeFill="background1"/>
        <w:spacing w:after="0" w:line="260" w:lineRule="exact"/>
        <w:rPr>
          <w:rFonts w:cs="Arial"/>
          <w:b/>
          <w:bCs/>
          <w:szCs w:val="20"/>
        </w:rPr>
      </w:pPr>
    </w:p>
    <w:p w14:paraId="0A6C3E89" w14:textId="77777777" w:rsidR="00734380" w:rsidRPr="001D78DA" w:rsidRDefault="00734380" w:rsidP="000146E1">
      <w:pPr>
        <w:shd w:val="clear" w:color="auto" w:fill="FFFFFF" w:themeFill="background1"/>
        <w:spacing w:after="0" w:line="260" w:lineRule="exact"/>
        <w:rPr>
          <w:rFonts w:cs="Arial"/>
          <w:b/>
          <w:bCs/>
          <w:szCs w:val="20"/>
        </w:rPr>
      </w:pPr>
    </w:p>
    <w:p w14:paraId="19829D49" w14:textId="2A3841E0" w:rsidR="00C357A1" w:rsidRPr="001D78DA" w:rsidRDefault="00C357A1" w:rsidP="000146E1">
      <w:pPr>
        <w:shd w:val="clear" w:color="auto" w:fill="FFFFFF" w:themeFill="background1"/>
        <w:spacing w:after="0" w:line="260" w:lineRule="exact"/>
        <w:rPr>
          <w:rFonts w:cs="Arial"/>
          <w:b/>
          <w:bCs/>
          <w:szCs w:val="20"/>
        </w:rPr>
      </w:pPr>
      <w:r w:rsidRPr="001D78DA">
        <w:rPr>
          <w:rFonts w:cs="Arial"/>
          <w:b/>
          <w:bCs/>
          <w:szCs w:val="20"/>
        </w:rPr>
        <w:t>UKREP 4</w:t>
      </w:r>
    </w:p>
    <w:p w14:paraId="148C1F84" w14:textId="77777777" w:rsidR="00701396" w:rsidRPr="001D78DA" w:rsidRDefault="00701396" w:rsidP="000146E1">
      <w:pPr>
        <w:shd w:val="clear" w:color="auto" w:fill="FFFFFF" w:themeFill="background1"/>
        <w:spacing w:after="0" w:line="260" w:lineRule="exact"/>
        <w:rPr>
          <w:rFonts w:cs="Arial"/>
          <w:b/>
          <w:bCs/>
          <w:szCs w:val="20"/>
        </w:rPr>
      </w:pPr>
    </w:p>
    <w:p w14:paraId="0D12A894" w14:textId="52E9BBCC" w:rsidR="00C357A1" w:rsidRPr="001D78DA" w:rsidRDefault="00C357A1" w:rsidP="000146E1">
      <w:pPr>
        <w:spacing w:after="0" w:line="260" w:lineRule="exact"/>
        <w:jc w:val="both"/>
        <w:rPr>
          <w:rFonts w:cs="Arial"/>
          <w:szCs w:val="20"/>
        </w:rPr>
      </w:pPr>
      <w:r w:rsidRPr="001D78DA">
        <w:rPr>
          <w:rFonts w:cs="Arial"/>
          <w:szCs w:val="20"/>
        </w:rPr>
        <w:t xml:space="preserve">Spodbujanje javnih zavodov k </w:t>
      </w:r>
      <w:r w:rsidR="009771CA">
        <w:rPr>
          <w:rFonts w:cs="Arial"/>
          <w:szCs w:val="20"/>
        </w:rPr>
        <w:t xml:space="preserve">bolj </w:t>
      </w:r>
      <w:r w:rsidRPr="001D78DA">
        <w:rPr>
          <w:rFonts w:cs="Arial"/>
          <w:szCs w:val="20"/>
        </w:rPr>
        <w:t xml:space="preserve">spolno uravnoteženemu načrtovanju </w:t>
      </w:r>
      <w:r w:rsidR="009771CA">
        <w:rPr>
          <w:rFonts w:cs="Arial"/>
          <w:szCs w:val="20"/>
        </w:rPr>
        <w:t>ter</w:t>
      </w:r>
      <w:r w:rsidR="00F96BB5" w:rsidRPr="001D78DA">
        <w:rPr>
          <w:rFonts w:cs="Arial"/>
          <w:szCs w:val="20"/>
        </w:rPr>
        <w:t xml:space="preserve"> </w:t>
      </w:r>
      <w:r w:rsidRPr="001D78DA">
        <w:rPr>
          <w:rFonts w:cs="Arial"/>
          <w:szCs w:val="20"/>
        </w:rPr>
        <w:t xml:space="preserve">oblikovanju programov, ki podpirajo odpravljanje spolnih stereotipov na različnih področjih. </w:t>
      </w:r>
    </w:p>
    <w:p w14:paraId="51BD9A28" w14:textId="77777777" w:rsidR="00081776" w:rsidRPr="001D78DA" w:rsidRDefault="00081776" w:rsidP="000146E1">
      <w:pPr>
        <w:spacing w:after="0" w:line="260" w:lineRule="exact"/>
        <w:jc w:val="both"/>
        <w:rPr>
          <w:rFonts w:cs="Arial"/>
          <w:szCs w:val="20"/>
        </w:rPr>
      </w:pPr>
    </w:p>
    <w:p w14:paraId="1FD9FDB3" w14:textId="77777777"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
          <w:szCs w:val="20"/>
        </w:rPr>
      </w:pPr>
      <w:r w:rsidRPr="001D78DA">
        <w:rPr>
          <w:rFonts w:cs="Arial"/>
          <w:b/>
          <w:szCs w:val="20"/>
        </w:rPr>
        <w:t xml:space="preserve">AKTIVNOST 1: Analiza vključenosti spolov v umetniški program javnih zavodov </w:t>
      </w:r>
    </w:p>
    <w:p w14:paraId="01E1F6CA" w14:textId="77777777" w:rsidR="00A27606" w:rsidRPr="001D78DA" w:rsidRDefault="00A27606"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4D17A795" w14:textId="7A605ADF" w:rsidR="00A27606" w:rsidRPr="001D78DA" w:rsidRDefault="00A27606" w:rsidP="00A27606">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
          <w:bCs/>
          <w:szCs w:val="20"/>
        </w:rPr>
      </w:pPr>
      <w:r w:rsidRPr="001D78DA">
        <w:rPr>
          <w:rFonts w:cs="Arial"/>
          <w:szCs w:val="20"/>
        </w:rPr>
        <w:t xml:space="preserve">IZVEDBA AKTIVNOSTI: </w:t>
      </w:r>
      <w:r w:rsidR="00D2439D" w:rsidRPr="001D78DA">
        <w:rPr>
          <w:rFonts w:cs="Arial"/>
          <w:szCs w:val="20"/>
        </w:rPr>
        <w:t>MK</w:t>
      </w:r>
      <w:r w:rsidRPr="001D78DA">
        <w:rPr>
          <w:rFonts w:cs="Arial"/>
          <w:szCs w:val="20"/>
        </w:rPr>
        <w:t xml:space="preserve"> je temo za raziskavo predlagalo v sklopu Javnega</w:t>
      </w:r>
      <w:r w:rsidRPr="001D78DA">
        <w:rPr>
          <w:rFonts w:cs="Arial"/>
          <w:b/>
          <w:bCs/>
          <w:szCs w:val="20"/>
        </w:rPr>
        <w:t xml:space="preserve"> </w:t>
      </w:r>
      <w:r w:rsidRPr="001D78DA">
        <w:rPr>
          <w:rFonts w:cs="Arial"/>
          <w:szCs w:val="20"/>
        </w:rPr>
        <w:t>razpisa za izbiro raziskovalnih projektov Ciljnega raziskovalnega programa »CRP 2024« v letu 2024, a noben upravičenec ni bil izbran. M</w:t>
      </w:r>
      <w:r w:rsidR="00D2439D" w:rsidRPr="001D78DA">
        <w:rPr>
          <w:rFonts w:cs="Arial"/>
          <w:szCs w:val="20"/>
        </w:rPr>
        <w:t>K</w:t>
      </w:r>
      <w:r w:rsidRPr="001D78DA">
        <w:rPr>
          <w:rFonts w:cs="Arial"/>
          <w:szCs w:val="20"/>
        </w:rPr>
        <w:t xml:space="preserve"> se je zato odločilo, da bo raziskavo izvedlo v letu 2026. </w:t>
      </w:r>
    </w:p>
    <w:p w14:paraId="2EB5BDBC" w14:textId="77777777" w:rsidR="00A27606" w:rsidRPr="001D78DA" w:rsidRDefault="00A27606" w:rsidP="00A27606">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1F84EABA" w14:textId="341F4563" w:rsidR="00A27606" w:rsidRPr="001D78DA" w:rsidRDefault="00A27606" w:rsidP="00A27606">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REZULTAT AKTIVNOSTI: /</w:t>
      </w:r>
    </w:p>
    <w:p w14:paraId="684C0F19" w14:textId="77777777" w:rsidR="00A27606" w:rsidRPr="001D78DA" w:rsidRDefault="00A27606" w:rsidP="00A27606">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492DB51D" w14:textId="0D3C95D0" w:rsidR="00A27606" w:rsidRPr="001D78DA" w:rsidRDefault="00A27606" w:rsidP="00A27606">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PRISPEVEK K DOSEGANJU CILJA: /</w:t>
      </w:r>
    </w:p>
    <w:p w14:paraId="24471AC0" w14:textId="77777777" w:rsidR="00A27606" w:rsidRPr="001D78DA" w:rsidRDefault="00A27606" w:rsidP="00A27606">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335F938D" w14:textId="1785CAE4" w:rsidR="00A27606" w:rsidRPr="001D78DA" w:rsidRDefault="00A27606"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NOSILEC: </w:t>
      </w:r>
      <w:r w:rsidR="00EB1850" w:rsidRPr="001D78DA">
        <w:rPr>
          <w:rFonts w:cs="Arial"/>
          <w:szCs w:val="20"/>
        </w:rPr>
        <w:t>MK</w:t>
      </w:r>
      <w:r w:rsidR="004634D9" w:rsidRPr="001D78DA">
        <w:rPr>
          <w:rFonts w:cs="Arial"/>
          <w:szCs w:val="20"/>
        </w:rPr>
        <w:t>.</w:t>
      </w:r>
    </w:p>
    <w:p w14:paraId="25931684" w14:textId="77777777" w:rsidR="008B07BC" w:rsidRPr="001D78DA" w:rsidRDefault="008B07BC" w:rsidP="000146E1">
      <w:pPr>
        <w:spacing w:after="0" w:line="260" w:lineRule="exact"/>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410"/>
        <w:gridCol w:w="2551"/>
        <w:gridCol w:w="1276"/>
        <w:gridCol w:w="1276"/>
      </w:tblGrid>
      <w:tr w:rsidR="00A27606" w:rsidRPr="001D78DA" w14:paraId="72366871" w14:textId="77777777" w:rsidTr="00CE0091">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662D482A" w14:textId="77777777" w:rsidR="00A27606" w:rsidRPr="001D78DA" w:rsidRDefault="00A27606" w:rsidP="00734380">
            <w:pPr>
              <w:spacing w:after="0" w:line="240" w:lineRule="auto"/>
              <w:rPr>
                <w:rFonts w:cs="Arial"/>
                <w:b/>
                <w:bCs/>
                <w:szCs w:val="20"/>
              </w:rPr>
            </w:pPr>
            <w:bookmarkStart w:id="134" w:name="_Hlk214777670"/>
            <w:r w:rsidRPr="001D78DA">
              <w:rPr>
                <w:rFonts w:cs="Arial"/>
                <w:b/>
                <w:bCs/>
                <w:szCs w:val="20"/>
              </w:rPr>
              <w:t>Porabljena finančna sredstva</w:t>
            </w:r>
          </w:p>
        </w:tc>
      </w:tr>
      <w:tr w:rsidR="00A27606" w:rsidRPr="001D78DA" w14:paraId="6EF8AF6E" w14:textId="77777777" w:rsidTr="00CE0091">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FFE8E7"/>
            <w:vAlign w:val="center"/>
          </w:tcPr>
          <w:p w14:paraId="2C51BA8D" w14:textId="77777777" w:rsidR="00A27606" w:rsidRPr="001D78DA" w:rsidRDefault="00A27606" w:rsidP="00734380">
            <w:pPr>
              <w:spacing w:after="0" w:line="240" w:lineRule="auto"/>
              <w:rPr>
                <w:rFonts w:cs="Arial"/>
                <w:b/>
                <w:bCs/>
                <w:szCs w:val="20"/>
              </w:rPr>
            </w:pPr>
            <w:r w:rsidRPr="001D78DA">
              <w:rPr>
                <w:rFonts w:cs="Arial"/>
                <w:b/>
                <w:bCs/>
                <w:szCs w:val="20"/>
              </w:rPr>
              <w:t xml:space="preserve">Ime proračunskega uporabnika </w:t>
            </w:r>
          </w:p>
        </w:tc>
        <w:tc>
          <w:tcPr>
            <w:tcW w:w="2410" w:type="dxa"/>
            <w:tcBorders>
              <w:top w:val="single" w:sz="4" w:space="0" w:color="auto"/>
              <w:left w:val="single" w:sz="4" w:space="0" w:color="auto"/>
              <w:bottom w:val="single" w:sz="4" w:space="0" w:color="auto"/>
              <w:right w:val="single" w:sz="4" w:space="0" w:color="auto"/>
            </w:tcBorders>
            <w:shd w:val="clear" w:color="auto" w:fill="FFE8E7"/>
            <w:vAlign w:val="center"/>
          </w:tcPr>
          <w:p w14:paraId="566E84AB" w14:textId="77777777" w:rsidR="00A27606" w:rsidRPr="001D78DA" w:rsidRDefault="00A27606" w:rsidP="00734380">
            <w:pPr>
              <w:spacing w:after="0" w:line="240" w:lineRule="auto"/>
              <w:rPr>
                <w:rFonts w:cs="Arial"/>
                <w:b/>
                <w:bCs/>
                <w:szCs w:val="20"/>
              </w:rPr>
            </w:pPr>
            <w:r w:rsidRPr="001D78DA">
              <w:rPr>
                <w:rFonts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FFE8E7"/>
            <w:vAlign w:val="center"/>
          </w:tcPr>
          <w:p w14:paraId="68E47EF7" w14:textId="77777777" w:rsidR="00A27606" w:rsidRPr="001D78DA" w:rsidRDefault="00A27606" w:rsidP="00734380">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20E7CAAF" w14:textId="2F6C00BE" w:rsidR="00A27606" w:rsidRPr="001D78DA" w:rsidRDefault="00A27606" w:rsidP="00734380">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77576633" w14:textId="77777777" w:rsidR="00A27606" w:rsidRPr="001D78DA" w:rsidRDefault="00A27606" w:rsidP="00734380">
            <w:pPr>
              <w:spacing w:after="0" w:line="240" w:lineRule="auto"/>
              <w:rPr>
                <w:rFonts w:cs="Arial"/>
                <w:b/>
                <w:bCs/>
                <w:szCs w:val="20"/>
              </w:rPr>
            </w:pPr>
            <w:r w:rsidRPr="001D78DA">
              <w:rPr>
                <w:rFonts w:cs="Arial"/>
                <w:b/>
                <w:bCs/>
                <w:szCs w:val="20"/>
              </w:rPr>
              <w:t>Znesek za leto 2025</w:t>
            </w:r>
          </w:p>
        </w:tc>
      </w:tr>
      <w:tr w:rsidR="00A27606" w:rsidRPr="001D78DA" w14:paraId="1E9B0FCA" w14:textId="77777777" w:rsidTr="00CE0091">
        <w:trPr>
          <w:cantSplit/>
          <w:trHeight w:val="531"/>
        </w:trPr>
        <w:tc>
          <w:tcPr>
            <w:tcW w:w="2127" w:type="dxa"/>
            <w:tcBorders>
              <w:top w:val="single" w:sz="4" w:space="0" w:color="auto"/>
              <w:left w:val="single" w:sz="4" w:space="0" w:color="auto"/>
              <w:bottom w:val="single" w:sz="4" w:space="0" w:color="auto"/>
              <w:right w:val="single" w:sz="4" w:space="0" w:color="auto"/>
            </w:tcBorders>
            <w:vAlign w:val="center"/>
          </w:tcPr>
          <w:p w14:paraId="1F7A9D75" w14:textId="2A13DCED" w:rsidR="00A27606" w:rsidRPr="001D78DA" w:rsidRDefault="00EB1850" w:rsidP="00734380">
            <w:pPr>
              <w:spacing w:after="0" w:line="240" w:lineRule="auto"/>
              <w:rPr>
                <w:rFonts w:cs="Arial"/>
                <w:szCs w:val="20"/>
              </w:rPr>
            </w:pPr>
            <w:r w:rsidRPr="001D78DA">
              <w:rPr>
                <w:rFonts w:cs="Arial"/>
                <w:szCs w:val="20"/>
              </w:rPr>
              <w:t>MK</w:t>
            </w:r>
          </w:p>
        </w:tc>
        <w:tc>
          <w:tcPr>
            <w:tcW w:w="2410" w:type="dxa"/>
            <w:tcBorders>
              <w:top w:val="single" w:sz="4" w:space="0" w:color="auto"/>
              <w:left w:val="single" w:sz="4" w:space="0" w:color="auto"/>
              <w:bottom w:val="single" w:sz="4" w:space="0" w:color="auto"/>
              <w:right w:val="single" w:sz="4" w:space="0" w:color="auto"/>
            </w:tcBorders>
            <w:vAlign w:val="center"/>
          </w:tcPr>
          <w:p w14:paraId="54152C39" w14:textId="6E4EBC98" w:rsidR="00A27606" w:rsidRPr="001D78DA" w:rsidRDefault="00DF7387" w:rsidP="00BB1EB3">
            <w:pPr>
              <w:spacing w:after="0" w:line="240" w:lineRule="auto"/>
              <w:jc w:val="center"/>
              <w:rPr>
                <w:rFonts w:cs="Arial"/>
                <w:szCs w:val="20"/>
              </w:rPr>
            </w:pPr>
            <w:r w:rsidRPr="001D78DA">
              <w:rPr>
                <w:rFonts w:cs="Arial"/>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4B4E67D0" w14:textId="07BDCD06" w:rsidR="00A27606" w:rsidRPr="001D78DA" w:rsidRDefault="00A27606" w:rsidP="00734380">
            <w:pPr>
              <w:spacing w:after="0" w:line="240" w:lineRule="auto"/>
              <w:rPr>
                <w:rFonts w:cs="Arial"/>
                <w:szCs w:val="20"/>
              </w:rPr>
            </w:pPr>
            <w:r w:rsidRPr="001D78DA">
              <w:rPr>
                <w:rFonts w:cs="Arial"/>
                <w:szCs w:val="20"/>
              </w:rPr>
              <w:t>131128 – Raziskovalne naloge</w:t>
            </w:r>
          </w:p>
        </w:tc>
        <w:tc>
          <w:tcPr>
            <w:tcW w:w="1276" w:type="dxa"/>
            <w:tcBorders>
              <w:top w:val="single" w:sz="4" w:space="0" w:color="auto"/>
              <w:left w:val="single" w:sz="4" w:space="0" w:color="auto"/>
              <w:bottom w:val="single" w:sz="4" w:space="0" w:color="auto"/>
              <w:right w:val="single" w:sz="4" w:space="0" w:color="auto"/>
            </w:tcBorders>
            <w:vAlign w:val="center"/>
          </w:tcPr>
          <w:p w14:paraId="60C7D630" w14:textId="49AEF8D2" w:rsidR="00A27606" w:rsidRPr="001D78DA" w:rsidRDefault="004C1C63" w:rsidP="00BB1EB3">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D70E200" w14:textId="588C6841" w:rsidR="00A27606" w:rsidRPr="001D78DA" w:rsidRDefault="004C1C63" w:rsidP="00BB1EB3">
            <w:pPr>
              <w:spacing w:after="0" w:line="240" w:lineRule="auto"/>
              <w:jc w:val="center"/>
              <w:rPr>
                <w:rFonts w:cs="Arial"/>
                <w:szCs w:val="20"/>
              </w:rPr>
            </w:pPr>
            <w:r w:rsidRPr="001D78DA">
              <w:rPr>
                <w:rFonts w:cs="Arial"/>
                <w:szCs w:val="20"/>
              </w:rPr>
              <w:t>/</w:t>
            </w:r>
          </w:p>
        </w:tc>
      </w:tr>
      <w:tr w:rsidR="00A27606" w:rsidRPr="001D78DA" w14:paraId="108504E7" w14:textId="77777777" w:rsidTr="00CE0091">
        <w:trPr>
          <w:cantSplit/>
          <w:trHeight w:val="41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3DB9808A" w14:textId="407EB295" w:rsidR="00A27606" w:rsidRPr="001D78DA" w:rsidRDefault="00A27606" w:rsidP="00734380">
            <w:pPr>
              <w:spacing w:after="0" w:line="240" w:lineRule="auto"/>
              <w:rPr>
                <w:rFonts w:cs="Arial"/>
                <w:szCs w:val="20"/>
              </w:rPr>
            </w:pPr>
            <w:r w:rsidRPr="001D78DA">
              <w:rPr>
                <w:rFonts w:cs="Arial"/>
                <w:b/>
                <w:bCs/>
                <w:szCs w:val="20"/>
              </w:rPr>
              <w:t>Obrazložitev</w:t>
            </w:r>
            <w:r w:rsidRPr="001D78DA">
              <w:rPr>
                <w:rFonts w:cs="Arial"/>
                <w:szCs w:val="20"/>
              </w:rPr>
              <w:t>: Aktivnost ni bila izvedena.</w:t>
            </w:r>
          </w:p>
        </w:tc>
      </w:tr>
      <w:bookmarkEnd w:id="134"/>
    </w:tbl>
    <w:p w14:paraId="461E8AE9" w14:textId="77777777" w:rsidR="00A27606" w:rsidRPr="001D78DA" w:rsidRDefault="00A27606" w:rsidP="000146E1">
      <w:pPr>
        <w:spacing w:after="0" w:line="260" w:lineRule="exact"/>
        <w:rPr>
          <w:rFonts w:cs="Arial"/>
          <w:szCs w:val="20"/>
        </w:rPr>
      </w:pPr>
    </w:p>
    <w:p w14:paraId="4F9A80EF" w14:textId="77777777" w:rsidR="008B07BC" w:rsidRPr="001D78DA" w:rsidRDefault="008B07BC" w:rsidP="000146E1">
      <w:pPr>
        <w:spacing w:after="0" w:line="260" w:lineRule="exact"/>
        <w:rPr>
          <w:rFonts w:cs="Arial"/>
          <w:szCs w:val="20"/>
        </w:rPr>
      </w:pPr>
    </w:p>
    <w:p w14:paraId="54C83D1D" w14:textId="60A7F535"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b/>
          <w:bCs/>
          <w:szCs w:val="20"/>
        </w:rPr>
      </w:pPr>
      <w:r w:rsidRPr="001D78DA">
        <w:rPr>
          <w:rFonts w:cs="Arial"/>
          <w:b/>
          <w:szCs w:val="20"/>
        </w:rPr>
        <w:t xml:space="preserve">AKTIVNOST 2: </w:t>
      </w:r>
      <w:r w:rsidR="00BA560A">
        <w:rPr>
          <w:rFonts w:cs="Arial"/>
          <w:b/>
          <w:szCs w:val="20"/>
        </w:rPr>
        <w:t xml:space="preserve">Spolno </w:t>
      </w:r>
      <w:r w:rsidR="00BA560A">
        <w:rPr>
          <w:rFonts w:cs="Arial"/>
          <w:b/>
          <w:bCs/>
          <w:szCs w:val="20"/>
        </w:rPr>
        <w:t>u</w:t>
      </w:r>
      <w:r w:rsidRPr="001D78DA">
        <w:rPr>
          <w:rFonts w:cs="Arial"/>
          <w:b/>
          <w:bCs/>
          <w:szCs w:val="20"/>
        </w:rPr>
        <w:t>ravnotežen dostop do projektov v okviru programskega načrtovanja javnih agencij</w:t>
      </w:r>
    </w:p>
    <w:p w14:paraId="3599A0F8" w14:textId="77777777" w:rsidR="00701396" w:rsidRPr="001D78DA" w:rsidRDefault="00701396" w:rsidP="000146E1">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6C6137B5" w14:textId="58EB0515" w:rsidR="002B3F9A" w:rsidRPr="001D78DA" w:rsidRDefault="00C73DD0" w:rsidP="00C73DD0">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IZVEDBA AKTIVNOSTI: </w:t>
      </w:r>
      <w:bookmarkStart w:id="135" w:name="_Hlk220728588"/>
      <w:r w:rsidR="004634D9" w:rsidRPr="001D78DA">
        <w:rPr>
          <w:rFonts w:cs="Arial"/>
          <w:szCs w:val="20"/>
        </w:rPr>
        <w:t xml:space="preserve">Slovenski filmski center, </w:t>
      </w:r>
      <w:r w:rsidR="00FE2151">
        <w:rPr>
          <w:rFonts w:cs="Arial"/>
          <w:szCs w:val="20"/>
        </w:rPr>
        <w:t>J</w:t>
      </w:r>
      <w:r w:rsidR="004634D9" w:rsidRPr="001D78DA">
        <w:rPr>
          <w:rFonts w:cs="Arial"/>
          <w:szCs w:val="20"/>
        </w:rPr>
        <w:t xml:space="preserve">avna agencija Republike Slovenije </w:t>
      </w:r>
      <w:bookmarkEnd w:id="135"/>
      <w:r w:rsidR="004634D9" w:rsidRPr="001D78DA">
        <w:rPr>
          <w:rFonts w:cs="Arial"/>
          <w:szCs w:val="20"/>
        </w:rPr>
        <w:t xml:space="preserve">(v </w:t>
      </w:r>
      <w:r w:rsidR="008B69C4" w:rsidRPr="001D78DA">
        <w:rPr>
          <w:rFonts w:cs="Arial"/>
          <w:szCs w:val="20"/>
        </w:rPr>
        <w:t>nadalj</w:t>
      </w:r>
      <w:r w:rsidR="008B69C4">
        <w:rPr>
          <w:rFonts w:cs="Arial"/>
          <w:szCs w:val="20"/>
        </w:rPr>
        <w:t>njem besedil</w:t>
      </w:r>
      <w:r w:rsidR="008B69C4" w:rsidRPr="001D78DA">
        <w:rPr>
          <w:rFonts w:cs="Arial"/>
          <w:szCs w:val="20"/>
        </w:rPr>
        <w:t>u</w:t>
      </w:r>
      <w:r w:rsidR="004634D9" w:rsidRPr="001D78DA">
        <w:rPr>
          <w:rFonts w:cs="Arial"/>
          <w:szCs w:val="20"/>
        </w:rPr>
        <w:t>: SFC)</w:t>
      </w:r>
      <w:r w:rsidR="00475C46">
        <w:rPr>
          <w:rFonts w:cs="Arial"/>
          <w:szCs w:val="20"/>
        </w:rPr>
        <w:t>,</w:t>
      </w:r>
      <w:r w:rsidRPr="001D78DA">
        <w:rPr>
          <w:rFonts w:cs="Arial"/>
          <w:szCs w:val="20"/>
        </w:rPr>
        <w:t xml:space="preserve"> je uresničil strateški cilj </w:t>
      </w:r>
      <w:r w:rsidR="00BA560A">
        <w:rPr>
          <w:rFonts w:cs="Arial"/>
          <w:szCs w:val="20"/>
        </w:rPr>
        <w:t xml:space="preserve">spolno </w:t>
      </w:r>
      <w:r w:rsidRPr="001D78DA">
        <w:rPr>
          <w:rFonts w:cs="Arial"/>
          <w:szCs w:val="20"/>
        </w:rPr>
        <w:t xml:space="preserve">bolj uravnoteženega sofinanciranja projektov. Na področju imenovanja </w:t>
      </w:r>
      <w:r w:rsidR="00475C46" w:rsidRPr="001D78DA">
        <w:rPr>
          <w:rFonts w:cs="Arial"/>
          <w:szCs w:val="20"/>
        </w:rPr>
        <w:t>strokovn</w:t>
      </w:r>
      <w:r w:rsidR="00475C46">
        <w:rPr>
          <w:rFonts w:cs="Arial"/>
          <w:szCs w:val="20"/>
        </w:rPr>
        <w:t>ih</w:t>
      </w:r>
      <w:r w:rsidR="00475C46" w:rsidRPr="001D78DA">
        <w:rPr>
          <w:rFonts w:cs="Arial"/>
          <w:szCs w:val="20"/>
        </w:rPr>
        <w:t xml:space="preserve"> </w:t>
      </w:r>
      <w:r w:rsidRPr="001D78DA">
        <w:rPr>
          <w:rFonts w:cs="Arial"/>
          <w:szCs w:val="20"/>
        </w:rPr>
        <w:t xml:space="preserve">programskih komisij je zagotavljal spolno uravnoteženost članic </w:t>
      </w:r>
      <w:r w:rsidR="00BA560A" w:rsidRPr="001D78DA">
        <w:rPr>
          <w:rFonts w:cs="Arial"/>
          <w:szCs w:val="20"/>
        </w:rPr>
        <w:t xml:space="preserve">in članov </w:t>
      </w:r>
      <w:r w:rsidRPr="001D78DA">
        <w:rPr>
          <w:rFonts w:cs="Arial"/>
          <w:szCs w:val="20"/>
        </w:rPr>
        <w:t>komisij. Na javnih razpisih za sofinanciranje realizacije celovečernih filmov, prvencev, razvojev projektov in razvojev scenarija se je povečal odstotek prijavljenih projektov avtoric v primerjavi s predhodnim petletnim obdobje</w:t>
      </w:r>
      <w:r w:rsidR="00475C46">
        <w:rPr>
          <w:rFonts w:cs="Arial"/>
          <w:szCs w:val="20"/>
        </w:rPr>
        <w:t>m</w:t>
      </w:r>
      <w:r w:rsidRPr="001D78DA">
        <w:rPr>
          <w:rFonts w:cs="Arial"/>
          <w:szCs w:val="20"/>
        </w:rPr>
        <w:t xml:space="preserve"> (2014–2018), kar je vplivalo tudi na povečanje odstotka sofinanciranih projektov avtoric. V letu 2024 je bilo podprtih 42</w:t>
      </w:r>
      <w:r w:rsidR="00C9560A" w:rsidRPr="001D78DA">
        <w:rPr>
          <w:rFonts w:cs="Arial"/>
          <w:szCs w:val="20"/>
        </w:rPr>
        <w:t xml:space="preserve"> </w:t>
      </w:r>
      <w:r w:rsidRPr="001D78DA">
        <w:rPr>
          <w:rFonts w:cs="Arial"/>
          <w:szCs w:val="20"/>
        </w:rPr>
        <w:t xml:space="preserve">% celovečernih filmov, vključno s prvenci, ki </w:t>
      </w:r>
      <w:r w:rsidR="006C51FA" w:rsidRPr="001D78DA">
        <w:rPr>
          <w:rFonts w:cs="Arial"/>
          <w:szCs w:val="20"/>
        </w:rPr>
        <w:t xml:space="preserve">jih </w:t>
      </w:r>
      <w:r w:rsidRPr="001D78DA">
        <w:rPr>
          <w:rFonts w:cs="Arial"/>
          <w:szCs w:val="20"/>
        </w:rPr>
        <w:t>režirajo režiserji, in 58</w:t>
      </w:r>
      <w:r w:rsidR="00C9560A" w:rsidRPr="001D78DA">
        <w:rPr>
          <w:rFonts w:cs="Arial"/>
          <w:szCs w:val="20"/>
        </w:rPr>
        <w:t xml:space="preserve"> </w:t>
      </w:r>
      <w:r w:rsidRPr="001D78DA">
        <w:rPr>
          <w:rFonts w:cs="Arial"/>
          <w:szCs w:val="20"/>
        </w:rPr>
        <w:t xml:space="preserve">% celovečernih filmov, vključno s prvenci, ki jih režirajo režiserke. </w:t>
      </w:r>
    </w:p>
    <w:p w14:paraId="54A436DF" w14:textId="77777777" w:rsidR="002B3F9A" w:rsidRPr="001D78DA" w:rsidRDefault="002B3F9A" w:rsidP="00C73DD0">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430BE898" w14:textId="6CA8AE6C" w:rsidR="00C73DD0" w:rsidRPr="001D78DA" w:rsidRDefault="00C73DD0" w:rsidP="00C73DD0">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Strategija </w:t>
      </w:r>
      <w:r w:rsidR="004634D9" w:rsidRPr="001D78DA">
        <w:rPr>
          <w:rFonts w:cs="Arial"/>
          <w:szCs w:val="20"/>
        </w:rPr>
        <w:t>SFC</w:t>
      </w:r>
      <w:r w:rsidRPr="001D78DA">
        <w:rPr>
          <w:rFonts w:cs="Arial"/>
          <w:szCs w:val="20"/>
        </w:rPr>
        <w:t xml:space="preserve"> za obdobje 2020−2024 se je z letom 2024 iztekla. Nadomestila jo je nova </w:t>
      </w:r>
      <w:r w:rsidR="002C1145">
        <w:rPr>
          <w:rFonts w:cs="Arial"/>
          <w:szCs w:val="20"/>
        </w:rPr>
        <w:t>s</w:t>
      </w:r>
      <w:r w:rsidRPr="001D78DA">
        <w:rPr>
          <w:rFonts w:cs="Arial"/>
          <w:szCs w:val="20"/>
        </w:rPr>
        <w:t xml:space="preserve">trategija za obdobje 2025–2029. V predlog Splošni akt </w:t>
      </w:r>
      <w:r w:rsidR="004634D9" w:rsidRPr="001D78DA">
        <w:rPr>
          <w:rFonts w:cs="Arial"/>
          <w:szCs w:val="20"/>
        </w:rPr>
        <w:t>SFC</w:t>
      </w:r>
      <w:r w:rsidRPr="001D78DA">
        <w:rPr>
          <w:rFonts w:cs="Arial"/>
          <w:szCs w:val="20"/>
        </w:rPr>
        <w:t xml:space="preserve"> o upravičenih stroških sofinanciranih projektov in programov je </w:t>
      </w:r>
      <w:r w:rsidR="004634D9" w:rsidRPr="001D78DA">
        <w:rPr>
          <w:rFonts w:cs="Arial"/>
          <w:szCs w:val="20"/>
        </w:rPr>
        <w:t>SFC</w:t>
      </w:r>
      <w:r w:rsidRPr="001D78DA">
        <w:rPr>
          <w:rFonts w:cs="Arial"/>
          <w:szCs w:val="20"/>
        </w:rPr>
        <w:t xml:space="preserve"> za sofinanciranje realizacije filmov in avdiovizualnih projektov vključil tudi upravičenost stroška »varstvo otrok filmske ekipe«, vendar predlog ni bil sprejet in potrjen. </w:t>
      </w:r>
    </w:p>
    <w:p w14:paraId="261BF56C" w14:textId="77777777" w:rsidR="00C73DD0" w:rsidRPr="001D78DA" w:rsidRDefault="00C73DD0" w:rsidP="00C73DD0">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55D82725" w14:textId="7343BE9E" w:rsidR="00C73DD0" w:rsidRPr="001D78DA" w:rsidRDefault="00C73DD0" w:rsidP="00C73DD0">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REZULTAT AKTIVNOSTI: Uresničevanje </w:t>
      </w:r>
      <w:r w:rsidR="00D2439D" w:rsidRPr="001D78DA">
        <w:rPr>
          <w:rFonts w:cs="Arial"/>
          <w:szCs w:val="20"/>
        </w:rPr>
        <w:t>s</w:t>
      </w:r>
      <w:r w:rsidRPr="001D78DA">
        <w:rPr>
          <w:rFonts w:cs="Arial"/>
          <w:szCs w:val="20"/>
        </w:rPr>
        <w:t xml:space="preserve">trategije je podalo konkretne rezultate. Če so v predhodnem obdobju (2014–2018) </w:t>
      </w:r>
      <w:r w:rsidR="00140560">
        <w:rPr>
          <w:rFonts w:cs="Arial"/>
          <w:szCs w:val="20"/>
        </w:rPr>
        <w:t>samo</w:t>
      </w:r>
      <w:r w:rsidR="00140560" w:rsidRPr="001D78DA">
        <w:rPr>
          <w:rFonts w:cs="Arial"/>
          <w:szCs w:val="20"/>
        </w:rPr>
        <w:t xml:space="preserve"> </w:t>
      </w:r>
      <w:r w:rsidRPr="001D78DA">
        <w:rPr>
          <w:rFonts w:cs="Arial"/>
          <w:szCs w:val="20"/>
        </w:rPr>
        <w:t>17</w:t>
      </w:r>
      <w:r w:rsidR="00B76C2D" w:rsidRPr="001D78DA">
        <w:rPr>
          <w:rFonts w:cs="Arial"/>
          <w:szCs w:val="20"/>
        </w:rPr>
        <w:t xml:space="preserve"> </w:t>
      </w:r>
      <w:r w:rsidRPr="001D78DA">
        <w:rPr>
          <w:rFonts w:cs="Arial"/>
          <w:szCs w:val="20"/>
        </w:rPr>
        <w:t>% podprtih celovečernih filmov (vključno s prvenci) režirale režiserke, je v zadnjem petletnem obdobju podporo prejelo že 28</w:t>
      </w:r>
      <w:r w:rsidR="00B76C2D" w:rsidRPr="001D78DA">
        <w:rPr>
          <w:rFonts w:cs="Arial"/>
          <w:szCs w:val="20"/>
        </w:rPr>
        <w:t xml:space="preserve"> </w:t>
      </w:r>
      <w:r w:rsidRPr="001D78DA">
        <w:rPr>
          <w:rFonts w:cs="Arial"/>
          <w:szCs w:val="20"/>
        </w:rPr>
        <w:t xml:space="preserve">% celovečernih filmov (vključno s prvenci), ki </w:t>
      </w:r>
      <w:r w:rsidR="002C1145">
        <w:rPr>
          <w:rFonts w:cs="Arial"/>
          <w:szCs w:val="20"/>
        </w:rPr>
        <w:t xml:space="preserve">so </w:t>
      </w:r>
      <w:r w:rsidRPr="001D78DA">
        <w:rPr>
          <w:rFonts w:cs="Arial"/>
          <w:szCs w:val="20"/>
        </w:rPr>
        <w:t xml:space="preserve">jih </w:t>
      </w:r>
      <w:r w:rsidR="002C1145" w:rsidRPr="001D78DA">
        <w:rPr>
          <w:rFonts w:cs="Arial"/>
          <w:szCs w:val="20"/>
        </w:rPr>
        <w:t>režira</w:t>
      </w:r>
      <w:r w:rsidR="002C1145">
        <w:rPr>
          <w:rFonts w:cs="Arial"/>
          <w:szCs w:val="20"/>
        </w:rPr>
        <w:t>le</w:t>
      </w:r>
      <w:r w:rsidR="002C1145" w:rsidRPr="001D78DA">
        <w:rPr>
          <w:rFonts w:cs="Arial"/>
          <w:szCs w:val="20"/>
        </w:rPr>
        <w:t xml:space="preserve"> </w:t>
      </w:r>
      <w:r w:rsidRPr="001D78DA">
        <w:rPr>
          <w:rFonts w:cs="Arial"/>
          <w:szCs w:val="20"/>
        </w:rPr>
        <w:t xml:space="preserve">režiserke. Podoben premik je zaznati tudi na področju sofinanciranja razvoja scenarijev in razvoja projektov. Če so v predhodnem obdobju (2014 – 2018) </w:t>
      </w:r>
      <w:r w:rsidR="00140560">
        <w:rPr>
          <w:rFonts w:cs="Arial"/>
          <w:szCs w:val="20"/>
        </w:rPr>
        <w:t>samo</w:t>
      </w:r>
      <w:r w:rsidR="00140560" w:rsidRPr="001D78DA">
        <w:rPr>
          <w:rFonts w:cs="Arial"/>
          <w:szCs w:val="20"/>
        </w:rPr>
        <w:t xml:space="preserve"> </w:t>
      </w:r>
      <w:r w:rsidRPr="001D78DA">
        <w:rPr>
          <w:rFonts w:cs="Arial"/>
          <w:szCs w:val="20"/>
        </w:rPr>
        <w:t>18</w:t>
      </w:r>
      <w:r w:rsidR="00B76C2D" w:rsidRPr="001D78DA">
        <w:rPr>
          <w:rFonts w:cs="Arial"/>
          <w:szCs w:val="20"/>
        </w:rPr>
        <w:t xml:space="preserve"> </w:t>
      </w:r>
      <w:r w:rsidRPr="001D78DA">
        <w:rPr>
          <w:rFonts w:cs="Arial"/>
          <w:szCs w:val="20"/>
        </w:rPr>
        <w:t>% podprtih razvojev razvijale režiserke in scenaristke, je v zadnjem petletnem obdobju podporo prejelo že 38</w:t>
      </w:r>
      <w:r w:rsidR="00B76C2D" w:rsidRPr="001D78DA">
        <w:rPr>
          <w:rFonts w:cs="Arial"/>
          <w:szCs w:val="20"/>
        </w:rPr>
        <w:t xml:space="preserve"> </w:t>
      </w:r>
      <w:r w:rsidRPr="001D78DA">
        <w:rPr>
          <w:rFonts w:cs="Arial"/>
          <w:szCs w:val="20"/>
        </w:rPr>
        <w:t xml:space="preserve">% razvojev, ki jih razvijajo režiserke in scenaristke. Sestava tričlanskih </w:t>
      </w:r>
      <w:r w:rsidR="005E683C">
        <w:rPr>
          <w:rFonts w:cs="Arial"/>
          <w:szCs w:val="20"/>
        </w:rPr>
        <w:t>s</w:t>
      </w:r>
      <w:r w:rsidR="005E683C" w:rsidRPr="001D78DA">
        <w:rPr>
          <w:rFonts w:cs="Arial"/>
          <w:szCs w:val="20"/>
        </w:rPr>
        <w:t>trokovn</w:t>
      </w:r>
      <w:r w:rsidR="005E683C">
        <w:rPr>
          <w:rFonts w:cs="Arial"/>
          <w:szCs w:val="20"/>
        </w:rPr>
        <w:t>ih</w:t>
      </w:r>
      <w:r w:rsidR="005E683C" w:rsidRPr="001D78DA">
        <w:rPr>
          <w:rFonts w:cs="Arial"/>
          <w:szCs w:val="20"/>
        </w:rPr>
        <w:t xml:space="preserve"> </w:t>
      </w:r>
      <w:r w:rsidRPr="001D78DA">
        <w:rPr>
          <w:rFonts w:cs="Arial"/>
          <w:szCs w:val="20"/>
        </w:rPr>
        <w:t>programski</w:t>
      </w:r>
      <w:r w:rsidR="006C51FA" w:rsidRPr="001D78DA">
        <w:rPr>
          <w:rFonts w:cs="Arial"/>
          <w:szCs w:val="20"/>
        </w:rPr>
        <w:t>h</w:t>
      </w:r>
      <w:r w:rsidRPr="001D78DA">
        <w:rPr>
          <w:rFonts w:cs="Arial"/>
          <w:szCs w:val="20"/>
        </w:rPr>
        <w:t xml:space="preserve"> komisij stremi k temu, da je vsaj ena tretjina članic strokovnjakinj s področja filmske dejavnosti. V letu</w:t>
      </w:r>
      <w:r w:rsidR="00C468D4">
        <w:rPr>
          <w:rFonts w:cs="Arial"/>
          <w:szCs w:val="20"/>
        </w:rPr>
        <w:t xml:space="preserve"> 2024 </w:t>
      </w:r>
      <w:r w:rsidRPr="001D78DA">
        <w:rPr>
          <w:rFonts w:cs="Arial"/>
          <w:szCs w:val="20"/>
        </w:rPr>
        <w:t>je bilo 41</w:t>
      </w:r>
      <w:r w:rsidR="00B76C2D" w:rsidRPr="001D78DA">
        <w:rPr>
          <w:rFonts w:cs="Arial"/>
          <w:szCs w:val="20"/>
        </w:rPr>
        <w:t xml:space="preserve"> </w:t>
      </w:r>
      <w:r w:rsidRPr="001D78DA">
        <w:rPr>
          <w:rFonts w:cs="Arial"/>
          <w:szCs w:val="20"/>
        </w:rPr>
        <w:t>% članic žensk in 59</w:t>
      </w:r>
      <w:r w:rsidR="00B76C2D" w:rsidRPr="001D78DA">
        <w:rPr>
          <w:rFonts w:cs="Arial"/>
          <w:szCs w:val="20"/>
        </w:rPr>
        <w:t xml:space="preserve"> </w:t>
      </w:r>
      <w:r w:rsidRPr="001D78DA">
        <w:rPr>
          <w:rFonts w:cs="Arial"/>
          <w:szCs w:val="20"/>
        </w:rPr>
        <w:t>% članov moških.</w:t>
      </w:r>
    </w:p>
    <w:p w14:paraId="1457D2D3" w14:textId="77777777" w:rsidR="00C73DD0" w:rsidRPr="001D78DA" w:rsidRDefault="00C73DD0" w:rsidP="00C73DD0">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60628770" w14:textId="092B0093" w:rsidR="00C73DD0" w:rsidRPr="001D78DA" w:rsidRDefault="00C73DD0" w:rsidP="00C73DD0">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PRISPEVEK K DOSEGANJU CILJA: </w:t>
      </w:r>
      <w:r w:rsidR="003E580A" w:rsidRPr="001D78DA">
        <w:rPr>
          <w:rFonts w:cs="Arial"/>
          <w:szCs w:val="20"/>
        </w:rPr>
        <w:t xml:space="preserve">SFC je </w:t>
      </w:r>
      <w:r w:rsidR="003E580A">
        <w:rPr>
          <w:rFonts w:cs="Arial"/>
          <w:szCs w:val="20"/>
        </w:rPr>
        <w:t>z</w:t>
      </w:r>
      <w:r w:rsidRPr="001D78DA">
        <w:rPr>
          <w:rFonts w:cs="Arial"/>
          <w:szCs w:val="20"/>
        </w:rPr>
        <w:t xml:space="preserve"> izvajanjem Strategije </w:t>
      </w:r>
      <w:r w:rsidR="004634D9" w:rsidRPr="001D78DA">
        <w:rPr>
          <w:rFonts w:cs="Arial"/>
          <w:szCs w:val="20"/>
        </w:rPr>
        <w:t>SFC</w:t>
      </w:r>
      <w:r w:rsidRPr="001D78DA">
        <w:rPr>
          <w:rFonts w:cs="Arial"/>
          <w:szCs w:val="20"/>
        </w:rPr>
        <w:t xml:space="preserve"> 2020</w:t>
      </w:r>
      <w:r w:rsidR="00690B5B">
        <w:rPr>
          <w:rFonts w:cs="Arial"/>
          <w:szCs w:val="20"/>
        </w:rPr>
        <w:t>–</w:t>
      </w:r>
      <w:r w:rsidRPr="001D78DA">
        <w:rPr>
          <w:rFonts w:cs="Arial"/>
          <w:szCs w:val="20"/>
        </w:rPr>
        <w:t xml:space="preserve">2024 prispeval k </w:t>
      </w:r>
      <w:r w:rsidR="003E580A">
        <w:rPr>
          <w:rFonts w:cs="Arial"/>
          <w:szCs w:val="20"/>
        </w:rPr>
        <w:t xml:space="preserve">spolno </w:t>
      </w:r>
      <w:r w:rsidRPr="001D78DA">
        <w:rPr>
          <w:rFonts w:cs="Arial"/>
          <w:szCs w:val="20"/>
        </w:rPr>
        <w:t>uravnoteženemu dostopu do projektov v okviru programskega načrtovanja javnih agencij.</w:t>
      </w:r>
    </w:p>
    <w:p w14:paraId="0B864D77" w14:textId="77777777" w:rsidR="00C73DD0" w:rsidRPr="001D78DA" w:rsidRDefault="00C73DD0" w:rsidP="00C73DD0">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p>
    <w:p w14:paraId="3B5C2109" w14:textId="3DFA45ED" w:rsidR="00C73DD0" w:rsidRPr="001D78DA" w:rsidRDefault="00C73DD0" w:rsidP="00C73DD0">
      <w:pPr>
        <w:pBdr>
          <w:top w:val="single" w:sz="4" w:space="1" w:color="auto"/>
          <w:left w:val="single" w:sz="4" w:space="4" w:color="auto"/>
          <w:bottom w:val="single" w:sz="4" w:space="1" w:color="auto"/>
          <w:right w:val="single" w:sz="4" w:space="4" w:color="auto"/>
        </w:pBdr>
        <w:shd w:val="clear" w:color="auto" w:fill="FFE8E7"/>
        <w:spacing w:after="0" w:line="260" w:lineRule="exact"/>
        <w:jc w:val="both"/>
        <w:rPr>
          <w:rFonts w:cs="Arial"/>
          <w:szCs w:val="20"/>
        </w:rPr>
      </w:pPr>
      <w:r w:rsidRPr="001D78DA">
        <w:rPr>
          <w:rFonts w:cs="Arial"/>
          <w:szCs w:val="20"/>
        </w:rPr>
        <w:t xml:space="preserve">NOSILEC: </w:t>
      </w:r>
      <w:r w:rsidR="004634D9" w:rsidRPr="001D78DA">
        <w:rPr>
          <w:rFonts w:cs="Arial"/>
          <w:szCs w:val="20"/>
        </w:rPr>
        <w:t>SFC</w:t>
      </w:r>
      <w:r w:rsidR="00906347" w:rsidRPr="001D78DA">
        <w:rPr>
          <w:rFonts w:cs="Arial"/>
          <w:szCs w:val="20"/>
        </w:rPr>
        <w:t>.</w:t>
      </w:r>
    </w:p>
    <w:p w14:paraId="04320AA2" w14:textId="77777777" w:rsidR="00C73DD0" w:rsidRPr="001D78DA" w:rsidRDefault="00C73DD0" w:rsidP="000146E1">
      <w:pPr>
        <w:pStyle w:val="Odstavek"/>
        <w:spacing w:before="0" w:line="260" w:lineRule="exact"/>
        <w:ind w:firstLine="0"/>
        <w:rPr>
          <w:rFonts w:cs="Arial"/>
          <w:b/>
          <w:bCs/>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1835"/>
        <w:gridCol w:w="6"/>
        <w:gridCol w:w="2879"/>
        <w:gridCol w:w="1418"/>
        <w:gridCol w:w="1276"/>
      </w:tblGrid>
      <w:tr w:rsidR="00C73DD0" w:rsidRPr="001D78DA" w14:paraId="0B32820B" w14:textId="77777777" w:rsidTr="000E06CC">
        <w:trPr>
          <w:cantSplit/>
          <w:trHeight w:val="257"/>
        </w:trPr>
        <w:tc>
          <w:tcPr>
            <w:tcW w:w="9640" w:type="dxa"/>
            <w:gridSpan w:val="6"/>
            <w:tcBorders>
              <w:top w:val="single" w:sz="4" w:space="0" w:color="auto"/>
              <w:left w:val="single" w:sz="4" w:space="0" w:color="auto"/>
              <w:bottom w:val="single" w:sz="4" w:space="0" w:color="auto"/>
              <w:right w:val="single" w:sz="4" w:space="0" w:color="auto"/>
            </w:tcBorders>
            <w:shd w:val="clear" w:color="auto" w:fill="FFBAB7"/>
            <w:tcMar>
              <w:top w:w="57" w:type="dxa"/>
              <w:left w:w="108" w:type="dxa"/>
              <w:bottom w:w="57" w:type="dxa"/>
              <w:right w:w="108" w:type="dxa"/>
            </w:tcMar>
            <w:vAlign w:val="center"/>
          </w:tcPr>
          <w:p w14:paraId="71FCD2DE" w14:textId="77777777" w:rsidR="00C73DD0" w:rsidRPr="001D78DA" w:rsidRDefault="00C73DD0" w:rsidP="000E06CC">
            <w:pPr>
              <w:spacing w:after="0" w:line="240" w:lineRule="auto"/>
              <w:rPr>
                <w:rFonts w:cs="Arial"/>
                <w:b/>
                <w:bCs/>
                <w:szCs w:val="20"/>
              </w:rPr>
            </w:pPr>
            <w:r w:rsidRPr="001D78DA">
              <w:rPr>
                <w:rFonts w:cs="Arial"/>
                <w:b/>
                <w:bCs/>
                <w:szCs w:val="20"/>
              </w:rPr>
              <w:t>Porabljena finančna sredstva</w:t>
            </w:r>
          </w:p>
        </w:tc>
      </w:tr>
      <w:tr w:rsidR="00C73DD0" w:rsidRPr="001D78DA" w14:paraId="1039C120" w14:textId="77777777" w:rsidTr="006C51FA">
        <w:trPr>
          <w:cantSplit/>
          <w:trHeight w:val="100"/>
        </w:trPr>
        <w:tc>
          <w:tcPr>
            <w:tcW w:w="2226" w:type="dxa"/>
            <w:tcBorders>
              <w:top w:val="single" w:sz="4" w:space="0" w:color="auto"/>
              <w:left w:val="single" w:sz="4" w:space="0" w:color="auto"/>
              <w:bottom w:val="single" w:sz="4" w:space="0" w:color="auto"/>
              <w:right w:val="single" w:sz="4" w:space="0" w:color="auto"/>
            </w:tcBorders>
            <w:shd w:val="clear" w:color="auto" w:fill="FFE8E7"/>
            <w:vAlign w:val="center"/>
          </w:tcPr>
          <w:p w14:paraId="2BB388FC" w14:textId="77777777" w:rsidR="00C73DD0" w:rsidRPr="001D78DA" w:rsidRDefault="00C73DD0" w:rsidP="00BB1EB3">
            <w:pPr>
              <w:spacing w:after="0" w:line="240" w:lineRule="auto"/>
              <w:rPr>
                <w:rFonts w:cs="Arial"/>
                <w:b/>
                <w:bCs/>
                <w:szCs w:val="20"/>
              </w:rPr>
            </w:pPr>
            <w:r w:rsidRPr="001D78DA">
              <w:rPr>
                <w:rFonts w:cs="Arial"/>
                <w:b/>
                <w:bCs/>
                <w:szCs w:val="20"/>
              </w:rPr>
              <w:t xml:space="preserve">Ime proračunskega uporabnika </w:t>
            </w:r>
          </w:p>
        </w:tc>
        <w:tc>
          <w:tcPr>
            <w:tcW w:w="1835" w:type="dxa"/>
            <w:tcBorders>
              <w:top w:val="single" w:sz="4" w:space="0" w:color="auto"/>
              <w:left w:val="single" w:sz="4" w:space="0" w:color="auto"/>
              <w:bottom w:val="single" w:sz="4" w:space="0" w:color="auto"/>
              <w:right w:val="single" w:sz="4" w:space="0" w:color="auto"/>
            </w:tcBorders>
            <w:shd w:val="clear" w:color="auto" w:fill="FFE8E7"/>
            <w:vAlign w:val="center"/>
          </w:tcPr>
          <w:p w14:paraId="219AECBD" w14:textId="77777777" w:rsidR="00C73DD0" w:rsidRPr="001D78DA" w:rsidRDefault="00C73DD0" w:rsidP="00BB1EB3">
            <w:pPr>
              <w:spacing w:after="0" w:line="240" w:lineRule="auto"/>
              <w:rPr>
                <w:rFonts w:cs="Arial"/>
                <w:b/>
                <w:bCs/>
                <w:szCs w:val="20"/>
              </w:rPr>
            </w:pPr>
            <w:r w:rsidRPr="001D78DA">
              <w:rPr>
                <w:rFonts w:cs="Arial"/>
                <w:b/>
                <w:bCs/>
                <w:szCs w:val="20"/>
              </w:rPr>
              <w:t>Šifra in naziv ukrepa, projekta</w:t>
            </w:r>
          </w:p>
        </w:tc>
        <w:tc>
          <w:tcPr>
            <w:tcW w:w="2885" w:type="dxa"/>
            <w:gridSpan w:val="2"/>
            <w:tcBorders>
              <w:top w:val="single" w:sz="4" w:space="0" w:color="auto"/>
              <w:left w:val="single" w:sz="4" w:space="0" w:color="auto"/>
              <w:bottom w:val="single" w:sz="4" w:space="0" w:color="auto"/>
              <w:right w:val="single" w:sz="4" w:space="0" w:color="auto"/>
            </w:tcBorders>
            <w:shd w:val="clear" w:color="auto" w:fill="FFE8E7"/>
            <w:vAlign w:val="center"/>
          </w:tcPr>
          <w:p w14:paraId="4F78C32F" w14:textId="77777777" w:rsidR="00C73DD0" w:rsidRPr="001D78DA" w:rsidRDefault="00C73DD0" w:rsidP="00BB1EB3">
            <w:pPr>
              <w:spacing w:after="0" w:line="240" w:lineRule="auto"/>
              <w:rPr>
                <w:rFonts w:cs="Arial"/>
                <w:b/>
                <w:bCs/>
                <w:szCs w:val="20"/>
              </w:rPr>
            </w:pPr>
            <w:r w:rsidRPr="001D78DA">
              <w:rPr>
                <w:rFonts w:cs="Arial"/>
                <w:b/>
                <w:bCs/>
                <w:szCs w:val="20"/>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FFE8E7"/>
            <w:vAlign w:val="center"/>
          </w:tcPr>
          <w:p w14:paraId="66E4C893" w14:textId="6CB2BF71" w:rsidR="00C73DD0" w:rsidRPr="001D78DA" w:rsidRDefault="00C73DD0" w:rsidP="00BB1EB3">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E8E7"/>
            <w:vAlign w:val="center"/>
          </w:tcPr>
          <w:p w14:paraId="71EF9BD2" w14:textId="77777777" w:rsidR="00C73DD0" w:rsidRPr="001D78DA" w:rsidRDefault="00C73DD0" w:rsidP="00BB1EB3">
            <w:pPr>
              <w:spacing w:after="0" w:line="240" w:lineRule="auto"/>
              <w:rPr>
                <w:rFonts w:cs="Arial"/>
                <w:b/>
                <w:bCs/>
                <w:szCs w:val="20"/>
              </w:rPr>
            </w:pPr>
            <w:r w:rsidRPr="001D78DA">
              <w:rPr>
                <w:rFonts w:cs="Arial"/>
                <w:b/>
                <w:bCs/>
                <w:szCs w:val="20"/>
              </w:rPr>
              <w:t>Znesek za leto 2025</w:t>
            </w:r>
          </w:p>
        </w:tc>
      </w:tr>
      <w:tr w:rsidR="00C73DD0" w:rsidRPr="001D78DA" w14:paraId="7D7ED2C9" w14:textId="77777777" w:rsidTr="006C51FA">
        <w:trPr>
          <w:cantSplit/>
          <w:trHeight w:val="540"/>
        </w:trPr>
        <w:tc>
          <w:tcPr>
            <w:tcW w:w="2226" w:type="dxa"/>
            <w:tcBorders>
              <w:top w:val="single" w:sz="4" w:space="0" w:color="auto"/>
              <w:left w:val="single" w:sz="4" w:space="0" w:color="auto"/>
              <w:bottom w:val="single" w:sz="4" w:space="0" w:color="auto"/>
              <w:right w:val="single" w:sz="4" w:space="0" w:color="auto"/>
            </w:tcBorders>
            <w:vAlign w:val="center"/>
          </w:tcPr>
          <w:p w14:paraId="6B20CBD6" w14:textId="51C1B914" w:rsidR="00C73DD0" w:rsidRPr="001D78DA" w:rsidRDefault="005E683C" w:rsidP="000E06CC">
            <w:pPr>
              <w:pStyle w:val="Odstavek"/>
              <w:spacing w:before="0"/>
              <w:ind w:firstLine="0"/>
              <w:rPr>
                <w:rFonts w:cs="Arial"/>
                <w:sz w:val="20"/>
                <w:szCs w:val="20"/>
              </w:rPr>
            </w:pPr>
            <w:r>
              <w:rPr>
                <w:rFonts w:cs="Arial"/>
                <w:sz w:val="20"/>
                <w:szCs w:val="20"/>
              </w:rPr>
              <w:t>SFC</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6438C39B" w14:textId="2067425F" w:rsidR="00C73DD0" w:rsidRPr="001D78DA" w:rsidRDefault="00C73DD0" w:rsidP="000E06CC">
            <w:pPr>
              <w:pStyle w:val="Odstavek"/>
              <w:spacing w:before="0"/>
              <w:rPr>
                <w:rFonts w:cs="Arial"/>
                <w:szCs w:val="20"/>
              </w:rPr>
            </w:pPr>
            <w:r w:rsidRPr="001D78DA">
              <w:rPr>
                <w:rFonts w:cs="Arial"/>
                <w:szCs w:val="20"/>
              </w:rPr>
              <w:t>/</w:t>
            </w:r>
          </w:p>
        </w:tc>
        <w:tc>
          <w:tcPr>
            <w:tcW w:w="2879" w:type="dxa"/>
            <w:tcBorders>
              <w:top w:val="single" w:sz="4" w:space="0" w:color="auto"/>
              <w:left w:val="single" w:sz="4" w:space="0" w:color="auto"/>
              <w:bottom w:val="single" w:sz="4" w:space="0" w:color="auto"/>
              <w:right w:val="single" w:sz="4" w:space="0" w:color="auto"/>
            </w:tcBorders>
            <w:vAlign w:val="center"/>
          </w:tcPr>
          <w:p w14:paraId="70B4FCAE" w14:textId="01C6A0A3" w:rsidR="00C73DD0" w:rsidRPr="001D78DA" w:rsidRDefault="00C73DD0" w:rsidP="000E06CC">
            <w:pPr>
              <w:spacing w:after="0" w:line="240" w:lineRule="auto"/>
              <w:rPr>
                <w:rFonts w:cs="Arial"/>
                <w:szCs w:val="20"/>
              </w:rPr>
            </w:pPr>
            <w:r w:rsidRPr="001D78DA">
              <w:rPr>
                <w:rFonts w:eastAsia="Times New Roman" w:cs="Arial"/>
                <w:szCs w:val="20"/>
              </w:rPr>
              <w:t>131127 − Slovenski filmski center</w:t>
            </w:r>
          </w:p>
        </w:tc>
        <w:tc>
          <w:tcPr>
            <w:tcW w:w="1418" w:type="dxa"/>
            <w:tcBorders>
              <w:top w:val="single" w:sz="4" w:space="0" w:color="auto"/>
              <w:left w:val="single" w:sz="4" w:space="0" w:color="auto"/>
              <w:bottom w:val="single" w:sz="4" w:space="0" w:color="auto"/>
              <w:right w:val="single" w:sz="4" w:space="0" w:color="auto"/>
            </w:tcBorders>
            <w:vAlign w:val="center"/>
          </w:tcPr>
          <w:p w14:paraId="6A4E8436" w14:textId="3C0D4B55" w:rsidR="00C73DD0" w:rsidRPr="001D78DA" w:rsidRDefault="00C73DD0" w:rsidP="00BB1EB3">
            <w:pPr>
              <w:spacing w:after="0" w:line="240" w:lineRule="auto"/>
              <w:jc w:val="center"/>
              <w:rPr>
                <w:rFonts w:cs="Arial"/>
                <w:szCs w:val="20"/>
              </w:rPr>
            </w:pPr>
            <w:r w:rsidRPr="001D78DA">
              <w:rPr>
                <w:rFonts w:eastAsia="Times New Roman"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1330620" w14:textId="650FC59C" w:rsidR="00C73DD0" w:rsidRPr="001D78DA" w:rsidRDefault="00C73DD0" w:rsidP="00BB1EB3">
            <w:pPr>
              <w:spacing w:after="0" w:line="240" w:lineRule="auto"/>
              <w:jc w:val="center"/>
              <w:rPr>
                <w:rFonts w:cs="Arial"/>
                <w:szCs w:val="20"/>
              </w:rPr>
            </w:pPr>
            <w:r w:rsidRPr="001D78DA">
              <w:rPr>
                <w:rFonts w:eastAsia="Times New Roman" w:cs="Arial"/>
                <w:szCs w:val="20"/>
              </w:rPr>
              <w:t>/</w:t>
            </w:r>
          </w:p>
        </w:tc>
      </w:tr>
      <w:tr w:rsidR="00C73DD0" w:rsidRPr="001D78DA" w14:paraId="38D6B75E" w14:textId="77777777" w:rsidTr="006C51FA">
        <w:trPr>
          <w:cantSplit/>
          <w:trHeight w:val="421"/>
        </w:trPr>
        <w:tc>
          <w:tcPr>
            <w:tcW w:w="9640" w:type="dxa"/>
            <w:gridSpan w:val="6"/>
            <w:tcBorders>
              <w:top w:val="single" w:sz="4" w:space="0" w:color="auto"/>
              <w:left w:val="single" w:sz="4" w:space="0" w:color="auto"/>
              <w:bottom w:val="single" w:sz="4" w:space="0" w:color="auto"/>
              <w:right w:val="single" w:sz="4" w:space="0" w:color="auto"/>
            </w:tcBorders>
            <w:vAlign w:val="center"/>
          </w:tcPr>
          <w:p w14:paraId="05696F12" w14:textId="1C7C1657" w:rsidR="00C73DD0" w:rsidRPr="001D78DA" w:rsidRDefault="00C73DD0" w:rsidP="006C51FA">
            <w:pPr>
              <w:spacing w:after="0" w:line="240" w:lineRule="auto"/>
              <w:jc w:val="both"/>
              <w:rPr>
                <w:rFonts w:cs="Arial"/>
                <w:szCs w:val="20"/>
              </w:rPr>
            </w:pPr>
            <w:r w:rsidRPr="001D78DA">
              <w:rPr>
                <w:rFonts w:cs="Arial"/>
                <w:b/>
                <w:bCs/>
                <w:szCs w:val="20"/>
              </w:rPr>
              <w:t>Obrazložitev</w:t>
            </w:r>
            <w:r w:rsidRPr="001D78DA">
              <w:rPr>
                <w:rFonts w:cs="Arial"/>
                <w:szCs w:val="20"/>
              </w:rPr>
              <w:t>: Za izvajanje in doseganje strateškega cilja agencija ni porabila namenskih finančnih sredstev na ločeni postavki.</w:t>
            </w:r>
          </w:p>
        </w:tc>
      </w:tr>
    </w:tbl>
    <w:p w14:paraId="3F7526F5" w14:textId="77777777" w:rsidR="000E06CC" w:rsidRPr="001D78DA" w:rsidRDefault="000E06CC" w:rsidP="000146E1">
      <w:pPr>
        <w:pStyle w:val="Odstavek"/>
        <w:spacing w:before="0" w:line="260" w:lineRule="exact"/>
        <w:ind w:firstLine="0"/>
        <w:rPr>
          <w:rFonts w:cs="Arial"/>
          <w:b/>
          <w:bCs/>
          <w:sz w:val="20"/>
          <w:szCs w:val="20"/>
        </w:rPr>
      </w:pPr>
    </w:p>
    <w:p w14:paraId="64779EB9" w14:textId="77777777" w:rsidR="006C51FA" w:rsidRPr="001D78DA" w:rsidRDefault="006C51FA" w:rsidP="000146E1">
      <w:pPr>
        <w:pStyle w:val="Odstavek"/>
        <w:spacing w:before="0" w:line="260" w:lineRule="exact"/>
        <w:ind w:firstLine="0"/>
        <w:rPr>
          <w:rFonts w:cs="Arial"/>
          <w:b/>
          <w:bCs/>
          <w:sz w:val="20"/>
          <w:szCs w:val="20"/>
        </w:rPr>
      </w:pPr>
    </w:p>
    <w:p w14:paraId="42ED8A70" w14:textId="0A2D7729" w:rsidR="00C357A1" w:rsidRPr="001D78DA" w:rsidRDefault="00C357A1" w:rsidP="000146E1">
      <w:pPr>
        <w:pStyle w:val="Odstavek"/>
        <w:spacing w:before="0" w:line="260" w:lineRule="exact"/>
        <w:ind w:firstLine="0"/>
        <w:rPr>
          <w:rFonts w:cs="Arial"/>
          <w:b/>
          <w:bCs/>
          <w:sz w:val="20"/>
          <w:szCs w:val="20"/>
        </w:rPr>
      </w:pPr>
      <w:r w:rsidRPr="001D78DA">
        <w:rPr>
          <w:rFonts w:cs="Arial"/>
          <w:b/>
          <w:bCs/>
          <w:sz w:val="20"/>
          <w:szCs w:val="20"/>
        </w:rPr>
        <w:t>KAZALNIK</w:t>
      </w:r>
      <w:r w:rsidR="002D1447">
        <w:rPr>
          <w:rFonts w:cs="Arial"/>
          <w:b/>
          <w:bCs/>
          <w:sz w:val="20"/>
          <w:szCs w:val="20"/>
        </w:rPr>
        <w:t>A</w:t>
      </w:r>
      <w:r w:rsidRPr="001D78DA">
        <w:rPr>
          <w:rFonts w:cs="Arial"/>
          <w:b/>
          <w:bCs/>
          <w:sz w:val="20"/>
          <w:szCs w:val="20"/>
        </w:rPr>
        <w:t xml:space="preserve"> za izvajanje cilja 3 glede na opredeljene aktivnosti: </w:t>
      </w:r>
      <w:r w:rsidR="00121CCD">
        <w:rPr>
          <w:rFonts w:cs="Arial"/>
          <w:b/>
          <w:bCs/>
          <w:sz w:val="20"/>
          <w:szCs w:val="20"/>
        </w:rPr>
        <w:t>i</w:t>
      </w:r>
      <w:r w:rsidRPr="001D78DA">
        <w:rPr>
          <w:rFonts w:cs="Arial"/>
          <w:b/>
          <w:bCs/>
          <w:sz w:val="20"/>
          <w:szCs w:val="20"/>
        </w:rPr>
        <w:t xml:space="preserve">zhodiščne vrednosti </w:t>
      </w:r>
    </w:p>
    <w:p w14:paraId="1736D919" w14:textId="77777777" w:rsidR="006C51FA" w:rsidRPr="001D78DA" w:rsidRDefault="006C51FA" w:rsidP="000146E1">
      <w:pPr>
        <w:pStyle w:val="Odstavek"/>
        <w:spacing w:before="0" w:line="260" w:lineRule="exact"/>
        <w:ind w:firstLine="0"/>
        <w:rPr>
          <w:rFonts w:cs="Arial"/>
          <w:b/>
          <w:bCs/>
          <w:sz w:val="20"/>
          <w:szCs w:val="20"/>
        </w:rPr>
      </w:pPr>
    </w:p>
    <w:p w14:paraId="3DA77174" w14:textId="173A3689" w:rsidR="00C357A1" w:rsidRPr="001D78DA" w:rsidRDefault="006C0ECC" w:rsidP="0070139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izvedenih aktivnosti, namenjenih odpravljanju spolnih stereotipov in seksizma na različnih področjih (</w:t>
      </w:r>
      <w:r w:rsidR="004E53C3" w:rsidRPr="001D78DA">
        <w:rPr>
          <w:rFonts w:cs="Arial"/>
          <w:sz w:val="20"/>
          <w:szCs w:val="20"/>
        </w:rPr>
        <w:t xml:space="preserve">v letih </w:t>
      </w:r>
      <w:r w:rsidR="00C357A1" w:rsidRPr="001D78DA">
        <w:rPr>
          <w:rFonts w:cs="Arial"/>
          <w:sz w:val="20"/>
          <w:szCs w:val="20"/>
        </w:rPr>
        <w:t xml:space="preserve">2024 in 2025: </w:t>
      </w:r>
      <w:r w:rsidR="005E683C">
        <w:rPr>
          <w:rFonts w:cs="Arial"/>
          <w:sz w:val="20"/>
          <w:szCs w:val="20"/>
        </w:rPr>
        <w:t>devet</w:t>
      </w:r>
      <w:r w:rsidR="00C357A1" w:rsidRPr="001D78DA">
        <w:rPr>
          <w:rFonts w:cs="Arial"/>
          <w:sz w:val="20"/>
          <w:szCs w:val="20"/>
        </w:rPr>
        <w:t>)</w:t>
      </w:r>
      <w:r>
        <w:rPr>
          <w:rFonts w:cs="Arial"/>
          <w:sz w:val="20"/>
          <w:szCs w:val="20"/>
        </w:rPr>
        <w:t>,</w:t>
      </w:r>
    </w:p>
    <w:p w14:paraId="5BB854F8" w14:textId="5988B9E1" w:rsidR="00C357A1" w:rsidRPr="001D78DA" w:rsidRDefault="00C357A1" w:rsidP="0070139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b/>
          <w:bCs/>
          <w:sz w:val="20"/>
          <w:szCs w:val="20"/>
        </w:rPr>
      </w:pPr>
      <w:r w:rsidRPr="001D78DA">
        <w:rPr>
          <w:rFonts w:cs="Arial"/>
          <w:sz w:val="20"/>
          <w:szCs w:val="20"/>
        </w:rPr>
        <w:t xml:space="preserve">prizadevanja za spolno bolj uravnoteženo načrtovanje programov ter sofinanciranje projektov </w:t>
      </w:r>
      <w:r w:rsidR="00916824" w:rsidRPr="001D78DA">
        <w:rPr>
          <w:rFonts w:cs="Arial"/>
          <w:sz w:val="20"/>
          <w:szCs w:val="20"/>
        </w:rPr>
        <w:t>NVO</w:t>
      </w:r>
      <w:r w:rsidRPr="001D78DA">
        <w:rPr>
          <w:rFonts w:cs="Arial"/>
          <w:sz w:val="20"/>
          <w:szCs w:val="20"/>
        </w:rPr>
        <w:t xml:space="preserve"> in samozaposlenih v kulturi (spremljanje)</w:t>
      </w:r>
      <w:r w:rsidR="006C0ECC">
        <w:rPr>
          <w:rFonts w:cs="Arial"/>
          <w:sz w:val="20"/>
          <w:szCs w:val="20"/>
        </w:rPr>
        <w:t>.</w:t>
      </w:r>
    </w:p>
    <w:p w14:paraId="7F83D3AC" w14:textId="77777777" w:rsidR="006C51FA" w:rsidRPr="001D78DA" w:rsidRDefault="006C51FA" w:rsidP="000146E1">
      <w:pPr>
        <w:pStyle w:val="Alineazaodstavkom"/>
        <w:numPr>
          <w:ilvl w:val="0"/>
          <w:numId w:val="0"/>
        </w:numPr>
        <w:overflowPunct/>
        <w:autoSpaceDE/>
        <w:autoSpaceDN/>
        <w:adjustRightInd/>
        <w:spacing w:before="0" w:line="260" w:lineRule="exact"/>
        <w:ind w:left="720" w:hanging="360"/>
        <w:textAlignment w:val="auto"/>
        <w:rPr>
          <w:rFonts w:cs="Arial"/>
          <w:sz w:val="20"/>
          <w:szCs w:val="20"/>
        </w:rPr>
      </w:pPr>
    </w:p>
    <w:tbl>
      <w:tblPr>
        <w:tblStyle w:val="Tabelamrea9"/>
        <w:tblW w:w="9493" w:type="dxa"/>
        <w:tblLook w:val="04A0" w:firstRow="1" w:lastRow="0" w:firstColumn="1" w:lastColumn="0" w:noHBand="0" w:noVBand="1"/>
      </w:tblPr>
      <w:tblGrid>
        <w:gridCol w:w="5382"/>
        <w:gridCol w:w="4111"/>
      </w:tblGrid>
      <w:tr w:rsidR="00FE5048" w:rsidRPr="001D78DA" w14:paraId="427CE817" w14:textId="77777777" w:rsidTr="00734380">
        <w:trPr>
          <w:trHeight w:val="507"/>
        </w:trPr>
        <w:tc>
          <w:tcPr>
            <w:tcW w:w="9493" w:type="dxa"/>
            <w:gridSpan w:val="2"/>
            <w:shd w:val="clear" w:color="auto" w:fill="FFBAB7"/>
          </w:tcPr>
          <w:p w14:paraId="1282E44C" w14:textId="279725C9" w:rsidR="00FE5048" w:rsidRPr="001D78DA" w:rsidRDefault="00FE5048" w:rsidP="00BA4C4C">
            <w:pPr>
              <w:jc w:val="center"/>
              <w:rPr>
                <w:rFonts w:cs="Arial"/>
                <w:b/>
                <w:bCs/>
                <w:szCs w:val="20"/>
              </w:rPr>
            </w:pPr>
            <w:bookmarkStart w:id="136" w:name="_Hlk155786955"/>
            <w:r w:rsidRPr="001D78DA">
              <w:rPr>
                <w:rFonts w:cs="Arial"/>
                <w:b/>
                <w:bCs/>
                <w:szCs w:val="20"/>
              </w:rPr>
              <w:t>Število izvedenih aktivnosti, namenjenih odpravljanju spolnih stereotipov in seksizma na različnih področjih</w:t>
            </w:r>
          </w:p>
        </w:tc>
      </w:tr>
      <w:tr w:rsidR="0097777E" w:rsidRPr="001D78DA" w14:paraId="3CFB0EC7" w14:textId="77777777" w:rsidTr="000D5AB5">
        <w:trPr>
          <w:trHeight w:val="273"/>
        </w:trPr>
        <w:tc>
          <w:tcPr>
            <w:tcW w:w="5382" w:type="dxa"/>
            <w:shd w:val="clear" w:color="auto" w:fill="FFE8E7"/>
          </w:tcPr>
          <w:p w14:paraId="22A35115" w14:textId="340C206A" w:rsidR="0097777E" w:rsidRPr="001D78DA" w:rsidRDefault="0097777E" w:rsidP="00FE5048">
            <w:pPr>
              <w:rPr>
                <w:rFonts w:cs="Arial"/>
                <w:b/>
                <w:bCs/>
                <w:szCs w:val="20"/>
              </w:rPr>
            </w:pPr>
            <w:r w:rsidRPr="001D78DA">
              <w:rPr>
                <w:rFonts w:cs="Arial"/>
                <w:b/>
                <w:bCs/>
                <w:szCs w:val="20"/>
              </w:rPr>
              <w:t>Leto</w:t>
            </w:r>
          </w:p>
        </w:tc>
        <w:tc>
          <w:tcPr>
            <w:tcW w:w="4111" w:type="dxa"/>
            <w:shd w:val="clear" w:color="auto" w:fill="FFE8E7"/>
          </w:tcPr>
          <w:p w14:paraId="6E6A4727" w14:textId="76DE3CAD" w:rsidR="0097777E" w:rsidRPr="001D78DA" w:rsidRDefault="003535F3" w:rsidP="00B76C2D">
            <w:pPr>
              <w:jc w:val="center"/>
              <w:rPr>
                <w:rFonts w:cs="Arial"/>
                <w:b/>
                <w:bCs/>
                <w:szCs w:val="20"/>
              </w:rPr>
            </w:pPr>
            <w:r w:rsidRPr="001D78DA">
              <w:rPr>
                <w:rFonts w:cs="Arial"/>
                <w:b/>
                <w:bCs/>
                <w:szCs w:val="20"/>
              </w:rPr>
              <w:t>2024−</w:t>
            </w:r>
            <w:r w:rsidR="0097777E" w:rsidRPr="001D78DA">
              <w:rPr>
                <w:rFonts w:cs="Arial"/>
                <w:b/>
                <w:bCs/>
                <w:szCs w:val="20"/>
              </w:rPr>
              <w:t>2025</w:t>
            </w:r>
          </w:p>
        </w:tc>
      </w:tr>
      <w:tr w:rsidR="0097777E" w:rsidRPr="001D78DA" w14:paraId="51F2A1CF" w14:textId="77777777" w:rsidTr="000D5AB5">
        <w:trPr>
          <w:trHeight w:val="197"/>
        </w:trPr>
        <w:tc>
          <w:tcPr>
            <w:tcW w:w="5382" w:type="dxa"/>
          </w:tcPr>
          <w:p w14:paraId="0672C296" w14:textId="5CD935EA" w:rsidR="0097777E" w:rsidRPr="001D78DA" w:rsidRDefault="0097777E" w:rsidP="00FE5048">
            <w:pPr>
              <w:rPr>
                <w:rFonts w:cs="Arial"/>
                <w:szCs w:val="20"/>
              </w:rPr>
            </w:pPr>
            <w:r w:rsidRPr="001D78DA">
              <w:rPr>
                <w:rFonts w:cs="Arial"/>
                <w:szCs w:val="20"/>
              </w:rPr>
              <w:t>število izvedenih aktivnosti</w:t>
            </w:r>
          </w:p>
        </w:tc>
        <w:tc>
          <w:tcPr>
            <w:tcW w:w="4111" w:type="dxa"/>
          </w:tcPr>
          <w:p w14:paraId="7B9FA33E" w14:textId="0A9C1562" w:rsidR="0097777E" w:rsidRPr="001D78DA" w:rsidRDefault="00260DB3" w:rsidP="000E06CC">
            <w:pPr>
              <w:jc w:val="center"/>
              <w:rPr>
                <w:rFonts w:cs="Arial"/>
                <w:szCs w:val="20"/>
              </w:rPr>
            </w:pPr>
            <w:r w:rsidRPr="001D78DA">
              <w:rPr>
                <w:rFonts w:cs="Arial"/>
                <w:szCs w:val="20"/>
              </w:rPr>
              <w:t>11</w:t>
            </w:r>
          </w:p>
        </w:tc>
      </w:tr>
      <w:bookmarkEnd w:id="136"/>
    </w:tbl>
    <w:p w14:paraId="15146B47" w14:textId="6F07AB07" w:rsidR="00EC0F3C" w:rsidRDefault="00EC0F3C" w:rsidP="00FE5048">
      <w:pPr>
        <w:spacing w:after="0" w:line="240" w:lineRule="auto"/>
        <w:rPr>
          <w:rFonts w:ascii="Calibri" w:hAnsi="Calibri"/>
          <w:szCs w:val="20"/>
        </w:rPr>
      </w:pPr>
    </w:p>
    <w:p w14:paraId="14392D19" w14:textId="77777777" w:rsidR="00EC0F3C" w:rsidRDefault="00EC0F3C">
      <w:pPr>
        <w:rPr>
          <w:rFonts w:ascii="Calibri" w:hAnsi="Calibri"/>
          <w:szCs w:val="20"/>
        </w:rPr>
      </w:pPr>
      <w:r>
        <w:rPr>
          <w:rFonts w:ascii="Calibri" w:hAnsi="Calibri"/>
          <w:szCs w:val="20"/>
        </w:rPr>
        <w:br w:type="page"/>
      </w:r>
    </w:p>
    <w:p w14:paraId="2DAE5775" w14:textId="59219061" w:rsidR="00C357A1" w:rsidRPr="001D78DA" w:rsidRDefault="00C357A1" w:rsidP="00026A35">
      <w:pPr>
        <w:pStyle w:val="Naslov2"/>
      </w:pPr>
      <w:bookmarkStart w:id="137" w:name="_Toc223445977"/>
      <w:bookmarkStart w:id="138" w:name="_Toc226072054"/>
      <w:r w:rsidRPr="001D78DA">
        <w:t>2.3 Izboljšanje zdravja ter zmanjšanje neenakosti v zdravju med ženskami in moškimi</w:t>
      </w:r>
      <w:bookmarkEnd w:id="137"/>
      <w:bookmarkEnd w:id="138"/>
    </w:p>
    <w:p w14:paraId="145DE0F3"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708B7BA7"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1</w:t>
      </w:r>
    </w:p>
    <w:p w14:paraId="3B74059C" w14:textId="77777777" w:rsidR="00701396" w:rsidRPr="001D78DA" w:rsidRDefault="0070139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377D319F" w14:textId="3B740231"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 xml:space="preserve">Varovanje in krepitev zdravja ter preprečevanje bolezni in poškodb pri delu ob upoštevanju razlik med spoloma in </w:t>
      </w:r>
      <w:r w:rsidR="00D03E4B">
        <w:rPr>
          <w:rFonts w:eastAsia="Times New Roman" w:cs="Arial"/>
          <w:b/>
          <w:color w:val="0070C0"/>
          <w:szCs w:val="20"/>
        </w:rPr>
        <w:t>specifičnih</w:t>
      </w:r>
      <w:r w:rsidR="00981978" w:rsidRPr="001D78DA">
        <w:rPr>
          <w:rFonts w:eastAsia="Times New Roman" w:cs="Arial"/>
          <w:b/>
          <w:color w:val="0070C0"/>
          <w:szCs w:val="20"/>
        </w:rPr>
        <w:t xml:space="preserve"> </w:t>
      </w:r>
      <w:r w:rsidRPr="001D78DA">
        <w:rPr>
          <w:rFonts w:eastAsia="Times New Roman" w:cs="Arial"/>
          <w:b/>
          <w:color w:val="0070C0"/>
          <w:szCs w:val="20"/>
        </w:rPr>
        <w:t>potreb ranljivih skupin</w:t>
      </w:r>
    </w:p>
    <w:p w14:paraId="6D080AAF" w14:textId="77777777" w:rsidR="00701396" w:rsidRPr="001D78DA" w:rsidRDefault="00701396" w:rsidP="000146E1">
      <w:pPr>
        <w:pStyle w:val="ZADEVA"/>
        <w:spacing w:before="0"/>
        <w:ind w:left="0" w:firstLine="0"/>
        <w:jc w:val="both"/>
        <w:rPr>
          <w:rFonts w:ascii="Arial" w:hAnsi="Arial" w:cs="Arial"/>
          <w:sz w:val="20"/>
          <w:szCs w:val="20"/>
          <w:lang w:val="sl-SI"/>
        </w:rPr>
      </w:pPr>
    </w:p>
    <w:p w14:paraId="7563E5B6" w14:textId="77777777" w:rsidR="00C357A1" w:rsidRPr="001D78DA" w:rsidRDefault="00C357A1" w:rsidP="000146E1">
      <w:pPr>
        <w:pStyle w:val="ZADEVA"/>
        <w:spacing w:before="0"/>
        <w:ind w:left="0" w:firstLine="0"/>
        <w:jc w:val="both"/>
        <w:rPr>
          <w:rFonts w:ascii="Arial" w:hAnsi="Arial" w:cs="Arial"/>
          <w:sz w:val="20"/>
          <w:szCs w:val="20"/>
          <w:lang w:val="sl-SI"/>
        </w:rPr>
      </w:pPr>
      <w:r w:rsidRPr="001D78DA">
        <w:rPr>
          <w:rFonts w:ascii="Arial" w:hAnsi="Arial" w:cs="Arial"/>
          <w:sz w:val="20"/>
          <w:szCs w:val="20"/>
          <w:lang w:val="sl-SI"/>
        </w:rPr>
        <w:t>UKREP 1</w:t>
      </w:r>
    </w:p>
    <w:p w14:paraId="522AF527" w14:textId="77777777" w:rsidR="00612961" w:rsidRPr="001D78DA" w:rsidRDefault="0061296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37E0CA82" w14:textId="210587BA"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Izvajanje aktivnosti in ukrepov za krepitev in varovanje zdravja ter preprečevanje bolezni s </w:t>
      </w:r>
      <w:r w:rsidR="00D03E4B">
        <w:rPr>
          <w:rFonts w:cs="Arial"/>
          <w:szCs w:val="20"/>
        </w:rPr>
        <w:t>specifičnim</w:t>
      </w:r>
      <w:r w:rsidR="00981978" w:rsidRPr="001D78DA">
        <w:rPr>
          <w:rFonts w:cs="Arial"/>
          <w:szCs w:val="20"/>
        </w:rPr>
        <w:t xml:space="preserve"> </w:t>
      </w:r>
      <w:r w:rsidRPr="001D78DA">
        <w:rPr>
          <w:rFonts w:cs="Arial"/>
          <w:szCs w:val="20"/>
        </w:rPr>
        <w:t>usmerjenim pristopom k ranljivim skupinam (na primer ženske z ovirami, starejše ženske, brezposelne ženske, priseljenke, romske ženske, ženske iz drugih kulturnih okolij) v zdravstvenem in socialnem varstvu ter lokalnih skupnostih po modelu skupnostnega pristopa.</w:t>
      </w:r>
    </w:p>
    <w:p w14:paraId="688ED3AF" w14:textId="77777777" w:rsidR="00701396" w:rsidRPr="001D78DA" w:rsidRDefault="0070139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45C5A934" w14:textId="4787BAB5"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b/>
          <w:bCs/>
          <w:szCs w:val="20"/>
        </w:rPr>
      </w:pPr>
      <w:r w:rsidRPr="001D78DA">
        <w:rPr>
          <w:rFonts w:cs="Arial"/>
          <w:b/>
          <w:bCs/>
          <w:szCs w:val="20"/>
        </w:rPr>
        <w:t xml:space="preserve">AKTIVNOST: Izvajanje strukturiranih zdravstvenovzgojnih obravnav v </w:t>
      </w:r>
      <w:r w:rsidR="00694F9C" w:rsidRPr="001D78DA">
        <w:rPr>
          <w:rFonts w:cs="Arial"/>
          <w:b/>
          <w:bCs/>
          <w:szCs w:val="20"/>
        </w:rPr>
        <w:t>c</w:t>
      </w:r>
      <w:r w:rsidRPr="001D78DA">
        <w:rPr>
          <w:rFonts w:cs="Arial"/>
          <w:b/>
          <w:bCs/>
          <w:szCs w:val="20"/>
        </w:rPr>
        <w:t>entrih za krepitev zdravja in v lokalnih skupnostih</w:t>
      </w:r>
    </w:p>
    <w:p w14:paraId="4A5BC102" w14:textId="77777777" w:rsidR="00701396" w:rsidRPr="001D78DA" w:rsidRDefault="00701396"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78EBA62" w14:textId="130B7240" w:rsidR="00AA5FE3" w:rsidRPr="001D78DA" w:rsidRDefault="00AA5FE3" w:rsidP="00AA5FE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OPIS IZVED</w:t>
      </w:r>
      <w:r w:rsidR="00832A69" w:rsidRPr="001D78DA">
        <w:rPr>
          <w:rFonts w:cs="Arial"/>
          <w:szCs w:val="20"/>
        </w:rPr>
        <w:t>ENE</w:t>
      </w:r>
      <w:r w:rsidRPr="001D78DA">
        <w:rPr>
          <w:rFonts w:cs="Arial"/>
          <w:szCs w:val="20"/>
        </w:rPr>
        <w:t xml:space="preserve"> AKTIVNOSTI: V centrih za krepitev zdravja</w:t>
      </w:r>
      <w:r w:rsidR="00FC70FE" w:rsidRPr="001D78DA">
        <w:rPr>
          <w:rFonts w:cs="Arial"/>
          <w:szCs w:val="20"/>
        </w:rPr>
        <w:t xml:space="preserve"> (v </w:t>
      </w:r>
      <w:r w:rsidR="008B69C4" w:rsidRPr="001D78DA">
        <w:rPr>
          <w:rFonts w:cs="Arial"/>
          <w:szCs w:val="20"/>
        </w:rPr>
        <w:t>nadalj</w:t>
      </w:r>
      <w:r w:rsidR="008B69C4">
        <w:rPr>
          <w:rFonts w:cs="Arial"/>
          <w:szCs w:val="20"/>
        </w:rPr>
        <w:t>njem besedil</w:t>
      </w:r>
      <w:r w:rsidR="008B69C4" w:rsidRPr="001D78DA">
        <w:rPr>
          <w:rFonts w:cs="Arial"/>
          <w:szCs w:val="20"/>
        </w:rPr>
        <w:t>u</w:t>
      </w:r>
      <w:r w:rsidR="00FC70FE" w:rsidRPr="001D78DA">
        <w:rPr>
          <w:rFonts w:cs="Arial"/>
          <w:szCs w:val="20"/>
        </w:rPr>
        <w:t>: CKZ)</w:t>
      </w:r>
      <w:r w:rsidRPr="001D78DA">
        <w:rPr>
          <w:rFonts w:cs="Arial"/>
          <w:szCs w:val="20"/>
        </w:rPr>
        <w:t xml:space="preserve">, ki delujejo v okviru zdravstvenih domov po vsej </w:t>
      </w:r>
      <w:r w:rsidR="00182B78" w:rsidRPr="001D78DA">
        <w:rPr>
          <w:rFonts w:cs="Arial"/>
          <w:szCs w:val="20"/>
        </w:rPr>
        <w:t>državi</w:t>
      </w:r>
      <w:r w:rsidR="00FC70FE" w:rsidRPr="001D78DA">
        <w:rPr>
          <w:rFonts w:cs="Arial"/>
          <w:szCs w:val="20"/>
        </w:rPr>
        <w:t xml:space="preserve"> </w:t>
      </w:r>
      <w:r w:rsidR="00981978">
        <w:rPr>
          <w:rFonts w:cs="Arial"/>
          <w:szCs w:val="20"/>
        </w:rPr>
        <w:t>ter</w:t>
      </w:r>
      <w:r w:rsidR="00981978" w:rsidRPr="001D78DA">
        <w:rPr>
          <w:rFonts w:cs="Arial"/>
          <w:szCs w:val="20"/>
        </w:rPr>
        <w:t xml:space="preserve"> </w:t>
      </w:r>
      <w:r w:rsidR="00940B99">
        <w:rPr>
          <w:rFonts w:cs="Arial"/>
          <w:szCs w:val="20"/>
        </w:rPr>
        <w:t>jih</w:t>
      </w:r>
      <w:r w:rsidR="00940B99" w:rsidRPr="001D78DA">
        <w:rPr>
          <w:rFonts w:cs="Arial"/>
          <w:szCs w:val="20"/>
        </w:rPr>
        <w:t xml:space="preserve"> </w:t>
      </w:r>
      <w:r w:rsidR="00FC70FE" w:rsidRPr="001D78DA">
        <w:rPr>
          <w:rFonts w:cs="Arial"/>
          <w:szCs w:val="20"/>
        </w:rPr>
        <w:t xml:space="preserve">strokovno usmerja </w:t>
      </w:r>
      <w:r w:rsidR="00940B99">
        <w:rPr>
          <w:rFonts w:cs="Arial"/>
          <w:szCs w:val="20"/>
        </w:rPr>
        <w:t>in</w:t>
      </w:r>
      <w:r w:rsidR="00940B99" w:rsidRPr="001D78DA">
        <w:rPr>
          <w:rFonts w:cs="Arial"/>
          <w:szCs w:val="20"/>
        </w:rPr>
        <w:t xml:space="preserve"> pod</w:t>
      </w:r>
      <w:r w:rsidR="00940B99">
        <w:rPr>
          <w:rFonts w:cs="Arial"/>
          <w:szCs w:val="20"/>
        </w:rPr>
        <w:t>pira</w:t>
      </w:r>
      <w:r w:rsidR="00940B99" w:rsidRPr="001D78DA">
        <w:rPr>
          <w:rFonts w:cs="Arial"/>
          <w:szCs w:val="20"/>
        </w:rPr>
        <w:t xml:space="preserve"> Nacionaln</w:t>
      </w:r>
      <w:r w:rsidR="00940B99">
        <w:rPr>
          <w:rFonts w:cs="Arial"/>
          <w:szCs w:val="20"/>
        </w:rPr>
        <w:t>i</w:t>
      </w:r>
      <w:r w:rsidR="00940B99" w:rsidRPr="001D78DA">
        <w:rPr>
          <w:rFonts w:cs="Arial"/>
          <w:szCs w:val="20"/>
        </w:rPr>
        <w:t xml:space="preserve"> </w:t>
      </w:r>
      <w:r w:rsidR="00FC70FE" w:rsidRPr="001D78DA">
        <w:rPr>
          <w:rFonts w:cs="Arial"/>
          <w:szCs w:val="20"/>
        </w:rPr>
        <w:t xml:space="preserve">inštitut za javno zdravje (v </w:t>
      </w:r>
      <w:r w:rsidR="00940B99" w:rsidRPr="001D78DA">
        <w:rPr>
          <w:rFonts w:cs="Arial"/>
          <w:szCs w:val="20"/>
        </w:rPr>
        <w:t>nadalj</w:t>
      </w:r>
      <w:r w:rsidR="00940B99">
        <w:rPr>
          <w:rFonts w:cs="Arial"/>
          <w:szCs w:val="20"/>
        </w:rPr>
        <w:t>njem besedilu</w:t>
      </w:r>
      <w:r w:rsidR="00FC70FE" w:rsidRPr="001D78DA">
        <w:rPr>
          <w:rFonts w:cs="Arial"/>
          <w:szCs w:val="20"/>
        </w:rPr>
        <w:t>: NIJZ)</w:t>
      </w:r>
      <w:r w:rsidRPr="001D78DA">
        <w:rPr>
          <w:rFonts w:cs="Arial"/>
          <w:szCs w:val="20"/>
        </w:rPr>
        <w:t xml:space="preserve">, se </w:t>
      </w:r>
      <w:r w:rsidR="00981978">
        <w:rPr>
          <w:rFonts w:cs="Arial"/>
          <w:szCs w:val="20"/>
        </w:rPr>
        <w:t>neprekinjeno</w:t>
      </w:r>
      <w:r w:rsidR="00981978" w:rsidRPr="001D78DA">
        <w:rPr>
          <w:rFonts w:cs="Arial"/>
          <w:szCs w:val="20"/>
        </w:rPr>
        <w:t xml:space="preserve"> </w:t>
      </w:r>
      <w:r w:rsidRPr="001D78DA">
        <w:rPr>
          <w:rFonts w:cs="Arial"/>
          <w:szCs w:val="20"/>
        </w:rPr>
        <w:t xml:space="preserve">izvajajo strukturirane zdravstvenovzgojne obravnave, individualna svetovanja in skupinske delavnice, namenjene odrasli populaciji. </w:t>
      </w:r>
      <w:r w:rsidR="00832A69" w:rsidRPr="001D78DA">
        <w:rPr>
          <w:rFonts w:cs="Arial"/>
          <w:szCs w:val="20"/>
        </w:rPr>
        <w:t xml:space="preserve">Tudi v </w:t>
      </w:r>
      <w:r w:rsidR="0097777E" w:rsidRPr="001D78DA">
        <w:rPr>
          <w:rFonts w:cs="Arial"/>
          <w:szCs w:val="20"/>
        </w:rPr>
        <w:t>letih 2024 in 2025</w:t>
      </w:r>
      <w:r w:rsidR="00832A69" w:rsidRPr="001D78DA">
        <w:rPr>
          <w:rFonts w:cs="Arial"/>
          <w:szCs w:val="20"/>
        </w:rPr>
        <w:t xml:space="preserve"> so bile a</w:t>
      </w:r>
      <w:r w:rsidRPr="001D78DA">
        <w:rPr>
          <w:rFonts w:cs="Arial"/>
          <w:szCs w:val="20"/>
        </w:rPr>
        <w:t xml:space="preserve">ktivnosti usmerjene v krepitev telesnega in duševnega zdravja, spodbujanje zdravega življenjskega sloga ter zmanjševanje neenakosti v zdravju med ženskami in moškimi. Poseben poudarek je </w:t>
      </w:r>
      <w:r w:rsidR="00832A69" w:rsidRPr="001D78DA">
        <w:rPr>
          <w:rFonts w:cs="Arial"/>
          <w:szCs w:val="20"/>
        </w:rPr>
        <w:t xml:space="preserve">bil </w:t>
      </w:r>
      <w:r w:rsidRPr="001D78DA">
        <w:rPr>
          <w:rFonts w:cs="Arial"/>
          <w:szCs w:val="20"/>
        </w:rPr>
        <w:t>namenjen vključevanju ranljivih skupin – oseb z nižjim socialno-ekonomskim položajem, starejših, priseljencev ter oseb z omejitvami in invalidnostjo.</w:t>
      </w:r>
      <w:r w:rsidR="00832A69" w:rsidRPr="001D78DA">
        <w:rPr>
          <w:rFonts w:cs="Arial"/>
          <w:szCs w:val="20"/>
        </w:rPr>
        <w:t xml:space="preserve"> </w:t>
      </w:r>
      <w:r w:rsidR="00FC70FE" w:rsidRPr="001D78DA">
        <w:rPr>
          <w:rFonts w:cs="Arial"/>
          <w:szCs w:val="20"/>
        </w:rPr>
        <w:t>CKZ</w:t>
      </w:r>
      <w:r w:rsidRPr="001D78DA">
        <w:rPr>
          <w:rFonts w:cs="Arial"/>
          <w:szCs w:val="20"/>
        </w:rPr>
        <w:t xml:space="preserve"> izvajajo delavnice na področjih zdrave prehrane, gibanja, opuščanja tveganih ravnanj, krepitve duševnega zdravja in spanja, hkrati pa z lokalnimi partnerji organizirajo promocijske aktivnosti v skupnostih. Izvajalci so usposobljeni za pristop, ki upošteva spolne in druge razlike v potrebah posameznikov. Aktivnosti potekajo v okviru programa Skupaj za zdravje in so del rednega izvajanja preventivnih programov na primarni ravni. V ob</w:t>
      </w:r>
      <w:r w:rsidR="000070E6" w:rsidRPr="001D78DA">
        <w:rPr>
          <w:rFonts w:cs="Arial"/>
          <w:szCs w:val="20"/>
        </w:rPr>
        <w:t>dobju poročanja</w:t>
      </w:r>
      <w:r w:rsidRPr="001D78DA">
        <w:rPr>
          <w:rFonts w:cs="Arial"/>
          <w:szCs w:val="20"/>
        </w:rPr>
        <w:t xml:space="preserve"> so bile izvedene številne zdravstvenovzgojne obravnave in delavnice po vseh slovenskih regijah. </w:t>
      </w:r>
    </w:p>
    <w:p w14:paraId="6BD35E47" w14:textId="77777777" w:rsidR="00AA5FE3" w:rsidRPr="001D78DA" w:rsidRDefault="00AA5FE3" w:rsidP="00AA5FE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5990FE4B" w14:textId="699167CA" w:rsidR="00AA5FE3" w:rsidRPr="001D78DA" w:rsidRDefault="00AA5FE3" w:rsidP="00AA5FE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REZULTAT AKTIVNOSTI. </w:t>
      </w:r>
      <w:r w:rsidR="00832A69" w:rsidRPr="001D78DA">
        <w:rPr>
          <w:rFonts w:cs="Arial"/>
          <w:szCs w:val="20"/>
        </w:rPr>
        <w:t>V aktivnosti so bile vključene različne skupine prebival</w:t>
      </w:r>
      <w:r w:rsidR="0097777E" w:rsidRPr="001D78DA">
        <w:rPr>
          <w:rFonts w:cs="Arial"/>
          <w:szCs w:val="20"/>
        </w:rPr>
        <w:t>stva</w:t>
      </w:r>
      <w:r w:rsidR="00832A69" w:rsidRPr="001D78DA">
        <w:rPr>
          <w:rFonts w:cs="Arial"/>
          <w:szCs w:val="20"/>
        </w:rPr>
        <w:t xml:space="preserve">, pri čemer se povečuje delež </w:t>
      </w:r>
      <w:r w:rsidR="0097777E" w:rsidRPr="001D78DA">
        <w:rPr>
          <w:rFonts w:cs="Arial"/>
          <w:szCs w:val="20"/>
        </w:rPr>
        <w:t xml:space="preserve">udeleženk </w:t>
      </w:r>
      <w:r w:rsidR="00BF2C3C" w:rsidRPr="001D78DA">
        <w:rPr>
          <w:rFonts w:cs="Arial"/>
          <w:szCs w:val="20"/>
        </w:rPr>
        <w:t xml:space="preserve">in udeležencev </w:t>
      </w:r>
      <w:r w:rsidR="00832A69" w:rsidRPr="001D78DA">
        <w:rPr>
          <w:rFonts w:cs="Arial"/>
          <w:szCs w:val="20"/>
        </w:rPr>
        <w:t xml:space="preserve">iz ranljivih okolij. </w:t>
      </w:r>
      <w:r w:rsidRPr="001D78DA">
        <w:rPr>
          <w:rFonts w:cs="Arial"/>
          <w:szCs w:val="20"/>
        </w:rPr>
        <w:t>Okrepilo se je sodelovanje z lokalnimi skupnostmi in organizacijami, kar prispeva k večji dostopnosti vsebin za ženske in moške ter k zmanjševanju razlik v zdravju.</w:t>
      </w:r>
    </w:p>
    <w:p w14:paraId="64399A4C" w14:textId="77777777" w:rsidR="00AA5FE3" w:rsidRPr="001D78DA" w:rsidRDefault="00AA5FE3" w:rsidP="00AA5FE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2A786208" w14:textId="0A47AB92" w:rsidR="00AA5FE3" w:rsidRPr="001D78DA" w:rsidRDefault="00AA5FE3" w:rsidP="00AA5FE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PRISPEVEK K DOSEGANJU CILJA: Aktivnosti </w:t>
      </w:r>
      <w:r w:rsidR="00FC70FE" w:rsidRPr="001D78DA">
        <w:rPr>
          <w:rFonts w:cs="Arial"/>
          <w:szCs w:val="20"/>
        </w:rPr>
        <w:t>CKZ</w:t>
      </w:r>
      <w:r w:rsidRPr="001D78DA">
        <w:rPr>
          <w:rFonts w:cs="Arial"/>
          <w:szCs w:val="20"/>
        </w:rPr>
        <w:t xml:space="preserve"> prispevajo k uresničevanju cilja s sistematičnim izvajanjem preventivnih obravnav, ki upoštevajo razlike med spoloma in </w:t>
      </w:r>
      <w:r w:rsidR="00981978">
        <w:rPr>
          <w:rFonts w:cs="Arial"/>
          <w:szCs w:val="20"/>
        </w:rPr>
        <w:t>posebne</w:t>
      </w:r>
      <w:r w:rsidR="00981978" w:rsidRPr="001D78DA">
        <w:rPr>
          <w:rFonts w:cs="Arial"/>
          <w:szCs w:val="20"/>
        </w:rPr>
        <w:t xml:space="preserve"> </w:t>
      </w:r>
      <w:r w:rsidRPr="001D78DA">
        <w:rPr>
          <w:rFonts w:cs="Arial"/>
          <w:szCs w:val="20"/>
        </w:rPr>
        <w:t>potrebe ranljivih skupin. S tem se krepijo zdravstvene kompetence prebivalstva, spodbuja aktivna skrb za zdravje ter zmanjšuje pojavnost kroničnih bolezni in poškodb, kar dolgoročno vpliva na zmanjševanje neenakosti v zdravju.</w:t>
      </w:r>
    </w:p>
    <w:p w14:paraId="2C7582F7" w14:textId="77777777" w:rsidR="00AA5FE3" w:rsidRPr="001D78DA" w:rsidRDefault="00AA5FE3" w:rsidP="00AA5FE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5BCAF750" w14:textId="6A809942" w:rsidR="00C357A1" w:rsidRPr="001D78DA" w:rsidRDefault="00AA5FE3"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NOSILEC IN SODELU</w:t>
      </w:r>
      <w:r w:rsidR="00D2439D" w:rsidRPr="001D78DA">
        <w:rPr>
          <w:rFonts w:cs="Arial"/>
          <w:szCs w:val="20"/>
        </w:rPr>
        <w:t xml:space="preserve">JOČI: NIJZ </w:t>
      </w:r>
      <w:r w:rsidRPr="001D78DA">
        <w:rPr>
          <w:rFonts w:cs="Arial"/>
          <w:szCs w:val="20"/>
        </w:rPr>
        <w:t>in zdravstveni domovi.</w:t>
      </w:r>
      <w:r w:rsidR="00C357A1" w:rsidRPr="001D78DA">
        <w:rPr>
          <w:rFonts w:cs="Arial"/>
          <w:szCs w:val="20"/>
        </w:rPr>
        <w:t xml:space="preserve"> </w:t>
      </w:r>
    </w:p>
    <w:p w14:paraId="3F510B3B" w14:textId="77777777" w:rsidR="00FA29D9" w:rsidRPr="001D78DA" w:rsidRDefault="00FA29D9"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410"/>
        <w:gridCol w:w="1417"/>
        <w:gridCol w:w="1418"/>
      </w:tblGrid>
      <w:tr w:rsidR="00832A69" w:rsidRPr="001D78DA" w14:paraId="2588406F" w14:textId="77777777" w:rsidTr="00412DF0">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57DF1DD4" w14:textId="77777777" w:rsidR="00832A69" w:rsidRPr="001D78DA" w:rsidRDefault="00832A69" w:rsidP="00FA2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832A69" w:rsidRPr="001D78DA" w14:paraId="652A5F92" w14:textId="77777777" w:rsidTr="00FA29D9">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1CA3CF" w14:textId="77777777" w:rsidR="00832A69" w:rsidRPr="001D78DA" w:rsidRDefault="00832A69" w:rsidP="00D5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C532F6" w14:textId="77777777" w:rsidR="00832A69" w:rsidRPr="001D78DA" w:rsidRDefault="00832A69" w:rsidP="00D5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40DD76" w14:textId="77777777" w:rsidR="00832A69" w:rsidRPr="001D78DA" w:rsidRDefault="00832A69" w:rsidP="00D5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7CC664" w14:textId="1F6C8A2F" w:rsidR="00832A69" w:rsidRPr="001D78DA" w:rsidRDefault="00832A69" w:rsidP="00D5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D3D1F3" w14:textId="77777777" w:rsidR="00832A69" w:rsidRPr="001D78DA" w:rsidRDefault="00832A69" w:rsidP="00D5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832A69" w:rsidRPr="001D78DA" w14:paraId="325C3CE1" w14:textId="77777777" w:rsidTr="00FA29D9">
        <w:trPr>
          <w:cantSplit/>
          <w:trHeight w:val="408"/>
        </w:trPr>
        <w:tc>
          <w:tcPr>
            <w:tcW w:w="2227" w:type="dxa"/>
            <w:tcBorders>
              <w:top w:val="single" w:sz="4" w:space="0" w:color="auto"/>
              <w:left w:val="single" w:sz="4" w:space="0" w:color="auto"/>
              <w:bottom w:val="single" w:sz="4" w:space="0" w:color="auto"/>
              <w:right w:val="single" w:sz="4" w:space="0" w:color="auto"/>
            </w:tcBorders>
            <w:vAlign w:val="center"/>
          </w:tcPr>
          <w:p w14:paraId="38259783" w14:textId="46A7B490" w:rsidR="00832A69" w:rsidRPr="001D78DA" w:rsidRDefault="00067AB4" w:rsidP="00FA2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Pr>
                <w:rFonts w:cs="Arial"/>
                <w:szCs w:val="20"/>
              </w:rPr>
              <w:t>MZ</w:t>
            </w:r>
          </w:p>
        </w:tc>
        <w:tc>
          <w:tcPr>
            <w:tcW w:w="2168" w:type="dxa"/>
            <w:tcBorders>
              <w:top w:val="single" w:sz="4" w:space="0" w:color="auto"/>
              <w:left w:val="single" w:sz="4" w:space="0" w:color="auto"/>
              <w:bottom w:val="single" w:sz="4" w:space="0" w:color="auto"/>
              <w:right w:val="single" w:sz="4" w:space="0" w:color="auto"/>
            </w:tcBorders>
            <w:vAlign w:val="center"/>
          </w:tcPr>
          <w:p w14:paraId="451F632C" w14:textId="0B2B3582" w:rsidR="00832A69" w:rsidRPr="00067AB4" w:rsidRDefault="00C25917" w:rsidP="00D5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067AB4">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017D6D9" w14:textId="3960C2B9" w:rsidR="00832A69" w:rsidRPr="00067AB4" w:rsidRDefault="00832A69" w:rsidP="00D5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067AB4">
              <w:rPr>
                <w:rFonts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4D9A0358" w14:textId="2C3A3457" w:rsidR="00832A69" w:rsidRPr="00067AB4" w:rsidRDefault="00832A69" w:rsidP="00D5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067AB4">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87F2FDF" w14:textId="4FF6C80B" w:rsidR="00832A69" w:rsidRPr="00067AB4" w:rsidRDefault="00832A69" w:rsidP="00D5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067AB4">
              <w:rPr>
                <w:rFonts w:cs="Arial"/>
                <w:szCs w:val="20"/>
              </w:rPr>
              <w:t>/</w:t>
            </w:r>
          </w:p>
        </w:tc>
      </w:tr>
      <w:tr w:rsidR="00832A69" w:rsidRPr="001D78DA" w14:paraId="47D29066" w14:textId="77777777" w:rsidTr="00FA29D9">
        <w:trPr>
          <w:cantSplit/>
          <w:trHeight w:val="55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798466D" w14:textId="7A8DA4D3" w:rsidR="00832A69" w:rsidRPr="001D78DA" w:rsidRDefault="00832A69" w:rsidP="008B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b/>
                <w:bCs/>
                <w:szCs w:val="20"/>
              </w:rPr>
              <w:t xml:space="preserve">Obrazložitev: </w:t>
            </w:r>
            <w:r w:rsidRPr="001D78DA">
              <w:rPr>
                <w:rFonts w:cs="Arial"/>
                <w:szCs w:val="20"/>
              </w:rPr>
              <w:t xml:space="preserve">Aktivnost je bila izvedena v okviru rednih sredstev </w:t>
            </w:r>
            <w:r w:rsidR="008E64F8" w:rsidRPr="001D78DA">
              <w:rPr>
                <w:rFonts w:cs="Arial"/>
                <w:szCs w:val="20"/>
              </w:rPr>
              <w:t xml:space="preserve">Zavoda za zdravstveno zavarovanje Slovenije (v </w:t>
            </w:r>
            <w:r w:rsidR="008B69C4" w:rsidRPr="001D78DA">
              <w:rPr>
                <w:rFonts w:cs="Arial"/>
                <w:szCs w:val="20"/>
              </w:rPr>
              <w:t>nadalj</w:t>
            </w:r>
            <w:r w:rsidR="008B69C4">
              <w:rPr>
                <w:rFonts w:cs="Arial"/>
                <w:szCs w:val="20"/>
              </w:rPr>
              <w:t>njem besedil</w:t>
            </w:r>
            <w:r w:rsidR="008B69C4" w:rsidRPr="001D78DA">
              <w:rPr>
                <w:rFonts w:cs="Arial"/>
                <w:szCs w:val="20"/>
              </w:rPr>
              <w:t>u</w:t>
            </w:r>
            <w:r w:rsidR="008E64F8" w:rsidRPr="001D78DA">
              <w:rPr>
                <w:rFonts w:cs="Arial"/>
                <w:szCs w:val="20"/>
              </w:rPr>
              <w:t xml:space="preserve">: </w:t>
            </w:r>
            <w:r w:rsidR="0097777E" w:rsidRPr="001D78DA">
              <w:rPr>
                <w:rFonts w:cs="Arial"/>
                <w:szCs w:val="20"/>
              </w:rPr>
              <w:t>ZZZS</w:t>
            </w:r>
            <w:r w:rsidR="008E64F8" w:rsidRPr="001D78DA">
              <w:rPr>
                <w:rFonts w:cs="Arial"/>
                <w:szCs w:val="20"/>
              </w:rPr>
              <w:t>)</w:t>
            </w:r>
            <w:r w:rsidR="0097777E" w:rsidRPr="001D78DA">
              <w:rPr>
                <w:rFonts w:cs="Arial"/>
                <w:szCs w:val="20"/>
              </w:rPr>
              <w:t xml:space="preserve"> </w:t>
            </w:r>
            <w:r w:rsidRPr="001D78DA">
              <w:rPr>
                <w:rFonts w:cs="Arial"/>
                <w:szCs w:val="20"/>
              </w:rPr>
              <w:t>za financiranje preventivnih programov na primarni ravni zdravstvenega varstva.</w:t>
            </w:r>
          </w:p>
        </w:tc>
      </w:tr>
    </w:tbl>
    <w:p w14:paraId="6760E534" w14:textId="77777777" w:rsidR="00412DF0" w:rsidRPr="001D78DA" w:rsidRDefault="00412DF0" w:rsidP="000146E1">
      <w:pPr>
        <w:pStyle w:val="ZADEVA"/>
        <w:spacing w:before="0"/>
        <w:jc w:val="both"/>
        <w:rPr>
          <w:rFonts w:ascii="Arial" w:hAnsi="Arial" w:cs="Arial"/>
          <w:sz w:val="20"/>
          <w:szCs w:val="20"/>
          <w:lang w:val="sl-SI"/>
        </w:rPr>
      </w:pPr>
    </w:p>
    <w:p w14:paraId="6626A6A0" w14:textId="501B125E" w:rsidR="00D52478" w:rsidRDefault="00D52478">
      <w:pPr>
        <w:rPr>
          <w:rFonts w:eastAsia="Times New Roman" w:cs="Arial"/>
          <w:b/>
          <w:szCs w:val="20"/>
        </w:rPr>
      </w:pPr>
      <w:r>
        <w:rPr>
          <w:rFonts w:cs="Arial"/>
          <w:szCs w:val="20"/>
        </w:rPr>
        <w:br w:type="page"/>
      </w:r>
    </w:p>
    <w:p w14:paraId="56BB9C12" w14:textId="695E72A4" w:rsidR="00C357A1" w:rsidRPr="001D78DA" w:rsidRDefault="00C357A1"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2</w:t>
      </w:r>
    </w:p>
    <w:p w14:paraId="4079DBE3" w14:textId="77777777" w:rsidR="00612961" w:rsidRPr="001D78DA" w:rsidRDefault="0061296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4138CDEC" w14:textId="7DE0D0EB"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Sofinanciranje programov na področju javnega zdravja na različnih področjih (na področju prehrane in telesne dejavnosti za zdravje, preprečevanja nalezljivih bolezni s cepljenjem, obvladovanja okužbe s HIV </w:t>
      </w:r>
      <w:r w:rsidR="00442774" w:rsidRPr="001D78DA">
        <w:rPr>
          <w:rFonts w:cs="Arial"/>
          <w:szCs w:val="20"/>
        </w:rPr>
        <w:t xml:space="preserve">(virus človeške imunske pomanjkljivosti) </w:t>
      </w:r>
      <w:r w:rsidRPr="001D78DA">
        <w:rPr>
          <w:rFonts w:cs="Arial"/>
          <w:szCs w:val="20"/>
        </w:rPr>
        <w:t xml:space="preserve">in drugih spolno prenosljivih okužb, rabe dovoljenih in prepovedanih drog ter nekemičnih zasvojenosti, kroničnih nenalezljivih bolezni in krepitve duševnega zdravja, </w:t>
      </w:r>
      <w:r w:rsidR="00081776" w:rsidRPr="001D78DA">
        <w:rPr>
          <w:rFonts w:cs="Arial"/>
          <w:szCs w:val="20"/>
        </w:rPr>
        <w:t xml:space="preserve">zdrav </w:t>
      </w:r>
      <w:r w:rsidR="00780F99" w:rsidRPr="001D78DA">
        <w:rPr>
          <w:rFonts w:cs="Arial"/>
          <w:szCs w:val="20"/>
        </w:rPr>
        <w:t>življenjsk</w:t>
      </w:r>
      <w:r w:rsidR="00D03E4B">
        <w:rPr>
          <w:rFonts w:cs="Arial"/>
          <w:szCs w:val="20"/>
        </w:rPr>
        <w:t>i</w:t>
      </w:r>
      <w:r w:rsidR="00780F99">
        <w:rPr>
          <w:rFonts w:cs="Arial"/>
          <w:szCs w:val="20"/>
        </w:rPr>
        <w:t xml:space="preserve"> </w:t>
      </w:r>
      <w:r w:rsidR="00081776" w:rsidRPr="001D78DA">
        <w:rPr>
          <w:rFonts w:cs="Arial"/>
          <w:szCs w:val="20"/>
        </w:rPr>
        <w:t>slog mladih).</w:t>
      </w:r>
    </w:p>
    <w:p w14:paraId="481F43A1" w14:textId="77777777" w:rsidR="00081776" w:rsidRPr="001D78DA" w:rsidRDefault="0008177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3B40BAC4" w14:textId="77777777" w:rsidR="00C357A1" w:rsidRPr="001D78DA" w:rsidRDefault="00C357A1"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rPr>
          <w:rFonts w:cs="Arial"/>
          <w:b/>
          <w:bCs/>
          <w:szCs w:val="20"/>
        </w:rPr>
      </w:pPr>
      <w:r w:rsidRPr="001D78DA">
        <w:rPr>
          <w:rFonts w:cs="Arial"/>
          <w:b/>
          <w:bCs/>
          <w:szCs w:val="20"/>
        </w:rPr>
        <w:t>AKTIVNOST: Izvajanje programov in projektov za krepitev in varovanje zdravja</w:t>
      </w:r>
    </w:p>
    <w:p w14:paraId="126060E8" w14:textId="77777777" w:rsidR="00701396" w:rsidRPr="001D78DA" w:rsidRDefault="00701396"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p>
    <w:p w14:paraId="3629F01E" w14:textId="0A77609B" w:rsidR="00832A69" w:rsidRPr="001D78DA" w:rsidRDefault="0097777E"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IZVEDBA</w:t>
      </w:r>
      <w:r w:rsidR="00832A69" w:rsidRPr="001D78DA">
        <w:rPr>
          <w:rFonts w:cs="Arial"/>
          <w:szCs w:val="20"/>
        </w:rPr>
        <w:t xml:space="preserve"> AKTIVNOSTI: </w:t>
      </w:r>
      <w:r w:rsidR="00FA29D9" w:rsidRPr="001D78DA">
        <w:rPr>
          <w:rFonts w:cs="Arial"/>
          <w:szCs w:val="20"/>
        </w:rPr>
        <w:t>M</w:t>
      </w:r>
      <w:r w:rsidR="00C841C5" w:rsidRPr="001D78DA">
        <w:rPr>
          <w:rFonts w:cs="Arial"/>
          <w:szCs w:val="20"/>
        </w:rPr>
        <w:t>inistrstvo za zdravje</w:t>
      </w:r>
      <w:r w:rsidR="00122AFD">
        <w:rPr>
          <w:rFonts w:cs="Arial"/>
          <w:szCs w:val="20"/>
        </w:rPr>
        <w:t xml:space="preserve"> Republike Slovenije</w:t>
      </w:r>
      <w:r w:rsidR="00C841C5" w:rsidRPr="001D78DA">
        <w:rPr>
          <w:rFonts w:cs="Arial"/>
          <w:szCs w:val="20"/>
        </w:rPr>
        <w:t xml:space="preserve"> (v </w:t>
      </w:r>
      <w:r w:rsidR="008B69C4" w:rsidRPr="001D78DA">
        <w:rPr>
          <w:rFonts w:cs="Arial"/>
          <w:szCs w:val="20"/>
        </w:rPr>
        <w:t>nadalj</w:t>
      </w:r>
      <w:r w:rsidR="008B69C4">
        <w:rPr>
          <w:rFonts w:cs="Arial"/>
          <w:szCs w:val="20"/>
        </w:rPr>
        <w:t>njem besedil</w:t>
      </w:r>
      <w:r w:rsidR="008B69C4" w:rsidRPr="001D78DA">
        <w:rPr>
          <w:rFonts w:cs="Arial"/>
          <w:szCs w:val="20"/>
        </w:rPr>
        <w:t>u</w:t>
      </w:r>
      <w:r w:rsidR="00C841C5" w:rsidRPr="001D78DA">
        <w:rPr>
          <w:rFonts w:cs="Arial"/>
          <w:szCs w:val="20"/>
        </w:rPr>
        <w:t>: M</w:t>
      </w:r>
      <w:r w:rsidR="00FA29D9" w:rsidRPr="001D78DA">
        <w:rPr>
          <w:rFonts w:cs="Arial"/>
          <w:szCs w:val="20"/>
        </w:rPr>
        <w:t>Z</w:t>
      </w:r>
      <w:r w:rsidR="00C841C5" w:rsidRPr="001D78DA">
        <w:rPr>
          <w:rFonts w:cs="Arial"/>
          <w:szCs w:val="20"/>
        </w:rPr>
        <w:t>)</w:t>
      </w:r>
      <w:r w:rsidR="00832A69" w:rsidRPr="001D78DA">
        <w:rPr>
          <w:rFonts w:cs="Arial"/>
          <w:szCs w:val="20"/>
        </w:rPr>
        <w:t xml:space="preserve"> je v okviru Javnega razpisa za sofinanciranje programov varovanja in krepitve zdravja do leta 2025, s katerim se je zagotovila večletna podpora </w:t>
      </w:r>
      <w:r w:rsidR="00916824" w:rsidRPr="001D78DA">
        <w:rPr>
          <w:rFonts w:cs="Arial"/>
          <w:szCs w:val="20"/>
        </w:rPr>
        <w:t>NVO</w:t>
      </w:r>
      <w:r w:rsidR="00832A69" w:rsidRPr="001D78DA">
        <w:rPr>
          <w:rFonts w:cs="Arial"/>
          <w:szCs w:val="20"/>
        </w:rPr>
        <w:t xml:space="preserve">, zavodom in drugim izvajalcem, sofinanciralo izvajanje 91 programov s področja zdrave in uravnotežene prehrane in telesne dejavnosti, preprečevanja nalezljivih bolezni s cepljenjem, obvladovanja okužbe s HIV in drugih spolno prenosljivih bolezni, preprečevanja rabe dovoljenih in prepovedanih drog ter nekemičnih zasvojenosti in s tem povezane škode, krepitve duševnega zdravja, preprečevanja in obvladovanja kroničnih bolezni ter zdravega življenjskega sloga mladih. Izvajanje razpisa je potekalo </w:t>
      </w:r>
      <w:r w:rsidR="00E97AC5">
        <w:rPr>
          <w:rFonts w:cs="Arial"/>
          <w:szCs w:val="20"/>
        </w:rPr>
        <w:t xml:space="preserve">v </w:t>
      </w:r>
      <w:r w:rsidR="00E97AC5" w:rsidRPr="001D78DA">
        <w:rPr>
          <w:rFonts w:cs="Arial"/>
          <w:szCs w:val="20"/>
        </w:rPr>
        <w:t>sklad</w:t>
      </w:r>
      <w:r w:rsidR="00E97AC5">
        <w:rPr>
          <w:rFonts w:cs="Arial"/>
          <w:szCs w:val="20"/>
        </w:rPr>
        <w:t>u</w:t>
      </w:r>
      <w:r w:rsidR="00E97AC5" w:rsidRPr="001D78DA">
        <w:rPr>
          <w:rFonts w:cs="Arial"/>
          <w:szCs w:val="20"/>
        </w:rPr>
        <w:t xml:space="preserve"> </w:t>
      </w:r>
      <w:r w:rsidR="00832A69" w:rsidRPr="001D78DA">
        <w:rPr>
          <w:rFonts w:cs="Arial"/>
          <w:szCs w:val="20"/>
        </w:rPr>
        <w:t xml:space="preserve">z načrtovano dinamiko. Sklenjene so bile pogodbe z izbranimi vlagatelji, izvedeni so bili postopki nadzora nad porabo sredstev ter spremljanje doseženih rezultatov. Aktivnosti razpisa so bile izvedene v celoti, </w:t>
      </w:r>
      <w:r w:rsidR="00E97AC5">
        <w:rPr>
          <w:rFonts w:cs="Arial"/>
          <w:szCs w:val="20"/>
        </w:rPr>
        <w:t xml:space="preserve">v </w:t>
      </w:r>
      <w:r w:rsidR="00E97AC5" w:rsidRPr="001D78DA">
        <w:rPr>
          <w:rFonts w:cs="Arial"/>
          <w:szCs w:val="20"/>
        </w:rPr>
        <w:t>sklad</w:t>
      </w:r>
      <w:r w:rsidR="00E97AC5">
        <w:rPr>
          <w:rFonts w:cs="Arial"/>
          <w:szCs w:val="20"/>
        </w:rPr>
        <w:t>u</w:t>
      </w:r>
      <w:r w:rsidR="00E97AC5" w:rsidRPr="001D78DA">
        <w:rPr>
          <w:rFonts w:cs="Arial"/>
          <w:szCs w:val="20"/>
        </w:rPr>
        <w:t xml:space="preserve"> </w:t>
      </w:r>
      <w:r w:rsidR="00832A69" w:rsidRPr="001D78DA">
        <w:rPr>
          <w:rFonts w:cs="Arial"/>
          <w:szCs w:val="20"/>
        </w:rPr>
        <w:t xml:space="preserve">s časovnico in proračunom. Manjših odstopanj pri dinamiki izvajanja posameznih programov je bilo malo, predvsem zaradi kadrovskih in organizacijskih izzivov izvajalcev, vendar to ni vplivalo na uresničitev ciljev razpisa. Javni razpis za sofinanciranje programov varovanja in krepitve zdravja do leta 2025 je bil </w:t>
      </w:r>
      <w:r w:rsidR="00FD24B9">
        <w:rPr>
          <w:rFonts w:cs="Arial"/>
          <w:szCs w:val="20"/>
        </w:rPr>
        <w:t>ko</w:t>
      </w:r>
      <w:r w:rsidR="00780F99">
        <w:rPr>
          <w:rFonts w:cs="Arial"/>
          <w:szCs w:val="20"/>
        </w:rPr>
        <w:t>n</w:t>
      </w:r>
      <w:r w:rsidR="00FD24B9">
        <w:rPr>
          <w:rFonts w:cs="Arial"/>
          <w:szCs w:val="20"/>
        </w:rPr>
        <w:t>ča</w:t>
      </w:r>
      <w:r w:rsidR="00FD24B9" w:rsidRPr="001D78DA">
        <w:rPr>
          <w:rFonts w:cs="Arial"/>
          <w:szCs w:val="20"/>
        </w:rPr>
        <w:t xml:space="preserve">n </w:t>
      </w:r>
      <w:r w:rsidR="00832A69" w:rsidRPr="001D78DA">
        <w:rPr>
          <w:rFonts w:cs="Arial"/>
          <w:szCs w:val="20"/>
        </w:rPr>
        <w:t xml:space="preserve">15. </w:t>
      </w:r>
      <w:r w:rsidR="00427609">
        <w:rPr>
          <w:rFonts w:cs="Arial"/>
          <w:szCs w:val="20"/>
        </w:rPr>
        <w:t>novembra</w:t>
      </w:r>
      <w:r w:rsidR="00832A69" w:rsidRPr="001D78DA">
        <w:rPr>
          <w:rFonts w:cs="Arial"/>
          <w:szCs w:val="20"/>
        </w:rPr>
        <w:t xml:space="preserve"> 2025.</w:t>
      </w:r>
    </w:p>
    <w:p w14:paraId="123E8D90" w14:textId="77777777" w:rsidR="00832A69" w:rsidRPr="001D78DA" w:rsidRDefault="00832A69"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p>
    <w:p w14:paraId="1158A430" w14:textId="20C1C420" w:rsidR="00832A69" w:rsidRPr="001D78DA" w:rsidRDefault="00FA29D9"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MZ</w:t>
      </w:r>
      <w:r w:rsidR="00832A69" w:rsidRPr="001D78DA">
        <w:rPr>
          <w:rFonts w:cs="Arial"/>
          <w:szCs w:val="20"/>
        </w:rPr>
        <w:t xml:space="preserve"> je v </w:t>
      </w:r>
      <w:r w:rsidR="00780F99">
        <w:rPr>
          <w:rFonts w:cs="Arial"/>
          <w:szCs w:val="20"/>
        </w:rPr>
        <w:t xml:space="preserve">letu </w:t>
      </w:r>
      <w:r w:rsidR="00832A69" w:rsidRPr="001D78DA">
        <w:rPr>
          <w:rFonts w:cs="Arial"/>
          <w:szCs w:val="20"/>
        </w:rPr>
        <w:t xml:space="preserve">2025 izvedlo nov postopek Javnega razpisa za sofinanciranje programov varovanja in krepitve zdravja do leta 2028, z nadgradnjo dobrih praks ter krepitvijo povezav med javnimi institucijami in nevladnim sektorjem, ki je v fazi </w:t>
      </w:r>
      <w:r w:rsidR="00780F99">
        <w:rPr>
          <w:rFonts w:cs="Arial"/>
          <w:szCs w:val="20"/>
        </w:rPr>
        <w:t>končevanja</w:t>
      </w:r>
      <w:r w:rsidR="00832A69" w:rsidRPr="001D78DA">
        <w:rPr>
          <w:rFonts w:cs="Arial"/>
          <w:szCs w:val="20"/>
        </w:rPr>
        <w:t xml:space="preserve">. V okviru novega javnega razpisa je </w:t>
      </w:r>
      <w:r w:rsidRPr="001D78DA">
        <w:rPr>
          <w:rFonts w:cs="Arial"/>
          <w:szCs w:val="20"/>
        </w:rPr>
        <w:t>MZ</w:t>
      </w:r>
      <w:r w:rsidR="00832A69" w:rsidRPr="001D78DA">
        <w:rPr>
          <w:rFonts w:cs="Arial"/>
          <w:szCs w:val="20"/>
        </w:rPr>
        <w:t xml:space="preserve"> dodelilo sredstva za izvajanje 92 programov, in sicer na področjih: </w:t>
      </w:r>
    </w:p>
    <w:p w14:paraId="109F8163" w14:textId="448DB15E" w:rsidR="00832A69" w:rsidRPr="001D78DA" w:rsidRDefault="003356CD"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r>
        <w:rPr>
          <w:rFonts w:cs="Arial"/>
          <w:szCs w:val="20"/>
        </w:rPr>
        <w:t>–</w:t>
      </w:r>
      <w:r w:rsidR="00832A69" w:rsidRPr="001D78DA">
        <w:rPr>
          <w:rFonts w:cs="Arial"/>
          <w:szCs w:val="20"/>
        </w:rPr>
        <w:t xml:space="preserve"> zdrave in uravnotežene prehrane in telesne dejavnosti za zdravje, </w:t>
      </w:r>
    </w:p>
    <w:p w14:paraId="52336311" w14:textId="0ADA451F" w:rsidR="00832A69" w:rsidRPr="001D78DA" w:rsidRDefault="003356CD"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r>
        <w:rPr>
          <w:rFonts w:cs="Arial"/>
          <w:szCs w:val="20"/>
        </w:rPr>
        <w:t>–</w:t>
      </w:r>
      <w:r w:rsidR="00832A69" w:rsidRPr="001D78DA">
        <w:rPr>
          <w:rFonts w:cs="Arial"/>
          <w:szCs w:val="20"/>
        </w:rPr>
        <w:t xml:space="preserve"> preprečevanja nalezljivih bolezni s cepljenjem, obvladovanja okužbe s HIV in drugih spolno prenosljivih okužb,</w:t>
      </w:r>
    </w:p>
    <w:p w14:paraId="186C748C" w14:textId="729A6983" w:rsidR="00832A69" w:rsidRPr="001D78DA" w:rsidRDefault="003356CD"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r>
        <w:rPr>
          <w:rFonts w:cs="Arial"/>
          <w:szCs w:val="20"/>
        </w:rPr>
        <w:t>–</w:t>
      </w:r>
      <w:r w:rsidR="00832A69" w:rsidRPr="001D78DA">
        <w:rPr>
          <w:rFonts w:cs="Arial"/>
          <w:szCs w:val="20"/>
        </w:rPr>
        <w:t xml:space="preserve"> preprečevanja rabe dovoljenih in prepovedanih drog ter nekemičnih zasvojenosti in s tem povezane škode,</w:t>
      </w:r>
    </w:p>
    <w:p w14:paraId="13BFCB85" w14:textId="28CEA9B9" w:rsidR="00832A69" w:rsidRPr="001D78DA" w:rsidRDefault="003356CD"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r>
        <w:rPr>
          <w:rFonts w:cs="Arial"/>
          <w:szCs w:val="20"/>
        </w:rPr>
        <w:t>–</w:t>
      </w:r>
      <w:r w:rsidR="00832A69" w:rsidRPr="001D78DA">
        <w:rPr>
          <w:rFonts w:cs="Arial"/>
          <w:szCs w:val="20"/>
        </w:rPr>
        <w:t xml:space="preserve"> opolnomočenja, ozaveščanja in dviga zdravstvene pismenosti za obvladovanje kroničnih nenalezljivih bolezni,</w:t>
      </w:r>
      <w:r w:rsidR="00F667C9" w:rsidRPr="001D78DA">
        <w:rPr>
          <w:rFonts w:cs="Arial"/>
          <w:szCs w:val="20"/>
        </w:rPr>
        <w:t xml:space="preserve"> </w:t>
      </w:r>
    </w:p>
    <w:p w14:paraId="3FEF6AAF" w14:textId="1B51DDAD" w:rsidR="00832A69" w:rsidRPr="001D78DA" w:rsidRDefault="003356CD"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r>
        <w:rPr>
          <w:rFonts w:cs="Arial"/>
          <w:szCs w:val="20"/>
        </w:rPr>
        <w:t>–</w:t>
      </w:r>
      <w:r w:rsidR="00832A69" w:rsidRPr="001D78DA">
        <w:rPr>
          <w:rFonts w:cs="Arial"/>
          <w:szCs w:val="20"/>
        </w:rPr>
        <w:t xml:space="preserve"> zdravega življenjskega sloga mladih. </w:t>
      </w:r>
    </w:p>
    <w:p w14:paraId="5EDC8C58" w14:textId="797390C7" w:rsidR="00832A69" w:rsidRPr="001D78DA" w:rsidRDefault="00832A69"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Predviden datum </w:t>
      </w:r>
      <w:r w:rsidR="00BC1541">
        <w:rPr>
          <w:rFonts w:cs="Arial"/>
          <w:szCs w:val="20"/>
        </w:rPr>
        <w:t>zač</w:t>
      </w:r>
      <w:r w:rsidR="00BC1541" w:rsidRPr="001D78DA">
        <w:rPr>
          <w:rFonts w:cs="Arial"/>
          <w:szCs w:val="20"/>
        </w:rPr>
        <w:t xml:space="preserve">etka </w:t>
      </w:r>
      <w:r w:rsidRPr="001D78DA">
        <w:rPr>
          <w:rFonts w:cs="Arial"/>
          <w:szCs w:val="20"/>
        </w:rPr>
        <w:t xml:space="preserve">izvajanja sofinanciranih programov je 16. </w:t>
      </w:r>
      <w:r w:rsidR="00427609">
        <w:rPr>
          <w:rFonts w:cs="Arial"/>
          <w:szCs w:val="20"/>
        </w:rPr>
        <w:t>november</w:t>
      </w:r>
      <w:r w:rsidRPr="001D78DA">
        <w:rPr>
          <w:rFonts w:cs="Arial"/>
          <w:szCs w:val="20"/>
        </w:rPr>
        <w:t xml:space="preserve"> 2025.</w:t>
      </w:r>
    </w:p>
    <w:p w14:paraId="3FF1877B" w14:textId="77777777" w:rsidR="00832A69" w:rsidRPr="001D78DA" w:rsidRDefault="00832A69"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p>
    <w:p w14:paraId="565CC5CB" w14:textId="08F8CD37" w:rsidR="00832A69" w:rsidRDefault="00832A69"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REZULTAT AKTIVNOSTI: Z izvedbo javnega razpisa </w:t>
      </w:r>
      <w:r w:rsidR="00DD6410">
        <w:rPr>
          <w:rFonts w:cs="Arial"/>
          <w:szCs w:val="20"/>
        </w:rPr>
        <w:t>so</w:t>
      </w:r>
      <w:r w:rsidR="00DD6410" w:rsidRPr="001D78DA">
        <w:rPr>
          <w:rFonts w:cs="Arial"/>
          <w:szCs w:val="20"/>
        </w:rPr>
        <w:t xml:space="preserve"> </w:t>
      </w:r>
      <w:r w:rsidRPr="001D78DA">
        <w:rPr>
          <w:rFonts w:cs="Arial"/>
          <w:szCs w:val="20"/>
        </w:rPr>
        <w:t>bil</w:t>
      </w:r>
      <w:r w:rsidR="00DD6410">
        <w:rPr>
          <w:rFonts w:cs="Arial"/>
          <w:szCs w:val="20"/>
        </w:rPr>
        <w:t>i</w:t>
      </w:r>
      <w:r w:rsidRPr="001D78DA">
        <w:rPr>
          <w:rFonts w:cs="Arial"/>
          <w:szCs w:val="20"/>
        </w:rPr>
        <w:t xml:space="preserve"> zagotovljen</w:t>
      </w:r>
      <w:r w:rsidR="00DD6410">
        <w:rPr>
          <w:rFonts w:cs="Arial"/>
          <w:szCs w:val="20"/>
        </w:rPr>
        <w:t>i</w:t>
      </w:r>
      <w:r w:rsidRPr="001D78DA">
        <w:rPr>
          <w:rFonts w:cs="Arial"/>
          <w:szCs w:val="20"/>
        </w:rPr>
        <w:t xml:space="preserve"> stabilno in večletno financiranje 91 nacionalno pomembnih programov varovanja in krepitve zdravja, ki prispevajo k ciljem </w:t>
      </w:r>
      <w:bookmarkStart w:id="139" w:name="_Hlk220730705"/>
      <w:r w:rsidRPr="001D78DA">
        <w:rPr>
          <w:rFonts w:cs="Arial"/>
          <w:szCs w:val="20"/>
        </w:rPr>
        <w:t>Resolucije o nacionalnem planu zdravstvenega varstva</w:t>
      </w:r>
      <w:r w:rsidR="00A83356" w:rsidRPr="001D78DA">
        <w:rPr>
          <w:rFonts w:cs="Arial"/>
          <w:szCs w:val="20"/>
        </w:rPr>
        <w:t xml:space="preserve"> 2016</w:t>
      </w:r>
      <w:r w:rsidR="003356CD">
        <w:rPr>
          <w:rFonts w:cs="Arial"/>
          <w:szCs w:val="20"/>
        </w:rPr>
        <w:t>–</w:t>
      </w:r>
      <w:r w:rsidR="00A83356" w:rsidRPr="001D78DA">
        <w:rPr>
          <w:rFonts w:cs="Arial"/>
          <w:szCs w:val="20"/>
        </w:rPr>
        <w:t>2025 »</w:t>
      </w:r>
      <w:r w:rsidRPr="001D78DA">
        <w:rPr>
          <w:rFonts w:cs="Arial"/>
          <w:szCs w:val="20"/>
        </w:rPr>
        <w:t>Skupaj za družbo zdravja</w:t>
      </w:r>
      <w:r w:rsidR="00A83356" w:rsidRPr="001D78DA">
        <w:rPr>
          <w:rFonts w:cs="Arial"/>
          <w:szCs w:val="20"/>
        </w:rPr>
        <w:t xml:space="preserve">« </w:t>
      </w:r>
      <w:bookmarkEnd w:id="139"/>
      <w:r w:rsidR="00A83356" w:rsidRPr="001D78DA">
        <w:rPr>
          <w:rFonts w:cs="Arial"/>
          <w:szCs w:val="20"/>
        </w:rPr>
        <w:t>(Uradni list RS, št. </w:t>
      </w:r>
      <w:hyperlink r:id="rId72" w:tgtFrame="_blank" w:tooltip="Resolucija o nacionalnem planu zdravstvenega varstva 2016–2025 " w:history="1">
        <w:r w:rsidR="00A83356" w:rsidRPr="001D78DA">
          <w:t>25/16</w:t>
        </w:r>
      </w:hyperlink>
      <w:r w:rsidR="00D05798" w:rsidRPr="001D78DA">
        <w:rPr>
          <w:rFonts w:cs="Arial"/>
          <w:szCs w:val="20"/>
        </w:rPr>
        <w:t xml:space="preserve">, v </w:t>
      </w:r>
      <w:r w:rsidR="00FB7578" w:rsidRPr="001D78DA">
        <w:rPr>
          <w:rFonts w:cs="Arial"/>
          <w:szCs w:val="20"/>
        </w:rPr>
        <w:t>nadalj</w:t>
      </w:r>
      <w:r w:rsidR="00FB7578">
        <w:rPr>
          <w:rFonts w:cs="Arial"/>
          <w:szCs w:val="20"/>
        </w:rPr>
        <w:t>njem besedil</w:t>
      </w:r>
      <w:r w:rsidR="00FB7578" w:rsidRPr="001D78DA">
        <w:rPr>
          <w:rFonts w:cs="Arial"/>
          <w:szCs w:val="20"/>
        </w:rPr>
        <w:t>u</w:t>
      </w:r>
      <w:r w:rsidR="00D05798" w:rsidRPr="001D78DA">
        <w:rPr>
          <w:rFonts w:cs="Arial"/>
          <w:szCs w:val="20"/>
        </w:rPr>
        <w:t xml:space="preserve">: </w:t>
      </w:r>
      <w:bookmarkStart w:id="140" w:name="_Hlk220730691"/>
      <w:r w:rsidR="00D05798" w:rsidRPr="001D78DA">
        <w:rPr>
          <w:rFonts w:cs="Arial"/>
          <w:szCs w:val="20"/>
        </w:rPr>
        <w:t>ReNPZV16–25</w:t>
      </w:r>
      <w:bookmarkEnd w:id="140"/>
      <w:r w:rsidR="00D05798" w:rsidRPr="001D78DA">
        <w:rPr>
          <w:rFonts w:cs="Arial"/>
          <w:szCs w:val="20"/>
        </w:rPr>
        <w:t>)</w:t>
      </w:r>
      <w:r w:rsidR="00DD6410">
        <w:rPr>
          <w:rFonts w:cs="Arial"/>
          <w:szCs w:val="20"/>
        </w:rPr>
        <w:t>,</w:t>
      </w:r>
      <w:r w:rsidR="00D05798" w:rsidRPr="001D78DA">
        <w:rPr>
          <w:rFonts w:cs="Arial"/>
          <w:szCs w:val="20"/>
        </w:rPr>
        <w:t xml:space="preserve"> </w:t>
      </w:r>
      <w:r w:rsidRPr="001D78DA">
        <w:rPr>
          <w:rFonts w:cs="Arial"/>
          <w:szCs w:val="20"/>
        </w:rPr>
        <w:t>okrepljeno sodelovanje med državnimi institucijami in nevladnim sektorjem ter izboljšana dostopnost aktivnosti za ranljive skupine prebivalstva (zmanjševanje neenakosti v zdravju).</w:t>
      </w:r>
    </w:p>
    <w:p w14:paraId="3C514F3E" w14:textId="77777777" w:rsidR="008E05C2" w:rsidRPr="001D78DA" w:rsidRDefault="008E05C2"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p>
    <w:p w14:paraId="18231255" w14:textId="62AF55BE" w:rsidR="00832A69" w:rsidRPr="001D78DA" w:rsidRDefault="00832A69"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PRISPEVEK K DOSEGANJU CILJA: Izvedba javnega razpisa je neposredno prispevala k uresničevanju ciljev nacionalnih in strateških dokumentov na področju javnega zdravja, zlasti </w:t>
      </w:r>
      <w:r w:rsidR="00D05798" w:rsidRPr="001D78DA">
        <w:rPr>
          <w:rFonts w:cs="Arial"/>
          <w:szCs w:val="20"/>
        </w:rPr>
        <w:t>ReNPZV16–25</w:t>
      </w:r>
      <w:r w:rsidRPr="001D78DA">
        <w:rPr>
          <w:rFonts w:cs="Arial"/>
          <w:szCs w:val="20"/>
        </w:rPr>
        <w:t xml:space="preserve">. Aktivnost je omogočila trajnostno izvajanje preventivnih in promocijskih programov, ki izboljšujejo zdravstveno pismenost prebivalstva, spodbujajo zdrav življenjski slog </w:t>
      </w:r>
      <w:r w:rsidR="00DD6410">
        <w:rPr>
          <w:rFonts w:cs="Arial"/>
          <w:szCs w:val="20"/>
        </w:rPr>
        <w:t>in</w:t>
      </w:r>
      <w:r w:rsidR="00DD6410" w:rsidRPr="001D78DA">
        <w:rPr>
          <w:rFonts w:cs="Arial"/>
          <w:szCs w:val="20"/>
        </w:rPr>
        <w:t xml:space="preserve"> </w:t>
      </w:r>
      <w:r w:rsidRPr="001D78DA">
        <w:rPr>
          <w:rFonts w:cs="Arial"/>
          <w:szCs w:val="20"/>
        </w:rPr>
        <w:t xml:space="preserve">zmanjšujejo neenakosti v zdravju. S tem je bil dosežen pomemben prispevek </w:t>
      </w:r>
      <w:r w:rsidR="00FA29D9" w:rsidRPr="001D78DA">
        <w:rPr>
          <w:rFonts w:cs="Arial"/>
          <w:szCs w:val="20"/>
        </w:rPr>
        <w:t>h</w:t>
      </w:r>
      <w:r w:rsidRPr="001D78DA">
        <w:rPr>
          <w:rFonts w:cs="Arial"/>
          <w:szCs w:val="20"/>
        </w:rPr>
        <w:t xml:space="preserve"> krepitvi zdravja prebival</w:t>
      </w:r>
      <w:r w:rsidR="009665BA" w:rsidRPr="001D78DA">
        <w:rPr>
          <w:rFonts w:cs="Arial"/>
          <w:szCs w:val="20"/>
        </w:rPr>
        <w:t>stva</w:t>
      </w:r>
      <w:r w:rsidRPr="001D78DA">
        <w:rPr>
          <w:rFonts w:cs="Arial"/>
          <w:szCs w:val="20"/>
        </w:rPr>
        <w:t>, večji dostopnosti programov za ranljive skupine in krepitvi partnerstev med državnimi institucijami, strokovnimi organizacijami in nevladnim sektorjem.</w:t>
      </w:r>
    </w:p>
    <w:p w14:paraId="7367ADFF" w14:textId="77777777" w:rsidR="00412DF0" w:rsidRPr="001D78DA" w:rsidRDefault="00412DF0"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p>
    <w:p w14:paraId="75F83967" w14:textId="4809E4E1" w:rsidR="00832A69" w:rsidRPr="001D78DA" w:rsidRDefault="00832A69" w:rsidP="008E05C2">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NOSILEC IN SODELUJOČI: </w:t>
      </w:r>
      <w:r w:rsidR="00FA29D9" w:rsidRPr="001D78DA">
        <w:rPr>
          <w:rFonts w:cs="Arial"/>
          <w:szCs w:val="20"/>
        </w:rPr>
        <w:t>MZ</w:t>
      </w:r>
      <w:r w:rsidR="00067AB4">
        <w:rPr>
          <w:rFonts w:cs="Arial"/>
          <w:szCs w:val="20"/>
        </w:rPr>
        <w:t xml:space="preserve">; </w:t>
      </w:r>
      <w:r w:rsidRPr="001D78DA">
        <w:rPr>
          <w:rFonts w:cs="Arial"/>
          <w:szCs w:val="20"/>
        </w:rPr>
        <w:t xml:space="preserve">izvajalci so </w:t>
      </w:r>
      <w:r w:rsidR="00916824" w:rsidRPr="001D78DA">
        <w:rPr>
          <w:rFonts w:cs="Arial"/>
          <w:szCs w:val="20"/>
        </w:rPr>
        <w:t>NVO</w:t>
      </w:r>
      <w:r w:rsidRPr="001D78DA">
        <w:rPr>
          <w:rFonts w:cs="Arial"/>
          <w:szCs w:val="20"/>
        </w:rPr>
        <w:t xml:space="preserve">, zavodi, inštituti in druge </w:t>
      </w:r>
      <w:r w:rsidR="00780F99">
        <w:rPr>
          <w:rFonts w:cs="Arial"/>
          <w:szCs w:val="20"/>
        </w:rPr>
        <w:t xml:space="preserve">ustrezne </w:t>
      </w:r>
      <w:r w:rsidRPr="001D78DA">
        <w:rPr>
          <w:rFonts w:cs="Arial"/>
          <w:szCs w:val="20"/>
        </w:rPr>
        <w:t>organizacije.</w:t>
      </w:r>
    </w:p>
    <w:p w14:paraId="1032D9AD" w14:textId="77777777" w:rsidR="00593778" w:rsidRPr="001D78DA" w:rsidRDefault="00593778" w:rsidP="00593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268"/>
        <w:gridCol w:w="2410"/>
        <w:gridCol w:w="1276"/>
        <w:gridCol w:w="1276"/>
      </w:tblGrid>
      <w:tr w:rsidR="00FA29D9" w:rsidRPr="001D78DA" w14:paraId="5C1BBB07" w14:textId="77777777" w:rsidTr="00BA4C4C">
        <w:trPr>
          <w:cantSplit/>
          <w:trHeight w:val="166"/>
        </w:trPr>
        <w:tc>
          <w:tcPr>
            <w:tcW w:w="9640" w:type="dxa"/>
            <w:gridSpan w:val="5"/>
            <w:shd w:val="clear" w:color="auto" w:fill="C5E0B3" w:themeFill="accent6" w:themeFillTint="66"/>
            <w:tcMar>
              <w:top w:w="57" w:type="dxa"/>
              <w:left w:w="108" w:type="dxa"/>
              <w:bottom w:w="57" w:type="dxa"/>
              <w:right w:w="108" w:type="dxa"/>
            </w:tcMar>
            <w:vAlign w:val="center"/>
          </w:tcPr>
          <w:p w14:paraId="2FC60E34" w14:textId="77777777" w:rsidR="00FA29D9" w:rsidRPr="001D78DA" w:rsidRDefault="00FA29D9" w:rsidP="00A5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FA29D9" w:rsidRPr="001D78DA" w14:paraId="25BA3521" w14:textId="77777777" w:rsidTr="00BA4C4C">
        <w:trPr>
          <w:cantSplit/>
          <w:trHeight w:val="100"/>
        </w:trPr>
        <w:tc>
          <w:tcPr>
            <w:tcW w:w="2410" w:type="dxa"/>
            <w:shd w:val="clear" w:color="auto" w:fill="E2EFD9" w:themeFill="accent6" w:themeFillTint="33"/>
            <w:vAlign w:val="center"/>
          </w:tcPr>
          <w:p w14:paraId="2EE2E917"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268" w:type="dxa"/>
            <w:shd w:val="clear" w:color="auto" w:fill="E2EFD9" w:themeFill="accent6" w:themeFillTint="33"/>
            <w:vAlign w:val="center"/>
          </w:tcPr>
          <w:p w14:paraId="5214E043"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10" w:type="dxa"/>
            <w:shd w:val="clear" w:color="auto" w:fill="E2EFD9" w:themeFill="accent6" w:themeFillTint="33"/>
            <w:vAlign w:val="center"/>
          </w:tcPr>
          <w:p w14:paraId="05EC3A11"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shd w:val="clear" w:color="auto" w:fill="E2EFD9" w:themeFill="accent6" w:themeFillTint="33"/>
            <w:vAlign w:val="center"/>
          </w:tcPr>
          <w:p w14:paraId="527C5BD7"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shd w:val="clear" w:color="auto" w:fill="E2EFD9" w:themeFill="accent6" w:themeFillTint="33"/>
            <w:vAlign w:val="center"/>
          </w:tcPr>
          <w:p w14:paraId="07DC33C1"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FA29D9" w:rsidRPr="001D78DA" w14:paraId="43D46B29" w14:textId="77777777" w:rsidTr="00BA4C4C">
        <w:trPr>
          <w:cantSplit/>
          <w:trHeight w:val="647"/>
        </w:trPr>
        <w:tc>
          <w:tcPr>
            <w:tcW w:w="2410" w:type="dxa"/>
            <w:vAlign w:val="center"/>
          </w:tcPr>
          <w:p w14:paraId="7394E76F" w14:textId="57C060D2" w:rsidR="00FA29D9" w:rsidRPr="001D78DA" w:rsidRDefault="00FA29D9" w:rsidP="00A5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Cs/>
                <w:szCs w:val="20"/>
              </w:rPr>
            </w:pPr>
            <w:r w:rsidRPr="001D78DA">
              <w:rPr>
                <w:rFonts w:cs="Arial"/>
                <w:bCs/>
                <w:szCs w:val="20"/>
              </w:rPr>
              <w:t>MZ</w:t>
            </w:r>
          </w:p>
        </w:tc>
        <w:tc>
          <w:tcPr>
            <w:tcW w:w="2268" w:type="dxa"/>
            <w:vAlign w:val="center"/>
          </w:tcPr>
          <w:p w14:paraId="327F9339" w14:textId="673B421E"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 xml:space="preserve">2711-18-0005 </w:t>
            </w:r>
            <w:r w:rsidR="003356CD">
              <w:rPr>
                <w:rFonts w:cs="Arial"/>
                <w:bCs/>
                <w:szCs w:val="20"/>
              </w:rPr>
              <w:t>–</w:t>
            </w:r>
            <w:r w:rsidRPr="001D78DA">
              <w:rPr>
                <w:rFonts w:cs="Arial"/>
                <w:bCs/>
                <w:szCs w:val="20"/>
              </w:rPr>
              <w:t xml:space="preserve"> Zdravje na področju prehrane in telesne dejavnosti</w:t>
            </w:r>
          </w:p>
        </w:tc>
        <w:tc>
          <w:tcPr>
            <w:tcW w:w="2410" w:type="dxa"/>
            <w:vAlign w:val="center"/>
          </w:tcPr>
          <w:p w14:paraId="633FBBF6" w14:textId="67647401"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 xml:space="preserve">180050 </w:t>
            </w:r>
            <w:r w:rsidR="003356CD">
              <w:rPr>
                <w:rFonts w:cs="Arial"/>
                <w:bCs/>
                <w:szCs w:val="20"/>
              </w:rPr>
              <w:t>–</w:t>
            </w:r>
            <w:r w:rsidRPr="001D78DA">
              <w:rPr>
                <w:rFonts w:cs="Arial"/>
                <w:bCs/>
                <w:szCs w:val="20"/>
              </w:rPr>
              <w:t xml:space="preserve"> Nacionalni program o prehrani in telesni dejavnosti</w:t>
            </w:r>
          </w:p>
        </w:tc>
        <w:tc>
          <w:tcPr>
            <w:tcW w:w="1276" w:type="dxa"/>
            <w:vAlign w:val="center"/>
          </w:tcPr>
          <w:p w14:paraId="1F1AA66F"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bCs/>
                <w:szCs w:val="20"/>
              </w:rPr>
            </w:pPr>
          </w:p>
        </w:tc>
        <w:tc>
          <w:tcPr>
            <w:tcW w:w="1276" w:type="dxa"/>
            <w:vAlign w:val="center"/>
          </w:tcPr>
          <w:p w14:paraId="5C6FB089"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bCs/>
                <w:szCs w:val="20"/>
              </w:rPr>
            </w:pPr>
          </w:p>
        </w:tc>
      </w:tr>
      <w:tr w:rsidR="00FA29D9" w:rsidRPr="001D78DA" w14:paraId="768DC09C" w14:textId="77777777" w:rsidTr="00BA4C4C">
        <w:trPr>
          <w:cantSplit/>
          <w:trHeight w:val="834"/>
        </w:trPr>
        <w:tc>
          <w:tcPr>
            <w:tcW w:w="2410" w:type="dxa"/>
            <w:vAlign w:val="center"/>
          </w:tcPr>
          <w:p w14:paraId="471FD33E" w14:textId="0ABB31F0" w:rsidR="00FA29D9" w:rsidRPr="001D78DA" w:rsidRDefault="00FA29D9" w:rsidP="00A5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Cs/>
                <w:szCs w:val="20"/>
              </w:rPr>
            </w:pPr>
            <w:r w:rsidRPr="001D78DA">
              <w:rPr>
                <w:rFonts w:cs="Arial"/>
                <w:bCs/>
                <w:szCs w:val="20"/>
              </w:rPr>
              <w:t>MZ</w:t>
            </w:r>
          </w:p>
        </w:tc>
        <w:tc>
          <w:tcPr>
            <w:tcW w:w="2268" w:type="dxa"/>
            <w:vAlign w:val="center"/>
          </w:tcPr>
          <w:p w14:paraId="2AF7D913" w14:textId="13C334EA"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 xml:space="preserve">2711-20-0002 </w:t>
            </w:r>
            <w:r w:rsidR="003356CD">
              <w:rPr>
                <w:rFonts w:cs="Arial"/>
                <w:bCs/>
                <w:szCs w:val="20"/>
              </w:rPr>
              <w:t>–</w:t>
            </w:r>
            <w:r w:rsidRPr="001D78DA">
              <w:rPr>
                <w:rFonts w:cs="Arial"/>
                <w:bCs/>
                <w:szCs w:val="20"/>
              </w:rPr>
              <w:t xml:space="preserve"> Ukrepi za obvladovanje nalezljivih bolezni</w:t>
            </w:r>
          </w:p>
        </w:tc>
        <w:tc>
          <w:tcPr>
            <w:tcW w:w="2410" w:type="dxa"/>
            <w:vAlign w:val="center"/>
          </w:tcPr>
          <w:p w14:paraId="014F88CB" w14:textId="01E89B53"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 xml:space="preserve">6855 </w:t>
            </w:r>
            <w:r w:rsidR="003356CD">
              <w:rPr>
                <w:rFonts w:cs="Arial"/>
                <w:bCs/>
                <w:szCs w:val="20"/>
              </w:rPr>
              <w:t>–</w:t>
            </w:r>
            <w:r w:rsidRPr="001D78DA">
              <w:rPr>
                <w:rFonts w:cs="Arial"/>
                <w:bCs/>
                <w:szCs w:val="20"/>
              </w:rPr>
              <w:t xml:space="preserve"> Nacionalni programi boja proti </w:t>
            </w:r>
            <w:r w:rsidR="00780F99">
              <w:rPr>
                <w:rFonts w:cs="Arial"/>
                <w:bCs/>
                <w:szCs w:val="20"/>
              </w:rPr>
              <w:t>aidsu</w:t>
            </w:r>
          </w:p>
        </w:tc>
        <w:tc>
          <w:tcPr>
            <w:tcW w:w="1276" w:type="dxa"/>
            <w:vAlign w:val="center"/>
          </w:tcPr>
          <w:p w14:paraId="633F93E2"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bCs/>
                <w:szCs w:val="20"/>
              </w:rPr>
            </w:pPr>
          </w:p>
        </w:tc>
        <w:tc>
          <w:tcPr>
            <w:tcW w:w="1276" w:type="dxa"/>
            <w:vAlign w:val="center"/>
          </w:tcPr>
          <w:p w14:paraId="19193187"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bCs/>
                <w:szCs w:val="20"/>
              </w:rPr>
            </w:pPr>
          </w:p>
        </w:tc>
      </w:tr>
      <w:tr w:rsidR="00FA29D9" w:rsidRPr="001D78DA" w14:paraId="0EE4217A" w14:textId="77777777" w:rsidTr="00BA4C4C">
        <w:trPr>
          <w:cantSplit/>
          <w:trHeight w:val="659"/>
        </w:trPr>
        <w:tc>
          <w:tcPr>
            <w:tcW w:w="2410" w:type="dxa"/>
            <w:vAlign w:val="center"/>
          </w:tcPr>
          <w:p w14:paraId="37232632" w14:textId="39F8F304" w:rsidR="00FA29D9" w:rsidRPr="001D78DA" w:rsidRDefault="00FA29D9" w:rsidP="00A5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Cs/>
                <w:szCs w:val="20"/>
              </w:rPr>
            </w:pPr>
            <w:r w:rsidRPr="001D78DA">
              <w:rPr>
                <w:rFonts w:cs="Arial"/>
                <w:bCs/>
                <w:szCs w:val="20"/>
              </w:rPr>
              <w:t>MZ</w:t>
            </w:r>
          </w:p>
        </w:tc>
        <w:tc>
          <w:tcPr>
            <w:tcW w:w="2268" w:type="dxa"/>
            <w:vAlign w:val="center"/>
          </w:tcPr>
          <w:p w14:paraId="5A7D1A03" w14:textId="539B6DD5"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 xml:space="preserve">2711-20-0002 </w:t>
            </w:r>
            <w:r w:rsidR="003356CD">
              <w:rPr>
                <w:rFonts w:cs="Arial"/>
                <w:bCs/>
                <w:szCs w:val="20"/>
              </w:rPr>
              <w:t>–</w:t>
            </w:r>
            <w:r w:rsidRPr="001D78DA">
              <w:rPr>
                <w:rFonts w:cs="Arial"/>
                <w:bCs/>
                <w:szCs w:val="20"/>
              </w:rPr>
              <w:t xml:space="preserve"> Ukrepi za obvladovanje nalezljivih bolezni</w:t>
            </w:r>
          </w:p>
        </w:tc>
        <w:tc>
          <w:tcPr>
            <w:tcW w:w="2410" w:type="dxa"/>
            <w:vAlign w:val="center"/>
          </w:tcPr>
          <w:p w14:paraId="0C5BDABB" w14:textId="71F5289A"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035 – Cepljenje</w:t>
            </w:r>
          </w:p>
        </w:tc>
        <w:tc>
          <w:tcPr>
            <w:tcW w:w="1276" w:type="dxa"/>
            <w:vAlign w:val="center"/>
          </w:tcPr>
          <w:p w14:paraId="3AE2F227" w14:textId="140BC466"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bCs/>
                <w:szCs w:val="20"/>
              </w:rPr>
            </w:pPr>
            <w:r w:rsidRPr="001D78DA">
              <w:rPr>
                <w:rFonts w:cs="Arial"/>
                <w:bCs/>
                <w:szCs w:val="20"/>
              </w:rPr>
              <w:t xml:space="preserve">3.400.000 </w:t>
            </w:r>
          </w:p>
        </w:tc>
        <w:tc>
          <w:tcPr>
            <w:tcW w:w="1276" w:type="dxa"/>
            <w:vAlign w:val="center"/>
          </w:tcPr>
          <w:p w14:paraId="2F70A12E" w14:textId="227A4849"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bCs/>
                <w:szCs w:val="20"/>
              </w:rPr>
            </w:pPr>
            <w:r w:rsidRPr="001D78DA">
              <w:rPr>
                <w:rFonts w:cs="Arial"/>
                <w:bCs/>
                <w:szCs w:val="20"/>
              </w:rPr>
              <w:t xml:space="preserve">3.400.000 </w:t>
            </w:r>
          </w:p>
        </w:tc>
      </w:tr>
      <w:tr w:rsidR="00FA29D9" w:rsidRPr="001D78DA" w14:paraId="533A81BB" w14:textId="77777777" w:rsidTr="00BA4C4C">
        <w:trPr>
          <w:cantSplit/>
          <w:trHeight w:val="959"/>
        </w:trPr>
        <w:tc>
          <w:tcPr>
            <w:tcW w:w="2410" w:type="dxa"/>
            <w:vAlign w:val="center"/>
          </w:tcPr>
          <w:p w14:paraId="60E50EE6" w14:textId="23AF31FD" w:rsidR="00FA29D9" w:rsidRPr="001D78DA" w:rsidRDefault="00FA29D9" w:rsidP="00A5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Cs/>
                <w:szCs w:val="20"/>
              </w:rPr>
            </w:pPr>
            <w:r w:rsidRPr="001D78DA">
              <w:rPr>
                <w:rFonts w:cs="Arial"/>
                <w:bCs/>
                <w:szCs w:val="20"/>
              </w:rPr>
              <w:t>MZ</w:t>
            </w:r>
          </w:p>
        </w:tc>
        <w:tc>
          <w:tcPr>
            <w:tcW w:w="2268" w:type="dxa"/>
            <w:vAlign w:val="center"/>
          </w:tcPr>
          <w:p w14:paraId="4E7975A1" w14:textId="0CD16471"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 xml:space="preserve">2711-18-0002 </w:t>
            </w:r>
            <w:r w:rsidR="003356CD">
              <w:rPr>
                <w:rFonts w:cs="Arial"/>
                <w:bCs/>
                <w:szCs w:val="20"/>
              </w:rPr>
              <w:t>–</w:t>
            </w:r>
            <w:r w:rsidRPr="001D78DA">
              <w:rPr>
                <w:rFonts w:cs="Arial"/>
                <w:bCs/>
                <w:szCs w:val="20"/>
              </w:rPr>
              <w:t xml:space="preserve"> Duševno zdravje in odvisnosti od drog </w:t>
            </w:r>
          </w:p>
          <w:p w14:paraId="24A286CB" w14:textId="58070849"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 xml:space="preserve"> 2711-18-0003 </w:t>
            </w:r>
            <w:r w:rsidR="003356CD">
              <w:rPr>
                <w:rFonts w:cs="Arial"/>
                <w:bCs/>
                <w:szCs w:val="20"/>
              </w:rPr>
              <w:t>–</w:t>
            </w:r>
            <w:r w:rsidRPr="001D78DA">
              <w:rPr>
                <w:rFonts w:cs="Arial"/>
                <w:bCs/>
                <w:szCs w:val="20"/>
              </w:rPr>
              <w:t xml:space="preserve"> Obvladovanje kroničnih nenalezljivih bolezni</w:t>
            </w:r>
          </w:p>
        </w:tc>
        <w:tc>
          <w:tcPr>
            <w:tcW w:w="2410" w:type="dxa"/>
            <w:vAlign w:val="center"/>
          </w:tcPr>
          <w:p w14:paraId="0A19E367" w14:textId="20D5AC11"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 xml:space="preserve">7083 </w:t>
            </w:r>
            <w:r w:rsidR="003356CD">
              <w:rPr>
                <w:rFonts w:cs="Arial"/>
                <w:bCs/>
                <w:szCs w:val="20"/>
              </w:rPr>
              <w:t>–</w:t>
            </w:r>
            <w:r w:rsidRPr="001D78DA">
              <w:rPr>
                <w:rFonts w:cs="Arial"/>
                <w:bCs/>
                <w:szCs w:val="20"/>
              </w:rPr>
              <w:t xml:space="preserve"> Programi varovanja zdravja in zdravstvena vzgoja</w:t>
            </w:r>
          </w:p>
        </w:tc>
        <w:tc>
          <w:tcPr>
            <w:tcW w:w="1276" w:type="dxa"/>
            <w:vAlign w:val="center"/>
          </w:tcPr>
          <w:p w14:paraId="1E35AF1A"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bCs/>
                <w:szCs w:val="20"/>
              </w:rPr>
            </w:pPr>
          </w:p>
        </w:tc>
        <w:tc>
          <w:tcPr>
            <w:tcW w:w="1276" w:type="dxa"/>
            <w:vAlign w:val="center"/>
          </w:tcPr>
          <w:p w14:paraId="0C8B3344"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bCs/>
                <w:szCs w:val="20"/>
              </w:rPr>
            </w:pPr>
          </w:p>
        </w:tc>
      </w:tr>
      <w:tr w:rsidR="00FA29D9" w:rsidRPr="001D78DA" w14:paraId="51E8CE3B" w14:textId="77777777" w:rsidTr="00BA4C4C">
        <w:trPr>
          <w:cantSplit/>
          <w:trHeight w:val="722"/>
        </w:trPr>
        <w:tc>
          <w:tcPr>
            <w:tcW w:w="2410" w:type="dxa"/>
            <w:vAlign w:val="center"/>
          </w:tcPr>
          <w:p w14:paraId="068FCE76" w14:textId="73BD6CBB" w:rsidR="00FA29D9" w:rsidRPr="001D78DA" w:rsidRDefault="00FA29D9" w:rsidP="00A5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Cs/>
                <w:szCs w:val="20"/>
              </w:rPr>
            </w:pPr>
            <w:r w:rsidRPr="001D78DA">
              <w:rPr>
                <w:rFonts w:cs="Arial"/>
                <w:bCs/>
                <w:szCs w:val="20"/>
              </w:rPr>
              <w:t>MZ</w:t>
            </w:r>
          </w:p>
        </w:tc>
        <w:tc>
          <w:tcPr>
            <w:tcW w:w="2268" w:type="dxa"/>
            <w:vAlign w:val="center"/>
          </w:tcPr>
          <w:p w14:paraId="55F02B14" w14:textId="11D4C44C"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 xml:space="preserve">2711-18-0002 </w:t>
            </w:r>
            <w:r w:rsidR="003356CD">
              <w:rPr>
                <w:rFonts w:cs="Arial"/>
                <w:bCs/>
                <w:szCs w:val="20"/>
              </w:rPr>
              <w:t>–</w:t>
            </w:r>
            <w:r w:rsidRPr="001D78DA">
              <w:rPr>
                <w:rFonts w:cs="Arial"/>
                <w:bCs/>
                <w:szCs w:val="20"/>
              </w:rPr>
              <w:t xml:space="preserve"> Duševno zdravje in odvisnosti od drog</w:t>
            </w:r>
          </w:p>
        </w:tc>
        <w:tc>
          <w:tcPr>
            <w:tcW w:w="2410" w:type="dxa"/>
            <w:vAlign w:val="center"/>
          </w:tcPr>
          <w:p w14:paraId="79B19087"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szCs w:val="20"/>
              </w:rPr>
            </w:pPr>
            <w:r w:rsidRPr="001D78DA">
              <w:rPr>
                <w:rFonts w:cs="Arial"/>
                <w:bCs/>
                <w:szCs w:val="20"/>
              </w:rPr>
              <w:t>221091 – Programi duševnega zdravja in demence</w:t>
            </w:r>
          </w:p>
        </w:tc>
        <w:tc>
          <w:tcPr>
            <w:tcW w:w="1276" w:type="dxa"/>
            <w:vAlign w:val="center"/>
          </w:tcPr>
          <w:p w14:paraId="2C028B52"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bCs/>
                <w:szCs w:val="20"/>
              </w:rPr>
            </w:pPr>
          </w:p>
        </w:tc>
        <w:tc>
          <w:tcPr>
            <w:tcW w:w="1276" w:type="dxa"/>
            <w:vAlign w:val="center"/>
          </w:tcPr>
          <w:p w14:paraId="78A7A16D" w14:textId="77777777" w:rsidR="00FA29D9" w:rsidRPr="001D78DA" w:rsidRDefault="00FA29D9" w:rsidP="008E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bCs/>
                <w:szCs w:val="20"/>
              </w:rPr>
            </w:pPr>
          </w:p>
        </w:tc>
      </w:tr>
      <w:tr w:rsidR="00FA29D9" w:rsidRPr="001D78DA" w14:paraId="0A74ED3F" w14:textId="77777777" w:rsidTr="00BA4C4C">
        <w:trPr>
          <w:cantSplit/>
          <w:trHeight w:val="845"/>
        </w:trPr>
        <w:tc>
          <w:tcPr>
            <w:tcW w:w="9640" w:type="dxa"/>
            <w:gridSpan w:val="5"/>
            <w:vAlign w:val="center"/>
          </w:tcPr>
          <w:p w14:paraId="6B3C7C2E" w14:textId="0727B00A" w:rsidR="00FA29D9" w:rsidRPr="001D78DA" w:rsidRDefault="00FA29D9" w:rsidP="004A7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Cs/>
                <w:szCs w:val="20"/>
              </w:rPr>
            </w:pPr>
            <w:r w:rsidRPr="001D78DA">
              <w:rPr>
                <w:rFonts w:cs="Arial"/>
                <w:b/>
                <w:szCs w:val="20"/>
              </w:rPr>
              <w:t>Obrazložitev:</w:t>
            </w:r>
            <w:r w:rsidRPr="001D78DA">
              <w:rPr>
                <w:rFonts w:cs="Arial"/>
                <w:bCs/>
                <w:szCs w:val="20"/>
              </w:rPr>
              <w:t xml:space="preserve"> Višina sredstev za sofinanciranje programov za leta 2023, 2024 in 2025 v okviru Javnega razpisa za sofinanciranje programov varovanja in krepitve zdravja do leta 2025 je znašala skupno 10.850.000 evrov, od tega za leto 2023 4.050.000 evrov, za leto 2024 3.400.000 evrov in za leto 2025 3.400.000 evrov.</w:t>
            </w:r>
          </w:p>
        </w:tc>
      </w:tr>
    </w:tbl>
    <w:p w14:paraId="04513720" w14:textId="77777777" w:rsidR="00FA29D9" w:rsidRPr="001D78DA" w:rsidRDefault="00FA29D9" w:rsidP="00593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69B3BF7D" w14:textId="77777777" w:rsidR="00FA29D9" w:rsidRPr="001D78DA" w:rsidRDefault="00FA29D9" w:rsidP="00593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5EAF1517" w14:textId="1C4CC80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r w:rsidRPr="001D78DA">
        <w:rPr>
          <w:rFonts w:cs="Arial"/>
          <w:b/>
          <w:szCs w:val="20"/>
        </w:rPr>
        <w:t>UKREP 3</w:t>
      </w:r>
    </w:p>
    <w:p w14:paraId="3DDF5033" w14:textId="77777777" w:rsidR="00081776" w:rsidRPr="001D78DA" w:rsidRDefault="0008177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23540567" w14:textId="04D6EEB9"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r w:rsidRPr="001D78DA">
        <w:rPr>
          <w:rFonts w:cs="Arial"/>
          <w:szCs w:val="20"/>
        </w:rPr>
        <w:t xml:space="preserve">Izvajanje programov pomoči različnim ranljivim skupinam žensk (žrtve nasilja, </w:t>
      </w:r>
      <w:r w:rsidRPr="001D78DA">
        <w:rPr>
          <w:rFonts w:eastAsia="Times New Roman" w:cs="Arial"/>
          <w:szCs w:val="20"/>
        </w:rPr>
        <w:t>pripornice in obsojenke, ženske v prostituciji, ženske, odvisne od prepovedanih drog) za krepitev duševnega zdravja in zagotavljanje celostne</w:t>
      </w:r>
      <w:r w:rsidR="00D03E4B">
        <w:rPr>
          <w:rFonts w:eastAsia="Times New Roman" w:cs="Arial"/>
          <w:szCs w:val="20"/>
        </w:rPr>
        <w:t>ga pristopa</w:t>
      </w:r>
      <w:r w:rsidRPr="001D78DA">
        <w:rPr>
          <w:rFonts w:eastAsia="Times New Roman" w:cs="Arial"/>
          <w:szCs w:val="20"/>
        </w:rPr>
        <w:t>.</w:t>
      </w:r>
    </w:p>
    <w:p w14:paraId="302F607F" w14:textId="77777777" w:rsidR="00701396" w:rsidRPr="001D78DA" w:rsidRDefault="0070139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p w14:paraId="6960092C" w14:textId="77777777" w:rsidR="00C357A1" w:rsidRPr="001D78DA" w:rsidRDefault="00C357A1" w:rsidP="0008177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b/>
          <w:bCs/>
          <w:szCs w:val="20"/>
        </w:rPr>
      </w:pPr>
      <w:r w:rsidRPr="001D78DA">
        <w:rPr>
          <w:rFonts w:cs="Arial"/>
          <w:b/>
          <w:bCs/>
          <w:szCs w:val="20"/>
        </w:rPr>
        <w:t>AKTIVNOST 1: Podpora različnim ranljivim skupinam</w:t>
      </w:r>
    </w:p>
    <w:p w14:paraId="2495C340" w14:textId="77777777" w:rsidR="00701396" w:rsidRPr="001D78DA" w:rsidRDefault="00701396" w:rsidP="0008177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5978C55B" w14:textId="3E41BC78" w:rsidR="00593778" w:rsidRPr="001D78DA" w:rsidRDefault="009665BA" w:rsidP="0059377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IZVEDBA</w:t>
      </w:r>
      <w:r w:rsidR="00593778" w:rsidRPr="001D78DA">
        <w:rPr>
          <w:rFonts w:cs="Arial"/>
          <w:szCs w:val="20"/>
        </w:rPr>
        <w:t xml:space="preserve"> AKTIVNOSTI: Za varovanje in krepitev duševnega zdravja ter preventivo duševnih motenj in samomorilne ogroženosti se izvajajo programi, vključno z aktivnostmi povečevanja pismenosti o duševnem zdravju</w:t>
      </w:r>
      <w:r w:rsidR="00A304D2">
        <w:rPr>
          <w:rFonts w:cs="Arial"/>
          <w:szCs w:val="20"/>
        </w:rPr>
        <w:t>,</w:t>
      </w:r>
      <w:r w:rsidR="00593778" w:rsidRPr="001D78DA">
        <w:rPr>
          <w:rFonts w:cs="Arial"/>
          <w:szCs w:val="20"/>
        </w:rPr>
        <w:t xml:space="preserve"> in </w:t>
      </w:r>
      <w:r w:rsidR="00A304D2">
        <w:rPr>
          <w:rFonts w:cs="Arial"/>
          <w:szCs w:val="20"/>
        </w:rPr>
        <w:t>uveljavljajo</w:t>
      </w:r>
      <w:r w:rsidR="00A304D2" w:rsidRPr="001D78DA">
        <w:rPr>
          <w:rFonts w:cs="Arial"/>
          <w:szCs w:val="20"/>
        </w:rPr>
        <w:t xml:space="preserve"> </w:t>
      </w:r>
      <w:r w:rsidR="00593778" w:rsidRPr="001D78DA">
        <w:rPr>
          <w:rFonts w:cs="Arial"/>
          <w:szCs w:val="20"/>
        </w:rPr>
        <w:t xml:space="preserve">učinkoviti preventivni </w:t>
      </w:r>
      <w:r w:rsidR="00F720A6">
        <w:rPr>
          <w:rFonts w:cs="Arial"/>
          <w:szCs w:val="20"/>
        </w:rPr>
        <w:t>programi</w:t>
      </w:r>
      <w:r w:rsidR="00593778" w:rsidRPr="001D78DA">
        <w:rPr>
          <w:rFonts w:cs="Arial"/>
          <w:szCs w:val="20"/>
        </w:rPr>
        <w:t>. M</w:t>
      </w:r>
      <w:r w:rsidR="004F082E" w:rsidRPr="001D78DA">
        <w:rPr>
          <w:rFonts w:cs="Arial"/>
          <w:szCs w:val="20"/>
        </w:rPr>
        <w:t>Z</w:t>
      </w:r>
      <w:r w:rsidR="00593778" w:rsidRPr="001D78DA">
        <w:rPr>
          <w:rFonts w:cs="Arial"/>
          <w:szCs w:val="20"/>
        </w:rPr>
        <w:t xml:space="preserve"> redno sofinancira projekte </w:t>
      </w:r>
      <w:r w:rsidR="00916824" w:rsidRPr="001D78DA">
        <w:rPr>
          <w:rFonts w:cs="Arial"/>
          <w:szCs w:val="20"/>
        </w:rPr>
        <w:t>NVO</w:t>
      </w:r>
      <w:r w:rsidR="00593778" w:rsidRPr="001D78DA">
        <w:rPr>
          <w:rFonts w:cs="Arial"/>
          <w:szCs w:val="20"/>
        </w:rPr>
        <w:t xml:space="preserve"> za različne populacije v različnih okoljih (šolsko, lokalno </w:t>
      </w:r>
      <w:r w:rsidR="00B1140B">
        <w:rPr>
          <w:rFonts w:cs="Arial"/>
          <w:szCs w:val="20"/>
        </w:rPr>
        <w:t>in tako dalje</w:t>
      </w:r>
      <w:r w:rsidR="00593778" w:rsidRPr="001D78DA">
        <w:rPr>
          <w:rFonts w:cs="Arial"/>
          <w:szCs w:val="20"/>
        </w:rPr>
        <w:t>).</w:t>
      </w:r>
    </w:p>
    <w:p w14:paraId="64C6A07A" w14:textId="77777777" w:rsidR="00C052A6" w:rsidRPr="001D78DA" w:rsidRDefault="00C052A6" w:rsidP="0059377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46B65F83" w14:textId="5790EDA7" w:rsidR="00593778" w:rsidRPr="001D78DA" w:rsidRDefault="00593778" w:rsidP="0059377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V okviru društva Stigma se izvaja tudi </w:t>
      </w:r>
      <w:r w:rsidR="00F720A6">
        <w:rPr>
          <w:rFonts w:cs="Arial"/>
          <w:szCs w:val="20"/>
        </w:rPr>
        <w:t>v</w:t>
      </w:r>
      <w:r w:rsidRPr="001D78DA">
        <w:rPr>
          <w:rFonts w:cs="Arial"/>
          <w:szCs w:val="20"/>
        </w:rPr>
        <w:t xml:space="preserve">arna hiša za uporabnice nedovoljenih drog, ki so žrtve nasilja. Program se izvaja na </w:t>
      </w:r>
      <w:r w:rsidR="00DD6410">
        <w:rPr>
          <w:rFonts w:cs="Arial"/>
          <w:szCs w:val="20"/>
        </w:rPr>
        <w:t>skriv</w:t>
      </w:r>
      <w:r w:rsidR="00DD6410" w:rsidRPr="001D78DA">
        <w:rPr>
          <w:rFonts w:cs="Arial"/>
          <w:szCs w:val="20"/>
        </w:rPr>
        <w:t xml:space="preserve">ni </w:t>
      </w:r>
      <w:r w:rsidRPr="001D78DA">
        <w:rPr>
          <w:rFonts w:cs="Arial"/>
          <w:szCs w:val="20"/>
        </w:rPr>
        <w:t xml:space="preserve">lokaciji v Ljubljani. V program se vključujejo uporabnice drog, ki hkrati doživljajo nasilje (fizično, psihično, spolne zlorabe s strani zvodnikov, preprodajalcev, sorodnikov, partnerjev). V aktivnost nastanitve je lahko </w:t>
      </w:r>
      <w:r w:rsidR="00DD6410">
        <w:rPr>
          <w:rFonts w:cs="Arial"/>
          <w:szCs w:val="20"/>
        </w:rPr>
        <w:t>hkrati</w:t>
      </w:r>
      <w:r w:rsidR="00DD6410" w:rsidRPr="001D78DA">
        <w:rPr>
          <w:rFonts w:cs="Arial"/>
          <w:szCs w:val="20"/>
        </w:rPr>
        <w:t xml:space="preserve"> </w:t>
      </w:r>
      <w:r w:rsidRPr="001D78DA">
        <w:rPr>
          <w:rFonts w:cs="Arial"/>
          <w:szCs w:val="20"/>
        </w:rPr>
        <w:t xml:space="preserve">vključenih osem uporabnic, v hiši </w:t>
      </w:r>
      <w:r w:rsidR="00F720A6">
        <w:rPr>
          <w:rFonts w:cs="Arial"/>
          <w:szCs w:val="20"/>
        </w:rPr>
        <w:t xml:space="preserve">pa </w:t>
      </w:r>
      <w:r w:rsidRPr="001D78DA">
        <w:rPr>
          <w:rFonts w:cs="Arial"/>
          <w:szCs w:val="20"/>
        </w:rPr>
        <w:t xml:space="preserve">imajo možnost nastanitve še ene osebe v </w:t>
      </w:r>
      <w:r w:rsidR="00F720A6" w:rsidRPr="001D78DA">
        <w:rPr>
          <w:rFonts w:cs="Arial"/>
          <w:szCs w:val="20"/>
        </w:rPr>
        <w:t>krizn</w:t>
      </w:r>
      <w:r w:rsidR="00F720A6">
        <w:rPr>
          <w:rFonts w:cs="Arial"/>
          <w:szCs w:val="20"/>
        </w:rPr>
        <w:t>em</w:t>
      </w:r>
      <w:r w:rsidR="00F720A6" w:rsidRPr="001D78DA">
        <w:rPr>
          <w:rFonts w:cs="Arial"/>
          <w:szCs w:val="20"/>
        </w:rPr>
        <w:t xml:space="preserve"> </w:t>
      </w:r>
      <w:r w:rsidR="00F720A6">
        <w:rPr>
          <w:rFonts w:cs="Arial"/>
          <w:szCs w:val="20"/>
        </w:rPr>
        <w:t>stanju</w:t>
      </w:r>
      <w:r w:rsidRPr="001D78DA">
        <w:rPr>
          <w:rFonts w:cs="Arial"/>
          <w:szCs w:val="20"/>
        </w:rPr>
        <w:t xml:space="preserve">, kar ustreza </w:t>
      </w:r>
      <w:r w:rsidR="00DD6410">
        <w:rPr>
          <w:rFonts w:cs="Arial"/>
          <w:szCs w:val="20"/>
        </w:rPr>
        <w:t>zmogl</w:t>
      </w:r>
      <w:r w:rsidR="00A304D2">
        <w:rPr>
          <w:rFonts w:cs="Arial"/>
          <w:szCs w:val="20"/>
        </w:rPr>
        <w:t>j</w:t>
      </w:r>
      <w:r w:rsidR="00DD6410">
        <w:rPr>
          <w:rFonts w:cs="Arial"/>
          <w:szCs w:val="20"/>
        </w:rPr>
        <w:t>ivosti</w:t>
      </w:r>
      <w:r w:rsidR="00DD6410" w:rsidRPr="001D78DA">
        <w:rPr>
          <w:rFonts w:cs="Arial"/>
          <w:szCs w:val="20"/>
        </w:rPr>
        <w:t xml:space="preserve"> </w:t>
      </w:r>
      <w:r w:rsidRPr="001D78DA">
        <w:rPr>
          <w:rFonts w:cs="Arial"/>
          <w:szCs w:val="20"/>
        </w:rPr>
        <w:t>prostorov hiše. Uporabnicam nudijo informiranje in svetovanje s področja socialnega varstva</w:t>
      </w:r>
      <w:r w:rsidR="00DD6410">
        <w:rPr>
          <w:rFonts w:cs="Arial"/>
          <w:szCs w:val="20"/>
        </w:rPr>
        <w:t>,</w:t>
      </w:r>
      <w:r w:rsidRPr="001D78DA">
        <w:rPr>
          <w:rFonts w:cs="Arial"/>
          <w:szCs w:val="20"/>
        </w:rPr>
        <w:t xml:space="preserve"> praktično pomoč pri urejanju zaposlitvene in stanovanjske problematike ter spremljanje in zagovorništvo v različnih službah </w:t>
      </w:r>
      <w:r w:rsidR="00DD6410">
        <w:rPr>
          <w:rFonts w:cs="Arial"/>
          <w:szCs w:val="20"/>
        </w:rPr>
        <w:t>in</w:t>
      </w:r>
      <w:r w:rsidR="00DD6410" w:rsidRPr="001D78DA">
        <w:rPr>
          <w:rFonts w:cs="Arial"/>
          <w:szCs w:val="20"/>
        </w:rPr>
        <w:t xml:space="preserve"> </w:t>
      </w:r>
      <w:r w:rsidRPr="001D78DA">
        <w:rPr>
          <w:rFonts w:cs="Arial"/>
          <w:szCs w:val="20"/>
        </w:rPr>
        <w:t xml:space="preserve">institucijah. Z uporabnicami, ki še niso nameščene v hiši, se srečujejo individualno na terenu. Program se izvaja 24 ur na dan vse dni v letu. Program uporabnicam omogoča zagotovitev osnovnih življenjskih pogojev, od varovanja osebnega dostojanstva, zagotovitve fizične varnosti in bivanja. Ključni pomen programa je omogočiti varen prostor. V letu 2024 je bilo v hiši nameščenih 23 uporabnic. Del programa je tudi namestitev uporabnic v treh podpornih stanovanjih v Ljubljani. Namenjen je ženskam, za katere program Varne hiše ni več primeren </w:t>
      </w:r>
      <w:r w:rsidR="003356CD">
        <w:rPr>
          <w:rFonts w:cs="Arial"/>
          <w:szCs w:val="20"/>
        </w:rPr>
        <w:t>–</w:t>
      </w:r>
      <w:r w:rsidRPr="001D78DA">
        <w:rPr>
          <w:rFonts w:cs="Arial"/>
          <w:szCs w:val="20"/>
        </w:rPr>
        <w:t xml:space="preserve"> predvsem zato, ker so izstopile iz kroga uporabe drog in nasilnih </w:t>
      </w:r>
      <w:r w:rsidR="001B6C83">
        <w:rPr>
          <w:rFonts w:cs="Arial"/>
          <w:szCs w:val="20"/>
        </w:rPr>
        <w:t xml:space="preserve">razmer </w:t>
      </w:r>
      <w:r w:rsidRPr="001D78DA">
        <w:rPr>
          <w:rFonts w:cs="Arial"/>
          <w:szCs w:val="20"/>
        </w:rPr>
        <w:t>ter si uredile svojo socialno mrežo. V stanovanju živijo samostojno. Zaposleni se z njimi srečujejo na rednih tedenskih srečanjih. Nudijo jim pomoč in podporo v smislu motiviranja za pozitivne spremembe v življenju, dvigovanju samozavesti in reševanju vsakodnevnih težav. V letu 2024 je bilo v teh stanovanjih nameščenih osem oseb.</w:t>
      </w:r>
    </w:p>
    <w:p w14:paraId="742B85CC" w14:textId="77777777" w:rsidR="00593778" w:rsidRPr="001D78DA" w:rsidRDefault="00593778" w:rsidP="0059377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5D7AF42A" w14:textId="308B3295" w:rsidR="00593778" w:rsidRPr="001D78DA" w:rsidRDefault="00593778" w:rsidP="0059377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V okviru vseh aktivnosti, vključno s terenskim delom in srečanji z obsojenkami v </w:t>
      </w:r>
      <w:bookmarkStart w:id="141" w:name="_Hlk220731409"/>
      <w:r w:rsidRPr="001D78DA">
        <w:rPr>
          <w:rFonts w:cs="Arial"/>
          <w:szCs w:val="20"/>
        </w:rPr>
        <w:t>Zavodu za prestajanje kazni zapora</w:t>
      </w:r>
      <w:bookmarkEnd w:id="141"/>
      <w:r w:rsidRPr="001D78DA">
        <w:rPr>
          <w:rFonts w:cs="Arial"/>
          <w:szCs w:val="20"/>
        </w:rPr>
        <w:t xml:space="preserve"> Ig</w:t>
      </w:r>
      <w:r w:rsidR="00F56F9A" w:rsidRPr="001D78DA">
        <w:rPr>
          <w:rFonts w:cs="Arial"/>
          <w:szCs w:val="20"/>
        </w:rPr>
        <w:t xml:space="preserve"> (v </w:t>
      </w:r>
      <w:r w:rsidR="00396C34" w:rsidRPr="001D78DA">
        <w:rPr>
          <w:rFonts w:cs="Arial"/>
          <w:szCs w:val="20"/>
        </w:rPr>
        <w:t>nadalj</w:t>
      </w:r>
      <w:r w:rsidR="00396C34">
        <w:rPr>
          <w:rFonts w:cs="Arial"/>
          <w:szCs w:val="20"/>
        </w:rPr>
        <w:t>njem besedil</w:t>
      </w:r>
      <w:r w:rsidR="00396C34" w:rsidRPr="001D78DA">
        <w:rPr>
          <w:rFonts w:cs="Arial"/>
          <w:szCs w:val="20"/>
        </w:rPr>
        <w:t>u</w:t>
      </w:r>
      <w:r w:rsidR="00F56F9A" w:rsidRPr="001D78DA">
        <w:rPr>
          <w:rFonts w:cs="Arial"/>
          <w:szCs w:val="20"/>
        </w:rPr>
        <w:t>: ZPKZ Ig)</w:t>
      </w:r>
      <w:r w:rsidRPr="001D78DA">
        <w:rPr>
          <w:rFonts w:cs="Arial"/>
          <w:szCs w:val="20"/>
        </w:rPr>
        <w:t xml:space="preserve">, so bili v letu 2024 v </w:t>
      </w:r>
      <w:r w:rsidR="00DD6410">
        <w:rPr>
          <w:rFonts w:cs="Arial"/>
          <w:szCs w:val="20"/>
        </w:rPr>
        <w:t>stikih</w:t>
      </w:r>
      <w:r w:rsidR="00DD6410" w:rsidRPr="001D78DA">
        <w:rPr>
          <w:rFonts w:cs="Arial"/>
          <w:szCs w:val="20"/>
        </w:rPr>
        <w:t xml:space="preserve"> </w:t>
      </w:r>
      <w:r w:rsidRPr="001D78DA">
        <w:rPr>
          <w:rFonts w:cs="Arial"/>
          <w:szCs w:val="20"/>
        </w:rPr>
        <w:t xml:space="preserve">s 50 različnimi ženskami. V letu 2025 ostaja obseg storitev </w:t>
      </w:r>
      <w:r w:rsidR="001B6C83">
        <w:rPr>
          <w:rFonts w:cs="Arial"/>
          <w:szCs w:val="20"/>
        </w:rPr>
        <w:t>enak kot</w:t>
      </w:r>
      <w:r w:rsidRPr="001D78DA">
        <w:rPr>
          <w:rFonts w:cs="Arial"/>
          <w:szCs w:val="20"/>
        </w:rPr>
        <w:t xml:space="preserve"> leta 2024, saj prostorske zmogljivosti ne omogočajo širitve programa.</w:t>
      </w:r>
    </w:p>
    <w:p w14:paraId="43EF4E21" w14:textId="77777777" w:rsidR="00593778" w:rsidRPr="001D78DA" w:rsidRDefault="00593778" w:rsidP="0059377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50F5C55A" w14:textId="0C10C81A" w:rsidR="00593778" w:rsidRPr="001D78DA" w:rsidRDefault="00593778" w:rsidP="0059377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REZULTAT AKTIVNOSTI: 12 programov krepitve duševnega zdravja in nudenja psihosocialne pomoči, preprečevanja duševnih motenj ranljivih skupin z vzpostavitvijo podpornih okolij v družini, vrtcih, šolah in skupnostih. Programi so namenjeni ciljnim skupinam, kot so starši predšolskih otrok ter otroci in mladostniki z motnjami avtističnega spektra, gluhi in naglušni, osebe v duševni stiski, mladi z motnjo pozornosti </w:t>
      </w:r>
      <w:r w:rsidR="00B1140B">
        <w:rPr>
          <w:rFonts w:cs="Arial"/>
          <w:szCs w:val="20"/>
        </w:rPr>
        <w:t>in tako dalje</w:t>
      </w:r>
      <w:r w:rsidRPr="001D78DA">
        <w:rPr>
          <w:rFonts w:cs="Arial"/>
          <w:szCs w:val="20"/>
        </w:rPr>
        <w:t>.</w:t>
      </w:r>
      <w:r w:rsidRPr="001D78DA">
        <w:rPr>
          <w:rFonts w:eastAsia="Arial" w:cs="Arial"/>
          <w:szCs w:val="20"/>
        </w:rPr>
        <w:t xml:space="preserve"> Programi so bili namenjeni tudi krepitvi duševnega zdravja </w:t>
      </w:r>
      <w:r w:rsidR="00DD6410">
        <w:rPr>
          <w:rFonts w:eastAsia="Arial" w:cs="Arial"/>
          <w:szCs w:val="20"/>
        </w:rPr>
        <w:t>in</w:t>
      </w:r>
      <w:r w:rsidR="00DD6410" w:rsidRPr="001D78DA">
        <w:rPr>
          <w:rFonts w:eastAsia="Arial" w:cs="Arial"/>
          <w:szCs w:val="20"/>
        </w:rPr>
        <w:t xml:space="preserve"> </w:t>
      </w:r>
      <w:r w:rsidRPr="001D78DA">
        <w:rPr>
          <w:rFonts w:eastAsia="Arial" w:cs="Arial"/>
          <w:szCs w:val="20"/>
        </w:rPr>
        <w:t>preventiv</w:t>
      </w:r>
      <w:r w:rsidR="00DD6410">
        <w:rPr>
          <w:rFonts w:eastAsia="Arial" w:cs="Arial"/>
          <w:szCs w:val="20"/>
        </w:rPr>
        <w:t>i</w:t>
      </w:r>
      <w:r w:rsidRPr="001D78DA">
        <w:rPr>
          <w:rFonts w:eastAsia="Arial" w:cs="Arial"/>
          <w:szCs w:val="20"/>
        </w:rPr>
        <w:t xml:space="preserve"> duševnih motenj za ranljivo skupino žensk uporabnic nedovoljenih drog</w:t>
      </w:r>
      <w:r w:rsidR="00B43ACD" w:rsidRPr="001D78DA">
        <w:rPr>
          <w:rFonts w:eastAsia="Arial" w:cs="Arial"/>
          <w:szCs w:val="20"/>
        </w:rPr>
        <w:t>, žrtev nasilja.</w:t>
      </w:r>
    </w:p>
    <w:p w14:paraId="49429F11" w14:textId="77777777" w:rsidR="00593778" w:rsidRPr="001D78DA" w:rsidRDefault="00593778" w:rsidP="0059377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7FA0DC37" w14:textId="7F0C07D4" w:rsidR="00593778" w:rsidRPr="001D78DA" w:rsidRDefault="00593778" w:rsidP="0059377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PRISPEVEK K DOSEGANJU CILJA: Programi krepitve duševnega zdravja in nudenja psihosocialne pomoči v duševni stiski v družini, vrtcih, šolah in skupnostih v vseh regijah</w:t>
      </w:r>
      <w:r w:rsidR="00370B6F" w:rsidRPr="001D78DA">
        <w:rPr>
          <w:rFonts w:cs="Arial"/>
          <w:szCs w:val="20"/>
        </w:rPr>
        <w:t xml:space="preserve"> v državi</w:t>
      </w:r>
      <w:r w:rsidRPr="001D78DA">
        <w:rPr>
          <w:rFonts w:cs="Arial"/>
          <w:szCs w:val="20"/>
        </w:rPr>
        <w:t xml:space="preserve">, vključno </w:t>
      </w:r>
      <w:r w:rsidR="00DD6410">
        <w:rPr>
          <w:rFonts w:cs="Arial"/>
          <w:szCs w:val="20"/>
        </w:rPr>
        <w:t>z</w:t>
      </w:r>
      <w:r w:rsidR="00DD6410" w:rsidRPr="001D78DA">
        <w:rPr>
          <w:rFonts w:cs="Arial"/>
          <w:szCs w:val="20"/>
        </w:rPr>
        <w:t xml:space="preserve"> </w:t>
      </w:r>
      <w:r w:rsidR="00DD6410">
        <w:rPr>
          <w:rFonts w:cs="Arial"/>
          <w:szCs w:val="20"/>
        </w:rPr>
        <w:t>u</w:t>
      </w:r>
      <w:r w:rsidRPr="001D78DA">
        <w:rPr>
          <w:rFonts w:cs="Arial"/>
          <w:szCs w:val="20"/>
        </w:rPr>
        <w:t>porabnicami nedovoljenih drog</w:t>
      </w:r>
      <w:r w:rsidR="00B43ACD" w:rsidRPr="001D78DA">
        <w:rPr>
          <w:rFonts w:cs="Arial"/>
          <w:szCs w:val="20"/>
        </w:rPr>
        <w:t xml:space="preserve">, </w:t>
      </w:r>
      <w:r w:rsidR="00C052A6" w:rsidRPr="001D78DA">
        <w:rPr>
          <w:rFonts w:cs="Arial"/>
          <w:szCs w:val="20"/>
        </w:rPr>
        <w:t>žrtvami</w:t>
      </w:r>
      <w:r w:rsidR="00B43ACD" w:rsidRPr="001D78DA">
        <w:rPr>
          <w:rFonts w:cs="Arial"/>
          <w:szCs w:val="20"/>
        </w:rPr>
        <w:t xml:space="preserve"> nasilja</w:t>
      </w:r>
      <w:r w:rsidR="0048045E" w:rsidRPr="001D78DA">
        <w:rPr>
          <w:rFonts w:cs="Arial"/>
          <w:szCs w:val="20"/>
        </w:rPr>
        <w:t>.</w:t>
      </w:r>
    </w:p>
    <w:p w14:paraId="1104F2E7" w14:textId="77777777" w:rsidR="00593778" w:rsidRPr="001D78DA" w:rsidRDefault="00593778" w:rsidP="0059377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6EBF8B0B" w14:textId="746E61AE" w:rsidR="00593778" w:rsidRPr="001D78DA" w:rsidRDefault="00593778" w:rsidP="0008177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NOSILEC: M</w:t>
      </w:r>
      <w:r w:rsidR="00370B6F" w:rsidRPr="001D78DA">
        <w:rPr>
          <w:rFonts w:cs="Arial"/>
          <w:szCs w:val="20"/>
        </w:rPr>
        <w:t>Z.</w:t>
      </w:r>
    </w:p>
    <w:p w14:paraId="7FF6B059" w14:textId="77777777" w:rsidR="00C357A1" w:rsidRPr="001D78DA" w:rsidRDefault="00C357A1" w:rsidP="000146E1">
      <w:pPr>
        <w:spacing w:after="0" w:line="260" w:lineRule="exact"/>
        <w:rPr>
          <w:rFonts w:cs="Arial"/>
          <w:b/>
          <w:bCs/>
          <w:szCs w:val="20"/>
        </w:rPr>
      </w:pPr>
    </w:p>
    <w:tbl>
      <w:tblPr>
        <w:tblW w:w="962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2507"/>
        <w:gridCol w:w="2471"/>
        <w:gridCol w:w="1217"/>
        <w:gridCol w:w="1274"/>
      </w:tblGrid>
      <w:tr w:rsidR="00B43ACD" w:rsidRPr="001D78DA" w14:paraId="05416FC7" w14:textId="77777777" w:rsidTr="00412DF0">
        <w:trPr>
          <w:cantSplit/>
          <w:trHeight w:val="257"/>
        </w:trPr>
        <w:tc>
          <w:tcPr>
            <w:tcW w:w="9625"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5D5E49C8" w14:textId="3705DE2B" w:rsidR="00B43ACD" w:rsidRPr="001D78DA" w:rsidRDefault="00B43ACD" w:rsidP="00412DF0">
            <w:pPr>
              <w:spacing w:after="0" w:line="240" w:lineRule="auto"/>
              <w:rPr>
                <w:rFonts w:cs="Arial"/>
                <w:b/>
                <w:bCs/>
                <w:szCs w:val="20"/>
              </w:rPr>
            </w:pPr>
            <w:r w:rsidRPr="001D78DA">
              <w:rPr>
                <w:rFonts w:cs="Arial"/>
                <w:b/>
                <w:bCs/>
                <w:szCs w:val="20"/>
              </w:rPr>
              <w:t xml:space="preserve">Porabljena finančna sredstva </w:t>
            </w:r>
          </w:p>
        </w:tc>
      </w:tr>
      <w:tr w:rsidR="00B43ACD" w:rsidRPr="001D78DA" w14:paraId="3589F5B1" w14:textId="77777777" w:rsidTr="00C052A6">
        <w:trPr>
          <w:cantSplit/>
          <w:trHeight w:val="100"/>
        </w:trPr>
        <w:tc>
          <w:tcPr>
            <w:tcW w:w="21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69CAE8" w14:textId="77777777" w:rsidR="00B43ACD" w:rsidRPr="001D78DA" w:rsidRDefault="00B43ACD" w:rsidP="008E05C2">
            <w:pPr>
              <w:spacing w:after="0" w:line="240" w:lineRule="auto"/>
              <w:rPr>
                <w:rFonts w:cs="Arial"/>
                <w:b/>
                <w:bCs/>
                <w:szCs w:val="20"/>
              </w:rPr>
            </w:pPr>
            <w:r w:rsidRPr="001D78DA">
              <w:rPr>
                <w:rFonts w:cs="Arial"/>
                <w:b/>
                <w:bCs/>
                <w:szCs w:val="20"/>
              </w:rPr>
              <w:t xml:space="preserve">Ime proračunskega uporabnika </w:t>
            </w:r>
          </w:p>
        </w:tc>
        <w:tc>
          <w:tcPr>
            <w:tcW w:w="25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9A072B" w14:textId="77777777" w:rsidR="00B43ACD" w:rsidRPr="001D78DA" w:rsidRDefault="00B43ACD" w:rsidP="008E05C2">
            <w:pPr>
              <w:spacing w:after="0" w:line="240" w:lineRule="auto"/>
              <w:rPr>
                <w:rFonts w:cs="Arial"/>
                <w:b/>
                <w:bCs/>
                <w:szCs w:val="20"/>
              </w:rPr>
            </w:pPr>
            <w:r w:rsidRPr="001D78DA">
              <w:rPr>
                <w:rFonts w:cs="Arial"/>
                <w:b/>
                <w:bCs/>
                <w:szCs w:val="20"/>
              </w:rPr>
              <w:t>Šifra in naziv ukrepa, projekta</w:t>
            </w:r>
          </w:p>
        </w:tc>
        <w:tc>
          <w:tcPr>
            <w:tcW w:w="24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11AAC7" w14:textId="77777777" w:rsidR="00B43ACD" w:rsidRPr="001D78DA" w:rsidRDefault="00B43ACD" w:rsidP="008E05C2">
            <w:pPr>
              <w:spacing w:after="0" w:line="240" w:lineRule="auto"/>
              <w:rPr>
                <w:rFonts w:cs="Arial"/>
                <w:b/>
                <w:bCs/>
                <w:szCs w:val="20"/>
              </w:rPr>
            </w:pPr>
            <w:r w:rsidRPr="001D78DA">
              <w:rPr>
                <w:rFonts w:cs="Arial"/>
                <w:b/>
                <w:bCs/>
                <w:szCs w:val="20"/>
              </w:rPr>
              <w:t>Šifra in naziv proračunske postavke</w:t>
            </w:r>
          </w:p>
        </w:tc>
        <w:tc>
          <w:tcPr>
            <w:tcW w:w="12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D169F0" w14:textId="741B51D8" w:rsidR="00B43ACD" w:rsidRPr="001D78DA" w:rsidRDefault="00B43ACD" w:rsidP="008E05C2">
            <w:pPr>
              <w:spacing w:after="0" w:line="240" w:lineRule="auto"/>
              <w:rPr>
                <w:rFonts w:cs="Arial"/>
                <w:b/>
                <w:bCs/>
                <w:szCs w:val="20"/>
              </w:rPr>
            </w:pPr>
            <w:r w:rsidRPr="001D78DA">
              <w:rPr>
                <w:rFonts w:cs="Arial"/>
                <w:b/>
                <w:bCs/>
                <w:szCs w:val="20"/>
              </w:rPr>
              <w:t xml:space="preserve">Znesek za </w:t>
            </w:r>
            <w:r w:rsidR="00E7318E" w:rsidRPr="001D78DA">
              <w:rPr>
                <w:rFonts w:cs="Arial"/>
                <w:b/>
                <w:bCs/>
                <w:szCs w:val="20"/>
              </w:rPr>
              <w:t>l</w:t>
            </w:r>
            <w:r w:rsidRPr="001D78DA">
              <w:rPr>
                <w:rFonts w:cs="Arial"/>
                <w:b/>
                <w:bCs/>
                <w:szCs w:val="20"/>
              </w:rPr>
              <w:t>eto 2024</w:t>
            </w:r>
          </w:p>
        </w:tc>
        <w:tc>
          <w:tcPr>
            <w:tcW w:w="12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D9E745" w14:textId="77777777" w:rsidR="00B43ACD" w:rsidRPr="001D78DA" w:rsidRDefault="00B43ACD" w:rsidP="008E05C2">
            <w:pPr>
              <w:spacing w:after="0" w:line="240" w:lineRule="auto"/>
              <w:rPr>
                <w:rFonts w:cs="Arial"/>
                <w:b/>
                <w:bCs/>
                <w:szCs w:val="20"/>
              </w:rPr>
            </w:pPr>
            <w:r w:rsidRPr="001D78DA">
              <w:rPr>
                <w:rFonts w:cs="Arial"/>
                <w:b/>
                <w:bCs/>
                <w:szCs w:val="20"/>
              </w:rPr>
              <w:t>Znesek za leto 2025</w:t>
            </w:r>
          </w:p>
        </w:tc>
      </w:tr>
      <w:tr w:rsidR="00B43ACD" w:rsidRPr="001D78DA" w14:paraId="763F3122" w14:textId="77777777" w:rsidTr="00C052A6">
        <w:trPr>
          <w:cantSplit/>
          <w:trHeight w:val="710"/>
        </w:trPr>
        <w:tc>
          <w:tcPr>
            <w:tcW w:w="2156" w:type="dxa"/>
            <w:tcBorders>
              <w:top w:val="single" w:sz="4" w:space="0" w:color="auto"/>
              <w:left w:val="single" w:sz="4" w:space="0" w:color="auto"/>
              <w:bottom w:val="single" w:sz="4" w:space="0" w:color="auto"/>
              <w:right w:val="single" w:sz="4" w:space="0" w:color="auto"/>
            </w:tcBorders>
            <w:vAlign w:val="center"/>
          </w:tcPr>
          <w:p w14:paraId="08A366EA" w14:textId="4B0F2089" w:rsidR="00B43ACD" w:rsidRPr="001D78DA" w:rsidRDefault="00C052A6" w:rsidP="00412DF0">
            <w:pPr>
              <w:spacing w:after="0" w:line="240" w:lineRule="auto"/>
              <w:rPr>
                <w:rFonts w:cs="Arial"/>
                <w:szCs w:val="20"/>
              </w:rPr>
            </w:pPr>
            <w:r w:rsidRPr="001D78DA">
              <w:rPr>
                <w:rFonts w:cs="Arial"/>
                <w:szCs w:val="20"/>
              </w:rPr>
              <w:t>MZ</w:t>
            </w:r>
          </w:p>
          <w:p w14:paraId="7FAFC9CA" w14:textId="77777777" w:rsidR="00B43ACD" w:rsidRPr="001D78DA" w:rsidRDefault="00B43ACD" w:rsidP="00412DF0">
            <w:pPr>
              <w:spacing w:after="0" w:line="240" w:lineRule="auto"/>
              <w:rPr>
                <w:rFonts w:cs="Arial"/>
                <w:szCs w:val="20"/>
              </w:rPr>
            </w:pPr>
          </w:p>
        </w:tc>
        <w:tc>
          <w:tcPr>
            <w:tcW w:w="2507" w:type="dxa"/>
            <w:tcBorders>
              <w:top w:val="single" w:sz="4" w:space="0" w:color="auto"/>
              <w:left w:val="single" w:sz="4" w:space="0" w:color="auto"/>
              <w:bottom w:val="single" w:sz="4" w:space="0" w:color="auto"/>
              <w:right w:val="single" w:sz="4" w:space="0" w:color="auto"/>
            </w:tcBorders>
            <w:vAlign w:val="center"/>
          </w:tcPr>
          <w:p w14:paraId="15DD3FB9" w14:textId="77777777" w:rsidR="00B43ACD" w:rsidRPr="001D78DA" w:rsidRDefault="00B43ACD" w:rsidP="00412DF0">
            <w:pPr>
              <w:spacing w:after="0" w:line="240" w:lineRule="auto"/>
              <w:rPr>
                <w:rFonts w:cs="Arial"/>
                <w:szCs w:val="20"/>
              </w:rPr>
            </w:pPr>
            <w:r w:rsidRPr="001D78DA">
              <w:rPr>
                <w:rFonts w:cs="Arial"/>
                <w:szCs w:val="20"/>
              </w:rPr>
              <w:t>2711-18-0002 – Duševno zdravje in odvisnost od drog</w:t>
            </w:r>
          </w:p>
        </w:tc>
        <w:tc>
          <w:tcPr>
            <w:tcW w:w="2471" w:type="dxa"/>
            <w:tcBorders>
              <w:top w:val="single" w:sz="4" w:space="0" w:color="auto"/>
              <w:left w:val="single" w:sz="4" w:space="0" w:color="auto"/>
              <w:bottom w:val="single" w:sz="4" w:space="0" w:color="auto"/>
              <w:right w:val="single" w:sz="4" w:space="0" w:color="auto"/>
            </w:tcBorders>
            <w:vAlign w:val="center"/>
          </w:tcPr>
          <w:p w14:paraId="63E26110" w14:textId="77777777" w:rsidR="00B43ACD" w:rsidRPr="001D78DA" w:rsidRDefault="00B43ACD" w:rsidP="00412DF0">
            <w:pPr>
              <w:spacing w:after="0" w:line="240" w:lineRule="auto"/>
              <w:rPr>
                <w:rFonts w:cs="Arial"/>
                <w:szCs w:val="20"/>
              </w:rPr>
            </w:pPr>
            <w:r w:rsidRPr="001D78DA">
              <w:rPr>
                <w:rFonts w:cs="Arial"/>
                <w:szCs w:val="20"/>
              </w:rPr>
              <w:t>221091 – Programi duševnega zdravja in demence</w:t>
            </w:r>
          </w:p>
        </w:tc>
        <w:tc>
          <w:tcPr>
            <w:tcW w:w="1217" w:type="dxa"/>
            <w:tcBorders>
              <w:top w:val="single" w:sz="4" w:space="0" w:color="auto"/>
              <w:left w:val="single" w:sz="4" w:space="0" w:color="auto"/>
              <w:bottom w:val="single" w:sz="4" w:space="0" w:color="auto"/>
              <w:right w:val="single" w:sz="4" w:space="0" w:color="auto"/>
            </w:tcBorders>
            <w:vAlign w:val="center"/>
          </w:tcPr>
          <w:p w14:paraId="7EB2A03D" w14:textId="648A2D13" w:rsidR="00B43ACD" w:rsidRPr="001D78DA" w:rsidRDefault="00B43ACD" w:rsidP="008E05C2">
            <w:pPr>
              <w:spacing w:after="0" w:line="240" w:lineRule="auto"/>
              <w:jc w:val="right"/>
              <w:rPr>
                <w:rFonts w:cs="Arial"/>
                <w:szCs w:val="20"/>
              </w:rPr>
            </w:pPr>
            <w:r w:rsidRPr="001D78DA">
              <w:rPr>
                <w:rFonts w:cs="Arial"/>
                <w:szCs w:val="20"/>
              </w:rPr>
              <w:t>299.921,50</w:t>
            </w:r>
          </w:p>
        </w:tc>
        <w:tc>
          <w:tcPr>
            <w:tcW w:w="1274" w:type="dxa"/>
            <w:tcBorders>
              <w:top w:val="single" w:sz="4" w:space="0" w:color="auto"/>
              <w:left w:val="single" w:sz="4" w:space="0" w:color="auto"/>
              <w:bottom w:val="single" w:sz="4" w:space="0" w:color="auto"/>
              <w:right w:val="single" w:sz="4" w:space="0" w:color="auto"/>
            </w:tcBorders>
            <w:vAlign w:val="center"/>
          </w:tcPr>
          <w:p w14:paraId="25BA46E9" w14:textId="2837176B" w:rsidR="00B43ACD" w:rsidRPr="001D78DA" w:rsidRDefault="00B43ACD" w:rsidP="008E05C2">
            <w:pPr>
              <w:spacing w:after="0" w:line="240" w:lineRule="auto"/>
              <w:jc w:val="right"/>
              <w:rPr>
                <w:rFonts w:cs="Arial"/>
                <w:szCs w:val="20"/>
              </w:rPr>
            </w:pPr>
            <w:r w:rsidRPr="001D78DA">
              <w:rPr>
                <w:rFonts w:cs="Arial"/>
                <w:szCs w:val="20"/>
              </w:rPr>
              <w:t>299.921,50</w:t>
            </w:r>
          </w:p>
        </w:tc>
      </w:tr>
      <w:tr w:rsidR="00B43ACD" w:rsidRPr="001D78DA" w14:paraId="2B494A34" w14:textId="77777777" w:rsidTr="00412DF0">
        <w:trPr>
          <w:cantSplit/>
          <w:trHeight w:val="588"/>
        </w:trPr>
        <w:tc>
          <w:tcPr>
            <w:tcW w:w="9625" w:type="dxa"/>
            <w:gridSpan w:val="5"/>
            <w:tcBorders>
              <w:top w:val="single" w:sz="4" w:space="0" w:color="auto"/>
              <w:left w:val="single" w:sz="4" w:space="0" w:color="auto"/>
              <w:bottom w:val="single" w:sz="4" w:space="0" w:color="auto"/>
              <w:right w:val="single" w:sz="4" w:space="0" w:color="auto"/>
            </w:tcBorders>
            <w:vAlign w:val="center"/>
          </w:tcPr>
          <w:p w14:paraId="714CD30B" w14:textId="0B9554B8" w:rsidR="00B43ACD" w:rsidRPr="001D78DA" w:rsidRDefault="00B43ACD" w:rsidP="004A7BE9">
            <w:pPr>
              <w:spacing w:after="0" w:line="240" w:lineRule="auto"/>
              <w:jc w:val="both"/>
              <w:rPr>
                <w:rFonts w:cs="Arial"/>
                <w:b/>
                <w:bCs/>
                <w:szCs w:val="20"/>
              </w:rPr>
            </w:pPr>
            <w:r w:rsidRPr="001D78DA">
              <w:rPr>
                <w:rFonts w:cs="Arial"/>
                <w:b/>
                <w:bCs/>
                <w:szCs w:val="20"/>
              </w:rPr>
              <w:t xml:space="preserve">Obrazložitev: </w:t>
            </w:r>
            <w:r w:rsidRPr="001D78DA">
              <w:rPr>
                <w:rFonts w:cs="Arial"/>
                <w:szCs w:val="20"/>
              </w:rPr>
              <w:t xml:space="preserve">Financirano skupaj 599.843 </w:t>
            </w:r>
            <w:r w:rsidR="00C052A6" w:rsidRPr="001D78DA">
              <w:rPr>
                <w:rFonts w:cs="Arial"/>
                <w:szCs w:val="20"/>
              </w:rPr>
              <w:t>evrov</w:t>
            </w:r>
            <w:r w:rsidRPr="001D78DA">
              <w:rPr>
                <w:rFonts w:cs="Arial"/>
                <w:szCs w:val="20"/>
              </w:rPr>
              <w:t xml:space="preserve"> iz naslova Javnega razpisa za sofinanciranje programov varovanja in krepitve zdravja do 2025.</w:t>
            </w:r>
          </w:p>
        </w:tc>
      </w:tr>
    </w:tbl>
    <w:p w14:paraId="6EB5D91D" w14:textId="77777777" w:rsidR="00A16FD8" w:rsidRPr="001D78DA" w:rsidRDefault="00A16FD8" w:rsidP="000146E1">
      <w:pPr>
        <w:spacing w:after="0" w:line="260" w:lineRule="exact"/>
        <w:rPr>
          <w:rFonts w:cs="Arial"/>
          <w:b/>
          <w:bCs/>
          <w:szCs w:val="20"/>
        </w:rPr>
      </w:pPr>
    </w:p>
    <w:p w14:paraId="4137B319" w14:textId="77777777" w:rsidR="00A16FD8" w:rsidRPr="001D78DA" w:rsidRDefault="00A16FD8" w:rsidP="00A16FD8">
      <w:pPr>
        <w:spacing w:after="0" w:line="260" w:lineRule="exact"/>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A16FD8" w:rsidRPr="001D78DA" w14:paraId="457BC148" w14:textId="77777777" w:rsidTr="003B5D8A">
        <w:tc>
          <w:tcPr>
            <w:tcW w:w="9640" w:type="dxa"/>
            <w:shd w:val="clear" w:color="auto" w:fill="E2EFD9" w:themeFill="accent6" w:themeFillTint="33"/>
          </w:tcPr>
          <w:p w14:paraId="10DE9C1A" w14:textId="7FC595ED" w:rsidR="00A16FD8" w:rsidRPr="001D78DA" w:rsidRDefault="00A16FD8" w:rsidP="00A528A9">
            <w:pPr>
              <w:shd w:val="clear" w:color="auto" w:fill="E2EFD9" w:themeFill="accent6" w:themeFillTint="33"/>
              <w:spacing w:after="0" w:line="260" w:lineRule="exact"/>
              <w:jc w:val="both"/>
              <w:rPr>
                <w:rFonts w:cs="Arial"/>
                <w:b/>
                <w:bCs/>
                <w:szCs w:val="20"/>
              </w:rPr>
            </w:pPr>
            <w:r w:rsidRPr="001D78DA">
              <w:rPr>
                <w:rFonts w:cs="Arial"/>
                <w:b/>
                <w:bCs/>
                <w:szCs w:val="20"/>
              </w:rPr>
              <w:t xml:space="preserve">AKTIVNOST 2: Podpora obsojenkam in pripornicam pri skrbi zase (krepitvi duševnega in telesnega zdravja) </w:t>
            </w:r>
            <w:r w:rsidR="0031312D">
              <w:rPr>
                <w:rFonts w:cs="Arial"/>
                <w:b/>
                <w:bCs/>
                <w:szCs w:val="20"/>
              </w:rPr>
              <w:t>I</w:t>
            </w:r>
          </w:p>
          <w:p w14:paraId="47175900" w14:textId="77777777" w:rsidR="00A16FD8" w:rsidRPr="001D78DA" w:rsidRDefault="00A16FD8" w:rsidP="00A528A9">
            <w:pPr>
              <w:shd w:val="clear" w:color="auto" w:fill="E2EFD9" w:themeFill="accent6" w:themeFillTint="33"/>
              <w:spacing w:after="0" w:line="260" w:lineRule="exact"/>
              <w:jc w:val="both"/>
              <w:rPr>
                <w:rFonts w:cs="Arial"/>
                <w:b/>
                <w:bCs/>
                <w:szCs w:val="20"/>
              </w:rPr>
            </w:pPr>
          </w:p>
          <w:p w14:paraId="3004A8D3" w14:textId="517331DA" w:rsidR="00A16FD8" w:rsidRPr="001D78DA" w:rsidRDefault="00A16FD8" w:rsidP="00A16FD8">
            <w:pPr>
              <w:shd w:val="clear" w:color="auto" w:fill="E2EFD9" w:themeFill="accent6" w:themeFillTint="33"/>
              <w:spacing w:after="0" w:line="260" w:lineRule="exact"/>
              <w:jc w:val="both"/>
              <w:rPr>
                <w:rFonts w:cs="Arial"/>
                <w:szCs w:val="20"/>
              </w:rPr>
            </w:pPr>
            <w:r w:rsidRPr="001D78DA">
              <w:rPr>
                <w:rFonts w:cs="Arial"/>
                <w:szCs w:val="20"/>
              </w:rPr>
              <w:t xml:space="preserve">IZVEDBA AKTIVNOSTI: V podporo pripornicam in obsojenkam se izvajajo različne aktivnosti, ki so prilagojene </w:t>
            </w:r>
            <w:r w:rsidR="00981978">
              <w:rPr>
                <w:rFonts w:cs="Arial"/>
                <w:szCs w:val="20"/>
              </w:rPr>
              <w:t>posebnim</w:t>
            </w:r>
            <w:r w:rsidR="00981978" w:rsidRPr="001D78DA">
              <w:rPr>
                <w:rFonts w:cs="Arial"/>
                <w:szCs w:val="20"/>
              </w:rPr>
              <w:t xml:space="preserve"> </w:t>
            </w:r>
            <w:r w:rsidRPr="001D78DA">
              <w:rPr>
                <w:rFonts w:cs="Arial"/>
                <w:szCs w:val="20"/>
              </w:rPr>
              <w:t xml:space="preserve">potrebam žensk v zaporskem okolju. Med njimi so delavnice za samopomoč s področja duševnega zdravja, podporne skupine ter aktivnosti, ki spodbujajo osebno rast, čustveno stabilnost in krepitev notranjih virov moči. Posebna pozornost je namenjena težavam z odvisnostmi (alkohol, droge), krepitvi duševnega in telesnega zdravja z organiziranjem športnih aktivnosti ter delavnicam o preventivnih dejavnostih za preprečevanje in zmanjševanje možnosti okužb z nalezljivimi boleznimi, kot so hepatitisi, HIV in druge. Na voljo </w:t>
            </w:r>
            <w:r w:rsidR="00C52E7E">
              <w:rPr>
                <w:rFonts w:cs="Arial"/>
                <w:szCs w:val="20"/>
              </w:rPr>
              <w:t>so</w:t>
            </w:r>
            <w:r w:rsidR="00C52E7E" w:rsidRPr="001D78DA">
              <w:rPr>
                <w:rFonts w:cs="Arial"/>
                <w:szCs w:val="20"/>
              </w:rPr>
              <w:t xml:space="preserve"> </w:t>
            </w:r>
            <w:r w:rsidRPr="001D78DA">
              <w:rPr>
                <w:rFonts w:cs="Arial"/>
                <w:szCs w:val="20"/>
              </w:rPr>
              <w:t>tudi individualn</w:t>
            </w:r>
            <w:r w:rsidR="00305483">
              <w:rPr>
                <w:rFonts w:cs="Arial"/>
                <w:szCs w:val="20"/>
              </w:rPr>
              <w:t>a</w:t>
            </w:r>
            <w:r w:rsidRPr="001D78DA">
              <w:rPr>
                <w:rFonts w:cs="Arial"/>
                <w:szCs w:val="20"/>
              </w:rPr>
              <w:t xml:space="preserve"> svetovanj</w:t>
            </w:r>
            <w:r w:rsidR="00305483">
              <w:rPr>
                <w:rFonts w:cs="Arial"/>
                <w:szCs w:val="20"/>
              </w:rPr>
              <w:t>a</w:t>
            </w:r>
            <w:r w:rsidRPr="001D78DA">
              <w:rPr>
                <w:rFonts w:cs="Arial"/>
                <w:szCs w:val="20"/>
              </w:rPr>
              <w:t xml:space="preserve"> </w:t>
            </w:r>
            <w:r w:rsidR="00C52E7E">
              <w:rPr>
                <w:rFonts w:cs="Arial"/>
                <w:szCs w:val="20"/>
              </w:rPr>
              <w:t>in</w:t>
            </w:r>
            <w:r w:rsidR="00C52E7E" w:rsidRPr="001D78DA">
              <w:rPr>
                <w:rFonts w:cs="Arial"/>
                <w:szCs w:val="20"/>
              </w:rPr>
              <w:t xml:space="preserve"> </w:t>
            </w:r>
            <w:r w:rsidRPr="001D78DA">
              <w:rPr>
                <w:rFonts w:cs="Arial"/>
                <w:szCs w:val="20"/>
              </w:rPr>
              <w:t>skupinske obravnave s poudarkom na aktualnih življenjskih tematikah, kot so odnosi, starševstvo, telesna samopodoba in izkušnje travme. Vse aktivnosti, ki so se izvajale tudi v obdobju poročanja, potekajo v varnem in podporno naravnanem okolju, ki spodbuja celostno dobrobit žensk v času prestajanja kazni.</w:t>
            </w:r>
          </w:p>
          <w:p w14:paraId="16B36EC1" w14:textId="77777777" w:rsidR="00A16FD8" w:rsidRPr="001D78DA" w:rsidRDefault="00A16FD8" w:rsidP="00A16FD8">
            <w:pPr>
              <w:shd w:val="clear" w:color="auto" w:fill="E2EFD9" w:themeFill="accent6" w:themeFillTint="33"/>
              <w:spacing w:after="0" w:line="260" w:lineRule="exact"/>
              <w:jc w:val="both"/>
              <w:rPr>
                <w:rFonts w:cs="Arial"/>
                <w:szCs w:val="20"/>
              </w:rPr>
            </w:pPr>
          </w:p>
          <w:p w14:paraId="3DCD72EE" w14:textId="50806C8F" w:rsidR="00A16FD8" w:rsidRPr="001D78DA" w:rsidRDefault="00A16FD8" w:rsidP="00A16FD8">
            <w:pPr>
              <w:shd w:val="clear" w:color="auto" w:fill="E2EFD9" w:themeFill="accent6" w:themeFillTint="33"/>
              <w:spacing w:after="0" w:line="260" w:lineRule="exact"/>
              <w:jc w:val="both"/>
              <w:rPr>
                <w:rFonts w:cs="Arial"/>
                <w:szCs w:val="20"/>
              </w:rPr>
            </w:pPr>
            <w:r w:rsidRPr="001D78DA">
              <w:rPr>
                <w:rFonts w:cs="Arial"/>
                <w:szCs w:val="20"/>
              </w:rPr>
              <w:t>REZULTAT AKTIVNOSTI: Dejavnosti so namenjene predvsem boljši skrbi za duševno zdravje: krepitvi umskih in telesnih zmogljivosti; informiranju o preventivnih ravnanjih pred nalezljivi</w:t>
            </w:r>
            <w:r w:rsidR="00305483">
              <w:rPr>
                <w:rFonts w:cs="Arial"/>
                <w:szCs w:val="20"/>
              </w:rPr>
              <w:t>mi</w:t>
            </w:r>
            <w:r w:rsidRPr="001D78DA">
              <w:rPr>
                <w:rFonts w:cs="Arial"/>
                <w:szCs w:val="20"/>
              </w:rPr>
              <w:t xml:space="preserve"> obolenji; razvijanju socialnih veščin in praktičnega dela; spodbujanju samoiniciativnosti in samorefleksij</w:t>
            </w:r>
            <w:r w:rsidR="00305483">
              <w:rPr>
                <w:rFonts w:cs="Arial"/>
                <w:szCs w:val="20"/>
              </w:rPr>
              <w:t>e</w:t>
            </w:r>
            <w:r w:rsidRPr="001D78DA">
              <w:rPr>
                <w:rFonts w:cs="Arial"/>
                <w:szCs w:val="20"/>
              </w:rPr>
              <w:t>; podpori pri okrevanju in abstinenci od psihoaktivnih snovi; premagovanju stisk, depresivnosti</w:t>
            </w:r>
            <w:r w:rsidR="009A019E">
              <w:rPr>
                <w:rFonts w:cs="Arial"/>
                <w:szCs w:val="20"/>
              </w:rPr>
              <w:t>,</w:t>
            </w:r>
            <w:r w:rsidRPr="001D78DA">
              <w:rPr>
                <w:rFonts w:cs="Arial"/>
                <w:szCs w:val="20"/>
              </w:rPr>
              <w:t xml:space="preserve"> anksioznosti; preprečevanju samomorilnosti; spodbujanju osebne rasti; opolnomočenju za sprejemanje odločitev, pomoči pri zastavljanju življenjskih ciljev, krepitvi samopodobe </w:t>
            </w:r>
            <w:r w:rsidR="009A019E">
              <w:rPr>
                <w:rFonts w:cs="Arial"/>
                <w:szCs w:val="20"/>
              </w:rPr>
              <w:t>in</w:t>
            </w:r>
            <w:r w:rsidR="009A019E" w:rsidRPr="001D78DA">
              <w:rPr>
                <w:rFonts w:cs="Arial"/>
                <w:szCs w:val="20"/>
              </w:rPr>
              <w:t xml:space="preserve"> </w:t>
            </w:r>
            <w:r w:rsidRPr="001D78DA">
              <w:rPr>
                <w:rFonts w:cs="Arial"/>
                <w:szCs w:val="20"/>
              </w:rPr>
              <w:t>grajenju medosebnih odnosov.</w:t>
            </w:r>
          </w:p>
          <w:p w14:paraId="57CEC2E7" w14:textId="77777777" w:rsidR="00A16FD8" w:rsidRPr="001D78DA" w:rsidRDefault="00A16FD8" w:rsidP="00A16FD8">
            <w:pPr>
              <w:shd w:val="clear" w:color="auto" w:fill="E2EFD9" w:themeFill="accent6" w:themeFillTint="33"/>
              <w:spacing w:after="0" w:line="260" w:lineRule="exact"/>
              <w:jc w:val="both"/>
              <w:rPr>
                <w:rFonts w:cs="Arial"/>
                <w:szCs w:val="20"/>
              </w:rPr>
            </w:pPr>
          </w:p>
          <w:p w14:paraId="0DBEEADB" w14:textId="412B9DFA" w:rsidR="00A16FD8" w:rsidRPr="001D78DA" w:rsidRDefault="00A16FD8" w:rsidP="00A16FD8">
            <w:pPr>
              <w:shd w:val="clear" w:color="auto" w:fill="E2EFD9" w:themeFill="accent6" w:themeFillTint="33"/>
              <w:spacing w:after="0" w:line="260" w:lineRule="exact"/>
              <w:jc w:val="both"/>
              <w:rPr>
                <w:rFonts w:cs="Arial"/>
                <w:szCs w:val="20"/>
              </w:rPr>
            </w:pPr>
            <w:r w:rsidRPr="001D78DA">
              <w:rPr>
                <w:rFonts w:cs="Arial"/>
                <w:szCs w:val="20"/>
              </w:rPr>
              <w:t>PRISPEVEK K DOSEGANJU CILJA: Aktivnost neposredno prispeva k izboljšanju zdravstvenega in socialnega položaja zaprtih žensk, zmanjševanju neenakosti v zdravju med spoloma, povečanju dostopnosti psihosocialne podpore in izboljšanju možnosti za uspešno reintegracijo po odpustu.</w:t>
            </w:r>
          </w:p>
          <w:p w14:paraId="2735A87B" w14:textId="77777777" w:rsidR="00A16FD8" w:rsidRPr="001D78DA" w:rsidRDefault="00A16FD8" w:rsidP="00A16FD8">
            <w:pPr>
              <w:shd w:val="clear" w:color="auto" w:fill="E2EFD9" w:themeFill="accent6" w:themeFillTint="33"/>
              <w:spacing w:after="0" w:line="260" w:lineRule="exact"/>
              <w:jc w:val="both"/>
              <w:rPr>
                <w:rFonts w:cs="Arial"/>
                <w:szCs w:val="20"/>
              </w:rPr>
            </w:pPr>
          </w:p>
          <w:p w14:paraId="72A52B51" w14:textId="3AE744E8" w:rsidR="00A16FD8" w:rsidRPr="00095FCE" w:rsidRDefault="00A16FD8" w:rsidP="00A16FD8">
            <w:pPr>
              <w:shd w:val="clear" w:color="auto" w:fill="E2EFD9" w:themeFill="accent6" w:themeFillTint="33"/>
              <w:spacing w:after="0" w:line="260" w:lineRule="exact"/>
              <w:jc w:val="both"/>
              <w:rPr>
                <w:rFonts w:cs="Arial"/>
                <w:szCs w:val="20"/>
              </w:rPr>
            </w:pPr>
            <w:r w:rsidRPr="001D78DA">
              <w:rPr>
                <w:rFonts w:cs="Arial"/>
                <w:szCs w:val="20"/>
              </w:rPr>
              <w:t xml:space="preserve">NOSILCA: Uprava </w:t>
            </w:r>
            <w:r w:rsidR="007459E1" w:rsidRPr="001D78DA">
              <w:rPr>
                <w:rFonts w:cs="Arial"/>
                <w:szCs w:val="20"/>
              </w:rPr>
              <w:t>R</w:t>
            </w:r>
            <w:r w:rsidR="007459E1">
              <w:rPr>
                <w:rFonts w:cs="Arial"/>
                <w:szCs w:val="20"/>
              </w:rPr>
              <w:t>epublike Slovenije</w:t>
            </w:r>
            <w:r w:rsidR="007459E1" w:rsidRPr="001D78DA">
              <w:rPr>
                <w:rFonts w:cs="Arial"/>
                <w:szCs w:val="20"/>
              </w:rPr>
              <w:t xml:space="preserve"> </w:t>
            </w:r>
            <w:r w:rsidRPr="001D78DA">
              <w:rPr>
                <w:rFonts w:cs="Arial"/>
                <w:szCs w:val="20"/>
              </w:rPr>
              <w:t>za izvrševanje kazenskih sankcij</w:t>
            </w:r>
            <w:r w:rsidR="001B156C" w:rsidRPr="001D78DA">
              <w:rPr>
                <w:rFonts w:cs="Arial"/>
                <w:szCs w:val="20"/>
              </w:rPr>
              <w:t xml:space="preserve"> (</w:t>
            </w:r>
            <w:r w:rsidR="007459E1">
              <w:rPr>
                <w:rFonts w:cs="Arial"/>
                <w:szCs w:val="20"/>
              </w:rPr>
              <w:t xml:space="preserve">v nadaljnjem besedilu: </w:t>
            </w:r>
            <w:r w:rsidR="001B156C" w:rsidRPr="001D78DA">
              <w:rPr>
                <w:rFonts w:cs="Arial"/>
                <w:szCs w:val="20"/>
              </w:rPr>
              <w:t>URSIKS)</w:t>
            </w:r>
            <w:r w:rsidRPr="001D78DA">
              <w:rPr>
                <w:rFonts w:cs="Arial"/>
                <w:szCs w:val="20"/>
              </w:rPr>
              <w:t xml:space="preserve"> </w:t>
            </w:r>
            <w:r w:rsidR="005B5961" w:rsidRPr="001D78DA">
              <w:rPr>
                <w:rFonts w:cs="Arial"/>
                <w:szCs w:val="20"/>
              </w:rPr>
              <w:t xml:space="preserve">in </w:t>
            </w:r>
            <w:r w:rsidRPr="001D78DA">
              <w:rPr>
                <w:rFonts w:cs="Arial"/>
                <w:szCs w:val="20"/>
              </w:rPr>
              <w:t>ZPKZ I</w:t>
            </w:r>
            <w:r w:rsidR="00370B6F" w:rsidRPr="001D78DA">
              <w:rPr>
                <w:rFonts w:cs="Arial"/>
                <w:szCs w:val="20"/>
              </w:rPr>
              <w:t>g</w:t>
            </w:r>
            <w:r w:rsidRPr="001D78DA">
              <w:rPr>
                <w:rFonts w:cs="Arial"/>
                <w:szCs w:val="20"/>
              </w:rPr>
              <w:t>.</w:t>
            </w:r>
          </w:p>
        </w:tc>
      </w:tr>
    </w:tbl>
    <w:p w14:paraId="37B2AE90" w14:textId="77777777" w:rsidR="00A16FD8" w:rsidRPr="001D78DA" w:rsidRDefault="00A16FD8" w:rsidP="00A16FD8">
      <w:pPr>
        <w:pStyle w:val="ZADEVA"/>
        <w:spacing w:before="0"/>
        <w:jc w:val="both"/>
        <w:rPr>
          <w:rFonts w:ascii="Arial" w:hAnsi="Arial" w:cs="Arial"/>
          <w:sz w:val="20"/>
          <w:szCs w:val="20"/>
          <w:lang w:val="sl-SI"/>
        </w:rPr>
      </w:pP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3"/>
        <w:gridCol w:w="2168"/>
        <w:gridCol w:w="2693"/>
        <w:gridCol w:w="1276"/>
        <w:gridCol w:w="1276"/>
      </w:tblGrid>
      <w:tr w:rsidR="00A16FD8" w:rsidRPr="001D78DA" w14:paraId="0B4196FD" w14:textId="77777777" w:rsidTr="008E05C2">
        <w:trPr>
          <w:cantSplit/>
          <w:trHeight w:val="297"/>
        </w:trPr>
        <w:tc>
          <w:tcPr>
            <w:tcW w:w="960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CDFA81F" w14:textId="1347A443" w:rsidR="00A16FD8" w:rsidRPr="001D78DA" w:rsidRDefault="00A16FD8" w:rsidP="00C052A6">
            <w:pPr>
              <w:spacing w:after="0" w:line="240" w:lineRule="auto"/>
              <w:rPr>
                <w:rFonts w:cs="Arial"/>
                <w:b/>
                <w:bCs/>
                <w:szCs w:val="20"/>
              </w:rPr>
            </w:pPr>
            <w:r w:rsidRPr="001D78DA">
              <w:rPr>
                <w:rFonts w:cs="Arial"/>
                <w:b/>
                <w:bCs/>
                <w:szCs w:val="20"/>
                <w:shd w:val="clear" w:color="auto" w:fill="C5E0B3" w:themeFill="accent6" w:themeFillTint="66"/>
              </w:rPr>
              <w:t xml:space="preserve">Porabljena finančna sredstva </w:t>
            </w:r>
          </w:p>
        </w:tc>
      </w:tr>
      <w:tr w:rsidR="00A16FD8" w:rsidRPr="001D78DA" w14:paraId="5BFBCABB" w14:textId="77777777" w:rsidTr="00C052A6">
        <w:trPr>
          <w:cantSplit/>
          <w:trHeight w:val="100"/>
        </w:trPr>
        <w:tc>
          <w:tcPr>
            <w:tcW w:w="21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4A26B3" w14:textId="77777777" w:rsidR="00A16FD8" w:rsidRPr="001D78DA" w:rsidRDefault="00A16FD8" w:rsidP="00C052A6">
            <w:pPr>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BB831C" w14:textId="77777777" w:rsidR="00A16FD8" w:rsidRPr="001D78DA" w:rsidRDefault="00A16FD8" w:rsidP="00C052A6">
            <w:pPr>
              <w:spacing w:after="0" w:line="240" w:lineRule="auto"/>
              <w:rPr>
                <w:rFonts w:cs="Arial"/>
                <w:b/>
                <w:bCs/>
                <w:szCs w:val="20"/>
              </w:rPr>
            </w:pPr>
            <w:r w:rsidRPr="001D78DA">
              <w:rPr>
                <w:rFonts w:cs="Arial"/>
                <w:b/>
                <w:bCs/>
                <w:szCs w:val="20"/>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A19A2C" w14:textId="77777777" w:rsidR="00A16FD8" w:rsidRPr="001D78DA" w:rsidRDefault="00A16FD8" w:rsidP="00C052A6">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A44B07" w14:textId="77777777" w:rsidR="00A16FD8" w:rsidRPr="001D78DA" w:rsidRDefault="00A16FD8" w:rsidP="00C052A6">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DEF222" w14:textId="77777777" w:rsidR="00A16FD8" w:rsidRPr="001D78DA" w:rsidRDefault="00A16FD8" w:rsidP="00C052A6">
            <w:pPr>
              <w:spacing w:after="0" w:line="240" w:lineRule="auto"/>
              <w:rPr>
                <w:rFonts w:cs="Arial"/>
                <w:b/>
                <w:bCs/>
                <w:szCs w:val="20"/>
              </w:rPr>
            </w:pPr>
            <w:r w:rsidRPr="001D78DA">
              <w:rPr>
                <w:rFonts w:cs="Arial"/>
                <w:b/>
                <w:bCs/>
                <w:szCs w:val="20"/>
              </w:rPr>
              <w:t>Znesek za leto 2025</w:t>
            </w:r>
          </w:p>
        </w:tc>
      </w:tr>
      <w:tr w:rsidR="00A16FD8" w:rsidRPr="001D78DA" w14:paraId="3EC7F958" w14:textId="77777777" w:rsidTr="008E05C2">
        <w:trPr>
          <w:cantSplit/>
          <w:trHeight w:val="508"/>
        </w:trPr>
        <w:tc>
          <w:tcPr>
            <w:tcW w:w="2193" w:type="dxa"/>
            <w:tcBorders>
              <w:top w:val="single" w:sz="4" w:space="0" w:color="auto"/>
              <w:left w:val="single" w:sz="4" w:space="0" w:color="auto"/>
              <w:bottom w:val="single" w:sz="4" w:space="0" w:color="auto"/>
              <w:right w:val="single" w:sz="4" w:space="0" w:color="auto"/>
            </w:tcBorders>
            <w:vAlign w:val="center"/>
          </w:tcPr>
          <w:p w14:paraId="5F9D3BD2" w14:textId="3A9E1D1D" w:rsidR="00A16FD8" w:rsidRPr="008E05C2" w:rsidRDefault="000B4DA6" w:rsidP="00C052A6">
            <w:pPr>
              <w:spacing w:after="0" w:line="240" w:lineRule="auto"/>
              <w:rPr>
                <w:rFonts w:cs="Arial"/>
                <w:szCs w:val="20"/>
              </w:rPr>
            </w:pPr>
            <w:r>
              <w:rPr>
                <w:rFonts w:cs="Arial"/>
                <w:szCs w:val="20"/>
              </w:rPr>
              <w:t>URSIKS</w:t>
            </w:r>
          </w:p>
        </w:tc>
        <w:tc>
          <w:tcPr>
            <w:tcW w:w="2168" w:type="dxa"/>
            <w:tcBorders>
              <w:top w:val="single" w:sz="4" w:space="0" w:color="auto"/>
              <w:left w:val="single" w:sz="4" w:space="0" w:color="auto"/>
              <w:bottom w:val="single" w:sz="4" w:space="0" w:color="auto"/>
              <w:right w:val="single" w:sz="4" w:space="0" w:color="auto"/>
            </w:tcBorders>
            <w:vAlign w:val="center"/>
          </w:tcPr>
          <w:p w14:paraId="2E0CD150" w14:textId="6D80FAC2" w:rsidR="00A16FD8" w:rsidRPr="001D78DA" w:rsidRDefault="000B4DA6" w:rsidP="008E05C2">
            <w:pPr>
              <w:spacing w:after="0" w:line="240" w:lineRule="auto"/>
              <w:jc w:val="center"/>
              <w:rPr>
                <w:rFonts w:cs="Arial"/>
                <w:szCs w:val="20"/>
              </w:rPr>
            </w:pPr>
            <w:r>
              <w:rPr>
                <w:rFonts w:cs="Arial"/>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3CC6C4BA" w14:textId="0820C67D" w:rsidR="00A16FD8" w:rsidRPr="001D78DA" w:rsidRDefault="000B4DA6" w:rsidP="008E05C2">
            <w:pPr>
              <w:spacing w:after="0" w:line="240" w:lineRule="auto"/>
              <w:jc w:val="center"/>
              <w:rPr>
                <w:rFonts w:cs="Arial"/>
                <w:szCs w:val="20"/>
              </w:rPr>
            </w:pPr>
            <w:r>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075E52B" w14:textId="6C6B4D00" w:rsidR="00A16FD8" w:rsidRPr="001D78DA" w:rsidRDefault="000B4DA6" w:rsidP="008E05C2">
            <w:pPr>
              <w:spacing w:after="0" w:line="240" w:lineRule="auto"/>
              <w:jc w:val="center"/>
              <w:rPr>
                <w:rFonts w:cs="Arial"/>
                <w:szCs w:val="20"/>
              </w:rPr>
            </w:pPr>
            <w:r>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5E5750B" w14:textId="6B75DD8D" w:rsidR="00A16FD8" w:rsidRPr="001D78DA" w:rsidRDefault="000B4DA6" w:rsidP="008E05C2">
            <w:pPr>
              <w:spacing w:after="0" w:line="240" w:lineRule="auto"/>
              <w:jc w:val="center"/>
              <w:rPr>
                <w:rFonts w:cs="Arial"/>
                <w:szCs w:val="20"/>
              </w:rPr>
            </w:pPr>
            <w:r>
              <w:rPr>
                <w:rFonts w:cs="Arial"/>
                <w:szCs w:val="20"/>
              </w:rPr>
              <w:t>/</w:t>
            </w:r>
          </w:p>
        </w:tc>
      </w:tr>
      <w:tr w:rsidR="00A16FD8" w:rsidRPr="001D78DA" w14:paraId="03A3D5D6" w14:textId="77777777" w:rsidTr="00C052A6">
        <w:trPr>
          <w:cantSplit/>
          <w:trHeight w:val="417"/>
        </w:trPr>
        <w:tc>
          <w:tcPr>
            <w:tcW w:w="9606" w:type="dxa"/>
            <w:gridSpan w:val="5"/>
            <w:tcBorders>
              <w:top w:val="single" w:sz="4" w:space="0" w:color="auto"/>
              <w:left w:val="single" w:sz="4" w:space="0" w:color="auto"/>
              <w:bottom w:val="single" w:sz="4" w:space="0" w:color="auto"/>
              <w:right w:val="single" w:sz="4" w:space="0" w:color="auto"/>
            </w:tcBorders>
            <w:vAlign w:val="center"/>
          </w:tcPr>
          <w:p w14:paraId="18B57059" w14:textId="36B34063" w:rsidR="00A16FD8" w:rsidRPr="001D78DA" w:rsidRDefault="00A16FD8" w:rsidP="00C052A6">
            <w:pPr>
              <w:spacing w:after="0" w:line="240" w:lineRule="auto"/>
              <w:jc w:val="both"/>
              <w:rPr>
                <w:rFonts w:cs="Arial"/>
                <w:b/>
                <w:bCs/>
                <w:szCs w:val="20"/>
              </w:rPr>
            </w:pPr>
            <w:r w:rsidRPr="001D78DA">
              <w:rPr>
                <w:rFonts w:cs="Arial"/>
                <w:b/>
                <w:bCs/>
                <w:szCs w:val="20"/>
              </w:rPr>
              <w:t xml:space="preserve">Obrazložitev: </w:t>
            </w:r>
            <w:r w:rsidRPr="001D78DA">
              <w:rPr>
                <w:rFonts w:cs="Arial"/>
                <w:szCs w:val="20"/>
              </w:rPr>
              <w:t xml:space="preserve">Aktivnost se izvaja v okviru rednega dela </w:t>
            </w:r>
            <w:r w:rsidR="000B4DA6">
              <w:rPr>
                <w:rFonts w:cs="Arial"/>
                <w:szCs w:val="20"/>
              </w:rPr>
              <w:t>URSIKS. Dodatna sredstva niso predvidena.</w:t>
            </w:r>
            <w:r w:rsidRPr="001D78DA">
              <w:rPr>
                <w:rFonts w:cs="Arial"/>
                <w:b/>
                <w:bCs/>
                <w:szCs w:val="20"/>
              </w:rPr>
              <w:t xml:space="preserve"> </w:t>
            </w:r>
          </w:p>
        </w:tc>
      </w:tr>
    </w:tbl>
    <w:p w14:paraId="3F4F1B81" w14:textId="77777777" w:rsidR="00A16FD8" w:rsidRPr="001D78DA" w:rsidRDefault="00A16FD8" w:rsidP="00A16FD8">
      <w:pPr>
        <w:pStyle w:val="ZADEVA"/>
        <w:spacing w:before="0"/>
        <w:jc w:val="both"/>
        <w:rPr>
          <w:rFonts w:ascii="Arial" w:hAnsi="Arial" w:cs="Arial"/>
          <w:sz w:val="20"/>
          <w:szCs w:val="20"/>
          <w:lang w:val="sl-SI"/>
        </w:rPr>
      </w:pPr>
    </w:p>
    <w:p w14:paraId="69CD2042" w14:textId="77777777" w:rsidR="00B43ACD" w:rsidRPr="001D78DA" w:rsidRDefault="00B43ACD" w:rsidP="000146E1">
      <w:pPr>
        <w:spacing w:after="0" w:line="260" w:lineRule="exact"/>
        <w:rPr>
          <w:rFonts w:cs="Arial"/>
          <w:b/>
          <w:bCs/>
          <w:szCs w:val="20"/>
        </w:rPr>
      </w:pPr>
      <w:bookmarkStart w:id="142" w:name="_Hlk219552380"/>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BA4C4C" w:rsidRPr="00BA4C4C" w14:paraId="54EF8DFA" w14:textId="77777777" w:rsidTr="000146E1">
        <w:tc>
          <w:tcPr>
            <w:tcW w:w="9640" w:type="dxa"/>
            <w:shd w:val="clear" w:color="auto" w:fill="E2EFD9" w:themeFill="accent6" w:themeFillTint="33"/>
          </w:tcPr>
          <w:p w14:paraId="175029BE" w14:textId="5F529FB4" w:rsidR="00A16FD8" w:rsidRPr="00BA4C4C" w:rsidRDefault="00C357A1" w:rsidP="00A16FD8">
            <w:pPr>
              <w:shd w:val="clear" w:color="auto" w:fill="E2EFD9" w:themeFill="accent6" w:themeFillTint="33"/>
              <w:spacing w:after="0" w:line="260" w:lineRule="exact"/>
              <w:jc w:val="both"/>
              <w:rPr>
                <w:rFonts w:cs="Arial"/>
                <w:b/>
                <w:bCs/>
                <w:szCs w:val="20"/>
              </w:rPr>
            </w:pPr>
            <w:bookmarkStart w:id="143" w:name="_Hlk219552335"/>
            <w:r w:rsidRPr="00BA4C4C">
              <w:rPr>
                <w:rFonts w:cs="Arial"/>
                <w:b/>
                <w:bCs/>
                <w:szCs w:val="20"/>
              </w:rPr>
              <w:t xml:space="preserve">AKTIVNOST </w:t>
            </w:r>
            <w:r w:rsidR="00A16FD8" w:rsidRPr="00BA4C4C">
              <w:rPr>
                <w:rFonts w:cs="Arial"/>
                <w:b/>
                <w:bCs/>
                <w:szCs w:val="20"/>
              </w:rPr>
              <w:t>3 (dodatna)</w:t>
            </w:r>
            <w:r w:rsidRPr="00BA4C4C">
              <w:rPr>
                <w:rFonts w:cs="Arial"/>
                <w:b/>
                <w:bCs/>
                <w:szCs w:val="20"/>
              </w:rPr>
              <w:t xml:space="preserve">: Podpora obsojenkam in pripornicam pri skrbi zase (krepitvi duševnega in telesnega zdravja) </w:t>
            </w:r>
            <w:r w:rsidR="0031312D" w:rsidRPr="00BA4C4C">
              <w:rPr>
                <w:rFonts w:cs="Arial"/>
                <w:b/>
                <w:bCs/>
                <w:szCs w:val="20"/>
              </w:rPr>
              <w:t>II</w:t>
            </w:r>
          </w:p>
          <w:p w14:paraId="7377265F" w14:textId="77777777" w:rsidR="008E05C2" w:rsidRPr="00BA4C4C" w:rsidRDefault="008E05C2" w:rsidP="00A16FD8">
            <w:pPr>
              <w:shd w:val="clear" w:color="auto" w:fill="E2EFD9" w:themeFill="accent6" w:themeFillTint="33"/>
              <w:spacing w:after="0" w:line="260" w:lineRule="exact"/>
              <w:jc w:val="both"/>
              <w:rPr>
                <w:rFonts w:cs="Arial"/>
                <w:b/>
                <w:bCs/>
                <w:szCs w:val="20"/>
              </w:rPr>
            </w:pPr>
          </w:p>
          <w:p w14:paraId="1F86766C" w14:textId="65794FB2" w:rsidR="00474A6A" w:rsidRPr="00BA4C4C" w:rsidRDefault="00852B82" w:rsidP="00474A6A">
            <w:pPr>
              <w:shd w:val="clear" w:color="auto" w:fill="E2EFD9" w:themeFill="accent6" w:themeFillTint="33"/>
              <w:spacing w:after="0" w:line="260" w:lineRule="exact"/>
              <w:jc w:val="both"/>
              <w:rPr>
                <w:rFonts w:cs="Arial"/>
                <w:szCs w:val="20"/>
              </w:rPr>
            </w:pPr>
            <w:r w:rsidRPr="00BA4C4C">
              <w:rPr>
                <w:rFonts w:cs="Arial"/>
                <w:szCs w:val="20"/>
              </w:rPr>
              <w:t>IZVEDB</w:t>
            </w:r>
            <w:r w:rsidR="00A16FD8" w:rsidRPr="00BA4C4C">
              <w:rPr>
                <w:rFonts w:cs="Arial"/>
                <w:szCs w:val="20"/>
              </w:rPr>
              <w:t>A</w:t>
            </w:r>
            <w:r w:rsidRPr="00BA4C4C">
              <w:rPr>
                <w:rFonts w:cs="Arial"/>
                <w:szCs w:val="20"/>
              </w:rPr>
              <w:t xml:space="preserve"> AKTIVNOSTI: Program Stopinje v svobodo </w:t>
            </w:r>
            <w:r w:rsidR="009665BA" w:rsidRPr="00BA4C4C">
              <w:rPr>
                <w:rFonts w:cs="Arial"/>
                <w:szCs w:val="20"/>
              </w:rPr>
              <w:t xml:space="preserve">(spletna stran: </w:t>
            </w:r>
            <w:hyperlink r:id="rId73" w:history="1">
              <w:r w:rsidR="009665BA" w:rsidRPr="00BA4C4C">
                <w:rPr>
                  <w:rStyle w:val="Hiperpovezava"/>
                  <w:rFonts w:cs="Arial"/>
                  <w:color w:val="auto"/>
                  <w:szCs w:val="20"/>
                </w:rPr>
                <w:t>https://stopinje.si/dejavnosti-instituta-stopinje/stopinje-v-svobodo/</w:t>
              </w:r>
            </w:hyperlink>
            <w:r w:rsidR="009665BA" w:rsidRPr="00BA4C4C">
              <w:t xml:space="preserve">) </w:t>
            </w:r>
            <w:r w:rsidRPr="00BA4C4C">
              <w:rPr>
                <w:rFonts w:cs="Arial"/>
                <w:szCs w:val="20"/>
              </w:rPr>
              <w:t xml:space="preserve">je namenjen pripornicam in obsojenkam, ki prestajajo kazen zapora v </w:t>
            </w:r>
            <w:r w:rsidR="00370B6F" w:rsidRPr="00BA4C4C">
              <w:rPr>
                <w:rFonts w:cs="Arial"/>
                <w:szCs w:val="20"/>
              </w:rPr>
              <w:t>ZPKZ</w:t>
            </w:r>
            <w:r w:rsidRPr="00BA4C4C">
              <w:rPr>
                <w:rFonts w:cs="Arial"/>
                <w:szCs w:val="20"/>
              </w:rPr>
              <w:t xml:space="preserve"> Ig, njihovim otrokom, partnerjem in družinskim članom. Aktivnost</w:t>
            </w:r>
            <w:r w:rsidR="009A019E" w:rsidRPr="00BA4C4C">
              <w:rPr>
                <w:rFonts w:cs="Arial"/>
                <w:szCs w:val="20"/>
              </w:rPr>
              <w:t>i</w:t>
            </w:r>
            <w:r w:rsidRPr="00BA4C4C">
              <w:rPr>
                <w:rFonts w:cs="Arial"/>
                <w:szCs w:val="20"/>
              </w:rPr>
              <w:t xml:space="preserve"> v okviru programa so namenjene tudi zaposlenim v zaporu (strokovni delavci in pravosodni policisti).</w:t>
            </w:r>
            <w:r w:rsidR="00363894" w:rsidRPr="00BA4C4C">
              <w:rPr>
                <w:rFonts w:cs="Arial"/>
                <w:szCs w:val="20"/>
              </w:rPr>
              <w:t xml:space="preserve"> </w:t>
            </w:r>
            <w:r w:rsidRPr="00BA4C4C">
              <w:rPr>
                <w:rFonts w:cs="Arial"/>
                <w:szCs w:val="20"/>
              </w:rPr>
              <w:t xml:space="preserve">Populacija žensk, ki prestajajo pripor ali kazen zapora, je na področju duševnega zdravja ranljiva zaradi travmatičnih izkušenj v preteklosti (zanemarjanje, psihično, fizično ali spolno nasilje v družini ali partnerskem odnosu), šibkega socialnega statusa in pomanjkljive socialne mreže na prostosti. Ženskam večjo stisko </w:t>
            </w:r>
            <w:r w:rsidR="003704B4" w:rsidRPr="00BA4C4C">
              <w:rPr>
                <w:rFonts w:cs="Arial"/>
                <w:szCs w:val="20"/>
              </w:rPr>
              <w:t>povzročata</w:t>
            </w:r>
            <w:r w:rsidR="009A019E" w:rsidRPr="00BA4C4C">
              <w:rPr>
                <w:rFonts w:cs="Arial"/>
                <w:szCs w:val="20"/>
              </w:rPr>
              <w:t xml:space="preserve"> </w:t>
            </w:r>
            <w:r w:rsidRPr="00BA4C4C">
              <w:rPr>
                <w:rFonts w:cs="Arial"/>
                <w:szCs w:val="20"/>
              </w:rPr>
              <w:t>tudi materinstvo in okrnjen stik z družino.</w:t>
            </w:r>
            <w:r w:rsidR="00474A6A" w:rsidRPr="00BA4C4C">
              <w:rPr>
                <w:rFonts w:cs="Arial"/>
                <w:szCs w:val="20"/>
              </w:rPr>
              <w:t xml:space="preserve"> V </w:t>
            </w:r>
            <w:r w:rsidR="00370B6F" w:rsidRPr="00BA4C4C">
              <w:rPr>
                <w:rFonts w:cs="Arial"/>
                <w:szCs w:val="20"/>
              </w:rPr>
              <w:t>ZPKZ Ig</w:t>
            </w:r>
            <w:r w:rsidR="00474A6A" w:rsidRPr="00BA4C4C">
              <w:rPr>
                <w:rFonts w:cs="Arial"/>
                <w:szCs w:val="20"/>
              </w:rPr>
              <w:t xml:space="preserve"> je namreč pri mnogih zaprtih osebah zaznati težave v duševnem zdravju, ki vključujejo različne duševne bolezni in motnje, osebnostne motnje </w:t>
            </w:r>
            <w:r w:rsidR="009A019E" w:rsidRPr="00BA4C4C">
              <w:rPr>
                <w:rFonts w:cs="Arial"/>
                <w:szCs w:val="20"/>
              </w:rPr>
              <w:t xml:space="preserve">in </w:t>
            </w:r>
            <w:r w:rsidR="00474A6A" w:rsidRPr="00BA4C4C">
              <w:rPr>
                <w:rFonts w:cs="Arial"/>
                <w:szCs w:val="20"/>
              </w:rPr>
              <w:t xml:space="preserve">odvisnost od psihoaktivnih </w:t>
            </w:r>
            <w:r w:rsidR="003704B4" w:rsidRPr="00BA4C4C">
              <w:rPr>
                <w:rFonts w:cs="Arial"/>
                <w:szCs w:val="20"/>
              </w:rPr>
              <w:t>snovi</w:t>
            </w:r>
            <w:r w:rsidR="00474A6A" w:rsidRPr="00BA4C4C">
              <w:rPr>
                <w:rFonts w:cs="Arial"/>
                <w:szCs w:val="20"/>
              </w:rPr>
              <w:t xml:space="preserve">. Nekatere od teh </w:t>
            </w:r>
            <w:r w:rsidR="003704B4" w:rsidRPr="00BA4C4C">
              <w:rPr>
                <w:rFonts w:cs="Arial"/>
                <w:szCs w:val="20"/>
              </w:rPr>
              <w:t>oseb</w:t>
            </w:r>
            <w:r w:rsidR="009A019E" w:rsidRPr="00BA4C4C">
              <w:rPr>
                <w:rFonts w:cs="Arial"/>
                <w:szCs w:val="20"/>
              </w:rPr>
              <w:t xml:space="preserve"> </w:t>
            </w:r>
            <w:r w:rsidR="00474A6A" w:rsidRPr="00BA4C4C">
              <w:rPr>
                <w:rFonts w:cs="Arial"/>
                <w:szCs w:val="20"/>
              </w:rPr>
              <w:t xml:space="preserve">že imajo duševne motnje ob prihodu v </w:t>
            </w:r>
            <w:r w:rsidR="00370B6F" w:rsidRPr="00BA4C4C">
              <w:rPr>
                <w:rFonts w:cs="Arial"/>
                <w:szCs w:val="20"/>
              </w:rPr>
              <w:t>ZPKZ Ig</w:t>
            </w:r>
            <w:r w:rsidR="00474A6A" w:rsidRPr="00BA4C4C">
              <w:rPr>
                <w:rFonts w:cs="Arial"/>
                <w:szCs w:val="20"/>
              </w:rPr>
              <w:t xml:space="preserve">, drugim se težave v duševnem zdravju zaradi različnih dejavnikov razvijejo </w:t>
            </w:r>
            <w:r w:rsidR="00D97BC6" w:rsidRPr="00BA4C4C">
              <w:rPr>
                <w:rFonts w:cs="Arial"/>
                <w:szCs w:val="20"/>
              </w:rPr>
              <w:t xml:space="preserve">med prestajanjem </w:t>
            </w:r>
            <w:r w:rsidR="00474A6A" w:rsidRPr="00BA4C4C">
              <w:rPr>
                <w:rFonts w:cs="Arial"/>
                <w:szCs w:val="20"/>
              </w:rPr>
              <w:t>kazni zapora.</w:t>
            </w:r>
            <w:r w:rsidR="00E7318E" w:rsidRPr="00BA4C4C">
              <w:rPr>
                <w:rFonts w:cs="Arial"/>
                <w:szCs w:val="20"/>
              </w:rPr>
              <w:t xml:space="preserve"> </w:t>
            </w:r>
            <w:r w:rsidR="00474A6A" w:rsidRPr="00BA4C4C">
              <w:rPr>
                <w:rFonts w:cs="Arial"/>
                <w:szCs w:val="20"/>
              </w:rPr>
              <w:t xml:space="preserve">Mednarodne raziskave kažejo, da ženske v zaporih štirikrat pogosteje storijo samomor kot ženske na prostosti. </w:t>
            </w:r>
          </w:p>
          <w:p w14:paraId="06DDBC1D" w14:textId="0479C7D5" w:rsidR="00852B82" w:rsidRPr="00BA4C4C" w:rsidRDefault="00852B82" w:rsidP="00852B82">
            <w:pPr>
              <w:shd w:val="clear" w:color="auto" w:fill="E2EFD9" w:themeFill="accent6" w:themeFillTint="33"/>
              <w:spacing w:after="0" w:line="260" w:lineRule="exact"/>
              <w:jc w:val="both"/>
              <w:rPr>
                <w:rFonts w:cs="Arial"/>
                <w:szCs w:val="20"/>
              </w:rPr>
            </w:pPr>
          </w:p>
          <w:p w14:paraId="038653E5" w14:textId="0DB1A5D9" w:rsidR="00852B82" w:rsidRPr="00BA4C4C" w:rsidRDefault="00852B82" w:rsidP="00852B82">
            <w:pPr>
              <w:shd w:val="clear" w:color="auto" w:fill="E2EFD9" w:themeFill="accent6" w:themeFillTint="33"/>
              <w:spacing w:after="0" w:line="260" w:lineRule="exact"/>
              <w:jc w:val="both"/>
              <w:rPr>
                <w:rFonts w:cs="Arial"/>
                <w:szCs w:val="20"/>
              </w:rPr>
            </w:pPr>
            <w:r w:rsidRPr="00BA4C4C">
              <w:rPr>
                <w:rFonts w:cs="Arial"/>
                <w:szCs w:val="20"/>
              </w:rPr>
              <w:t xml:space="preserve">V obdobju </w:t>
            </w:r>
            <w:r w:rsidR="000070E6" w:rsidRPr="00BA4C4C">
              <w:rPr>
                <w:rFonts w:cs="Arial"/>
                <w:szCs w:val="20"/>
              </w:rPr>
              <w:t xml:space="preserve">poročanja </w:t>
            </w:r>
            <w:r w:rsidR="00474A6A" w:rsidRPr="00BA4C4C">
              <w:rPr>
                <w:rFonts w:cs="Arial"/>
                <w:szCs w:val="20"/>
              </w:rPr>
              <w:t>so dejavnosti na tem področju obsegale</w:t>
            </w:r>
            <w:r w:rsidRPr="00BA4C4C">
              <w:rPr>
                <w:rFonts w:cs="Arial"/>
                <w:szCs w:val="20"/>
              </w:rPr>
              <w:t xml:space="preserve"> vodenje skupin za pripornice/obsojenke za krepitev duševnega zdravja in celostni razvoj, individualn</w:t>
            </w:r>
            <w:r w:rsidR="00E7318E" w:rsidRPr="00BA4C4C">
              <w:rPr>
                <w:rFonts w:cs="Arial"/>
                <w:szCs w:val="20"/>
              </w:rPr>
              <w:t>e</w:t>
            </w:r>
            <w:r w:rsidRPr="00BA4C4C">
              <w:rPr>
                <w:rFonts w:cs="Arial"/>
                <w:szCs w:val="20"/>
              </w:rPr>
              <w:t xml:space="preserve"> psihoterapij</w:t>
            </w:r>
            <w:r w:rsidR="00474A6A" w:rsidRPr="00BA4C4C">
              <w:rPr>
                <w:rFonts w:cs="Arial"/>
                <w:szCs w:val="20"/>
              </w:rPr>
              <w:t>e</w:t>
            </w:r>
            <w:r w:rsidRPr="00BA4C4C">
              <w:rPr>
                <w:rFonts w:cs="Arial"/>
                <w:szCs w:val="20"/>
              </w:rPr>
              <w:t xml:space="preserve"> in psihosocialno svetovanje za krepitev duševnega zdravja partnerjem, otrokom in drugim družinskim članom obsojenk, pripravljeni </w:t>
            </w:r>
            <w:r w:rsidR="00474A6A" w:rsidRPr="00BA4C4C">
              <w:rPr>
                <w:rFonts w:cs="Arial"/>
                <w:szCs w:val="20"/>
              </w:rPr>
              <w:t xml:space="preserve">so bili </w:t>
            </w:r>
            <w:r w:rsidRPr="00BA4C4C">
              <w:rPr>
                <w:rFonts w:cs="Arial"/>
                <w:szCs w:val="20"/>
              </w:rPr>
              <w:t>priročniki delavnic za izvajalce programov za ohranjanje in krepitev duševnega zdravja obsojenk, gradiva za izobraževanje zaposlenih v zaporih</w:t>
            </w:r>
            <w:r w:rsidR="00474A6A" w:rsidRPr="00BA4C4C">
              <w:rPr>
                <w:rFonts w:cs="Arial"/>
                <w:szCs w:val="20"/>
              </w:rPr>
              <w:t xml:space="preserve"> in </w:t>
            </w:r>
            <w:r w:rsidRPr="00BA4C4C">
              <w:rPr>
                <w:rFonts w:cs="Arial"/>
                <w:szCs w:val="20"/>
              </w:rPr>
              <w:t>praktične smernice glede komuniciranja in ravnanja s področja duševnega zdravja za zaposlene.</w:t>
            </w:r>
          </w:p>
          <w:p w14:paraId="22B5318C" w14:textId="77777777" w:rsidR="00363894" w:rsidRPr="00BA4C4C" w:rsidRDefault="00363894" w:rsidP="00852B82">
            <w:pPr>
              <w:shd w:val="clear" w:color="auto" w:fill="E2EFD9" w:themeFill="accent6" w:themeFillTint="33"/>
              <w:spacing w:after="0" w:line="260" w:lineRule="exact"/>
              <w:jc w:val="both"/>
              <w:rPr>
                <w:rFonts w:cs="Arial"/>
                <w:szCs w:val="20"/>
              </w:rPr>
            </w:pPr>
          </w:p>
          <w:p w14:paraId="534D23E0" w14:textId="79F33AB3" w:rsidR="00852B82" w:rsidRPr="00BA4C4C" w:rsidRDefault="00852B82" w:rsidP="00852B82">
            <w:pPr>
              <w:shd w:val="clear" w:color="auto" w:fill="E2EFD9" w:themeFill="accent6" w:themeFillTint="33"/>
              <w:spacing w:after="0" w:line="260" w:lineRule="exact"/>
              <w:jc w:val="both"/>
              <w:rPr>
                <w:rFonts w:cs="Arial"/>
                <w:szCs w:val="20"/>
              </w:rPr>
            </w:pPr>
            <w:r w:rsidRPr="00BA4C4C">
              <w:rPr>
                <w:rFonts w:cs="Arial"/>
                <w:szCs w:val="20"/>
              </w:rPr>
              <w:t xml:space="preserve">REZULTAT AKTIVNOSTI: </w:t>
            </w:r>
            <w:r w:rsidR="00363894" w:rsidRPr="00BA4C4C">
              <w:rPr>
                <w:rFonts w:cs="Arial"/>
                <w:szCs w:val="20"/>
              </w:rPr>
              <w:t xml:space="preserve">Program psihosocialne pomoči ranljivim skupinam krepi duševno zdravje, jim pomaga premagati stiske in depresivnost, zmanjšuje anksioznost, preventivno deluje zoper samomorilnost, jih spodbuja k celostni osebni rasti, jih opolnomoči za sprejemanje odločitev in jim pomaga na novo zastaviti smiselne življenjske cilje. Z ustrezno psihosocialno podporo in svetovanjem zaprte osebe bolje obvladujejo duševne težave, se ustrezno prilagajajo in samostojno vključujejo v življenje v zavodu. </w:t>
            </w:r>
          </w:p>
          <w:p w14:paraId="35A9B432" w14:textId="77777777" w:rsidR="00852B82" w:rsidRPr="00BA4C4C" w:rsidRDefault="00852B82" w:rsidP="00852B82">
            <w:pPr>
              <w:shd w:val="clear" w:color="auto" w:fill="E2EFD9" w:themeFill="accent6" w:themeFillTint="33"/>
              <w:spacing w:after="0" w:line="260" w:lineRule="exact"/>
              <w:jc w:val="both"/>
              <w:rPr>
                <w:rFonts w:cs="Arial"/>
                <w:szCs w:val="20"/>
              </w:rPr>
            </w:pPr>
          </w:p>
          <w:p w14:paraId="751C95E8" w14:textId="35FC1E90" w:rsidR="00474A6A" w:rsidRPr="00BA4C4C" w:rsidRDefault="00852B82" w:rsidP="00474A6A">
            <w:pPr>
              <w:shd w:val="clear" w:color="auto" w:fill="E2EFD9" w:themeFill="accent6" w:themeFillTint="33"/>
              <w:spacing w:after="0" w:line="260" w:lineRule="exact"/>
              <w:jc w:val="both"/>
              <w:rPr>
                <w:rFonts w:cs="Arial"/>
                <w:szCs w:val="20"/>
              </w:rPr>
            </w:pPr>
            <w:r w:rsidRPr="00BA4C4C">
              <w:rPr>
                <w:rFonts w:cs="Arial"/>
                <w:szCs w:val="20"/>
              </w:rPr>
              <w:t xml:space="preserve">PRISPEVEK K DOSEGANJU CILJA: </w:t>
            </w:r>
            <w:r w:rsidR="00474A6A" w:rsidRPr="00BA4C4C">
              <w:rPr>
                <w:rFonts w:cs="Arial"/>
                <w:szCs w:val="20"/>
              </w:rPr>
              <w:t xml:space="preserve">Širok nabor strategij in terapevtskih dejavnosti v podporo zaprtim ženskam z obstoječimi duševnimi motnjami je spodbujal pozitivno duševno zdravje in dobro počutje oseb v zaporu, s tem pa pomembno prispeval k preprečevanju duševne stiske in razvoju duševnih motenj. </w:t>
            </w:r>
          </w:p>
          <w:p w14:paraId="25411E96" w14:textId="77777777" w:rsidR="00363894" w:rsidRPr="00BA4C4C" w:rsidRDefault="00363894" w:rsidP="00852B82">
            <w:pPr>
              <w:shd w:val="clear" w:color="auto" w:fill="E2EFD9" w:themeFill="accent6" w:themeFillTint="33"/>
              <w:spacing w:after="0" w:line="260" w:lineRule="exact"/>
              <w:jc w:val="both"/>
              <w:rPr>
                <w:rFonts w:cs="Arial"/>
                <w:szCs w:val="20"/>
              </w:rPr>
            </w:pPr>
          </w:p>
          <w:p w14:paraId="1312D7DA" w14:textId="30B6B8B0" w:rsidR="00C357A1" w:rsidRPr="00BA4C4C" w:rsidRDefault="00C357A1" w:rsidP="000146E1">
            <w:pPr>
              <w:pStyle w:val="Briefingtext"/>
              <w:spacing w:after="0" w:line="260" w:lineRule="exact"/>
              <w:rPr>
                <w:sz w:val="20"/>
                <w:szCs w:val="20"/>
              </w:rPr>
            </w:pPr>
            <w:r w:rsidRPr="00BA4C4C">
              <w:rPr>
                <w:sz w:val="20"/>
                <w:szCs w:val="20"/>
              </w:rPr>
              <w:t>NOSIL</w:t>
            </w:r>
            <w:r w:rsidR="008B76A6" w:rsidRPr="00BA4C4C">
              <w:rPr>
                <w:sz w:val="20"/>
                <w:szCs w:val="20"/>
              </w:rPr>
              <w:t>E</w:t>
            </w:r>
            <w:r w:rsidR="00474A6A" w:rsidRPr="00BA4C4C">
              <w:rPr>
                <w:sz w:val="20"/>
                <w:szCs w:val="20"/>
              </w:rPr>
              <w:t>C</w:t>
            </w:r>
            <w:r w:rsidR="008D22FF" w:rsidRPr="00BA4C4C">
              <w:rPr>
                <w:sz w:val="20"/>
                <w:szCs w:val="20"/>
              </w:rPr>
              <w:t xml:space="preserve"> IN SODELUJOČI</w:t>
            </w:r>
            <w:r w:rsidRPr="00BA4C4C">
              <w:rPr>
                <w:sz w:val="20"/>
                <w:szCs w:val="20"/>
              </w:rPr>
              <w:t xml:space="preserve">: </w:t>
            </w:r>
            <w:bookmarkEnd w:id="143"/>
            <w:r w:rsidR="001E2028" w:rsidRPr="00BA4C4C">
              <w:rPr>
                <w:sz w:val="20"/>
                <w:szCs w:val="20"/>
              </w:rPr>
              <w:t>MZ</w:t>
            </w:r>
            <w:r w:rsidR="005B5961" w:rsidRPr="00BA4C4C">
              <w:rPr>
                <w:sz w:val="20"/>
                <w:szCs w:val="20"/>
              </w:rPr>
              <w:t xml:space="preserve"> in Inštitut Stopinje</w:t>
            </w:r>
            <w:r w:rsidR="00C06E51" w:rsidRPr="00BA4C4C">
              <w:rPr>
                <w:sz w:val="20"/>
                <w:szCs w:val="20"/>
              </w:rPr>
              <w:t>.</w:t>
            </w:r>
          </w:p>
        </w:tc>
      </w:tr>
    </w:tbl>
    <w:p w14:paraId="05268A1D" w14:textId="22F48D57" w:rsidR="008E05C2" w:rsidRPr="00BA4C4C" w:rsidRDefault="008E05C2" w:rsidP="000146E1">
      <w:pPr>
        <w:pStyle w:val="ZADEVA"/>
        <w:spacing w:before="0"/>
        <w:jc w:val="both"/>
        <w:rPr>
          <w:rFonts w:ascii="Arial" w:hAnsi="Arial" w:cs="Arial"/>
          <w:sz w:val="20"/>
          <w:szCs w:val="20"/>
          <w:lang w:val="sl-SI"/>
        </w:rPr>
      </w:pPr>
    </w:p>
    <w:p w14:paraId="1ADF0213" w14:textId="77777777" w:rsidR="008E05C2" w:rsidRPr="00BA4C4C" w:rsidRDefault="008E05C2">
      <w:pPr>
        <w:rPr>
          <w:rFonts w:eastAsia="Times New Roman" w:cs="Arial"/>
          <w:b/>
          <w:szCs w:val="20"/>
        </w:rPr>
      </w:pPr>
      <w:r w:rsidRPr="00BA4C4C">
        <w:rPr>
          <w:rFonts w:cs="Arial"/>
          <w:szCs w:val="20"/>
        </w:rPr>
        <w:br w:type="page"/>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551"/>
        <w:gridCol w:w="2410"/>
        <w:gridCol w:w="1276"/>
        <w:gridCol w:w="1134"/>
      </w:tblGrid>
      <w:tr w:rsidR="00077340" w:rsidRPr="001D78DA" w14:paraId="3EE6C095" w14:textId="77777777" w:rsidTr="003B5D8A">
        <w:trPr>
          <w:cantSplit/>
          <w:trHeight w:val="410"/>
        </w:trPr>
        <w:tc>
          <w:tcPr>
            <w:tcW w:w="9464"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4E561D4" w14:textId="539BE4E1" w:rsidR="00077340" w:rsidRPr="001D78DA" w:rsidRDefault="00077340" w:rsidP="00214AE9">
            <w:pPr>
              <w:spacing w:after="0" w:line="240" w:lineRule="auto"/>
              <w:rPr>
                <w:rFonts w:cs="Arial"/>
                <w:b/>
                <w:bCs/>
                <w:szCs w:val="20"/>
              </w:rPr>
            </w:pPr>
            <w:r w:rsidRPr="001D78DA">
              <w:rPr>
                <w:rFonts w:cs="Arial"/>
                <w:b/>
                <w:bCs/>
                <w:szCs w:val="20"/>
                <w:shd w:val="clear" w:color="auto" w:fill="C5E0B3" w:themeFill="accent6" w:themeFillTint="66"/>
              </w:rPr>
              <w:t xml:space="preserve">Porabljena finančna sredstva </w:t>
            </w:r>
          </w:p>
        </w:tc>
      </w:tr>
      <w:tr w:rsidR="00077340" w:rsidRPr="001D78DA" w14:paraId="1E46386A" w14:textId="77777777" w:rsidTr="003B5D8A">
        <w:trPr>
          <w:cantSplit/>
          <w:trHeight w:val="100"/>
        </w:trPr>
        <w:tc>
          <w:tcPr>
            <w:tcW w:w="20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76E14E" w14:textId="77777777" w:rsidR="00077340" w:rsidRPr="001D78DA" w:rsidRDefault="00077340" w:rsidP="00214AE9">
            <w:pPr>
              <w:spacing w:after="0" w:line="240" w:lineRule="auto"/>
              <w:rPr>
                <w:rFonts w:cs="Arial"/>
                <w:b/>
                <w:bCs/>
                <w:szCs w:val="20"/>
              </w:rPr>
            </w:pPr>
            <w:r w:rsidRPr="001D78DA">
              <w:rPr>
                <w:rFonts w:cs="Arial"/>
                <w:b/>
                <w:bCs/>
                <w:szCs w:val="20"/>
              </w:rPr>
              <w:t xml:space="preserve">Ime proračunskega uporabnika </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AE4AA0" w14:textId="77777777" w:rsidR="00077340" w:rsidRPr="001D78DA" w:rsidRDefault="00077340" w:rsidP="00214AE9">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719512" w14:textId="77777777" w:rsidR="00077340" w:rsidRPr="001D78DA" w:rsidRDefault="00077340" w:rsidP="00214AE9">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70AF2D" w14:textId="2569F12E" w:rsidR="00077340" w:rsidRPr="001D78DA" w:rsidRDefault="00077340" w:rsidP="00214AE9">
            <w:pPr>
              <w:spacing w:after="0" w:line="240" w:lineRule="auto"/>
              <w:rPr>
                <w:rFonts w:cs="Arial"/>
                <w:b/>
                <w:bCs/>
                <w:szCs w:val="20"/>
              </w:rPr>
            </w:pPr>
            <w:r w:rsidRPr="001D78DA">
              <w:rPr>
                <w:rFonts w:cs="Arial"/>
                <w:b/>
                <w:bCs/>
                <w:szCs w:val="20"/>
              </w:rPr>
              <w:t>Znesek za leto 2024</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FD30CF" w14:textId="77777777" w:rsidR="00077340" w:rsidRPr="001D78DA" w:rsidRDefault="00077340" w:rsidP="00214AE9">
            <w:pPr>
              <w:spacing w:after="0" w:line="240" w:lineRule="auto"/>
              <w:rPr>
                <w:rFonts w:cs="Arial"/>
                <w:b/>
                <w:bCs/>
                <w:szCs w:val="20"/>
              </w:rPr>
            </w:pPr>
            <w:r w:rsidRPr="001D78DA">
              <w:rPr>
                <w:rFonts w:cs="Arial"/>
                <w:b/>
                <w:bCs/>
                <w:szCs w:val="20"/>
              </w:rPr>
              <w:t>Znesek za leto 2025</w:t>
            </w:r>
          </w:p>
        </w:tc>
      </w:tr>
      <w:tr w:rsidR="00077340" w:rsidRPr="001D78DA" w14:paraId="1A9AC074" w14:textId="77777777" w:rsidTr="003B5D8A">
        <w:trPr>
          <w:cantSplit/>
          <w:trHeight w:val="750"/>
        </w:trPr>
        <w:tc>
          <w:tcPr>
            <w:tcW w:w="2093" w:type="dxa"/>
            <w:tcBorders>
              <w:top w:val="single" w:sz="4" w:space="0" w:color="auto"/>
              <w:left w:val="single" w:sz="4" w:space="0" w:color="auto"/>
              <w:bottom w:val="single" w:sz="4" w:space="0" w:color="auto"/>
              <w:right w:val="single" w:sz="4" w:space="0" w:color="auto"/>
            </w:tcBorders>
            <w:vAlign w:val="center"/>
          </w:tcPr>
          <w:p w14:paraId="06EEEB5D" w14:textId="408ADA65" w:rsidR="00077340" w:rsidRPr="001D78DA" w:rsidRDefault="001E2028" w:rsidP="00214AE9">
            <w:pPr>
              <w:spacing w:after="0" w:line="240" w:lineRule="auto"/>
              <w:rPr>
                <w:rFonts w:cs="Arial"/>
                <w:szCs w:val="20"/>
              </w:rPr>
            </w:pPr>
            <w:r w:rsidRPr="001D78DA">
              <w:rPr>
                <w:rFonts w:cs="Arial"/>
                <w:szCs w:val="20"/>
              </w:rPr>
              <w:t>MZ</w:t>
            </w:r>
          </w:p>
          <w:p w14:paraId="16C812BF" w14:textId="77777777" w:rsidR="00077340" w:rsidRPr="001D78DA" w:rsidRDefault="00077340" w:rsidP="00214AE9">
            <w:pPr>
              <w:spacing w:after="0" w:line="240" w:lineRule="auto"/>
              <w:rPr>
                <w:rFonts w:cs="Arial"/>
                <w:b/>
                <w:bCs/>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1483F990" w14:textId="77777777" w:rsidR="00077340" w:rsidRPr="001D78DA" w:rsidRDefault="00077340" w:rsidP="00214AE9">
            <w:pPr>
              <w:spacing w:after="0" w:line="240" w:lineRule="auto"/>
              <w:rPr>
                <w:rFonts w:cs="Arial"/>
                <w:szCs w:val="20"/>
              </w:rPr>
            </w:pPr>
            <w:r w:rsidRPr="001D78DA">
              <w:rPr>
                <w:rFonts w:cs="Arial"/>
                <w:szCs w:val="20"/>
              </w:rPr>
              <w:t>2711-18-0002 – Duševno zdravje in odvisnost od drog</w:t>
            </w:r>
          </w:p>
        </w:tc>
        <w:tc>
          <w:tcPr>
            <w:tcW w:w="2410" w:type="dxa"/>
            <w:tcBorders>
              <w:top w:val="single" w:sz="4" w:space="0" w:color="auto"/>
              <w:left w:val="single" w:sz="4" w:space="0" w:color="auto"/>
              <w:bottom w:val="single" w:sz="4" w:space="0" w:color="auto"/>
              <w:right w:val="single" w:sz="4" w:space="0" w:color="auto"/>
            </w:tcBorders>
            <w:vAlign w:val="center"/>
          </w:tcPr>
          <w:p w14:paraId="2609CA6D" w14:textId="77777777" w:rsidR="00077340" w:rsidRPr="001D78DA" w:rsidRDefault="00077340" w:rsidP="00214AE9">
            <w:pPr>
              <w:spacing w:after="0" w:line="240" w:lineRule="auto"/>
              <w:rPr>
                <w:rFonts w:cs="Arial"/>
                <w:szCs w:val="20"/>
              </w:rPr>
            </w:pPr>
            <w:r w:rsidRPr="001D78DA">
              <w:rPr>
                <w:rFonts w:cs="Arial"/>
                <w:szCs w:val="20"/>
              </w:rPr>
              <w:t>221091 – Programi duševnega zdravja in demence</w:t>
            </w:r>
          </w:p>
        </w:tc>
        <w:tc>
          <w:tcPr>
            <w:tcW w:w="1276" w:type="dxa"/>
            <w:tcBorders>
              <w:top w:val="single" w:sz="4" w:space="0" w:color="auto"/>
              <w:left w:val="single" w:sz="4" w:space="0" w:color="auto"/>
              <w:bottom w:val="single" w:sz="4" w:space="0" w:color="auto"/>
              <w:right w:val="single" w:sz="4" w:space="0" w:color="auto"/>
            </w:tcBorders>
            <w:vAlign w:val="center"/>
          </w:tcPr>
          <w:p w14:paraId="60A78B84" w14:textId="031FD978" w:rsidR="00077340" w:rsidRPr="001D78DA" w:rsidRDefault="00077340" w:rsidP="008E05C2">
            <w:pPr>
              <w:spacing w:after="0" w:line="240" w:lineRule="auto"/>
              <w:jc w:val="right"/>
              <w:rPr>
                <w:rFonts w:cs="Arial"/>
                <w:szCs w:val="20"/>
              </w:rPr>
            </w:pPr>
            <w:r w:rsidRPr="001D78DA">
              <w:rPr>
                <w:rFonts w:cs="Arial"/>
                <w:szCs w:val="20"/>
              </w:rPr>
              <w:t>35.910</w:t>
            </w:r>
          </w:p>
        </w:tc>
        <w:tc>
          <w:tcPr>
            <w:tcW w:w="1134" w:type="dxa"/>
            <w:tcBorders>
              <w:top w:val="single" w:sz="4" w:space="0" w:color="auto"/>
              <w:left w:val="single" w:sz="4" w:space="0" w:color="auto"/>
              <w:bottom w:val="single" w:sz="4" w:space="0" w:color="auto"/>
              <w:right w:val="single" w:sz="4" w:space="0" w:color="auto"/>
            </w:tcBorders>
            <w:vAlign w:val="center"/>
          </w:tcPr>
          <w:p w14:paraId="16A03194" w14:textId="77E68E8E" w:rsidR="00077340" w:rsidRPr="001D78DA" w:rsidRDefault="00077340" w:rsidP="008E05C2">
            <w:pPr>
              <w:spacing w:after="0" w:line="240" w:lineRule="auto"/>
              <w:jc w:val="right"/>
              <w:rPr>
                <w:rFonts w:cs="Arial"/>
                <w:szCs w:val="20"/>
              </w:rPr>
            </w:pPr>
            <w:r w:rsidRPr="001D78DA">
              <w:rPr>
                <w:rFonts w:cs="Arial"/>
                <w:szCs w:val="20"/>
              </w:rPr>
              <w:t xml:space="preserve">35.910 </w:t>
            </w:r>
          </w:p>
        </w:tc>
      </w:tr>
      <w:tr w:rsidR="00077340" w:rsidRPr="001D78DA" w14:paraId="4F03A4FC" w14:textId="77777777" w:rsidTr="003B5D8A">
        <w:trPr>
          <w:cantSplit/>
          <w:trHeight w:val="563"/>
        </w:trPr>
        <w:tc>
          <w:tcPr>
            <w:tcW w:w="9464" w:type="dxa"/>
            <w:gridSpan w:val="5"/>
            <w:tcBorders>
              <w:top w:val="single" w:sz="4" w:space="0" w:color="auto"/>
              <w:left w:val="single" w:sz="4" w:space="0" w:color="auto"/>
              <w:bottom w:val="single" w:sz="4" w:space="0" w:color="auto"/>
              <w:right w:val="single" w:sz="4" w:space="0" w:color="auto"/>
            </w:tcBorders>
            <w:vAlign w:val="center"/>
          </w:tcPr>
          <w:p w14:paraId="3DD5D2C5" w14:textId="62F7E61B" w:rsidR="00077340" w:rsidRPr="001D78DA" w:rsidRDefault="00077340" w:rsidP="004A7BE9">
            <w:pPr>
              <w:spacing w:after="0" w:line="240" w:lineRule="auto"/>
              <w:jc w:val="both"/>
              <w:rPr>
                <w:rFonts w:cs="Arial"/>
                <w:b/>
                <w:bCs/>
                <w:szCs w:val="20"/>
              </w:rPr>
            </w:pPr>
            <w:r w:rsidRPr="001D78DA">
              <w:rPr>
                <w:rFonts w:cs="Arial"/>
                <w:b/>
                <w:bCs/>
                <w:szCs w:val="20"/>
              </w:rPr>
              <w:t xml:space="preserve">Obrazložitev: </w:t>
            </w:r>
            <w:r w:rsidRPr="001D78DA">
              <w:rPr>
                <w:rFonts w:cs="Arial"/>
                <w:szCs w:val="20"/>
              </w:rPr>
              <w:t xml:space="preserve">Financirano skupaj 71.820 </w:t>
            </w:r>
            <w:r w:rsidR="001E2028" w:rsidRPr="001D78DA">
              <w:rPr>
                <w:rFonts w:cs="Arial"/>
                <w:szCs w:val="20"/>
              </w:rPr>
              <w:t>evrov</w:t>
            </w:r>
            <w:r w:rsidRPr="001D78DA">
              <w:rPr>
                <w:rFonts w:cs="Arial"/>
                <w:szCs w:val="20"/>
              </w:rPr>
              <w:t xml:space="preserve"> iz naslova Javnega razpisa za sofinanciranje programov varovanja in krepitve zdravja do 2025.</w:t>
            </w:r>
          </w:p>
        </w:tc>
      </w:tr>
    </w:tbl>
    <w:p w14:paraId="4FDFF8C6" w14:textId="77777777" w:rsidR="00077340" w:rsidRPr="001D78DA" w:rsidRDefault="00077340" w:rsidP="000146E1">
      <w:pPr>
        <w:pStyle w:val="ZADEVA"/>
        <w:spacing w:before="0"/>
        <w:jc w:val="both"/>
        <w:rPr>
          <w:rFonts w:ascii="Arial" w:hAnsi="Arial" w:cs="Arial"/>
          <w:sz w:val="20"/>
          <w:szCs w:val="20"/>
          <w:lang w:val="sl-SI"/>
        </w:rPr>
      </w:pPr>
    </w:p>
    <w:bookmarkEnd w:id="142"/>
    <w:p w14:paraId="7CB96727" w14:textId="77777777" w:rsidR="008D22FF" w:rsidRPr="001D78DA" w:rsidRDefault="008D22FF" w:rsidP="000146E1">
      <w:pPr>
        <w:pStyle w:val="ZADEVA"/>
        <w:spacing w:before="0"/>
        <w:jc w:val="both"/>
        <w:rPr>
          <w:rFonts w:ascii="Arial" w:hAnsi="Arial" w:cs="Arial"/>
          <w:sz w:val="20"/>
          <w:szCs w:val="20"/>
          <w:lang w:val="sl-SI"/>
        </w:rPr>
      </w:pPr>
    </w:p>
    <w:p w14:paraId="328D294B" w14:textId="77777777" w:rsidR="00C357A1" w:rsidRPr="001D78DA" w:rsidRDefault="00C357A1"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4</w:t>
      </w:r>
    </w:p>
    <w:p w14:paraId="53410FD4" w14:textId="77777777" w:rsidR="00701396" w:rsidRPr="001D78DA" w:rsidRDefault="00701396" w:rsidP="000146E1">
      <w:pPr>
        <w:pStyle w:val="ZADEVA"/>
        <w:spacing w:before="0"/>
        <w:jc w:val="both"/>
        <w:rPr>
          <w:rFonts w:ascii="Arial" w:hAnsi="Arial" w:cs="Arial"/>
          <w:sz w:val="20"/>
          <w:szCs w:val="20"/>
          <w:lang w:val="sl-SI"/>
        </w:rPr>
      </w:pPr>
    </w:p>
    <w:p w14:paraId="018ED51F" w14:textId="76AB7F38"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Izvajanje aktivnosti in ukrepov, namenjenih prepoznavanju vzrokov za neudeležbo in neodzivnost odrasle populacije, </w:t>
      </w:r>
      <w:r w:rsidR="00D03E4B">
        <w:rPr>
          <w:rFonts w:cs="Arial"/>
          <w:szCs w:val="20"/>
        </w:rPr>
        <w:t>med</w:t>
      </w:r>
      <w:r w:rsidR="002744FF" w:rsidRPr="001D78DA">
        <w:rPr>
          <w:rFonts w:cs="Arial"/>
          <w:spacing w:val="1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1D78DA">
        <w:rPr>
          <w:rFonts w:cs="Arial"/>
          <w:spacing w:val="1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kater</w:t>
      </w:r>
      <w:r w:rsidR="00D03E4B">
        <w:rPr>
          <w:rFonts w:cs="Arial"/>
          <w:spacing w:val="1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w:t>
      </w:r>
      <w:r w:rsidRPr="001D78DA">
        <w:rPr>
          <w:rFonts w:cs="Arial"/>
          <w:spacing w:val="1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prevladujejo moški</w:t>
      </w:r>
      <w:r w:rsidRPr="001D78DA">
        <w:rPr>
          <w:rFonts w:cs="Arial"/>
          <w:szCs w:val="20"/>
        </w:rPr>
        <w:t>, v preventivnih programih ter za izboljšanje odzivnosti pri uporabi zdravstvenih storitev in preventivnih programov.</w:t>
      </w:r>
    </w:p>
    <w:p w14:paraId="0209117C" w14:textId="77777777" w:rsidR="00701396" w:rsidRPr="001D78DA" w:rsidRDefault="0070139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F92BD08" w14:textId="1D07B4BB"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b/>
          <w:bCs/>
          <w:szCs w:val="20"/>
        </w:rPr>
      </w:pPr>
      <w:r w:rsidRPr="001D78DA">
        <w:rPr>
          <w:rFonts w:cs="Arial"/>
          <w:b/>
          <w:bCs/>
          <w:szCs w:val="20"/>
        </w:rPr>
        <w:t xml:space="preserve">AKTIVNOST: </w:t>
      </w:r>
      <w:r w:rsidR="0001666B" w:rsidRPr="001D78DA">
        <w:rPr>
          <w:rFonts w:cs="Arial"/>
          <w:b/>
          <w:bCs/>
          <w:szCs w:val="20"/>
        </w:rPr>
        <w:t>Identifikacija</w:t>
      </w:r>
      <w:r w:rsidRPr="001D78DA">
        <w:rPr>
          <w:rFonts w:cs="Arial"/>
          <w:b/>
          <w:bCs/>
          <w:szCs w:val="20"/>
        </w:rPr>
        <w:t xml:space="preserve"> ovir za neudeležbo v preventivnih programih in priprava priporočil za izboljšanje udeležbe</w:t>
      </w:r>
    </w:p>
    <w:p w14:paraId="30F070E1" w14:textId="77777777" w:rsidR="00701396" w:rsidRPr="001D78DA" w:rsidRDefault="00701396"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56FE123F" w14:textId="3F6D6057" w:rsidR="00077340" w:rsidRPr="001D78DA" w:rsidRDefault="00077340" w:rsidP="0007734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OPIS IZVEDENE AKTIVNOSTI: Z namenom identifikacij</w:t>
      </w:r>
      <w:r w:rsidR="00370B6F" w:rsidRPr="001D78DA">
        <w:rPr>
          <w:rFonts w:cs="Arial"/>
          <w:szCs w:val="20"/>
        </w:rPr>
        <w:t>e</w:t>
      </w:r>
      <w:r w:rsidRPr="001D78DA">
        <w:rPr>
          <w:rFonts w:cs="Arial"/>
          <w:szCs w:val="20"/>
        </w:rPr>
        <w:t xml:space="preserve"> ovir za neudeležbo v presejalnih organih je bil v okviru razpisa ciljnih raziskovalnih programov izveden raziskovalni projekt Zaviralni in spodbujevalni dejavniki odziva odrasle populacije na preventivni program in program krepitve zdravja Skupaj za zdravje, ki ga je izvedla </w:t>
      </w:r>
      <w:r w:rsidR="00370B6F" w:rsidRPr="001D78DA">
        <w:rPr>
          <w:rFonts w:cs="Arial"/>
          <w:szCs w:val="20"/>
        </w:rPr>
        <w:t>FDV</w:t>
      </w:r>
      <w:r w:rsidRPr="001D78DA">
        <w:rPr>
          <w:rFonts w:cs="Arial"/>
          <w:szCs w:val="20"/>
        </w:rPr>
        <w:t xml:space="preserve"> v sodelovanju z </w:t>
      </w:r>
      <w:r w:rsidR="00F4343D" w:rsidRPr="001D78DA">
        <w:rPr>
          <w:rFonts w:cs="Arial"/>
          <w:szCs w:val="20"/>
        </w:rPr>
        <w:t>NIJZ</w:t>
      </w:r>
      <w:r w:rsidRPr="001D78DA">
        <w:rPr>
          <w:rFonts w:cs="Arial"/>
          <w:szCs w:val="20"/>
        </w:rPr>
        <w:t xml:space="preserve">. Cilji raziskovalnega projekta so bili usmerjeni k boljšemu razumevanju, kje so največje ovire, in spodbudi glede vključevanja ljudi v aktivnosti programa Skupaj za zdravje, na podlagi katerega </w:t>
      </w:r>
      <w:r w:rsidR="00370B6F" w:rsidRPr="001D78DA">
        <w:rPr>
          <w:rFonts w:cs="Arial"/>
          <w:szCs w:val="20"/>
        </w:rPr>
        <w:t>so</w:t>
      </w:r>
      <w:r w:rsidRPr="001D78DA">
        <w:rPr>
          <w:rFonts w:cs="Arial"/>
          <w:szCs w:val="20"/>
        </w:rPr>
        <w:t xml:space="preserve"> pripravili priporočila za boljšo promocijo in organizacijo programov preventive in krepitve zdravja.</w:t>
      </w:r>
    </w:p>
    <w:p w14:paraId="7A61BCB8" w14:textId="77777777" w:rsidR="00077340" w:rsidRPr="001D78DA" w:rsidRDefault="00077340" w:rsidP="0007734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6C0EF013" w14:textId="17417EA8" w:rsidR="00077340" w:rsidRPr="001D78DA" w:rsidRDefault="00077340" w:rsidP="0007734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REZULTAT AKTIVNOSTI: Rezultati raziskovalnega projekta ponujajo uvide v ovire in spodbude za vključevanje ljudi (predvsem</w:t>
      </w:r>
      <w:r w:rsidR="00F34F6E" w:rsidRPr="001D78DA">
        <w:rPr>
          <w:rFonts w:cs="Arial"/>
          <w:szCs w:val="20"/>
        </w:rPr>
        <w:t xml:space="preserve"> </w:t>
      </w:r>
      <w:r w:rsidRPr="001D78DA">
        <w:rPr>
          <w:rFonts w:cs="Arial"/>
          <w:szCs w:val="20"/>
        </w:rPr>
        <w:t>moški</w:t>
      </w:r>
      <w:r w:rsidR="00F34F6E" w:rsidRPr="001D78DA">
        <w:rPr>
          <w:rFonts w:cs="Arial"/>
          <w:szCs w:val="20"/>
        </w:rPr>
        <w:t xml:space="preserve">h, oseb z nizkim socialno-ekonomskim položajem in drugih </w:t>
      </w:r>
      <w:r w:rsidR="00030B31" w:rsidRPr="001D78DA">
        <w:rPr>
          <w:rFonts w:cs="Arial"/>
          <w:szCs w:val="20"/>
        </w:rPr>
        <w:t xml:space="preserve">ranljivih </w:t>
      </w:r>
      <w:r w:rsidR="00F34F6E" w:rsidRPr="001D78DA">
        <w:rPr>
          <w:rFonts w:cs="Arial"/>
          <w:szCs w:val="20"/>
        </w:rPr>
        <w:t>skupin</w:t>
      </w:r>
      <w:r w:rsidRPr="001D78DA">
        <w:rPr>
          <w:rFonts w:cs="Arial"/>
          <w:szCs w:val="20"/>
        </w:rPr>
        <w:t>) v preventivne aktivnosti, ki bodo podlaga za uvajanje sprememb in nadgradenj pri upravljanju in izvajanju preventivnih programih.</w:t>
      </w:r>
      <w:r w:rsidR="00F667C9" w:rsidRPr="001D78DA">
        <w:rPr>
          <w:rFonts w:cs="Arial"/>
          <w:szCs w:val="20"/>
        </w:rPr>
        <w:t xml:space="preserve"> </w:t>
      </w:r>
    </w:p>
    <w:p w14:paraId="01322098" w14:textId="77777777" w:rsidR="00077340" w:rsidRPr="001D78DA" w:rsidRDefault="00077340" w:rsidP="0007734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41CFD0B" w14:textId="46A4AC93" w:rsidR="00077340" w:rsidRPr="001D78DA" w:rsidRDefault="00077340" w:rsidP="0007734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PRISPEVEK K DOSEGANJU CILJA: Rezultati projekta bodo prispevali k večji vključenosti populacije v preventivne programe, vključno s priporočili za skupine oseb, ki se manj odzivajo.</w:t>
      </w:r>
    </w:p>
    <w:p w14:paraId="0BA3A18A" w14:textId="77777777" w:rsidR="00077340" w:rsidRPr="001D78DA" w:rsidRDefault="00077340" w:rsidP="0007734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7864228F" w14:textId="75799ACB" w:rsidR="00077340" w:rsidRPr="001D78DA" w:rsidRDefault="00077340"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NOSILEC IN SODELUJOČI: </w:t>
      </w:r>
      <w:r w:rsidR="00F4343D" w:rsidRPr="001D78DA">
        <w:rPr>
          <w:rFonts w:cs="Arial"/>
          <w:szCs w:val="20"/>
        </w:rPr>
        <w:t>MZ</w:t>
      </w:r>
      <w:r w:rsidRPr="001D78DA">
        <w:rPr>
          <w:rFonts w:cs="Arial"/>
          <w:szCs w:val="20"/>
        </w:rPr>
        <w:t xml:space="preserve"> v sodelovanju s </w:t>
      </w:r>
      <w:r w:rsidR="00F4343D" w:rsidRPr="001D78DA">
        <w:rPr>
          <w:rFonts w:cs="Arial"/>
          <w:szCs w:val="20"/>
        </w:rPr>
        <w:t>FDV</w:t>
      </w:r>
      <w:r w:rsidRPr="001D78DA">
        <w:rPr>
          <w:rFonts w:cs="Arial"/>
          <w:szCs w:val="20"/>
        </w:rPr>
        <w:t xml:space="preserve"> Univerz</w:t>
      </w:r>
      <w:r w:rsidR="00D94AEC">
        <w:rPr>
          <w:rFonts w:cs="Arial"/>
          <w:szCs w:val="20"/>
        </w:rPr>
        <w:t>e</w:t>
      </w:r>
      <w:r w:rsidRPr="001D78DA">
        <w:rPr>
          <w:rFonts w:cs="Arial"/>
          <w:szCs w:val="20"/>
        </w:rPr>
        <w:t xml:space="preserve"> v Ljubljani in </w:t>
      </w:r>
      <w:r w:rsidR="00F4343D" w:rsidRPr="001D78DA">
        <w:rPr>
          <w:rFonts w:cs="Arial"/>
          <w:szCs w:val="20"/>
        </w:rPr>
        <w:t>NIJZ</w:t>
      </w:r>
      <w:r w:rsidR="00D94AEC">
        <w:rPr>
          <w:rFonts w:cs="Arial"/>
          <w:szCs w:val="20"/>
        </w:rPr>
        <w:t>.</w:t>
      </w:r>
    </w:p>
    <w:p w14:paraId="47B7C70A" w14:textId="77777777" w:rsidR="007B1C73" w:rsidRPr="001D78DA" w:rsidRDefault="007B1C73"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451"/>
        <w:gridCol w:w="2410"/>
        <w:gridCol w:w="1276"/>
        <w:gridCol w:w="1276"/>
      </w:tblGrid>
      <w:tr w:rsidR="00787193" w:rsidRPr="001D78DA" w14:paraId="1CFD9CF2" w14:textId="77777777" w:rsidTr="007B1C73">
        <w:trPr>
          <w:cantSplit/>
          <w:trHeight w:val="211"/>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4B0F174C" w14:textId="77777777" w:rsidR="00787193" w:rsidRPr="001D78DA" w:rsidRDefault="00787193" w:rsidP="00214AE9">
            <w:pPr>
              <w:spacing w:after="0" w:line="240" w:lineRule="auto"/>
              <w:rPr>
                <w:rFonts w:cs="Arial"/>
                <w:b/>
                <w:bCs/>
                <w:szCs w:val="20"/>
              </w:rPr>
            </w:pPr>
            <w:bookmarkStart w:id="144" w:name="_Hlk213083701"/>
            <w:r w:rsidRPr="001D78DA">
              <w:rPr>
                <w:rFonts w:cs="Arial"/>
                <w:b/>
                <w:bCs/>
                <w:szCs w:val="20"/>
              </w:rPr>
              <w:t>Porabljena finančna sredstva</w:t>
            </w:r>
          </w:p>
        </w:tc>
      </w:tr>
      <w:tr w:rsidR="00787193" w:rsidRPr="001D78DA" w14:paraId="3D1064E5" w14:textId="77777777" w:rsidTr="007B1C73">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7ABDB0" w14:textId="77777777" w:rsidR="00787193" w:rsidRPr="001D78DA" w:rsidRDefault="00787193" w:rsidP="00214AE9">
            <w:pPr>
              <w:spacing w:after="0" w:line="240" w:lineRule="auto"/>
              <w:rPr>
                <w:rFonts w:cs="Arial"/>
                <w:b/>
                <w:bCs/>
                <w:szCs w:val="20"/>
              </w:rPr>
            </w:pPr>
            <w:r w:rsidRPr="001D78DA">
              <w:rPr>
                <w:rFonts w:cs="Arial"/>
                <w:b/>
                <w:bCs/>
                <w:szCs w:val="20"/>
              </w:rPr>
              <w:t xml:space="preserve">Ime proračunskega uporabnika </w:t>
            </w:r>
          </w:p>
        </w:tc>
        <w:tc>
          <w:tcPr>
            <w:tcW w:w="2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CBF79C" w14:textId="77777777" w:rsidR="00787193" w:rsidRPr="001D78DA" w:rsidRDefault="00787193" w:rsidP="00214AE9">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E6DA03" w14:textId="77777777" w:rsidR="00787193" w:rsidRPr="001D78DA" w:rsidRDefault="00787193" w:rsidP="00214AE9">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4683B9" w14:textId="3E152854" w:rsidR="00787193" w:rsidRPr="001D78DA" w:rsidRDefault="00787193" w:rsidP="00214AE9">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3839DB" w14:textId="77777777" w:rsidR="00787193" w:rsidRPr="001D78DA" w:rsidRDefault="00787193" w:rsidP="00214AE9">
            <w:pPr>
              <w:spacing w:after="0" w:line="240" w:lineRule="auto"/>
              <w:rPr>
                <w:rFonts w:cs="Arial"/>
                <w:b/>
                <w:bCs/>
                <w:szCs w:val="20"/>
              </w:rPr>
            </w:pPr>
            <w:r w:rsidRPr="001D78DA">
              <w:rPr>
                <w:rFonts w:cs="Arial"/>
                <w:b/>
                <w:bCs/>
                <w:szCs w:val="20"/>
              </w:rPr>
              <w:t>Znesek za leto 2025</w:t>
            </w:r>
          </w:p>
        </w:tc>
      </w:tr>
      <w:tr w:rsidR="00787193" w:rsidRPr="001D78DA" w14:paraId="0AB9D6E7" w14:textId="77777777" w:rsidTr="007B1C73">
        <w:trPr>
          <w:cantSplit/>
          <w:trHeight w:val="693"/>
        </w:trPr>
        <w:tc>
          <w:tcPr>
            <w:tcW w:w="2227" w:type="dxa"/>
            <w:tcBorders>
              <w:top w:val="single" w:sz="4" w:space="0" w:color="auto"/>
              <w:left w:val="single" w:sz="4" w:space="0" w:color="auto"/>
              <w:bottom w:val="single" w:sz="4" w:space="0" w:color="auto"/>
              <w:right w:val="single" w:sz="4" w:space="0" w:color="auto"/>
            </w:tcBorders>
            <w:vAlign w:val="center"/>
          </w:tcPr>
          <w:p w14:paraId="38FB72F8" w14:textId="05E1AEB8" w:rsidR="00787193" w:rsidRPr="001D78DA" w:rsidRDefault="007B1C73" w:rsidP="00214AE9">
            <w:pPr>
              <w:spacing w:after="0" w:line="240" w:lineRule="auto"/>
              <w:rPr>
                <w:rFonts w:cs="Arial"/>
                <w:szCs w:val="20"/>
              </w:rPr>
            </w:pPr>
            <w:r w:rsidRPr="001D78DA">
              <w:rPr>
                <w:rFonts w:cs="Arial"/>
                <w:szCs w:val="20"/>
              </w:rPr>
              <w:t>MZ</w:t>
            </w:r>
          </w:p>
          <w:p w14:paraId="21765C67" w14:textId="77777777" w:rsidR="00787193" w:rsidRPr="001D78DA" w:rsidRDefault="00787193" w:rsidP="00214AE9">
            <w:pPr>
              <w:spacing w:after="0" w:line="240" w:lineRule="auto"/>
              <w:rPr>
                <w:rFonts w:cs="Arial"/>
                <w:szCs w:val="20"/>
              </w:rPr>
            </w:pPr>
          </w:p>
        </w:tc>
        <w:tc>
          <w:tcPr>
            <w:tcW w:w="2451" w:type="dxa"/>
            <w:tcBorders>
              <w:top w:val="single" w:sz="4" w:space="0" w:color="auto"/>
              <w:left w:val="single" w:sz="4" w:space="0" w:color="auto"/>
              <w:bottom w:val="single" w:sz="4" w:space="0" w:color="auto"/>
              <w:right w:val="single" w:sz="4" w:space="0" w:color="auto"/>
            </w:tcBorders>
            <w:vAlign w:val="center"/>
          </w:tcPr>
          <w:p w14:paraId="54C399C2" w14:textId="553457A7" w:rsidR="00787193" w:rsidRPr="001D78DA" w:rsidRDefault="00787193" w:rsidP="002744FF">
            <w:pPr>
              <w:spacing w:after="0" w:line="240" w:lineRule="auto"/>
              <w:rPr>
                <w:rFonts w:cs="Arial"/>
                <w:szCs w:val="20"/>
              </w:rPr>
            </w:pPr>
            <w:r w:rsidRPr="001D78DA">
              <w:rPr>
                <w:rFonts w:cs="Arial"/>
                <w:szCs w:val="20"/>
              </w:rPr>
              <w:t>2711-23-0010 Znanstvenoraziskovalne dejavnosti</w:t>
            </w:r>
          </w:p>
        </w:tc>
        <w:tc>
          <w:tcPr>
            <w:tcW w:w="2410" w:type="dxa"/>
            <w:tcBorders>
              <w:top w:val="single" w:sz="4" w:space="0" w:color="auto"/>
              <w:left w:val="single" w:sz="4" w:space="0" w:color="auto"/>
              <w:bottom w:val="single" w:sz="4" w:space="0" w:color="auto"/>
              <w:right w:val="single" w:sz="4" w:space="0" w:color="auto"/>
            </w:tcBorders>
            <w:vAlign w:val="center"/>
          </w:tcPr>
          <w:p w14:paraId="6EEE861C" w14:textId="54138FE3" w:rsidR="00787193" w:rsidRPr="001D78DA" w:rsidRDefault="00787193" w:rsidP="00214AE9">
            <w:pPr>
              <w:spacing w:after="0" w:line="240" w:lineRule="auto"/>
              <w:rPr>
                <w:rFonts w:cs="Arial"/>
                <w:szCs w:val="20"/>
              </w:rPr>
            </w:pPr>
            <w:r w:rsidRPr="001D78DA">
              <w:rPr>
                <w:rFonts w:cs="Arial"/>
                <w:szCs w:val="20"/>
              </w:rPr>
              <w:t xml:space="preserve">7075 </w:t>
            </w:r>
            <w:r w:rsidR="003356CD">
              <w:rPr>
                <w:rFonts w:cs="Arial"/>
                <w:szCs w:val="20"/>
              </w:rPr>
              <w:t>–</w:t>
            </w:r>
            <w:r w:rsidRPr="001D78DA">
              <w:rPr>
                <w:rFonts w:cs="Arial"/>
                <w:szCs w:val="20"/>
              </w:rPr>
              <w:t xml:space="preserve"> Raziskovalne naloge in študije</w:t>
            </w:r>
          </w:p>
        </w:tc>
        <w:tc>
          <w:tcPr>
            <w:tcW w:w="1276" w:type="dxa"/>
            <w:tcBorders>
              <w:top w:val="single" w:sz="4" w:space="0" w:color="auto"/>
              <w:left w:val="single" w:sz="4" w:space="0" w:color="auto"/>
              <w:bottom w:val="single" w:sz="4" w:space="0" w:color="auto"/>
              <w:right w:val="single" w:sz="4" w:space="0" w:color="auto"/>
            </w:tcBorders>
            <w:vAlign w:val="center"/>
          </w:tcPr>
          <w:p w14:paraId="4F9BC9D2" w14:textId="013F8D5C" w:rsidR="00787193" w:rsidRPr="001D78DA" w:rsidRDefault="00787193" w:rsidP="008E05C2">
            <w:pPr>
              <w:spacing w:after="0" w:line="240" w:lineRule="auto"/>
              <w:jc w:val="right"/>
              <w:rPr>
                <w:rFonts w:cs="Arial"/>
                <w:szCs w:val="20"/>
              </w:rPr>
            </w:pPr>
            <w:r w:rsidRPr="001D78DA">
              <w:rPr>
                <w:rFonts w:cs="Arial"/>
                <w:szCs w:val="20"/>
              </w:rPr>
              <w:t xml:space="preserve">10. 000 </w:t>
            </w:r>
          </w:p>
        </w:tc>
        <w:tc>
          <w:tcPr>
            <w:tcW w:w="1276" w:type="dxa"/>
            <w:tcBorders>
              <w:top w:val="single" w:sz="4" w:space="0" w:color="auto"/>
              <w:left w:val="single" w:sz="4" w:space="0" w:color="auto"/>
              <w:bottom w:val="single" w:sz="4" w:space="0" w:color="auto"/>
              <w:right w:val="single" w:sz="4" w:space="0" w:color="auto"/>
            </w:tcBorders>
            <w:vAlign w:val="center"/>
          </w:tcPr>
          <w:p w14:paraId="269A5BA0" w14:textId="77777777" w:rsidR="00787193" w:rsidRPr="001D78DA" w:rsidRDefault="00787193" w:rsidP="008E05C2">
            <w:pPr>
              <w:spacing w:after="0" w:line="240" w:lineRule="auto"/>
              <w:jc w:val="center"/>
              <w:rPr>
                <w:rFonts w:cs="Arial"/>
                <w:szCs w:val="20"/>
              </w:rPr>
            </w:pPr>
            <w:r w:rsidRPr="001D78DA">
              <w:rPr>
                <w:rFonts w:cs="Arial"/>
                <w:szCs w:val="20"/>
              </w:rPr>
              <w:t>/</w:t>
            </w:r>
          </w:p>
        </w:tc>
      </w:tr>
      <w:tr w:rsidR="00787193" w:rsidRPr="001D78DA" w14:paraId="4D588369" w14:textId="77777777" w:rsidTr="00412DF0">
        <w:trPr>
          <w:cantSplit/>
          <w:trHeight w:val="914"/>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676243A" w14:textId="07124634" w:rsidR="00787193" w:rsidRPr="001D78DA" w:rsidRDefault="00787193" w:rsidP="002744FF">
            <w:pPr>
              <w:spacing w:after="0" w:line="240" w:lineRule="auto"/>
              <w:jc w:val="both"/>
              <w:rPr>
                <w:rFonts w:cs="Arial"/>
                <w:szCs w:val="20"/>
              </w:rPr>
            </w:pPr>
            <w:r w:rsidRPr="001D78DA">
              <w:rPr>
                <w:rFonts w:cs="Arial"/>
                <w:b/>
                <w:bCs/>
                <w:szCs w:val="20"/>
              </w:rPr>
              <w:t>Obrazložitev:</w:t>
            </w:r>
            <w:r w:rsidRPr="001D78DA">
              <w:rPr>
                <w:rFonts w:cs="Arial"/>
                <w:szCs w:val="20"/>
              </w:rPr>
              <w:t xml:space="preserve"> Vrednost projekta, ki je potekal od 1.</w:t>
            </w:r>
            <w:r w:rsidR="007B1C73" w:rsidRPr="001D78DA">
              <w:rPr>
                <w:rFonts w:cs="Arial"/>
                <w:szCs w:val="20"/>
              </w:rPr>
              <w:t xml:space="preserve"> </w:t>
            </w:r>
            <w:r w:rsidR="002744FF">
              <w:rPr>
                <w:rFonts w:cs="Arial"/>
                <w:szCs w:val="20"/>
              </w:rPr>
              <w:t>oktobra</w:t>
            </w:r>
            <w:r w:rsidR="007B1C73" w:rsidRPr="001D78DA">
              <w:rPr>
                <w:rFonts w:cs="Arial"/>
                <w:szCs w:val="20"/>
              </w:rPr>
              <w:t xml:space="preserve"> </w:t>
            </w:r>
            <w:r w:rsidRPr="001D78DA">
              <w:rPr>
                <w:rFonts w:cs="Arial"/>
                <w:szCs w:val="20"/>
              </w:rPr>
              <w:t>2022 do 30.</w:t>
            </w:r>
            <w:r w:rsidR="007B1C73" w:rsidRPr="001D78DA">
              <w:rPr>
                <w:rFonts w:cs="Arial"/>
                <w:szCs w:val="20"/>
              </w:rPr>
              <w:t xml:space="preserve"> </w:t>
            </w:r>
            <w:r w:rsidR="002744FF">
              <w:rPr>
                <w:rFonts w:cs="Arial"/>
                <w:szCs w:val="20"/>
              </w:rPr>
              <w:t>aprila</w:t>
            </w:r>
            <w:r w:rsidR="002744FF" w:rsidRPr="001D78DA">
              <w:rPr>
                <w:rFonts w:cs="Arial"/>
                <w:szCs w:val="20"/>
              </w:rPr>
              <w:t xml:space="preserve"> </w:t>
            </w:r>
            <w:r w:rsidRPr="001D78DA">
              <w:rPr>
                <w:rFonts w:cs="Arial"/>
                <w:szCs w:val="20"/>
              </w:rPr>
              <w:t>2024</w:t>
            </w:r>
            <w:r w:rsidR="00D94AEC">
              <w:rPr>
                <w:rFonts w:cs="Arial"/>
                <w:szCs w:val="20"/>
              </w:rPr>
              <w:t>,</w:t>
            </w:r>
            <w:r w:rsidRPr="001D78DA">
              <w:rPr>
                <w:rFonts w:cs="Arial"/>
                <w:szCs w:val="20"/>
              </w:rPr>
              <w:t xml:space="preserve"> je bila 80.000 </w:t>
            </w:r>
            <w:r w:rsidR="007B1C73" w:rsidRPr="001D78DA">
              <w:rPr>
                <w:rFonts w:cs="Arial"/>
                <w:szCs w:val="20"/>
              </w:rPr>
              <w:t>evrov</w:t>
            </w:r>
            <w:r w:rsidRPr="001D78DA">
              <w:rPr>
                <w:rFonts w:cs="Arial"/>
                <w:szCs w:val="20"/>
              </w:rPr>
              <w:t xml:space="preserve">. Od tega je 40.000 </w:t>
            </w:r>
            <w:r w:rsidR="007B1C73" w:rsidRPr="001D78DA">
              <w:rPr>
                <w:rFonts w:cs="Arial"/>
                <w:szCs w:val="20"/>
              </w:rPr>
              <w:t>evrov</w:t>
            </w:r>
            <w:r w:rsidRPr="001D78DA">
              <w:rPr>
                <w:rFonts w:cs="Arial"/>
                <w:szCs w:val="20"/>
              </w:rPr>
              <w:t xml:space="preserve"> zagotovilo </w:t>
            </w:r>
            <w:r w:rsidR="007B1C73" w:rsidRPr="001D78DA">
              <w:rPr>
                <w:rFonts w:cs="Arial"/>
                <w:szCs w:val="20"/>
              </w:rPr>
              <w:t>MZ</w:t>
            </w:r>
            <w:r w:rsidRPr="001D78DA">
              <w:rPr>
                <w:rFonts w:cs="Arial"/>
                <w:szCs w:val="20"/>
              </w:rPr>
              <w:t xml:space="preserve"> (iz PP Raziskovalne naloge in študije </w:t>
            </w:r>
            <w:r w:rsidR="003356CD">
              <w:rPr>
                <w:rFonts w:cs="Arial"/>
                <w:szCs w:val="20"/>
              </w:rPr>
              <w:t>–</w:t>
            </w:r>
            <w:r w:rsidRPr="001D78DA">
              <w:rPr>
                <w:rFonts w:cs="Arial"/>
                <w:szCs w:val="20"/>
              </w:rPr>
              <w:t xml:space="preserve"> 7075) in 40.000 </w:t>
            </w:r>
            <w:r w:rsidR="007B1C73" w:rsidRPr="001D78DA">
              <w:rPr>
                <w:rFonts w:cs="Arial"/>
                <w:szCs w:val="20"/>
              </w:rPr>
              <w:t>evrov</w:t>
            </w:r>
            <w:r w:rsidRPr="001D78DA">
              <w:rPr>
                <w:rFonts w:cs="Arial"/>
                <w:szCs w:val="20"/>
              </w:rPr>
              <w:t xml:space="preserve"> Javna agencija za znanstvenoraziskovalno in inovacijsko dejavnost Republike Slovenije. V letu 2024 je </w:t>
            </w:r>
            <w:r w:rsidR="007B1C73" w:rsidRPr="001D78DA">
              <w:rPr>
                <w:rFonts w:cs="Arial"/>
                <w:szCs w:val="20"/>
              </w:rPr>
              <w:t>MZ</w:t>
            </w:r>
            <w:r w:rsidRPr="001D78DA">
              <w:rPr>
                <w:rFonts w:cs="Arial"/>
                <w:szCs w:val="20"/>
              </w:rPr>
              <w:t xml:space="preserve"> zagotovilo sofinanciranje v višini 10.000 </w:t>
            </w:r>
            <w:r w:rsidR="007B1C73" w:rsidRPr="001D78DA">
              <w:rPr>
                <w:rFonts w:cs="Arial"/>
                <w:szCs w:val="20"/>
              </w:rPr>
              <w:t>evrov</w:t>
            </w:r>
            <w:r w:rsidRPr="001D78DA">
              <w:rPr>
                <w:rFonts w:cs="Arial"/>
                <w:szCs w:val="20"/>
              </w:rPr>
              <w:t>.</w:t>
            </w:r>
          </w:p>
        </w:tc>
      </w:tr>
      <w:bookmarkEnd w:id="144"/>
    </w:tbl>
    <w:p w14:paraId="5762A1B8" w14:textId="77777777" w:rsidR="00077340" w:rsidRPr="001D78DA" w:rsidRDefault="00077340"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6D854FDC" w14:textId="77777777" w:rsidR="00E7318E" w:rsidRPr="001D78DA" w:rsidRDefault="00E7318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044B7A56" w14:textId="30D987EF" w:rsidR="00077340" w:rsidRPr="001D78DA" w:rsidRDefault="002718DD"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UKREP 5</w:t>
      </w:r>
    </w:p>
    <w:p w14:paraId="6DE1921B" w14:textId="77777777" w:rsidR="00B950F1" w:rsidRPr="001D78DA" w:rsidRDefault="00B950F1"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34036D63" w14:textId="11B2963C" w:rsidR="00B950F1" w:rsidRPr="001D78DA" w:rsidRDefault="00B950F1" w:rsidP="000146E1">
      <w:pPr>
        <w:pStyle w:val="Alineazaodstavkom"/>
        <w:numPr>
          <w:ilvl w:val="0"/>
          <w:numId w:val="0"/>
        </w:numPr>
        <w:overflowPunct/>
        <w:autoSpaceDE/>
        <w:autoSpaceDN/>
        <w:adjustRightInd/>
        <w:spacing w:before="0" w:line="260" w:lineRule="exact"/>
        <w:textAlignment w:val="auto"/>
        <w:rPr>
          <w:rFonts w:cs="Arial"/>
          <w:sz w:val="20"/>
          <w:szCs w:val="20"/>
        </w:rPr>
      </w:pPr>
      <w:r w:rsidRPr="001D78DA">
        <w:rPr>
          <w:rFonts w:cs="Arial"/>
          <w:sz w:val="20"/>
          <w:szCs w:val="20"/>
        </w:rPr>
        <w:t>Zagotavljanje varnosti in zdravja pri delu ob upoštevanju razlik med spoloma oziroma raznolikosti delav</w:t>
      </w:r>
      <w:r w:rsidR="00D03E4B">
        <w:rPr>
          <w:rFonts w:cs="Arial"/>
          <w:sz w:val="20"/>
          <w:szCs w:val="20"/>
        </w:rPr>
        <w:t>cev</w:t>
      </w:r>
      <w:r w:rsidR="00D94AEC" w:rsidRPr="00D94AEC">
        <w:rPr>
          <w:rFonts w:cs="Arial"/>
          <w:sz w:val="20"/>
          <w:szCs w:val="20"/>
        </w:rPr>
        <w:t xml:space="preserve"> </w:t>
      </w:r>
      <w:r w:rsidR="00D94AEC" w:rsidRPr="001D78DA">
        <w:rPr>
          <w:rFonts w:cs="Arial"/>
          <w:sz w:val="20"/>
          <w:szCs w:val="20"/>
        </w:rPr>
        <w:t>in</w:t>
      </w:r>
      <w:r w:rsidR="00D94AEC" w:rsidRPr="00D94AEC">
        <w:rPr>
          <w:rFonts w:cs="Arial"/>
          <w:sz w:val="20"/>
          <w:szCs w:val="20"/>
        </w:rPr>
        <w:t xml:space="preserve"> </w:t>
      </w:r>
      <w:r w:rsidR="00D94AEC" w:rsidRPr="001D78DA">
        <w:rPr>
          <w:rFonts w:cs="Arial"/>
          <w:sz w:val="20"/>
          <w:szCs w:val="20"/>
        </w:rPr>
        <w:t>delav</w:t>
      </w:r>
      <w:r w:rsidR="00D03E4B">
        <w:rPr>
          <w:rFonts w:cs="Arial"/>
          <w:sz w:val="20"/>
          <w:szCs w:val="20"/>
        </w:rPr>
        <w:t>k</w:t>
      </w:r>
      <w:r w:rsidR="007B1C73" w:rsidRPr="001D78DA">
        <w:rPr>
          <w:rFonts w:cs="Arial"/>
          <w:sz w:val="20"/>
          <w:szCs w:val="20"/>
        </w:rPr>
        <w:t>.</w:t>
      </w:r>
    </w:p>
    <w:p w14:paraId="5F41668D" w14:textId="77777777" w:rsidR="002718DD" w:rsidRPr="001D78DA" w:rsidRDefault="002718DD"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23072EED" w14:textId="170D5DBF" w:rsidR="005645D6" w:rsidRPr="001D78DA" w:rsidRDefault="002718DD" w:rsidP="005645D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rPr>
          <w:rFonts w:cs="Arial"/>
          <w:b/>
          <w:bCs/>
          <w:szCs w:val="20"/>
        </w:rPr>
      </w:pPr>
      <w:r w:rsidRPr="001D78DA">
        <w:rPr>
          <w:rFonts w:cs="Arial"/>
          <w:b/>
          <w:bCs/>
          <w:szCs w:val="20"/>
        </w:rPr>
        <w:t>AKTIVNOST</w:t>
      </w:r>
      <w:r w:rsidR="005645D6" w:rsidRPr="001D78DA">
        <w:rPr>
          <w:rFonts w:cs="Arial"/>
          <w:b/>
          <w:bCs/>
          <w:szCs w:val="20"/>
        </w:rPr>
        <w:t xml:space="preserve"> </w:t>
      </w:r>
      <w:r w:rsidR="00B950F1" w:rsidRPr="001D78DA">
        <w:rPr>
          <w:rFonts w:cs="Arial"/>
          <w:b/>
          <w:bCs/>
          <w:szCs w:val="20"/>
        </w:rPr>
        <w:t>(dodatna)</w:t>
      </w:r>
      <w:r w:rsidRPr="001D78DA">
        <w:rPr>
          <w:rFonts w:cs="Arial"/>
          <w:b/>
          <w:bCs/>
          <w:szCs w:val="20"/>
        </w:rPr>
        <w:t>:</w:t>
      </w:r>
      <w:r w:rsidR="005645D6" w:rsidRPr="001D78DA">
        <w:rPr>
          <w:rFonts w:asciiTheme="minorHAnsi" w:eastAsiaTheme="minorHAnsi" w:hAnsiTheme="minorHAnsi" w:cstheme="minorBidi"/>
          <w:kern w:val="2"/>
          <w:sz w:val="22"/>
          <w14:ligatures w14:val="standardContextual"/>
        </w:rPr>
        <w:t xml:space="preserve"> </w:t>
      </w:r>
      <w:r w:rsidR="005645D6" w:rsidRPr="001D78DA">
        <w:rPr>
          <w:rFonts w:cs="Arial"/>
          <w:b/>
          <w:bCs/>
          <w:szCs w:val="20"/>
        </w:rPr>
        <w:t xml:space="preserve">Konferenca o raznolikosti v povezavi z varnostjo in zdravjem pri delu </w:t>
      </w:r>
    </w:p>
    <w:p w14:paraId="04191841" w14:textId="7E087E80" w:rsidR="002718DD" w:rsidRPr="001D78DA" w:rsidRDefault="002718DD" w:rsidP="002718DD">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rPr>
          <w:rFonts w:cs="Arial"/>
          <w:b/>
          <w:bCs/>
          <w:szCs w:val="20"/>
        </w:rPr>
      </w:pPr>
    </w:p>
    <w:p w14:paraId="41942AFC" w14:textId="04E7300A" w:rsidR="005645D6" w:rsidRPr="001D78DA" w:rsidRDefault="005645D6" w:rsidP="005645D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IZVEDB</w:t>
      </w:r>
      <w:r w:rsidR="00F34F6E" w:rsidRPr="001D78DA">
        <w:rPr>
          <w:rFonts w:cs="Arial"/>
          <w:szCs w:val="20"/>
        </w:rPr>
        <w:t>A</w:t>
      </w:r>
      <w:r w:rsidRPr="001D78DA">
        <w:rPr>
          <w:rFonts w:cs="Arial"/>
          <w:szCs w:val="20"/>
        </w:rPr>
        <w:t xml:space="preserve"> AKTIVNOSTI: </w:t>
      </w:r>
      <w:r w:rsidR="004F082E" w:rsidRPr="001D78DA">
        <w:rPr>
          <w:rFonts w:cs="Arial"/>
          <w:szCs w:val="20"/>
        </w:rPr>
        <w:t>MDDSZ</w:t>
      </w:r>
      <w:r w:rsidRPr="001D78DA">
        <w:rPr>
          <w:rFonts w:cs="Arial"/>
          <w:szCs w:val="20"/>
        </w:rPr>
        <w:t xml:space="preserve"> je skupaj s soorganizatorjema (Zbornic</w:t>
      </w:r>
      <w:r w:rsidR="00A23F29">
        <w:rPr>
          <w:rFonts w:cs="Arial"/>
          <w:szCs w:val="20"/>
        </w:rPr>
        <w:t>o</w:t>
      </w:r>
      <w:r w:rsidRPr="001D78DA">
        <w:rPr>
          <w:rFonts w:cs="Arial"/>
          <w:szCs w:val="20"/>
        </w:rPr>
        <w:t xml:space="preserve"> zdravstvene in babiške nege Slovenije – Zvezo strokovnih društev medicinskih sester, babic in zdravstvenih tehnikov Slovenije ter Slovensko kadrovsko zvezo</w:t>
      </w:r>
      <w:r w:rsidR="002744FF">
        <w:rPr>
          <w:rFonts w:cs="Arial"/>
          <w:szCs w:val="20"/>
        </w:rPr>
        <w:t>)</w:t>
      </w:r>
      <w:r w:rsidRPr="001D78DA">
        <w:rPr>
          <w:rFonts w:cs="Arial"/>
          <w:szCs w:val="20"/>
        </w:rPr>
        <w:t xml:space="preserve"> po uspešno izvedenih delavnicah za strokovne delavke </w:t>
      </w:r>
      <w:r w:rsidR="00A23F29" w:rsidRPr="001D78DA">
        <w:rPr>
          <w:rFonts w:cs="Arial"/>
          <w:szCs w:val="20"/>
        </w:rPr>
        <w:t xml:space="preserve">in delavce </w:t>
      </w:r>
      <w:r w:rsidRPr="001D78DA">
        <w:rPr>
          <w:rFonts w:cs="Arial"/>
          <w:szCs w:val="20"/>
        </w:rPr>
        <w:t xml:space="preserve">za varnost pri delu o vključevanju vidika raznolikosti v ocenjevanje tveganj (2022 in 2023, 13 ponovitev) ter izdanih smernicah za upoštevanje raznolikosti Ocenjevanje tveganja za varnost in zdravje pri delu z vidika raznolikosti (2023) 11. </w:t>
      </w:r>
      <w:r w:rsidR="002744FF">
        <w:rPr>
          <w:rFonts w:cs="Arial"/>
          <w:szCs w:val="20"/>
        </w:rPr>
        <w:t>novembra</w:t>
      </w:r>
      <w:r w:rsidRPr="001D78DA">
        <w:rPr>
          <w:rFonts w:cs="Arial"/>
          <w:szCs w:val="20"/>
        </w:rPr>
        <w:t xml:space="preserve"> 2024 pripravilo še konferenco Varnost in zdravje pri delu za vse – pretresimo mit o tipičnem delavcu. Na konferenci je bila posebna pozornost </w:t>
      </w:r>
      <w:r w:rsidR="00BF4998">
        <w:rPr>
          <w:rFonts w:cs="Arial"/>
          <w:szCs w:val="20"/>
        </w:rPr>
        <w:t>namenje</w:t>
      </w:r>
      <w:r w:rsidR="00BF4998" w:rsidRPr="001D78DA">
        <w:rPr>
          <w:rFonts w:cs="Arial"/>
          <w:szCs w:val="20"/>
        </w:rPr>
        <w:t xml:space="preserve">na </w:t>
      </w:r>
      <w:r w:rsidRPr="001D78DA">
        <w:rPr>
          <w:rFonts w:cs="Arial"/>
          <w:szCs w:val="20"/>
        </w:rPr>
        <w:t xml:space="preserve">ženskam in moškim na delovnem mestu. </w:t>
      </w:r>
    </w:p>
    <w:p w14:paraId="4C5E4759" w14:textId="77777777" w:rsidR="005645D6" w:rsidRPr="001D78DA" w:rsidRDefault="005645D6" w:rsidP="005645D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6B887215" w14:textId="3DA41ED8" w:rsidR="005645D6" w:rsidRPr="001D78DA" w:rsidRDefault="005645D6" w:rsidP="005645D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REZULTAT AKTIVNOSTI: Večja ozaveščenost o vključevanju vidika spola v zagotavljanje varnosti in zdravja pri delu. Konference se je udeležilo 531 udeleženk in udeležencev. </w:t>
      </w:r>
    </w:p>
    <w:p w14:paraId="0A7556ED" w14:textId="77777777" w:rsidR="005645D6" w:rsidRPr="001D78DA" w:rsidRDefault="005645D6" w:rsidP="005645D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0BD1C8FA" w14:textId="249DB9F1" w:rsidR="005645D6" w:rsidRPr="001D78DA" w:rsidRDefault="005645D6" w:rsidP="005645D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PRISPEVEK K DOSEGANJU CILJA: Dejavnost je prispevala k večji ozaveščenosti o vključevanju vidika spola v ocenjevanje tveganj za varnost in zdravje pri delu, načrtovanje ukrepov za njeno zagotavljanje in izvajanje preventivnih dejavnosti. </w:t>
      </w:r>
    </w:p>
    <w:p w14:paraId="73520B2D" w14:textId="77777777" w:rsidR="005645D6" w:rsidRPr="001D78DA" w:rsidRDefault="005645D6" w:rsidP="005645D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688590B7" w14:textId="4E8B0044" w:rsidR="005645D6" w:rsidRPr="001D78DA" w:rsidRDefault="005645D6" w:rsidP="002718DD">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NOSILEC IN SODELUJOČI: MDDSZ</w:t>
      </w:r>
      <w:r w:rsidR="00FF3439">
        <w:rPr>
          <w:rFonts w:cs="Arial"/>
          <w:szCs w:val="20"/>
        </w:rPr>
        <w:t>;</w:t>
      </w:r>
      <w:r w:rsidRPr="001D78DA">
        <w:rPr>
          <w:rFonts w:cs="Arial"/>
          <w:szCs w:val="20"/>
        </w:rPr>
        <w:t xml:space="preserve"> Zbornica zdravstvene in babiške nege Slovenije – Zveza strokovnih društev medicinskih sester, babic in zdravstvenih tehnikov Slovenije, Slovenska kadrovska zveza.</w:t>
      </w:r>
    </w:p>
    <w:p w14:paraId="0E780721" w14:textId="77777777" w:rsidR="00662633" w:rsidRPr="001D78DA" w:rsidRDefault="00662633" w:rsidP="008E05C2">
      <w:pPr>
        <w:spacing w:after="0" w:line="240" w:lineRule="auto"/>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551"/>
        <w:gridCol w:w="1276"/>
        <w:gridCol w:w="1276"/>
      </w:tblGrid>
      <w:tr w:rsidR="005645D6" w:rsidRPr="001D78DA" w14:paraId="5BEF912D" w14:textId="77777777" w:rsidTr="007B1C73">
        <w:trPr>
          <w:cantSplit/>
          <w:trHeight w:val="182"/>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60F2C154" w14:textId="77777777" w:rsidR="005645D6" w:rsidRPr="001D78DA" w:rsidRDefault="005645D6" w:rsidP="00214AE9">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Porabljena finančna sredstva</w:t>
            </w:r>
          </w:p>
        </w:tc>
      </w:tr>
      <w:tr w:rsidR="005645D6" w:rsidRPr="001D78DA" w14:paraId="427B0E03" w14:textId="77777777" w:rsidTr="007B1C73">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A14723" w14:textId="77777777" w:rsidR="005645D6" w:rsidRPr="001D78DA" w:rsidRDefault="005645D6" w:rsidP="00214AE9">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32D0C0" w14:textId="77777777" w:rsidR="005645D6" w:rsidRPr="001D78DA" w:rsidRDefault="005645D6" w:rsidP="008E05C2">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7F10B8" w14:textId="77777777" w:rsidR="005645D6" w:rsidRPr="001D78DA" w:rsidRDefault="005645D6" w:rsidP="008E05C2">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B13ACF" w14:textId="0F8C48E3" w:rsidR="005645D6" w:rsidRPr="001D78DA" w:rsidRDefault="005645D6" w:rsidP="008E05C2">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29FA7C" w14:textId="77777777" w:rsidR="005645D6" w:rsidRPr="001D78DA" w:rsidRDefault="005645D6" w:rsidP="008E05C2">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5645D6" w:rsidRPr="001D78DA" w14:paraId="6A9ADCFE" w14:textId="77777777" w:rsidTr="00BA4C4C">
        <w:trPr>
          <w:cantSplit/>
          <w:trHeight w:val="912"/>
        </w:trPr>
        <w:tc>
          <w:tcPr>
            <w:tcW w:w="2227" w:type="dxa"/>
            <w:tcBorders>
              <w:top w:val="single" w:sz="4" w:space="0" w:color="auto"/>
              <w:left w:val="single" w:sz="4" w:space="0" w:color="auto"/>
              <w:bottom w:val="single" w:sz="4" w:space="0" w:color="auto"/>
              <w:right w:val="single" w:sz="4" w:space="0" w:color="auto"/>
            </w:tcBorders>
            <w:vAlign w:val="center"/>
          </w:tcPr>
          <w:p w14:paraId="05D54DF4" w14:textId="77777777" w:rsidR="005645D6" w:rsidRPr="001D78DA" w:rsidRDefault="005645D6" w:rsidP="00214AE9">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MDDSZ</w:t>
            </w:r>
          </w:p>
        </w:tc>
        <w:tc>
          <w:tcPr>
            <w:tcW w:w="2310" w:type="dxa"/>
            <w:tcBorders>
              <w:top w:val="single" w:sz="4" w:space="0" w:color="auto"/>
              <w:left w:val="single" w:sz="4" w:space="0" w:color="auto"/>
              <w:bottom w:val="single" w:sz="4" w:space="0" w:color="auto"/>
              <w:right w:val="single" w:sz="4" w:space="0" w:color="auto"/>
            </w:tcBorders>
            <w:vAlign w:val="center"/>
          </w:tcPr>
          <w:p w14:paraId="631C45CE" w14:textId="5285DCA6" w:rsidR="005645D6" w:rsidRPr="001D78DA" w:rsidRDefault="005645D6" w:rsidP="00214AE9">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 xml:space="preserve">2611-11-0094 </w:t>
            </w:r>
            <w:r w:rsidR="000C6173">
              <w:rPr>
                <w:rFonts w:eastAsia="Aptos" w:cs="Arial"/>
                <w:kern w:val="2"/>
                <w:szCs w:val="20"/>
                <w14:ligatures w14:val="standardContextual"/>
              </w:rPr>
              <w:t>–</w:t>
            </w:r>
            <w:r w:rsidRPr="001D78DA">
              <w:rPr>
                <w:rFonts w:eastAsia="Aptos" w:cs="Arial"/>
                <w:kern w:val="2"/>
                <w:szCs w:val="20"/>
                <w14:ligatures w14:val="standardContextual"/>
              </w:rPr>
              <w:t>Promocija varnosti in zdravja pri delu</w:t>
            </w:r>
          </w:p>
        </w:tc>
        <w:tc>
          <w:tcPr>
            <w:tcW w:w="2551" w:type="dxa"/>
            <w:tcBorders>
              <w:top w:val="single" w:sz="4" w:space="0" w:color="auto"/>
              <w:left w:val="single" w:sz="4" w:space="0" w:color="auto"/>
              <w:bottom w:val="single" w:sz="4" w:space="0" w:color="auto"/>
              <w:right w:val="single" w:sz="4" w:space="0" w:color="auto"/>
            </w:tcBorders>
            <w:vAlign w:val="center"/>
          </w:tcPr>
          <w:p w14:paraId="4EAEEA91" w14:textId="56B18B0A" w:rsidR="005645D6" w:rsidRPr="001D78DA" w:rsidRDefault="005645D6" w:rsidP="00214AE9">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 xml:space="preserve">6208 </w:t>
            </w:r>
            <w:r w:rsidR="000C6173">
              <w:rPr>
                <w:rFonts w:eastAsia="Aptos" w:cs="Arial"/>
                <w:kern w:val="2"/>
                <w:szCs w:val="20"/>
                <w14:ligatures w14:val="standardContextual"/>
              </w:rPr>
              <w:t xml:space="preserve">– </w:t>
            </w:r>
            <w:r w:rsidRPr="001D78DA">
              <w:rPr>
                <w:rFonts w:eastAsia="Aptos" w:cs="Arial"/>
                <w:kern w:val="2"/>
                <w:szCs w:val="20"/>
                <w14:ligatures w14:val="standardContextual"/>
              </w:rPr>
              <w:t>Promocija varnosti in zdravja pri delu</w:t>
            </w:r>
          </w:p>
        </w:tc>
        <w:tc>
          <w:tcPr>
            <w:tcW w:w="1276" w:type="dxa"/>
            <w:tcBorders>
              <w:top w:val="single" w:sz="4" w:space="0" w:color="auto"/>
              <w:left w:val="single" w:sz="4" w:space="0" w:color="auto"/>
              <w:bottom w:val="single" w:sz="4" w:space="0" w:color="auto"/>
              <w:right w:val="single" w:sz="4" w:space="0" w:color="auto"/>
            </w:tcBorders>
            <w:vAlign w:val="center"/>
          </w:tcPr>
          <w:p w14:paraId="2769AABF" w14:textId="77777777" w:rsidR="005645D6" w:rsidRPr="001D78DA" w:rsidRDefault="005645D6" w:rsidP="008E05C2">
            <w:pPr>
              <w:spacing w:after="0" w:line="240" w:lineRule="auto"/>
              <w:jc w:val="right"/>
              <w:rPr>
                <w:rFonts w:eastAsia="Aptos" w:cs="Arial"/>
                <w:kern w:val="2"/>
                <w:szCs w:val="20"/>
                <w14:ligatures w14:val="standardContextual"/>
              </w:rPr>
            </w:pPr>
            <w:r w:rsidRPr="001D78DA">
              <w:rPr>
                <w:rFonts w:eastAsia="Aptos" w:cs="Arial"/>
                <w:kern w:val="2"/>
                <w:szCs w:val="20"/>
                <w14:ligatures w14:val="standardContextual"/>
              </w:rPr>
              <w:t>18.340,40</w:t>
            </w:r>
          </w:p>
        </w:tc>
        <w:tc>
          <w:tcPr>
            <w:tcW w:w="1276" w:type="dxa"/>
            <w:tcBorders>
              <w:top w:val="single" w:sz="4" w:space="0" w:color="auto"/>
              <w:left w:val="single" w:sz="4" w:space="0" w:color="auto"/>
              <w:bottom w:val="single" w:sz="4" w:space="0" w:color="auto"/>
              <w:right w:val="single" w:sz="4" w:space="0" w:color="auto"/>
            </w:tcBorders>
            <w:vAlign w:val="center"/>
          </w:tcPr>
          <w:p w14:paraId="1BC834B6" w14:textId="77777777" w:rsidR="005645D6" w:rsidRPr="001D78DA" w:rsidRDefault="005645D6" w:rsidP="00214AE9">
            <w:pPr>
              <w:spacing w:after="0" w:line="240" w:lineRule="auto"/>
              <w:rPr>
                <w:rFonts w:eastAsia="Aptos" w:cs="Arial"/>
                <w:kern w:val="2"/>
                <w:szCs w:val="20"/>
                <w14:ligatures w14:val="standardContextual"/>
              </w:rPr>
            </w:pPr>
          </w:p>
        </w:tc>
      </w:tr>
      <w:tr w:rsidR="005645D6" w:rsidRPr="001D78DA" w14:paraId="393A7218" w14:textId="77777777" w:rsidTr="007B1C73">
        <w:trPr>
          <w:cantSplit/>
          <w:trHeight w:val="388"/>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21CE2ED" w14:textId="342A94A6" w:rsidR="005645D6" w:rsidRPr="001D78DA" w:rsidRDefault="005645D6" w:rsidP="000C6173">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 xml:space="preserve">Obrazložitev: </w:t>
            </w:r>
            <w:r w:rsidRPr="001D78DA">
              <w:rPr>
                <w:rFonts w:eastAsia="Aptos" w:cs="Arial"/>
                <w:kern w:val="2"/>
                <w:szCs w:val="20"/>
                <w14:ligatures w14:val="standardContextual"/>
              </w:rPr>
              <w:t xml:space="preserve">Za izvedbo dejavnosti je navedena </w:t>
            </w:r>
            <w:r w:rsidRPr="001D78DA">
              <w:rPr>
                <w:rFonts w:eastAsia="Aptos" w:cs="Arial"/>
                <w:bCs/>
                <w:kern w:val="2"/>
                <w:szCs w:val="20"/>
                <w14:ligatures w14:val="standardContextual"/>
              </w:rPr>
              <w:t xml:space="preserve">skupna višina sredstev. Ocene, koliko sredstev je bilo porabljenih za del, ki se nanaša na enakost spolov, ni </w:t>
            </w:r>
            <w:r w:rsidR="00F203DD" w:rsidRPr="001D78DA">
              <w:rPr>
                <w:rFonts w:eastAsia="Aptos" w:cs="Arial"/>
                <w:bCs/>
                <w:kern w:val="2"/>
                <w:szCs w:val="20"/>
                <w14:ligatures w14:val="standardContextual"/>
              </w:rPr>
              <w:t>mo</w:t>
            </w:r>
            <w:r w:rsidR="00F203DD">
              <w:rPr>
                <w:rFonts w:eastAsia="Aptos" w:cs="Arial"/>
                <w:bCs/>
                <w:kern w:val="2"/>
                <w:szCs w:val="20"/>
                <w14:ligatures w14:val="standardContextual"/>
              </w:rPr>
              <w:t>goče</w:t>
            </w:r>
            <w:r w:rsidR="00F203DD" w:rsidRPr="001D78DA">
              <w:rPr>
                <w:rFonts w:eastAsia="Aptos" w:cs="Arial"/>
                <w:bCs/>
                <w:kern w:val="2"/>
                <w:szCs w:val="20"/>
                <w14:ligatures w14:val="standardContextual"/>
              </w:rPr>
              <w:t xml:space="preserve"> </w:t>
            </w:r>
            <w:r w:rsidRPr="001D78DA">
              <w:rPr>
                <w:rFonts w:eastAsia="Aptos" w:cs="Arial"/>
                <w:bCs/>
                <w:kern w:val="2"/>
                <w:szCs w:val="20"/>
                <w14:ligatures w14:val="standardContextual"/>
              </w:rPr>
              <w:t>podati.</w:t>
            </w:r>
          </w:p>
        </w:tc>
      </w:tr>
    </w:tbl>
    <w:p w14:paraId="60291433" w14:textId="77777777" w:rsidR="00077340" w:rsidRDefault="00077340"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42C301A7" w14:textId="77777777" w:rsidR="00095FCE" w:rsidRPr="001D78DA" w:rsidRDefault="00095F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11BD3A65" w14:textId="5EA0F6CE"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 xml:space="preserve">KAZALNIKI za izvajanje cilja 1 glede na opredeljene aktivnosti: </w:t>
      </w:r>
      <w:r w:rsidR="009A3083" w:rsidRPr="001D78DA">
        <w:rPr>
          <w:rFonts w:cs="Arial"/>
          <w:b/>
          <w:bCs/>
          <w:sz w:val="20"/>
          <w:szCs w:val="20"/>
        </w:rPr>
        <w:t>i</w:t>
      </w:r>
      <w:r w:rsidRPr="001D78DA">
        <w:rPr>
          <w:rFonts w:cs="Arial"/>
          <w:b/>
          <w:bCs/>
          <w:sz w:val="20"/>
          <w:szCs w:val="20"/>
        </w:rPr>
        <w:t>zhodiščne vrednosti</w:t>
      </w:r>
    </w:p>
    <w:p w14:paraId="2375FF06" w14:textId="77777777"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00C543DA" w14:textId="608874F5" w:rsidR="00C357A1" w:rsidRPr="001D78DA" w:rsidRDefault="006C0ECC" w:rsidP="0070139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izvedenih aktivnosti, namenjenih varovanju in krepitvi zdravja žensk in moških (</w:t>
      </w:r>
      <w:r w:rsidR="009A3083" w:rsidRPr="001D78DA">
        <w:rPr>
          <w:rFonts w:cs="Arial"/>
          <w:sz w:val="20"/>
          <w:szCs w:val="20"/>
        </w:rPr>
        <w:t xml:space="preserve">v letih </w:t>
      </w:r>
      <w:r w:rsidR="00C357A1" w:rsidRPr="001D78DA">
        <w:rPr>
          <w:rFonts w:cs="Arial"/>
          <w:sz w:val="20"/>
          <w:szCs w:val="20"/>
        </w:rPr>
        <w:t xml:space="preserve">2024 in 2025: </w:t>
      </w:r>
      <w:r w:rsidR="00E66020">
        <w:rPr>
          <w:rFonts w:cs="Arial"/>
          <w:sz w:val="20"/>
          <w:szCs w:val="20"/>
        </w:rPr>
        <w:t>pet</w:t>
      </w:r>
      <w:r w:rsidR="00C357A1" w:rsidRPr="001D78DA">
        <w:rPr>
          <w:rFonts w:cs="Arial"/>
          <w:sz w:val="20"/>
          <w:szCs w:val="20"/>
        </w:rPr>
        <w:t>)</w:t>
      </w:r>
      <w:r>
        <w:rPr>
          <w:rFonts w:cs="Arial"/>
          <w:sz w:val="20"/>
          <w:szCs w:val="20"/>
        </w:rPr>
        <w:t>,</w:t>
      </w:r>
    </w:p>
    <w:p w14:paraId="2AC8BE4A" w14:textId="611DA329" w:rsidR="00C357A1" w:rsidRPr="001D78DA" w:rsidRDefault="00C357A1" w:rsidP="0070139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število sofinanciranih programov, namenjenih krepitvi javnega zdravja na različnih področjih</w:t>
      </w:r>
      <w:r w:rsidR="006C0ECC">
        <w:rPr>
          <w:rFonts w:cs="Arial"/>
          <w:sz w:val="20"/>
          <w:szCs w:val="20"/>
        </w:rPr>
        <w:t>,</w:t>
      </w:r>
      <w:r w:rsidRPr="001D78DA">
        <w:rPr>
          <w:rFonts w:cs="Arial"/>
          <w:sz w:val="20"/>
          <w:szCs w:val="20"/>
        </w:rPr>
        <w:t xml:space="preserve"> </w:t>
      </w:r>
    </w:p>
    <w:p w14:paraId="7238EA48" w14:textId="49095427" w:rsidR="00C357A1" w:rsidRPr="001D78DA" w:rsidRDefault="00C357A1" w:rsidP="0070139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odzivnost na preventivne programe po spolu (SVIT, 2021: M 57,8 %, Ž: 68,6 %)</w:t>
      </w:r>
      <w:r w:rsidR="006C0ECC">
        <w:rPr>
          <w:rFonts w:cs="Arial"/>
          <w:sz w:val="20"/>
          <w:szCs w:val="20"/>
        </w:rPr>
        <w:t>.</w:t>
      </w:r>
    </w:p>
    <w:p w14:paraId="37A1A7C2" w14:textId="77777777" w:rsidR="008E05C2" w:rsidRDefault="008E05C2"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0E4C0C4E" w14:textId="77777777" w:rsidR="00BA4C4C" w:rsidRPr="008E05C2" w:rsidRDefault="00BA4C4C"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Style w:val="Tabelamrea10"/>
        <w:tblW w:w="9493" w:type="dxa"/>
        <w:tblLook w:val="04A0" w:firstRow="1" w:lastRow="0" w:firstColumn="1" w:lastColumn="0" w:noHBand="0" w:noVBand="1"/>
      </w:tblPr>
      <w:tblGrid>
        <w:gridCol w:w="5665"/>
        <w:gridCol w:w="3828"/>
      </w:tblGrid>
      <w:tr w:rsidR="00D70B8E" w:rsidRPr="001D78DA" w14:paraId="73C1CD68" w14:textId="77777777" w:rsidTr="00912E92">
        <w:trPr>
          <w:trHeight w:val="300"/>
        </w:trPr>
        <w:tc>
          <w:tcPr>
            <w:tcW w:w="9493" w:type="dxa"/>
            <w:gridSpan w:val="2"/>
            <w:shd w:val="clear" w:color="auto" w:fill="C5E0B3" w:themeFill="accent6" w:themeFillTint="66"/>
          </w:tcPr>
          <w:p w14:paraId="1B179BD4" w14:textId="246778E0" w:rsidR="00D70B8E" w:rsidRPr="001D78DA" w:rsidRDefault="00D70B8E" w:rsidP="00C96F57">
            <w:pPr>
              <w:jc w:val="center"/>
              <w:rPr>
                <w:rFonts w:cs="Arial"/>
                <w:b/>
                <w:bCs/>
                <w:szCs w:val="20"/>
              </w:rPr>
            </w:pPr>
            <w:bookmarkStart w:id="145" w:name="_Hlk156307859"/>
            <w:r w:rsidRPr="001D78DA">
              <w:rPr>
                <w:rFonts w:cs="Arial"/>
                <w:b/>
                <w:bCs/>
                <w:szCs w:val="20"/>
              </w:rPr>
              <w:t>Število izvedenih aktivnosti, namenjenih varovanju in krepitvi zdravja žensk in moških</w:t>
            </w:r>
          </w:p>
        </w:tc>
      </w:tr>
      <w:tr w:rsidR="00E07468" w:rsidRPr="001D78DA" w14:paraId="5814F3B4" w14:textId="77777777" w:rsidTr="00912E92">
        <w:trPr>
          <w:trHeight w:val="241"/>
        </w:trPr>
        <w:tc>
          <w:tcPr>
            <w:tcW w:w="5665" w:type="dxa"/>
            <w:shd w:val="clear" w:color="auto" w:fill="E2EFD9" w:themeFill="accent6" w:themeFillTint="33"/>
          </w:tcPr>
          <w:p w14:paraId="11779E7B" w14:textId="77777777" w:rsidR="00E07468" w:rsidRPr="001D78DA" w:rsidRDefault="00E07468" w:rsidP="00D70B8E">
            <w:pPr>
              <w:rPr>
                <w:rFonts w:cs="Arial"/>
                <w:szCs w:val="20"/>
              </w:rPr>
            </w:pPr>
          </w:p>
        </w:tc>
        <w:tc>
          <w:tcPr>
            <w:tcW w:w="3828" w:type="dxa"/>
            <w:shd w:val="clear" w:color="auto" w:fill="E2EFD9" w:themeFill="accent6" w:themeFillTint="33"/>
          </w:tcPr>
          <w:p w14:paraId="35078C5B" w14:textId="49D8C56F" w:rsidR="00E07468" w:rsidRPr="001D78DA" w:rsidRDefault="003535F3" w:rsidP="00C96F57">
            <w:pPr>
              <w:jc w:val="center"/>
              <w:rPr>
                <w:rFonts w:cs="Arial"/>
                <w:b/>
                <w:bCs/>
                <w:szCs w:val="20"/>
              </w:rPr>
            </w:pPr>
            <w:r w:rsidRPr="001D78DA">
              <w:rPr>
                <w:rFonts w:cs="Arial"/>
                <w:b/>
                <w:bCs/>
                <w:szCs w:val="20"/>
              </w:rPr>
              <w:t>2024−</w:t>
            </w:r>
            <w:r w:rsidR="00E07468" w:rsidRPr="001D78DA">
              <w:rPr>
                <w:rFonts w:cs="Arial"/>
                <w:b/>
                <w:bCs/>
                <w:szCs w:val="20"/>
              </w:rPr>
              <w:t>2025</w:t>
            </w:r>
          </w:p>
        </w:tc>
      </w:tr>
      <w:tr w:rsidR="00E07468" w:rsidRPr="001D78DA" w14:paraId="489C33EB" w14:textId="77777777" w:rsidTr="00912E92">
        <w:trPr>
          <w:trHeight w:val="293"/>
        </w:trPr>
        <w:tc>
          <w:tcPr>
            <w:tcW w:w="5665" w:type="dxa"/>
          </w:tcPr>
          <w:p w14:paraId="36D62B9D" w14:textId="7E70FBD4" w:rsidR="00E07468" w:rsidRPr="001D78DA" w:rsidRDefault="00E07468" w:rsidP="00D70B8E">
            <w:pPr>
              <w:rPr>
                <w:rFonts w:cs="Arial"/>
                <w:szCs w:val="20"/>
              </w:rPr>
            </w:pPr>
            <w:r w:rsidRPr="001D78DA">
              <w:rPr>
                <w:rFonts w:cs="Arial"/>
                <w:szCs w:val="20"/>
              </w:rPr>
              <w:t>število izvedenih aktivnosti</w:t>
            </w:r>
          </w:p>
        </w:tc>
        <w:tc>
          <w:tcPr>
            <w:tcW w:w="3828" w:type="dxa"/>
          </w:tcPr>
          <w:p w14:paraId="5153FD1A" w14:textId="16AAE4B7" w:rsidR="00E07468" w:rsidRPr="001D78DA" w:rsidRDefault="00477A55" w:rsidP="00C96F57">
            <w:pPr>
              <w:jc w:val="center"/>
              <w:rPr>
                <w:rFonts w:cs="Arial"/>
                <w:szCs w:val="20"/>
              </w:rPr>
            </w:pPr>
            <w:r>
              <w:rPr>
                <w:rFonts w:cs="Arial"/>
                <w:szCs w:val="20"/>
              </w:rPr>
              <w:t>7</w:t>
            </w:r>
          </w:p>
        </w:tc>
      </w:tr>
      <w:bookmarkEnd w:id="145"/>
    </w:tbl>
    <w:p w14:paraId="7ECBF062" w14:textId="77777777" w:rsidR="00E07468" w:rsidRDefault="00E07468" w:rsidP="00D70B8E">
      <w:pPr>
        <w:spacing w:after="0" w:line="240" w:lineRule="auto"/>
        <w:rPr>
          <w:rFonts w:cs="Arial"/>
          <w:szCs w:val="20"/>
        </w:rPr>
      </w:pPr>
    </w:p>
    <w:p w14:paraId="52E8E0B5" w14:textId="77777777" w:rsidR="008E05C2" w:rsidRPr="001D78DA" w:rsidRDefault="008E05C2" w:rsidP="00D70B8E">
      <w:pPr>
        <w:spacing w:after="0" w:line="240" w:lineRule="auto"/>
        <w:rPr>
          <w:rFonts w:cs="Arial"/>
          <w:szCs w:val="20"/>
        </w:rPr>
      </w:pPr>
    </w:p>
    <w:tbl>
      <w:tblPr>
        <w:tblStyle w:val="Tabelamrea10"/>
        <w:tblW w:w="9493" w:type="dxa"/>
        <w:tblLook w:val="04A0" w:firstRow="1" w:lastRow="0" w:firstColumn="1" w:lastColumn="0" w:noHBand="0" w:noVBand="1"/>
      </w:tblPr>
      <w:tblGrid>
        <w:gridCol w:w="5665"/>
        <w:gridCol w:w="3828"/>
      </w:tblGrid>
      <w:tr w:rsidR="00D70B8E" w:rsidRPr="001D78DA" w14:paraId="51CD4F4B" w14:textId="77777777" w:rsidTr="007B1C73">
        <w:trPr>
          <w:trHeight w:val="247"/>
        </w:trPr>
        <w:tc>
          <w:tcPr>
            <w:tcW w:w="9493" w:type="dxa"/>
            <w:gridSpan w:val="2"/>
            <w:shd w:val="clear" w:color="auto" w:fill="C5E0B3" w:themeFill="accent6" w:themeFillTint="66"/>
          </w:tcPr>
          <w:p w14:paraId="3823D5C9" w14:textId="04E74D63" w:rsidR="00D70B8E" w:rsidRPr="001D78DA" w:rsidRDefault="00D70B8E" w:rsidP="00C96F57">
            <w:pPr>
              <w:jc w:val="center"/>
              <w:rPr>
                <w:rFonts w:cs="Arial"/>
                <w:b/>
                <w:bCs/>
                <w:szCs w:val="20"/>
              </w:rPr>
            </w:pPr>
            <w:r w:rsidRPr="001D78DA">
              <w:rPr>
                <w:rFonts w:cs="Arial"/>
                <w:b/>
                <w:bCs/>
                <w:szCs w:val="20"/>
              </w:rPr>
              <w:t>Število sofinanciranih programov, namenjenih krepitvi javnega zdravja na različnih področjih</w:t>
            </w:r>
          </w:p>
        </w:tc>
      </w:tr>
      <w:tr w:rsidR="00E07468" w:rsidRPr="001D78DA" w14:paraId="73F0B895" w14:textId="77777777" w:rsidTr="008E05C2">
        <w:trPr>
          <w:trHeight w:val="223"/>
        </w:trPr>
        <w:tc>
          <w:tcPr>
            <w:tcW w:w="5665" w:type="dxa"/>
            <w:shd w:val="clear" w:color="auto" w:fill="E2EFD9" w:themeFill="accent6" w:themeFillTint="33"/>
          </w:tcPr>
          <w:p w14:paraId="2B0B9048" w14:textId="77777777" w:rsidR="00E07468" w:rsidRPr="001D78DA" w:rsidRDefault="00E07468" w:rsidP="00D70B8E">
            <w:pPr>
              <w:rPr>
                <w:rFonts w:cs="Arial"/>
                <w:szCs w:val="20"/>
              </w:rPr>
            </w:pPr>
          </w:p>
        </w:tc>
        <w:tc>
          <w:tcPr>
            <w:tcW w:w="3828" w:type="dxa"/>
            <w:shd w:val="clear" w:color="auto" w:fill="E2EFD9" w:themeFill="accent6" w:themeFillTint="33"/>
          </w:tcPr>
          <w:p w14:paraId="75AADC04" w14:textId="57E5929F" w:rsidR="00E07468" w:rsidRPr="001D78DA" w:rsidRDefault="003535F3" w:rsidP="00C96F57">
            <w:pPr>
              <w:jc w:val="center"/>
              <w:rPr>
                <w:rFonts w:cs="Arial"/>
                <w:b/>
                <w:bCs/>
                <w:szCs w:val="20"/>
              </w:rPr>
            </w:pPr>
            <w:r w:rsidRPr="001D78DA">
              <w:rPr>
                <w:rFonts w:cs="Arial"/>
                <w:b/>
                <w:bCs/>
                <w:szCs w:val="20"/>
              </w:rPr>
              <w:t>2024−</w:t>
            </w:r>
            <w:r w:rsidR="00E07468" w:rsidRPr="001D78DA">
              <w:rPr>
                <w:rFonts w:cs="Arial"/>
                <w:b/>
                <w:bCs/>
                <w:szCs w:val="20"/>
              </w:rPr>
              <w:t>2025</w:t>
            </w:r>
          </w:p>
        </w:tc>
      </w:tr>
      <w:tr w:rsidR="00E07468" w:rsidRPr="001D78DA" w14:paraId="419B4542" w14:textId="77777777" w:rsidTr="00BA4C4C">
        <w:trPr>
          <w:trHeight w:val="599"/>
        </w:trPr>
        <w:tc>
          <w:tcPr>
            <w:tcW w:w="5665" w:type="dxa"/>
          </w:tcPr>
          <w:p w14:paraId="74E61A6C" w14:textId="77777777" w:rsidR="00E07468" w:rsidRPr="001D78DA" w:rsidRDefault="00E07468" w:rsidP="00D70B8E">
            <w:pPr>
              <w:rPr>
                <w:rFonts w:cs="Arial"/>
                <w:szCs w:val="20"/>
              </w:rPr>
            </w:pPr>
            <w:r w:rsidRPr="001D78DA">
              <w:rPr>
                <w:rFonts w:cs="Arial"/>
                <w:szCs w:val="20"/>
              </w:rPr>
              <w:t>število sofinanciranih programov, namenjenih krepitvi javnega zdravja na različnih področjih</w:t>
            </w:r>
          </w:p>
        </w:tc>
        <w:tc>
          <w:tcPr>
            <w:tcW w:w="3828" w:type="dxa"/>
          </w:tcPr>
          <w:p w14:paraId="7D4403F2" w14:textId="77777777" w:rsidR="00912E92" w:rsidRDefault="00912E92" w:rsidP="00412DF0">
            <w:pPr>
              <w:jc w:val="center"/>
              <w:rPr>
                <w:rFonts w:cs="Arial"/>
                <w:szCs w:val="20"/>
              </w:rPr>
            </w:pPr>
          </w:p>
          <w:p w14:paraId="3A908976" w14:textId="0EE188A6" w:rsidR="00E07468" w:rsidRPr="001D78DA" w:rsidRDefault="0048045E" w:rsidP="00412DF0">
            <w:pPr>
              <w:jc w:val="center"/>
              <w:rPr>
                <w:rFonts w:cs="Arial"/>
                <w:szCs w:val="20"/>
              </w:rPr>
            </w:pPr>
            <w:r w:rsidRPr="001D78DA">
              <w:rPr>
                <w:rFonts w:cs="Arial"/>
                <w:szCs w:val="20"/>
              </w:rPr>
              <w:t>91</w:t>
            </w:r>
          </w:p>
        </w:tc>
      </w:tr>
    </w:tbl>
    <w:p w14:paraId="349F3F20" w14:textId="55AFE1E3" w:rsidR="00F34F6E" w:rsidRPr="001D78DA" w:rsidRDefault="007C67BD" w:rsidP="007C67BD">
      <w:pPr>
        <w:spacing w:after="0" w:line="240" w:lineRule="auto"/>
        <w:rPr>
          <w:rFonts w:cs="Arial"/>
          <w:szCs w:val="20"/>
        </w:rPr>
      </w:pPr>
      <w:r w:rsidRPr="001D78DA">
        <w:rPr>
          <w:rFonts w:cs="Arial"/>
          <w:szCs w:val="20"/>
        </w:rPr>
        <w:t>Vir: MZ</w:t>
      </w:r>
      <w:r w:rsidR="00416B01">
        <w:rPr>
          <w:rFonts w:cs="Arial"/>
          <w:szCs w:val="20"/>
        </w:rPr>
        <w:t>.</w:t>
      </w:r>
    </w:p>
    <w:p w14:paraId="2B562038" w14:textId="77777777" w:rsidR="008E05C2" w:rsidRDefault="008E05C2" w:rsidP="00095FCE">
      <w:pPr>
        <w:spacing w:after="0" w:line="240" w:lineRule="auto"/>
        <w:rPr>
          <w:rFonts w:cs="Arial"/>
          <w:szCs w:val="20"/>
        </w:rPr>
      </w:pPr>
    </w:p>
    <w:p w14:paraId="3F3B184F" w14:textId="736BD630" w:rsidR="00BA4C4C" w:rsidRDefault="00BA4C4C">
      <w:pPr>
        <w:rPr>
          <w:rFonts w:cs="Arial"/>
          <w:szCs w:val="20"/>
        </w:rPr>
      </w:pPr>
      <w:r>
        <w:rPr>
          <w:rFonts w:cs="Arial"/>
          <w:szCs w:val="20"/>
        </w:rPr>
        <w:br w:type="page"/>
      </w:r>
    </w:p>
    <w:p w14:paraId="5D24743B" w14:textId="77777777" w:rsidR="008E05C2" w:rsidRPr="001D78DA" w:rsidRDefault="008E05C2" w:rsidP="00095FCE">
      <w:pPr>
        <w:spacing w:after="0" w:line="240" w:lineRule="auto"/>
        <w:rPr>
          <w:rFonts w:cs="Arial"/>
          <w:szCs w:val="20"/>
        </w:rPr>
      </w:pPr>
    </w:p>
    <w:tbl>
      <w:tblPr>
        <w:tblStyle w:val="Tabelamrea3"/>
        <w:tblpPr w:leftFromText="141" w:rightFromText="141" w:vertAnchor="text" w:horzAnchor="margin" w:tblpY="140"/>
        <w:tblW w:w="9493" w:type="dxa"/>
        <w:tblLook w:val="04A0" w:firstRow="1" w:lastRow="0" w:firstColumn="1" w:lastColumn="0" w:noHBand="0" w:noVBand="1"/>
      </w:tblPr>
      <w:tblGrid>
        <w:gridCol w:w="1216"/>
        <w:gridCol w:w="1047"/>
        <w:gridCol w:w="1134"/>
        <w:gridCol w:w="851"/>
        <w:gridCol w:w="1134"/>
        <w:gridCol w:w="992"/>
        <w:gridCol w:w="1134"/>
        <w:gridCol w:w="992"/>
        <w:gridCol w:w="993"/>
      </w:tblGrid>
      <w:tr w:rsidR="00F34F6E" w:rsidRPr="001D78DA" w14:paraId="63123298" w14:textId="77777777" w:rsidTr="00214AE9">
        <w:trPr>
          <w:trHeight w:val="255"/>
        </w:trPr>
        <w:tc>
          <w:tcPr>
            <w:tcW w:w="9493" w:type="dxa"/>
            <w:gridSpan w:val="9"/>
            <w:shd w:val="clear" w:color="auto" w:fill="C5E0B3" w:themeFill="accent6" w:themeFillTint="66"/>
          </w:tcPr>
          <w:p w14:paraId="4AA97C4B" w14:textId="77777777" w:rsidR="00F34F6E" w:rsidRPr="001D78DA" w:rsidRDefault="00F34F6E" w:rsidP="003B5D8A">
            <w:pPr>
              <w:spacing w:line="300" w:lineRule="exact"/>
              <w:jc w:val="center"/>
              <w:rPr>
                <w:rFonts w:cs="Arial"/>
                <w:b/>
              </w:rPr>
            </w:pPr>
            <w:r w:rsidRPr="001D78DA">
              <w:rPr>
                <w:rFonts w:cs="Arial"/>
                <w:b/>
              </w:rPr>
              <w:t>Odzivnost na preventivne programe po spolu (%)</w:t>
            </w:r>
          </w:p>
        </w:tc>
      </w:tr>
      <w:tr w:rsidR="00F34F6E" w:rsidRPr="001D78DA" w14:paraId="5D4FB55D" w14:textId="77777777" w:rsidTr="008E05C2">
        <w:trPr>
          <w:trHeight w:val="255"/>
        </w:trPr>
        <w:tc>
          <w:tcPr>
            <w:tcW w:w="1216" w:type="dxa"/>
            <w:shd w:val="clear" w:color="auto" w:fill="E2EFD9" w:themeFill="accent6" w:themeFillTint="33"/>
          </w:tcPr>
          <w:p w14:paraId="4C2BD9E5" w14:textId="77777777" w:rsidR="00F34F6E" w:rsidRPr="001D78DA" w:rsidRDefault="00F34F6E" w:rsidP="003B5D8A">
            <w:pPr>
              <w:spacing w:line="300" w:lineRule="exact"/>
              <w:rPr>
                <w:rFonts w:cs="Arial"/>
                <w:b/>
              </w:rPr>
            </w:pPr>
            <w:bookmarkStart w:id="146" w:name="_Hlk213591774"/>
          </w:p>
        </w:tc>
        <w:tc>
          <w:tcPr>
            <w:tcW w:w="2181" w:type="dxa"/>
            <w:gridSpan w:val="2"/>
            <w:shd w:val="clear" w:color="auto" w:fill="E2EFD9" w:themeFill="accent6" w:themeFillTint="33"/>
          </w:tcPr>
          <w:p w14:paraId="4952F684" w14:textId="77777777" w:rsidR="00F34F6E" w:rsidRPr="001D78DA" w:rsidRDefault="00F34F6E" w:rsidP="003B5D8A">
            <w:pPr>
              <w:spacing w:line="300" w:lineRule="exact"/>
              <w:jc w:val="center"/>
              <w:rPr>
                <w:rFonts w:cs="Arial"/>
                <w:b/>
              </w:rPr>
            </w:pPr>
            <w:r w:rsidRPr="001D78DA">
              <w:rPr>
                <w:rFonts w:cs="Arial"/>
                <w:b/>
              </w:rPr>
              <w:t>2022</w:t>
            </w:r>
          </w:p>
        </w:tc>
        <w:tc>
          <w:tcPr>
            <w:tcW w:w="1985" w:type="dxa"/>
            <w:gridSpan w:val="2"/>
            <w:shd w:val="clear" w:color="auto" w:fill="E2EFD9" w:themeFill="accent6" w:themeFillTint="33"/>
          </w:tcPr>
          <w:p w14:paraId="0EC7F501" w14:textId="77777777" w:rsidR="00F34F6E" w:rsidRPr="001D78DA" w:rsidRDefault="00F34F6E" w:rsidP="003B5D8A">
            <w:pPr>
              <w:spacing w:line="300" w:lineRule="exact"/>
              <w:jc w:val="center"/>
              <w:rPr>
                <w:rFonts w:cs="Arial"/>
                <w:b/>
              </w:rPr>
            </w:pPr>
            <w:r w:rsidRPr="001D78DA">
              <w:rPr>
                <w:rFonts w:cs="Arial"/>
                <w:b/>
              </w:rPr>
              <w:t>2023</w:t>
            </w:r>
          </w:p>
        </w:tc>
        <w:tc>
          <w:tcPr>
            <w:tcW w:w="2126" w:type="dxa"/>
            <w:gridSpan w:val="2"/>
            <w:shd w:val="clear" w:color="auto" w:fill="E2EFD9" w:themeFill="accent6" w:themeFillTint="33"/>
          </w:tcPr>
          <w:p w14:paraId="280EF30B" w14:textId="77777777" w:rsidR="00F34F6E" w:rsidRPr="001D78DA" w:rsidRDefault="00F34F6E" w:rsidP="003B5D8A">
            <w:pPr>
              <w:spacing w:line="300" w:lineRule="exact"/>
              <w:jc w:val="center"/>
              <w:rPr>
                <w:rFonts w:cs="Arial"/>
                <w:b/>
              </w:rPr>
            </w:pPr>
            <w:r w:rsidRPr="001D78DA">
              <w:rPr>
                <w:rFonts w:cs="Arial"/>
                <w:b/>
              </w:rPr>
              <w:t>2024</w:t>
            </w:r>
          </w:p>
        </w:tc>
        <w:tc>
          <w:tcPr>
            <w:tcW w:w="1985" w:type="dxa"/>
            <w:gridSpan w:val="2"/>
            <w:shd w:val="clear" w:color="auto" w:fill="E2EFD9" w:themeFill="accent6" w:themeFillTint="33"/>
          </w:tcPr>
          <w:p w14:paraId="608EB201" w14:textId="77777777" w:rsidR="00F34F6E" w:rsidRPr="001D78DA" w:rsidRDefault="00F34F6E" w:rsidP="003B5D8A">
            <w:pPr>
              <w:spacing w:line="300" w:lineRule="exact"/>
              <w:jc w:val="center"/>
              <w:rPr>
                <w:rFonts w:cs="Arial"/>
                <w:b/>
              </w:rPr>
            </w:pPr>
            <w:r w:rsidRPr="001D78DA">
              <w:rPr>
                <w:rFonts w:cs="Arial"/>
                <w:b/>
              </w:rPr>
              <w:t>2025</w:t>
            </w:r>
          </w:p>
        </w:tc>
      </w:tr>
      <w:tr w:rsidR="00F34F6E" w:rsidRPr="001D78DA" w14:paraId="56B593BF" w14:textId="77777777" w:rsidTr="008E05C2">
        <w:trPr>
          <w:trHeight w:val="255"/>
        </w:trPr>
        <w:tc>
          <w:tcPr>
            <w:tcW w:w="1216" w:type="dxa"/>
            <w:shd w:val="clear" w:color="auto" w:fill="D9D9D9" w:themeFill="background1" w:themeFillShade="D9"/>
          </w:tcPr>
          <w:p w14:paraId="55EDAB4B" w14:textId="77777777" w:rsidR="00F34F6E" w:rsidRPr="001D78DA" w:rsidRDefault="00F34F6E" w:rsidP="003B5D8A">
            <w:pPr>
              <w:spacing w:line="300" w:lineRule="exact"/>
              <w:rPr>
                <w:rFonts w:cs="Arial"/>
                <w:b/>
              </w:rPr>
            </w:pPr>
            <w:r w:rsidRPr="001D78DA">
              <w:rPr>
                <w:rFonts w:cs="Arial"/>
                <w:b/>
              </w:rPr>
              <w:t>Program</w:t>
            </w:r>
          </w:p>
        </w:tc>
        <w:tc>
          <w:tcPr>
            <w:tcW w:w="1047" w:type="dxa"/>
            <w:shd w:val="clear" w:color="auto" w:fill="D9D9D9" w:themeFill="background1" w:themeFillShade="D9"/>
          </w:tcPr>
          <w:p w14:paraId="19D1356A" w14:textId="77777777" w:rsidR="00F34F6E" w:rsidRPr="001D78DA" w:rsidRDefault="00F34F6E" w:rsidP="003B5D8A">
            <w:pPr>
              <w:spacing w:line="300" w:lineRule="exact"/>
              <w:jc w:val="center"/>
              <w:rPr>
                <w:rFonts w:cs="Arial"/>
                <w:b/>
              </w:rPr>
            </w:pPr>
            <w:r w:rsidRPr="001D78DA">
              <w:rPr>
                <w:rFonts w:cs="Arial"/>
                <w:b/>
              </w:rPr>
              <w:t>Moški</w:t>
            </w:r>
          </w:p>
        </w:tc>
        <w:tc>
          <w:tcPr>
            <w:tcW w:w="1134" w:type="dxa"/>
            <w:shd w:val="clear" w:color="auto" w:fill="D9D9D9" w:themeFill="background1" w:themeFillShade="D9"/>
          </w:tcPr>
          <w:p w14:paraId="09FADCD5" w14:textId="77777777" w:rsidR="00F34F6E" w:rsidRPr="001D78DA" w:rsidRDefault="00F34F6E" w:rsidP="003B5D8A">
            <w:pPr>
              <w:spacing w:line="300" w:lineRule="exact"/>
              <w:jc w:val="center"/>
              <w:rPr>
                <w:rFonts w:cs="Arial"/>
                <w:b/>
              </w:rPr>
            </w:pPr>
            <w:r w:rsidRPr="001D78DA">
              <w:rPr>
                <w:rFonts w:cs="Arial"/>
                <w:b/>
              </w:rPr>
              <w:t>Ženske</w:t>
            </w:r>
          </w:p>
        </w:tc>
        <w:tc>
          <w:tcPr>
            <w:tcW w:w="851" w:type="dxa"/>
            <w:shd w:val="clear" w:color="auto" w:fill="D9D9D9" w:themeFill="background1" w:themeFillShade="D9"/>
          </w:tcPr>
          <w:p w14:paraId="77F68921" w14:textId="77777777" w:rsidR="00F34F6E" w:rsidRPr="001D78DA" w:rsidRDefault="00F34F6E" w:rsidP="003B5D8A">
            <w:pPr>
              <w:spacing w:line="300" w:lineRule="exact"/>
              <w:jc w:val="center"/>
              <w:rPr>
                <w:rFonts w:cs="Arial"/>
                <w:b/>
              </w:rPr>
            </w:pPr>
            <w:r w:rsidRPr="001D78DA">
              <w:rPr>
                <w:rFonts w:cs="Arial"/>
                <w:b/>
              </w:rPr>
              <w:t>Moški</w:t>
            </w:r>
          </w:p>
        </w:tc>
        <w:tc>
          <w:tcPr>
            <w:tcW w:w="1134" w:type="dxa"/>
            <w:shd w:val="clear" w:color="auto" w:fill="D9D9D9" w:themeFill="background1" w:themeFillShade="D9"/>
          </w:tcPr>
          <w:p w14:paraId="47F7A834" w14:textId="77777777" w:rsidR="00F34F6E" w:rsidRPr="001D78DA" w:rsidRDefault="00F34F6E" w:rsidP="003B5D8A">
            <w:pPr>
              <w:spacing w:line="300" w:lineRule="exact"/>
              <w:jc w:val="center"/>
              <w:rPr>
                <w:rFonts w:cs="Arial"/>
                <w:b/>
              </w:rPr>
            </w:pPr>
            <w:r w:rsidRPr="001D78DA">
              <w:rPr>
                <w:rFonts w:cs="Arial"/>
                <w:b/>
              </w:rPr>
              <w:t>Ženske</w:t>
            </w:r>
          </w:p>
        </w:tc>
        <w:tc>
          <w:tcPr>
            <w:tcW w:w="992" w:type="dxa"/>
            <w:shd w:val="clear" w:color="auto" w:fill="D9D9D9" w:themeFill="background1" w:themeFillShade="D9"/>
          </w:tcPr>
          <w:p w14:paraId="02FCBE6B" w14:textId="77777777" w:rsidR="00F34F6E" w:rsidRPr="001D78DA" w:rsidRDefault="00F34F6E" w:rsidP="003B5D8A">
            <w:pPr>
              <w:spacing w:line="300" w:lineRule="exact"/>
              <w:jc w:val="center"/>
              <w:rPr>
                <w:rFonts w:cs="Arial"/>
                <w:b/>
              </w:rPr>
            </w:pPr>
            <w:r w:rsidRPr="001D78DA">
              <w:rPr>
                <w:rFonts w:cs="Arial"/>
                <w:b/>
              </w:rPr>
              <w:t>Moški</w:t>
            </w:r>
          </w:p>
        </w:tc>
        <w:tc>
          <w:tcPr>
            <w:tcW w:w="1134" w:type="dxa"/>
            <w:shd w:val="clear" w:color="auto" w:fill="D9D9D9" w:themeFill="background1" w:themeFillShade="D9"/>
          </w:tcPr>
          <w:p w14:paraId="3521B516" w14:textId="77777777" w:rsidR="00F34F6E" w:rsidRPr="001D78DA" w:rsidRDefault="00F34F6E" w:rsidP="003B5D8A">
            <w:pPr>
              <w:spacing w:line="300" w:lineRule="exact"/>
              <w:jc w:val="center"/>
              <w:rPr>
                <w:rFonts w:cs="Arial"/>
                <w:b/>
              </w:rPr>
            </w:pPr>
            <w:r w:rsidRPr="001D78DA">
              <w:rPr>
                <w:rFonts w:cs="Arial"/>
                <w:b/>
              </w:rPr>
              <w:t>Ženske</w:t>
            </w:r>
          </w:p>
        </w:tc>
        <w:tc>
          <w:tcPr>
            <w:tcW w:w="992" w:type="dxa"/>
            <w:shd w:val="clear" w:color="auto" w:fill="D9D9D9" w:themeFill="background1" w:themeFillShade="D9"/>
          </w:tcPr>
          <w:p w14:paraId="692CD8E5" w14:textId="77777777" w:rsidR="00F34F6E" w:rsidRPr="001D78DA" w:rsidRDefault="00F34F6E" w:rsidP="003B5D8A">
            <w:pPr>
              <w:spacing w:line="300" w:lineRule="exact"/>
              <w:jc w:val="center"/>
              <w:rPr>
                <w:rFonts w:cs="Arial"/>
                <w:b/>
              </w:rPr>
            </w:pPr>
            <w:r w:rsidRPr="001D78DA">
              <w:rPr>
                <w:rFonts w:cs="Arial"/>
                <w:b/>
              </w:rPr>
              <w:t>Moški</w:t>
            </w:r>
          </w:p>
        </w:tc>
        <w:tc>
          <w:tcPr>
            <w:tcW w:w="993" w:type="dxa"/>
            <w:shd w:val="clear" w:color="auto" w:fill="D9D9D9" w:themeFill="background1" w:themeFillShade="D9"/>
          </w:tcPr>
          <w:p w14:paraId="7889BA1B" w14:textId="77777777" w:rsidR="00F34F6E" w:rsidRPr="001D78DA" w:rsidRDefault="00F34F6E" w:rsidP="003B5D8A">
            <w:pPr>
              <w:spacing w:line="300" w:lineRule="exact"/>
              <w:jc w:val="center"/>
              <w:rPr>
                <w:rFonts w:cs="Arial"/>
                <w:b/>
              </w:rPr>
            </w:pPr>
            <w:r w:rsidRPr="001D78DA">
              <w:rPr>
                <w:rFonts w:cs="Arial"/>
                <w:b/>
              </w:rPr>
              <w:t>Ženske</w:t>
            </w:r>
          </w:p>
        </w:tc>
      </w:tr>
      <w:tr w:rsidR="00F34F6E" w:rsidRPr="001D78DA" w14:paraId="106C39C3" w14:textId="77777777" w:rsidTr="008E05C2">
        <w:trPr>
          <w:trHeight w:val="255"/>
        </w:trPr>
        <w:tc>
          <w:tcPr>
            <w:tcW w:w="1216" w:type="dxa"/>
          </w:tcPr>
          <w:p w14:paraId="0EF1DCA2" w14:textId="77777777" w:rsidR="00F34F6E" w:rsidRPr="00912E92" w:rsidRDefault="00F34F6E" w:rsidP="003B5D8A">
            <w:pPr>
              <w:spacing w:line="300" w:lineRule="exact"/>
              <w:rPr>
                <w:rFonts w:cs="Arial"/>
                <w:bCs/>
              </w:rPr>
            </w:pPr>
            <w:r w:rsidRPr="00912E92">
              <w:rPr>
                <w:rFonts w:cs="Arial"/>
                <w:bCs/>
              </w:rPr>
              <w:t>SVIT</w:t>
            </w:r>
          </w:p>
        </w:tc>
        <w:tc>
          <w:tcPr>
            <w:tcW w:w="1047" w:type="dxa"/>
          </w:tcPr>
          <w:p w14:paraId="6FA9E8F2" w14:textId="77777777" w:rsidR="00F34F6E" w:rsidRPr="00912E92" w:rsidRDefault="00F34F6E" w:rsidP="003B5D8A">
            <w:pPr>
              <w:spacing w:line="300" w:lineRule="exact"/>
              <w:jc w:val="center"/>
              <w:rPr>
                <w:rFonts w:cs="Arial"/>
                <w:bCs/>
              </w:rPr>
            </w:pPr>
            <w:r w:rsidRPr="00912E92">
              <w:rPr>
                <w:rFonts w:cs="Arial"/>
                <w:bCs/>
              </w:rPr>
              <w:t>57,5</w:t>
            </w:r>
          </w:p>
        </w:tc>
        <w:tc>
          <w:tcPr>
            <w:tcW w:w="1134" w:type="dxa"/>
          </w:tcPr>
          <w:p w14:paraId="645A91A9" w14:textId="77777777" w:rsidR="00F34F6E" w:rsidRPr="00912E92" w:rsidRDefault="00F34F6E" w:rsidP="003B5D8A">
            <w:pPr>
              <w:spacing w:line="300" w:lineRule="exact"/>
              <w:jc w:val="center"/>
              <w:rPr>
                <w:rFonts w:cs="Arial"/>
                <w:bCs/>
              </w:rPr>
            </w:pPr>
            <w:r w:rsidRPr="00912E92">
              <w:rPr>
                <w:rFonts w:cs="Arial"/>
                <w:bCs/>
              </w:rPr>
              <w:t>69,0</w:t>
            </w:r>
          </w:p>
        </w:tc>
        <w:tc>
          <w:tcPr>
            <w:tcW w:w="851" w:type="dxa"/>
          </w:tcPr>
          <w:p w14:paraId="0192E314" w14:textId="77777777" w:rsidR="00F34F6E" w:rsidRPr="00912E92" w:rsidRDefault="00F34F6E" w:rsidP="003B5D8A">
            <w:pPr>
              <w:spacing w:line="300" w:lineRule="exact"/>
              <w:jc w:val="center"/>
              <w:rPr>
                <w:rFonts w:cs="Arial"/>
                <w:bCs/>
              </w:rPr>
            </w:pPr>
            <w:r w:rsidRPr="00912E92">
              <w:rPr>
                <w:rFonts w:cs="Arial"/>
                <w:bCs/>
              </w:rPr>
              <w:t>59,5</w:t>
            </w:r>
          </w:p>
        </w:tc>
        <w:tc>
          <w:tcPr>
            <w:tcW w:w="1134" w:type="dxa"/>
          </w:tcPr>
          <w:p w14:paraId="7B1E3234" w14:textId="77777777" w:rsidR="00F34F6E" w:rsidRPr="00912E92" w:rsidRDefault="00F34F6E" w:rsidP="003B5D8A">
            <w:pPr>
              <w:spacing w:line="300" w:lineRule="exact"/>
              <w:jc w:val="center"/>
              <w:rPr>
                <w:rFonts w:cs="Arial"/>
                <w:bCs/>
              </w:rPr>
            </w:pPr>
            <w:r w:rsidRPr="00912E92">
              <w:rPr>
                <w:rFonts w:cs="Arial"/>
                <w:bCs/>
              </w:rPr>
              <w:t>70,7</w:t>
            </w:r>
          </w:p>
        </w:tc>
        <w:tc>
          <w:tcPr>
            <w:tcW w:w="992" w:type="dxa"/>
          </w:tcPr>
          <w:p w14:paraId="50790115" w14:textId="77777777" w:rsidR="00F34F6E" w:rsidRPr="00912E92" w:rsidRDefault="00F34F6E" w:rsidP="003B5D8A">
            <w:pPr>
              <w:spacing w:line="300" w:lineRule="exact"/>
              <w:jc w:val="center"/>
              <w:rPr>
                <w:rFonts w:cs="Arial"/>
                <w:bCs/>
              </w:rPr>
            </w:pPr>
            <w:r w:rsidRPr="00912E92">
              <w:rPr>
                <w:rFonts w:cs="Arial"/>
                <w:bCs/>
              </w:rPr>
              <w:t>59,1</w:t>
            </w:r>
          </w:p>
        </w:tc>
        <w:tc>
          <w:tcPr>
            <w:tcW w:w="1134" w:type="dxa"/>
          </w:tcPr>
          <w:p w14:paraId="4D2B6250" w14:textId="77777777" w:rsidR="00F34F6E" w:rsidRPr="00912E92" w:rsidRDefault="00F34F6E" w:rsidP="003B5D8A">
            <w:pPr>
              <w:spacing w:line="300" w:lineRule="exact"/>
              <w:jc w:val="center"/>
              <w:rPr>
                <w:rFonts w:cs="Arial"/>
                <w:bCs/>
              </w:rPr>
            </w:pPr>
            <w:r w:rsidRPr="00912E92">
              <w:rPr>
                <w:rFonts w:cs="Arial"/>
                <w:bCs/>
              </w:rPr>
              <w:t>70,5</w:t>
            </w:r>
          </w:p>
        </w:tc>
        <w:tc>
          <w:tcPr>
            <w:tcW w:w="992" w:type="dxa"/>
          </w:tcPr>
          <w:p w14:paraId="14676F2E" w14:textId="77777777" w:rsidR="00F34F6E" w:rsidRPr="001D78DA" w:rsidRDefault="00F34F6E" w:rsidP="003B5D8A">
            <w:pPr>
              <w:spacing w:line="300" w:lineRule="exact"/>
              <w:jc w:val="center"/>
              <w:rPr>
                <w:rFonts w:cs="Arial"/>
                <w:b/>
              </w:rPr>
            </w:pPr>
          </w:p>
        </w:tc>
        <w:tc>
          <w:tcPr>
            <w:tcW w:w="993" w:type="dxa"/>
          </w:tcPr>
          <w:p w14:paraId="5F210290" w14:textId="77777777" w:rsidR="00F34F6E" w:rsidRPr="001D78DA" w:rsidRDefault="00F34F6E" w:rsidP="003B5D8A">
            <w:pPr>
              <w:spacing w:line="300" w:lineRule="exact"/>
              <w:jc w:val="center"/>
              <w:rPr>
                <w:rFonts w:cs="Arial"/>
                <w:b/>
              </w:rPr>
            </w:pPr>
          </w:p>
        </w:tc>
      </w:tr>
      <w:tr w:rsidR="00F34F6E" w:rsidRPr="001D78DA" w14:paraId="77677C46" w14:textId="77777777" w:rsidTr="008E05C2">
        <w:trPr>
          <w:trHeight w:val="255"/>
        </w:trPr>
        <w:tc>
          <w:tcPr>
            <w:tcW w:w="1216" w:type="dxa"/>
            <w:shd w:val="clear" w:color="auto" w:fill="auto"/>
          </w:tcPr>
          <w:p w14:paraId="22F0B373" w14:textId="77777777" w:rsidR="00F34F6E" w:rsidRPr="001D78DA" w:rsidRDefault="00F34F6E" w:rsidP="003B5D8A">
            <w:pPr>
              <w:spacing w:line="300" w:lineRule="exact"/>
              <w:rPr>
                <w:rFonts w:cs="Arial"/>
              </w:rPr>
            </w:pPr>
            <w:r w:rsidRPr="001D78DA">
              <w:rPr>
                <w:rFonts w:cs="Arial"/>
              </w:rPr>
              <w:t>DORA</w:t>
            </w:r>
          </w:p>
        </w:tc>
        <w:tc>
          <w:tcPr>
            <w:tcW w:w="1047" w:type="dxa"/>
          </w:tcPr>
          <w:p w14:paraId="072112CE" w14:textId="77777777" w:rsidR="00F34F6E" w:rsidRPr="001D78DA" w:rsidRDefault="00F34F6E" w:rsidP="003B5D8A">
            <w:pPr>
              <w:spacing w:line="300" w:lineRule="exact"/>
              <w:jc w:val="center"/>
              <w:rPr>
                <w:rFonts w:cs="Arial"/>
              </w:rPr>
            </w:pPr>
          </w:p>
        </w:tc>
        <w:tc>
          <w:tcPr>
            <w:tcW w:w="1134" w:type="dxa"/>
          </w:tcPr>
          <w:p w14:paraId="1ADB1C04" w14:textId="77777777" w:rsidR="00F34F6E" w:rsidRPr="001D78DA" w:rsidRDefault="00F34F6E" w:rsidP="003B5D8A">
            <w:pPr>
              <w:spacing w:line="300" w:lineRule="exact"/>
              <w:jc w:val="center"/>
              <w:rPr>
                <w:rFonts w:cs="Arial"/>
              </w:rPr>
            </w:pPr>
            <w:r w:rsidRPr="001D78DA">
              <w:rPr>
                <w:rFonts w:cs="Arial"/>
              </w:rPr>
              <w:t>78,1</w:t>
            </w:r>
          </w:p>
        </w:tc>
        <w:tc>
          <w:tcPr>
            <w:tcW w:w="851" w:type="dxa"/>
          </w:tcPr>
          <w:p w14:paraId="62CE7B40" w14:textId="77777777" w:rsidR="00F34F6E" w:rsidRPr="001D78DA" w:rsidRDefault="00F34F6E" w:rsidP="003B5D8A">
            <w:pPr>
              <w:spacing w:line="300" w:lineRule="exact"/>
              <w:jc w:val="center"/>
              <w:rPr>
                <w:rFonts w:cs="Arial"/>
              </w:rPr>
            </w:pPr>
          </w:p>
        </w:tc>
        <w:tc>
          <w:tcPr>
            <w:tcW w:w="1134" w:type="dxa"/>
          </w:tcPr>
          <w:p w14:paraId="265B3020" w14:textId="77777777" w:rsidR="00F34F6E" w:rsidRPr="001D78DA" w:rsidRDefault="00F34F6E" w:rsidP="003B5D8A">
            <w:pPr>
              <w:spacing w:line="300" w:lineRule="exact"/>
              <w:jc w:val="center"/>
              <w:rPr>
                <w:rFonts w:cs="Arial"/>
              </w:rPr>
            </w:pPr>
            <w:r w:rsidRPr="001D78DA">
              <w:rPr>
                <w:rFonts w:cs="Arial"/>
              </w:rPr>
              <w:t>77</w:t>
            </w:r>
          </w:p>
        </w:tc>
        <w:tc>
          <w:tcPr>
            <w:tcW w:w="992" w:type="dxa"/>
          </w:tcPr>
          <w:p w14:paraId="1352085B" w14:textId="77777777" w:rsidR="00F34F6E" w:rsidRPr="001D78DA" w:rsidRDefault="00F34F6E" w:rsidP="003B5D8A">
            <w:pPr>
              <w:spacing w:line="300" w:lineRule="exact"/>
              <w:jc w:val="center"/>
              <w:rPr>
                <w:rFonts w:cs="Arial"/>
              </w:rPr>
            </w:pPr>
          </w:p>
        </w:tc>
        <w:tc>
          <w:tcPr>
            <w:tcW w:w="1134" w:type="dxa"/>
          </w:tcPr>
          <w:p w14:paraId="4D173E89" w14:textId="77777777" w:rsidR="00F34F6E" w:rsidRPr="001D78DA" w:rsidRDefault="00F34F6E" w:rsidP="003B5D8A">
            <w:pPr>
              <w:spacing w:line="300" w:lineRule="exact"/>
              <w:jc w:val="center"/>
              <w:rPr>
                <w:rFonts w:cs="Arial"/>
              </w:rPr>
            </w:pPr>
            <w:r w:rsidRPr="001D78DA">
              <w:rPr>
                <w:rFonts w:cs="Arial"/>
              </w:rPr>
              <w:t>77,2</w:t>
            </w:r>
          </w:p>
        </w:tc>
        <w:tc>
          <w:tcPr>
            <w:tcW w:w="992" w:type="dxa"/>
          </w:tcPr>
          <w:p w14:paraId="0FC6DF72" w14:textId="77777777" w:rsidR="00F34F6E" w:rsidRPr="001D78DA" w:rsidRDefault="00F34F6E" w:rsidP="003B5D8A">
            <w:pPr>
              <w:spacing w:line="300" w:lineRule="exact"/>
              <w:jc w:val="center"/>
              <w:rPr>
                <w:rFonts w:cs="Arial"/>
              </w:rPr>
            </w:pPr>
          </w:p>
        </w:tc>
        <w:tc>
          <w:tcPr>
            <w:tcW w:w="993" w:type="dxa"/>
          </w:tcPr>
          <w:p w14:paraId="5B76CB70" w14:textId="77777777" w:rsidR="00F34F6E" w:rsidRPr="001D78DA" w:rsidRDefault="00F34F6E" w:rsidP="003B5D8A">
            <w:pPr>
              <w:spacing w:line="300" w:lineRule="exact"/>
              <w:jc w:val="center"/>
              <w:rPr>
                <w:rFonts w:cs="Arial"/>
              </w:rPr>
            </w:pPr>
          </w:p>
        </w:tc>
      </w:tr>
      <w:tr w:rsidR="00F34F6E" w:rsidRPr="001D78DA" w14:paraId="23BD7533" w14:textId="77777777" w:rsidTr="008E05C2">
        <w:trPr>
          <w:trHeight w:val="255"/>
        </w:trPr>
        <w:tc>
          <w:tcPr>
            <w:tcW w:w="1216" w:type="dxa"/>
          </w:tcPr>
          <w:p w14:paraId="58177B8B" w14:textId="77777777" w:rsidR="00F34F6E" w:rsidRPr="001D78DA" w:rsidRDefault="00F34F6E" w:rsidP="003B5D8A">
            <w:pPr>
              <w:spacing w:line="300" w:lineRule="exact"/>
              <w:rPr>
                <w:rFonts w:cs="Arial"/>
              </w:rPr>
            </w:pPr>
            <w:r w:rsidRPr="001D78DA">
              <w:rPr>
                <w:rFonts w:cs="Arial"/>
              </w:rPr>
              <w:t>ZORA</w:t>
            </w:r>
          </w:p>
        </w:tc>
        <w:tc>
          <w:tcPr>
            <w:tcW w:w="1047" w:type="dxa"/>
          </w:tcPr>
          <w:p w14:paraId="17EB75EA" w14:textId="77777777" w:rsidR="00F34F6E" w:rsidRPr="001D78DA" w:rsidRDefault="00F34F6E" w:rsidP="003B5D8A">
            <w:pPr>
              <w:spacing w:line="300" w:lineRule="exact"/>
              <w:jc w:val="center"/>
              <w:rPr>
                <w:rFonts w:cs="Arial"/>
              </w:rPr>
            </w:pPr>
          </w:p>
        </w:tc>
        <w:tc>
          <w:tcPr>
            <w:tcW w:w="1134" w:type="dxa"/>
          </w:tcPr>
          <w:p w14:paraId="3F17537F" w14:textId="77777777" w:rsidR="00F34F6E" w:rsidRPr="001D78DA" w:rsidRDefault="00F34F6E" w:rsidP="003B5D8A">
            <w:pPr>
              <w:spacing w:line="300" w:lineRule="exact"/>
              <w:jc w:val="center"/>
              <w:rPr>
                <w:rFonts w:cs="Arial"/>
              </w:rPr>
            </w:pPr>
            <w:r w:rsidRPr="001D78DA">
              <w:rPr>
                <w:rFonts w:cs="Arial"/>
              </w:rPr>
              <w:t>71,4</w:t>
            </w:r>
          </w:p>
        </w:tc>
        <w:tc>
          <w:tcPr>
            <w:tcW w:w="851" w:type="dxa"/>
          </w:tcPr>
          <w:p w14:paraId="7CEAFF88" w14:textId="77777777" w:rsidR="00F34F6E" w:rsidRPr="001D78DA" w:rsidRDefault="00F34F6E" w:rsidP="003B5D8A">
            <w:pPr>
              <w:spacing w:line="300" w:lineRule="exact"/>
              <w:jc w:val="center"/>
              <w:rPr>
                <w:rFonts w:cs="Arial"/>
              </w:rPr>
            </w:pPr>
          </w:p>
        </w:tc>
        <w:tc>
          <w:tcPr>
            <w:tcW w:w="1134" w:type="dxa"/>
          </w:tcPr>
          <w:p w14:paraId="5E5A00C9" w14:textId="05081A10" w:rsidR="00F34F6E" w:rsidRPr="001D78DA" w:rsidRDefault="0048045E" w:rsidP="003B5D8A">
            <w:pPr>
              <w:spacing w:line="300" w:lineRule="exact"/>
              <w:jc w:val="center"/>
              <w:rPr>
                <w:rFonts w:cs="Arial"/>
              </w:rPr>
            </w:pPr>
            <w:r w:rsidRPr="001D78DA">
              <w:rPr>
                <w:rFonts w:cs="Arial"/>
              </w:rPr>
              <w:t>72</w:t>
            </w:r>
          </w:p>
        </w:tc>
        <w:tc>
          <w:tcPr>
            <w:tcW w:w="992" w:type="dxa"/>
          </w:tcPr>
          <w:p w14:paraId="3DDD0CF1" w14:textId="77777777" w:rsidR="00F34F6E" w:rsidRPr="001D78DA" w:rsidRDefault="00F34F6E" w:rsidP="003B5D8A">
            <w:pPr>
              <w:spacing w:line="300" w:lineRule="exact"/>
              <w:jc w:val="center"/>
              <w:rPr>
                <w:rFonts w:cs="Arial"/>
              </w:rPr>
            </w:pPr>
          </w:p>
        </w:tc>
        <w:tc>
          <w:tcPr>
            <w:tcW w:w="1134" w:type="dxa"/>
          </w:tcPr>
          <w:p w14:paraId="64463EEF" w14:textId="77777777" w:rsidR="00F34F6E" w:rsidRPr="001D78DA" w:rsidRDefault="00F34F6E" w:rsidP="003B5D8A">
            <w:pPr>
              <w:spacing w:line="300" w:lineRule="exact"/>
              <w:jc w:val="center"/>
              <w:rPr>
                <w:rFonts w:cs="Arial"/>
              </w:rPr>
            </w:pPr>
          </w:p>
        </w:tc>
        <w:tc>
          <w:tcPr>
            <w:tcW w:w="992" w:type="dxa"/>
          </w:tcPr>
          <w:p w14:paraId="75E9384E" w14:textId="77777777" w:rsidR="00F34F6E" w:rsidRPr="001D78DA" w:rsidRDefault="00F34F6E" w:rsidP="003B5D8A">
            <w:pPr>
              <w:spacing w:line="300" w:lineRule="exact"/>
              <w:jc w:val="center"/>
              <w:rPr>
                <w:rFonts w:cs="Arial"/>
              </w:rPr>
            </w:pPr>
          </w:p>
        </w:tc>
        <w:tc>
          <w:tcPr>
            <w:tcW w:w="993" w:type="dxa"/>
          </w:tcPr>
          <w:p w14:paraId="0F21EE3E" w14:textId="77777777" w:rsidR="00F34F6E" w:rsidRPr="001D78DA" w:rsidRDefault="00F34F6E" w:rsidP="003B5D8A">
            <w:pPr>
              <w:spacing w:line="300" w:lineRule="exact"/>
              <w:jc w:val="center"/>
              <w:rPr>
                <w:rFonts w:cs="Arial"/>
              </w:rPr>
            </w:pPr>
          </w:p>
        </w:tc>
      </w:tr>
    </w:tbl>
    <w:bookmarkEnd w:id="146"/>
    <w:p w14:paraId="160E64C6" w14:textId="1310DFA2" w:rsidR="00D70B8E" w:rsidRPr="00BE2632" w:rsidRDefault="00F34F6E" w:rsidP="00D70B8E">
      <w:pPr>
        <w:spacing w:after="0" w:line="240" w:lineRule="auto"/>
        <w:rPr>
          <w:rFonts w:cs="Arial"/>
          <w:szCs w:val="20"/>
        </w:rPr>
      </w:pPr>
      <w:r w:rsidRPr="001D78DA">
        <w:rPr>
          <w:rFonts w:cs="Arial"/>
          <w:szCs w:val="20"/>
        </w:rPr>
        <w:t xml:space="preserve">Vir: </w:t>
      </w:r>
      <w:hyperlink r:id="rId74" w:history="1">
        <w:r w:rsidRPr="001D78DA">
          <w:rPr>
            <w:rStyle w:val="Hiperpovezava"/>
            <w:rFonts w:cs="Arial"/>
            <w:szCs w:val="20"/>
          </w:rPr>
          <w:t>https://zora.onko-i.si/publikacije/kazalniki</w:t>
        </w:r>
      </w:hyperlink>
      <w:r w:rsidR="00BE2632">
        <w:rPr>
          <w:rStyle w:val="Hiperpovezava"/>
          <w:rFonts w:cs="Arial"/>
          <w:szCs w:val="20"/>
          <w:u w:val="none"/>
        </w:rPr>
        <w:t>,</w:t>
      </w:r>
    </w:p>
    <w:p w14:paraId="413CBCFF" w14:textId="1BC9B294" w:rsidR="00D70B8E" w:rsidRPr="001D78DA" w:rsidRDefault="00D70B8E" w:rsidP="0089130C">
      <w:pPr>
        <w:spacing w:after="0" w:line="240" w:lineRule="auto"/>
        <w:jc w:val="both"/>
        <w:rPr>
          <w:rFonts w:cs="Arial"/>
          <w:szCs w:val="20"/>
        </w:rPr>
      </w:pPr>
      <w:hyperlink r:id="rId75" w:history="1">
        <w:r w:rsidRPr="001D78DA">
          <w:rPr>
            <w:rFonts w:cs="Arial"/>
            <w:szCs w:val="20"/>
          </w:rPr>
          <w:t>https://podatki.nijz.si/pxweb/sl/NIJZ%20podatkovni%20portal/NIJZ%20podatkovni%20portal__3%20Preventivni%20programi__8%20Dr%C5%BEavni%20program%20presejanja%20in%20zgodnjega%20odkrivanja%20predrakavih%20sprememb%20in%20raka%20na%20debelem%20%C4%8Drevesu%20in%20danki%20(Svit)/svit_01.px/</w:t>
        </w:r>
      </w:hyperlink>
      <w:r w:rsidR="00416B01">
        <w:rPr>
          <w:rFonts w:cs="Arial"/>
          <w:szCs w:val="20"/>
        </w:rPr>
        <w:t>.</w:t>
      </w:r>
    </w:p>
    <w:p w14:paraId="5E0F6166" w14:textId="77777777" w:rsidR="00D70B8E" w:rsidRPr="002F74F3" w:rsidRDefault="00D70B8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70C5E227" w14:textId="5E4B54A3" w:rsidR="00412DF0" w:rsidRPr="002F74F3" w:rsidRDefault="00412DF0">
      <w:pPr>
        <w:rPr>
          <w:rFonts w:eastAsia="Times New Roman" w:cs="Arial"/>
          <w:b/>
          <w:szCs w:val="20"/>
        </w:rPr>
      </w:pPr>
    </w:p>
    <w:p w14:paraId="43CC6B77" w14:textId="089294CA"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2</w:t>
      </w:r>
    </w:p>
    <w:p w14:paraId="144381B6" w14:textId="77777777" w:rsidR="00C357A1" w:rsidRPr="002F74F3"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7CD3CF8C"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Zmanjšanje neenakosti v zdravju ter zagotavljanje enake dostopnosti do kakovostnih in varnih zdravstvenih storitev ranljivim skupinam žensk in moških</w:t>
      </w:r>
    </w:p>
    <w:p w14:paraId="5325EDC6" w14:textId="77777777" w:rsidR="008E05C2" w:rsidRPr="001D78DA" w:rsidRDefault="008E05C2" w:rsidP="000146E1">
      <w:pPr>
        <w:pStyle w:val="ZADEVA"/>
        <w:spacing w:before="0"/>
        <w:jc w:val="both"/>
        <w:rPr>
          <w:rFonts w:ascii="Arial" w:hAnsi="Arial" w:cs="Arial"/>
          <w:sz w:val="20"/>
          <w:szCs w:val="20"/>
          <w:lang w:val="sl-SI"/>
        </w:rPr>
      </w:pPr>
    </w:p>
    <w:p w14:paraId="5323607F" w14:textId="77777777" w:rsidR="00C357A1" w:rsidRPr="001D78DA" w:rsidRDefault="00C357A1"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1</w:t>
      </w:r>
    </w:p>
    <w:p w14:paraId="6897DBBA" w14:textId="77777777" w:rsidR="00612961" w:rsidRPr="001D78DA" w:rsidRDefault="00612961" w:rsidP="000146E1">
      <w:pPr>
        <w:pStyle w:val="ZADEVA"/>
        <w:spacing w:before="0"/>
        <w:jc w:val="both"/>
        <w:rPr>
          <w:rFonts w:ascii="Arial" w:hAnsi="Arial" w:cs="Arial"/>
          <w:sz w:val="20"/>
          <w:szCs w:val="20"/>
          <w:lang w:val="sl-SI"/>
        </w:rPr>
      </w:pPr>
    </w:p>
    <w:p w14:paraId="348E941B" w14:textId="76EFB710"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Izvedba raziskav in prilagojenih pristopov v presejalnih programih za raka za povečanje udeležbe ranljivih skupin žensk in moških v presejalnih programih ter za zmanjšanje umrljivosti zaradi </w:t>
      </w:r>
      <w:r w:rsidR="00C9637A" w:rsidRPr="001D78DA">
        <w:rPr>
          <w:rFonts w:cs="Arial"/>
          <w:szCs w:val="20"/>
        </w:rPr>
        <w:t>rak</w:t>
      </w:r>
      <w:r w:rsidR="00967502">
        <w:rPr>
          <w:rFonts w:cs="Arial"/>
          <w:szCs w:val="20"/>
        </w:rPr>
        <w:t>ov</w:t>
      </w:r>
      <w:r w:rsidRPr="001D78DA">
        <w:rPr>
          <w:rFonts w:cs="Arial"/>
          <w:szCs w:val="20"/>
        </w:rPr>
        <w:t>, ki jih s presejanjem lahko preprečimo ali odkrijemo v zgodnejšem stadiju, ko je preživetje večje (državni programi SVIT, DORA in ZORA).</w:t>
      </w:r>
    </w:p>
    <w:p w14:paraId="3C77761E" w14:textId="77777777" w:rsidR="00701396" w:rsidRPr="001D78DA" w:rsidRDefault="0070139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CD4AE84" w14:textId="6BE79819"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b/>
          <w:bCs/>
          <w:szCs w:val="20"/>
        </w:rPr>
      </w:pPr>
      <w:r w:rsidRPr="001D78DA">
        <w:rPr>
          <w:rFonts w:cs="Arial"/>
          <w:b/>
          <w:bCs/>
          <w:szCs w:val="20"/>
        </w:rPr>
        <w:t xml:space="preserve">AKTIVNOST: Spremljanje odzivnosti </w:t>
      </w:r>
      <w:r w:rsidR="009A3083" w:rsidRPr="001D78DA">
        <w:rPr>
          <w:rFonts w:cs="Arial"/>
          <w:b/>
          <w:bCs/>
          <w:szCs w:val="20"/>
        </w:rPr>
        <w:t>na</w:t>
      </w:r>
      <w:r w:rsidRPr="001D78DA">
        <w:rPr>
          <w:rFonts w:cs="Arial"/>
          <w:b/>
          <w:bCs/>
          <w:szCs w:val="20"/>
        </w:rPr>
        <w:t xml:space="preserve"> presejalne programe in aktivnosti za </w:t>
      </w:r>
      <w:r w:rsidR="009A3083" w:rsidRPr="001D78DA">
        <w:rPr>
          <w:rFonts w:cs="Arial"/>
          <w:b/>
          <w:bCs/>
          <w:szCs w:val="20"/>
        </w:rPr>
        <w:t>večjo</w:t>
      </w:r>
      <w:r w:rsidRPr="001D78DA">
        <w:rPr>
          <w:rFonts w:cs="Arial"/>
          <w:b/>
          <w:bCs/>
          <w:szCs w:val="20"/>
        </w:rPr>
        <w:t xml:space="preserve"> udeležb</w:t>
      </w:r>
      <w:r w:rsidR="009A3083" w:rsidRPr="001D78DA">
        <w:rPr>
          <w:rFonts w:cs="Arial"/>
          <w:b/>
          <w:bCs/>
          <w:szCs w:val="20"/>
        </w:rPr>
        <w:t>o</w:t>
      </w:r>
    </w:p>
    <w:p w14:paraId="4DFB396F" w14:textId="77777777" w:rsidR="00701396" w:rsidRPr="001D78DA" w:rsidRDefault="00701396"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E32BE6F" w14:textId="19838833" w:rsidR="00787193" w:rsidRPr="001D78DA" w:rsidRDefault="00787193" w:rsidP="0078719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IZVED</w:t>
      </w:r>
      <w:r w:rsidR="002C7CA9" w:rsidRPr="001D78DA">
        <w:rPr>
          <w:rFonts w:cs="Arial"/>
          <w:szCs w:val="20"/>
        </w:rPr>
        <w:t>BA</w:t>
      </w:r>
      <w:r w:rsidRPr="001D78DA">
        <w:rPr>
          <w:rFonts w:cs="Arial"/>
          <w:szCs w:val="20"/>
        </w:rPr>
        <w:t xml:space="preserve"> AKTIVNOSTI: Nosilci presejalnih programov za zgodnje odkrivanje raka na materničnem vratu (ZORA), dojke (DORA) in raka na debelem črevesu in danki (SVIT) redno spremljajo odzivnost na presejalne programe. Visoka udeležba in pregledanost sta ključna pogoja za uspeh presejalnih programov in zagotavljata njihovo učinkovito delovanje. Nosilci programov so tudi v </w:t>
      </w:r>
      <w:r w:rsidR="00F231C7" w:rsidRPr="001D78DA">
        <w:rPr>
          <w:rFonts w:cs="Arial"/>
          <w:szCs w:val="20"/>
        </w:rPr>
        <w:t>letih 2024 in 2025</w:t>
      </w:r>
      <w:r w:rsidRPr="001D78DA">
        <w:rPr>
          <w:rFonts w:cs="Arial"/>
          <w:szCs w:val="20"/>
        </w:rPr>
        <w:t xml:space="preserve"> izvajali številne aktivnosti za povečanje odzivnosti, kot so na primer komunikacijske kampanje, dogodki, komunikacija prek ambasadorjev presejalnih programov, sodelovanje z </w:t>
      </w:r>
      <w:r w:rsidR="00916824" w:rsidRPr="001D78DA">
        <w:rPr>
          <w:rFonts w:cs="Arial"/>
          <w:szCs w:val="20"/>
        </w:rPr>
        <w:t>NVO</w:t>
      </w:r>
      <w:r w:rsidRPr="001D78DA">
        <w:rPr>
          <w:rFonts w:cs="Arial"/>
          <w:szCs w:val="20"/>
        </w:rPr>
        <w:t xml:space="preserve"> s področja raka in sodelovanje z lokalnimi skupnost</w:t>
      </w:r>
      <w:r w:rsidR="00E66020">
        <w:rPr>
          <w:rFonts w:cs="Arial"/>
          <w:szCs w:val="20"/>
        </w:rPr>
        <w:t>m</w:t>
      </w:r>
      <w:r w:rsidRPr="001D78DA">
        <w:rPr>
          <w:rFonts w:cs="Arial"/>
          <w:szCs w:val="20"/>
        </w:rPr>
        <w:t xml:space="preserve">i. Pomembno vlogo pri obveščanju imajo tudi zaposleni na primarni ravni zdravstvenega varstva (zdravniki družinske medicine in referenčne sestre ter </w:t>
      </w:r>
      <w:r w:rsidR="00A83356" w:rsidRPr="001D78DA">
        <w:rPr>
          <w:rFonts w:cs="Arial"/>
          <w:szCs w:val="20"/>
        </w:rPr>
        <w:t>CKZ</w:t>
      </w:r>
      <w:r w:rsidRPr="001D78DA">
        <w:rPr>
          <w:rFonts w:cs="Arial"/>
          <w:szCs w:val="20"/>
        </w:rPr>
        <w:t xml:space="preserve">). Odzivnost v </w:t>
      </w:r>
      <w:r w:rsidR="00C9637A" w:rsidRPr="001D78DA">
        <w:rPr>
          <w:rFonts w:cs="Arial"/>
          <w:szCs w:val="20"/>
        </w:rPr>
        <w:t>preventivn</w:t>
      </w:r>
      <w:r w:rsidR="00C9637A">
        <w:rPr>
          <w:rFonts w:cs="Arial"/>
          <w:szCs w:val="20"/>
        </w:rPr>
        <w:t>ih</w:t>
      </w:r>
      <w:r w:rsidR="00C9637A" w:rsidRPr="001D78DA">
        <w:rPr>
          <w:rFonts w:cs="Arial"/>
          <w:szCs w:val="20"/>
        </w:rPr>
        <w:t xml:space="preserve"> program</w:t>
      </w:r>
      <w:r w:rsidR="00C9637A">
        <w:rPr>
          <w:rFonts w:cs="Arial"/>
          <w:szCs w:val="20"/>
        </w:rPr>
        <w:t>ih</w:t>
      </w:r>
      <w:r w:rsidR="00C9637A" w:rsidRPr="001D78DA">
        <w:rPr>
          <w:rFonts w:cs="Arial"/>
          <w:szCs w:val="20"/>
        </w:rPr>
        <w:t xml:space="preserve"> </w:t>
      </w:r>
      <w:r w:rsidRPr="001D78DA">
        <w:rPr>
          <w:rFonts w:cs="Arial"/>
          <w:szCs w:val="20"/>
        </w:rPr>
        <w:t>je tudi med kazalniki platforme Zdravje v občini, ki jih letno pripravlja N</w:t>
      </w:r>
      <w:r w:rsidR="004F082E" w:rsidRPr="001D78DA">
        <w:rPr>
          <w:rFonts w:cs="Arial"/>
          <w:szCs w:val="20"/>
        </w:rPr>
        <w:t>IJZ</w:t>
      </w:r>
      <w:r w:rsidRPr="001D78DA">
        <w:rPr>
          <w:rFonts w:cs="Arial"/>
          <w:szCs w:val="20"/>
        </w:rPr>
        <w:t xml:space="preserve"> za vse slovenske občine. S tem </w:t>
      </w:r>
      <w:r w:rsidR="00C9637A">
        <w:rPr>
          <w:rFonts w:cs="Arial"/>
          <w:szCs w:val="20"/>
        </w:rPr>
        <w:t>s</w:t>
      </w:r>
      <w:r w:rsidR="00C9637A" w:rsidRPr="001D78DA">
        <w:rPr>
          <w:rFonts w:cs="Arial"/>
          <w:szCs w:val="20"/>
        </w:rPr>
        <w:t xml:space="preserve">podbuja </w:t>
      </w:r>
      <w:r w:rsidRPr="001D78DA">
        <w:rPr>
          <w:rFonts w:cs="Arial"/>
          <w:szCs w:val="20"/>
        </w:rPr>
        <w:t>tudi deležnike v lokalnem okolju, da prispevajo k odzivnosti v presejalne programe.</w:t>
      </w:r>
    </w:p>
    <w:p w14:paraId="3B2703F7" w14:textId="77777777" w:rsidR="00787193" w:rsidRPr="001D78DA" w:rsidRDefault="00787193" w:rsidP="0078719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BC06DC9" w14:textId="6E4B214D" w:rsidR="00787193" w:rsidRPr="001D78DA" w:rsidRDefault="00787193" w:rsidP="0078719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REZULTAT AKTIVNOSTI: Po najnovejših podatkih </w:t>
      </w:r>
      <w:r w:rsidRPr="001D78DA">
        <w:rPr>
          <w:rFonts w:cs="Arial"/>
          <w:i/>
          <w:iCs/>
          <w:szCs w:val="20"/>
        </w:rPr>
        <w:t>European Cancer Screening Policy</w:t>
      </w:r>
      <w:r w:rsidRPr="0065567B">
        <w:rPr>
          <w:rFonts w:cs="Arial"/>
          <w:i/>
          <w:szCs w:val="20"/>
        </w:rPr>
        <w:t xml:space="preserve"> Index</w:t>
      </w:r>
      <w:r w:rsidRPr="001D78DA">
        <w:rPr>
          <w:rFonts w:cs="Arial"/>
          <w:szCs w:val="20"/>
        </w:rPr>
        <w:t>, ki ocenjuje presejalne politike po Evropi, je Slovenija dosegla izjemno prvo mesto med vsemi državami. Dosega nadpovprečn</w:t>
      </w:r>
      <w:r w:rsidR="00C7003B">
        <w:rPr>
          <w:rFonts w:cs="Arial"/>
          <w:szCs w:val="20"/>
        </w:rPr>
        <w:t>o</w:t>
      </w:r>
      <w:r w:rsidRPr="001D78DA">
        <w:rPr>
          <w:rFonts w:cs="Arial"/>
          <w:szCs w:val="20"/>
        </w:rPr>
        <w:t xml:space="preserve"> udeležb</w:t>
      </w:r>
      <w:r w:rsidR="00C9637A">
        <w:rPr>
          <w:rFonts w:cs="Arial"/>
          <w:szCs w:val="20"/>
        </w:rPr>
        <w:t>o</w:t>
      </w:r>
      <w:r w:rsidRPr="001D78DA">
        <w:rPr>
          <w:rFonts w:cs="Arial"/>
          <w:szCs w:val="20"/>
        </w:rPr>
        <w:t xml:space="preserve"> v programih – pri ZORI kar 74 %, kar Slovenijo uvršča na drugo mesto v </w:t>
      </w:r>
      <w:r w:rsidR="00AC223A">
        <w:rPr>
          <w:rFonts w:cs="Arial"/>
          <w:szCs w:val="20"/>
        </w:rPr>
        <w:t>EU</w:t>
      </w:r>
      <w:r w:rsidRPr="001D78DA">
        <w:rPr>
          <w:rFonts w:cs="Arial"/>
          <w:szCs w:val="20"/>
        </w:rPr>
        <w:t>, pri SVITU 65 %, kar pomeni tretje mesto, in pri DORI 78 %, kar je četrto mesto, takoj za Dansko, Finsko in Švedsko.</w:t>
      </w:r>
    </w:p>
    <w:p w14:paraId="28708306" w14:textId="77777777" w:rsidR="00787193" w:rsidRPr="001D78DA" w:rsidRDefault="00787193" w:rsidP="0078719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70BD6F2C" w14:textId="53496A07"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PRISPEVEK K DOSEGANJU CILJA: Vse </w:t>
      </w:r>
      <w:r w:rsidR="00C9637A">
        <w:rPr>
          <w:rFonts w:cs="Arial"/>
          <w:szCs w:val="20"/>
        </w:rPr>
        <w:t>navedene</w:t>
      </w:r>
      <w:r w:rsidRPr="001D78DA">
        <w:rPr>
          <w:rFonts w:cs="Arial"/>
          <w:szCs w:val="20"/>
        </w:rPr>
        <w:t xml:space="preserve"> dejavnosti so prispevale k povečanju odzivnosti oziroma udeležbe v presejalnih programih, s posebnim poudarkom na ranljivih skupinah, s tem pa k zmanjšanju neenakosti v zdravju.</w:t>
      </w:r>
    </w:p>
    <w:p w14:paraId="2E5EEF62" w14:textId="77777777" w:rsidR="002C7CA9" w:rsidRPr="008E05C2"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165F456" w14:textId="54BCC560" w:rsidR="00701396" w:rsidRPr="001D78DA" w:rsidRDefault="00787193"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NOSILCA: Onkološki inštitut Ljubljana in </w:t>
      </w:r>
      <w:r w:rsidR="002855F3" w:rsidRPr="001D78DA">
        <w:rPr>
          <w:rFonts w:cs="Arial"/>
          <w:szCs w:val="20"/>
        </w:rPr>
        <w:t>NIJZ</w:t>
      </w:r>
      <w:r w:rsidR="00C9637A">
        <w:rPr>
          <w:rFonts w:cs="Arial"/>
          <w:szCs w:val="20"/>
        </w:rPr>
        <w:t>.</w:t>
      </w:r>
    </w:p>
    <w:p w14:paraId="23E78F17" w14:textId="21D786DF" w:rsidR="008E05C2" w:rsidRDefault="008E05C2">
      <w:pPr>
        <w:rPr>
          <w:rFonts w:eastAsia="Times New Roman" w:cs="Arial"/>
          <w:b/>
          <w:szCs w:val="20"/>
        </w:rPr>
      </w:pPr>
      <w:r>
        <w:rPr>
          <w:rFonts w:cs="Arial"/>
          <w:szCs w:val="20"/>
        </w:rPr>
        <w:br w:type="page"/>
      </w:r>
    </w:p>
    <w:p w14:paraId="645DE536" w14:textId="77777777" w:rsidR="00F34F6E" w:rsidRPr="001D78DA" w:rsidRDefault="00F34F6E"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2410"/>
        <w:gridCol w:w="1276"/>
        <w:gridCol w:w="1276"/>
      </w:tblGrid>
      <w:tr w:rsidR="00C54D12" w:rsidRPr="001D78DA" w14:paraId="62BA874D" w14:textId="77777777" w:rsidTr="005759B3">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0079FBB9" w14:textId="77777777" w:rsidR="00C54D12" w:rsidRPr="001D78DA" w:rsidRDefault="00C54D12" w:rsidP="007B378F">
            <w:pPr>
              <w:spacing w:after="0" w:line="240" w:lineRule="auto"/>
              <w:rPr>
                <w:rFonts w:cs="Arial"/>
                <w:b/>
                <w:bCs/>
                <w:szCs w:val="20"/>
              </w:rPr>
            </w:pPr>
            <w:bookmarkStart w:id="147" w:name="_Hlk213085604"/>
            <w:bookmarkStart w:id="148" w:name="_Hlk217994279"/>
            <w:r w:rsidRPr="001D78DA">
              <w:rPr>
                <w:rFonts w:cs="Arial"/>
                <w:b/>
                <w:bCs/>
                <w:szCs w:val="20"/>
              </w:rPr>
              <w:t>Porabljena finančna sredstva</w:t>
            </w:r>
          </w:p>
        </w:tc>
      </w:tr>
      <w:tr w:rsidR="00C54D12" w:rsidRPr="001D78DA" w14:paraId="7489F9C7" w14:textId="77777777" w:rsidTr="002855F3">
        <w:trPr>
          <w:cantSplit/>
          <w:trHeight w:val="100"/>
        </w:trPr>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E57D6D" w14:textId="77777777" w:rsidR="00C54D12" w:rsidRPr="001D78DA" w:rsidRDefault="00C54D12" w:rsidP="007B378F">
            <w:pPr>
              <w:spacing w:after="0" w:line="240" w:lineRule="auto"/>
              <w:rPr>
                <w:rFonts w:cs="Arial"/>
                <w:b/>
                <w:bCs/>
                <w:szCs w:val="20"/>
              </w:rPr>
            </w:pPr>
            <w:r w:rsidRPr="001D78DA">
              <w:rPr>
                <w:rFonts w:cs="Arial"/>
                <w:b/>
                <w:bCs/>
                <w:szCs w:val="20"/>
              </w:rPr>
              <w:t xml:space="preserve">Ime proračunskega uporabnika </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09857C" w14:textId="77777777" w:rsidR="00C54D12" w:rsidRPr="001D78DA" w:rsidRDefault="00C54D12" w:rsidP="007B378F">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529315" w14:textId="77777777" w:rsidR="00C54D12" w:rsidRPr="001D78DA" w:rsidRDefault="00C54D12" w:rsidP="007B378F">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E14679" w14:textId="279A1D56" w:rsidR="00C54D12" w:rsidRPr="001D78DA" w:rsidRDefault="00C54D12" w:rsidP="007B378F">
            <w:pPr>
              <w:spacing w:after="0" w:line="240" w:lineRule="auto"/>
              <w:rPr>
                <w:rFonts w:cs="Arial"/>
                <w:b/>
                <w:bCs/>
                <w:szCs w:val="20"/>
              </w:rPr>
            </w:pPr>
            <w:r w:rsidRPr="001D78DA">
              <w:rPr>
                <w:rFonts w:cs="Arial"/>
                <w:b/>
                <w:bCs/>
                <w:szCs w:val="20"/>
              </w:rPr>
              <w:t>Znesek z</w:t>
            </w:r>
            <w:r w:rsidR="00C96F57" w:rsidRPr="001D78DA">
              <w:rPr>
                <w:rFonts w:cs="Arial"/>
                <w:b/>
                <w:bCs/>
                <w:szCs w:val="20"/>
              </w:rPr>
              <w:t>a</w:t>
            </w:r>
            <w:r w:rsidRPr="001D78DA">
              <w:rPr>
                <w:rFonts w:cs="Arial"/>
                <w:b/>
                <w:bCs/>
                <w:szCs w:val="20"/>
              </w:rPr>
              <w:t xml:space="preserve"> leto 2024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59727E" w14:textId="77777777" w:rsidR="00C54D12" w:rsidRPr="001D78DA" w:rsidRDefault="00C54D12" w:rsidP="007B378F">
            <w:pPr>
              <w:spacing w:after="0" w:line="240" w:lineRule="auto"/>
              <w:rPr>
                <w:rFonts w:cs="Arial"/>
                <w:b/>
                <w:bCs/>
                <w:szCs w:val="20"/>
              </w:rPr>
            </w:pPr>
            <w:r w:rsidRPr="001D78DA">
              <w:rPr>
                <w:rFonts w:cs="Arial"/>
                <w:b/>
                <w:bCs/>
                <w:szCs w:val="20"/>
              </w:rPr>
              <w:t>Znesek za leto 2025</w:t>
            </w:r>
          </w:p>
        </w:tc>
      </w:tr>
      <w:tr w:rsidR="00C54D12" w:rsidRPr="001D78DA" w14:paraId="49E1F8BF" w14:textId="77777777" w:rsidTr="002855F3">
        <w:trPr>
          <w:cantSplit/>
          <w:trHeight w:val="424"/>
        </w:trPr>
        <w:tc>
          <w:tcPr>
            <w:tcW w:w="2552" w:type="dxa"/>
            <w:tcBorders>
              <w:top w:val="single" w:sz="4" w:space="0" w:color="auto"/>
              <w:left w:val="single" w:sz="4" w:space="0" w:color="auto"/>
              <w:bottom w:val="single" w:sz="4" w:space="0" w:color="auto"/>
              <w:right w:val="single" w:sz="4" w:space="0" w:color="auto"/>
            </w:tcBorders>
            <w:vAlign w:val="center"/>
          </w:tcPr>
          <w:p w14:paraId="764C042D" w14:textId="54E14C8D" w:rsidR="00C54D12" w:rsidRPr="001D78DA" w:rsidRDefault="00067AB4" w:rsidP="007B378F">
            <w:pPr>
              <w:spacing w:after="0" w:line="240" w:lineRule="auto"/>
              <w:rPr>
                <w:rFonts w:cs="Arial"/>
                <w:szCs w:val="20"/>
              </w:rPr>
            </w:pPr>
            <w:r>
              <w:rPr>
                <w:rFonts w:cs="Arial"/>
                <w:szCs w:val="20"/>
              </w:rPr>
              <w:t>MZ</w:t>
            </w:r>
          </w:p>
        </w:tc>
        <w:tc>
          <w:tcPr>
            <w:tcW w:w="2126" w:type="dxa"/>
            <w:tcBorders>
              <w:top w:val="single" w:sz="4" w:space="0" w:color="auto"/>
              <w:left w:val="single" w:sz="4" w:space="0" w:color="auto"/>
              <w:bottom w:val="single" w:sz="4" w:space="0" w:color="auto"/>
              <w:right w:val="single" w:sz="4" w:space="0" w:color="auto"/>
            </w:tcBorders>
            <w:vAlign w:val="center"/>
          </w:tcPr>
          <w:p w14:paraId="5D4938FE" w14:textId="041D94DE" w:rsidR="00C54D12" w:rsidRPr="001D78DA" w:rsidRDefault="00C54D12" w:rsidP="008E05C2">
            <w:pPr>
              <w:spacing w:after="0" w:line="240" w:lineRule="auto"/>
              <w:jc w:val="center"/>
              <w:rPr>
                <w:rFonts w:cs="Arial"/>
                <w:szCs w:val="20"/>
              </w:rPr>
            </w:pPr>
            <w:r w:rsidRPr="001D78DA">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5D1C51D9" w14:textId="7DE4B407" w:rsidR="00C54D12" w:rsidRPr="001D78DA" w:rsidRDefault="00C54D12" w:rsidP="008E05C2">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27CC90D" w14:textId="49DB7744" w:rsidR="00C54D12" w:rsidRPr="001D78DA" w:rsidRDefault="00C54D12" w:rsidP="008E05C2">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839BBAF" w14:textId="77777777" w:rsidR="00C54D12" w:rsidRPr="001D78DA" w:rsidRDefault="00C54D12" w:rsidP="008E05C2">
            <w:pPr>
              <w:spacing w:after="0" w:line="240" w:lineRule="auto"/>
              <w:jc w:val="center"/>
              <w:rPr>
                <w:rFonts w:cs="Arial"/>
                <w:szCs w:val="20"/>
              </w:rPr>
            </w:pPr>
            <w:r w:rsidRPr="001D78DA">
              <w:rPr>
                <w:rFonts w:cs="Arial"/>
                <w:szCs w:val="20"/>
              </w:rPr>
              <w:t>/</w:t>
            </w:r>
          </w:p>
        </w:tc>
      </w:tr>
      <w:tr w:rsidR="00C54D12" w:rsidRPr="001D78DA" w14:paraId="01AB5835" w14:textId="77777777" w:rsidTr="002855F3">
        <w:trPr>
          <w:cantSplit/>
          <w:trHeight w:val="558"/>
        </w:trPr>
        <w:tc>
          <w:tcPr>
            <w:tcW w:w="9640" w:type="dxa"/>
            <w:gridSpan w:val="5"/>
            <w:tcBorders>
              <w:top w:val="single" w:sz="4" w:space="0" w:color="auto"/>
              <w:left w:val="single" w:sz="4" w:space="0" w:color="auto"/>
              <w:bottom w:val="single" w:sz="4" w:space="0" w:color="auto"/>
              <w:right w:val="single" w:sz="4" w:space="0" w:color="auto"/>
            </w:tcBorders>
            <w:vAlign w:val="center"/>
          </w:tcPr>
          <w:p w14:paraId="7D109EDC" w14:textId="0F2C68CB" w:rsidR="00C54D12" w:rsidRPr="001D78DA" w:rsidRDefault="00C54D12" w:rsidP="007B378F">
            <w:pPr>
              <w:spacing w:after="0" w:line="240" w:lineRule="auto"/>
              <w:jc w:val="both"/>
              <w:rPr>
                <w:rFonts w:cs="Arial"/>
                <w:szCs w:val="20"/>
              </w:rPr>
            </w:pPr>
            <w:r w:rsidRPr="001D78DA">
              <w:rPr>
                <w:rFonts w:cs="Arial"/>
                <w:b/>
                <w:bCs/>
                <w:szCs w:val="20"/>
              </w:rPr>
              <w:t>Obrazložitev:</w:t>
            </w:r>
            <w:r w:rsidRPr="001D78DA">
              <w:rPr>
                <w:rFonts w:cs="Arial"/>
                <w:szCs w:val="20"/>
              </w:rPr>
              <w:t xml:space="preserve"> Sredstva so bila zagotovljena v okviru </w:t>
            </w:r>
            <w:r w:rsidR="008E64F8" w:rsidRPr="001D78DA">
              <w:rPr>
                <w:rFonts w:cs="Arial"/>
                <w:szCs w:val="20"/>
              </w:rPr>
              <w:t>ZZZS</w:t>
            </w:r>
            <w:r w:rsidRPr="001D78DA">
              <w:rPr>
                <w:rFonts w:cs="Arial"/>
                <w:szCs w:val="20"/>
              </w:rPr>
              <w:t xml:space="preserve"> za izvajanje presejalnih programov in dejavnosti preventivnega zdravstvenega varstva na primarni ravni.</w:t>
            </w:r>
          </w:p>
        </w:tc>
      </w:tr>
      <w:bookmarkEnd w:id="147"/>
    </w:tbl>
    <w:p w14:paraId="0F850A53" w14:textId="77777777" w:rsidR="00787193" w:rsidRPr="001D78DA" w:rsidRDefault="00787193" w:rsidP="000146E1">
      <w:pPr>
        <w:pStyle w:val="ZADEVA"/>
        <w:spacing w:before="0"/>
        <w:jc w:val="both"/>
        <w:rPr>
          <w:rFonts w:ascii="Arial" w:hAnsi="Arial" w:cs="Arial"/>
          <w:sz w:val="20"/>
          <w:szCs w:val="20"/>
          <w:lang w:val="sl-SI"/>
        </w:rPr>
      </w:pPr>
    </w:p>
    <w:bookmarkEnd w:id="148"/>
    <w:p w14:paraId="50C6F8C2" w14:textId="77777777" w:rsidR="00475697" w:rsidRDefault="00475697" w:rsidP="00523128">
      <w:pPr>
        <w:pStyle w:val="ZADEVA"/>
        <w:spacing w:before="0"/>
        <w:ind w:left="0" w:firstLine="0"/>
        <w:jc w:val="both"/>
        <w:rPr>
          <w:rFonts w:ascii="Arial" w:hAnsi="Arial" w:cs="Arial"/>
          <w:sz w:val="20"/>
          <w:szCs w:val="20"/>
          <w:lang w:val="sl-SI"/>
        </w:rPr>
      </w:pPr>
    </w:p>
    <w:p w14:paraId="31F1437F" w14:textId="31BD9341" w:rsidR="00C357A1" w:rsidRPr="001D78DA" w:rsidRDefault="00C357A1" w:rsidP="00523128">
      <w:pPr>
        <w:pStyle w:val="ZADEVA"/>
        <w:spacing w:before="0"/>
        <w:ind w:left="0" w:firstLine="0"/>
        <w:jc w:val="both"/>
        <w:rPr>
          <w:rFonts w:ascii="Arial" w:hAnsi="Arial" w:cs="Arial"/>
          <w:sz w:val="20"/>
          <w:szCs w:val="20"/>
          <w:lang w:val="sl-SI"/>
        </w:rPr>
      </w:pPr>
      <w:r w:rsidRPr="001D78DA">
        <w:rPr>
          <w:rFonts w:ascii="Arial" w:hAnsi="Arial" w:cs="Arial"/>
          <w:sz w:val="20"/>
          <w:szCs w:val="20"/>
          <w:lang w:val="sl-SI"/>
        </w:rPr>
        <w:t>UKREP 2</w:t>
      </w:r>
    </w:p>
    <w:p w14:paraId="263C0AD3" w14:textId="77777777" w:rsidR="00612961" w:rsidRPr="001D78DA" w:rsidRDefault="00612961" w:rsidP="000146E1">
      <w:pPr>
        <w:pStyle w:val="ZADEVA"/>
        <w:spacing w:before="0"/>
        <w:jc w:val="both"/>
        <w:rPr>
          <w:rFonts w:ascii="Arial" w:hAnsi="Arial" w:cs="Arial"/>
          <w:sz w:val="20"/>
          <w:szCs w:val="20"/>
          <w:lang w:val="sl-SI"/>
        </w:rPr>
      </w:pPr>
    </w:p>
    <w:p w14:paraId="0339DEB0"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Izobraževanje zdravstvenih delavk in delavcev za učinkovitejšo prepoznavo žensk s povečanim tveganjem (ranljivih) za težave v duševnem zdravju, nasilje v družini in zasvojenosti ter usmerjanje k virom pomoči in zdravljenja med nosečnostjo in po porodu.</w:t>
      </w:r>
    </w:p>
    <w:p w14:paraId="3A305348" w14:textId="77777777" w:rsidR="00701396" w:rsidRPr="001D78DA" w:rsidRDefault="0070139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Cs/>
          <w:szCs w:val="20"/>
        </w:rPr>
      </w:pPr>
    </w:p>
    <w:p w14:paraId="1EF98A11" w14:textId="47FEA2FE"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rPr>
          <w:rFonts w:cs="Arial"/>
          <w:b/>
          <w:bCs/>
          <w:szCs w:val="20"/>
        </w:rPr>
      </w:pPr>
      <w:bookmarkStart w:id="149" w:name="_Hlk213207384"/>
      <w:r w:rsidRPr="001D78DA">
        <w:rPr>
          <w:rFonts w:cs="Arial"/>
          <w:b/>
          <w:bCs/>
          <w:szCs w:val="20"/>
        </w:rPr>
        <w:t xml:space="preserve">AKTIVNOST: Izvedba izobraževanj za zaposlene v zdravstvu </w:t>
      </w:r>
    </w:p>
    <w:p w14:paraId="6CF0486C" w14:textId="77777777"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6632834B" w14:textId="34493ABF"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IZVEDBA AKTIVNOSTI: V obdobju poročanja so bili organizirani naslednji strokovni dogodki in izobraževanja: </w:t>
      </w:r>
    </w:p>
    <w:p w14:paraId="4D943CE7" w14:textId="2C7B555F"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a) </w:t>
      </w:r>
      <w:r w:rsidR="00E95533">
        <w:rPr>
          <w:rFonts w:cs="Arial"/>
          <w:szCs w:val="20"/>
        </w:rPr>
        <w:t>i</w:t>
      </w:r>
      <w:r w:rsidRPr="001D78DA">
        <w:rPr>
          <w:rFonts w:cs="Arial"/>
          <w:szCs w:val="20"/>
        </w:rPr>
        <w:t xml:space="preserve">zobraževanje izvajalk programa Priprava na porod in starševstvo, ki je potekalo 10. </w:t>
      </w:r>
      <w:r w:rsidR="00E95533">
        <w:rPr>
          <w:rFonts w:cs="Arial"/>
          <w:szCs w:val="20"/>
        </w:rPr>
        <w:t>decembra</w:t>
      </w:r>
      <w:r w:rsidRPr="001D78DA">
        <w:rPr>
          <w:rFonts w:cs="Arial"/>
          <w:szCs w:val="20"/>
        </w:rPr>
        <w:t xml:space="preserve"> 2024 in je vključevalo predavanja o porodu, duševnem zdravju, obporodnih stiskah, nasilju v družini (vključno z viri pomoči) </w:t>
      </w:r>
      <w:r w:rsidR="00E95533">
        <w:rPr>
          <w:rFonts w:cs="Arial"/>
          <w:szCs w:val="20"/>
        </w:rPr>
        <w:t>in njihovem</w:t>
      </w:r>
      <w:r w:rsidR="00E95533" w:rsidRPr="001D78DA">
        <w:rPr>
          <w:rFonts w:cs="Arial"/>
          <w:szCs w:val="20"/>
        </w:rPr>
        <w:t xml:space="preserve"> </w:t>
      </w:r>
      <w:r w:rsidRPr="001D78DA">
        <w:rPr>
          <w:rFonts w:cs="Arial"/>
          <w:szCs w:val="20"/>
        </w:rPr>
        <w:t xml:space="preserve">prepoznavanju </w:t>
      </w:r>
      <w:r w:rsidR="00E95533">
        <w:rPr>
          <w:rFonts w:cs="Arial"/>
          <w:szCs w:val="20"/>
        </w:rPr>
        <w:t>ter</w:t>
      </w:r>
      <w:r w:rsidR="00E95533" w:rsidRPr="001D78DA">
        <w:rPr>
          <w:rFonts w:cs="Arial"/>
          <w:szCs w:val="20"/>
        </w:rPr>
        <w:t xml:space="preserve"> </w:t>
      </w:r>
      <w:r w:rsidRPr="001D78DA">
        <w:rPr>
          <w:rFonts w:cs="Arial"/>
          <w:szCs w:val="20"/>
        </w:rPr>
        <w:t xml:space="preserve">podpori ranljivim družinam. Udeleženke so pridobile tako teoretično znanje kot praktične napotke, s poudarkom na ranljivih skupinah </w:t>
      </w:r>
      <w:r w:rsidR="00E95533">
        <w:rPr>
          <w:rFonts w:cs="Arial"/>
          <w:szCs w:val="20"/>
        </w:rPr>
        <w:t>in</w:t>
      </w:r>
      <w:r w:rsidR="00E95533" w:rsidRPr="001D78DA">
        <w:rPr>
          <w:rFonts w:cs="Arial"/>
          <w:szCs w:val="20"/>
        </w:rPr>
        <w:t xml:space="preserve"> </w:t>
      </w:r>
      <w:r w:rsidRPr="001D78DA">
        <w:rPr>
          <w:rFonts w:cs="Arial"/>
          <w:szCs w:val="20"/>
        </w:rPr>
        <w:t>prepoznavanju tveganj za nasilje v družini in obporodne duševne stiske</w:t>
      </w:r>
      <w:r w:rsidR="00E95533">
        <w:rPr>
          <w:rFonts w:cs="Arial"/>
          <w:szCs w:val="20"/>
        </w:rPr>
        <w:t>;</w:t>
      </w:r>
    </w:p>
    <w:p w14:paraId="4AF146E7" w14:textId="3F2888AD"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b) </w:t>
      </w:r>
      <w:r w:rsidR="00E95533">
        <w:rPr>
          <w:rFonts w:cs="Arial"/>
          <w:szCs w:val="20"/>
        </w:rPr>
        <w:t>s</w:t>
      </w:r>
      <w:r w:rsidRPr="001D78DA">
        <w:rPr>
          <w:rFonts w:cs="Arial"/>
          <w:szCs w:val="20"/>
        </w:rPr>
        <w:t xml:space="preserve">trokovno srečanje ob </w:t>
      </w:r>
      <w:r w:rsidR="0048607F">
        <w:rPr>
          <w:rFonts w:cs="Arial"/>
          <w:szCs w:val="20"/>
        </w:rPr>
        <w:t>zaznamovanju</w:t>
      </w:r>
      <w:r w:rsidR="0048607F" w:rsidRPr="001D78DA">
        <w:rPr>
          <w:rFonts w:cs="Arial"/>
          <w:szCs w:val="20"/>
        </w:rPr>
        <w:t xml:space="preserve"> </w:t>
      </w:r>
      <w:r w:rsidR="00E95533">
        <w:rPr>
          <w:rFonts w:cs="Arial"/>
          <w:szCs w:val="20"/>
        </w:rPr>
        <w:t>s</w:t>
      </w:r>
      <w:r w:rsidRPr="001D78DA">
        <w:rPr>
          <w:rFonts w:cs="Arial"/>
          <w:szCs w:val="20"/>
        </w:rPr>
        <w:t>vetovnega dneva FAS</w:t>
      </w:r>
      <w:r w:rsidR="008752EE" w:rsidRPr="001D78DA">
        <w:rPr>
          <w:rFonts w:cs="Arial"/>
          <w:szCs w:val="20"/>
        </w:rPr>
        <w:t xml:space="preserve"> (fetalnega alkoholnega sindroma)</w:t>
      </w:r>
      <w:r w:rsidRPr="001D78DA">
        <w:rPr>
          <w:rFonts w:cs="Arial"/>
          <w:szCs w:val="20"/>
        </w:rPr>
        <w:t xml:space="preserve"> </w:t>
      </w:r>
      <w:r w:rsidR="0048607F">
        <w:rPr>
          <w:rFonts w:cs="Arial"/>
          <w:szCs w:val="20"/>
        </w:rPr>
        <w:t xml:space="preserve">leta </w:t>
      </w:r>
      <w:r w:rsidRPr="001D78DA">
        <w:rPr>
          <w:rFonts w:cs="Arial"/>
          <w:szCs w:val="20"/>
        </w:rPr>
        <w:t>2024 z gradivi. V okviru navedenega ukrepa je bilo 5. </w:t>
      </w:r>
      <w:r w:rsidR="00E95533">
        <w:rPr>
          <w:rFonts w:cs="Arial"/>
          <w:szCs w:val="20"/>
        </w:rPr>
        <w:t>novembra</w:t>
      </w:r>
      <w:r w:rsidRPr="001D78DA">
        <w:rPr>
          <w:rFonts w:cs="Arial"/>
          <w:szCs w:val="20"/>
        </w:rPr>
        <w:t xml:space="preserve"> 2024 organizirano celodnevno strokovno srečanje, ki je </w:t>
      </w:r>
      <w:r w:rsidR="00E95533">
        <w:rPr>
          <w:rFonts w:cs="Arial"/>
          <w:szCs w:val="20"/>
        </w:rPr>
        <w:t>obravnav</w:t>
      </w:r>
      <w:r w:rsidR="00E95533" w:rsidRPr="001D78DA">
        <w:rPr>
          <w:rFonts w:cs="Arial"/>
          <w:szCs w:val="20"/>
        </w:rPr>
        <w:t xml:space="preserve">alo </w:t>
      </w:r>
      <w:r w:rsidRPr="001D78DA">
        <w:rPr>
          <w:rFonts w:cs="Arial"/>
          <w:szCs w:val="20"/>
        </w:rPr>
        <w:t>problematiko fetalnega alkoholnega sindroma (FASD) in pitja alkohola v rodni dobi. Srečanje je bilo zasnovano interdisciplinarno, s ciljem povezati in izobraziti strokovnjake iz različnih sektorjev – javnega zdravja (NIJZ), klinične prakse (ginekologija, pediatrična nevrologija), socialnega varstva (CSD), raziskovalnih in</w:t>
      </w:r>
      <w:r w:rsidR="0048607F">
        <w:rPr>
          <w:rFonts w:cs="Arial"/>
          <w:szCs w:val="20"/>
        </w:rPr>
        <w:t>s</w:t>
      </w:r>
      <w:r w:rsidRPr="001D78DA">
        <w:rPr>
          <w:rFonts w:cs="Arial"/>
          <w:szCs w:val="20"/>
        </w:rPr>
        <w:t xml:space="preserve">titucij in </w:t>
      </w:r>
      <w:r w:rsidR="00916824" w:rsidRPr="001D78DA">
        <w:rPr>
          <w:rFonts w:cs="Arial"/>
          <w:szCs w:val="20"/>
        </w:rPr>
        <w:t>NVO</w:t>
      </w:r>
      <w:r w:rsidR="00E95533">
        <w:rPr>
          <w:rFonts w:cs="Arial"/>
          <w:szCs w:val="20"/>
        </w:rPr>
        <w:t>;</w:t>
      </w:r>
    </w:p>
    <w:p w14:paraId="2539F5B8" w14:textId="64977935"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c) </w:t>
      </w:r>
      <w:r w:rsidR="00E95533">
        <w:rPr>
          <w:rFonts w:cs="Arial"/>
          <w:szCs w:val="20"/>
        </w:rPr>
        <w:t>s</w:t>
      </w:r>
      <w:r w:rsidRPr="001D78DA">
        <w:rPr>
          <w:rFonts w:cs="Arial"/>
          <w:szCs w:val="20"/>
        </w:rPr>
        <w:t xml:space="preserve">trokovni dogodek Prvih 1000 dni – moč podpore v perinatalnem obdobju, ki je </w:t>
      </w:r>
      <w:r w:rsidR="00E95533">
        <w:rPr>
          <w:rFonts w:cs="Arial"/>
          <w:szCs w:val="20"/>
        </w:rPr>
        <w:t>bi</w:t>
      </w:r>
      <w:r w:rsidR="00E95533" w:rsidRPr="001D78DA">
        <w:rPr>
          <w:rFonts w:cs="Arial"/>
          <w:szCs w:val="20"/>
        </w:rPr>
        <w:t xml:space="preserve">l </w:t>
      </w:r>
      <w:r w:rsidRPr="001D78DA">
        <w:rPr>
          <w:rFonts w:cs="Arial"/>
          <w:szCs w:val="20"/>
        </w:rPr>
        <w:t xml:space="preserve">18. </w:t>
      </w:r>
      <w:r w:rsidR="00E95533">
        <w:rPr>
          <w:rFonts w:cs="Arial"/>
          <w:szCs w:val="20"/>
        </w:rPr>
        <w:t>novembra</w:t>
      </w:r>
      <w:r w:rsidRPr="001D78DA">
        <w:rPr>
          <w:rFonts w:cs="Arial"/>
          <w:szCs w:val="20"/>
        </w:rPr>
        <w:t xml:space="preserve"> 2025, je bil namenjen strokovnjakinjam</w:t>
      </w:r>
      <w:r w:rsidR="00E95533" w:rsidRPr="00E95533">
        <w:rPr>
          <w:rFonts w:cs="Arial"/>
          <w:szCs w:val="20"/>
        </w:rPr>
        <w:t xml:space="preserve"> </w:t>
      </w:r>
      <w:r w:rsidR="00E95533" w:rsidRPr="001D78DA">
        <w:rPr>
          <w:rFonts w:cs="Arial"/>
          <w:szCs w:val="20"/>
        </w:rPr>
        <w:t>in</w:t>
      </w:r>
      <w:r w:rsidR="00E95533" w:rsidRPr="00E95533">
        <w:rPr>
          <w:rFonts w:cs="Arial"/>
          <w:szCs w:val="20"/>
        </w:rPr>
        <w:t xml:space="preserve"> </w:t>
      </w:r>
      <w:r w:rsidR="00E95533" w:rsidRPr="001D78DA">
        <w:rPr>
          <w:rFonts w:cs="Arial"/>
          <w:szCs w:val="20"/>
        </w:rPr>
        <w:t>strokovnjakom</w:t>
      </w:r>
      <w:r w:rsidRPr="001D78DA">
        <w:rPr>
          <w:rFonts w:cs="Arial"/>
          <w:szCs w:val="20"/>
        </w:rPr>
        <w:t>, ki pri svojem delu spremljajo ranljive nosečnice, starše in otroke v najzgodnejšem življenjskem obdobju ter želijo okrepiti svoje znanje o dejavnikih, ki vplivajo na zdrav in varen začetek življenja</w:t>
      </w:r>
      <w:r w:rsidR="0048607F">
        <w:rPr>
          <w:rFonts w:cs="Arial"/>
          <w:szCs w:val="20"/>
        </w:rPr>
        <w:t>,</w:t>
      </w:r>
      <w:r w:rsidRPr="001D78DA">
        <w:rPr>
          <w:rFonts w:cs="Arial"/>
          <w:szCs w:val="20"/>
        </w:rPr>
        <w:t xml:space="preserve"> in pristopih, ki to podpirajo.</w:t>
      </w:r>
    </w:p>
    <w:p w14:paraId="3B94599A" w14:textId="77777777"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01330395" w14:textId="5B494CA7"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Ob mednarodnih dnevih boja proti nasilju nad ženskami in dekleti je</w:t>
      </w:r>
      <w:r w:rsidR="00FA3085" w:rsidRPr="001D78DA">
        <w:rPr>
          <w:rFonts w:cs="Arial"/>
          <w:szCs w:val="20"/>
        </w:rPr>
        <w:t xml:space="preserve"> leta 2025 </w:t>
      </w:r>
      <w:r w:rsidR="002855F3" w:rsidRPr="001D78DA">
        <w:rPr>
          <w:rFonts w:cs="Arial"/>
          <w:szCs w:val="20"/>
        </w:rPr>
        <w:t>NIJZ</w:t>
      </w:r>
      <w:r w:rsidR="00FA3085" w:rsidRPr="001D78DA">
        <w:rPr>
          <w:rFonts w:cs="Arial"/>
          <w:szCs w:val="20"/>
        </w:rPr>
        <w:t xml:space="preserve"> izvedel prvo spletno kampanjo v sklopu mednarodnih dni boja proti nasilju nad ženskami in dekleti.</w:t>
      </w:r>
    </w:p>
    <w:p w14:paraId="66E44083" w14:textId="77777777"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01A1CCAF" w14:textId="2211CE08" w:rsidR="002C7CA9" w:rsidRPr="001D78DA" w:rsidRDefault="00E95533"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Pr>
          <w:rFonts w:cs="Arial"/>
          <w:szCs w:val="20"/>
        </w:rPr>
        <w:t>V l</w:t>
      </w:r>
      <w:r w:rsidRPr="001D78DA">
        <w:rPr>
          <w:rFonts w:cs="Arial"/>
          <w:szCs w:val="20"/>
        </w:rPr>
        <w:t>et</w:t>
      </w:r>
      <w:r>
        <w:rPr>
          <w:rFonts w:cs="Arial"/>
          <w:szCs w:val="20"/>
        </w:rPr>
        <w:t>ih</w:t>
      </w:r>
      <w:r w:rsidRPr="001D78DA">
        <w:rPr>
          <w:rFonts w:cs="Arial"/>
          <w:szCs w:val="20"/>
        </w:rPr>
        <w:t xml:space="preserve"> </w:t>
      </w:r>
      <w:r w:rsidR="002C7CA9" w:rsidRPr="001D78DA">
        <w:rPr>
          <w:rFonts w:cs="Arial"/>
          <w:szCs w:val="20"/>
        </w:rPr>
        <w:t xml:space="preserve">2024 in 2025 so bila organizirana naslednja predavanja na strokovnih dogodkih: </w:t>
      </w:r>
    </w:p>
    <w:p w14:paraId="2E5B0118" w14:textId="6FBE8671" w:rsidR="002C7CA9" w:rsidRPr="001D78DA" w:rsidRDefault="002C7CA9" w:rsidP="002855F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a) </w:t>
      </w:r>
      <w:r w:rsidR="00E95533">
        <w:rPr>
          <w:rFonts w:cs="Arial"/>
          <w:szCs w:val="20"/>
        </w:rPr>
        <w:t>na k</w:t>
      </w:r>
      <w:r w:rsidRPr="001D78DA">
        <w:rPr>
          <w:rFonts w:cs="Arial"/>
          <w:szCs w:val="20"/>
        </w:rPr>
        <w:t>onferenc</w:t>
      </w:r>
      <w:r w:rsidR="00E95533">
        <w:rPr>
          <w:rFonts w:cs="Arial"/>
          <w:szCs w:val="20"/>
        </w:rPr>
        <w:t>i</w:t>
      </w:r>
      <w:r w:rsidRPr="001D78DA">
        <w:rPr>
          <w:rFonts w:cs="Arial"/>
          <w:szCs w:val="20"/>
        </w:rPr>
        <w:t xml:space="preserve"> Skupaj za zdrav življenjski slog (</w:t>
      </w:r>
      <w:r w:rsidRPr="001D78DA">
        <w:rPr>
          <w:rFonts w:cs="Arial"/>
          <w:i/>
          <w:iCs/>
          <w:szCs w:val="20"/>
        </w:rPr>
        <w:t>Together for a healthy lifestyle</w:t>
      </w:r>
      <w:r w:rsidR="00E95533">
        <w:rPr>
          <w:rFonts w:cs="Arial"/>
          <w:iCs/>
          <w:szCs w:val="20"/>
        </w:rPr>
        <w:t>)</w:t>
      </w:r>
      <w:r w:rsidRPr="0065567B">
        <w:rPr>
          <w:rFonts w:cs="Arial"/>
          <w:iCs/>
          <w:szCs w:val="20"/>
        </w:rPr>
        <w:t xml:space="preserve"> </w:t>
      </w:r>
      <w:r w:rsidR="0048607F">
        <w:rPr>
          <w:rFonts w:cs="Arial"/>
          <w:iCs/>
          <w:szCs w:val="20"/>
        </w:rPr>
        <w:t xml:space="preserve">v </w:t>
      </w:r>
      <w:r w:rsidRPr="0065567B">
        <w:rPr>
          <w:rFonts w:cs="Arial"/>
          <w:iCs/>
          <w:szCs w:val="20"/>
        </w:rPr>
        <w:t>Ljubljan</w:t>
      </w:r>
      <w:r w:rsidR="0048607F">
        <w:rPr>
          <w:rFonts w:cs="Arial"/>
          <w:iCs/>
          <w:szCs w:val="20"/>
        </w:rPr>
        <w:t>i</w:t>
      </w:r>
      <w:r w:rsidRPr="0065567B">
        <w:rPr>
          <w:rFonts w:cs="Arial"/>
          <w:iCs/>
          <w:szCs w:val="20"/>
        </w:rPr>
        <w:t xml:space="preserve"> 22. </w:t>
      </w:r>
      <w:r w:rsidR="00E95533">
        <w:rPr>
          <w:rFonts w:cs="Arial"/>
          <w:iCs/>
          <w:szCs w:val="20"/>
        </w:rPr>
        <w:t>in</w:t>
      </w:r>
      <w:r w:rsidRPr="0065567B">
        <w:rPr>
          <w:rFonts w:cs="Arial"/>
          <w:iCs/>
          <w:szCs w:val="20"/>
        </w:rPr>
        <w:t xml:space="preserve"> 23. </w:t>
      </w:r>
      <w:r w:rsidR="00E95533">
        <w:rPr>
          <w:rFonts w:cs="Arial"/>
          <w:iCs/>
          <w:szCs w:val="20"/>
        </w:rPr>
        <w:t>maj</w:t>
      </w:r>
      <w:r w:rsidR="0048607F">
        <w:rPr>
          <w:rFonts w:cs="Arial"/>
          <w:iCs/>
          <w:szCs w:val="20"/>
        </w:rPr>
        <w:t>a</w:t>
      </w:r>
      <w:r w:rsidRPr="0065567B">
        <w:rPr>
          <w:rFonts w:cs="Arial"/>
          <w:iCs/>
          <w:szCs w:val="20"/>
        </w:rPr>
        <w:t xml:space="preserve"> 2024</w:t>
      </w:r>
      <w:r w:rsidR="00FA3085" w:rsidRPr="0065567B">
        <w:rPr>
          <w:rFonts w:cs="Arial"/>
          <w:iCs/>
          <w:szCs w:val="20"/>
        </w:rPr>
        <w:t xml:space="preserve"> </w:t>
      </w:r>
      <w:r w:rsidR="0048607F">
        <w:rPr>
          <w:rFonts w:cs="Arial"/>
          <w:iCs/>
          <w:szCs w:val="20"/>
        </w:rPr>
        <w:t xml:space="preserve">predavanje </w:t>
      </w:r>
      <w:r w:rsidR="00FA3085" w:rsidRPr="0048607F">
        <w:rPr>
          <w:rFonts w:cs="Arial"/>
          <w:i/>
          <w:iCs/>
          <w:szCs w:val="20"/>
        </w:rPr>
        <w:t>z naslovom</w:t>
      </w:r>
      <w:r w:rsidR="0048607F">
        <w:rPr>
          <w:rFonts w:cs="Arial"/>
          <w:iCs/>
          <w:szCs w:val="20"/>
        </w:rPr>
        <w:t xml:space="preserve"> </w:t>
      </w:r>
      <w:r w:rsidRPr="00E95533">
        <w:rPr>
          <w:rFonts w:cs="Arial"/>
          <w:i/>
          <w:iCs/>
          <w:szCs w:val="20"/>
        </w:rPr>
        <w:t>Breastfeeding advocacy - midwifery as support for physiological processes at the threshold of motherhood</w:t>
      </w:r>
      <w:r w:rsidR="00FA3085" w:rsidRPr="001D78DA">
        <w:rPr>
          <w:rFonts w:cs="Arial"/>
          <w:szCs w:val="20"/>
        </w:rPr>
        <w:t>)</w:t>
      </w:r>
      <w:r w:rsidR="00E95533">
        <w:rPr>
          <w:rFonts w:cs="Arial"/>
          <w:szCs w:val="20"/>
        </w:rPr>
        <w:t>;</w:t>
      </w:r>
      <w:r w:rsidRPr="001D78DA">
        <w:rPr>
          <w:rFonts w:cs="Arial"/>
          <w:szCs w:val="20"/>
        </w:rPr>
        <w:t xml:space="preserve"> </w:t>
      </w:r>
    </w:p>
    <w:p w14:paraId="7445B016" w14:textId="0F3341E6" w:rsidR="002C7CA9" w:rsidRPr="001D78DA" w:rsidRDefault="002C7CA9" w:rsidP="002855F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b) </w:t>
      </w:r>
      <w:r w:rsidR="00E95533">
        <w:rPr>
          <w:rFonts w:cs="Arial"/>
          <w:szCs w:val="20"/>
        </w:rPr>
        <w:t xml:space="preserve">na </w:t>
      </w:r>
      <w:r w:rsidRPr="001D78DA">
        <w:rPr>
          <w:rFonts w:cs="Arial"/>
          <w:szCs w:val="20"/>
        </w:rPr>
        <w:t>8. študentsk</w:t>
      </w:r>
      <w:r w:rsidR="00E95533">
        <w:rPr>
          <w:rFonts w:cs="Arial"/>
          <w:szCs w:val="20"/>
        </w:rPr>
        <w:t>i</w:t>
      </w:r>
      <w:r w:rsidRPr="001D78DA">
        <w:rPr>
          <w:rFonts w:cs="Arial"/>
          <w:szCs w:val="20"/>
        </w:rPr>
        <w:t xml:space="preserve"> babišk</w:t>
      </w:r>
      <w:r w:rsidR="00E95533">
        <w:rPr>
          <w:rFonts w:cs="Arial"/>
          <w:szCs w:val="20"/>
        </w:rPr>
        <w:t>i</w:t>
      </w:r>
      <w:r w:rsidRPr="001D78DA">
        <w:rPr>
          <w:rFonts w:cs="Arial"/>
          <w:szCs w:val="20"/>
        </w:rPr>
        <w:t xml:space="preserve"> konferenc</w:t>
      </w:r>
      <w:r w:rsidR="00E95533">
        <w:rPr>
          <w:rFonts w:cs="Arial"/>
          <w:szCs w:val="20"/>
        </w:rPr>
        <w:t>i v</w:t>
      </w:r>
      <w:r w:rsidRPr="001D78DA">
        <w:rPr>
          <w:rFonts w:cs="Arial"/>
          <w:szCs w:val="20"/>
        </w:rPr>
        <w:t xml:space="preserve"> Ljubljan</w:t>
      </w:r>
      <w:r w:rsidR="00E95533">
        <w:rPr>
          <w:rFonts w:cs="Arial"/>
          <w:szCs w:val="20"/>
        </w:rPr>
        <w:t>i</w:t>
      </w:r>
      <w:r w:rsidRPr="001D78DA">
        <w:rPr>
          <w:rFonts w:cs="Arial"/>
          <w:szCs w:val="20"/>
        </w:rPr>
        <w:t xml:space="preserve"> 7. </w:t>
      </w:r>
      <w:r w:rsidR="00E95533">
        <w:rPr>
          <w:rFonts w:cs="Arial"/>
          <w:szCs w:val="20"/>
        </w:rPr>
        <w:t>maj</w:t>
      </w:r>
      <w:r w:rsidR="0048607F">
        <w:rPr>
          <w:rFonts w:cs="Arial"/>
          <w:szCs w:val="20"/>
        </w:rPr>
        <w:t>a</w:t>
      </w:r>
      <w:r w:rsidRPr="001D78DA">
        <w:rPr>
          <w:rFonts w:cs="Arial"/>
          <w:szCs w:val="20"/>
        </w:rPr>
        <w:t xml:space="preserve"> 2024</w:t>
      </w:r>
      <w:r w:rsidR="00FA3085" w:rsidRPr="001D78DA">
        <w:rPr>
          <w:rFonts w:cs="Arial"/>
          <w:szCs w:val="20"/>
        </w:rPr>
        <w:t xml:space="preserve"> </w:t>
      </w:r>
      <w:r w:rsidR="0048607F">
        <w:rPr>
          <w:rFonts w:cs="Arial"/>
          <w:szCs w:val="20"/>
        </w:rPr>
        <w:t xml:space="preserve">predavanje </w:t>
      </w:r>
      <w:r w:rsidR="00FA3085" w:rsidRPr="001D78DA">
        <w:rPr>
          <w:rFonts w:cs="Arial"/>
          <w:szCs w:val="20"/>
        </w:rPr>
        <w:t xml:space="preserve">z naslovom </w:t>
      </w:r>
      <w:r w:rsidRPr="001D78DA">
        <w:rPr>
          <w:rFonts w:cs="Arial"/>
          <w:i/>
          <w:iCs/>
          <w:szCs w:val="20"/>
        </w:rPr>
        <w:t>Koraki do polne uveljavitve sodobnega babištva: znanje, veščine in prakse za zdravje in dobro življenje žensk, otrok in družin</w:t>
      </w:r>
      <w:r w:rsidR="00E95533">
        <w:rPr>
          <w:rFonts w:cs="Arial"/>
          <w:szCs w:val="20"/>
        </w:rPr>
        <w:t>;</w:t>
      </w:r>
    </w:p>
    <w:p w14:paraId="308128F0" w14:textId="25943273" w:rsidR="002C7CA9" w:rsidRPr="001D78DA" w:rsidRDefault="002C7CA9" w:rsidP="002855F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i/>
          <w:iCs/>
          <w:szCs w:val="20"/>
        </w:rPr>
      </w:pPr>
      <w:r w:rsidRPr="001D78DA">
        <w:rPr>
          <w:rFonts w:cs="Arial"/>
          <w:szCs w:val="20"/>
        </w:rPr>
        <w:t xml:space="preserve">c) </w:t>
      </w:r>
      <w:r w:rsidR="00E95533">
        <w:rPr>
          <w:rFonts w:cs="Arial"/>
          <w:szCs w:val="20"/>
        </w:rPr>
        <w:t xml:space="preserve">na strokovnem srečanju </w:t>
      </w:r>
      <w:r w:rsidRPr="001D78DA">
        <w:rPr>
          <w:rFonts w:cs="Arial"/>
          <w:szCs w:val="20"/>
        </w:rPr>
        <w:t xml:space="preserve">Skupaj za zdravo in povezano skupnost v Celju 2. </w:t>
      </w:r>
      <w:r w:rsidR="00E95533">
        <w:rPr>
          <w:rFonts w:cs="Arial"/>
          <w:szCs w:val="20"/>
        </w:rPr>
        <w:t>aprila</w:t>
      </w:r>
      <w:r w:rsidRPr="001D78DA">
        <w:rPr>
          <w:rFonts w:cs="Arial"/>
          <w:szCs w:val="20"/>
        </w:rPr>
        <w:t xml:space="preserve"> 2025</w:t>
      </w:r>
      <w:r w:rsidR="00FA3085" w:rsidRPr="001D78DA">
        <w:rPr>
          <w:rFonts w:cs="Arial"/>
          <w:szCs w:val="20"/>
        </w:rPr>
        <w:t xml:space="preserve"> </w:t>
      </w:r>
      <w:r w:rsidR="0048607F">
        <w:rPr>
          <w:rFonts w:cs="Arial"/>
          <w:szCs w:val="20"/>
        </w:rPr>
        <w:t xml:space="preserve">predavanje </w:t>
      </w:r>
      <w:r w:rsidR="00FA3085" w:rsidRPr="001D78DA">
        <w:rPr>
          <w:rFonts w:cs="Arial"/>
          <w:szCs w:val="20"/>
        </w:rPr>
        <w:t xml:space="preserve">z naslovom </w:t>
      </w:r>
      <w:r w:rsidRPr="001D78DA">
        <w:rPr>
          <w:rFonts w:cs="Arial"/>
          <w:i/>
          <w:iCs/>
          <w:szCs w:val="20"/>
        </w:rPr>
        <w:t>Nosečnost brez alkohola za otrokovo zdravje in dobrobit</w:t>
      </w:r>
      <w:r w:rsidRPr="0065567B">
        <w:rPr>
          <w:rFonts w:cs="Arial"/>
          <w:iCs/>
          <w:szCs w:val="20"/>
        </w:rPr>
        <w:t>.</w:t>
      </w:r>
    </w:p>
    <w:p w14:paraId="660C5D38" w14:textId="77777777"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676EFC17" w14:textId="41602EAF"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REZULTAT AKTIVNOSTI: </w:t>
      </w:r>
      <w:r w:rsidR="00FA3085" w:rsidRPr="001D78DA">
        <w:rPr>
          <w:rFonts w:cs="Arial"/>
          <w:szCs w:val="20"/>
        </w:rPr>
        <w:t xml:space="preserve">Na </w:t>
      </w:r>
      <w:r w:rsidRPr="001D78DA">
        <w:rPr>
          <w:rFonts w:cs="Arial"/>
          <w:szCs w:val="20"/>
        </w:rPr>
        <w:t>strokovni</w:t>
      </w:r>
      <w:r w:rsidR="00FA3085" w:rsidRPr="001D78DA">
        <w:rPr>
          <w:rFonts w:cs="Arial"/>
          <w:szCs w:val="20"/>
        </w:rPr>
        <w:t>h</w:t>
      </w:r>
      <w:r w:rsidRPr="001D78DA">
        <w:rPr>
          <w:rFonts w:cs="Arial"/>
          <w:szCs w:val="20"/>
        </w:rPr>
        <w:t xml:space="preserve"> dogodki</w:t>
      </w:r>
      <w:r w:rsidR="00FA3085" w:rsidRPr="001D78DA">
        <w:rPr>
          <w:rFonts w:cs="Arial"/>
          <w:szCs w:val="20"/>
        </w:rPr>
        <w:t>h</w:t>
      </w:r>
      <w:r w:rsidRPr="001D78DA">
        <w:rPr>
          <w:rFonts w:cs="Arial"/>
          <w:szCs w:val="20"/>
        </w:rPr>
        <w:t xml:space="preserve"> in izobraževanj</w:t>
      </w:r>
      <w:r w:rsidR="00FA3085" w:rsidRPr="001D78DA">
        <w:rPr>
          <w:rFonts w:cs="Arial"/>
          <w:szCs w:val="20"/>
        </w:rPr>
        <w:t>ih so u</w:t>
      </w:r>
      <w:r w:rsidRPr="001D78DA">
        <w:rPr>
          <w:rFonts w:cs="Arial"/>
          <w:szCs w:val="20"/>
        </w:rPr>
        <w:t>deleženke (131) pridobile pomembne informacije in znanje za prepoznavo duševnih stisk, nasilja v družini in ranljivosti za učinkovito podporo nosečnicam, porodnicam in njihovim družinam.</w:t>
      </w:r>
      <w:r w:rsidR="00FA3085" w:rsidRPr="001D78DA">
        <w:rPr>
          <w:rFonts w:cs="Arial"/>
          <w:szCs w:val="20"/>
        </w:rPr>
        <w:t xml:space="preserve"> Pričakovani rezultat prve spletn</w:t>
      </w:r>
      <w:r w:rsidR="008752EE" w:rsidRPr="001D78DA">
        <w:rPr>
          <w:rFonts w:cs="Arial"/>
          <w:szCs w:val="20"/>
        </w:rPr>
        <w:t>e</w:t>
      </w:r>
      <w:r w:rsidR="00FA3085" w:rsidRPr="001D78DA">
        <w:rPr>
          <w:rFonts w:cs="Arial"/>
          <w:szCs w:val="20"/>
        </w:rPr>
        <w:t xml:space="preserve"> kampanj</w:t>
      </w:r>
      <w:r w:rsidR="008752EE" w:rsidRPr="001D78DA">
        <w:rPr>
          <w:rFonts w:cs="Arial"/>
          <w:szCs w:val="20"/>
        </w:rPr>
        <w:t>e</w:t>
      </w:r>
      <w:r w:rsidR="00FA3085" w:rsidRPr="001D78DA">
        <w:rPr>
          <w:rFonts w:cs="Arial"/>
          <w:szCs w:val="20"/>
        </w:rPr>
        <w:t xml:space="preserve"> v sklopu mednarodnih dni boja proti nasilju nad ženskami in dekleti, ki jo je izvedel </w:t>
      </w:r>
      <w:r w:rsidR="002855F3" w:rsidRPr="001D78DA">
        <w:rPr>
          <w:rFonts w:cs="Arial"/>
          <w:szCs w:val="20"/>
        </w:rPr>
        <w:t>NIJZ</w:t>
      </w:r>
      <w:r w:rsidR="00FA3085" w:rsidRPr="001D78DA">
        <w:rPr>
          <w:rFonts w:cs="Arial"/>
          <w:szCs w:val="20"/>
        </w:rPr>
        <w:t xml:space="preserve">, je dvig ozaveščenosti zdravstvenih strokovnjakov o problematiki nasilja nad ženskami, vključno s pojavnostjo nasilja </w:t>
      </w:r>
      <w:r w:rsidR="001B3A87">
        <w:rPr>
          <w:rFonts w:cs="Arial"/>
          <w:szCs w:val="20"/>
        </w:rPr>
        <w:t xml:space="preserve">in </w:t>
      </w:r>
      <w:r w:rsidR="00FA3085" w:rsidRPr="001D78DA">
        <w:rPr>
          <w:rFonts w:cs="Arial"/>
          <w:szCs w:val="20"/>
        </w:rPr>
        <w:t>njegovimi posledicami za zdravje</w:t>
      </w:r>
      <w:r w:rsidR="00E95533">
        <w:rPr>
          <w:rFonts w:cs="Arial"/>
          <w:szCs w:val="20"/>
        </w:rPr>
        <w:t>,</w:t>
      </w:r>
      <w:r w:rsidR="00FA3085" w:rsidRPr="001D78DA">
        <w:rPr>
          <w:rFonts w:cs="Arial"/>
          <w:szCs w:val="20"/>
        </w:rPr>
        <w:t xml:space="preserve"> ter predvsem o njihovi vlogi pri preprečevanju in odzivanju na nasilje nad ženskami.</w:t>
      </w:r>
    </w:p>
    <w:p w14:paraId="6C8A7294" w14:textId="77777777"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9BD5BCD" w14:textId="561E5EA0"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PRISPEVEK K DOSEGANJU CILJA: </w:t>
      </w:r>
      <w:r w:rsidR="00FA3085" w:rsidRPr="001D78DA">
        <w:rPr>
          <w:rFonts w:cs="Arial"/>
          <w:szCs w:val="20"/>
        </w:rPr>
        <w:t xml:space="preserve">Izvedena izobraževanja </w:t>
      </w:r>
      <w:r w:rsidR="00C831CA">
        <w:rPr>
          <w:rFonts w:cs="Arial"/>
          <w:szCs w:val="20"/>
        </w:rPr>
        <w:t xml:space="preserve">in </w:t>
      </w:r>
      <w:r w:rsidRPr="001D78DA">
        <w:rPr>
          <w:rFonts w:cs="Arial"/>
          <w:szCs w:val="20"/>
        </w:rPr>
        <w:t xml:space="preserve">strokovni dogodki </w:t>
      </w:r>
      <w:r w:rsidR="0094634C" w:rsidRPr="001D78DA">
        <w:rPr>
          <w:rFonts w:cs="Arial"/>
          <w:szCs w:val="20"/>
        </w:rPr>
        <w:t>krepijo</w:t>
      </w:r>
      <w:r w:rsidRPr="001D78DA">
        <w:rPr>
          <w:rFonts w:cs="Arial"/>
          <w:szCs w:val="20"/>
        </w:rPr>
        <w:t xml:space="preserve"> sposobnost zdravstvenih strokovnjakinj </w:t>
      </w:r>
      <w:r w:rsidR="00C831CA" w:rsidRPr="001D78DA">
        <w:rPr>
          <w:rFonts w:cs="Arial"/>
          <w:szCs w:val="20"/>
        </w:rPr>
        <w:t xml:space="preserve">in strokovnjakov </w:t>
      </w:r>
      <w:r w:rsidRPr="001D78DA">
        <w:rPr>
          <w:rFonts w:cs="Arial"/>
          <w:szCs w:val="20"/>
        </w:rPr>
        <w:t xml:space="preserve">za prepoznavo žensk z večjim tveganjem za težave v duševnem zdravju </w:t>
      </w:r>
      <w:r w:rsidR="00C831CA">
        <w:rPr>
          <w:rFonts w:cs="Arial"/>
          <w:szCs w:val="20"/>
        </w:rPr>
        <w:t>in</w:t>
      </w:r>
      <w:r w:rsidR="00C831CA" w:rsidRPr="001D78DA">
        <w:rPr>
          <w:rFonts w:cs="Arial"/>
          <w:szCs w:val="20"/>
        </w:rPr>
        <w:t xml:space="preserve"> </w:t>
      </w:r>
      <w:r w:rsidRPr="001D78DA">
        <w:rPr>
          <w:rFonts w:cs="Arial"/>
          <w:szCs w:val="20"/>
        </w:rPr>
        <w:t xml:space="preserve">za prepoznavo nasilja v družini, razumevanje njegovih posledic </w:t>
      </w:r>
      <w:r w:rsidR="00C831CA">
        <w:rPr>
          <w:rFonts w:cs="Arial"/>
          <w:szCs w:val="20"/>
        </w:rPr>
        <w:t>in</w:t>
      </w:r>
      <w:r w:rsidR="00C831CA" w:rsidRPr="001D78DA">
        <w:rPr>
          <w:rFonts w:cs="Arial"/>
          <w:szCs w:val="20"/>
        </w:rPr>
        <w:t xml:space="preserve"> </w:t>
      </w:r>
      <w:r w:rsidR="00EE18FF">
        <w:rPr>
          <w:rFonts w:cs="Arial"/>
          <w:szCs w:val="20"/>
        </w:rPr>
        <w:t xml:space="preserve">za </w:t>
      </w:r>
      <w:r w:rsidRPr="001D78DA">
        <w:rPr>
          <w:rFonts w:cs="Arial"/>
          <w:szCs w:val="20"/>
        </w:rPr>
        <w:t>ustrezno odzivanje na nasilje v družini (</w:t>
      </w:r>
      <w:r w:rsidR="00EE18FF">
        <w:rPr>
          <w:rFonts w:cs="Arial"/>
          <w:szCs w:val="20"/>
        </w:rPr>
        <w:t>in</w:t>
      </w:r>
      <w:r w:rsidR="00EE18FF" w:rsidRPr="001D78DA">
        <w:rPr>
          <w:rFonts w:cs="Arial"/>
          <w:szCs w:val="20"/>
        </w:rPr>
        <w:t xml:space="preserve"> </w:t>
      </w:r>
      <w:r w:rsidRPr="001D78DA">
        <w:rPr>
          <w:rFonts w:cs="Arial"/>
          <w:szCs w:val="20"/>
        </w:rPr>
        <w:t xml:space="preserve">seznanitev z mrežo virov pomoči). </w:t>
      </w:r>
      <w:r w:rsidR="00FA3085" w:rsidRPr="001D78DA">
        <w:rPr>
          <w:rFonts w:cs="Arial"/>
          <w:szCs w:val="20"/>
        </w:rPr>
        <w:t>Spletna kampanja</w:t>
      </w:r>
      <w:r w:rsidRPr="001D78DA">
        <w:rPr>
          <w:rFonts w:cs="Arial"/>
          <w:szCs w:val="20"/>
        </w:rPr>
        <w:t xml:space="preserve"> prispeva k ozaveščenosti strokovne javnosti, predvsem zdravstven</w:t>
      </w:r>
      <w:r w:rsidR="00FA3085" w:rsidRPr="001D78DA">
        <w:rPr>
          <w:rFonts w:cs="Arial"/>
          <w:szCs w:val="20"/>
        </w:rPr>
        <w:t>e stroke</w:t>
      </w:r>
      <w:r w:rsidR="001B3A87">
        <w:rPr>
          <w:rFonts w:cs="Arial"/>
          <w:szCs w:val="20"/>
        </w:rPr>
        <w:t>,</w:t>
      </w:r>
      <w:r w:rsidRPr="001D78DA">
        <w:rPr>
          <w:rFonts w:cs="Arial"/>
          <w:szCs w:val="20"/>
        </w:rPr>
        <w:t xml:space="preserve"> in širše javnosti o nasilju v družini ter o vlogi zdravstvenega sektorja pri prepoznavanju in preprečevanju nasilja. Vsebina objav zajema statistične podatke o nasilju, zgodbe žrtev, vpliv nasilja na (duševno) zdravje, smernice Svetovne zdravstvene organizacije</w:t>
      </w:r>
      <w:r w:rsidR="008752EE" w:rsidRPr="001D78DA">
        <w:rPr>
          <w:rFonts w:cs="Arial"/>
          <w:szCs w:val="20"/>
        </w:rPr>
        <w:t xml:space="preserve"> (v </w:t>
      </w:r>
      <w:r w:rsidR="00396C34" w:rsidRPr="001D78DA">
        <w:rPr>
          <w:rFonts w:cs="Arial"/>
          <w:szCs w:val="20"/>
        </w:rPr>
        <w:t>nadalj</w:t>
      </w:r>
      <w:r w:rsidR="00396C34">
        <w:rPr>
          <w:rFonts w:cs="Arial"/>
          <w:szCs w:val="20"/>
        </w:rPr>
        <w:t>njem besedil</w:t>
      </w:r>
      <w:r w:rsidR="00396C34" w:rsidRPr="001D78DA">
        <w:rPr>
          <w:rFonts w:cs="Arial"/>
          <w:szCs w:val="20"/>
        </w:rPr>
        <w:t>u</w:t>
      </w:r>
      <w:r w:rsidR="008752EE" w:rsidRPr="001D78DA">
        <w:rPr>
          <w:rFonts w:cs="Arial"/>
          <w:szCs w:val="20"/>
        </w:rPr>
        <w:t>: SZO)</w:t>
      </w:r>
      <w:r w:rsidRPr="001D78DA">
        <w:rPr>
          <w:rFonts w:cs="Arial"/>
          <w:szCs w:val="20"/>
        </w:rPr>
        <w:t xml:space="preserve">, veljavne predpise v </w:t>
      </w:r>
      <w:r w:rsidR="008752EE" w:rsidRPr="001D78DA">
        <w:rPr>
          <w:rFonts w:cs="Arial"/>
          <w:szCs w:val="20"/>
        </w:rPr>
        <w:t xml:space="preserve">Republiki </w:t>
      </w:r>
      <w:r w:rsidRPr="001D78DA">
        <w:rPr>
          <w:rFonts w:cs="Arial"/>
          <w:szCs w:val="20"/>
        </w:rPr>
        <w:t>Sloveniji, vlogo zdravstvenih delavcev pri prepoznavanju nasilja in nudenju pomoči</w:t>
      </w:r>
      <w:r w:rsidR="0094634C" w:rsidRPr="001D78DA">
        <w:rPr>
          <w:rFonts w:cs="Arial"/>
          <w:szCs w:val="20"/>
        </w:rPr>
        <w:t>, s čimer</w:t>
      </w:r>
      <w:r w:rsidRPr="001D78DA">
        <w:rPr>
          <w:rFonts w:cs="Arial"/>
          <w:szCs w:val="20"/>
        </w:rPr>
        <w:t xml:space="preserve"> </w:t>
      </w:r>
      <w:r w:rsidR="0094634C" w:rsidRPr="001D78DA">
        <w:rPr>
          <w:rFonts w:cs="Arial"/>
          <w:szCs w:val="20"/>
        </w:rPr>
        <w:t xml:space="preserve">bo </w:t>
      </w:r>
      <w:r w:rsidRPr="001D78DA">
        <w:rPr>
          <w:rFonts w:cs="Arial"/>
          <w:szCs w:val="20"/>
        </w:rPr>
        <w:t>prispeva</w:t>
      </w:r>
      <w:r w:rsidR="0094634C" w:rsidRPr="001D78DA">
        <w:rPr>
          <w:rFonts w:cs="Arial"/>
          <w:szCs w:val="20"/>
        </w:rPr>
        <w:t>la</w:t>
      </w:r>
      <w:r w:rsidRPr="001D78DA">
        <w:rPr>
          <w:rFonts w:cs="Arial"/>
          <w:szCs w:val="20"/>
        </w:rPr>
        <w:t xml:space="preserve"> k prepoznanju nasilja kot pomembnega javnozdravstvenega problema ter okrepila zavedanje zdravstvenih strokovnjakov o njihovi vlogi in pomenu prepoznavanja in odzivanja na nasilje. </w:t>
      </w:r>
      <w:r w:rsidR="0094634C" w:rsidRPr="001D78DA">
        <w:rPr>
          <w:rFonts w:cs="Arial"/>
          <w:szCs w:val="20"/>
        </w:rPr>
        <w:t>P</w:t>
      </w:r>
      <w:r w:rsidRPr="001D78DA">
        <w:rPr>
          <w:rFonts w:cs="Arial"/>
          <w:szCs w:val="20"/>
        </w:rPr>
        <w:t xml:space="preserve">redavanja krepijo sposobnost zdravstvenih strokovnjakinj </w:t>
      </w:r>
      <w:r w:rsidR="00EE18FF" w:rsidRPr="001D78DA">
        <w:rPr>
          <w:rFonts w:cs="Arial"/>
          <w:szCs w:val="20"/>
        </w:rPr>
        <w:t xml:space="preserve">in strokovnjakov </w:t>
      </w:r>
      <w:r w:rsidRPr="001D78DA">
        <w:rPr>
          <w:rFonts w:cs="Arial"/>
          <w:szCs w:val="20"/>
        </w:rPr>
        <w:t xml:space="preserve">za prepoznavo žensk z večjim tveganjem za težave v duševnem zdravju in nasilje v družini. Udeležencem na zgoščen način </w:t>
      </w:r>
      <w:r w:rsidR="00EE18FF">
        <w:rPr>
          <w:rFonts w:cs="Arial"/>
          <w:szCs w:val="20"/>
        </w:rPr>
        <w:t>sporočajo</w:t>
      </w:r>
      <w:r w:rsidR="00EE18FF" w:rsidRPr="001D78DA">
        <w:rPr>
          <w:rFonts w:cs="Arial"/>
          <w:szCs w:val="20"/>
        </w:rPr>
        <w:t xml:space="preserve"> </w:t>
      </w:r>
      <w:r w:rsidRPr="001D78DA">
        <w:rPr>
          <w:rFonts w:cs="Arial"/>
          <w:szCs w:val="20"/>
        </w:rPr>
        <w:t>ključne informacije za razumevanje posledic nasilja, hkrati pa jih seznanijo s postopki za ustrezno odzivanje ter z aktualno mrežo virov pomoči.</w:t>
      </w:r>
    </w:p>
    <w:p w14:paraId="10778E0F" w14:textId="77777777" w:rsidR="002C7CA9" w:rsidRPr="001D78DA" w:rsidRDefault="002C7CA9" w:rsidP="002C7CA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263CA039" w14:textId="1704A4F5" w:rsidR="007B378F" w:rsidRPr="001D78DA" w:rsidRDefault="002C7CA9" w:rsidP="007B378F">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NOSILEC: </w:t>
      </w:r>
      <w:r w:rsidR="002855F3" w:rsidRPr="001D78DA">
        <w:rPr>
          <w:rFonts w:cs="Arial"/>
          <w:szCs w:val="20"/>
        </w:rPr>
        <w:t>NIJZ</w:t>
      </w:r>
      <w:r w:rsidR="008752EE" w:rsidRPr="001D78DA">
        <w:rPr>
          <w:rFonts w:cs="Arial"/>
          <w:szCs w:val="20"/>
        </w:rPr>
        <w:t>.</w:t>
      </w:r>
    </w:p>
    <w:bookmarkEnd w:id="149"/>
    <w:p w14:paraId="09B7E7D5" w14:textId="77777777" w:rsidR="0094634C" w:rsidRPr="001D78DA" w:rsidRDefault="0094634C"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409"/>
        <w:gridCol w:w="1276"/>
        <w:gridCol w:w="1418"/>
      </w:tblGrid>
      <w:tr w:rsidR="0094634C" w:rsidRPr="001D78DA" w14:paraId="3D76F20A" w14:textId="77777777" w:rsidTr="007B378F">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64E19751" w14:textId="77777777" w:rsidR="0094634C" w:rsidRPr="001D78DA" w:rsidRDefault="0094634C" w:rsidP="007B378F">
            <w:pPr>
              <w:spacing w:after="0" w:line="240" w:lineRule="auto"/>
              <w:rPr>
                <w:rFonts w:cs="Arial"/>
                <w:b/>
                <w:bCs/>
                <w:szCs w:val="20"/>
              </w:rPr>
            </w:pPr>
            <w:r w:rsidRPr="001D78DA">
              <w:rPr>
                <w:rFonts w:cs="Arial"/>
                <w:b/>
                <w:bCs/>
                <w:szCs w:val="20"/>
              </w:rPr>
              <w:t>Porabljena finančna sredstva</w:t>
            </w:r>
          </w:p>
        </w:tc>
      </w:tr>
      <w:tr w:rsidR="0094634C" w:rsidRPr="001D78DA" w14:paraId="2B5B9C05" w14:textId="77777777" w:rsidTr="002855F3">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304DE4" w14:textId="77777777" w:rsidR="0094634C" w:rsidRPr="001D78DA" w:rsidRDefault="0094634C" w:rsidP="007B378F">
            <w:pPr>
              <w:spacing w:after="0" w:line="240" w:lineRule="auto"/>
              <w:rPr>
                <w:rFonts w:cs="Arial"/>
                <w:b/>
                <w:bCs/>
                <w:szCs w:val="20"/>
              </w:rPr>
            </w:pPr>
            <w:r w:rsidRPr="001D78DA">
              <w:rPr>
                <w:rFonts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28D8A7" w14:textId="77777777" w:rsidR="0094634C" w:rsidRPr="001D78DA" w:rsidRDefault="0094634C" w:rsidP="007B378F">
            <w:pPr>
              <w:spacing w:after="0" w:line="240" w:lineRule="auto"/>
              <w:rPr>
                <w:rFonts w:cs="Arial"/>
                <w:b/>
                <w:bCs/>
                <w:szCs w:val="20"/>
              </w:rPr>
            </w:pPr>
            <w:r w:rsidRPr="001D78DA">
              <w:rPr>
                <w:rFonts w:cs="Arial"/>
                <w:b/>
                <w:bCs/>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0C5AAE" w14:textId="77777777" w:rsidR="0094634C" w:rsidRPr="001D78DA" w:rsidRDefault="0094634C" w:rsidP="007B378F">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FFA127" w14:textId="77777777" w:rsidR="0094634C" w:rsidRPr="001D78DA" w:rsidRDefault="0094634C" w:rsidP="007B378F">
            <w:pPr>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D603C7" w14:textId="77777777" w:rsidR="0094634C" w:rsidRPr="001D78DA" w:rsidRDefault="0094634C" w:rsidP="007B378F">
            <w:pPr>
              <w:spacing w:after="0" w:line="240" w:lineRule="auto"/>
              <w:rPr>
                <w:rFonts w:cs="Arial"/>
                <w:b/>
                <w:bCs/>
                <w:szCs w:val="20"/>
              </w:rPr>
            </w:pPr>
            <w:r w:rsidRPr="001D78DA">
              <w:rPr>
                <w:rFonts w:cs="Arial"/>
                <w:b/>
                <w:bCs/>
                <w:szCs w:val="20"/>
              </w:rPr>
              <w:t>Znesek za leto 2025</w:t>
            </w:r>
          </w:p>
        </w:tc>
      </w:tr>
      <w:tr w:rsidR="0094634C" w:rsidRPr="001D78DA" w14:paraId="79FB3624" w14:textId="77777777" w:rsidTr="00DE036B">
        <w:trPr>
          <w:cantSplit/>
          <w:trHeight w:val="457"/>
        </w:trPr>
        <w:tc>
          <w:tcPr>
            <w:tcW w:w="2227" w:type="dxa"/>
            <w:tcBorders>
              <w:top w:val="single" w:sz="4" w:space="0" w:color="auto"/>
              <w:left w:val="single" w:sz="4" w:space="0" w:color="auto"/>
              <w:bottom w:val="single" w:sz="4" w:space="0" w:color="auto"/>
              <w:right w:val="single" w:sz="4" w:space="0" w:color="auto"/>
            </w:tcBorders>
            <w:vAlign w:val="center"/>
          </w:tcPr>
          <w:p w14:paraId="747D4487" w14:textId="2C752D67" w:rsidR="0094634C" w:rsidRPr="001D78DA" w:rsidRDefault="00067AB4" w:rsidP="007B378F">
            <w:pPr>
              <w:spacing w:after="0" w:line="240" w:lineRule="auto"/>
              <w:rPr>
                <w:rFonts w:cs="Arial"/>
                <w:szCs w:val="20"/>
              </w:rPr>
            </w:pPr>
            <w:r>
              <w:rPr>
                <w:rFonts w:cs="Arial"/>
                <w:szCs w:val="20"/>
              </w:rPr>
              <w:t>MZ</w:t>
            </w:r>
          </w:p>
        </w:tc>
        <w:tc>
          <w:tcPr>
            <w:tcW w:w="2310" w:type="dxa"/>
            <w:tcBorders>
              <w:top w:val="single" w:sz="4" w:space="0" w:color="auto"/>
              <w:left w:val="single" w:sz="4" w:space="0" w:color="auto"/>
              <w:bottom w:val="single" w:sz="4" w:space="0" w:color="auto"/>
              <w:right w:val="single" w:sz="4" w:space="0" w:color="auto"/>
            </w:tcBorders>
            <w:vAlign w:val="center"/>
          </w:tcPr>
          <w:p w14:paraId="04BAF1A6" w14:textId="77777777" w:rsidR="0094634C" w:rsidRPr="0031312D" w:rsidRDefault="0094634C" w:rsidP="00DE036B">
            <w:pPr>
              <w:spacing w:after="0" w:line="240" w:lineRule="auto"/>
              <w:jc w:val="center"/>
              <w:rPr>
                <w:rFonts w:cs="Arial"/>
                <w:szCs w:val="20"/>
              </w:rPr>
            </w:pPr>
            <w:r w:rsidRPr="0031312D">
              <w:rPr>
                <w:rFonts w:cs="Arial"/>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12D51180" w14:textId="77777777" w:rsidR="0094634C" w:rsidRPr="0031312D" w:rsidRDefault="0094634C" w:rsidP="00DE036B">
            <w:pPr>
              <w:spacing w:after="0" w:line="240" w:lineRule="auto"/>
              <w:jc w:val="center"/>
              <w:rPr>
                <w:rFonts w:cs="Arial"/>
                <w:szCs w:val="20"/>
              </w:rPr>
            </w:pPr>
            <w:r w:rsidRPr="0031312D">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30D04B7" w14:textId="77777777" w:rsidR="0094634C" w:rsidRPr="0031312D" w:rsidRDefault="0094634C" w:rsidP="00DE036B">
            <w:pPr>
              <w:spacing w:after="0" w:line="240" w:lineRule="auto"/>
              <w:jc w:val="center"/>
              <w:rPr>
                <w:rFonts w:cs="Arial"/>
                <w:szCs w:val="20"/>
              </w:rPr>
            </w:pPr>
            <w:r w:rsidRPr="0031312D">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57A9035" w14:textId="77777777" w:rsidR="0094634C" w:rsidRPr="0031312D" w:rsidRDefault="0094634C" w:rsidP="00DE036B">
            <w:pPr>
              <w:spacing w:after="0" w:line="240" w:lineRule="auto"/>
              <w:jc w:val="center"/>
              <w:rPr>
                <w:rFonts w:cs="Arial"/>
                <w:szCs w:val="20"/>
              </w:rPr>
            </w:pPr>
            <w:r w:rsidRPr="0031312D">
              <w:rPr>
                <w:rFonts w:cs="Arial"/>
                <w:szCs w:val="20"/>
              </w:rPr>
              <w:t>/</w:t>
            </w:r>
          </w:p>
        </w:tc>
      </w:tr>
      <w:tr w:rsidR="0094634C" w:rsidRPr="001D78DA" w14:paraId="2F30DD53" w14:textId="77777777" w:rsidTr="007B378F">
        <w:trPr>
          <w:cantSplit/>
          <w:trHeight w:val="69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3558EAB4" w14:textId="4EC6C62A" w:rsidR="0031312D" w:rsidRPr="001D78DA" w:rsidRDefault="0094634C" w:rsidP="007B378F">
            <w:pPr>
              <w:spacing w:after="0" w:line="240" w:lineRule="auto"/>
              <w:jc w:val="both"/>
              <w:rPr>
                <w:rFonts w:cs="Arial"/>
                <w:szCs w:val="20"/>
              </w:rPr>
            </w:pPr>
            <w:r w:rsidRPr="001D78DA">
              <w:rPr>
                <w:rFonts w:cs="Arial"/>
                <w:b/>
                <w:bCs/>
                <w:szCs w:val="20"/>
              </w:rPr>
              <w:t>Obrazložitev:</w:t>
            </w:r>
            <w:r w:rsidRPr="001D78DA">
              <w:rPr>
                <w:rFonts w:cs="Arial"/>
                <w:szCs w:val="20"/>
              </w:rPr>
              <w:t xml:space="preserve"> Sredstva so bila zagotovljena v okviru krovne pogodbe za izvajanje redne dejavnosti v okviru izvajanja javne službe in v okviru </w:t>
            </w:r>
            <w:r w:rsidR="008E64F8" w:rsidRPr="001D78DA">
              <w:rPr>
                <w:rFonts w:cs="Arial"/>
                <w:szCs w:val="20"/>
              </w:rPr>
              <w:t>ZZZS</w:t>
            </w:r>
            <w:r w:rsidRPr="001D78DA">
              <w:rPr>
                <w:rFonts w:cs="Arial"/>
                <w:szCs w:val="20"/>
              </w:rPr>
              <w:t xml:space="preserve"> za izvajanje terciarnih dejavnosti.</w:t>
            </w:r>
          </w:p>
        </w:tc>
      </w:tr>
    </w:tbl>
    <w:p w14:paraId="00A77C24" w14:textId="77777777" w:rsidR="0094634C" w:rsidRPr="001D78DA" w:rsidRDefault="0094634C" w:rsidP="0094634C">
      <w:pPr>
        <w:pStyle w:val="ZADEVA"/>
        <w:spacing w:before="0"/>
        <w:jc w:val="both"/>
        <w:rPr>
          <w:rFonts w:ascii="Arial" w:hAnsi="Arial" w:cs="Arial"/>
          <w:sz w:val="20"/>
          <w:szCs w:val="20"/>
          <w:lang w:val="sl-SI"/>
        </w:rPr>
      </w:pPr>
    </w:p>
    <w:p w14:paraId="0F444139" w14:textId="77777777" w:rsidR="0094634C" w:rsidRPr="001D78DA" w:rsidRDefault="0094634C" w:rsidP="000146E1">
      <w:pPr>
        <w:pStyle w:val="ZADEVA"/>
        <w:spacing w:before="0"/>
        <w:jc w:val="both"/>
        <w:rPr>
          <w:rFonts w:ascii="Arial" w:hAnsi="Arial" w:cs="Arial"/>
          <w:sz w:val="20"/>
          <w:szCs w:val="20"/>
          <w:lang w:val="sl-SI"/>
        </w:rPr>
      </w:pPr>
    </w:p>
    <w:p w14:paraId="4539611A" w14:textId="311B606E" w:rsidR="00C357A1" w:rsidRPr="001D78DA" w:rsidRDefault="00C357A1"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3</w:t>
      </w:r>
    </w:p>
    <w:p w14:paraId="3C0FA5ED" w14:textId="77777777" w:rsidR="00612961" w:rsidRPr="001D78DA" w:rsidRDefault="00612961" w:rsidP="000146E1">
      <w:pPr>
        <w:pStyle w:val="ZADEVA"/>
        <w:spacing w:before="0"/>
        <w:jc w:val="both"/>
        <w:rPr>
          <w:rFonts w:ascii="Arial" w:hAnsi="Arial" w:cs="Arial"/>
          <w:sz w:val="20"/>
          <w:szCs w:val="20"/>
          <w:lang w:val="sl-SI"/>
        </w:rPr>
      </w:pPr>
    </w:p>
    <w:p w14:paraId="030044E2" w14:textId="5240D796" w:rsidR="00C357A1" w:rsidRPr="001D78DA" w:rsidRDefault="00C357A1" w:rsidP="000146E1">
      <w:pPr>
        <w:pStyle w:val="Pripombabesedilo"/>
        <w:spacing w:before="0" w:line="260" w:lineRule="exact"/>
        <w:rPr>
          <w:rFonts w:ascii="Arial" w:hAnsi="Arial" w:cs="Arial"/>
        </w:rPr>
      </w:pPr>
      <w:r w:rsidRPr="001D78DA">
        <w:rPr>
          <w:rFonts w:ascii="Arial" w:hAnsi="Arial" w:cs="Arial"/>
        </w:rPr>
        <w:t xml:space="preserve">Izvajanje programa vzgoje za zdravje Priprava na porod in starševstvo, vključno s svetovanjem o dojenju za podporo ženskam in družinam s </w:t>
      </w:r>
      <w:r w:rsidR="00967502">
        <w:rPr>
          <w:rFonts w:ascii="Arial" w:hAnsi="Arial" w:cs="Arial"/>
        </w:rPr>
        <w:t>specifičnimi</w:t>
      </w:r>
      <w:r w:rsidR="00981978">
        <w:rPr>
          <w:rFonts w:ascii="Arial" w:hAnsi="Arial" w:cs="Arial"/>
        </w:rPr>
        <w:t xml:space="preserve"> </w:t>
      </w:r>
      <w:r w:rsidRPr="001D78DA">
        <w:rPr>
          <w:rFonts w:ascii="Arial" w:hAnsi="Arial" w:cs="Arial"/>
        </w:rPr>
        <w:t>težavami v poporodnem obdobju</w:t>
      </w:r>
      <w:r w:rsidR="0002174D">
        <w:rPr>
          <w:rFonts w:ascii="Arial" w:hAnsi="Arial" w:cs="Arial"/>
        </w:rPr>
        <w:t>,</w:t>
      </w:r>
      <w:r w:rsidRPr="001D78DA">
        <w:rPr>
          <w:rFonts w:ascii="Arial" w:hAnsi="Arial" w:cs="Arial"/>
        </w:rPr>
        <w:t xml:space="preserve"> z vključitvijo vsebin sodelovalnega starševstva od rojstva otroka ter podpornega partnerstva za enakopravnejše sodelovanje </w:t>
      </w:r>
      <w:r w:rsidR="00212B16" w:rsidRPr="001D78DA">
        <w:rPr>
          <w:rFonts w:ascii="Arial" w:hAnsi="Arial" w:cs="Arial"/>
        </w:rPr>
        <w:t xml:space="preserve">moških </w:t>
      </w:r>
      <w:r w:rsidR="00967502">
        <w:rPr>
          <w:rFonts w:ascii="Arial" w:hAnsi="Arial" w:cs="Arial"/>
        </w:rPr>
        <w:t xml:space="preserve">in žensk </w:t>
      </w:r>
      <w:r w:rsidRPr="001D78DA">
        <w:rPr>
          <w:rFonts w:ascii="Arial" w:hAnsi="Arial" w:cs="Arial"/>
        </w:rPr>
        <w:t>v družinskem življenju.</w:t>
      </w:r>
    </w:p>
    <w:p w14:paraId="605671F7" w14:textId="77777777" w:rsidR="00701396" w:rsidRPr="001D78DA" w:rsidRDefault="00701396" w:rsidP="000146E1">
      <w:pPr>
        <w:pStyle w:val="Pripombabesedilo"/>
        <w:spacing w:before="0" w:line="260" w:lineRule="exact"/>
        <w:rPr>
          <w:rFonts w:ascii="Arial" w:hAnsi="Arial" w:cs="Arial"/>
        </w:rPr>
      </w:pPr>
    </w:p>
    <w:p w14:paraId="3C5F4F52" w14:textId="71D17612"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b/>
          <w:bCs/>
          <w:szCs w:val="20"/>
        </w:rPr>
      </w:pPr>
      <w:r w:rsidRPr="001D78DA">
        <w:rPr>
          <w:rFonts w:cs="Arial"/>
          <w:b/>
          <w:bCs/>
          <w:szCs w:val="20"/>
        </w:rPr>
        <w:t>AKTIVNOST: Izvajanje programov vzgoje za zdravje v nosečnosti in v času zgodnjega starševstva ter priprave na porod</w:t>
      </w:r>
      <w:r w:rsidR="00EE66F9">
        <w:rPr>
          <w:rFonts w:cs="Arial"/>
          <w:b/>
          <w:bCs/>
          <w:szCs w:val="20"/>
        </w:rPr>
        <w:t>,</w:t>
      </w:r>
      <w:r w:rsidRPr="001D78DA">
        <w:rPr>
          <w:rFonts w:cs="Arial"/>
          <w:b/>
          <w:bCs/>
          <w:szCs w:val="20"/>
        </w:rPr>
        <w:t xml:space="preserve"> zgodnje starševstvo </w:t>
      </w:r>
      <w:r w:rsidR="00EE66F9">
        <w:rPr>
          <w:rFonts w:cs="Arial"/>
          <w:b/>
          <w:bCs/>
          <w:szCs w:val="20"/>
        </w:rPr>
        <w:t>in</w:t>
      </w:r>
      <w:r w:rsidR="00EE66F9" w:rsidRPr="001D78DA">
        <w:rPr>
          <w:rFonts w:cs="Arial"/>
          <w:b/>
          <w:bCs/>
          <w:szCs w:val="20"/>
        </w:rPr>
        <w:t xml:space="preserve"> </w:t>
      </w:r>
      <w:r w:rsidRPr="001D78DA">
        <w:rPr>
          <w:rFonts w:cs="Arial"/>
          <w:b/>
          <w:bCs/>
          <w:szCs w:val="20"/>
        </w:rPr>
        <w:t xml:space="preserve">družinsko življenje z namenom pridobivanja informacij, </w:t>
      </w:r>
      <w:r w:rsidR="009A3083" w:rsidRPr="001D78DA">
        <w:rPr>
          <w:rFonts w:cs="Arial"/>
          <w:b/>
          <w:bCs/>
          <w:szCs w:val="20"/>
        </w:rPr>
        <w:t>povečanja</w:t>
      </w:r>
      <w:r w:rsidRPr="001D78DA">
        <w:rPr>
          <w:rFonts w:cs="Arial"/>
          <w:b/>
          <w:bCs/>
          <w:szCs w:val="20"/>
        </w:rPr>
        <w:t xml:space="preserve"> ozaveščenosti o pravicah in možnostih, pridobivanja veščin in zagotavljanj</w:t>
      </w:r>
      <w:r w:rsidR="0001666B" w:rsidRPr="001D78DA">
        <w:rPr>
          <w:rFonts w:cs="Arial"/>
          <w:b/>
          <w:bCs/>
          <w:szCs w:val="20"/>
        </w:rPr>
        <w:t>a</w:t>
      </w:r>
      <w:r w:rsidRPr="001D78DA">
        <w:rPr>
          <w:rFonts w:cs="Arial"/>
          <w:b/>
          <w:bCs/>
          <w:szCs w:val="20"/>
        </w:rPr>
        <w:t xml:space="preserve"> podpore pri aktivni skrbi za zdravje vseh družinskih članic</w:t>
      </w:r>
      <w:r w:rsidR="00212B16" w:rsidRPr="00212B16">
        <w:rPr>
          <w:rFonts w:cs="Arial"/>
          <w:b/>
          <w:bCs/>
          <w:szCs w:val="20"/>
        </w:rPr>
        <w:t xml:space="preserve"> </w:t>
      </w:r>
      <w:r w:rsidR="00212B16" w:rsidRPr="001D78DA">
        <w:rPr>
          <w:rFonts w:cs="Arial"/>
          <w:b/>
          <w:bCs/>
          <w:szCs w:val="20"/>
        </w:rPr>
        <w:t>in</w:t>
      </w:r>
      <w:r w:rsidR="00212B16" w:rsidRPr="00212B16">
        <w:rPr>
          <w:rFonts w:cs="Arial"/>
          <w:b/>
          <w:bCs/>
          <w:szCs w:val="20"/>
        </w:rPr>
        <w:t xml:space="preserve"> </w:t>
      </w:r>
      <w:r w:rsidR="00212B16" w:rsidRPr="001D78DA">
        <w:rPr>
          <w:rFonts w:cs="Arial"/>
          <w:b/>
          <w:bCs/>
          <w:szCs w:val="20"/>
        </w:rPr>
        <w:t>članov</w:t>
      </w:r>
    </w:p>
    <w:p w14:paraId="035C6DF5" w14:textId="77777777" w:rsidR="00EF07EE" w:rsidRPr="001D78DA" w:rsidRDefault="00EF07EE"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508CB8B1" w14:textId="1A25ADEB" w:rsidR="0094634C" w:rsidRPr="001D78DA" w:rsidRDefault="0094634C" w:rsidP="0094634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IZVEDBA AKTIVNOSTI: V </w:t>
      </w:r>
      <w:r w:rsidR="00EE66F9" w:rsidRPr="001D78DA">
        <w:rPr>
          <w:rFonts w:cs="Arial"/>
          <w:szCs w:val="20"/>
        </w:rPr>
        <w:t>let</w:t>
      </w:r>
      <w:r w:rsidR="00EE66F9">
        <w:rPr>
          <w:rFonts w:cs="Arial"/>
          <w:szCs w:val="20"/>
        </w:rPr>
        <w:t>ih</w:t>
      </w:r>
      <w:r w:rsidR="00EE66F9" w:rsidRPr="001D78DA">
        <w:rPr>
          <w:rFonts w:cs="Arial"/>
          <w:szCs w:val="20"/>
        </w:rPr>
        <w:t xml:space="preserve"> </w:t>
      </w:r>
      <w:r w:rsidRPr="001D78DA">
        <w:rPr>
          <w:rFonts w:cs="Arial"/>
          <w:szCs w:val="20"/>
        </w:rPr>
        <w:t xml:space="preserve">2024 in 2025 so bili pridobljeni podatki o razširjenosti rabe alkohola med slovenskimi nosečnicami v okviru projekta Ciljnega raziskovalnega programa »CRP 2023« kot podlaga za ustrezno oblikovanje politik v prihodnje. Raziskava je v </w:t>
      </w:r>
      <w:r w:rsidR="007F5517">
        <w:rPr>
          <w:rFonts w:cs="Arial"/>
          <w:szCs w:val="20"/>
        </w:rPr>
        <w:t>končni</w:t>
      </w:r>
      <w:r w:rsidR="007F5517" w:rsidRPr="001D78DA">
        <w:rPr>
          <w:rFonts w:cs="Arial"/>
          <w:szCs w:val="20"/>
        </w:rPr>
        <w:t xml:space="preserve"> </w:t>
      </w:r>
      <w:r w:rsidRPr="001D78DA">
        <w:rPr>
          <w:rFonts w:cs="Arial"/>
          <w:szCs w:val="20"/>
        </w:rPr>
        <w:t xml:space="preserve">fazi. Program Priprave na porod in starševstvo, ki </w:t>
      </w:r>
      <w:r w:rsidR="00FD2C2D">
        <w:rPr>
          <w:rFonts w:cs="Arial"/>
          <w:szCs w:val="20"/>
        </w:rPr>
        <w:t>poteka</w:t>
      </w:r>
      <w:r w:rsidRPr="001D78DA">
        <w:rPr>
          <w:rFonts w:cs="Arial"/>
          <w:szCs w:val="20"/>
        </w:rPr>
        <w:t xml:space="preserve"> v integriranih </w:t>
      </w:r>
      <w:r w:rsidR="00A83356" w:rsidRPr="001D78DA">
        <w:rPr>
          <w:rFonts w:cs="Arial"/>
          <w:szCs w:val="20"/>
        </w:rPr>
        <w:t>CKZ</w:t>
      </w:r>
      <w:r w:rsidRPr="001D78DA">
        <w:rPr>
          <w:rFonts w:cs="Arial"/>
          <w:szCs w:val="20"/>
        </w:rPr>
        <w:t xml:space="preserve"> v zdravstvenih domovih, se je začel izvajati leta 2018. Poseben poudarek daje zmanjševanju neenakosti in </w:t>
      </w:r>
      <w:r w:rsidR="00BF4998">
        <w:rPr>
          <w:rFonts w:cs="Arial"/>
          <w:szCs w:val="20"/>
        </w:rPr>
        <w:t>namenj</w:t>
      </w:r>
      <w:r w:rsidR="00BF4998" w:rsidRPr="001D78DA">
        <w:rPr>
          <w:rFonts w:cs="Arial"/>
          <w:szCs w:val="20"/>
        </w:rPr>
        <w:t xml:space="preserve">a </w:t>
      </w:r>
      <w:r w:rsidRPr="001D78DA">
        <w:rPr>
          <w:rFonts w:cs="Arial"/>
          <w:szCs w:val="20"/>
        </w:rPr>
        <w:t xml:space="preserve">posebno pozornost ranljivim skupinam. Izveden </w:t>
      </w:r>
      <w:r w:rsidR="00FD2C2D">
        <w:rPr>
          <w:rFonts w:cs="Arial"/>
          <w:szCs w:val="20"/>
        </w:rPr>
        <w:t xml:space="preserve">je </w:t>
      </w:r>
      <w:r w:rsidRPr="001D78DA">
        <w:rPr>
          <w:rFonts w:cs="Arial"/>
          <w:szCs w:val="20"/>
        </w:rPr>
        <w:t>tudi projekt v okviru Ciljnega raziskovalnega programa »CRP 2023«, in sicer projekt pod št. V3-2308</w:t>
      </w:r>
      <w:r w:rsidR="007F5517">
        <w:rPr>
          <w:rFonts w:cs="Arial"/>
          <w:szCs w:val="20"/>
        </w:rPr>
        <w:t>,</w:t>
      </w:r>
      <w:r w:rsidRPr="001D78DA">
        <w:rPr>
          <w:rFonts w:cs="Arial"/>
          <w:szCs w:val="20"/>
        </w:rPr>
        <w:t xml:space="preserve"> Ocena prevalence rabe alkohola in prepovedanih drog med slovenskimi nosečnicami.</w:t>
      </w:r>
    </w:p>
    <w:p w14:paraId="2AF083CD" w14:textId="77777777" w:rsidR="0094634C" w:rsidRPr="001D78DA" w:rsidRDefault="0094634C" w:rsidP="00EF07E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2331732" w14:textId="1F816612" w:rsidR="00EF07EE" w:rsidRPr="001D78DA" w:rsidRDefault="00EF07EE" w:rsidP="00EF07E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REZULTAT AKTIVNOSTI: </w:t>
      </w:r>
      <w:r w:rsidR="00EF438D">
        <w:rPr>
          <w:rFonts w:cs="Arial"/>
          <w:szCs w:val="20"/>
        </w:rPr>
        <w:t xml:space="preserve">Uveljavljen </w:t>
      </w:r>
      <w:r w:rsidRPr="001D78DA">
        <w:rPr>
          <w:rFonts w:cs="Arial"/>
          <w:szCs w:val="20"/>
        </w:rPr>
        <w:t>je bil standardiziran, koordiniran in sistematičen program na nacionalni ravni, ki bodočim staršem ponuj</w:t>
      </w:r>
      <w:r w:rsidR="005A5049" w:rsidRPr="001D78DA">
        <w:rPr>
          <w:rFonts w:cs="Arial"/>
          <w:szCs w:val="20"/>
        </w:rPr>
        <w:t>a</w:t>
      </w:r>
      <w:r w:rsidRPr="001D78DA">
        <w:rPr>
          <w:rFonts w:cs="Arial"/>
          <w:szCs w:val="20"/>
        </w:rPr>
        <w:t xml:space="preserve"> možnost, da se seznanijo s tematiko. </w:t>
      </w:r>
      <w:r w:rsidR="005A5049" w:rsidRPr="001D78DA">
        <w:rPr>
          <w:rFonts w:cs="Arial"/>
          <w:szCs w:val="20"/>
        </w:rPr>
        <w:t xml:space="preserve">Republika </w:t>
      </w:r>
      <w:r w:rsidRPr="001D78DA">
        <w:rPr>
          <w:rFonts w:cs="Arial"/>
          <w:szCs w:val="20"/>
        </w:rPr>
        <w:t xml:space="preserve">Slovenija bo ena prvih držav v Evropi, ki bo imela celovito sliko epidemiologije razširjenosti </w:t>
      </w:r>
      <w:r w:rsidR="007F5517">
        <w:rPr>
          <w:rFonts w:cs="Arial"/>
          <w:szCs w:val="20"/>
        </w:rPr>
        <w:t xml:space="preserve">rabe </w:t>
      </w:r>
      <w:r w:rsidR="00FD2C2D">
        <w:rPr>
          <w:rFonts w:cs="Arial"/>
          <w:szCs w:val="20"/>
        </w:rPr>
        <w:t>alkohola in</w:t>
      </w:r>
      <w:r w:rsidR="00FD2C2D" w:rsidRPr="001D78DA">
        <w:rPr>
          <w:rFonts w:cs="Arial"/>
          <w:szCs w:val="20"/>
        </w:rPr>
        <w:t xml:space="preserve"> </w:t>
      </w:r>
      <w:r w:rsidR="007F5517">
        <w:rPr>
          <w:rFonts w:cs="Arial"/>
          <w:szCs w:val="20"/>
        </w:rPr>
        <w:t xml:space="preserve">prepovedanih </w:t>
      </w:r>
      <w:r w:rsidRPr="001D78DA">
        <w:rPr>
          <w:rFonts w:cs="Arial"/>
          <w:szCs w:val="20"/>
        </w:rPr>
        <w:t xml:space="preserve">drog </w:t>
      </w:r>
      <w:r w:rsidR="00FD2C2D">
        <w:rPr>
          <w:rFonts w:cs="Arial"/>
          <w:szCs w:val="20"/>
        </w:rPr>
        <w:t xml:space="preserve">med nosečnostjo </w:t>
      </w:r>
      <w:r w:rsidRPr="001D78DA">
        <w:rPr>
          <w:rFonts w:cs="Arial"/>
          <w:szCs w:val="20"/>
        </w:rPr>
        <w:t>na podlagi realnih podatkov iz brisa mekonijev.</w:t>
      </w:r>
    </w:p>
    <w:p w14:paraId="29F5EA1C" w14:textId="77777777" w:rsidR="00EF07EE" w:rsidRPr="001D78DA" w:rsidRDefault="00EF07EE" w:rsidP="00EF07E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4D0D83A6" w14:textId="282E4A78" w:rsidR="00EF07EE" w:rsidRPr="001D78DA" w:rsidRDefault="00EF07EE" w:rsidP="00EF07E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PRISPEVEK K DOSEGANJU CILJA: Aktivnost je prispevala k zmanjšanju neenakosti </w:t>
      </w:r>
      <w:r w:rsidR="007D6DF7" w:rsidRPr="001D78DA">
        <w:rPr>
          <w:rFonts w:cs="Arial"/>
          <w:szCs w:val="20"/>
        </w:rPr>
        <w:t xml:space="preserve">v zdravju s posebno pozornostjo do ranljivih skupin žensk. </w:t>
      </w:r>
    </w:p>
    <w:p w14:paraId="1DC7F9C3" w14:textId="77777777" w:rsidR="00EF07EE" w:rsidRPr="001D78DA" w:rsidRDefault="00EF07EE" w:rsidP="00EF07E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37B902EE" w14:textId="058F672D" w:rsidR="00C357A1" w:rsidRPr="001D78DA" w:rsidRDefault="00EF07EE"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NOSILCI IN SODELUJOČI: Univerzitetni klinični center Ljubljana, </w:t>
      </w:r>
      <w:r w:rsidR="002855F3" w:rsidRPr="001D78DA">
        <w:rPr>
          <w:rFonts w:cs="Arial"/>
          <w:szCs w:val="20"/>
        </w:rPr>
        <w:t>NIJZ</w:t>
      </w:r>
      <w:r w:rsidRPr="001D78DA">
        <w:rPr>
          <w:rFonts w:cs="Arial"/>
          <w:szCs w:val="20"/>
        </w:rPr>
        <w:t>, zdravstveni dom</w:t>
      </w:r>
      <w:r w:rsidR="007D6DF7" w:rsidRPr="001D78DA">
        <w:rPr>
          <w:rFonts w:cs="Arial"/>
          <w:szCs w:val="20"/>
        </w:rPr>
        <w:t>ovi</w:t>
      </w:r>
      <w:r w:rsidRPr="001D78DA">
        <w:rPr>
          <w:rFonts w:cs="Arial"/>
          <w:szCs w:val="20"/>
        </w:rPr>
        <w:t xml:space="preserve"> in porodnišnice.</w:t>
      </w:r>
    </w:p>
    <w:p w14:paraId="3843BFB1" w14:textId="77777777" w:rsidR="00701396" w:rsidRPr="001D78DA" w:rsidRDefault="00701396"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268"/>
        <w:gridCol w:w="2410"/>
        <w:gridCol w:w="1276"/>
        <w:gridCol w:w="1276"/>
      </w:tblGrid>
      <w:tr w:rsidR="007D6DF7" w:rsidRPr="001D78DA" w14:paraId="51174D7C" w14:textId="77777777" w:rsidTr="007B378F">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488929D9" w14:textId="77777777" w:rsidR="007D6DF7" w:rsidRPr="001D78DA" w:rsidRDefault="007D6DF7" w:rsidP="007B378F">
            <w:pPr>
              <w:spacing w:after="0" w:line="240" w:lineRule="auto"/>
              <w:rPr>
                <w:rFonts w:cs="Arial"/>
                <w:b/>
                <w:bCs/>
                <w:szCs w:val="20"/>
              </w:rPr>
            </w:pPr>
            <w:bookmarkStart w:id="150" w:name="_Hlk213085849"/>
            <w:r w:rsidRPr="001D78DA">
              <w:rPr>
                <w:rFonts w:cs="Arial"/>
                <w:b/>
                <w:bCs/>
                <w:szCs w:val="20"/>
              </w:rPr>
              <w:t>Porabljena finančna sredstva</w:t>
            </w:r>
          </w:p>
        </w:tc>
      </w:tr>
      <w:tr w:rsidR="007D6DF7" w:rsidRPr="001D78DA" w14:paraId="2055222C" w14:textId="77777777" w:rsidTr="002855F3">
        <w:trPr>
          <w:cantSplit/>
          <w:trHeight w:val="100"/>
        </w:trPr>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047E38" w14:textId="77777777" w:rsidR="007D6DF7" w:rsidRPr="001D78DA" w:rsidRDefault="007D6DF7" w:rsidP="007B378F">
            <w:pPr>
              <w:spacing w:after="0" w:line="240" w:lineRule="auto"/>
              <w:rPr>
                <w:rFonts w:cs="Arial"/>
                <w:b/>
                <w:bCs/>
                <w:szCs w:val="20"/>
              </w:rPr>
            </w:pPr>
            <w:r w:rsidRPr="001D78DA">
              <w:rPr>
                <w:rFonts w:cs="Arial"/>
                <w:b/>
                <w:bCs/>
                <w:szCs w:val="20"/>
              </w:rPr>
              <w:t xml:space="preserve">Ime proračunskega uporabnika </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6ADA98" w14:textId="77777777" w:rsidR="007D6DF7" w:rsidRPr="001D78DA" w:rsidRDefault="007D6DF7" w:rsidP="007B378F">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50F886" w14:textId="77777777" w:rsidR="007D6DF7" w:rsidRPr="001D78DA" w:rsidRDefault="007D6DF7" w:rsidP="007B378F">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5AF78A" w14:textId="30495F95" w:rsidR="007D6DF7" w:rsidRPr="001D78DA" w:rsidRDefault="007D6DF7" w:rsidP="007B378F">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D707DB" w14:textId="77777777" w:rsidR="007D6DF7" w:rsidRPr="001D78DA" w:rsidRDefault="007D6DF7" w:rsidP="007B378F">
            <w:pPr>
              <w:spacing w:after="0" w:line="240" w:lineRule="auto"/>
              <w:rPr>
                <w:rFonts w:cs="Arial"/>
                <w:b/>
                <w:bCs/>
                <w:szCs w:val="20"/>
              </w:rPr>
            </w:pPr>
            <w:r w:rsidRPr="001D78DA">
              <w:rPr>
                <w:rFonts w:cs="Arial"/>
                <w:b/>
                <w:bCs/>
                <w:szCs w:val="20"/>
              </w:rPr>
              <w:t>Znesek za leto 2025</w:t>
            </w:r>
          </w:p>
        </w:tc>
      </w:tr>
      <w:tr w:rsidR="007D6DF7" w:rsidRPr="001D78DA" w14:paraId="1B720CBF" w14:textId="77777777" w:rsidTr="002855F3">
        <w:trPr>
          <w:cantSplit/>
          <w:trHeight w:val="408"/>
        </w:trPr>
        <w:tc>
          <w:tcPr>
            <w:tcW w:w="2410" w:type="dxa"/>
            <w:tcBorders>
              <w:top w:val="single" w:sz="4" w:space="0" w:color="auto"/>
              <w:left w:val="single" w:sz="4" w:space="0" w:color="auto"/>
              <w:bottom w:val="single" w:sz="4" w:space="0" w:color="auto"/>
              <w:right w:val="single" w:sz="4" w:space="0" w:color="auto"/>
            </w:tcBorders>
            <w:vAlign w:val="center"/>
          </w:tcPr>
          <w:p w14:paraId="7D0CAA07" w14:textId="48CC0313" w:rsidR="007D6DF7" w:rsidRPr="001D78DA" w:rsidRDefault="00067AB4" w:rsidP="007B378F">
            <w:pPr>
              <w:spacing w:after="0" w:line="240" w:lineRule="auto"/>
              <w:rPr>
                <w:rFonts w:cs="Arial"/>
                <w:szCs w:val="20"/>
              </w:rPr>
            </w:pPr>
            <w:r>
              <w:rPr>
                <w:rFonts w:cs="Arial"/>
                <w:szCs w:val="20"/>
              </w:rPr>
              <w:t>MZ</w:t>
            </w:r>
          </w:p>
        </w:tc>
        <w:tc>
          <w:tcPr>
            <w:tcW w:w="2268" w:type="dxa"/>
            <w:tcBorders>
              <w:top w:val="single" w:sz="4" w:space="0" w:color="auto"/>
              <w:left w:val="single" w:sz="4" w:space="0" w:color="auto"/>
              <w:bottom w:val="single" w:sz="4" w:space="0" w:color="auto"/>
              <w:right w:val="single" w:sz="4" w:space="0" w:color="auto"/>
            </w:tcBorders>
            <w:vAlign w:val="center"/>
          </w:tcPr>
          <w:p w14:paraId="69E3C9A6" w14:textId="77777777" w:rsidR="007D6DF7" w:rsidRPr="001D78DA" w:rsidRDefault="007D6DF7" w:rsidP="00EE5B60">
            <w:pPr>
              <w:spacing w:after="0" w:line="240" w:lineRule="auto"/>
              <w:jc w:val="center"/>
              <w:rPr>
                <w:rFonts w:cs="Arial"/>
                <w:szCs w:val="20"/>
              </w:rPr>
            </w:pPr>
            <w:r w:rsidRPr="001D78DA">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62BBCFED" w14:textId="77777777" w:rsidR="007D6DF7" w:rsidRPr="001D78DA" w:rsidRDefault="007D6DF7" w:rsidP="00EE5B60">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A24A325" w14:textId="77777777" w:rsidR="007D6DF7" w:rsidRPr="001D78DA" w:rsidRDefault="007D6DF7" w:rsidP="00EE5B60">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A93996F" w14:textId="77777777" w:rsidR="007D6DF7" w:rsidRPr="001D78DA" w:rsidRDefault="007D6DF7" w:rsidP="00EE5B60">
            <w:pPr>
              <w:spacing w:after="0" w:line="240" w:lineRule="auto"/>
              <w:jc w:val="center"/>
              <w:rPr>
                <w:rFonts w:cs="Arial"/>
                <w:szCs w:val="20"/>
              </w:rPr>
            </w:pPr>
            <w:r w:rsidRPr="001D78DA">
              <w:rPr>
                <w:rFonts w:cs="Arial"/>
                <w:szCs w:val="20"/>
              </w:rPr>
              <w:t>/</w:t>
            </w:r>
          </w:p>
        </w:tc>
      </w:tr>
      <w:tr w:rsidR="007D6DF7" w:rsidRPr="001D78DA" w14:paraId="4F2BA14D" w14:textId="77777777" w:rsidTr="007B378F">
        <w:trPr>
          <w:cantSplit/>
          <w:trHeight w:val="53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15FB190" w14:textId="4E364DF0" w:rsidR="007D6DF7" w:rsidRPr="001D78DA" w:rsidRDefault="007D6DF7" w:rsidP="007B378F">
            <w:pPr>
              <w:spacing w:after="0" w:line="240" w:lineRule="auto"/>
              <w:jc w:val="both"/>
              <w:rPr>
                <w:rFonts w:cs="Arial"/>
                <w:szCs w:val="20"/>
              </w:rPr>
            </w:pPr>
            <w:r w:rsidRPr="001D78DA">
              <w:rPr>
                <w:rFonts w:cs="Arial"/>
                <w:b/>
                <w:bCs/>
                <w:szCs w:val="20"/>
              </w:rPr>
              <w:t>Obrazložitev:</w:t>
            </w:r>
            <w:r w:rsidRPr="001D78DA">
              <w:rPr>
                <w:rFonts w:eastAsiaTheme="minorHAnsi" w:cs="Arial"/>
                <w:kern w:val="2"/>
                <w:szCs w:val="20"/>
                <w14:ligatures w14:val="standardContextual"/>
              </w:rPr>
              <w:t xml:space="preserve"> </w:t>
            </w:r>
            <w:r w:rsidRPr="001D78DA">
              <w:rPr>
                <w:rFonts w:cs="Arial"/>
                <w:szCs w:val="20"/>
              </w:rPr>
              <w:t xml:space="preserve">Sredstva so bila zagotovljena v okviru zagotavljanja storitev na primarni ravni zdravstvenega varstva s strani </w:t>
            </w:r>
            <w:r w:rsidR="002855F3" w:rsidRPr="001D78DA">
              <w:rPr>
                <w:rFonts w:cs="Arial"/>
                <w:szCs w:val="20"/>
              </w:rPr>
              <w:t>ZZZS</w:t>
            </w:r>
            <w:r w:rsidRPr="001D78DA">
              <w:rPr>
                <w:rFonts w:cs="Arial"/>
                <w:szCs w:val="20"/>
              </w:rPr>
              <w:t>.</w:t>
            </w:r>
          </w:p>
        </w:tc>
      </w:tr>
      <w:bookmarkEnd w:id="150"/>
    </w:tbl>
    <w:p w14:paraId="14747233" w14:textId="77777777" w:rsidR="007D6DF7" w:rsidRPr="001D78DA" w:rsidRDefault="007D6DF7" w:rsidP="000146E1">
      <w:pPr>
        <w:pStyle w:val="ZADEVA"/>
        <w:spacing w:before="0"/>
        <w:jc w:val="both"/>
        <w:rPr>
          <w:rFonts w:ascii="Arial" w:hAnsi="Arial" w:cs="Arial"/>
          <w:sz w:val="20"/>
          <w:szCs w:val="20"/>
          <w:lang w:val="sl-SI"/>
        </w:rPr>
      </w:pPr>
    </w:p>
    <w:p w14:paraId="462F054E" w14:textId="77777777" w:rsidR="007B378F" w:rsidRPr="001D78DA" w:rsidRDefault="007B378F" w:rsidP="000146E1">
      <w:pPr>
        <w:pStyle w:val="ZADEVA"/>
        <w:spacing w:before="0"/>
        <w:jc w:val="both"/>
        <w:rPr>
          <w:rFonts w:ascii="Arial" w:hAnsi="Arial" w:cs="Arial"/>
          <w:sz w:val="20"/>
          <w:szCs w:val="20"/>
          <w:lang w:val="sl-SI"/>
        </w:rPr>
      </w:pPr>
    </w:p>
    <w:p w14:paraId="02F8EE10" w14:textId="62B5A7CC" w:rsidR="00C357A1" w:rsidRPr="001D78DA" w:rsidRDefault="00C357A1" w:rsidP="000146E1">
      <w:pPr>
        <w:pStyle w:val="ZADEVA"/>
        <w:spacing w:before="0"/>
        <w:jc w:val="both"/>
        <w:rPr>
          <w:rFonts w:ascii="Arial" w:hAnsi="Arial" w:cs="Arial"/>
          <w:sz w:val="20"/>
          <w:szCs w:val="20"/>
          <w:lang w:val="sl-SI"/>
        </w:rPr>
      </w:pPr>
      <w:r w:rsidRPr="001D78DA">
        <w:rPr>
          <w:rFonts w:ascii="Arial" w:hAnsi="Arial" w:cs="Arial"/>
          <w:sz w:val="20"/>
          <w:szCs w:val="20"/>
          <w:lang w:val="sl-SI"/>
        </w:rPr>
        <w:t xml:space="preserve">UKREP </w:t>
      </w:r>
      <w:r w:rsidR="00967502">
        <w:rPr>
          <w:rFonts w:ascii="Arial" w:hAnsi="Arial" w:cs="Arial"/>
          <w:sz w:val="20"/>
          <w:szCs w:val="20"/>
          <w:lang w:val="sl-SI"/>
        </w:rPr>
        <w:t>5</w:t>
      </w:r>
    </w:p>
    <w:p w14:paraId="22D19AD4" w14:textId="77777777" w:rsidR="00C357A1" w:rsidRPr="001D78DA" w:rsidRDefault="00C357A1" w:rsidP="000146E1">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60" w:lineRule="exact"/>
        <w:rPr>
          <w:rFonts w:ascii="Arial" w:hAnsi="Arial" w:cs="Arial"/>
          <w:bCs/>
        </w:rPr>
      </w:pPr>
    </w:p>
    <w:p w14:paraId="5E2D87A4" w14:textId="074FAE3C" w:rsidR="00C357A1" w:rsidRPr="001D78DA" w:rsidRDefault="00C357A1" w:rsidP="000146E1">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60" w:lineRule="exact"/>
        <w:rPr>
          <w:rFonts w:ascii="Arial" w:hAnsi="Arial" w:cs="Arial"/>
          <w:bCs/>
        </w:rPr>
      </w:pPr>
      <w:r w:rsidRPr="001D78DA">
        <w:rPr>
          <w:rFonts w:ascii="Arial" w:hAnsi="Arial" w:cs="Arial"/>
          <w:bCs/>
        </w:rPr>
        <w:t xml:space="preserve">Sistemska </w:t>
      </w:r>
      <w:r w:rsidR="00967502">
        <w:rPr>
          <w:rFonts w:ascii="Arial" w:hAnsi="Arial" w:cs="Arial"/>
          <w:bCs/>
        </w:rPr>
        <w:t>implementacija</w:t>
      </w:r>
      <w:r w:rsidR="00A304D2" w:rsidRPr="001D78DA">
        <w:rPr>
          <w:rFonts w:ascii="Arial" w:hAnsi="Arial" w:cs="Arial"/>
          <w:bCs/>
        </w:rPr>
        <w:t xml:space="preserve"> </w:t>
      </w:r>
      <w:r w:rsidRPr="001D78DA">
        <w:rPr>
          <w:rFonts w:ascii="Arial" w:hAnsi="Arial" w:cs="Arial"/>
          <w:bCs/>
        </w:rPr>
        <w:t xml:space="preserve">obravnavanja ranljivosti in neenakosti v </w:t>
      </w:r>
      <w:r w:rsidR="00A83356" w:rsidRPr="001D78DA">
        <w:rPr>
          <w:rFonts w:ascii="Arial" w:hAnsi="Arial" w:cs="Arial"/>
          <w:bCs/>
        </w:rPr>
        <w:t>CKZ</w:t>
      </w:r>
      <w:r w:rsidRPr="001D78DA">
        <w:rPr>
          <w:rFonts w:ascii="Arial" w:hAnsi="Arial" w:cs="Arial"/>
          <w:bCs/>
        </w:rPr>
        <w:t xml:space="preserve"> v zdravstvenih domovih s sodelovanjem partnerjev v lokalni skupnosti in patronažnega varstva.</w:t>
      </w:r>
    </w:p>
    <w:p w14:paraId="780F115A" w14:textId="77777777" w:rsidR="00612961" w:rsidRPr="001D78DA" w:rsidRDefault="00612961" w:rsidP="000146E1">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60" w:lineRule="exact"/>
        <w:rPr>
          <w:rFonts w:ascii="Arial" w:hAnsi="Arial" w:cs="Arial"/>
        </w:rPr>
      </w:pPr>
    </w:p>
    <w:p w14:paraId="13B97A25" w14:textId="168E0502"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b/>
          <w:bCs/>
          <w:szCs w:val="20"/>
        </w:rPr>
      </w:pPr>
      <w:r w:rsidRPr="001D78DA">
        <w:rPr>
          <w:rFonts w:cs="Arial"/>
          <w:b/>
          <w:bCs/>
          <w:szCs w:val="20"/>
        </w:rPr>
        <w:t xml:space="preserve">AKTIVNOST: Aktivno iskanje </w:t>
      </w:r>
      <w:r w:rsidR="005D6ECF">
        <w:rPr>
          <w:rFonts w:cs="Arial"/>
          <w:b/>
          <w:bCs/>
          <w:szCs w:val="20"/>
        </w:rPr>
        <w:t>ter</w:t>
      </w:r>
      <w:r w:rsidR="005D6ECF" w:rsidRPr="001D78DA">
        <w:rPr>
          <w:rFonts w:cs="Arial"/>
          <w:b/>
          <w:bCs/>
          <w:szCs w:val="20"/>
        </w:rPr>
        <w:t xml:space="preserve"> </w:t>
      </w:r>
      <w:r w:rsidRPr="001D78DA">
        <w:rPr>
          <w:rFonts w:cs="Arial"/>
          <w:b/>
          <w:bCs/>
          <w:szCs w:val="20"/>
        </w:rPr>
        <w:t xml:space="preserve">prepoznava </w:t>
      </w:r>
      <w:r w:rsidR="005D6ECF">
        <w:rPr>
          <w:rFonts w:cs="Arial"/>
          <w:b/>
          <w:bCs/>
          <w:szCs w:val="20"/>
        </w:rPr>
        <w:t>in</w:t>
      </w:r>
      <w:r w:rsidR="005D6ECF" w:rsidRPr="001D78DA">
        <w:rPr>
          <w:rFonts w:cs="Arial"/>
          <w:b/>
          <w:bCs/>
          <w:szCs w:val="20"/>
        </w:rPr>
        <w:t xml:space="preserve"> </w:t>
      </w:r>
      <w:r w:rsidRPr="001D78DA">
        <w:rPr>
          <w:rFonts w:cs="Arial"/>
          <w:b/>
          <w:bCs/>
          <w:szCs w:val="20"/>
        </w:rPr>
        <w:t xml:space="preserve">obravnava ranljivih skupin in njihovo vključevanje v preventivne programe </w:t>
      </w:r>
    </w:p>
    <w:p w14:paraId="1A1DB475" w14:textId="77777777" w:rsidR="00701396" w:rsidRPr="001D78DA" w:rsidRDefault="00701396"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0D8FD3B0" w14:textId="29D2091A" w:rsidR="007D6DF7" w:rsidRPr="001D78DA" w:rsidRDefault="00030B31"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IZVEDBA </w:t>
      </w:r>
      <w:r w:rsidR="007D6DF7" w:rsidRPr="001D78DA">
        <w:rPr>
          <w:rFonts w:cs="Arial"/>
          <w:szCs w:val="20"/>
        </w:rPr>
        <w:t xml:space="preserve">AKTIVNOSTI: </w:t>
      </w:r>
      <w:r w:rsidR="00A83356" w:rsidRPr="001D78DA">
        <w:rPr>
          <w:rFonts w:cs="Arial"/>
          <w:szCs w:val="20"/>
        </w:rPr>
        <w:t>CKZ</w:t>
      </w:r>
      <w:r w:rsidR="007D6DF7" w:rsidRPr="001D78DA">
        <w:rPr>
          <w:rFonts w:cs="Arial"/>
          <w:szCs w:val="20"/>
        </w:rPr>
        <w:t xml:space="preserve"> so v </w:t>
      </w:r>
      <w:r w:rsidR="005D6ECF" w:rsidRPr="001D78DA">
        <w:rPr>
          <w:rFonts w:cs="Arial"/>
          <w:szCs w:val="20"/>
        </w:rPr>
        <w:t>let</w:t>
      </w:r>
      <w:r w:rsidR="005D6ECF">
        <w:rPr>
          <w:rFonts w:cs="Arial"/>
          <w:szCs w:val="20"/>
        </w:rPr>
        <w:t>ih</w:t>
      </w:r>
      <w:r w:rsidR="005D6ECF" w:rsidRPr="001D78DA">
        <w:rPr>
          <w:rFonts w:cs="Arial"/>
          <w:szCs w:val="20"/>
        </w:rPr>
        <w:t xml:space="preserve"> </w:t>
      </w:r>
      <w:r w:rsidR="007D6DF7" w:rsidRPr="001D78DA">
        <w:rPr>
          <w:rFonts w:cs="Arial"/>
          <w:szCs w:val="20"/>
        </w:rPr>
        <w:t xml:space="preserve">2024 in 2025 postopno nadgrajevali izvajanje programov s poudarkom na prepoznavanju in obravnavi ranljivih skupin žensk in moških ter na odpravljanju ovir za dostop do preventivnih vsebin. Na </w:t>
      </w:r>
      <w:r w:rsidR="00D106B1">
        <w:rPr>
          <w:rFonts w:cs="Arial"/>
          <w:szCs w:val="20"/>
        </w:rPr>
        <w:t>podlagi</w:t>
      </w:r>
      <w:r w:rsidR="00D106B1" w:rsidRPr="001D78DA">
        <w:rPr>
          <w:rFonts w:cs="Arial"/>
          <w:szCs w:val="20"/>
        </w:rPr>
        <w:t xml:space="preserve"> </w:t>
      </w:r>
      <w:r w:rsidR="007D6DF7" w:rsidRPr="001D78DA">
        <w:rPr>
          <w:rFonts w:cs="Arial"/>
          <w:szCs w:val="20"/>
        </w:rPr>
        <w:t xml:space="preserve">strokovnih priporočil </w:t>
      </w:r>
      <w:r w:rsidR="002855F3" w:rsidRPr="001D78DA">
        <w:rPr>
          <w:rFonts w:cs="Arial"/>
          <w:szCs w:val="20"/>
        </w:rPr>
        <w:t>NIJZ</w:t>
      </w:r>
      <w:r w:rsidR="007D6DF7" w:rsidRPr="001D78DA">
        <w:rPr>
          <w:rFonts w:cs="Arial"/>
          <w:szCs w:val="20"/>
        </w:rPr>
        <w:t xml:space="preserve"> so </w:t>
      </w:r>
      <w:r w:rsidR="00A83356" w:rsidRPr="001D78DA">
        <w:rPr>
          <w:rFonts w:cs="Arial"/>
          <w:szCs w:val="20"/>
        </w:rPr>
        <w:t>CKZ</w:t>
      </w:r>
      <w:r w:rsidR="007D6DF7" w:rsidRPr="001D78DA">
        <w:rPr>
          <w:rFonts w:cs="Arial"/>
          <w:szCs w:val="20"/>
        </w:rPr>
        <w:t xml:space="preserve"> v lokalne akcijske načrte vključili elemente za zmanjševanje neenakosti v zdravju, kot so prilagajanje vsebin glede na spol, starost, socialno-ekonomski položaj in kulturne značilnosti skupin.</w:t>
      </w:r>
    </w:p>
    <w:p w14:paraId="736B7126" w14:textId="77777777" w:rsidR="007D6DF7" w:rsidRPr="001D78DA" w:rsidRDefault="007D6DF7"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61B8AEDF" w14:textId="79184B88" w:rsidR="007D6DF7" w:rsidRPr="001D78DA" w:rsidRDefault="007D6DF7"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Izvajalci preventivnih programov so bili usposobljeni za prepoznavanje ranljivosti in </w:t>
      </w:r>
      <w:r w:rsidR="001F7AC4">
        <w:rPr>
          <w:rFonts w:cs="Arial"/>
          <w:szCs w:val="20"/>
        </w:rPr>
        <w:t>za</w:t>
      </w:r>
      <w:r w:rsidR="001F7AC4" w:rsidRPr="001D78DA">
        <w:rPr>
          <w:rFonts w:cs="Arial"/>
          <w:szCs w:val="20"/>
        </w:rPr>
        <w:t xml:space="preserve"> prilagojen</w:t>
      </w:r>
      <w:r w:rsidR="001F7AC4">
        <w:rPr>
          <w:rFonts w:cs="Arial"/>
          <w:szCs w:val="20"/>
        </w:rPr>
        <w:t>o</w:t>
      </w:r>
      <w:r w:rsidR="001F7AC4" w:rsidRPr="001D78DA">
        <w:rPr>
          <w:rFonts w:cs="Arial"/>
          <w:szCs w:val="20"/>
        </w:rPr>
        <w:t xml:space="preserve"> </w:t>
      </w:r>
      <w:r w:rsidRPr="001D78DA">
        <w:rPr>
          <w:rFonts w:cs="Arial"/>
          <w:szCs w:val="20"/>
        </w:rPr>
        <w:t>del</w:t>
      </w:r>
      <w:r w:rsidR="001F7AC4">
        <w:rPr>
          <w:rFonts w:cs="Arial"/>
          <w:szCs w:val="20"/>
        </w:rPr>
        <w:t>o</w:t>
      </w:r>
      <w:r w:rsidRPr="001D78DA">
        <w:rPr>
          <w:rFonts w:cs="Arial"/>
          <w:szCs w:val="20"/>
        </w:rPr>
        <w:t xml:space="preserve"> z uporabniki. V okviru skupnostnih aktivnosti so </w:t>
      </w:r>
      <w:r w:rsidR="00A83356" w:rsidRPr="001D78DA">
        <w:rPr>
          <w:rFonts w:cs="Arial"/>
          <w:szCs w:val="20"/>
        </w:rPr>
        <w:t>CKZ</w:t>
      </w:r>
      <w:r w:rsidRPr="001D78DA">
        <w:rPr>
          <w:rFonts w:cs="Arial"/>
          <w:szCs w:val="20"/>
        </w:rPr>
        <w:t xml:space="preserve"> v sodelovanju z občinami, </w:t>
      </w:r>
      <w:r w:rsidR="00916824" w:rsidRPr="001D78DA">
        <w:rPr>
          <w:rFonts w:cs="Arial"/>
          <w:szCs w:val="20"/>
        </w:rPr>
        <w:t>NVO</w:t>
      </w:r>
      <w:r w:rsidRPr="001D78DA">
        <w:rPr>
          <w:rFonts w:cs="Arial"/>
          <w:szCs w:val="20"/>
        </w:rPr>
        <w:t xml:space="preserve"> in drugimi lokalnimi deležniki izvajali akcije ozaveščanja in promocije zdravja, namenjene izboljšanju dosega skupin, ki se v preteklosti v programe manj vključujejo, zlasti moških srednjih let in starejših oseb.</w:t>
      </w:r>
    </w:p>
    <w:p w14:paraId="777FA7E2" w14:textId="77777777" w:rsidR="007D6DF7" w:rsidRPr="001D78DA" w:rsidRDefault="007D6DF7"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05199A1A" w14:textId="2E876F9B" w:rsidR="007D6DF7" w:rsidRPr="001D78DA" w:rsidRDefault="007D6DF7"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REZULTAT AKTIVNOSTI: Vzpostavljen</w:t>
      </w:r>
      <w:r w:rsidR="007F5517">
        <w:rPr>
          <w:rFonts w:cs="Arial"/>
          <w:szCs w:val="20"/>
        </w:rPr>
        <w:t>o</w:t>
      </w:r>
      <w:r w:rsidRPr="001D78DA">
        <w:rPr>
          <w:rFonts w:cs="Arial"/>
          <w:szCs w:val="20"/>
        </w:rPr>
        <w:t xml:space="preserve"> je bolj </w:t>
      </w:r>
      <w:r w:rsidR="007F5517" w:rsidRPr="001D78DA">
        <w:rPr>
          <w:rFonts w:cs="Arial"/>
          <w:szCs w:val="20"/>
        </w:rPr>
        <w:t>sistematič</w:t>
      </w:r>
      <w:r w:rsidR="007F5517">
        <w:rPr>
          <w:rFonts w:cs="Arial"/>
          <w:szCs w:val="20"/>
        </w:rPr>
        <w:t>no</w:t>
      </w:r>
      <w:r w:rsidR="007F5517" w:rsidRPr="001D78DA">
        <w:rPr>
          <w:rFonts w:cs="Arial"/>
          <w:szCs w:val="20"/>
        </w:rPr>
        <w:t xml:space="preserve"> </w:t>
      </w:r>
      <w:r w:rsidRPr="001D78DA">
        <w:rPr>
          <w:rFonts w:cs="Arial"/>
          <w:szCs w:val="20"/>
        </w:rPr>
        <w:t>vključevanj</w:t>
      </w:r>
      <w:r w:rsidR="007F5517">
        <w:rPr>
          <w:rFonts w:cs="Arial"/>
          <w:szCs w:val="20"/>
        </w:rPr>
        <w:t>e</w:t>
      </w:r>
      <w:r w:rsidRPr="001D78DA">
        <w:rPr>
          <w:rFonts w:cs="Arial"/>
          <w:szCs w:val="20"/>
        </w:rPr>
        <w:t xml:space="preserve"> vidika enakosti spolov in ranljivosti v delo </w:t>
      </w:r>
      <w:r w:rsidR="00A83356" w:rsidRPr="001D78DA">
        <w:rPr>
          <w:rFonts w:cs="Arial"/>
          <w:szCs w:val="20"/>
        </w:rPr>
        <w:t>CKZ</w:t>
      </w:r>
      <w:r w:rsidRPr="001D78DA">
        <w:rPr>
          <w:rFonts w:cs="Arial"/>
          <w:szCs w:val="20"/>
        </w:rPr>
        <w:t xml:space="preserve">. Izvedena so bila dodatna usposabljanja izvajalcev, prilagojene so bile vsebine delavnic in svetovanj, več </w:t>
      </w:r>
      <w:r w:rsidR="00A83356" w:rsidRPr="001D78DA">
        <w:rPr>
          <w:rFonts w:cs="Arial"/>
          <w:szCs w:val="20"/>
        </w:rPr>
        <w:t>CKZ</w:t>
      </w:r>
      <w:r w:rsidRPr="001D78DA">
        <w:rPr>
          <w:rFonts w:cs="Arial"/>
          <w:szCs w:val="20"/>
        </w:rPr>
        <w:t xml:space="preserve"> je </w:t>
      </w:r>
      <w:r w:rsidR="001F7AC4" w:rsidRPr="001D78DA">
        <w:rPr>
          <w:rFonts w:cs="Arial"/>
          <w:szCs w:val="20"/>
        </w:rPr>
        <w:t>prilagodi</w:t>
      </w:r>
      <w:r w:rsidR="001F7AC4">
        <w:rPr>
          <w:rFonts w:cs="Arial"/>
          <w:szCs w:val="20"/>
        </w:rPr>
        <w:t>lo</w:t>
      </w:r>
      <w:r w:rsidR="001F7AC4" w:rsidRPr="001D78DA">
        <w:rPr>
          <w:rFonts w:cs="Arial"/>
          <w:szCs w:val="20"/>
        </w:rPr>
        <w:t xml:space="preserve"> urnik</w:t>
      </w:r>
      <w:r w:rsidR="001F7AC4">
        <w:rPr>
          <w:rFonts w:cs="Arial"/>
          <w:szCs w:val="20"/>
        </w:rPr>
        <w:t>e</w:t>
      </w:r>
      <w:r w:rsidR="001F7AC4" w:rsidRPr="001D78DA">
        <w:rPr>
          <w:rFonts w:cs="Arial"/>
          <w:szCs w:val="20"/>
        </w:rPr>
        <w:t xml:space="preserve"> </w:t>
      </w:r>
      <w:r w:rsidRPr="001D78DA">
        <w:rPr>
          <w:rFonts w:cs="Arial"/>
          <w:szCs w:val="20"/>
        </w:rPr>
        <w:t>in lokacij</w:t>
      </w:r>
      <w:r w:rsidR="001F7AC4">
        <w:rPr>
          <w:rFonts w:cs="Arial"/>
          <w:szCs w:val="20"/>
        </w:rPr>
        <w:t>e</w:t>
      </w:r>
      <w:r w:rsidRPr="001D78DA">
        <w:rPr>
          <w:rFonts w:cs="Arial"/>
          <w:szCs w:val="20"/>
        </w:rPr>
        <w:t xml:space="preserve"> delavnic za</w:t>
      </w:r>
      <w:r w:rsidR="001F7AC4">
        <w:rPr>
          <w:rFonts w:cs="Arial"/>
          <w:szCs w:val="20"/>
        </w:rPr>
        <w:t>radi</w:t>
      </w:r>
      <w:r w:rsidRPr="001D78DA">
        <w:rPr>
          <w:rFonts w:cs="Arial"/>
          <w:szCs w:val="20"/>
        </w:rPr>
        <w:t xml:space="preserve"> boljš</w:t>
      </w:r>
      <w:r w:rsidR="007F5517">
        <w:rPr>
          <w:rFonts w:cs="Arial"/>
          <w:szCs w:val="20"/>
        </w:rPr>
        <w:t>e</w:t>
      </w:r>
      <w:r w:rsidRPr="001D78DA">
        <w:rPr>
          <w:rFonts w:cs="Arial"/>
          <w:szCs w:val="20"/>
        </w:rPr>
        <w:t xml:space="preserve"> dostopnost</w:t>
      </w:r>
      <w:r w:rsidR="001F7AC4">
        <w:rPr>
          <w:rFonts w:cs="Arial"/>
          <w:szCs w:val="20"/>
        </w:rPr>
        <w:t>i</w:t>
      </w:r>
      <w:r w:rsidRPr="001D78DA">
        <w:rPr>
          <w:rFonts w:cs="Arial"/>
          <w:szCs w:val="20"/>
        </w:rPr>
        <w:t>. Povečala se je vključenost moških v preventivne programe in izboljša</w:t>
      </w:r>
      <w:r w:rsidR="001F7AC4">
        <w:rPr>
          <w:rFonts w:cs="Arial"/>
          <w:szCs w:val="20"/>
        </w:rPr>
        <w:t>l</w:t>
      </w:r>
      <w:r w:rsidR="003A4723" w:rsidRPr="001D78DA">
        <w:rPr>
          <w:rFonts w:cs="Arial"/>
          <w:szCs w:val="20"/>
        </w:rPr>
        <w:t>a</w:t>
      </w:r>
      <w:r w:rsidRPr="001D78DA">
        <w:rPr>
          <w:rFonts w:cs="Arial"/>
          <w:szCs w:val="20"/>
        </w:rPr>
        <w:t xml:space="preserve"> zaznava potreb ranljivih skupin.</w:t>
      </w:r>
    </w:p>
    <w:p w14:paraId="1864E06F" w14:textId="77777777" w:rsidR="007D6DF7" w:rsidRPr="001D78DA" w:rsidRDefault="007D6DF7"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423978F0" w14:textId="62989216" w:rsidR="007D6DF7" w:rsidRPr="001D78DA" w:rsidRDefault="007D6DF7"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PRISPEVEK K DOSEGANJU CILJA: Aktivnost prispeva k večji pravičnosti in dostopnosti preventivnih storitev ter zmanjševanju razlik v zdravju med ženskami in moškimi. S prepoznava</w:t>
      </w:r>
      <w:r w:rsidR="007F5517">
        <w:rPr>
          <w:rFonts w:cs="Arial"/>
          <w:szCs w:val="20"/>
        </w:rPr>
        <w:t>njem</w:t>
      </w:r>
      <w:r w:rsidRPr="001D78DA">
        <w:rPr>
          <w:rFonts w:cs="Arial"/>
          <w:szCs w:val="20"/>
        </w:rPr>
        <w:t xml:space="preserve"> </w:t>
      </w:r>
      <w:r w:rsidR="007F5517" w:rsidRPr="001D78DA">
        <w:rPr>
          <w:rFonts w:cs="Arial"/>
          <w:szCs w:val="20"/>
        </w:rPr>
        <w:t>različn</w:t>
      </w:r>
      <w:r w:rsidR="007F5517">
        <w:rPr>
          <w:rFonts w:cs="Arial"/>
          <w:szCs w:val="20"/>
        </w:rPr>
        <w:t>ih</w:t>
      </w:r>
      <w:r w:rsidR="007F5517" w:rsidRPr="001D78DA">
        <w:rPr>
          <w:rFonts w:cs="Arial"/>
          <w:szCs w:val="20"/>
        </w:rPr>
        <w:t xml:space="preserve"> </w:t>
      </w:r>
      <w:r w:rsidRPr="001D78DA">
        <w:rPr>
          <w:rFonts w:cs="Arial"/>
          <w:szCs w:val="20"/>
        </w:rPr>
        <w:t xml:space="preserve">potreb in ovir posameznih skupin </w:t>
      </w:r>
      <w:r w:rsidR="00A83356" w:rsidRPr="001D78DA">
        <w:rPr>
          <w:rFonts w:cs="Arial"/>
          <w:szCs w:val="20"/>
        </w:rPr>
        <w:t>CKZ</w:t>
      </w:r>
      <w:r w:rsidRPr="001D78DA">
        <w:rPr>
          <w:rFonts w:cs="Arial"/>
          <w:szCs w:val="20"/>
        </w:rPr>
        <w:t xml:space="preserve"> krepijo odzivnost primarnega zdravstvenega varstva in prispevajo k celovitejši obravnavi zdravja prebivalstva.</w:t>
      </w:r>
    </w:p>
    <w:p w14:paraId="1152BC25" w14:textId="77777777" w:rsidR="007D6DF7" w:rsidRPr="001D78DA" w:rsidRDefault="007D6DF7"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6DA5C157" w14:textId="0F2DEF80" w:rsidR="007D6DF7" w:rsidRPr="001D78DA" w:rsidRDefault="007D6DF7" w:rsidP="007B378F">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NOSILCA: </w:t>
      </w:r>
      <w:r w:rsidR="002855F3" w:rsidRPr="001D78DA">
        <w:rPr>
          <w:rFonts w:cs="Arial"/>
          <w:szCs w:val="20"/>
        </w:rPr>
        <w:t>MZ</w:t>
      </w:r>
      <w:r w:rsidRPr="001D78DA">
        <w:rPr>
          <w:rFonts w:cs="Arial"/>
          <w:szCs w:val="20"/>
        </w:rPr>
        <w:t xml:space="preserve"> in </w:t>
      </w:r>
      <w:r w:rsidR="002855F3" w:rsidRPr="001D78DA">
        <w:rPr>
          <w:rFonts w:cs="Arial"/>
          <w:szCs w:val="20"/>
        </w:rPr>
        <w:t>NIJZ</w:t>
      </w:r>
      <w:r w:rsidR="006B6DAF" w:rsidRPr="001D78DA">
        <w:rPr>
          <w:rFonts w:cs="Arial"/>
          <w:szCs w:val="20"/>
        </w:rPr>
        <w:t>.</w:t>
      </w:r>
    </w:p>
    <w:p w14:paraId="660899F9" w14:textId="4A00FB55" w:rsidR="00EE5B60" w:rsidRDefault="00EE5B60">
      <w:pPr>
        <w:rPr>
          <w:rFonts w:eastAsia="Times New Roman" w:cs="Arial"/>
          <w:b/>
          <w:szCs w:val="20"/>
        </w:rPr>
      </w:pPr>
      <w:r>
        <w:rPr>
          <w:rFonts w:cs="Arial"/>
          <w:szCs w:val="20"/>
        </w:rPr>
        <w:br w:type="page"/>
      </w:r>
    </w:p>
    <w:p w14:paraId="22B6BB4E" w14:textId="77777777" w:rsidR="007D6DF7" w:rsidRPr="001D78DA" w:rsidRDefault="007D6DF7"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551"/>
        <w:gridCol w:w="1418"/>
        <w:gridCol w:w="1276"/>
      </w:tblGrid>
      <w:tr w:rsidR="007D6DF7" w:rsidRPr="001D78DA" w14:paraId="7E8CE8D4" w14:textId="77777777" w:rsidTr="007B378F">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646E8262" w14:textId="77777777" w:rsidR="007D6DF7" w:rsidRPr="001D78DA" w:rsidRDefault="007D6DF7" w:rsidP="007B378F">
            <w:pPr>
              <w:spacing w:after="0" w:line="240" w:lineRule="auto"/>
              <w:rPr>
                <w:rFonts w:cs="Arial"/>
                <w:b/>
                <w:bCs/>
                <w:szCs w:val="20"/>
              </w:rPr>
            </w:pPr>
            <w:bookmarkStart w:id="151" w:name="_Hlk213086139"/>
            <w:r w:rsidRPr="001D78DA">
              <w:rPr>
                <w:rFonts w:cs="Arial"/>
                <w:b/>
                <w:bCs/>
                <w:szCs w:val="20"/>
              </w:rPr>
              <w:t>Porabljena finančna sredstva</w:t>
            </w:r>
          </w:p>
        </w:tc>
      </w:tr>
      <w:tr w:rsidR="007D6DF7" w:rsidRPr="001D78DA" w14:paraId="6F72A2ED" w14:textId="77777777" w:rsidTr="002855F3">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CCF72F" w14:textId="77777777" w:rsidR="007D6DF7" w:rsidRPr="001D78DA" w:rsidRDefault="007D6DF7" w:rsidP="007B378F">
            <w:pPr>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33D51D" w14:textId="77777777" w:rsidR="007D6DF7" w:rsidRPr="001D78DA" w:rsidRDefault="007D6DF7" w:rsidP="007B378F">
            <w:pPr>
              <w:spacing w:after="0" w:line="240" w:lineRule="auto"/>
              <w:rPr>
                <w:rFonts w:cs="Arial"/>
                <w:b/>
                <w:bCs/>
                <w:szCs w:val="20"/>
              </w:rPr>
            </w:pPr>
            <w:r w:rsidRPr="001D78DA">
              <w:rPr>
                <w:rFonts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8389F0" w14:textId="77777777" w:rsidR="007D6DF7" w:rsidRPr="001D78DA" w:rsidRDefault="007D6DF7" w:rsidP="007B378F">
            <w:pPr>
              <w:spacing w:after="0" w:line="240" w:lineRule="auto"/>
              <w:rPr>
                <w:rFonts w:cs="Arial"/>
                <w:b/>
                <w:bCs/>
                <w:szCs w:val="20"/>
              </w:rPr>
            </w:pPr>
            <w:r w:rsidRPr="001D78DA">
              <w:rPr>
                <w:rFonts w:cs="Arial"/>
                <w:b/>
                <w:bCs/>
                <w:szCs w:val="20"/>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4F6BD8" w14:textId="78E48067" w:rsidR="007D6DF7" w:rsidRPr="001D78DA" w:rsidRDefault="007D6DF7" w:rsidP="007B378F">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E90506" w14:textId="77777777" w:rsidR="007D6DF7" w:rsidRPr="001D78DA" w:rsidRDefault="007D6DF7" w:rsidP="007B378F">
            <w:pPr>
              <w:spacing w:after="0" w:line="240" w:lineRule="auto"/>
              <w:rPr>
                <w:rFonts w:cs="Arial"/>
                <w:b/>
                <w:bCs/>
                <w:szCs w:val="20"/>
              </w:rPr>
            </w:pPr>
            <w:r w:rsidRPr="001D78DA">
              <w:rPr>
                <w:rFonts w:cs="Arial"/>
                <w:b/>
                <w:bCs/>
                <w:szCs w:val="20"/>
              </w:rPr>
              <w:t>Znesek za leto 2025</w:t>
            </w:r>
          </w:p>
        </w:tc>
      </w:tr>
      <w:tr w:rsidR="007D6DF7" w:rsidRPr="001D78DA" w14:paraId="773D03D4" w14:textId="77777777" w:rsidTr="002855F3">
        <w:trPr>
          <w:cantSplit/>
          <w:trHeight w:val="351"/>
        </w:trPr>
        <w:tc>
          <w:tcPr>
            <w:tcW w:w="2227" w:type="dxa"/>
            <w:tcBorders>
              <w:top w:val="single" w:sz="4" w:space="0" w:color="auto"/>
              <w:left w:val="single" w:sz="4" w:space="0" w:color="auto"/>
              <w:bottom w:val="single" w:sz="4" w:space="0" w:color="auto"/>
              <w:right w:val="single" w:sz="4" w:space="0" w:color="auto"/>
            </w:tcBorders>
            <w:vAlign w:val="center"/>
          </w:tcPr>
          <w:p w14:paraId="1BE13FBB" w14:textId="0F94CAEB" w:rsidR="007D6DF7" w:rsidRPr="001D78DA" w:rsidRDefault="00F715A7" w:rsidP="007B378F">
            <w:pPr>
              <w:spacing w:after="0" w:line="240" w:lineRule="auto"/>
              <w:rPr>
                <w:rFonts w:cs="Arial"/>
                <w:szCs w:val="20"/>
              </w:rPr>
            </w:pPr>
            <w:r w:rsidRPr="001D78DA">
              <w:rPr>
                <w:rFonts w:cs="Arial"/>
                <w:szCs w:val="20"/>
              </w:rPr>
              <w:t>MZ</w:t>
            </w:r>
          </w:p>
        </w:tc>
        <w:tc>
          <w:tcPr>
            <w:tcW w:w="2168" w:type="dxa"/>
            <w:tcBorders>
              <w:top w:val="single" w:sz="4" w:space="0" w:color="auto"/>
              <w:left w:val="single" w:sz="4" w:space="0" w:color="auto"/>
              <w:bottom w:val="single" w:sz="4" w:space="0" w:color="auto"/>
              <w:right w:val="single" w:sz="4" w:space="0" w:color="auto"/>
            </w:tcBorders>
            <w:vAlign w:val="center"/>
          </w:tcPr>
          <w:p w14:paraId="2B56B67C" w14:textId="77777777" w:rsidR="007D6DF7" w:rsidRPr="001D78DA" w:rsidRDefault="007D6DF7" w:rsidP="00EE5B60">
            <w:pPr>
              <w:spacing w:after="0" w:line="240" w:lineRule="auto"/>
              <w:jc w:val="center"/>
              <w:rPr>
                <w:rFonts w:cs="Arial"/>
                <w:szCs w:val="20"/>
              </w:rPr>
            </w:pPr>
            <w:r w:rsidRPr="001D78DA">
              <w:rPr>
                <w:rFonts w:cs="Arial"/>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8A38CD0" w14:textId="77777777" w:rsidR="007D6DF7" w:rsidRPr="001D78DA" w:rsidRDefault="007D6DF7" w:rsidP="00EE5B60">
            <w:pPr>
              <w:spacing w:after="0" w:line="240" w:lineRule="auto"/>
              <w:jc w:val="center"/>
              <w:rPr>
                <w:rFonts w:cs="Arial"/>
                <w:szCs w:val="20"/>
              </w:rPr>
            </w:pPr>
            <w:r w:rsidRPr="001D78DA">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55DD243" w14:textId="77777777" w:rsidR="007D6DF7" w:rsidRPr="001D78DA" w:rsidRDefault="007D6DF7" w:rsidP="00EE5B60">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B585837" w14:textId="77777777" w:rsidR="007D6DF7" w:rsidRPr="001D78DA" w:rsidRDefault="007D6DF7" w:rsidP="00EE5B60">
            <w:pPr>
              <w:spacing w:after="0" w:line="240" w:lineRule="auto"/>
              <w:jc w:val="center"/>
              <w:rPr>
                <w:rFonts w:cs="Arial"/>
                <w:szCs w:val="20"/>
              </w:rPr>
            </w:pPr>
            <w:r w:rsidRPr="001D78DA">
              <w:rPr>
                <w:rFonts w:cs="Arial"/>
                <w:szCs w:val="20"/>
              </w:rPr>
              <w:t>/</w:t>
            </w:r>
          </w:p>
        </w:tc>
      </w:tr>
      <w:tr w:rsidR="007D6DF7" w:rsidRPr="001D78DA" w14:paraId="31243A14" w14:textId="77777777" w:rsidTr="007B378F">
        <w:trPr>
          <w:cantSplit/>
          <w:trHeight w:val="566"/>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51FD468" w14:textId="538E3557" w:rsidR="007D6DF7" w:rsidRPr="001D78DA" w:rsidRDefault="007D6DF7" w:rsidP="007B378F">
            <w:pPr>
              <w:spacing w:after="0" w:line="240" w:lineRule="auto"/>
              <w:jc w:val="both"/>
              <w:rPr>
                <w:rFonts w:cs="Arial"/>
                <w:b/>
                <w:bCs/>
                <w:szCs w:val="20"/>
              </w:rPr>
            </w:pPr>
            <w:r w:rsidRPr="001D78DA">
              <w:rPr>
                <w:rFonts w:cs="Arial"/>
                <w:b/>
                <w:bCs/>
                <w:szCs w:val="20"/>
              </w:rPr>
              <w:t>Obrazložitev:</w:t>
            </w:r>
            <w:r w:rsidRPr="001D78DA">
              <w:rPr>
                <w:rFonts w:eastAsiaTheme="minorHAnsi" w:cs="Arial"/>
                <w:kern w:val="2"/>
                <w:szCs w:val="20"/>
                <w14:ligatures w14:val="standardContextual"/>
              </w:rPr>
              <w:t xml:space="preserve"> </w:t>
            </w:r>
            <w:r w:rsidRPr="001D78DA">
              <w:rPr>
                <w:rFonts w:cs="Arial"/>
                <w:szCs w:val="20"/>
              </w:rPr>
              <w:t xml:space="preserve">Aktivnost je bila izvedena v okviru rednih sredstev </w:t>
            </w:r>
            <w:r w:rsidR="002855F3" w:rsidRPr="001D78DA">
              <w:rPr>
                <w:rFonts w:cs="Arial"/>
                <w:szCs w:val="20"/>
              </w:rPr>
              <w:t>ZZZS</w:t>
            </w:r>
            <w:r w:rsidRPr="001D78DA">
              <w:rPr>
                <w:rFonts w:cs="Arial"/>
                <w:szCs w:val="20"/>
              </w:rPr>
              <w:t xml:space="preserve"> in rednih dejavnosti izvajalcev zdravstvenega varstva na primarni ravni</w:t>
            </w:r>
            <w:r w:rsidRPr="001D78DA">
              <w:rPr>
                <w:rFonts w:cs="Arial"/>
                <w:b/>
                <w:bCs/>
                <w:szCs w:val="20"/>
              </w:rPr>
              <w:t>.</w:t>
            </w:r>
          </w:p>
        </w:tc>
      </w:tr>
      <w:bookmarkEnd w:id="151"/>
    </w:tbl>
    <w:p w14:paraId="6F779567" w14:textId="77777777" w:rsidR="00095FCE" w:rsidRDefault="00095FCE" w:rsidP="000146E1">
      <w:pPr>
        <w:pStyle w:val="ZADEVA"/>
        <w:spacing w:before="0"/>
        <w:jc w:val="both"/>
        <w:rPr>
          <w:rFonts w:ascii="Arial" w:hAnsi="Arial" w:cs="Arial"/>
          <w:sz w:val="20"/>
          <w:szCs w:val="20"/>
          <w:lang w:val="sl-SI"/>
        </w:rPr>
      </w:pPr>
    </w:p>
    <w:p w14:paraId="2206A17B" w14:textId="77777777" w:rsidR="00095FCE" w:rsidRDefault="00095FCE" w:rsidP="000146E1">
      <w:pPr>
        <w:pStyle w:val="ZADEVA"/>
        <w:spacing w:before="0"/>
        <w:jc w:val="both"/>
        <w:rPr>
          <w:rFonts w:ascii="Arial" w:hAnsi="Arial" w:cs="Arial"/>
          <w:sz w:val="20"/>
          <w:szCs w:val="20"/>
          <w:lang w:val="sl-SI"/>
        </w:rPr>
      </w:pPr>
    </w:p>
    <w:p w14:paraId="2D3AFE40" w14:textId="59AB7725" w:rsidR="00C357A1" w:rsidRPr="001D78DA" w:rsidRDefault="00C357A1" w:rsidP="000146E1">
      <w:pPr>
        <w:pStyle w:val="ZADEVA"/>
        <w:spacing w:before="0"/>
        <w:jc w:val="both"/>
        <w:rPr>
          <w:rFonts w:ascii="Arial" w:hAnsi="Arial" w:cs="Arial"/>
          <w:sz w:val="20"/>
          <w:szCs w:val="20"/>
          <w:lang w:val="sl-SI"/>
        </w:rPr>
      </w:pPr>
      <w:r w:rsidRPr="001D78DA">
        <w:rPr>
          <w:rFonts w:ascii="Arial" w:hAnsi="Arial" w:cs="Arial"/>
          <w:sz w:val="20"/>
          <w:szCs w:val="20"/>
          <w:lang w:val="sl-SI"/>
        </w:rPr>
        <w:t xml:space="preserve">UKREP </w:t>
      </w:r>
      <w:r w:rsidR="00BF10F8">
        <w:rPr>
          <w:rFonts w:ascii="Arial" w:hAnsi="Arial" w:cs="Arial"/>
          <w:sz w:val="20"/>
          <w:szCs w:val="20"/>
          <w:lang w:val="sl-SI"/>
        </w:rPr>
        <w:t>5</w:t>
      </w:r>
    </w:p>
    <w:p w14:paraId="70DA7970" w14:textId="77777777" w:rsidR="00612961" w:rsidRPr="001D78DA" w:rsidRDefault="0061296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5D56D11" w14:textId="549AC7D4"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Preprečevanje okužbe s HIV in z njo </w:t>
      </w:r>
      <w:r w:rsidR="007F5517" w:rsidRPr="001D78DA">
        <w:rPr>
          <w:rFonts w:cs="Arial"/>
          <w:szCs w:val="20"/>
        </w:rPr>
        <w:t>povezan</w:t>
      </w:r>
      <w:r w:rsidR="007F5517">
        <w:rPr>
          <w:rFonts w:cs="Arial"/>
          <w:szCs w:val="20"/>
        </w:rPr>
        <w:t>ih</w:t>
      </w:r>
      <w:r w:rsidR="007F5517" w:rsidRPr="001D78DA">
        <w:rPr>
          <w:rFonts w:cs="Arial"/>
          <w:szCs w:val="20"/>
        </w:rPr>
        <w:t xml:space="preserve"> </w:t>
      </w:r>
      <w:r w:rsidRPr="001D78DA">
        <w:rPr>
          <w:rFonts w:cs="Arial"/>
          <w:szCs w:val="20"/>
        </w:rPr>
        <w:t>diskriminacije, stigmatizacije in neenakosti s sofinanciranjem programov preprečevanja HIV in drugih spolno prenosljivih okužb, vključno s spodbujanjem testiranja s svetovanjem in zdravljenjem ter vrstniško podporo med moškimi, ki imajo spolne odnose z moškimi, opolnomočenje oseb, ki živijo s HIV, ter ozaveščanje splošne in strokovne javnosti.</w:t>
      </w:r>
    </w:p>
    <w:p w14:paraId="401E0FD2" w14:textId="77777777" w:rsidR="00701396" w:rsidRPr="001D78DA" w:rsidRDefault="0070139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77C607DA" w14:textId="68098518" w:rsidR="00C357A1" w:rsidRPr="001D78DA" w:rsidRDefault="00C357A1" w:rsidP="0008177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b/>
          <w:bCs/>
          <w:szCs w:val="20"/>
        </w:rPr>
      </w:pPr>
      <w:r w:rsidRPr="001D78DA">
        <w:rPr>
          <w:rFonts w:cs="Arial"/>
          <w:b/>
          <w:bCs/>
          <w:szCs w:val="20"/>
        </w:rPr>
        <w:t>AKTIVNOST: Izvajanje ukrepov</w:t>
      </w:r>
      <w:r w:rsidR="00E43A8C" w:rsidRPr="001D78DA">
        <w:rPr>
          <w:rFonts w:cs="Arial"/>
          <w:b/>
          <w:bCs/>
          <w:szCs w:val="20"/>
        </w:rPr>
        <w:t xml:space="preserve"> iz </w:t>
      </w:r>
      <w:r w:rsidRPr="001D78DA">
        <w:rPr>
          <w:rFonts w:cs="Arial"/>
          <w:b/>
          <w:bCs/>
          <w:szCs w:val="20"/>
        </w:rPr>
        <w:t>Nacionaln</w:t>
      </w:r>
      <w:r w:rsidR="00E43A8C" w:rsidRPr="001D78DA">
        <w:rPr>
          <w:rFonts w:cs="Arial"/>
          <w:b/>
          <w:bCs/>
          <w:szCs w:val="20"/>
        </w:rPr>
        <w:t>e</w:t>
      </w:r>
      <w:r w:rsidRPr="001D78DA">
        <w:rPr>
          <w:rFonts w:cs="Arial"/>
          <w:b/>
          <w:bCs/>
          <w:szCs w:val="20"/>
        </w:rPr>
        <w:t xml:space="preserve"> strategij</w:t>
      </w:r>
      <w:r w:rsidR="00E43A8C" w:rsidRPr="001D78DA">
        <w:rPr>
          <w:rFonts w:cs="Arial"/>
          <w:b/>
          <w:bCs/>
          <w:szCs w:val="20"/>
        </w:rPr>
        <w:t>e</w:t>
      </w:r>
      <w:r w:rsidRPr="001D78DA">
        <w:rPr>
          <w:rFonts w:cs="Arial"/>
          <w:b/>
          <w:bCs/>
          <w:szCs w:val="20"/>
        </w:rPr>
        <w:t xml:space="preserve"> preprečevanja in obvladovanja okužbe s HIV 2017–2025</w:t>
      </w:r>
    </w:p>
    <w:p w14:paraId="5C51B6B4" w14:textId="77777777" w:rsidR="00701396" w:rsidRPr="001D78DA" w:rsidRDefault="00701396" w:rsidP="0008177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3E13335B" w14:textId="0D7F0645" w:rsidR="007D6DF7" w:rsidRPr="001D78DA" w:rsidRDefault="003A4723"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IZVEDBA</w:t>
      </w:r>
      <w:r w:rsidR="007D6DF7" w:rsidRPr="001D78DA">
        <w:rPr>
          <w:rFonts w:cs="Arial"/>
          <w:szCs w:val="20"/>
        </w:rPr>
        <w:t xml:space="preserve"> AKTIVNOSTI: Poleg zagotavljanja sistemskih ukrepov </w:t>
      </w:r>
      <w:r w:rsidR="002855F3" w:rsidRPr="001D78DA">
        <w:rPr>
          <w:rFonts w:cs="Arial"/>
          <w:szCs w:val="20"/>
        </w:rPr>
        <w:t>MZ</w:t>
      </w:r>
      <w:r w:rsidR="007D6DF7" w:rsidRPr="001D78DA">
        <w:rPr>
          <w:rFonts w:cs="Arial"/>
          <w:szCs w:val="20"/>
        </w:rPr>
        <w:t xml:space="preserve"> sofinancira programe nevladnega sektorja na podlagi triletnih javnih razpisov, ki izvajajo predvsem ukrepe za ozaveščanje o varnejšem spolnem vedenju, vključno z uporabo kondoma, vrstniško podporo, testiranje</w:t>
      </w:r>
      <w:r w:rsidR="00725D09">
        <w:rPr>
          <w:rFonts w:cs="Arial"/>
          <w:szCs w:val="20"/>
        </w:rPr>
        <w:t>m</w:t>
      </w:r>
      <w:r w:rsidR="007D6DF7" w:rsidRPr="001D78DA">
        <w:rPr>
          <w:rFonts w:cs="Arial"/>
          <w:szCs w:val="20"/>
        </w:rPr>
        <w:t xml:space="preserve"> v skupnosti</w:t>
      </w:r>
      <w:r w:rsidR="00725D09">
        <w:rPr>
          <w:rFonts w:cs="Arial"/>
          <w:szCs w:val="20"/>
        </w:rPr>
        <w:t>,</w:t>
      </w:r>
      <w:r w:rsidR="007D6DF7" w:rsidRPr="001D78DA">
        <w:rPr>
          <w:rFonts w:cs="Arial"/>
          <w:szCs w:val="20"/>
        </w:rPr>
        <w:t xml:space="preserve"> ter za zagovorništvo za zmanjšanje stigme in diskriminacije. V </w:t>
      </w:r>
      <w:r w:rsidR="00725D09">
        <w:rPr>
          <w:rFonts w:cs="Arial"/>
          <w:szCs w:val="20"/>
        </w:rPr>
        <w:t>navede</w:t>
      </w:r>
      <w:r w:rsidR="00725D09" w:rsidRPr="001D78DA">
        <w:rPr>
          <w:rFonts w:cs="Arial"/>
          <w:szCs w:val="20"/>
        </w:rPr>
        <w:t xml:space="preserve">nem </w:t>
      </w:r>
      <w:r w:rsidR="007D6DF7" w:rsidRPr="001D78DA">
        <w:rPr>
          <w:rFonts w:cs="Arial"/>
          <w:szCs w:val="20"/>
        </w:rPr>
        <w:t xml:space="preserve">obdobju je </w:t>
      </w:r>
      <w:r w:rsidR="002855F3" w:rsidRPr="001D78DA">
        <w:rPr>
          <w:rFonts w:cs="Arial"/>
          <w:szCs w:val="20"/>
        </w:rPr>
        <w:t>MZ</w:t>
      </w:r>
      <w:r w:rsidR="007D6DF7" w:rsidRPr="001D78DA">
        <w:rPr>
          <w:rFonts w:cs="Arial"/>
          <w:szCs w:val="20"/>
        </w:rPr>
        <w:t xml:space="preserve"> sofinanciralo sedem preventivnih programov, tri za mlade in štiri za moške, ki imajo spolne odnose z moškimi. V </w:t>
      </w:r>
      <w:r w:rsidR="00725D09" w:rsidRPr="001D78DA">
        <w:rPr>
          <w:rFonts w:cs="Arial"/>
          <w:szCs w:val="20"/>
        </w:rPr>
        <w:t>let</w:t>
      </w:r>
      <w:r w:rsidR="00725D09">
        <w:rPr>
          <w:rFonts w:cs="Arial"/>
          <w:szCs w:val="20"/>
        </w:rPr>
        <w:t>ih</w:t>
      </w:r>
      <w:r w:rsidR="00725D09" w:rsidRPr="001D78DA">
        <w:rPr>
          <w:rFonts w:cs="Arial"/>
          <w:szCs w:val="20"/>
        </w:rPr>
        <w:t xml:space="preserve"> </w:t>
      </w:r>
      <w:r w:rsidR="007D6DF7" w:rsidRPr="001D78DA">
        <w:rPr>
          <w:rFonts w:cs="Arial"/>
          <w:szCs w:val="20"/>
        </w:rPr>
        <w:t xml:space="preserve">2024 in 2025 je v sodelovanju s komisijo za </w:t>
      </w:r>
      <w:r w:rsidR="00725D09">
        <w:rPr>
          <w:rFonts w:cs="Arial"/>
          <w:szCs w:val="20"/>
        </w:rPr>
        <w:t>aids</w:t>
      </w:r>
      <w:r w:rsidR="00725D09" w:rsidRPr="001D78DA">
        <w:rPr>
          <w:rFonts w:cs="Arial"/>
          <w:szCs w:val="20"/>
        </w:rPr>
        <w:t xml:space="preserve"> </w:t>
      </w:r>
      <w:r w:rsidR="002855F3" w:rsidRPr="001D78DA">
        <w:rPr>
          <w:rFonts w:cs="Arial"/>
          <w:szCs w:val="20"/>
        </w:rPr>
        <w:t>MZ</w:t>
      </w:r>
      <w:r w:rsidR="007D6DF7" w:rsidRPr="001D78DA">
        <w:rPr>
          <w:rFonts w:cs="Arial"/>
          <w:szCs w:val="20"/>
        </w:rPr>
        <w:t xml:space="preserve"> </w:t>
      </w:r>
      <w:r w:rsidR="00612869">
        <w:rPr>
          <w:rFonts w:cs="Arial"/>
          <w:szCs w:val="20"/>
        </w:rPr>
        <w:t>zaznamovalo</w:t>
      </w:r>
      <w:r w:rsidR="00612869" w:rsidRPr="001D78DA">
        <w:rPr>
          <w:rFonts w:cs="Arial"/>
          <w:szCs w:val="20"/>
        </w:rPr>
        <w:t xml:space="preserve"> </w:t>
      </w:r>
      <w:r w:rsidR="007D6DF7" w:rsidRPr="001D78DA">
        <w:rPr>
          <w:rFonts w:cs="Arial"/>
          <w:szCs w:val="20"/>
        </w:rPr>
        <w:t xml:space="preserve">Evropski teden testiranja in </w:t>
      </w:r>
      <w:r w:rsidR="00612869">
        <w:rPr>
          <w:rFonts w:cs="Arial"/>
          <w:szCs w:val="20"/>
        </w:rPr>
        <w:t>s</w:t>
      </w:r>
      <w:r w:rsidR="007D6DF7" w:rsidRPr="001D78DA">
        <w:rPr>
          <w:rFonts w:cs="Arial"/>
          <w:szCs w:val="20"/>
        </w:rPr>
        <w:t xml:space="preserve">vetovni dan </w:t>
      </w:r>
      <w:r w:rsidR="003356CD">
        <w:rPr>
          <w:rFonts w:cs="Arial"/>
          <w:szCs w:val="20"/>
        </w:rPr>
        <w:t>aids</w:t>
      </w:r>
      <w:r w:rsidR="007D6DF7" w:rsidRPr="001D78DA">
        <w:rPr>
          <w:rFonts w:cs="Arial"/>
          <w:szCs w:val="20"/>
        </w:rPr>
        <w:t xml:space="preserve">a. Ob svetovnem dnevu </w:t>
      </w:r>
      <w:r w:rsidR="003356CD">
        <w:rPr>
          <w:rFonts w:cs="Arial"/>
          <w:szCs w:val="20"/>
        </w:rPr>
        <w:t>aids</w:t>
      </w:r>
      <w:r w:rsidR="007D6DF7" w:rsidRPr="001D78DA">
        <w:rPr>
          <w:rFonts w:cs="Arial"/>
          <w:szCs w:val="20"/>
        </w:rPr>
        <w:t xml:space="preserve">a je </w:t>
      </w:r>
      <w:r w:rsidR="002855F3" w:rsidRPr="001D78DA">
        <w:rPr>
          <w:rFonts w:cs="Arial"/>
          <w:szCs w:val="20"/>
        </w:rPr>
        <w:t>NIJZ</w:t>
      </w:r>
      <w:r w:rsidR="007D6DF7" w:rsidRPr="001D78DA">
        <w:rPr>
          <w:rFonts w:cs="Arial"/>
          <w:szCs w:val="20"/>
        </w:rPr>
        <w:t xml:space="preserve"> v let</w:t>
      </w:r>
      <w:r w:rsidR="00442774" w:rsidRPr="001D78DA">
        <w:rPr>
          <w:rFonts w:cs="Arial"/>
          <w:szCs w:val="20"/>
        </w:rPr>
        <w:t>ih</w:t>
      </w:r>
      <w:r w:rsidR="007D6DF7" w:rsidRPr="001D78DA">
        <w:rPr>
          <w:rFonts w:cs="Arial"/>
          <w:szCs w:val="20"/>
        </w:rPr>
        <w:t xml:space="preserve"> 2024 </w:t>
      </w:r>
      <w:r w:rsidR="00442774" w:rsidRPr="001D78DA">
        <w:rPr>
          <w:rFonts w:cs="Arial"/>
          <w:szCs w:val="20"/>
        </w:rPr>
        <w:t>i</w:t>
      </w:r>
      <w:r w:rsidR="007D6DF7" w:rsidRPr="001D78DA">
        <w:rPr>
          <w:rFonts w:cs="Arial"/>
          <w:szCs w:val="20"/>
        </w:rPr>
        <w:t>n 2025 pripravil strokovni posvet.</w:t>
      </w:r>
    </w:p>
    <w:p w14:paraId="41E4DDEB" w14:textId="77777777" w:rsidR="007D6DF7" w:rsidRPr="001D78DA" w:rsidRDefault="007D6DF7"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01A605DA" w14:textId="5D2049A0" w:rsidR="007D6DF7" w:rsidRPr="001D78DA" w:rsidRDefault="00442774" w:rsidP="00442774">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Republika </w:t>
      </w:r>
      <w:r w:rsidR="007D6DF7" w:rsidRPr="001D78DA">
        <w:rPr>
          <w:rFonts w:cs="Arial"/>
          <w:szCs w:val="20"/>
        </w:rPr>
        <w:t xml:space="preserve">Slovenija je v letu 2024 sprejela zakonodajo, ki določenim skupinam ozdravljenih oziroma zdravljenih oseb zagotavlja varstvo pred diskriminacijo. </w:t>
      </w:r>
      <w:r w:rsidRPr="001D78DA">
        <w:rPr>
          <w:rFonts w:cs="Arial"/>
          <w:szCs w:val="20"/>
        </w:rPr>
        <w:t>Zakon o pravici oseb po prebolelem raku in določenih drugih bolezni</w:t>
      </w:r>
      <w:r w:rsidR="00725D09">
        <w:rPr>
          <w:rFonts w:cs="Arial"/>
          <w:szCs w:val="20"/>
        </w:rPr>
        <w:t>h</w:t>
      </w:r>
      <w:r w:rsidRPr="001D78DA">
        <w:rPr>
          <w:rFonts w:cs="Arial"/>
          <w:szCs w:val="20"/>
        </w:rPr>
        <w:t xml:space="preserve"> do enakega dostopa do zavarovalnih in kreditnih produktov </w:t>
      </w:r>
      <w:r w:rsidR="007D6DF7" w:rsidRPr="001D78DA">
        <w:rPr>
          <w:rFonts w:cs="Arial"/>
          <w:szCs w:val="20"/>
        </w:rPr>
        <w:t>(</w:t>
      </w:r>
      <w:r w:rsidRPr="001D78DA">
        <w:rPr>
          <w:rFonts w:cs="Arial"/>
          <w:szCs w:val="20"/>
        </w:rPr>
        <w:t>Uradni list RS, št. </w:t>
      </w:r>
      <w:hyperlink r:id="rId76" w:tgtFrame="_blank" w:tooltip="Zakon o pravici oseb po prebolelem raku in določenih drugih bolezni do enakega dostopa do zavarovalnih in kreditnih produktov (ZPEDZKP)" w:history="1">
        <w:r w:rsidRPr="001D78DA">
          <w:t>102/24</w:t>
        </w:r>
      </w:hyperlink>
      <w:r w:rsidRPr="001D78DA">
        <w:rPr>
          <w:rFonts w:cs="Arial"/>
          <w:szCs w:val="20"/>
        </w:rPr>
        <w:t xml:space="preserve">, </w:t>
      </w:r>
      <w:r w:rsidR="006F49A1" w:rsidRPr="001D78DA">
        <w:rPr>
          <w:rFonts w:cs="Arial"/>
          <w:szCs w:val="20"/>
        </w:rPr>
        <w:t xml:space="preserve">v </w:t>
      </w:r>
      <w:r w:rsidR="00396C34" w:rsidRPr="001D78DA">
        <w:rPr>
          <w:rFonts w:cs="Arial"/>
          <w:szCs w:val="20"/>
        </w:rPr>
        <w:t>nadalj</w:t>
      </w:r>
      <w:r w:rsidR="00396C34">
        <w:rPr>
          <w:rFonts w:cs="Arial"/>
          <w:szCs w:val="20"/>
        </w:rPr>
        <w:t>njem besedil</w:t>
      </w:r>
      <w:r w:rsidR="00396C34" w:rsidRPr="001D78DA">
        <w:rPr>
          <w:rFonts w:cs="Arial"/>
          <w:szCs w:val="20"/>
        </w:rPr>
        <w:t>u</w:t>
      </w:r>
      <w:r w:rsidR="006F49A1" w:rsidRPr="001D78DA">
        <w:rPr>
          <w:rFonts w:cs="Arial"/>
          <w:szCs w:val="20"/>
        </w:rPr>
        <w:t xml:space="preserve">: </w:t>
      </w:r>
      <w:r w:rsidRPr="001D78DA">
        <w:rPr>
          <w:rFonts w:cs="Arial"/>
          <w:szCs w:val="20"/>
        </w:rPr>
        <w:t>ZPEDZKP)</w:t>
      </w:r>
      <w:r w:rsidR="007D6DF7" w:rsidRPr="001D78DA">
        <w:rPr>
          <w:rFonts w:cs="Arial"/>
          <w:szCs w:val="20"/>
        </w:rPr>
        <w:t xml:space="preserve"> pod določenimi pogoji zagotavlja pravico do enakega dostopa do zavarovalnih in kreditnih produktov za nepremičnino osebam, ki živijo s HIV in so uspešno pozdravile okužbo s HCV</w:t>
      </w:r>
      <w:r w:rsidRPr="001D78DA">
        <w:rPr>
          <w:rFonts w:cs="Arial"/>
          <w:szCs w:val="20"/>
        </w:rPr>
        <w:t xml:space="preserve"> (virus hepatitisa C)</w:t>
      </w:r>
      <w:r w:rsidR="007D6DF7" w:rsidRPr="001D78DA">
        <w:rPr>
          <w:rFonts w:cs="Arial"/>
          <w:szCs w:val="20"/>
        </w:rPr>
        <w:t>.</w:t>
      </w:r>
    </w:p>
    <w:p w14:paraId="336A6C9F" w14:textId="77777777" w:rsidR="007D6DF7" w:rsidRPr="001D78DA" w:rsidRDefault="007D6DF7" w:rsidP="00442774">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7F69BCD1" w14:textId="5B4AE015" w:rsidR="007D6DF7" w:rsidRPr="001D78DA" w:rsidRDefault="007D6DF7" w:rsidP="00442774">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REZULTAT AKTIVNOSTI: V </w:t>
      </w:r>
      <w:r w:rsidR="00442774" w:rsidRPr="001D78DA">
        <w:rPr>
          <w:rFonts w:cs="Arial"/>
          <w:szCs w:val="20"/>
        </w:rPr>
        <w:t xml:space="preserve">Republiki </w:t>
      </w:r>
      <w:r w:rsidRPr="001D78DA">
        <w:rPr>
          <w:rFonts w:cs="Arial"/>
          <w:szCs w:val="20"/>
        </w:rPr>
        <w:t xml:space="preserve">Sloveniji okužbo s HIV zelo dobro obvladujemo. Po merilih razširjenosti epidemije okužbe s HIV, ki jih določata </w:t>
      </w:r>
      <w:bookmarkStart w:id="152" w:name="_Hlk220753635"/>
      <w:r w:rsidRPr="001D78DA">
        <w:rPr>
          <w:rFonts w:cs="Arial"/>
          <w:szCs w:val="20"/>
        </w:rPr>
        <w:t>Skupni program Združenih narodov za preprečevanje HIV/AIDS</w:t>
      </w:r>
      <w:bookmarkEnd w:id="152"/>
      <w:r w:rsidRPr="001D78DA">
        <w:rPr>
          <w:rFonts w:cs="Arial"/>
          <w:szCs w:val="20"/>
        </w:rPr>
        <w:t xml:space="preserve"> (</w:t>
      </w:r>
      <w:bookmarkStart w:id="153" w:name="_Hlk220753615"/>
      <w:r w:rsidR="00442774" w:rsidRPr="001D78DA">
        <w:rPr>
          <w:rFonts w:cs="Arial"/>
          <w:szCs w:val="20"/>
        </w:rPr>
        <w:t>UNAIDS</w:t>
      </w:r>
      <w:r w:rsidRPr="001D78DA">
        <w:rPr>
          <w:rFonts w:cs="Arial"/>
          <w:szCs w:val="20"/>
        </w:rPr>
        <w:t xml:space="preserve">) in </w:t>
      </w:r>
      <w:r w:rsidR="008752EE" w:rsidRPr="001D78DA">
        <w:rPr>
          <w:rFonts w:cs="Arial"/>
          <w:szCs w:val="20"/>
        </w:rPr>
        <w:t>S</w:t>
      </w:r>
      <w:bookmarkEnd w:id="153"/>
      <w:r w:rsidR="008752EE" w:rsidRPr="001D78DA">
        <w:rPr>
          <w:rFonts w:cs="Arial"/>
          <w:szCs w:val="20"/>
        </w:rPr>
        <w:t>ZO</w:t>
      </w:r>
      <w:r w:rsidRPr="001D78DA">
        <w:rPr>
          <w:rFonts w:cs="Arial"/>
          <w:szCs w:val="20"/>
        </w:rPr>
        <w:t xml:space="preserve">, se </w:t>
      </w:r>
      <w:r w:rsidR="00442774" w:rsidRPr="001D78DA">
        <w:rPr>
          <w:rFonts w:cs="Arial"/>
          <w:szCs w:val="20"/>
        </w:rPr>
        <w:t xml:space="preserve">Republika </w:t>
      </w:r>
      <w:r w:rsidRPr="001D78DA">
        <w:rPr>
          <w:rFonts w:cs="Arial"/>
          <w:szCs w:val="20"/>
        </w:rPr>
        <w:t xml:space="preserve">Slovenija uvršča med države z nizko stopnjo epidemije okužb s HIV, pri čemer se slednje niso pomembno razširile v nobeni podskupini prebivalstva. V </w:t>
      </w:r>
      <w:r w:rsidR="00442774" w:rsidRPr="001D78DA">
        <w:rPr>
          <w:rFonts w:cs="Arial"/>
          <w:szCs w:val="20"/>
        </w:rPr>
        <w:t xml:space="preserve">Republiki </w:t>
      </w:r>
      <w:r w:rsidRPr="001D78DA">
        <w:rPr>
          <w:rFonts w:cs="Arial"/>
          <w:szCs w:val="20"/>
        </w:rPr>
        <w:t xml:space="preserve">Sloveniji še vedno živi manj kot ena HIV pozitivna oseba na 1000 prebivalcev, kar je razmeroma malo v primerjavi z drugimi državami v </w:t>
      </w:r>
      <w:r w:rsidR="002855F3" w:rsidRPr="001D78DA">
        <w:rPr>
          <w:rFonts w:cs="Arial"/>
          <w:szCs w:val="20"/>
        </w:rPr>
        <w:t>EU</w:t>
      </w:r>
      <w:r w:rsidRPr="001D78DA">
        <w:rPr>
          <w:rFonts w:cs="Arial"/>
          <w:szCs w:val="20"/>
        </w:rPr>
        <w:t>. Smo v svetovnem vrhu pri uresničevanju globalnega akcijskega načrta Proti ničli, saj 90 % ljudi s HIV ve za svojo okužbo (torej so se testirali),</w:t>
      </w:r>
      <w:r w:rsidR="003A4723" w:rsidRPr="001D78DA">
        <w:rPr>
          <w:rFonts w:cs="Arial"/>
          <w:szCs w:val="20"/>
        </w:rPr>
        <w:t xml:space="preserve"> </w:t>
      </w:r>
      <w:r w:rsidRPr="001D78DA">
        <w:rPr>
          <w:rFonts w:cs="Arial"/>
          <w:szCs w:val="20"/>
        </w:rPr>
        <w:t>90 % ljudi s HIV prejema ustrezno zdravljenje,</w:t>
      </w:r>
      <w:r w:rsidR="003A4723" w:rsidRPr="001D78DA">
        <w:rPr>
          <w:rFonts w:cs="Arial"/>
          <w:szCs w:val="20"/>
        </w:rPr>
        <w:t xml:space="preserve"> </w:t>
      </w:r>
      <w:r w:rsidRPr="001D78DA">
        <w:rPr>
          <w:rFonts w:cs="Arial"/>
          <w:szCs w:val="20"/>
        </w:rPr>
        <w:t>pri 90 % zdravljenih dosežemo stanje, ko virusa v krvi ne moremo več zaznati,</w:t>
      </w:r>
      <w:r w:rsidR="003A4723" w:rsidRPr="001D78DA">
        <w:rPr>
          <w:rFonts w:cs="Arial"/>
          <w:szCs w:val="20"/>
        </w:rPr>
        <w:t xml:space="preserve"> </w:t>
      </w:r>
      <w:r w:rsidRPr="001D78DA">
        <w:rPr>
          <w:rFonts w:cs="Arial"/>
          <w:szCs w:val="20"/>
        </w:rPr>
        <w:t>popolnoma preprečimo prenos okužbe na dojenčke,</w:t>
      </w:r>
      <w:r w:rsidR="003A4723" w:rsidRPr="001D78DA">
        <w:rPr>
          <w:rFonts w:cs="Arial"/>
          <w:szCs w:val="20"/>
        </w:rPr>
        <w:t xml:space="preserve"> </w:t>
      </w:r>
      <w:r w:rsidRPr="001D78DA">
        <w:rPr>
          <w:rFonts w:cs="Arial"/>
          <w:szCs w:val="20"/>
        </w:rPr>
        <w:t>velika večina tistih z znano okužbo (več kot 90 %) prejema učinkovito protiretrovirusno terapijo in zato ne morejo okužiti drugih.</w:t>
      </w:r>
    </w:p>
    <w:p w14:paraId="69E3337B" w14:textId="77777777" w:rsidR="007D6DF7" w:rsidRPr="001D78DA" w:rsidRDefault="007D6DF7" w:rsidP="00442774">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67DA09B" w14:textId="62835C8B" w:rsidR="007D6DF7" w:rsidRPr="001D78DA" w:rsidRDefault="007D6DF7" w:rsidP="00442774">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PRISPEVEK K DOSEGANJU CILJA: Ukrepi prispevajo k zmanjšanju neenakosti v zdravju ter k zagotavljanj</w:t>
      </w:r>
      <w:r w:rsidR="00BC226C">
        <w:rPr>
          <w:rFonts w:cs="Arial"/>
          <w:szCs w:val="20"/>
        </w:rPr>
        <w:t>u</w:t>
      </w:r>
      <w:r w:rsidRPr="001D78DA">
        <w:rPr>
          <w:rFonts w:cs="Arial"/>
          <w:szCs w:val="20"/>
        </w:rPr>
        <w:t xml:space="preserve"> enake dostopnosti do kakovostnih in varnih zdravstvenih storitev ranljivim skupinam, kot so mladi moški, ki imajo spolne odnose z moškimi</w:t>
      </w:r>
      <w:r w:rsidR="00BC226C">
        <w:rPr>
          <w:rFonts w:cs="Arial"/>
          <w:szCs w:val="20"/>
        </w:rPr>
        <w:t>,</w:t>
      </w:r>
      <w:r w:rsidRPr="001D78DA">
        <w:rPr>
          <w:rFonts w:cs="Arial"/>
          <w:szCs w:val="20"/>
        </w:rPr>
        <w:t xml:space="preserve"> ali osebe, ki si injicirajo droge. Sprejet</w:t>
      </w:r>
      <w:r w:rsidR="003A4723" w:rsidRPr="001D78DA">
        <w:rPr>
          <w:rFonts w:cs="Arial"/>
          <w:szCs w:val="20"/>
        </w:rPr>
        <w:t>i</w:t>
      </w:r>
      <w:r w:rsidRPr="001D78DA">
        <w:rPr>
          <w:rFonts w:cs="Arial"/>
          <w:szCs w:val="20"/>
        </w:rPr>
        <w:t xml:space="preserve"> </w:t>
      </w:r>
      <w:r w:rsidR="006F49A1" w:rsidRPr="001D78DA">
        <w:rPr>
          <w:rFonts w:cs="Arial"/>
          <w:szCs w:val="20"/>
        </w:rPr>
        <w:t>ZPEDZKP</w:t>
      </w:r>
      <w:r w:rsidRPr="001D78DA">
        <w:rPr>
          <w:rFonts w:cs="Arial"/>
          <w:szCs w:val="20"/>
        </w:rPr>
        <w:t xml:space="preserve"> omogoča enak dostop do zavarovalnih in kreditnih produktov </w:t>
      </w:r>
      <w:r w:rsidR="003A4723" w:rsidRPr="001D78DA">
        <w:rPr>
          <w:rFonts w:cs="Arial"/>
          <w:szCs w:val="20"/>
        </w:rPr>
        <w:t>ter</w:t>
      </w:r>
      <w:r w:rsidRPr="001D78DA">
        <w:rPr>
          <w:rFonts w:cs="Arial"/>
          <w:szCs w:val="20"/>
        </w:rPr>
        <w:t xml:space="preserve"> nediskriminatorno obravnavo oseb s HIV pri dostopu </w:t>
      </w:r>
      <w:r w:rsidR="00A47A96">
        <w:rPr>
          <w:rFonts w:cs="Arial"/>
          <w:szCs w:val="20"/>
        </w:rPr>
        <w:t xml:space="preserve">do </w:t>
      </w:r>
      <w:r w:rsidRPr="001D78DA">
        <w:rPr>
          <w:rFonts w:cs="Arial"/>
          <w:szCs w:val="20"/>
        </w:rPr>
        <w:t>zavarovalnih in kreditnih produktov.</w:t>
      </w:r>
    </w:p>
    <w:p w14:paraId="0C961B8A" w14:textId="77777777" w:rsidR="007D6DF7" w:rsidRPr="001D78DA" w:rsidRDefault="007D6DF7"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2E6B82E" w14:textId="5777BFF8" w:rsidR="007D6DF7" w:rsidRPr="001D78DA" w:rsidRDefault="007D6DF7" w:rsidP="007D6DF7">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NOSILEC: </w:t>
      </w:r>
      <w:r w:rsidR="002855F3" w:rsidRPr="001D78DA">
        <w:rPr>
          <w:rFonts w:cs="Arial"/>
          <w:szCs w:val="20"/>
        </w:rPr>
        <w:t>MZ</w:t>
      </w:r>
      <w:r w:rsidR="006F49A1" w:rsidRPr="001D78DA">
        <w:rPr>
          <w:rFonts w:cs="Arial"/>
          <w:szCs w:val="20"/>
        </w:rPr>
        <w:t>.</w:t>
      </w:r>
    </w:p>
    <w:p w14:paraId="4DF11125" w14:textId="77777777" w:rsidR="002855F3" w:rsidRPr="001D78DA" w:rsidRDefault="002855F3" w:rsidP="002855F3">
      <w:pPr>
        <w:spacing w:after="0" w:line="240" w:lineRule="auto"/>
        <w:rPr>
          <w:rFonts w:eastAsia="Times New Roman"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551"/>
        <w:gridCol w:w="2410"/>
        <w:gridCol w:w="1276"/>
        <w:gridCol w:w="1276"/>
      </w:tblGrid>
      <w:tr w:rsidR="009C33AE" w:rsidRPr="001D78DA" w14:paraId="6DA8C97C" w14:textId="77777777" w:rsidTr="002855F3">
        <w:trPr>
          <w:cantSplit/>
          <w:trHeight w:val="192"/>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25E56D8F" w14:textId="77777777" w:rsidR="009C33AE" w:rsidRPr="001D78DA" w:rsidRDefault="009C33AE" w:rsidP="007B378F">
            <w:pPr>
              <w:spacing w:after="0" w:line="240" w:lineRule="auto"/>
              <w:rPr>
                <w:rFonts w:cs="Arial"/>
                <w:b/>
                <w:bCs/>
                <w:szCs w:val="20"/>
              </w:rPr>
            </w:pPr>
            <w:r w:rsidRPr="001D78DA">
              <w:rPr>
                <w:rFonts w:cs="Arial"/>
                <w:b/>
                <w:bCs/>
                <w:szCs w:val="20"/>
              </w:rPr>
              <w:t>Porabljena finančna sredstva</w:t>
            </w:r>
          </w:p>
        </w:tc>
      </w:tr>
      <w:tr w:rsidR="009C33AE" w:rsidRPr="001D78DA" w14:paraId="5C9ED382" w14:textId="77777777" w:rsidTr="002855F3">
        <w:trPr>
          <w:cantSplit/>
          <w:trHeight w:val="467"/>
        </w:trPr>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467F45" w14:textId="77777777" w:rsidR="009C33AE" w:rsidRPr="001D78DA" w:rsidRDefault="009C33AE" w:rsidP="007B378F">
            <w:pPr>
              <w:spacing w:after="0" w:line="240" w:lineRule="auto"/>
              <w:rPr>
                <w:rFonts w:cs="Arial"/>
                <w:b/>
                <w:bCs/>
                <w:szCs w:val="20"/>
              </w:rPr>
            </w:pPr>
            <w:r w:rsidRPr="001D78DA">
              <w:rPr>
                <w:rFonts w:cs="Arial"/>
                <w:b/>
                <w:bCs/>
                <w:szCs w:val="20"/>
              </w:rPr>
              <w:t xml:space="preserve">Ime proračunskega uporabnika </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8D898E" w14:textId="77777777" w:rsidR="009C33AE" w:rsidRPr="001D78DA" w:rsidRDefault="009C33AE" w:rsidP="007B378F">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E2E06F" w14:textId="77777777" w:rsidR="009C33AE" w:rsidRPr="001D78DA" w:rsidRDefault="009C33AE" w:rsidP="007B378F">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C8BF9D" w14:textId="197F0C82" w:rsidR="009C33AE" w:rsidRPr="001D78DA" w:rsidRDefault="009C33AE" w:rsidP="007B378F">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6BDA33" w14:textId="77777777" w:rsidR="009C33AE" w:rsidRPr="001D78DA" w:rsidRDefault="009C33AE" w:rsidP="007B378F">
            <w:pPr>
              <w:spacing w:after="0" w:line="240" w:lineRule="auto"/>
              <w:rPr>
                <w:rFonts w:cs="Arial"/>
                <w:b/>
                <w:bCs/>
                <w:szCs w:val="20"/>
              </w:rPr>
            </w:pPr>
            <w:r w:rsidRPr="001D78DA">
              <w:rPr>
                <w:rFonts w:cs="Arial"/>
                <w:b/>
                <w:bCs/>
                <w:szCs w:val="20"/>
              </w:rPr>
              <w:t>Znesek za leto 2025</w:t>
            </w:r>
          </w:p>
        </w:tc>
      </w:tr>
      <w:tr w:rsidR="009C33AE" w:rsidRPr="001D78DA" w14:paraId="2C78A9DE" w14:textId="77777777" w:rsidTr="002F74F3">
        <w:trPr>
          <w:cantSplit/>
          <w:trHeight w:val="863"/>
        </w:trPr>
        <w:tc>
          <w:tcPr>
            <w:tcW w:w="2127" w:type="dxa"/>
            <w:tcBorders>
              <w:top w:val="single" w:sz="4" w:space="0" w:color="auto"/>
              <w:left w:val="single" w:sz="4" w:space="0" w:color="auto"/>
              <w:bottom w:val="single" w:sz="4" w:space="0" w:color="auto"/>
              <w:right w:val="single" w:sz="4" w:space="0" w:color="auto"/>
            </w:tcBorders>
            <w:vAlign w:val="center"/>
          </w:tcPr>
          <w:p w14:paraId="5424FB2A" w14:textId="2C401B5E" w:rsidR="009C33AE" w:rsidRPr="001D78DA" w:rsidRDefault="002855F3" w:rsidP="007B378F">
            <w:pPr>
              <w:spacing w:after="0" w:line="240" w:lineRule="auto"/>
              <w:rPr>
                <w:rFonts w:cs="Arial"/>
                <w:szCs w:val="20"/>
              </w:rPr>
            </w:pPr>
            <w:r w:rsidRPr="001D78DA">
              <w:rPr>
                <w:rFonts w:cs="Arial"/>
                <w:szCs w:val="20"/>
              </w:rPr>
              <w:t>MZ</w:t>
            </w:r>
            <w:r w:rsidR="009C33AE" w:rsidRPr="001D78DA">
              <w:rPr>
                <w:rFonts w:cs="Arial"/>
                <w:szCs w:val="20"/>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29C46B67" w14:textId="6482354F" w:rsidR="009C33AE" w:rsidRPr="001D78DA" w:rsidRDefault="0094634C" w:rsidP="007B378F">
            <w:pPr>
              <w:spacing w:after="0" w:line="240" w:lineRule="auto"/>
              <w:rPr>
                <w:rFonts w:cs="Arial"/>
                <w:szCs w:val="20"/>
              </w:rPr>
            </w:pPr>
            <w:r w:rsidRPr="001D78DA">
              <w:rPr>
                <w:rFonts w:cs="Arial"/>
                <w:szCs w:val="20"/>
              </w:rPr>
              <w:t xml:space="preserve">2711-20-0002 </w:t>
            </w:r>
            <w:r w:rsidR="003356CD">
              <w:rPr>
                <w:rFonts w:cs="Arial"/>
                <w:szCs w:val="20"/>
              </w:rPr>
              <w:t>–</w:t>
            </w:r>
            <w:r w:rsidRPr="001D78DA">
              <w:rPr>
                <w:rFonts w:cs="Arial"/>
                <w:szCs w:val="20"/>
              </w:rPr>
              <w:t xml:space="preserve"> Ukrepi za obvladovanje nalezljivih bolezni</w:t>
            </w:r>
          </w:p>
        </w:tc>
        <w:tc>
          <w:tcPr>
            <w:tcW w:w="2410" w:type="dxa"/>
            <w:tcBorders>
              <w:top w:val="single" w:sz="4" w:space="0" w:color="auto"/>
              <w:left w:val="single" w:sz="4" w:space="0" w:color="auto"/>
              <w:bottom w:val="single" w:sz="4" w:space="0" w:color="auto"/>
              <w:right w:val="single" w:sz="4" w:space="0" w:color="auto"/>
            </w:tcBorders>
            <w:vAlign w:val="center"/>
          </w:tcPr>
          <w:p w14:paraId="6F590C88" w14:textId="7243F85B" w:rsidR="009C33AE" w:rsidRPr="001D78DA" w:rsidRDefault="009C33AE" w:rsidP="00A47A96">
            <w:pPr>
              <w:spacing w:after="0" w:line="240" w:lineRule="auto"/>
              <w:rPr>
                <w:rFonts w:cs="Arial"/>
                <w:szCs w:val="20"/>
              </w:rPr>
            </w:pPr>
            <w:r w:rsidRPr="001D78DA">
              <w:rPr>
                <w:rFonts w:cs="Arial"/>
                <w:szCs w:val="20"/>
              </w:rPr>
              <w:t xml:space="preserve">6855 – Nacionalni programi boja proti </w:t>
            </w:r>
            <w:r w:rsidR="00A47A96">
              <w:rPr>
                <w:rFonts w:cs="Arial"/>
                <w:szCs w:val="20"/>
              </w:rPr>
              <w:t>aidsu</w:t>
            </w:r>
          </w:p>
        </w:tc>
        <w:tc>
          <w:tcPr>
            <w:tcW w:w="1276" w:type="dxa"/>
            <w:tcBorders>
              <w:top w:val="single" w:sz="4" w:space="0" w:color="auto"/>
              <w:left w:val="single" w:sz="4" w:space="0" w:color="auto"/>
              <w:bottom w:val="single" w:sz="4" w:space="0" w:color="auto"/>
              <w:right w:val="single" w:sz="4" w:space="0" w:color="auto"/>
            </w:tcBorders>
            <w:vAlign w:val="center"/>
          </w:tcPr>
          <w:p w14:paraId="4642AD80" w14:textId="349BA109" w:rsidR="009C33AE" w:rsidRPr="001D78DA" w:rsidRDefault="0094634C" w:rsidP="00EE5B60">
            <w:pPr>
              <w:spacing w:after="0" w:line="240" w:lineRule="auto"/>
              <w:jc w:val="right"/>
              <w:rPr>
                <w:rFonts w:cs="Arial"/>
                <w:szCs w:val="20"/>
              </w:rPr>
            </w:pPr>
            <w:r w:rsidRPr="001D78DA">
              <w:rPr>
                <w:rFonts w:cs="Arial"/>
                <w:szCs w:val="20"/>
              </w:rPr>
              <w:t>300.000</w:t>
            </w:r>
          </w:p>
        </w:tc>
        <w:tc>
          <w:tcPr>
            <w:tcW w:w="1276" w:type="dxa"/>
            <w:tcBorders>
              <w:top w:val="single" w:sz="4" w:space="0" w:color="auto"/>
              <w:left w:val="single" w:sz="4" w:space="0" w:color="auto"/>
              <w:bottom w:val="single" w:sz="4" w:space="0" w:color="auto"/>
              <w:right w:val="single" w:sz="4" w:space="0" w:color="auto"/>
            </w:tcBorders>
            <w:vAlign w:val="center"/>
          </w:tcPr>
          <w:p w14:paraId="0706D727" w14:textId="517DB85A" w:rsidR="009C33AE" w:rsidRPr="001D78DA" w:rsidRDefault="0094634C" w:rsidP="00EE5B60">
            <w:pPr>
              <w:spacing w:after="0" w:line="240" w:lineRule="auto"/>
              <w:jc w:val="right"/>
              <w:rPr>
                <w:rFonts w:cs="Arial"/>
                <w:szCs w:val="20"/>
              </w:rPr>
            </w:pPr>
            <w:r w:rsidRPr="001D78DA">
              <w:rPr>
                <w:rFonts w:cs="Arial"/>
                <w:szCs w:val="20"/>
              </w:rPr>
              <w:t>310.600</w:t>
            </w:r>
          </w:p>
        </w:tc>
      </w:tr>
      <w:tr w:rsidR="009C33AE" w:rsidRPr="001D78DA" w14:paraId="1A89DD8B" w14:textId="77777777" w:rsidTr="002855F3">
        <w:trPr>
          <w:cantSplit/>
          <w:trHeight w:val="69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785FEB9" w14:textId="4468E44C" w:rsidR="009C33AE" w:rsidRPr="001D78DA" w:rsidRDefault="009C33AE" w:rsidP="00C86CB8">
            <w:pPr>
              <w:spacing w:after="0" w:line="240" w:lineRule="auto"/>
              <w:jc w:val="both"/>
              <w:rPr>
                <w:rFonts w:cs="Arial"/>
                <w:szCs w:val="20"/>
              </w:rPr>
            </w:pPr>
            <w:r w:rsidRPr="001D78DA">
              <w:rPr>
                <w:rFonts w:cs="Arial"/>
                <w:b/>
                <w:bCs/>
                <w:szCs w:val="20"/>
              </w:rPr>
              <w:t>Obrazložitev:</w:t>
            </w:r>
            <w:r w:rsidRPr="001D78DA">
              <w:rPr>
                <w:rFonts w:eastAsiaTheme="minorHAnsi" w:cs="Arial"/>
                <w:kern w:val="2"/>
                <w:szCs w:val="20"/>
                <w14:ligatures w14:val="standardContextual"/>
              </w:rPr>
              <w:t xml:space="preserve"> Za ta namen so bila iz proračunske postavke 6855 – Nacionalni programi boja proti </w:t>
            </w:r>
            <w:r w:rsidR="00C86CB8">
              <w:rPr>
                <w:rFonts w:eastAsiaTheme="minorHAnsi" w:cs="Arial"/>
                <w:kern w:val="2"/>
                <w:szCs w:val="20"/>
                <w14:ligatures w14:val="standardContextual"/>
              </w:rPr>
              <w:t xml:space="preserve">aidsu </w:t>
            </w:r>
            <w:r w:rsidRPr="001D78DA">
              <w:rPr>
                <w:rFonts w:eastAsiaTheme="minorHAnsi" w:cs="Arial"/>
                <w:kern w:val="2"/>
                <w:szCs w:val="20"/>
                <w14:ligatures w14:val="standardContextual"/>
              </w:rPr>
              <w:t xml:space="preserve">namenjena sredstva prek triletnega Javnega razpisa za sofinanciranje programov varovanja in krepitve zdravja do </w:t>
            </w:r>
            <w:r w:rsidR="00BC226C">
              <w:rPr>
                <w:rFonts w:eastAsiaTheme="minorHAnsi" w:cs="Arial"/>
                <w:kern w:val="2"/>
                <w:szCs w:val="20"/>
                <w14:ligatures w14:val="standardContextual"/>
              </w:rPr>
              <w:t xml:space="preserve">leta </w:t>
            </w:r>
            <w:r w:rsidRPr="001D78DA">
              <w:rPr>
                <w:rFonts w:eastAsiaTheme="minorHAnsi" w:cs="Arial"/>
                <w:kern w:val="2"/>
                <w:szCs w:val="20"/>
                <w14:ligatures w14:val="standardContextual"/>
              </w:rPr>
              <w:t>2025 (2023,</w:t>
            </w:r>
            <w:r w:rsidR="00BC226C">
              <w:rPr>
                <w:rFonts w:eastAsiaTheme="minorHAnsi" w:cs="Arial"/>
                <w:kern w:val="2"/>
                <w:szCs w:val="20"/>
                <w14:ligatures w14:val="standardContextual"/>
              </w:rPr>
              <w:t xml:space="preserve"> </w:t>
            </w:r>
            <w:r w:rsidRPr="001D78DA">
              <w:rPr>
                <w:rFonts w:eastAsiaTheme="minorHAnsi" w:cs="Arial"/>
                <w:kern w:val="2"/>
                <w:szCs w:val="20"/>
                <w14:ligatures w14:val="standardContextual"/>
              </w:rPr>
              <w:t xml:space="preserve">2024 in 2025) v vrednosti 869.299,26 </w:t>
            </w:r>
            <w:r w:rsidR="00BC226C" w:rsidRPr="001D78DA">
              <w:rPr>
                <w:rFonts w:eastAsiaTheme="minorHAnsi" w:cs="Arial"/>
                <w:kern w:val="2"/>
                <w:szCs w:val="20"/>
                <w14:ligatures w14:val="standardContextual"/>
              </w:rPr>
              <w:t>evr</w:t>
            </w:r>
            <w:r w:rsidR="00BC226C">
              <w:rPr>
                <w:rFonts w:eastAsiaTheme="minorHAnsi" w:cs="Arial"/>
                <w:kern w:val="2"/>
                <w:szCs w:val="20"/>
                <w14:ligatures w14:val="standardContextual"/>
              </w:rPr>
              <w:t>a</w:t>
            </w:r>
            <w:r w:rsidRPr="001D78DA">
              <w:rPr>
                <w:rFonts w:eastAsiaTheme="minorHAnsi" w:cs="Arial"/>
                <w:kern w:val="2"/>
                <w:szCs w:val="20"/>
                <w14:ligatures w14:val="standardContextual"/>
              </w:rPr>
              <w:t xml:space="preserve">. </w:t>
            </w:r>
          </w:p>
        </w:tc>
      </w:tr>
    </w:tbl>
    <w:p w14:paraId="6A245548" w14:textId="77777777" w:rsidR="0021073D" w:rsidRDefault="0021073D"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537C2BA8" w14:textId="77777777" w:rsidR="00095FCE" w:rsidRDefault="00095F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22D3B85E" w14:textId="5037076A"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 xml:space="preserve">KAZALNIKI za doseganje cilja 2 glede na opredeljene aktivnosti: </w:t>
      </w:r>
      <w:r w:rsidR="00E43A8C" w:rsidRPr="001D78DA">
        <w:rPr>
          <w:rFonts w:cs="Arial"/>
          <w:b/>
          <w:bCs/>
          <w:sz w:val="20"/>
          <w:szCs w:val="20"/>
        </w:rPr>
        <w:t>i</w:t>
      </w:r>
      <w:r w:rsidRPr="001D78DA">
        <w:rPr>
          <w:rFonts w:cs="Arial"/>
          <w:b/>
          <w:bCs/>
          <w:sz w:val="20"/>
          <w:szCs w:val="20"/>
        </w:rPr>
        <w:t>zhodiščne vrednosti</w:t>
      </w:r>
    </w:p>
    <w:p w14:paraId="2F54B602" w14:textId="77777777"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sz w:val="20"/>
          <w:szCs w:val="20"/>
        </w:rPr>
      </w:pPr>
    </w:p>
    <w:p w14:paraId="5FD7259E" w14:textId="4E336B37" w:rsidR="00C357A1" w:rsidRPr="001D78DA" w:rsidRDefault="006C0ECC" w:rsidP="0070139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izvedenih aktivnosti, namenjenih zmanjšanju neenakosti v zdravju, in zagotavljanje enake dostopnosti do kakovostnih in varnih zdravstvenih storitev ranljivim skupinam žensk in moških (</w:t>
      </w:r>
      <w:r w:rsidR="00E43A8C" w:rsidRPr="001D78DA">
        <w:rPr>
          <w:rFonts w:cs="Arial"/>
          <w:sz w:val="20"/>
          <w:szCs w:val="20"/>
        </w:rPr>
        <w:t xml:space="preserve">v letu </w:t>
      </w:r>
      <w:r w:rsidR="00C357A1" w:rsidRPr="001D78DA">
        <w:rPr>
          <w:rFonts w:cs="Arial"/>
          <w:sz w:val="20"/>
          <w:szCs w:val="20"/>
        </w:rPr>
        <w:t xml:space="preserve">2024 in 2025: </w:t>
      </w:r>
      <w:r w:rsidR="00BC226C">
        <w:rPr>
          <w:rFonts w:cs="Arial"/>
          <w:sz w:val="20"/>
          <w:szCs w:val="20"/>
        </w:rPr>
        <w:t>šest</w:t>
      </w:r>
      <w:r w:rsidR="00C357A1" w:rsidRPr="001D78DA">
        <w:rPr>
          <w:rFonts w:cs="Arial"/>
          <w:sz w:val="20"/>
          <w:szCs w:val="20"/>
        </w:rPr>
        <w:t>)</w:t>
      </w:r>
      <w:r>
        <w:rPr>
          <w:rFonts w:cs="Arial"/>
          <w:sz w:val="20"/>
          <w:szCs w:val="20"/>
        </w:rPr>
        <w:t>,</w:t>
      </w:r>
    </w:p>
    <w:p w14:paraId="5BCB15C2" w14:textId="2E0D60FF" w:rsidR="00C357A1" w:rsidRPr="001D78DA" w:rsidRDefault="00C357A1" w:rsidP="0070139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pričakovano življenje ob rojstvu po spolu (</w:t>
      </w:r>
      <w:r w:rsidR="00E43A8C" w:rsidRPr="001D78DA">
        <w:rPr>
          <w:rFonts w:cs="Arial"/>
          <w:sz w:val="20"/>
          <w:szCs w:val="20"/>
        </w:rPr>
        <w:t xml:space="preserve">v letu </w:t>
      </w:r>
      <w:r w:rsidRPr="001D78DA">
        <w:rPr>
          <w:rFonts w:cs="Arial"/>
          <w:sz w:val="20"/>
          <w:szCs w:val="20"/>
        </w:rPr>
        <w:t>2022: M 78,6 %, Ž 84,1 %)</w:t>
      </w:r>
      <w:r w:rsidR="006C0ECC">
        <w:rPr>
          <w:rFonts w:cs="Arial"/>
          <w:sz w:val="20"/>
          <w:szCs w:val="20"/>
        </w:rPr>
        <w:t>,</w:t>
      </w:r>
      <w:r w:rsidRPr="001D78DA">
        <w:rPr>
          <w:rFonts w:cs="Arial"/>
          <w:sz w:val="20"/>
          <w:szCs w:val="20"/>
        </w:rPr>
        <w:t xml:space="preserve"> </w:t>
      </w:r>
    </w:p>
    <w:p w14:paraId="190E9AE1" w14:textId="25A4FDDD" w:rsidR="00C357A1" w:rsidRPr="001D78DA" w:rsidRDefault="00C357A1" w:rsidP="0070139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trajanje zdravega življenja po spolu (</w:t>
      </w:r>
      <w:r w:rsidR="00E43A8C" w:rsidRPr="001D78DA">
        <w:rPr>
          <w:rFonts w:cs="Arial"/>
          <w:sz w:val="20"/>
          <w:szCs w:val="20"/>
        </w:rPr>
        <w:t xml:space="preserve">v letu </w:t>
      </w:r>
      <w:r w:rsidRPr="001D78DA">
        <w:rPr>
          <w:rFonts w:cs="Arial"/>
          <w:sz w:val="20"/>
          <w:szCs w:val="20"/>
        </w:rPr>
        <w:t>2021</w:t>
      </w:r>
      <w:r w:rsidR="00C86CB8">
        <w:rPr>
          <w:rFonts w:cs="Arial"/>
          <w:sz w:val="20"/>
          <w:szCs w:val="20"/>
        </w:rPr>
        <w:t>:</w:t>
      </w:r>
      <w:r w:rsidRPr="001D78DA">
        <w:rPr>
          <w:rFonts w:cs="Arial"/>
          <w:sz w:val="20"/>
          <w:szCs w:val="20"/>
        </w:rPr>
        <w:t xml:space="preserve"> M 63,7 %, Ž 67,3 %)</w:t>
      </w:r>
      <w:r w:rsidR="006C0ECC">
        <w:rPr>
          <w:rFonts w:cs="Arial"/>
          <w:sz w:val="20"/>
          <w:szCs w:val="20"/>
        </w:rPr>
        <w:t>,</w:t>
      </w:r>
    </w:p>
    <w:p w14:paraId="605876B0" w14:textId="02C204EE" w:rsidR="00C357A1" w:rsidRPr="00EE5B60" w:rsidRDefault="00C357A1" w:rsidP="0070139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obolevnost in umrljivost zaradi raka materničnega vratu, raka dojke in raka prostate (</w:t>
      </w:r>
      <w:r w:rsidR="00E43A8C" w:rsidRPr="001D78DA">
        <w:rPr>
          <w:rFonts w:cs="Arial"/>
          <w:sz w:val="20"/>
          <w:szCs w:val="20"/>
        </w:rPr>
        <w:t xml:space="preserve">v letu </w:t>
      </w:r>
      <w:r w:rsidRPr="001D78DA">
        <w:rPr>
          <w:rFonts w:cs="Arial"/>
          <w:sz w:val="20"/>
          <w:szCs w:val="20"/>
        </w:rPr>
        <w:t xml:space="preserve">2020: rak materničnega vratu </w:t>
      </w:r>
      <w:r w:rsidR="00E43A8C" w:rsidRPr="001D78DA">
        <w:rPr>
          <w:rFonts w:cs="Arial"/>
          <w:sz w:val="20"/>
          <w:szCs w:val="20"/>
        </w:rPr>
        <w:t xml:space="preserve">– </w:t>
      </w:r>
      <w:r w:rsidRPr="001D78DA">
        <w:rPr>
          <w:rFonts w:cs="Arial"/>
          <w:sz w:val="20"/>
          <w:szCs w:val="20"/>
        </w:rPr>
        <w:t>obolel</w:t>
      </w:r>
      <w:r w:rsidR="00BC226C">
        <w:rPr>
          <w:rFonts w:cs="Arial"/>
          <w:sz w:val="20"/>
          <w:szCs w:val="20"/>
        </w:rPr>
        <w:t>e</w:t>
      </w:r>
      <w:r w:rsidRPr="001D78DA">
        <w:rPr>
          <w:rFonts w:cs="Arial"/>
          <w:sz w:val="20"/>
          <w:szCs w:val="20"/>
        </w:rPr>
        <w:t xml:space="preserve"> Ž 133, umrl</w:t>
      </w:r>
      <w:r w:rsidR="00BC226C">
        <w:rPr>
          <w:rFonts w:cs="Arial"/>
          <w:sz w:val="20"/>
          <w:szCs w:val="20"/>
        </w:rPr>
        <w:t>e</w:t>
      </w:r>
      <w:r w:rsidRPr="001D78DA">
        <w:rPr>
          <w:rFonts w:cs="Arial"/>
          <w:sz w:val="20"/>
          <w:szCs w:val="20"/>
        </w:rPr>
        <w:t xml:space="preserve"> Ž 38; rak dojke – obolel</w:t>
      </w:r>
      <w:r w:rsidR="00BC226C">
        <w:rPr>
          <w:rFonts w:cs="Arial"/>
          <w:sz w:val="20"/>
          <w:szCs w:val="20"/>
        </w:rPr>
        <w:t>e</w:t>
      </w:r>
      <w:r w:rsidRPr="001D78DA">
        <w:rPr>
          <w:rFonts w:cs="Arial"/>
          <w:sz w:val="20"/>
          <w:szCs w:val="20"/>
        </w:rPr>
        <w:t xml:space="preserve"> Ž 1448, umrl</w:t>
      </w:r>
      <w:r w:rsidR="00BC226C">
        <w:rPr>
          <w:rFonts w:cs="Arial"/>
          <w:sz w:val="20"/>
          <w:szCs w:val="20"/>
        </w:rPr>
        <w:t>e</w:t>
      </w:r>
      <w:r w:rsidRPr="001D78DA">
        <w:rPr>
          <w:rFonts w:cs="Arial"/>
          <w:sz w:val="20"/>
          <w:szCs w:val="20"/>
        </w:rPr>
        <w:t xml:space="preserve"> Ž 472, </w:t>
      </w:r>
      <w:r w:rsidRPr="00EE5B60">
        <w:rPr>
          <w:rFonts w:cs="Arial"/>
          <w:sz w:val="20"/>
          <w:szCs w:val="20"/>
        </w:rPr>
        <w:t>oboleli M 11, umrli M 3; rak prostate – oboleli M 1460, umrli M 460)</w:t>
      </w:r>
      <w:r w:rsidR="006C0ECC" w:rsidRPr="00EE5B60">
        <w:rPr>
          <w:rFonts w:cs="Arial"/>
          <w:sz w:val="20"/>
          <w:szCs w:val="20"/>
        </w:rPr>
        <w:t>,</w:t>
      </w:r>
    </w:p>
    <w:p w14:paraId="3CCE2CAF" w14:textId="6A830674" w:rsidR="00C357A1" w:rsidRPr="00EE5B60" w:rsidRDefault="00C357A1" w:rsidP="00701396">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EE5B60">
        <w:rPr>
          <w:rFonts w:cs="Arial"/>
          <w:sz w:val="20"/>
          <w:szCs w:val="20"/>
        </w:rPr>
        <w:t>število samomorov po spolu in starosti (</w:t>
      </w:r>
      <w:r w:rsidR="00E43A8C" w:rsidRPr="00EE5B60">
        <w:rPr>
          <w:rFonts w:cs="Arial"/>
          <w:sz w:val="20"/>
          <w:szCs w:val="20"/>
        </w:rPr>
        <w:t xml:space="preserve">v letu </w:t>
      </w:r>
      <w:r w:rsidRPr="00EE5B60">
        <w:rPr>
          <w:rFonts w:cs="Arial"/>
          <w:sz w:val="20"/>
          <w:szCs w:val="20"/>
        </w:rPr>
        <w:t>2022: starost 10</w:t>
      </w:r>
      <w:r w:rsidR="00E43A8C" w:rsidRPr="00EE5B60">
        <w:rPr>
          <w:rFonts w:cs="Arial"/>
          <w:sz w:val="20"/>
          <w:szCs w:val="20"/>
        </w:rPr>
        <w:t>–</w:t>
      </w:r>
      <w:r w:rsidRPr="00EE5B60">
        <w:rPr>
          <w:rFonts w:cs="Arial"/>
          <w:sz w:val="20"/>
          <w:szCs w:val="20"/>
        </w:rPr>
        <w:t>39 let M 62, Ž 16; starost 50</w:t>
      </w:r>
      <w:r w:rsidR="00E43A8C" w:rsidRPr="00EE5B60">
        <w:rPr>
          <w:rFonts w:cs="Arial"/>
          <w:sz w:val="20"/>
          <w:szCs w:val="20"/>
        </w:rPr>
        <w:t xml:space="preserve">– </w:t>
      </w:r>
      <w:r w:rsidRPr="00EE5B60">
        <w:rPr>
          <w:rFonts w:cs="Arial"/>
          <w:sz w:val="20"/>
          <w:szCs w:val="20"/>
        </w:rPr>
        <w:t xml:space="preserve">69 let M 116, Ž 34; starost 70 </w:t>
      </w:r>
      <w:r w:rsidR="00CA5E67" w:rsidRPr="00EE5B60">
        <w:rPr>
          <w:rFonts w:cs="Arial"/>
          <w:sz w:val="20"/>
          <w:szCs w:val="20"/>
        </w:rPr>
        <w:t xml:space="preserve">let </w:t>
      </w:r>
      <w:r w:rsidRPr="00EE5B60">
        <w:rPr>
          <w:rFonts w:cs="Arial"/>
          <w:sz w:val="20"/>
          <w:szCs w:val="20"/>
        </w:rPr>
        <w:t>in več M 83, Ž 19)</w:t>
      </w:r>
      <w:r w:rsidR="006C0ECC" w:rsidRPr="00EE5B60">
        <w:rPr>
          <w:rFonts w:cs="Arial"/>
          <w:sz w:val="20"/>
          <w:szCs w:val="20"/>
        </w:rPr>
        <w:t>.</w:t>
      </w:r>
      <w:r w:rsidRPr="00EE5B60">
        <w:rPr>
          <w:rFonts w:cs="Arial"/>
          <w:sz w:val="20"/>
          <w:szCs w:val="20"/>
        </w:rPr>
        <w:t xml:space="preserve"> </w:t>
      </w:r>
    </w:p>
    <w:p w14:paraId="0888BD46" w14:textId="77777777" w:rsidR="002F74F3" w:rsidRPr="00EE5B60" w:rsidRDefault="002F74F3"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Style w:val="Tabelamrea11"/>
        <w:tblW w:w="9493" w:type="dxa"/>
        <w:tblLook w:val="04A0" w:firstRow="1" w:lastRow="0" w:firstColumn="1" w:lastColumn="0" w:noHBand="0" w:noVBand="1"/>
      </w:tblPr>
      <w:tblGrid>
        <w:gridCol w:w="5665"/>
        <w:gridCol w:w="3828"/>
      </w:tblGrid>
      <w:tr w:rsidR="00D70B8E" w:rsidRPr="001D78DA" w14:paraId="5CC91706" w14:textId="77777777" w:rsidTr="007B378F">
        <w:trPr>
          <w:trHeight w:val="492"/>
        </w:trPr>
        <w:tc>
          <w:tcPr>
            <w:tcW w:w="9493" w:type="dxa"/>
            <w:gridSpan w:val="2"/>
            <w:shd w:val="clear" w:color="auto" w:fill="C5E0B3" w:themeFill="accent6" w:themeFillTint="66"/>
          </w:tcPr>
          <w:p w14:paraId="75691EA2" w14:textId="058D14D4" w:rsidR="00D70B8E" w:rsidRPr="001D78DA" w:rsidRDefault="00E07468" w:rsidP="00E56BBE">
            <w:pPr>
              <w:jc w:val="center"/>
              <w:rPr>
                <w:rFonts w:cs="Arial"/>
                <w:b/>
                <w:bCs/>
                <w:szCs w:val="20"/>
              </w:rPr>
            </w:pPr>
            <w:r w:rsidRPr="001D78DA">
              <w:rPr>
                <w:rFonts w:cs="Arial"/>
                <w:b/>
                <w:bCs/>
                <w:szCs w:val="20"/>
              </w:rPr>
              <w:t>Š</w:t>
            </w:r>
            <w:r w:rsidR="00D70B8E" w:rsidRPr="001D78DA">
              <w:rPr>
                <w:rFonts w:cs="Arial"/>
                <w:b/>
                <w:bCs/>
                <w:szCs w:val="20"/>
              </w:rPr>
              <w:t>tevilo izvedenih aktivnosti, namenjenih zmanjšanju neenakosti v zdravju, in zagotavljanje enake dostopnosti do kakovostnih in varnih zdravstvenih storitev ranljivim skupinam žensk in moških</w:t>
            </w:r>
          </w:p>
        </w:tc>
      </w:tr>
      <w:tr w:rsidR="00E07468" w:rsidRPr="001D78DA" w14:paraId="7989F971" w14:textId="77777777" w:rsidTr="00EE5B60">
        <w:trPr>
          <w:trHeight w:val="215"/>
        </w:trPr>
        <w:tc>
          <w:tcPr>
            <w:tcW w:w="5665" w:type="dxa"/>
            <w:shd w:val="clear" w:color="auto" w:fill="E2EFD9" w:themeFill="accent6" w:themeFillTint="33"/>
          </w:tcPr>
          <w:p w14:paraId="3107B2EC" w14:textId="77777777" w:rsidR="00E07468" w:rsidRPr="001D78DA" w:rsidRDefault="00E07468" w:rsidP="00D70B8E">
            <w:pPr>
              <w:rPr>
                <w:rFonts w:cs="Arial"/>
                <w:szCs w:val="20"/>
              </w:rPr>
            </w:pPr>
          </w:p>
        </w:tc>
        <w:tc>
          <w:tcPr>
            <w:tcW w:w="3828" w:type="dxa"/>
            <w:shd w:val="clear" w:color="auto" w:fill="E2EFD9" w:themeFill="accent6" w:themeFillTint="33"/>
          </w:tcPr>
          <w:p w14:paraId="0F67D3B7" w14:textId="5AFCD4C6" w:rsidR="00E07468" w:rsidRPr="001D78DA" w:rsidRDefault="003535F3" w:rsidP="00E56BBE">
            <w:pPr>
              <w:jc w:val="center"/>
              <w:rPr>
                <w:rFonts w:cs="Arial"/>
                <w:b/>
                <w:bCs/>
                <w:szCs w:val="20"/>
              </w:rPr>
            </w:pPr>
            <w:r w:rsidRPr="001D78DA">
              <w:rPr>
                <w:rFonts w:cs="Arial"/>
                <w:b/>
                <w:bCs/>
                <w:szCs w:val="20"/>
              </w:rPr>
              <w:t>2024−</w:t>
            </w:r>
            <w:r w:rsidR="00E07468" w:rsidRPr="001D78DA">
              <w:rPr>
                <w:rFonts w:cs="Arial"/>
                <w:b/>
                <w:bCs/>
                <w:szCs w:val="20"/>
              </w:rPr>
              <w:t>2025</w:t>
            </w:r>
          </w:p>
        </w:tc>
      </w:tr>
      <w:tr w:rsidR="00E07468" w:rsidRPr="001D78DA" w14:paraId="002ADE5E" w14:textId="77777777" w:rsidTr="00EE5B60">
        <w:trPr>
          <w:trHeight w:val="321"/>
        </w:trPr>
        <w:tc>
          <w:tcPr>
            <w:tcW w:w="5665" w:type="dxa"/>
          </w:tcPr>
          <w:p w14:paraId="3D336467" w14:textId="1DC8D1B6" w:rsidR="00E07468" w:rsidRPr="001D78DA" w:rsidRDefault="00E07468" w:rsidP="00D70B8E">
            <w:pPr>
              <w:rPr>
                <w:rFonts w:cs="Arial"/>
                <w:szCs w:val="20"/>
              </w:rPr>
            </w:pPr>
            <w:r w:rsidRPr="001D78DA">
              <w:rPr>
                <w:rFonts w:cs="Arial"/>
                <w:szCs w:val="20"/>
              </w:rPr>
              <w:t>število izvedenih aktivnosti</w:t>
            </w:r>
          </w:p>
        </w:tc>
        <w:tc>
          <w:tcPr>
            <w:tcW w:w="3828" w:type="dxa"/>
          </w:tcPr>
          <w:p w14:paraId="779FA319" w14:textId="0EEF0297" w:rsidR="00E07468" w:rsidRPr="001D78DA" w:rsidRDefault="00EE348E" w:rsidP="00E56BBE">
            <w:pPr>
              <w:jc w:val="center"/>
              <w:rPr>
                <w:rFonts w:cs="Arial"/>
                <w:szCs w:val="20"/>
              </w:rPr>
            </w:pPr>
            <w:r>
              <w:rPr>
                <w:rFonts w:cs="Arial"/>
                <w:szCs w:val="20"/>
              </w:rPr>
              <w:t>5</w:t>
            </w:r>
          </w:p>
        </w:tc>
      </w:tr>
    </w:tbl>
    <w:p w14:paraId="2CA4B240" w14:textId="77777777" w:rsidR="00D70B8E" w:rsidRPr="001D78DA" w:rsidRDefault="00D70B8E" w:rsidP="00D70B8E">
      <w:pPr>
        <w:spacing w:after="0" w:line="240" w:lineRule="auto"/>
        <w:rPr>
          <w:rFonts w:ascii="Calibri" w:hAnsi="Calibri"/>
          <w:szCs w:val="20"/>
        </w:rPr>
      </w:pPr>
    </w:p>
    <w:p w14:paraId="238BCFF2" w14:textId="77777777" w:rsidR="002855F3" w:rsidRPr="001D78DA" w:rsidRDefault="002855F3" w:rsidP="00D70B8E">
      <w:pPr>
        <w:spacing w:after="0" w:line="240" w:lineRule="auto"/>
        <w:rPr>
          <w:rFonts w:ascii="Calibri" w:hAnsi="Calibri"/>
          <w:szCs w:val="20"/>
        </w:rPr>
      </w:pPr>
    </w:p>
    <w:tbl>
      <w:tblPr>
        <w:tblStyle w:val="Tabelamrea11"/>
        <w:tblW w:w="9493" w:type="dxa"/>
        <w:tblLook w:val="04A0" w:firstRow="1" w:lastRow="0" w:firstColumn="1" w:lastColumn="0" w:noHBand="0" w:noVBand="1"/>
      </w:tblPr>
      <w:tblGrid>
        <w:gridCol w:w="3401"/>
        <w:gridCol w:w="1556"/>
        <w:gridCol w:w="1559"/>
        <w:gridCol w:w="1559"/>
        <w:gridCol w:w="1418"/>
      </w:tblGrid>
      <w:tr w:rsidR="00D70B8E" w:rsidRPr="001D78DA" w14:paraId="36CBB4A7" w14:textId="77777777" w:rsidTr="007B378F">
        <w:trPr>
          <w:trHeight w:val="251"/>
        </w:trPr>
        <w:tc>
          <w:tcPr>
            <w:tcW w:w="9493" w:type="dxa"/>
            <w:gridSpan w:val="5"/>
            <w:shd w:val="clear" w:color="auto" w:fill="C5E0B3" w:themeFill="accent6" w:themeFillTint="66"/>
          </w:tcPr>
          <w:p w14:paraId="4557079C" w14:textId="7A790D6A" w:rsidR="00D70B8E" w:rsidRPr="001D78DA" w:rsidRDefault="00C04E03" w:rsidP="00E56BBE">
            <w:pPr>
              <w:jc w:val="center"/>
              <w:rPr>
                <w:rFonts w:cs="Arial"/>
                <w:b/>
                <w:bCs/>
                <w:szCs w:val="20"/>
              </w:rPr>
            </w:pPr>
            <w:bookmarkStart w:id="154" w:name="_Hlk156308322"/>
            <w:r w:rsidRPr="001D78DA">
              <w:rPr>
                <w:rFonts w:cs="Arial"/>
                <w:b/>
                <w:bCs/>
                <w:szCs w:val="20"/>
              </w:rPr>
              <w:t>P</w:t>
            </w:r>
            <w:r w:rsidR="00D70B8E" w:rsidRPr="001D78DA">
              <w:rPr>
                <w:rFonts w:cs="Arial"/>
                <w:b/>
                <w:bCs/>
                <w:szCs w:val="20"/>
              </w:rPr>
              <w:t>ričakovano trajanje življenja ob rojstvu po spolu (leta)</w:t>
            </w:r>
          </w:p>
        </w:tc>
      </w:tr>
      <w:tr w:rsidR="00E07468" w:rsidRPr="001D78DA" w14:paraId="1327E38E" w14:textId="77777777" w:rsidTr="00EE5B60">
        <w:trPr>
          <w:trHeight w:val="251"/>
        </w:trPr>
        <w:tc>
          <w:tcPr>
            <w:tcW w:w="3401" w:type="dxa"/>
            <w:shd w:val="clear" w:color="auto" w:fill="E2EFD9" w:themeFill="accent6" w:themeFillTint="33"/>
          </w:tcPr>
          <w:p w14:paraId="3FAAF9A0" w14:textId="77777777" w:rsidR="00E07468" w:rsidRPr="001D78DA" w:rsidRDefault="00E07468" w:rsidP="00D70B8E">
            <w:pPr>
              <w:rPr>
                <w:rFonts w:cs="Arial"/>
                <w:b/>
                <w:bCs/>
                <w:szCs w:val="20"/>
              </w:rPr>
            </w:pPr>
          </w:p>
        </w:tc>
        <w:tc>
          <w:tcPr>
            <w:tcW w:w="1556" w:type="dxa"/>
            <w:shd w:val="clear" w:color="auto" w:fill="E2EFD9" w:themeFill="accent6" w:themeFillTint="33"/>
          </w:tcPr>
          <w:p w14:paraId="1D373556" w14:textId="77777777" w:rsidR="00E07468" w:rsidRPr="001D78DA" w:rsidRDefault="00E07468" w:rsidP="00E56BBE">
            <w:pPr>
              <w:jc w:val="center"/>
              <w:rPr>
                <w:rFonts w:cs="Arial"/>
                <w:b/>
                <w:bCs/>
                <w:szCs w:val="20"/>
              </w:rPr>
            </w:pPr>
            <w:r w:rsidRPr="001D78DA">
              <w:rPr>
                <w:rFonts w:cs="Arial"/>
                <w:b/>
                <w:bCs/>
                <w:szCs w:val="20"/>
              </w:rPr>
              <w:t>2022</w:t>
            </w:r>
          </w:p>
        </w:tc>
        <w:tc>
          <w:tcPr>
            <w:tcW w:w="1559" w:type="dxa"/>
            <w:shd w:val="clear" w:color="auto" w:fill="E2EFD9" w:themeFill="accent6" w:themeFillTint="33"/>
          </w:tcPr>
          <w:p w14:paraId="6A05DF49" w14:textId="77777777" w:rsidR="00E07468" w:rsidRPr="001D78DA" w:rsidRDefault="00E07468" w:rsidP="00E56BBE">
            <w:pPr>
              <w:jc w:val="center"/>
              <w:rPr>
                <w:rFonts w:cs="Arial"/>
                <w:b/>
                <w:bCs/>
                <w:szCs w:val="20"/>
              </w:rPr>
            </w:pPr>
            <w:r w:rsidRPr="001D78DA">
              <w:rPr>
                <w:rFonts w:cs="Arial"/>
                <w:b/>
                <w:bCs/>
                <w:szCs w:val="20"/>
              </w:rPr>
              <w:t>2023</w:t>
            </w:r>
          </w:p>
        </w:tc>
        <w:tc>
          <w:tcPr>
            <w:tcW w:w="1559" w:type="dxa"/>
            <w:shd w:val="clear" w:color="auto" w:fill="E2EFD9" w:themeFill="accent6" w:themeFillTint="33"/>
          </w:tcPr>
          <w:p w14:paraId="7E53D273" w14:textId="77777777" w:rsidR="00E07468" w:rsidRPr="001D78DA" w:rsidRDefault="00E07468" w:rsidP="00E56BBE">
            <w:pPr>
              <w:jc w:val="center"/>
              <w:rPr>
                <w:rFonts w:cs="Arial"/>
                <w:b/>
                <w:bCs/>
                <w:szCs w:val="20"/>
              </w:rPr>
            </w:pPr>
            <w:r w:rsidRPr="001D78DA">
              <w:rPr>
                <w:rFonts w:cs="Arial"/>
                <w:b/>
                <w:bCs/>
                <w:szCs w:val="20"/>
              </w:rPr>
              <w:t>2024</w:t>
            </w:r>
          </w:p>
        </w:tc>
        <w:tc>
          <w:tcPr>
            <w:tcW w:w="1418" w:type="dxa"/>
            <w:shd w:val="clear" w:color="auto" w:fill="E2EFD9" w:themeFill="accent6" w:themeFillTint="33"/>
          </w:tcPr>
          <w:p w14:paraId="70BD8B4C" w14:textId="77777777" w:rsidR="00E07468" w:rsidRPr="001D78DA" w:rsidRDefault="00E07468" w:rsidP="00E56BBE">
            <w:pPr>
              <w:jc w:val="center"/>
              <w:rPr>
                <w:rFonts w:cs="Arial"/>
                <w:b/>
                <w:bCs/>
                <w:szCs w:val="20"/>
              </w:rPr>
            </w:pPr>
            <w:r w:rsidRPr="001D78DA">
              <w:rPr>
                <w:rFonts w:cs="Arial"/>
                <w:b/>
                <w:bCs/>
                <w:szCs w:val="20"/>
              </w:rPr>
              <w:t>2025</w:t>
            </w:r>
          </w:p>
        </w:tc>
      </w:tr>
      <w:tr w:rsidR="00E07468" w:rsidRPr="001D78DA" w14:paraId="61ACEDA4" w14:textId="77777777" w:rsidTr="00EE5B60">
        <w:trPr>
          <w:trHeight w:val="251"/>
        </w:trPr>
        <w:tc>
          <w:tcPr>
            <w:tcW w:w="3401" w:type="dxa"/>
          </w:tcPr>
          <w:p w14:paraId="7C51731B" w14:textId="77777777" w:rsidR="00E07468" w:rsidRPr="001D78DA" w:rsidRDefault="00E07468" w:rsidP="00D70B8E">
            <w:pPr>
              <w:rPr>
                <w:rFonts w:cs="Arial"/>
                <w:b/>
                <w:bCs/>
                <w:szCs w:val="20"/>
              </w:rPr>
            </w:pPr>
            <w:r w:rsidRPr="001D78DA">
              <w:rPr>
                <w:rFonts w:cs="Arial"/>
                <w:b/>
                <w:bCs/>
                <w:szCs w:val="20"/>
              </w:rPr>
              <w:t>Moški</w:t>
            </w:r>
          </w:p>
        </w:tc>
        <w:tc>
          <w:tcPr>
            <w:tcW w:w="1556" w:type="dxa"/>
          </w:tcPr>
          <w:p w14:paraId="5BB9DFAC" w14:textId="77777777" w:rsidR="00E07468" w:rsidRPr="001D78DA" w:rsidRDefault="00E07468" w:rsidP="00E56BBE">
            <w:pPr>
              <w:jc w:val="center"/>
              <w:rPr>
                <w:rFonts w:cs="Arial"/>
                <w:szCs w:val="20"/>
              </w:rPr>
            </w:pPr>
            <w:r w:rsidRPr="001D78DA">
              <w:rPr>
                <w:rFonts w:cs="Arial"/>
                <w:szCs w:val="20"/>
              </w:rPr>
              <w:t>78,6</w:t>
            </w:r>
          </w:p>
        </w:tc>
        <w:tc>
          <w:tcPr>
            <w:tcW w:w="1559" w:type="dxa"/>
          </w:tcPr>
          <w:p w14:paraId="04C6B5E9" w14:textId="77777777" w:rsidR="00E07468" w:rsidRPr="001D78DA" w:rsidRDefault="00E07468" w:rsidP="00E56BBE">
            <w:pPr>
              <w:jc w:val="center"/>
              <w:rPr>
                <w:rFonts w:cs="Arial"/>
                <w:szCs w:val="20"/>
              </w:rPr>
            </w:pPr>
            <w:r w:rsidRPr="001D78DA">
              <w:rPr>
                <w:rFonts w:cs="Arial"/>
                <w:szCs w:val="20"/>
              </w:rPr>
              <w:t>78,9</w:t>
            </w:r>
          </w:p>
        </w:tc>
        <w:tc>
          <w:tcPr>
            <w:tcW w:w="1559" w:type="dxa"/>
          </w:tcPr>
          <w:p w14:paraId="563D58C0" w14:textId="77777777" w:rsidR="00E07468" w:rsidRPr="001D78DA" w:rsidRDefault="00E07468" w:rsidP="00E56BBE">
            <w:pPr>
              <w:jc w:val="center"/>
              <w:rPr>
                <w:rFonts w:cs="Arial"/>
                <w:szCs w:val="20"/>
              </w:rPr>
            </w:pPr>
            <w:r w:rsidRPr="001D78DA">
              <w:rPr>
                <w:rFonts w:cs="Arial"/>
                <w:szCs w:val="20"/>
              </w:rPr>
              <w:t>79,5</w:t>
            </w:r>
          </w:p>
        </w:tc>
        <w:tc>
          <w:tcPr>
            <w:tcW w:w="1418" w:type="dxa"/>
          </w:tcPr>
          <w:p w14:paraId="0A82A4EE" w14:textId="77777777" w:rsidR="00E07468" w:rsidRPr="001D78DA" w:rsidRDefault="00E07468" w:rsidP="00E56BBE">
            <w:pPr>
              <w:jc w:val="center"/>
              <w:rPr>
                <w:rFonts w:cs="Arial"/>
                <w:szCs w:val="20"/>
              </w:rPr>
            </w:pPr>
          </w:p>
        </w:tc>
      </w:tr>
      <w:tr w:rsidR="00E07468" w:rsidRPr="001D78DA" w14:paraId="35C72C0E" w14:textId="77777777" w:rsidTr="00EE5B60">
        <w:trPr>
          <w:trHeight w:val="251"/>
        </w:trPr>
        <w:tc>
          <w:tcPr>
            <w:tcW w:w="3401" w:type="dxa"/>
          </w:tcPr>
          <w:p w14:paraId="422591A8" w14:textId="77777777" w:rsidR="00E07468" w:rsidRPr="001D78DA" w:rsidRDefault="00E07468" w:rsidP="00D70B8E">
            <w:pPr>
              <w:rPr>
                <w:rFonts w:cs="Arial"/>
                <w:b/>
                <w:bCs/>
                <w:szCs w:val="20"/>
              </w:rPr>
            </w:pPr>
            <w:r w:rsidRPr="001D78DA">
              <w:rPr>
                <w:rFonts w:cs="Arial"/>
                <w:b/>
                <w:bCs/>
                <w:szCs w:val="20"/>
              </w:rPr>
              <w:t>Ženske</w:t>
            </w:r>
          </w:p>
        </w:tc>
        <w:tc>
          <w:tcPr>
            <w:tcW w:w="1556" w:type="dxa"/>
          </w:tcPr>
          <w:p w14:paraId="3651B525" w14:textId="77777777" w:rsidR="00E07468" w:rsidRPr="001D78DA" w:rsidRDefault="00E07468" w:rsidP="00E56BBE">
            <w:pPr>
              <w:jc w:val="center"/>
              <w:rPr>
                <w:rFonts w:cs="Arial"/>
                <w:szCs w:val="20"/>
              </w:rPr>
            </w:pPr>
            <w:r w:rsidRPr="001D78DA">
              <w:rPr>
                <w:rFonts w:cs="Arial"/>
                <w:szCs w:val="20"/>
              </w:rPr>
              <w:t>84,1</w:t>
            </w:r>
          </w:p>
        </w:tc>
        <w:tc>
          <w:tcPr>
            <w:tcW w:w="1559" w:type="dxa"/>
          </w:tcPr>
          <w:p w14:paraId="779F217B" w14:textId="77777777" w:rsidR="00E07468" w:rsidRPr="001D78DA" w:rsidRDefault="00E07468" w:rsidP="00E56BBE">
            <w:pPr>
              <w:jc w:val="center"/>
              <w:rPr>
                <w:rFonts w:cs="Arial"/>
                <w:szCs w:val="20"/>
              </w:rPr>
            </w:pPr>
            <w:r w:rsidRPr="001D78DA">
              <w:rPr>
                <w:rFonts w:cs="Arial"/>
                <w:szCs w:val="20"/>
              </w:rPr>
              <w:t>84,7</w:t>
            </w:r>
          </w:p>
        </w:tc>
        <w:tc>
          <w:tcPr>
            <w:tcW w:w="1559" w:type="dxa"/>
          </w:tcPr>
          <w:p w14:paraId="2ED4721B" w14:textId="77777777" w:rsidR="00E07468" w:rsidRPr="001D78DA" w:rsidRDefault="00E07468" w:rsidP="00E56BBE">
            <w:pPr>
              <w:jc w:val="center"/>
              <w:rPr>
                <w:rFonts w:cs="Arial"/>
                <w:szCs w:val="20"/>
              </w:rPr>
            </w:pPr>
            <w:r w:rsidRPr="001D78DA">
              <w:rPr>
                <w:rFonts w:cs="Arial"/>
                <w:szCs w:val="20"/>
              </w:rPr>
              <w:t>84,7</w:t>
            </w:r>
          </w:p>
        </w:tc>
        <w:tc>
          <w:tcPr>
            <w:tcW w:w="1418" w:type="dxa"/>
          </w:tcPr>
          <w:p w14:paraId="272A4A8E" w14:textId="77777777" w:rsidR="00E07468" w:rsidRPr="001D78DA" w:rsidRDefault="00E07468" w:rsidP="00E56BBE">
            <w:pPr>
              <w:jc w:val="center"/>
              <w:rPr>
                <w:rFonts w:cs="Arial"/>
                <w:szCs w:val="20"/>
              </w:rPr>
            </w:pPr>
          </w:p>
        </w:tc>
      </w:tr>
    </w:tbl>
    <w:p w14:paraId="34F1EA21" w14:textId="23D4A04C" w:rsidR="00D70B8E" w:rsidRPr="001D78DA" w:rsidRDefault="00D70B8E" w:rsidP="00D70B8E">
      <w:pPr>
        <w:spacing w:after="0" w:line="240" w:lineRule="auto"/>
        <w:rPr>
          <w:rFonts w:cs="Arial"/>
          <w:szCs w:val="20"/>
        </w:rPr>
      </w:pPr>
      <w:bookmarkStart w:id="155" w:name="_Hlk155794544"/>
      <w:bookmarkEnd w:id="154"/>
      <w:r w:rsidRPr="001D78DA">
        <w:rPr>
          <w:rFonts w:cs="Arial"/>
          <w:szCs w:val="20"/>
        </w:rPr>
        <w:t>Vir: Eurostat</w:t>
      </w:r>
      <w:r w:rsidR="00416B01">
        <w:rPr>
          <w:rFonts w:cs="Arial"/>
          <w:szCs w:val="20"/>
        </w:rPr>
        <w:t>,</w:t>
      </w:r>
    </w:p>
    <w:p w14:paraId="3FAFD40C" w14:textId="44831A4C" w:rsidR="00D70B8E" w:rsidRPr="00BE2632" w:rsidRDefault="00D70B8E" w:rsidP="00D70B8E">
      <w:pPr>
        <w:spacing w:after="0" w:line="240" w:lineRule="auto"/>
        <w:rPr>
          <w:rFonts w:cs="Arial"/>
          <w:szCs w:val="20"/>
        </w:rPr>
      </w:pPr>
      <w:hyperlink r:id="rId77" w:history="1">
        <w:r w:rsidRPr="001D78DA">
          <w:rPr>
            <w:rFonts w:cs="Arial"/>
            <w:color w:val="0000FF"/>
            <w:szCs w:val="20"/>
            <w:u w:val="single"/>
          </w:rPr>
          <w:t>https://nijz.si/podatki/prva-objava-zdrava-leta-zivljenja-2023/</w:t>
        </w:r>
      </w:hyperlink>
      <w:r w:rsidR="00BE2632">
        <w:rPr>
          <w:rFonts w:cs="Arial"/>
          <w:color w:val="0000FF"/>
          <w:szCs w:val="20"/>
        </w:rPr>
        <w:t>.</w:t>
      </w:r>
    </w:p>
    <w:p w14:paraId="5766A4F4" w14:textId="77777777" w:rsidR="00D70B8E" w:rsidRPr="001D78DA" w:rsidRDefault="00D70B8E" w:rsidP="00D70B8E">
      <w:pPr>
        <w:spacing w:after="0" w:line="240" w:lineRule="auto"/>
        <w:rPr>
          <w:rFonts w:cs="Arial"/>
          <w:sz w:val="18"/>
          <w:szCs w:val="18"/>
        </w:rPr>
      </w:pPr>
    </w:p>
    <w:p w14:paraId="0CC00039" w14:textId="77777777" w:rsidR="002855F3" w:rsidRPr="001D78DA" w:rsidRDefault="002855F3" w:rsidP="00D70B8E">
      <w:pPr>
        <w:spacing w:after="0" w:line="240" w:lineRule="auto"/>
        <w:rPr>
          <w:rFonts w:cs="Arial"/>
          <w:sz w:val="18"/>
          <w:szCs w:val="18"/>
        </w:rPr>
      </w:pPr>
    </w:p>
    <w:tbl>
      <w:tblPr>
        <w:tblStyle w:val="Tabelamrea11"/>
        <w:tblW w:w="9493" w:type="dxa"/>
        <w:tblLook w:val="04A0" w:firstRow="1" w:lastRow="0" w:firstColumn="1" w:lastColumn="0" w:noHBand="0" w:noVBand="1"/>
      </w:tblPr>
      <w:tblGrid>
        <w:gridCol w:w="3354"/>
        <w:gridCol w:w="1265"/>
        <w:gridCol w:w="1265"/>
        <w:gridCol w:w="1404"/>
        <w:gridCol w:w="1071"/>
        <w:gridCol w:w="1134"/>
      </w:tblGrid>
      <w:tr w:rsidR="00D70B8E" w:rsidRPr="001D78DA" w14:paraId="07F58C6B" w14:textId="77777777" w:rsidTr="007B378F">
        <w:trPr>
          <w:trHeight w:val="277"/>
        </w:trPr>
        <w:tc>
          <w:tcPr>
            <w:tcW w:w="9493" w:type="dxa"/>
            <w:gridSpan w:val="6"/>
            <w:shd w:val="clear" w:color="auto" w:fill="C5E0B3" w:themeFill="accent6" w:themeFillTint="66"/>
          </w:tcPr>
          <w:bookmarkEnd w:id="155"/>
          <w:p w14:paraId="0218AEC6" w14:textId="51421A32" w:rsidR="00D70B8E" w:rsidRPr="001D78DA" w:rsidRDefault="00C04E03" w:rsidP="00142FBA">
            <w:pPr>
              <w:jc w:val="center"/>
              <w:rPr>
                <w:rFonts w:cs="Arial"/>
                <w:b/>
                <w:bCs/>
                <w:szCs w:val="20"/>
              </w:rPr>
            </w:pPr>
            <w:r w:rsidRPr="001D78DA">
              <w:rPr>
                <w:rFonts w:cs="Arial"/>
                <w:b/>
                <w:bCs/>
                <w:szCs w:val="20"/>
              </w:rPr>
              <w:t>P</w:t>
            </w:r>
            <w:r w:rsidR="00D70B8E" w:rsidRPr="001D78DA">
              <w:rPr>
                <w:rFonts w:cs="Arial"/>
                <w:b/>
                <w:bCs/>
                <w:szCs w:val="20"/>
              </w:rPr>
              <w:t>ričakovano trajanje zdravega življenja po spolu (leta)</w:t>
            </w:r>
          </w:p>
        </w:tc>
      </w:tr>
      <w:tr w:rsidR="00E07468" w:rsidRPr="001D78DA" w14:paraId="356D3611" w14:textId="77777777" w:rsidTr="00EE5B60">
        <w:trPr>
          <w:trHeight w:val="277"/>
        </w:trPr>
        <w:tc>
          <w:tcPr>
            <w:tcW w:w="3354" w:type="dxa"/>
            <w:shd w:val="clear" w:color="auto" w:fill="E2EFD9" w:themeFill="accent6" w:themeFillTint="33"/>
          </w:tcPr>
          <w:p w14:paraId="25380750" w14:textId="77777777" w:rsidR="00E07468" w:rsidRPr="001D78DA" w:rsidRDefault="00E07468" w:rsidP="00D70B8E">
            <w:pPr>
              <w:rPr>
                <w:rFonts w:cs="Arial"/>
                <w:b/>
                <w:bCs/>
                <w:szCs w:val="20"/>
              </w:rPr>
            </w:pPr>
          </w:p>
        </w:tc>
        <w:tc>
          <w:tcPr>
            <w:tcW w:w="1265" w:type="dxa"/>
            <w:shd w:val="clear" w:color="auto" w:fill="E2EFD9" w:themeFill="accent6" w:themeFillTint="33"/>
          </w:tcPr>
          <w:p w14:paraId="717D59CE" w14:textId="77777777" w:rsidR="00E07468" w:rsidRPr="001D78DA" w:rsidRDefault="00E07468" w:rsidP="00142FBA">
            <w:pPr>
              <w:jc w:val="center"/>
              <w:rPr>
                <w:rFonts w:cs="Arial"/>
                <w:b/>
                <w:bCs/>
                <w:szCs w:val="20"/>
              </w:rPr>
            </w:pPr>
            <w:r w:rsidRPr="001D78DA">
              <w:rPr>
                <w:rFonts w:cs="Arial"/>
                <w:b/>
                <w:bCs/>
                <w:szCs w:val="20"/>
              </w:rPr>
              <w:t>2021</w:t>
            </w:r>
          </w:p>
        </w:tc>
        <w:tc>
          <w:tcPr>
            <w:tcW w:w="1265" w:type="dxa"/>
            <w:shd w:val="clear" w:color="auto" w:fill="E2EFD9" w:themeFill="accent6" w:themeFillTint="33"/>
          </w:tcPr>
          <w:p w14:paraId="70EB3A8E" w14:textId="77777777" w:rsidR="00E07468" w:rsidRPr="001D78DA" w:rsidRDefault="00E07468" w:rsidP="00142FBA">
            <w:pPr>
              <w:jc w:val="center"/>
              <w:rPr>
                <w:rFonts w:cs="Arial"/>
                <w:b/>
                <w:bCs/>
                <w:szCs w:val="20"/>
              </w:rPr>
            </w:pPr>
            <w:r w:rsidRPr="001D78DA">
              <w:rPr>
                <w:rFonts w:cs="Arial"/>
                <w:b/>
                <w:bCs/>
                <w:szCs w:val="20"/>
              </w:rPr>
              <w:t>2022</w:t>
            </w:r>
          </w:p>
        </w:tc>
        <w:tc>
          <w:tcPr>
            <w:tcW w:w="1404" w:type="dxa"/>
            <w:shd w:val="clear" w:color="auto" w:fill="E2EFD9" w:themeFill="accent6" w:themeFillTint="33"/>
          </w:tcPr>
          <w:p w14:paraId="0B324A35" w14:textId="77777777" w:rsidR="00E07468" w:rsidRPr="001D78DA" w:rsidRDefault="00E07468" w:rsidP="00142FBA">
            <w:pPr>
              <w:jc w:val="center"/>
              <w:rPr>
                <w:rFonts w:cs="Arial"/>
                <w:b/>
                <w:bCs/>
                <w:szCs w:val="20"/>
              </w:rPr>
            </w:pPr>
            <w:r w:rsidRPr="001D78DA">
              <w:rPr>
                <w:rFonts w:cs="Arial"/>
                <w:b/>
                <w:bCs/>
                <w:szCs w:val="20"/>
              </w:rPr>
              <w:t>2023</w:t>
            </w:r>
          </w:p>
        </w:tc>
        <w:tc>
          <w:tcPr>
            <w:tcW w:w="1071" w:type="dxa"/>
            <w:shd w:val="clear" w:color="auto" w:fill="E2EFD9" w:themeFill="accent6" w:themeFillTint="33"/>
          </w:tcPr>
          <w:p w14:paraId="23558708" w14:textId="77777777" w:rsidR="00E07468" w:rsidRPr="001D78DA" w:rsidRDefault="00E07468" w:rsidP="00142FBA">
            <w:pPr>
              <w:jc w:val="center"/>
              <w:rPr>
                <w:rFonts w:cs="Arial"/>
                <w:b/>
                <w:bCs/>
                <w:szCs w:val="20"/>
              </w:rPr>
            </w:pPr>
            <w:r w:rsidRPr="001D78DA">
              <w:rPr>
                <w:rFonts w:cs="Arial"/>
                <w:b/>
                <w:bCs/>
                <w:szCs w:val="20"/>
              </w:rPr>
              <w:t>2024</w:t>
            </w:r>
          </w:p>
        </w:tc>
        <w:tc>
          <w:tcPr>
            <w:tcW w:w="1134" w:type="dxa"/>
            <w:shd w:val="clear" w:color="auto" w:fill="E2EFD9" w:themeFill="accent6" w:themeFillTint="33"/>
          </w:tcPr>
          <w:p w14:paraId="232A0517" w14:textId="77777777" w:rsidR="00E07468" w:rsidRPr="001D78DA" w:rsidRDefault="00E07468" w:rsidP="00142FBA">
            <w:pPr>
              <w:jc w:val="center"/>
              <w:rPr>
                <w:rFonts w:cs="Arial"/>
                <w:b/>
                <w:bCs/>
                <w:szCs w:val="20"/>
              </w:rPr>
            </w:pPr>
            <w:r w:rsidRPr="001D78DA">
              <w:rPr>
                <w:rFonts w:cs="Arial"/>
                <w:b/>
                <w:bCs/>
                <w:szCs w:val="20"/>
              </w:rPr>
              <w:t>2025</w:t>
            </w:r>
          </w:p>
        </w:tc>
      </w:tr>
      <w:tr w:rsidR="00E07468" w:rsidRPr="001D78DA" w14:paraId="3EE7C2A6" w14:textId="77777777" w:rsidTr="00EE5B60">
        <w:trPr>
          <w:trHeight w:val="277"/>
        </w:trPr>
        <w:tc>
          <w:tcPr>
            <w:tcW w:w="3354" w:type="dxa"/>
            <w:shd w:val="clear" w:color="auto" w:fill="FFFFFF" w:themeFill="background1"/>
          </w:tcPr>
          <w:p w14:paraId="39BFE7D8" w14:textId="77777777" w:rsidR="00E07468" w:rsidRPr="001D78DA" w:rsidRDefault="00E07468" w:rsidP="00D70B8E">
            <w:pPr>
              <w:rPr>
                <w:rFonts w:cs="Arial"/>
                <w:b/>
                <w:bCs/>
                <w:szCs w:val="20"/>
              </w:rPr>
            </w:pPr>
            <w:r w:rsidRPr="001D78DA">
              <w:rPr>
                <w:rFonts w:cs="Arial"/>
                <w:b/>
                <w:bCs/>
                <w:szCs w:val="20"/>
              </w:rPr>
              <w:t>Moški</w:t>
            </w:r>
          </w:p>
        </w:tc>
        <w:tc>
          <w:tcPr>
            <w:tcW w:w="1265" w:type="dxa"/>
          </w:tcPr>
          <w:p w14:paraId="122E0FC1" w14:textId="77777777" w:rsidR="00E07468" w:rsidRPr="001D78DA" w:rsidRDefault="00E07468" w:rsidP="00142FBA">
            <w:pPr>
              <w:jc w:val="center"/>
              <w:rPr>
                <w:rFonts w:cs="Arial"/>
                <w:szCs w:val="20"/>
              </w:rPr>
            </w:pPr>
            <w:r w:rsidRPr="001D78DA">
              <w:rPr>
                <w:rFonts w:cs="Arial"/>
                <w:szCs w:val="20"/>
              </w:rPr>
              <w:t>63,7</w:t>
            </w:r>
          </w:p>
        </w:tc>
        <w:tc>
          <w:tcPr>
            <w:tcW w:w="1265" w:type="dxa"/>
          </w:tcPr>
          <w:p w14:paraId="0C1F2121" w14:textId="77777777" w:rsidR="00E07468" w:rsidRPr="001D78DA" w:rsidRDefault="00E07468" w:rsidP="00142FBA">
            <w:pPr>
              <w:jc w:val="center"/>
              <w:rPr>
                <w:rFonts w:cs="Arial"/>
                <w:szCs w:val="20"/>
              </w:rPr>
            </w:pPr>
            <w:r w:rsidRPr="001D78DA">
              <w:rPr>
                <w:rFonts w:cs="Arial"/>
                <w:szCs w:val="20"/>
              </w:rPr>
              <w:t>65,0</w:t>
            </w:r>
          </w:p>
        </w:tc>
        <w:tc>
          <w:tcPr>
            <w:tcW w:w="1404" w:type="dxa"/>
          </w:tcPr>
          <w:p w14:paraId="2146A371" w14:textId="77777777" w:rsidR="00E07468" w:rsidRPr="001D78DA" w:rsidRDefault="00E07468" w:rsidP="00142FBA">
            <w:pPr>
              <w:jc w:val="center"/>
              <w:rPr>
                <w:rFonts w:cs="Arial"/>
                <w:szCs w:val="20"/>
              </w:rPr>
            </w:pPr>
            <w:r w:rsidRPr="001D78DA">
              <w:rPr>
                <w:rFonts w:cs="Arial"/>
                <w:szCs w:val="20"/>
              </w:rPr>
              <w:t>64,6</w:t>
            </w:r>
          </w:p>
        </w:tc>
        <w:tc>
          <w:tcPr>
            <w:tcW w:w="1071" w:type="dxa"/>
          </w:tcPr>
          <w:p w14:paraId="2DF8DF39" w14:textId="77777777" w:rsidR="00E07468" w:rsidRPr="001D78DA" w:rsidRDefault="00E07468" w:rsidP="00142FBA">
            <w:pPr>
              <w:jc w:val="center"/>
              <w:rPr>
                <w:rFonts w:cs="Arial"/>
                <w:szCs w:val="20"/>
              </w:rPr>
            </w:pPr>
          </w:p>
        </w:tc>
        <w:tc>
          <w:tcPr>
            <w:tcW w:w="1134" w:type="dxa"/>
          </w:tcPr>
          <w:p w14:paraId="3F9857E3" w14:textId="77777777" w:rsidR="00E07468" w:rsidRPr="001D78DA" w:rsidRDefault="00E07468" w:rsidP="00142FBA">
            <w:pPr>
              <w:jc w:val="center"/>
              <w:rPr>
                <w:rFonts w:cs="Arial"/>
                <w:szCs w:val="20"/>
              </w:rPr>
            </w:pPr>
          </w:p>
        </w:tc>
      </w:tr>
      <w:tr w:rsidR="00E07468" w:rsidRPr="001D78DA" w14:paraId="2AA3FCFA" w14:textId="77777777" w:rsidTr="00EE5B60">
        <w:trPr>
          <w:trHeight w:val="277"/>
        </w:trPr>
        <w:tc>
          <w:tcPr>
            <w:tcW w:w="3354" w:type="dxa"/>
            <w:shd w:val="clear" w:color="auto" w:fill="FFFFFF" w:themeFill="background1"/>
          </w:tcPr>
          <w:p w14:paraId="5C2326F4" w14:textId="77777777" w:rsidR="00E07468" w:rsidRPr="001D78DA" w:rsidRDefault="00E07468" w:rsidP="00D70B8E">
            <w:pPr>
              <w:rPr>
                <w:rFonts w:cs="Arial"/>
                <w:b/>
                <w:bCs/>
                <w:szCs w:val="20"/>
              </w:rPr>
            </w:pPr>
            <w:r w:rsidRPr="001D78DA">
              <w:rPr>
                <w:rFonts w:cs="Arial"/>
                <w:b/>
                <w:bCs/>
                <w:szCs w:val="20"/>
              </w:rPr>
              <w:t>Ženske</w:t>
            </w:r>
          </w:p>
        </w:tc>
        <w:tc>
          <w:tcPr>
            <w:tcW w:w="1265" w:type="dxa"/>
          </w:tcPr>
          <w:p w14:paraId="4B9A57E0" w14:textId="77777777" w:rsidR="00E07468" w:rsidRPr="001D78DA" w:rsidRDefault="00E07468" w:rsidP="00142FBA">
            <w:pPr>
              <w:jc w:val="center"/>
              <w:rPr>
                <w:rFonts w:cs="Arial"/>
                <w:szCs w:val="20"/>
              </w:rPr>
            </w:pPr>
            <w:r w:rsidRPr="001D78DA">
              <w:rPr>
                <w:rFonts w:cs="Arial"/>
                <w:szCs w:val="20"/>
              </w:rPr>
              <w:t>67,3</w:t>
            </w:r>
          </w:p>
        </w:tc>
        <w:tc>
          <w:tcPr>
            <w:tcW w:w="1265" w:type="dxa"/>
          </w:tcPr>
          <w:p w14:paraId="7B2A022A" w14:textId="77777777" w:rsidR="00E07468" w:rsidRPr="001D78DA" w:rsidRDefault="00E07468" w:rsidP="00142FBA">
            <w:pPr>
              <w:jc w:val="center"/>
              <w:rPr>
                <w:rFonts w:cs="Arial"/>
                <w:szCs w:val="20"/>
              </w:rPr>
            </w:pPr>
            <w:r w:rsidRPr="001D78DA">
              <w:rPr>
                <w:rFonts w:cs="Arial"/>
                <w:szCs w:val="20"/>
              </w:rPr>
              <w:t>68,5</w:t>
            </w:r>
          </w:p>
        </w:tc>
        <w:tc>
          <w:tcPr>
            <w:tcW w:w="1404" w:type="dxa"/>
          </w:tcPr>
          <w:p w14:paraId="15A204A4" w14:textId="77777777" w:rsidR="00E07468" w:rsidRPr="001D78DA" w:rsidRDefault="00E07468" w:rsidP="00142FBA">
            <w:pPr>
              <w:jc w:val="center"/>
              <w:rPr>
                <w:rFonts w:cs="Arial"/>
                <w:szCs w:val="20"/>
              </w:rPr>
            </w:pPr>
            <w:r w:rsidRPr="001D78DA">
              <w:rPr>
                <w:rFonts w:cs="Arial"/>
                <w:szCs w:val="20"/>
              </w:rPr>
              <w:t>68,8</w:t>
            </w:r>
          </w:p>
        </w:tc>
        <w:tc>
          <w:tcPr>
            <w:tcW w:w="1071" w:type="dxa"/>
          </w:tcPr>
          <w:p w14:paraId="0398B2F7" w14:textId="77777777" w:rsidR="00E07468" w:rsidRPr="001D78DA" w:rsidRDefault="00E07468" w:rsidP="00142FBA">
            <w:pPr>
              <w:jc w:val="center"/>
              <w:rPr>
                <w:rFonts w:cs="Arial"/>
                <w:szCs w:val="20"/>
              </w:rPr>
            </w:pPr>
          </w:p>
        </w:tc>
        <w:tc>
          <w:tcPr>
            <w:tcW w:w="1134" w:type="dxa"/>
          </w:tcPr>
          <w:p w14:paraId="141667BA" w14:textId="77777777" w:rsidR="00E07468" w:rsidRPr="001D78DA" w:rsidRDefault="00E07468" w:rsidP="00142FBA">
            <w:pPr>
              <w:jc w:val="center"/>
              <w:rPr>
                <w:rFonts w:cs="Arial"/>
                <w:szCs w:val="20"/>
              </w:rPr>
            </w:pPr>
          </w:p>
        </w:tc>
      </w:tr>
    </w:tbl>
    <w:p w14:paraId="702CCB46" w14:textId="070EE1D5" w:rsidR="00D70B8E" w:rsidRPr="001D78DA" w:rsidRDefault="00D70B8E" w:rsidP="00D70B8E">
      <w:pPr>
        <w:spacing w:after="0" w:line="240" w:lineRule="auto"/>
        <w:rPr>
          <w:rFonts w:cs="Arial"/>
          <w:szCs w:val="20"/>
        </w:rPr>
      </w:pPr>
      <w:r w:rsidRPr="001D78DA">
        <w:rPr>
          <w:rFonts w:cs="Arial"/>
          <w:szCs w:val="20"/>
        </w:rPr>
        <w:t>Vir: Eurostat</w:t>
      </w:r>
      <w:r w:rsidR="00416B01">
        <w:rPr>
          <w:rFonts w:cs="Arial"/>
          <w:szCs w:val="20"/>
        </w:rPr>
        <w:t>,</w:t>
      </w:r>
    </w:p>
    <w:p w14:paraId="017F2F13" w14:textId="60FA6CC9" w:rsidR="00D70B8E" w:rsidRPr="001D78DA" w:rsidRDefault="00D70B8E" w:rsidP="00D70B8E">
      <w:pPr>
        <w:spacing w:after="0" w:line="240" w:lineRule="auto"/>
        <w:rPr>
          <w:rFonts w:cs="Arial"/>
          <w:szCs w:val="20"/>
        </w:rPr>
      </w:pPr>
      <w:hyperlink r:id="rId78" w:history="1">
        <w:r w:rsidRPr="001D78DA">
          <w:rPr>
            <w:rFonts w:cs="Arial"/>
            <w:szCs w:val="20"/>
          </w:rPr>
          <w:t>https://nijz.si/podatki/prva-objava-zdrava-leta-zivljenja-2023/</w:t>
        </w:r>
      </w:hyperlink>
      <w:r w:rsidR="00416B01">
        <w:rPr>
          <w:rFonts w:cs="Arial"/>
          <w:szCs w:val="20"/>
        </w:rPr>
        <w:t>,</w:t>
      </w:r>
    </w:p>
    <w:p w14:paraId="073D9C16" w14:textId="022C5502" w:rsidR="00D70B8E" w:rsidRPr="001D78DA" w:rsidRDefault="00D70B8E" w:rsidP="00D70B8E">
      <w:pPr>
        <w:spacing w:after="0" w:line="240" w:lineRule="auto"/>
        <w:rPr>
          <w:rFonts w:cs="Arial"/>
          <w:szCs w:val="20"/>
        </w:rPr>
      </w:pPr>
      <w:r w:rsidRPr="001D78DA">
        <w:rPr>
          <w:rFonts w:cs="Arial"/>
          <w:szCs w:val="20"/>
        </w:rPr>
        <w:t>https://ec.europa.eu/eurostat/databrowser/view/sdg_03_11/default/table?lang=en</w:t>
      </w:r>
      <w:r w:rsidR="00416B01">
        <w:rPr>
          <w:rFonts w:cs="Arial"/>
          <w:szCs w:val="20"/>
        </w:rPr>
        <w:t>.</w:t>
      </w:r>
    </w:p>
    <w:p w14:paraId="55C7E34B" w14:textId="77777777" w:rsidR="00D16EF8" w:rsidRPr="001D78DA" w:rsidRDefault="00D16EF8" w:rsidP="00D70B8E">
      <w:pPr>
        <w:spacing w:after="0" w:line="240" w:lineRule="auto"/>
        <w:rPr>
          <w:rFonts w:ascii="Calibri" w:hAnsi="Calibri"/>
          <w:sz w:val="22"/>
        </w:rPr>
      </w:pPr>
      <w:bookmarkStart w:id="156" w:name="_Hlk218849803"/>
    </w:p>
    <w:p w14:paraId="3F6A0E68" w14:textId="77777777" w:rsidR="002855F3" w:rsidRPr="001D78DA" w:rsidRDefault="002855F3" w:rsidP="00D70B8E">
      <w:pPr>
        <w:spacing w:after="0" w:line="240" w:lineRule="auto"/>
        <w:rPr>
          <w:rFonts w:ascii="Calibri" w:hAnsi="Calibri"/>
          <w:sz w:val="22"/>
        </w:rPr>
      </w:pPr>
    </w:p>
    <w:tbl>
      <w:tblPr>
        <w:tblStyle w:val="Tabelamrea3"/>
        <w:tblW w:w="9498" w:type="dxa"/>
        <w:tblInd w:w="-5" w:type="dxa"/>
        <w:tblLayout w:type="fixed"/>
        <w:tblLook w:val="04A0" w:firstRow="1" w:lastRow="0" w:firstColumn="1" w:lastColumn="0" w:noHBand="0" w:noVBand="1"/>
      </w:tblPr>
      <w:tblGrid>
        <w:gridCol w:w="1560"/>
        <w:gridCol w:w="708"/>
        <w:gridCol w:w="709"/>
        <w:gridCol w:w="567"/>
        <w:gridCol w:w="563"/>
        <w:gridCol w:w="642"/>
        <w:gridCol w:w="771"/>
        <w:gridCol w:w="642"/>
        <w:gridCol w:w="772"/>
        <w:gridCol w:w="641"/>
        <w:gridCol w:w="772"/>
        <w:gridCol w:w="495"/>
        <w:gridCol w:w="656"/>
      </w:tblGrid>
      <w:tr w:rsidR="00F167B9" w:rsidRPr="001D78DA" w14:paraId="5530F67C" w14:textId="77777777" w:rsidTr="007B378F">
        <w:trPr>
          <w:trHeight w:val="207"/>
        </w:trPr>
        <w:tc>
          <w:tcPr>
            <w:tcW w:w="9498" w:type="dxa"/>
            <w:gridSpan w:val="13"/>
            <w:shd w:val="clear" w:color="auto" w:fill="C5E0B3" w:themeFill="accent6" w:themeFillTint="66"/>
          </w:tcPr>
          <w:p w14:paraId="4D7D263E" w14:textId="0FD3AEB1" w:rsidR="00D70B8E" w:rsidRPr="001D78DA" w:rsidRDefault="00C04E03" w:rsidP="00D70B8E">
            <w:pPr>
              <w:jc w:val="center"/>
              <w:rPr>
                <w:rFonts w:cs="Arial"/>
                <w:b/>
              </w:rPr>
            </w:pPr>
            <w:r w:rsidRPr="001D78DA">
              <w:rPr>
                <w:rFonts w:cs="Arial"/>
                <w:b/>
              </w:rPr>
              <w:t>O</w:t>
            </w:r>
            <w:r w:rsidR="00D70B8E" w:rsidRPr="001D78DA">
              <w:rPr>
                <w:rFonts w:cs="Arial"/>
                <w:b/>
              </w:rPr>
              <w:t>bolevnost in umrljivost zaradi raka materničnega vratu, dojke in prostate po spolu (število)</w:t>
            </w:r>
          </w:p>
        </w:tc>
      </w:tr>
      <w:tr w:rsidR="00D70B8E" w:rsidRPr="001D78DA" w14:paraId="31152CF7" w14:textId="77777777" w:rsidTr="007B378F">
        <w:trPr>
          <w:trHeight w:val="207"/>
        </w:trPr>
        <w:tc>
          <w:tcPr>
            <w:tcW w:w="1560" w:type="dxa"/>
            <w:shd w:val="clear" w:color="auto" w:fill="E2EFD9" w:themeFill="accent6" w:themeFillTint="33"/>
          </w:tcPr>
          <w:p w14:paraId="7D7BDCEA" w14:textId="77777777" w:rsidR="00D70B8E" w:rsidRPr="001D78DA" w:rsidRDefault="00D70B8E" w:rsidP="00D70B8E">
            <w:pPr>
              <w:rPr>
                <w:rFonts w:cs="Arial"/>
                <w:b/>
                <w:sz w:val="16"/>
                <w:szCs w:val="16"/>
              </w:rPr>
            </w:pPr>
          </w:p>
        </w:tc>
        <w:tc>
          <w:tcPr>
            <w:tcW w:w="1417" w:type="dxa"/>
            <w:gridSpan w:val="2"/>
            <w:shd w:val="clear" w:color="auto" w:fill="E2EFD9" w:themeFill="accent6" w:themeFillTint="33"/>
          </w:tcPr>
          <w:p w14:paraId="13D700F6" w14:textId="77777777" w:rsidR="00D70B8E" w:rsidRPr="001D78DA" w:rsidRDefault="00D70B8E" w:rsidP="00142FBA">
            <w:pPr>
              <w:jc w:val="center"/>
              <w:rPr>
                <w:rFonts w:cs="Arial"/>
                <w:b/>
              </w:rPr>
            </w:pPr>
            <w:r w:rsidRPr="001D78DA">
              <w:rPr>
                <w:rFonts w:cs="Arial"/>
                <w:b/>
              </w:rPr>
              <w:t>2020</w:t>
            </w:r>
          </w:p>
        </w:tc>
        <w:tc>
          <w:tcPr>
            <w:tcW w:w="1130" w:type="dxa"/>
            <w:gridSpan w:val="2"/>
            <w:shd w:val="clear" w:color="auto" w:fill="E2EFD9" w:themeFill="accent6" w:themeFillTint="33"/>
          </w:tcPr>
          <w:p w14:paraId="3A4C8BE6" w14:textId="77777777" w:rsidR="00D70B8E" w:rsidRPr="001D78DA" w:rsidRDefault="00D70B8E" w:rsidP="00142FBA">
            <w:pPr>
              <w:jc w:val="center"/>
              <w:rPr>
                <w:rFonts w:cs="Arial"/>
                <w:b/>
              </w:rPr>
            </w:pPr>
            <w:r w:rsidRPr="001D78DA">
              <w:rPr>
                <w:rFonts w:cs="Arial"/>
                <w:b/>
              </w:rPr>
              <w:t>2021</w:t>
            </w:r>
          </w:p>
        </w:tc>
        <w:tc>
          <w:tcPr>
            <w:tcW w:w="1413" w:type="dxa"/>
            <w:gridSpan w:val="2"/>
            <w:shd w:val="clear" w:color="auto" w:fill="E2EFD9" w:themeFill="accent6" w:themeFillTint="33"/>
          </w:tcPr>
          <w:p w14:paraId="259FC8AE" w14:textId="6A6EE951" w:rsidR="00D70B8E" w:rsidRPr="001D78DA" w:rsidRDefault="00D70B8E" w:rsidP="00142FBA">
            <w:pPr>
              <w:jc w:val="center"/>
              <w:rPr>
                <w:rFonts w:cs="Arial"/>
                <w:b/>
                <w:highlight w:val="red"/>
              </w:rPr>
            </w:pPr>
            <w:r w:rsidRPr="001D78DA">
              <w:rPr>
                <w:rFonts w:cs="Arial"/>
                <w:b/>
              </w:rPr>
              <w:t>2022</w:t>
            </w:r>
          </w:p>
        </w:tc>
        <w:tc>
          <w:tcPr>
            <w:tcW w:w="1414" w:type="dxa"/>
            <w:gridSpan w:val="2"/>
            <w:shd w:val="clear" w:color="auto" w:fill="E2EFD9" w:themeFill="accent6" w:themeFillTint="33"/>
          </w:tcPr>
          <w:p w14:paraId="7DE271AE" w14:textId="77777777" w:rsidR="00D70B8E" w:rsidRPr="001D78DA" w:rsidRDefault="00D70B8E" w:rsidP="00142FBA">
            <w:pPr>
              <w:jc w:val="center"/>
              <w:rPr>
                <w:rFonts w:cs="Arial"/>
                <w:b/>
              </w:rPr>
            </w:pPr>
            <w:r w:rsidRPr="001D78DA">
              <w:rPr>
                <w:rFonts w:cs="Arial"/>
                <w:b/>
              </w:rPr>
              <w:t>2023</w:t>
            </w:r>
          </w:p>
        </w:tc>
        <w:tc>
          <w:tcPr>
            <w:tcW w:w="1413" w:type="dxa"/>
            <w:gridSpan w:val="2"/>
            <w:shd w:val="clear" w:color="auto" w:fill="E2EFD9" w:themeFill="accent6" w:themeFillTint="33"/>
          </w:tcPr>
          <w:p w14:paraId="7330226F" w14:textId="77777777" w:rsidR="00D70B8E" w:rsidRPr="001D78DA" w:rsidRDefault="00D70B8E" w:rsidP="00142FBA">
            <w:pPr>
              <w:jc w:val="center"/>
              <w:rPr>
                <w:rFonts w:cs="Arial"/>
                <w:b/>
              </w:rPr>
            </w:pPr>
            <w:r w:rsidRPr="001D78DA">
              <w:rPr>
                <w:rFonts w:cs="Arial"/>
                <w:b/>
              </w:rPr>
              <w:t>2024</w:t>
            </w:r>
          </w:p>
        </w:tc>
        <w:tc>
          <w:tcPr>
            <w:tcW w:w="1151" w:type="dxa"/>
            <w:gridSpan w:val="2"/>
            <w:shd w:val="clear" w:color="auto" w:fill="E2EFD9" w:themeFill="accent6" w:themeFillTint="33"/>
          </w:tcPr>
          <w:p w14:paraId="18A5F0D7" w14:textId="77777777" w:rsidR="00D70B8E" w:rsidRPr="001D78DA" w:rsidRDefault="00D70B8E" w:rsidP="00142FBA">
            <w:pPr>
              <w:jc w:val="center"/>
              <w:rPr>
                <w:rFonts w:cs="Arial"/>
                <w:b/>
              </w:rPr>
            </w:pPr>
            <w:r w:rsidRPr="001D78DA">
              <w:rPr>
                <w:rFonts w:cs="Arial"/>
                <w:b/>
              </w:rPr>
              <w:t>2025</w:t>
            </w:r>
          </w:p>
        </w:tc>
      </w:tr>
      <w:tr w:rsidR="00962F45" w:rsidRPr="001D78DA" w14:paraId="4BF5BAA0" w14:textId="77777777" w:rsidTr="007B378F">
        <w:trPr>
          <w:trHeight w:val="245"/>
        </w:trPr>
        <w:tc>
          <w:tcPr>
            <w:tcW w:w="1560" w:type="dxa"/>
            <w:shd w:val="clear" w:color="auto" w:fill="D9D9D9" w:themeFill="background1" w:themeFillShade="D9"/>
          </w:tcPr>
          <w:p w14:paraId="146AD6CD" w14:textId="77777777" w:rsidR="00D70B8E" w:rsidRPr="001D78DA" w:rsidRDefault="00D70B8E" w:rsidP="00D70B8E">
            <w:pPr>
              <w:rPr>
                <w:rFonts w:cs="Arial"/>
                <w:b/>
                <w:sz w:val="16"/>
                <w:szCs w:val="16"/>
              </w:rPr>
            </w:pPr>
          </w:p>
        </w:tc>
        <w:tc>
          <w:tcPr>
            <w:tcW w:w="708" w:type="dxa"/>
            <w:shd w:val="clear" w:color="auto" w:fill="D9D9D9" w:themeFill="background1" w:themeFillShade="D9"/>
          </w:tcPr>
          <w:p w14:paraId="61BF2C7F" w14:textId="51FD8F7B" w:rsidR="00D70B8E" w:rsidRPr="001D78DA" w:rsidRDefault="00D70B8E" w:rsidP="00142FBA">
            <w:pPr>
              <w:jc w:val="center"/>
              <w:rPr>
                <w:rFonts w:cs="Arial"/>
                <w:b/>
              </w:rPr>
            </w:pPr>
            <w:r w:rsidRPr="001D78DA">
              <w:rPr>
                <w:rFonts w:cs="Arial"/>
                <w:b/>
              </w:rPr>
              <w:t>M</w:t>
            </w:r>
          </w:p>
        </w:tc>
        <w:tc>
          <w:tcPr>
            <w:tcW w:w="709" w:type="dxa"/>
            <w:shd w:val="clear" w:color="auto" w:fill="D9D9D9" w:themeFill="background1" w:themeFillShade="D9"/>
          </w:tcPr>
          <w:p w14:paraId="7E1ADC8C" w14:textId="49595896" w:rsidR="00D70B8E" w:rsidRPr="001D78DA" w:rsidRDefault="00D70B8E" w:rsidP="00142FBA">
            <w:pPr>
              <w:jc w:val="center"/>
              <w:rPr>
                <w:rFonts w:cs="Arial"/>
                <w:b/>
              </w:rPr>
            </w:pPr>
            <w:r w:rsidRPr="001D78DA">
              <w:rPr>
                <w:rFonts w:cs="Arial"/>
                <w:b/>
              </w:rPr>
              <w:t>Ž</w:t>
            </w:r>
          </w:p>
        </w:tc>
        <w:tc>
          <w:tcPr>
            <w:tcW w:w="567" w:type="dxa"/>
            <w:shd w:val="clear" w:color="auto" w:fill="D9D9D9" w:themeFill="background1" w:themeFillShade="D9"/>
          </w:tcPr>
          <w:p w14:paraId="678BF3F2" w14:textId="1DDC6626" w:rsidR="00D70B8E" w:rsidRPr="001D78DA" w:rsidRDefault="00D70B8E" w:rsidP="00142FBA">
            <w:pPr>
              <w:jc w:val="center"/>
              <w:rPr>
                <w:rFonts w:cs="Arial"/>
                <w:b/>
              </w:rPr>
            </w:pPr>
            <w:r w:rsidRPr="001D78DA">
              <w:rPr>
                <w:rFonts w:cs="Arial"/>
                <w:b/>
              </w:rPr>
              <w:t>M</w:t>
            </w:r>
          </w:p>
        </w:tc>
        <w:tc>
          <w:tcPr>
            <w:tcW w:w="563" w:type="dxa"/>
            <w:shd w:val="clear" w:color="auto" w:fill="D9D9D9" w:themeFill="background1" w:themeFillShade="D9"/>
          </w:tcPr>
          <w:p w14:paraId="7F1A8C50" w14:textId="63DBAA4C" w:rsidR="00D70B8E" w:rsidRPr="001D78DA" w:rsidRDefault="00D70B8E" w:rsidP="00142FBA">
            <w:pPr>
              <w:jc w:val="center"/>
              <w:rPr>
                <w:rFonts w:cs="Arial"/>
                <w:b/>
              </w:rPr>
            </w:pPr>
            <w:r w:rsidRPr="001D78DA">
              <w:rPr>
                <w:rFonts w:cs="Arial"/>
                <w:b/>
              </w:rPr>
              <w:t>Ž</w:t>
            </w:r>
          </w:p>
        </w:tc>
        <w:tc>
          <w:tcPr>
            <w:tcW w:w="642" w:type="dxa"/>
            <w:shd w:val="clear" w:color="auto" w:fill="D9D9D9" w:themeFill="background1" w:themeFillShade="D9"/>
          </w:tcPr>
          <w:p w14:paraId="3885CD80" w14:textId="45159CD4" w:rsidR="00D70B8E" w:rsidRPr="001D78DA" w:rsidRDefault="00D70B8E" w:rsidP="00142FBA">
            <w:pPr>
              <w:jc w:val="center"/>
              <w:rPr>
                <w:rFonts w:cs="Arial"/>
                <w:b/>
              </w:rPr>
            </w:pPr>
            <w:r w:rsidRPr="001D78DA">
              <w:rPr>
                <w:rFonts w:cs="Arial"/>
                <w:b/>
              </w:rPr>
              <w:t>M</w:t>
            </w:r>
          </w:p>
        </w:tc>
        <w:tc>
          <w:tcPr>
            <w:tcW w:w="771" w:type="dxa"/>
            <w:shd w:val="clear" w:color="auto" w:fill="D9D9D9" w:themeFill="background1" w:themeFillShade="D9"/>
          </w:tcPr>
          <w:p w14:paraId="00298BD5" w14:textId="27A512E9" w:rsidR="00D70B8E" w:rsidRPr="001D78DA" w:rsidRDefault="00D70B8E" w:rsidP="00142FBA">
            <w:pPr>
              <w:jc w:val="center"/>
              <w:rPr>
                <w:rFonts w:cs="Arial"/>
                <w:b/>
              </w:rPr>
            </w:pPr>
            <w:r w:rsidRPr="001D78DA">
              <w:rPr>
                <w:rFonts w:cs="Arial"/>
                <w:b/>
              </w:rPr>
              <w:t>Ž</w:t>
            </w:r>
          </w:p>
        </w:tc>
        <w:tc>
          <w:tcPr>
            <w:tcW w:w="642" w:type="dxa"/>
            <w:shd w:val="clear" w:color="auto" w:fill="D9D9D9" w:themeFill="background1" w:themeFillShade="D9"/>
          </w:tcPr>
          <w:p w14:paraId="54E6262C" w14:textId="2E22BF1A" w:rsidR="00D70B8E" w:rsidRPr="001D78DA" w:rsidRDefault="00D70B8E" w:rsidP="00142FBA">
            <w:pPr>
              <w:jc w:val="center"/>
              <w:rPr>
                <w:rFonts w:cs="Arial"/>
                <w:b/>
              </w:rPr>
            </w:pPr>
            <w:r w:rsidRPr="001D78DA">
              <w:rPr>
                <w:rFonts w:cs="Arial"/>
                <w:b/>
              </w:rPr>
              <w:t>M</w:t>
            </w:r>
          </w:p>
        </w:tc>
        <w:tc>
          <w:tcPr>
            <w:tcW w:w="772" w:type="dxa"/>
            <w:shd w:val="clear" w:color="auto" w:fill="D9D9D9" w:themeFill="background1" w:themeFillShade="D9"/>
          </w:tcPr>
          <w:p w14:paraId="1C533DE1" w14:textId="408D7577" w:rsidR="00D70B8E" w:rsidRPr="001D78DA" w:rsidRDefault="00D70B8E" w:rsidP="00142FBA">
            <w:pPr>
              <w:jc w:val="center"/>
              <w:rPr>
                <w:rFonts w:cs="Arial"/>
                <w:b/>
              </w:rPr>
            </w:pPr>
            <w:r w:rsidRPr="001D78DA">
              <w:rPr>
                <w:rFonts w:cs="Arial"/>
                <w:b/>
              </w:rPr>
              <w:t>Ž</w:t>
            </w:r>
          </w:p>
        </w:tc>
        <w:tc>
          <w:tcPr>
            <w:tcW w:w="641" w:type="dxa"/>
            <w:shd w:val="clear" w:color="auto" w:fill="D9D9D9" w:themeFill="background1" w:themeFillShade="D9"/>
          </w:tcPr>
          <w:p w14:paraId="4079A513" w14:textId="14763A4C" w:rsidR="00D70B8E" w:rsidRPr="001D78DA" w:rsidRDefault="00D70B8E" w:rsidP="00142FBA">
            <w:pPr>
              <w:jc w:val="center"/>
              <w:rPr>
                <w:rFonts w:cs="Arial"/>
                <w:b/>
              </w:rPr>
            </w:pPr>
            <w:r w:rsidRPr="001D78DA">
              <w:rPr>
                <w:rFonts w:cs="Arial"/>
                <w:b/>
              </w:rPr>
              <w:t>M</w:t>
            </w:r>
          </w:p>
        </w:tc>
        <w:tc>
          <w:tcPr>
            <w:tcW w:w="772" w:type="dxa"/>
            <w:shd w:val="clear" w:color="auto" w:fill="D9D9D9" w:themeFill="background1" w:themeFillShade="D9"/>
          </w:tcPr>
          <w:p w14:paraId="15BE968F" w14:textId="75DEDC0A" w:rsidR="00D70B8E" w:rsidRPr="001D78DA" w:rsidRDefault="00D70B8E" w:rsidP="00142FBA">
            <w:pPr>
              <w:jc w:val="center"/>
              <w:rPr>
                <w:rFonts w:cs="Arial"/>
                <w:b/>
              </w:rPr>
            </w:pPr>
            <w:r w:rsidRPr="001D78DA">
              <w:rPr>
                <w:rFonts w:cs="Arial"/>
                <w:b/>
              </w:rPr>
              <w:t>Ž</w:t>
            </w:r>
          </w:p>
        </w:tc>
        <w:tc>
          <w:tcPr>
            <w:tcW w:w="495" w:type="dxa"/>
            <w:shd w:val="clear" w:color="auto" w:fill="D9D9D9" w:themeFill="background1" w:themeFillShade="D9"/>
          </w:tcPr>
          <w:p w14:paraId="4BA29875" w14:textId="04D5894D" w:rsidR="00D70B8E" w:rsidRPr="001D78DA" w:rsidRDefault="00D70B8E" w:rsidP="00142FBA">
            <w:pPr>
              <w:jc w:val="center"/>
              <w:rPr>
                <w:rFonts w:cs="Arial"/>
                <w:b/>
              </w:rPr>
            </w:pPr>
            <w:r w:rsidRPr="001D78DA">
              <w:rPr>
                <w:rFonts w:cs="Arial"/>
                <w:b/>
              </w:rPr>
              <w:t>M</w:t>
            </w:r>
          </w:p>
        </w:tc>
        <w:tc>
          <w:tcPr>
            <w:tcW w:w="656" w:type="dxa"/>
            <w:shd w:val="clear" w:color="auto" w:fill="D9D9D9" w:themeFill="background1" w:themeFillShade="D9"/>
          </w:tcPr>
          <w:p w14:paraId="37BF964C" w14:textId="3E763D98" w:rsidR="00D70B8E" w:rsidRPr="001D78DA" w:rsidRDefault="00D70B8E" w:rsidP="00142FBA">
            <w:pPr>
              <w:jc w:val="center"/>
              <w:rPr>
                <w:rFonts w:cs="Arial"/>
                <w:b/>
              </w:rPr>
            </w:pPr>
            <w:r w:rsidRPr="001D78DA">
              <w:rPr>
                <w:rFonts w:cs="Arial"/>
                <w:b/>
              </w:rPr>
              <w:t>Ž</w:t>
            </w:r>
          </w:p>
        </w:tc>
      </w:tr>
      <w:tr w:rsidR="00D70B8E" w:rsidRPr="001D78DA" w14:paraId="7CBF7BE2" w14:textId="77777777" w:rsidTr="007B378F">
        <w:trPr>
          <w:trHeight w:val="414"/>
        </w:trPr>
        <w:tc>
          <w:tcPr>
            <w:tcW w:w="1560" w:type="dxa"/>
          </w:tcPr>
          <w:p w14:paraId="2D055DE0" w14:textId="77777777" w:rsidR="00D70B8E" w:rsidRPr="001D78DA" w:rsidRDefault="00D70B8E" w:rsidP="00D70B8E">
            <w:pPr>
              <w:rPr>
                <w:rFonts w:cs="Arial"/>
                <w:b/>
                <w:bCs/>
              </w:rPr>
            </w:pPr>
            <w:r w:rsidRPr="001D78DA">
              <w:rPr>
                <w:rFonts w:cs="Arial"/>
                <w:b/>
                <w:bCs/>
              </w:rPr>
              <w:t>Maternični vrat</w:t>
            </w:r>
          </w:p>
        </w:tc>
        <w:tc>
          <w:tcPr>
            <w:tcW w:w="708" w:type="dxa"/>
          </w:tcPr>
          <w:p w14:paraId="41EF145F" w14:textId="77777777" w:rsidR="00D70B8E" w:rsidRPr="001D78DA" w:rsidRDefault="00D70B8E" w:rsidP="00142FBA">
            <w:pPr>
              <w:jc w:val="center"/>
              <w:rPr>
                <w:rFonts w:cs="Arial"/>
              </w:rPr>
            </w:pPr>
          </w:p>
        </w:tc>
        <w:tc>
          <w:tcPr>
            <w:tcW w:w="709" w:type="dxa"/>
          </w:tcPr>
          <w:p w14:paraId="0BED4A9F" w14:textId="77777777" w:rsidR="00D70B8E" w:rsidRPr="001D78DA" w:rsidRDefault="00D70B8E" w:rsidP="00142FBA">
            <w:pPr>
              <w:jc w:val="center"/>
              <w:rPr>
                <w:rFonts w:cs="Arial"/>
              </w:rPr>
            </w:pPr>
          </w:p>
        </w:tc>
        <w:tc>
          <w:tcPr>
            <w:tcW w:w="567" w:type="dxa"/>
          </w:tcPr>
          <w:p w14:paraId="29545B87" w14:textId="77777777" w:rsidR="00D70B8E" w:rsidRPr="001D78DA" w:rsidRDefault="00D70B8E" w:rsidP="00142FBA">
            <w:pPr>
              <w:jc w:val="center"/>
              <w:rPr>
                <w:rFonts w:cs="Arial"/>
              </w:rPr>
            </w:pPr>
          </w:p>
        </w:tc>
        <w:tc>
          <w:tcPr>
            <w:tcW w:w="563" w:type="dxa"/>
          </w:tcPr>
          <w:p w14:paraId="24481280" w14:textId="77777777" w:rsidR="00D70B8E" w:rsidRPr="001D78DA" w:rsidRDefault="00D70B8E" w:rsidP="00142FBA">
            <w:pPr>
              <w:jc w:val="center"/>
              <w:rPr>
                <w:rFonts w:cs="Arial"/>
              </w:rPr>
            </w:pPr>
          </w:p>
        </w:tc>
        <w:tc>
          <w:tcPr>
            <w:tcW w:w="642" w:type="dxa"/>
          </w:tcPr>
          <w:p w14:paraId="7BFA84C6" w14:textId="77777777" w:rsidR="00D70B8E" w:rsidRPr="001D78DA" w:rsidRDefault="00D70B8E" w:rsidP="00142FBA">
            <w:pPr>
              <w:jc w:val="center"/>
              <w:rPr>
                <w:rFonts w:cs="Arial"/>
              </w:rPr>
            </w:pPr>
          </w:p>
        </w:tc>
        <w:tc>
          <w:tcPr>
            <w:tcW w:w="771" w:type="dxa"/>
          </w:tcPr>
          <w:p w14:paraId="54C49CAF" w14:textId="77777777" w:rsidR="00D70B8E" w:rsidRPr="001D78DA" w:rsidRDefault="00D70B8E" w:rsidP="00142FBA">
            <w:pPr>
              <w:jc w:val="center"/>
              <w:rPr>
                <w:rFonts w:cs="Arial"/>
              </w:rPr>
            </w:pPr>
          </w:p>
        </w:tc>
        <w:tc>
          <w:tcPr>
            <w:tcW w:w="642" w:type="dxa"/>
          </w:tcPr>
          <w:p w14:paraId="15BBD00D" w14:textId="77777777" w:rsidR="00D70B8E" w:rsidRPr="001D78DA" w:rsidRDefault="00D70B8E" w:rsidP="00142FBA">
            <w:pPr>
              <w:jc w:val="center"/>
              <w:rPr>
                <w:rFonts w:cs="Arial"/>
              </w:rPr>
            </w:pPr>
          </w:p>
        </w:tc>
        <w:tc>
          <w:tcPr>
            <w:tcW w:w="772" w:type="dxa"/>
          </w:tcPr>
          <w:p w14:paraId="61293A78" w14:textId="77777777" w:rsidR="00D70B8E" w:rsidRPr="001D78DA" w:rsidRDefault="00D70B8E" w:rsidP="00142FBA">
            <w:pPr>
              <w:jc w:val="center"/>
              <w:rPr>
                <w:rFonts w:cs="Arial"/>
              </w:rPr>
            </w:pPr>
          </w:p>
        </w:tc>
        <w:tc>
          <w:tcPr>
            <w:tcW w:w="641" w:type="dxa"/>
          </w:tcPr>
          <w:p w14:paraId="05B4ECD5" w14:textId="77777777" w:rsidR="00D70B8E" w:rsidRPr="001D78DA" w:rsidRDefault="00D70B8E" w:rsidP="00142FBA">
            <w:pPr>
              <w:jc w:val="center"/>
              <w:rPr>
                <w:rFonts w:cs="Arial"/>
              </w:rPr>
            </w:pPr>
          </w:p>
        </w:tc>
        <w:tc>
          <w:tcPr>
            <w:tcW w:w="772" w:type="dxa"/>
          </w:tcPr>
          <w:p w14:paraId="08EE55B0" w14:textId="77777777" w:rsidR="00D70B8E" w:rsidRPr="001D78DA" w:rsidRDefault="00D70B8E" w:rsidP="00142FBA">
            <w:pPr>
              <w:jc w:val="center"/>
              <w:rPr>
                <w:rFonts w:cs="Arial"/>
              </w:rPr>
            </w:pPr>
          </w:p>
        </w:tc>
        <w:tc>
          <w:tcPr>
            <w:tcW w:w="495" w:type="dxa"/>
          </w:tcPr>
          <w:p w14:paraId="3A59FE28" w14:textId="77777777" w:rsidR="00D70B8E" w:rsidRPr="001D78DA" w:rsidRDefault="00D70B8E" w:rsidP="00142FBA">
            <w:pPr>
              <w:jc w:val="center"/>
              <w:rPr>
                <w:rFonts w:cs="Arial"/>
              </w:rPr>
            </w:pPr>
          </w:p>
        </w:tc>
        <w:tc>
          <w:tcPr>
            <w:tcW w:w="656" w:type="dxa"/>
          </w:tcPr>
          <w:p w14:paraId="2978075E" w14:textId="77777777" w:rsidR="00D70B8E" w:rsidRPr="001D78DA" w:rsidRDefault="00D70B8E" w:rsidP="00142FBA">
            <w:pPr>
              <w:jc w:val="center"/>
              <w:rPr>
                <w:rFonts w:cs="Arial"/>
              </w:rPr>
            </w:pPr>
          </w:p>
        </w:tc>
      </w:tr>
      <w:tr w:rsidR="00D70B8E" w:rsidRPr="001D78DA" w14:paraId="6737C776" w14:textId="77777777" w:rsidTr="007B378F">
        <w:trPr>
          <w:trHeight w:val="207"/>
        </w:trPr>
        <w:tc>
          <w:tcPr>
            <w:tcW w:w="1560" w:type="dxa"/>
          </w:tcPr>
          <w:p w14:paraId="59008C07" w14:textId="77777777" w:rsidR="00D70B8E" w:rsidRPr="001D78DA" w:rsidRDefault="00D70B8E" w:rsidP="00D70B8E">
            <w:pPr>
              <w:rPr>
                <w:rFonts w:cs="Arial"/>
              </w:rPr>
            </w:pPr>
            <w:r w:rsidRPr="001D78DA">
              <w:rPr>
                <w:rFonts w:cs="Arial"/>
              </w:rPr>
              <w:t>obolevnost</w:t>
            </w:r>
          </w:p>
        </w:tc>
        <w:tc>
          <w:tcPr>
            <w:tcW w:w="708" w:type="dxa"/>
          </w:tcPr>
          <w:p w14:paraId="0508DD5C" w14:textId="77777777" w:rsidR="00D70B8E" w:rsidRPr="001D78DA" w:rsidRDefault="00D70B8E" w:rsidP="00142FBA">
            <w:pPr>
              <w:jc w:val="center"/>
              <w:rPr>
                <w:rFonts w:cs="Arial"/>
              </w:rPr>
            </w:pPr>
          </w:p>
        </w:tc>
        <w:tc>
          <w:tcPr>
            <w:tcW w:w="709" w:type="dxa"/>
          </w:tcPr>
          <w:p w14:paraId="4020CCB7" w14:textId="77777777" w:rsidR="00D70B8E" w:rsidRPr="001D78DA" w:rsidRDefault="00D70B8E" w:rsidP="00142FBA">
            <w:pPr>
              <w:jc w:val="center"/>
              <w:rPr>
                <w:rFonts w:cs="Arial"/>
              </w:rPr>
            </w:pPr>
            <w:r w:rsidRPr="001D78DA">
              <w:rPr>
                <w:rFonts w:cs="Arial"/>
              </w:rPr>
              <w:t>133</w:t>
            </w:r>
          </w:p>
        </w:tc>
        <w:tc>
          <w:tcPr>
            <w:tcW w:w="567" w:type="dxa"/>
          </w:tcPr>
          <w:p w14:paraId="455A6E75" w14:textId="77777777" w:rsidR="00D70B8E" w:rsidRPr="001D78DA" w:rsidRDefault="00D70B8E" w:rsidP="00142FBA">
            <w:pPr>
              <w:jc w:val="center"/>
              <w:rPr>
                <w:rFonts w:cs="Arial"/>
              </w:rPr>
            </w:pPr>
          </w:p>
        </w:tc>
        <w:tc>
          <w:tcPr>
            <w:tcW w:w="563" w:type="dxa"/>
          </w:tcPr>
          <w:p w14:paraId="394C6083" w14:textId="77777777" w:rsidR="00D70B8E" w:rsidRPr="001D78DA" w:rsidRDefault="00D70B8E" w:rsidP="00142FBA">
            <w:pPr>
              <w:jc w:val="center"/>
              <w:rPr>
                <w:rFonts w:cs="Arial"/>
              </w:rPr>
            </w:pPr>
            <w:r w:rsidRPr="001D78DA">
              <w:rPr>
                <w:rFonts w:cs="Arial"/>
              </w:rPr>
              <w:t>89</w:t>
            </w:r>
          </w:p>
        </w:tc>
        <w:tc>
          <w:tcPr>
            <w:tcW w:w="642" w:type="dxa"/>
          </w:tcPr>
          <w:p w14:paraId="421F4B8B" w14:textId="77777777" w:rsidR="00D70B8E" w:rsidRPr="001D78DA" w:rsidRDefault="00D70B8E" w:rsidP="00142FBA">
            <w:pPr>
              <w:jc w:val="center"/>
              <w:rPr>
                <w:rFonts w:cs="Arial"/>
              </w:rPr>
            </w:pPr>
          </w:p>
        </w:tc>
        <w:tc>
          <w:tcPr>
            <w:tcW w:w="771" w:type="dxa"/>
          </w:tcPr>
          <w:p w14:paraId="45A1F80D" w14:textId="77777777" w:rsidR="00D70B8E" w:rsidRPr="001D78DA" w:rsidRDefault="00D70B8E" w:rsidP="00142FBA">
            <w:pPr>
              <w:jc w:val="center"/>
              <w:rPr>
                <w:rFonts w:cs="Arial"/>
              </w:rPr>
            </w:pPr>
          </w:p>
        </w:tc>
        <w:tc>
          <w:tcPr>
            <w:tcW w:w="642" w:type="dxa"/>
          </w:tcPr>
          <w:p w14:paraId="71B5DB6B" w14:textId="77777777" w:rsidR="00D70B8E" w:rsidRPr="001D78DA" w:rsidRDefault="00D70B8E" w:rsidP="00142FBA">
            <w:pPr>
              <w:jc w:val="center"/>
              <w:rPr>
                <w:rFonts w:cs="Arial"/>
              </w:rPr>
            </w:pPr>
          </w:p>
        </w:tc>
        <w:tc>
          <w:tcPr>
            <w:tcW w:w="772" w:type="dxa"/>
          </w:tcPr>
          <w:p w14:paraId="68AF89C3" w14:textId="77777777" w:rsidR="00D70B8E" w:rsidRPr="001D78DA" w:rsidRDefault="00D70B8E" w:rsidP="00142FBA">
            <w:pPr>
              <w:jc w:val="center"/>
              <w:rPr>
                <w:rFonts w:cs="Arial"/>
              </w:rPr>
            </w:pPr>
          </w:p>
        </w:tc>
        <w:tc>
          <w:tcPr>
            <w:tcW w:w="641" w:type="dxa"/>
          </w:tcPr>
          <w:p w14:paraId="3144DB47" w14:textId="77777777" w:rsidR="00D70B8E" w:rsidRPr="001D78DA" w:rsidRDefault="00D70B8E" w:rsidP="00142FBA">
            <w:pPr>
              <w:jc w:val="center"/>
              <w:rPr>
                <w:rFonts w:cs="Arial"/>
              </w:rPr>
            </w:pPr>
          </w:p>
        </w:tc>
        <w:tc>
          <w:tcPr>
            <w:tcW w:w="772" w:type="dxa"/>
          </w:tcPr>
          <w:p w14:paraId="399CF9AD" w14:textId="77777777" w:rsidR="00D70B8E" w:rsidRPr="001D78DA" w:rsidRDefault="00D70B8E" w:rsidP="00142FBA">
            <w:pPr>
              <w:jc w:val="center"/>
              <w:rPr>
                <w:rFonts w:cs="Arial"/>
              </w:rPr>
            </w:pPr>
          </w:p>
        </w:tc>
        <w:tc>
          <w:tcPr>
            <w:tcW w:w="495" w:type="dxa"/>
          </w:tcPr>
          <w:p w14:paraId="5623353E" w14:textId="77777777" w:rsidR="00D70B8E" w:rsidRPr="001D78DA" w:rsidRDefault="00D70B8E" w:rsidP="00142FBA">
            <w:pPr>
              <w:jc w:val="center"/>
              <w:rPr>
                <w:rFonts w:cs="Arial"/>
              </w:rPr>
            </w:pPr>
          </w:p>
        </w:tc>
        <w:tc>
          <w:tcPr>
            <w:tcW w:w="656" w:type="dxa"/>
          </w:tcPr>
          <w:p w14:paraId="1FBE6BBC" w14:textId="77777777" w:rsidR="00D70B8E" w:rsidRPr="001D78DA" w:rsidRDefault="00D70B8E" w:rsidP="00142FBA">
            <w:pPr>
              <w:jc w:val="center"/>
              <w:rPr>
                <w:rFonts w:cs="Arial"/>
              </w:rPr>
            </w:pPr>
          </w:p>
        </w:tc>
      </w:tr>
      <w:tr w:rsidR="00D70B8E" w:rsidRPr="001D78DA" w14:paraId="77C8AEE7" w14:textId="77777777" w:rsidTr="007B378F">
        <w:trPr>
          <w:trHeight w:val="207"/>
        </w:trPr>
        <w:tc>
          <w:tcPr>
            <w:tcW w:w="1560" w:type="dxa"/>
          </w:tcPr>
          <w:p w14:paraId="61EBF499" w14:textId="77777777" w:rsidR="00D70B8E" w:rsidRPr="001D78DA" w:rsidRDefault="00D70B8E" w:rsidP="00D70B8E">
            <w:pPr>
              <w:rPr>
                <w:rFonts w:cs="Arial"/>
              </w:rPr>
            </w:pPr>
            <w:r w:rsidRPr="001D78DA">
              <w:rPr>
                <w:rFonts w:cs="Arial"/>
              </w:rPr>
              <w:t>umrljivost</w:t>
            </w:r>
          </w:p>
        </w:tc>
        <w:tc>
          <w:tcPr>
            <w:tcW w:w="708" w:type="dxa"/>
          </w:tcPr>
          <w:p w14:paraId="34137FA7" w14:textId="77777777" w:rsidR="00D70B8E" w:rsidRPr="001D78DA" w:rsidRDefault="00D70B8E" w:rsidP="00142FBA">
            <w:pPr>
              <w:jc w:val="center"/>
              <w:rPr>
                <w:rFonts w:cs="Arial"/>
              </w:rPr>
            </w:pPr>
          </w:p>
        </w:tc>
        <w:tc>
          <w:tcPr>
            <w:tcW w:w="709" w:type="dxa"/>
          </w:tcPr>
          <w:p w14:paraId="6B14FCFC" w14:textId="77777777" w:rsidR="00D70B8E" w:rsidRPr="001D78DA" w:rsidRDefault="00D70B8E" w:rsidP="00142FBA">
            <w:pPr>
              <w:jc w:val="center"/>
              <w:rPr>
                <w:rFonts w:cs="Arial"/>
              </w:rPr>
            </w:pPr>
            <w:r w:rsidRPr="001D78DA">
              <w:rPr>
                <w:rFonts w:cs="Arial"/>
              </w:rPr>
              <w:t>38</w:t>
            </w:r>
          </w:p>
        </w:tc>
        <w:tc>
          <w:tcPr>
            <w:tcW w:w="567" w:type="dxa"/>
          </w:tcPr>
          <w:p w14:paraId="1F3A4F27" w14:textId="77777777" w:rsidR="00D70B8E" w:rsidRPr="001D78DA" w:rsidRDefault="00D70B8E" w:rsidP="00142FBA">
            <w:pPr>
              <w:jc w:val="center"/>
              <w:rPr>
                <w:rFonts w:cs="Arial"/>
              </w:rPr>
            </w:pPr>
          </w:p>
        </w:tc>
        <w:tc>
          <w:tcPr>
            <w:tcW w:w="563" w:type="dxa"/>
          </w:tcPr>
          <w:p w14:paraId="1AFB4B89" w14:textId="77777777" w:rsidR="00D70B8E" w:rsidRPr="001D78DA" w:rsidRDefault="00D70B8E" w:rsidP="00142FBA">
            <w:pPr>
              <w:jc w:val="center"/>
              <w:rPr>
                <w:rFonts w:cs="Arial"/>
              </w:rPr>
            </w:pPr>
            <w:r w:rsidRPr="001D78DA">
              <w:rPr>
                <w:rFonts w:cs="Arial"/>
              </w:rPr>
              <w:t>38</w:t>
            </w:r>
          </w:p>
        </w:tc>
        <w:tc>
          <w:tcPr>
            <w:tcW w:w="642" w:type="dxa"/>
          </w:tcPr>
          <w:p w14:paraId="358D7B5F" w14:textId="77777777" w:rsidR="00D70B8E" w:rsidRPr="001D78DA" w:rsidRDefault="00D70B8E" w:rsidP="00142FBA">
            <w:pPr>
              <w:jc w:val="center"/>
              <w:rPr>
                <w:rFonts w:cs="Arial"/>
              </w:rPr>
            </w:pPr>
          </w:p>
        </w:tc>
        <w:tc>
          <w:tcPr>
            <w:tcW w:w="771" w:type="dxa"/>
          </w:tcPr>
          <w:p w14:paraId="0FC2B29F" w14:textId="77777777" w:rsidR="00D70B8E" w:rsidRPr="001D78DA" w:rsidRDefault="00D70B8E" w:rsidP="00142FBA">
            <w:pPr>
              <w:jc w:val="center"/>
              <w:rPr>
                <w:rFonts w:cs="Arial"/>
              </w:rPr>
            </w:pPr>
          </w:p>
        </w:tc>
        <w:tc>
          <w:tcPr>
            <w:tcW w:w="642" w:type="dxa"/>
          </w:tcPr>
          <w:p w14:paraId="3B4B3FB3" w14:textId="77777777" w:rsidR="00D70B8E" w:rsidRPr="001D78DA" w:rsidRDefault="00D70B8E" w:rsidP="00142FBA">
            <w:pPr>
              <w:jc w:val="center"/>
              <w:rPr>
                <w:rFonts w:cs="Arial"/>
              </w:rPr>
            </w:pPr>
          </w:p>
        </w:tc>
        <w:tc>
          <w:tcPr>
            <w:tcW w:w="772" w:type="dxa"/>
          </w:tcPr>
          <w:p w14:paraId="50D789DF" w14:textId="77777777" w:rsidR="00D70B8E" w:rsidRPr="001D78DA" w:rsidRDefault="00D70B8E" w:rsidP="00142FBA">
            <w:pPr>
              <w:jc w:val="center"/>
              <w:rPr>
                <w:rFonts w:cs="Arial"/>
              </w:rPr>
            </w:pPr>
          </w:p>
        </w:tc>
        <w:tc>
          <w:tcPr>
            <w:tcW w:w="641" w:type="dxa"/>
          </w:tcPr>
          <w:p w14:paraId="77D113AA" w14:textId="77777777" w:rsidR="00D70B8E" w:rsidRPr="001D78DA" w:rsidRDefault="00D70B8E" w:rsidP="00142FBA">
            <w:pPr>
              <w:jc w:val="center"/>
              <w:rPr>
                <w:rFonts w:cs="Arial"/>
              </w:rPr>
            </w:pPr>
          </w:p>
        </w:tc>
        <w:tc>
          <w:tcPr>
            <w:tcW w:w="772" w:type="dxa"/>
          </w:tcPr>
          <w:p w14:paraId="2AEC50ED" w14:textId="77777777" w:rsidR="00D70B8E" w:rsidRPr="001D78DA" w:rsidRDefault="00D70B8E" w:rsidP="00142FBA">
            <w:pPr>
              <w:jc w:val="center"/>
              <w:rPr>
                <w:rFonts w:cs="Arial"/>
              </w:rPr>
            </w:pPr>
          </w:p>
        </w:tc>
        <w:tc>
          <w:tcPr>
            <w:tcW w:w="495" w:type="dxa"/>
          </w:tcPr>
          <w:p w14:paraId="46E96ACA" w14:textId="77777777" w:rsidR="00D70B8E" w:rsidRPr="001D78DA" w:rsidRDefault="00D70B8E" w:rsidP="00142FBA">
            <w:pPr>
              <w:jc w:val="center"/>
              <w:rPr>
                <w:rFonts w:cs="Arial"/>
              </w:rPr>
            </w:pPr>
          </w:p>
        </w:tc>
        <w:tc>
          <w:tcPr>
            <w:tcW w:w="656" w:type="dxa"/>
          </w:tcPr>
          <w:p w14:paraId="03B2A74C" w14:textId="77777777" w:rsidR="00D70B8E" w:rsidRPr="001D78DA" w:rsidRDefault="00D70B8E" w:rsidP="00142FBA">
            <w:pPr>
              <w:jc w:val="center"/>
              <w:rPr>
                <w:rFonts w:cs="Arial"/>
              </w:rPr>
            </w:pPr>
          </w:p>
        </w:tc>
      </w:tr>
      <w:tr w:rsidR="00D70B8E" w:rsidRPr="001D78DA" w14:paraId="015E3301" w14:textId="77777777" w:rsidTr="007B378F">
        <w:trPr>
          <w:trHeight w:val="207"/>
        </w:trPr>
        <w:tc>
          <w:tcPr>
            <w:tcW w:w="1560" w:type="dxa"/>
          </w:tcPr>
          <w:p w14:paraId="68EAB8C5" w14:textId="77777777" w:rsidR="00D70B8E" w:rsidRPr="001D78DA" w:rsidRDefault="00D70B8E" w:rsidP="00D70B8E">
            <w:pPr>
              <w:rPr>
                <w:rFonts w:cs="Arial"/>
                <w:b/>
                <w:bCs/>
              </w:rPr>
            </w:pPr>
            <w:r w:rsidRPr="001D78DA">
              <w:rPr>
                <w:rFonts w:cs="Arial"/>
                <w:b/>
                <w:bCs/>
              </w:rPr>
              <w:t>Dojka</w:t>
            </w:r>
          </w:p>
        </w:tc>
        <w:tc>
          <w:tcPr>
            <w:tcW w:w="708" w:type="dxa"/>
          </w:tcPr>
          <w:p w14:paraId="0FBF4A4A" w14:textId="77777777" w:rsidR="00D70B8E" w:rsidRPr="001D78DA" w:rsidRDefault="00D70B8E" w:rsidP="00142FBA">
            <w:pPr>
              <w:jc w:val="center"/>
              <w:rPr>
                <w:rFonts w:cs="Arial"/>
              </w:rPr>
            </w:pPr>
          </w:p>
        </w:tc>
        <w:tc>
          <w:tcPr>
            <w:tcW w:w="709" w:type="dxa"/>
          </w:tcPr>
          <w:p w14:paraId="3891C1DD" w14:textId="77777777" w:rsidR="00D70B8E" w:rsidRPr="001D78DA" w:rsidRDefault="00D70B8E" w:rsidP="00142FBA">
            <w:pPr>
              <w:jc w:val="center"/>
              <w:rPr>
                <w:rFonts w:cs="Arial"/>
              </w:rPr>
            </w:pPr>
          </w:p>
        </w:tc>
        <w:tc>
          <w:tcPr>
            <w:tcW w:w="567" w:type="dxa"/>
          </w:tcPr>
          <w:p w14:paraId="4AC711FA" w14:textId="77777777" w:rsidR="00D70B8E" w:rsidRPr="001D78DA" w:rsidRDefault="00D70B8E" w:rsidP="00142FBA">
            <w:pPr>
              <w:jc w:val="center"/>
              <w:rPr>
                <w:rFonts w:cs="Arial"/>
              </w:rPr>
            </w:pPr>
          </w:p>
        </w:tc>
        <w:tc>
          <w:tcPr>
            <w:tcW w:w="563" w:type="dxa"/>
          </w:tcPr>
          <w:p w14:paraId="520983BA" w14:textId="77777777" w:rsidR="00D70B8E" w:rsidRPr="001D78DA" w:rsidRDefault="00D70B8E" w:rsidP="00142FBA">
            <w:pPr>
              <w:jc w:val="center"/>
              <w:rPr>
                <w:rFonts w:cs="Arial"/>
              </w:rPr>
            </w:pPr>
          </w:p>
        </w:tc>
        <w:tc>
          <w:tcPr>
            <w:tcW w:w="642" w:type="dxa"/>
          </w:tcPr>
          <w:p w14:paraId="520F6397" w14:textId="77777777" w:rsidR="00D70B8E" w:rsidRPr="001D78DA" w:rsidRDefault="00D70B8E" w:rsidP="00142FBA">
            <w:pPr>
              <w:jc w:val="center"/>
              <w:rPr>
                <w:rFonts w:cs="Arial"/>
              </w:rPr>
            </w:pPr>
          </w:p>
        </w:tc>
        <w:tc>
          <w:tcPr>
            <w:tcW w:w="771" w:type="dxa"/>
          </w:tcPr>
          <w:p w14:paraId="336C7CB6" w14:textId="77777777" w:rsidR="00D70B8E" w:rsidRPr="001D78DA" w:rsidRDefault="00D70B8E" w:rsidP="00142FBA">
            <w:pPr>
              <w:jc w:val="center"/>
              <w:rPr>
                <w:rFonts w:cs="Arial"/>
              </w:rPr>
            </w:pPr>
          </w:p>
        </w:tc>
        <w:tc>
          <w:tcPr>
            <w:tcW w:w="642" w:type="dxa"/>
          </w:tcPr>
          <w:p w14:paraId="63F91853" w14:textId="77777777" w:rsidR="00D70B8E" w:rsidRPr="001D78DA" w:rsidRDefault="00D70B8E" w:rsidP="00142FBA">
            <w:pPr>
              <w:jc w:val="center"/>
              <w:rPr>
                <w:rFonts w:cs="Arial"/>
              </w:rPr>
            </w:pPr>
          </w:p>
        </w:tc>
        <w:tc>
          <w:tcPr>
            <w:tcW w:w="772" w:type="dxa"/>
          </w:tcPr>
          <w:p w14:paraId="6627098F" w14:textId="77777777" w:rsidR="00D70B8E" w:rsidRPr="001D78DA" w:rsidRDefault="00D70B8E" w:rsidP="00142FBA">
            <w:pPr>
              <w:jc w:val="center"/>
              <w:rPr>
                <w:rFonts w:cs="Arial"/>
              </w:rPr>
            </w:pPr>
          </w:p>
        </w:tc>
        <w:tc>
          <w:tcPr>
            <w:tcW w:w="641" w:type="dxa"/>
          </w:tcPr>
          <w:p w14:paraId="02A691E3" w14:textId="77777777" w:rsidR="00D70B8E" w:rsidRPr="001D78DA" w:rsidRDefault="00D70B8E" w:rsidP="00142FBA">
            <w:pPr>
              <w:jc w:val="center"/>
              <w:rPr>
                <w:rFonts w:cs="Arial"/>
              </w:rPr>
            </w:pPr>
          </w:p>
        </w:tc>
        <w:tc>
          <w:tcPr>
            <w:tcW w:w="772" w:type="dxa"/>
          </w:tcPr>
          <w:p w14:paraId="4B376A43" w14:textId="77777777" w:rsidR="00D70B8E" w:rsidRPr="001D78DA" w:rsidRDefault="00D70B8E" w:rsidP="00142FBA">
            <w:pPr>
              <w:jc w:val="center"/>
              <w:rPr>
                <w:rFonts w:cs="Arial"/>
              </w:rPr>
            </w:pPr>
          </w:p>
        </w:tc>
        <w:tc>
          <w:tcPr>
            <w:tcW w:w="495" w:type="dxa"/>
          </w:tcPr>
          <w:p w14:paraId="27F45A0B" w14:textId="77777777" w:rsidR="00D70B8E" w:rsidRPr="001D78DA" w:rsidRDefault="00D70B8E" w:rsidP="00142FBA">
            <w:pPr>
              <w:jc w:val="center"/>
              <w:rPr>
                <w:rFonts w:cs="Arial"/>
              </w:rPr>
            </w:pPr>
          </w:p>
        </w:tc>
        <w:tc>
          <w:tcPr>
            <w:tcW w:w="656" w:type="dxa"/>
          </w:tcPr>
          <w:p w14:paraId="642F3056" w14:textId="77777777" w:rsidR="00D70B8E" w:rsidRPr="001D78DA" w:rsidRDefault="00D70B8E" w:rsidP="00142FBA">
            <w:pPr>
              <w:jc w:val="center"/>
              <w:rPr>
                <w:rFonts w:cs="Arial"/>
              </w:rPr>
            </w:pPr>
          </w:p>
        </w:tc>
      </w:tr>
      <w:tr w:rsidR="00D70B8E" w:rsidRPr="001D78DA" w14:paraId="27F5F318" w14:textId="77777777" w:rsidTr="007B378F">
        <w:trPr>
          <w:trHeight w:val="207"/>
        </w:trPr>
        <w:tc>
          <w:tcPr>
            <w:tcW w:w="1560" w:type="dxa"/>
          </w:tcPr>
          <w:p w14:paraId="15D76616" w14:textId="77777777" w:rsidR="00D70B8E" w:rsidRPr="001D78DA" w:rsidRDefault="00D70B8E" w:rsidP="00D70B8E">
            <w:pPr>
              <w:rPr>
                <w:rFonts w:cs="Arial"/>
              </w:rPr>
            </w:pPr>
            <w:r w:rsidRPr="001D78DA">
              <w:rPr>
                <w:rFonts w:eastAsia="Times New Roman" w:cs="Arial"/>
              </w:rPr>
              <w:t>obolevnost</w:t>
            </w:r>
          </w:p>
        </w:tc>
        <w:tc>
          <w:tcPr>
            <w:tcW w:w="708" w:type="dxa"/>
          </w:tcPr>
          <w:p w14:paraId="037420BB" w14:textId="77777777" w:rsidR="00D70B8E" w:rsidRPr="001D78DA" w:rsidRDefault="00D70B8E" w:rsidP="00142FBA">
            <w:pPr>
              <w:jc w:val="center"/>
              <w:rPr>
                <w:rFonts w:cs="Arial"/>
              </w:rPr>
            </w:pPr>
            <w:r w:rsidRPr="001D78DA">
              <w:rPr>
                <w:rFonts w:cs="Arial"/>
              </w:rPr>
              <w:t>11</w:t>
            </w:r>
          </w:p>
        </w:tc>
        <w:tc>
          <w:tcPr>
            <w:tcW w:w="709" w:type="dxa"/>
          </w:tcPr>
          <w:p w14:paraId="19185088" w14:textId="77777777" w:rsidR="00D70B8E" w:rsidRPr="001D78DA" w:rsidRDefault="00D70B8E" w:rsidP="00142FBA">
            <w:pPr>
              <w:jc w:val="center"/>
              <w:rPr>
                <w:rFonts w:cs="Arial"/>
              </w:rPr>
            </w:pPr>
            <w:r w:rsidRPr="001D78DA">
              <w:rPr>
                <w:rFonts w:cs="Arial"/>
              </w:rPr>
              <w:t>1448</w:t>
            </w:r>
          </w:p>
        </w:tc>
        <w:tc>
          <w:tcPr>
            <w:tcW w:w="567" w:type="dxa"/>
          </w:tcPr>
          <w:p w14:paraId="54D64224" w14:textId="77777777" w:rsidR="00D70B8E" w:rsidRPr="001D78DA" w:rsidRDefault="00D70B8E" w:rsidP="00142FBA">
            <w:pPr>
              <w:jc w:val="center"/>
              <w:rPr>
                <w:rFonts w:cs="Arial"/>
              </w:rPr>
            </w:pPr>
            <w:r w:rsidRPr="001D78DA">
              <w:rPr>
                <w:rFonts w:cs="Arial"/>
              </w:rPr>
              <w:t>13</w:t>
            </w:r>
          </w:p>
        </w:tc>
        <w:tc>
          <w:tcPr>
            <w:tcW w:w="563" w:type="dxa"/>
          </w:tcPr>
          <w:p w14:paraId="3AB44146" w14:textId="3522C70F" w:rsidR="00D70B8E" w:rsidRPr="001D78DA" w:rsidRDefault="00D70B8E" w:rsidP="00142FBA">
            <w:pPr>
              <w:jc w:val="center"/>
              <w:rPr>
                <w:rFonts w:cs="Arial"/>
              </w:rPr>
            </w:pPr>
            <w:r w:rsidRPr="001D78DA">
              <w:rPr>
                <w:rFonts w:cs="Arial"/>
              </w:rPr>
              <w:t>1481</w:t>
            </w:r>
          </w:p>
        </w:tc>
        <w:tc>
          <w:tcPr>
            <w:tcW w:w="642" w:type="dxa"/>
          </w:tcPr>
          <w:p w14:paraId="3038E2A9" w14:textId="77777777" w:rsidR="00D70B8E" w:rsidRPr="001D78DA" w:rsidRDefault="00D70B8E" w:rsidP="00142FBA">
            <w:pPr>
              <w:jc w:val="center"/>
              <w:rPr>
                <w:rFonts w:cs="Arial"/>
              </w:rPr>
            </w:pPr>
          </w:p>
        </w:tc>
        <w:tc>
          <w:tcPr>
            <w:tcW w:w="771" w:type="dxa"/>
          </w:tcPr>
          <w:p w14:paraId="115C4B22" w14:textId="77777777" w:rsidR="00D70B8E" w:rsidRPr="001D78DA" w:rsidRDefault="00D70B8E" w:rsidP="00142FBA">
            <w:pPr>
              <w:jc w:val="center"/>
              <w:rPr>
                <w:rFonts w:cs="Arial"/>
              </w:rPr>
            </w:pPr>
          </w:p>
        </w:tc>
        <w:tc>
          <w:tcPr>
            <w:tcW w:w="642" w:type="dxa"/>
          </w:tcPr>
          <w:p w14:paraId="1CBB13BF" w14:textId="77777777" w:rsidR="00D70B8E" w:rsidRPr="001D78DA" w:rsidRDefault="00D70B8E" w:rsidP="00142FBA">
            <w:pPr>
              <w:jc w:val="center"/>
              <w:rPr>
                <w:rFonts w:cs="Arial"/>
              </w:rPr>
            </w:pPr>
          </w:p>
        </w:tc>
        <w:tc>
          <w:tcPr>
            <w:tcW w:w="772" w:type="dxa"/>
          </w:tcPr>
          <w:p w14:paraId="4FF1494C" w14:textId="77777777" w:rsidR="00D70B8E" w:rsidRPr="001D78DA" w:rsidRDefault="00D70B8E" w:rsidP="00142FBA">
            <w:pPr>
              <w:jc w:val="center"/>
              <w:rPr>
                <w:rFonts w:cs="Arial"/>
              </w:rPr>
            </w:pPr>
          </w:p>
        </w:tc>
        <w:tc>
          <w:tcPr>
            <w:tcW w:w="641" w:type="dxa"/>
          </w:tcPr>
          <w:p w14:paraId="7695CA50" w14:textId="77777777" w:rsidR="00D70B8E" w:rsidRPr="001D78DA" w:rsidRDefault="00D70B8E" w:rsidP="00142FBA">
            <w:pPr>
              <w:jc w:val="center"/>
              <w:rPr>
                <w:rFonts w:cs="Arial"/>
              </w:rPr>
            </w:pPr>
          </w:p>
        </w:tc>
        <w:tc>
          <w:tcPr>
            <w:tcW w:w="772" w:type="dxa"/>
          </w:tcPr>
          <w:p w14:paraId="6B7F59DE" w14:textId="77777777" w:rsidR="00D70B8E" w:rsidRPr="001D78DA" w:rsidRDefault="00D70B8E" w:rsidP="00142FBA">
            <w:pPr>
              <w:jc w:val="center"/>
              <w:rPr>
                <w:rFonts w:cs="Arial"/>
              </w:rPr>
            </w:pPr>
          </w:p>
        </w:tc>
        <w:tc>
          <w:tcPr>
            <w:tcW w:w="495" w:type="dxa"/>
          </w:tcPr>
          <w:p w14:paraId="0FA78EC4" w14:textId="77777777" w:rsidR="00D70B8E" w:rsidRPr="001D78DA" w:rsidRDefault="00D70B8E" w:rsidP="00142FBA">
            <w:pPr>
              <w:jc w:val="center"/>
              <w:rPr>
                <w:rFonts w:cs="Arial"/>
              </w:rPr>
            </w:pPr>
          </w:p>
        </w:tc>
        <w:tc>
          <w:tcPr>
            <w:tcW w:w="656" w:type="dxa"/>
          </w:tcPr>
          <w:p w14:paraId="2A1CA515" w14:textId="77777777" w:rsidR="00D70B8E" w:rsidRPr="001D78DA" w:rsidRDefault="00D70B8E" w:rsidP="00142FBA">
            <w:pPr>
              <w:jc w:val="center"/>
              <w:rPr>
                <w:rFonts w:cs="Arial"/>
              </w:rPr>
            </w:pPr>
          </w:p>
        </w:tc>
      </w:tr>
      <w:tr w:rsidR="00D70B8E" w:rsidRPr="001D78DA" w14:paraId="173D71CA" w14:textId="77777777" w:rsidTr="007B378F">
        <w:trPr>
          <w:trHeight w:val="207"/>
        </w:trPr>
        <w:tc>
          <w:tcPr>
            <w:tcW w:w="1560" w:type="dxa"/>
          </w:tcPr>
          <w:p w14:paraId="217B98BE" w14:textId="77777777" w:rsidR="00D70B8E" w:rsidRPr="001D78DA" w:rsidRDefault="00D70B8E" w:rsidP="00D70B8E">
            <w:pPr>
              <w:rPr>
                <w:rFonts w:cs="Arial"/>
              </w:rPr>
            </w:pPr>
            <w:r w:rsidRPr="001D78DA">
              <w:rPr>
                <w:rFonts w:eastAsia="Times New Roman" w:cs="Arial"/>
              </w:rPr>
              <w:t>umrljivost</w:t>
            </w:r>
          </w:p>
        </w:tc>
        <w:tc>
          <w:tcPr>
            <w:tcW w:w="708" w:type="dxa"/>
          </w:tcPr>
          <w:p w14:paraId="1D9F6D45" w14:textId="77777777" w:rsidR="00D70B8E" w:rsidRPr="001D78DA" w:rsidRDefault="00D70B8E" w:rsidP="00142FBA">
            <w:pPr>
              <w:jc w:val="center"/>
              <w:rPr>
                <w:rFonts w:cs="Arial"/>
              </w:rPr>
            </w:pPr>
            <w:r w:rsidRPr="001D78DA">
              <w:rPr>
                <w:rFonts w:cs="Arial"/>
              </w:rPr>
              <w:t>3</w:t>
            </w:r>
          </w:p>
        </w:tc>
        <w:tc>
          <w:tcPr>
            <w:tcW w:w="709" w:type="dxa"/>
          </w:tcPr>
          <w:p w14:paraId="082FA50B" w14:textId="77777777" w:rsidR="00D70B8E" w:rsidRPr="001D78DA" w:rsidRDefault="00D70B8E" w:rsidP="00142FBA">
            <w:pPr>
              <w:jc w:val="center"/>
              <w:rPr>
                <w:rFonts w:cs="Arial"/>
              </w:rPr>
            </w:pPr>
            <w:r w:rsidRPr="001D78DA">
              <w:rPr>
                <w:rFonts w:cs="Arial"/>
              </w:rPr>
              <w:t>472</w:t>
            </w:r>
          </w:p>
        </w:tc>
        <w:tc>
          <w:tcPr>
            <w:tcW w:w="567" w:type="dxa"/>
          </w:tcPr>
          <w:p w14:paraId="26DB5A95" w14:textId="77777777" w:rsidR="00D70B8E" w:rsidRPr="001D78DA" w:rsidRDefault="00D70B8E" w:rsidP="00142FBA">
            <w:pPr>
              <w:jc w:val="center"/>
              <w:rPr>
                <w:rFonts w:cs="Arial"/>
              </w:rPr>
            </w:pPr>
            <w:r w:rsidRPr="001D78DA">
              <w:rPr>
                <w:rFonts w:cs="Arial"/>
              </w:rPr>
              <w:t>3</w:t>
            </w:r>
          </w:p>
        </w:tc>
        <w:tc>
          <w:tcPr>
            <w:tcW w:w="563" w:type="dxa"/>
          </w:tcPr>
          <w:p w14:paraId="482ED9D3" w14:textId="77777777" w:rsidR="00D70B8E" w:rsidRPr="001D78DA" w:rsidRDefault="00D70B8E" w:rsidP="00142FBA">
            <w:pPr>
              <w:jc w:val="center"/>
              <w:rPr>
                <w:rFonts w:cs="Arial"/>
              </w:rPr>
            </w:pPr>
            <w:r w:rsidRPr="001D78DA">
              <w:rPr>
                <w:rFonts w:cs="Arial"/>
              </w:rPr>
              <w:t>420</w:t>
            </w:r>
          </w:p>
        </w:tc>
        <w:tc>
          <w:tcPr>
            <w:tcW w:w="642" w:type="dxa"/>
          </w:tcPr>
          <w:p w14:paraId="4867495F" w14:textId="77777777" w:rsidR="00D70B8E" w:rsidRPr="001D78DA" w:rsidRDefault="00D70B8E" w:rsidP="00142FBA">
            <w:pPr>
              <w:jc w:val="center"/>
              <w:rPr>
                <w:rFonts w:cs="Arial"/>
              </w:rPr>
            </w:pPr>
          </w:p>
        </w:tc>
        <w:tc>
          <w:tcPr>
            <w:tcW w:w="771" w:type="dxa"/>
          </w:tcPr>
          <w:p w14:paraId="3D76938F" w14:textId="77777777" w:rsidR="00D70B8E" w:rsidRPr="001D78DA" w:rsidRDefault="00D70B8E" w:rsidP="00142FBA">
            <w:pPr>
              <w:jc w:val="center"/>
              <w:rPr>
                <w:rFonts w:cs="Arial"/>
              </w:rPr>
            </w:pPr>
          </w:p>
        </w:tc>
        <w:tc>
          <w:tcPr>
            <w:tcW w:w="642" w:type="dxa"/>
          </w:tcPr>
          <w:p w14:paraId="0907AAD2" w14:textId="77777777" w:rsidR="00D70B8E" w:rsidRPr="001D78DA" w:rsidRDefault="00D70B8E" w:rsidP="00142FBA">
            <w:pPr>
              <w:jc w:val="center"/>
              <w:rPr>
                <w:rFonts w:cs="Arial"/>
              </w:rPr>
            </w:pPr>
          </w:p>
        </w:tc>
        <w:tc>
          <w:tcPr>
            <w:tcW w:w="772" w:type="dxa"/>
          </w:tcPr>
          <w:p w14:paraId="0630F3EA" w14:textId="77777777" w:rsidR="00D70B8E" w:rsidRPr="001D78DA" w:rsidRDefault="00D70B8E" w:rsidP="00142FBA">
            <w:pPr>
              <w:jc w:val="center"/>
              <w:rPr>
                <w:rFonts w:cs="Arial"/>
              </w:rPr>
            </w:pPr>
          </w:p>
        </w:tc>
        <w:tc>
          <w:tcPr>
            <w:tcW w:w="641" w:type="dxa"/>
          </w:tcPr>
          <w:p w14:paraId="1F09FF46" w14:textId="77777777" w:rsidR="00D70B8E" w:rsidRPr="001D78DA" w:rsidRDefault="00D70B8E" w:rsidP="00142FBA">
            <w:pPr>
              <w:jc w:val="center"/>
              <w:rPr>
                <w:rFonts w:cs="Arial"/>
              </w:rPr>
            </w:pPr>
          </w:p>
        </w:tc>
        <w:tc>
          <w:tcPr>
            <w:tcW w:w="772" w:type="dxa"/>
          </w:tcPr>
          <w:p w14:paraId="5D92DACC" w14:textId="77777777" w:rsidR="00D70B8E" w:rsidRPr="001D78DA" w:rsidRDefault="00D70B8E" w:rsidP="00142FBA">
            <w:pPr>
              <w:jc w:val="center"/>
              <w:rPr>
                <w:rFonts w:cs="Arial"/>
              </w:rPr>
            </w:pPr>
          </w:p>
        </w:tc>
        <w:tc>
          <w:tcPr>
            <w:tcW w:w="495" w:type="dxa"/>
          </w:tcPr>
          <w:p w14:paraId="65E0B10E" w14:textId="77777777" w:rsidR="00D70B8E" w:rsidRPr="001D78DA" w:rsidRDefault="00D70B8E" w:rsidP="00142FBA">
            <w:pPr>
              <w:jc w:val="center"/>
              <w:rPr>
                <w:rFonts w:cs="Arial"/>
              </w:rPr>
            </w:pPr>
          </w:p>
        </w:tc>
        <w:tc>
          <w:tcPr>
            <w:tcW w:w="656" w:type="dxa"/>
          </w:tcPr>
          <w:p w14:paraId="77F543F8" w14:textId="77777777" w:rsidR="00D70B8E" w:rsidRPr="001D78DA" w:rsidRDefault="00D70B8E" w:rsidP="00142FBA">
            <w:pPr>
              <w:jc w:val="center"/>
              <w:rPr>
                <w:rFonts w:cs="Arial"/>
              </w:rPr>
            </w:pPr>
          </w:p>
        </w:tc>
      </w:tr>
      <w:tr w:rsidR="00D70B8E" w:rsidRPr="001D78DA" w14:paraId="24413DBC" w14:textId="77777777" w:rsidTr="007B378F">
        <w:trPr>
          <w:trHeight w:val="207"/>
        </w:trPr>
        <w:tc>
          <w:tcPr>
            <w:tcW w:w="1560" w:type="dxa"/>
          </w:tcPr>
          <w:p w14:paraId="2B430D0E" w14:textId="77777777" w:rsidR="00D70B8E" w:rsidRPr="001D78DA" w:rsidRDefault="00D70B8E" w:rsidP="00D70B8E">
            <w:pPr>
              <w:rPr>
                <w:rFonts w:cs="Arial"/>
                <w:b/>
                <w:bCs/>
              </w:rPr>
            </w:pPr>
            <w:r w:rsidRPr="001D78DA">
              <w:rPr>
                <w:rFonts w:cs="Arial"/>
                <w:b/>
                <w:bCs/>
              </w:rPr>
              <w:t>Prostata</w:t>
            </w:r>
          </w:p>
        </w:tc>
        <w:tc>
          <w:tcPr>
            <w:tcW w:w="708" w:type="dxa"/>
          </w:tcPr>
          <w:p w14:paraId="46588E2E" w14:textId="77777777" w:rsidR="00D70B8E" w:rsidRPr="001D78DA" w:rsidRDefault="00D70B8E" w:rsidP="00142FBA">
            <w:pPr>
              <w:jc w:val="center"/>
              <w:rPr>
                <w:rFonts w:cs="Arial"/>
              </w:rPr>
            </w:pPr>
          </w:p>
        </w:tc>
        <w:tc>
          <w:tcPr>
            <w:tcW w:w="709" w:type="dxa"/>
          </w:tcPr>
          <w:p w14:paraId="4E53481C" w14:textId="77777777" w:rsidR="00D70B8E" w:rsidRPr="001D78DA" w:rsidRDefault="00D70B8E" w:rsidP="00142FBA">
            <w:pPr>
              <w:jc w:val="center"/>
              <w:rPr>
                <w:rFonts w:cs="Arial"/>
              </w:rPr>
            </w:pPr>
          </w:p>
        </w:tc>
        <w:tc>
          <w:tcPr>
            <w:tcW w:w="567" w:type="dxa"/>
          </w:tcPr>
          <w:p w14:paraId="6C024C5C" w14:textId="77777777" w:rsidR="00D70B8E" w:rsidRPr="001D78DA" w:rsidRDefault="00D70B8E" w:rsidP="00142FBA">
            <w:pPr>
              <w:jc w:val="center"/>
              <w:rPr>
                <w:rFonts w:cs="Arial"/>
              </w:rPr>
            </w:pPr>
          </w:p>
        </w:tc>
        <w:tc>
          <w:tcPr>
            <w:tcW w:w="563" w:type="dxa"/>
          </w:tcPr>
          <w:p w14:paraId="2F385EBB" w14:textId="77777777" w:rsidR="00D70B8E" w:rsidRPr="001D78DA" w:rsidRDefault="00D70B8E" w:rsidP="00142FBA">
            <w:pPr>
              <w:jc w:val="center"/>
              <w:rPr>
                <w:rFonts w:cs="Arial"/>
              </w:rPr>
            </w:pPr>
          </w:p>
        </w:tc>
        <w:tc>
          <w:tcPr>
            <w:tcW w:w="642" w:type="dxa"/>
          </w:tcPr>
          <w:p w14:paraId="209708C6" w14:textId="77777777" w:rsidR="00D70B8E" w:rsidRPr="001D78DA" w:rsidRDefault="00D70B8E" w:rsidP="00142FBA">
            <w:pPr>
              <w:jc w:val="center"/>
              <w:rPr>
                <w:rFonts w:cs="Arial"/>
              </w:rPr>
            </w:pPr>
          </w:p>
        </w:tc>
        <w:tc>
          <w:tcPr>
            <w:tcW w:w="771" w:type="dxa"/>
          </w:tcPr>
          <w:p w14:paraId="5D38496D" w14:textId="77777777" w:rsidR="00D70B8E" w:rsidRPr="001D78DA" w:rsidRDefault="00D70B8E" w:rsidP="00142FBA">
            <w:pPr>
              <w:jc w:val="center"/>
              <w:rPr>
                <w:rFonts w:cs="Arial"/>
              </w:rPr>
            </w:pPr>
          </w:p>
        </w:tc>
        <w:tc>
          <w:tcPr>
            <w:tcW w:w="642" w:type="dxa"/>
          </w:tcPr>
          <w:p w14:paraId="5365CEF6" w14:textId="77777777" w:rsidR="00D70B8E" w:rsidRPr="001D78DA" w:rsidRDefault="00D70B8E" w:rsidP="00142FBA">
            <w:pPr>
              <w:jc w:val="center"/>
              <w:rPr>
                <w:rFonts w:cs="Arial"/>
              </w:rPr>
            </w:pPr>
          </w:p>
        </w:tc>
        <w:tc>
          <w:tcPr>
            <w:tcW w:w="772" w:type="dxa"/>
          </w:tcPr>
          <w:p w14:paraId="03C19095" w14:textId="77777777" w:rsidR="00D70B8E" w:rsidRPr="001D78DA" w:rsidRDefault="00D70B8E" w:rsidP="00142FBA">
            <w:pPr>
              <w:jc w:val="center"/>
              <w:rPr>
                <w:rFonts w:cs="Arial"/>
              </w:rPr>
            </w:pPr>
          </w:p>
        </w:tc>
        <w:tc>
          <w:tcPr>
            <w:tcW w:w="641" w:type="dxa"/>
          </w:tcPr>
          <w:p w14:paraId="33D4561B" w14:textId="77777777" w:rsidR="00D70B8E" w:rsidRPr="001D78DA" w:rsidRDefault="00D70B8E" w:rsidP="00142FBA">
            <w:pPr>
              <w:jc w:val="center"/>
              <w:rPr>
                <w:rFonts w:cs="Arial"/>
              </w:rPr>
            </w:pPr>
          </w:p>
        </w:tc>
        <w:tc>
          <w:tcPr>
            <w:tcW w:w="772" w:type="dxa"/>
          </w:tcPr>
          <w:p w14:paraId="73F82990" w14:textId="77777777" w:rsidR="00D70B8E" w:rsidRPr="001D78DA" w:rsidRDefault="00D70B8E" w:rsidP="00142FBA">
            <w:pPr>
              <w:jc w:val="center"/>
              <w:rPr>
                <w:rFonts w:cs="Arial"/>
              </w:rPr>
            </w:pPr>
          </w:p>
        </w:tc>
        <w:tc>
          <w:tcPr>
            <w:tcW w:w="495" w:type="dxa"/>
          </w:tcPr>
          <w:p w14:paraId="125F7EC3" w14:textId="77777777" w:rsidR="00D70B8E" w:rsidRPr="001D78DA" w:rsidRDefault="00D70B8E" w:rsidP="00142FBA">
            <w:pPr>
              <w:jc w:val="center"/>
              <w:rPr>
                <w:rFonts w:cs="Arial"/>
              </w:rPr>
            </w:pPr>
          </w:p>
        </w:tc>
        <w:tc>
          <w:tcPr>
            <w:tcW w:w="656" w:type="dxa"/>
          </w:tcPr>
          <w:p w14:paraId="748EC5A5" w14:textId="77777777" w:rsidR="00D70B8E" w:rsidRPr="001D78DA" w:rsidRDefault="00D70B8E" w:rsidP="00142FBA">
            <w:pPr>
              <w:jc w:val="center"/>
              <w:rPr>
                <w:rFonts w:cs="Arial"/>
              </w:rPr>
            </w:pPr>
          </w:p>
        </w:tc>
      </w:tr>
      <w:tr w:rsidR="00D70B8E" w:rsidRPr="001D78DA" w14:paraId="57675E30" w14:textId="77777777" w:rsidTr="007B378F">
        <w:trPr>
          <w:trHeight w:val="414"/>
        </w:trPr>
        <w:tc>
          <w:tcPr>
            <w:tcW w:w="1560" w:type="dxa"/>
          </w:tcPr>
          <w:p w14:paraId="75EA1342" w14:textId="77777777" w:rsidR="00D70B8E" w:rsidRPr="001D78DA" w:rsidRDefault="00D70B8E" w:rsidP="00D70B8E">
            <w:pPr>
              <w:rPr>
                <w:rFonts w:cs="Arial"/>
              </w:rPr>
            </w:pPr>
            <w:r w:rsidRPr="001D78DA">
              <w:rPr>
                <w:rFonts w:eastAsia="Times New Roman" w:cs="Arial"/>
              </w:rPr>
              <w:t>obolevnost</w:t>
            </w:r>
          </w:p>
        </w:tc>
        <w:tc>
          <w:tcPr>
            <w:tcW w:w="708" w:type="dxa"/>
          </w:tcPr>
          <w:p w14:paraId="2FF1D37F" w14:textId="77777777" w:rsidR="00D70B8E" w:rsidRPr="001D78DA" w:rsidRDefault="00D70B8E" w:rsidP="00142FBA">
            <w:pPr>
              <w:jc w:val="center"/>
              <w:rPr>
                <w:rFonts w:cs="Arial"/>
              </w:rPr>
            </w:pPr>
            <w:r w:rsidRPr="001D78DA">
              <w:rPr>
                <w:rFonts w:cs="Arial"/>
              </w:rPr>
              <w:t>1460</w:t>
            </w:r>
          </w:p>
        </w:tc>
        <w:tc>
          <w:tcPr>
            <w:tcW w:w="709" w:type="dxa"/>
          </w:tcPr>
          <w:p w14:paraId="6B4B872D" w14:textId="77777777" w:rsidR="00D70B8E" w:rsidRPr="001D78DA" w:rsidRDefault="00D70B8E" w:rsidP="00142FBA">
            <w:pPr>
              <w:jc w:val="center"/>
              <w:rPr>
                <w:rFonts w:cs="Arial"/>
              </w:rPr>
            </w:pPr>
          </w:p>
        </w:tc>
        <w:tc>
          <w:tcPr>
            <w:tcW w:w="567" w:type="dxa"/>
          </w:tcPr>
          <w:p w14:paraId="4B8DB398" w14:textId="123B67F6" w:rsidR="00D70B8E" w:rsidRPr="001D78DA" w:rsidRDefault="00D70B8E" w:rsidP="00142FBA">
            <w:pPr>
              <w:jc w:val="center"/>
              <w:rPr>
                <w:rFonts w:cs="Arial"/>
              </w:rPr>
            </w:pPr>
            <w:r w:rsidRPr="001D78DA">
              <w:rPr>
                <w:rFonts w:cs="Arial"/>
              </w:rPr>
              <w:t>1617</w:t>
            </w:r>
          </w:p>
        </w:tc>
        <w:tc>
          <w:tcPr>
            <w:tcW w:w="563" w:type="dxa"/>
          </w:tcPr>
          <w:p w14:paraId="162FBDF1" w14:textId="77777777" w:rsidR="00D70B8E" w:rsidRPr="001D78DA" w:rsidRDefault="00D70B8E" w:rsidP="00142FBA">
            <w:pPr>
              <w:jc w:val="center"/>
              <w:rPr>
                <w:rFonts w:cs="Arial"/>
              </w:rPr>
            </w:pPr>
          </w:p>
        </w:tc>
        <w:tc>
          <w:tcPr>
            <w:tcW w:w="642" w:type="dxa"/>
          </w:tcPr>
          <w:p w14:paraId="4096735C" w14:textId="77777777" w:rsidR="00D70B8E" w:rsidRPr="001D78DA" w:rsidRDefault="00D70B8E" w:rsidP="00142FBA">
            <w:pPr>
              <w:jc w:val="center"/>
              <w:rPr>
                <w:rFonts w:cs="Arial"/>
              </w:rPr>
            </w:pPr>
          </w:p>
        </w:tc>
        <w:tc>
          <w:tcPr>
            <w:tcW w:w="771" w:type="dxa"/>
          </w:tcPr>
          <w:p w14:paraId="66D45BB9" w14:textId="77777777" w:rsidR="00D70B8E" w:rsidRPr="001D78DA" w:rsidRDefault="00D70B8E" w:rsidP="00142FBA">
            <w:pPr>
              <w:jc w:val="center"/>
              <w:rPr>
                <w:rFonts w:cs="Arial"/>
              </w:rPr>
            </w:pPr>
          </w:p>
        </w:tc>
        <w:tc>
          <w:tcPr>
            <w:tcW w:w="642" w:type="dxa"/>
          </w:tcPr>
          <w:p w14:paraId="7BCFB719" w14:textId="77777777" w:rsidR="00D70B8E" w:rsidRPr="001D78DA" w:rsidRDefault="00D70B8E" w:rsidP="00142FBA">
            <w:pPr>
              <w:jc w:val="center"/>
              <w:rPr>
                <w:rFonts w:cs="Arial"/>
              </w:rPr>
            </w:pPr>
          </w:p>
        </w:tc>
        <w:tc>
          <w:tcPr>
            <w:tcW w:w="772" w:type="dxa"/>
          </w:tcPr>
          <w:p w14:paraId="6AB033B0" w14:textId="77777777" w:rsidR="00D70B8E" w:rsidRPr="001D78DA" w:rsidRDefault="00D70B8E" w:rsidP="00142FBA">
            <w:pPr>
              <w:jc w:val="center"/>
              <w:rPr>
                <w:rFonts w:cs="Arial"/>
              </w:rPr>
            </w:pPr>
          </w:p>
        </w:tc>
        <w:tc>
          <w:tcPr>
            <w:tcW w:w="641" w:type="dxa"/>
          </w:tcPr>
          <w:p w14:paraId="04BBDFA7" w14:textId="77777777" w:rsidR="00D70B8E" w:rsidRPr="001D78DA" w:rsidRDefault="00D70B8E" w:rsidP="00142FBA">
            <w:pPr>
              <w:jc w:val="center"/>
              <w:rPr>
                <w:rFonts w:cs="Arial"/>
              </w:rPr>
            </w:pPr>
          </w:p>
        </w:tc>
        <w:tc>
          <w:tcPr>
            <w:tcW w:w="772" w:type="dxa"/>
          </w:tcPr>
          <w:p w14:paraId="367FAEAF" w14:textId="77777777" w:rsidR="00D70B8E" w:rsidRPr="001D78DA" w:rsidRDefault="00D70B8E" w:rsidP="00142FBA">
            <w:pPr>
              <w:jc w:val="center"/>
              <w:rPr>
                <w:rFonts w:cs="Arial"/>
              </w:rPr>
            </w:pPr>
          </w:p>
        </w:tc>
        <w:tc>
          <w:tcPr>
            <w:tcW w:w="495" w:type="dxa"/>
          </w:tcPr>
          <w:p w14:paraId="5B5D3F12" w14:textId="77777777" w:rsidR="00D70B8E" w:rsidRPr="001D78DA" w:rsidRDefault="00D70B8E" w:rsidP="00142FBA">
            <w:pPr>
              <w:jc w:val="center"/>
              <w:rPr>
                <w:rFonts w:cs="Arial"/>
              </w:rPr>
            </w:pPr>
          </w:p>
        </w:tc>
        <w:tc>
          <w:tcPr>
            <w:tcW w:w="656" w:type="dxa"/>
          </w:tcPr>
          <w:p w14:paraId="23498B07" w14:textId="77777777" w:rsidR="00D70B8E" w:rsidRPr="001D78DA" w:rsidRDefault="00D70B8E" w:rsidP="00142FBA">
            <w:pPr>
              <w:jc w:val="center"/>
              <w:rPr>
                <w:rFonts w:cs="Arial"/>
              </w:rPr>
            </w:pPr>
          </w:p>
        </w:tc>
      </w:tr>
      <w:tr w:rsidR="00D70B8E" w:rsidRPr="001D78DA" w14:paraId="72240327" w14:textId="77777777" w:rsidTr="007B378F">
        <w:trPr>
          <w:trHeight w:val="207"/>
        </w:trPr>
        <w:tc>
          <w:tcPr>
            <w:tcW w:w="1560" w:type="dxa"/>
          </w:tcPr>
          <w:p w14:paraId="33953EB1" w14:textId="77777777" w:rsidR="00D70B8E" w:rsidRPr="001D78DA" w:rsidRDefault="00D70B8E" w:rsidP="00D70B8E">
            <w:pPr>
              <w:rPr>
                <w:rFonts w:cs="Arial"/>
              </w:rPr>
            </w:pPr>
            <w:r w:rsidRPr="001D78DA">
              <w:rPr>
                <w:rFonts w:eastAsia="Times New Roman" w:cs="Arial"/>
              </w:rPr>
              <w:t>umrljivost</w:t>
            </w:r>
          </w:p>
        </w:tc>
        <w:tc>
          <w:tcPr>
            <w:tcW w:w="708" w:type="dxa"/>
          </w:tcPr>
          <w:p w14:paraId="7F92CB50" w14:textId="77777777" w:rsidR="00D70B8E" w:rsidRPr="001D78DA" w:rsidRDefault="00D70B8E" w:rsidP="00142FBA">
            <w:pPr>
              <w:jc w:val="center"/>
              <w:rPr>
                <w:rFonts w:cs="Arial"/>
              </w:rPr>
            </w:pPr>
            <w:r w:rsidRPr="001D78DA">
              <w:rPr>
                <w:rFonts w:cs="Arial"/>
              </w:rPr>
              <w:t>460</w:t>
            </w:r>
          </w:p>
        </w:tc>
        <w:tc>
          <w:tcPr>
            <w:tcW w:w="709" w:type="dxa"/>
          </w:tcPr>
          <w:p w14:paraId="3D8EB30D" w14:textId="77777777" w:rsidR="00D70B8E" w:rsidRPr="001D78DA" w:rsidRDefault="00D70B8E" w:rsidP="00142FBA">
            <w:pPr>
              <w:jc w:val="center"/>
              <w:rPr>
                <w:rFonts w:cs="Arial"/>
              </w:rPr>
            </w:pPr>
          </w:p>
        </w:tc>
        <w:tc>
          <w:tcPr>
            <w:tcW w:w="567" w:type="dxa"/>
          </w:tcPr>
          <w:p w14:paraId="2677BE49" w14:textId="77777777" w:rsidR="00D70B8E" w:rsidRPr="001D78DA" w:rsidRDefault="00D70B8E" w:rsidP="00142FBA">
            <w:pPr>
              <w:jc w:val="center"/>
              <w:rPr>
                <w:rFonts w:cs="Arial"/>
              </w:rPr>
            </w:pPr>
            <w:r w:rsidRPr="001D78DA">
              <w:rPr>
                <w:rFonts w:cs="Arial"/>
              </w:rPr>
              <w:t>487</w:t>
            </w:r>
          </w:p>
        </w:tc>
        <w:tc>
          <w:tcPr>
            <w:tcW w:w="563" w:type="dxa"/>
          </w:tcPr>
          <w:p w14:paraId="5ACBB1B6" w14:textId="77777777" w:rsidR="00D70B8E" w:rsidRPr="001D78DA" w:rsidRDefault="00D70B8E" w:rsidP="00142FBA">
            <w:pPr>
              <w:jc w:val="center"/>
              <w:rPr>
                <w:rFonts w:cs="Arial"/>
              </w:rPr>
            </w:pPr>
          </w:p>
        </w:tc>
        <w:tc>
          <w:tcPr>
            <w:tcW w:w="642" w:type="dxa"/>
          </w:tcPr>
          <w:p w14:paraId="536D7FFD" w14:textId="77777777" w:rsidR="00D70B8E" w:rsidRPr="001D78DA" w:rsidRDefault="00D70B8E" w:rsidP="00142FBA">
            <w:pPr>
              <w:jc w:val="center"/>
              <w:rPr>
                <w:rFonts w:cs="Arial"/>
              </w:rPr>
            </w:pPr>
          </w:p>
        </w:tc>
        <w:tc>
          <w:tcPr>
            <w:tcW w:w="771" w:type="dxa"/>
          </w:tcPr>
          <w:p w14:paraId="2AD3E3D4" w14:textId="77777777" w:rsidR="00D70B8E" w:rsidRPr="001D78DA" w:rsidRDefault="00D70B8E" w:rsidP="00142FBA">
            <w:pPr>
              <w:jc w:val="center"/>
              <w:rPr>
                <w:rFonts w:cs="Arial"/>
              </w:rPr>
            </w:pPr>
          </w:p>
        </w:tc>
        <w:tc>
          <w:tcPr>
            <w:tcW w:w="642" w:type="dxa"/>
          </w:tcPr>
          <w:p w14:paraId="1DD80A78" w14:textId="77777777" w:rsidR="00D70B8E" w:rsidRPr="001D78DA" w:rsidRDefault="00D70B8E" w:rsidP="00142FBA">
            <w:pPr>
              <w:jc w:val="center"/>
              <w:rPr>
                <w:rFonts w:cs="Arial"/>
              </w:rPr>
            </w:pPr>
          </w:p>
        </w:tc>
        <w:tc>
          <w:tcPr>
            <w:tcW w:w="772" w:type="dxa"/>
          </w:tcPr>
          <w:p w14:paraId="041657E4" w14:textId="77777777" w:rsidR="00D70B8E" w:rsidRPr="001D78DA" w:rsidRDefault="00D70B8E" w:rsidP="00142FBA">
            <w:pPr>
              <w:jc w:val="center"/>
              <w:rPr>
                <w:rFonts w:cs="Arial"/>
              </w:rPr>
            </w:pPr>
          </w:p>
        </w:tc>
        <w:tc>
          <w:tcPr>
            <w:tcW w:w="641" w:type="dxa"/>
          </w:tcPr>
          <w:p w14:paraId="68368571" w14:textId="77777777" w:rsidR="00D70B8E" w:rsidRPr="001D78DA" w:rsidRDefault="00D70B8E" w:rsidP="00142FBA">
            <w:pPr>
              <w:jc w:val="center"/>
              <w:rPr>
                <w:rFonts w:cs="Arial"/>
                <w:sz w:val="16"/>
                <w:szCs w:val="16"/>
              </w:rPr>
            </w:pPr>
          </w:p>
        </w:tc>
        <w:tc>
          <w:tcPr>
            <w:tcW w:w="772" w:type="dxa"/>
          </w:tcPr>
          <w:p w14:paraId="0EAA220F" w14:textId="77777777" w:rsidR="00D70B8E" w:rsidRPr="001D78DA" w:rsidRDefault="00D70B8E" w:rsidP="00142FBA">
            <w:pPr>
              <w:jc w:val="center"/>
              <w:rPr>
                <w:rFonts w:cs="Arial"/>
                <w:sz w:val="16"/>
                <w:szCs w:val="16"/>
              </w:rPr>
            </w:pPr>
          </w:p>
        </w:tc>
        <w:tc>
          <w:tcPr>
            <w:tcW w:w="495" w:type="dxa"/>
          </w:tcPr>
          <w:p w14:paraId="2FE96368" w14:textId="77777777" w:rsidR="00D70B8E" w:rsidRPr="001D78DA" w:rsidRDefault="00D70B8E" w:rsidP="00142FBA">
            <w:pPr>
              <w:jc w:val="center"/>
              <w:rPr>
                <w:rFonts w:cs="Arial"/>
                <w:sz w:val="16"/>
                <w:szCs w:val="16"/>
              </w:rPr>
            </w:pPr>
          </w:p>
        </w:tc>
        <w:tc>
          <w:tcPr>
            <w:tcW w:w="656" w:type="dxa"/>
          </w:tcPr>
          <w:p w14:paraId="27974AF9" w14:textId="77777777" w:rsidR="00D70B8E" w:rsidRPr="001D78DA" w:rsidRDefault="00D70B8E" w:rsidP="00142FBA">
            <w:pPr>
              <w:jc w:val="center"/>
              <w:rPr>
                <w:rFonts w:cs="Arial"/>
                <w:sz w:val="16"/>
                <w:szCs w:val="16"/>
              </w:rPr>
            </w:pPr>
          </w:p>
        </w:tc>
      </w:tr>
    </w:tbl>
    <w:p w14:paraId="6A99E10F" w14:textId="06F64222" w:rsidR="00D70B8E" w:rsidRPr="00BE2632" w:rsidRDefault="00D70B8E" w:rsidP="00D70B8E">
      <w:pPr>
        <w:spacing w:after="0" w:line="240" w:lineRule="auto"/>
        <w:rPr>
          <w:rFonts w:cs="Arial"/>
          <w:szCs w:val="20"/>
        </w:rPr>
      </w:pPr>
      <w:r w:rsidRPr="001D78DA">
        <w:rPr>
          <w:rFonts w:eastAsia="Arial Unicode MS" w:cs="Arial"/>
          <w:bCs/>
          <w:color w:val="000000"/>
          <w:szCs w:val="20"/>
          <w:lang w:eastAsia="sl-SI"/>
        </w:rPr>
        <w:t>Vir:</w:t>
      </w:r>
      <w:r w:rsidRPr="001D78DA">
        <w:rPr>
          <w:rFonts w:cs="Arial"/>
          <w:szCs w:val="20"/>
        </w:rPr>
        <w:t xml:space="preserve"> </w:t>
      </w:r>
      <w:hyperlink r:id="rId79" w:history="1">
        <w:r w:rsidRPr="001D78DA">
          <w:rPr>
            <w:rFonts w:cs="Arial"/>
            <w:color w:val="0000FF"/>
            <w:szCs w:val="20"/>
            <w:u w:val="single"/>
          </w:rPr>
          <w:t>https://nijz.si/wp-content/uploads/2025/03/2.4.2_Kronicne_nenalezljive_bolezni_RAK-2023_Z.pdf</w:t>
        </w:r>
      </w:hyperlink>
      <w:r w:rsidR="00BE2632">
        <w:rPr>
          <w:rFonts w:cs="Arial"/>
          <w:color w:val="0000FF"/>
          <w:szCs w:val="20"/>
        </w:rPr>
        <w:t>.</w:t>
      </w:r>
    </w:p>
    <w:p w14:paraId="4E8F2180" w14:textId="77777777" w:rsidR="00D16EF8" w:rsidRPr="001D78DA" w:rsidRDefault="00D16EF8" w:rsidP="00D70B8E">
      <w:pPr>
        <w:spacing w:after="0" w:line="240" w:lineRule="auto"/>
        <w:rPr>
          <w:rFonts w:ascii="Calibri" w:hAnsi="Calibri"/>
          <w:sz w:val="22"/>
        </w:rPr>
      </w:pPr>
    </w:p>
    <w:p w14:paraId="180D2D29" w14:textId="77777777" w:rsidR="002855F3" w:rsidRPr="001D78DA" w:rsidRDefault="002855F3" w:rsidP="00D70B8E">
      <w:pPr>
        <w:spacing w:after="0" w:line="240" w:lineRule="auto"/>
        <w:rPr>
          <w:rFonts w:ascii="Calibri" w:hAnsi="Calibri"/>
          <w:sz w:val="22"/>
        </w:rPr>
      </w:pPr>
    </w:p>
    <w:tbl>
      <w:tblPr>
        <w:tblStyle w:val="Tabelamrea3"/>
        <w:tblW w:w="9498" w:type="dxa"/>
        <w:tblInd w:w="-5" w:type="dxa"/>
        <w:tblLook w:val="04A0" w:firstRow="1" w:lastRow="0" w:firstColumn="1" w:lastColumn="0" w:noHBand="0" w:noVBand="1"/>
      </w:tblPr>
      <w:tblGrid>
        <w:gridCol w:w="1560"/>
        <w:gridCol w:w="992"/>
        <w:gridCol w:w="992"/>
        <w:gridCol w:w="1134"/>
        <w:gridCol w:w="992"/>
        <w:gridCol w:w="993"/>
        <w:gridCol w:w="992"/>
        <w:gridCol w:w="850"/>
        <w:gridCol w:w="993"/>
      </w:tblGrid>
      <w:tr w:rsidR="00D70B8E" w:rsidRPr="001D78DA" w14:paraId="28AF44C8" w14:textId="77777777" w:rsidTr="007B378F">
        <w:trPr>
          <w:trHeight w:val="249"/>
        </w:trPr>
        <w:tc>
          <w:tcPr>
            <w:tcW w:w="9498" w:type="dxa"/>
            <w:gridSpan w:val="9"/>
            <w:shd w:val="clear" w:color="auto" w:fill="C5E0B3" w:themeFill="accent6" w:themeFillTint="66"/>
          </w:tcPr>
          <w:p w14:paraId="778E49B9" w14:textId="7B46A06B" w:rsidR="00D70B8E" w:rsidRPr="001D78DA" w:rsidRDefault="00C04E03" w:rsidP="00D70B8E">
            <w:pPr>
              <w:jc w:val="center"/>
              <w:rPr>
                <w:rFonts w:cs="Arial"/>
                <w:b/>
              </w:rPr>
            </w:pPr>
            <w:r w:rsidRPr="001D78DA">
              <w:rPr>
                <w:rFonts w:cs="Arial"/>
                <w:b/>
              </w:rPr>
              <w:t>Š</w:t>
            </w:r>
            <w:r w:rsidR="00D70B8E" w:rsidRPr="001D78DA">
              <w:rPr>
                <w:rFonts w:cs="Arial"/>
                <w:b/>
              </w:rPr>
              <w:t>tevilo samomorov po spolu in starosti (število)</w:t>
            </w:r>
          </w:p>
        </w:tc>
      </w:tr>
      <w:tr w:rsidR="00E07468" w:rsidRPr="001D78DA" w14:paraId="0269A3B3" w14:textId="77777777" w:rsidTr="00EE5B60">
        <w:trPr>
          <w:trHeight w:val="249"/>
        </w:trPr>
        <w:tc>
          <w:tcPr>
            <w:tcW w:w="1560" w:type="dxa"/>
            <w:shd w:val="clear" w:color="auto" w:fill="E2EFD9" w:themeFill="accent6" w:themeFillTint="33"/>
          </w:tcPr>
          <w:p w14:paraId="668A03C8" w14:textId="77777777" w:rsidR="00E07468" w:rsidRPr="001D78DA" w:rsidRDefault="00E07468" w:rsidP="00D70B8E">
            <w:pPr>
              <w:rPr>
                <w:rFonts w:cs="Arial"/>
                <w:b/>
              </w:rPr>
            </w:pPr>
          </w:p>
        </w:tc>
        <w:tc>
          <w:tcPr>
            <w:tcW w:w="1984" w:type="dxa"/>
            <w:gridSpan w:val="2"/>
            <w:shd w:val="clear" w:color="auto" w:fill="E2EFD9" w:themeFill="accent6" w:themeFillTint="33"/>
          </w:tcPr>
          <w:p w14:paraId="57C00F42" w14:textId="77777777" w:rsidR="00E07468" w:rsidRPr="001D78DA" w:rsidRDefault="00E07468" w:rsidP="00D16EF8">
            <w:pPr>
              <w:jc w:val="center"/>
              <w:rPr>
                <w:rFonts w:cs="Arial"/>
                <w:b/>
              </w:rPr>
            </w:pPr>
            <w:r w:rsidRPr="001D78DA">
              <w:rPr>
                <w:rFonts w:cs="Arial"/>
                <w:b/>
              </w:rPr>
              <w:t>2022</w:t>
            </w:r>
          </w:p>
        </w:tc>
        <w:tc>
          <w:tcPr>
            <w:tcW w:w="2126" w:type="dxa"/>
            <w:gridSpan w:val="2"/>
            <w:shd w:val="clear" w:color="auto" w:fill="E2EFD9" w:themeFill="accent6" w:themeFillTint="33"/>
          </w:tcPr>
          <w:p w14:paraId="7E163DA0" w14:textId="77777777" w:rsidR="00E07468" w:rsidRPr="001D78DA" w:rsidRDefault="00E07468" w:rsidP="00D16EF8">
            <w:pPr>
              <w:jc w:val="center"/>
              <w:rPr>
                <w:rFonts w:cs="Arial"/>
                <w:b/>
              </w:rPr>
            </w:pPr>
            <w:r w:rsidRPr="001D78DA">
              <w:rPr>
                <w:rFonts w:cs="Arial"/>
                <w:b/>
              </w:rPr>
              <w:t>2023</w:t>
            </w:r>
          </w:p>
        </w:tc>
        <w:tc>
          <w:tcPr>
            <w:tcW w:w="1985" w:type="dxa"/>
            <w:gridSpan w:val="2"/>
            <w:shd w:val="clear" w:color="auto" w:fill="E2EFD9" w:themeFill="accent6" w:themeFillTint="33"/>
          </w:tcPr>
          <w:p w14:paraId="36471D7C" w14:textId="77777777" w:rsidR="00E07468" w:rsidRPr="001D78DA" w:rsidRDefault="00E07468" w:rsidP="00D16EF8">
            <w:pPr>
              <w:jc w:val="center"/>
              <w:rPr>
                <w:rFonts w:cs="Arial"/>
                <w:b/>
              </w:rPr>
            </w:pPr>
            <w:r w:rsidRPr="001D78DA">
              <w:rPr>
                <w:rFonts w:cs="Arial"/>
                <w:b/>
              </w:rPr>
              <w:t>2024</w:t>
            </w:r>
          </w:p>
        </w:tc>
        <w:tc>
          <w:tcPr>
            <w:tcW w:w="1843" w:type="dxa"/>
            <w:gridSpan w:val="2"/>
            <w:shd w:val="clear" w:color="auto" w:fill="E2EFD9" w:themeFill="accent6" w:themeFillTint="33"/>
          </w:tcPr>
          <w:p w14:paraId="6142E959" w14:textId="77777777" w:rsidR="00E07468" w:rsidRPr="001D78DA" w:rsidRDefault="00E07468" w:rsidP="00D16EF8">
            <w:pPr>
              <w:jc w:val="center"/>
              <w:rPr>
                <w:rFonts w:cs="Arial"/>
                <w:b/>
              </w:rPr>
            </w:pPr>
            <w:r w:rsidRPr="001D78DA">
              <w:rPr>
                <w:rFonts w:cs="Arial"/>
                <w:b/>
              </w:rPr>
              <w:t>2025</w:t>
            </w:r>
          </w:p>
        </w:tc>
      </w:tr>
      <w:tr w:rsidR="00E07468" w:rsidRPr="001D78DA" w14:paraId="72AE0535" w14:textId="77777777" w:rsidTr="00EE5B60">
        <w:trPr>
          <w:trHeight w:val="249"/>
        </w:trPr>
        <w:tc>
          <w:tcPr>
            <w:tcW w:w="1560" w:type="dxa"/>
          </w:tcPr>
          <w:p w14:paraId="29B9CE97" w14:textId="77777777" w:rsidR="00E07468" w:rsidRPr="001D78DA" w:rsidRDefault="00E07468" w:rsidP="00D16EF8">
            <w:pPr>
              <w:jc w:val="center"/>
              <w:rPr>
                <w:rFonts w:cs="Arial"/>
                <w:b/>
              </w:rPr>
            </w:pPr>
            <w:r w:rsidRPr="001D78DA">
              <w:rPr>
                <w:rFonts w:cs="Arial"/>
                <w:b/>
              </w:rPr>
              <w:t>Starost</w:t>
            </w:r>
          </w:p>
        </w:tc>
        <w:tc>
          <w:tcPr>
            <w:tcW w:w="992" w:type="dxa"/>
          </w:tcPr>
          <w:p w14:paraId="5837320D" w14:textId="77777777" w:rsidR="00E07468" w:rsidRPr="001D78DA" w:rsidRDefault="00E07468" w:rsidP="00D16EF8">
            <w:pPr>
              <w:jc w:val="center"/>
              <w:rPr>
                <w:rFonts w:cs="Arial"/>
                <w:b/>
              </w:rPr>
            </w:pPr>
            <w:r w:rsidRPr="001D78DA">
              <w:rPr>
                <w:rFonts w:cs="Arial"/>
                <w:b/>
              </w:rPr>
              <w:t>Moški</w:t>
            </w:r>
          </w:p>
        </w:tc>
        <w:tc>
          <w:tcPr>
            <w:tcW w:w="992" w:type="dxa"/>
          </w:tcPr>
          <w:p w14:paraId="5887FA3B" w14:textId="77777777" w:rsidR="00E07468" w:rsidRPr="001D78DA" w:rsidRDefault="00E07468" w:rsidP="00D16EF8">
            <w:pPr>
              <w:jc w:val="center"/>
              <w:rPr>
                <w:rFonts w:cs="Arial"/>
                <w:b/>
              </w:rPr>
            </w:pPr>
            <w:r w:rsidRPr="001D78DA">
              <w:rPr>
                <w:rFonts w:cs="Arial"/>
                <w:b/>
              </w:rPr>
              <w:t>Ženske</w:t>
            </w:r>
          </w:p>
        </w:tc>
        <w:tc>
          <w:tcPr>
            <w:tcW w:w="1134" w:type="dxa"/>
          </w:tcPr>
          <w:p w14:paraId="73979DA5" w14:textId="77777777" w:rsidR="00E07468" w:rsidRPr="001D78DA" w:rsidRDefault="00E07468" w:rsidP="00D16EF8">
            <w:pPr>
              <w:jc w:val="center"/>
              <w:rPr>
                <w:rFonts w:cs="Arial"/>
                <w:b/>
              </w:rPr>
            </w:pPr>
            <w:r w:rsidRPr="001D78DA">
              <w:rPr>
                <w:rFonts w:cs="Arial"/>
                <w:b/>
              </w:rPr>
              <w:t>Moški</w:t>
            </w:r>
          </w:p>
        </w:tc>
        <w:tc>
          <w:tcPr>
            <w:tcW w:w="992" w:type="dxa"/>
          </w:tcPr>
          <w:p w14:paraId="1A87B895" w14:textId="77777777" w:rsidR="00E07468" w:rsidRPr="001D78DA" w:rsidRDefault="00E07468" w:rsidP="00D16EF8">
            <w:pPr>
              <w:jc w:val="center"/>
              <w:rPr>
                <w:rFonts w:cs="Arial"/>
                <w:b/>
              </w:rPr>
            </w:pPr>
            <w:r w:rsidRPr="001D78DA">
              <w:rPr>
                <w:rFonts w:cs="Arial"/>
                <w:b/>
              </w:rPr>
              <w:t>Ženske</w:t>
            </w:r>
          </w:p>
        </w:tc>
        <w:tc>
          <w:tcPr>
            <w:tcW w:w="993" w:type="dxa"/>
          </w:tcPr>
          <w:p w14:paraId="63C0E67F" w14:textId="77777777" w:rsidR="00E07468" w:rsidRPr="001D78DA" w:rsidRDefault="00E07468" w:rsidP="00D16EF8">
            <w:pPr>
              <w:jc w:val="center"/>
              <w:rPr>
                <w:rFonts w:cs="Arial"/>
                <w:b/>
              </w:rPr>
            </w:pPr>
            <w:r w:rsidRPr="001D78DA">
              <w:rPr>
                <w:rFonts w:cs="Arial"/>
                <w:b/>
              </w:rPr>
              <w:t>Moški</w:t>
            </w:r>
          </w:p>
        </w:tc>
        <w:tc>
          <w:tcPr>
            <w:tcW w:w="992" w:type="dxa"/>
          </w:tcPr>
          <w:p w14:paraId="7A578314" w14:textId="77777777" w:rsidR="00E07468" w:rsidRPr="001D78DA" w:rsidRDefault="00E07468" w:rsidP="00D16EF8">
            <w:pPr>
              <w:jc w:val="center"/>
              <w:rPr>
                <w:rFonts w:cs="Arial"/>
                <w:b/>
              </w:rPr>
            </w:pPr>
            <w:r w:rsidRPr="001D78DA">
              <w:rPr>
                <w:rFonts w:cs="Arial"/>
                <w:b/>
              </w:rPr>
              <w:t>Ženske</w:t>
            </w:r>
          </w:p>
        </w:tc>
        <w:tc>
          <w:tcPr>
            <w:tcW w:w="850" w:type="dxa"/>
          </w:tcPr>
          <w:p w14:paraId="0A4C9A85" w14:textId="77777777" w:rsidR="00E07468" w:rsidRPr="001D78DA" w:rsidRDefault="00E07468" w:rsidP="00D16EF8">
            <w:pPr>
              <w:jc w:val="center"/>
              <w:rPr>
                <w:rFonts w:cs="Arial"/>
                <w:b/>
              </w:rPr>
            </w:pPr>
            <w:r w:rsidRPr="001D78DA">
              <w:rPr>
                <w:rFonts w:cs="Arial"/>
                <w:b/>
              </w:rPr>
              <w:t>Moški</w:t>
            </w:r>
          </w:p>
        </w:tc>
        <w:tc>
          <w:tcPr>
            <w:tcW w:w="993" w:type="dxa"/>
          </w:tcPr>
          <w:p w14:paraId="37D0845C" w14:textId="77777777" w:rsidR="00E07468" w:rsidRPr="001D78DA" w:rsidRDefault="00E07468" w:rsidP="00D16EF8">
            <w:pPr>
              <w:jc w:val="center"/>
              <w:rPr>
                <w:rFonts w:cs="Arial"/>
                <w:b/>
              </w:rPr>
            </w:pPr>
            <w:r w:rsidRPr="001D78DA">
              <w:rPr>
                <w:rFonts w:cs="Arial"/>
                <w:b/>
              </w:rPr>
              <w:t>Ženske</w:t>
            </w:r>
          </w:p>
        </w:tc>
      </w:tr>
      <w:tr w:rsidR="00E07468" w:rsidRPr="001D78DA" w14:paraId="60742912" w14:textId="77777777" w:rsidTr="00EE5B60">
        <w:trPr>
          <w:trHeight w:val="249"/>
        </w:trPr>
        <w:tc>
          <w:tcPr>
            <w:tcW w:w="1560" w:type="dxa"/>
          </w:tcPr>
          <w:p w14:paraId="190AC741" w14:textId="0C101639" w:rsidR="00E07468" w:rsidRPr="00EE5B60" w:rsidRDefault="00E07468" w:rsidP="00D16EF8">
            <w:pPr>
              <w:jc w:val="center"/>
              <w:rPr>
                <w:rFonts w:cs="Arial"/>
                <w:bCs/>
              </w:rPr>
            </w:pPr>
            <w:r w:rsidRPr="00EE5B60">
              <w:rPr>
                <w:rFonts w:cs="Arial"/>
                <w:bCs/>
              </w:rPr>
              <w:t>10</w:t>
            </w:r>
            <w:r w:rsidR="003356CD" w:rsidRPr="00EE5B60">
              <w:rPr>
                <w:rFonts w:cs="Arial"/>
                <w:bCs/>
              </w:rPr>
              <w:t>–</w:t>
            </w:r>
            <w:r w:rsidRPr="00EE5B60">
              <w:rPr>
                <w:rFonts w:cs="Arial"/>
                <w:bCs/>
              </w:rPr>
              <w:t>19</w:t>
            </w:r>
          </w:p>
        </w:tc>
        <w:tc>
          <w:tcPr>
            <w:tcW w:w="992" w:type="dxa"/>
          </w:tcPr>
          <w:p w14:paraId="4D8ACBF9" w14:textId="77777777" w:rsidR="00E07468" w:rsidRPr="001D78DA" w:rsidRDefault="00E07468" w:rsidP="00D16EF8">
            <w:pPr>
              <w:jc w:val="center"/>
              <w:rPr>
                <w:rFonts w:cs="Arial"/>
                <w:bCs/>
              </w:rPr>
            </w:pPr>
            <w:r w:rsidRPr="001D78DA">
              <w:rPr>
                <w:rFonts w:cs="Arial"/>
                <w:bCs/>
              </w:rPr>
              <w:t>6</w:t>
            </w:r>
          </w:p>
        </w:tc>
        <w:tc>
          <w:tcPr>
            <w:tcW w:w="992" w:type="dxa"/>
          </w:tcPr>
          <w:p w14:paraId="60BFF49C" w14:textId="77777777" w:rsidR="00E07468" w:rsidRPr="001D78DA" w:rsidRDefault="00E07468" w:rsidP="00D16EF8">
            <w:pPr>
              <w:jc w:val="center"/>
              <w:rPr>
                <w:rFonts w:cs="Arial"/>
                <w:bCs/>
              </w:rPr>
            </w:pPr>
            <w:r w:rsidRPr="001D78DA">
              <w:rPr>
                <w:rFonts w:cs="Arial"/>
                <w:bCs/>
              </w:rPr>
              <w:t>5</w:t>
            </w:r>
          </w:p>
        </w:tc>
        <w:tc>
          <w:tcPr>
            <w:tcW w:w="1134" w:type="dxa"/>
          </w:tcPr>
          <w:p w14:paraId="3F17E6C1" w14:textId="77777777" w:rsidR="00E07468" w:rsidRPr="001D78DA" w:rsidRDefault="00E07468" w:rsidP="00D16EF8">
            <w:pPr>
              <w:jc w:val="center"/>
              <w:rPr>
                <w:rFonts w:cs="Arial"/>
                <w:bCs/>
              </w:rPr>
            </w:pPr>
            <w:r w:rsidRPr="001D78DA">
              <w:rPr>
                <w:rFonts w:cs="Arial"/>
                <w:bCs/>
              </w:rPr>
              <w:t>6</w:t>
            </w:r>
          </w:p>
        </w:tc>
        <w:tc>
          <w:tcPr>
            <w:tcW w:w="992" w:type="dxa"/>
          </w:tcPr>
          <w:p w14:paraId="12FC4B0A" w14:textId="77777777" w:rsidR="00E07468" w:rsidRPr="001D78DA" w:rsidRDefault="00E07468" w:rsidP="00D16EF8">
            <w:pPr>
              <w:jc w:val="center"/>
              <w:rPr>
                <w:rFonts w:cs="Arial"/>
                <w:bCs/>
              </w:rPr>
            </w:pPr>
            <w:r w:rsidRPr="001D78DA">
              <w:rPr>
                <w:rFonts w:cs="Arial"/>
                <w:bCs/>
              </w:rPr>
              <w:t>1</w:t>
            </w:r>
          </w:p>
        </w:tc>
        <w:tc>
          <w:tcPr>
            <w:tcW w:w="993" w:type="dxa"/>
          </w:tcPr>
          <w:p w14:paraId="73D778B3" w14:textId="77777777" w:rsidR="00E07468" w:rsidRPr="001D78DA" w:rsidRDefault="00E07468" w:rsidP="00D16EF8">
            <w:pPr>
              <w:jc w:val="center"/>
              <w:rPr>
                <w:rFonts w:cs="Arial"/>
                <w:bCs/>
              </w:rPr>
            </w:pPr>
          </w:p>
        </w:tc>
        <w:tc>
          <w:tcPr>
            <w:tcW w:w="992" w:type="dxa"/>
          </w:tcPr>
          <w:p w14:paraId="2C3E6277" w14:textId="77777777" w:rsidR="00E07468" w:rsidRPr="001D78DA" w:rsidRDefault="00E07468" w:rsidP="00D16EF8">
            <w:pPr>
              <w:jc w:val="center"/>
              <w:rPr>
                <w:rFonts w:cs="Arial"/>
                <w:bCs/>
              </w:rPr>
            </w:pPr>
          </w:p>
        </w:tc>
        <w:tc>
          <w:tcPr>
            <w:tcW w:w="850" w:type="dxa"/>
          </w:tcPr>
          <w:p w14:paraId="70543762" w14:textId="77777777" w:rsidR="00E07468" w:rsidRPr="001D78DA" w:rsidRDefault="00E07468" w:rsidP="00D16EF8">
            <w:pPr>
              <w:jc w:val="center"/>
              <w:rPr>
                <w:rFonts w:cs="Arial"/>
                <w:bCs/>
              </w:rPr>
            </w:pPr>
          </w:p>
        </w:tc>
        <w:tc>
          <w:tcPr>
            <w:tcW w:w="993" w:type="dxa"/>
          </w:tcPr>
          <w:p w14:paraId="69DDA7BB" w14:textId="77777777" w:rsidR="00E07468" w:rsidRPr="001D78DA" w:rsidRDefault="00E07468" w:rsidP="00D16EF8">
            <w:pPr>
              <w:jc w:val="center"/>
              <w:rPr>
                <w:rFonts w:cs="Arial"/>
                <w:bCs/>
              </w:rPr>
            </w:pPr>
          </w:p>
        </w:tc>
      </w:tr>
      <w:tr w:rsidR="00E07468" w:rsidRPr="001D78DA" w14:paraId="74E4DF3D" w14:textId="77777777" w:rsidTr="00EE5B60">
        <w:trPr>
          <w:trHeight w:val="249"/>
        </w:trPr>
        <w:tc>
          <w:tcPr>
            <w:tcW w:w="1560" w:type="dxa"/>
          </w:tcPr>
          <w:p w14:paraId="6358763F" w14:textId="6031319E" w:rsidR="00E07468" w:rsidRPr="00EE5B60" w:rsidRDefault="00E07468" w:rsidP="00D16EF8">
            <w:pPr>
              <w:jc w:val="center"/>
              <w:rPr>
                <w:rFonts w:cs="Arial"/>
                <w:bCs/>
              </w:rPr>
            </w:pPr>
            <w:r w:rsidRPr="00EE5B60">
              <w:rPr>
                <w:rFonts w:cs="Arial"/>
                <w:bCs/>
              </w:rPr>
              <w:t>20</w:t>
            </w:r>
            <w:r w:rsidR="003356CD" w:rsidRPr="00EE5B60">
              <w:rPr>
                <w:rFonts w:cs="Arial"/>
                <w:bCs/>
              </w:rPr>
              <w:t>–</w:t>
            </w:r>
            <w:r w:rsidRPr="00EE5B60">
              <w:rPr>
                <w:rFonts w:cs="Arial"/>
                <w:bCs/>
              </w:rPr>
              <w:t>29</w:t>
            </w:r>
          </w:p>
        </w:tc>
        <w:tc>
          <w:tcPr>
            <w:tcW w:w="992" w:type="dxa"/>
          </w:tcPr>
          <w:p w14:paraId="53BD3F81" w14:textId="77777777" w:rsidR="00E07468" w:rsidRPr="001D78DA" w:rsidRDefault="00E07468" w:rsidP="00D16EF8">
            <w:pPr>
              <w:jc w:val="center"/>
              <w:rPr>
                <w:rFonts w:cs="Arial"/>
              </w:rPr>
            </w:pPr>
            <w:r w:rsidRPr="001D78DA">
              <w:rPr>
                <w:rFonts w:cs="Arial"/>
              </w:rPr>
              <w:t>31</w:t>
            </w:r>
          </w:p>
        </w:tc>
        <w:tc>
          <w:tcPr>
            <w:tcW w:w="992" w:type="dxa"/>
          </w:tcPr>
          <w:p w14:paraId="1E3A11EE" w14:textId="77777777" w:rsidR="00E07468" w:rsidRPr="001D78DA" w:rsidRDefault="00E07468" w:rsidP="00D16EF8">
            <w:pPr>
              <w:jc w:val="center"/>
              <w:rPr>
                <w:rFonts w:cs="Arial"/>
              </w:rPr>
            </w:pPr>
            <w:r w:rsidRPr="001D78DA">
              <w:rPr>
                <w:rFonts w:cs="Arial"/>
              </w:rPr>
              <w:t>4</w:t>
            </w:r>
          </w:p>
        </w:tc>
        <w:tc>
          <w:tcPr>
            <w:tcW w:w="1134" w:type="dxa"/>
          </w:tcPr>
          <w:p w14:paraId="34CE97AD" w14:textId="77777777" w:rsidR="00E07468" w:rsidRPr="001D78DA" w:rsidRDefault="00E07468" w:rsidP="00D16EF8">
            <w:pPr>
              <w:jc w:val="center"/>
              <w:rPr>
                <w:rFonts w:cs="Arial"/>
              </w:rPr>
            </w:pPr>
            <w:r w:rsidRPr="001D78DA">
              <w:rPr>
                <w:rFonts w:cs="Arial"/>
              </w:rPr>
              <w:t>15</w:t>
            </w:r>
          </w:p>
        </w:tc>
        <w:tc>
          <w:tcPr>
            <w:tcW w:w="992" w:type="dxa"/>
          </w:tcPr>
          <w:p w14:paraId="749D94DF" w14:textId="77777777" w:rsidR="00E07468" w:rsidRPr="001D78DA" w:rsidRDefault="00E07468" w:rsidP="00D16EF8">
            <w:pPr>
              <w:jc w:val="center"/>
              <w:rPr>
                <w:rFonts w:cs="Arial"/>
              </w:rPr>
            </w:pPr>
            <w:r w:rsidRPr="001D78DA">
              <w:rPr>
                <w:rFonts w:cs="Arial"/>
              </w:rPr>
              <w:t>7</w:t>
            </w:r>
          </w:p>
        </w:tc>
        <w:tc>
          <w:tcPr>
            <w:tcW w:w="993" w:type="dxa"/>
          </w:tcPr>
          <w:p w14:paraId="5C6524B9" w14:textId="77777777" w:rsidR="00E07468" w:rsidRPr="001D78DA" w:rsidRDefault="00E07468" w:rsidP="00D16EF8">
            <w:pPr>
              <w:jc w:val="center"/>
              <w:rPr>
                <w:rFonts w:cs="Arial"/>
              </w:rPr>
            </w:pPr>
          </w:p>
        </w:tc>
        <w:tc>
          <w:tcPr>
            <w:tcW w:w="992" w:type="dxa"/>
          </w:tcPr>
          <w:p w14:paraId="2F3EB4D6" w14:textId="77777777" w:rsidR="00E07468" w:rsidRPr="001D78DA" w:rsidRDefault="00E07468" w:rsidP="00D16EF8">
            <w:pPr>
              <w:jc w:val="center"/>
              <w:rPr>
                <w:rFonts w:cs="Arial"/>
              </w:rPr>
            </w:pPr>
          </w:p>
        </w:tc>
        <w:tc>
          <w:tcPr>
            <w:tcW w:w="850" w:type="dxa"/>
          </w:tcPr>
          <w:p w14:paraId="13AC313D" w14:textId="77777777" w:rsidR="00E07468" w:rsidRPr="001D78DA" w:rsidRDefault="00E07468" w:rsidP="00D16EF8">
            <w:pPr>
              <w:jc w:val="center"/>
              <w:rPr>
                <w:rFonts w:cs="Arial"/>
              </w:rPr>
            </w:pPr>
          </w:p>
        </w:tc>
        <w:tc>
          <w:tcPr>
            <w:tcW w:w="993" w:type="dxa"/>
          </w:tcPr>
          <w:p w14:paraId="4FE9AD2D" w14:textId="77777777" w:rsidR="00E07468" w:rsidRPr="001D78DA" w:rsidRDefault="00E07468" w:rsidP="00D16EF8">
            <w:pPr>
              <w:jc w:val="center"/>
              <w:rPr>
                <w:rFonts w:cs="Arial"/>
              </w:rPr>
            </w:pPr>
          </w:p>
        </w:tc>
      </w:tr>
      <w:tr w:rsidR="00E07468" w:rsidRPr="001D78DA" w14:paraId="58B773E2" w14:textId="77777777" w:rsidTr="00EE5B60">
        <w:trPr>
          <w:trHeight w:val="249"/>
        </w:trPr>
        <w:tc>
          <w:tcPr>
            <w:tcW w:w="1560" w:type="dxa"/>
          </w:tcPr>
          <w:p w14:paraId="0B551DC7" w14:textId="5A495AFB" w:rsidR="00E07468" w:rsidRPr="00EE5B60" w:rsidRDefault="00E07468" w:rsidP="00D16EF8">
            <w:pPr>
              <w:jc w:val="center"/>
              <w:rPr>
                <w:rFonts w:cs="Arial"/>
                <w:bCs/>
              </w:rPr>
            </w:pPr>
            <w:r w:rsidRPr="00EE5B60">
              <w:rPr>
                <w:rFonts w:cs="Arial"/>
                <w:bCs/>
              </w:rPr>
              <w:t>30</w:t>
            </w:r>
            <w:r w:rsidR="003356CD" w:rsidRPr="00EE5B60">
              <w:rPr>
                <w:rFonts w:cs="Arial"/>
                <w:bCs/>
              </w:rPr>
              <w:t>–</w:t>
            </w:r>
            <w:r w:rsidRPr="00EE5B60">
              <w:rPr>
                <w:rFonts w:cs="Arial"/>
                <w:bCs/>
              </w:rPr>
              <w:t>39</w:t>
            </w:r>
          </w:p>
        </w:tc>
        <w:tc>
          <w:tcPr>
            <w:tcW w:w="992" w:type="dxa"/>
          </w:tcPr>
          <w:p w14:paraId="5B6408A0" w14:textId="77777777" w:rsidR="00E07468" w:rsidRPr="001D78DA" w:rsidRDefault="00E07468" w:rsidP="00D16EF8">
            <w:pPr>
              <w:jc w:val="center"/>
              <w:rPr>
                <w:rFonts w:cs="Arial"/>
              </w:rPr>
            </w:pPr>
            <w:r w:rsidRPr="001D78DA">
              <w:rPr>
                <w:rFonts w:cs="Arial"/>
              </w:rPr>
              <w:t>25</w:t>
            </w:r>
          </w:p>
        </w:tc>
        <w:tc>
          <w:tcPr>
            <w:tcW w:w="992" w:type="dxa"/>
          </w:tcPr>
          <w:p w14:paraId="27ABB7D8" w14:textId="77777777" w:rsidR="00E07468" w:rsidRPr="001D78DA" w:rsidRDefault="00E07468" w:rsidP="00D16EF8">
            <w:pPr>
              <w:jc w:val="center"/>
              <w:rPr>
                <w:rFonts w:cs="Arial"/>
              </w:rPr>
            </w:pPr>
            <w:r w:rsidRPr="001D78DA">
              <w:rPr>
                <w:rFonts w:cs="Arial"/>
              </w:rPr>
              <w:t>7</w:t>
            </w:r>
          </w:p>
        </w:tc>
        <w:tc>
          <w:tcPr>
            <w:tcW w:w="1134" w:type="dxa"/>
          </w:tcPr>
          <w:p w14:paraId="01B8AB85" w14:textId="77777777" w:rsidR="00E07468" w:rsidRPr="001D78DA" w:rsidRDefault="00E07468" w:rsidP="00D16EF8">
            <w:pPr>
              <w:jc w:val="center"/>
              <w:rPr>
                <w:rFonts w:cs="Arial"/>
              </w:rPr>
            </w:pPr>
            <w:r w:rsidRPr="001D78DA">
              <w:rPr>
                <w:rFonts w:cs="Arial"/>
              </w:rPr>
              <w:t>29</w:t>
            </w:r>
          </w:p>
        </w:tc>
        <w:tc>
          <w:tcPr>
            <w:tcW w:w="992" w:type="dxa"/>
          </w:tcPr>
          <w:p w14:paraId="2498BCD3" w14:textId="77777777" w:rsidR="00E07468" w:rsidRPr="001D78DA" w:rsidRDefault="00E07468" w:rsidP="00D16EF8">
            <w:pPr>
              <w:jc w:val="center"/>
              <w:rPr>
                <w:rFonts w:cs="Arial"/>
              </w:rPr>
            </w:pPr>
            <w:r w:rsidRPr="001D78DA">
              <w:rPr>
                <w:rFonts w:cs="Arial"/>
              </w:rPr>
              <w:t>5</w:t>
            </w:r>
          </w:p>
        </w:tc>
        <w:tc>
          <w:tcPr>
            <w:tcW w:w="993" w:type="dxa"/>
          </w:tcPr>
          <w:p w14:paraId="1290A447" w14:textId="77777777" w:rsidR="00E07468" w:rsidRPr="001D78DA" w:rsidRDefault="00E07468" w:rsidP="00D16EF8">
            <w:pPr>
              <w:jc w:val="center"/>
              <w:rPr>
                <w:rFonts w:cs="Arial"/>
              </w:rPr>
            </w:pPr>
          </w:p>
        </w:tc>
        <w:tc>
          <w:tcPr>
            <w:tcW w:w="992" w:type="dxa"/>
          </w:tcPr>
          <w:p w14:paraId="51FAF60F" w14:textId="77777777" w:rsidR="00E07468" w:rsidRPr="001D78DA" w:rsidRDefault="00E07468" w:rsidP="00D16EF8">
            <w:pPr>
              <w:jc w:val="center"/>
              <w:rPr>
                <w:rFonts w:cs="Arial"/>
              </w:rPr>
            </w:pPr>
          </w:p>
        </w:tc>
        <w:tc>
          <w:tcPr>
            <w:tcW w:w="850" w:type="dxa"/>
          </w:tcPr>
          <w:p w14:paraId="23BE751E" w14:textId="77777777" w:rsidR="00E07468" w:rsidRPr="001D78DA" w:rsidRDefault="00E07468" w:rsidP="00D16EF8">
            <w:pPr>
              <w:jc w:val="center"/>
              <w:rPr>
                <w:rFonts w:cs="Arial"/>
              </w:rPr>
            </w:pPr>
          </w:p>
        </w:tc>
        <w:tc>
          <w:tcPr>
            <w:tcW w:w="993" w:type="dxa"/>
          </w:tcPr>
          <w:p w14:paraId="5C9FC74E" w14:textId="77777777" w:rsidR="00E07468" w:rsidRPr="001D78DA" w:rsidRDefault="00E07468" w:rsidP="00D16EF8">
            <w:pPr>
              <w:jc w:val="center"/>
              <w:rPr>
                <w:rFonts w:cs="Arial"/>
              </w:rPr>
            </w:pPr>
          </w:p>
        </w:tc>
      </w:tr>
      <w:tr w:rsidR="00E07468" w:rsidRPr="001D78DA" w14:paraId="389D8F63" w14:textId="77777777" w:rsidTr="00EE5B60">
        <w:trPr>
          <w:trHeight w:val="249"/>
        </w:trPr>
        <w:tc>
          <w:tcPr>
            <w:tcW w:w="1560" w:type="dxa"/>
          </w:tcPr>
          <w:p w14:paraId="10E585FD" w14:textId="4B342E31" w:rsidR="00E07468" w:rsidRPr="00EE5B60" w:rsidRDefault="00E07468" w:rsidP="00D16EF8">
            <w:pPr>
              <w:jc w:val="center"/>
              <w:rPr>
                <w:rFonts w:cs="Arial"/>
                <w:bCs/>
              </w:rPr>
            </w:pPr>
            <w:r w:rsidRPr="00EE5B60">
              <w:rPr>
                <w:rFonts w:cs="Arial"/>
                <w:bCs/>
              </w:rPr>
              <w:t>40</w:t>
            </w:r>
            <w:r w:rsidR="003356CD" w:rsidRPr="00EE5B60">
              <w:rPr>
                <w:rFonts w:cs="Arial"/>
                <w:bCs/>
              </w:rPr>
              <w:t>–</w:t>
            </w:r>
            <w:r w:rsidRPr="00EE5B60">
              <w:rPr>
                <w:rFonts w:cs="Arial"/>
                <w:bCs/>
              </w:rPr>
              <w:t>49</w:t>
            </w:r>
          </w:p>
        </w:tc>
        <w:tc>
          <w:tcPr>
            <w:tcW w:w="992" w:type="dxa"/>
          </w:tcPr>
          <w:p w14:paraId="5051E911" w14:textId="77777777" w:rsidR="00E07468" w:rsidRPr="001D78DA" w:rsidRDefault="00E07468" w:rsidP="00D16EF8">
            <w:pPr>
              <w:jc w:val="center"/>
              <w:rPr>
                <w:rFonts w:cs="Arial"/>
              </w:rPr>
            </w:pPr>
            <w:r w:rsidRPr="001D78DA">
              <w:rPr>
                <w:rFonts w:cs="Arial"/>
              </w:rPr>
              <w:t>50</w:t>
            </w:r>
          </w:p>
        </w:tc>
        <w:tc>
          <w:tcPr>
            <w:tcW w:w="992" w:type="dxa"/>
          </w:tcPr>
          <w:p w14:paraId="716706D1" w14:textId="77777777" w:rsidR="00E07468" w:rsidRPr="001D78DA" w:rsidRDefault="00E07468" w:rsidP="00D16EF8">
            <w:pPr>
              <w:jc w:val="center"/>
              <w:rPr>
                <w:rFonts w:cs="Arial"/>
              </w:rPr>
            </w:pPr>
            <w:r w:rsidRPr="001D78DA">
              <w:rPr>
                <w:rFonts w:cs="Arial"/>
              </w:rPr>
              <w:t>13</w:t>
            </w:r>
          </w:p>
        </w:tc>
        <w:tc>
          <w:tcPr>
            <w:tcW w:w="1134" w:type="dxa"/>
          </w:tcPr>
          <w:p w14:paraId="187D715F" w14:textId="77777777" w:rsidR="00E07468" w:rsidRPr="001D78DA" w:rsidRDefault="00E07468" w:rsidP="00D16EF8">
            <w:pPr>
              <w:jc w:val="center"/>
              <w:rPr>
                <w:rFonts w:cs="Arial"/>
              </w:rPr>
            </w:pPr>
            <w:r w:rsidRPr="001D78DA">
              <w:rPr>
                <w:rFonts w:cs="Arial"/>
              </w:rPr>
              <w:t>45</w:t>
            </w:r>
          </w:p>
        </w:tc>
        <w:tc>
          <w:tcPr>
            <w:tcW w:w="992" w:type="dxa"/>
          </w:tcPr>
          <w:p w14:paraId="1F72FD4A" w14:textId="77777777" w:rsidR="00E07468" w:rsidRPr="001D78DA" w:rsidRDefault="00E07468" w:rsidP="00D16EF8">
            <w:pPr>
              <w:jc w:val="center"/>
              <w:rPr>
                <w:rFonts w:cs="Arial"/>
              </w:rPr>
            </w:pPr>
            <w:r w:rsidRPr="001D78DA">
              <w:rPr>
                <w:rFonts w:cs="Arial"/>
              </w:rPr>
              <w:t>6</w:t>
            </w:r>
          </w:p>
        </w:tc>
        <w:tc>
          <w:tcPr>
            <w:tcW w:w="993" w:type="dxa"/>
          </w:tcPr>
          <w:p w14:paraId="196BC711" w14:textId="77777777" w:rsidR="00E07468" w:rsidRPr="001D78DA" w:rsidRDefault="00E07468" w:rsidP="00D16EF8">
            <w:pPr>
              <w:jc w:val="center"/>
              <w:rPr>
                <w:rFonts w:cs="Arial"/>
              </w:rPr>
            </w:pPr>
          </w:p>
        </w:tc>
        <w:tc>
          <w:tcPr>
            <w:tcW w:w="992" w:type="dxa"/>
          </w:tcPr>
          <w:p w14:paraId="56C0A014" w14:textId="77777777" w:rsidR="00E07468" w:rsidRPr="001D78DA" w:rsidRDefault="00E07468" w:rsidP="00D16EF8">
            <w:pPr>
              <w:jc w:val="center"/>
              <w:rPr>
                <w:rFonts w:cs="Arial"/>
              </w:rPr>
            </w:pPr>
          </w:p>
        </w:tc>
        <w:tc>
          <w:tcPr>
            <w:tcW w:w="850" w:type="dxa"/>
          </w:tcPr>
          <w:p w14:paraId="36CA155A" w14:textId="77777777" w:rsidR="00E07468" w:rsidRPr="001D78DA" w:rsidRDefault="00E07468" w:rsidP="00D16EF8">
            <w:pPr>
              <w:jc w:val="center"/>
              <w:rPr>
                <w:rFonts w:cs="Arial"/>
              </w:rPr>
            </w:pPr>
          </w:p>
        </w:tc>
        <w:tc>
          <w:tcPr>
            <w:tcW w:w="993" w:type="dxa"/>
          </w:tcPr>
          <w:p w14:paraId="01A201BB" w14:textId="77777777" w:rsidR="00E07468" w:rsidRPr="001D78DA" w:rsidRDefault="00E07468" w:rsidP="00D16EF8">
            <w:pPr>
              <w:jc w:val="center"/>
              <w:rPr>
                <w:rFonts w:cs="Arial"/>
              </w:rPr>
            </w:pPr>
          </w:p>
        </w:tc>
      </w:tr>
      <w:tr w:rsidR="00E07468" w:rsidRPr="001D78DA" w14:paraId="37500264" w14:textId="77777777" w:rsidTr="00EE5B60">
        <w:trPr>
          <w:trHeight w:val="249"/>
        </w:trPr>
        <w:tc>
          <w:tcPr>
            <w:tcW w:w="1560" w:type="dxa"/>
          </w:tcPr>
          <w:p w14:paraId="0F9288A8" w14:textId="2BDCF3EE" w:rsidR="00E07468" w:rsidRPr="00EE5B60" w:rsidRDefault="00E07468" w:rsidP="00D16EF8">
            <w:pPr>
              <w:jc w:val="center"/>
              <w:rPr>
                <w:rFonts w:cs="Arial"/>
                <w:bCs/>
              </w:rPr>
            </w:pPr>
            <w:r w:rsidRPr="00EE5B60">
              <w:rPr>
                <w:rFonts w:cs="Arial"/>
                <w:bCs/>
              </w:rPr>
              <w:t>50</w:t>
            </w:r>
            <w:r w:rsidR="003356CD" w:rsidRPr="00EE5B60">
              <w:rPr>
                <w:rFonts w:cs="Arial"/>
                <w:bCs/>
              </w:rPr>
              <w:t>–</w:t>
            </w:r>
            <w:r w:rsidRPr="00EE5B60">
              <w:rPr>
                <w:rFonts w:cs="Arial"/>
                <w:bCs/>
              </w:rPr>
              <w:t>59</w:t>
            </w:r>
          </w:p>
        </w:tc>
        <w:tc>
          <w:tcPr>
            <w:tcW w:w="992" w:type="dxa"/>
          </w:tcPr>
          <w:p w14:paraId="039157A6" w14:textId="77777777" w:rsidR="00E07468" w:rsidRPr="001D78DA" w:rsidRDefault="00E07468" w:rsidP="00D16EF8">
            <w:pPr>
              <w:jc w:val="center"/>
              <w:rPr>
                <w:rFonts w:cs="Arial"/>
              </w:rPr>
            </w:pPr>
            <w:r w:rsidRPr="001D78DA">
              <w:rPr>
                <w:rFonts w:cs="Arial"/>
              </w:rPr>
              <w:t>60</w:t>
            </w:r>
          </w:p>
        </w:tc>
        <w:tc>
          <w:tcPr>
            <w:tcW w:w="992" w:type="dxa"/>
          </w:tcPr>
          <w:p w14:paraId="79DC1AC5" w14:textId="77777777" w:rsidR="00E07468" w:rsidRPr="001D78DA" w:rsidRDefault="00E07468" w:rsidP="00D16EF8">
            <w:pPr>
              <w:jc w:val="center"/>
              <w:rPr>
                <w:rFonts w:cs="Arial"/>
              </w:rPr>
            </w:pPr>
            <w:r w:rsidRPr="001D78DA">
              <w:rPr>
                <w:rFonts w:cs="Arial"/>
              </w:rPr>
              <w:t>12</w:t>
            </w:r>
          </w:p>
        </w:tc>
        <w:tc>
          <w:tcPr>
            <w:tcW w:w="1134" w:type="dxa"/>
          </w:tcPr>
          <w:p w14:paraId="0BFC02DD" w14:textId="77777777" w:rsidR="00E07468" w:rsidRPr="001D78DA" w:rsidRDefault="00E07468" w:rsidP="00D16EF8">
            <w:pPr>
              <w:jc w:val="center"/>
              <w:rPr>
                <w:rFonts w:cs="Arial"/>
              </w:rPr>
            </w:pPr>
            <w:r w:rsidRPr="001D78DA">
              <w:rPr>
                <w:rFonts w:cs="Arial"/>
              </w:rPr>
              <w:t>56</w:t>
            </w:r>
          </w:p>
        </w:tc>
        <w:tc>
          <w:tcPr>
            <w:tcW w:w="992" w:type="dxa"/>
          </w:tcPr>
          <w:p w14:paraId="5E067F2C" w14:textId="77777777" w:rsidR="00E07468" w:rsidRPr="001D78DA" w:rsidRDefault="00E07468" w:rsidP="00D16EF8">
            <w:pPr>
              <w:jc w:val="center"/>
              <w:rPr>
                <w:rFonts w:cs="Arial"/>
              </w:rPr>
            </w:pPr>
            <w:r w:rsidRPr="001D78DA">
              <w:rPr>
                <w:rFonts w:cs="Arial"/>
              </w:rPr>
              <w:t>15</w:t>
            </w:r>
          </w:p>
        </w:tc>
        <w:tc>
          <w:tcPr>
            <w:tcW w:w="993" w:type="dxa"/>
          </w:tcPr>
          <w:p w14:paraId="3A499F3D" w14:textId="77777777" w:rsidR="00E07468" w:rsidRPr="001D78DA" w:rsidRDefault="00E07468" w:rsidP="00D16EF8">
            <w:pPr>
              <w:jc w:val="center"/>
              <w:rPr>
                <w:rFonts w:cs="Arial"/>
              </w:rPr>
            </w:pPr>
          </w:p>
        </w:tc>
        <w:tc>
          <w:tcPr>
            <w:tcW w:w="992" w:type="dxa"/>
          </w:tcPr>
          <w:p w14:paraId="356EC259" w14:textId="77777777" w:rsidR="00E07468" w:rsidRPr="001D78DA" w:rsidRDefault="00E07468" w:rsidP="00D16EF8">
            <w:pPr>
              <w:jc w:val="center"/>
              <w:rPr>
                <w:rFonts w:cs="Arial"/>
              </w:rPr>
            </w:pPr>
          </w:p>
        </w:tc>
        <w:tc>
          <w:tcPr>
            <w:tcW w:w="850" w:type="dxa"/>
          </w:tcPr>
          <w:p w14:paraId="7522AC57" w14:textId="77777777" w:rsidR="00E07468" w:rsidRPr="001D78DA" w:rsidRDefault="00E07468" w:rsidP="00D16EF8">
            <w:pPr>
              <w:jc w:val="center"/>
              <w:rPr>
                <w:rFonts w:cs="Arial"/>
              </w:rPr>
            </w:pPr>
          </w:p>
        </w:tc>
        <w:tc>
          <w:tcPr>
            <w:tcW w:w="993" w:type="dxa"/>
          </w:tcPr>
          <w:p w14:paraId="4E3A87E8" w14:textId="77777777" w:rsidR="00E07468" w:rsidRPr="001D78DA" w:rsidRDefault="00E07468" w:rsidP="00D16EF8">
            <w:pPr>
              <w:jc w:val="center"/>
              <w:rPr>
                <w:rFonts w:cs="Arial"/>
              </w:rPr>
            </w:pPr>
          </w:p>
        </w:tc>
      </w:tr>
      <w:tr w:rsidR="00E07468" w:rsidRPr="001D78DA" w14:paraId="1615E784" w14:textId="77777777" w:rsidTr="00EE5B60">
        <w:trPr>
          <w:trHeight w:val="249"/>
        </w:trPr>
        <w:tc>
          <w:tcPr>
            <w:tcW w:w="1560" w:type="dxa"/>
          </w:tcPr>
          <w:p w14:paraId="137890B2" w14:textId="5686BB0A" w:rsidR="00E07468" w:rsidRPr="00EE5B60" w:rsidRDefault="00E07468" w:rsidP="00D16EF8">
            <w:pPr>
              <w:jc w:val="center"/>
              <w:rPr>
                <w:rFonts w:cs="Arial"/>
                <w:bCs/>
              </w:rPr>
            </w:pPr>
            <w:r w:rsidRPr="00EE5B60">
              <w:rPr>
                <w:rFonts w:cs="Arial"/>
                <w:bCs/>
              </w:rPr>
              <w:t>60</w:t>
            </w:r>
            <w:r w:rsidR="003356CD" w:rsidRPr="00EE5B60">
              <w:rPr>
                <w:rFonts w:cs="Arial"/>
                <w:bCs/>
              </w:rPr>
              <w:t>–</w:t>
            </w:r>
            <w:r w:rsidRPr="00EE5B60">
              <w:rPr>
                <w:rFonts w:cs="Arial"/>
                <w:bCs/>
              </w:rPr>
              <w:t>69</w:t>
            </w:r>
          </w:p>
        </w:tc>
        <w:tc>
          <w:tcPr>
            <w:tcW w:w="992" w:type="dxa"/>
          </w:tcPr>
          <w:p w14:paraId="1353B264" w14:textId="77777777" w:rsidR="00E07468" w:rsidRPr="001D78DA" w:rsidRDefault="00E07468" w:rsidP="00D16EF8">
            <w:pPr>
              <w:jc w:val="center"/>
              <w:rPr>
                <w:rFonts w:cs="Arial"/>
              </w:rPr>
            </w:pPr>
            <w:r w:rsidRPr="001D78DA">
              <w:rPr>
                <w:rFonts w:cs="Arial"/>
              </w:rPr>
              <w:t>56</w:t>
            </w:r>
          </w:p>
        </w:tc>
        <w:tc>
          <w:tcPr>
            <w:tcW w:w="992" w:type="dxa"/>
          </w:tcPr>
          <w:p w14:paraId="0CEF62E0" w14:textId="77777777" w:rsidR="00E07468" w:rsidRPr="001D78DA" w:rsidRDefault="00E07468" w:rsidP="00D16EF8">
            <w:pPr>
              <w:jc w:val="center"/>
              <w:rPr>
                <w:rFonts w:cs="Arial"/>
              </w:rPr>
            </w:pPr>
            <w:r w:rsidRPr="001D78DA">
              <w:rPr>
                <w:rFonts w:cs="Arial"/>
              </w:rPr>
              <w:t>22</w:t>
            </w:r>
          </w:p>
        </w:tc>
        <w:tc>
          <w:tcPr>
            <w:tcW w:w="1134" w:type="dxa"/>
          </w:tcPr>
          <w:p w14:paraId="56B0D5DC" w14:textId="77777777" w:rsidR="00E07468" w:rsidRPr="001D78DA" w:rsidRDefault="00E07468" w:rsidP="00D16EF8">
            <w:pPr>
              <w:jc w:val="center"/>
              <w:rPr>
                <w:rFonts w:cs="Arial"/>
              </w:rPr>
            </w:pPr>
            <w:r w:rsidRPr="001D78DA">
              <w:rPr>
                <w:rFonts w:cs="Arial"/>
              </w:rPr>
              <w:t>46</w:t>
            </w:r>
          </w:p>
        </w:tc>
        <w:tc>
          <w:tcPr>
            <w:tcW w:w="992" w:type="dxa"/>
          </w:tcPr>
          <w:p w14:paraId="59093263" w14:textId="77777777" w:rsidR="00E07468" w:rsidRPr="001D78DA" w:rsidRDefault="00E07468" w:rsidP="00D16EF8">
            <w:pPr>
              <w:jc w:val="center"/>
              <w:rPr>
                <w:rFonts w:cs="Arial"/>
              </w:rPr>
            </w:pPr>
            <w:r w:rsidRPr="001D78DA">
              <w:rPr>
                <w:rFonts w:cs="Arial"/>
              </w:rPr>
              <w:t>7</w:t>
            </w:r>
          </w:p>
        </w:tc>
        <w:tc>
          <w:tcPr>
            <w:tcW w:w="993" w:type="dxa"/>
          </w:tcPr>
          <w:p w14:paraId="50DED528" w14:textId="77777777" w:rsidR="00E07468" w:rsidRPr="001D78DA" w:rsidRDefault="00E07468" w:rsidP="00D16EF8">
            <w:pPr>
              <w:jc w:val="center"/>
              <w:rPr>
                <w:rFonts w:cs="Arial"/>
              </w:rPr>
            </w:pPr>
          </w:p>
        </w:tc>
        <w:tc>
          <w:tcPr>
            <w:tcW w:w="992" w:type="dxa"/>
          </w:tcPr>
          <w:p w14:paraId="0FA44D87" w14:textId="77777777" w:rsidR="00E07468" w:rsidRPr="001D78DA" w:rsidRDefault="00E07468" w:rsidP="00D16EF8">
            <w:pPr>
              <w:jc w:val="center"/>
              <w:rPr>
                <w:rFonts w:cs="Arial"/>
              </w:rPr>
            </w:pPr>
          </w:p>
        </w:tc>
        <w:tc>
          <w:tcPr>
            <w:tcW w:w="850" w:type="dxa"/>
          </w:tcPr>
          <w:p w14:paraId="2D3F0065" w14:textId="77777777" w:rsidR="00E07468" w:rsidRPr="001D78DA" w:rsidRDefault="00E07468" w:rsidP="00D16EF8">
            <w:pPr>
              <w:jc w:val="center"/>
              <w:rPr>
                <w:rFonts w:cs="Arial"/>
              </w:rPr>
            </w:pPr>
          </w:p>
        </w:tc>
        <w:tc>
          <w:tcPr>
            <w:tcW w:w="993" w:type="dxa"/>
          </w:tcPr>
          <w:p w14:paraId="64FF000D" w14:textId="77777777" w:rsidR="00E07468" w:rsidRPr="001D78DA" w:rsidRDefault="00E07468" w:rsidP="00D16EF8">
            <w:pPr>
              <w:jc w:val="center"/>
              <w:rPr>
                <w:rFonts w:cs="Arial"/>
              </w:rPr>
            </w:pPr>
          </w:p>
        </w:tc>
      </w:tr>
      <w:tr w:rsidR="00E07468" w:rsidRPr="001D78DA" w14:paraId="1E1E2748" w14:textId="77777777" w:rsidTr="00EE5B60">
        <w:trPr>
          <w:trHeight w:val="249"/>
        </w:trPr>
        <w:tc>
          <w:tcPr>
            <w:tcW w:w="1560" w:type="dxa"/>
          </w:tcPr>
          <w:p w14:paraId="615F78DC" w14:textId="09C256B6" w:rsidR="00E07468" w:rsidRPr="00EE5B60" w:rsidRDefault="00E07468" w:rsidP="00D16EF8">
            <w:pPr>
              <w:jc w:val="center"/>
              <w:rPr>
                <w:rFonts w:cs="Arial"/>
                <w:bCs/>
              </w:rPr>
            </w:pPr>
            <w:r w:rsidRPr="00EE5B60">
              <w:rPr>
                <w:rFonts w:cs="Arial"/>
                <w:bCs/>
              </w:rPr>
              <w:t>70</w:t>
            </w:r>
            <w:r w:rsidR="003356CD" w:rsidRPr="00EE5B60">
              <w:rPr>
                <w:rFonts w:cs="Arial"/>
                <w:bCs/>
              </w:rPr>
              <w:t>–</w:t>
            </w:r>
            <w:r w:rsidRPr="00EE5B60">
              <w:rPr>
                <w:rFonts w:cs="Arial"/>
                <w:bCs/>
              </w:rPr>
              <w:t>79</w:t>
            </w:r>
          </w:p>
        </w:tc>
        <w:tc>
          <w:tcPr>
            <w:tcW w:w="992" w:type="dxa"/>
          </w:tcPr>
          <w:p w14:paraId="26AC7BD2" w14:textId="77777777" w:rsidR="00E07468" w:rsidRPr="001D78DA" w:rsidRDefault="00E07468" w:rsidP="00D16EF8">
            <w:pPr>
              <w:jc w:val="center"/>
              <w:rPr>
                <w:rFonts w:cs="Arial"/>
              </w:rPr>
            </w:pPr>
            <w:r w:rsidRPr="001D78DA">
              <w:rPr>
                <w:rFonts w:cs="Arial"/>
              </w:rPr>
              <w:t>41</w:t>
            </w:r>
          </w:p>
        </w:tc>
        <w:tc>
          <w:tcPr>
            <w:tcW w:w="992" w:type="dxa"/>
          </w:tcPr>
          <w:p w14:paraId="4216F058" w14:textId="77777777" w:rsidR="00E07468" w:rsidRPr="001D78DA" w:rsidRDefault="00E07468" w:rsidP="00D16EF8">
            <w:pPr>
              <w:jc w:val="center"/>
              <w:rPr>
                <w:rFonts w:cs="Arial"/>
              </w:rPr>
            </w:pPr>
            <w:r w:rsidRPr="001D78DA">
              <w:rPr>
                <w:rFonts w:cs="Arial"/>
              </w:rPr>
              <w:t>9</w:t>
            </w:r>
          </w:p>
        </w:tc>
        <w:tc>
          <w:tcPr>
            <w:tcW w:w="1134" w:type="dxa"/>
          </w:tcPr>
          <w:p w14:paraId="050F3DA2" w14:textId="77777777" w:rsidR="00E07468" w:rsidRPr="001D78DA" w:rsidRDefault="00E07468" w:rsidP="00D16EF8">
            <w:pPr>
              <w:jc w:val="center"/>
              <w:rPr>
                <w:rFonts w:cs="Arial"/>
              </w:rPr>
            </w:pPr>
            <w:r w:rsidRPr="001D78DA">
              <w:rPr>
                <w:rFonts w:cs="Arial"/>
              </w:rPr>
              <w:t>54</w:t>
            </w:r>
          </w:p>
        </w:tc>
        <w:tc>
          <w:tcPr>
            <w:tcW w:w="992" w:type="dxa"/>
          </w:tcPr>
          <w:p w14:paraId="34BC2547" w14:textId="77777777" w:rsidR="00E07468" w:rsidRPr="001D78DA" w:rsidRDefault="00E07468" w:rsidP="00D16EF8">
            <w:pPr>
              <w:jc w:val="center"/>
              <w:rPr>
                <w:rFonts w:cs="Arial"/>
              </w:rPr>
            </w:pPr>
            <w:r w:rsidRPr="001D78DA">
              <w:rPr>
                <w:rFonts w:cs="Arial"/>
              </w:rPr>
              <w:t>17</w:t>
            </w:r>
          </w:p>
        </w:tc>
        <w:tc>
          <w:tcPr>
            <w:tcW w:w="993" w:type="dxa"/>
          </w:tcPr>
          <w:p w14:paraId="30EEDBD4" w14:textId="77777777" w:rsidR="00E07468" w:rsidRPr="001D78DA" w:rsidRDefault="00E07468" w:rsidP="00D16EF8">
            <w:pPr>
              <w:jc w:val="center"/>
              <w:rPr>
                <w:rFonts w:cs="Arial"/>
              </w:rPr>
            </w:pPr>
          </w:p>
        </w:tc>
        <w:tc>
          <w:tcPr>
            <w:tcW w:w="992" w:type="dxa"/>
          </w:tcPr>
          <w:p w14:paraId="56740EFC" w14:textId="77777777" w:rsidR="00E07468" w:rsidRPr="001D78DA" w:rsidRDefault="00E07468" w:rsidP="00D16EF8">
            <w:pPr>
              <w:jc w:val="center"/>
              <w:rPr>
                <w:rFonts w:cs="Arial"/>
              </w:rPr>
            </w:pPr>
          </w:p>
        </w:tc>
        <w:tc>
          <w:tcPr>
            <w:tcW w:w="850" w:type="dxa"/>
          </w:tcPr>
          <w:p w14:paraId="3D6FB183" w14:textId="77777777" w:rsidR="00E07468" w:rsidRPr="001D78DA" w:rsidRDefault="00E07468" w:rsidP="00D16EF8">
            <w:pPr>
              <w:jc w:val="center"/>
              <w:rPr>
                <w:rFonts w:cs="Arial"/>
              </w:rPr>
            </w:pPr>
          </w:p>
        </w:tc>
        <w:tc>
          <w:tcPr>
            <w:tcW w:w="993" w:type="dxa"/>
          </w:tcPr>
          <w:p w14:paraId="00F9D1E0" w14:textId="77777777" w:rsidR="00E07468" w:rsidRPr="001D78DA" w:rsidRDefault="00E07468" w:rsidP="00D16EF8">
            <w:pPr>
              <w:jc w:val="center"/>
              <w:rPr>
                <w:rFonts w:cs="Arial"/>
              </w:rPr>
            </w:pPr>
          </w:p>
        </w:tc>
      </w:tr>
      <w:tr w:rsidR="00E07468" w:rsidRPr="001D78DA" w14:paraId="17760C3F" w14:textId="77777777" w:rsidTr="00EE5B60">
        <w:trPr>
          <w:trHeight w:val="249"/>
        </w:trPr>
        <w:tc>
          <w:tcPr>
            <w:tcW w:w="1560" w:type="dxa"/>
          </w:tcPr>
          <w:p w14:paraId="05D5BA65" w14:textId="77777777" w:rsidR="00E07468" w:rsidRPr="00EE5B60" w:rsidRDefault="00E07468" w:rsidP="00D16EF8">
            <w:pPr>
              <w:jc w:val="center"/>
              <w:rPr>
                <w:rFonts w:cs="Arial"/>
                <w:bCs/>
              </w:rPr>
            </w:pPr>
            <w:r w:rsidRPr="00EE5B60">
              <w:rPr>
                <w:rFonts w:cs="Arial"/>
                <w:bCs/>
              </w:rPr>
              <w:t>80+</w:t>
            </w:r>
          </w:p>
        </w:tc>
        <w:tc>
          <w:tcPr>
            <w:tcW w:w="992" w:type="dxa"/>
          </w:tcPr>
          <w:p w14:paraId="735C61DF" w14:textId="77777777" w:rsidR="00E07468" w:rsidRPr="001D78DA" w:rsidRDefault="00E07468" w:rsidP="00D16EF8">
            <w:pPr>
              <w:jc w:val="center"/>
              <w:rPr>
                <w:rFonts w:cs="Arial"/>
              </w:rPr>
            </w:pPr>
            <w:r w:rsidRPr="001D78DA">
              <w:rPr>
                <w:rFonts w:cs="Arial"/>
              </w:rPr>
              <w:t>42</w:t>
            </w:r>
          </w:p>
        </w:tc>
        <w:tc>
          <w:tcPr>
            <w:tcW w:w="992" w:type="dxa"/>
          </w:tcPr>
          <w:p w14:paraId="3A239628" w14:textId="77777777" w:rsidR="00E07468" w:rsidRPr="001D78DA" w:rsidRDefault="00E07468" w:rsidP="00D16EF8">
            <w:pPr>
              <w:jc w:val="center"/>
              <w:rPr>
                <w:rFonts w:cs="Arial"/>
              </w:rPr>
            </w:pPr>
            <w:r w:rsidRPr="001D78DA">
              <w:rPr>
                <w:rFonts w:cs="Arial"/>
              </w:rPr>
              <w:t>10</w:t>
            </w:r>
          </w:p>
        </w:tc>
        <w:tc>
          <w:tcPr>
            <w:tcW w:w="1134" w:type="dxa"/>
          </w:tcPr>
          <w:p w14:paraId="024456F9" w14:textId="77777777" w:rsidR="00E07468" w:rsidRPr="001D78DA" w:rsidRDefault="00E07468" w:rsidP="00D16EF8">
            <w:pPr>
              <w:jc w:val="center"/>
              <w:rPr>
                <w:rFonts w:cs="Arial"/>
              </w:rPr>
            </w:pPr>
            <w:r w:rsidRPr="001D78DA">
              <w:rPr>
                <w:rFonts w:cs="Arial"/>
              </w:rPr>
              <w:t>44</w:t>
            </w:r>
          </w:p>
        </w:tc>
        <w:tc>
          <w:tcPr>
            <w:tcW w:w="992" w:type="dxa"/>
          </w:tcPr>
          <w:p w14:paraId="12C94B27" w14:textId="77777777" w:rsidR="00E07468" w:rsidRPr="001D78DA" w:rsidRDefault="00E07468" w:rsidP="00D16EF8">
            <w:pPr>
              <w:jc w:val="center"/>
              <w:rPr>
                <w:rFonts w:cs="Arial"/>
              </w:rPr>
            </w:pPr>
            <w:r w:rsidRPr="001D78DA">
              <w:rPr>
                <w:rFonts w:cs="Arial"/>
              </w:rPr>
              <w:t>5</w:t>
            </w:r>
          </w:p>
        </w:tc>
        <w:tc>
          <w:tcPr>
            <w:tcW w:w="993" w:type="dxa"/>
          </w:tcPr>
          <w:p w14:paraId="4F54CF97" w14:textId="77777777" w:rsidR="00E07468" w:rsidRPr="001D78DA" w:rsidRDefault="00E07468" w:rsidP="00D16EF8">
            <w:pPr>
              <w:jc w:val="center"/>
              <w:rPr>
                <w:rFonts w:cs="Arial"/>
              </w:rPr>
            </w:pPr>
          </w:p>
        </w:tc>
        <w:tc>
          <w:tcPr>
            <w:tcW w:w="992" w:type="dxa"/>
          </w:tcPr>
          <w:p w14:paraId="03ACBC16" w14:textId="77777777" w:rsidR="00E07468" w:rsidRPr="001D78DA" w:rsidRDefault="00E07468" w:rsidP="00D16EF8">
            <w:pPr>
              <w:jc w:val="center"/>
              <w:rPr>
                <w:rFonts w:cs="Arial"/>
              </w:rPr>
            </w:pPr>
          </w:p>
        </w:tc>
        <w:tc>
          <w:tcPr>
            <w:tcW w:w="850" w:type="dxa"/>
          </w:tcPr>
          <w:p w14:paraId="14B83E82" w14:textId="77777777" w:rsidR="00E07468" w:rsidRPr="001D78DA" w:rsidRDefault="00E07468" w:rsidP="00D16EF8">
            <w:pPr>
              <w:jc w:val="center"/>
              <w:rPr>
                <w:rFonts w:cs="Arial"/>
              </w:rPr>
            </w:pPr>
          </w:p>
        </w:tc>
        <w:tc>
          <w:tcPr>
            <w:tcW w:w="993" w:type="dxa"/>
          </w:tcPr>
          <w:p w14:paraId="7B42C2A3" w14:textId="77777777" w:rsidR="00E07468" w:rsidRPr="001D78DA" w:rsidRDefault="00E07468" w:rsidP="00D16EF8">
            <w:pPr>
              <w:jc w:val="center"/>
              <w:rPr>
                <w:rFonts w:cs="Arial"/>
              </w:rPr>
            </w:pPr>
          </w:p>
        </w:tc>
      </w:tr>
      <w:tr w:rsidR="00E07468" w:rsidRPr="001D78DA" w14:paraId="21CA5120" w14:textId="77777777" w:rsidTr="00EE5B60">
        <w:trPr>
          <w:trHeight w:val="249"/>
        </w:trPr>
        <w:tc>
          <w:tcPr>
            <w:tcW w:w="1560" w:type="dxa"/>
          </w:tcPr>
          <w:p w14:paraId="26C08A8E" w14:textId="77777777" w:rsidR="00E07468" w:rsidRPr="001D78DA" w:rsidRDefault="00E07468" w:rsidP="00D16EF8">
            <w:pPr>
              <w:jc w:val="center"/>
              <w:rPr>
                <w:rFonts w:cs="Arial"/>
                <w:b/>
              </w:rPr>
            </w:pPr>
            <w:r w:rsidRPr="001D78DA">
              <w:rPr>
                <w:rFonts w:cs="Arial"/>
                <w:b/>
              </w:rPr>
              <w:t>Skupaj</w:t>
            </w:r>
          </w:p>
        </w:tc>
        <w:tc>
          <w:tcPr>
            <w:tcW w:w="992" w:type="dxa"/>
          </w:tcPr>
          <w:p w14:paraId="43902FDE" w14:textId="77777777" w:rsidR="00E07468" w:rsidRPr="001D78DA" w:rsidRDefault="00E07468" w:rsidP="00D16EF8">
            <w:pPr>
              <w:jc w:val="center"/>
              <w:rPr>
                <w:rFonts w:cs="Arial"/>
              </w:rPr>
            </w:pPr>
            <w:r w:rsidRPr="001D78DA">
              <w:rPr>
                <w:rFonts w:cs="Arial"/>
              </w:rPr>
              <w:t>321</w:t>
            </w:r>
          </w:p>
        </w:tc>
        <w:tc>
          <w:tcPr>
            <w:tcW w:w="992" w:type="dxa"/>
          </w:tcPr>
          <w:p w14:paraId="0D894007" w14:textId="77777777" w:rsidR="00E07468" w:rsidRPr="001D78DA" w:rsidRDefault="00E07468" w:rsidP="00D16EF8">
            <w:pPr>
              <w:jc w:val="center"/>
              <w:rPr>
                <w:rFonts w:cs="Arial"/>
              </w:rPr>
            </w:pPr>
            <w:r w:rsidRPr="001D78DA">
              <w:rPr>
                <w:rFonts w:cs="Arial"/>
              </w:rPr>
              <w:t>81</w:t>
            </w:r>
          </w:p>
        </w:tc>
        <w:tc>
          <w:tcPr>
            <w:tcW w:w="1134" w:type="dxa"/>
          </w:tcPr>
          <w:p w14:paraId="656A00FE" w14:textId="77777777" w:rsidR="00E07468" w:rsidRPr="001D78DA" w:rsidRDefault="00E07468" w:rsidP="00D16EF8">
            <w:pPr>
              <w:jc w:val="center"/>
              <w:rPr>
                <w:rFonts w:cs="Arial"/>
              </w:rPr>
            </w:pPr>
            <w:r w:rsidRPr="001D78DA">
              <w:rPr>
                <w:rFonts w:cs="Arial"/>
              </w:rPr>
              <w:t>295</w:t>
            </w:r>
          </w:p>
        </w:tc>
        <w:tc>
          <w:tcPr>
            <w:tcW w:w="992" w:type="dxa"/>
          </w:tcPr>
          <w:p w14:paraId="2EB4EFCF" w14:textId="77777777" w:rsidR="00E07468" w:rsidRPr="001D78DA" w:rsidRDefault="00E07468" w:rsidP="00D16EF8">
            <w:pPr>
              <w:jc w:val="center"/>
              <w:rPr>
                <w:rFonts w:cs="Arial"/>
              </w:rPr>
            </w:pPr>
            <w:r w:rsidRPr="001D78DA">
              <w:rPr>
                <w:rFonts w:cs="Arial"/>
              </w:rPr>
              <w:t>63</w:t>
            </w:r>
          </w:p>
        </w:tc>
        <w:tc>
          <w:tcPr>
            <w:tcW w:w="993" w:type="dxa"/>
          </w:tcPr>
          <w:p w14:paraId="6E60A260" w14:textId="77777777" w:rsidR="00E07468" w:rsidRPr="001D78DA" w:rsidRDefault="00E07468" w:rsidP="00D16EF8">
            <w:pPr>
              <w:jc w:val="center"/>
              <w:rPr>
                <w:rFonts w:cs="Arial"/>
              </w:rPr>
            </w:pPr>
          </w:p>
        </w:tc>
        <w:tc>
          <w:tcPr>
            <w:tcW w:w="992" w:type="dxa"/>
          </w:tcPr>
          <w:p w14:paraId="0C423656" w14:textId="77777777" w:rsidR="00E07468" w:rsidRPr="001D78DA" w:rsidRDefault="00E07468" w:rsidP="00D16EF8">
            <w:pPr>
              <w:jc w:val="center"/>
              <w:rPr>
                <w:rFonts w:cs="Arial"/>
              </w:rPr>
            </w:pPr>
          </w:p>
        </w:tc>
        <w:tc>
          <w:tcPr>
            <w:tcW w:w="850" w:type="dxa"/>
          </w:tcPr>
          <w:p w14:paraId="632B45A6" w14:textId="77777777" w:rsidR="00E07468" w:rsidRPr="001D78DA" w:rsidRDefault="00E07468" w:rsidP="00D16EF8">
            <w:pPr>
              <w:jc w:val="center"/>
              <w:rPr>
                <w:rFonts w:cs="Arial"/>
              </w:rPr>
            </w:pPr>
          </w:p>
        </w:tc>
        <w:tc>
          <w:tcPr>
            <w:tcW w:w="993" w:type="dxa"/>
          </w:tcPr>
          <w:p w14:paraId="0E1BEB4B" w14:textId="77777777" w:rsidR="00E07468" w:rsidRPr="001D78DA" w:rsidRDefault="00E07468" w:rsidP="00D16EF8">
            <w:pPr>
              <w:jc w:val="center"/>
              <w:rPr>
                <w:rFonts w:cs="Arial"/>
              </w:rPr>
            </w:pPr>
          </w:p>
        </w:tc>
      </w:tr>
    </w:tbl>
    <w:p w14:paraId="6996F11E" w14:textId="35B3ECB5" w:rsidR="00D70B8E" w:rsidRPr="001D78DA" w:rsidRDefault="00D70B8E" w:rsidP="00D70B8E">
      <w:pPr>
        <w:spacing w:before="40" w:after="0" w:line="240" w:lineRule="auto"/>
        <w:ind w:left="567" w:hanging="567"/>
        <w:rPr>
          <w:rFonts w:eastAsia="Arial Unicode MS" w:cs="Arial"/>
          <w:bCs/>
          <w:color w:val="000000"/>
          <w:szCs w:val="20"/>
          <w:lang w:eastAsia="sl-SI"/>
        </w:rPr>
      </w:pPr>
      <w:bookmarkStart w:id="157" w:name="_Hlk156310202"/>
      <w:r w:rsidRPr="001D78DA">
        <w:rPr>
          <w:rFonts w:eastAsia="Arial Unicode MS" w:cs="Arial"/>
          <w:bCs/>
          <w:color w:val="000000"/>
          <w:szCs w:val="20"/>
          <w:lang w:eastAsia="sl-SI"/>
        </w:rPr>
        <w:t>Vir: NIJZ</w:t>
      </w:r>
      <w:r w:rsidR="00416B01">
        <w:rPr>
          <w:rFonts w:eastAsia="Arial Unicode MS" w:cs="Arial"/>
          <w:bCs/>
          <w:color w:val="000000"/>
          <w:szCs w:val="20"/>
          <w:lang w:eastAsia="sl-SI"/>
        </w:rPr>
        <w:t>,</w:t>
      </w:r>
    </w:p>
    <w:p w14:paraId="5EAD0A73" w14:textId="528CA1F6" w:rsidR="00D70B8E" w:rsidRPr="001D78DA" w:rsidRDefault="00D70B8E" w:rsidP="00D70B8E">
      <w:pPr>
        <w:spacing w:before="40" w:after="0" w:line="240" w:lineRule="auto"/>
        <w:ind w:left="567" w:hanging="567"/>
        <w:rPr>
          <w:rFonts w:eastAsia="Arial Unicode MS" w:cs="Arial"/>
          <w:bCs/>
          <w:color w:val="000000"/>
          <w:szCs w:val="20"/>
          <w:lang w:eastAsia="sl-SI"/>
        </w:rPr>
      </w:pPr>
      <w:r w:rsidRPr="001D78DA">
        <w:rPr>
          <w:rFonts w:eastAsia="Arial Unicode MS" w:cs="Arial"/>
          <w:bCs/>
          <w:color w:val="000000"/>
          <w:szCs w:val="20"/>
          <w:lang w:eastAsia="sl-SI"/>
        </w:rPr>
        <w:t>https://nijz.si/wp-content/uploads/2024/09/priloga-1-NIJZ-podatki.pdf</w:t>
      </w:r>
      <w:r w:rsidR="00416B01">
        <w:rPr>
          <w:rFonts w:eastAsia="Arial Unicode MS" w:cs="Arial"/>
          <w:bCs/>
          <w:color w:val="000000"/>
          <w:szCs w:val="20"/>
          <w:lang w:eastAsia="sl-SI"/>
        </w:rPr>
        <w:t>.</w:t>
      </w:r>
    </w:p>
    <w:bookmarkEnd w:id="156"/>
    <w:bookmarkEnd w:id="157"/>
    <w:p w14:paraId="79A5B4C1" w14:textId="77777777" w:rsidR="006C0CB6" w:rsidRPr="001D78DA" w:rsidRDefault="006C0CB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1180FC62" w14:textId="77777777" w:rsidR="007B378F" w:rsidRPr="001D78DA" w:rsidRDefault="007B378F"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0A698A9E" w14:textId="48442755"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3</w:t>
      </w:r>
    </w:p>
    <w:p w14:paraId="1DF31918" w14:textId="77777777" w:rsidR="00701396" w:rsidRPr="001D78DA" w:rsidRDefault="0070139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6DD1811C"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 xml:space="preserve">Krepitev in varovanje spolnega in reproduktivnega zdravja s posebnim poudarkom na mladostnikih in mladostnicah ter ženskah v obporodnem obdobju </w:t>
      </w:r>
    </w:p>
    <w:p w14:paraId="12165F66" w14:textId="77777777" w:rsidR="00701396" w:rsidRPr="001D78DA" w:rsidRDefault="00701396" w:rsidP="000146E1">
      <w:pPr>
        <w:pStyle w:val="ZADEVA"/>
        <w:spacing w:before="0"/>
        <w:jc w:val="both"/>
        <w:rPr>
          <w:rFonts w:ascii="Arial" w:hAnsi="Arial" w:cs="Arial"/>
          <w:sz w:val="20"/>
          <w:szCs w:val="20"/>
          <w:lang w:val="sl-SI"/>
        </w:rPr>
      </w:pPr>
    </w:p>
    <w:p w14:paraId="214575DA" w14:textId="77777777" w:rsidR="00C357A1" w:rsidRPr="001D78DA" w:rsidRDefault="00C357A1"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1</w:t>
      </w:r>
    </w:p>
    <w:p w14:paraId="00C6DF27" w14:textId="77777777" w:rsidR="00C357A1" w:rsidRPr="001D78DA" w:rsidRDefault="00C357A1" w:rsidP="000146E1">
      <w:pPr>
        <w:pStyle w:val="ZADEVA"/>
        <w:spacing w:before="0"/>
        <w:jc w:val="both"/>
        <w:rPr>
          <w:rFonts w:ascii="Arial" w:hAnsi="Arial" w:cs="Arial"/>
          <w:sz w:val="20"/>
          <w:szCs w:val="20"/>
          <w:lang w:val="sl-SI"/>
        </w:rPr>
      </w:pPr>
    </w:p>
    <w:p w14:paraId="686B7C0F" w14:textId="3F9B8148"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Zagotavljanje dostopnosti do primarnega reproduktivnega zdravstvenega varstva. </w:t>
      </w:r>
    </w:p>
    <w:p w14:paraId="5C3230C0" w14:textId="77777777" w:rsidR="00523128" w:rsidRPr="001D78DA" w:rsidRDefault="00523128"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7E8341AF" w14:textId="6230A5D7"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b/>
          <w:bCs/>
          <w:szCs w:val="20"/>
        </w:rPr>
      </w:pPr>
      <w:r w:rsidRPr="001D78DA">
        <w:rPr>
          <w:rFonts w:cs="Arial"/>
          <w:b/>
          <w:bCs/>
          <w:szCs w:val="20"/>
        </w:rPr>
        <w:t>AKTIVNOST: Spremljanje in analiza dostopnosti storitev reproduktivnega zdravstvenega varstva na primarni ravni za potrebe načrtovanja mreže</w:t>
      </w:r>
    </w:p>
    <w:p w14:paraId="7F568FF0" w14:textId="77777777" w:rsidR="00701396" w:rsidRPr="001D78DA" w:rsidRDefault="00701396"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348D4A7D" w14:textId="38DBFB24" w:rsidR="009C33AE" w:rsidRPr="001D78DA" w:rsidRDefault="00323E18" w:rsidP="001B307D">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cs="Arial"/>
          <w:szCs w:val="20"/>
        </w:rPr>
      </w:pPr>
      <w:r w:rsidRPr="001D78DA">
        <w:rPr>
          <w:rFonts w:cs="Arial"/>
          <w:szCs w:val="20"/>
        </w:rPr>
        <w:t>IZVEDBA</w:t>
      </w:r>
      <w:r w:rsidR="009C33AE" w:rsidRPr="001D78DA">
        <w:rPr>
          <w:rFonts w:cs="Arial"/>
          <w:szCs w:val="20"/>
        </w:rPr>
        <w:t xml:space="preserve"> AKTIVNOSTI: V okviru spremljanja in analize dostopnosti storitev reproduktivnega zdravstvenega varstva na primarni ravni se </w:t>
      </w:r>
      <w:r w:rsidR="00E97AC5">
        <w:rPr>
          <w:rFonts w:cs="Arial"/>
          <w:szCs w:val="20"/>
        </w:rPr>
        <w:t xml:space="preserve">v </w:t>
      </w:r>
      <w:r w:rsidR="00E97AC5" w:rsidRPr="001D78DA">
        <w:rPr>
          <w:rFonts w:cs="Arial"/>
          <w:szCs w:val="20"/>
        </w:rPr>
        <w:t>sklad</w:t>
      </w:r>
      <w:r w:rsidR="00E97AC5">
        <w:rPr>
          <w:rFonts w:cs="Arial"/>
          <w:szCs w:val="20"/>
        </w:rPr>
        <w:t>u</w:t>
      </w:r>
      <w:r w:rsidR="00E97AC5" w:rsidRPr="001D78DA">
        <w:rPr>
          <w:rFonts w:cs="Arial"/>
          <w:szCs w:val="20"/>
        </w:rPr>
        <w:t xml:space="preserve"> </w:t>
      </w:r>
      <w:r w:rsidR="009C33AE" w:rsidRPr="001D78DA">
        <w:rPr>
          <w:rFonts w:cs="Arial"/>
          <w:szCs w:val="20"/>
        </w:rPr>
        <w:t xml:space="preserve">s </w:t>
      </w:r>
      <w:r w:rsidR="001B307D" w:rsidRPr="001D78DA">
        <w:rPr>
          <w:rFonts w:cs="Arial"/>
          <w:szCs w:val="20"/>
        </w:rPr>
        <w:t xml:space="preserve">Strategijo razvoja zdravstvene dejavnosti na primarni ravni zdravstvenega varstva do leta 2031 (SRZDPR2031) </w:t>
      </w:r>
      <w:r w:rsidR="009C33AE" w:rsidRPr="001D78DA">
        <w:rPr>
          <w:rFonts w:cs="Arial"/>
          <w:szCs w:val="20"/>
        </w:rPr>
        <w:t xml:space="preserve">načrtujejo sistemske spremembe, ki pa se v praksi še niso začele izvajati. </w:t>
      </w:r>
      <w:r w:rsidR="000B3261" w:rsidRPr="001D78DA">
        <w:rPr>
          <w:rFonts w:cs="Arial"/>
          <w:szCs w:val="20"/>
        </w:rPr>
        <w:t>ZZZS</w:t>
      </w:r>
      <w:r w:rsidR="009C33AE" w:rsidRPr="001D78DA">
        <w:rPr>
          <w:rFonts w:cs="Arial"/>
          <w:szCs w:val="20"/>
        </w:rPr>
        <w:t xml:space="preserve"> je napovedal preučitev možnosti prenove glavarinskih količnikov za ginekologijo, kar bi lahko vplivalo na prihodnje načrtovanje mreže, vendar konkretnih ukrepov v zvezi s to aktivnostjo še ni, saj gre za uresničevanje akcijskega načrta do konca leta 2026.</w:t>
      </w:r>
    </w:p>
    <w:p w14:paraId="074CF932" w14:textId="77777777" w:rsidR="009C33AE" w:rsidRPr="001D78DA" w:rsidRDefault="009C33AE"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2B6F7EE5" w14:textId="143D1B4C" w:rsidR="009C33AE" w:rsidRPr="001D78DA" w:rsidRDefault="009C33AE"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REZULTAT AKTIVNOSTI: /</w:t>
      </w:r>
    </w:p>
    <w:p w14:paraId="47A0EC44" w14:textId="77777777" w:rsidR="009C33AE" w:rsidRPr="001D78DA" w:rsidRDefault="009C33AE"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6F63D6BA" w14:textId="2F00AAB0" w:rsidR="009C33AE" w:rsidRPr="001D78DA" w:rsidRDefault="009C33AE"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PRISPEVEK K DOSEGANJU CILJA: /</w:t>
      </w:r>
    </w:p>
    <w:p w14:paraId="7EA587C0" w14:textId="77777777" w:rsidR="009C33AE" w:rsidRPr="001D78DA" w:rsidRDefault="009C33AE"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393E2241" w14:textId="2AAF4551" w:rsidR="009C33AE" w:rsidRPr="001D78DA" w:rsidRDefault="009C33AE"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NOSILECI IN SODELUJOČI: </w:t>
      </w:r>
      <w:r w:rsidR="000B3261" w:rsidRPr="001D78DA">
        <w:rPr>
          <w:rFonts w:cs="Arial"/>
          <w:szCs w:val="20"/>
        </w:rPr>
        <w:t>MZ</w:t>
      </w:r>
      <w:r w:rsidRPr="001D78DA">
        <w:rPr>
          <w:rFonts w:cs="Arial"/>
          <w:szCs w:val="20"/>
        </w:rPr>
        <w:t xml:space="preserve"> in </w:t>
      </w:r>
      <w:r w:rsidR="000B3261" w:rsidRPr="001D78DA">
        <w:rPr>
          <w:rFonts w:cs="Arial"/>
          <w:szCs w:val="20"/>
        </w:rPr>
        <w:t>ZZZS</w:t>
      </w:r>
      <w:r w:rsidR="001B307D" w:rsidRPr="001D78DA">
        <w:rPr>
          <w:rFonts w:cs="Arial"/>
          <w:szCs w:val="20"/>
        </w:rPr>
        <w:t>.</w:t>
      </w:r>
    </w:p>
    <w:p w14:paraId="00ABD339" w14:textId="26DA18A4" w:rsidR="00EE5B60" w:rsidRDefault="00EE5B60">
      <w:pPr>
        <w:rPr>
          <w:rFonts w:cs="Arial"/>
          <w:b/>
          <w:bCs/>
          <w:szCs w:val="20"/>
        </w:rPr>
      </w:pPr>
      <w:r>
        <w:rPr>
          <w:rFonts w:cs="Arial"/>
          <w:b/>
          <w:bCs/>
          <w:szCs w:val="20"/>
        </w:rPr>
        <w:br w:type="page"/>
      </w:r>
    </w:p>
    <w:p w14:paraId="17F01E9A" w14:textId="77777777" w:rsidR="007B378F" w:rsidRPr="001D78DA" w:rsidRDefault="007B378F"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451"/>
        <w:gridCol w:w="2410"/>
        <w:gridCol w:w="1276"/>
        <w:gridCol w:w="1276"/>
      </w:tblGrid>
      <w:tr w:rsidR="00323E18" w:rsidRPr="001D78DA" w14:paraId="42E7FB33" w14:textId="77777777" w:rsidTr="000B3261">
        <w:trPr>
          <w:cantSplit/>
          <w:trHeight w:val="296"/>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08A1D152" w14:textId="77777777" w:rsidR="00323E18" w:rsidRPr="001D78DA" w:rsidRDefault="00323E18" w:rsidP="007B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323E18" w:rsidRPr="001D78DA" w14:paraId="3075E2CC" w14:textId="77777777" w:rsidTr="000B3261">
        <w:trPr>
          <w:cantSplit/>
          <w:trHeight w:val="600"/>
        </w:trPr>
        <w:tc>
          <w:tcPr>
            <w:tcW w:w="22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CA725" w14:textId="77777777" w:rsidR="00323E18" w:rsidRPr="001D78DA" w:rsidRDefault="00323E18"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C52B8F" w14:textId="77777777" w:rsidR="00323E18" w:rsidRPr="001D78DA" w:rsidRDefault="00323E18"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24BCC2" w14:textId="77777777" w:rsidR="00323E18" w:rsidRPr="001D78DA" w:rsidRDefault="00323E18"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6A0D9C" w14:textId="16C0394D" w:rsidR="00323E18" w:rsidRPr="001D78DA" w:rsidRDefault="00323E18"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98D6D2" w14:textId="77777777" w:rsidR="00323E18" w:rsidRPr="001D78DA" w:rsidRDefault="00323E18"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323E18" w:rsidRPr="001D78DA" w14:paraId="21904E06" w14:textId="77777777" w:rsidTr="000B3261">
        <w:trPr>
          <w:cantSplit/>
          <w:trHeight w:val="367"/>
        </w:trPr>
        <w:tc>
          <w:tcPr>
            <w:tcW w:w="2227" w:type="dxa"/>
            <w:tcBorders>
              <w:top w:val="single" w:sz="4" w:space="0" w:color="auto"/>
              <w:left w:val="single" w:sz="4" w:space="0" w:color="auto"/>
              <w:bottom w:val="single" w:sz="4" w:space="0" w:color="auto"/>
              <w:right w:val="single" w:sz="4" w:space="0" w:color="auto"/>
            </w:tcBorders>
            <w:vAlign w:val="center"/>
          </w:tcPr>
          <w:p w14:paraId="358A81E7" w14:textId="33509BA0" w:rsidR="00323E18" w:rsidRPr="001D78DA" w:rsidRDefault="000B3261" w:rsidP="007B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MZ</w:t>
            </w:r>
          </w:p>
        </w:tc>
        <w:tc>
          <w:tcPr>
            <w:tcW w:w="2451" w:type="dxa"/>
            <w:tcBorders>
              <w:top w:val="single" w:sz="4" w:space="0" w:color="auto"/>
              <w:left w:val="single" w:sz="4" w:space="0" w:color="auto"/>
              <w:bottom w:val="single" w:sz="4" w:space="0" w:color="auto"/>
              <w:right w:val="single" w:sz="4" w:space="0" w:color="auto"/>
            </w:tcBorders>
            <w:vAlign w:val="center"/>
          </w:tcPr>
          <w:p w14:paraId="1DA653EF" w14:textId="01719244" w:rsidR="00323E18" w:rsidRPr="002F74F3" w:rsidRDefault="00323E18"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2F74F3">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10EEC993" w14:textId="7D04EDBA" w:rsidR="00323E18" w:rsidRPr="002F74F3" w:rsidRDefault="00323E18"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2F74F3">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3B7C666" w14:textId="4120ED29" w:rsidR="00323E18" w:rsidRPr="002F74F3" w:rsidRDefault="00323E18"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2F74F3">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C430129" w14:textId="27371530" w:rsidR="00323E18" w:rsidRPr="002F74F3" w:rsidRDefault="00323E18"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2F74F3">
              <w:rPr>
                <w:rFonts w:cs="Arial"/>
                <w:szCs w:val="20"/>
              </w:rPr>
              <w:t>/</w:t>
            </w:r>
          </w:p>
        </w:tc>
      </w:tr>
      <w:tr w:rsidR="00323E18" w:rsidRPr="001D78DA" w14:paraId="0CD4AD7F" w14:textId="77777777" w:rsidTr="000B3261">
        <w:trPr>
          <w:cantSplit/>
          <w:trHeight w:val="35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380E04A3" w14:textId="6F7534F9" w:rsidR="00323E18" w:rsidRPr="001D78DA" w:rsidRDefault="00323E18" w:rsidP="007B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Aktivnost se še ni začela izvajati.</w:t>
            </w:r>
          </w:p>
        </w:tc>
      </w:tr>
    </w:tbl>
    <w:p w14:paraId="4A0EDF3D" w14:textId="77777777" w:rsidR="00323E18" w:rsidRDefault="00323E18"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694A7740" w14:textId="77777777" w:rsidR="00095FCE" w:rsidRPr="001D78DA" w:rsidRDefault="00095F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7677F26F" w14:textId="5F9A933F"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UKREP</w:t>
      </w:r>
      <w:r w:rsidR="008149B2" w:rsidRPr="001D78DA">
        <w:rPr>
          <w:rFonts w:cs="Arial"/>
          <w:b/>
          <w:bCs/>
          <w:szCs w:val="20"/>
        </w:rPr>
        <w:t xml:space="preserve"> </w:t>
      </w:r>
      <w:r w:rsidRPr="001D78DA">
        <w:rPr>
          <w:rFonts w:cs="Arial"/>
          <w:b/>
          <w:bCs/>
          <w:szCs w:val="20"/>
        </w:rPr>
        <w:t xml:space="preserve">2 </w:t>
      </w:r>
    </w:p>
    <w:p w14:paraId="5693C8B5" w14:textId="77777777" w:rsidR="00D16EF8" w:rsidRPr="001D78DA" w:rsidRDefault="00D16EF8"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76C5B708" w14:textId="6D7BC4CB"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Zagotavljanje aktivnosti za večjo precepljenost proti HPV</w:t>
      </w:r>
      <w:r w:rsidR="00782EC0" w:rsidRPr="001D78DA">
        <w:rPr>
          <w:rFonts w:cs="Arial"/>
          <w:szCs w:val="20"/>
        </w:rPr>
        <w:t xml:space="preserve"> (humani papiloma virus)</w:t>
      </w:r>
      <w:r w:rsidRPr="001D78DA">
        <w:rPr>
          <w:rFonts w:cs="Arial"/>
          <w:szCs w:val="20"/>
        </w:rPr>
        <w:t xml:space="preserve"> za oba spola.</w:t>
      </w:r>
    </w:p>
    <w:p w14:paraId="6F4F729F" w14:textId="77777777" w:rsidR="00701396" w:rsidRPr="001D78DA" w:rsidRDefault="0070139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1A0BA2B9" w14:textId="596A1784"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b/>
          <w:bCs/>
          <w:szCs w:val="20"/>
        </w:rPr>
      </w:pPr>
      <w:r w:rsidRPr="001D78DA">
        <w:rPr>
          <w:rFonts w:cs="Arial"/>
          <w:b/>
          <w:bCs/>
          <w:szCs w:val="20"/>
        </w:rPr>
        <w:t xml:space="preserve">AKTIVNOST: Priprava </w:t>
      </w:r>
      <w:r w:rsidR="00E43A8C" w:rsidRPr="001D78DA">
        <w:rPr>
          <w:rFonts w:cs="Arial"/>
          <w:b/>
          <w:bCs/>
          <w:szCs w:val="20"/>
        </w:rPr>
        <w:t>p</w:t>
      </w:r>
      <w:r w:rsidRPr="001D78DA">
        <w:rPr>
          <w:rFonts w:cs="Arial"/>
          <w:b/>
          <w:bCs/>
          <w:szCs w:val="20"/>
        </w:rPr>
        <w:t xml:space="preserve">ravilnika o določitvi programa cepljenja za tekoče leto in promocija cepljenja proti HPV </w:t>
      </w:r>
    </w:p>
    <w:p w14:paraId="55ED35DF" w14:textId="77777777" w:rsidR="00701396" w:rsidRPr="001D78DA" w:rsidRDefault="00701396"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403CCCB3" w14:textId="32275B4C" w:rsidR="009C33AE" w:rsidRPr="001D78DA" w:rsidRDefault="00713AB2"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IZVEDENA</w:t>
      </w:r>
      <w:r w:rsidR="009C33AE" w:rsidRPr="001D78DA">
        <w:rPr>
          <w:rFonts w:cs="Arial"/>
          <w:szCs w:val="20"/>
        </w:rPr>
        <w:t xml:space="preserve"> AKTIVNOST: </w:t>
      </w:r>
      <w:r w:rsidR="000B3261" w:rsidRPr="001D78DA">
        <w:rPr>
          <w:rFonts w:cs="Arial"/>
          <w:szCs w:val="20"/>
        </w:rPr>
        <w:t>MZ</w:t>
      </w:r>
      <w:r w:rsidR="009C33AE" w:rsidRPr="001D78DA">
        <w:rPr>
          <w:rFonts w:cs="Arial"/>
          <w:szCs w:val="20"/>
        </w:rPr>
        <w:t xml:space="preserve"> je sprejelo Pravilnik o določitvi Programa cepljenja in zaščite z zdravili za leto 2024 (Uradni list RS, št. 55/24) in Pravilnik o določitvi Programa cepljenja in zaščite z zdravili za leto 2025 (Uradni list RS, št. 12/25), ki določata pogoje in način izvedbe letnega programa, izvajalce ter način nabave in razdeljevanja cepiv ter specifičnih imunoglobulinov. Za večjo precepljenost proti HPV je </w:t>
      </w:r>
      <w:r w:rsidR="000B3261" w:rsidRPr="001D78DA">
        <w:rPr>
          <w:rFonts w:cs="Arial"/>
          <w:szCs w:val="20"/>
        </w:rPr>
        <w:t>MZ</w:t>
      </w:r>
      <w:r w:rsidR="009C33AE" w:rsidRPr="001D78DA">
        <w:rPr>
          <w:rFonts w:cs="Arial"/>
          <w:szCs w:val="20"/>
        </w:rPr>
        <w:t xml:space="preserve"> sofinanciralo </w:t>
      </w:r>
      <w:r w:rsidR="00B14968" w:rsidRPr="001D78DA">
        <w:rPr>
          <w:rFonts w:cs="Arial"/>
          <w:szCs w:val="20"/>
        </w:rPr>
        <w:t>skupn</w:t>
      </w:r>
      <w:r w:rsidR="00B14968">
        <w:rPr>
          <w:rFonts w:cs="Arial"/>
          <w:szCs w:val="20"/>
        </w:rPr>
        <w:t>i</w:t>
      </w:r>
      <w:r w:rsidR="00B14968" w:rsidRPr="001D78DA">
        <w:rPr>
          <w:rFonts w:cs="Arial"/>
          <w:szCs w:val="20"/>
        </w:rPr>
        <w:t xml:space="preserve"> </w:t>
      </w:r>
      <w:r w:rsidR="009C33AE" w:rsidRPr="001D78DA">
        <w:rPr>
          <w:rFonts w:cs="Arial"/>
          <w:szCs w:val="20"/>
        </w:rPr>
        <w:t xml:space="preserve">ukrep </w:t>
      </w:r>
      <w:r w:rsidR="00CA5E67">
        <w:rPr>
          <w:rFonts w:cs="Arial"/>
          <w:szCs w:val="20"/>
        </w:rPr>
        <w:t xml:space="preserve">projekta </w:t>
      </w:r>
      <w:r w:rsidR="009C33AE" w:rsidRPr="001D78DA">
        <w:rPr>
          <w:rFonts w:cs="Arial"/>
          <w:szCs w:val="20"/>
        </w:rPr>
        <w:t>PERCH (</w:t>
      </w:r>
      <w:bookmarkStart w:id="158" w:name="_Hlk220755023"/>
      <w:r w:rsidR="009C33AE" w:rsidRPr="001D78DA">
        <w:rPr>
          <w:rFonts w:cs="Arial"/>
          <w:szCs w:val="20"/>
        </w:rPr>
        <w:t>PartnERship to Contrast HPV</w:t>
      </w:r>
      <w:bookmarkEnd w:id="158"/>
      <w:r w:rsidR="009C33AE" w:rsidRPr="001D78DA">
        <w:rPr>
          <w:rFonts w:cs="Arial"/>
          <w:szCs w:val="20"/>
        </w:rPr>
        <w:t>), katerega namen je prispevati k izvajanju evropskega načrta za premagovanje raka materničnega vratu in drugih oblik raka, ki jih povzroča HPV</w:t>
      </w:r>
      <w:r w:rsidR="00B14968">
        <w:rPr>
          <w:rFonts w:cs="Arial"/>
          <w:szCs w:val="20"/>
        </w:rPr>
        <w:t>.</w:t>
      </w:r>
      <w:r w:rsidR="009C33AE" w:rsidRPr="001D78DA">
        <w:rPr>
          <w:rFonts w:cs="Arial"/>
          <w:szCs w:val="20"/>
        </w:rPr>
        <w:t xml:space="preserve"> </w:t>
      </w:r>
      <w:r w:rsidR="00B14968">
        <w:rPr>
          <w:rFonts w:cs="Arial"/>
          <w:szCs w:val="20"/>
        </w:rPr>
        <w:t>P</w:t>
      </w:r>
      <w:r w:rsidR="009C33AE" w:rsidRPr="001D78DA">
        <w:rPr>
          <w:rFonts w:cs="Arial"/>
          <w:szCs w:val="20"/>
        </w:rPr>
        <w:t xml:space="preserve">rojekt je financirala </w:t>
      </w:r>
      <w:r w:rsidR="000B3261" w:rsidRPr="001D78DA">
        <w:rPr>
          <w:rFonts w:cs="Arial"/>
          <w:szCs w:val="20"/>
        </w:rPr>
        <w:t>EU</w:t>
      </w:r>
      <w:r w:rsidR="009C33AE" w:rsidRPr="001D78DA">
        <w:rPr>
          <w:rFonts w:cs="Arial"/>
          <w:szCs w:val="20"/>
        </w:rPr>
        <w:t xml:space="preserve"> v okviru izvajanja programa javnega zdravja (EU4Health Programme). </w:t>
      </w:r>
    </w:p>
    <w:p w14:paraId="7785C3EB" w14:textId="1EDD763D" w:rsidR="009C33AE" w:rsidRPr="001D78DA" w:rsidRDefault="009C33AE"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V okviru projekta je bila izvedena analiza stanja izvajanja cepljenja proti HPV in presejalnih programov v vseh sodelujočih državah, vključno s spremljanjem in podatki, ki omogoča</w:t>
      </w:r>
      <w:r w:rsidR="007B32E7" w:rsidRPr="001D78DA">
        <w:rPr>
          <w:rFonts w:cs="Arial"/>
          <w:szCs w:val="20"/>
        </w:rPr>
        <w:t>jo</w:t>
      </w:r>
      <w:r w:rsidR="000B3261" w:rsidRPr="001D78DA">
        <w:rPr>
          <w:rFonts w:cs="Arial"/>
          <w:szCs w:val="20"/>
        </w:rPr>
        <w:t>:</w:t>
      </w:r>
    </w:p>
    <w:p w14:paraId="61BA06DB" w14:textId="05245744" w:rsidR="009C33AE" w:rsidRPr="001D78DA" w:rsidRDefault="003356CD"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Pr>
          <w:rFonts w:cs="Arial"/>
          <w:szCs w:val="20"/>
        </w:rPr>
        <w:t>–</w:t>
      </w:r>
      <w:r w:rsidR="009C33AE" w:rsidRPr="001D78DA">
        <w:rPr>
          <w:rFonts w:cs="Arial"/>
          <w:szCs w:val="20"/>
        </w:rPr>
        <w:t xml:space="preserve"> razumevanje dejavnikov (</w:t>
      </w:r>
      <w:r w:rsidR="00CA5E67">
        <w:rPr>
          <w:rFonts w:cs="Arial"/>
          <w:szCs w:val="20"/>
        </w:rPr>
        <w:t>ovir</w:t>
      </w:r>
      <w:r w:rsidR="00CA5E67" w:rsidRPr="001D78DA">
        <w:rPr>
          <w:rFonts w:cs="Arial"/>
          <w:szCs w:val="20"/>
        </w:rPr>
        <w:t xml:space="preserve"> </w:t>
      </w:r>
      <w:r w:rsidR="009C33AE" w:rsidRPr="001D78DA">
        <w:rPr>
          <w:rFonts w:cs="Arial"/>
          <w:szCs w:val="20"/>
        </w:rPr>
        <w:t>in gonilnih sil) za odločitev za cepljenje</w:t>
      </w:r>
      <w:r w:rsidR="00B14968">
        <w:rPr>
          <w:rFonts w:cs="Arial"/>
          <w:szCs w:val="20"/>
        </w:rPr>
        <w:t>,</w:t>
      </w:r>
      <w:r w:rsidR="009C33AE" w:rsidRPr="001D78DA">
        <w:rPr>
          <w:rFonts w:cs="Arial"/>
          <w:szCs w:val="20"/>
        </w:rPr>
        <w:t xml:space="preserve"> </w:t>
      </w:r>
    </w:p>
    <w:p w14:paraId="38A5DC65" w14:textId="1CB293E6" w:rsidR="009C33AE" w:rsidRPr="001D78DA" w:rsidRDefault="003356CD"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Pr>
          <w:rFonts w:cs="Arial"/>
          <w:szCs w:val="20"/>
        </w:rPr>
        <w:t>–</w:t>
      </w:r>
      <w:r w:rsidR="009C33AE" w:rsidRPr="001D78DA">
        <w:rPr>
          <w:rFonts w:cs="Arial"/>
          <w:szCs w:val="20"/>
        </w:rPr>
        <w:t xml:space="preserve"> razvoj učnega gradiva za zdravstvene delavce, zlasti na področju komuniciranja (informiranja) o cepljenju proti HPV</w:t>
      </w:r>
      <w:r w:rsidR="00B14968">
        <w:rPr>
          <w:rFonts w:cs="Arial"/>
          <w:szCs w:val="20"/>
        </w:rPr>
        <w:t>,</w:t>
      </w:r>
    </w:p>
    <w:p w14:paraId="4E04EA8E" w14:textId="09E09269" w:rsidR="009C33AE" w:rsidRPr="001D78DA" w:rsidRDefault="003356CD"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Pr>
          <w:rFonts w:cs="Arial"/>
          <w:szCs w:val="20"/>
        </w:rPr>
        <w:t>–</w:t>
      </w:r>
      <w:r w:rsidR="009C33AE" w:rsidRPr="001D78DA">
        <w:rPr>
          <w:rFonts w:cs="Arial"/>
          <w:szCs w:val="20"/>
        </w:rPr>
        <w:t xml:space="preserve"> izboljšanje ozaveščenosti javnosti oziroma ciljnih skupin (starši, mladostniki) o bolezni in cepljenju kot preventivnem ukrepu.</w:t>
      </w:r>
    </w:p>
    <w:p w14:paraId="2CD92F94" w14:textId="77777777" w:rsidR="009C33AE" w:rsidRPr="001D78DA" w:rsidRDefault="009C33AE"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7E40B2B3" w14:textId="5BD42A87" w:rsidR="009C33AE" w:rsidRPr="001D78DA" w:rsidRDefault="009C33AE"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REZULTAT AKTIVNOSTI: Sodelovanje v projektu PERCH prinaša dostop do izkušenj drugih držav, najboljših praks in strategij, ki že delujejo drugje; ponuja možnosti za usmerjene intervencije ter prispeva k učinkoviti komunikaciji, ki lahko pomaga povečati zaupanje in precepljenost. Projekt PERCH naj bi pomagal izboljšati komunikacijske strategije, ki lahko vplivajo na zaupanje, boj proti dezinformacijam, informiranje staršev in mladih. To je ključno, saj so nasprotovanja cepljenju, pomanjkljivo razumevanje bolezni in strahovi pomembne ovire pri odločitvi za cepljenje. Na podlagi priporočil je bila </w:t>
      </w:r>
      <w:r w:rsidR="00D16EF8" w:rsidRPr="001D78DA">
        <w:rPr>
          <w:rFonts w:cs="Arial"/>
          <w:szCs w:val="20"/>
        </w:rPr>
        <w:t>pripravljena</w:t>
      </w:r>
      <w:r w:rsidRPr="001D78DA">
        <w:rPr>
          <w:rFonts w:cs="Arial"/>
          <w:szCs w:val="20"/>
        </w:rPr>
        <w:t xml:space="preserve"> strategija komuniciranja in izvedena spletna kampanja za povečanje precepljenosti med mladimi in starši.</w:t>
      </w:r>
    </w:p>
    <w:p w14:paraId="14B4F019" w14:textId="77777777" w:rsidR="009C33AE" w:rsidRPr="001D78DA" w:rsidRDefault="009C33AE"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069784EB" w14:textId="09C377E8" w:rsidR="009C33AE" w:rsidRDefault="009C33AE"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PRISPEVEK K DOSEGANJU CILJA: Vse zgoraj naveden</w:t>
      </w:r>
      <w:r w:rsidR="00E31079" w:rsidRPr="001D78DA">
        <w:rPr>
          <w:rFonts w:cs="Arial"/>
          <w:szCs w:val="20"/>
        </w:rPr>
        <w:t>e</w:t>
      </w:r>
      <w:r w:rsidRPr="001D78DA">
        <w:rPr>
          <w:rFonts w:cs="Arial"/>
          <w:szCs w:val="20"/>
        </w:rPr>
        <w:t xml:space="preserve"> aktivnosti so prispevale k povečanju precepljenosti proti HPV za oba spola.</w:t>
      </w:r>
    </w:p>
    <w:p w14:paraId="6D322D32" w14:textId="77777777" w:rsidR="000072CF" w:rsidRDefault="000072CF"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56D0A39E" w14:textId="672B08F4" w:rsidR="000072CF" w:rsidRPr="001D78DA" w:rsidRDefault="000072CF" w:rsidP="009C33AE">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Pr>
          <w:rFonts w:cs="Arial"/>
          <w:szCs w:val="20"/>
        </w:rPr>
        <w:t xml:space="preserve">NOSILEC: </w:t>
      </w:r>
      <w:r w:rsidR="008726C9">
        <w:rPr>
          <w:rFonts w:cs="Arial"/>
          <w:szCs w:val="20"/>
        </w:rPr>
        <w:t>MZ</w:t>
      </w:r>
    </w:p>
    <w:p w14:paraId="2195617C" w14:textId="77777777" w:rsidR="00701396" w:rsidRPr="001D78DA" w:rsidRDefault="00701396"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551"/>
        <w:gridCol w:w="2410"/>
        <w:gridCol w:w="1276"/>
        <w:gridCol w:w="1276"/>
      </w:tblGrid>
      <w:tr w:rsidR="00BD5238" w:rsidRPr="001D78DA" w14:paraId="5655C73F" w14:textId="77777777" w:rsidTr="007B378F">
        <w:trPr>
          <w:cantSplit/>
          <w:trHeight w:val="211"/>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7DC3A9CB" w14:textId="77777777" w:rsidR="00BD5238" w:rsidRPr="001D78DA" w:rsidRDefault="00BD5238" w:rsidP="007B378F">
            <w:pPr>
              <w:spacing w:after="0" w:line="240" w:lineRule="auto"/>
              <w:rPr>
                <w:rFonts w:eastAsia="Aptos" w:cs="Arial"/>
                <w:b/>
                <w:bCs/>
                <w:kern w:val="2"/>
                <w:szCs w:val="20"/>
                <w14:ligatures w14:val="standardContextual"/>
              </w:rPr>
            </w:pPr>
            <w:bookmarkStart w:id="159" w:name="_Hlk213087210"/>
            <w:r w:rsidRPr="001D78DA">
              <w:rPr>
                <w:rFonts w:eastAsia="Aptos" w:cs="Arial"/>
                <w:b/>
                <w:bCs/>
                <w:kern w:val="2"/>
                <w:szCs w:val="20"/>
                <w14:ligatures w14:val="standardContextual"/>
              </w:rPr>
              <w:t>Porabljena finančna sredstva</w:t>
            </w:r>
          </w:p>
        </w:tc>
      </w:tr>
      <w:tr w:rsidR="00BD5238" w:rsidRPr="001D78DA" w14:paraId="676CCD6D" w14:textId="77777777" w:rsidTr="000B3261">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C98CBC" w14:textId="77777777" w:rsidR="00BD5238" w:rsidRPr="001D78DA" w:rsidRDefault="00BD5238" w:rsidP="007B378F">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28E1C3" w14:textId="77777777" w:rsidR="00BD5238" w:rsidRPr="001D78DA" w:rsidRDefault="00BD5238" w:rsidP="007B378F">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69CB08" w14:textId="77777777" w:rsidR="00BD5238" w:rsidRPr="001D78DA" w:rsidRDefault="00BD5238" w:rsidP="007B378F">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9EDFE6" w14:textId="71AC56BF" w:rsidR="00BD5238" w:rsidRPr="001D78DA" w:rsidRDefault="00BD5238" w:rsidP="007B378F">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006D44" w14:textId="77777777" w:rsidR="00BD5238" w:rsidRPr="001D78DA" w:rsidRDefault="00BD5238" w:rsidP="007B378F">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BD5238" w:rsidRPr="001D78DA" w14:paraId="42359548" w14:textId="77777777" w:rsidTr="000B3261">
        <w:trPr>
          <w:cantSplit/>
          <w:trHeight w:val="959"/>
        </w:trPr>
        <w:tc>
          <w:tcPr>
            <w:tcW w:w="2127" w:type="dxa"/>
            <w:tcBorders>
              <w:top w:val="single" w:sz="4" w:space="0" w:color="auto"/>
              <w:left w:val="single" w:sz="4" w:space="0" w:color="auto"/>
              <w:bottom w:val="single" w:sz="4" w:space="0" w:color="auto"/>
              <w:right w:val="single" w:sz="4" w:space="0" w:color="auto"/>
            </w:tcBorders>
            <w:vAlign w:val="center"/>
          </w:tcPr>
          <w:p w14:paraId="5411B506" w14:textId="3364BA19" w:rsidR="00BD5238" w:rsidRPr="001D78DA" w:rsidRDefault="000B3261" w:rsidP="007B378F">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MZ</w:t>
            </w:r>
          </w:p>
          <w:p w14:paraId="465A8CA2" w14:textId="77777777" w:rsidR="00BD5238" w:rsidRPr="001D78DA" w:rsidRDefault="00BD5238" w:rsidP="007B378F">
            <w:pPr>
              <w:spacing w:after="0" w:line="240" w:lineRule="auto"/>
              <w:rPr>
                <w:rFonts w:eastAsia="Aptos" w:cs="Arial"/>
                <w:kern w:val="2"/>
                <w:szCs w:val="20"/>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center"/>
          </w:tcPr>
          <w:p w14:paraId="1AD1FA72" w14:textId="77777777" w:rsidR="00BD5238" w:rsidRPr="001D78DA" w:rsidRDefault="00BD5238" w:rsidP="007B378F">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2711-18-0008 – Izvajanje zdravstvenih politik in ukrepov v EU</w:t>
            </w:r>
          </w:p>
        </w:tc>
        <w:tc>
          <w:tcPr>
            <w:tcW w:w="2410" w:type="dxa"/>
            <w:tcBorders>
              <w:top w:val="single" w:sz="4" w:space="0" w:color="auto"/>
              <w:left w:val="single" w:sz="4" w:space="0" w:color="auto"/>
              <w:bottom w:val="single" w:sz="4" w:space="0" w:color="auto"/>
              <w:right w:val="single" w:sz="4" w:space="0" w:color="auto"/>
            </w:tcBorders>
            <w:vAlign w:val="center"/>
          </w:tcPr>
          <w:p w14:paraId="0481A7DB" w14:textId="075D6DEF" w:rsidR="00BD5238" w:rsidRPr="001D78DA" w:rsidRDefault="00BD5238" w:rsidP="007B378F">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 xml:space="preserve">130093 </w:t>
            </w:r>
            <w:r w:rsidR="003356CD">
              <w:rPr>
                <w:rFonts w:eastAsia="Aptos" w:cs="Arial"/>
                <w:kern w:val="2"/>
                <w:szCs w:val="20"/>
                <w14:ligatures w14:val="standardContextual"/>
              </w:rPr>
              <w:t>–</w:t>
            </w:r>
            <w:r w:rsidRPr="001D78DA">
              <w:rPr>
                <w:rFonts w:eastAsia="Aptos" w:cs="Arial"/>
                <w:kern w:val="2"/>
                <w:szCs w:val="20"/>
                <w14:ligatures w14:val="standardContextual"/>
              </w:rPr>
              <w:t xml:space="preserve"> Sofinanciranje mednarodnih projektov</w:t>
            </w:r>
          </w:p>
        </w:tc>
        <w:tc>
          <w:tcPr>
            <w:tcW w:w="1276" w:type="dxa"/>
            <w:tcBorders>
              <w:top w:val="single" w:sz="4" w:space="0" w:color="auto"/>
              <w:left w:val="single" w:sz="4" w:space="0" w:color="auto"/>
              <w:bottom w:val="single" w:sz="4" w:space="0" w:color="auto"/>
              <w:right w:val="single" w:sz="4" w:space="0" w:color="auto"/>
            </w:tcBorders>
            <w:vAlign w:val="center"/>
          </w:tcPr>
          <w:p w14:paraId="7D113820" w14:textId="504AB55E" w:rsidR="00BD5238" w:rsidRPr="001D78DA" w:rsidRDefault="00BD5238" w:rsidP="00EE5B60">
            <w:pPr>
              <w:spacing w:after="0" w:line="240" w:lineRule="auto"/>
              <w:jc w:val="right"/>
              <w:rPr>
                <w:rFonts w:eastAsia="Aptos" w:cs="Arial"/>
                <w:kern w:val="2"/>
                <w:szCs w:val="20"/>
                <w14:ligatures w14:val="standardContextual"/>
              </w:rPr>
            </w:pPr>
            <w:r w:rsidRPr="001D78DA">
              <w:rPr>
                <w:rFonts w:eastAsia="Aptos" w:cs="Arial"/>
                <w:kern w:val="2"/>
                <w:szCs w:val="20"/>
                <w14:ligatures w14:val="standardContextual"/>
              </w:rPr>
              <w:t>22.222,8</w:t>
            </w:r>
            <w:r w:rsidR="000B3261" w:rsidRPr="001D78DA">
              <w:rPr>
                <w:rFonts w:eastAsia="Aptos" w:cs="Arial"/>
                <w:kern w:val="2"/>
                <w:szCs w:val="20"/>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tcPr>
          <w:p w14:paraId="18A30CFA" w14:textId="15B8C030" w:rsidR="00BD5238" w:rsidRPr="001D78DA" w:rsidRDefault="00BD5238" w:rsidP="00EE5B60">
            <w:pPr>
              <w:spacing w:after="0" w:line="240" w:lineRule="auto"/>
              <w:jc w:val="right"/>
              <w:rPr>
                <w:rFonts w:eastAsia="Aptos" w:cs="Arial"/>
                <w:kern w:val="2"/>
                <w:szCs w:val="20"/>
                <w14:ligatures w14:val="standardContextual"/>
              </w:rPr>
            </w:pPr>
            <w:r w:rsidRPr="001D78DA">
              <w:rPr>
                <w:rFonts w:eastAsia="Aptos" w:cs="Arial"/>
                <w:kern w:val="2"/>
                <w:szCs w:val="20"/>
                <w14:ligatures w14:val="standardContextual"/>
              </w:rPr>
              <w:t>8.889,13</w:t>
            </w:r>
          </w:p>
        </w:tc>
      </w:tr>
      <w:tr w:rsidR="00BD5238" w:rsidRPr="001D78DA" w14:paraId="2BB7D4AE" w14:textId="77777777" w:rsidTr="007B378F">
        <w:trPr>
          <w:cantSplit/>
          <w:trHeight w:val="84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CACC96B" w14:textId="1F1D60F6" w:rsidR="00BD5238" w:rsidRPr="001D78DA" w:rsidRDefault="00BD5238" w:rsidP="00121BF8">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 xml:space="preserve">Obrazložitev: </w:t>
            </w:r>
            <w:r w:rsidR="00F231C7" w:rsidRPr="001D78DA">
              <w:rPr>
                <w:rFonts w:cs="Arial"/>
                <w:szCs w:val="20"/>
              </w:rPr>
              <w:t xml:space="preserve">Sredstva za izvajanje programa cepljenja v celoti zagotavlja ZZZS iz obveznega zdravstvenega zavarovanja. Dodatno </w:t>
            </w:r>
            <w:r w:rsidR="00F2580E" w:rsidRPr="001D78DA">
              <w:rPr>
                <w:rFonts w:cs="Arial"/>
                <w:szCs w:val="20"/>
              </w:rPr>
              <w:t>MZ</w:t>
            </w:r>
            <w:r w:rsidR="00F231C7" w:rsidRPr="001D78DA">
              <w:rPr>
                <w:rFonts w:cs="Arial"/>
                <w:szCs w:val="20"/>
              </w:rPr>
              <w:t xml:space="preserve"> financira projekt Cepite se, za življenje gre v višini 25.000 evrov (v letu 2024) in v višini 25.000 evrov </w:t>
            </w:r>
            <w:r w:rsidR="00C91CA2">
              <w:rPr>
                <w:rFonts w:cs="Arial"/>
                <w:szCs w:val="20"/>
              </w:rPr>
              <w:t>(</w:t>
            </w:r>
            <w:r w:rsidR="00F231C7" w:rsidRPr="001D78DA">
              <w:rPr>
                <w:rFonts w:cs="Arial"/>
                <w:szCs w:val="20"/>
              </w:rPr>
              <w:t>v letu 2025). Gre za predvideno višino sredstev, ki je všteta v »krovni ukrep«, ocenjen na 3.400.000 evrov.</w:t>
            </w:r>
            <w:r w:rsidR="000B3261" w:rsidRPr="001D78DA">
              <w:rPr>
                <w:rFonts w:cs="Arial"/>
                <w:szCs w:val="20"/>
              </w:rPr>
              <w:t xml:space="preserve"> </w:t>
            </w:r>
            <w:r w:rsidR="000B3261" w:rsidRPr="001D78DA">
              <w:rPr>
                <w:rFonts w:eastAsia="Aptos" w:cs="Arial"/>
                <w:kern w:val="2"/>
                <w:szCs w:val="20"/>
                <w14:ligatures w14:val="standardContextual"/>
              </w:rPr>
              <w:t>MZ</w:t>
            </w:r>
            <w:r w:rsidRPr="001D78DA">
              <w:rPr>
                <w:rFonts w:eastAsia="Aptos" w:cs="Arial"/>
                <w:kern w:val="2"/>
                <w:szCs w:val="20"/>
                <w14:ligatures w14:val="standardContextual"/>
              </w:rPr>
              <w:t xml:space="preserve"> je v letih od 2022 do 2025 projekt PERCH sofinanciralo v višini 22.222,82 </w:t>
            </w:r>
            <w:r w:rsidR="00121BF8" w:rsidRPr="001D78DA">
              <w:rPr>
                <w:rFonts w:eastAsia="Aptos" w:cs="Arial"/>
                <w:kern w:val="2"/>
                <w:szCs w:val="20"/>
                <w14:ligatures w14:val="standardContextual"/>
              </w:rPr>
              <w:t>evr</w:t>
            </w:r>
            <w:r w:rsidR="00121BF8">
              <w:rPr>
                <w:rFonts w:eastAsia="Aptos" w:cs="Arial"/>
                <w:kern w:val="2"/>
                <w:szCs w:val="20"/>
                <w14:ligatures w14:val="standardContextual"/>
              </w:rPr>
              <w:t>a</w:t>
            </w:r>
            <w:r w:rsidRPr="001D78DA">
              <w:rPr>
                <w:rFonts w:eastAsia="Aptos" w:cs="Arial"/>
                <w:kern w:val="2"/>
                <w:szCs w:val="20"/>
                <w14:ligatures w14:val="standardContextual"/>
              </w:rPr>
              <w:t xml:space="preserve">, in sicer za leto 2024 v višini 8.889,13 </w:t>
            </w:r>
            <w:r w:rsidR="00121BF8" w:rsidRPr="001D78DA">
              <w:rPr>
                <w:rFonts w:eastAsia="Aptos" w:cs="Arial"/>
                <w:kern w:val="2"/>
                <w:szCs w:val="20"/>
                <w14:ligatures w14:val="standardContextual"/>
              </w:rPr>
              <w:t>evr</w:t>
            </w:r>
            <w:r w:rsidR="00121BF8">
              <w:rPr>
                <w:rFonts w:eastAsia="Aptos" w:cs="Arial"/>
                <w:kern w:val="2"/>
                <w:szCs w:val="20"/>
                <w14:ligatures w14:val="standardContextual"/>
              </w:rPr>
              <w:t>a</w:t>
            </w:r>
            <w:r w:rsidR="00121BF8" w:rsidRPr="001D78DA">
              <w:rPr>
                <w:rFonts w:eastAsia="Aptos" w:cs="Arial"/>
                <w:kern w:val="2"/>
                <w:szCs w:val="20"/>
                <w14:ligatures w14:val="standardContextual"/>
              </w:rPr>
              <w:t xml:space="preserve"> </w:t>
            </w:r>
            <w:r w:rsidRPr="001D78DA">
              <w:rPr>
                <w:rFonts w:eastAsia="Aptos" w:cs="Arial"/>
                <w:kern w:val="2"/>
                <w:szCs w:val="20"/>
                <w14:ligatures w14:val="standardContextual"/>
              </w:rPr>
              <w:t xml:space="preserve">in za leto 2025 v višini 2.963,64 </w:t>
            </w:r>
            <w:r w:rsidR="00121BF8" w:rsidRPr="001D78DA">
              <w:rPr>
                <w:rFonts w:eastAsia="Aptos" w:cs="Arial"/>
                <w:kern w:val="2"/>
                <w:szCs w:val="20"/>
                <w14:ligatures w14:val="standardContextual"/>
              </w:rPr>
              <w:t>evr</w:t>
            </w:r>
            <w:r w:rsidR="00121BF8">
              <w:rPr>
                <w:rFonts w:eastAsia="Aptos" w:cs="Arial"/>
                <w:kern w:val="2"/>
                <w:szCs w:val="20"/>
                <w14:ligatures w14:val="standardContextual"/>
              </w:rPr>
              <w:t xml:space="preserve">a </w:t>
            </w:r>
            <w:r w:rsidRPr="001D78DA">
              <w:rPr>
                <w:rFonts w:eastAsia="Aptos" w:cs="Arial"/>
                <w:kern w:val="2"/>
                <w:szCs w:val="20"/>
                <w14:ligatures w14:val="standardContextual"/>
              </w:rPr>
              <w:t xml:space="preserve">iz proračunske postavke 130093 </w:t>
            </w:r>
            <w:r w:rsidR="003356CD">
              <w:rPr>
                <w:rFonts w:eastAsia="Aptos" w:cs="Arial"/>
                <w:kern w:val="2"/>
                <w:szCs w:val="20"/>
                <w14:ligatures w14:val="standardContextual"/>
              </w:rPr>
              <w:t>–</w:t>
            </w:r>
            <w:r w:rsidRPr="001D78DA">
              <w:rPr>
                <w:rFonts w:eastAsia="Aptos" w:cs="Arial"/>
                <w:kern w:val="2"/>
                <w:szCs w:val="20"/>
                <w14:ligatures w14:val="standardContextual"/>
              </w:rPr>
              <w:t xml:space="preserve"> Sofinanciranje mednarodnih projektov, ukrep št. 2711-18-0008 – Izvajanje zdravstvenih politik in ukrepov v </w:t>
            </w:r>
            <w:r w:rsidR="000B3261" w:rsidRPr="001D78DA">
              <w:rPr>
                <w:rFonts w:eastAsia="Aptos" w:cs="Arial"/>
                <w:kern w:val="2"/>
                <w:szCs w:val="20"/>
                <w14:ligatures w14:val="standardContextual"/>
              </w:rPr>
              <w:t>EU</w:t>
            </w:r>
            <w:r w:rsidRPr="001D78DA">
              <w:rPr>
                <w:rFonts w:eastAsia="Aptos" w:cs="Arial"/>
                <w:kern w:val="2"/>
                <w:szCs w:val="20"/>
                <w14:ligatures w14:val="standardContextual"/>
              </w:rPr>
              <w:t>.</w:t>
            </w:r>
          </w:p>
        </w:tc>
      </w:tr>
      <w:bookmarkEnd w:id="159"/>
    </w:tbl>
    <w:p w14:paraId="4088619F" w14:textId="6C2CC927" w:rsidR="00D16EF8" w:rsidRPr="001D78DA" w:rsidRDefault="00D16EF8" w:rsidP="000146E1">
      <w:pPr>
        <w:pStyle w:val="ZADEVA"/>
        <w:spacing w:before="0"/>
        <w:jc w:val="both"/>
        <w:rPr>
          <w:rFonts w:ascii="Arial" w:hAnsi="Arial" w:cs="Arial"/>
          <w:sz w:val="20"/>
          <w:szCs w:val="20"/>
          <w:lang w:val="sl-SI"/>
        </w:rPr>
      </w:pPr>
    </w:p>
    <w:p w14:paraId="5554454C" w14:textId="77777777" w:rsidR="007B378F" w:rsidRPr="001D78DA" w:rsidRDefault="007B378F" w:rsidP="000146E1">
      <w:pPr>
        <w:pStyle w:val="ZADEVA"/>
        <w:spacing w:before="0"/>
        <w:jc w:val="both"/>
        <w:rPr>
          <w:rFonts w:ascii="Arial" w:hAnsi="Arial" w:cs="Arial"/>
          <w:sz w:val="20"/>
          <w:szCs w:val="20"/>
          <w:lang w:val="sl-SI"/>
        </w:rPr>
      </w:pPr>
    </w:p>
    <w:p w14:paraId="69EE1FAF" w14:textId="4B15EAAD" w:rsidR="00C357A1" w:rsidRPr="001D78DA" w:rsidRDefault="00C357A1"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3</w:t>
      </w:r>
    </w:p>
    <w:p w14:paraId="6F4275E1" w14:textId="77777777" w:rsidR="00C357A1" w:rsidRPr="001D78DA" w:rsidRDefault="00C357A1" w:rsidP="000146E1">
      <w:pPr>
        <w:pStyle w:val="ZADEVA"/>
        <w:spacing w:before="0"/>
        <w:jc w:val="both"/>
        <w:rPr>
          <w:rFonts w:ascii="Arial" w:hAnsi="Arial" w:cs="Arial"/>
          <w:sz w:val="20"/>
          <w:szCs w:val="20"/>
          <w:lang w:val="sl-SI"/>
        </w:rPr>
      </w:pPr>
    </w:p>
    <w:p w14:paraId="63B13BDC" w14:textId="260CB81C"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Posodobitev vsebine preventivnih programov za varovanje reproduktivnega zdravja, vključno z razvojem in </w:t>
      </w:r>
      <w:r w:rsidR="00967502">
        <w:rPr>
          <w:rFonts w:cs="Arial"/>
          <w:szCs w:val="20"/>
        </w:rPr>
        <w:t>implementacijo</w:t>
      </w:r>
      <w:r w:rsidR="00A304D2" w:rsidRPr="001D78DA">
        <w:rPr>
          <w:rFonts w:cs="Arial"/>
          <w:szCs w:val="20"/>
        </w:rPr>
        <w:t xml:space="preserve"> </w:t>
      </w:r>
      <w:r w:rsidRPr="001D78DA">
        <w:rPr>
          <w:rFonts w:cs="Arial"/>
          <w:szCs w:val="20"/>
        </w:rPr>
        <w:t xml:space="preserve">modela mladim prijaznega reproduktivnega zdravstvenega varstva v okviru storitev primarnega reproduktivnega zdravstvenega varstva. </w:t>
      </w:r>
    </w:p>
    <w:p w14:paraId="7AC99867" w14:textId="77777777" w:rsidR="00701396" w:rsidRPr="001D78DA" w:rsidRDefault="0070139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21526255" w14:textId="3108541E"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rPr>
          <w:rFonts w:cs="Arial"/>
          <w:b/>
          <w:bCs/>
          <w:szCs w:val="20"/>
        </w:rPr>
      </w:pPr>
      <w:r w:rsidRPr="001D78DA">
        <w:rPr>
          <w:rFonts w:cs="Arial"/>
          <w:b/>
          <w:bCs/>
          <w:szCs w:val="20"/>
        </w:rPr>
        <w:t>AKTIVNOST: Redno posodabljanje programa Vzgoja za zdravje otrok in mladostnikov, ki vključuje tudi vsebine spolnega in reproduktivnega zdravja</w:t>
      </w:r>
    </w:p>
    <w:p w14:paraId="22E896C3" w14:textId="77777777" w:rsidR="00701396" w:rsidRPr="001D78DA" w:rsidRDefault="00701396"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558F983" w14:textId="4820BCC3" w:rsidR="002A6528" w:rsidRPr="001D78DA" w:rsidRDefault="002A6528" w:rsidP="002A652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IZVEDENA AKTIVNOST: V </w:t>
      </w:r>
      <w:r w:rsidR="00177DE3" w:rsidRPr="001D78DA">
        <w:rPr>
          <w:rFonts w:cs="Arial"/>
          <w:szCs w:val="20"/>
        </w:rPr>
        <w:t xml:space="preserve">Republiki </w:t>
      </w:r>
      <w:r w:rsidRPr="001D78DA">
        <w:rPr>
          <w:rFonts w:cs="Arial"/>
          <w:szCs w:val="20"/>
        </w:rPr>
        <w:t xml:space="preserve">Sloveniji imamo celostni pristop vzgoje za zdravje otrok in mladostnikov, ki poteka na primarni ravni zdravstvenega varstva. Ključni izid vzgoje za zdravje je zdravstvena pismenost, ki obsega znanje, motivacijo in kompetence posameznikov za dostopanje do zdravstvenih informacij, njihovo razumevanje, presojo in uporabo za vsakodnevne odločitve, povezane s krepitvijo zdravja, preprečevanjem bolezni in zdravstveno oskrbo. Tudi v tem poročevalskem obdobju so bile aktivnosti na področju programa vzgoje za zdravje otrok in mladostnikov usklajene z mednarodnimi smernicami in so se izvajale v različnih starostnih obdobjih od otroštva in adolescence do zgodnje odraslosti (študentska populacija). Koordinacija je potekala v okviru programa ZDAJ (Zdravje danes za jutri) na </w:t>
      </w:r>
      <w:r w:rsidR="000F0E48" w:rsidRPr="001D78DA">
        <w:rPr>
          <w:rFonts w:cs="Arial"/>
          <w:szCs w:val="20"/>
        </w:rPr>
        <w:t>NIJZ</w:t>
      </w:r>
      <w:r w:rsidRPr="001D78DA">
        <w:rPr>
          <w:rFonts w:cs="Arial"/>
          <w:szCs w:val="20"/>
        </w:rPr>
        <w:t>.</w:t>
      </w:r>
    </w:p>
    <w:p w14:paraId="6DBE0C43" w14:textId="77777777" w:rsidR="002A6528" w:rsidRPr="001D78DA" w:rsidRDefault="002A6528" w:rsidP="002A652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168D2E9" w14:textId="278FC07E" w:rsidR="002A6528" w:rsidRPr="001D78DA" w:rsidRDefault="002A6528" w:rsidP="002A652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Na področju vzgoje za zdravo spolnost so vsebine zajete v treh stebrih oz</w:t>
      </w:r>
      <w:r w:rsidR="00DB2D8B">
        <w:rPr>
          <w:rFonts w:cs="Arial"/>
          <w:szCs w:val="20"/>
        </w:rPr>
        <w:t>iroma</w:t>
      </w:r>
      <w:r w:rsidRPr="001D78DA">
        <w:rPr>
          <w:rFonts w:cs="Arial"/>
          <w:szCs w:val="20"/>
        </w:rPr>
        <w:t xml:space="preserve"> na različnih ravneh: </w:t>
      </w:r>
    </w:p>
    <w:p w14:paraId="7D6FF095" w14:textId="1811757E" w:rsidR="002A6528" w:rsidRPr="001D78DA" w:rsidRDefault="002A6528" w:rsidP="002A652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I. steber </w:t>
      </w:r>
      <w:r w:rsidR="00D6436F">
        <w:rPr>
          <w:rFonts w:cs="Arial"/>
          <w:szCs w:val="20"/>
        </w:rPr>
        <w:t>poteka</w:t>
      </w:r>
      <w:r w:rsidRPr="001D78DA">
        <w:rPr>
          <w:rFonts w:cs="Arial"/>
          <w:szCs w:val="20"/>
        </w:rPr>
        <w:t xml:space="preserve"> ob preventivnih (sistematskih) pregledih in ga izvede diplomirana medicinska sestra/zdravstvenik iz pediatričnega tima</w:t>
      </w:r>
      <w:r w:rsidR="005C5157">
        <w:rPr>
          <w:rFonts w:cs="Arial"/>
          <w:szCs w:val="20"/>
        </w:rPr>
        <w:t>;</w:t>
      </w:r>
      <w:r w:rsidRPr="001D78DA">
        <w:rPr>
          <w:rFonts w:cs="Arial"/>
          <w:szCs w:val="20"/>
        </w:rPr>
        <w:t xml:space="preserve"> </w:t>
      </w:r>
    </w:p>
    <w:p w14:paraId="4A6D9052" w14:textId="73D2C7AE" w:rsidR="002A6528" w:rsidRPr="001D78DA" w:rsidRDefault="002A6528" w:rsidP="002A652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II. steber poteka v okviru rednega sodelovanja z vzgojno-izobraževalnimi ustanovami, </w:t>
      </w:r>
      <w:r w:rsidR="00D6436F">
        <w:rPr>
          <w:rFonts w:cs="Arial"/>
          <w:szCs w:val="20"/>
        </w:rPr>
        <w:t>v katerih</w:t>
      </w:r>
      <w:r w:rsidR="00D6436F" w:rsidRPr="001D78DA">
        <w:rPr>
          <w:rFonts w:cs="Arial"/>
          <w:szCs w:val="20"/>
        </w:rPr>
        <w:t xml:space="preserve"> </w:t>
      </w:r>
      <w:r w:rsidRPr="001D78DA">
        <w:rPr>
          <w:rFonts w:cs="Arial"/>
          <w:szCs w:val="20"/>
        </w:rPr>
        <w:t xml:space="preserve">se mladi z vsebinami o spolnosti in medosebnih odnosih seznanjajo </w:t>
      </w:r>
      <w:r w:rsidR="00D6436F">
        <w:rPr>
          <w:rFonts w:cs="Arial"/>
          <w:szCs w:val="20"/>
        </w:rPr>
        <w:t>na različne načine</w:t>
      </w:r>
      <w:r w:rsidRPr="001D78DA">
        <w:rPr>
          <w:rFonts w:cs="Arial"/>
          <w:szCs w:val="20"/>
        </w:rPr>
        <w:t xml:space="preserve">. Izvajalci vzgoje za zdravje (posebne diplomirane medicinske sestre/zdravstveniki) vsako šolsko leto obiščejo vrtčevske skupine ter vsak razred osnovnih in srednjih šol </w:t>
      </w:r>
      <w:r w:rsidR="00C91CA2">
        <w:rPr>
          <w:rFonts w:cs="Arial"/>
          <w:szCs w:val="20"/>
        </w:rPr>
        <w:t xml:space="preserve">ter </w:t>
      </w:r>
      <w:r w:rsidR="00D6436F">
        <w:rPr>
          <w:rFonts w:cs="Arial"/>
          <w:szCs w:val="20"/>
        </w:rPr>
        <w:t>pripravijo</w:t>
      </w:r>
      <w:r w:rsidRPr="001D78DA">
        <w:rPr>
          <w:rFonts w:cs="Arial"/>
          <w:szCs w:val="20"/>
        </w:rPr>
        <w:t xml:space="preserve"> vsaj dve šolski uri vsebin s področja zdravja. Vsebine se podajajo v obliki delavnic</w:t>
      </w:r>
      <w:r w:rsidR="00C91CA2">
        <w:rPr>
          <w:rFonts w:cs="Arial"/>
          <w:szCs w:val="20"/>
        </w:rPr>
        <w:t>;</w:t>
      </w:r>
      <w:r w:rsidRPr="001D78DA">
        <w:rPr>
          <w:rFonts w:cs="Arial"/>
          <w:szCs w:val="20"/>
        </w:rPr>
        <w:t xml:space="preserve"> </w:t>
      </w:r>
    </w:p>
    <w:p w14:paraId="68466DEE" w14:textId="14DBF7B1" w:rsidR="002A6528" w:rsidRPr="001D78DA" w:rsidRDefault="002A6528" w:rsidP="002A652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III. steber v okviru šolskega sistema</w:t>
      </w:r>
      <w:r w:rsidR="00177DE3" w:rsidRPr="001D78DA">
        <w:rPr>
          <w:rFonts w:cs="Arial"/>
          <w:szCs w:val="20"/>
        </w:rPr>
        <w:t xml:space="preserve">, </w:t>
      </w:r>
      <w:r w:rsidR="00D6436F">
        <w:rPr>
          <w:rFonts w:cs="Arial"/>
          <w:szCs w:val="20"/>
        </w:rPr>
        <w:t>v katerem</w:t>
      </w:r>
      <w:r w:rsidR="00D6436F" w:rsidRPr="001D78DA">
        <w:rPr>
          <w:rFonts w:cs="Arial"/>
          <w:szCs w:val="20"/>
        </w:rPr>
        <w:t xml:space="preserve"> </w:t>
      </w:r>
      <w:r w:rsidRPr="001D78DA">
        <w:rPr>
          <w:rFonts w:cs="Arial"/>
          <w:szCs w:val="20"/>
        </w:rPr>
        <w:t xml:space="preserve">se </w:t>
      </w:r>
      <w:r w:rsidR="00D6436F">
        <w:rPr>
          <w:rFonts w:cs="Arial"/>
          <w:szCs w:val="20"/>
        </w:rPr>
        <w:t>te</w:t>
      </w:r>
      <w:r w:rsidR="00D6436F" w:rsidRPr="001D78DA">
        <w:rPr>
          <w:rFonts w:cs="Arial"/>
          <w:szCs w:val="20"/>
        </w:rPr>
        <w:t xml:space="preserve"> </w:t>
      </w:r>
      <w:r w:rsidRPr="001D78DA">
        <w:rPr>
          <w:rFonts w:cs="Arial"/>
          <w:szCs w:val="20"/>
        </w:rPr>
        <w:t xml:space="preserve">vsebine obravnavajo prečno pri različnih predmetih. </w:t>
      </w:r>
    </w:p>
    <w:p w14:paraId="70F442FC" w14:textId="77777777" w:rsidR="002A6528" w:rsidRPr="001D78DA" w:rsidRDefault="002A6528" w:rsidP="002A652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55367C23" w14:textId="1C9B89C9" w:rsidR="00BD5238" w:rsidRPr="001D78DA" w:rsidRDefault="00BD5238" w:rsidP="00BD523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REZULTAT AKTIVNOSTI: </w:t>
      </w:r>
      <w:r w:rsidR="000F0E48" w:rsidRPr="001D78DA">
        <w:rPr>
          <w:rFonts w:cs="Arial"/>
          <w:szCs w:val="20"/>
        </w:rPr>
        <w:t>NIJZ</w:t>
      </w:r>
      <w:r w:rsidRPr="001D78DA">
        <w:rPr>
          <w:rFonts w:cs="Arial"/>
          <w:szCs w:val="20"/>
        </w:rPr>
        <w:t xml:space="preserve"> v okviru programa Vzgoja za zdravje otrok in mladostnikov redno posodablja vsebine programa in usposablja izvajalce o aktualnih temah ter s tem zagotavlja aktualnost vsebin. S tem se sistemsko zagotavlja enakopravna dostopnost do vsebin vzgoje za zdravje po </w:t>
      </w:r>
      <w:r w:rsidR="00D6436F">
        <w:rPr>
          <w:rFonts w:cs="Arial"/>
          <w:szCs w:val="20"/>
        </w:rPr>
        <w:t>vsej</w:t>
      </w:r>
      <w:r w:rsidRPr="001D78DA">
        <w:rPr>
          <w:rFonts w:cs="Arial"/>
          <w:szCs w:val="20"/>
        </w:rPr>
        <w:t xml:space="preserve"> </w:t>
      </w:r>
      <w:r w:rsidR="00177DE3" w:rsidRPr="001D78DA">
        <w:rPr>
          <w:rFonts w:cs="Arial"/>
          <w:szCs w:val="20"/>
        </w:rPr>
        <w:t>državi</w:t>
      </w:r>
      <w:r w:rsidRPr="001D78DA">
        <w:rPr>
          <w:rFonts w:cs="Arial"/>
          <w:szCs w:val="20"/>
        </w:rPr>
        <w:t>.</w:t>
      </w:r>
    </w:p>
    <w:p w14:paraId="7BD5303C" w14:textId="77777777" w:rsidR="00BD5238" w:rsidRPr="001D78DA" w:rsidRDefault="00BD5238" w:rsidP="00BD523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26452E12" w14:textId="3EC9C885" w:rsidR="00BD5238" w:rsidRPr="001D78DA" w:rsidRDefault="00BD5238" w:rsidP="00BD523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PRISPEVEK K DOSEGANJU CILJA: Ukrepi celovito </w:t>
      </w:r>
      <w:r w:rsidR="00D6436F">
        <w:rPr>
          <w:rFonts w:cs="Arial"/>
          <w:szCs w:val="20"/>
        </w:rPr>
        <w:t>obravnava</w:t>
      </w:r>
      <w:r w:rsidR="00D6436F" w:rsidRPr="001D78DA">
        <w:rPr>
          <w:rFonts w:cs="Arial"/>
          <w:szCs w:val="20"/>
        </w:rPr>
        <w:t xml:space="preserve">jo </w:t>
      </w:r>
      <w:r w:rsidRPr="001D78DA">
        <w:rPr>
          <w:rFonts w:cs="Arial"/>
          <w:szCs w:val="20"/>
        </w:rPr>
        <w:t xml:space="preserve">tematike in prispevajo h krepitvi in varovanju zdravja, tudi spolnega in reproduktivnega zdravja, mladostnic </w:t>
      </w:r>
      <w:r w:rsidR="00C91CA2" w:rsidRPr="001D78DA">
        <w:rPr>
          <w:rFonts w:cs="Arial"/>
          <w:szCs w:val="20"/>
        </w:rPr>
        <w:t xml:space="preserve">in mladostnikov </w:t>
      </w:r>
      <w:r w:rsidR="00C91CA2">
        <w:rPr>
          <w:rFonts w:cs="Arial"/>
          <w:szCs w:val="20"/>
        </w:rPr>
        <w:t>ter</w:t>
      </w:r>
      <w:r w:rsidR="00C91CA2" w:rsidRPr="001D78DA">
        <w:rPr>
          <w:rFonts w:cs="Arial"/>
          <w:szCs w:val="20"/>
        </w:rPr>
        <w:t xml:space="preserve"> </w:t>
      </w:r>
      <w:r w:rsidRPr="001D78DA">
        <w:rPr>
          <w:rFonts w:cs="Arial"/>
          <w:szCs w:val="20"/>
        </w:rPr>
        <w:t>mladih.</w:t>
      </w:r>
    </w:p>
    <w:p w14:paraId="263754D0" w14:textId="77777777" w:rsidR="00BD5238" w:rsidRPr="001D78DA" w:rsidRDefault="00BD5238" w:rsidP="00BD523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A5176E4" w14:textId="79035BC5" w:rsidR="00701396" w:rsidRPr="001D78DA" w:rsidRDefault="00BD5238" w:rsidP="000F0E48">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NOSILEC: </w:t>
      </w:r>
      <w:r w:rsidR="000F0E48" w:rsidRPr="001D78DA">
        <w:rPr>
          <w:rFonts w:cs="Arial"/>
          <w:szCs w:val="20"/>
        </w:rPr>
        <w:t>MZ</w:t>
      </w:r>
      <w:r w:rsidR="00177DE3" w:rsidRPr="001D78DA">
        <w:rPr>
          <w:rFonts w:cs="Arial"/>
          <w:szCs w:val="20"/>
        </w:rPr>
        <w:t>.</w:t>
      </w:r>
    </w:p>
    <w:p w14:paraId="70CFEC2F" w14:textId="77777777" w:rsidR="00B71AC9" w:rsidRPr="001D78DA" w:rsidRDefault="00B71AC9"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268"/>
        <w:gridCol w:w="2410"/>
        <w:gridCol w:w="1276"/>
        <w:gridCol w:w="1276"/>
      </w:tblGrid>
      <w:tr w:rsidR="00BD5238" w:rsidRPr="001D78DA" w14:paraId="29E1066A" w14:textId="77777777" w:rsidTr="000F0E48">
        <w:trPr>
          <w:cantSplit/>
          <w:trHeight w:val="220"/>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54FDDBAB" w14:textId="77777777" w:rsidR="00BD5238" w:rsidRPr="001D78DA" w:rsidRDefault="00BD5238" w:rsidP="007B378F">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Porabljena finančna sredstva</w:t>
            </w:r>
          </w:p>
        </w:tc>
      </w:tr>
      <w:tr w:rsidR="00BD5238" w:rsidRPr="001D78DA" w14:paraId="712422E3" w14:textId="77777777" w:rsidTr="000F0E48">
        <w:trPr>
          <w:cantSplit/>
          <w:trHeight w:val="100"/>
        </w:trPr>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BFDB70" w14:textId="77777777" w:rsidR="00BD5238" w:rsidRPr="001D78DA" w:rsidRDefault="00BD5238" w:rsidP="007B378F">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5223BE" w14:textId="77777777" w:rsidR="00BD5238" w:rsidRPr="001D78DA" w:rsidRDefault="00BD5238" w:rsidP="007B378F">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31F182" w14:textId="77777777" w:rsidR="00BD5238" w:rsidRPr="001D78DA" w:rsidRDefault="00BD5238" w:rsidP="007B378F">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0AFEFD" w14:textId="4340F04B" w:rsidR="00BD5238" w:rsidRPr="001D78DA" w:rsidRDefault="00BD5238" w:rsidP="007B378F">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E50600" w14:textId="77777777" w:rsidR="00BD5238" w:rsidRPr="001D78DA" w:rsidRDefault="00BD5238" w:rsidP="007B378F">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BD5238" w:rsidRPr="001D78DA" w14:paraId="3C514731" w14:textId="77777777" w:rsidTr="00EE5B60">
        <w:trPr>
          <w:cantSplit/>
          <w:trHeight w:val="376"/>
        </w:trPr>
        <w:tc>
          <w:tcPr>
            <w:tcW w:w="2410" w:type="dxa"/>
            <w:tcBorders>
              <w:top w:val="single" w:sz="4" w:space="0" w:color="auto"/>
              <w:left w:val="single" w:sz="4" w:space="0" w:color="auto"/>
              <w:bottom w:val="single" w:sz="4" w:space="0" w:color="auto"/>
              <w:right w:val="single" w:sz="4" w:space="0" w:color="auto"/>
            </w:tcBorders>
            <w:vAlign w:val="center"/>
          </w:tcPr>
          <w:p w14:paraId="529CC249" w14:textId="580F9BD2" w:rsidR="00BD5238" w:rsidRPr="001D78DA" w:rsidRDefault="00067AB4" w:rsidP="007B378F">
            <w:pPr>
              <w:spacing w:after="0" w:line="240" w:lineRule="auto"/>
              <w:rPr>
                <w:rFonts w:eastAsia="Aptos" w:cs="Arial"/>
                <w:kern w:val="2"/>
                <w:szCs w:val="20"/>
                <w14:ligatures w14:val="standardContextual"/>
              </w:rPr>
            </w:pPr>
            <w:r>
              <w:rPr>
                <w:rFonts w:eastAsia="Aptos" w:cs="Arial"/>
                <w:kern w:val="2"/>
                <w:szCs w:val="20"/>
                <w14:ligatures w14:val="standardContextual"/>
              </w:rPr>
              <w:t>MZ</w:t>
            </w:r>
          </w:p>
        </w:tc>
        <w:tc>
          <w:tcPr>
            <w:tcW w:w="2268" w:type="dxa"/>
            <w:tcBorders>
              <w:top w:val="single" w:sz="4" w:space="0" w:color="auto"/>
              <w:left w:val="single" w:sz="4" w:space="0" w:color="auto"/>
              <w:bottom w:val="single" w:sz="4" w:space="0" w:color="auto"/>
              <w:right w:val="single" w:sz="4" w:space="0" w:color="auto"/>
            </w:tcBorders>
            <w:vAlign w:val="center"/>
          </w:tcPr>
          <w:p w14:paraId="62D653DE" w14:textId="2A22DBA8" w:rsidR="00BD5238" w:rsidRPr="001D78DA" w:rsidRDefault="00B71AC9" w:rsidP="00EE5B60">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c>
          <w:tcPr>
            <w:tcW w:w="2410" w:type="dxa"/>
            <w:tcBorders>
              <w:top w:val="single" w:sz="4" w:space="0" w:color="auto"/>
              <w:left w:val="single" w:sz="4" w:space="0" w:color="auto"/>
              <w:bottom w:val="single" w:sz="4" w:space="0" w:color="auto"/>
              <w:right w:val="single" w:sz="4" w:space="0" w:color="auto"/>
            </w:tcBorders>
            <w:vAlign w:val="center"/>
          </w:tcPr>
          <w:p w14:paraId="535C5453" w14:textId="16518683" w:rsidR="00BD5238" w:rsidRPr="001D78DA" w:rsidRDefault="00B71AC9" w:rsidP="00EE5B60">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tcPr>
          <w:p w14:paraId="181BC47A" w14:textId="50A21832" w:rsidR="00BD5238" w:rsidRPr="001D78DA" w:rsidRDefault="00B71AC9" w:rsidP="00EE5B60">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tcPr>
          <w:p w14:paraId="7C4D4B5E" w14:textId="75871060" w:rsidR="00BD5238" w:rsidRPr="001D78DA" w:rsidRDefault="00B71AC9" w:rsidP="00EE5B60">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w:t>
            </w:r>
          </w:p>
        </w:tc>
      </w:tr>
      <w:tr w:rsidR="00BD5238" w:rsidRPr="001D78DA" w14:paraId="43E394F2" w14:textId="77777777" w:rsidTr="000F0E48">
        <w:trPr>
          <w:cantSplit/>
          <w:trHeight w:val="27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524E7F6" w14:textId="64175CA0" w:rsidR="00BD5238" w:rsidRPr="001D78DA" w:rsidRDefault="00BD5238" w:rsidP="007B378F">
            <w:pPr>
              <w:spacing w:after="0" w:line="240" w:lineRule="auto"/>
              <w:jc w:val="both"/>
              <w:rPr>
                <w:rFonts w:eastAsia="Aptos" w:cs="Arial"/>
                <w:kern w:val="2"/>
                <w:szCs w:val="20"/>
                <w14:ligatures w14:val="standardContextual"/>
              </w:rPr>
            </w:pPr>
            <w:r w:rsidRPr="001D78DA">
              <w:rPr>
                <w:rFonts w:eastAsia="Aptos" w:cs="Arial"/>
                <w:b/>
                <w:bCs/>
                <w:kern w:val="2"/>
                <w:szCs w:val="20"/>
                <w14:ligatures w14:val="standardContextual"/>
              </w:rPr>
              <w:t xml:space="preserve">Obrazložitev: </w:t>
            </w:r>
            <w:r w:rsidR="00B71AC9" w:rsidRPr="001D78DA">
              <w:rPr>
                <w:rFonts w:cs="Arial"/>
                <w:szCs w:val="20"/>
              </w:rPr>
              <w:t xml:space="preserve">Aktivnosti I. in II. stebra so krite iz sredstev </w:t>
            </w:r>
            <w:r w:rsidR="000F0E48" w:rsidRPr="001D78DA">
              <w:rPr>
                <w:rFonts w:cs="Arial"/>
                <w:szCs w:val="20"/>
              </w:rPr>
              <w:t>ZZZS</w:t>
            </w:r>
            <w:r w:rsidR="00B71AC9" w:rsidRPr="001D78DA">
              <w:rPr>
                <w:rFonts w:cs="Arial"/>
                <w:szCs w:val="20"/>
              </w:rPr>
              <w:t>.</w:t>
            </w:r>
          </w:p>
        </w:tc>
      </w:tr>
    </w:tbl>
    <w:p w14:paraId="6CDA7EA4" w14:textId="77777777" w:rsidR="00BD5238" w:rsidRPr="001D78DA" w:rsidRDefault="00BD5238" w:rsidP="000146E1">
      <w:pPr>
        <w:pStyle w:val="ZADEVA"/>
        <w:spacing w:before="0"/>
        <w:jc w:val="both"/>
        <w:rPr>
          <w:rFonts w:ascii="Arial" w:hAnsi="Arial" w:cs="Arial"/>
          <w:sz w:val="20"/>
          <w:szCs w:val="20"/>
          <w:lang w:val="sl-SI"/>
        </w:rPr>
      </w:pPr>
    </w:p>
    <w:p w14:paraId="4E445F65" w14:textId="00D1DE8E" w:rsidR="002F74F3" w:rsidRDefault="002F74F3">
      <w:pPr>
        <w:rPr>
          <w:rFonts w:eastAsia="Times New Roman" w:cs="Arial"/>
          <w:b/>
          <w:szCs w:val="20"/>
        </w:rPr>
      </w:pPr>
      <w:r>
        <w:rPr>
          <w:rFonts w:cs="Arial"/>
          <w:szCs w:val="20"/>
        </w:rPr>
        <w:br w:type="page"/>
      </w:r>
    </w:p>
    <w:p w14:paraId="326560B0" w14:textId="4437F514" w:rsidR="00C357A1" w:rsidRPr="001D78DA" w:rsidRDefault="00C357A1"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4</w:t>
      </w:r>
    </w:p>
    <w:p w14:paraId="61CB4EE2" w14:textId="77777777" w:rsidR="00612961" w:rsidRPr="001D78DA" w:rsidRDefault="00612961" w:rsidP="000146E1">
      <w:pPr>
        <w:pStyle w:val="ZADEVA"/>
        <w:spacing w:before="0"/>
        <w:jc w:val="both"/>
        <w:rPr>
          <w:rFonts w:ascii="Arial" w:hAnsi="Arial" w:cs="Arial"/>
          <w:sz w:val="20"/>
          <w:szCs w:val="20"/>
          <w:lang w:val="sl-SI"/>
        </w:rPr>
      </w:pPr>
    </w:p>
    <w:p w14:paraId="552D6F65" w14:textId="5BDDAD1F"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Razvoj in izvajanje programov ozaveščanja in informiranja mladih o spolnem in reproduktivnem zdravju ter pravicah, vključno s sistematično vzgojo za zdravo spolnost in enakopravne odnose med spoloma v šolah oziroma šolskem </w:t>
      </w:r>
      <w:r w:rsidR="00967502">
        <w:rPr>
          <w:rFonts w:cs="Arial"/>
          <w:szCs w:val="20"/>
        </w:rPr>
        <w:t>kurikulu</w:t>
      </w:r>
      <w:r w:rsidRPr="001D78DA">
        <w:rPr>
          <w:rFonts w:cs="Arial"/>
          <w:szCs w:val="20"/>
        </w:rPr>
        <w:t>.</w:t>
      </w:r>
      <w:bookmarkStart w:id="160" w:name="_Hlk74047020"/>
    </w:p>
    <w:p w14:paraId="424AC7FE" w14:textId="77777777" w:rsidR="00701396" w:rsidRPr="001D78DA" w:rsidRDefault="0070139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4B175107" w14:textId="48A8FC95"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b/>
          <w:bCs/>
          <w:szCs w:val="20"/>
        </w:rPr>
      </w:pPr>
      <w:r w:rsidRPr="001D78DA">
        <w:rPr>
          <w:rFonts w:cs="Arial"/>
          <w:b/>
          <w:bCs/>
          <w:szCs w:val="20"/>
        </w:rPr>
        <w:t>AKTIVNOST</w:t>
      </w:r>
      <w:r w:rsidR="00D068BF" w:rsidRPr="001D78DA">
        <w:rPr>
          <w:rFonts w:cs="Arial"/>
          <w:b/>
          <w:bCs/>
          <w:szCs w:val="20"/>
        </w:rPr>
        <w:t xml:space="preserve"> 1</w:t>
      </w:r>
      <w:r w:rsidRPr="001D78DA">
        <w:rPr>
          <w:rFonts w:cs="Arial"/>
          <w:b/>
          <w:bCs/>
          <w:szCs w:val="20"/>
        </w:rPr>
        <w:t>: Izvajanje programa Vzgoja za zdravje otrok in mladostnikov, ki vključuje tudi vsebine spolnega in reproduktivnega zdravja</w:t>
      </w:r>
      <w:r w:rsidR="00C91CA2">
        <w:rPr>
          <w:rFonts w:cs="Arial"/>
          <w:b/>
          <w:bCs/>
          <w:szCs w:val="20"/>
        </w:rPr>
        <w:t>,</w:t>
      </w:r>
      <w:r w:rsidRPr="001D78DA">
        <w:rPr>
          <w:rFonts w:cs="Arial"/>
          <w:b/>
          <w:bCs/>
          <w:szCs w:val="20"/>
        </w:rPr>
        <w:t xml:space="preserve"> in izvajanje aktivnosti </w:t>
      </w:r>
      <w:r w:rsidR="00C91CA2">
        <w:rPr>
          <w:rFonts w:cs="Arial"/>
          <w:b/>
          <w:bCs/>
          <w:szCs w:val="20"/>
        </w:rPr>
        <w:t>NVO</w:t>
      </w:r>
      <w:r w:rsidRPr="001D78DA">
        <w:rPr>
          <w:rFonts w:cs="Arial"/>
          <w:b/>
          <w:bCs/>
          <w:szCs w:val="20"/>
        </w:rPr>
        <w:t xml:space="preserve">, ki so namenjene </w:t>
      </w:r>
      <w:r w:rsidR="00D106B1" w:rsidRPr="001D78DA">
        <w:rPr>
          <w:rFonts w:cs="Arial"/>
          <w:b/>
          <w:bCs/>
          <w:szCs w:val="20"/>
        </w:rPr>
        <w:t>o</w:t>
      </w:r>
      <w:r w:rsidR="00D106B1">
        <w:rPr>
          <w:rFonts w:cs="Arial"/>
          <w:b/>
          <w:bCs/>
          <w:szCs w:val="20"/>
        </w:rPr>
        <w:t>za</w:t>
      </w:r>
      <w:r w:rsidR="00D106B1" w:rsidRPr="001D78DA">
        <w:rPr>
          <w:rFonts w:cs="Arial"/>
          <w:b/>
          <w:bCs/>
          <w:szCs w:val="20"/>
        </w:rPr>
        <w:t xml:space="preserve">veščanju </w:t>
      </w:r>
      <w:r w:rsidRPr="001D78DA">
        <w:rPr>
          <w:rFonts w:cs="Arial"/>
          <w:b/>
          <w:bCs/>
          <w:szCs w:val="20"/>
        </w:rPr>
        <w:t>predvsem naj</w:t>
      </w:r>
      <w:r w:rsidR="00C33701" w:rsidRPr="001D78DA">
        <w:rPr>
          <w:rFonts w:cs="Arial"/>
          <w:b/>
          <w:bCs/>
          <w:szCs w:val="20"/>
        </w:rPr>
        <w:t>ranljivejših</w:t>
      </w:r>
      <w:r w:rsidRPr="001D78DA">
        <w:rPr>
          <w:rFonts w:cs="Arial"/>
          <w:b/>
          <w:bCs/>
          <w:szCs w:val="20"/>
        </w:rPr>
        <w:t xml:space="preserve"> skupin mladih o spolnem in reproduktivnem zdravju</w:t>
      </w:r>
    </w:p>
    <w:p w14:paraId="5BDEA9F1" w14:textId="77777777" w:rsidR="00701396" w:rsidRPr="001D78DA" w:rsidRDefault="00701396"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2E69AD80" w14:textId="37C93C4F" w:rsidR="00FF592E" w:rsidRPr="001D78DA" w:rsidRDefault="00E31079"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IZVEDBA</w:t>
      </w:r>
      <w:r w:rsidR="00B71AC9" w:rsidRPr="001D78DA">
        <w:rPr>
          <w:rFonts w:cs="Arial"/>
          <w:szCs w:val="20"/>
        </w:rPr>
        <w:t xml:space="preserve"> AKTIVNOSTI: V</w:t>
      </w:r>
      <w:r w:rsidR="00FF592E" w:rsidRPr="001D78DA">
        <w:rPr>
          <w:rFonts w:cs="Arial"/>
          <w:szCs w:val="20"/>
        </w:rPr>
        <w:t xml:space="preserve"> Republiki </w:t>
      </w:r>
      <w:r w:rsidR="00B71AC9" w:rsidRPr="001D78DA">
        <w:rPr>
          <w:rFonts w:cs="Arial"/>
          <w:szCs w:val="20"/>
        </w:rPr>
        <w:t>Sloveniji imamo celostni pristop vzgoje za zdravje otrok in mladostnikov, vključno z vsebinami spolnega in reproduktivnega zdravja. Vsebine so zajete v treh stebrih</w:t>
      </w:r>
      <w:r w:rsidR="00C91CA2">
        <w:rPr>
          <w:rFonts w:cs="Arial"/>
          <w:szCs w:val="20"/>
        </w:rPr>
        <w:t>:</w:t>
      </w:r>
      <w:r w:rsidR="00B71AC9" w:rsidRPr="001D78DA">
        <w:rPr>
          <w:rFonts w:cs="Arial"/>
          <w:szCs w:val="20"/>
        </w:rPr>
        <w:t xml:space="preserve"> I. steber </w:t>
      </w:r>
      <w:r w:rsidR="005C5157">
        <w:rPr>
          <w:rFonts w:cs="Arial"/>
          <w:szCs w:val="20"/>
        </w:rPr>
        <w:t>poteka</w:t>
      </w:r>
      <w:r w:rsidR="00B71AC9" w:rsidRPr="001D78DA">
        <w:rPr>
          <w:rFonts w:cs="Arial"/>
          <w:szCs w:val="20"/>
        </w:rPr>
        <w:t xml:space="preserve"> ob preventivnih (sistematskih) pregledih in ga izvede diplomirana medicinska sestra/zdravstvenik iz pediatričnega tima</w:t>
      </w:r>
      <w:r w:rsidR="00C91CA2">
        <w:rPr>
          <w:rFonts w:cs="Arial"/>
          <w:szCs w:val="20"/>
        </w:rPr>
        <w:t>;</w:t>
      </w:r>
      <w:r w:rsidR="00B71AC9" w:rsidRPr="001D78DA">
        <w:rPr>
          <w:rFonts w:cs="Arial"/>
          <w:szCs w:val="20"/>
        </w:rPr>
        <w:t xml:space="preserve"> </w:t>
      </w:r>
    </w:p>
    <w:p w14:paraId="401FF275" w14:textId="3DDF1273" w:rsidR="00FF592E" w:rsidRPr="001D78DA" w:rsidRDefault="00B71AC9"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II. steber poteka v okviru rednega sodelovanja z vzgojno-izobraževalnimi ustanovami, </w:t>
      </w:r>
      <w:r w:rsidR="005C5157">
        <w:rPr>
          <w:rFonts w:cs="Arial"/>
          <w:szCs w:val="20"/>
        </w:rPr>
        <w:t>v katerih</w:t>
      </w:r>
      <w:r w:rsidR="005C5157" w:rsidRPr="001D78DA">
        <w:rPr>
          <w:rFonts w:cs="Arial"/>
          <w:szCs w:val="20"/>
        </w:rPr>
        <w:t xml:space="preserve"> </w:t>
      </w:r>
      <w:r w:rsidRPr="001D78DA">
        <w:rPr>
          <w:rFonts w:cs="Arial"/>
          <w:szCs w:val="20"/>
        </w:rPr>
        <w:t xml:space="preserve">se mladi z vsebinami o spolnosti in medosebnih odnosih seznanjajo </w:t>
      </w:r>
      <w:r w:rsidR="005C5157">
        <w:rPr>
          <w:rFonts w:cs="Arial"/>
          <w:szCs w:val="20"/>
        </w:rPr>
        <w:t>na različne načine</w:t>
      </w:r>
      <w:r w:rsidRPr="001D78DA">
        <w:rPr>
          <w:rFonts w:cs="Arial"/>
          <w:szCs w:val="20"/>
        </w:rPr>
        <w:t xml:space="preserve"> v šoli. Izvajalci vzgoje za zdravje (posebne diplomirane medicinske sestre/zdravstveniki) vsako šolsko leto obiščejo vrtčevske skupine ter vsak razred osnovnih in srednjih šol </w:t>
      </w:r>
      <w:r w:rsidR="00C91CA2">
        <w:rPr>
          <w:rFonts w:cs="Arial"/>
          <w:szCs w:val="20"/>
        </w:rPr>
        <w:t>ter</w:t>
      </w:r>
      <w:r w:rsidR="005C5157">
        <w:rPr>
          <w:rFonts w:cs="Arial"/>
          <w:szCs w:val="20"/>
        </w:rPr>
        <w:t xml:space="preserve"> pripravijo</w:t>
      </w:r>
      <w:r w:rsidRPr="001D78DA">
        <w:rPr>
          <w:rFonts w:cs="Arial"/>
          <w:szCs w:val="20"/>
        </w:rPr>
        <w:t xml:space="preserve"> vsaj dve šolski uri vsebin s področja zdravja. Vsebine se podajajo v obliki delavnic</w:t>
      </w:r>
      <w:r w:rsidR="00C91CA2">
        <w:rPr>
          <w:rFonts w:cs="Arial"/>
          <w:szCs w:val="20"/>
        </w:rPr>
        <w:t>;</w:t>
      </w:r>
      <w:r w:rsidRPr="001D78DA">
        <w:rPr>
          <w:rFonts w:cs="Arial"/>
          <w:szCs w:val="20"/>
        </w:rPr>
        <w:t xml:space="preserve"> </w:t>
      </w:r>
    </w:p>
    <w:p w14:paraId="17ACCCDD" w14:textId="1E96A276" w:rsidR="00B71AC9" w:rsidRPr="001D78DA" w:rsidRDefault="00B71AC9"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III. steber se izvaja v okviru šolskega sistema, </w:t>
      </w:r>
      <w:r w:rsidR="005C5157">
        <w:rPr>
          <w:rFonts w:cs="Arial"/>
          <w:szCs w:val="20"/>
        </w:rPr>
        <w:t>v katerem</w:t>
      </w:r>
      <w:r w:rsidR="005C5157" w:rsidRPr="001D78DA">
        <w:rPr>
          <w:rFonts w:cs="Arial"/>
          <w:szCs w:val="20"/>
        </w:rPr>
        <w:t xml:space="preserve"> </w:t>
      </w:r>
      <w:r w:rsidRPr="001D78DA">
        <w:rPr>
          <w:rFonts w:cs="Arial"/>
          <w:szCs w:val="20"/>
        </w:rPr>
        <w:t xml:space="preserve">se </w:t>
      </w:r>
      <w:r w:rsidR="005C5157">
        <w:rPr>
          <w:rFonts w:cs="Arial"/>
          <w:szCs w:val="20"/>
        </w:rPr>
        <w:t>te</w:t>
      </w:r>
      <w:r w:rsidR="005C5157" w:rsidRPr="001D78DA">
        <w:rPr>
          <w:rFonts w:cs="Arial"/>
          <w:szCs w:val="20"/>
        </w:rPr>
        <w:t xml:space="preserve"> </w:t>
      </w:r>
      <w:r w:rsidRPr="001D78DA">
        <w:rPr>
          <w:rFonts w:cs="Arial"/>
          <w:szCs w:val="20"/>
        </w:rPr>
        <w:t xml:space="preserve">vsebine obravnavajo prečno pri različnih predmetih. </w:t>
      </w:r>
    </w:p>
    <w:p w14:paraId="1F2B3F40" w14:textId="77777777" w:rsidR="00B71AC9" w:rsidRPr="001D78DA" w:rsidRDefault="00B71AC9"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7551B36C" w14:textId="0BAE60FC" w:rsidR="00FF592E" w:rsidRPr="001D78DA" w:rsidRDefault="00B71AC9"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Mladostnikom so koristni nasveti v zvezi z zdravim načinom življenja, samopodobo, medsebojnimi odnosi, težavami s starši, motnjami hranjenja, zaljubljenostjo in spolnostjo na voljo tudi prek programa To sem jaz, ki ga </w:t>
      </w:r>
      <w:r w:rsidR="001C41C0">
        <w:rPr>
          <w:rFonts w:cs="Arial"/>
          <w:szCs w:val="20"/>
        </w:rPr>
        <w:t>prav</w:t>
      </w:r>
      <w:r w:rsidR="001C41C0" w:rsidRPr="001D78DA">
        <w:rPr>
          <w:rFonts w:cs="Arial"/>
          <w:szCs w:val="20"/>
        </w:rPr>
        <w:t xml:space="preserve"> </w:t>
      </w:r>
      <w:r w:rsidRPr="001D78DA">
        <w:rPr>
          <w:rFonts w:cs="Arial"/>
          <w:szCs w:val="20"/>
        </w:rPr>
        <w:t xml:space="preserve">tako koordinira </w:t>
      </w:r>
      <w:r w:rsidR="000F0E48" w:rsidRPr="001D78DA">
        <w:rPr>
          <w:rFonts w:cs="Arial"/>
          <w:szCs w:val="20"/>
        </w:rPr>
        <w:t>NIJZ</w:t>
      </w:r>
      <w:r w:rsidRPr="001D78DA">
        <w:rPr>
          <w:rFonts w:cs="Arial"/>
          <w:szCs w:val="20"/>
        </w:rPr>
        <w:t xml:space="preserve">. Del programa je tudi anonimna brezplačna spletna svetovalnica, </w:t>
      </w:r>
      <w:r w:rsidR="005C5157">
        <w:rPr>
          <w:rFonts w:cs="Arial"/>
          <w:szCs w:val="20"/>
        </w:rPr>
        <w:t>v kateri</w:t>
      </w:r>
      <w:r w:rsidR="005C5157" w:rsidRPr="001D78DA">
        <w:rPr>
          <w:rFonts w:cs="Arial"/>
          <w:szCs w:val="20"/>
        </w:rPr>
        <w:t xml:space="preserve"> </w:t>
      </w:r>
      <w:r w:rsidRPr="001D78DA">
        <w:rPr>
          <w:rFonts w:cs="Arial"/>
          <w:szCs w:val="20"/>
        </w:rPr>
        <w:t xml:space="preserve">lahko mladostniki hitro pridejo do strokovnega nasveta. </w:t>
      </w:r>
    </w:p>
    <w:p w14:paraId="2CF9591A" w14:textId="3B2EC0FC" w:rsidR="00B71AC9" w:rsidRPr="001D78DA" w:rsidRDefault="00B71AC9"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Ob delu, ki se izvaja v zdravstvu, </w:t>
      </w:r>
      <w:r w:rsidR="000F0E48" w:rsidRPr="001D78DA">
        <w:rPr>
          <w:rFonts w:cs="Arial"/>
          <w:szCs w:val="20"/>
        </w:rPr>
        <w:t>NIJZ</w:t>
      </w:r>
      <w:r w:rsidRPr="001D78DA">
        <w:rPr>
          <w:rFonts w:cs="Arial"/>
          <w:szCs w:val="20"/>
        </w:rPr>
        <w:t xml:space="preserve"> zagotavlja podporo pri ozaveščanju o reproduktivnem in spolnem zdravju tudi prek programov Zdravje v vrtcu in </w:t>
      </w:r>
      <w:r w:rsidR="005C5157" w:rsidRPr="001D78DA">
        <w:rPr>
          <w:rFonts w:cs="Arial"/>
          <w:szCs w:val="20"/>
        </w:rPr>
        <w:t>Zdrav</w:t>
      </w:r>
      <w:r w:rsidR="005C5157">
        <w:rPr>
          <w:rFonts w:cs="Arial"/>
          <w:szCs w:val="20"/>
        </w:rPr>
        <w:t>e</w:t>
      </w:r>
      <w:r w:rsidR="005C5157" w:rsidRPr="001D78DA">
        <w:rPr>
          <w:rFonts w:cs="Arial"/>
          <w:szCs w:val="20"/>
        </w:rPr>
        <w:t xml:space="preserve"> </w:t>
      </w:r>
      <w:r w:rsidRPr="001D78DA">
        <w:rPr>
          <w:rFonts w:cs="Arial"/>
          <w:szCs w:val="20"/>
        </w:rPr>
        <w:t>šol</w:t>
      </w:r>
      <w:r w:rsidR="005C5157">
        <w:rPr>
          <w:rFonts w:cs="Arial"/>
          <w:szCs w:val="20"/>
        </w:rPr>
        <w:t>e</w:t>
      </w:r>
      <w:r w:rsidRPr="001D78DA">
        <w:rPr>
          <w:rFonts w:cs="Arial"/>
          <w:szCs w:val="20"/>
        </w:rPr>
        <w:t xml:space="preserve">, </w:t>
      </w:r>
      <w:r w:rsidR="005C5157">
        <w:rPr>
          <w:rFonts w:cs="Arial"/>
          <w:szCs w:val="20"/>
        </w:rPr>
        <w:t>v katerih sodelujejo</w:t>
      </w:r>
      <w:r w:rsidRPr="001D78DA">
        <w:rPr>
          <w:rFonts w:cs="Arial"/>
          <w:szCs w:val="20"/>
        </w:rPr>
        <w:t xml:space="preserve"> pedagog</w:t>
      </w:r>
      <w:r w:rsidR="005C5157">
        <w:rPr>
          <w:rFonts w:cs="Arial"/>
          <w:szCs w:val="20"/>
        </w:rPr>
        <w:t>i</w:t>
      </w:r>
      <w:r w:rsidRPr="001D78DA">
        <w:rPr>
          <w:rFonts w:cs="Arial"/>
          <w:szCs w:val="20"/>
        </w:rPr>
        <w:t xml:space="preserve"> in vzgojitelj</w:t>
      </w:r>
      <w:r w:rsidR="00860463">
        <w:rPr>
          <w:rFonts w:cs="Arial"/>
          <w:szCs w:val="20"/>
        </w:rPr>
        <w:t>i</w:t>
      </w:r>
      <w:r w:rsidRPr="001D78DA">
        <w:rPr>
          <w:rFonts w:cs="Arial"/>
          <w:szCs w:val="20"/>
        </w:rPr>
        <w:t xml:space="preserve">. </w:t>
      </w:r>
      <w:r w:rsidR="00860463">
        <w:rPr>
          <w:rFonts w:cs="Arial"/>
          <w:szCs w:val="20"/>
        </w:rPr>
        <w:t>Zanje</w:t>
      </w:r>
      <w:r w:rsidRPr="001D78DA">
        <w:rPr>
          <w:rFonts w:cs="Arial"/>
          <w:szCs w:val="20"/>
        </w:rPr>
        <w:t xml:space="preserve"> so pripravljeni priročniki</w:t>
      </w:r>
      <w:r w:rsidR="00860463">
        <w:rPr>
          <w:rFonts w:cs="Arial"/>
          <w:szCs w:val="20"/>
        </w:rPr>
        <w:t xml:space="preserve"> o tem</w:t>
      </w:r>
      <w:r w:rsidRPr="001D78DA">
        <w:rPr>
          <w:rFonts w:cs="Arial"/>
          <w:szCs w:val="20"/>
        </w:rPr>
        <w:t>, kako se različnih tem, med njimi tudi spolnosti, lotevati v različnih obdobjih otrokovega in mladostnikovega razvoja (priročnik Skozi umetnost o zdravju – smernice za pogovore o izbranih zdravstvenih temah za pedagoške delavce).</w:t>
      </w:r>
    </w:p>
    <w:p w14:paraId="4FB93FDE" w14:textId="4AA3F6E1" w:rsidR="00B71AC9" w:rsidRPr="001D78DA" w:rsidRDefault="000F0E48"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MZ</w:t>
      </w:r>
      <w:r w:rsidR="00B71AC9" w:rsidRPr="001D78DA">
        <w:rPr>
          <w:rFonts w:cs="Arial"/>
          <w:szCs w:val="20"/>
        </w:rPr>
        <w:t xml:space="preserve"> je v </w:t>
      </w:r>
      <w:r w:rsidR="00F231C7" w:rsidRPr="001D78DA">
        <w:rPr>
          <w:rFonts w:cs="Arial"/>
          <w:szCs w:val="20"/>
        </w:rPr>
        <w:t>letih 2024 in 2025</w:t>
      </w:r>
      <w:r w:rsidR="00F231C7" w:rsidRPr="001D78DA">
        <w:rPr>
          <w:rFonts w:cs="Arial"/>
          <w:color w:val="FF0000"/>
          <w:szCs w:val="20"/>
        </w:rPr>
        <w:t xml:space="preserve"> </w:t>
      </w:r>
      <w:r w:rsidR="00B71AC9" w:rsidRPr="001D78DA">
        <w:rPr>
          <w:rFonts w:cs="Arial"/>
          <w:szCs w:val="20"/>
        </w:rPr>
        <w:t xml:space="preserve">financiralo tudi tri programe </w:t>
      </w:r>
      <w:r w:rsidR="00916824" w:rsidRPr="001D78DA">
        <w:rPr>
          <w:rFonts w:cs="Arial"/>
          <w:szCs w:val="20"/>
        </w:rPr>
        <w:t>NVO</w:t>
      </w:r>
      <w:r w:rsidR="00B71AC9" w:rsidRPr="001D78DA">
        <w:rPr>
          <w:rFonts w:cs="Arial"/>
          <w:szCs w:val="20"/>
        </w:rPr>
        <w:t xml:space="preserve"> za </w:t>
      </w:r>
      <w:r w:rsidR="00D106B1" w:rsidRPr="001D78DA">
        <w:rPr>
          <w:rFonts w:cs="Arial"/>
          <w:szCs w:val="20"/>
        </w:rPr>
        <w:t>o</w:t>
      </w:r>
      <w:r w:rsidR="00D106B1">
        <w:rPr>
          <w:rFonts w:cs="Arial"/>
          <w:szCs w:val="20"/>
        </w:rPr>
        <w:t>za</w:t>
      </w:r>
      <w:r w:rsidR="00D106B1" w:rsidRPr="001D78DA">
        <w:rPr>
          <w:rFonts w:cs="Arial"/>
          <w:szCs w:val="20"/>
        </w:rPr>
        <w:t xml:space="preserve">veščanje </w:t>
      </w:r>
      <w:r w:rsidR="00B71AC9" w:rsidRPr="001D78DA">
        <w:rPr>
          <w:rFonts w:cs="Arial"/>
          <w:szCs w:val="20"/>
        </w:rPr>
        <w:t>o pomenu varne in zdrave spolnosti in preprečevanje spolno prenosljivih okužb.</w:t>
      </w:r>
    </w:p>
    <w:p w14:paraId="26241273" w14:textId="77777777" w:rsidR="00B71AC9" w:rsidRPr="001D78DA" w:rsidRDefault="00B71AC9"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10D3F7AD" w14:textId="30B94893" w:rsidR="00B71AC9" w:rsidRPr="001D78DA" w:rsidRDefault="00B71AC9"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REZULTAT AKTIVNOSTI: Dvig zdravstvene pismenosti mladih v zvezi s spolnim in reproduktivnim zdravjem. Glavni rezultat je obvladovanje spolno prenosljivih okužb in preprečevanje neželenih nosečnosti ter dobro reproduktivno zdravje.</w:t>
      </w:r>
    </w:p>
    <w:p w14:paraId="2EE09519" w14:textId="77777777" w:rsidR="00B71AC9" w:rsidRPr="001D78DA" w:rsidRDefault="00B71AC9"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2ED15B06" w14:textId="24967EEE" w:rsidR="00B71AC9" w:rsidRPr="001D78DA" w:rsidRDefault="00B71AC9"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PRISPEVEK K DOSEGANJU CILJA: </w:t>
      </w:r>
      <w:r w:rsidR="005C5157">
        <w:rPr>
          <w:rFonts w:cs="Arial"/>
          <w:szCs w:val="20"/>
        </w:rPr>
        <w:t>Navede</w:t>
      </w:r>
      <w:r w:rsidR="005C5157" w:rsidRPr="001D78DA">
        <w:rPr>
          <w:rFonts w:cs="Arial"/>
          <w:szCs w:val="20"/>
        </w:rPr>
        <w:t xml:space="preserve">ne </w:t>
      </w:r>
      <w:r w:rsidRPr="001D78DA">
        <w:rPr>
          <w:rFonts w:cs="Arial"/>
          <w:szCs w:val="20"/>
        </w:rPr>
        <w:t xml:space="preserve">dejavnosti prispevajo k </w:t>
      </w:r>
      <w:r w:rsidR="00D106B1" w:rsidRPr="001D78DA">
        <w:rPr>
          <w:rFonts w:cs="Arial"/>
          <w:szCs w:val="20"/>
        </w:rPr>
        <w:t>o</w:t>
      </w:r>
      <w:r w:rsidR="00D106B1">
        <w:rPr>
          <w:rFonts w:cs="Arial"/>
          <w:szCs w:val="20"/>
        </w:rPr>
        <w:t>za</w:t>
      </w:r>
      <w:r w:rsidR="00D106B1" w:rsidRPr="001D78DA">
        <w:rPr>
          <w:rFonts w:cs="Arial"/>
          <w:szCs w:val="20"/>
        </w:rPr>
        <w:t xml:space="preserve">veščanju </w:t>
      </w:r>
      <w:r w:rsidR="00860463">
        <w:rPr>
          <w:rFonts w:cs="Arial"/>
          <w:szCs w:val="20"/>
        </w:rPr>
        <w:t xml:space="preserve">in </w:t>
      </w:r>
      <w:r w:rsidRPr="001D78DA">
        <w:rPr>
          <w:rFonts w:cs="Arial"/>
          <w:szCs w:val="20"/>
        </w:rPr>
        <w:t xml:space="preserve">dvigu zdravstvene pismenosti mladih na področju obvladovanja spolno prenosljivih okužb in reproduktivnega zdravja ter k njihovi večji </w:t>
      </w:r>
      <w:r w:rsidR="00D106B1" w:rsidRPr="001D78DA">
        <w:rPr>
          <w:rFonts w:cs="Arial"/>
          <w:szCs w:val="20"/>
        </w:rPr>
        <w:t>o</w:t>
      </w:r>
      <w:r w:rsidR="00D106B1">
        <w:rPr>
          <w:rFonts w:cs="Arial"/>
          <w:szCs w:val="20"/>
        </w:rPr>
        <w:t>za</w:t>
      </w:r>
      <w:r w:rsidR="00D106B1" w:rsidRPr="001D78DA">
        <w:rPr>
          <w:rFonts w:cs="Arial"/>
          <w:szCs w:val="20"/>
        </w:rPr>
        <w:t xml:space="preserve">veščenosti </w:t>
      </w:r>
      <w:r w:rsidRPr="001D78DA">
        <w:rPr>
          <w:rFonts w:cs="Arial"/>
          <w:szCs w:val="20"/>
        </w:rPr>
        <w:t>in opolnomočenosti.</w:t>
      </w:r>
    </w:p>
    <w:p w14:paraId="5AE8BA1E" w14:textId="77777777" w:rsidR="00B71AC9" w:rsidRPr="001D78DA" w:rsidRDefault="00B71AC9" w:rsidP="00B71AC9">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p>
    <w:p w14:paraId="082A56A0" w14:textId="5DF2F60E" w:rsidR="00701396" w:rsidRPr="001D78DA" w:rsidRDefault="00B71AC9"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szCs w:val="20"/>
        </w:rPr>
        <w:t xml:space="preserve">NOSILEC IN SODELUJOČI: </w:t>
      </w:r>
      <w:r w:rsidR="000F0E48" w:rsidRPr="001D78DA">
        <w:rPr>
          <w:rFonts w:cs="Arial"/>
          <w:szCs w:val="20"/>
        </w:rPr>
        <w:t>NIJZ</w:t>
      </w:r>
      <w:r w:rsidR="00067AB4">
        <w:rPr>
          <w:rFonts w:cs="Arial"/>
          <w:szCs w:val="20"/>
        </w:rPr>
        <w:t>;</w:t>
      </w:r>
      <w:r w:rsidRPr="001D78DA">
        <w:rPr>
          <w:rFonts w:cs="Arial"/>
          <w:szCs w:val="20"/>
        </w:rPr>
        <w:t xml:space="preserve"> zdravstveni domovi, </w:t>
      </w:r>
      <w:r w:rsidR="000F0E48" w:rsidRPr="001D78DA">
        <w:rPr>
          <w:rFonts w:cs="Arial"/>
          <w:szCs w:val="20"/>
        </w:rPr>
        <w:t>MZ</w:t>
      </w:r>
      <w:r w:rsidRPr="001D78DA">
        <w:rPr>
          <w:rFonts w:cs="Arial"/>
          <w:szCs w:val="20"/>
        </w:rPr>
        <w:t xml:space="preserve"> in </w:t>
      </w:r>
      <w:r w:rsidR="000F0E48" w:rsidRPr="001D78DA">
        <w:rPr>
          <w:rFonts w:cs="Arial"/>
          <w:szCs w:val="20"/>
        </w:rPr>
        <w:t>MVI</w:t>
      </w:r>
      <w:r w:rsidRPr="001D78DA">
        <w:rPr>
          <w:rFonts w:cs="Arial"/>
          <w:szCs w:val="20"/>
        </w:rPr>
        <w:t>.</w:t>
      </w:r>
    </w:p>
    <w:p w14:paraId="71D185D7" w14:textId="77777777" w:rsidR="00161BA3" w:rsidRPr="001D78DA" w:rsidRDefault="00161BA3" w:rsidP="000F0E48">
      <w:pPr>
        <w:spacing w:after="0" w:line="240" w:lineRule="auto"/>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268"/>
        <w:gridCol w:w="2410"/>
        <w:gridCol w:w="1275"/>
        <w:gridCol w:w="1560"/>
      </w:tblGrid>
      <w:tr w:rsidR="00161BA3" w:rsidRPr="001D78DA" w14:paraId="790EF031" w14:textId="77777777" w:rsidTr="00214476">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7CFFB6A6" w14:textId="77777777" w:rsidR="00161BA3" w:rsidRPr="001D78DA" w:rsidRDefault="00161BA3" w:rsidP="007B378F">
            <w:pPr>
              <w:spacing w:after="0" w:line="240" w:lineRule="auto"/>
              <w:rPr>
                <w:rFonts w:cs="Arial"/>
                <w:b/>
                <w:bCs/>
                <w:szCs w:val="20"/>
              </w:rPr>
            </w:pPr>
            <w:r w:rsidRPr="001D78DA">
              <w:rPr>
                <w:rFonts w:cs="Arial"/>
                <w:b/>
                <w:bCs/>
                <w:szCs w:val="20"/>
              </w:rPr>
              <w:t>Porabljena finančna sredstva</w:t>
            </w:r>
          </w:p>
        </w:tc>
      </w:tr>
      <w:tr w:rsidR="00161BA3" w:rsidRPr="001D78DA" w14:paraId="30C2FCCF" w14:textId="77777777" w:rsidTr="00214476">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218B99" w14:textId="77777777" w:rsidR="00161BA3" w:rsidRPr="001D78DA" w:rsidRDefault="00161BA3" w:rsidP="007B378F">
            <w:pPr>
              <w:spacing w:after="0" w:line="240" w:lineRule="auto"/>
              <w:rPr>
                <w:rFonts w:cs="Arial"/>
                <w:b/>
                <w:bCs/>
                <w:szCs w:val="20"/>
              </w:rPr>
            </w:pPr>
            <w:r w:rsidRPr="001D78DA">
              <w:rPr>
                <w:rFonts w:cs="Arial"/>
                <w:b/>
                <w:bCs/>
                <w:szCs w:val="20"/>
              </w:rPr>
              <w:t xml:space="preserve">Ime proračunskega uporabnika </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F559E8" w14:textId="77777777" w:rsidR="00161BA3" w:rsidRPr="001D78DA" w:rsidRDefault="00161BA3" w:rsidP="007B378F">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86CD48" w14:textId="77777777" w:rsidR="00161BA3" w:rsidRPr="001D78DA" w:rsidRDefault="00161BA3" w:rsidP="007B378F">
            <w:pPr>
              <w:spacing w:after="0" w:line="240" w:lineRule="auto"/>
              <w:rPr>
                <w:rFonts w:cs="Arial"/>
                <w:b/>
                <w:bCs/>
                <w:szCs w:val="20"/>
              </w:rPr>
            </w:pPr>
            <w:r w:rsidRPr="001D78DA">
              <w:rPr>
                <w:rFonts w:cs="Arial"/>
                <w:b/>
                <w:bCs/>
                <w:szCs w:val="20"/>
              </w:rPr>
              <w:t>Šifra in naziv proračunske postavke</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7E1F3E" w14:textId="77777777" w:rsidR="00161BA3" w:rsidRPr="001D78DA" w:rsidRDefault="00161BA3" w:rsidP="007B378F">
            <w:pPr>
              <w:spacing w:after="0" w:line="240" w:lineRule="auto"/>
              <w:rPr>
                <w:rFonts w:cs="Arial"/>
                <w:b/>
                <w:bCs/>
                <w:szCs w:val="20"/>
              </w:rPr>
            </w:pPr>
            <w:r w:rsidRPr="001D78DA">
              <w:rPr>
                <w:rFonts w:cs="Arial"/>
                <w:b/>
                <w:bCs/>
                <w:szCs w:val="20"/>
              </w:rPr>
              <w:t>Znesek za leto 2024</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81706D" w14:textId="77777777" w:rsidR="00161BA3" w:rsidRPr="001D78DA" w:rsidRDefault="00161BA3" w:rsidP="007B378F">
            <w:pPr>
              <w:spacing w:after="0" w:line="240" w:lineRule="auto"/>
              <w:rPr>
                <w:rFonts w:cs="Arial"/>
                <w:b/>
                <w:bCs/>
                <w:szCs w:val="20"/>
              </w:rPr>
            </w:pPr>
            <w:r w:rsidRPr="001D78DA">
              <w:rPr>
                <w:rFonts w:cs="Arial"/>
                <w:b/>
                <w:bCs/>
                <w:szCs w:val="20"/>
              </w:rPr>
              <w:t>Znesek za leto 2025</w:t>
            </w:r>
          </w:p>
        </w:tc>
      </w:tr>
      <w:tr w:rsidR="00161BA3" w:rsidRPr="001D78DA" w14:paraId="59C259A3" w14:textId="77777777" w:rsidTr="00D71B3E">
        <w:trPr>
          <w:cantSplit/>
          <w:trHeight w:val="700"/>
        </w:trPr>
        <w:tc>
          <w:tcPr>
            <w:tcW w:w="2127" w:type="dxa"/>
            <w:tcBorders>
              <w:top w:val="single" w:sz="4" w:space="0" w:color="auto"/>
              <w:left w:val="single" w:sz="4" w:space="0" w:color="auto"/>
              <w:bottom w:val="single" w:sz="4" w:space="0" w:color="auto"/>
              <w:right w:val="single" w:sz="4" w:space="0" w:color="auto"/>
            </w:tcBorders>
            <w:vAlign w:val="center"/>
          </w:tcPr>
          <w:p w14:paraId="43696ABD" w14:textId="21971002" w:rsidR="00161BA3" w:rsidRPr="001D78DA" w:rsidRDefault="000F0E48" w:rsidP="007B378F">
            <w:pPr>
              <w:spacing w:after="0" w:line="240" w:lineRule="auto"/>
              <w:rPr>
                <w:rFonts w:cs="Arial"/>
                <w:szCs w:val="20"/>
              </w:rPr>
            </w:pPr>
            <w:r w:rsidRPr="001D78DA">
              <w:rPr>
                <w:rFonts w:cs="Arial"/>
                <w:szCs w:val="20"/>
              </w:rPr>
              <w:t>MZ</w:t>
            </w:r>
          </w:p>
        </w:tc>
        <w:tc>
          <w:tcPr>
            <w:tcW w:w="2268" w:type="dxa"/>
            <w:tcBorders>
              <w:top w:val="single" w:sz="4" w:space="0" w:color="auto"/>
              <w:left w:val="single" w:sz="4" w:space="0" w:color="auto"/>
              <w:bottom w:val="single" w:sz="4" w:space="0" w:color="auto"/>
              <w:right w:val="single" w:sz="4" w:space="0" w:color="auto"/>
            </w:tcBorders>
            <w:vAlign w:val="center"/>
          </w:tcPr>
          <w:p w14:paraId="3E30B0D3" w14:textId="3C903D43" w:rsidR="00161BA3" w:rsidRPr="001D78DA" w:rsidRDefault="00161BA3" w:rsidP="007B378F">
            <w:pPr>
              <w:spacing w:after="0" w:line="240" w:lineRule="auto"/>
              <w:rPr>
                <w:rFonts w:cs="Arial"/>
                <w:szCs w:val="20"/>
              </w:rPr>
            </w:pPr>
            <w:r w:rsidRPr="001D78DA">
              <w:rPr>
                <w:rFonts w:cs="Arial"/>
                <w:szCs w:val="20"/>
              </w:rPr>
              <w:t xml:space="preserve">2711-20-0002 </w:t>
            </w:r>
            <w:r w:rsidR="003356CD">
              <w:rPr>
                <w:rFonts w:cs="Arial"/>
                <w:szCs w:val="20"/>
              </w:rPr>
              <w:t>–</w:t>
            </w:r>
            <w:r w:rsidRPr="001D78DA">
              <w:rPr>
                <w:rFonts w:cs="Arial"/>
                <w:szCs w:val="20"/>
              </w:rPr>
              <w:t xml:space="preserve"> Ukrepi za obvladovanje nalezljivih bolezni</w:t>
            </w:r>
          </w:p>
        </w:tc>
        <w:tc>
          <w:tcPr>
            <w:tcW w:w="2410" w:type="dxa"/>
            <w:tcBorders>
              <w:top w:val="single" w:sz="4" w:space="0" w:color="auto"/>
              <w:left w:val="single" w:sz="4" w:space="0" w:color="auto"/>
              <w:bottom w:val="single" w:sz="4" w:space="0" w:color="auto"/>
              <w:right w:val="single" w:sz="4" w:space="0" w:color="auto"/>
            </w:tcBorders>
            <w:vAlign w:val="center"/>
          </w:tcPr>
          <w:p w14:paraId="6CFC5229" w14:textId="6690C35A" w:rsidR="00161BA3" w:rsidRPr="001D78DA" w:rsidRDefault="00161BA3" w:rsidP="00860463">
            <w:pPr>
              <w:spacing w:after="0" w:line="240" w:lineRule="auto"/>
              <w:rPr>
                <w:rFonts w:cs="Arial"/>
                <w:szCs w:val="20"/>
              </w:rPr>
            </w:pPr>
            <w:r w:rsidRPr="001D78DA">
              <w:t xml:space="preserve"> </w:t>
            </w:r>
            <w:r w:rsidRPr="001D78DA">
              <w:rPr>
                <w:rFonts w:cs="Arial"/>
                <w:szCs w:val="20"/>
              </w:rPr>
              <w:t xml:space="preserve">6855 </w:t>
            </w:r>
            <w:r w:rsidR="003356CD">
              <w:rPr>
                <w:rFonts w:cs="Arial"/>
                <w:szCs w:val="20"/>
              </w:rPr>
              <w:t>–</w:t>
            </w:r>
            <w:r w:rsidRPr="001D78DA">
              <w:rPr>
                <w:rFonts w:cs="Arial"/>
                <w:szCs w:val="20"/>
              </w:rPr>
              <w:t xml:space="preserve"> Nacionalni programi boja proti </w:t>
            </w:r>
            <w:r w:rsidR="00860463">
              <w:rPr>
                <w:rFonts w:cs="Arial"/>
                <w:szCs w:val="20"/>
              </w:rPr>
              <w:t>aidsu</w:t>
            </w:r>
          </w:p>
        </w:tc>
        <w:tc>
          <w:tcPr>
            <w:tcW w:w="1275" w:type="dxa"/>
            <w:tcBorders>
              <w:top w:val="single" w:sz="4" w:space="0" w:color="auto"/>
              <w:left w:val="single" w:sz="4" w:space="0" w:color="auto"/>
              <w:bottom w:val="single" w:sz="4" w:space="0" w:color="auto"/>
              <w:right w:val="single" w:sz="4" w:space="0" w:color="auto"/>
            </w:tcBorders>
            <w:vAlign w:val="center"/>
          </w:tcPr>
          <w:p w14:paraId="26E8E1FC" w14:textId="7F6D948A" w:rsidR="00161BA3" w:rsidRPr="001D78DA" w:rsidRDefault="00161BA3" w:rsidP="00EE5B60">
            <w:pPr>
              <w:spacing w:after="0" w:line="240" w:lineRule="auto"/>
              <w:jc w:val="right"/>
              <w:rPr>
                <w:rFonts w:cs="Arial"/>
                <w:szCs w:val="20"/>
              </w:rPr>
            </w:pPr>
            <w:r w:rsidRPr="001D78DA">
              <w:rPr>
                <w:rFonts w:cs="Arial"/>
                <w:szCs w:val="20"/>
              </w:rPr>
              <w:t xml:space="preserve">38.766 </w:t>
            </w:r>
          </w:p>
        </w:tc>
        <w:tc>
          <w:tcPr>
            <w:tcW w:w="1560" w:type="dxa"/>
            <w:tcBorders>
              <w:top w:val="single" w:sz="4" w:space="0" w:color="auto"/>
              <w:left w:val="single" w:sz="4" w:space="0" w:color="auto"/>
              <w:bottom w:val="single" w:sz="4" w:space="0" w:color="auto"/>
              <w:right w:val="single" w:sz="4" w:space="0" w:color="auto"/>
            </w:tcBorders>
            <w:vAlign w:val="center"/>
          </w:tcPr>
          <w:p w14:paraId="4F325A63" w14:textId="31B4C81B" w:rsidR="00161BA3" w:rsidRPr="001D78DA" w:rsidRDefault="00161BA3" w:rsidP="00EE5B60">
            <w:pPr>
              <w:spacing w:after="0" w:line="240" w:lineRule="auto"/>
              <w:jc w:val="right"/>
              <w:rPr>
                <w:rFonts w:cs="Arial"/>
                <w:szCs w:val="20"/>
              </w:rPr>
            </w:pPr>
            <w:r w:rsidRPr="001D78DA">
              <w:rPr>
                <w:rFonts w:cs="Arial"/>
                <w:szCs w:val="20"/>
              </w:rPr>
              <w:t xml:space="preserve">38.766 </w:t>
            </w:r>
          </w:p>
        </w:tc>
      </w:tr>
      <w:tr w:rsidR="00161BA3" w:rsidRPr="001D78DA" w14:paraId="50ADEE85" w14:textId="77777777" w:rsidTr="00214476">
        <w:trPr>
          <w:cantSplit/>
          <w:trHeight w:val="98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C5F5788" w14:textId="5AA353D2" w:rsidR="00161BA3" w:rsidRPr="001D78DA" w:rsidRDefault="00161BA3" w:rsidP="00DF5527">
            <w:pPr>
              <w:spacing w:after="0" w:line="240" w:lineRule="auto"/>
              <w:jc w:val="both"/>
              <w:rPr>
                <w:rFonts w:cs="Arial"/>
                <w:b/>
                <w:bCs/>
                <w:szCs w:val="20"/>
              </w:rPr>
            </w:pPr>
            <w:r w:rsidRPr="001D78DA">
              <w:rPr>
                <w:rFonts w:cs="Arial"/>
                <w:b/>
                <w:bCs/>
                <w:szCs w:val="20"/>
              </w:rPr>
              <w:t xml:space="preserve">Obrazložitev: </w:t>
            </w:r>
            <w:r w:rsidRPr="001D78DA">
              <w:rPr>
                <w:rFonts w:cs="Arial"/>
                <w:szCs w:val="20"/>
              </w:rPr>
              <w:t xml:space="preserve">Vsebine Vzgoje za zdravje so krite iz sredstev </w:t>
            </w:r>
            <w:r w:rsidR="000F0E48" w:rsidRPr="001D78DA">
              <w:rPr>
                <w:rFonts w:cs="Arial"/>
                <w:szCs w:val="20"/>
              </w:rPr>
              <w:t>ZZZS</w:t>
            </w:r>
            <w:r w:rsidRPr="001D78DA">
              <w:rPr>
                <w:rFonts w:cs="Arial"/>
                <w:szCs w:val="20"/>
              </w:rPr>
              <w:t xml:space="preserve">. Za programe </w:t>
            </w:r>
            <w:r w:rsidR="00916824" w:rsidRPr="001D78DA">
              <w:rPr>
                <w:rFonts w:cs="Arial"/>
                <w:szCs w:val="20"/>
              </w:rPr>
              <w:t>NVO</w:t>
            </w:r>
            <w:r w:rsidRPr="001D78DA">
              <w:rPr>
                <w:rFonts w:cs="Arial"/>
                <w:szCs w:val="20"/>
              </w:rPr>
              <w:t xml:space="preserve"> se sredstva namenjajo prek javnih razpisov </w:t>
            </w:r>
            <w:r w:rsidR="000F0E48" w:rsidRPr="001D78DA">
              <w:rPr>
                <w:rFonts w:cs="Arial"/>
                <w:szCs w:val="20"/>
              </w:rPr>
              <w:t>MZ</w:t>
            </w:r>
            <w:r w:rsidRPr="001D78DA">
              <w:rPr>
                <w:rFonts w:cs="Arial"/>
                <w:szCs w:val="20"/>
              </w:rPr>
              <w:t xml:space="preserve"> za sofinanciranje programov varovanja in krepitve zdravja. Za programe o varni spolnosti za mlade je bilo v okviru tekočega triletnega Javnega razpisa za sofinanciranje programov varovanja in krepitve zdravja do 2025 namenjenih 116.300 </w:t>
            </w:r>
            <w:r w:rsidR="000F0E48" w:rsidRPr="001D78DA">
              <w:rPr>
                <w:rFonts w:cs="Arial"/>
                <w:szCs w:val="20"/>
              </w:rPr>
              <w:t>evrov</w:t>
            </w:r>
            <w:r w:rsidRPr="001D78DA">
              <w:rPr>
                <w:rFonts w:cs="Arial"/>
                <w:b/>
                <w:bCs/>
                <w:szCs w:val="20"/>
              </w:rPr>
              <w:t>.</w:t>
            </w:r>
          </w:p>
        </w:tc>
      </w:tr>
    </w:tbl>
    <w:p w14:paraId="3E347E6C" w14:textId="77777777" w:rsidR="00523128" w:rsidRPr="001D78DA" w:rsidRDefault="00523128" w:rsidP="000146E1">
      <w:pPr>
        <w:spacing w:after="0" w:line="260" w:lineRule="exact"/>
        <w:rPr>
          <w:rFonts w:cs="Arial"/>
          <w:szCs w:val="20"/>
        </w:rPr>
      </w:pPr>
    </w:p>
    <w:p w14:paraId="58587CE9" w14:textId="46D3905B" w:rsidR="00C357A1" w:rsidRPr="001D78DA" w:rsidRDefault="00C357A1" w:rsidP="0008177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eastAsiaTheme="minorHAnsi" w:cs="Arial"/>
          <w:b/>
          <w:bCs/>
          <w:szCs w:val="20"/>
        </w:rPr>
      </w:pPr>
      <w:bookmarkStart w:id="161" w:name="_Hlk219806347"/>
      <w:r w:rsidRPr="001D78DA">
        <w:rPr>
          <w:rFonts w:cs="Arial"/>
          <w:b/>
          <w:bCs/>
          <w:color w:val="000000"/>
          <w:szCs w:val="20"/>
        </w:rPr>
        <w:t>AKTIVNOST 2: Proučitev ustreznih načinov sistematičnega podajanja vsebin</w:t>
      </w:r>
      <w:r w:rsidRPr="001D78DA">
        <w:rPr>
          <w:rFonts w:cs="Arial"/>
          <w:color w:val="000000"/>
          <w:szCs w:val="20"/>
        </w:rPr>
        <w:t xml:space="preserve"> </w:t>
      </w:r>
      <w:r w:rsidRPr="001D78DA">
        <w:rPr>
          <w:rFonts w:cs="Arial"/>
          <w:b/>
          <w:bCs/>
          <w:color w:val="000000"/>
          <w:szCs w:val="20"/>
        </w:rPr>
        <w:t xml:space="preserve">o spolnem in reproduktivnem zdravju </w:t>
      </w:r>
      <w:r w:rsidR="00C33701" w:rsidRPr="001D78DA">
        <w:rPr>
          <w:rFonts w:cs="Arial"/>
          <w:b/>
          <w:bCs/>
          <w:color w:val="000000"/>
          <w:szCs w:val="20"/>
        </w:rPr>
        <w:t>pri</w:t>
      </w:r>
      <w:r w:rsidRPr="001D78DA">
        <w:rPr>
          <w:rFonts w:cs="Arial"/>
          <w:b/>
          <w:bCs/>
          <w:color w:val="000000"/>
          <w:szCs w:val="20"/>
        </w:rPr>
        <w:t xml:space="preserve"> izobraževanju mladih</w:t>
      </w:r>
    </w:p>
    <w:p w14:paraId="2A580B0D" w14:textId="77777777" w:rsidR="00C316C5" w:rsidRPr="001D78DA" w:rsidRDefault="00C316C5" w:rsidP="0008177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color w:val="000000"/>
          <w:szCs w:val="20"/>
        </w:rPr>
      </w:pPr>
    </w:p>
    <w:p w14:paraId="6195B28B" w14:textId="77777777" w:rsidR="00BB50F2" w:rsidRPr="00BB50F2" w:rsidRDefault="00E31079" w:rsidP="00BB50F2">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bCs/>
          <w:color w:val="000000"/>
          <w:szCs w:val="20"/>
        </w:rPr>
      </w:pPr>
      <w:r w:rsidRPr="001D78DA">
        <w:rPr>
          <w:rFonts w:cs="Arial"/>
          <w:color w:val="000000"/>
          <w:szCs w:val="20"/>
        </w:rPr>
        <w:t>IZVEDBA</w:t>
      </w:r>
      <w:r w:rsidR="00C357A1" w:rsidRPr="001D78DA">
        <w:rPr>
          <w:rFonts w:cs="Arial"/>
          <w:color w:val="000000"/>
          <w:szCs w:val="20"/>
        </w:rPr>
        <w:t xml:space="preserve"> AKTIVNOSTI: </w:t>
      </w:r>
      <w:r w:rsidR="00BB50F2" w:rsidRPr="00BB50F2">
        <w:rPr>
          <w:rFonts w:cs="Arial"/>
          <w:color w:val="000000"/>
          <w:szCs w:val="20"/>
        </w:rPr>
        <w:t>V obdobju poročanja se je proučila možnost ustreznejšega podajanja vsebin o spolnem in reproduktivnem zdravju v okviru rednega šolskega učnega načrta.</w:t>
      </w:r>
      <w:r w:rsidR="00BB50F2" w:rsidRPr="00BB50F2">
        <w:rPr>
          <w:rFonts w:cs="Arial"/>
          <w:bCs/>
          <w:color w:val="000000"/>
          <w:szCs w:val="20"/>
        </w:rPr>
        <w:t xml:space="preserve"> Narejeni so bili analiza pregleda vsebin v Kurikulumu za vrtce in učnih načrtih osnovne šole, analiza učnega načrta z vidika zdravstvenih vsebin v osnovni šoli (medpredmetne povezave), analiza preventivnega programa zdravje, pregled učnega načrta z vidika zdravstvenih vsebin v učnem načrtu za srednje šole (gimnazija), vzgoja za zdravo spolnost za učence 9. razreda (NIJZ); prostor za obravnavo teme (transdisciplinarnost spolne vzgoje) v obveznih izbirnih vsebinah aktivnega državljanstva v srednji šoli (</w:t>
      </w:r>
      <w:hyperlink r:id="rId80" w:history="1">
        <w:r w:rsidR="00BB50F2" w:rsidRPr="00BB50F2">
          <w:rPr>
            <w:rStyle w:val="Hiperpovezava"/>
            <w:rFonts w:cs="Arial"/>
            <w:bCs/>
            <w:szCs w:val="20"/>
          </w:rPr>
          <w:t>koncno_porocilo_spremljanje_uvajanja_AD.pdf</w:t>
        </w:r>
      </w:hyperlink>
      <w:r w:rsidR="00BB50F2" w:rsidRPr="00BB50F2">
        <w:rPr>
          <w:rFonts w:cs="Arial"/>
          <w:bCs/>
          <w:color w:val="000000"/>
          <w:szCs w:val="20"/>
        </w:rPr>
        <w:t>).</w:t>
      </w:r>
    </w:p>
    <w:p w14:paraId="46EF7C3A" w14:textId="77777777" w:rsidR="00BB50F2" w:rsidRPr="00BB50F2" w:rsidRDefault="00BB50F2" w:rsidP="00BB50F2">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color w:val="000000"/>
          <w:szCs w:val="20"/>
        </w:rPr>
      </w:pPr>
    </w:p>
    <w:p w14:paraId="6E95F294" w14:textId="74F3EFDA" w:rsidR="00B84F51" w:rsidRPr="001D78DA" w:rsidRDefault="00C357A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color w:val="000000"/>
          <w:szCs w:val="20"/>
        </w:rPr>
      </w:pPr>
      <w:r w:rsidRPr="001D78DA">
        <w:rPr>
          <w:rFonts w:cs="Arial"/>
          <w:color w:val="000000"/>
          <w:szCs w:val="20"/>
        </w:rPr>
        <w:t xml:space="preserve">REZULTAT </w:t>
      </w:r>
      <w:r w:rsidR="00B84F51" w:rsidRPr="001D78DA">
        <w:rPr>
          <w:rFonts w:cs="Arial"/>
          <w:color w:val="000000"/>
          <w:szCs w:val="20"/>
        </w:rPr>
        <w:t>AKTIVNOSTI:</w:t>
      </w:r>
      <w:r w:rsidRPr="001D78DA">
        <w:rPr>
          <w:rFonts w:cs="Arial"/>
          <w:color w:val="000000"/>
          <w:szCs w:val="20"/>
        </w:rPr>
        <w:t xml:space="preserve"> </w:t>
      </w:r>
      <w:r w:rsidR="00B84F51" w:rsidRPr="001D78DA">
        <w:rPr>
          <w:rFonts w:cs="Arial"/>
          <w:color w:val="000000"/>
          <w:szCs w:val="20"/>
        </w:rPr>
        <w:t>Ustrezn</w:t>
      </w:r>
      <w:r w:rsidR="003F7A14" w:rsidRPr="001D78DA">
        <w:rPr>
          <w:rFonts w:cs="Arial"/>
          <w:color w:val="000000"/>
          <w:szCs w:val="20"/>
        </w:rPr>
        <w:t>ejše</w:t>
      </w:r>
      <w:r w:rsidR="00B84F51" w:rsidRPr="001D78DA">
        <w:rPr>
          <w:rFonts w:cs="Arial"/>
          <w:color w:val="000000"/>
          <w:szCs w:val="20"/>
        </w:rPr>
        <w:t xml:space="preserve"> in sistematično podajanje vsebin o spolnem in reproduktivnem zdravju.</w:t>
      </w:r>
    </w:p>
    <w:p w14:paraId="427454A4" w14:textId="77777777" w:rsidR="00B84F51" w:rsidRPr="001D78DA" w:rsidRDefault="00B84F5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color w:val="000000"/>
          <w:szCs w:val="20"/>
        </w:rPr>
      </w:pPr>
    </w:p>
    <w:p w14:paraId="2AC1C4BE" w14:textId="77777777" w:rsidR="00161BA3" w:rsidRPr="001D78DA" w:rsidRDefault="00C357A1" w:rsidP="00161BA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color w:val="000000"/>
          <w:szCs w:val="20"/>
        </w:rPr>
      </w:pPr>
      <w:r w:rsidRPr="001D78DA">
        <w:rPr>
          <w:rFonts w:cs="Arial"/>
          <w:color w:val="000000"/>
          <w:szCs w:val="20"/>
        </w:rPr>
        <w:t xml:space="preserve">PRISPEVEK K DOSEGANJU CILJA: </w:t>
      </w:r>
      <w:r w:rsidR="00161BA3" w:rsidRPr="001D78DA">
        <w:rPr>
          <w:rFonts w:cs="Arial"/>
          <w:color w:val="000000"/>
          <w:szCs w:val="20"/>
        </w:rPr>
        <w:t>Aktivnost je prispevala k ozaveščanju in informiranju mladih o spolnem in reproduktivnem zdravju ter pravicah.</w:t>
      </w:r>
    </w:p>
    <w:p w14:paraId="135E03C4" w14:textId="77777777" w:rsidR="00C316C5" w:rsidRPr="001D78DA" w:rsidRDefault="00C316C5"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color w:val="000000"/>
          <w:szCs w:val="20"/>
        </w:rPr>
      </w:pPr>
    </w:p>
    <w:p w14:paraId="5DA7445A" w14:textId="2F2B5008" w:rsidR="00C357A1" w:rsidRPr="001D78DA" w:rsidRDefault="00C357A1" w:rsidP="000146E1">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0" w:lineRule="exact"/>
        <w:jc w:val="both"/>
        <w:rPr>
          <w:rFonts w:cs="Arial"/>
          <w:szCs w:val="20"/>
        </w:rPr>
      </w:pPr>
      <w:r w:rsidRPr="001D78DA">
        <w:rPr>
          <w:rFonts w:cs="Arial"/>
          <w:color w:val="000000"/>
          <w:szCs w:val="20"/>
        </w:rPr>
        <w:t xml:space="preserve">NOSILEC: </w:t>
      </w:r>
      <w:r w:rsidR="000F0E48" w:rsidRPr="001D78DA">
        <w:rPr>
          <w:rFonts w:cs="Arial"/>
          <w:color w:val="000000"/>
          <w:szCs w:val="20"/>
        </w:rPr>
        <w:t>MVI</w:t>
      </w:r>
      <w:r w:rsidR="00950C7C">
        <w:rPr>
          <w:rFonts w:cs="Arial"/>
          <w:color w:val="000000"/>
          <w:szCs w:val="20"/>
        </w:rPr>
        <w:t>.</w:t>
      </w:r>
    </w:p>
    <w:p w14:paraId="17397DE1" w14:textId="77777777" w:rsidR="00B1680C" w:rsidRPr="001D78DA" w:rsidRDefault="00B1680C"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410"/>
        <w:gridCol w:w="1417"/>
        <w:gridCol w:w="1418"/>
      </w:tblGrid>
      <w:tr w:rsidR="003F7A14" w:rsidRPr="001D78DA" w14:paraId="0A5AED17" w14:textId="77777777" w:rsidTr="00E429AC">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1F2FDDC1" w14:textId="77777777" w:rsidR="003F7A14" w:rsidRPr="001D78DA" w:rsidRDefault="003F7A14" w:rsidP="007B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bookmarkStart w:id="162" w:name="_Hlk213088154"/>
            <w:r w:rsidRPr="001D78DA">
              <w:rPr>
                <w:rFonts w:cs="Arial"/>
                <w:b/>
                <w:bCs/>
                <w:szCs w:val="20"/>
              </w:rPr>
              <w:t>Porabljena finančna sredstva</w:t>
            </w:r>
          </w:p>
        </w:tc>
      </w:tr>
      <w:tr w:rsidR="003F7A14" w:rsidRPr="001D78DA" w14:paraId="0EFE7843" w14:textId="77777777" w:rsidTr="00EE5B60">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4632C4" w14:textId="77777777" w:rsidR="003F7A14" w:rsidRPr="001D78DA" w:rsidRDefault="003F7A14"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1677DF" w14:textId="77777777" w:rsidR="003F7A14" w:rsidRPr="001D78DA" w:rsidRDefault="003F7A14"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018AB8" w14:textId="77777777" w:rsidR="003F7A14" w:rsidRPr="001D78DA" w:rsidRDefault="003F7A14"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336D1E" w14:textId="291249A3" w:rsidR="003F7A14" w:rsidRPr="001D78DA" w:rsidRDefault="003F7A14"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EDDB30" w14:textId="77777777" w:rsidR="003F7A14" w:rsidRPr="001D78DA" w:rsidRDefault="003F7A14"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3F7A14" w:rsidRPr="001D78DA" w14:paraId="75D93F33" w14:textId="77777777" w:rsidTr="00D71B3E">
        <w:trPr>
          <w:cantSplit/>
          <w:trHeight w:val="293"/>
        </w:trPr>
        <w:tc>
          <w:tcPr>
            <w:tcW w:w="2227" w:type="dxa"/>
            <w:tcBorders>
              <w:top w:val="single" w:sz="4" w:space="0" w:color="auto"/>
              <w:left w:val="single" w:sz="4" w:space="0" w:color="auto"/>
              <w:bottom w:val="single" w:sz="4" w:space="0" w:color="auto"/>
              <w:right w:val="single" w:sz="4" w:space="0" w:color="auto"/>
            </w:tcBorders>
            <w:vAlign w:val="center"/>
          </w:tcPr>
          <w:p w14:paraId="5358622E" w14:textId="16FB23A3" w:rsidR="003F7A14" w:rsidRPr="001D78DA" w:rsidRDefault="000F0E48" w:rsidP="007B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w:t>
            </w:r>
            <w:r w:rsidR="00F715A7" w:rsidRPr="001D78DA">
              <w:rPr>
                <w:rFonts w:cs="Arial"/>
                <w:szCs w:val="20"/>
              </w:rPr>
              <w:t>VI</w:t>
            </w:r>
          </w:p>
        </w:tc>
        <w:tc>
          <w:tcPr>
            <w:tcW w:w="2168" w:type="dxa"/>
            <w:tcBorders>
              <w:top w:val="single" w:sz="4" w:space="0" w:color="auto"/>
              <w:left w:val="single" w:sz="4" w:space="0" w:color="auto"/>
              <w:bottom w:val="single" w:sz="4" w:space="0" w:color="auto"/>
              <w:right w:val="single" w:sz="4" w:space="0" w:color="auto"/>
            </w:tcBorders>
            <w:vAlign w:val="center"/>
          </w:tcPr>
          <w:p w14:paraId="00BB4F43" w14:textId="77777777" w:rsidR="003F7A14" w:rsidRPr="008726C9" w:rsidRDefault="003F7A14"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8726C9">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CDC7AEF" w14:textId="77777777" w:rsidR="003F7A14" w:rsidRPr="008726C9" w:rsidRDefault="003F7A14"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8726C9">
              <w:rPr>
                <w:rFonts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164E224" w14:textId="77777777" w:rsidR="003F7A14" w:rsidRPr="008726C9" w:rsidRDefault="003F7A14"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8726C9">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64450B7" w14:textId="77777777" w:rsidR="003F7A14" w:rsidRPr="008726C9" w:rsidRDefault="003F7A14"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8726C9">
              <w:rPr>
                <w:rFonts w:cs="Arial"/>
                <w:szCs w:val="20"/>
              </w:rPr>
              <w:t>/</w:t>
            </w:r>
          </w:p>
        </w:tc>
      </w:tr>
      <w:tr w:rsidR="003F7A14" w:rsidRPr="001D78DA" w14:paraId="6A1E8997" w14:textId="77777777" w:rsidTr="00D71B3E">
        <w:trPr>
          <w:cantSplit/>
          <w:trHeight w:val="32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F88B1EB" w14:textId="7D4E7B5B" w:rsidR="003F7A14" w:rsidRPr="001D78DA" w:rsidRDefault="003F7A14" w:rsidP="007B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b/>
                <w:bCs/>
                <w:szCs w:val="20"/>
              </w:rPr>
              <w:t xml:space="preserve">Obrazložitev: </w:t>
            </w:r>
            <w:r w:rsidRPr="001D78DA">
              <w:rPr>
                <w:rFonts w:cs="Arial"/>
                <w:szCs w:val="20"/>
              </w:rPr>
              <w:t xml:space="preserve">Aktivnost je bila izvedena v okviru rednega dela </w:t>
            </w:r>
            <w:r w:rsidR="00E429AC" w:rsidRPr="001D78DA">
              <w:rPr>
                <w:rFonts w:cs="Arial"/>
                <w:szCs w:val="20"/>
              </w:rPr>
              <w:t>MVI</w:t>
            </w:r>
            <w:r w:rsidR="00721059" w:rsidRPr="001D78DA">
              <w:rPr>
                <w:rFonts w:cs="Arial"/>
                <w:szCs w:val="20"/>
              </w:rPr>
              <w:t>.</w:t>
            </w:r>
            <w:r w:rsidRPr="001D78DA">
              <w:rPr>
                <w:rFonts w:cs="Arial"/>
                <w:szCs w:val="20"/>
              </w:rPr>
              <w:t xml:space="preserve"> </w:t>
            </w:r>
          </w:p>
        </w:tc>
      </w:tr>
      <w:bookmarkEnd w:id="161"/>
      <w:bookmarkEnd w:id="162"/>
    </w:tbl>
    <w:p w14:paraId="6F12009D" w14:textId="77777777" w:rsidR="003F7A14" w:rsidRPr="001D78DA" w:rsidRDefault="003F7A14"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3F7C77F9" w14:textId="77777777" w:rsidR="00B1680C" w:rsidRPr="001D78DA" w:rsidRDefault="00B1680C"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3468AD18" w14:textId="2F1260A2"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UKREP 5</w:t>
      </w:r>
    </w:p>
    <w:p w14:paraId="4C72AC19" w14:textId="77777777" w:rsidR="00081776" w:rsidRPr="001D78DA" w:rsidRDefault="00081776"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bookmarkEnd w:id="160"/>
    <w:p w14:paraId="61ED9EC0"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Cs/>
          <w:szCs w:val="20"/>
          <w:lang w:eastAsia="sl-SI"/>
        </w:rPr>
      </w:pPr>
      <w:r w:rsidRPr="001D78DA">
        <w:rPr>
          <w:rFonts w:eastAsia="Times New Roman" w:cs="Arial"/>
          <w:bCs/>
          <w:szCs w:val="20"/>
          <w:lang w:eastAsia="sl-SI"/>
        </w:rPr>
        <w:t>Stalna skrb za dostop do varnih, učinkovitih, cenovno dostopnih in sprejemljivih načinov načrtovanja družine, vključno z zagotavljanjem brezplačne kontracepcije in pravice do svobodnega odločanja o rojstvu otrok v okviru obveznega zdravstvenega zavarovanja.</w:t>
      </w:r>
    </w:p>
    <w:p w14:paraId="20B1B228" w14:textId="77777777" w:rsidR="007B378F" w:rsidRPr="001D78DA" w:rsidRDefault="007B378F"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Cs/>
          <w:szCs w:val="20"/>
          <w:lang w:eastAsia="sl-SI"/>
        </w:rPr>
      </w:pPr>
    </w:p>
    <w:p w14:paraId="73F00942" w14:textId="09B6C77B" w:rsidR="00C357A1" w:rsidRPr="001D78DA" w:rsidRDefault="00C357A1" w:rsidP="00D25CC3">
      <w:pPr>
        <w:pBdr>
          <w:top w:val="single" w:sz="4" w:space="1" w:color="auto"/>
          <w:left w:val="single" w:sz="4" w:space="4" w:color="auto"/>
          <w:bottom w:val="single" w:sz="4" w:space="1" w:color="auto"/>
          <w:right w:val="single" w:sz="4" w:space="0" w:color="auto"/>
        </w:pBdr>
        <w:shd w:val="clear" w:color="auto" w:fill="E2EFD9" w:themeFill="accent6" w:themeFillTint="33"/>
        <w:spacing w:after="0" w:line="260" w:lineRule="exact"/>
        <w:jc w:val="both"/>
        <w:rPr>
          <w:rFonts w:cs="Arial"/>
          <w:b/>
          <w:bCs/>
          <w:szCs w:val="20"/>
        </w:rPr>
      </w:pPr>
      <w:r w:rsidRPr="001D78DA">
        <w:rPr>
          <w:rFonts w:cs="Arial"/>
          <w:b/>
          <w:bCs/>
          <w:szCs w:val="20"/>
        </w:rPr>
        <w:t>AKTIVNOST: Zagotavljanje dostopa do načrtovanja družine, brezplačne kontracepcije in pravice do svobodnega odločanja o rojstvu otrok v okviru obveznega zdravstvenega zavarovanja</w:t>
      </w:r>
    </w:p>
    <w:p w14:paraId="705B8C98" w14:textId="77777777" w:rsidR="00C316C5" w:rsidRPr="001D78DA" w:rsidRDefault="00C316C5" w:rsidP="00D25CC3">
      <w:pPr>
        <w:pBdr>
          <w:top w:val="single" w:sz="4" w:space="1" w:color="auto"/>
          <w:left w:val="single" w:sz="4" w:space="4" w:color="auto"/>
          <w:bottom w:val="single" w:sz="4" w:space="1" w:color="auto"/>
          <w:right w:val="single" w:sz="4" w:space="0" w:color="auto"/>
        </w:pBdr>
        <w:shd w:val="clear" w:color="auto" w:fill="E2EFD9" w:themeFill="accent6" w:themeFillTint="33"/>
        <w:spacing w:after="0" w:line="260" w:lineRule="exact"/>
        <w:jc w:val="both"/>
        <w:rPr>
          <w:rFonts w:cs="Arial"/>
          <w:szCs w:val="20"/>
        </w:rPr>
      </w:pPr>
    </w:p>
    <w:p w14:paraId="077B7116" w14:textId="1E99728B" w:rsidR="00721059" w:rsidRPr="001D78DA" w:rsidRDefault="004C572B" w:rsidP="00D25CC3">
      <w:pPr>
        <w:pBdr>
          <w:top w:val="single" w:sz="4" w:space="1" w:color="auto"/>
          <w:left w:val="single" w:sz="4" w:space="4" w:color="auto"/>
          <w:bottom w:val="single" w:sz="4" w:space="1" w:color="auto"/>
          <w:right w:val="single" w:sz="4" w:space="0" w:color="auto"/>
        </w:pBdr>
        <w:shd w:val="clear" w:color="auto" w:fill="E2EFD9" w:themeFill="accent6" w:themeFillTint="33"/>
        <w:spacing w:after="0" w:line="260" w:lineRule="exact"/>
        <w:jc w:val="both"/>
        <w:rPr>
          <w:rFonts w:cs="Arial"/>
          <w:szCs w:val="20"/>
        </w:rPr>
      </w:pPr>
      <w:r w:rsidRPr="001D78DA">
        <w:rPr>
          <w:rFonts w:cs="Arial"/>
          <w:szCs w:val="20"/>
        </w:rPr>
        <w:t>IZVEDBA</w:t>
      </w:r>
      <w:r w:rsidR="00721059" w:rsidRPr="001D78DA">
        <w:rPr>
          <w:rFonts w:cs="Arial"/>
          <w:szCs w:val="20"/>
        </w:rPr>
        <w:t xml:space="preserve"> AKTIVNOSTI: V </w:t>
      </w:r>
      <w:r w:rsidR="008F30D5" w:rsidRPr="001D78DA">
        <w:rPr>
          <w:rFonts w:cs="Arial"/>
          <w:szCs w:val="20"/>
        </w:rPr>
        <w:t xml:space="preserve">Republiki </w:t>
      </w:r>
      <w:r w:rsidR="00721059" w:rsidRPr="001D78DA">
        <w:rPr>
          <w:rFonts w:cs="Arial"/>
          <w:szCs w:val="20"/>
        </w:rPr>
        <w:t>Sloveniji se stalna skrb za dostop do varnih, učinkovitih, cenovno dostopnih in sprejemljivih načinov načrtovanja družine izvaja v okviru obveznega zdravstvenega zavarovanja, ki vključuje tudi brezplačno kontracepcijo in pravico do svobodnega odločanja o rojstvu otrok.</w:t>
      </w:r>
      <w:r w:rsidR="00161BA3" w:rsidRPr="001D78DA">
        <w:rPr>
          <w:rFonts w:cs="Arial"/>
          <w:szCs w:val="20"/>
        </w:rPr>
        <w:t xml:space="preserve"> Gre za pravico, ki je zagotovljena in se izvaja </w:t>
      </w:r>
      <w:r w:rsidR="00950C7C">
        <w:rPr>
          <w:rFonts w:cs="Arial"/>
          <w:szCs w:val="20"/>
        </w:rPr>
        <w:t>neprekinjeno</w:t>
      </w:r>
      <w:r w:rsidR="00161BA3" w:rsidRPr="001D78DA">
        <w:rPr>
          <w:rFonts w:cs="Arial"/>
          <w:szCs w:val="20"/>
        </w:rPr>
        <w:t xml:space="preserve">. </w:t>
      </w:r>
    </w:p>
    <w:p w14:paraId="3F4B222E" w14:textId="77777777" w:rsidR="00721059" w:rsidRPr="001D78DA" w:rsidRDefault="00721059" w:rsidP="00D25CC3">
      <w:pPr>
        <w:pBdr>
          <w:top w:val="single" w:sz="4" w:space="1" w:color="auto"/>
          <w:left w:val="single" w:sz="4" w:space="4" w:color="auto"/>
          <w:bottom w:val="single" w:sz="4" w:space="1" w:color="auto"/>
          <w:right w:val="single" w:sz="4" w:space="0" w:color="auto"/>
        </w:pBdr>
        <w:shd w:val="clear" w:color="auto" w:fill="E2EFD9" w:themeFill="accent6" w:themeFillTint="33"/>
        <w:spacing w:after="0" w:line="260" w:lineRule="exact"/>
        <w:jc w:val="both"/>
        <w:rPr>
          <w:rFonts w:cs="Arial"/>
          <w:szCs w:val="20"/>
        </w:rPr>
      </w:pPr>
    </w:p>
    <w:p w14:paraId="25AE0594" w14:textId="11A8A5A6" w:rsidR="00721059" w:rsidRPr="001D78DA" w:rsidRDefault="00721059" w:rsidP="00D25CC3">
      <w:pPr>
        <w:pBdr>
          <w:top w:val="single" w:sz="4" w:space="1" w:color="auto"/>
          <w:left w:val="single" w:sz="4" w:space="4" w:color="auto"/>
          <w:bottom w:val="single" w:sz="4" w:space="1" w:color="auto"/>
          <w:right w:val="single" w:sz="4" w:space="0" w:color="auto"/>
        </w:pBdr>
        <w:shd w:val="clear" w:color="auto" w:fill="E2EFD9" w:themeFill="accent6" w:themeFillTint="33"/>
        <w:spacing w:after="0" w:line="260" w:lineRule="exact"/>
        <w:jc w:val="both"/>
        <w:rPr>
          <w:rFonts w:cs="Arial"/>
          <w:szCs w:val="20"/>
        </w:rPr>
      </w:pPr>
      <w:r w:rsidRPr="001D78DA">
        <w:rPr>
          <w:rFonts w:cs="Arial"/>
          <w:szCs w:val="20"/>
        </w:rPr>
        <w:t>REZULTAT AKTIVNOSTI: Zagotovljena dostopnost najvišje ravni storitev na področju načrtovanja družine in dosledno spoštovanje pravice do svobodnega odločanja o rojstvu otrok v okviru obveznega zdravstvenega zavarovanja.</w:t>
      </w:r>
    </w:p>
    <w:p w14:paraId="62735163" w14:textId="77777777" w:rsidR="00721059" w:rsidRPr="001D78DA" w:rsidRDefault="00721059" w:rsidP="00D25CC3">
      <w:pPr>
        <w:pBdr>
          <w:top w:val="single" w:sz="4" w:space="1" w:color="auto"/>
          <w:left w:val="single" w:sz="4" w:space="4" w:color="auto"/>
          <w:bottom w:val="single" w:sz="4" w:space="1" w:color="auto"/>
          <w:right w:val="single" w:sz="4" w:space="0" w:color="auto"/>
        </w:pBdr>
        <w:shd w:val="clear" w:color="auto" w:fill="E2EFD9" w:themeFill="accent6" w:themeFillTint="33"/>
        <w:spacing w:after="0" w:line="260" w:lineRule="exact"/>
        <w:jc w:val="both"/>
        <w:rPr>
          <w:rFonts w:cs="Arial"/>
          <w:szCs w:val="20"/>
        </w:rPr>
      </w:pPr>
    </w:p>
    <w:p w14:paraId="2018B52A" w14:textId="5F0BCAE3" w:rsidR="00721059" w:rsidRPr="001D78DA" w:rsidRDefault="00721059" w:rsidP="00D25CC3">
      <w:pPr>
        <w:pBdr>
          <w:top w:val="single" w:sz="4" w:space="1" w:color="auto"/>
          <w:left w:val="single" w:sz="4" w:space="4" w:color="auto"/>
          <w:bottom w:val="single" w:sz="4" w:space="1" w:color="auto"/>
          <w:right w:val="single" w:sz="4" w:space="0" w:color="auto"/>
        </w:pBdr>
        <w:shd w:val="clear" w:color="auto" w:fill="E2EFD9" w:themeFill="accent6" w:themeFillTint="33"/>
        <w:spacing w:after="0" w:line="260" w:lineRule="exact"/>
        <w:jc w:val="both"/>
        <w:rPr>
          <w:rFonts w:cs="Arial"/>
          <w:szCs w:val="20"/>
        </w:rPr>
      </w:pPr>
      <w:r w:rsidRPr="001D78DA">
        <w:rPr>
          <w:rFonts w:cs="Arial"/>
          <w:szCs w:val="20"/>
        </w:rPr>
        <w:t>PRISPEVEK K DOSEGANJU CILJA: S to aktivnostjo se krepi in varuje spolno in reproduktivno zdravje vseh žensk v obporodnem obdobju.</w:t>
      </w:r>
    </w:p>
    <w:p w14:paraId="071FAFD9" w14:textId="77777777" w:rsidR="00721059" w:rsidRPr="001D78DA" w:rsidRDefault="00721059" w:rsidP="00D25CC3">
      <w:pPr>
        <w:pBdr>
          <w:top w:val="single" w:sz="4" w:space="1" w:color="auto"/>
          <w:left w:val="single" w:sz="4" w:space="4" w:color="auto"/>
          <w:bottom w:val="single" w:sz="4" w:space="1" w:color="auto"/>
          <w:right w:val="single" w:sz="4" w:space="0" w:color="auto"/>
        </w:pBdr>
        <w:shd w:val="clear" w:color="auto" w:fill="E2EFD9" w:themeFill="accent6" w:themeFillTint="33"/>
        <w:spacing w:after="0" w:line="260" w:lineRule="exact"/>
        <w:jc w:val="both"/>
        <w:rPr>
          <w:rFonts w:cs="Arial"/>
          <w:szCs w:val="20"/>
        </w:rPr>
      </w:pPr>
    </w:p>
    <w:p w14:paraId="45D1C962" w14:textId="10AE2F56" w:rsidR="00C316C5" w:rsidRPr="001D78DA" w:rsidRDefault="00721059" w:rsidP="00D25CC3">
      <w:pPr>
        <w:pBdr>
          <w:top w:val="single" w:sz="4" w:space="1" w:color="auto"/>
          <w:left w:val="single" w:sz="4" w:space="4" w:color="auto"/>
          <w:bottom w:val="single" w:sz="4" w:space="1" w:color="auto"/>
          <w:right w:val="single" w:sz="4" w:space="0" w:color="auto"/>
        </w:pBdr>
        <w:shd w:val="clear" w:color="auto" w:fill="E2EFD9" w:themeFill="accent6" w:themeFillTint="33"/>
        <w:spacing w:after="0" w:line="260" w:lineRule="exact"/>
        <w:jc w:val="both"/>
        <w:rPr>
          <w:rFonts w:cs="Arial"/>
          <w:szCs w:val="20"/>
        </w:rPr>
      </w:pPr>
      <w:r w:rsidRPr="001D78DA">
        <w:rPr>
          <w:rFonts w:cs="Arial"/>
          <w:szCs w:val="20"/>
        </w:rPr>
        <w:t xml:space="preserve">NOSILEC: </w:t>
      </w:r>
      <w:r w:rsidR="000F0E48" w:rsidRPr="001D78DA">
        <w:rPr>
          <w:rFonts w:cs="Arial"/>
          <w:szCs w:val="20"/>
        </w:rPr>
        <w:t>MZ</w:t>
      </w:r>
      <w:r w:rsidRPr="001D78DA">
        <w:rPr>
          <w:rFonts w:cs="Arial"/>
          <w:szCs w:val="20"/>
        </w:rPr>
        <w:t>.</w:t>
      </w:r>
    </w:p>
    <w:p w14:paraId="259FAFA5" w14:textId="052D7AA2" w:rsidR="00D71B3E" w:rsidRDefault="00D71B3E">
      <w:pPr>
        <w:rPr>
          <w:rFonts w:eastAsia="Times New Roman" w:cs="Arial"/>
          <w:b/>
          <w:bCs/>
          <w:szCs w:val="20"/>
        </w:rPr>
      </w:pPr>
      <w:bookmarkStart w:id="163" w:name="_Toc77065495"/>
      <w:bookmarkStart w:id="164" w:name="_Toc77138458"/>
      <w:r>
        <w:rPr>
          <w:rFonts w:cs="Arial"/>
          <w:b/>
          <w:bCs/>
          <w:szCs w:val="20"/>
        </w:rPr>
        <w:br w:type="page"/>
      </w:r>
    </w:p>
    <w:p w14:paraId="3CC6522C" w14:textId="77777777" w:rsidR="00B1680C" w:rsidRPr="001D78DA" w:rsidRDefault="00B1680C"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985"/>
        <w:gridCol w:w="2409"/>
        <w:gridCol w:w="1276"/>
        <w:gridCol w:w="1276"/>
      </w:tblGrid>
      <w:tr w:rsidR="00721059" w:rsidRPr="001D78DA" w14:paraId="7A7B1A5D" w14:textId="77777777" w:rsidTr="00912E92">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Mar>
              <w:top w:w="57" w:type="dxa"/>
              <w:left w:w="108" w:type="dxa"/>
              <w:bottom w:w="57" w:type="dxa"/>
              <w:right w:w="108" w:type="dxa"/>
            </w:tcMar>
            <w:vAlign w:val="center"/>
          </w:tcPr>
          <w:p w14:paraId="6B6E1DD3" w14:textId="77777777" w:rsidR="00721059" w:rsidRPr="001D78DA" w:rsidRDefault="00721059" w:rsidP="007B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721059" w:rsidRPr="001D78DA" w14:paraId="2F72DB1B" w14:textId="77777777" w:rsidTr="00912E92">
        <w:trPr>
          <w:cantSplit/>
          <w:trHeight w:val="100"/>
        </w:trPr>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AF6595" w14:textId="77777777" w:rsidR="00721059" w:rsidRPr="001D78DA" w:rsidRDefault="00721059"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D8F272" w14:textId="77777777" w:rsidR="00721059" w:rsidRPr="001D78DA" w:rsidRDefault="00721059"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DA0024" w14:textId="77777777" w:rsidR="00721059" w:rsidRPr="001D78DA" w:rsidRDefault="00721059"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44412A" w14:textId="6FB05E17" w:rsidR="00721059" w:rsidRPr="001D78DA" w:rsidRDefault="00721059"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84CB2B" w14:textId="77777777" w:rsidR="00721059" w:rsidRPr="001D78DA" w:rsidRDefault="00721059"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721059" w:rsidRPr="001D78DA" w14:paraId="62A28C26" w14:textId="77777777" w:rsidTr="00912E92">
        <w:trPr>
          <w:cantSplit/>
          <w:trHeight w:val="355"/>
        </w:trPr>
        <w:tc>
          <w:tcPr>
            <w:tcW w:w="2552" w:type="dxa"/>
            <w:tcBorders>
              <w:top w:val="single" w:sz="4" w:space="0" w:color="auto"/>
              <w:left w:val="single" w:sz="4" w:space="0" w:color="auto"/>
              <w:bottom w:val="single" w:sz="4" w:space="0" w:color="auto"/>
              <w:right w:val="single" w:sz="4" w:space="0" w:color="auto"/>
            </w:tcBorders>
            <w:vAlign w:val="center"/>
          </w:tcPr>
          <w:p w14:paraId="644C7445" w14:textId="39B0AB07" w:rsidR="00721059" w:rsidRPr="001D78DA" w:rsidRDefault="000F0E48" w:rsidP="007B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MZ</w:t>
            </w:r>
          </w:p>
        </w:tc>
        <w:tc>
          <w:tcPr>
            <w:tcW w:w="1985" w:type="dxa"/>
            <w:tcBorders>
              <w:top w:val="single" w:sz="4" w:space="0" w:color="auto"/>
              <w:left w:val="single" w:sz="4" w:space="0" w:color="auto"/>
              <w:bottom w:val="single" w:sz="4" w:space="0" w:color="auto"/>
              <w:right w:val="single" w:sz="4" w:space="0" w:color="auto"/>
            </w:tcBorders>
            <w:vAlign w:val="center"/>
          </w:tcPr>
          <w:p w14:paraId="6415769F" w14:textId="77777777" w:rsidR="00721059" w:rsidRPr="00361DF7" w:rsidRDefault="00721059"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361DF7">
              <w:rPr>
                <w:rFonts w:cs="Arial"/>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26749FC2" w14:textId="77777777" w:rsidR="00721059" w:rsidRPr="00361DF7" w:rsidRDefault="00721059"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361DF7">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321A1D4" w14:textId="77777777" w:rsidR="00721059" w:rsidRPr="00361DF7" w:rsidRDefault="00721059"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361DF7">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C4A1F61" w14:textId="77777777" w:rsidR="00721059" w:rsidRPr="00361DF7" w:rsidRDefault="00721059" w:rsidP="00EE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361DF7">
              <w:rPr>
                <w:rFonts w:cs="Arial"/>
                <w:szCs w:val="20"/>
              </w:rPr>
              <w:t>/</w:t>
            </w:r>
          </w:p>
        </w:tc>
      </w:tr>
      <w:tr w:rsidR="00721059" w:rsidRPr="001D78DA" w14:paraId="3271B3D6" w14:textId="77777777" w:rsidTr="00912E92">
        <w:trPr>
          <w:cantSplit/>
          <w:trHeight w:val="417"/>
        </w:trPr>
        <w:tc>
          <w:tcPr>
            <w:tcW w:w="9498" w:type="dxa"/>
            <w:gridSpan w:val="5"/>
            <w:tcBorders>
              <w:top w:val="single" w:sz="4" w:space="0" w:color="auto"/>
              <w:left w:val="single" w:sz="4" w:space="0" w:color="auto"/>
              <w:bottom w:val="single" w:sz="4" w:space="0" w:color="auto"/>
              <w:right w:val="single" w:sz="4" w:space="0" w:color="auto"/>
            </w:tcBorders>
            <w:vAlign w:val="center"/>
          </w:tcPr>
          <w:p w14:paraId="1DE69869" w14:textId="19188376" w:rsidR="00721059" w:rsidRPr="001D78DA" w:rsidRDefault="00721059" w:rsidP="007B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b/>
                <w:bCs/>
                <w:szCs w:val="20"/>
              </w:rPr>
              <w:t xml:space="preserve">Obrazložitev: </w:t>
            </w:r>
            <w:r w:rsidRPr="001D78DA">
              <w:rPr>
                <w:rFonts w:cs="Arial"/>
                <w:szCs w:val="20"/>
              </w:rPr>
              <w:t xml:space="preserve">Aktivnost </w:t>
            </w:r>
            <w:r w:rsidR="004C572B" w:rsidRPr="001D78DA">
              <w:rPr>
                <w:rFonts w:cs="Arial"/>
                <w:szCs w:val="20"/>
              </w:rPr>
              <w:t>se izvaja</w:t>
            </w:r>
            <w:r w:rsidRPr="001D78DA">
              <w:rPr>
                <w:rFonts w:cs="Arial"/>
                <w:szCs w:val="20"/>
              </w:rPr>
              <w:t xml:space="preserve"> v okviru rednega dela </w:t>
            </w:r>
            <w:r w:rsidR="008F30D5" w:rsidRPr="001D78DA">
              <w:rPr>
                <w:rFonts w:cs="Arial"/>
                <w:szCs w:val="20"/>
              </w:rPr>
              <w:t>MZ</w:t>
            </w:r>
            <w:r w:rsidRPr="001D78DA">
              <w:rPr>
                <w:rFonts w:cs="Arial"/>
                <w:szCs w:val="20"/>
              </w:rPr>
              <w:t xml:space="preserve">. </w:t>
            </w:r>
          </w:p>
        </w:tc>
      </w:tr>
    </w:tbl>
    <w:p w14:paraId="64011AF6" w14:textId="77777777" w:rsidR="00721059" w:rsidRPr="001D78DA" w:rsidRDefault="00721059"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66FD46CD" w14:textId="77777777" w:rsidR="000F0E48" w:rsidRPr="001D78DA" w:rsidRDefault="000F0E48"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53DDC2CD" w14:textId="19743473"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 xml:space="preserve">KAZALNIKI za doseganje cilja 3 glede na opredeljene aktivnosti: </w:t>
      </w:r>
      <w:r w:rsidR="00C33701" w:rsidRPr="001D78DA">
        <w:rPr>
          <w:rFonts w:cs="Arial"/>
          <w:b/>
          <w:bCs/>
          <w:sz w:val="20"/>
          <w:szCs w:val="20"/>
        </w:rPr>
        <w:t>i</w:t>
      </w:r>
      <w:r w:rsidRPr="001D78DA">
        <w:rPr>
          <w:rFonts w:cs="Arial"/>
          <w:b/>
          <w:bCs/>
          <w:sz w:val="20"/>
          <w:szCs w:val="20"/>
        </w:rPr>
        <w:t>zhodiščne vrednosti</w:t>
      </w:r>
    </w:p>
    <w:p w14:paraId="7D8701D1" w14:textId="77777777" w:rsidR="00C357A1" w:rsidRPr="001D78DA" w:rsidRDefault="00C357A1"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3F5DBCD7" w14:textId="50B230BD" w:rsidR="00C357A1" w:rsidRPr="001D78DA" w:rsidRDefault="006C0ECC" w:rsidP="00C316C5">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00C357A1" w:rsidRPr="001D78DA">
        <w:rPr>
          <w:rFonts w:cs="Arial"/>
          <w:sz w:val="20"/>
          <w:szCs w:val="20"/>
        </w:rPr>
        <w:t>tevilo aktivnosti in posodobljenih preventivnih programov za varovanje spolnega in reproduktivnega zdravja (</w:t>
      </w:r>
      <w:r w:rsidR="00C33701" w:rsidRPr="001D78DA">
        <w:rPr>
          <w:rFonts w:cs="Arial"/>
          <w:sz w:val="20"/>
          <w:szCs w:val="20"/>
        </w:rPr>
        <w:t xml:space="preserve">v letih </w:t>
      </w:r>
      <w:r w:rsidR="00C357A1" w:rsidRPr="001D78DA">
        <w:rPr>
          <w:rFonts w:cs="Arial"/>
          <w:sz w:val="20"/>
          <w:szCs w:val="20"/>
        </w:rPr>
        <w:t xml:space="preserve">2024 in 2025: </w:t>
      </w:r>
      <w:r>
        <w:rPr>
          <w:rFonts w:cs="Arial"/>
          <w:sz w:val="20"/>
          <w:szCs w:val="20"/>
        </w:rPr>
        <w:t>šest</w:t>
      </w:r>
      <w:r w:rsidR="00C357A1" w:rsidRPr="001D78DA">
        <w:rPr>
          <w:rFonts w:cs="Arial"/>
          <w:sz w:val="20"/>
          <w:szCs w:val="20"/>
        </w:rPr>
        <w:t>)</w:t>
      </w:r>
      <w:r>
        <w:rPr>
          <w:rFonts w:cs="Arial"/>
          <w:sz w:val="20"/>
          <w:szCs w:val="20"/>
        </w:rPr>
        <w:t>,</w:t>
      </w:r>
    </w:p>
    <w:p w14:paraId="0A225F26" w14:textId="5F0492C2" w:rsidR="00C357A1" w:rsidRPr="001D78DA" w:rsidRDefault="00C357A1" w:rsidP="00C316C5">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 xml:space="preserve">večja stopnja zadovoljstva in </w:t>
      </w:r>
      <w:r w:rsidR="00E97AC5">
        <w:rPr>
          <w:rFonts w:cs="Arial"/>
          <w:sz w:val="20"/>
          <w:szCs w:val="20"/>
        </w:rPr>
        <w:t>u</w:t>
      </w:r>
      <w:r w:rsidR="00E97AC5" w:rsidRPr="001D78DA">
        <w:rPr>
          <w:rFonts w:cs="Arial"/>
          <w:sz w:val="20"/>
          <w:szCs w:val="20"/>
        </w:rPr>
        <w:t>skla</w:t>
      </w:r>
      <w:r w:rsidR="00E97AC5">
        <w:rPr>
          <w:rFonts w:cs="Arial"/>
          <w:sz w:val="20"/>
          <w:szCs w:val="20"/>
        </w:rPr>
        <w:t>je</w:t>
      </w:r>
      <w:r w:rsidR="00E97AC5" w:rsidRPr="001D78DA">
        <w:rPr>
          <w:rFonts w:cs="Arial"/>
          <w:sz w:val="20"/>
          <w:szCs w:val="20"/>
        </w:rPr>
        <w:t xml:space="preserve">nost </w:t>
      </w:r>
      <w:r w:rsidRPr="001D78DA">
        <w:rPr>
          <w:rFonts w:cs="Arial"/>
          <w:sz w:val="20"/>
          <w:szCs w:val="20"/>
        </w:rPr>
        <w:t>s smernicami SZO Standardi za izboljšanje kakovosti oskrbe mater in novorojenčkov v porodnišnicah (spremljanje stanja)</w:t>
      </w:r>
      <w:r w:rsidR="006C0ECC">
        <w:rPr>
          <w:rFonts w:cs="Arial"/>
          <w:sz w:val="20"/>
          <w:szCs w:val="20"/>
        </w:rPr>
        <w:t>,</w:t>
      </w:r>
    </w:p>
    <w:p w14:paraId="63A8DC84" w14:textId="07369F42" w:rsidR="00C357A1" w:rsidRPr="001D78DA" w:rsidRDefault="00C357A1" w:rsidP="00C316C5">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stopnja rodnosti (</w:t>
      </w:r>
      <w:r w:rsidR="00C33701" w:rsidRPr="001D78DA">
        <w:rPr>
          <w:rFonts w:cs="Arial"/>
          <w:sz w:val="20"/>
          <w:szCs w:val="20"/>
        </w:rPr>
        <w:t xml:space="preserve">v letu </w:t>
      </w:r>
      <w:r w:rsidRPr="001D78DA">
        <w:rPr>
          <w:rFonts w:cs="Arial"/>
          <w:sz w:val="20"/>
          <w:szCs w:val="20"/>
        </w:rPr>
        <w:t>2022: 1,55)</w:t>
      </w:r>
      <w:r w:rsidR="006C0ECC">
        <w:rPr>
          <w:rFonts w:cs="Arial"/>
          <w:sz w:val="20"/>
          <w:szCs w:val="20"/>
        </w:rPr>
        <w:t>,</w:t>
      </w:r>
    </w:p>
    <w:p w14:paraId="60209821" w14:textId="55885B6D" w:rsidR="00C357A1" w:rsidRPr="001D78DA" w:rsidRDefault="00C357A1" w:rsidP="00C316C5">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stopnja maternalne umrljivosti (</w:t>
      </w:r>
      <w:r w:rsidR="00C33701" w:rsidRPr="001D78DA">
        <w:rPr>
          <w:rFonts w:cs="Arial"/>
          <w:sz w:val="20"/>
          <w:szCs w:val="20"/>
        </w:rPr>
        <w:t xml:space="preserve">v letu </w:t>
      </w:r>
      <w:r w:rsidRPr="001D78DA">
        <w:rPr>
          <w:rFonts w:cs="Arial"/>
          <w:sz w:val="20"/>
          <w:szCs w:val="20"/>
        </w:rPr>
        <w:t>2020: 2,5)</w:t>
      </w:r>
      <w:r w:rsidR="006C0ECC">
        <w:rPr>
          <w:rFonts w:cs="Arial"/>
          <w:sz w:val="20"/>
          <w:szCs w:val="20"/>
        </w:rPr>
        <w:t>,</w:t>
      </w:r>
    </w:p>
    <w:p w14:paraId="5D792492" w14:textId="6B284421" w:rsidR="00C357A1" w:rsidRPr="001D78DA" w:rsidRDefault="00C357A1" w:rsidP="00C316C5">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stopnja perinatalne umrljivosti (</w:t>
      </w:r>
      <w:r w:rsidR="00C33701" w:rsidRPr="001D78DA">
        <w:rPr>
          <w:rFonts w:cs="Arial"/>
          <w:sz w:val="20"/>
          <w:szCs w:val="20"/>
        </w:rPr>
        <w:t xml:space="preserve">v letu </w:t>
      </w:r>
      <w:r w:rsidRPr="001D78DA">
        <w:rPr>
          <w:rFonts w:cs="Arial"/>
          <w:sz w:val="20"/>
          <w:szCs w:val="20"/>
        </w:rPr>
        <w:t>2022: 6,9 %)</w:t>
      </w:r>
      <w:r w:rsidR="006C0ECC">
        <w:rPr>
          <w:rFonts w:cs="Arial"/>
          <w:sz w:val="20"/>
          <w:szCs w:val="20"/>
        </w:rPr>
        <w:t>,</w:t>
      </w:r>
      <w:r w:rsidRPr="001D78DA">
        <w:rPr>
          <w:rFonts w:cs="Arial"/>
          <w:sz w:val="20"/>
          <w:szCs w:val="20"/>
        </w:rPr>
        <w:t xml:space="preserve"> </w:t>
      </w:r>
    </w:p>
    <w:p w14:paraId="0B7CD52D" w14:textId="1BBC2797" w:rsidR="00C357A1" w:rsidRPr="001D78DA" w:rsidRDefault="00C357A1" w:rsidP="00C316C5">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stopnja dovoljene splavnosti po starostnih skupinah (</w:t>
      </w:r>
      <w:r w:rsidR="0078085C" w:rsidRPr="001D78DA">
        <w:rPr>
          <w:rFonts w:cs="Arial"/>
          <w:sz w:val="20"/>
          <w:szCs w:val="20"/>
        </w:rPr>
        <w:t xml:space="preserve">v letu </w:t>
      </w:r>
      <w:r w:rsidRPr="001D78DA">
        <w:rPr>
          <w:rFonts w:cs="Arial"/>
          <w:sz w:val="20"/>
          <w:szCs w:val="20"/>
        </w:rPr>
        <w:t>2022: starost do 19 let 3,57 %; starost 20</w:t>
      </w:r>
      <w:r w:rsidR="00C33701" w:rsidRPr="001D78DA">
        <w:rPr>
          <w:rFonts w:cs="Arial"/>
          <w:sz w:val="20"/>
          <w:szCs w:val="20"/>
        </w:rPr>
        <w:t>–</w:t>
      </w:r>
      <w:r w:rsidRPr="001D78DA">
        <w:rPr>
          <w:rFonts w:cs="Arial"/>
          <w:sz w:val="20"/>
          <w:szCs w:val="20"/>
        </w:rPr>
        <w:t xml:space="preserve">24 </w:t>
      </w:r>
      <w:r w:rsidR="006C0ECC">
        <w:rPr>
          <w:rFonts w:cs="Arial"/>
          <w:sz w:val="20"/>
          <w:szCs w:val="20"/>
        </w:rPr>
        <w:t xml:space="preserve">let </w:t>
      </w:r>
      <w:r w:rsidRPr="001D78DA">
        <w:rPr>
          <w:rFonts w:cs="Arial"/>
          <w:sz w:val="20"/>
          <w:szCs w:val="20"/>
        </w:rPr>
        <w:t>10,46 %; starost 25</w:t>
      </w:r>
      <w:r w:rsidR="00C33701" w:rsidRPr="001D78DA">
        <w:rPr>
          <w:rFonts w:cs="Arial"/>
          <w:sz w:val="20"/>
          <w:szCs w:val="20"/>
        </w:rPr>
        <w:t>–</w:t>
      </w:r>
      <w:r w:rsidRPr="001D78DA">
        <w:rPr>
          <w:rFonts w:cs="Arial"/>
          <w:sz w:val="20"/>
          <w:szCs w:val="20"/>
        </w:rPr>
        <w:t>29</w:t>
      </w:r>
      <w:r w:rsidR="006C0ECC">
        <w:rPr>
          <w:rFonts w:cs="Arial"/>
          <w:sz w:val="20"/>
          <w:szCs w:val="20"/>
        </w:rPr>
        <w:t xml:space="preserve"> let</w:t>
      </w:r>
      <w:r w:rsidRPr="001D78DA">
        <w:rPr>
          <w:rFonts w:cs="Arial"/>
          <w:sz w:val="20"/>
          <w:szCs w:val="20"/>
        </w:rPr>
        <w:t xml:space="preserve"> 10,43 %; starost 30</w:t>
      </w:r>
      <w:r w:rsidR="00C33701" w:rsidRPr="001D78DA">
        <w:rPr>
          <w:rFonts w:cs="Arial"/>
          <w:sz w:val="20"/>
          <w:szCs w:val="20"/>
        </w:rPr>
        <w:t>–</w:t>
      </w:r>
      <w:r w:rsidRPr="001D78DA">
        <w:rPr>
          <w:rFonts w:cs="Arial"/>
          <w:sz w:val="20"/>
          <w:szCs w:val="20"/>
        </w:rPr>
        <w:t>34</w:t>
      </w:r>
      <w:r w:rsidR="006C0ECC">
        <w:rPr>
          <w:rFonts w:cs="Arial"/>
          <w:sz w:val="20"/>
          <w:szCs w:val="20"/>
        </w:rPr>
        <w:t xml:space="preserve"> let</w:t>
      </w:r>
      <w:r w:rsidRPr="001D78DA">
        <w:rPr>
          <w:rFonts w:cs="Arial"/>
          <w:sz w:val="20"/>
          <w:szCs w:val="20"/>
        </w:rPr>
        <w:t xml:space="preserve"> 11,54 %; starost 35</w:t>
      </w:r>
      <w:r w:rsidR="00C33701" w:rsidRPr="001D78DA">
        <w:rPr>
          <w:rFonts w:cs="Arial"/>
          <w:sz w:val="20"/>
          <w:szCs w:val="20"/>
        </w:rPr>
        <w:t>–</w:t>
      </w:r>
      <w:r w:rsidRPr="001D78DA">
        <w:rPr>
          <w:rFonts w:cs="Arial"/>
          <w:sz w:val="20"/>
          <w:szCs w:val="20"/>
        </w:rPr>
        <w:t>40</w:t>
      </w:r>
      <w:r w:rsidR="006C0ECC">
        <w:rPr>
          <w:rFonts w:cs="Arial"/>
          <w:sz w:val="20"/>
          <w:szCs w:val="20"/>
        </w:rPr>
        <w:t xml:space="preserve"> let</w:t>
      </w:r>
      <w:r w:rsidRPr="001D78DA">
        <w:rPr>
          <w:rFonts w:cs="Arial"/>
          <w:sz w:val="20"/>
          <w:szCs w:val="20"/>
        </w:rPr>
        <w:t xml:space="preserve"> 10,52 %; starost 40</w:t>
      </w:r>
      <w:r w:rsidR="006C0ECC">
        <w:rPr>
          <w:rFonts w:cs="Arial"/>
          <w:sz w:val="20"/>
          <w:szCs w:val="20"/>
        </w:rPr>
        <w:t>–</w:t>
      </w:r>
      <w:r w:rsidRPr="001D78DA">
        <w:rPr>
          <w:rFonts w:cs="Arial"/>
          <w:sz w:val="20"/>
          <w:szCs w:val="20"/>
        </w:rPr>
        <w:t xml:space="preserve">44 </w:t>
      </w:r>
      <w:r w:rsidR="006C0ECC">
        <w:rPr>
          <w:rFonts w:cs="Arial"/>
          <w:sz w:val="20"/>
          <w:szCs w:val="20"/>
        </w:rPr>
        <w:t xml:space="preserve">let </w:t>
      </w:r>
      <w:r w:rsidRPr="001D78DA">
        <w:rPr>
          <w:rFonts w:cs="Arial"/>
          <w:sz w:val="20"/>
          <w:szCs w:val="20"/>
        </w:rPr>
        <w:t xml:space="preserve">4,57 %; starost 45 </w:t>
      </w:r>
      <w:r w:rsidR="006C0ECC">
        <w:rPr>
          <w:rFonts w:cs="Arial"/>
          <w:sz w:val="20"/>
          <w:szCs w:val="20"/>
        </w:rPr>
        <w:t xml:space="preserve">let </w:t>
      </w:r>
      <w:r w:rsidRPr="001D78DA">
        <w:rPr>
          <w:rFonts w:cs="Arial"/>
          <w:sz w:val="20"/>
          <w:szCs w:val="20"/>
        </w:rPr>
        <w:t>in več 0,61 %)</w:t>
      </w:r>
      <w:r w:rsidR="006C0ECC">
        <w:rPr>
          <w:rFonts w:cs="Arial"/>
          <w:sz w:val="20"/>
          <w:szCs w:val="20"/>
        </w:rPr>
        <w:t>,</w:t>
      </w:r>
      <w:r w:rsidRPr="001D78DA">
        <w:rPr>
          <w:rFonts w:cs="Arial"/>
          <w:sz w:val="20"/>
          <w:szCs w:val="20"/>
        </w:rPr>
        <w:t xml:space="preserve"> </w:t>
      </w:r>
    </w:p>
    <w:p w14:paraId="4F0AD48C" w14:textId="1C478FBE" w:rsidR="00C357A1" w:rsidRPr="001D78DA" w:rsidRDefault="00C357A1" w:rsidP="00C316C5">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število dovoljenih splavov (</w:t>
      </w:r>
      <w:r w:rsidR="00C33701" w:rsidRPr="001D78DA">
        <w:rPr>
          <w:rFonts w:cs="Arial"/>
          <w:sz w:val="20"/>
          <w:szCs w:val="20"/>
        </w:rPr>
        <w:t xml:space="preserve">v letu </w:t>
      </w:r>
      <w:r w:rsidRPr="001D78DA">
        <w:rPr>
          <w:rFonts w:cs="Arial"/>
          <w:sz w:val="20"/>
          <w:szCs w:val="20"/>
        </w:rPr>
        <w:t>2022: 2996)</w:t>
      </w:r>
      <w:r w:rsidR="006C0ECC">
        <w:rPr>
          <w:rFonts w:cs="Arial"/>
          <w:sz w:val="20"/>
          <w:szCs w:val="20"/>
        </w:rPr>
        <w:t>.</w:t>
      </w:r>
    </w:p>
    <w:p w14:paraId="19ECB2EF" w14:textId="77777777" w:rsidR="00762770" w:rsidRPr="001D78DA" w:rsidRDefault="00762770" w:rsidP="002F74F3">
      <w:pPr>
        <w:pStyle w:val="Alineazaodstavkom"/>
        <w:numPr>
          <w:ilvl w:val="0"/>
          <w:numId w:val="0"/>
        </w:numPr>
        <w:overflowPunct/>
        <w:autoSpaceDE/>
        <w:autoSpaceDN/>
        <w:adjustRightInd/>
        <w:spacing w:before="0" w:line="260" w:lineRule="exact"/>
        <w:textAlignment w:val="auto"/>
        <w:rPr>
          <w:rFonts w:cs="Arial"/>
          <w:sz w:val="20"/>
          <w:szCs w:val="20"/>
        </w:rPr>
      </w:pPr>
    </w:p>
    <w:tbl>
      <w:tblPr>
        <w:tblStyle w:val="Tabelamrea12"/>
        <w:tblW w:w="9493" w:type="dxa"/>
        <w:tblLook w:val="04A0" w:firstRow="1" w:lastRow="0" w:firstColumn="1" w:lastColumn="0" w:noHBand="0" w:noVBand="1"/>
      </w:tblPr>
      <w:tblGrid>
        <w:gridCol w:w="5995"/>
        <w:gridCol w:w="3498"/>
      </w:tblGrid>
      <w:tr w:rsidR="00C04E03" w:rsidRPr="001D78DA" w14:paraId="202A19AA" w14:textId="77777777" w:rsidTr="00D2658C">
        <w:trPr>
          <w:trHeight w:val="561"/>
        </w:trPr>
        <w:tc>
          <w:tcPr>
            <w:tcW w:w="9493" w:type="dxa"/>
            <w:gridSpan w:val="2"/>
            <w:shd w:val="clear" w:color="auto" w:fill="C5E0B3" w:themeFill="accent6" w:themeFillTint="66"/>
          </w:tcPr>
          <w:p w14:paraId="11D7D599" w14:textId="52F06199" w:rsidR="00C04E03" w:rsidRPr="001D78DA" w:rsidRDefault="00E07468" w:rsidP="002F74F3">
            <w:pPr>
              <w:jc w:val="center"/>
              <w:rPr>
                <w:rFonts w:cs="Arial"/>
                <w:b/>
                <w:bCs/>
                <w:szCs w:val="20"/>
              </w:rPr>
            </w:pPr>
            <w:bookmarkStart w:id="165" w:name="_Hlk156391733"/>
            <w:r w:rsidRPr="001D78DA">
              <w:rPr>
                <w:rFonts w:cs="Arial"/>
                <w:b/>
                <w:bCs/>
                <w:szCs w:val="20"/>
              </w:rPr>
              <w:t>Š</w:t>
            </w:r>
            <w:r w:rsidR="00C04E03" w:rsidRPr="001D78DA">
              <w:rPr>
                <w:rFonts w:cs="Arial"/>
                <w:b/>
                <w:bCs/>
                <w:szCs w:val="20"/>
              </w:rPr>
              <w:t>tevilo izvedenih aktivnosti in posodobljenih preventivnih programov za varovanje spolnega in reproduktivnega zdravja</w:t>
            </w:r>
          </w:p>
        </w:tc>
      </w:tr>
      <w:tr w:rsidR="00E07468" w:rsidRPr="001D78DA" w14:paraId="0497360A" w14:textId="77777777" w:rsidTr="00D2658C">
        <w:trPr>
          <w:trHeight w:val="250"/>
        </w:trPr>
        <w:tc>
          <w:tcPr>
            <w:tcW w:w="5995" w:type="dxa"/>
            <w:shd w:val="clear" w:color="auto" w:fill="E2EFD9" w:themeFill="accent6" w:themeFillTint="33"/>
          </w:tcPr>
          <w:p w14:paraId="5CFF1E4D" w14:textId="77777777" w:rsidR="00E07468" w:rsidRPr="001D78DA" w:rsidRDefault="00E07468" w:rsidP="00C04E03">
            <w:pPr>
              <w:rPr>
                <w:rFonts w:cs="Arial"/>
                <w:szCs w:val="20"/>
              </w:rPr>
            </w:pPr>
          </w:p>
        </w:tc>
        <w:tc>
          <w:tcPr>
            <w:tcW w:w="3498" w:type="dxa"/>
            <w:shd w:val="clear" w:color="auto" w:fill="E2EFD9" w:themeFill="accent6" w:themeFillTint="33"/>
          </w:tcPr>
          <w:p w14:paraId="423A5786" w14:textId="11AB5659" w:rsidR="00E07468" w:rsidRPr="001D78DA" w:rsidRDefault="003535F3" w:rsidP="00B1680C">
            <w:pPr>
              <w:jc w:val="center"/>
              <w:rPr>
                <w:rFonts w:cs="Arial"/>
                <w:b/>
                <w:bCs/>
                <w:szCs w:val="20"/>
              </w:rPr>
            </w:pPr>
            <w:r w:rsidRPr="001D78DA">
              <w:rPr>
                <w:rFonts w:cs="Arial"/>
                <w:b/>
                <w:bCs/>
                <w:szCs w:val="20"/>
              </w:rPr>
              <w:t>2024−</w:t>
            </w:r>
            <w:r w:rsidR="00E07468" w:rsidRPr="001D78DA">
              <w:rPr>
                <w:rFonts w:cs="Arial"/>
                <w:b/>
                <w:bCs/>
                <w:szCs w:val="20"/>
              </w:rPr>
              <w:t>2025</w:t>
            </w:r>
          </w:p>
        </w:tc>
      </w:tr>
      <w:tr w:rsidR="00E07468" w:rsidRPr="001D78DA" w14:paraId="63D0A145" w14:textId="77777777" w:rsidTr="00D2658C">
        <w:trPr>
          <w:trHeight w:val="304"/>
        </w:trPr>
        <w:tc>
          <w:tcPr>
            <w:tcW w:w="5995" w:type="dxa"/>
          </w:tcPr>
          <w:p w14:paraId="3800DE72" w14:textId="209C2582" w:rsidR="00E07468" w:rsidRPr="001D78DA" w:rsidRDefault="00E07468" w:rsidP="00B1680C">
            <w:pPr>
              <w:jc w:val="both"/>
              <w:rPr>
                <w:rFonts w:cs="Arial"/>
                <w:szCs w:val="20"/>
              </w:rPr>
            </w:pPr>
            <w:r w:rsidRPr="001D78DA">
              <w:rPr>
                <w:rFonts w:cs="Arial"/>
                <w:szCs w:val="20"/>
              </w:rPr>
              <w:t>število izvedenih aktivnosti</w:t>
            </w:r>
          </w:p>
        </w:tc>
        <w:tc>
          <w:tcPr>
            <w:tcW w:w="3498" w:type="dxa"/>
          </w:tcPr>
          <w:p w14:paraId="146299D4" w14:textId="5512BF6E" w:rsidR="00E07468" w:rsidRPr="001D78DA" w:rsidRDefault="009F6B95" w:rsidP="00B1680C">
            <w:pPr>
              <w:jc w:val="center"/>
              <w:rPr>
                <w:rFonts w:cs="Arial"/>
                <w:szCs w:val="20"/>
              </w:rPr>
            </w:pPr>
            <w:r>
              <w:rPr>
                <w:rFonts w:cs="Arial"/>
                <w:szCs w:val="20"/>
              </w:rPr>
              <w:t>5</w:t>
            </w:r>
          </w:p>
        </w:tc>
      </w:tr>
      <w:bookmarkEnd w:id="165"/>
    </w:tbl>
    <w:p w14:paraId="1521764C" w14:textId="77777777" w:rsidR="00B1680C" w:rsidRPr="001D78DA" w:rsidRDefault="00B1680C" w:rsidP="00C04E03">
      <w:pPr>
        <w:spacing w:after="0" w:line="240" w:lineRule="auto"/>
        <w:rPr>
          <w:rFonts w:cs="Arial"/>
          <w:szCs w:val="20"/>
        </w:rPr>
      </w:pPr>
    </w:p>
    <w:p w14:paraId="07EBAEAA" w14:textId="77777777" w:rsidR="000F0E48" w:rsidRPr="001D78DA" w:rsidRDefault="000F0E48" w:rsidP="00C04E03">
      <w:pPr>
        <w:spacing w:after="0" w:line="240" w:lineRule="auto"/>
        <w:rPr>
          <w:rFonts w:cs="Arial"/>
          <w:szCs w:val="20"/>
        </w:rPr>
      </w:pPr>
    </w:p>
    <w:tbl>
      <w:tblPr>
        <w:tblStyle w:val="Tabelamrea12"/>
        <w:tblW w:w="9493" w:type="dxa"/>
        <w:tblLook w:val="04A0" w:firstRow="1" w:lastRow="0" w:firstColumn="1" w:lastColumn="0" w:noHBand="0" w:noVBand="1"/>
      </w:tblPr>
      <w:tblGrid>
        <w:gridCol w:w="2184"/>
        <w:gridCol w:w="2193"/>
        <w:gridCol w:w="1949"/>
        <w:gridCol w:w="3167"/>
      </w:tblGrid>
      <w:tr w:rsidR="00C04E03" w:rsidRPr="001D78DA" w14:paraId="53FB4BBD" w14:textId="77777777" w:rsidTr="00D2658C">
        <w:trPr>
          <w:trHeight w:val="296"/>
        </w:trPr>
        <w:tc>
          <w:tcPr>
            <w:tcW w:w="9493" w:type="dxa"/>
            <w:gridSpan w:val="4"/>
            <w:shd w:val="clear" w:color="auto" w:fill="C5E0B3" w:themeFill="accent6" w:themeFillTint="66"/>
          </w:tcPr>
          <w:p w14:paraId="000B7E5C" w14:textId="77777777" w:rsidR="00C04E03" w:rsidRPr="001D78DA" w:rsidRDefault="00C04E03" w:rsidP="00B1680C">
            <w:pPr>
              <w:jc w:val="center"/>
              <w:rPr>
                <w:rFonts w:cs="Arial"/>
                <w:b/>
                <w:bCs/>
                <w:szCs w:val="20"/>
                <w:highlight w:val="yellow"/>
              </w:rPr>
            </w:pPr>
            <w:r w:rsidRPr="001D78DA">
              <w:rPr>
                <w:rFonts w:cs="Arial"/>
                <w:b/>
                <w:bCs/>
                <w:szCs w:val="20"/>
              </w:rPr>
              <w:t>Stopnja rodnosti (%)</w:t>
            </w:r>
          </w:p>
        </w:tc>
      </w:tr>
      <w:tr w:rsidR="00E07468" w:rsidRPr="001D78DA" w14:paraId="281AAF62" w14:textId="77777777" w:rsidTr="00D2658C">
        <w:trPr>
          <w:trHeight w:val="296"/>
        </w:trPr>
        <w:tc>
          <w:tcPr>
            <w:tcW w:w="2184" w:type="dxa"/>
            <w:shd w:val="clear" w:color="auto" w:fill="E2EFD9" w:themeFill="accent6" w:themeFillTint="33"/>
          </w:tcPr>
          <w:p w14:paraId="39235A7B" w14:textId="77777777" w:rsidR="00E07468" w:rsidRPr="001D78DA" w:rsidRDefault="00E07468" w:rsidP="00B1680C">
            <w:pPr>
              <w:jc w:val="center"/>
              <w:rPr>
                <w:rFonts w:cs="Arial"/>
                <w:b/>
                <w:bCs/>
                <w:szCs w:val="20"/>
              </w:rPr>
            </w:pPr>
            <w:r w:rsidRPr="001D78DA">
              <w:rPr>
                <w:rFonts w:cs="Arial"/>
                <w:b/>
                <w:bCs/>
                <w:szCs w:val="20"/>
              </w:rPr>
              <w:t>2022</w:t>
            </w:r>
          </w:p>
        </w:tc>
        <w:tc>
          <w:tcPr>
            <w:tcW w:w="2193" w:type="dxa"/>
            <w:shd w:val="clear" w:color="auto" w:fill="E2EFD9" w:themeFill="accent6" w:themeFillTint="33"/>
          </w:tcPr>
          <w:p w14:paraId="1C53041E" w14:textId="77777777" w:rsidR="00E07468" w:rsidRPr="001D78DA" w:rsidRDefault="00E07468" w:rsidP="00B1680C">
            <w:pPr>
              <w:jc w:val="center"/>
              <w:rPr>
                <w:rFonts w:cs="Arial"/>
                <w:b/>
                <w:bCs/>
                <w:szCs w:val="20"/>
              </w:rPr>
            </w:pPr>
            <w:r w:rsidRPr="001D78DA">
              <w:rPr>
                <w:rFonts w:cs="Arial"/>
                <w:b/>
                <w:bCs/>
                <w:szCs w:val="20"/>
              </w:rPr>
              <w:t>2023</w:t>
            </w:r>
          </w:p>
        </w:tc>
        <w:tc>
          <w:tcPr>
            <w:tcW w:w="1949" w:type="dxa"/>
            <w:shd w:val="clear" w:color="auto" w:fill="E2EFD9" w:themeFill="accent6" w:themeFillTint="33"/>
          </w:tcPr>
          <w:p w14:paraId="37D1BECD" w14:textId="77777777" w:rsidR="00E07468" w:rsidRPr="001D78DA" w:rsidRDefault="00E07468" w:rsidP="00B1680C">
            <w:pPr>
              <w:jc w:val="center"/>
              <w:rPr>
                <w:rFonts w:cs="Arial"/>
                <w:b/>
                <w:bCs/>
                <w:szCs w:val="20"/>
              </w:rPr>
            </w:pPr>
            <w:r w:rsidRPr="001D78DA">
              <w:rPr>
                <w:rFonts w:cs="Arial"/>
                <w:b/>
                <w:bCs/>
                <w:szCs w:val="20"/>
              </w:rPr>
              <w:t>2024</w:t>
            </w:r>
          </w:p>
        </w:tc>
        <w:tc>
          <w:tcPr>
            <w:tcW w:w="3167" w:type="dxa"/>
            <w:shd w:val="clear" w:color="auto" w:fill="E2EFD9" w:themeFill="accent6" w:themeFillTint="33"/>
          </w:tcPr>
          <w:p w14:paraId="04919864" w14:textId="77777777" w:rsidR="00E07468" w:rsidRPr="001D78DA" w:rsidRDefault="00E07468" w:rsidP="00B1680C">
            <w:pPr>
              <w:jc w:val="center"/>
              <w:rPr>
                <w:rFonts w:cs="Arial"/>
                <w:b/>
                <w:bCs/>
                <w:szCs w:val="20"/>
              </w:rPr>
            </w:pPr>
            <w:r w:rsidRPr="001D78DA">
              <w:rPr>
                <w:rFonts w:cs="Arial"/>
                <w:b/>
                <w:bCs/>
                <w:szCs w:val="20"/>
              </w:rPr>
              <w:t>2025</w:t>
            </w:r>
          </w:p>
        </w:tc>
      </w:tr>
      <w:tr w:rsidR="00E07468" w:rsidRPr="001D78DA" w14:paraId="1761A90D" w14:textId="77777777" w:rsidTr="00D2658C">
        <w:trPr>
          <w:trHeight w:val="296"/>
        </w:trPr>
        <w:tc>
          <w:tcPr>
            <w:tcW w:w="2184" w:type="dxa"/>
          </w:tcPr>
          <w:p w14:paraId="22C6F9FA" w14:textId="43EF2FC5" w:rsidR="00E07468" w:rsidRPr="001D78DA" w:rsidRDefault="00E07468" w:rsidP="00B1680C">
            <w:pPr>
              <w:jc w:val="center"/>
              <w:rPr>
                <w:rFonts w:cs="Arial"/>
                <w:szCs w:val="20"/>
              </w:rPr>
            </w:pPr>
            <w:r w:rsidRPr="001D78DA">
              <w:rPr>
                <w:rFonts w:cs="Arial"/>
                <w:szCs w:val="20"/>
              </w:rPr>
              <w:t>1,</w:t>
            </w:r>
            <w:r w:rsidR="00912E92">
              <w:rPr>
                <w:rFonts w:cs="Arial"/>
                <w:szCs w:val="20"/>
              </w:rPr>
              <w:t>6</w:t>
            </w:r>
          </w:p>
        </w:tc>
        <w:tc>
          <w:tcPr>
            <w:tcW w:w="2193" w:type="dxa"/>
          </w:tcPr>
          <w:p w14:paraId="4670A836" w14:textId="45497057" w:rsidR="00E07468" w:rsidRPr="001D78DA" w:rsidRDefault="00E07468" w:rsidP="00B1680C">
            <w:pPr>
              <w:jc w:val="center"/>
              <w:rPr>
                <w:rFonts w:cs="Arial"/>
                <w:szCs w:val="20"/>
              </w:rPr>
            </w:pPr>
            <w:r w:rsidRPr="001D78DA">
              <w:rPr>
                <w:rFonts w:cs="Arial"/>
                <w:szCs w:val="20"/>
              </w:rPr>
              <w:t>1,5</w:t>
            </w:r>
          </w:p>
        </w:tc>
        <w:tc>
          <w:tcPr>
            <w:tcW w:w="1949" w:type="dxa"/>
          </w:tcPr>
          <w:p w14:paraId="6AF208E4" w14:textId="2D678C54" w:rsidR="00E07468" w:rsidRPr="001D78DA" w:rsidRDefault="00E07468" w:rsidP="00B1680C">
            <w:pPr>
              <w:jc w:val="center"/>
              <w:rPr>
                <w:rFonts w:cs="Arial"/>
                <w:szCs w:val="20"/>
              </w:rPr>
            </w:pPr>
            <w:r w:rsidRPr="001D78DA">
              <w:rPr>
                <w:rFonts w:cs="Arial"/>
                <w:szCs w:val="20"/>
              </w:rPr>
              <w:t>1,5</w:t>
            </w:r>
          </w:p>
        </w:tc>
        <w:tc>
          <w:tcPr>
            <w:tcW w:w="3167" w:type="dxa"/>
          </w:tcPr>
          <w:p w14:paraId="624BF488" w14:textId="77777777" w:rsidR="00E07468" w:rsidRPr="001D78DA" w:rsidRDefault="00E07468" w:rsidP="00B1680C">
            <w:pPr>
              <w:jc w:val="center"/>
              <w:rPr>
                <w:rFonts w:cs="Arial"/>
                <w:szCs w:val="20"/>
              </w:rPr>
            </w:pPr>
          </w:p>
        </w:tc>
      </w:tr>
    </w:tbl>
    <w:p w14:paraId="189F147F" w14:textId="782E3BC5" w:rsidR="00C04E03" w:rsidRPr="001D78DA" w:rsidRDefault="00C04E03" w:rsidP="00C04E03">
      <w:pPr>
        <w:spacing w:after="0" w:line="240" w:lineRule="auto"/>
        <w:rPr>
          <w:rFonts w:cs="Arial"/>
          <w:szCs w:val="20"/>
        </w:rPr>
      </w:pPr>
      <w:r w:rsidRPr="001D78DA">
        <w:rPr>
          <w:rFonts w:cs="Arial"/>
          <w:szCs w:val="20"/>
        </w:rPr>
        <w:t>Vir: SURS</w:t>
      </w:r>
      <w:r w:rsidR="00416B01">
        <w:rPr>
          <w:rFonts w:cs="Arial"/>
          <w:szCs w:val="20"/>
        </w:rPr>
        <w:t>,</w:t>
      </w:r>
    </w:p>
    <w:p w14:paraId="29E1FC2B" w14:textId="1B124E15" w:rsidR="00C04E03" w:rsidRPr="00BE2632" w:rsidRDefault="000F0E48" w:rsidP="00C04E03">
      <w:pPr>
        <w:spacing w:after="0" w:line="240" w:lineRule="auto"/>
        <w:rPr>
          <w:rFonts w:cs="Arial"/>
          <w:szCs w:val="20"/>
        </w:rPr>
      </w:pPr>
      <w:hyperlink r:id="rId81" w:history="1">
        <w:r w:rsidRPr="001D78DA">
          <w:rPr>
            <w:rStyle w:val="Hiperpovezava"/>
            <w:rFonts w:cs="Arial"/>
            <w:szCs w:val="20"/>
          </w:rPr>
          <w:t>https://pxweb.stat.si/SiStatData/pxweb/sl/Data/Data/2640001S.px/table/tableViewLayout2/</w:t>
        </w:r>
      </w:hyperlink>
      <w:r w:rsidR="00BE2632">
        <w:rPr>
          <w:rStyle w:val="Hiperpovezava"/>
          <w:rFonts w:cs="Arial"/>
          <w:szCs w:val="20"/>
          <w:u w:val="none"/>
        </w:rPr>
        <w:t>.</w:t>
      </w:r>
    </w:p>
    <w:p w14:paraId="2E236F73" w14:textId="77777777" w:rsidR="000F0E48" w:rsidRDefault="000F0E48" w:rsidP="00C04E03">
      <w:pPr>
        <w:spacing w:after="0" w:line="240" w:lineRule="auto"/>
        <w:rPr>
          <w:rFonts w:cs="Arial"/>
          <w:szCs w:val="20"/>
        </w:rPr>
      </w:pPr>
    </w:p>
    <w:p w14:paraId="3AB381F4" w14:textId="77777777" w:rsidR="00095FCE" w:rsidRPr="001D78DA" w:rsidRDefault="00095FCE" w:rsidP="00C04E03">
      <w:pPr>
        <w:spacing w:after="0" w:line="240" w:lineRule="auto"/>
        <w:rPr>
          <w:rFonts w:cs="Arial"/>
          <w:szCs w:val="20"/>
        </w:rPr>
      </w:pPr>
    </w:p>
    <w:tbl>
      <w:tblPr>
        <w:tblStyle w:val="Tabelamrea12"/>
        <w:tblW w:w="9493" w:type="dxa"/>
        <w:tblLook w:val="04A0" w:firstRow="1" w:lastRow="0" w:firstColumn="1" w:lastColumn="0" w:noHBand="0" w:noVBand="1"/>
      </w:tblPr>
      <w:tblGrid>
        <w:gridCol w:w="2194"/>
        <w:gridCol w:w="2203"/>
        <w:gridCol w:w="1958"/>
        <w:gridCol w:w="3138"/>
      </w:tblGrid>
      <w:tr w:rsidR="00C04E03" w:rsidRPr="001D78DA" w14:paraId="2D6B0779" w14:textId="77777777" w:rsidTr="00D2658C">
        <w:trPr>
          <w:trHeight w:val="248"/>
        </w:trPr>
        <w:tc>
          <w:tcPr>
            <w:tcW w:w="9493" w:type="dxa"/>
            <w:gridSpan w:val="4"/>
            <w:shd w:val="clear" w:color="auto" w:fill="C5E0B3" w:themeFill="accent6" w:themeFillTint="66"/>
          </w:tcPr>
          <w:p w14:paraId="32A2DFA8" w14:textId="527772D5" w:rsidR="00C04E03" w:rsidRPr="001D78DA" w:rsidRDefault="00C04E03" w:rsidP="00B1680C">
            <w:pPr>
              <w:spacing w:line="280" w:lineRule="exact"/>
              <w:jc w:val="center"/>
              <w:rPr>
                <w:rFonts w:cs="Arial"/>
                <w:b/>
                <w:bCs/>
                <w:szCs w:val="20"/>
                <w:highlight w:val="yellow"/>
              </w:rPr>
            </w:pPr>
            <w:bookmarkStart w:id="166" w:name="_Hlk218849629"/>
            <w:r w:rsidRPr="001D78DA">
              <w:rPr>
                <w:rFonts w:cs="Arial"/>
                <w:b/>
                <w:bCs/>
                <w:szCs w:val="20"/>
              </w:rPr>
              <w:t>Stopnja maternalne umrljivosti (%)</w:t>
            </w:r>
          </w:p>
        </w:tc>
      </w:tr>
      <w:tr w:rsidR="00E07468" w:rsidRPr="001D78DA" w14:paraId="199724F8" w14:textId="77777777" w:rsidTr="00D2658C">
        <w:trPr>
          <w:trHeight w:val="248"/>
        </w:trPr>
        <w:tc>
          <w:tcPr>
            <w:tcW w:w="2194" w:type="dxa"/>
            <w:shd w:val="clear" w:color="auto" w:fill="E2EFD9" w:themeFill="accent6" w:themeFillTint="33"/>
          </w:tcPr>
          <w:p w14:paraId="063D9E8C" w14:textId="77777777" w:rsidR="00E07468" w:rsidRPr="001D78DA" w:rsidRDefault="00E07468" w:rsidP="00B1680C">
            <w:pPr>
              <w:spacing w:line="280" w:lineRule="exact"/>
              <w:jc w:val="center"/>
              <w:rPr>
                <w:rFonts w:cs="Arial"/>
                <w:b/>
                <w:bCs/>
                <w:szCs w:val="20"/>
              </w:rPr>
            </w:pPr>
            <w:r w:rsidRPr="001D78DA">
              <w:rPr>
                <w:rFonts w:cs="Arial"/>
                <w:b/>
                <w:bCs/>
                <w:szCs w:val="20"/>
              </w:rPr>
              <w:t>2022</w:t>
            </w:r>
          </w:p>
        </w:tc>
        <w:tc>
          <w:tcPr>
            <w:tcW w:w="2203" w:type="dxa"/>
            <w:shd w:val="clear" w:color="auto" w:fill="E2EFD9" w:themeFill="accent6" w:themeFillTint="33"/>
          </w:tcPr>
          <w:p w14:paraId="04F80AE6" w14:textId="77777777" w:rsidR="00E07468" w:rsidRPr="001D78DA" w:rsidRDefault="00E07468" w:rsidP="00B1680C">
            <w:pPr>
              <w:spacing w:line="280" w:lineRule="exact"/>
              <w:jc w:val="center"/>
              <w:rPr>
                <w:rFonts w:cs="Arial"/>
                <w:b/>
                <w:bCs/>
                <w:szCs w:val="20"/>
              </w:rPr>
            </w:pPr>
            <w:r w:rsidRPr="001D78DA">
              <w:rPr>
                <w:rFonts w:cs="Arial"/>
                <w:b/>
                <w:bCs/>
                <w:szCs w:val="20"/>
              </w:rPr>
              <w:t>2023</w:t>
            </w:r>
          </w:p>
        </w:tc>
        <w:tc>
          <w:tcPr>
            <w:tcW w:w="1958" w:type="dxa"/>
            <w:shd w:val="clear" w:color="auto" w:fill="E2EFD9" w:themeFill="accent6" w:themeFillTint="33"/>
          </w:tcPr>
          <w:p w14:paraId="3AC6C936" w14:textId="77777777" w:rsidR="00E07468" w:rsidRPr="001D78DA" w:rsidRDefault="00E07468" w:rsidP="00B1680C">
            <w:pPr>
              <w:spacing w:line="280" w:lineRule="exact"/>
              <w:jc w:val="center"/>
              <w:rPr>
                <w:rFonts w:cs="Arial"/>
                <w:b/>
                <w:bCs/>
                <w:szCs w:val="20"/>
              </w:rPr>
            </w:pPr>
            <w:r w:rsidRPr="001D78DA">
              <w:rPr>
                <w:rFonts w:cs="Arial"/>
                <w:b/>
                <w:bCs/>
                <w:szCs w:val="20"/>
              </w:rPr>
              <w:t>2024</w:t>
            </w:r>
          </w:p>
        </w:tc>
        <w:tc>
          <w:tcPr>
            <w:tcW w:w="3138" w:type="dxa"/>
            <w:shd w:val="clear" w:color="auto" w:fill="E2EFD9" w:themeFill="accent6" w:themeFillTint="33"/>
          </w:tcPr>
          <w:p w14:paraId="7721E42C" w14:textId="77777777" w:rsidR="00E07468" w:rsidRPr="001D78DA" w:rsidRDefault="00E07468" w:rsidP="00B1680C">
            <w:pPr>
              <w:spacing w:line="280" w:lineRule="exact"/>
              <w:jc w:val="center"/>
              <w:rPr>
                <w:rFonts w:cs="Arial"/>
                <w:b/>
                <w:bCs/>
                <w:szCs w:val="20"/>
              </w:rPr>
            </w:pPr>
            <w:r w:rsidRPr="001D78DA">
              <w:rPr>
                <w:rFonts w:cs="Arial"/>
                <w:b/>
                <w:bCs/>
                <w:szCs w:val="20"/>
              </w:rPr>
              <w:t>2025</w:t>
            </w:r>
          </w:p>
        </w:tc>
      </w:tr>
      <w:tr w:rsidR="00E07468" w:rsidRPr="001D78DA" w14:paraId="11EE11D7" w14:textId="77777777" w:rsidTr="00D2658C">
        <w:trPr>
          <w:trHeight w:val="248"/>
        </w:trPr>
        <w:tc>
          <w:tcPr>
            <w:tcW w:w="2194" w:type="dxa"/>
          </w:tcPr>
          <w:p w14:paraId="5671F20E" w14:textId="77777777" w:rsidR="00E07468" w:rsidRPr="001D78DA" w:rsidRDefault="00E07468" w:rsidP="00B1680C">
            <w:pPr>
              <w:spacing w:line="280" w:lineRule="exact"/>
              <w:jc w:val="center"/>
              <w:rPr>
                <w:rFonts w:cs="Arial"/>
                <w:b/>
                <w:bCs/>
                <w:szCs w:val="20"/>
              </w:rPr>
            </w:pPr>
          </w:p>
        </w:tc>
        <w:tc>
          <w:tcPr>
            <w:tcW w:w="2203" w:type="dxa"/>
          </w:tcPr>
          <w:p w14:paraId="6C5FEEDE" w14:textId="77777777" w:rsidR="00E07468" w:rsidRPr="00912E92" w:rsidRDefault="00E07468" w:rsidP="00B1680C">
            <w:pPr>
              <w:spacing w:line="280" w:lineRule="exact"/>
              <w:jc w:val="center"/>
              <w:rPr>
                <w:rFonts w:cs="Arial"/>
                <w:szCs w:val="20"/>
              </w:rPr>
            </w:pPr>
            <w:r w:rsidRPr="00912E92">
              <w:rPr>
                <w:rFonts w:cs="Arial"/>
                <w:szCs w:val="20"/>
              </w:rPr>
              <w:t>1,8</w:t>
            </w:r>
          </w:p>
        </w:tc>
        <w:tc>
          <w:tcPr>
            <w:tcW w:w="1958" w:type="dxa"/>
          </w:tcPr>
          <w:p w14:paraId="375BB2D6" w14:textId="77777777" w:rsidR="00E07468" w:rsidRPr="001D78DA" w:rsidRDefault="00E07468" w:rsidP="00B1680C">
            <w:pPr>
              <w:spacing w:line="280" w:lineRule="exact"/>
              <w:jc w:val="center"/>
              <w:rPr>
                <w:rFonts w:cs="Arial"/>
                <w:b/>
                <w:bCs/>
                <w:szCs w:val="20"/>
              </w:rPr>
            </w:pPr>
          </w:p>
        </w:tc>
        <w:tc>
          <w:tcPr>
            <w:tcW w:w="3138" w:type="dxa"/>
          </w:tcPr>
          <w:p w14:paraId="53E87CB4" w14:textId="77777777" w:rsidR="00E07468" w:rsidRPr="001D78DA" w:rsidRDefault="00E07468" w:rsidP="00B1680C">
            <w:pPr>
              <w:spacing w:line="280" w:lineRule="exact"/>
              <w:jc w:val="center"/>
              <w:rPr>
                <w:rFonts w:cs="Arial"/>
                <w:b/>
                <w:bCs/>
                <w:szCs w:val="20"/>
              </w:rPr>
            </w:pPr>
          </w:p>
        </w:tc>
      </w:tr>
    </w:tbl>
    <w:p w14:paraId="752F1701" w14:textId="4CF97285" w:rsidR="00C04E03" w:rsidRPr="002F74F3" w:rsidRDefault="00C04E03" w:rsidP="00C04E03">
      <w:pPr>
        <w:spacing w:after="0" w:line="240" w:lineRule="auto"/>
        <w:rPr>
          <w:rFonts w:cs="Arial"/>
          <w:szCs w:val="20"/>
        </w:rPr>
      </w:pPr>
      <w:r w:rsidRPr="002F74F3">
        <w:rPr>
          <w:rFonts w:cs="Arial"/>
          <w:szCs w:val="20"/>
        </w:rPr>
        <w:t>Vir: NIJZ</w:t>
      </w:r>
      <w:r w:rsidR="00416B01" w:rsidRPr="002F74F3">
        <w:rPr>
          <w:rFonts w:cs="Arial"/>
          <w:szCs w:val="20"/>
        </w:rPr>
        <w:t>.</w:t>
      </w:r>
    </w:p>
    <w:p w14:paraId="1D583FB5" w14:textId="77777777" w:rsidR="00B1680C" w:rsidRDefault="00B1680C" w:rsidP="00C04E03">
      <w:pPr>
        <w:spacing w:after="0" w:line="240" w:lineRule="auto"/>
        <w:rPr>
          <w:rFonts w:cs="Arial"/>
          <w:szCs w:val="20"/>
        </w:rPr>
      </w:pPr>
    </w:p>
    <w:p w14:paraId="2AAEF161" w14:textId="77777777" w:rsidR="00095FCE" w:rsidRPr="001D78DA" w:rsidRDefault="00095FCE" w:rsidP="00C04E03">
      <w:pPr>
        <w:spacing w:after="0" w:line="240" w:lineRule="auto"/>
        <w:rPr>
          <w:rFonts w:cs="Arial"/>
          <w:szCs w:val="20"/>
        </w:rPr>
      </w:pPr>
    </w:p>
    <w:tbl>
      <w:tblPr>
        <w:tblStyle w:val="Tabelamrea12"/>
        <w:tblW w:w="9493" w:type="dxa"/>
        <w:tblLook w:val="04A0" w:firstRow="1" w:lastRow="0" w:firstColumn="1" w:lastColumn="0" w:noHBand="0" w:noVBand="1"/>
      </w:tblPr>
      <w:tblGrid>
        <w:gridCol w:w="2263"/>
        <w:gridCol w:w="2552"/>
        <w:gridCol w:w="2126"/>
        <w:gridCol w:w="2552"/>
      </w:tblGrid>
      <w:tr w:rsidR="00B1680C" w:rsidRPr="001D78DA" w14:paraId="76E0127B" w14:textId="77777777" w:rsidTr="00D2658C">
        <w:trPr>
          <w:trHeight w:val="263"/>
        </w:trPr>
        <w:tc>
          <w:tcPr>
            <w:tcW w:w="9493" w:type="dxa"/>
            <w:gridSpan w:val="4"/>
            <w:shd w:val="clear" w:color="auto" w:fill="C5E0B3" w:themeFill="accent6" w:themeFillTint="66"/>
          </w:tcPr>
          <w:p w14:paraId="64DC6A1F" w14:textId="5BC09D1C" w:rsidR="00B1680C" w:rsidRPr="001D78DA" w:rsidRDefault="00B1680C" w:rsidP="00B1680C">
            <w:pPr>
              <w:jc w:val="center"/>
              <w:rPr>
                <w:rFonts w:cs="Arial"/>
                <w:b/>
                <w:bCs/>
                <w:szCs w:val="20"/>
              </w:rPr>
            </w:pPr>
            <w:bookmarkStart w:id="167" w:name="_Hlk156391916"/>
            <w:r w:rsidRPr="001D78DA">
              <w:rPr>
                <w:rFonts w:cs="Arial"/>
                <w:b/>
                <w:bCs/>
                <w:szCs w:val="20"/>
              </w:rPr>
              <w:t>Stopnja perinatalne umrljivosti (%)</w:t>
            </w:r>
          </w:p>
        </w:tc>
      </w:tr>
      <w:tr w:rsidR="00B1680C" w:rsidRPr="001D78DA" w14:paraId="3441E186" w14:textId="77777777" w:rsidTr="00D2658C">
        <w:trPr>
          <w:trHeight w:val="279"/>
        </w:trPr>
        <w:tc>
          <w:tcPr>
            <w:tcW w:w="2263" w:type="dxa"/>
            <w:shd w:val="clear" w:color="auto" w:fill="E2EFD9" w:themeFill="accent6" w:themeFillTint="33"/>
          </w:tcPr>
          <w:p w14:paraId="4705FFE4" w14:textId="77777777" w:rsidR="00B1680C" w:rsidRPr="001D78DA" w:rsidRDefault="00B1680C" w:rsidP="00B1680C">
            <w:pPr>
              <w:jc w:val="center"/>
              <w:rPr>
                <w:rFonts w:cs="Arial"/>
                <w:b/>
                <w:bCs/>
                <w:szCs w:val="20"/>
              </w:rPr>
            </w:pPr>
            <w:r w:rsidRPr="001D78DA">
              <w:rPr>
                <w:rFonts w:cs="Arial"/>
                <w:b/>
                <w:bCs/>
                <w:szCs w:val="20"/>
              </w:rPr>
              <w:t>2022</w:t>
            </w:r>
          </w:p>
        </w:tc>
        <w:tc>
          <w:tcPr>
            <w:tcW w:w="2552" w:type="dxa"/>
            <w:shd w:val="clear" w:color="auto" w:fill="E2EFD9" w:themeFill="accent6" w:themeFillTint="33"/>
          </w:tcPr>
          <w:p w14:paraId="4C36AC50" w14:textId="77777777" w:rsidR="00B1680C" w:rsidRPr="001D78DA" w:rsidRDefault="00B1680C" w:rsidP="00B1680C">
            <w:pPr>
              <w:jc w:val="center"/>
              <w:rPr>
                <w:rFonts w:cs="Arial"/>
                <w:b/>
                <w:bCs/>
                <w:szCs w:val="20"/>
              </w:rPr>
            </w:pPr>
            <w:r w:rsidRPr="001D78DA">
              <w:rPr>
                <w:rFonts w:cs="Arial"/>
                <w:b/>
                <w:bCs/>
                <w:szCs w:val="20"/>
              </w:rPr>
              <w:t>2023</w:t>
            </w:r>
          </w:p>
        </w:tc>
        <w:tc>
          <w:tcPr>
            <w:tcW w:w="2126" w:type="dxa"/>
            <w:shd w:val="clear" w:color="auto" w:fill="E2EFD9" w:themeFill="accent6" w:themeFillTint="33"/>
          </w:tcPr>
          <w:p w14:paraId="687D54C6" w14:textId="77777777" w:rsidR="00B1680C" w:rsidRPr="001D78DA" w:rsidRDefault="00B1680C" w:rsidP="00B1680C">
            <w:pPr>
              <w:jc w:val="center"/>
              <w:rPr>
                <w:rFonts w:cs="Arial"/>
                <w:b/>
                <w:bCs/>
                <w:szCs w:val="20"/>
              </w:rPr>
            </w:pPr>
            <w:r w:rsidRPr="001D78DA">
              <w:rPr>
                <w:rFonts w:cs="Arial"/>
                <w:b/>
                <w:bCs/>
                <w:szCs w:val="20"/>
              </w:rPr>
              <w:t>2024</w:t>
            </w:r>
          </w:p>
        </w:tc>
        <w:tc>
          <w:tcPr>
            <w:tcW w:w="2552" w:type="dxa"/>
            <w:shd w:val="clear" w:color="auto" w:fill="E2EFD9" w:themeFill="accent6" w:themeFillTint="33"/>
          </w:tcPr>
          <w:p w14:paraId="2B2A165C" w14:textId="77777777" w:rsidR="00B1680C" w:rsidRPr="001D78DA" w:rsidRDefault="00B1680C" w:rsidP="00B1680C">
            <w:pPr>
              <w:jc w:val="center"/>
              <w:rPr>
                <w:rFonts w:cs="Arial"/>
                <w:b/>
                <w:bCs/>
                <w:szCs w:val="20"/>
              </w:rPr>
            </w:pPr>
            <w:r w:rsidRPr="001D78DA">
              <w:rPr>
                <w:rFonts w:cs="Arial"/>
                <w:b/>
                <w:bCs/>
                <w:szCs w:val="20"/>
              </w:rPr>
              <w:t>2025</w:t>
            </w:r>
          </w:p>
        </w:tc>
      </w:tr>
      <w:tr w:rsidR="00B1680C" w:rsidRPr="001D78DA" w14:paraId="5667F1B1" w14:textId="77777777" w:rsidTr="00D2658C">
        <w:trPr>
          <w:trHeight w:val="270"/>
        </w:trPr>
        <w:tc>
          <w:tcPr>
            <w:tcW w:w="2263" w:type="dxa"/>
          </w:tcPr>
          <w:p w14:paraId="5E7594BD" w14:textId="77777777" w:rsidR="00B1680C" w:rsidRPr="001D78DA" w:rsidRDefault="00B1680C" w:rsidP="00B1680C">
            <w:pPr>
              <w:jc w:val="center"/>
              <w:rPr>
                <w:rFonts w:cs="Arial"/>
                <w:szCs w:val="20"/>
              </w:rPr>
            </w:pPr>
            <w:r w:rsidRPr="001D78DA">
              <w:rPr>
                <w:rFonts w:cs="Arial"/>
                <w:szCs w:val="20"/>
              </w:rPr>
              <w:t>6,9</w:t>
            </w:r>
          </w:p>
        </w:tc>
        <w:tc>
          <w:tcPr>
            <w:tcW w:w="2552" w:type="dxa"/>
          </w:tcPr>
          <w:p w14:paraId="5FD8064D" w14:textId="77777777" w:rsidR="00B1680C" w:rsidRPr="001D78DA" w:rsidRDefault="00B1680C" w:rsidP="00B1680C">
            <w:pPr>
              <w:jc w:val="center"/>
              <w:rPr>
                <w:rFonts w:cs="Arial"/>
                <w:szCs w:val="20"/>
              </w:rPr>
            </w:pPr>
            <w:r w:rsidRPr="001D78DA">
              <w:rPr>
                <w:rFonts w:cs="Arial"/>
                <w:szCs w:val="20"/>
              </w:rPr>
              <w:t>6,1</w:t>
            </w:r>
          </w:p>
        </w:tc>
        <w:tc>
          <w:tcPr>
            <w:tcW w:w="2126" w:type="dxa"/>
          </w:tcPr>
          <w:p w14:paraId="7D76AA89" w14:textId="77777777" w:rsidR="00B1680C" w:rsidRPr="001D78DA" w:rsidRDefault="00B1680C" w:rsidP="00B1680C">
            <w:pPr>
              <w:jc w:val="center"/>
              <w:rPr>
                <w:rFonts w:cs="Arial"/>
                <w:szCs w:val="20"/>
              </w:rPr>
            </w:pPr>
          </w:p>
        </w:tc>
        <w:tc>
          <w:tcPr>
            <w:tcW w:w="2552" w:type="dxa"/>
          </w:tcPr>
          <w:p w14:paraId="4C793F8E" w14:textId="77777777" w:rsidR="00B1680C" w:rsidRPr="001D78DA" w:rsidRDefault="00B1680C" w:rsidP="00B1680C">
            <w:pPr>
              <w:jc w:val="center"/>
              <w:rPr>
                <w:rFonts w:cs="Arial"/>
                <w:szCs w:val="20"/>
              </w:rPr>
            </w:pPr>
          </w:p>
        </w:tc>
      </w:tr>
    </w:tbl>
    <w:p w14:paraId="6CAFF887" w14:textId="18AB2CFD" w:rsidR="00C04E03" w:rsidRPr="002F74F3" w:rsidRDefault="00C04E03" w:rsidP="00C04E03">
      <w:pPr>
        <w:spacing w:after="0" w:line="240" w:lineRule="auto"/>
        <w:rPr>
          <w:rFonts w:cs="Arial"/>
          <w:szCs w:val="20"/>
        </w:rPr>
      </w:pPr>
      <w:r w:rsidRPr="002F74F3">
        <w:rPr>
          <w:rFonts w:cs="Arial"/>
          <w:szCs w:val="20"/>
        </w:rPr>
        <w:t>Vir: NIJZ</w:t>
      </w:r>
      <w:r w:rsidR="00416B01" w:rsidRPr="002F74F3">
        <w:rPr>
          <w:rFonts w:cs="Arial"/>
          <w:szCs w:val="20"/>
        </w:rPr>
        <w:t>,</w:t>
      </w:r>
    </w:p>
    <w:p w14:paraId="35DE3C18" w14:textId="79E9A320" w:rsidR="00C04E03" w:rsidRPr="001D78DA" w:rsidRDefault="00C04E03" w:rsidP="00C04E03">
      <w:pPr>
        <w:spacing w:after="0" w:line="240" w:lineRule="auto"/>
        <w:rPr>
          <w:rFonts w:cs="Arial"/>
          <w:szCs w:val="20"/>
        </w:rPr>
      </w:pPr>
      <w:r w:rsidRPr="001D78DA">
        <w:rPr>
          <w:rFonts w:cs="Arial"/>
          <w:szCs w:val="20"/>
        </w:rPr>
        <w:t>https://nijz.si/wp-content/uploads/2025/03/2.2_Porodi_in_rojstva_2023-Z-1.pdf</w:t>
      </w:r>
      <w:r w:rsidR="00416B01">
        <w:rPr>
          <w:rFonts w:cs="Arial"/>
          <w:szCs w:val="20"/>
        </w:rPr>
        <w:t>.</w:t>
      </w:r>
    </w:p>
    <w:bookmarkEnd w:id="167"/>
    <w:p w14:paraId="197AF215" w14:textId="77777777" w:rsidR="00B1680C" w:rsidRDefault="00B1680C" w:rsidP="00C04E03">
      <w:pPr>
        <w:spacing w:after="0" w:line="240" w:lineRule="auto"/>
        <w:rPr>
          <w:rFonts w:cs="Arial"/>
          <w:szCs w:val="20"/>
        </w:rPr>
      </w:pPr>
    </w:p>
    <w:p w14:paraId="7BD65F49" w14:textId="6A126316" w:rsidR="002F74F3" w:rsidRDefault="002F74F3">
      <w:pPr>
        <w:rPr>
          <w:rFonts w:cs="Arial"/>
          <w:szCs w:val="20"/>
        </w:rPr>
      </w:pPr>
      <w:r>
        <w:rPr>
          <w:rFonts w:cs="Arial"/>
          <w:szCs w:val="20"/>
        </w:rPr>
        <w:br w:type="page"/>
      </w:r>
    </w:p>
    <w:tbl>
      <w:tblPr>
        <w:tblStyle w:val="Tabelamrea12"/>
        <w:tblW w:w="9493" w:type="dxa"/>
        <w:tblLook w:val="04A0" w:firstRow="1" w:lastRow="0" w:firstColumn="1" w:lastColumn="0" w:noHBand="0" w:noVBand="1"/>
      </w:tblPr>
      <w:tblGrid>
        <w:gridCol w:w="2263"/>
        <w:gridCol w:w="1985"/>
        <w:gridCol w:w="1701"/>
        <w:gridCol w:w="1843"/>
        <w:gridCol w:w="1701"/>
      </w:tblGrid>
      <w:tr w:rsidR="00C04E03" w:rsidRPr="001D78DA" w14:paraId="06EB18F6" w14:textId="77777777" w:rsidTr="00D2658C">
        <w:trPr>
          <w:trHeight w:val="249"/>
        </w:trPr>
        <w:tc>
          <w:tcPr>
            <w:tcW w:w="9493" w:type="dxa"/>
            <w:gridSpan w:val="5"/>
            <w:shd w:val="clear" w:color="auto" w:fill="C5E0B3" w:themeFill="accent6" w:themeFillTint="66"/>
          </w:tcPr>
          <w:p w14:paraId="00E25BDF" w14:textId="651B53C9" w:rsidR="00C04E03" w:rsidRPr="001D78DA" w:rsidRDefault="00B1680C" w:rsidP="00B1680C">
            <w:pPr>
              <w:jc w:val="center"/>
              <w:rPr>
                <w:rFonts w:cs="Arial"/>
                <w:b/>
                <w:bCs/>
                <w:szCs w:val="20"/>
              </w:rPr>
            </w:pPr>
            <w:r w:rsidRPr="001D78DA">
              <w:rPr>
                <w:rFonts w:cs="Arial"/>
                <w:b/>
                <w:bCs/>
                <w:szCs w:val="20"/>
              </w:rPr>
              <w:t>S</w:t>
            </w:r>
            <w:r w:rsidR="00C04E03" w:rsidRPr="001D78DA">
              <w:rPr>
                <w:rFonts w:cs="Arial"/>
                <w:b/>
                <w:bCs/>
                <w:szCs w:val="20"/>
              </w:rPr>
              <w:t>topnja dovoljene splavnosti po starostnih skupinah (%)</w:t>
            </w:r>
          </w:p>
        </w:tc>
      </w:tr>
      <w:tr w:rsidR="00E07468" w:rsidRPr="001D78DA" w14:paraId="25889900" w14:textId="77777777" w:rsidTr="00AE13E6">
        <w:trPr>
          <w:trHeight w:val="249"/>
        </w:trPr>
        <w:tc>
          <w:tcPr>
            <w:tcW w:w="2263" w:type="dxa"/>
            <w:shd w:val="clear" w:color="auto" w:fill="E2EFD9" w:themeFill="accent6" w:themeFillTint="33"/>
          </w:tcPr>
          <w:p w14:paraId="12D3B7D4" w14:textId="77777777" w:rsidR="00E07468" w:rsidRPr="001D78DA" w:rsidRDefault="00E07468" w:rsidP="00B1680C">
            <w:pPr>
              <w:jc w:val="center"/>
              <w:rPr>
                <w:rFonts w:cs="Arial"/>
                <w:b/>
                <w:bCs/>
                <w:szCs w:val="20"/>
              </w:rPr>
            </w:pPr>
            <w:r w:rsidRPr="001D78DA">
              <w:rPr>
                <w:rFonts w:cs="Arial"/>
                <w:b/>
                <w:bCs/>
                <w:szCs w:val="20"/>
              </w:rPr>
              <w:t>Starost</w:t>
            </w:r>
          </w:p>
        </w:tc>
        <w:tc>
          <w:tcPr>
            <w:tcW w:w="1985" w:type="dxa"/>
            <w:shd w:val="clear" w:color="auto" w:fill="E2EFD9" w:themeFill="accent6" w:themeFillTint="33"/>
          </w:tcPr>
          <w:p w14:paraId="5F3FE88D" w14:textId="77777777" w:rsidR="00E07468" w:rsidRPr="001D78DA" w:rsidRDefault="00E07468" w:rsidP="00B1680C">
            <w:pPr>
              <w:jc w:val="center"/>
              <w:rPr>
                <w:rFonts w:cs="Arial"/>
                <w:b/>
                <w:bCs/>
                <w:szCs w:val="20"/>
              </w:rPr>
            </w:pPr>
            <w:r w:rsidRPr="001D78DA">
              <w:rPr>
                <w:rFonts w:cs="Arial"/>
                <w:b/>
                <w:bCs/>
                <w:szCs w:val="20"/>
              </w:rPr>
              <w:t>2022</w:t>
            </w:r>
          </w:p>
        </w:tc>
        <w:tc>
          <w:tcPr>
            <w:tcW w:w="1701" w:type="dxa"/>
            <w:shd w:val="clear" w:color="auto" w:fill="E2EFD9" w:themeFill="accent6" w:themeFillTint="33"/>
          </w:tcPr>
          <w:p w14:paraId="31C94D54" w14:textId="77777777" w:rsidR="00E07468" w:rsidRPr="001D78DA" w:rsidRDefault="00E07468" w:rsidP="00B1680C">
            <w:pPr>
              <w:jc w:val="center"/>
              <w:rPr>
                <w:rFonts w:cs="Arial"/>
                <w:b/>
                <w:bCs/>
                <w:szCs w:val="20"/>
              </w:rPr>
            </w:pPr>
            <w:r w:rsidRPr="001D78DA">
              <w:rPr>
                <w:rFonts w:cs="Arial"/>
                <w:b/>
                <w:bCs/>
                <w:szCs w:val="20"/>
              </w:rPr>
              <w:t>2023</w:t>
            </w:r>
          </w:p>
        </w:tc>
        <w:tc>
          <w:tcPr>
            <w:tcW w:w="1843" w:type="dxa"/>
            <w:shd w:val="clear" w:color="auto" w:fill="E2EFD9" w:themeFill="accent6" w:themeFillTint="33"/>
          </w:tcPr>
          <w:p w14:paraId="12A85CC5" w14:textId="77777777" w:rsidR="00E07468" w:rsidRPr="001D78DA" w:rsidRDefault="00E07468" w:rsidP="00B1680C">
            <w:pPr>
              <w:jc w:val="center"/>
              <w:rPr>
                <w:rFonts w:cs="Arial"/>
                <w:b/>
                <w:bCs/>
                <w:szCs w:val="20"/>
              </w:rPr>
            </w:pPr>
            <w:r w:rsidRPr="001D78DA">
              <w:rPr>
                <w:rFonts w:cs="Arial"/>
                <w:b/>
                <w:bCs/>
                <w:szCs w:val="20"/>
              </w:rPr>
              <w:t>2024</w:t>
            </w:r>
          </w:p>
        </w:tc>
        <w:tc>
          <w:tcPr>
            <w:tcW w:w="1701" w:type="dxa"/>
            <w:shd w:val="clear" w:color="auto" w:fill="E2EFD9" w:themeFill="accent6" w:themeFillTint="33"/>
          </w:tcPr>
          <w:p w14:paraId="5FFBAF75" w14:textId="77777777" w:rsidR="00E07468" w:rsidRPr="001D78DA" w:rsidRDefault="00E07468" w:rsidP="00B1680C">
            <w:pPr>
              <w:jc w:val="center"/>
              <w:rPr>
                <w:rFonts w:cs="Arial"/>
                <w:b/>
                <w:bCs/>
                <w:szCs w:val="20"/>
              </w:rPr>
            </w:pPr>
            <w:r w:rsidRPr="001D78DA">
              <w:rPr>
                <w:rFonts w:cs="Arial"/>
                <w:b/>
                <w:bCs/>
                <w:szCs w:val="20"/>
              </w:rPr>
              <w:t>2025</w:t>
            </w:r>
          </w:p>
        </w:tc>
      </w:tr>
      <w:tr w:rsidR="00E07468" w:rsidRPr="001D78DA" w14:paraId="3E4989D3" w14:textId="77777777" w:rsidTr="00AE13E6">
        <w:trPr>
          <w:trHeight w:val="249"/>
        </w:trPr>
        <w:tc>
          <w:tcPr>
            <w:tcW w:w="2263" w:type="dxa"/>
          </w:tcPr>
          <w:p w14:paraId="046269F9" w14:textId="77777777" w:rsidR="00E07468" w:rsidRPr="001D78DA" w:rsidRDefault="00E07468" w:rsidP="00B1680C">
            <w:pPr>
              <w:jc w:val="center"/>
              <w:rPr>
                <w:rFonts w:cs="Arial"/>
                <w:szCs w:val="20"/>
              </w:rPr>
            </w:pPr>
            <w:r w:rsidRPr="001D78DA">
              <w:rPr>
                <w:rFonts w:cs="Arial"/>
                <w:szCs w:val="20"/>
              </w:rPr>
              <w:t>do 19 let</w:t>
            </w:r>
          </w:p>
        </w:tc>
        <w:tc>
          <w:tcPr>
            <w:tcW w:w="1985" w:type="dxa"/>
          </w:tcPr>
          <w:p w14:paraId="4E88282F" w14:textId="1E9D2D37" w:rsidR="00E07468" w:rsidRPr="001D78DA" w:rsidRDefault="00E07468" w:rsidP="00B1680C">
            <w:pPr>
              <w:jc w:val="center"/>
              <w:rPr>
                <w:rFonts w:cs="Arial"/>
                <w:szCs w:val="20"/>
              </w:rPr>
            </w:pPr>
            <w:r w:rsidRPr="001D78DA">
              <w:rPr>
                <w:rFonts w:cs="Arial"/>
                <w:szCs w:val="20"/>
              </w:rPr>
              <w:t>3,</w:t>
            </w:r>
            <w:r w:rsidR="00912E92">
              <w:rPr>
                <w:rFonts w:cs="Arial"/>
                <w:szCs w:val="20"/>
              </w:rPr>
              <w:t>6</w:t>
            </w:r>
          </w:p>
        </w:tc>
        <w:tc>
          <w:tcPr>
            <w:tcW w:w="1701" w:type="dxa"/>
          </w:tcPr>
          <w:p w14:paraId="587A6BCA" w14:textId="77777777" w:rsidR="00E07468" w:rsidRPr="001D78DA" w:rsidRDefault="00E07468" w:rsidP="00B1680C">
            <w:pPr>
              <w:jc w:val="center"/>
              <w:rPr>
                <w:rFonts w:cs="Arial"/>
                <w:szCs w:val="20"/>
              </w:rPr>
            </w:pPr>
            <w:r w:rsidRPr="001D78DA">
              <w:rPr>
                <w:rFonts w:cs="Arial"/>
                <w:szCs w:val="20"/>
              </w:rPr>
              <w:t>4,4</w:t>
            </w:r>
          </w:p>
        </w:tc>
        <w:tc>
          <w:tcPr>
            <w:tcW w:w="1843" w:type="dxa"/>
          </w:tcPr>
          <w:p w14:paraId="6B86009E" w14:textId="77777777" w:rsidR="00E07468" w:rsidRPr="001D78DA" w:rsidRDefault="00E07468" w:rsidP="00B1680C">
            <w:pPr>
              <w:jc w:val="center"/>
              <w:rPr>
                <w:rFonts w:cs="Arial"/>
                <w:szCs w:val="20"/>
              </w:rPr>
            </w:pPr>
          </w:p>
        </w:tc>
        <w:tc>
          <w:tcPr>
            <w:tcW w:w="1701" w:type="dxa"/>
          </w:tcPr>
          <w:p w14:paraId="0ED29E3E" w14:textId="77777777" w:rsidR="00E07468" w:rsidRPr="001D78DA" w:rsidRDefault="00E07468" w:rsidP="00B1680C">
            <w:pPr>
              <w:jc w:val="center"/>
              <w:rPr>
                <w:rFonts w:cs="Arial"/>
                <w:szCs w:val="20"/>
              </w:rPr>
            </w:pPr>
          </w:p>
        </w:tc>
      </w:tr>
      <w:tr w:rsidR="00E07468" w:rsidRPr="001D78DA" w14:paraId="2B45BB52" w14:textId="77777777" w:rsidTr="00AE13E6">
        <w:trPr>
          <w:trHeight w:val="249"/>
        </w:trPr>
        <w:tc>
          <w:tcPr>
            <w:tcW w:w="2263" w:type="dxa"/>
          </w:tcPr>
          <w:p w14:paraId="26392930" w14:textId="52A0DDAB" w:rsidR="00E07468" w:rsidRPr="001D78DA" w:rsidRDefault="00E07468" w:rsidP="00B1680C">
            <w:pPr>
              <w:jc w:val="center"/>
              <w:rPr>
                <w:rFonts w:cs="Arial"/>
                <w:szCs w:val="20"/>
              </w:rPr>
            </w:pPr>
            <w:r w:rsidRPr="001D78DA">
              <w:rPr>
                <w:rFonts w:cs="Arial"/>
                <w:szCs w:val="20"/>
              </w:rPr>
              <w:t>20</w:t>
            </w:r>
            <w:r w:rsidR="003356CD">
              <w:rPr>
                <w:rFonts w:cs="Arial"/>
                <w:szCs w:val="20"/>
              </w:rPr>
              <w:t>–</w:t>
            </w:r>
            <w:r w:rsidRPr="001D78DA">
              <w:rPr>
                <w:rFonts w:cs="Arial"/>
                <w:szCs w:val="20"/>
              </w:rPr>
              <w:t>24</w:t>
            </w:r>
          </w:p>
        </w:tc>
        <w:tc>
          <w:tcPr>
            <w:tcW w:w="1985" w:type="dxa"/>
          </w:tcPr>
          <w:p w14:paraId="79EDDF7D" w14:textId="778BEE23" w:rsidR="00E07468" w:rsidRPr="001D78DA" w:rsidRDefault="00E07468" w:rsidP="00B1680C">
            <w:pPr>
              <w:jc w:val="center"/>
              <w:rPr>
                <w:rFonts w:cs="Arial"/>
                <w:szCs w:val="20"/>
              </w:rPr>
            </w:pPr>
            <w:r w:rsidRPr="001D78DA">
              <w:rPr>
                <w:rFonts w:cs="Arial"/>
                <w:szCs w:val="20"/>
              </w:rPr>
              <w:t>10,</w:t>
            </w:r>
            <w:r w:rsidR="00912E92">
              <w:rPr>
                <w:rFonts w:cs="Arial"/>
                <w:szCs w:val="20"/>
              </w:rPr>
              <w:t>5</w:t>
            </w:r>
          </w:p>
        </w:tc>
        <w:tc>
          <w:tcPr>
            <w:tcW w:w="1701" w:type="dxa"/>
          </w:tcPr>
          <w:p w14:paraId="35A3C26F" w14:textId="77777777" w:rsidR="00E07468" w:rsidRPr="001D78DA" w:rsidRDefault="00E07468" w:rsidP="00B1680C">
            <w:pPr>
              <w:jc w:val="center"/>
              <w:rPr>
                <w:rFonts w:cs="Arial"/>
                <w:szCs w:val="20"/>
              </w:rPr>
            </w:pPr>
            <w:r w:rsidRPr="001D78DA">
              <w:rPr>
                <w:rFonts w:cs="Arial"/>
                <w:szCs w:val="20"/>
              </w:rPr>
              <w:t>9,5</w:t>
            </w:r>
          </w:p>
        </w:tc>
        <w:tc>
          <w:tcPr>
            <w:tcW w:w="1843" w:type="dxa"/>
          </w:tcPr>
          <w:p w14:paraId="6666F842" w14:textId="77777777" w:rsidR="00E07468" w:rsidRPr="001D78DA" w:rsidRDefault="00E07468" w:rsidP="00B1680C">
            <w:pPr>
              <w:jc w:val="center"/>
              <w:rPr>
                <w:rFonts w:cs="Arial"/>
                <w:szCs w:val="20"/>
              </w:rPr>
            </w:pPr>
          </w:p>
        </w:tc>
        <w:tc>
          <w:tcPr>
            <w:tcW w:w="1701" w:type="dxa"/>
          </w:tcPr>
          <w:p w14:paraId="174EF750" w14:textId="77777777" w:rsidR="00E07468" w:rsidRPr="001D78DA" w:rsidRDefault="00E07468" w:rsidP="00B1680C">
            <w:pPr>
              <w:jc w:val="center"/>
              <w:rPr>
                <w:rFonts w:cs="Arial"/>
                <w:szCs w:val="20"/>
              </w:rPr>
            </w:pPr>
          </w:p>
        </w:tc>
      </w:tr>
      <w:tr w:rsidR="00E07468" w:rsidRPr="001D78DA" w14:paraId="2DA3974D" w14:textId="77777777" w:rsidTr="00AE13E6">
        <w:trPr>
          <w:trHeight w:val="249"/>
        </w:trPr>
        <w:tc>
          <w:tcPr>
            <w:tcW w:w="2263" w:type="dxa"/>
          </w:tcPr>
          <w:p w14:paraId="2D300358" w14:textId="0064BCAC" w:rsidR="00E07468" w:rsidRPr="001D78DA" w:rsidRDefault="00E07468" w:rsidP="00B1680C">
            <w:pPr>
              <w:jc w:val="center"/>
              <w:rPr>
                <w:rFonts w:cs="Arial"/>
                <w:szCs w:val="20"/>
              </w:rPr>
            </w:pPr>
            <w:r w:rsidRPr="001D78DA">
              <w:rPr>
                <w:rFonts w:cs="Arial"/>
                <w:szCs w:val="20"/>
              </w:rPr>
              <w:t>25</w:t>
            </w:r>
            <w:r w:rsidR="003356CD">
              <w:rPr>
                <w:rFonts w:cs="Arial"/>
                <w:szCs w:val="20"/>
              </w:rPr>
              <w:t>–</w:t>
            </w:r>
            <w:r w:rsidRPr="001D78DA">
              <w:rPr>
                <w:rFonts w:cs="Arial"/>
                <w:szCs w:val="20"/>
              </w:rPr>
              <w:t>29</w:t>
            </w:r>
          </w:p>
        </w:tc>
        <w:tc>
          <w:tcPr>
            <w:tcW w:w="1985" w:type="dxa"/>
          </w:tcPr>
          <w:p w14:paraId="25FD168B" w14:textId="4E3BA27C" w:rsidR="00E07468" w:rsidRPr="001D78DA" w:rsidRDefault="00E07468" w:rsidP="00B1680C">
            <w:pPr>
              <w:jc w:val="center"/>
              <w:rPr>
                <w:rFonts w:cs="Arial"/>
                <w:szCs w:val="20"/>
              </w:rPr>
            </w:pPr>
            <w:r w:rsidRPr="001D78DA">
              <w:rPr>
                <w:rFonts w:cs="Arial"/>
                <w:szCs w:val="20"/>
              </w:rPr>
              <w:t>10,4</w:t>
            </w:r>
          </w:p>
        </w:tc>
        <w:tc>
          <w:tcPr>
            <w:tcW w:w="1701" w:type="dxa"/>
          </w:tcPr>
          <w:p w14:paraId="7956A896" w14:textId="77777777" w:rsidR="00E07468" w:rsidRPr="001D78DA" w:rsidRDefault="00E07468" w:rsidP="00B1680C">
            <w:pPr>
              <w:jc w:val="center"/>
              <w:rPr>
                <w:rFonts w:cs="Arial"/>
                <w:szCs w:val="20"/>
              </w:rPr>
            </w:pPr>
            <w:r w:rsidRPr="001D78DA">
              <w:rPr>
                <w:rFonts w:cs="Arial"/>
                <w:szCs w:val="20"/>
              </w:rPr>
              <w:t>11,6</w:t>
            </w:r>
          </w:p>
        </w:tc>
        <w:tc>
          <w:tcPr>
            <w:tcW w:w="1843" w:type="dxa"/>
          </w:tcPr>
          <w:p w14:paraId="0C8E7762" w14:textId="77777777" w:rsidR="00E07468" w:rsidRPr="001D78DA" w:rsidRDefault="00E07468" w:rsidP="00B1680C">
            <w:pPr>
              <w:jc w:val="center"/>
              <w:rPr>
                <w:rFonts w:cs="Arial"/>
                <w:szCs w:val="20"/>
              </w:rPr>
            </w:pPr>
          </w:p>
        </w:tc>
        <w:tc>
          <w:tcPr>
            <w:tcW w:w="1701" w:type="dxa"/>
          </w:tcPr>
          <w:p w14:paraId="5086ABDD" w14:textId="77777777" w:rsidR="00E07468" w:rsidRPr="001D78DA" w:rsidRDefault="00E07468" w:rsidP="00B1680C">
            <w:pPr>
              <w:jc w:val="center"/>
              <w:rPr>
                <w:rFonts w:cs="Arial"/>
                <w:szCs w:val="20"/>
              </w:rPr>
            </w:pPr>
          </w:p>
        </w:tc>
      </w:tr>
      <w:tr w:rsidR="00E07468" w:rsidRPr="001D78DA" w14:paraId="6F5780D6" w14:textId="77777777" w:rsidTr="00AE13E6">
        <w:trPr>
          <w:trHeight w:val="249"/>
        </w:trPr>
        <w:tc>
          <w:tcPr>
            <w:tcW w:w="2263" w:type="dxa"/>
          </w:tcPr>
          <w:p w14:paraId="77F034EB" w14:textId="33A6C24A" w:rsidR="00E07468" w:rsidRPr="001D78DA" w:rsidRDefault="00E07468" w:rsidP="00B1680C">
            <w:pPr>
              <w:jc w:val="center"/>
              <w:rPr>
                <w:rFonts w:cs="Arial"/>
                <w:szCs w:val="20"/>
              </w:rPr>
            </w:pPr>
            <w:r w:rsidRPr="001D78DA">
              <w:rPr>
                <w:rFonts w:cs="Arial"/>
                <w:szCs w:val="20"/>
              </w:rPr>
              <w:t>30</w:t>
            </w:r>
            <w:r w:rsidR="003356CD">
              <w:rPr>
                <w:rFonts w:cs="Arial"/>
                <w:szCs w:val="20"/>
              </w:rPr>
              <w:t>–</w:t>
            </w:r>
            <w:r w:rsidRPr="001D78DA">
              <w:rPr>
                <w:rFonts w:cs="Arial"/>
                <w:szCs w:val="20"/>
              </w:rPr>
              <w:t>34</w:t>
            </w:r>
          </w:p>
        </w:tc>
        <w:tc>
          <w:tcPr>
            <w:tcW w:w="1985" w:type="dxa"/>
          </w:tcPr>
          <w:p w14:paraId="552B144E" w14:textId="60D54CEE" w:rsidR="00E07468" w:rsidRPr="001D78DA" w:rsidRDefault="00E07468" w:rsidP="00B1680C">
            <w:pPr>
              <w:jc w:val="center"/>
              <w:rPr>
                <w:rFonts w:cs="Arial"/>
                <w:szCs w:val="20"/>
              </w:rPr>
            </w:pPr>
            <w:r w:rsidRPr="001D78DA">
              <w:rPr>
                <w:rFonts w:cs="Arial"/>
                <w:szCs w:val="20"/>
              </w:rPr>
              <w:t>11,5</w:t>
            </w:r>
          </w:p>
        </w:tc>
        <w:tc>
          <w:tcPr>
            <w:tcW w:w="1701" w:type="dxa"/>
          </w:tcPr>
          <w:p w14:paraId="70B6D4C4" w14:textId="77777777" w:rsidR="00E07468" w:rsidRPr="001D78DA" w:rsidRDefault="00E07468" w:rsidP="00B1680C">
            <w:pPr>
              <w:jc w:val="center"/>
              <w:rPr>
                <w:rFonts w:cs="Arial"/>
                <w:szCs w:val="20"/>
              </w:rPr>
            </w:pPr>
            <w:r w:rsidRPr="001D78DA">
              <w:rPr>
                <w:rFonts w:cs="Arial"/>
                <w:szCs w:val="20"/>
              </w:rPr>
              <w:t>11,8</w:t>
            </w:r>
          </w:p>
        </w:tc>
        <w:tc>
          <w:tcPr>
            <w:tcW w:w="1843" w:type="dxa"/>
          </w:tcPr>
          <w:p w14:paraId="310D5AA4" w14:textId="77777777" w:rsidR="00E07468" w:rsidRPr="001D78DA" w:rsidRDefault="00E07468" w:rsidP="00B1680C">
            <w:pPr>
              <w:jc w:val="center"/>
              <w:rPr>
                <w:rFonts w:cs="Arial"/>
                <w:szCs w:val="20"/>
              </w:rPr>
            </w:pPr>
          </w:p>
        </w:tc>
        <w:tc>
          <w:tcPr>
            <w:tcW w:w="1701" w:type="dxa"/>
          </w:tcPr>
          <w:p w14:paraId="685B0DBB" w14:textId="77777777" w:rsidR="00E07468" w:rsidRPr="001D78DA" w:rsidRDefault="00E07468" w:rsidP="00B1680C">
            <w:pPr>
              <w:jc w:val="center"/>
              <w:rPr>
                <w:rFonts w:cs="Arial"/>
                <w:szCs w:val="20"/>
              </w:rPr>
            </w:pPr>
          </w:p>
        </w:tc>
      </w:tr>
      <w:tr w:rsidR="00E07468" w:rsidRPr="001D78DA" w14:paraId="7F3D683E" w14:textId="77777777" w:rsidTr="00AE13E6">
        <w:trPr>
          <w:trHeight w:val="249"/>
        </w:trPr>
        <w:tc>
          <w:tcPr>
            <w:tcW w:w="2263" w:type="dxa"/>
          </w:tcPr>
          <w:p w14:paraId="0AF676F9" w14:textId="1F786661" w:rsidR="00E07468" w:rsidRPr="001D78DA" w:rsidRDefault="00E07468" w:rsidP="00B1680C">
            <w:pPr>
              <w:jc w:val="center"/>
              <w:rPr>
                <w:rFonts w:cs="Arial"/>
                <w:szCs w:val="20"/>
              </w:rPr>
            </w:pPr>
            <w:r w:rsidRPr="001D78DA">
              <w:rPr>
                <w:rFonts w:cs="Arial"/>
                <w:szCs w:val="20"/>
              </w:rPr>
              <w:t>35</w:t>
            </w:r>
            <w:r w:rsidR="003356CD">
              <w:rPr>
                <w:rFonts w:cs="Arial"/>
                <w:szCs w:val="20"/>
              </w:rPr>
              <w:t>–</w:t>
            </w:r>
            <w:r w:rsidRPr="001D78DA">
              <w:rPr>
                <w:rFonts w:cs="Arial"/>
                <w:szCs w:val="20"/>
              </w:rPr>
              <w:t>40</w:t>
            </w:r>
          </w:p>
        </w:tc>
        <w:tc>
          <w:tcPr>
            <w:tcW w:w="1985" w:type="dxa"/>
          </w:tcPr>
          <w:p w14:paraId="2C3EF138" w14:textId="71F53726" w:rsidR="00E07468" w:rsidRPr="001D78DA" w:rsidRDefault="00E07468" w:rsidP="00B1680C">
            <w:pPr>
              <w:jc w:val="center"/>
              <w:rPr>
                <w:rFonts w:cs="Arial"/>
                <w:szCs w:val="20"/>
              </w:rPr>
            </w:pPr>
            <w:r w:rsidRPr="001D78DA">
              <w:rPr>
                <w:rFonts w:cs="Arial"/>
                <w:szCs w:val="20"/>
              </w:rPr>
              <w:t>10,5</w:t>
            </w:r>
          </w:p>
        </w:tc>
        <w:tc>
          <w:tcPr>
            <w:tcW w:w="1701" w:type="dxa"/>
          </w:tcPr>
          <w:p w14:paraId="05B8C51E" w14:textId="77777777" w:rsidR="00E07468" w:rsidRPr="001D78DA" w:rsidRDefault="00E07468" w:rsidP="00B1680C">
            <w:pPr>
              <w:jc w:val="center"/>
              <w:rPr>
                <w:rFonts w:cs="Arial"/>
                <w:szCs w:val="20"/>
              </w:rPr>
            </w:pPr>
            <w:r w:rsidRPr="001D78DA">
              <w:rPr>
                <w:rFonts w:cs="Arial"/>
                <w:szCs w:val="20"/>
              </w:rPr>
              <w:t>10,4</w:t>
            </w:r>
          </w:p>
        </w:tc>
        <w:tc>
          <w:tcPr>
            <w:tcW w:w="1843" w:type="dxa"/>
          </w:tcPr>
          <w:p w14:paraId="1C6EC639" w14:textId="77777777" w:rsidR="00E07468" w:rsidRPr="001D78DA" w:rsidRDefault="00E07468" w:rsidP="00B1680C">
            <w:pPr>
              <w:jc w:val="center"/>
              <w:rPr>
                <w:rFonts w:cs="Arial"/>
                <w:szCs w:val="20"/>
              </w:rPr>
            </w:pPr>
          </w:p>
        </w:tc>
        <w:tc>
          <w:tcPr>
            <w:tcW w:w="1701" w:type="dxa"/>
          </w:tcPr>
          <w:p w14:paraId="60B746A1" w14:textId="77777777" w:rsidR="00E07468" w:rsidRPr="001D78DA" w:rsidRDefault="00E07468" w:rsidP="00B1680C">
            <w:pPr>
              <w:jc w:val="center"/>
              <w:rPr>
                <w:rFonts w:cs="Arial"/>
                <w:szCs w:val="20"/>
              </w:rPr>
            </w:pPr>
          </w:p>
        </w:tc>
      </w:tr>
      <w:tr w:rsidR="00E07468" w:rsidRPr="001D78DA" w14:paraId="4D39E97B" w14:textId="77777777" w:rsidTr="00AE13E6">
        <w:trPr>
          <w:trHeight w:val="249"/>
        </w:trPr>
        <w:tc>
          <w:tcPr>
            <w:tcW w:w="2263" w:type="dxa"/>
          </w:tcPr>
          <w:p w14:paraId="71D50323" w14:textId="68FC62C4" w:rsidR="00E07468" w:rsidRPr="001D78DA" w:rsidRDefault="00E07468" w:rsidP="00B1680C">
            <w:pPr>
              <w:jc w:val="center"/>
              <w:rPr>
                <w:rFonts w:cs="Arial"/>
                <w:szCs w:val="20"/>
              </w:rPr>
            </w:pPr>
            <w:r w:rsidRPr="001D78DA">
              <w:rPr>
                <w:rFonts w:cs="Arial"/>
                <w:szCs w:val="20"/>
              </w:rPr>
              <w:t>40</w:t>
            </w:r>
            <w:r w:rsidR="003356CD">
              <w:rPr>
                <w:rFonts w:cs="Arial"/>
                <w:szCs w:val="20"/>
              </w:rPr>
              <w:t>–</w:t>
            </w:r>
            <w:r w:rsidRPr="001D78DA">
              <w:rPr>
                <w:rFonts w:cs="Arial"/>
                <w:szCs w:val="20"/>
              </w:rPr>
              <w:t>44</w:t>
            </w:r>
          </w:p>
        </w:tc>
        <w:tc>
          <w:tcPr>
            <w:tcW w:w="1985" w:type="dxa"/>
          </w:tcPr>
          <w:p w14:paraId="13E65638" w14:textId="3A9872D2" w:rsidR="00E07468" w:rsidRPr="001D78DA" w:rsidRDefault="00E07468" w:rsidP="00B1680C">
            <w:pPr>
              <w:jc w:val="center"/>
              <w:rPr>
                <w:rFonts w:cs="Arial"/>
                <w:szCs w:val="20"/>
              </w:rPr>
            </w:pPr>
            <w:r w:rsidRPr="001D78DA">
              <w:rPr>
                <w:rFonts w:cs="Arial"/>
                <w:szCs w:val="20"/>
              </w:rPr>
              <w:t>4,</w:t>
            </w:r>
            <w:r w:rsidR="00912E92">
              <w:rPr>
                <w:rFonts w:cs="Arial"/>
                <w:szCs w:val="20"/>
              </w:rPr>
              <w:t>6</w:t>
            </w:r>
          </w:p>
        </w:tc>
        <w:tc>
          <w:tcPr>
            <w:tcW w:w="1701" w:type="dxa"/>
          </w:tcPr>
          <w:p w14:paraId="0686699B" w14:textId="77777777" w:rsidR="00E07468" w:rsidRPr="001D78DA" w:rsidRDefault="00E07468" w:rsidP="00B1680C">
            <w:pPr>
              <w:jc w:val="center"/>
              <w:rPr>
                <w:rFonts w:cs="Arial"/>
                <w:szCs w:val="20"/>
              </w:rPr>
            </w:pPr>
            <w:r w:rsidRPr="001D78DA">
              <w:rPr>
                <w:rFonts w:cs="Arial"/>
                <w:szCs w:val="20"/>
              </w:rPr>
              <w:t>4,6</w:t>
            </w:r>
          </w:p>
        </w:tc>
        <w:tc>
          <w:tcPr>
            <w:tcW w:w="1843" w:type="dxa"/>
          </w:tcPr>
          <w:p w14:paraId="6D8E08D1" w14:textId="77777777" w:rsidR="00E07468" w:rsidRPr="001D78DA" w:rsidRDefault="00E07468" w:rsidP="00B1680C">
            <w:pPr>
              <w:jc w:val="center"/>
              <w:rPr>
                <w:rFonts w:cs="Arial"/>
                <w:szCs w:val="20"/>
              </w:rPr>
            </w:pPr>
          </w:p>
        </w:tc>
        <w:tc>
          <w:tcPr>
            <w:tcW w:w="1701" w:type="dxa"/>
          </w:tcPr>
          <w:p w14:paraId="7CF52BE3" w14:textId="77777777" w:rsidR="00E07468" w:rsidRPr="001D78DA" w:rsidRDefault="00E07468" w:rsidP="00B1680C">
            <w:pPr>
              <w:jc w:val="center"/>
              <w:rPr>
                <w:rFonts w:cs="Arial"/>
                <w:szCs w:val="20"/>
              </w:rPr>
            </w:pPr>
          </w:p>
        </w:tc>
      </w:tr>
      <w:tr w:rsidR="00E07468" w:rsidRPr="001D78DA" w14:paraId="5E29E852" w14:textId="77777777" w:rsidTr="00AE13E6">
        <w:trPr>
          <w:trHeight w:val="249"/>
        </w:trPr>
        <w:tc>
          <w:tcPr>
            <w:tcW w:w="2263" w:type="dxa"/>
          </w:tcPr>
          <w:p w14:paraId="41BEECA0" w14:textId="3B6F4618" w:rsidR="00E07468" w:rsidRPr="001D78DA" w:rsidRDefault="00E07468" w:rsidP="00B1680C">
            <w:pPr>
              <w:jc w:val="center"/>
              <w:rPr>
                <w:rFonts w:cs="Arial"/>
                <w:szCs w:val="20"/>
              </w:rPr>
            </w:pPr>
            <w:r w:rsidRPr="001D78DA">
              <w:rPr>
                <w:rFonts w:cs="Arial"/>
                <w:szCs w:val="20"/>
              </w:rPr>
              <w:t xml:space="preserve">45 </w:t>
            </w:r>
            <w:r w:rsidR="00950C7C">
              <w:rPr>
                <w:rFonts w:cs="Arial"/>
                <w:szCs w:val="20"/>
              </w:rPr>
              <w:t xml:space="preserve">let </w:t>
            </w:r>
            <w:r w:rsidRPr="001D78DA">
              <w:rPr>
                <w:rFonts w:cs="Arial"/>
                <w:szCs w:val="20"/>
              </w:rPr>
              <w:t>in več</w:t>
            </w:r>
          </w:p>
        </w:tc>
        <w:tc>
          <w:tcPr>
            <w:tcW w:w="1985" w:type="dxa"/>
          </w:tcPr>
          <w:p w14:paraId="548880E7" w14:textId="0579AA00" w:rsidR="00E07468" w:rsidRPr="001D78DA" w:rsidRDefault="00E07468" w:rsidP="00B1680C">
            <w:pPr>
              <w:jc w:val="center"/>
              <w:rPr>
                <w:rFonts w:cs="Arial"/>
                <w:szCs w:val="20"/>
              </w:rPr>
            </w:pPr>
            <w:r w:rsidRPr="001D78DA">
              <w:rPr>
                <w:rFonts w:cs="Arial"/>
                <w:szCs w:val="20"/>
              </w:rPr>
              <w:t>0,6</w:t>
            </w:r>
          </w:p>
        </w:tc>
        <w:tc>
          <w:tcPr>
            <w:tcW w:w="1701" w:type="dxa"/>
          </w:tcPr>
          <w:p w14:paraId="13C60266" w14:textId="77777777" w:rsidR="00E07468" w:rsidRPr="001D78DA" w:rsidRDefault="00E07468" w:rsidP="00B1680C">
            <w:pPr>
              <w:jc w:val="center"/>
              <w:rPr>
                <w:rFonts w:cs="Arial"/>
                <w:szCs w:val="20"/>
              </w:rPr>
            </w:pPr>
            <w:r w:rsidRPr="001D78DA">
              <w:rPr>
                <w:rFonts w:cs="Arial"/>
                <w:szCs w:val="20"/>
              </w:rPr>
              <w:t>0,4</w:t>
            </w:r>
          </w:p>
        </w:tc>
        <w:tc>
          <w:tcPr>
            <w:tcW w:w="1843" w:type="dxa"/>
          </w:tcPr>
          <w:p w14:paraId="2E56CCC9" w14:textId="77777777" w:rsidR="00E07468" w:rsidRPr="001D78DA" w:rsidRDefault="00E07468" w:rsidP="00B1680C">
            <w:pPr>
              <w:jc w:val="center"/>
              <w:rPr>
                <w:rFonts w:cs="Arial"/>
                <w:szCs w:val="20"/>
              </w:rPr>
            </w:pPr>
          </w:p>
        </w:tc>
        <w:tc>
          <w:tcPr>
            <w:tcW w:w="1701" w:type="dxa"/>
          </w:tcPr>
          <w:p w14:paraId="52FB0AAB" w14:textId="77777777" w:rsidR="00E07468" w:rsidRPr="001D78DA" w:rsidRDefault="00E07468" w:rsidP="00B1680C">
            <w:pPr>
              <w:jc w:val="center"/>
              <w:rPr>
                <w:rFonts w:cs="Arial"/>
                <w:szCs w:val="20"/>
              </w:rPr>
            </w:pPr>
          </w:p>
        </w:tc>
      </w:tr>
      <w:tr w:rsidR="00E07468" w:rsidRPr="001D78DA" w14:paraId="308CA1E4" w14:textId="77777777" w:rsidTr="00AE13E6">
        <w:trPr>
          <w:trHeight w:val="249"/>
        </w:trPr>
        <w:tc>
          <w:tcPr>
            <w:tcW w:w="2263" w:type="dxa"/>
          </w:tcPr>
          <w:p w14:paraId="08C27021" w14:textId="77777777" w:rsidR="00E07468" w:rsidRPr="001D78DA" w:rsidRDefault="00E07468" w:rsidP="00B1680C">
            <w:pPr>
              <w:jc w:val="center"/>
              <w:rPr>
                <w:rFonts w:cs="Arial"/>
                <w:szCs w:val="20"/>
              </w:rPr>
            </w:pPr>
            <w:r w:rsidRPr="001D78DA">
              <w:rPr>
                <w:rFonts w:cs="Arial"/>
                <w:szCs w:val="20"/>
              </w:rPr>
              <w:t>Skupaj</w:t>
            </w:r>
          </w:p>
        </w:tc>
        <w:tc>
          <w:tcPr>
            <w:tcW w:w="1985" w:type="dxa"/>
          </w:tcPr>
          <w:p w14:paraId="26544967" w14:textId="0996DF2E" w:rsidR="00E07468" w:rsidRPr="001D78DA" w:rsidRDefault="00E07468" w:rsidP="00B1680C">
            <w:pPr>
              <w:jc w:val="center"/>
              <w:rPr>
                <w:rFonts w:cs="Arial"/>
                <w:szCs w:val="20"/>
              </w:rPr>
            </w:pPr>
            <w:r w:rsidRPr="001D78DA">
              <w:rPr>
                <w:rFonts w:cs="Arial"/>
                <w:szCs w:val="20"/>
              </w:rPr>
              <w:t>7,</w:t>
            </w:r>
            <w:r w:rsidR="00912E92">
              <w:rPr>
                <w:rFonts w:cs="Arial"/>
                <w:szCs w:val="20"/>
              </w:rPr>
              <w:t>1</w:t>
            </w:r>
          </w:p>
        </w:tc>
        <w:tc>
          <w:tcPr>
            <w:tcW w:w="1701" w:type="dxa"/>
          </w:tcPr>
          <w:p w14:paraId="0A90BCBA" w14:textId="77777777" w:rsidR="00E07468" w:rsidRPr="001D78DA" w:rsidRDefault="00E07468" w:rsidP="00B1680C">
            <w:pPr>
              <w:jc w:val="center"/>
              <w:rPr>
                <w:rFonts w:cs="Arial"/>
                <w:szCs w:val="20"/>
              </w:rPr>
            </w:pPr>
            <w:r w:rsidRPr="001D78DA">
              <w:rPr>
                <w:rFonts w:cs="Arial"/>
                <w:szCs w:val="20"/>
              </w:rPr>
              <w:t>7,1</w:t>
            </w:r>
          </w:p>
        </w:tc>
        <w:tc>
          <w:tcPr>
            <w:tcW w:w="1843" w:type="dxa"/>
          </w:tcPr>
          <w:p w14:paraId="6DA4E9E8" w14:textId="77777777" w:rsidR="00E07468" w:rsidRPr="001D78DA" w:rsidRDefault="00E07468" w:rsidP="00B1680C">
            <w:pPr>
              <w:jc w:val="center"/>
              <w:rPr>
                <w:rFonts w:cs="Arial"/>
                <w:szCs w:val="20"/>
              </w:rPr>
            </w:pPr>
          </w:p>
        </w:tc>
        <w:tc>
          <w:tcPr>
            <w:tcW w:w="1701" w:type="dxa"/>
          </w:tcPr>
          <w:p w14:paraId="6AAE6E47" w14:textId="77777777" w:rsidR="00E07468" w:rsidRPr="001D78DA" w:rsidRDefault="00E07468" w:rsidP="00B1680C">
            <w:pPr>
              <w:jc w:val="center"/>
              <w:rPr>
                <w:rFonts w:cs="Arial"/>
                <w:szCs w:val="20"/>
              </w:rPr>
            </w:pPr>
          </w:p>
        </w:tc>
      </w:tr>
    </w:tbl>
    <w:p w14:paraId="1E2B78C1" w14:textId="1323EBD4" w:rsidR="00C04E03" w:rsidRPr="001D78DA" w:rsidRDefault="00C04E03" w:rsidP="00C04E03">
      <w:pPr>
        <w:spacing w:after="0" w:line="240" w:lineRule="auto"/>
        <w:rPr>
          <w:rFonts w:cs="Arial"/>
          <w:szCs w:val="20"/>
        </w:rPr>
      </w:pPr>
      <w:r w:rsidRPr="001D78DA">
        <w:rPr>
          <w:rFonts w:cs="Arial"/>
          <w:szCs w:val="20"/>
        </w:rPr>
        <w:t>Vir: NIJZ</w:t>
      </w:r>
      <w:r w:rsidR="00416B01">
        <w:rPr>
          <w:rFonts w:cs="Arial"/>
          <w:szCs w:val="20"/>
        </w:rPr>
        <w:t>,</w:t>
      </w:r>
    </w:p>
    <w:p w14:paraId="04C43E30" w14:textId="641AD863" w:rsidR="00C04E03" w:rsidRPr="001D78DA" w:rsidRDefault="00C04E03" w:rsidP="00C04E03">
      <w:pPr>
        <w:spacing w:after="0" w:line="240" w:lineRule="auto"/>
        <w:rPr>
          <w:rFonts w:cs="Arial"/>
          <w:szCs w:val="20"/>
        </w:rPr>
      </w:pPr>
      <w:r w:rsidRPr="001D78DA">
        <w:rPr>
          <w:rFonts w:cs="Arial"/>
          <w:szCs w:val="20"/>
        </w:rPr>
        <w:t>https://nijz.si/wp-content/uploads/2025/03/2.3_Fetalne-smrti_2023-Z_-2.pdf</w:t>
      </w:r>
      <w:r w:rsidR="00416B01">
        <w:rPr>
          <w:rFonts w:cs="Arial"/>
          <w:szCs w:val="20"/>
        </w:rPr>
        <w:t>.</w:t>
      </w:r>
    </w:p>
    <w:p w14:paraId="05388F34" w14:textId="77777777" w:rsidR="00B1680C" w:rsidRDefault="00B1680C" w:rsidP="00C04E03">
      <w:pPr>
        <w:spacing w:after="0" w:line="240" w:lineRule="auto"/>
        <w:rPr>
          <w:rFonts w:cs="Arial"/>
          <w:szCs w:val="20"/>
        </w:rPr>
      </w:pPr>
    </w:p>
    <w:p w14:paraId="69A04787" w14:textId="77777777" w:rsidR="00AE13E6" w:rsidRPr="001D78DA" w:rsidRDefault="00AE13E6" w:rsidP="00C04E03">
      <w:pPr>
        <w:spacing w:after="0" w:line="240" w:lineRule="auto"/>
        <w:rPr>
          <w:rFonts w:cs="Arial"/>
          <w:szCs w:val="20"/>
        </w:rPr>
      </w:pPr>
    </w:p>
    <w:tbl>
      <w:tblPr>
        <w:tblStyle w:val="Tabelamrea12"/>
        <w:tblW w:w="9634" w:type="dxa"/>
        <w:tblLook w:val="04A0" w:firstRow="1" w:lastRow="0" w:firstColumn="1" w:lastColumn="0" w:noHBand="0" w:noVBand="1"/>
      </w:tblPr>
      <w:tblGrid>
        <w:gridCol w:w="2547"/>
        <w:gridCol w:w="2693"/>
        <w:gridCol w:w="2268"/>
        <w:gridCol w:w="2126"/>
      </w:tblGrid>
      <w:tr w:rsidR="00C04E03" w:rsidRPr="001D78DA" w14:paraId="4120DB78" w14:textId="77777777" w:rsidTr="00703FC9">
        <w:trPr>
          <w:trHeight w:val="300"/>
        </w:trPr>
        <w:tc>
          <w:tcPr>
            <w:tcW w:w="9634" w:type="dxa"/>
            <w:gridSpan w:val="4"/>
            <w:shd w:val="clear" w:color="auto" w:fill="C5E0B3" w:themeFill="accent6" w:themeFillTint="66"/>
          </w:tcPr>
          <w:p w14:paraId="45CC13D0" w14:textId="0758DF0A" w:rsidR="00C04E03" w:rsidRPr="001D78DA" w:rsidRDefault="00B1680C" w:rsidP="00B1680C">
            <w:pPr>
              <w:jc w:val="center"/>
              <w:rPr>
                <w:rFonts w:cs="Arial"/>
                <w:b/>
                <w:bCs/>
                <w:szCs w:val="20"/>
              </w:rPr>
            </w:pPr>
            <w:r w:rsidRPr="001D78DA">
              <w:rPr>
                <w:rFonts w:cs="Arial"/>
                <w:b/>
                <w:bCs/>
                <w:szCs w:val="20"/>
              </w:rPr>
              <w:t>Š</w:t>
            </w:r>
            <w:r w:rsidR="00C04E03" w:rsidRPr="001D78DA">
              <w:rPr>
                <w:rFonts w:cs="Arial"/>
                <w:b/>
                <w:bCs/>
                <w:szCs w:val="20"/>
              </w:rPr>
              <w:t>tevilo dovoljenih splavov</w:t>
            </w:r>
          </w:p>
        </w:tc>
      </w:tr>
      <w:tr w:rsidR="00E07468" w:rsidRPr="001D78DA" w14:paraId="365D72B2" w14:textId="77777777" w:rsidTr="00703FC9">
        <w:trPr>
          <w:trHeight w:val="300"/>
        </w:trPr>
        <w:tc>
          <w:tcPr>
            <w:tcW w:w="2547" w:type="dxa"/>
            <w:shd w:val="clear" w:color="auto" w:fill="E2EFD9" w:themeFill="accent6" w:themeFillTint="33"/>
          </w:tcPr>
          <w:p w14:paraId="180883CA" w14:textId="77777777" w:rsidR="00E07468" w:rsidRPr="001D78DA" w:rsidRDefault="00E07468" w:rsidP="00B1680C">
            <w:pPr>
              <w:jc w:val="center"/>
              <w:rPr>
                <w:rFonts w:cs="Arial"/>
                <w:b/>
                <w:bCs/>
                <w:szCs w:val="20"/>
              </w:rPr>
            </w:pPr>
            <w:r w:rsidRPr="001D78DA">
              <w:rPr>
                <w:rFonts w:cs="Arial"/>
                <w:b/>
                <w:bCs/>
                <w:szCs w:val="20"/>
              </w:rPr>
              <w:t>2022</w:t>
            </w:r>
          </w:p>
        </w:tc>
        <w:tc>
          <w:tcPr>
            <w:tcW w:w="2693" w:type="dxa"/>
            <w:shd w:val="clear" w:color="auto" w:fill="E2EFD9" w:themeFill="accent6" w:themeFillTint="33"/>
          </w:tcPr>
          <w:p w14:paraId="19B49E66" w14:textId="77777777" w:rsidR="00E07468" w:rsidRPr="001D78DA" w:rsidRDefault="00E07468" w:rsidP="00B1680C">
            <w:pPr>
              <w:jc w:val="center"/>
              <w:rPr>
                <w:rFonts w:cs="Arial"/>
                <w:b/>
                <w:bCs/>
                <w:szCs w:val="20"/>
              </w:rPr>
            </w:pPr>
            <w:r w:rsidRPr="001D78DA">
              <w:rPr>
                <w:rFonts w:cs="Arial"/>
                <w:b/>
                <w:bCs/>
                <w:szCs w:val="20"/>
              </w:rPr>
              <w:t>2023</w:t>
            </w:r>
          </w:p>
        </w:tc>
        <w:tc>
          <w:tcPr>
            <w:tcW w:w="2268" w:type="dxa"/>
            <w:shd w:val="clear" w:color="auto" w:fill="E2EFD9" w:themeFill="accent6" w:themeFillTint="33"/>
          </w:tcPr>
          <w:p w14:paraId="412D6381" w14:textId="77777777" w:rsidR="00E07468" w:rsidRPr="001D78DA" w:rsidRDefault="00E07468" w:rsidP="00B1680C">
            <w:pPr>
              <w:jc w:val="center"/>
              <w:rPr>
                <w:rFonts w:cs="Arial"/>
                <w:b/>
                <w:bCs/>
                <w:szCs w:val="20"/>
              </w:rPr>
            </w:pPr>
            <w:r w:rsidRPr="001D78DA">
              <w:rPr>
                <w:rFonts w:cs="Arial"/>
                <w:b/>
                <w:bCs/>
                <w:szCs w:val="20"/>
              </w:rPr>
              <w:t>2024</w:t>
            </w:r>
          </w:p>
        </w:tc>
        <w:tc>
          <w:tcPr>
            <w:tcW w:w="2126" w:type="dxa"/>
            <w:shd w:val="clear" w:color="auto" w:fill="E2EFD9" w:themeFill="accent6" w:themeFillTint="33"/>
          </w:tcPr>
          <w:p w14:paraId="054F2B67" w14:textId="77777777" w:rsidR="00E07468" w:rsidRPr="001D78DA" w:rsidRDefault="00E07468" w:rsidP="00B1680C">
            <w:pPr>
              <w:jc w:val="center"/>
              <w:rPr>
                <w:rFonts w:cs="Arial"/>
                <w:b/>
                <w:bCs/>
                <w:szCs w:val="20"/>
              </w:rPr>
            </w:pPr>
            <w:r w:rsidRPr="001D78DA">
              <w:rPr>
                <w:rFonts w:cs="Arial"/>
                <w:b/>
                <w:bCs/>
                <w:szCs w:val="20"/>
              </w:rPr>
              <w:t>2025</w:t>
            </w:r>
          </w:p>
        </w:tc>
      </w:tr>
      <w:tr w:rsidR="00E07468" w:rsidRPr="001D78DA" w14:paraId="1672E524" w14:textId="77777777" w:rsidTr="00703FC9">
        <w:trPr>
          <w:trHeight w:val="300"/>
        </w:trPr>
        <w:tc>
          <w:tcPr>
            <w:tcW w:w="2547" w:type="dxa"/>
          </w:tcPr>
          <w:p w14:paraId="3A05E989" w14:textId="77714850" w:rsidR="00E07468" w:rsidRPr="001D78DA" w:rsidRDefault="00E07468" w:rsidP="00B1680C">
            <w:pPr>
              <w:jc w:val="center"/>
              <w:rPr>
                <w:rFonts w:cs="Arial"/>
                <w:szCs w:val="20"/>
              </w:rPr>
            </w:pPr>
            <w:r w:rsidRPr="001D78DA">
              <w:rPr>
                <w:rFonts w:cs="Arial"/>
                <w:szCs w:val="20"/>
              </w:rPr>
              <w:t>2</w:t>
            </w:r>
            <w:r w:rsidR="00B1680C" w:rsidRPr="001D78DA">
              <w:rPr>
                <w:rFonts w:cs="Arial"/>
                <w:szCs w:val="20"/>
              </w:rPr>
              <w:t>.</w:t>
            </w:r>
            <w:r w:rsidRPr="001D78DA">
              <w:rPr>
                <w:rFonts w:cs="Arial"/>
                <w:szCs w:val="20"/>
              </w:rPr>
              <w:t>996</w:t>
            </w:r>
          </w:p>
        </w:tc>
        <w:tc>
          <w:tcPr>
            <w:tcW w:w="2693" w:type="dxa"/>
          </w:tcPr>
          <w:p w14:paraId="0FDD0291" w14:textId="77777777" w:rsidR="00E07468" w:rsidRPr="001D78DA" w:rsidRDefault="00E07468" w:rsidP="00B1680C">
            <w:pPr>
              <w:jc w:val="center"/>
              <w:rPr>
                <w:rFonts w:cs="Arial"/>
                <w:szCs w:val="20"/>
              </w:rPr>
            </w:pPr>
            <w:r w:rsidRPr="001D78DA">
              <w:rPr>
                <w:rFonts w:cs="Arial"/>
                <w:szCs w:val="20"/>
              </w:rPr>
              <w:t>3.028</w:t>
            </w:r>
          </w:p>
        </w:tc>
        <w:tc>
          <w:tcPr>
            <w:tcW w:w="2268" w:type="dxa"/>
          </w:tcPr>
          <w:p w14:paraId="2CB82754" w14:textId="77777777" w:rsidR="00E07468" w:rsidRPr="001D78DA" w:rsidRDefault="00E07468" w:rsidP="00B1680C">
            <w:pPr>
              <w:jc w:val="center"/>
              <w:rPr>
                <w:rFonts w:cs="Arial"/>
                <w:szCs w:val="20"/>
              </w:rPr>
            </w:pPr>
          </w:p>
        </w:tc>
        <w:tc>
          <w:tcPr>
            <w:tcW w:w="2126" w:type="dxa"/>
          </w:tcPr>
          <w:p w14:paraId="2FC99344" w14:textId="77777777" w:rsidR="00E07468" w:rsidRPr="001D78DA" w:rsidRDefault="00E07468" w:rsidP="00B1680C">
            <w:pPr>
              <w:jc w:val="center"/>
              <w:rPr>
                <w:rFonts w:cs="Arial"/>
                <w:szCs w:val="20"/>
              </w:rPr>
            </w:pPr>
          </w:p>
        </w:tc>
      </w:tr>
    </w:tbl>
    <w:p w14:paraId="50CD625B" w14:textId="74EC4CE4" w:rsidR="00C04E03" w:rsidRPr="001D78DA" w:rsidRDefault="00C04E03" w:rsidP="00C04E03">
      <w:pPr>
        <w:spacing w:after="0" w:line="240" w:lineRule="auto"/>
        <w:rPr>
          <w:rFonts w:cs="Arial"/>
          <w:szCs w:val="20"/>
        </w:rPr>
      </w:pPr>
      <w:r w:rsidRPr="001D78DA">
        <w:rPr>
          <w:rFonts w:cs="Arial"/>
          <w:szCs w:val="20"/>
        </w:rPr>
        <w:t>Vir: NIJZ</w:t>
      </w:r>
      <w:r w:rsidR="00416B01">
        <w:rPr>
          <w:rFonts w:cs="Arial"/>
          <w:szCs w:val="20"/>
        </w:rPr>
        <w:t>,</w:t>
      </w:r>
    </w:p>
    <w:p w14:paraId="72431373" w14:textId="284EBB7E" w:rsidR="00C04E03" w:rsidRPr="001D78DA" w:rsidRDefault="00C04E03" w:rsidP="00C04E03">
      <w:pPr>
        <w:spacing w:after="0" w:line="240" w:lineRule="auto"/>
        <w:rPr>
          <w:rFonts w:cs="Arial"/>
          <w:szCs w:val="20"/>
        </w:rPr>
      </w:pPr>
      <w:r w:rsidRPr="001D78DA">
        <w:rPr>
          <w:rFonts w:cs="Arial"/>
          <w:szCs w:val="20"/>
        </w:rPr>
        <w:t>https://podatki.nijz.si/pxweb/sl/NIJZ%20podatkovni%20portal/NIJZ%20podatkovni%20portal__1%20Zdravstveno%20stanje%20prebivalstva__04%20Fetalne%20smrti/FS_TB_1.px/table/tableViewLayout2</w:t>
      </w:r>
      <w:r w:rsidR="00416B01">
        <w:rPr>
          <w:rFonts w:cs="Arial"/>
          <w:szCs w:val="20"/>
        </w:rPr>
        <w:t>.</w:t>
      </w:r>
    </w:p>
    <w:p w14:paraId="124E0D2E" w14:textId="77777777" w:rsidR="00C04E03" w:rsidRPr="001D78DA" w:rsidRDefault="00C04E03" w:rsidP="00C04E03">
      <w:pPr>
        <w:spacing w:after="0" w:line="240" w:lineRule="auto"/>
        <w:rPr>
          <w:rFonts w:cs="Arial"/>
          <w:szCs w:val="20"/>
        </w:rPr>
      </w:pPr>
    </w:p>
    <w:p w14:paraId="3F0FEF48" w14:textId="77777777" w:rsidR="000F0E48" w:rsidRPr="001D78DA" w:rsidRDefault="000F0E48" w:rsidP="00C04E03">
      <w:pPr>
        <w:spacing w:after="0" w:line="240" w:lineRule="auto"/>
        <w:rPr>
          <w:rFonts w:cs="Arial"/>
          <w:szCs w:val="20"/>
        </w:rPr>
      </w:pPr>
    </w:p>
    <w:bookmarkEnd w:id="166"/>
    <w:p w14:paraId="3F604AB7" w14:textId="73D4FDD4" w:rsidR="00095FCE" w:rsidRDefault="00095FCE">
      <w:pPr>
        <w:rPr>
          <w:rFonts w:cs="Arial"/>
          <w:szCs w:val="20"/>
        </w:rPr>
      </w:pPr>
      <w:r>
        <w:rPr>
          <w:rFonts w:cs="Arial"/>
          <w:szCs w:val="20"/>
        </w:rPr>
        <w:br w:type="page"/>
      </w:r>
    </w:p>
    <w:p w14:paraId="49DC6662" w14:textId="6917627D" w:rsidR="00C357A1" w:rsidRPr="001D78DA" w:rsidRDefault="00E07468" w:rsidP="00026A35">
      <w:pPr>
        <w:pStyle w:val="Naslov2"/>
      </w:pPr>
      <w:r w:rsidRPr="001D78DA">
        <w:rPr>
          <w:sz w:val="18"/>
          <w:szCs w:val="18"/>
        </w:rPr>
        <w:t xml:space="preserve"> </w:t>
      </w:r>
      <w:bookmarkStart w:id="168" w:name="_Toc223445978"/>
      <w:bookmarkStart w:id="169" w:name="_Toc226072055"/>
      <w:r w:rsidR="00C357A1" w:rsidRPr="001D78DA">
        <w:t>2.4 Preprečevanje vseh oblik nasilja nad ženskami in boj proti njim</w:t>
      </w:r>
      <w:bookmarkEnd w:id="163"/>
      <w:bookmarkEnd w:id="164"/>
      <w:bookmarkEnd w:id="168"/>
      <w:bookmarkEnd w:id="169"/>
    </w:p>
    <w:p w14:paraId="7EE2C9AD" w14:textId="77777777" w:rsidR="00523128" w:rsidRPr="001D78DA" w:rsidRDefault="00523128"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5CCE1931"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1</w:t>
      </w:r>
    </w:p>
    <w:p w14:paraId="534CDDCB" w14:textId="77777777" w:rsidR="00C316C5" w:rsidRPr="001D78DA" w:rsidRDefault="00C316C5"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1FCB1EF3" w14:textId="77777777" w:rsidR="00C357A1" w:rsidRPr="001D78DA" w:rsidRDefault="00C357A1"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Krepitev medresorskega povezovanja in sodelovanja za boljšo obravnavo vseh oblik nasilja nad ženskami ter boljšo informiranost strokovne in splošne javnosti o vzrokih in posledicah nasilja v družini in nasilja nad ženskami</w:t>
      </w:r>
    </w:p>
    <w:p w14:paraId="140B7C6A" w14:textId="685F0A4C" w:rsidR="007448CE" w:rsidRPr="001D78DA" w:rsidRDefault="007448CE" w:rsidP="000146E1">
      <w:pPr>
        <w:pStyle w:val="ZADEVA"/>
        <w:spacing w:before="0"/>
        <w:jc w:val="both"/>
        <w:rPr>
          <w:rFonts w:ascii="Arial" w:hAnsi="Arial" w:cs="Arial"/>
          <w:sz w:val="20"/>
          <w:szCs w:val="20"/>
          <w:lang w:val="sl-SI"/>
        </w:rPr>
      </w:pPr>
    </w:p>
    <w:p w14:paraId="17B0B1CC"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1</w:t>
      </w:r>
    </w:p>
    <w:p w14:paraId="70A196EE" w14:textId="77777777" w:rsidR="007448CE" w:rsidRPr="001D78DA" w:rsidRDefault="007448CE" w:rsidP="000146E1">
      <w:pPr>
        <w:pStyle w:val="ZADEVA"/>
        <w:spacing w:before="0"/>
        <w:jc w:val="both"/>
        <w:rPr>
          <w:rFonts w:ascii="Arial" w:hAnsi="Arial" w:cs="Arial"/>
          <w:sz w:val="20"/>
          <w:szCs w:val="20"/>
          <w:lang w:val="sl-SI"/>
        </w:rPr>
      </w:pPr>
    </w:p>
    <w:p w14:paraId="02280EAB"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Nadaljevanje izvajanja rednih, obveznih in neobveznih, sistematičnih in po potrebi tudi medresorskih izobraževanj in usposabljanj za zaposlene v policiji, MO in SV, na sodiščih, tožilstvih, na področju socialnega varstva, v vzgojno-izobraževalnih zavodih in zdravstvu, ki se pri delu srečujejo s problematiko in žrtvami nasilja v družini in drugimi oblikami nasilja nad ženskami, vključno s spolnim nasiljem.</w:t>
      </w:r>
    </w:p>
    <w:p w14:paraId="55C7604E"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CC6744B" w14:textId="55B48C88" w:rsidR="007448CE" w:rsidRPr="001D78DA" w:rsidRDefault="007448CE" w:rsidP="00651B5B">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bCs/>
          <w:szCs w:val="20"/>
        </w:rPr>
      </w:pPr>
      <w:r w:rsidRPr="001D78DA">
        <w:rPr>
          <w:rFonts w:cs="Arial"/>
          <w:b/>
          <w:bCs/>
          <w:szCs w:val="20"/>
        </w:rPr>
        <w:t>AKTIVNOST 1</w:t>
      </w:r>
      <w:r w:rsidRPr="001D78DA">
        <w:rPr>
          <w:rFonts w:cs="Arial"/>
          <w:szCs w:val="20"/>
        </w:rPr>
        <w:t xml:space="preserve">: </w:t>
      </w:r>
      <w:r w:rsidRPr="001D78DA">
        <w:rPr>
          <w:rFonts w:cs="Arial"/>
          <w:b/>
          <w:bCs/>
          <w:szCs w:val="20"/>
        </w:rPr>
        <w:t>Izobraževanje strokovnih delav</w:t>
      </w:r>
      <w:r w:rsidR="003A4DBE">
        <w:rPr>
          <w:rFonts w:cs="Arial"/>
          <w:b/>
          <w:bCs/>
          <w:szCs w:val="20"/>
        </w:rPr>
        <w:t>k</w:t>
      </w:r>
      <w:r w:rsidRPr="001D78DA">
        <w:rPr>
          <w:rFonts w:cs="Arial"/>
          <w:b/>
          <w:bCs/>
          <w:szCs w:val="20"/>
        </w:rPr>
        <w:t xml:space="preserve"> in delav</w:t>
      </w:r>
      <w:r w:rsidR="003A4DBE">
        <w:rPr>
          <w:rFonts w:cs="Arial"/>
          <w:b/>
          <w:bCs/>
          <w:szCs w:val="20"/>
        </w:rPr>
        <w:t>cev</w:t>
      </w:r>
      <w:r w:rsidRPr="001D78DA">
        <w:rPr>
          <w:rFonts w:cs="Arial"/>
          <w:b/>
          <w:bCs/>
          <w:szCs w:val="20"/>
        </w:rPr>
        <w:t xml:space="preserve"> </w:t>
      </w:r>
      <w:r>
        <w:rPr>
          <w:rFonts w:cs="Arial"/>
          <w:b/>
          <w:bCs/>
          <w:szCs w:val="20"/>
        </w:rPr>
        <w:t>v</w:t>
      </w:r>
      <w:r w:rsidRPr="001D78DA">
        <w:rPr>
          <w:rFonts w:cs="Arial"/>
          <w:b/>
          <w:bCs/>
          <w:szCs w:val="20"/>
        </w:rPr>
        <w:t xml:space="preserve"> </w:t>
      </w:r>
      <w:r>
        <w:rPr>
          <w:rFonts w:cs="Arial"/>
          <w:b/>
          <w:bCs/>
          <w:szCs w:val="20"/>
        </w:rPr>
        <w:t>CSD</w:t>
      </w:r>
    </w:p>
    <w:p w14:paraId="44683790"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6D2872BD" w14:textId="70D4D912" w:rsidR="007448CE" w:rsidRPr="001D78DA" w:rsidRDefault="007448CE" w:rsidP="00C056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IZVEDBA AKTIVNOSTI: Socialna zbornica Slovenije je na pobudo MDDSZ izvedla redno letno izobraževanje s področja nasilja za strokovne delavke in delavce CSD. Ožja tematika se izbere glede na potrebe. K sodelovanju so vabljeni tudi strokovnjakinje in strokovnjaki z drugih področij (</w:t>
      </w:r>
      <w:r>
        <w:rPr>
          <w:rFonts w:cs="Arial"/>
          <w:szCs w:val="20"/>
        </w:rPr>
        <w:t>p</w:t>
      </w:r>
      <w:r w:rsidRPr="001D78DA">
        <w:rPr>
          <w:rFonts w:cs="Arial"/>
          <w:szCs w:val="20"/>
        </w:rPr>
        <w:t>olicija, sodišče, tožilstvo, NVO in drugi).</w:t>
      </w:r>
    </w:p>
    <w:p w14:paraId="43C6BE49" w14:textId="77777777" w:rsidR="007448CE" w:rsidRPr="001D78DA" w:rsidRDefault="007448CE" w:rsidP="00C056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3A7ED9A6" w14:textId="4481D051" w:rsidR="007448CE" w:rsidRPr="001D78DA" w:rsidRDefault="007448CE" w:rsidP="00C056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V letu 2024 sta bili izvedeni dve izobraževanji za strokovne delavke in delavce CSD, ki delajo na področju nasilja: 1. Skrb zase ob delu z zahtevnimi strankami ter kako delati z žrtvijo, ko sama nima uvida v situacijo</w:t>
      </w:r>
      <w:r>
        <w:rPr>
          <w:rFonts w:cs="Arial"/>
          <w:szCs w:val="20"/>
        </w:rPr>
        <w:t>,</w:t>
      </w:r>
      <w:r w:rsidRPr="001D78DA">
        <w:rPr>
          <w:rFonts w:cs="Arial"/>
          <w:szCs w:val="20"/>
        </w:rPr>
        <w:t xml:space="preserve"> 2. Priprava predlogov za začetek postopka na sodišču v primerih nasilja v družini ter izdelava ocene ogroženosti (za odraslo žrtev in otroka) in priprava mnenja o ogroženosti za sodišče. Predavatelji so bili strokovnjakinje in strokovnjaki iz NVO, s področja duševnega zdravja, sodišča, državnega tožilstva in CSD. </w:t>
      </w:r>
    </w:p>
    <w:p w14:paraId="2F709B0F" w14:textId="77777777" w:rsidR="007448CE" w:rsidRPr="001D78DA" w:rsidRDefault="007448CE" w:rsidP="00C056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0DF95B8E" w14:textId="2D689D45" w:rsidR="007448CE" w:rsidRPr="001D78DA" w:rsidRDefault="007448CE" w:rsidP="00C056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V letu 2025 sta bili izvedeni </w:t>
      </w:r>
      <w:r>
        <w:rPr>
          <w:rFonts w:cs="Arial"/>
          <w:szCs w:val="20"/>
        </w:rPr>
        <w:t xml:space="preserve">tudi </w:t>
      </w:r>
      <w:r w:rsidRPr="001D78DA">
        <w:rPr>
          <w:rFonts w:cs="Arial"/>
          <w:szCs w:val="20"/>
        </w:rPr>
        <w:t>dve izobraževanji za strokovne delavke in delavce CSD, ki delajo na področju nasilja, in sicer: 1. Različni pristopi dela s povzročitelji nasilja in mladostniki z izstopajočim vedenjem ter 2. Razgovor strokovnega delavca CSD z otrokom. Predavatelji so bili strokovnjakinje in strokovnjaki iz NVO, iz strokovnega centra, Pedagoške fakultete, sodna izvedenka in CSD.</w:t>
      </w:r>
    </w:p>
    <w:p w14:paraId="323A068B" w14:textId="77777777" w:rsidR="007448CE" w:rsidRPr="001D78DA" w:rsidRDefault="007448CE" w:rsidP="00E40A1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7719BF8F" w14:textId="10C98AE0" w:rsidR="007448CE" w:rsidRPr="001D78DA" w:rsidRDefault="007448CE" w:rsidP="00E40A1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REZULTAT AKTIVNOSTI: Bolj informiran</w:t>
      </w:r>
      <w:r>
        <w:rPr>
          <w:rFonts w:cs="Arial"/>
          <w:szCs w:val="20"/>
        </w:rPr>
        <w:t>e</w:t>
      </w:r>
      <w:r w:rsidRPr="001D78DA">
        <w:rPr>
          <w:rFonts w:cs="Arial"/>
          <w:szCs w:val="20"/>
        </w:rPr>
        <w:t xml:space="preserve"> strokovn</w:t>
      </w:r>
      <w:r>
        <w:rPr>
          <w:rFonts w:cs="Arial"/>
          <w:szCs w:val="20"/>
        </w:rPr>
        <w:t>e</w:t>
      </w:r>
      <w:r w:rsidRPr="001D78DA">
        <w:rPr>
          <w:rFonts w:cs="Arial"/>
          <w:szCs w:val="20"/>
        </w:rPr>
        <w:t xml:space="preserve"> delavke in delavci CSD. </w:t>
      </w:r>
    </w:p>
    <w:p w14:paraId="31D6D294" w14:textId="77777777" w:rsidR="007448CE" w:rsidRPr="001D78DA" w:rsidRDefault="007448CE" w:rsidP="00E40A1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19593489" w14:textId="77777777" w:rsidR="007448CE" w:rsidRPr="001D78DA" w:rsidRDefault="007448CE" w:rsidP="00E40A1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PRISPEVEK K DOSEGANJU CILJA: Aktivnost je prispevala h krepitvi veščin delavk in delavcev CSD ter </w:t>
      </w:r>
      <w:r>
        <w:rPr>
          <w:rFonts w:cs="Arial"/>
          <w:szCs w:val="20"/>
        </w:rPr>
        <w:t xml:space="preserve">k </w:t>
      </w:r>
      <w:r w:rsidRPr="001D78DA">
        <w:rPr>
          <w:rFonts w:cs="Arial"/>
          <w:szCs w:val="20"/>
        </w:rPr>
        <w:t xml:space="preserve">okrepljenemu medresorskemu sodelovanju. </w:t>
      </w:r>
    </w:p>
    <w:p w14:paraId="0E412B2A" w14:textId="77777777" w:rsidR="007448CE" w:rsidRPr="001D78DA" w:rsidRDefault="007448CE" w:rsidP="00E40A1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752190FE"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NOSILCA: MDDSZ, Socialna zbornica Slovenije.</w:t>
      </w:r>
    </w:p>
    <w:p w14:paraId="23C45CF5" w14:textId="77777777" w:rsidR="007448CE" w:rsidRPr="001D78DA" w:rsidRDefault="007448CE" w:rsidP="00B657C8">
      <w:pPr>
        <w:spacing w:after="0" w:line="240" w:lineRule="auto"/>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551"/>
        <w:gridCol w:w="1418"/>
        <w:gridCol w:w="1276"/>
      </w:tblGrid>
      <w:tr w:rsidR="007448CE" w:rsidRPr="001D78DA" w14:paraId="0456EDCE" w14:textId="77777777" w:rsidTr="00B657C8">
        <w:trPr>
          <w:cantSplit/>
          <w:trHeight w:val="170"/>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3F2EE012" w14:textId="77777777" w:rsidR="007448CE" w:rsidRPr="001D78DA" w:rsidRDefault="007448CE" w:rsidP="00BD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7448CE" w:rsidRPr="001D78DA" w14:paraId="7553F077" w14:textId="77777777" w:rsidTr="00B657C8">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EDB475"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309DF5"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289558"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F64CE6"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F0FE2D"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B208B9" w:rsidRPr="001D78DA" w14:paraId="38A68797" w14:textId="77777777" w:rsidTr="00A409EA">
        <w:trPr>
          <w:cantSplit/>
          <w:trHeight w:val="395"/>
        </w:trPr>
        <w:tc>
          <w:tcPr>
            <w:tcW w:w="2227" w:type="dxa"/>
            <w:tcBorders>
              <w:top w:val="single" w:sz="4" w:space="0" w:color="auto"/>
              <w:left w:val="single" w:sz="4" w:space="0" w:color="auto"/>
              <w:bottom w:val="single" w:sz="4" w:space="0" w:color="auto"/>
              <w:right w:val="single" w:sz="4" w:space="0" w:color="auto"/>
            </w:tcBorders>
            <w:vAlign w:val="center"/>
          </w:tcPr>
          <w:p w14:paraId="303D098E" w14:textId="77777777" w:rsidR="00B208B9" w:rsidRPr="001D78DA" w:rsidRDefault="00B208B9" w:rsidP="00B20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MDDSZ</w:t>
            </w:r>
          </w:p>
        </w:tc>
        <w:tc>
          <w:tcPr>
            <w:tcW w:w="2168" w:type="dxa"/>
            <w:tcBorders>
              <w:top w:val="single" w:sz="4" w:space="0" w:color="auto"/>
              <w:left w:val="single" w:sz="4" w:space="0" w:color="auto"/>
              <w:bottom w:val="single" w:sz="4" w:space="0" w:color="auto"/>
              <w:right w:val="single" w:sz="4" w:space="0" w:color="auto"/>
            </w:tcBorders>
            <w:vAlign w:val="center"/>
          </w:tcPr>
          <w:p w14:paraId="30A45E09" w14:textId="579D1C4D" w:rsidR="00B208B9" w:rsidRPr="00B208B9" w:rsidRDefault="00B208B9" w:rsidP="00B20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1D78DA">
              <w:rPr>
                <w:rFonts w:cs="Arial"/>
                <w:color w:val="00000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2CB843C1" w14:textId="3E9B6668" w:rsidR="00B208B9" w:rsidRPr="00B208B9" w:rsidRDefault="00B208B9" w:rsidP="00B20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1D78DA">
              <w:rPr>
                <w:rFonts w:cs="Arial"/>
                <w:color w:val="00000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FDC4D05" w14:textId="28415A13" w:rsidR="00B208B9" w:rsidRPr="00B208B9" w:rsidRDefault="00B208B9" w:rsidP="00B20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1D78DA">
              <w:rPr>
                <w:rFonts w:cs="Arial"/>
                <w:color w:val="00000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F1F8E65" w14:textId="6E29578D" w:rsidR="00B208B9" w:rsidRPr="00B208B9" w:rsidRDefault="00B208B9" w:rsidP="00B20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1D78DA">
              <w:rPr>
                <w:rFonts w:cs="Arial"/>
                <w:color w:val="000000"/>
                <w:szCs w:val="20"/>
              </w:rPr>
              <w:t>/</w:t>
            </w:r>
          </w:p>
        </w:tc>
      </w:tr>
      <w:tr w:rsidR="007448CE" w:rsidRPr="001D78DA" w14:paraId="621B9D9E" w14:textId="77777777" w:rsidTr="00B657C8">
        <w:trPr>
          <w:cantSplit/>
          <w:trHeight w:val="50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7AC8FF5" w14:textId="77777777" w:rsidR="007448CE" w:rsidRPr="001D78DA" w:rsidRDefault="007448CE" w:rsidP="00BD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b/>
                <w:bCs/>
                <w:szCs w:val="20"/>
              </w:rPr>
              <w:t xml:space="preserve">Obrazložitev: </w:t>
            </w:r>
            <w:r w:rsidRPr="001D78DA">
              <w:rPr>
                <w:rFonts w:cs="Arial"/>
                <w:szCs w:val="20"/>
              </w:rPr>
              <w:t xml:space="preserve">Sredstva za aktivnost se zagotavljajo v okviru rednega dela MDDSZ, v okviru pogodbe s Socialno zbornico Slovenije. </w:t>
            </w:r>
          </w:p>
        </w:tc>
      </w:tr>
    </w:tbl>
    <w:p w14:paraId="728BD3DA"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794B5491" w14:textId="1980CA6E" w:rsidR="00703FC9" w:rsidRDefault="00703FC9">
      <w:pPr>
        <w:rPr>
          <w:rFonts w:cs="Arial"/>
          <w:szCs w:val="20"/>
        </w:rPr>
      </w:pPr>
      <w:r>
        <w:rPr>
          <w:rFonts w:cs="Arial"/>
          <w:szCs w:val="20"/>
        </w:rPr>
        <w:br w:type="page"/>
      </w:r>
    </w:p>
    <w:p w14:paraId="59F840FA" w14:textId="44D32538" w:rsidR="007448CE" w:rsidRPr="001D78DA" w:rsidRDefault="007448CE" w:rsidP="00BE0C5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r w:rsidRPr="001D78DA">
        <w:rPr>
          <w:rFonts w:cs="Arial"/>
          <w:b/>
          <w:szCs w:val="20"/>
        </w:rPr>
        <w:t>AKTIVNOST 2</w:t>
      </w:r>
      <w:r w:rsidRPr="001D78DA">
        <w:rPr>
          <w:rFonts w:cs="Arial"/>
          <w:bCs/>
          <w:szCs w:val="20"/>
        </w:rPr>
        <w:t xml:space="preserve">: </w:t>
      </w:r>
      <w:r w:rsidRPr="001D78DA">
        <w:rPr>
          <w:rFonts w:cs="Arial"/>
          <w:b/>
          <w:szCs w:val="20"/>
        </w:rPr>
        <w:t>Informiranje in ozaveščanje uslužbenk in</w:t>
      </w:r>
      <w:r w:rsidRPr="001D78DA" w:rsidDel="00A42188">
        <w:rPr>
          <w:rFonts w:cs="Arial"/>
          <w:b/>
          <w:szCs w:val="20"/>
        </w:rPr>
        <w:t xml:space="preserve"> </w:t>
      </w:r>
      <w:r w:rsidRPr="001D78DA">
        <w:rPr>
          <w:rFonts w:cs="Arial"/>
          <w:b/>
          <w:szCs w:val="20"/>
        </w:rPr>
        <w:t>uslužbencev</w:t>
      </w:r>
      <w:r w:rsidRPr="001D78DA" w:rsidDel="00A42188">
        <w:rPr>
          <w:rFonts w:cs="Arial"/>
          <w:b/>
          <w:szCs w:val="20"/>
        </w:rPr>
        <w:t xml:space="preserve"> </w:t>
      </w:r>
      <w:r>
        <w:rPr>
          <w:rFonts w:cs="Arial"/>
          <w:b/>
          <w:szCs w:val="20"/>
        </w:rPr>
        <w:t>MO</w:t>
      </w:r>
      <w:r w:rsidRPr="001D78DA">
        <w:rPr>
          <w:rFonts w:cs="Arial"/>
          <w:b/>
          <w:szCs w:val="20"/>
        </w:rPr>
        <w:t xml:space="preserve"> in </w:t>
      </w:r>
      <w:r>
        <w:rPr>
          <w:rFonts w:cs="Arial"/>
          <w:b/>
          <w:szCs w:val="20"/>
        </w:rPr>
        <w:t>SV</w:t>
      </w:r>
      <w:r w:rsidRPr="001D78DA">
        <w:rPr>
          <w:rFonts w:cs="Arial"/>
          <w:b/>
          <w:szCs w:val="20"/>
        </w:rPr>
        <w:t xml:space="preserve"> o nevarnostih trgovine z ljudmi pred odhodom na operacije in misije v podporo miru</w:t>
      </w:r>
      <w:r w:rsidRPr="001D78DA">
        <w:rPr>
          <w:rFonts w:cs="Arial"/>
          <w:bCs/>
          <w:szCs w:val="20"/>
        </w:rPr>
        <w:t xml:space="preserve"> </w:t>
      </w:r>
    </w:p>
    <w:p w14:paraId="23E18BDE" w14:textId="77777777" w:rsidR="007448CE" w:rsidRPr="00B208B9" w:rsidRDefault="007448CE" w:rsidP="00BE0C5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p>
    <w:p w14:paraId="1EBF7D58" w14:textId="65D1CF8E" w:rsidR="007448CE" w:rsidRPr="001D78DA" w:rsidRDefault="007448CE" w:rsidP="00BE2E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IZVEDBA AKTIVNOSTI: Generalna policijska uprava, Uprava kriminalistične policije, Sektor za organizirano kriminaliteto (GPU UKP SOK), je bil</w:t>
      </w:r>
      <w:r>
        <w:rPr>
          <w:rFonts w:cs="Arial"/>
          <w:szCs w:val="20"/>
        </w:rPr>
        <w:t>a</w:t>
      </w:r>
      <w:r w:rsidRPr="001D78DA">
        <w:rPr>
          <w:rFonts w:cs="Arial"/>
          <w:szCs w:val="20"/>
        </w:rPr>
        <w:t xml:space="preserve"> 13. </w:t>
      </w:r>
      <w:r>
        <w:rPr>
          <w:rFonts w:cs="Arial"/>
          <w:szCs w:val="20"/>
        </w:rPr>
        <w:t>marca</w:t>
      </w:r>
      <w:r w:rsidRPr="001D78DA">
        <w:rPr>
          <w:rFonts w:cs="Arial"/>
          <w:szCs w:val="20"/>
        </w:rPr>
        <w:t xml:space="preserve"> 2025 vključen</w:t>
      </w:r>
      <w:r>
        <w:rPr>
          <w:rFonts w:cs="Arial"/>
          <w:szCs w:val="20"/>
        </w:rPr>
        <w:t>a</w:t>
      </w:r>
      <w:r w:rsidRPr="001D78DA">
        <w:rPr>
          <w:rFonts w:cs="Arial"/>
          <w:szCs w:val="20"/>
        </w:rPr>
        <w:t xml:space="preserve"> v usposabljanje z naslovom Celovit pristop k vprašanju spola v operacijah (angl</w:t>
      </w:r>
      <w:r>
        <w:rPr>
          <w:rFonts w:cs="Arial"/>
          <w:szCs w:val="20"/>
        </w:rPr>
        <w:t>eško</w:t>
      </w:r>
      <w:r w:rsidRPr="001D78DA">
        <w:rPr>
          <w:rFonts w:cs="Arial"/>
          <w:szCs w:val="20"/>
        </w:rPr>
        <w:t xml:space="preserve"> </w:t>
      </w:r>
      <w:r w:rsidRPr="001D78DA">
        <w:rPr>
          <w:rFonts w:cs="Arial"/>
          <w:i/>
          <w:iCs/>
          <w:szCs w:val="20"/>
        </w:rPr>
        <w:t>A Comprehensive Approach to Gender in Operations</w:t>
      </w:r>
      <w:r w:rsidRPr="001D78DA">
        <w:rPr>
          <w:rFonts w:cs="Arial"/>
          <w:szCs w:val="20"/>
        </w:rPr>
        <w:t>) z izvedbo predavanja na temo trgovine z ljudmi, s poudarkom na dimenziji spola (Gender dimension in human trafficking). Usposabljanja se je udeležilo 20 uslužbenk in uslužbencev MO.</w:t>
      </w:r>
    </w:p>
    <w:p w14:paraId="33386D90" w14:textId="77777777" w:rsidR="007448CE" w:rsidRPr="001D78DA" w:rsidRDefault="007448CE" w:rsidP="00BE0C5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16D009ED" w14:textId="374BC1C0" w:rsidR="007448CE" w:rsidRPr="001D78DA" w:rsidRDefault="007448CE" w:rsidP="00BE0C5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REZULTAT AKTIVNOSTI: Seznanjenost uslužbenk in uslužbencev MO z aktualnimi vsebinami s področja boja proti trgovini z ljudmi, z dolžnostmi ob zaznavi t</w:t>
      </w:r>
      <w:r>
        <w:rPr>
          <w:rFonts w:cs="Arial"/>
          <w:szCs w:val="20"/>
        </w:rPr>
        <w:t>e</w:t>
      </w:r>
      <w:r w:rsidRPr="001D78DA">
        <w:rPr>
          <w:rFonts w:cs="Arial"/>
          <w:szCs w:val="20"/>
        </w:rPr>
        <w:t>h kaznivih dejanj in problematiko povpraševanja po storitvah in blagu, ki jih na podlagi izkoriščanja izvajajo žrtve trgovine z ljudmi.</w:t>
      </w:r>
    </w:p>
    <w:p w14:paraId="4619900E" w14:textId="77777777" w:rsidR="007448CE" w:rsidRPr="001D78DA" w:rsidRDefault="007448CE" w:rsidP="00BE0C5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5DB84373" w14:textId="049DE635" w:rsidR="007448CE" w:rsidRPr="001D78DA" w:rsidRDefault="007448CE" w:rsidP="00BE0C5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Aktivnost je prispevala k informiranosti uslužbenk in uslužbencev MO z aktualnimi vsebinami s področja boja proti trgovini z ljudmi in s tem k zmanjševanju povpraševanja po storitvah, katerih izvor sta lahko trgovina z ljudmi in izkoriščanje oseb, predvsem v spolne namene</w:t>
      </w:r>
      <w:r>
        <w:rPr>
          <w:rFonts w:cs="Arial"/>
          <w:szCs w:val="20"/>
        </w:rPr>
        <w:t>,</w:t>
      </w:r>
      <w:r w:rsidRPr="001D78DA">
        <w:rPr>
          <w:rFonts w:cs="Arial"/>
          <w:szCs w:val="20"/>
        </w:rPr>
        <w:t xml:space="preserve"> ter </w:t>
      </w:r>
      <w:r>
        <w:rPr>
          <w:rFonts w:cs="Arial"/>
          <w:szCs w:val="20"/>
        </w:rPr>
        <w:t xml:space="preserve">k </w:t>
      </w:r>
      <w:r w:rsidRPr="001D78DA">
        <w:rPr>
          <w:rFonts w:cs="Arial"/>
          <w:szCs w:val="20"/>
        </w:rPr>
        <w:t>zaznav</w:t>
      </w:r>
      <w:r>
        <w:rPr>
          <w:rFonts w:cs="Arial"/>
          <w:szCs w:val="20"/>
        </w:rPr>
        <w:t>i</w:t>
      </w:r>
      <w:r w:rsidRPr="001D78DA">
        <w:rPr>
          <w:rFonts w:cs="Arial"/>
          <w:szCs w:val="20"/>
        </w:rPr>
        <w:t xml:space="preserve"> in prijav</w:t>
      </w:r>
      <w:r>
        <w:rPr>
          <w:rFonts w:cs="Arial"/>
          <w:szCs w:val="20"/>
        </w:rPr>
        <w:t>i</w:t>
      </w:r>
      <w:r w:rsidRPr="001D78DA">
        <w:rPr>
          <w:rFonts w:cs="Arial"/>
          <w:szCs w:val="20"/>
        </w:rPr>
        <w:t xml:space="preserve"> morebitnih primerov, pri katerih gre največkrat za izkoriščanje žensk. </w:t>
      </w:r>
    </w:p>
    <w:p w14:paraId="01006EDE"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szCs w:val="20"/>
        </w:rPr>
      </w:pPr>
    </w:p>
    <w:p w14:paraId="08A9F732" w14:textId="5593BB04" w:rsidR="007448CE" w:rsidRPr="001D78DA" w:rsidRDefault="007448CE" w:rsidP="00BD5C0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szCs w:val="20"/>
        </w:rPr>
      </w:pPr>
      <w:r w:rsidRPr="001D78DA">
        <w:rPr>
          <w:rFonts w:cs="Arial"/>
          <w:szCs w:val="20"/>
        </w:rPr>
        <w:t xml:space="preserve">NOSILEC: </w:t>
      </w:r>
      <w:r w:rsidR="009B58D3" w:rsidRPr="009B58D3">
        <w:rPr>
          <w:rFonts w:cs="Arial"/>
          <w:szCs w:val="20"/>
        </w:rPr>
        <w:t>MNZ – Policija.</w:t>
      </w:r>
    </w:p>
    <w:p w14:paraId="7B7CE3A5" w14:textId="77777777" w:rsidR="007448CE" w:rsidRPr="001D78DA" w:rsidRDefault="007448CE" w:rsidP="000146E1">
      <w:pPr>
        <w:spacing w:after="0" w:line="260" w:lineRule="exact"/>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985"/>
        <w:gridCol w:w="2409"/>
        <w:gridCol w:w="1418"/>
        <w:gridCol w:w="1276"/>
      </w:tblGrid>
      <w:tr w:rsidR="007448CE" w:rsidRPr="001D78DA" w14:paraId="18B306F3" w14:textId="77777777" w:rsidTr="00B657C8">
        <w:trPr>
          <w:cantSplit/>
          <w:trHeight w:val="200"/>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01363C46" w14:textId="77777777" w:rsidR="007448CE" w:rsidRPr="001D78DA" w:rsidRDefault="007448CE" w:rsidP="00BD5C07">
            <w:pPr>
              <w:spacing w:after="0" w:line="240" w:lineRule="auto"/>
              <w:rPr>
                <w:b/>
                <w:bCs/>
              </w:rPr>
            </w:pPr>
            <w:bookmarkStart w:id="170" w:name="_Hlk212905676"/>
            <w:r w:rsidRPr="001D78DA">
              <w:rPr>
                <w:b/>
                <w:bCs/>
              </w:rPr>
              <w:t>Porabljena finančna sredstva</w:t>
            </w:r>
          </w:p>
        </w:tc>
      </w:tr>
      <w:tr w:rsidR="007448CE" w:rsidRPr="001D78DA" w14:paraId="767CBDCB" w14:textId="77777777" w:rsidTr="00B657C8">
        <w:trPr>
          <w:cantSplit/>
          <w:trHeight w:val="100"/>
        </w:trPr>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1E50A0" w14:textId="77777777" w:rsidR="007448CE" w:rsidRPr="001D78DA" w:rsidRDefault="007448CE" w:rsidP="00BD5C07">
            <w:pPr>
              <w:spacing w:after="0" w:line="240" w:lineRule="auto"/>
              <w:rPr>
                <w:b/>
                <w:bCs/>
              </w:rPr>
            </w:pPr>
            <w:r w:rsidRPr="001D78DA">
              <w:rPr>
                <w:b/>
                <w:bCs/>
              </w:rPr>
              <w:t xml:space="preserve">Ime proračunskega uporabnika </w:t>
            </w:r>
          </w:p>
        </w:tc>
        <w:tc>
          <w:tcPr>
            <w:tcW w:w="19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07DFE1" w14:textId="77777777" w:rsidR="007448CE" w:rsidRPr="001D78DA" w:rsidRDefault="007448CE" w:rsidP="00BD5C07">
            <w:pPr>
              <w:spacing w:after="0" w:line="240" w:lineRule="auto"/>
              <w:rPr>
                <w:b/>
                <w:bCs/>
              </w:rPr>
            </w:pPr>
            <w:r w:rsidRPr="001D78DA">
              <w:rPr>
                <w:b/>
                <w:bCs/>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24A374" w14:textId="77777777" w:rsidR="007448CE" w:rsidRPr="001D78DA" w:rsidRDefault="007448CE" w:rsidP="00BD5C07">
            <w:pPr>
              <w:spacing w:after="0" w:line="240" w:lineRule="auto"/>
              <w:rPr>
                <w:b/>
                <w:bCs/>
              </w:rPr>
            </w:pPr>
            <w:r w:rsidRPr="001D78DA">
              <w:rPr>
                <w:b/>
                <w:bCs/>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9F59BB" w14:textId="77777777" w:rsidR="007448CE" w:rsidRPr="001D78DA" w:rsidRDefault="007448CE" w:rsidP="00BD5C07">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422471" w14:textId="77777777" w:rsidR="007448CE" w:rsidRPr="001D78DA" w:rsidRDefault="007448CE" w:rsidP="00BD5C07">
            <w:pPr>
              <w:spacing w:after="0" w:line="240" w:lineRule="auto"/>
              <w:rPr>
                <w:b/>
                <w:bCs/>
              </w:rPr>
            </w:pPr>
            <w:r w:rsidRPr="001D78DA">
              <w:rPr>
                <w:b/>
                <w:bCs/>
              </w:rPr>
              <w:t>Znesek za leto 2025</w:t>
            </w:r>
          </w:p>
        </w:tc>
      </w:tr>
      <w:tr w:rsidR="00B208B9" w:rsidRPr="001D78DA" w14:paraId="23EF31C8" w14:textId="77777777" w:rsidTr="00DD7484">
        <w:trPr>
          <w:cantSplit/>
          <w:trHeight w:val="343"/>
        </w:trPr>
        <w:tc>
          <w:tcPr>
            <w:tcW w:w="2552" w:type="dxa"/>
            <w:tcBorders>
              <w:top w:val="single" w:sz="4" w:space="0" w:color="auto"/>
              <w:left w:val="single" w:sz="4" w:space="0" w:color="auto"/>
              <w:bottom w:val="single" w:sz="4" w:space="0" w:color="auto"/>
              <w:right w:val="single" w:sz="4" w:space="0" w:color="auto"/>
            </w:tcBorders>
            <w:vAlign w:val="center"/>
          </w:tcPr>
          <w:p w14:paraId="2A89FE2C" w14:textId="77777777" w:rsidR="00B208B9" w:rsidRPr="001D78DA" w:rsidRDefault="00B208B9" w:rsidP="00B208B9">
            <w:pPr>
              <w:spacing w:after="0" w:line="240" w:lineRule="auto"/>
            </w:pPr>
            <w:r w:rsidRPr="001D78DA">
              <w:t xml:space="preserve">MNZ </w:t>
            </w:r>
            <w:r w:rsidRPr="001D78DA">
              <w:rPr>
                <w:rFonts w:cs="Arial"/>
              </w:rPr>
              <w:t>–</w:t>
            </w:r>
            <w:r w:rsidRPr="001D78DA">
              <w:t xml:space="preserve"> Policija</w:t>
            </w:r>
          </w:p>
        </w:tc>
        <w:tc>
          <w:tcPr>
            <w:tcW w:w="1985" w:type="dxa"/>
            <w:tcBorders>
              <w:top w:val="single" w:sz="4" w:space="0" w:color="auto"/>
              <w:left w:val="single" w:sz="4" w:space="0" w:color="auto"/>
              <w:bottom w:val="single" w:sz="4" w:space="0" w:color="auto"/>
              <w:right w:val="single" w:sz="4" w:space="0" w:color="auto"/>
            </w:tcBorders>
            <w:vAlign w:val="center"/>
          </w:tcPr>
          <w:p w14:paraId="0AE8A758" w14:textId="491BE8C8" w:rsidR="00B208B9" w:rsidRPr="00B208B9" w:rsidRDefault="00B208B9" w:rsidP="00B208B9">
            <w:pPr>
              <w:spacing w:after="0" w:line="240" w:lineRule="auto"/>
              <w:jc w:val="center"/>
            </w:pPr>
            <w:r w:rsidRPr="001D78DA">
              <w:rPr>
                <w:rFonts w:cs="Arial"/>
                <w:color w:val="00000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1A6887C7" w14:textId="6C703E4D" w:rsidR="00B208B9" w:rsidRPr="00B208B9" w:rsidRDefault="00B208B9" w:rsidP="00B208B9">
            <w:pPr>
              <w:spacing w:after="0" w:line="240" w:lineRule="auto"/>
              <w:jc w:val="center"/>
            </w:pPr>
            <w:r w:rsidRPr="001D78DA">
              <w:rPr>
                <w:rFonts w:cs="Arial"/>
                <w:color w:val="00000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72DA899" w14:textId="57A32B3C" w:rsidR="00B208B9" w:rsidRPr="00B208B9" w:rsidRDefault="00B208B9" w:rsidP="00B208B9">
            <w:pPr>
              <w:spacing w:after="0" w:line="240" w:lineRule="auto"/>
              <w:jc w:val="center"/>
            </w:pPr>
            <w:r w:rsidRPr="001D78DA">
              <w:rPr>
                <w:rFonts w:cs="Arial"/>
                <w:color w:val="00000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DA9BE1C" w14:textId="0B8F34BE" w:rsidR="00B208B9" w:rsidRPr="00B208B9" w:rsidRDefault="00B208B9" w:rsidP="00B208B9">
            <w:pPr>
              <w:spacing w:after="0" w:line="240" w:lineRule="auto"/>
              <w:jc w:val="center"/>
            </w:pPr>
            <w:r w:rsidRPr="001D78DA">
              <w:rPr>
                <w:rFonts w:cs="Arial"/>
                <w:color w:val="000000"/>
                <w:szCs w:val="20"/>
              </w:rPr>
              <w:t>/</w:t>
            </w:r>
          </w:p>
        </w:tc>
      </w:tr>
      <w:tr w:rsidR="007448CE" w:rsidRPr="001D78DA" w14:paraId="30B529BE" w14:textId="77777777" w:rsidTr="006A1EF3">
        <w:trPr>
          <w:cantSplit/>
          <w:trHeight w:val="408"/>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A559801" w14:textId="4C669D06" w:rsidR="007448CE" w:rsidRPr="001D78DA" w:rsidRDefault="007448CE" w:rsidP="00187581">
            <w:pPr>
              <w:spacing w:after="0" w:line="240" w:lineRule="auto"/>
              <w:jc w:val="both"/>
              <w:rPr>
                <w:rFonts w:cs="Arial"/>
                <w:szCs w:val="20"/>
              </w:rPr>
            </w:pPr>
            <w:r w:rsidRPr="001D78DA">
              <w:rPr>
                <w:b/>
                <w:bCs/>
              </w:rPr>
              <w:t xml:space="preserve">Obrazložitev: </w:t>
            </w:r>
            <w:r w:rsidRPr="001D78DA">
              <w:t xml:space="preserve">Aktivnost je bila izvedena v okviru rednega dela </w:t>
            </w:r>
            <w:r>
              <w:t>p</w:t>
            </w:r>
            <w:r w:rsidRPr="001D78DA">
              <w:t>olicije.</w:t>
            </w:r>
          </w:p>
        </w:tc>
      </w:tr>
      <w:bookmarkEnd w:id="170"/>
    </w:tbl>
    <w:p w14:paraId="310F2D86" w14:textId="77777777" w:rsidR="007448CE" w:rsidRPr="001D78DA" w:rsidRDefault="007448CE" w:rsidP="000146E1">
      <w:pPr>
        <w:spacing w:after="0" w:line="260" w:lineRule="exact"/>
        <w:rPr>
          <w:rFonts w:cs="Arial"/>
          <w:szCs w:val="20"/>
        </w:rPr>
      </w:pPr>
    </w:p>
    <w:p w14:paraId="2E523CCE" w14:textId="77777777" w:rsidR="007448CE" w:rsidRPr="001D78DA" w:rsidRDefault="007448CE" w:rsidP="000146E1">
      <w:pPr>
        <w:spacing w:after="0" w:line="260" w:lineRule="exact"/>
        <w:rPr>
          <w:rFonts w:cs="Arial"/>
          <w:szCs w:val="20"/>
        </w:rPr>
      </w:pPr>
    </w:p>
    <w:p w14:paraId="23F37D7C"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b/>
          <w:bCs/>
          <w:szCs w:val="20"/>
        </w:rPr>
      </w:pPr>
      <w:r w:rsidRPr="001D78DA">
        <w:rPr>
          <w:rFonts w:cs="Arial"/>
          <w:b/>
          <w:bCs/>
          <w:szCs w:val="20"/>
        </w:rPr>
        <w:t xml:space="preserve">AKTIVNOST 3: Usposabljanje javnih uslužbenk in uslužbencev policije </w:t>
      </w:r>
    </w:p>
    <w:p w14:paraId="4F21BEEF"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5CA6BC33" w14:textId="4D2D191F" w:rsidR="007448CE" w:rsidRPr="001D78DA" w:rsidRDefault="007448CE" w:rsidP="000B30C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iCs/>
          <w:szCs w:val="20"/>
        </w:rPr>
      </w:pPr>
      <w:r w:rsidRPr="001D78DA">
        <w:rPr>
          <w:rFonts w:cs="Arial"/>
          <w:szCs w:val="20"/>
        </w:rPr>
        <w:t>IZVEDBA AKTIVNOSTI: P</w:t>
      </w:r>
      <w:r w:rsidRPr="001D78DA">
        <w:rPr>
          <w:rFonts w:cs="Arial"/>
          <w:iCs/>
          <w:szCs w:val="20"/>
        </w:rPr>
        <w:t xml:space="preserve">olicija je leta 2024 pripravila priročnik za prepoznavanje in obravnavo nasilja v družini z naslovom Skupaj proti nasilju za laično in strokovno javnost. V publikaciji so opisi različnih vrst nasilja in zgodovinski pregled zakonodajne obravnave nasilja v družini. Priročnik ponuja razmislek o mitih, ki veljajo o nasilju v družini, in daje vpogled v pogosto skrite posledice nasilja v družini na žrtvah in otrocih. Omogoča vpogled v osnove </w:t>
      </w:r>
      <w:r>
        <w:rPr>
          <w:rFonts w:cs="Arial"/>
          <w:iCs/>
          <w:szCs w:val="20"/>
        </w:rPr>
        <w:t>po</w:t>
      </w:r>
      <w:r w:rsidRPr="001D78DA">
        <w:rPr>
          <w:rFonts w:cs="Arial"/>
          <w:iCs/>
          <w:szCs w:val="20"/>
        </w:rPr>
        <w:t xml:space="preserve">govora z otrokom, žrtvijo nasilja v družini. V drugem delu priročnika se pozornost obrne k bralcem in širši družbi: glavni namen tega dela je namreč razmislek o tem, kaj lahko vsak posameznik kot del družbe stori za to, da bomo nekoč dočakali svet brez nasilja in zlorab. Namen te publikacije ni le obravnava nasilja v družini, temveč tudi – kar je še pomembnejše – iskanje rešitev za njegovo dolgoročno preprečevanje. </w:t>
      </w:r>
    </w:p>
    <w:p w14:paraId="038EE784" w14:textId="77777777" w:rsidR="007448CE" w:rsidRPr="001D78DA" w:rsidRDefault="007448CE" w:rsidP="000B30C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iCs/>
          <w:szCs w:val="20"/>
        </w:rPr>
      </w:pPr>
    </w:p>
    <w:p w14:paraId="1C547784" w14:textId="59A6DD30" w:rsidR="007448CE" w:rsidRPr="001D78DA" w:rsidRDefault="007448CE" w:rsidP="000B30C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iCs/>
          <w:szCs w:val="20"/>
        </w:rPr>
      </w:pPr>
      <w:r w:rsidRPr="001D78DA">
        <w:rPr>
          <w:rFonts w:cs="Arial"/>
          <w:iCs/>
          <w:szCs w:val="20"/>
        </w:rPr>
        <w:t xml:space="preserve">V letu 2025 je policija </w:t>
      </w:r>
      <w:r>
        <w:rPr>
          <w:rFonts w:cs="Arial"/>
          <w:iCs/>
          <w:szCs w:val="20"/>
        </w:rPr>
        <w:t>zač</w:t>
      </w:r>
      <w:r w:rsidRPr="001D78DA">
        <w:rPr>
          <w:rFonts w:cs="Arial"/>
          <w:iCs/>
          <w:szCs w:val="20"/>
        </w:rPr>
        <w:t>ela organiz</w:t>
      </w:r>
      <w:r>
        <w:rPr>
          <w:rFonts w:cs="Arial"/>
          <w:iCs/>
          <w:szCs w:val="20"/>
        </w:rPr>
        <w:t>irati</w:t>
      </w:r>
      <w:r w:rsidRPr="001D78DA">
        <w:rPr>
          <w:rFonts w:cs="Arial"/>
          <w:iCs/>
          <w:szCs w:val="20"/>
        </w:rPr>
        <w:t xml:space="preserve"> okrog</w:t>
      </w:r>
      <w:r>
        <w:rPr>
          <w:rFonts w:cs="Arial"/>
          <w:iCs/>
          <w:szCs w:val="20"/>
        </w:rPr>
        <w:t>le</w:t>
      </w:r>
      <w:r w:rsidRPr="001D78DA">
        <w:rPr>
          <w:rFonts w:cs="Arial"/>
          <w:iCs/>
          <w:szCs w:val="20"/>
        </w:rPr>
        <w:t xml:space="preserve"> miz</w:t>
      </w:r>
      <w:r>
        <w:rPr>
          <w:rFonts w:cs="Arial"/>
          <w:iCs/>
          <w:szCs w:val="20"/>
        </w:rPr>
        <w:t>e</w:t>
      </w:r>
      <w:r w:rsidRPr="001D78DA">
        <w:rPr>
          <w:rFonts w:cs="Arial"/>
          <w:iCs/>
          <w:szCs w:val="20"/>
        </w:rPr>
        <w:t xml:space="preserve"> po državi, </w:t>
      </w:r>
      <w:r>
        <w:rPr>
          <w:rFonts w:cs="Arial"/>
          <w:iCs/>
          <w:szCs w:val="20"/>
        </w:rPr>
        <w:t>da</w:t>
      </w:r>
      <w:r w:rsidRPr="001D78DA">
        <w:rPr>
          <w:rFonts w:cs="Arial"/>
          <w:iCs/>
          <w:szCs w:val="20"/>
        </w:rPr>
        <w:t xml:space="preserve"> na lokaln</w:t>
      </w:r>
      <w:r>
        <w:rPr>
          <w:rFonts w:cs="Arial"/>
          <w:iCs/>
          <w:szCs w:val="20"/>
        </w:rPr>
        <w:t>i</w:t>
      </w:r>
      <w:r w:rsidRPr="001D78DA">
        <w:rPr>
          <w:rFonts w:cs="Arial"/>
          <w:iCs/>
          <w:szCs w:val="20"/>
        </w:rPr>
        <w:t xml:space="preserve"> </w:t>
      </w:r>
      <w:r>
        <w:rPr>
          <w:rFonts w:cs="Arial"/>
          <w:iCs/>
          <w:szCs w:val="20"/>
        </w:rPr>
        <w:t>ravni</w:t>
      </w:r>
      <w:r w:rsidRPr="001D78DA">
        <w:rPr>
          <w:rFonts w:cs="Arial"/>
          <w:iCs/>
          <w:szCs w:val="20"/>
        </w:rPr>
        <w:t xml:space="preserve"> opozarja na nujnost prepoznavanja nasilja v družini in potrebo po takojšnjem odzivu. Na okroglih mizah poleg predstavnic in predstavnikov policije sodelujejo tudi lokalne strokovnjakinje in strokovnjaki s področja zdravstva, šolstva in CSD ter NVO. Namen je tudi seznanitev žrtev nasilja, kje v lokalnem okolju lahko poiščejo pomoč. Policija in MNZ </w:t>
      </w:r>
      <w:r w:rsidRPr="001D78DA">
        <w:rPr>
          <w:rFonts w:cs="Arial"/>
          <w:szCs w:val="20"/>
        </w:rPr>
        <w:t>sta organizirala strokovni posvet z naslovom Nasilje v družini</w:t>
      </w:r>
      <w:r>
        <w:rPr>
          <w:rFonts w:cs="Arial"/>
          <w:szCs w:val="20"/>
        </w:rPr>
        <w:t>.</w:t>
      </w:r>
      <w:r w:rsidRPr="001D78DA">
        <w:rPr>
          <w:rFonts w:cs="Arial"/>
          <w:szCs w:val="20"/>
        </w:rPr>
        <w:t xml:space="preserve"> </w:t>
      </w:r>
      <w:r>
        <w:rPr>
          <w:rFonts w:cs="Arial"/>
          <w:szCs w:val="20"/>
        </w:rPr>
        <w:t>V</w:t>
      </w:r>
      <w:r w:rsidRPr="001D78DA">
        <w:rPr>
          <w:rFonts w:cs="Arial"/>
          <w:szCs w:val="20"/>
        </w:rPr>
        <w:t xml:space="preserve"> prostorih Slovenskega narodnega gledališča (SNG) v Novi Gorici so si policisti, delavci CSD, tožilci in sodniki ogledali gledališko predstavo Pet vrst tišine, v kateri so novogoriški igralci z odrskimi prizori prikazali doživljanje žrtev nasilja v družini, ki jih je pogosto z besedami težko opisati. Po predstavi so na okrogli mizi strokovnjaki obravnavali različne vidike nasilja v družini ter predlagali konkretne rešitve za preprečevanje in obravnavo nasilja. Strokovnega posveta se je udeležilo 100 strokovnjakinj</w:t>
      </w:r>
      <w:r w:rsidRPr="00906485">
        <w:rPr>
          <w:rFonts w:cs="Arial"/>
          <w:szCs w:val="20"/>
        </w:rPr>
        <w:t xml:space="preserve"> </w:t>
      </w:r>
      <w:r w:rsidRPr="001D78DA">
        <w:rPr>
          <w:rFonts w:cs="Arial"/>
          <w:szCs w:val="20"/>
        </w:rPr>
        <w:t>in</w:t>
      </w:r>
      <w:r w:rsidRPr="00906485">
        <w:rPr>
          <w:rFonts w:cs="Arial"/>
          <w:szCs w:val="20"/>
        </w:rPr>
        <w:t xml:space="preserve"> </w:t>
      </w:r>
      <w:r w:rsidRPr="001D78DA">
        <w:rPr>
          <w:rFonts w:cs="Arial"/>
          <w:szCs w:val="20"/>
        </w:rPr>
        <w:t xml:space="preserve">strokovnjakov. </w:t>
      </w:r>
      <w:r w:rsidRPr="001D78DA">
        <w:rPr>
          <w:rFonts w:cs="Arial"/>
          <w:iCs/>
          <w:szCs w:val="20"/>
        </w:rPr>
        <w:t xml:space="preserve">Policija je skupaj z MDDSZ organizirala dvodnevno izobraževanje za strokovne delavke in delavce CSD in </w:t>
      </w:r>
      <w:r>
        <w:rPr>
          <w:rFonts w:cs="Arial"/>
          <w:iCs/>
          <w:szCs w:val="20"/>
        </w:rPr>
        <w:t>p</w:t>
      </w:r>
      <w:r w:rsidRPr="001D78DA">
        <w:rPr>
          <w:rFonts w:cs="Arial"/>
          <w:iCs/>
          <w:szCs w:val="20"/>
        </w:rPr>
        <w:t>olicij</w:t>
      </w:r>
      <w:r>
        <w:rPr>
          <w:rFonts w:cs="Arial"/>
          <w:iCs/>
          <w:szCs w:val="20"/>
        </w:rPr>
        <w:t>e</w:t>
      </w:r>
      <w:r w:rsidRPr="001D78DA">
        <w:rPr>
          <w:rFonts w:cs="Arial"/>
          <w:iCs/>
          <w:szCs w:val="20"/>
        </w:rPr>
        <w:t xml:space="preserve"> z naslovom Izboljšanje odzivanja in krepitev povezovanja prvih posredovalcev v primerih nasilja v družini. Policija je tudi aktivno sodelovala pri izvedbi 22. strokovnega posveta z naslovom Otrok</w:t>
      </w:r>
      <w:r>
        <w:rPr>
          <w:rFonts w:cs="Arial"/>
          <w:iCs/>
          <w:szCs w:val="20"/>
        </w:rPr>
        <w:t xml:space="preserve"> – </w:t>
      </w:r>
      <w:r w:rsidRPr="001D78DA">
        <w:rPr>
          <w:rFonts w:cs="Arial"/>
          <w:iCs/>
          <w:szCs w:val="20"/>
        </w:rPr>
        <w:t xml:space="preserve">zrcalo družbe!, ki je bil namenjen državnim tožilcem, sodnikom, odvetnikom in predstavnikom policije. Obravnavane so bile izbrane teme s področja družinskega prava in </w:t>
      </w:r>
      <w:r>
        <w:rPr>
          <w:rFonts w:cs="Arial"/>
          <w:iCs/>
          <w:szCs w:val="20"/>
        </w:rPr>
        <w:t xml:space="preserve">predstavljeni </w:t>
      </w:r>
      <w:r w:rsidRPr="001D78DA">
        <w:rPr>
          <w:rFonts w:cs="Arial"/>
          <w:iCs/>
          <w:szCs w:val="20"/>
        </w:rPr>
        <w:t xml:space="preserve">praktični primeri s poudarkom na prepletanju položaja žrtve in storilca pri otroku. </w:t>
      </w:r>
    </w:p>
    <w:p w14:paraId="6F79BE25" w14:textId="77777777" w:rsidR="007448CE" w:rsidRPr="001D78DA" w:rsidRDefault="007448CE" w:rsidP="000B30C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iCs/>
          <w:szCs w:val="20"/>
        </w:rPr>
      </w:pPr>
    </w:p>
    <w:p w14:paraId="2C807E50" w14:textId="14B2D939" w:rsidR="007448CE" w:rsidRPr="001D78DA" w:rsidRDefault="007448CE" w:rsidP="000B30C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iCs/>
          <w:szCs w:val="20"/>
        </w:rPr>
      </w:pPr>
      <w:r w:rsidRPr="001D78DA">
        <w:rPr>
          <w:rFonts w:cs="Arial"/>
          <w:iCs/>
          <w:szCs w:val="20"/>
        </w:rPr>
        <w:t>Policija nadaljuje standardn</w:t>
      </w:r>
      <w:r>
        <w:rPr>
          <w:rFonts w:cs="Arial"/>
          <w:iCs/>
          <w:szCs w:val="20"/>
        </w:rPr>
        <w:t>e</w:t>
      </w:r>
      <w:r w:rsidRPr="001D78DA">
        <w:rPr>
          <w:rFonts w:cs="Arial"/>
          <w:iCs/>
          <w:szCs w:val="20"/>
        </w:rPr>
        <w:t xml:space="preserve"> oblik</w:t>
      </w:r>
      <w:r>
        <w:rPr>
          <w:rFonts w:cs="Arial"/>
          <w:iCs/>
          <w:szCs w:val="20"/>
        </w:rPr>
        <w:t>e</w:t>
      </w:r>
      <w:r w:rsidRPr="001D78DA">
        <w:rPr>
          <w:rFonts w:cs="Arial"/>
          <w:iCs/>
          <w:szCs w:val="20"/>
        </w:rPr>
        <w:t xml:space="preserve"> usposabljanja policistov in kriminalistov po sistemu multiplikatorji. Prav tako strokovnjakinje in strokovnjaki s področja preprečevanja nasilja v družini sodelujejo tudi v drugih oblikah usposabljanj, ki se izvajajo znotraj policije.</w:t>
      </w:r>
    </w:p>
    <w:p w14:paraId="587A9A0E" w14:textId="77777777" w:rsidR="007448CE" w:rsidRPr="001D78DA" w:rsidRDefault="007448CE" w:rsidP="000B30C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iCs/>
          <w:szCs w:val="20"/>
        </w:rPr>
      </w:pPr>
    </w:p>
    <w:p w14:paraId="7274E080" w14:textId="180FD5FD" w:rsidR="007448CE" w:rsidRPr="001D78DA" w:rsidRDefault="007448CE" w:rsidP="000B30C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iCs/>
          <w:szCs w:val="20"/>
        </w:rPr>
      </w:pPr>
      <w:r w:rsidRPr="001D78DA">
        <w:rPr>
          <w:rFonts w:cs="Arial"/>
          <w:iCs/>
          <w:szCs w:val="20"/>
        </w:rPr>
        <w:t xml:space="preserve">Policija je </w:t>
      </w:r>
      <w:r>
        <w:rPr>
          <w:rFonts w:cs="Arial"/>
          <w:iCs/>
          <w:szCs w:val="20"/>
        </w:rPr>
        <w:t>za</w:t>
      </w:r>
      <w:r w:rsidRPr="001D78DA">
        <w:rPr>
          <w:rFonts w:cs="Arial"/>
          <w:iCs/>
          <w:szCs w:val="20"/>
        </w:rPr>
        <w:t>čela usposabljanj</w:t>
      </w:r>
      <w:r>
        <w:rPr>
          <w:rFonts w:cs="Arial"/>
          <w:iCs/>
          <w:szCs w:val="20"/>
        </w:rPr>
        <w:t>e</w:t>
      </w:r>
      <w:r w:rsidRPr="001D78DA">
        <w:rPr>
          <w:rFonts w:cs="Arial"/>
          <w:iCs/>
          <w:szCs w:val="20"/>
        </w:rPr>
        <w:t xml:space="preserve"> z naslovom Zbiranje informacij od otroka, katerega namen je policistk</w:t>
      </w:r>
      <w:r>
        <w:rPr>
          <w:rFonts w:cs="Arial"/>
          <w:iCs/>
          <w:szCs w:val="20"/>
        </w:rPr>
        <w:t>e</w:t>
      </w:r>
      <w:r w:rsidRPr="001D78DA">
        <w:rPr>
          <w:rFonts w:cs="Arial"/>
          <w:iCs/>
          <w:szCs w:val="20"/>
        </w:rPr>
        <w:t xml:space="preserve"> in policist</w:t>
      </w:r>
      <w:r>
        <w:rPr>
          <w:rFonts w:cs="Arial"/>
          <w:iCs/>
          <w:szCs w:val="20"/>
        </w:rPr>
        <w:t>e</w:t>
      </w:r>
      <w:r w:rsidRPr="001D78DA">
        <w:rPr>
          <w:rFonts w:cs="Arial"/>
          <w:iCs/>
          <w:szCs w:val="20"/>
        </w:rPr>
        <w:t xml:space="preserve"> usposobiti za </w:t>
      </w:r>
      <w:r>
        <w:rPr>
          <w:rFonts w:cs="Arial"/>
          <w:iCs/>
          <w:szCs w:val="20"/>
        </w:rPr>
        <w:t>pogovor</w:t>
      </w:r>
      <w:r w:rsidRPr="001D78DA">
        <w:rPr>
          <w:rFonts w:cs="Arial"/>
          <w:iCs/>
          <w:szCs w:val="20"/>
        </w:rPr>
        <w:t xml:space="preserve"> z otrokom, ki je </w:t>
      </w:r>
      <w:r>
        <w:rPr>
          <w:rFonts w:cs="Arial"/>
          <w:iCs/>
          <w:szCs w:val="20"/>
        </w:rPr>
        <w:t xml:space="preserve">bil </w:t>
      </w:r>
      <w:r w:rsidRPr="001D78DA">
        <w:rPr>
          <w:rFonts w:cs="Arial"/>
          <w:iCs/>
          <w:szCs w:val="20"/>
        </w:rPr>
        <w:t xml:space="preserve">priča nekemu dogodku, tudi nasilju v družini ali drugemu nasilju na podlagi spola. Gre za </w:t>
      </w:r>
      <w:r>
        <w:rPr>
          <w:rFonts w:cs="Arial"/>
          <w:iCs/>
          <w:szCs w:val="20"/>
        </w:rPr>
        <w:t>pet</w:t>
      </w:r>
      <w:r w:rsidRPr="001D78DA">
        <w:rPr>
          <w:rFonts w:cs="Arial"/>
          <w:iCs/>
          <w:szCs w:val="20"/>
        </w:rPr>
        <w:t xml:space="preserve">dnevni program, </w:t>
      </w:r>
      <w:r>
        <w:rPr>
          <w:rFonts w:cs="Arial"/>
          <w:iCs/>
          <w:szCs w:val="20"/>
        </w:rPr>
        <w:t>v katerem</w:t>
      </w:r>
      <w:r w:rsidRPr="001D78DA">
        <w:rPr>
          <w:rFonts w:cs="Arial"/>
          <w:iCs/>
          <w:szCs w:val="20"/>
        </w:rPr>
        <w:t xml:space="preserve"> se prepletajo teoretične vsebine s praktičnimi vajami s pomočjo programske opreme, ki jo razvija Fakulteta za računalništvo in informatiko</w:t>
      </w:r>
      <w:r>
        <w:rPr>
          <w:rFonts w:cs="Arial"/>
          <w:iCs/>
          <w:szCs w:val="20"/>
        </w:rPr>
        <w:t xml:space="preserve"> Univerze v Ljubljani</w:t>
      </w:r>
      <w:r w:rsidRPr="001D78DA">
        <w:rPr>
          <w:rFonts w:cs="Arial"/>
          <w:iCs/>
          <w:szCs w:val="20"/>
        </w:rPr>
        <w:t xml:space="preserve"> (sistem </w:t>
      </w:r>
      <w:r>
        <w:rPr>
          <w:rFonts w:cs="Arial"/>
          <w:iCs/>
          <w:szCs w:val="20"/>
        </w:rPr>
        <w:t>po</w:t>
      </w:r>
      <w:r w:rsidRPr="001D78DA">
        <w:rPr>
          <w:rFonts w:cs="Arial"/>
          <w:iCs/>
          <w:szCs w:val="20"/>
        </w:rPr>
        <w:t>govora s pomočjo avatarja). Pri usposabljanju sodelujejo zunanji izvajalci</w:t>
      </w:r>
      <w:r>
        <w:rPr>
          <w:rFonts w:cs="Arial"/>
          <w:iCs/>
          <w:szCs w:val="20"/>
        </w:rPr>
        <w:t xml:space="preserve"> </w:t>
      </w:r>
      <w:r w:rsidRPr="001D78DA">
        <w:rPr>
          <w:rFonts w:cs="Arial"/>
          <w:iCs/>
          <w:szCs w:val="20"/>
        </w:rPr>
        <w:t>strokovnjaki (klinične psihologinje, strokovnjakinje iz Hiše za otroke, tožilci, strokovn</w:t>
      </w:r>
      <w:r>
        <w:rPr>
          <w:rFonts w:cs="Arial"/>
          <w:iCs/>
          <w:szCs w:val="20"/>
        </w:rPr>
        <w:t>e</w:t>
      </w:r>
      <w:r w:rsidRPr="001D78DA">
        <w:rPr>
          <w:rFonts w:cs="Arial"/>
          <w:iCs/>
          <w:szCs w:val="20"/>
        </w:rPr>
        <w:t xml:space="preserve"> delavke in delavci CSD).</w:t>
      </w:r>
    </w:p>
    <w:p w14:paraId="08D59167" w14:textId="77777777" w:rsidR="007448CE" w:rsidRPr="001D78DA" w:rsidRDefault="007448CE" w:rsidP="000B30C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iCs/>
          <w:szCs w:val="20"/>
        </w:rPr>
      </w:pPr>
    </w:p>
    <w:p w14:paraId="0437DC7C" w14:textId="7922E0B1" w:rsidR="007448CE" w:rsidRPr="001D78DA" w:rsidRDefault="007448CE" w:rsidP="000B30C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iCs/>
          <w:szCs w:val="20"/>
        </w:rPr>
      </w:pPr>
      <w:r w:rsidRPr="001D78DA">
        <w:rPr>
          <w:rFonts w:cs="Arial"/>
          <w:iCs/>
          <w:szCs w:val="20"/>
        </w:rPr>
        <w:t xml:space="preserve">REZULTAT AKTIVNOSTI: Vse izvedene </w:t>
      </w:r>
      <w:r w:rsidRPr="001D78DA">
        <w:rPr>
          <w:rFonts w:cs="Arial"/>
          <w:szCs w:val="20"/>
        </w:rPr>
        <w:t>aktivnosti, ki se bodo nadaljevale tudi v prihodnje, so namenjene o</w:t>
      </w:r>
      <w:r>
        <w:rPr>
          <w:rFonts w:cs="Arial"/>
          <w:szCs w:val="20"/>
        </w:rPr>
        <w:t>za</w:t>
      </w:r>
      <w:r w:rsidRPr="001D78DA">
        <w:rPr>
          <w:rFonts w:cs="Arial"/>
          <w:szCs w:val="20"/>
        </w:rPr>
        <w:t>veščanju notranje in zunanje javnosti glede prepoznavanja, odkrivanja in preprečevanja nasilja. Z usposabljanji se krepijo kompetence strokovnjakinj</w:t>
      </w:r>
      <w:r w:rsidRPr="00C96482">
        <w:rPr>
          <w:rFonts w:cs="Arial"/>
          <w:szCs w:val="20"/>
        </w:rPr>
        <w:t xml:space="preserve"> </w:t>
      </w:r>
      <w:r w:rsidRPr="001D78DA">
        <w:rPr>
          <w:rFonts w:cs="Arial"/>
          <w:szCs w:val="20"/>
        </w:rPr>
        <w:t>in strokovnjakov, kar se odraža pri postopkih z žrtvami in pričami nasilnih dogodkov.</w:t>
      </w:r>
    </w:p>
    <w:p w14:paraId="6E124022" w14:textId="77777777" w:rsidR="007448CE" w:rsidRPr="001D78DA" w:rsidRDefault="007448CE" w:rsidP="000B30C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4D33564E" w14:textId="77777777" w:rsidR="007448CE" w:rsidRPr="001D78DA" w:rsidRDefault="007448CE" w:rsidP="000B30C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Aktivnosti pripomorejo k večji strokovnosti obravnave žrtev, k razumevanju dinamike nasilja in posledično k pravilnemu in zakonitemu odzivanju nanj.</w:t>
      </w:r>
    </w:p>
    <w:p w14:paraId="4582D536"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473A6184" w14:textId="68AB07BC"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NOSILEC: </w:t>
      </w:r>
      <w:r w:rsidR="009B58D3" w:rsidRPr="009B58D3">
        <w:rPr>
          <w:rFonts w:cs="Arial"/>
          <w:szCs w:val="20"/>
        </w:rPr>
        <w:t xml:space="preserve">MNZ – Policija. </w:t>
      </w:r>
    </w:p>
    <w:p w14:paraId="25BBEA2F" w14:textId="77777777" w:rsidR="007448CE" w:rsidRPr="001D78DA" w:rsidRDefault="007448CE"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2410"/>
        <w:gridCol w:w="1276"/>
        <w:gridCol w:w="1276"/>
      </w:tblGrid>
      <w:tr w:rsidR="007448CE" w:rsidRPr="001D78DA" w14:paraId="541638A4" w14:textId="77777777" w:rsidTr="00697F2E">
        <w:trPr>
          <w:cantSplit/>
          <w:trHeight w:val="204"/>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3513CFC3" w14:textId="77777777" w:rsidR="007448CE" w:rsidRPr="001D78DA" w:rsidRDefault="007448CE" w:rsidP="00BD5C07">
            <w:pPr>
              <w:spacing w:after="0" w:line="240" w:lineRule="auto"/>
              <w:rPr>
                <w:b/>
                <w:bCs/>
              </w:rPr>
            </w:pPr>
            <w:bookmarkStart w:id="171" w:name="_Hlk219464340"/>
            <w:r w:rsidRPr="001D78DA">
              <w:rPr>
                <w:b/>
                <w:bCs/>
              </w:rPr>
              <w:t>Porabljena finančna sredstva</w:t>
            </w:r>
          </w:p>
        </w:tc>
      </w:tr>
      <w:tr w:rsidR="007448CE" w:rsidRPr="001D78DA" w14:paraId="3134EB91" w14:textId="77777777" w:rsidTr="00697F2E">
        <w:trPr>
          <w:cantSplit/>
          <w:trHeight w:val="100"/>
        </w:trPr>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87CC62" w14:textId="77777777" w:rsidR="007448CE" w:rsidRPr="001D78DA" w:rsidRDefault="007448CE" w:rsidP="00BD5C07">
            <w:pPr>
              <w:spacing w:after="0" w:line="240" w:lineRule="auto"/>
              <w:rPr>
                <w:b/>
                <w:bCs/>
              </w:rPr>
            </w:pPr>
            <w:r w:rsidRPr="001D78DA">
              <w:rPr>
                <w:b/>
                <w:bCs/>
              </w:rPr>
              <w:t xml:space="preserve">Ime proračunskega uporabnika </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B8BF84" w14:textId="77777777" w:rsidR="007448CE" w:rsidRPr="001D78DA" w:rsidRDefault="007448CE" w:rsidP="00BD5C07">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9804CB" w14:textId="77777777" w:rsidR="007448CE" w:rsidRPr="001D78DA" w:rsidRDefault="007448CE" w:rsidP="00BD5C07">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FCB16C" w14:textId="77777777" w:rsidR="007448CE" w:rsidRPr="001D78DA" w:rsidRDefault="007448CE" w:rsidP="00BD5C07">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2F2F42" w14:textId="77777777" w:rsidR="007448CE" w:rsidRPr="001D78DA" w:rsidRDefault="007448CE" w:rsidP="00BD5C07">
            <w:pPr>
              <w:spacing w:after="0" w:line="240" w:lineRule="auto"/>
              <w:rPr>
                <w:b/>
                <w:bCs/>
              </w:rPr>
            </w:pPr>
            <w:r w:rsidRPr="001D78DA">
              <w:rPr>
                <w:b/>
                <w:bCs/>
              </w:rPr>
              <w:t>Znesek za leto 2025</w:t>
            </w:r>
          </w:p>
        </w:tc>
      </w:tr>
      <w:tr w:rsidR="00B208B9" w:rsidRPr="001D78DA" w14:paraId="102A33CD" w14:textId="77777777" w:rsidTr="00204C44">
        <w:trPr>
          <w:cantSplit/>
          <w:trHeight w:val="287"/>
        </w:trPr>
        <w:tc>
          <w:tcPr>
            <w:tcW w:w="2552" w:type="dxa"/>
            <w:tcBorders>
              <w:top w:val="single" w:sz="4" w:space="0" w:color="auto"/>
              <w:left w:val="single" w:sz="4" w:space="0" w:color="auto"/>
              <w:bottom w:val="single" w:sz="4" w:space="0" w:color="auto"/>
              <w:right w:val="single" w:sz="4" w:space="0" w:color="auto"/>
            </w:tcBorders>
            <w:vAlign w:val="center"/>
          </w:tcPr>
          <w:p w14:paraId="563DE56D" w14:textId="77777777" w:rsidR="00B208B9" w:rsidRPr="001D78DA" w:rsidRDefault="00B208B9" w:rsidP="00B208B9">
            <w:pPr>
              <w:spacing w:after="0" w:line="240" w:lineRule="auto"/>
            </w:pPr>
            <w:r w:rsidRPr="001D78DA">
              <w:t xml:space="preserve">MNZ </w:t>
            </w:r>
            <w:r w:rsidRPr="001D78DA">
              <w:rPr>
                <w:rFonts w:cs="Arial"/>
              </w:rPr>
              <w:t>–</w:t>
            </w:r>
            <w:r w:rsidRPr="001D78DA">
              <w:t xml:space="preserve"> Policija</w:t>
            </w:r>
          </w:p>
        </w:tc>
        <w:tc>
          <w:tcPr>
            <w:tcW w:w="2126" w:type="dxa"/>
            <w:tcBorders>
              <w:top w:val="single" w:sz="4" w:space="0" w:color="auto"/>
              <w:left w:val="single" w:sz="4" w:space="0" w:color="auto"/>
              <w:bottom w:val="single" w:sz="4" w:space="0" w:color="auto"/>
              <w:right w:val="single" w:sz="4" w:space="0" w:color="auto"/>
            </w:tcBorders>
            <w:vAlign w:val="center"/>
          </w:tcPr>
          <w:p w14:paraId="1F9778F1" w14:textId="326BC31E" w:rsidR="00B208B9" w:rsidRPr="001D78DA" w:rsidRDefault="00B208B9" w:rsidP="00B208B9">
            <w:pPr>
              <w:spacing w:after="0" w:line="240" w:lineRule="auto"/>
              <w:jc w:val="center"/>
            </w:pPr>
            <w:r w:rsidRPr="001D78DA">
              <w:rPr>
                <w:rFonts w:cs="Arial"/>
                <w:color w:val="00000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11077013" w14:textId="25783E94" w:rsidR="00B208B9" w:rsidRPr="001D78DA" w:rsidRDefault="00B208B9" w:rsidP="00B208B9">
            <w:pPr>
              <w:spacing w:after="0" w:line="240" w:lineRule="auto"/>
              <w:jc w:val="center"/>
            </w:pPr>
            <w:r w:rsidRPr="001D78DA">
              <w:rPr>
                <w:rFonts w:cs="Arial"/>
                <w:color w:val="00000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563370E" w14:textId="176206AE" w:rsidR="00B208B9" w:rsidRPr="001D78DA" w:rsidRDefault="00B208B9" w:rsidP="00B208B9">
            <w:pPr>
              <w:spacing w:after="0" w:line="240" w:lineRule="auto"/>
              <w:jc w:val="center"/>
            </w:pPr>
            <w:r w:rsidRPr="001D78DA">
              <w:rPr>
                <w:rFonts w:cs="Arial"/>
                <w:color w:val="00000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A441018" w14:textId="713BF09F" w:rsidR="00B208B9" w:rsidRPr="001D78DA" w:rsidRDefault="00B208B9" w:rsidP="00B208B9">
            <w:pPr>
              <w:spacing w:after="0" w:line="240" w:lineRule="auto"/>
              <w:jc w:val="center"/>
            </w:pPr>
            <w:r w:rsidRPr="001D78DA">
              <w:rPr>
                <w:rFonts w:cs="Arial"/>
                <w:color w:val="000000"/>
                <w:szCs w:val="20"/>
              </w:rPr>
              <w:t>/</w:t>
            </w:r>
          </w:p>
        </w:tc>
      </w:tr>
      <w:tr w:rsidR="007448CE" w:rsidRPr="001D78DA" w14:paraId="51A7E5B1" w14:textId="77777777" w:rsidTr="006A1EF3">
        <w:trPr>
          <w:cantSplit/>
          <w:trHeight w:val="26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3E11F319" w14:textId="500B2398" w:rsidR="007448CE" w:rsidRPr="001D78DA" w:rsidRDefault="007448CE" w:rsidP="00187581">
            <w:pPr>
              <w:spacing w:after="0" w:line="240" w:lineRule="auto"/>
              <w:jc w:val="both"/>
              <w:rPr>
                <w:rFonts w:cs="Arial"/>
                <w:szCs w:val="20"/>
              </w:rPr>
            </w:pPr>
            <w:r w:rsidRPr="001D78DA">
              <w:rPr>
                <w:b/>
                <w:bCs/>
              </w:rPr>
              <w:t xml:space="preserve">Obrazložitev: </w:t>
            </w:r>
            <w:r w:rsidRPr="001D78DA">
              <w:t xml:space="preserve">Aktivnost je bila izvedena v okviru rednega dela </w:t>
            </w:r>
            <w:r>
              <w:t>p</w:t>
            </w:r>
            <w:r w:rsidRPr="001D78DA">
              <w:t>olicije.</w:t>
            </w:r>
          </w:p>
        </w:tc>
      </w:tr>
      <w:bookmarkEnd w:id="171"/>
    </w:tbl>
    <w:p w14:paraId="31238873" w14:textId="77777777" w:rsidR="007448CE" w:rsidRPr="001D78DA" w:rsidRDefault="007448CE" w:rsidP="000146E1">
      <w:pPr>
        <w:pStyle w:val="ZADEVA"/>
        <w:spacing w:before="0"/>
        <w:jc w:val="both"/>
        <w:rPr>
          <w:rFonts w:ascii="Arial" w:hAnsi="Arial" w:cs="Arial"/>
          <w:sz w:val="20"/>
          <w:szCs w:val="20"/>
          <w:lang w:val="sl-SI"/>
        </w:rPr>
      </w:pPr>
    </w:p>
    <w:p w14:paraId="3B3672C1" w14:textId="77777777" w:rsidR="007448CE" w:rsidRPr="001D78DA" w:rsidRDefault="007448CE" w:rsidP="000146E1">
      <w:pPr>
        <w:pStyle w:val="ZADEVA"/>
        <w:spacing w:before="0"/>
        <w:jc w:val="both"/>
        <w:rPr>
          <w:rFonts w:ascii="Arial" w:hAnsi="Arial" w:cs="Arial"/>
          <w:sz w:val="20"/>
          <w:szCs w:val="20"/>
          <w:lang w:val="sl-SI"/>
        </w:rPr>
      </w:pPr>
    </w:p>
    <w:p w14:paraId="32DD1AD3" w14:textId="1765C01E"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b/>
          <w:szCs w:val="20"/>
        </w:rPr>
        <w:t>AKTIVNOST 4:</w:t>
      </w:r>
      <w:r w:rsidRPr="001D78DA">
        <w:rPr>
          <w:rFonts w:cs="Arial"/>
          <w:szCs w:val="20"/>
        </w:rPr>
        <w:t xml:space="preserve"> </w:t>
      </w:r>
      <w:r w:rsidRPr="001D78DA">
        <w:rPr>
          <w:rFonts w:cs="Arial"/>
          <w:b/>
          <w:szCs w:val="20"/>
        </w:rPr>
        <w:t xml:space="preserve">Usposabljanje za prepoznavo ranljivosti in vodenje </w:t>
      </w:r>
      <w:r>
        <w:rPr>
          <w:rFonts w:cs="Arial"/>
          <w:b/>
          <w:szCs w:val="20"/>
        </w:rPr>
        <w:t>po</w:t>
      </w:r>
      <w:r w:rsidRPr="001D78DA">
        <w:rPr>
          <w:rFonts w:cs="Arial"/>
          <w:b/>
          <w:szCs w:val="20"/>
        </w:rPr>
        <w:t>govorov z ranljivimi skupinami</w:t>
      </w:r>
    </w:p>
    <w:p w14:paraId="675AD9C8"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p>
    <w:p w14:paraId="2361B249" w14:textId="2F488DFB" w:rsidR="007448CE" w:rsidRPr="001D78DA" w:rsidRDefault="007448CE" w:rsidP="000A378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r w:rsidRPr="001D78DA">
        <w:rPr>
          <w:rFonts w:cs="Arial"/>
          <w:bCs/>
          <w:szCs w:val="20"/>
        </w:rPr>
        <w:t>IZVEDBA AKTIVNOSTI</w:t>
      </w:r>
      <w:r w:rsidRPr="001D78DA">
        <w:rPr>
          <w:rFonts w:cs="Arial"/>
          <w:b/>
          <w:bCs/>
          <w:szCs w:val="20"/>
        </w:rPr>
        <w:t xml:space="preserve">: </w:t>
      </w:r>
      <w:r w:rsidRPr="001D78DA">
        <w:rPr>
          <w:rFonts w:cs="Arial"/>
          <w:bCs/>
          <w:szCs w:val="20"/>
        </w:rPr>
        <w:t>V letu</w:t>
      </w:r>
      <w:r w:rsidRPr="001D78DA">
        <w:rPr>
          <w:rFonts w:cs="Arial"/>
          <w:b/>
          <w:bCs/>
          <w:szCs w:val="20"/>
        </w:rPr>
        <w:t xml:space="preserve"> </w:t>
      </w:r>
      <w:r w:rsidRPr="001D78DA">
        <w:rPr>
          <w:rFonts w:cs="Arial"/>
          <w:bCs/>
          <w:szCs w:val="20"/>
        </w:rPr>
        <w:t xml:space="preserve">2024 je </w:t>
      </w:r>
      <w:r>
        <w:rPr>
          <w:rFonts w:cs="Arial"/>
          <w:bCs/>
          <w:szCs w:val="20"/>
        </w:rPr>
        <w:t>p</w:t>
      </w:r>
      <w:r w:rsidRPr="001D78DA">
        <w:rPr>
          <w:rFonts w:cs="Arial"/>
          <w:bCs/>
          <w:szCs w:val="20"/>
        </w:rPr>
        <w:t>olicija, ki že več let usposablja in izobraž</w:t>
      </w:r>
      <w:r>
        <w:rPr>
          <w:rFonts w:cs="Arial"/>
          <w:bCs/>
          <w:szCs w:val="20"/>
        </w:rPr>
        <w:t>uje</w:t>
      </w:r>
      <w:r w:rsidRPr="001D78DA">
        <w:rPr>
          <w:rFonts w:cs="Arial"/>
          <w:bCs/>
          <w:szCs w:val="20"/>
        </w:rPr>
        <w:t xml:space="preserve"> </w:t>
      </w:r>
      <w:r>
        <w:rPr>
          <w:rFonts w:cs="Arial"/>
          <w:bCs/>
          <w:szCs w:val="20"/>
        </w:rPr>
        <w:t>o</w:t>
      </w:r>
      <w:r w:rsidRPr="001D78DA">
        <w:rPr>
          <w:rFonts w:cs="Arial"/>
          <w:bCs/>
          <w:szCs w:val="20"/>
        </w:rPr>
        <w:t xml:space="preserve"> področj</w:t>
      </w:r>
      <w:r>
        <w:rPr>
          <w:rFonts w:cs="Arial"/>
          <w:bCs/>
          <w:szCs w:val="20"/>
        </w:rPr>
        <w:t>u</w:t>
      </w:r>
      <w:r w:rsidRPr="001D78DA">
        <w:rPr>
          <w:rFonts w:cs="Arial"/>
          <w:bCs/>
          <w:szCs w:val="20"/>
        </w:rPr>
        <w:t xml:space="preserve"> trgovine z ljudmi, izvedla usposabljanje Agencije Evropske unije za azil (EUAA) o ugotavljanju ranljivosti in vodenju </w:t>
      </w:r>
      <w:r>
        <w:rPr>
          <w:rFonts w:cs="Arial"/>
          <w:bCs/>
          <w:szCs w:val="20"/>
        </w:rPr>
        <w:t>po</w:t>
      </w:r>
      <w:r w:rsidRPr="001D78DA">
        <w:rPr>
          <w:rFonts w:cs="Arial"/>
          <w:bCs/>
          <w:szCs w:val="20"/>
        </w:rPr>
        <w:t>govorov z ranljivimi osebami. Usposabljanja Uvod v ranljivost se je prek spletne učilnice (online) udeležilo okoli 1000 policistk</w:t>
      </w:r>
      <w:r w:rsidRPr="00415746">
        <w:rPr>
          <w:rFonts w:cs="Arial"/>
          <w:bCs/>
          <w:szCs w:val="20"/>
        </w:rPr>
        <w:t xml:space="preserve"> </w:t>
      </w:r>
      <w:r w:rsidRPr="001D78DA">
        <w:rPr>
          <w:rFonts w:cs="Arial"/>
          <w:bCs/>
          <w:szCs w:val="20"/>
        </w:rPr>
        <w:t>in</w:t>
      </w:r>
      <w:r w:rsidRPr="00415746">
        <w:rPr>
          <w:rFonts w:cs="Arial"/>
          <w:bCs/>
          <w:szCs w:val="20"/>
        </w:rPr>
        <w:t xml:space="preserve"> </w:t>
      </w:r>
      <w:r w:rsidRPr="001D78DA">
        <w:rPr>
          <w:rFonts w:cs="Arial"/>
          <w:bCs/>
          <w:szCs w:val="20"/>
        </w:rPr>
        <w:t>policistov. Ranljivost se navezuje na migrantke</w:t>
      </w:r>
      <w:r w:rsidRPr="00AE7837">
        <w:rPr>
          <w:rFonts w:cs="Arial"/>
          <w:bCs/>
          <w:szCs w:val="20"/>
        </w:rPr>
        <w:t xml:space="preserve"> </w:t>
      </w:r>
      <w:r w:rsidRPr="001D78DA">
        <w:rPr>
          <w:rFonts w:cs="Arial"/>
          <w:bCs/>
          <w:szCs w:val="20"/>
        </w:rPr>
        <w:t xml:space="preserve">in migrante. Trenutno se pripravlja usposabljanje za multiplikatorke in multiplikatorje za ugotavljanje ranljivosti. Izbrane so </w:t>
      </w:r>
      <w:r w:rsidR="00C47C9C">
        <w:rPr>
          <w:rFonts w:cs="Arial"/>
          <w:bCs/>
          <w:szCs w:val="20"/>
        </w:rPr>
        <w:t>tri</w:t>
      </w:r>
      <w:r w:rsidRPr="001D78DA">
        <w:rPr>
          <w:rFonts w:cs="Arial"/>
          <w:bCs/>
          <w:szCs w:val="20"/>
        </w:rPr>
        <w:t xml:space="preserve"> policistke, ki bo</w:t>
      </w:r>
      <w:r>
        <w:rPr>
          <w:rFonts w:cs="Arial"/>
          <w:bCs/>
          <w:szCs w:val="20"/>
        </w:rPr>
        <w:t>do</w:t>
      </w:r>
      <w:r w:rsidRPr="001D78DA">
        <w:rPr>
          <w:rFonts w:cs="Arial"/>
          <w:bCs/>
          <w:szCs w:val="20"/>
        </w:rPr>
        <w:t xml:space="preserve"> usposob</w:t>
      </w:r>
      <w:r>
        <w:rPr>
          <w:rFonts w:cs="Arial"/>
          <w:bCs/>
          <w:szCs w:val="20"/>
        </w:rPr>
        <w:t>ljene</w:t>
      </w:r>
      <w:r w:rsidRPr="001D78DA">
        <w:rPr>
          <w:rFonts w:cs="Arial"/>
          <w:bCs/>
          <w:szCs w:val="20"/>
        </w:rPr>
        <w:t xml:space="preserve"> v letu 2026.</w:t>
      </w:r>
    </w:p>
    <w:p w14:paraId="7601722F" w14:textId="77777777" w:rsidR="007448CE" w:rsidRPr="001D78DA" w:rsidRDefault="007448CE" w:rsidP="000A378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p>
    <w:p w14:paraId="308662D8" w14:textId="6857BF3F" w:rsidR="007448CE" w:rsidRPr="001D78DA" w:rsidRDefault="007448CE" w:rsidP="000A378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r w:rsidRPr="001D78DA">
        <w:rPr>
          <w:rFonts w:cs="Arial"/>
          <w:bCs/>
          <w:szCs w:val="20"/>
        </w:rPr>
        <w:t>REZULTAT AKTIVNOSTI: Širjenje znanj in veščin v postopkih z ranljivimi osebami; večja občutljivost glede tega področja; prenos znanja na druge policistke</w:t>
      </w:r>
      <w:r w:rsidRPr="00AE7837">
        <w:rPr>
          <w:rFonts w:cs="Arial"/>
          <w:bCs/>
          <w:szCs w:val="20"/>
        </w:rPr>
        <w:t xml:space="preserve"> </w:t>
      </w:r>
      <w:r w:rsidRPr="001D78DA">
        <w:rPr>
          <w:rFonts w:cs="Arial"/>
          <w:bCs/>
          <w:szCs w:val="20"/>
        </w:rPr>
        <w:t>in policiste.</w:t>
      </w:r>
    </w:p>
    <w:p w14:paraId="2E8AD65B" w14:textId="77777777" w:rsidR="007448CE" w:rsidRPr="001D78DA" w:rsidRDefault="007448CE" w:rsidP="000A378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p>
    <w:p w14:paraId="1F4E2B64" w14:textId="06FAF063" w:rsidR="007448CE" w:rsidRPr="001D78DA" w:rsidRDefault="007448CE" w:rsidP="000A378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r w:rsidRPr="001D78DA">
        <w:rPr>
          <w:rFonts w:cs="Arial"/>
          <w:bCs/>
          <w:szCs w:val="20"/>
        </w:rPr>
        <w:t>PRISPEVEK K DOSEGANJU CILJA: Usposabljanje je prispevalo k pridobitvi novih znanj in veščin policistk</w:t>
      </w:r>
      <w:r w:rsidRPr="00415746">
        <w:rPr>
          <w:rFonts w:cs="Arial"/>
          <w:bCs/>
          <w:szCs w:val="20"/>
        </w:rPr>
        <w:t xml:space="preserve"> </w:t>
      </w:r>
      <w:r w:rsidRPr="001D78DA">
        <w:rPr>
          <w:rFonts w:cs="Arial"/>
          <w:bCs/>
          <w:szCs w:val="20"/>
        </w:rPr>
        <w:t>in</w:t>
      </w:r>
      <w:r w:rsidRPr="00415746">
        <w:rPr>
          <w:rFonts w:cs="Arial"/>
          <w:bCs/>
          <w:szCs w:val="20"/>
        </w:rPr>
        <w:t xml:space="preserve"> </w:t>
      </w:r>
      <w:r w:rsidRPr="001D78DA">
        <w:rPr>
          <w:rFonts w:cs="Arial"/>
          <w:bCs/>
          <w:szCs w:val="20"/>
        </w:rPr>
        <w:t>policistov, ki imajo postopke z ranljivimi osebami, prispevalo je tudi k večji občutljivost</w:t>
      </w:r>
      <w:r>
        <w:rPr>
          <w:rFonts w:cs="Arial"/>
          <w:bCs/>
          <w:szCs w:val="20"/>
        </w:rPr>
        <w:t>i</w:t>
      </w:r>
      <w:r w:rsidRPr="001D78DA">
        <w:rPr>
          <w:rFonts w:cs="Arial"/>
          <w:bCs/>
          <w:szCs w:val="20"/>
        </w:rPr>
        <w:t xml:space="preserve"> glede tega področja ter </w:t>
      </w:r>
      <w:r>
        <w:rPr>
          <w:rFonts w:cs="Arial"/>
          <w:bCs/>
          <w:szCs w:val="20"/>
        </w:rPr>
        <w:t xml:space="preserve">k </w:t>
      </w:r>
      <w:r w:rsidRPr="001D78DA">
        <w:rPr>
          <w:rFonts w:cs="Arial"/>
          <w:bCs/>
          <w:szCs w:val="20"/>
        </w:rPr>
        <w:t>možnost</w:t>
      </w:r>
      <w:r>
        <w:rPr>
          <w:rFonts w:cs="Arial"/>
          <w:bCs/>
          <w:szCs w:val="20"/>
        </w:rPr>
        <w:t>i</w:t>
      </w:r>
      <w:r w:rsidRPr="001D78DA">
        <w:rPr>
          <w:rFonts w:cs="Arial"/>
          <w:bCs/>
          <w:szCs w:val="20"/>
        </w:rPr>
        <w:t xml:space="preserve"> prenosa znanja na druge policistke</w:t>
      </w:r>
      <w:r w:rsidRPr="00857C31">
        <w:rPr>
          <w:rFonts w:cs="Arial"/>
          <w:bCs/>
          <w:szCs w:val="20"/>
        </w:rPr>
        <w:t xml:space="preserve"> </w:t>
      </w:r>
      <w:r w:rsidRPr="001D78DA">
        <w:rPr>
          <w:rFonts w:cs="Arial"/>
          <w:bCs/>
          <w:szCs w:val="20"/>
        </w:rPr>
        <w:t>in</w:t>
      </w:r>
      <w:r w:rsidRPr="00857C31">
        <w:rPr>
          <w:rFonts w:cs="Arial"/>
          <w:bCs/>
          <w:szCs w:val="20"/>
        </w:rPr>
        <w:t xml:space="preserve"> </w:t>
      </w:r>
      <w:r w:rsidRPr="001D78DA">
        <w:rPr>
          <w:rFonts w:cs="Arial"/>
          <w:bCs/>
          <w:szCs w:val="20"/>
        </w:rPr>
        <w:t>policiste.</w:t>
      </w:r>
    </w:p>
    <w:p w14:paraId="14E35600" w14:textId="77777777" w:rsidR="007448CE" w:rsidRPr="001D78DA" w:rsidRDefault="007448CE" w:rsidP="000A378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p>
    <w:p w14:paraId="75501CB3" w14:textId="3E2A2C54" w:rsidR="00925827" w:rsidRPr="001D78DA" w:rsidRDefault="007448CE" w:rsidP="000A378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r w:rsidRPr="001D78DA">
        <w:rPr>
          <w:rFonts w:cs="Arial"/>
          <w:bCs/>
          <w:szCs w:val="20"/>
        </w:rPr>
        <w:t xml:space="preserve">NOSILEC: </w:t>
      </w:r>
      <w:r w:rsidR="009B58D3" w:rsidRPr="009B58D3">
        <w:rPr>
          <w:rFonts w:cs="Arial"/>
          <w:bCs/>
          <w:szCs w:val="20"/>
        </w:rPr>
        <w:t>MNZ – Policija.</w:t>
      </w:r>
    </w:p>
    <w:p w14:paraId="2C96C92A" w14:textId="1CCC9206" w:rsidR="00703FC9" w:rsidRDefault="00703FC9">
      <w:pPr>
        <w:rPr>
          <w:rFonts w:eastAsia="Times New Roman" w:cs="Arial"/>
          <w:b/>
          <w:szCs w:val="20"/>
        </w:rPr>
      </w:pPr>
      <w:r>
        <w:rPr>
          <w:rFonts w:cs="Arial"/>
          <w:szCs w:val="20"/>
        </w:rPr>
        <w:br w:type="page"/>
      </w:r>
    </w:p>
    <w:p w14:paraId="6F0AADD8" w14:textId="77777777" w:rsidR="007448CE" w:rsidRPr="001D78DA" w:rsidRDefault="007448CE"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268"/>
        <w:gridCol w:w="2410"/>
        <w:gridCol w:w="1276"/>
        <w:gridCol w:w="1276"/>
      </w:tblGrid>
      <w:tr w:rsidR="007448CE" w:rsidRPr="001D78DA" w14:paraId="144EB2A1" w14:textId="77777777" w:rsidTr="00697F2E">
        <w:trPr>
          <w:cantSplit/>
          <w:trHeight w:val="211"/>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2FB02A2C" w14:textId="77777777" w:rsidR="007448CE" w:rsidRPr="001D78DA" w:rsidRDefault="007448CE" w:rsidP="00A528A9">
            <w:pPr>
              <w:spacing w:after="0" w:line="240" w:lineRule="auto"/>
              <w:rPr>
                <w:b/>
                <w:bCs/>
              </w:rPr>
            </w:pPr>
            <w:r w:rsidRPr="001D78DA">
              <w:rPr>
                <w:b/>
                <w:bCs/>
              </w:rPr>
              <w:t>Porabljena finančna sredstva</w:t>
            </w:r>
          </w:p>
        </w:tc>
      </w:tr>
      <w:tr w:rsidR="007448CE" w:rsidRPr="001D78DA" w14:paraId="78F10560" w14:textId="77777777" w:rsidTr="00697F2E">
        <w:trPr>
          <w:cantSplit/>
          <w:trHeight w:val="100"/>
        </w:trPr>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277965" w14:textId="77777777" w:rsidR="007448CE" w:rsidRPr="001D78DA" w:rsidRDefault="007448CE" w:rsidP="00A528A9">
            <w:pPr>
              <w:spacing w:after="0" w:line="240" w:lineRule="auto"/>
              <w:rPr>
                <w:b/>
                <w:bCs/>
              </w:rPr>
            </w:pPr>
            <w:r w:rsidRPr="001D78DA">
              <w:rPr>
                <w:b/>
                <w:bCs/>
              </w:rPr>
              <w:t xml:space="preserve">Ime proračunskega uporabnika </w:t>
            </w:r>
          </w:p>
        </w:tc>
        <w:tc>
          <w:tcPr>
            <w:tcW w:w="22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68E64B" w14:textId="77777777" w:rsidR="007448CE" w:rsidRPr="001D78DA" w:rsidRDefault="007448CE" w:rsidP="00A528A9">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57937B" w14:textId="77777777" w:rsidR="007448CE" w:rsidRPr="001D78DA" w:rsidRDefault="007448CE" w:rsidP="00A528A9">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C18D0F" w14:textId="77777777" w:rsidR="007448CE" w:rsidRPr="001D78DA" w:rsidRDefault="007448CE" w:rsidP="00A528A9">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4D34D8" w14:textId="77777777" w:rsidR="007448CE" w:rsidRPr="001D78DA" w:rsidRDefault="007448CE" w:rsidP="00A528A9">
            <w:pPr>
              <w:spacing w:after="0" w:line="240" w:lineRule="auto"/>
              <w:rPr>
                <w:b/>
                <w:bCs/>
              </w:rPr>
            </w:pPr>
            <w:r w:rsidRPr="001D78DA">
              <w:rPr>
                <w:b/>
                <w:bCs/>
              </w:rPr>
              <w:t>Znesek za leto 2025</w:t>
            </w:r>
          </w:p>
        </w:tc>
      </w:tr>
      <w:tr w:rsidR="00B208B9" w:rsidRPr="001D78DA" w14:paraId="6C9C4CB2" w14:textId="77777777" w:rsidTr="00BB55B6">
        <w:trPr>
          <w:cantSplit/>
          <w:trHeight w:val="408"/>
        </w:trPr>
        <w:tc>
          <w:tcPr>
            <w:tcW w:w="2410" w:type="dxa"/>
            <w:tcBorders>
              <w:top w:val="single" w:sz="4" w:space="0" w:color="auto"/>
              <w:left w:val="single" w:sz="4" w:space="0" w:color="auto"/>
              <w:bottom w:val="single" w:sz="4" w:space="0" w:color="auto"/>
              <w:right w:val="single" w:sz="4" w:space="0" w:color="auto"/>
            </w:tcBorders>
            <w:vAlign w:val="center"/>
          </w:tcPr>
          <w:p w14:paraId="51683BF2" w14:textId="77777777" w:rsidR="00B208B9" w:rsidRPr="001D78DA" w:rsidRDefault="00B208B9" w:rsidP="00B208B9">
            <w:pPr>
              <w:spacing w:after="0" w:line="240" w:lineRule="auto"/>
            </w:pPr>
            <w:r w:rsidRPr="001D78DA">
              <w:t xml:space="preserve">MNZ – Policija </w:t>
            </w:r>
          </w:p>
        </w:tc>
        <w:tc>
          <w:tcPr>
            <w:tcW w:w="2268" w:type="dxa"/>
            <w:tcBorders>
              <w:top w:val="single" w:sz="4" w:space="0" w:color="auto"/>
              <w:left w:val="single" w:sz="4" w:space="0" w:color="auto"/>
              <w:bottom w:val="single" w:sz="4" w:space="0" w:color="auto"/>
              <w:right w:val="single" w:sz="4" w:space="0" w:color="auto"/>
            </w:tcBorders>
            <w:vAlign w:val="center"/>
          </w:tcPr>
          <w:p w14:paraId="26D0875C" w14:textId="718ECD0B" w:rsidR="00B208B9" w:rsidRPr="001D78DA" w:rsidRDefault="00B208B9" w:rsidP="00B208B9">
            <w:pPr>
              <w:spacing w:after="0" w:line="240" w:lineRule="auto"/>
              <w:jc w:val="center"/>
            </w:pPr>
            <w:r w:rsidRPr="001D78DA">
              <w:rPr>
                <w:rFonts w:cs="Arial"/>
                <w:color w:val="00000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8E5A319" w14:textId="2388D00A" w:rsidR="00B208B9" w:rsidRPr="001D78DA" w:rsidRDefault="00B208B9" w:rsidP="00B208B9">
            <w:pPr>
              <w:spacing w:after="0" w:line="240" w:lineRule="auto"/>
              <w:jc w:val="center"/>
            </w:pPr>
            <w:r w:rsidRPr="001D78DA">
              <w:rPr>
                <w:rFonts w:cs="Arial"/>
                <w:color w:val="00000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CAEC549" w14:textId="2336F5CD" w:rsidR="00B208B9" w:rsidRPr="001D78DA" w:rsidRDefault="00B208B9" w:rsidP="00B208B9">
            <w:pPr>
              <w:spacing w:after="0" w:line="240" w:lineRule="auto"/>
              <w:jc w:val="center"/>
            </w:pPr>
            <w:r w:rsidRPr="001D78DA">
              <w:rPr>
                <w:rFonts w:cs="Arial"/>
                <w:color w:val="00000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7D334C6" w14:textId="7478230D" w:rsidR="00B208B9" w:rsidRPr="001D78DA" w:rsidRDefault="00B208B9" w:rsidP="00B208B9">
            <w:pPr>
              <w:spacing w:after="0" w:line="240" w:lineRule="auto"/>
              <w:jc w:val="center"/>
            </w:pPr>
            <w:r w:rsidRPr="001D78DA">
              <w:rPr>
                <w:rFonts w:cs="Arial"/>
                <w:color w:val="000000"/>
                <w:szCs w:val="20"/>
              </w:rPr>
              <w:t>/</w:t>
            </w:r>
          </w:p>
        </w:tc>
      </w:tr>
      <w:tr w:rsidR="007448CE" w:rsidRPr="001D78DA" w14:paraId="36FC8C1F" w14:textId="77777777" w:rsidTr="00A528A9">
        <w:trPr>
          <w:cantSplit/>
          <w:trHeight w:val="26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3372E6B" w14:textId="578E6286" w:rsidR="007448CE" w:rsidRPr="001D78DA" w:rsidRDefault="007448CE" w:rsidP="00187581">
            <w:pPr>
              <w:spacing w:after="0" w:line="240" w:lineRule="auto"/>
              <w:jc w:val="both"/>
              <w:rPr>
                <w:rFonts w:cs="Arial"/>
                <w:szCs w:val="20"/>
              </w:rPr>
            </w:pPr>
            <w:r w:rsidRPr="001D78DA">
              <w:rPr>
                <w:b/>
                <w:bCs/>
              </w:rPr>
              <w:t xml:space="preserve">Obrazložitev: </w:t>
            </w:r>
            <w:r w:rsidRPr="001D78DA">
              <w:t xml:space="preserve">Aktivnost je bila izvedena v okviru rednega dela </w:t>
            </w:r>
            <w:r>
              <w:t>p</w:t>
            </w:r>
            <w:r w:rsidRPr="001D78DA">
              <w:t>olicije.</w:t>
            </w:r>
          </w:p>
        </w:tc>
      </w:tr>
    </w:tbl>
    <w:p w14:paraId="11986585" w14:textId="77777777" w:rsidR="007448CE" w:rsidRPr="001D78DA" w:rsidRDefault="007448CE" w:rsidP="000146E1">
      <w:pPr>
        <w:pStyle w:val="ZADEVA"/>
        <w:spacing w:before="0"/>
        <w:jc w:val="both"/>
        <w:rPr>
          <w:rFonts w:ascii="Arial" w:hAnsi="Arial" w:cs="Arial"/>
          <w:sz w:val="20"/>
          <w:szCs w:val="20"/>
          <w:lang w:val="sl-SI"/>
        </w:rPr>
      </w:pPr>
    </w:p>
    <w:p w14:paraId="1E7B5425" w14:textId="77777777" w:rsidR="007448CE" w:rsidRPr="001D78DA" w:rsidRDefault="007448CE" w:rsidP="000146E1">
      <w:pPr>
        <w:pStyle w:val="ZADEVA"/>
        <w:spacing w:before="0"/>
        <w:jc w:val="both"/>
        <w:rPr>
          <w:rFonts w:ascii="Arial" w:hAnsi="Arial" w:cs="Arial"/>
          <w:sz w:val="20"/>
          <w:szCs w:val="20"/>
          <w:lang w:val="sl-SI"/>
        </w:rPr>
      </w:pPr>
    </w:p>
    <w:p w14:paraId="7C57C516"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2</w:t>
      </w:r>
    </w:p>
    <w:p w14:paraId="4E30DF4B" w14:textId="77777777" w:rsidR="007448CE" w:rsidRPr="001D78DA" w:rsidRDefault="007448CE" w:rsidP="000146E1">
      <w:pPr>
        <w:pStyle w:val="ZADEVA"/>
        <w:spacing w:before="0"/>
        <w:jc w:val="both"/>
        <w:rPr>
          <w:rFonts w:ascii="Arial" w:hAnsi="Arial" w:cs="Arial"/>
          <w:sz w:val="20"/>
          <w:szCs w:val="20"/>
          <w:lang w:val="sl-SI"/>
        </w:rPr>
      </w:pPr>
    </w:p>
    <w:p w14:paraId="43F3154A"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Izvajanje aktivnosti, ki spodbujajo medresorsko sodelovanje in povezovanje za izboljšanje kakovosti podatkov, usklajevanje ciljev in ukrepov ter izmenjavo informacij glede vseh oblik nasilja nad ženskami.</w:t>
      </w:r>
    </w:p>
    <w:p w14:paraId="5F8497F0"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7CC5CD24" w14:textId="0C66A06D"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b/>
          <w:bCs/>
          <w:szCs w:val="20"/>
        </w:rPr>
      </w:pPr>
      <w:bookmarkStart w:id="172" w:name="_Hlk149918066"/>
      <w:r w:rsidRPr="001D78DA">
        <w:rPr>
          <w:rFonts w:cs="Arial"/>
          <w:b/>
          <w:bCs/>
          <w:szCs w:val="20"/>
        </w:rPr>
        <w:t>AKTIVNOST 1: Nacionalna konferenca ob dnevu boja proti nasilju nad ženskami</w:t>
      </w:r>
    </w:p>
    <w:p w14:paraId="4B5BE10D"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1ED59D0C" w14:textId="6B5D6349" w:rsidR="007448CE" w:rsidRPr="001D78DA" w:rsidRDefault="007448CE" w:rsidP="00DD7BA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OPIS IZVEDENE AKTIVNOSTI: V let</w:t>
      </w:r>
      <w:r>
        <w:rPr>
          <w:rFonts w:cs="Arial"/>
          <w:szCs w:val="20"/>
        </w:rPr>
        <w:t>ih</w:t>
      </w:r>
      <w:r w:rsidRPr="001D78DA">
        <w:rPr>
          <w:rFonts w:cs="Arial"/>
          <w:szCs w:val="20"/>
        </w:rPr>
        <w:t xml:space="preserve"> 2024 in 2025 sta bili organizirani nacionalni konferenci ob dnevu boja proti nasilju nad ženskami v Republiki Sloveniji. Na konferenci so sodelovali vsi ključni organi (MDDSZ, MNZ, Ministrstvo za pravosodje </w:t>
      </w:r>
      <w:r>
        <w:rPr>
          <w:rFonts w:cs="Arial"/>
          <w:szCs w:val="20"/>
        </w:rPr>
        <w:t xml:space="preserve">Republike Slovenije </w:t>
      </w:r>
      <w:r w:rsidRPr="001D78DA">
        <w:rPr>
          <w:rFonts w:cs="Arial"/>
          <w:szCs w:val="20"/>
        </w:rPr>
        <w:t>(</w:t>
      </w:r>
      <w:r>
        <w:rPr>
          <w:rFonts w:cs="Arial"/>
          <w:szCs w:val="20"/>
        </w:rPr>
        <w:t xml:space="preserve">v nadaljnjem besedilu: </w:t>
      </w:r>
      <w:r w:rsidRPr="001D78DA">
        <w:rPr>
          <w:rFonts w:cs="Arial"/>
          <w:szCs w:val="20"/>
        </w:rPr>
        <w:t>MP)) in NVO s področja nasilja: Društvo SOS telefon za ženske in otroke – žrtve nasilja, Društvo za nenasilno komunikacijo (DNK) in Pravna mreža za varstvo demokracije (PIC). Namen konference je bil krepitev sodelovanja, izmenjava informacij za povečanje zaščite žrtev ter izboljšanje sistema zaščite in obravnave žrtev nasilja. Vsako leto se je konference udeležilo več kot 300 ljudi.</w:t>
      </w:r>
    </w:p>
    <w:p w14:paraId="03F6895D" w14:textId="77777777" w:rsidR="007448CE" w:rsidRPr="001D78DA" w:rsidRDefault="007448CE" w:rsidP="00DD7BA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24006A83" w14:textId="77777777" w:rsidR="007448CE" w:rsidRPr="001D78DA" w:rsidRDefault="007448CE" w:rsidP="00DD7BA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REZULTAT AKTIVNOSTI: Okrepljeno sodelovanje, boljša informiranost, izboljšan sistem zaščite in obravnave žrtev nasilja.</w:t>
      </w:r>
    </w:p>
    <w:p w14:paraId="3F02E022" w14:textId="77777777" w:rsidR="007448CE" w:rsidRPr="001D78DA" w:rsidRDefault="007448CE" w:rsidP="00DD7BA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6C5D4932" w14:textId="78B6DE81" w:rsidR="007448CE" w:rsidRPr="001D78DA" w:rsidRDefault="007448CE" w:rsidP="00DD7BA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Aktivnost je prispevala k boljšemu sodelovanju med organi in organizacijami, boljši informiranosti vseh, strokovnjakinj</w:t>
      </w:r>
      <w:r w:rsidRPr="005A79C5">
        <w:rPr>
          <w:rFonts w:cs="Arial"/>
          <w:szCs w:val="20"/>
        </w:rPr>
        <w:t xml:space="preserve"> </w:t>
      </w:r>
      <w:r w:rsidRPr="001D78DA">
        <w:rPr>
          <w:rFonts w:cs="Arial"/>
          <w:szCs w:val="20"/>
        </w:rPr>
        <w:t>in</w:t>
      </w:r>
      <w:r w:rsidRPr="005A79C5">
        <w:rPr>
          <w:rFonts w:cs="Arial"/>
          <w:szCs w:val="20"/>
        </w:rPr>
        <w:t xml:space="preserve"> </w:t>
      </w:r>
      <w:r w:rsidRPr="001D78DA">
        <w:rPr>
          <w:rFonts w:cs="Arial"/>
          <w:szCs w:val="20"/>
        </w:rPr>
        <w:t>strokovnjakov, ki delajo na področju nasilja nad ženskami, večji ozaveščenosti splošne javnosti.</w:t>
      </w:r>
    </w:p>
    <w:p w14:paraId="51CE02FE" w14:textId="77777777" w:rsidR="007448CE" w:rsidRPr="001D78DA" w:rsidRDefault="007448CE" w:rsidP="00DD7BA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67559F9D" w14:textId="77777777" w:rsidR="007448CE" w:rsidRPr="001D78DA" w:rsidRDefault="007448CE" w:rsidP="00DD7BA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NOSILEC: MDDSZ.</w:t>
      </w:r>
    </w:p>
    <w:p w14:paraId="5AD945F7" w14:textId="77777777" w:rsidR="007448CE" w:rsidRPr="001D78DA" w:rsidRDefault="007448CE" w:rsidP="000146E1">
      <w:pPr>
        <w:spacing w:after="0" w:line="260" w:lineRule="exact"/>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551"/>
        <w:gridCol w:w="1276"/>
        <w:gridCol w:w="1276"/>
      </w:tblGrid>
      <w:tr w:rsidR="007448CE" w:rsidRPr="001D78DA" w14:paraId="1D144C01" w14:textId="77777777" w:rsidTr="006A1EF3">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5C5DFF34" w14:textId="77777777" w:rsidR="007448CE" w:rsidRPr="001D78DA" w:rsidRDefault="007448CE" w:rsidP="00DD7BAE">
            <w:pPr>
              <w:spacing w:after="0" w:line="260" w:lineRule="exact"/>
              <w:rPr>
                <w:rFonts w:cs="Arial"/>
                <w:b/>
                <w:bCs/>
                <w:szCs w:val="20"/>
              </w:rPr>
            </w:pPr>
            <w:r w:rsidRPr="001D78DA">
              <w:rPr>
                <w:rFonts w:cs="Arial"/>
                <w:b/>
                <w:bCs/>
                <w:szCs w:val="20"/>
              </w:rPr>
              <w:t>Porabljena finančna sredstva</w:t>
            </w:r>
          </w:p>
        </w:tc>
      </w:tr>
      <w:tr w:rsidR="007448CE" w:rsidRPr="001D78DA" w14:paraId="2CDBC250" w14:textId="77777777" w:rsidTr="00697F2E">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B47B3C" w14:textId="77777777" w:rsidR="007448CE" w:rsidRPr="001D78DA" w:rsidRDefault="007448CE" w:rsidP="00DD7BAE">
            <w:pPr>
              <w:spacing w:after="0" w:line="260" w:lineRule="exact"/>
              <w:rPr>
                <w:rFonts w:cs="Arial"/>
                <w:b/>
                <w:bCs/>
                <w:szCs w:val="20"/>
              </w:rPr>
            </w:pPr>
            <w:r w:rsidRPr="001D78DA">
              <w:rPr>
                <w:rFonts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E88177" w14:textId="77777777" w:rsidR="007448CE" w:rsidRPr="001D78DA" w:rsidRDefault="007448CE" w:rsidP="00DD7BAE">
            <w:pPr>
              <w:spacing w:after="0" w:line="260" w:lineRule="exact"/>
              <w:rPr>
                <w:rFonts w:cs="Arial"/>
                <w:b/>
                <w:bCs/>
                <w:szCs w:val="20"/>
              </w:rPr>
            </w:pPr>
            <w:r w:rsidRPr="001D78DA">
              <w:rPr>
                <w:rFonts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BB95CF" w14:textId="77777777" w:rsidR="007448CE" w:rsidRPr="001D78DA" w:rsidRDefault="007448CE" w:rsidP="00DD7BAE">
            <w:pPr>
              <w:spacing w:after="0" w:line="260" w:lineRule="exact"/>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6F0F66" w14:textId="77777777" w:rsidR="007448CE" w:rsidRPr="001D78DA" w:rsidRDefault="007448CE" w:rsidP="00DD7BAE">
            <w:pPr>
              <w:spacing w:after="0" w:line="260" w:lineRule="exact"/>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AE96CC" w14:textId="77777777" w:rsidR="007448CE" w:rsidRPr="001D78DA" w:rsidRDefault="007448CE" w:rsidP="00DD7BAE">
            <w:pPr>
              <w:spacing w:after="0" w:line="260" w:lineRule="exact"/>
              <w:rPr>
                <w:rFonts w:cs="Arial"/>
                <w:b/>
                <w:bCs/>
                <w:szCs w:val="20"/>
              </w:rPr>
            </w:pPr>
            <w:r w:rsidRPr="001D78DA">
              <w:rPr>
                <w:rFonts w:cs="Arial"/>
                <w:b/>
                <w:bCs/>
                <w:szCs w:val="20"/>
              </w:rPr>
              <w:t>Znesek za leto 2025</w:t>
            </w:r>
          </w:p>
        </w:tc>
      </w:tr>
      <w:tr w:rsidR="007448CE" w:rsidRPr="001D78DA" w14:paraId="14C5FF03" w14:textId="77777777" w:rsidTr="00697F2E">
        <w:trPr>
          <w:cantSplit/>
          <w:trHeight w:val="760"/>
        </w:trPr>
        <w:tc>
          <w:tcPr>
            <w:tcW w:w="2227" w:type="dxa"/>
            <w:tcBorders>
              <w:top w:val="single" w:sz="4" w:space="0" w:color="auto"/>
              <w:left w:val="single" w:sz="4" w:space="0" w:color="auto"/>
              <w:bottom w:val="single" w:sz="4" w:space="0" w:color="auto"/>
              <w:right w:val="single" w:sz="4" w:space="0" w:color="auto"/>
            </w:tcBorders>
            <w:vAlign w:val="center"/>
          </w:tcPr>
          <w:p w14:paraId="05BA455E" w14:textId="77777777" w:rsidR="007448CE" w:rsidRPr="001D78DA" w:rsidRDefault="007448CE" w:rsidP="00DD7BAE">
            <w:pPr>
              <w:spacing w:after="0" w:line="260" w:lineRule="exact"/>
              <w:rPr>
                <w:rFonts w:cs="Arial"/>
                <w:szCs w:val="20"/>
              </w:rPr>
            </w:pPr>
            <w:r w:rsidRPr="001D78DA">
              <w:rPr>
                <w:rFonts w:cs="Arial"/>
                <w:szCs w:val="20"/>
              </w:rPr>
              <w:t>MDDSZ</w:t>
            </w:r>
          </w:p>
        </w:tc>
        <w:tc>
          <w:tcPr>
            <w:tcW w:w="2310" w:type="dxa"/>
            <w:tcBorders>
              <w:top w:val="single" w:sz="4" w:space="0" w:color="auto"/>
              <w:left w:val="single" w:sz="4" w:space="0" w:color="auto"/>
              <w:bottom w:val="single" w:sz="4" w:space="0" w:color="auto"/>
              <w:right w:val="single" w:sz="4" w:space="0" w:color="auto"/>
            </w:tcBorders>
            <w:vAlign w:val="center"/>
          </w:tcPr>
          <w:p w14:paraId="5603D381" w14:textId="77777777" w:rsidR="007448CE" w:rsidRPr="001D78DA" w:rsidRDefault="007448CE" w:rsidP="00DD7BAE">
            <w:pPr>
              <w:spacing w:after="0" w:line="260" w:lineRule="exact"/>
              <w:rPr>
                <w:rFonts w:cs="Arial"/>
                <w:szCs w:val="20"/>
              </w:rPr>
            </w:pPr>
            <w:r w:rsidRPr="001D78DA">
              <w:rPr>
                <w:rFonts w:cs="Arial"/>
                <w:szCs w:val="20"/>
              </w:rPr>
              <w:t>2611-11-0054 – Promocije za ozaveščanje</w:t>
            </w:r>
          </w:p>
        </w:tc>
        <w:tc>
          <w:tcPr>
            <w:tcW w:w="2551" w:type="dxa"/>
            <w:tcBorders>
              <w:top w:val="single" w:sz="4" w:space="0" w:color="auto"/>
              <w:left w:val="single" w:sz="4" w:space="0" w:color="auto"/>
              <w:bottom w:val="single" w:sz="4" w:space="0" w:color="auto"/>
              <w:right w:val="single" w:sz="4" w:space="0" w:color="auto"/>
            </w:tcBorders>
            <w:vAlign w:val="center"/>
          </w:tcPr>
          <w:p w14:paraId="6BD5EA15" w14:textId="77777777" w:rsidR="007448CE" w:rsidRPr="001D78DA" w:rsidRDefault="007448CE" w:rsidP="00DD7BAE">
            <w:pPr>
              <w:spacing w:after="0" w:line="260" w:lineRule="exact"/>
              <w:rPr>
                <w:rFonts w:cs="Arial"/>
                <w:szCs w:val="20"/>
              </w:rPr>
            </w:pPr>
            <w:r w:rsidRPr="001D78DA">
              <w:rPr>
                <w:rFonts w:cs="Arial"/>
                <w:szCs w:val="20"/>
              </w:rPr>
              <w:t>5550 – Promocija ukrepov družinske politike</w:t>
            </w:r>
          </w:p>
        </w:tc>
        <w:tc>
          <w:tcPr>
            <w:tcW w:w="1276" w:type="dxa"/>
            <w:tcBorders>
              <w:top w:val="single" w:sz="4" w:space="0" w:color="auto"/>
              <w:left w:val="single" w:sz="4" w:space="0" w:color="auto"/>
              <w:bottom w:val="single" w:sz="4" w:space="0" w:color="auto"/>
              <w:right w:val="single" w:sz="4" w:space="0" w:color="auto"/>
            </w:tcBorders>
            <w:vAlign w:val="center"/>
          </w:tcPr>
          <w:p w14:paraId="088208E4" w14:textId="1A82E5CA" w:rsidR="007448CE" w:rsidRPr="001D78DA" w:rsidRDefault="007448CE" w:rsidP="00703FC9">
            <w:pPr>
              <w:spacing w:after="0" w:line="260" w:lineRule="exact"/>
              <w:jc w:val="right"/>
              <w:rPr>
                <w:rFonts w:cs="Arial"/>
                <w:szCs w:val="20"/>
              </w:rPr>
            </w:pPr>
            <w:r w:rsidRPr="001D78DA">
              <w:rPr>
                <w:rFonts w:cs="Arial"/>
                <w:szCs w:val="20"/>
              </w:rPr>
              <w:t>3.300</w:t>
            </w:r>
          </w:p>
        </w:tc>
        <w:tc>
          <w:tcPr>
            <w:tcW w:w="1276" w:type="dxa"/>
            <w:tcBorders>
              <w:top w:val="single" w:sz="4" w:space="0" w:color="auto"/>
              <w:left w:val="single" w:sz="4" w:space="0" w:color="auto"/>
              <w:bottom w:val="single" w:sz="4" w:space="0" w:color="auto"/>
              <w:right w:val="single" w:sz="4" w:space="0" w:color="auto"/>
            </w:tcBorders>
            <w:vAlign w:val="center"/>
          </w:tcPr>
          <w:p w14:paraId="7F9BBD9C" w14:textId="2AB631A7" w:rsidR="007448CE" w:rsidRPr="001D78DA" w:rsidRDefault="007448CE" w:rsidP="00703FC9">
            <w:pPr>
              <w:spacing w:after="0" w:line="260" w:lineRule="exact"/>
              <w:jc w:val="right"/>
              <w:rPr>
                <w:rFonts w:cs="Arial"/>
                <w:szCs w:val="20"/>
              </w:rPr>
            </w:pPr>
            <w:r w:rsidRPr="001D78DA">
              <w:rPr>
                <w:rFonts w:cs="Arial"/>
                <w:szCs w:val="20"/>
              </w:rPr>
              <w:t>5.000</w:t>
            </w:r>
          </w:p>
        </w:tc>
      </w:tr>
      <w:tr w:rsidR="007448CE" w:rsidRPr="001D78DA" w14:paraId="22E07359" w14:textId="77777777" w:rsidTr="00697F2E">
        <w:trPr>
          <w:cantSplit/>
          <w:trHeight w:val="24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AD4DAF4" w14:textId="77777777" w:rsidR="007448CE" w:rsidRPr="001D78DA" w:rsidRDefault="007448CE" w:rsidP="00DD7BAE">
            <w:pPr>
              <w:spacing w:after="0" w:line="260" w:lineRule="exact"/>
              <w:rPr>
                <w:rFonts w:cs="Arial"/>
                <w:b/>
                <w:bCs/>
                <w:szCs w:val="20"/>
              </w:rPr>
            </w:pPr>
            <w:r w:rsidRPr="001D78DA">
              <w:rPr>
                <w:rFonts w:cs="Arial"/>
                <w:b/>
                <w:bCs/>
                <w:szCs w:val="20"/>
              </w:rPr>
              <w:t xml:space="preserve">Obrazložitev: </w:t>
            </w:r>
            <w:r w:rsidRPr="00B208B9">
              <w:rPr>
                <w:rFonts w:cs="Arial"/>
                <w:szCs w:val="20"/>
              </w:rPr>
              <w:t>/</w:t>
            </w:r>
          </w:p>
        </w:tc>
      </w:tr>
    </w:tbl>
    <w:p w14:paraId="17B5D35C" w14:textId="77777777" w:rsidR="007448CE" w:rsidRPr="001D78DA" w:rsidRDefault="007448CE" w:rsidP="000146E1">
      <w:pPr>
        <w:spacing w:after="0" w:line="260" w:lineRule="exact"/>
        <w:rPr>
          <w:rFonts w:cs="Arial"/>
          <w:b/>
          <w:bCs/>
          <w:szCs w:val="20"/>
        </w:rPr>
      </w:pPr>
    </w:p>
    <w:p w14:paraId="357A227A" w14:textId="77777777" w:rsidR="007448CE" w:rsidRPr="001D78DA" w:rsidRDefault="007448CE" w:rsidP="000146E1">
      <w:pPr>
        <w:spacing w:after="0" w:line="260" w:lineRule="exact"/>
        <w:rPr>
          <w:rFonts w:cs="Arial"/>
          <w:b/>
          <w:bCs/>
          <w:szCs w:val="20"/>
        </w:rPr>
      </w:pPr>
    </w:p>
    <w:bookmarkEnd w:id="172"/>
    <w:p w14:paraId="298962AF"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bCs/>
          <w:szCs w:val="20"/>
        </w:rPr>
      </w:pPr>
      <w:r w:rsidRPr="001D78DA">
        <w:rPr>
          <w:rFonts w:cs="Arial"/>
          <w:b/>
          <w:bCs/>
          <w:szCs w:val="20"/>
        </w:rPr>
        <w:t>AKTIVNOST 2: Priprava poročil za učinkovitejše izvajanje Istanbulske konvencije</w:t>
      </w:r>
    </w:p>
    <w:p w14:paraId="169BAE8A"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p>
    <w:p w14:paraId="6D83AB3D" w14:textId="152612C3" w:rsidR="007448CE" w:rsidRPr="001D78DA" w:rsidRDefault="007448CE" w:rsidP="0089130C">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cs="Arial"/>
          <w:b/>
          <w:color w:val="000000"/>
        </w:rPr>
      </w:pPr>
      <w:r w:rsidRPr="001D78DA">
        <w:rPr>
          <w:rFonts w:cs="Arial"/>
          <w:color w:val="000000"/>
          <w:szCs w:val="20"/>
        </w:rPr>
        <w:t xml:space="preserve">IZVEDBA AKTIVNOSTI: Julija 2025 je bilo pripravljeno </w:t>
      </w:r>
      <w:r w:rsidRPr="001D78DA">
        <w:rPr>
          <w:rFonts w:cs="Arial"/>
          <w:bCs/>
        </w:rPr>
        <w:t xml:space="preserve">Drugo poročilo Republike Slovenije o izvajanju Konvencije Sveta Evrope o preprečevanju in boju proti nasilju nad ženskami in nasilju v družini, in sicer </w:t>
      </w:r>
      <w:r w:rsidRPr="001D78DA">
        <w:rPr>
          <w:rFonts w:cs="Arial"/>
          <w:bCs/>
          <w:color w:val="000000"/>
        </w:rPr>
        <w:t>na podlagi prvega tematskega vprašalnika skupin</w:t>
      </w:r>
      <w:r>
        <w:rPr>
          <w:rFonts w:cs="Arial"/>
          <w:bCs/>
          <w:color w:val="000000"/>
        </w:rPr>
        <w:t>e</w:t>
      </w:r>
      <w:r w:rsidRPr="001D78DA">
        <w:rPr>
          <w:rFonts w:cs="Arial"/>
          <w:bCs/>
          <w:color w:val="000000"/>
        </w:rPr>
        <w:t xml:space="preserve"> strokovnjakov za ukrepanje proti nasilju nad ženskami in nasilju v družini</w:t>
      </w:r>
      <w:r>
        <w:rPr>
          <w:rFonts w:cs="Arial"/>
          <w:bCs/>
          <w:color w:val="000000"/>
        </w:rPr>
        <w:t xml:space="preserve"> (v nadaljnjem besedilu: </w:t>
      </w:r>
      <w:r w:rsidRPr="001D78DA">
        <w:rPr>
          <w:rFonts w:cs="Arial"/>
          <w:bCs/>
          <w:color w:val="000000"/>
        </w:rPr>
        <w:t>GREVIO). A</w:t>
      </w:r>
      <w:r w:rsidRPr="001D78DA">
        <w:rPr>
          <w:rFonts w:cs="Arial"/>
          <w:color w:val="000000"/>
          <w:szCs w:val="20"/>
        </w:rPr>
        <w:t xml:space="preserve">vgusta 2025 je Republika Slovenija poročilo predložila nadzornemu mehanizmu za </w:t>
      </w:r>
      <w:r w:rsidRPr="001D78DA">
        <w:rPr>
          <w:rFonts w:cs="Arial"/>
          <w:bCs/>
          <w:color w:val="000000"/>
        </w:rPr>
        <w:t>izvajanje Konvencije Sveta Evrope o preprečevanju nasilja nad ženskami in nasilja v družini ter o boju proti njima (v nadalj</w:t>
      </w:r>
      <w:r>
        <w:rPr>
          <w:rFonts w:cs="Arial"/>
          <w:bCs/>
          <w:color w:val="000000"/>
        </w:rPr>
        <w:t>njem besedil</w:t>
      </w:r>
      <w:r w:rsidRPr="001D78DA">
        <w:rPr>
          <w:rFonts w:cs="Arial"/>
          <w:bCs/>
          <w:color w:val="000000"/>
        </w:rPr>
        <w:t>u: Istanbulska</w:t>
      </w:r>
      <w:r w:rsidRPr="001D78DA">
        <w:rPr>
          <w:rFonts w:cs="Arial"/>
          <w:color w:val="000000"/>
          <w:szCs w:val="20"/>
        </w:rPr>
        <w:t xml:space="preserve"> konvencija) GREVIO. </w:t>
      </w:r>
      <w:r w:rsidRPr="001D78DA">
        <w:rPr>
          <w:rFonts w:cs="Arial"/>
          <w:bCs/>
          <w:color w:val="000000"/>
        </w:rPr>
        <w:t>Pri pripravi poročila so sodeloval</w:t>
      </w:r>
      <w:r>
        <w:rPr>
          <w:rFonts w:cs="Arial"/>
          <w:bCs/>
          <w:color w:val="000000"/>
        </w:rPr>
        <w:t>i</w:t>
      </w:r>
      <w:r w:rsidRPr="001D78DA">
        <w:rPr>
          <w:rFonts w:cs="Arial"/>
          <w:bCs/>
          <w:color w:val="000000"/>
        </w:rPr>
        <w:t xml:space="preserve"> članice in člani medresorske delovne skupine, ustanovljene 7. aprila 2016, za spremljanje izvajanja Istanbulske konvencije.</w:t>
      </w:r>
    </w:p>
    <w:p w14:paraId="6F4D2B75" w14:textId="3DE26DD3" w:rsidR="007448CE" w:rsidRPr="001D78DA" w:rsidRDefault="007448CE" w:rsidP="0021587E">
      <w:pPr>
        <w:pBdr>
          <w:top w:val="single" w:sz="4" w:space="1" w:color="auto"/>
          <w:left w:val="single" w:sz="4" w:space="4" w:color="auto"/>
          <w:bottom w:val="single" w:sz="4" w:space="1" w:color="auto"/>
          <w:right w:val="single" w:sz="4" w:space="4" w:color="auto"/>
        </w:pBdr>
        <w:shd w:val="clear" w:color="auto" w:fill="FBE4D5" w:themeFill="accent2" w:themeFillTint="33"/>
        <w:spacing w:line="260" w:lineRule="exact"/>
        <w:jc w:val="both"/>
        <w:rPr>
          <w:rFonts w:cs="Arial"/>
          <w:color w:val="000000"/>
          <w:szCs w:val="20"/>
        </w:rPr>
      </w:pPr>
      <w:r w:rsidRPr="001D78DA">
        <w:rPr>
          <w:rFonts w:cs="Arial"/>
          <w:bCs/>
        </w:rPr>
        <w:t xml:space="preserve">Oktobra 2025 je </w:t>
      </w:r>
      <w:r>
        <w:rPr>
          <w:rFonts w:cs="Arial"/>
          <w:bCs/>
        </w:rPr>
        <w:t xml:space="preserve">skupina </w:t>
      </w:r>
      <w:r w:rsidRPr="001D78DA">
        <w:rPr>
          <w:rFonts w:cs="Arial"/>
          <w:bCs/>
        </w:rPr>
        <w:t xml:space="preserve">GREVIO v okviru prvega tematskega ocenjevalnega kroga Graditi zaupanje z zagotavljanjem podpore, zaščite in pravičnosti </w:t>
      </w:r>
      <w:r>
        <w:rPr>
          <w:rFonts w:cs="Arial"/>
          <w:bCs/>
        </w:rPr>
        <w:t>obiskala</w:t>
      </w:r>
      <w:r w:rsidRPr="001D78DA">
        <w:rPr>
          <w:rFonts w:cs="Arial"/>
          <w:color w:val="000000"/>
          <w:szCs w:val="20"/>
        </w:rPr>
        <w:t xml:space="preserve"> Slovenij</w:t>
      </w:r>
      <w:r>
        <w:rPr>
          <w:rFonts w:cs="Arial"/>
          <w:color w:val="000000"/>
          <w:szCs w:val="20"/>
        </w:rPr>
        <w:t>o</w:t>
      </w:r>
      <w:r w:rsidRPr="001D78DA">
        <w:rPr>
          <w:rFonts w:cs="Arial"/>
          <w:color w:val="000000"/>
          <w:szCs w:val="20"/>
        </w:rPr>
        <w:t>, da bi ocenil</w:t>
      </w:r>
      <w:r>
        <w:rPr>
          <w:rFonts w:cs="Arial"/>
          <w:color w:val="000000"/>
          <w:szCs w:val="20"/>
        </w:rPr>
        <w:t>a</w:t>
      </w:r>
      <w:r w:rsidRPr="001D78DA">
        <w:rPr>
          <w:rFonts w:cs="Arial"/>
          <w:color w:val="000000"/>
          <w:szCs w:val="20"/>
        </w:rPr>
        <w:t xml:space="preserve"> razmere na terenu glede uveljavljanja določil Istanbulske konvencije. Namen obiska je bil pridobiti bolj poglobljene informacije o izvajanju izbranih določb na področju preprečevanja, zaščite in pregona, pri katerih so začetni evalvacijski postopki in sklepi o priporočilih Odbora držav pogodbenic Istanbulske konvencije pokazali pomembne izzive in potrebo po nadaljnjem izvajanju. </w:t>
      </w:r>
      <w:r>
        <w:rPr>
          <w:rFonts w:cs="Arial"/>
          <w:color w:val="000000"/>
          <w:szCs w:val="20"/>
        </w:rPr>
        <w:t xml:space="preserve">Skupina </w:t>
      </w:r>
      <w:r w:rsidRPr="001D78DA">
        <w:rPr>
          <w:rFonts w:cs="Arial"/>
          <w:color w:val="000000"/>
          <w:szCs w:val="20"/>
        </w:rPr>
        <w:t>GREVIO bo na zasedanju, predvidoma marca 2026, pripravil</w:t>
      </w:r>
      <w:r>
        <w:rPr>
          <w:rFonts w:cs="Arial"/>
          <w:color w:val="000000"/>
          <w:szCs w:val="20"/>
        </w:rPr>
        <w:t>a</w:t>
      </w:r>
      <w:r w:rsidRPr="001D78DA">
        <w:rPr>
          <w:rFonts w:cs="Arial"/>
          <w:color w:val="000000"/>
          <w:szCs w:val="20"/>
        </w:rPr>
        <w:t xml:space="preserve"> prvi osnutek priporočil.</w:t>
      </w:r>
    </w:p>
    <w:p w14:paraId="7E8921B5" w14:textId="797844A6" w:rsidR="007448CE" w:rsidRPr="001D78DA" w:rsidRDefault="007448CE" w:rsidP="0021587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r w:rsidRPr="001D78DA">
        <w:rPr>
          <w:rFonts w:cs="Arial"/>
          <w:color w:val="000000"/>
          <w:szCs w:val="20"/>
        </w:rPr>
        <w:t>REZULTAT AKTIVNOSTI:</w:t>
      </w:r>
      <w:r w:rsidRPr="001D78DA">
        <w:rPr>
          <w:szCs w:val="20"/>
        </w:rPr>
        <w:t xml:space="preserve"> I</w:t>
      </w:r>
      <w:r w:rsidRPr="001D78DA">
        <w:rPr>
          <w:rFonts w:cs="Arial"/>
          <w:color w:val="000000"/>
          <w:szCs w:val="20"/>
        </w:rPr>
        <w:t>zboljšanj</w:t>
      </w:r>
      <w:r>
        <w:rPr>
          <w:rFonts w:cs="Arial"/>
          <w:color w:val="000000"/>
          <w:szCs w:val="20"/>
        </w:rPr>
        <w:t>e</w:t>
      </w:r>
      <w:r w:rsidRPr="001D78DA">
        <w:rPr>
          <w:rFonts w:cs="Arial"/>
          <w:color w:val="000000"/>
          <w:szCs w:val="20"/>
        </w:rPr>
        <w:t xml:space="preserve"> usposobljenosti vseh deležnikov v sistemu – policije, tožilstva, sodstva, CSD, NVO in izobraževalnih ustanov – za bolj usklajen</w:t>
      </w:r>
      <w:r>
        <w:rPr>
          <w:rFonts w:cs="Arial"/>
          <w:color w:val="000000"/>
          <w:szCs w:val="20"/>
        </w:rPr>
        <w:t>o</w:t>
      </w:r>
      <w:r w:rsidRPr="001D78DA">
        <w:rPr>
          <w:rFonts w:cs="Arial"/>
          <w:color w:val="000000"/>
          <w:szCs w:val="20"/>
        </w:rPr>
        <w:t xml:space="preserve"> in celostn</w:t>
      </w:r>
      <w:r>
        <w:rPr>
          <w:rFonts w:cs="Arial"/>
          <w:color w:val="000000"/>
          <w:szCs w:val="20"/>
        </w:rPr>
        <w:t>o</w:t>
      </w:r>
      <w:r w:rsidRPr="001D78DA">
        <w:rPr>
          <w:rFonts w:cs="Arial"/>
          <w:color w:val="000000"/>
          <w:szCs w:val="20"/>
        </w:rPr>
        <w:t xml:space="preserve"> obravnav</w:t>
      </w:r>
      <w:r>
        <w:rPr>
          <w:rFonts w:cs="Arial"/>
          <w:color w:val="000000"/>
          <w:szCs w:val="20"/>
        </w:rPr>
        <w:t>o</w:t>
      </w:r>
      <w:r w:rsidRPr="001D78DA">
        <w:rPr>
          <w:rFonts w:cs="Arial"/>
          <w:color w:val="000000"/>
          <w:szCs w:val="20"/>
        </w:rPr>
        <w:t xml:space="preserve"> nasilja zaradi spola.</w:t>
      </w:r>
    </w:p>
    <w:p w14:paraId="6DDF26D8" w14:textId="77777777" w:rsidR="007448CE" w:rsidRPr="001D78DA" w:rsidRDefault="007448CE" w:rsidP="0021587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p>
    <w:p w14:paraId="24E223AF" w14:textId="15EE85C0" w:rsidR="007448CE" w:rsidRPr="001D78DA" w:rsidRDefault="007448CE" w:rsidP="0021587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color w:val="000000"/>
          <w:szCs w:val="20"/>
        </w:rPr>
        <w:t>PRISPEVEK K DOSEGANJU CILJA: Aktivnost je prispevala k boljšemu u</w:t>
      </w:r>
      <w:r w:rsidRPr="001D78DA">
        <w:rPr>
          <w:rFonts w:cs="Arial"/>
          <w:szCs w:val="20"/>
        </w:rPr>
        <w:t xml:space="preserve">sklajevanju ciljev in ukrepov ter izmenjavi informacij vseh </w:t>
      </w:r>
      <w:r>
        <w:rPr>
          <w:rFonts w:cs="Arial"/>
          <w:szCs w:val="20"/>
        </w:rPr>
        <w:t xml:space="preserve">pomembnih </w:t>
      </w:r>
      <w:r w:rsidRPr="001D78DA">
        <w:rPr>
          <w:rFonts w:cs="Arial"/>
          <w:szCs w:val="20"/>
        </w:rPr>
        <w:t>deležnikov glede izvajanja Istanbulske konvencije.</w:t>
      </w:r>
    </w:p>
    <w:p w14:paraId="127FA3C1"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p>
    <w:p w14:paraId="45B9D8E9" w14:textId="77777777" w:rsidR="007448CE" w:rsidRPr="001D78DA" w:rsidRDefault="007448CE" w:rsidP="006A1EF3">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color w:val="000000"/>
          <w:szCs w:val="20"/>
        </w:rPr>
        <w:t xml:space="preserve">NOSILEC: </w:t>
      </w:r>
      <w:r w:rsidRPr="001D78DA">
        <w:rPr>
          <w:rFonts w:cs="Arial"/>
          <w:szCs w:val="20"/>
        </w:rPr>
        <w:t>MDDSZ.</w:t>
      </w:r>
    </w:p>
    <w:p w14:paraId="05C34C86" w14:textId="77777777" w:rsidR="007448CE" w:rsidRPr="001D78DA" w:rsidRDefault="007448CE" w:rsidP="000146E1">
      <w:pPr>
        <w:spacing w:after="0" w:line="260" w:lineRule="exact"/>
        <w:rPr>
          <w:rFonts w:cs="Arial"/>
          <w:color w:val="00000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843"/>
        <w:gridCol w:w="2409"/>
        <w:gridCol w:w="1276"/>
        <w:gridCol w:w="1418"/>
      </w:tblGrid>
      <w:tr w:rsidR="007448CE" w:rsidRPr="001D78DA" w14:paraId="3B271AD6" w14:textId="77777777" w:rsidTr="00FE6A6B">
        <w:trPr>
          <w:cantSplit/>
          <w:trHeight w:val="140"/>
        </w:trPr>
        <w:tc>
          <w:tcPr>
            <w:tcW w:w="9640" w:type="dxa"/>
            <w:gridSpan w:val="5"/>
            <w:shd w:val="clear" w:color="auto" w:fill="F7CAAC" w:themeFill="accent2" w:themeFillTint="66"/>
            <w:tcMar>
              <w:top w:w="57" w:type="dxa"/>
              <w:left w:w="108" w:type="dxa"/>
              <w:bottom w:w="57" w:type="dxa"/>
              <w:right w:w="108" w:type="dxa"/>
            </w:tcMar>
            <w:vAlign w:val="center"/>
          </w:tcPr>
          <w:p w14:paraId="305B570B" w14:textId="77777777" w:rsidR="007448CE" w:rsidRPr="001D78DA" w:rsidRDefault="007448CE" w:rsidP="00794B65">
            <w:pPr>
              <w:spacing w:after="0" w:line="260" w:lineRule="exact"/>
              <w:rPr>
                <w:rFonts w:cs="Arial"/>
                <w:b/>
                <w:bCs/>
                <w:color w:val="000000"/>
                <w:szCs w:val="20"/>
              </w:rPr>
            </w:pPr>
            <w:r w:rsidRPr="001D78DA">
              <w:rPr>
                <w:rFonts w:cs="Arial"/>
                <w:b/>
                <w:bCs/>
                <w:color w:val="000000"/>
                <w:szCs w:val="20"/>
              </w:rPr>
              <w:t>Porabljena finančna sredstva</w:t>
            </w:r>
          </w:p>
        </w:tc>
      </w:tr>
      <w:tr w:rsidR="007448CE" w:rsidRPr="001D78DA" w14:paraId="31A0874C" w14:textId="77777777" w:rsidTr="00FE6A6B">
        <w:trPr>
          <w:cantSplit/>
          <w:trHeight w:val="100"/>
        </w:trPr>
        <w:tc>
          <w:tcPr>
            <w:tcW w:w="2694" w:type="dxa"/>
            <w:shd w:val="clear" w:color="auto" w:fill="FBE4D5" w:themeFill="accent2" w:themeFillTint="33"/>
            <w:vAlign w:val="center"/>
          </w:tcPr>
          <w:p w14:paraId="663D5569" w14:textId="77777777" w:rsidR="007448CE" w:rsidRPr="001D78DA" w:rsidRDefault="007448CE" w:rsidP="00794B65">
            <w:pPr>
              <w:spacing w:after="0" w:line="260" w:lineRule="exact"/>
              <w:rPr>
                <w:rFonts w:cs="Arial"/>
                <w:b/>
                <w:bCs/>
                <w:color w:val="000000"/>
                <w:szCs w:val="20"/>
              </w:rPr>
            </w:pPr>
            <w:r w:rsidRPr="001D78DA">
              <w:rPr>
                <w:rFonts w:cs="Arial"/>
                <w:b/>
                <w:bCs/>
                <w:color w:val="000000"/>
                <w:szCs w:val="20"/>
              </w:rPr>
              <w:t xml:space="preserve">Ime proračunskega uporabnika </w:t>
            </w:r>
          </w:p>
        </w:tc>
        <w:tc>
          <w:tcPr>
            <w:tcW w:w="1843" w:type="dxa"/>
            <w:shd w:val="clear" w:color="auto" w:fill="FBE4D5" w:themeFill="accent2" w:themeFillTint="33"/>
            <w:vAlign w:val="center"/>
          </w:tcPr>
          <w:p w14:paraId="5A029CE5" w14:textId="77777777" w:rsidR="007448CE" w:rsidRPr="001D78DA" w:rsidRDefault="007448CE" w:rsidP="00794B65">
            <w:pPr>
              <w:spacing w:after="0" w:line="260" w:lineRule="exact"/>
              <w:rPr>
                <w:rFonts w:cs="Arial"/>
                <w:b/>
                <w:bCs/>
                <w:color w:val="000000"/>
                <w:szCs w:val="20"/>
              </w:rPr>
            </w:pPr>
            <w:r w:rsidRPr="001D78DA">
              <w:rPr>
                <w:rFonts w:cs="Arial"/>
                <w:b/>
                <w:bCs/>
                <w:color w:val="000000"/>
                <w:szCs w:val="20"/>
              </w:rPr>
              <w:t>Šifra in naziv ukrepa, projekta</w:t>
            </w:r>
          </w:p>
        </w:tc>
        <w:tc>
          <w:tcPr>
            <w:tcW w:w="2409" w:type="dxa"/>
            <w:shd w:val="clear" w:color="auto" w:fill="FBE4D5" w:themeFill="accent2" w:themeFillTint="33"/>
            <w:vAlign w:val="center"/>
          </w:tcPr>
          <w:p w14:paraId="3149F1C8" w14:textId="77777777" w:rsidR="007448CE" w:rsidRPr="001D78DA" w:rsidRDefault="007448CE" w:rsidP="00794B65">
            <w:pPr>
              <w:spacing w:after="0" w:line="260" w:lineRule="exact"/>
              <w:rPr>
                <w:rFonts w:cs="Arial"/>
                <w:b/>
                <w:bCs/>
                <w:color w:val="000000"/>
                <w:szCs w:val="20"/>
              </w:rPr>
            </w:pPr>
            <w:r w:rsidRPr="001D78DA">
              <w:rPr>
                <w:rFonts w:cs="Arial"/>
                <w:b/>
                <w:bCs/>
                <w:color w:val="000000"/>
                <w:szCs w:val="20"/>
              </w:rPr>
              <w:t>Šifra in naziv proračunske postavke</w:t>
            </w:r>
          </w:p>
        </w:tc>
        <w:tc>
          <w:tcPr>
            <w:tcW w:w="1276" w:type="dxa"/>
            <w:shd w:val="clear" w:color="auto" w:fill="FBE4D5" w:themeFill="accent2" w:themeFillTint="33"/>
            <w:vAlign w:val="center"/>
          </w:tcPr>
          <w:p w14:paraId="7CCD5168" w14:textId="77777777" w:rsidR="007448CE" w:rsidRPr="001D78DA" w:rsidRDefault="007448CE" w:rsidP="00794B65">
            <w:pPr>
              <w:spacing w:after="0" w:line="260" w:lineRule="exact"/>
              <w:rPr>
                <w:rFonts w:cs="Arial"/>
                <w:b/>
                <w:bCs/>
                <w:color w:val="000000"/>
                <w:szCs w:val="20"/>
              </w:rPr>
            </w:pPr>
            <w:r w:rsidRPr="001D78DA">
              <w:rPr>
                <w:rFonts w:cs="Arial"/>
                <w:b/>
                <w:bCs/>
                <w:color w:val="000000"/>
                <w:szCs w:val="20"/>
              </w:rPr>
              <w:t>Znesek za leto 2024</w:t>
            </w:r>
          </w:p>
        </w:tc>
        <w:tc>
          <w:tcPr>
            <w:tcW w:w="1418" w:type="dxa"/>
            <w:shd w:val="clear" w:color="auto" w:fill="FBE4D5" w:themeFill="accent2" w:themeFillTint="33"/>
            <w:vAlign w:val="center"/>
          </w:tcPr>
          <w:p w14:paraId="6BB8F51F" w14:textId="77777777" w:rsidR="007448CE" w:rsidRPr="001D78DA" w:rsidRDefault="007448CE" w:rsidP="00794B65">
            <w:pPr>
              <w:spacing w:after="0" w:line="260" w:lineRule="exact"/>
              <w:rPr>
                <w:rFonts w:cs="Arial"/>
                <w:b/>
                <w:bCs/>
                <w:color w:val="000000"/>
                <w:szCs w:val="20"/>
              </w:rPr>
            </w:pPr>
            <w:r w:rsidRPr="001D78DA">
              <w:rPr>
                <w:rFonts w:cs="Arial"/>
                <w:b/>
                <w:bCs/>
                <w:color w:val="000000"/>
                <w:szCs w:val="20"/>
              </w:rPr>
              <w:t>Znesek za leto 2025</w:t>
            </w:r>
          </w:p>
        </w:tc>
      </w:tr>
      <w:tr w:rsidR="007448CE" w:rsidRPr="001D78DA" w14:paraId="28DD9CED" w14:textId="77777777" w:rsidTr="00FE6A6B">
        <w:trPr>
          <w:cantSplit/>
          <w:trHeight w:val="423"/>
        </w:trPr>
        <w:tc>
          <w:tcPr>
            <w:tcW w:w="2694" w:type="dxa"/>
            <w:vAlign w:val="center"/>
          </w:tcPr>
          <w:p w14:paraId="76732AC6" w14:textId="77777777" w:rsidR="007448CE" w:rsidRPr="001D78DA" w:rsidRDefault="007448CE" w:rsidP="00794B65">
            <w:pPr>
              <w:spacing w:after="0" w:line="260" w:lineRule="exact"/>
              <w:rPr>
                <w:rFonts w:cs="Arial"/>
                <w:color w:val="000000"/>
                <w:szCs w:val="20"/>
              </w:rPr>
            </w:pPr>
            <w:r w:rsidRPr="001D78DA">
              <w:rPr>
                <w:rFonts w:cs="Arial"/>
                <w:color w:val="000000"/>
                <w:szCs w:val="20"/>
              </w:rPr>
              <w:t>MDDSZ</w:t>
            </w:r>
          </w:p>
        </w:tc>
        <w:tc>
          <w:tcPr>
            <w:tcW w:w="1843" w:type="dxa"/>
            <w:vAlign w:val="center"/>
          </w:tcPr>
          <w:p w14:paraId="3B3CE8AA" w14:textId="77777777" w:rsidR="007448CE" w:rsidRPr="001D78DA" w:rsidRDefault="007448CE" w:rsidP="00703FC9">
            <w:pPr>
              <w:spacing w:after="0" w:line="260" w:lineRule="exact"/>
              <w:jc w:val="center"/>
              <w:rPr>
                <w:rFonts w:cs="Arial"/>
                <w:color w:val="000000"/>
                <w:szCs w:val="20"/>
              </w:rPr>
            </w:pPr>
            <w:r w:rsidRPr="001D78DA">
              <w:rPr>
                <w:rFonts w:cs="Arial"/>
                <w:color w:val="000000"/>
                <w:szCs w:val="20"/>
              </w:rPr>
              <w:t>/</w:t>
            </w:r>
          </w:p>
        </w:tc>
        <w:tc>
          <w:tcPr>
            <w:tcW w:w="2409" w:type="dxa"/>
            <w:vAlign w:val="center"/>
          </w:tcPr>
          <w:p w14:paraId="2AB6899E" w14:textId="77777777" w:rsidR="007448CE" w:rsidRPr="001D78DA" w:rsidRDefault="007448CE" w:rsidP="00703FC9">
            <w:pPr>
              <w:spacing w:after="0" w:line="260" w:lineRule="exact"/>
              <w:jc w:val="center"/>
              <w:rPr>
                <w:rFonts w:cs="Arial"/>
                <w:color w:val="000000"/>
                <w:szCs w:val="20"/>
              </w:rPr>
            </w:pPr>
            <w:r w:rsidRPr="001D78DA">
              <w:rPr>
                <w:rFonts w:cs="Arial"/>
                <w:color w:val="000000"/>
                <w:szCs w:val="20"/>
              </w:rPr>
              <w:t>/</w:t>
            </w:r>
          </w:p>
        </w:tc>
        <w:tc>
          <w:tcPr>
            <w:tcW w:w="1276" w:type="dxa"/>
            <w:vAlign w:val="center"/>
          </w:tcPr>
          <w:p w14:paraId="37CA2D4B" w14:textId="77777777" w:rsidR="007448CE" w:rsidRPr="001D78DA" w:rsidRDefault="007448CE" w:rsidP="00703FC9">
            <w:pPr>
              <w:spacing w:after="0" w:line="260" w:lineRule="exact"/>
              <w:jc w:val="center"/>
              <w:rPr>
                <w:rFonts w:cs="Arial"/>
                <w:color w:val="000000"/>
                <w:szCs w:val="20"/>
              </w:rPr>
            </w:pPr>
            <w:r w:rsidRPr="001D78DA">
              <w:rPr>
                <w:rFonts w:cs="Arial"/>
                <w:color w:val="000000"/>
                <w:szCs w:val="20"/>
              </w:rPr>
              <w:t>/</w:t>
            </w:r>
          </w:p>
        </w:tc>
        <w:tc>
          <w:tcPr>
            <w:tcW w:w="1418" w:type="dxa"/>
            <w:vAlign w:val="center"/>
          </w:tcPr>
          <w:p w14:paraId="6238673E" w14:textId="77777777" w:rsidR="007448CE" w:rsidRPr="001D78DA" w:rsidRDefault="007448CE" w:rsidP="00703FC9">
            <w:pPr>
              <w:spacing w:after="0" w:line="260" w:lineRule="exact"/>
              <w:jc w:val="center"/>
              <w:rPr>
                <w:rFonts w:cs="Arial"/>
                <w:color w:val="000000"/>
                <w:szCs w:val="20"/>
              </w:rPr>
            </w:pPr>
            <w:r w:rsidRPr="001D78DA">
              <w:rPr>
                <w:rFonts w:cs="Arial"/>
                <w:color w:val="000000"/>
                <w:szCs w:val="20"/>
              </w:rPr>
              <w:t>/</w:t>
            </w:r>
          </w:p>
        </w:tc>
      </w:tr>
      <w:tr w:rsidR="007448CE" w:rsidRPr="001D78DA" w14:paraId="3DCDA41B" w14:textId="77777777" w:rsidTr="00FE6A6B">
        <w:trPr>
          <w:cantSplit/>
          <w:trHeight w:val="258"/>
        </w:trPr>
        <w:tc>
          <w:tcPr>
            <w:tcW w:w="9640" w:type="dxa"/>
            <w:gridSpan w:val="5"/>
            <w:vAlign w:val="center"/>
          </w:tcPr>
          <w:p w14:paraId="58D9FD0C" w14:textId="43743883" w:rsidR="007448CE" w:rsidRPr="001D78DA" w:rsidRDefault="007448CE" w:rsidP="00187581">
            <w:pPr>
              <w:spacing w:after="0" w:line="260" w:lineRule="exact"/>
              <w:rPr>
                <w:rFonts w:cs="Arial"/>
                <w:b/>
                <w:bCs/>
                <w:color w:val="000000"/>
                <w:szCs w:val="20"/>
              </w:rPr>
            </w:pPr>
            <w:r w:rsidRPr="001D78DA">
              <w:rPr>
                <w:rFonts w:cs="Arial"/>
                <w:b/>
                <w:bCs/>
                <w:color w:val="000000"/>
                <w:szCs w:val="20"/>
              </w:rPr>
              <w:t>Obrazložitev:</w:t>
            </w:r>
            <w:r w:rsidRPr="001D78DA">
              <w:rPr>
                <w:rFonts w:cs="Arial"/>
                <w:color w:val="000000"/>
                <w:szCs w:val="20"/>
              </w:rPr>
              <w:t xml:space="preserve"> Aktivnost </w:t>
            </w:r>
            <w:r w:rsidR="00CB4BC0">
              <w:rPr>
                <w:rFonts w:cs="Arial"/>
                <w:color w:val="000000"/>
                <w:szCs w:val="20"/>
              </w:rPr>
              <w:t xml:space="preserve">se izvaja </w:t>
            </w:r>
            <w:r w:rsidRPr="001D78DA">
              <w:rPr>
                <w:rFonts w:cs="Arial"/>
                <w:color w:val="000000"/>
                <w:szCs w:val="20"/>
              </w:rPr>
              <w:t>v okviru rednega dela MDDSZ</w:t>
            </w:r>
            <w:r>
              <w:rPr>
                <w:rFonts w:cs="Arial"/>
                <w:color w:val="000000"/>
                <w:szCs w:val="20"/>
              </w:rPr>
              <w:t>.</w:t>
            </w:r>
            <w:r w:rsidRPr="001D78DA">
              <w:rPr>
                <w:rFonts w:cs="Arial"/>
                <w:b/>
                <w:bCs/>
                <w:color w:val="000000"/>
                <w:szCs w:val="20"/>
              </w:rPr>
              <w:t xml:space="preserve"> </w:t>
            </w:r>
          </w:p>
        </w:tc>
      </w:tr>
    </w:tbl>
    <w:p w14:paraId="151D651F" w14:textId="77777777" w:rsidR="007448CE" w:rsidRPr="001D78DA" w:rsidRDefault="007448CE" w:rsidP="000146E1">
      <w:pPr>
        <w:spacing w:after="0" w:line="260" w:lineRule="exact"/>
        <w:rPr>
          <w:rFonts w:cs="Arial"/>
          <w:color w:val="000000"/>
          <w:szCs w:val="20"/>
        </w:rPr>
      </w:pPr>
    </w:p>
    <w:p w14:paraId="23BD0A6A" w14:textId="77777777" w:rsidR="007448CE" w:rsidRPr="001D78DA" w:rsidRDefault="007448CE" w:rsidP="000146E1">
      <w:pPr>
        <w:spacing w:after="0" w:line="260" w:lineRule="exact"/>
        <w:rPr>
          <w:rFonts w:cs="Arial"/>
          <w:color w:val="000000"/>
          <w:szCs w:val="20"/>
        </w:rPr>
      </w:pPr>
    </w:p>
    <w:p w14:paraId="2645482C"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b/>
          <w:bCs/>
          <w:szCs w:val="20"/>
        </w:rPr>
      </w:pPr>
      <w:bookmarkStart w:id="173" w:name="_Hlk150261485"/>
      <w:bookmarkStart w:id="174" w:name="_Hlk219649842"/>
      <w:r w:rsidRPr="001D78DA">
        <w:rPr>
          <w:rFonts w:cs="Arial"/>
          <w:b/>
          <w:bCs/>
          <w:szCs w:val="20"/>
        </w:rPr>
        <w:t>AKTIVNOST 3: Kampanja ozaveščanja ob dnevih boja proti nasilju nad ženskami</w:t>
      </w:r>
    </w:p>
    <w:p w14:paraId="4AEE7449"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38EFE61E" w14:textId="471872CB" w:rsidR="007448CE" w:rsidRPr="001D78DA" w:rsidRDefault="007448CE" w:rsidP="00C860A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IZVEDBA AKTIVNOSTI: </w:t>
      </w:r>
      <w:r>
        <w:rPr>
          <w:rFonts w:cs="Arial"/>
          <w:szCs w:val="20"/>
        </w:rPr>
        <w:t>Vsako leto</w:t>
      </w:r>
      <w:r w:rsidRPr="001D78DA">
        <w:rPr>
          <w:rFonts w:cs="Arial"/>
          <w:szCs w:val="20"/>
        </w:rPr>
        <w:t xml:space="preserve"> od 25. </w:t>
      </w:r>
      <w:r>
        <w:rPr>
          <w:rFonts w:cs="Arial"/>
          <w:szCs w:val="20"/>
        </w:rPr>
        <w:t>novembra</w:t>
      </w:r>
      <w:r w:rsidRPr="001D78DA">
        <w:rPr>
          <w:rFonts w:cs="Arial"/>
          <w:szCs w:val="20"/>
        </w:rPr>
        <w:t xml:space="preserve"> do 10. </w:t>
      </w:r>
      <w:r>
        <w:rPr>
          <w:rFonts w:cs="Arial"/>
          <w:szCs w:val="20"/>
        </w:rPr>
        <w:t>decembra</w:t>
      </w:r>
      <w:r w:rsidRPr="001D78DA">
        <w:rPr>
          <w:rFonts w:cs="Arial"/>
          <w:szCs w:val="20"/>
        </w:rPr>
        <w:t xml:space="preserve"> potekajo mednarodni dnevi boja proti nasilju nad ženskami, zato je MDDSZ v letih 2024 in 2025 izved</w:t>
      </w:r>
      <w:r>
        <w:rPr>
          <w:rFonts w:cs="Arial"/>
          <w:szCs w:val="20"/>
        </w:rPr>
        <w:t>lo</w:t>
      </w:r>
      <w:r w:rsidRPr="001D78DA">
        <w:rPr>
          <w:rFonts w:cs="Arial"/>
          <w:szCs w:val="20"/>
        </w:rPr>
        <w:t xml:space="preserve"> ozaveščevalno kampanjo, ki je širšo javnost nagovorila o ničelni stopnji tolerance do nasilja nad ženskami in nasilja v družini. </w:t>
      </w:r>
    </w:p>
    <w:p w14:paraId="665BDF51" w14:textId="77777777" w:rsidR="007448CE" w:rsidRPr="001D78DA" w:rsidRDefault="007448CE" w:rsidP="00C860A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6D931F22" w14:textId="6D0B2075" w:rsidR="007448CE" w:rsidRPr="001D78DA" w:rsidRDefault="007448CE" w:rsidP="00C860A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V letu 2024 je ozaveščanje splošne javnosti o nasilju nad ženskami in nasilju v družini vključevalo oblikovanje, animiranje in montažo </w:t>
      </w:r>
      <w:r>
        <w:rPr>
          <w:rFonts w:cs="Arial"/>
          <w:szCs w:val="20"/>
        </w:rPr>
        <w:t>šestih</w:t>
      </w:r>
      <w:r w:rsidRPr="001D78DA">
        <w:rPr>
          <w:rFonts w:cs="Arial"/>
          <w:szCs w:val="20"/>
        </w:rPr>
        <w:t xml:space="preserve"> videov</w:t>
      </w:r>
      <w:r w:rsidRPr="00D30B8B">
        <w:rPr>
          <w:rFonts w:cs="Arial"/>
          <w:szCs w:val="20"/>
        </w:rPr>
        <w:t xml:space="preserve"> </w:t>
      </w:r>
      <w:r>
        <w:rPr>
          <w:rFonts w:cs="Arial"/>
          <w:szCs w:val="20"/>
        </w:rPr>
        <w:t xml:space="preserve">na </w:t>
      </w:r>
      <w:r w:rsidRPr="001D78DA">
        <w:rPr>
          <w:rFonts w:cs="Arial"/>
          <w:szCs w:val="20"/>
        </w:rPr>
        <w:t>TikTok</w:t>
      </w:r>
      <w:r>
        <w:rPr>
          <w:rFonts w:cs="Arial"/>
          <w:szCs w:val="20"/>
        </w:rPr>
        <w:t>u</w:t>
      </w:r>
      <w:r w:rsidRPr="001D78DA">
        <w:rPr>
          <w:rFonts w:cs="Arial"/>
          <w:szCs w:val="20"/>
        </w:rPr>
        <w:t>, zakup oglaševalskega prostora na druž</w:t>
      </w:r>
      <w:r>
        <w:rPr>
          <w:rFonts w:cs="Arial"/>
          <w:szCs w:val="20"/>
        </w:rPr>
        <w:t>be</w:t>
      </w:r>
      <w:r w:rsidRPr="001D78DA">
        <w:rPr>
          <w:rFonts w:cs="Arial"/>
          <w:szCs w:val="20"/>
        </w:rPr>
        <w:t>nem omrežju TikTok, izdelavo 20 kreativ za objavo na druž</w:t>
      </w:r>
      <w:r>
        <w:rPr>
          <w:rFonts w:cs="Arial"/>
          <w:szCs w:val="20"/>
        </w:rPr>
        <w:t>be</w:t>
      </w:r>
      <w:r w:rsidRPr="001D78DA">
        <w:rPr>
          <w:rFonts w:cs="Arial"/>
          <w:szCs w:val="20"/>
        </w:rPr>
        <w:t xml:space="preserve">nih omrežjih Facebook in Instagram ter oblikovanje, tisk in </w:t>
      </w:r>
      <w:r>
        <w:rPr>
          <w:rFonts w:cs="Arial"/>
          <w:szCs w:val="20"/>
        </w:rPr>
        <w:t>razdeljevanje</w:t>
      </w:r>
      <w:r w:rsidRPr="001D78DA">
        <w:rPr>
          <w:rFonts w:cs="Arial"/>
          <w:szCs w:val="20"/>
        </w:rPr>
        <w:t xml:space="preserve"> promocijskih majic (150 kosov). Kampanja Ljubezen (ne) boli je v letu 2025 začela in bo predvidoma leta 2026 še nadaljevala vizijo istoimenske kampanje iz preteklih dveh let. Prav tako </w:t>
      </w:r>
      <w:r>
        <w:rPr>
          <w:rFonts w:cs="Arial"/>
          <w:szCs w:val="20"/>
        </w:rPr>
        <w:t>obravnava</w:t>
      </w:r>
      <w:r w:rsidRPr="001D78DA">
        <w:rPr>
          <w:rFonts w:cs="Arial"/>
          <w:szCs w:val="20"/>
        </w:rPr>
        <w:t xml:space="preserve"> različne oblike nasilja nad ženskami v intimnih in družbenih odnosih, s poudarkom na ozaveščanju o modelu </w:t>
      </w:r>
      <w:r>
        <w:rPr>
          <w:rFonts w:cs="Arial"/>
          <w:szCs w:val="20"/>
        </w:rPr>
        <w:t>pritrdilnega</w:t>
      </w:r>
      <w:r w:rsidRPr="001D78DA">
        <w:rPr>
          <w:rFonts w:cs="Arial"/>
          <w:szCs w:val="20"/>
        </w:rPr>
        <w:t xml:space="preserve"> soglasja, </w:t>
      </w:r>
      <w:r>
        <w:rPr>
          <w:rFonts w:cs="Arial"/>
          <w:szCs w:val="20"/>
        </w:rPr>
        <w:t>tako imenovanem</w:t>
      </w:r>
      <w:r w:rsidRPr="001D78DA">
        <w:rPr>
          <w:rFonts w:cs="Arial"/>
          <w:szCs w:val="20"/>
        </w:rPr>
        <w:t xml:space="preserve"> »samo ja pomeni ja«, po katerem je za spolni odnos potrebna svobodna in jasna privolitev. Kampanja še posebej nagovarja mlade, srednješolke in srednješolce ter študentke in študente. </w:t>
      </w:r>
    </w:p>
    <w:p w14:paraId="401E4D18" w14:textId="77777777" w:rsidR="007448CE" w:rsidRPr="001D78DA" w:rsidRDefault="007448CE" w:rsidP="00C860A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6580615E" w14:textId="30DFC41B" w:rsidR="007448CE" w:rsidRPr="001D78DA" w:rsidRDefault="007448CE" w:rsidP="00C860A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REZULTAT AKTIVNOSTI: Večja ozaveščenost javnosti glede vzrokov in posledic nasilja nad ženskami, vključno z nasiljem v družini, ter večja ozaveščenost mladih o modelu </w:t>
      </w:r>
      <w:r>
        <w:rPr>
          <w:rFonts w:cs="Arial"/>
          <w:szCs w:val="20"/>
        </w:rPr>
        <w:t>pritrdilnega</w:t>
      </w:r>
      <w:r w:rsidRPr="001D78DA">
        <w:rPr>
          <w:rFonts w:cs="Arial"/>
          <w:szCs w:val="20"/>
        </w:rPr>
        <w:t xml:space="preserve"> soglasja, </w:t>
      </w:r>
      <w:r>
        <w:rPr>
          <w:rFonts w:cs="Arial"/>
          <w:szCs w:val="20"/>
        </w:rPr>
        <w:t>tako imenovanem</w:t>
      </w:r>
      <w:r w:rsidRPr="001D78DA">
        <w:rPr>
          <w:rFonts w:cs="Arial"/>
          <w:szCs w:val="20"/>
        </w:rPr>
        <w:t xml:space="preserve"> »samo ja pomeni ja«.</w:t>
      </w:r>
    </w:p>
    <w:p w14:paraId="09243037" w14:textId="77777777" w:rsidR="007448CE" w:rsidRPr="001D78DA" w:rsidRDefault="007448CE" w:rsidP="00C860A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4C5A5205" w14:textId="77777777" w:rsidR="007448CE" w:rsidRPr="001D78DA" w:rsidRDefault="007448CE" w:rsidP="00C860A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Aktivnost prispeva k boljši informiranosti splošne javnosti, zlasti mladih, o vzrokih in posledicah nasilja v družini in nasilja nad ženskami.</w:t>
      </w:r>
    </w:p>
    <w:p w14:paraId="400971D1" w14:textId="77777777" w:rsidR="007448CE" w:rsidRPr="001D78DA" w:rsidRDefault="007448CE" w:rsidP="00C860A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45603D43" w14:textId="77777777" w:rsidR="007448CE" w:rsidRPr="001D78DA" w:rsidRDefault="007448CE" w:rsidP="00C860A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NOSILEC: MDDSZ.</w:t>
      </w:r>
    </w:p>
    <w:bookmarkEnd w:id="173"/>
    <w:p w14:paraId="5A7E10DB" w14:textId="07BC241E" w:rsidR="00703FC9" w:rsidRDefault="00703FC9">
      <w:pPr>
        <w:rPr>
          <w:rFonts w:cs="Arial"/>
          <w:b/>
          <w:szCs w:val="20"/>
        </w:rPr>
      </w:pPr>
      <w:r>
        <w:rPr>
          <w:rFonts w:cs="Arial"/>
          <w:b/>
          <w:szCs w:val="20"/>
        </w:rPr>
        <w:br w:type="page"/>
      </w:r>
    </w:p>
    <w:p w14:paraId="57C2550F" w14:textId="77777777" w:rsidR="003A4DBE" w:rsidRPr="001D78DA" w:rsidRDefault="003A4DB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268"/>
        <w:gridCol w:w="2410"/>
        <w:gridCol w:w="1276"/>
        <w:gridCol w:w="1276"/>
      </w:tblGrid>
      <w:tr w:rsidR="007448CE" w:rsidRPr="001D78DA" w14:paraId="62EBFCDA" w14:textId="77777777" w:rsidTr="006A1EF3">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1CD64399" w14:textId="77777777" w:rsidR="007448CE" w:rsidRPr="001D78DA" w:rsidRDefault="007448CE" w:rsidP="00C86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Porabljena finančna sredstva</w:t>
            </w:r>
          </w:p>
        </w:tc>
      </w:tr>
      <w:tr w:rsidR="007448CE" w:rsidRPr="001D78DA" w14:paraId="27657BBF" w14:textId="77777777" w:rsidTr="001407F2">
        <w:trPr>
          <w:cantSplit/>
          <w:trHeight w:val="100"/>
        </w:trPr>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5020D9"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 xml:space="preserve">Ime proračunskega uporabnika </w:t>
            </w:r>
          </w:p>
        </w:tc>
        <w:tc>
          <w:tcPr>
            <w:tcW w:w="22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08DCA8"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05D8DF"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5DB38F"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BE58E7"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b/>
                <w:bCs/>
                <w:szCs w:val="20"/>
              </w:rPr>
            </w:pPr>
            <w:r w:rsidRPr="001D78DA">
              <w:rPr>
                <w:rFonts w:cs="Arial"/>
                <w:b/>
                <w:bCs/>
                <w:szCs w:val="20"/>
              </w:rPr>
              <w:t>Znesek za leto 2025</w:t>
            </w:r>
          </w:p>
        </w:tc>
      </w:tr>
      <w:tr w:rsidR="007448CE" w:rsidRPr="001D78DA" w14:paraId="0796FB1C" w14:textId="77777777" w:rsidTr="001407F2">
        <w:trPr>
          <w:cantSplit/>
          <w:trHeight w:val="809"/>
        </w:trPr>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492274" w14:textId="77777777" w:rsidR="007448CE" w:rsidRPr="001D78DA" w:rsidRDefault="007448CE" w:rsidP="00C86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MDDSZ</w:t>
            </w:r>
          </w:p>
        </w:tc>
        <w:tc>
          <w:tcPr>
            <w:tcW w:w="22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BBB4B3" w14:textId="137318D4"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szCs w:val="20"/>
              </w:rPr>
            </w:pPr>
            <w:r w:rsidRPr="001D78DA">
              <w:rPr>
                <w:rFonts w:cs="Arial"/>
                <w:szCs w:val="20"/>
              </w:rPr>
              <w:t xml:space="preserve">2611-11-0108 </w:t>
            </w:r>
            <w:r>
              <w:rPr>
                <w:rFonts w:cs="Arial"/>
                <w:szCs w:val="20"/>
              </w:rPr>
              <w:t>–</w:t>
            </w:r>
            <w:r w:rsidRPr="001D78DA">
              <w:rPr>
                <w:rFonts w:cs="Arial"/>
                <w:szCs w:val="20"/>
              </w:rPr>
              <w:t xml:space="preserve"> Sodelovanje z zunanjimi subjekti</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101AE9"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rPr>
                <w:rFonts w:cs="Arial"/>
                <w:szCs w:val="20"/>
              </w:rPr>
            </w:pPr>
            <w:r w:rsidRPr="001D78DA">
              <w:rPr>
                <w:rFonts w:cs="Arial"/>
                <w:szCs w:val="20"/>
              </w:rPr>
              <w:t>160123 – Promocija enakih možnosti žensk in moških</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E514FE" w14:textId="418C2866"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right"/>
              <w:rPr>
                <w:rFonts w:cs="Arial"/>
                <w:szCs w:val="20"/>
              </w:rPr>
            </w:pPr>
            <w:r w:rsidRPr="001D78DA">
              <w:rPr>
                <w:rFonts w:cs="Arial"/>
                <w:szCs w:val="20"/>
              </w:rPr>
              <w:t xml:space="preserve">13.000 </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631E87" w14:textId="38F6B16A"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right"/>
              <w:rPr>
                <w:rFonts w:cs="Arial"/>
                <w:szCs w:val="20"/>
              </w:rPr>
            </w:pPr>
            <w:r w:rsidRPr="001D78DA">
              <w:rPr>
                <w:rFonts w:cs="Arial"/>
                <w:szCs w:val="20"/>
              </w:rPr>
              <w:t>27.572</w:t>
            </w:r>
          </w:p>
        </w:tc>
      </w:tr>
      <w:tr w:rsidR="007448CE" w:rsidRPr="001D78DA" w14:paraId="26099FFE" w14:textId="77777777" w:rsidTr="006A1EF3">
        <w:trPr>
          <w:cantSplit/>
          <w:trHeight w:val="84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62C2163" w14:textId="77777777" w:rsidR="007448CE" w:rsidRPr="001D78DA" w:rsidRDefault="007448CE" w:rsidP="0018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Obrazložitev</w:t>
            </w:r>
            <w:r w:rsidRPr="001D78DA">
              <w:rPr>
                <w:rFonts w:cs="Arial"/>
                <w:szCs w:val="20"/>
              </w:rPr>
              <w:t xml:space="preserve">: MDDSZ ima za namen promocije enakih možnosti žensk in moških zagotovljena sredstva v višini 30.000 evrov letno. Sredstva so namenjena financiranju določenih dejavnosti za izvajanje </w:t>
            </w:r>
            <w:bookmarkStart w:id="175" w:name="_Hlk220319277"/>
            <w:r w:rsidRPr="001D78DA">
              <w:rPr>
                <w:rFonts w:cs="Arial"/>
                <w:szCs w:val="20"/>
              </w:rPr>
              <w:t>ReNPEMŽM</w:t>
            </w:r>
            <w:bookmarkEnd w:id="175"/>
            <w:r w:rsidRPr="001D78DA">
              <w:rPr>
                <w:rFonts w:cs="Arial"/>
                <w:szCs w:val="20"/>
              </w:rPr>
              <w:t>23–30 ter financiranju dejavnosti, ki promovirajo in spodbujajo enakost spolov</w:t>
            </w:r>
            <w:r w:rsidRPr="001D78DA">
              <w:rPr>
                <w:rFonts w:cs="Arial"/>
                <w:b/>
                <w:szCs w:val="20"/>
              </w:rPr>
              <w:t>.</w:t>
            </w:r>
          </w:p>
        </w:tc>
      </w:tr>
      <w:bookmarkEnd w:id="174"/>
    </w:tbl>
    <w:p w14:paraId="5A4BA29F" w14:textId="77777777" w:rsidR="007448CE" w:rsidRPr="001D78DA" w:rsidRDefault="007448CE" w:rsidP="0014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szCs w:val="20"/>
        </w:rPr>
      </w:pPr>
    </w:p>
    <w:p w14:paraId="22AA9551" w14:textId="77777777" w:rsidR="007448CE" w:rsidRPr="001D78DA" w:rsidRDefault="007448CE" w:rsidP="001407F2">
      <w:pPr>
        <w:spacing w:after="0" w:line="240" w:lineRule="auto"/>
        <w:rPr>
          <w:rFonts w:cs="Arial"/>
          <w:b/>
          <w:szCs w:val="20"/>
        </w:rPr>
      </w:pPr>
    </w:p>
    <w:p w14:paraId="052EF8F4" w14:textId="77777777" w:rsidR="007448CE" w:rsidRPr="001D78DA" w:rsidRDefault="007448CE" w:rsidP="00392280">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b/>
          <w:szCs w:val="20"/>
        </w:rPr>
      </w:pPr>
      <w:bookmarkStart w:id="176" w:name="_Hlk150178242"/>
      <w:r w:rsidRPr="001D78DA">
        <w:rPr>
          <w:rFonts w:cs="Arial"/>
          <w:b/>
          <w:szCs w:val="20"/>
        </w:rPr>
        <w:t>AKTIVNOST 4: Medresorsko sodelovanje, zbiranje in izmenjava podatkov</w:t>
      </w:r>
    </w:p>
    <w:p w14:paraId="761168C7" w14:textId="77777777" w:rsidR="007448CE" w:rsidRPr="001D78DA" w:rsidRDefault="007448CE" w:rsidP="00392280">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b/>
          <w:szCs w:val="20"/>
        </w:rPr>
      </w:pPr>
    </w:p>
    <w:p w14:paraId="14ED86B8" w14:textId="269F13DF" w:rsidR="007448CE" w:rsidRPr="001D78DA" w:rsidRDefault="007448CE" w:rsidP="00F950D4">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r w:rsidRPr="001D78DA">
        <w:rPr>
          <w:rFonts w:cs="Arial"/>
          <w:bCs/>
          <w:szCs w:val="20"/>
        </w:rPr>
        <w:t xml:space="preserve">OPIS IZVEDENE AKTIVNOSTI: </w:t>
      </w:r>
      <w:r w:rsidRPr="001D78DA">
        <w:rPr>
          <w:rFonts w:cs="Arial"/>
          <w:bCs/>
          <w:iCs/>
          <w:szCs w:val="20"/>
        </w:rPr>
        <w:t xml:space="preserve">Policija sodeluje </w:t>
      </w:r>
      <w:r w:rsidRPr="001D78DA">
        <w:rPr>
          <w:rFonts w:cs="Arial"/>
          <w:bCs/>
          <w:szCs w:val="20"/>
        </w:rPr>
        <w:t>z EIGE, ki pripravlja skupno platformo za članice EU, na podlagi katere se bodo spremljali podatki o nasilju nad ženskami. V letih 2024 in 2025 so potekali štirje sestanki na evropski ravni, katerih cilj je poenotiti kazalnike za pridobivanje in primerjanje kaznivih dejanj. Več je bilo dopisne komunikacije, v okviru kater</w:t>
      </w:r>
      <w:r>
        <w:rPr>
          <w:rFonts w:cs="Arial"/>
          <w:bCs/>
          <w:szCs w:val="20"/>
        </w:rPr>
        <w:t>e</w:t>
      </w:r>
      <w:r w:rsidRPr="001D78DA">
        <w:rPr>
          <w:rFonts w:cs="Arial"/>
          <w:bCs/>
          <w:szCs w:val="20"/>
        </w:rPr>
        <w:t xml:space="preserve"> se z državami, vključno z Republiko Slovenijo, poskušajo najti rešitve, ki bodo sprejemljive za vse udeležence oz</w:t>
      </w:r>
      <w:r>
        <w:rPr>
          <w:rFonts w:cs="Arial"/>
          <w:bCs/>
          <w:szCs w:val="20"/>
        </w:rPr>
        <w:t>iroma</w:t>
      </w:r>
      <w:r w:rsidRPr="001D78DA">
        <w:rPr>
          <w:rFonts w:cs="Arial"/>
          <w:bCs/>
          <w:szCs w:val="20"/>
        </w:rPr>
        <w:t xml:space="preserve"> članice EU. Usklajevanja bodo potekala tudi v prihodnje. </w:t>
      </w:r>
    </w:p>
    <w:p w14:paraId="7755EE06" w14:textId="77777777" w:rsidR="007448CE" w:rsidRPr="001D78DA" w:rsidRDefault="007448CE" w:rsidP="00F950D4">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p>
    <w:p w14:paraId="36994A53" w14:textId="46BCA180" w:rsidR="007448CE" w:rsidRPr="001D78DA" w:rsidRDefault="007448CE" w:rsidP="00F950D4">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bCs/>
          <w:szCs w:val="20"/>
        </w:rPr>
      </w:pPr>
      <w:r w:rsidRPr="001D78DA">
        <w:rPr>
          <w:rFonts w:cs="Arial"/>
          <w:bCs/>
          <w:iCs/>
          <w:szCs w:val="20"/>
        </w:rPr>
        <w:t xml:space="preserve">Policija tudi sicer vse podatke, ki jih vodi v evidencah, analizira in na podlagi tega določi </w:t>
      </w:r>
      <w:r>
        <w:rPr>
          <w:rFonts w:cs="Arial"/>
          <w:bCs/>
          <w:iCs/>
          <w:szCs w:val="20"/>
        </w:rPr>
        <w:t>prednostne naloge</w:t>
      </w:r>
      <w:r w:rsidRPr="001D78DA">
        <w:rPr>
          <w:rFonts w:cs="Arial"/>
          <w:bCs/>
          <w:iCs/>
          <w:szCs w:val="20"/>
        </w:rPr>
        <w:t xml:space="preserve"> preventivnega delovanja. Analizirajo se tudi posamezni primeri. Namen takšnih analiz je nadgrajevanje postopkov pri zaznavi in obravnavi nasilja. Podatk</w:t>
      </w:r>
      <w:r>
        <w:rPr>
          <w:rFonts w:cs="Arial"/>
          <w:bCs/>
          <w:iCs/>
          <w:szCs w:val="20"/>
        </w:rPr>
        <w:t>i</w:t>
      </w:r>
      <w:r w:rsidRPr="001D78DA">
        <w:rPr>
          <w:rFonts w:cs="Arial"/>
          <w:bCs/>
          <w:iCs/>
          <w:szCs w:val="20"/>
        </w:rPr>
        <w:t xml:space="preserve"> in analize podatkov se predstavijo tudi na raznih posvetih, strokovnih srečanjih, v medijskih odzivih, </w:t>
      </w:r>
      <w:r>
        <w:rPr>
          <w:rFonts w:cs="Arial"/>
          <w:bCs/>
          <w:iCs/>
          <w:szCs w:val="20"/>
        </w:rPr>
        <w:t xml:space="preserve">na </w:t>
      </w:r>
      <w:r w:rsidRPr="001D78DA">
        <w:rPr>
          <w:rFonts w:cs="Arial"/>
          <w:bCs/>
          <w:iCs/>
          <w:szCs w:val="20"/>
        </w:rPr>
        <w:t>konferencah in pri drugih oblikah sodelovanja</w:t>
      </w:r>
      <w:r>
        <w:rPr>
          <w:rFonts w:cs="Arial"/>
          <w:bCs/>
          <w:iCs/>
          <w:szCs w:val="20"/>
        </w:rPr>
        <w:t>.</w:t>
      </w:r>
    </w:p>
    <w:p w14:paraId="31C52C98" w14:textId="77777777" w:rsidR="007448CE" w:rsidRPr="001D78DA" w:rsidRDefault="007448CE" w:rsidP="00F950D4">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b/>
          <w:iCs/>
          <w:szCs w:val="20"/>
        </w:rPr>
      </w:pPr>
    </w:p>
    <w:p w14:paraId="744C7FE8" w14:textId="5B72014C" w:rsidR="007448CE" w:rsidRPr="001D78DA" w:rsidRDefault="007448CE" w:rsidP="006A1EF3">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REZULTAT AKTIVNOSTI: Seznanjenost notranje in širše javnosti (strokovne/laične) s prisotnostjo nasilja v slovenskem prostoru in s posameznimi oblikami nasilja. </w:t>
      </w:r>
      <w:r>
        <w:rPr>
          <w:rFonts w:cs="Arial"/>
          <w:szCs w:val="20"/>
        </w:rPr>
        <w:t>Tako</w:t>
      </w:r>
      <w:r w:rsidRPr="001D78DA">
        <w:rPr>
          <w:rFonts w:cs="Arial"/>
          <w:szCs w:val="20"/>
        </w:rPr>
        <w:t xml:space="preserve"> se lahko zazna, </w:t>
      </w:r>
      <w:r>
        <w:rPr>
          <w:rFonts w:cs="Arial"/>
          <w:szCs w:val="20"/>
        </w:rPr>
        <w:t>ali</w:t>
      </w:r>
      <w:r w:rsidRPr="001D78DA">
        <w:rPr>
          <w:rFonts w:cs="Arial"/>
          <w:szCs w:val="20"/>
        </w:rPr>
        <w:t xml:space="preserve"> je določena oseba žrtev nasilja</w:t>
      </w:r>
      <w:r>
        <w:rPr>
          <w:rFonts w:cs="Arial"/>
          <w:szCs w:val="20"/>
        </w:rPr>
        <w:t>,</w:t>
      </w:r>
      <w:r w:rsidRPr="001D78DA">
        <w:rPr>
          <w:rFonts w:cs="Arial"/>
          <w:szCs w:val="20"/>
        </w:rPr>
        <w:t xml:space="preserve"> in se na podlagi prijave sprožijo mehanizmi za zaščito žrtve. </w:t>
      </w:r>
    </w:p>
    <w:p w14:paraId="35D3EC6E" w14:textId="77777777" w:rsidR="007448CE" w:rsidRPr="001D78DA" w:rsidRDefault="007448CE" w:rsidP="006A1EF3">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1E220943" w14:textId="3FA8980D" w:rsidR="007448CE" w:rsidRPr="001D78DA" w:rsidRDefault="007448CE" w:rsidP="006A1EF3">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Aktivnost pripomore k večji strokovnosti obravnav</w:t>
      </w:r>
      <w:r>
        <w:rPr>
          <w:rFonts w:cs="Arial"/>
          <w:szCs w:val="20"/>
        </w:rPr>
        <w:t>e</w:t>
      </w:r>
      <w:r w:rsidRPr="001D78DA">
        <w:rPr>
          <w:rFonts w:cs="Arial"/>
          <w:szCs w:val="20"/>
        </w:rPr>
        <w:t xml:space="preserve"> žrtev, k razumevanju dinamike nasilja in posledično k pravilnemu in zakonitemu odzivanju</w:t>
      </w:r>
      <w:r>
        <w:rPr>
          <w:rFonts w:cs="Arial"/>
          <w:szCs w:val="20"/>
        </w:rPr>
        <w:t>.</w:t>
      </w:r>
    </w:p>
    <w:p w14:paraId="1ACA05E4" w14:textId="77777777" w:rsidR="007448CE" w:rsidRPr="001D78DA" w:rsidRDefault="007448CE" w:rsidP="006A1EF3">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5350B84B" w14:textId="5E3D8186" w:rsidR="007448CE" w:rsidRPr="001D78DA" w:rsidRDefault="007448CE" w:rsidP="00CD4094">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NOSILEC: </w:t>
      </w:r>
      <w:r w:rsidR="009B58D3" w:rsidRPr="009B58D3">
        <w:rPr>
          <w:rFonts w:cs="Arial"/>
          <w:szCs w:val="20"/>
        </w:rPr>
        <w:t xml:space="preserve">MNZ – Policija. </w:t>
      </w:r>
      <w:bookmarkEnd w:id="176"/>
    </w:p>
    <w:p w14:paraId="5ABB057D"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126"/>
        <w:gridCol w:w="2410"/>
        <w:gridCol w:w="1276"/>
        <w:gridCol w:w="1276"/>
      </w:tblGrid>
      <w:tr w:rsidR="007448CE" w:rsidRPr="001D78DA" w14:paraId="30C53075" w14:textId="77777777" w:rsidTr="006A1EF3">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53CE69FF" w14:textId="77777777" w:rsidR="007448CE" w:rsidRPr="001D78DA" w:rsidRDefault="007448CE" w:rsidP="006A1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7448CE" w:rsidRPr="001D78DA" w14:paraId="747C16CF" w14:textId="77777777" w:rsidTr="001407F2">
        <w:trPr>
          <w:cantSplit/>
          <w:trHeight w:val="100"/>
        </w:trPr>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E0C3A9"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BEE4FE"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639966"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00AF93"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5C8C38" w14:textId="77777777" w:rsidR="007448CE" w:rsidRPr="001D78DA" w:rsidRDefault="007448CE" w:rsidP="0070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7448CE" w:rsidRPr="001D78DA" w14:paraId="64463F3C" w14:textId="77777777" w:rsidTr="00703FC9">
        <w:trPr>
          <w:cantSplit/>
          <w:trHeight w:val="271"/>
        </w:trPr>
        <w:tc>
          <w:tcPr>
            <w:tcW w:w="2410" w:type="dxa"/>
            <w:tcBorders>
              <w:top w:val="single" w:sz="4" w:space="0" w:color="auto"/>
              <w:left w:val="single" w:sz="4" w:space="0" w:color="auto"/>
              <w:bottom w:val="single" w:sz="4" w:space="0" w:color="auto"/>
              <w:right w:val="single" w:sz="4" w:space="0" w:color="auto"/>
            </w:tcBorders>
            <w:vAlign w:val="center"/>
          </w:tcPr>
          <w:p w14:paraId="5783F491" w14:textId="77777777" w:rsidR="007448CE" w:rsidRPr="001D78DA" w:rsidRDefault="007448CE" w:rsidP="006A1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 xml:space="preserve">MNZ – Policija </w:t>
            </w:r>
          </w:p>
        </w:tc>
        <w:tc>
          <w:tcPr>
            <w:tcW w:w="2126" w:type="dxa"/>
            <w:tcBorders>
              <w:top w:val="single" w:sz="4" w:space="0" w:color="auto"/>
              <w:left w:val="single" w:sz="4" w:space="0" w:color="auto"/>
              <w:bottom w:val="single" w:sz="4" w:space="0" w:color="auto"/>
              <w:right w:val="single" w:sz="4" w:space="0" w:color="auto"/>
            </w:tcBorders>
            <w:vAlign w:val="center"/>
          </w:tcPr>
          <w:p w14:paraId="7C4A31C5" w14:textId="505A98B0" w:rsidR="007448CE" w:rsidRPr="001D78DA" w:rsidRDefault="007448CE" w:rsidP="00703FC9">
            <w:pPr>
              <w:jc w:val="center"/>
            </w:pPr>
            <w:r w:rsidRPr="001D78DA">
              <w:t>/</w:t>
            </w:r>
          </w:p>
        </w:tc>
        <w:tc>
          <w:tcPr>
            <w:tcW w:w="2410" w:type="dxa"/>
            <w:tcBorders>
              <w:top w:val="single" w:sz="4" w:space="0" w:color="auto"/>
              <w:left w:val="single" w:sz="4" w:space="0" w:color="auto"/>
              <w:bottom w:val="single" w:sz="4" w:space="0" w:color="auto"/>
              <w:right w:val="single" w:sz="4" w:space="0" w:color="auto"/>
            </w:tcBorders>
            <w:vAlign w:val="center"/>
          </w:tcPr>
          <w:p w14:paraId="45643D44" w14:textId="5B810337" w:rsidR="007448CE" w:rsidRPr="001D78DA" w:rsidRDefault="00703FC9" w:rsidP="00703FC9">
            <w:pPr>
              <w:jc w:val="center"/>
            </w:pPr>
            <w:r w:rsidRPr="001D78DA">
              <w:t>/</w:t>
            </w:r>
          </w:p>
        </w:tc>
        <w:tc>
          <w:tcPr>
            <w:tcW w:w="1276" w:type="dxa"/>
            <w:tcBorders>
              <w:top w:val="single" w:sz="4" w:space="0" w:color="auto"/>
              <w:left w:val="single" w:sz="4" w:space="0" w:color="auto"/>
              <w:bottom w:val="single" w:sz="4" w:space="0" w:color="auto"/>
              <w:right w:val="single" w:sz="4" w:space="0" w:color="auto"/>
            </w:tcBorders>
          </w:tcPr>
          <w:p w14:paraId="5BBF43EE" w14:textId="6B70D58A" w:rsidR="007448CE" w:rsidRPr="001D78DA" w:rsidRDefault="00703FC9" w:rsidP="00703FC9">
            <w:pPr>
              <w:jc w:val="center"/>
            </w:pPr>
            <w:r w:rsidRPr="001D78DA">
              <w:t>/</w:t>
            </w:r>
          </w:p>
        </w:tc>
        <w:tc>
          <w:tcPr>
            <w:tcW w:w="1276" w:type="dxa"/>
            <w:tcBorders>
              <w:top w:val="single" w:sz="4" w:space="0" w:color="auto"/>
              <w:left w:val="single" w:sz="4" w:space="0" w:color="auto"/>
              <w:bottom w:val="single" w:sz="4" w:space="0" w:color="auto"/>
              <w:right w:val="single" w:sz="4" w:space="0" w:color="auto"/>
            </w:tcBorders>
          </w:tcPr>
          <w:p w14:paraId="6957B1A0" w14:textId="089DB807" w:rsidR="007448CE" w:rsidRPr="00703FC9" w:rsidRDefault="00703FC9" w:rsidP="00703FC9">
            <w:pPr>
              <w:jc w:val="center"/>
            </w:pPr>
            <w:r w:rsidRPr="001D78DA">
              <w:t>/</w:t>
            </w:r>
          </w:p>
        </w:tc>
      </w:tr>
      <w:tr w:rsidR="007448CE" w:rsidRPr="001D78DA" w14:paraId="49A2E5A3" w14:textId="77777777" w:rsidTr="006A1EF3">
        <w:trPr>
          <w:cantSplit/>
          <w:trHeight w:val="401"/>
        </w:trPr>
        <w:tc>
          <w:tcPr>
            <w:tcW w:w="9498" w:type="dxa"/>
            <w:gridSpan w:val="5"/>
            <w:tcBorders>
              <w:top w:val="single" w:sz="4" w:space="0" w:color="auto"/>
              <w:left w:val="single" w:sz="4" w:space="0" w:color="auto"/>
              <w:bottom w:val="single" w:sz="4" w:space="0" w:color="auto"/>
              <w:right w:val="single" w:sz="4" w:space="0" w:color="auto"/>
            </w:tcBorders>
            <w:vAlign w:val="center"/>
          </w:tcPr>
          <w:p w14:paraId="75F4C127" w14:textId="5CFE780A" w:rsidR="007448CE" w:rsidRPr="001D78DA" w:rsidRDefault="007448CE" w:rsidP="0018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szCs w:val="20"/>
              </w:rPr>
            </w:pPr>
            <w:r w:rsidRPr="001D78DA">
              <w:rPr>
                <w:rFonts w:cs="Arial"/>
                <w:b/>
                <w:bCs/>
                <w:szCs w:val="20"/>
              </w:rPr>
              <w:t xml:space="preserve">Obrazložitev: </w:t>
            </w:r>
            <w:r w:rsidRPr="001D78DA">
              <w:rPr>
                <w:rFonts w:cs="Arial"/>
                <w:bCs/>
                <w:szCs w:val="20"/>
              </w:rPr>
              <w:t xml:space="preserve">Aktivnost je bila izvedena v okviru rednega dela </w:t>
            </w:r>
            <w:r>
              <w:rPr>
                <w:rFonts w:cs="Arial"/>
                <w:bCs/>
                <w:szCs w:val="20"/>
              </w:rPr>
              <w:t>p</w:t>
            </w:r>
            <w:r w:rsidRPr="001D78DA">
              <w:rPr>
                <w:rFonts w:cs="Arial"/>
                <w:bCs/>
                <w:szCs w:val="20"/>
              </w:rPr>
              <w:t>olicije.</w:t>
            </w:r>
          </w:p>
        </w:tc>
      </w:tr>
    </w:tbl>
    <w:p w14:paraId="09506A6C"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6D0F5A4B"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szCs w:val="20"/>
        </w:rPr>
      </w:pPr>
    </w:p>
    <w:p w14:paraId="0107DDC5" w14:textId="7E761804" w:rsidR="007448CE" w:rsidRPr="00703FC9"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b/>
          <w:szCs w:val="20"/>
        </w:rPr>
      </w:pPr>
      <w:r w:rsidRPr="001D78DA">
        <w:rPr>
          <w:rFonts w:cs="Arial"/>
          <w:b/>
          <w:szCs w:val="20"/>
        </w:rPr>
        <w:t xml:space="preserve">AKTIVNOST 5: Nadaljnje medresorsko sodelovanje in sodelovanje s civilno družbo v okviru medresorske delovne skupine za boj proti trgovini z ljudmi </w:t>
      </w:r>
      <w:r>
        <w:rPr>
          <w:rFonts w:cs="Arial"/>
          <w:b/>
          <w:szCs w:val="20"/>
        </w:rPr>
        <w:t xml:space="preserve">(v nadaljnjem besedilu: MDS TZL) </w:t>
      </w:r>
      <w:r w:rsidRPr="001D78DA">
        <w:rPr>
          <w:rFonts w:cs="Arial"/>
          <w:b/>
          <w:szCs w:val="20"/>
        </w:rPr>
        <w:t>in multidisciplinarnih skupin za obravnavo primerov nameščanja žrtev trgov</w:t>
      </w:r>
      <w:r>
        <w:rPr>
          <w:rFonts w:cs="Arial"/>
          <w:b/>
          <w:szCs w:val="20"/>
        </w:rPr>
        <w:t>ine z ljudmi (v nadaljnjem besedilu: MDT)</w:t>
      </w:r>
      <w:r w:rsidRPr="001D78DA">
        <w:rPr>
          <w:rFonts w:cs="Arial"/>
          <w:b/>
          <w:szCs w:val="20"/>
        </w:rPr>
        <w:t xml:space="preserve"> </w:t>
      </w:r>
    </w:p>
    <w:p w14:paraId="25D37F0C" w14:textId="77777777" w:rsidR="007448CE" w:rsidRPr="00703FC9"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b/>
          <w:szCs w:val="20"/>
        </w:rPr>
      </w:pPr>
    </w:p>
    <w:p w14:paraId="3DBDB6D8" w14:textId="562FDBB5" w:rsidR="007448CE" w:rsidRPr="001D78DA"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703FC9">
        <w:rPr>
          <w:rFonts w:cs="Arial"/>
          <w:szCs w:val="20"/>
        </w:rPr>
        <w:t>IZVEDBA AKTIVNOSTI: MDS TZL, ki jo vodi nacionalni koordinator za boj proti trgovini z ljudmi in je sestavljena iz pre</w:t>
      </w:r>
      <w:r w:rsidRPr="001D78DA">
        <w:rPr>
          <w:rFonts w:cs="Arial"/>
          <w:szCs w:val="20"/>
        </w:rPr>
        <w:t xml:space="preserve">dstavnic in predstavnikov področnih ministrstev, </w:t>
      </w:r>
      <w:r>
        <w:rPr>
          <w:rFonts w:cs="Arial"/>
          <w:szCs w:val="20"/>
        </w:rPr>
        <w:t>p</w:t>
      </w:r>
      <w:r w:rsidRPr="001D78DA">
        <w:rPr>
          <w:rFonts w:cs="Arial"/>
          <w:szCs w:val="20"/>
        </w:rPr>
        <w:t xml:space="preserve">olicije, vladnih uradov, NVO, </w:t>
      </w:r>
      <w:r>
        <w:rPr>
          <w:rFonts w:cs="Arial"/>
          <w:szCs w:val="20"/>
        </w:rPr>
        <w:t>s</w:t>
      </w:r>
      <w:r w:rsidRPr="001D78DA">
        <w:rPr>
          <w:rFonts w:cs="Arial"/>
          <w:szCs w:val="20"/>
        </w:rPr>
        <w:t>pecializiranega državnega tožilstva, državnega zbora in sindikatov, se je v letu 2024 sestal</w:t>
      </w:r>
      <w:r>
        <w:rPr>
          <w:rFonts w:cs="Arial"/>
          <w:szCs w:val="20"/>
        </w:rPr>
        <w:t>a</w:t>
      </w:r>
      <w:r w:rsidRPr="001D78DA">
        <w:rPr>
          <w:rFonts w:cs="Arial"/>
          <w:szCs w:val="20"/>
        </w:rPr>
        <w:t xml:space="preserve"> štirikrat. Obravnaval</w:t>
      </w:r>
      <w:r>
        <w:rPr>
          <w:rFonts w:cs="Arial"/>
          <w:szCs w:val="20"/>
        </w:rPr>
        <w:t>a</w:t>
      </w:r>
      <w:r w:rsidRPr="001D78DA">
        <w:rPr>
          <w:rFonts w:cs="Arial"/>
          <w:szCs w:val="20"/>
        </w:rPr>
        <w:t xml:space="preserve"> je aktualne teme s področja boja proti trgovini z ljudmi in sprejemal</w:t>
      </w:r>
      <w:r>
        <w:rPr>
          <w:rFonts w:cs="Arial"/>
          <w:szCs w:val="20"/>
        </w:rPr>
        <w:t>a</w:t>
      </w:r>
      <w:r w:rsidRPr="001D78DA">
        <w:rPr>
          <w:rFonts w:cs="Arial"/>
          <w:szCs w:val="20"/>
        </w:rPr>
        <w:t xml:space="preserve"> sklepe za učinkovitejše izvajanje politik na tem področju. Poleg tega je bil enkrat </w:t>
      </w:r>
      <w:bookmarkStart w:id="177" w:name="_Hlk207968410"/>
      <w:r w:rsidRPr="001D78DA">
        <w:rPr>
          <w:rFonts w:cs="Arial"/>
          <w:szCs w:val="20"/>
        </w:rPr>
        <w:t>sklican sestanek skupine v ožji sestavi</w:t>
      </w:r>
      <w:bookmarkEnd w:id="177"/>
      <w:r w:rsidRPr="001D78DA">
        <w:rPr>
          <w:rFonts w:cs="Arial"/>
          <w:szCs w:val="20"/>
        </w:rPr>
        <w:t xml:space="preserve">, na katerem je potekala razprava o ustreznosti prepoznave in zaščite domnevnih žrtev trgovine z ljudmi med mladoletnimi prosilkami in prosilci za mednarodno zaščito. Dogovorjeni so bili nadaljnji koraki za reševanje problematike. MDS TZL je v letu 2024 </w:t>
      </w:r>
      <w:bookmarkStart w:id="178" w:name="_Hlk207865169"/>
      <w:r>
        <w:rPr>
          <w:rFonts w:cs="Arial"/>
          <w:szCs w:val="20"/>
        </w:rPr>
        <w:t>začela pripravljati</w:t>
      </w:r>
      <w:r w:rsidRPr="001D78DA">
        <w:rPr>
          <w:rFonts w:cs="Arial"/>
          <w:szCs w:val="20"/>
        </w:rPr>
        <w:t xml:space="preserve"> Akcijsk</w:t>
      </w:r>
      <w:r>
        <w:rPr>
          <w:rFonts w:cs="Arial"/>
          <w:szCs w:val="20"/>
        </w:rPr>
        <w:t>i</w:t>
      </w:r>
      <w:r w:rsidRPr="001D78DA">
        <w:rPr>
          <w:rFonts w:cs="Arial"/>
          <w:szCs w:val="20"/>
        </w:rPr>
        <w:t xml:space="preserve"> načrt za boj proti trgovini z ljudmi za obdobje 2025–2026</w:t>
      </w:r>
      <w:bookmarkEnd w:id="178"/>
      <w:r w:rsidRPr="001D78DA">
        <w:rPr>
          <w:rFonts w:cs="Arial"/>
          <w:szCs w:val="20"/>
        </w:rPr>
        <w:t xml:space="preserve"> in pripravil</w:t>
      </w:r>
      <w:r>
        <w:rPr>
          <w:rFonts w:cs="Arial"/>
          <w:szCs w:val="20"/>
        </w:rPr>
        <w:t>a</w:t>
      </w:r>
      <w:r w:rsidRPr="001D78DA">
        <w:rPr>
          <w:rFonts w:cs="Arial"/>
          <w:szCs w:val="20"/>
        </w:rPr>
        <w:t xml:space="preserve"> letno poročilo o svojem delu za leto 2023, s katerim se je </w:t>
      </w:r>
      <w:r>
        <w:rPr>
          <w:rFonts w:cs="Arial"/>
          <w:szCs w:val="20"/>
        </w:rPr>
        <w:t>v</w:t>
      </w:r>
      <w:r w:rsidRPr="001D78DA">
        <w:rPr>
          <w:rFonts w:cs="Arial"/>
          <w:szCs w:val="20"/>
        </w:rPr>
        <w:t xml:space="preserve">lada seznanila 19. </w:t>
      </w:r>
      <w:r>
        <w:rPr>
          <w:rFonts w:cs="Arial"/>
          <w:szCs w:val="20"/>
        </w:rPr>
        <w:t>junija</w:t>
      </w:r>
      <w:r w:rsidRPr="001D78DA">
        <w:rPr>
          <w:rFonts w:cs="Arial"/>
          <w:szCs w:val="20"/>
        </w:rPr>
        <w:t xml:space="preserve"> 2024.</w:t>
      </w:r>
    </w:p>
    <w:p w14:paraId="321C4663" w14:textId="77777777" w:rsidR="007448CE" w:rsidRPr="001D78DA"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01C511E5" w14:textId="7F0A3B76" w:rsidR="007448CE" w:rsidRPr="001D78DA"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V letu 2025 se je MDS TZL sestal</w:t>
      </w:r>
      <w:r>
        <w:rPr>
          <w:rFonts w:cs="Arial"/>
          <w:szCs w:val="20"/>
        </w:rPr>
        <w:t>a</w:t>
      </w:r>
      <w:r w:rsidRPr="001D78DA">
        <w:rPr>
          <w:rFonts w:cs="Arial"/>
          <w:szCs w:val="20"/>
        </w:rPr>
        <w:t xml:space="preserve"> </w:t>
      </w:r>
      <w:r w:rsidR="0064186F">
        <w:rPr>
          <w:rFonts w:cs="Arial"/>
          <w:szCs w:val="20"/>
        </w:rPr>
        <w:t>trikrat</w:t>
      </w:r>
      <w:r w:rsidRPr="001D78DA">
        <w:rPr>
          <w:rFonts w:cs="Arial"/>
          <w:szCs w:val="20"/>
        </w:rPr>
        <w:t>. Poleg tega sta bila sklicana dva sestanka skupine v ožji sestavi. Na prvem sestanku je potekala razprava na temo prepoznavanja in zaščite žrtev trgovine z ljudmi med mladoletnimi prosilci za mednarodno zaščito, na drugem sestanku pa razprava o problematiki izkoriščanja tuje delovne sile.</w:t>
      </w:r>
      <w:bookmarkStart w:id="179" w:name="_Hlk208214369"/>
    </w:p>
    <w:p w14:paraId="004C2E13" w14:textId="77777777" w:rsidR="007448CE" w:rsidRPr="001D78DA"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05904502" w14:textId="16269230" w:rsidR="007448CE" w:rsidRPr="001D78DA"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V letu 2024 se je MDT, ki jo sestavljajo predstavnik nacionalnega koordinatorja, ki je vodja MDT, predstavnik MNZ, predstavnik NVO ali humanitarne organizacije, predstavnik Specializiranega državnega tožilstva R</w:t>
      </w:r>
      <w:r>
        <w:rPr>
          <w:rFonts w:cs="Arial"/>
          <w:szCs w:val="20"/>
        </w:rPr>
        <w:t xml:space="preserve">epublike </w:t>
      </w:r>
      <w:r w:rsidRPr="001D78DA">
        <w:rPr>
          <w:rFonts w:cs="Arial"/>
          <w:szCs w:val="20"/>
        </w:rPr>
        <w:t>S</w:t>
      </w:r>
      <w:r>
        <w:rPr>
          <w:rFonts w:cs="Arial"/>
          <w:szCs w:val="20"/>
        </w:rPr>
        <w:t>lovenije</w:t>
      </w:r>
      <w:r w:rsidRPr="001D78DA">
        <w:rPr>
          <w:rFonts w:cs="Arial"/>
          <w:szCs w:val="20"/>
        </w:rPr>
        <w:t xml:space="preserve"> oziroma tožil</w:t>
      </w:r>
      <w:r w:rsidR="00CB4BC0">
        <w:rPr>
          <w:rFonts w:cs="Arial"/>
          <w:szCs w:val="20"/>
        </w:rPr>
        <w:t>stva</w:t>
      </w:r>
      <w:r w:rsidRPr="001D78DA">
        <w:rPr>
          <w:rFonts w:cs="Arial"/>
          <w:szCs w:val="20"/>
        </w:rPr>
        <w:t xml:space="preserve">, </w:t>
      </w:r>
      <w:r w:rsidR="0064186F">
        <w:rPr>
          <w:rFonts w:cs="Arial"/>
          <w:szCs w:val="20"/>
        </w:rPr>
        <w:t xml:space="preserve">ki usmerja predkazenski postopek, </w:t>
      </w:r>
      <w:r w:rsidRPr="001D78DA">
        <w:rPr>
          <w:rFonts w:cs="Arial"/>
          <w:szCs w:val="20"/>
        </w:rPr>
        <w:t xml:space="preserve">predstavnik kriminalistične policije in drugi strokovnjaki s potrebnimi znanji, sestala šestkrat, v letu 2025 pa </w:t>
      </w:r>
      <w:r w:rsidR="0064186F">
        <w:rPr>
          <w:rFonts w:cs="Arial"/>
          <w:szCs w:val="20"/>
        </w:rPr>
        <w:t>petkrat.</w:t>
      </w:r>
      <w:r w:rsidRPr="001D78DA">
        <w:rPr>
          <w:rFonts w:cs="Arial"/>
          <w:szCs w:val="20"/>
        </w:rPr>
        <w:t xml:space="preserve"> Na zasedanjih so se člani MDT seznanili s pisnimi izjavami žrtev o sprejemu pomoči in nastanitvi, z individualnim programom pomoči in zaščite žrtev, z oceno ogroženosti žrtev ter sprejetimi in potrebnimi dodatnimi ukrepi za zagotavljanje varnosti žrtev ter sprejeli odločitve o izvedbi potrebnih dodatnih nujnih ukrepov za zagotovitev varnosti žrtev. </w:t>
      </w:r>
      <w:bookmarkEnd w:id="179"/>
    </w:p>
    <w:p w14:paraId="0AB40762" w14:textId="77777777" w:rsidR="007448CE" w:rsidRPr="001D78DA"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378C03E4" w14:textId="2B038D67" w:rsidR="007448CE" w:rsidRPr="001D78DA"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REZULTAT AKTIVNOSTI: V okviru MDS TZL je potekala izmenjava informacij o aktualnih temah s področja boja proti trgovini z ljudmi, pripravljen je bil tudi Akcijski načrt za boj proti trgovini z ljudmi za obdobje 2025–2026. V letu 2024 so bila izvedena štiri srečanja MDS TZL, v letu 2025 pa sta bili izveden</w:t>
      </w:r>
      <w:r w:rsidR="00B637AC">
        <w:rPr>
          <w:rFonts w:cs="Arial"/>
          <w:szCs w:val="20"/>
        </w:rPr>
        <w:t>a</w:t>
      </w:r>
      <w:r w:rsidRPr="001D78DA">
        <w:rPr>
          <w:rFonts w:cs="Arial"/>
          <w:szCs w:val="20"/>
        </w:rPr>
        <w:t xml:space="preserve"> </w:t>
      </w:r>
      <w:r w:rsidR="00B637AC">
        <w:rPr>
          <w:rFonts w:cs="Arial"/>
          <w:szCs w:val="20"/>
        </w:rPr>
        <w:t xml:space="preserve">tri </w:t>
      </w:r>
      <w:r w:rsidRPr="001D78DA">
        <w:rPr>
          <w:rFonts w:cs="Arial"/>
          <w:szCs w:val="20"/>
        </w:rPr>
        <w:t>srečanj</w:t>
      </w:r>
      <w:r w:rsidR="00B637AC">
        <w:rPr>
          <w:rFonts w:cs="Arial"/>
          <w:szCs w:val="20"/>
        </w:rPr>
        <w:t>a</w:t>
      </w:r>
      <w:r w:rsidRPr="001D78DA">
        <w:rPr>
          <w:rFonts w:cs="Arial"/>
          <w:szCs w:val="20"/>
        </w:rPr>
        <w:t xml:space="preserve">. V okviru MDT so bili sprejeti ukrepi za zagotovitev varnosti žrtev trgovine z ljudmi. </w:t>
      </w:r>
      <w:r>
        <w:rPr>
          <w:rFonts w:cs="Arial"/>
          <w:szCs w:val="20"/>
        </w:rPr>
        <w:t>MDT</w:t>
      </w:r>
      <w:r w:rsidRPr="001D78DA">
        <w:rPr>
          <w:rFonts w:cs="Arial"/>
          <w:szCs w:val="20"/>
        </w:rPr>
        <w:t xml:space="preserve"> se je v letu 2024 sestal</w:t>
      </w:r>
      <w:r>
        <w:rPr>
          <w:rFonts w:cs="Arial"/>
          <w:szCs w:val="20"/>
        </w:rPr>
        <w:t>a</w:t>
      </w:r>
      <w:r w:rsidRPr="001D78DA">
        <w:rPr>
          <w:rFonts w:cs="Arial"/>
          <w:szCs w:val="20"/>
        </w:rPr>
        <w:t xml:space="preserve"> šestkrat, v letu 2025 pa </w:t>
      </w:r>
      <w:r w:rsidR="00B637AC">
        <w:rPr>
          <w:rFonts w:cs="Arial"/>
          <w:szCs w:val="20"/>
        </w:rPr>
        <w:t>petkrat</w:t>
      </w:r>
      <w:r w:rsidRPr="001D78DA">
        <w:rPr>
          <w:rFonts w:cs="Arial"/>
          <w:szCs w:val="20"/>
        </w:rPr>
        <w:t>.</w:t>
      </w:r>
    </w:p>
    <w:p w14:paraId="117E1D4A" w14:textId="77777777" w:rsidR="007448CE" w:rsidRPr="001D78DA"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2E3669FD" w14:textId="77777777" w:rsidR="007448CE" w:rsidRPr="001D78DA"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Redna srečanja in izmenjava informacij v okviru MDS TZL in MDT so prispevala h krepitvi medresorskega povezovanja, sodelovanja in informiranosti o problematiki trgovine z ljudmi. S tem so srečanja prispevala tudi k boljši obravnavi vseh oblik nasilja nad ženskami.</w:t>
      </w:r>
    </w:p>
    <w:p w14:paraId="788CDB09" w14:textId="77777777" w:rsidR="007448CE" w:rsidRPr="001D78DA"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 </w:t>
      </w:r>
    </w:p>
    <w:p w14:paraId="4EBBD717" w14:textId="77777777" w:rsidR="007448CE" w:rsidRPr="001D78DA" w:rsidRDefault="007448CE" w:rsidP="001407F2">
      <w:pPr>
        <w:pBdr>
          <w:top w:val="single" w:sz="4" w:space="1" w:color="auto"/>
          <w:left w:val="single" w:sz="4" w:space="0"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NOSILEC: MNZ.</w:t>
      </w:r>
    </w:p>
    <w:p w14:paraId="173759B6"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2451"/>
        <w:gridCol w:w="2410"/>
        <w:gridCol w:w="1276"/>
        <w:gridCol w:w="1276"/>
      </w:tblGrid>
      <w:tr w:rsidR="007448CE" w:rsidRPr="001D78DA" w14:paraId="665008CF" w14:textId="77777777" w:rsidTr="001407F2">
        <w:trPr>
          <w:cantSplit/>
          <w:trHeight w:val="230"/>
        </w:trPr>
        <w:tc>
          <w:tcPr>
            <w:tcW w:w="9498"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4179521D" w14:textId="77777777" w:rsidR="007448CE" w:rsidRPr="001D78DA" w:rsidRDefault="007448CE" w:rsidP="00CD4094">
            <w:pPr>
              <w:spacing w:after="0" w:line="240" w:lineRule="auto"/>
              <w:rPr>
                <w:b/>
                <w:bCs/>
                <w:szCs w:val="20"/>
              </w:rPr>
            </w:pPr>
            <w:r w:rsidRPr="001D78DA">
              <w:rPr>
                <w:b/>
                <w:bCs/>
                <w:szCs w:val="20"/>
              </w:rPr>
              <w:t>Porabljena finančna sredstva</w:t>
            </w:r>
          </w:p>
        </w:tc>
      </w:tr>
      <w:tr w:rsidR="007448CE" w:rsidRPr="001D78DA" w14:paraId="14082722" w14:textId="77777777" w:rsidTr="00B208B9">
        <w:trPr>
          <w:cantSplit/>
          <w:trHeight w:val="100"/>
        </w:trPr>
        <w:tc>
          <w:tcPr>
            <w:tcW w:w="20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6EEB15" w14:textId="77777777" w:rsidR="007448CE" w:rsidRPr="001D78DA" w:rsidRDefault="007448CE" w:rsidP="00CD4094">
            <w:pPr>
              <w:spacing w:after="0" w:line="240" w:lineRule="auto"/>
              <w:rPr>
                <w:b/>
                <w:bCs/>
                <w:szCs w:val="20"/>
              </w:rPr>
            </w:pPr>
            <w:r w:rsidRPr="001D78DA">
              <w:rPr>
                <w:b/>
                <w:bCs/>
                <w:szCs w:val="20"/>
              </w:rPr>
              <w:t xml:space="preserve">Ime proračunskega uporabnika </w:t>
            </w:r>
          </w:p>
        </w:tc>
        <w:tc>
          <w:tcPr>
            <w:tcW w:w="24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3D3E19" w14:textId="77777777" w:rsidR="007448CE" w:rsidRPr="001D78DA" w:rsidRDefault="007448CE" w:rsidP="00CD4094">
            <w:pPr>
              <w:spacing w:after="0" w:line="240" w:lineRule="auto"/>
              <w:rPr>
                <w:b/>
                <w:bCs/>
                <w:szCs w:val="20"/>
              </w:rPr>
            </w:pPr>
            <w:r w:rsidRPr="001D78DA">
              <w:rPr>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842B22" w14:textId="77777777" w:rsidR="007448CE" w:rsidRPr="001D78DA" w:rsidRDefault="007448CE" w:rsidP="00CD4094">
            <w:pPr>
              <w:spacing w:after="0" w:line="240" w:lineRule="auto"/>
              <w:rPr>
                <w:b/>
                <w:bCs/>
                <w:szCs w:val="20"/>
              </w:rPr>
            </w:pPr>
            <w:r w:rsidRPr="001D78DA">
              <w:rPr>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77A053" w14:textId="77777777" w:rsidR="007448CE" w:rsidRPr="001D78DA" w:rsidRDefault="007448CE" w:rsidP="00CD4094">
            <w:pPr>
              <w:spacing w:after="0" w:line="240" w:lineRule="auto"/>
              <w:rPr>
                <w:b/>
                <w:bCs/>
                <w:szCs w:val="20"/>
              </w:rPr>
            </w:pPr>
            <w:r w:rsidRPr="001D78DA">
              <w:rPr>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4E7C6D" w14:textId="77777777" w:rsidR="007448CE" w:rsidRPr="001D78DA" w:rsidRDefault="007448CE" w:rsidP="00CD4094">
            <w:pPr>
              <w:spacing w:after="0" w:line="240" w:lineRule="auto"/>
              <w:rPr>
                <w:b/>
                <w:bCs/>
                <w:szCs w:val="20"/>
              </w:rPr>
            </w:pPr>
            <w:r w:rsidRPr="001D78DA">
              <w:rPr>
                <w:b/>
                <w:bCs/>
                <w:szCs w:val="20"/>
              </w:rPr>
              <w:t>Znesek za leto 2025</w:t>
            </w:r>
          </w:p>
        </w:tc>
      </w:tr>
      <w:tr w:rsidR="007448CE" w:rsidRPr="001D78DA" w14:paraId="156AD638" w14:textId="77777777" w:rsidTr="00B208B9">
        <w:trPr>
          <w:cantSplit/>
          <w:trHeight w:val="313"/>
        </w:trPr>
        <w:tc>
          <w:tcPr>
            <w:tcW w:w="2085" w:type="dxa"/>
            <w:tcBorders>
              <w:top w:val="single" w:sz="4" w:space="0" w:color="auto"/>
              <w:left w:val="single" w:sz="4" w:space="0" w:color="auto"/>
              <w:bottom w:val="single" w:sz="4" w:space="0" w:color="auto"/>
              <w:right w:val="single" w:sz="4" w:space="0" w:color="auto"/>
            </w:tcBorders>
            <w:vAlign w:val="center"/>
          </w:tcPr>
          <w:p w14:paraId="17D20C69" w14:textId="77777777" w:rsidR="007448CE" w:rsidRPr="001D78DA" w:rsidRDefault="007448CE" w:rsidP="00CD4094">
            <w:pPr>
              <w:spacing w:after="0" w:line="240" w:lineRule="auto"/>
              <w:rPr>
                <w:szCs w:val="20"/>
              </w:rPr>
            </w:pPr>
            <w:r w:rsidRPr="001D78DA">
              <w:rPr>
                <w:szCs w:val="20"/>
              </w:rPr>
              <w:t>MNZ</w:t>
            </w:r>
          </w:p>
        </w:tc>
        <w:tc>
          <w:tcPr>
            <w:tcW w:w="2451" w:type="dxa"/>
            <w:tcBorders>
              <w:top w:val="single" w:sz="4" w:space="0" w:color="auto"/>
              <w:left w:val="single" w:sz="4" w:space="0" w:color="auto"/>
              <w:bottom w:val="single" w:sz="4" w:space="0" w:color="auto"/>
              <w:right w:val="single" w:sz="4" w:space="0" w:color="auto"/>
            </w:tcBorders>
            <w:vAlign w:val="center"/>
          </w:tcPr>
          <w:p w14:paraId="7032CF70" w14:textId="77777777" w:rsidR="007448CE" w:rsidRPr="00703FC9" w:rsidRDefault="007448CE" w:rsidP="00703FC9">
            <w:pPr>
              <w:jc w:val="center"/>
            </w:pPr>
            <w:r w:rsidRPr="00703FC9">
              <w:t>/</w:t>
            </w:r>
          </w:p>
        </w:tc>
        <w:tc>
          <w:tcPr>
            <w:tcW w:w="2410" w:type="dxa"/>
            <w:tcBorders>
              <w:top w:val="single" w:sz="4" w:space="0" w:color="auto"/>
              <w:left w:val="single" w:sz="4" w:space="0" w:color="auto"/>
              <w:bottom w:val="single" w:sz="4" w:space="0" w:color="auto"/>
              <w:right w:val="single" w:sz="4" w:space="0" w:color="auto"/>
            </w:tcBorders>
            <w:vAlign w:val="center"/>
          </w:tcPr>
          <w:p w14:paraId="684CFDD6" w14:textId="77777777" w:rsidR="007448CE" w:rsidRPr="00703FC9" w:rsidRDefault="007448CE" w:rsidP="00703FC9">
            <w:pPr>
              <w:jc w:val="center"/>
            </w:pPr>
            <w:r w:rsidRPr="00703FC9">
              <w:t>/</w:t>
            </w:r>
          </w:p>
        </w:tc>
        <w:tc>
          <w:tcPr>
            <w:tcW w:w="1276" w:type="dxa"/>
            <w:tcBorders>
              <w:top w:val="single" w:sz="4" w:space="0" w:color="auto"/>
              <w:left w:val="single" w:sz="4" w:space="0" w:color="auto"/>
              <w:bottom w:val="single" w:sz="4" w:space="0" w:color="auto"/>
              <w:right w:val="single" w:sz="4" w:space="0" w:color="auto"/>
            </w:tcBorders>
          </w:tcPr>
          <w:p w14:paraId="6CB2E836" w14:textId="77777777" w:rsidR="007448CE" w:rsidRPr="00703FC9" w:rsidRDefault="007448CE" w:rsidP="00703FC9">
            <w:pPr>
              <w:jc w:val="center"/>
            </w:pPr>
            <w:r w:rsidRPr="00703FC9">
              <w:t>/</w:t>
            </w:r>
          </w:p>
        </w:tc>
        <w:tc>
          <w:tcPr>
            <w:tcW w:w="1276" w:type="dxa"/>
            <w:tcBorders>
              <w:top w:val="single" w:sz="4" w:space="0" w:color="auto"/>
              <w:left w:val="single" w:sz="4" w:space="0" w:color="auto"/>
              <w:bottom w:val="single" w:sz="4" w:space="0" w:color="auto"/>
              <w:right w:val="single" w:sz="4" w:space="0" w:color="auto"/>
            </w:tcBorders>
          </w:tcPr>
          <w:p w14:paraId="268347EB" w14:textId="77777777" w:rsidR="007448CE" w:rsidRPr="00703FC9" w:rsidRDefault="007448CE" w:rsidP="00703FC9">
            <w:pPr>
              <w:jc w:val="center"/>
            </w:pPr>
            <w:r w:rsidRPr="00703FC9">
              <w:t>/</w:t>
            </w:r>
          </w:p>
        </w:tc>
      </w:tr>
      <w:tr w:rsidR="007448CE" w:rsidRPr="001D78DA" w14:paraId="6F983A04" w14:textId="77777777" w:rsidTr="00703FC9">
        <w:trPr>
          <w:cantSplit/>
          <w:trHeight w:val="351"/>
        </w:trPr>
        <w:tc>
          <w:tcPr>
            <w:tcW w:w="9498" w:type="dxa"/>
            <w:gridSpan w:val="5"/>
            <w:tcBorders>
              <w:top w:val="single" w:sz="4" w:space="0" w:color="auto"/>
              <w:left w:val="single" w:sz="4" w:space="0" w:color="auto"/>
              <w:bottom w:val="single" w:sz="4" w:space="0" w:color="auto"/>
              <w:right w:val="single" w:sz="4" w:space="0" w:color="auto"/>
            </w:tcBorders>
            <w:vAlign w:val="center"/>
          </w:tcPr>
          <w:p w14:paraId="3EA8DFA3" w14:textId="77777777" w:rsidR="007448CE" w:rsidRPr="001D78DA" w:rsidRDefault="007448CE" w:rsidP="00CD4094">
            <w:pPr>
              <w:spacing w:after="0" w:line="240" w:lineRule="auto"/>
              <w:jc w:val="both"/>
              <w:rPr>
                <w:rFonts w:cs="Arial"/>
                <w:szCs w:val="20"/>
              </w:rPr>
            </w:pPr>
            <w:r w:rsidRPr="001D78DA">
              <w:rPr>
                <w:b/>
                <w:bCs/>
                <w:szCs w:val="20"/>
              </w:rPr>
              <w:t xml:space="preserve">Obrazložitev: </w:t>
            </w:r>
            <w:r w:rsidRPr="001D78DA">
              <w:rPr>
                <w:szCs w:val="20"/>
              </w:rPr>
              <w:t>Aktivnost je bila izvedena v okviru rednega dela MNZ.</w:t>
            </w:r>
          </w:p>
        </w:tc>
      </w:tr>
    </w:tbl>
    <w:p w14:paraId="3DF6A86F"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3AA88344"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6DC0927B" w14:textId="6F3A43BA"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KAZALNIK za doseganje cilja 1 glede na opredeljene aktivnosti: izhodiščne vrednosti</w:t>
      </w:r>
    </w:p>
    <w:p w14:paraId="0FC05D2A"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61C2DE0F" w14:textId="5E7E653F"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Pr="001D78DA">
        <w:rPr>
          <w:rFonts w:cs="Arial"/>
          <w:sz w:val="20"/>
          <w:szCs w:val="20"/>
        </w:rPr>
        <w:t xml:space="preserve">tevilo izvedenih aktivnosti, namenjenih krepitvi medresorskega povezovanja in sodelovanja (v letih 2024−2025: </w:t>
      </w:r>
      <w:r>
        <w:rPr>
          <w:rFonts w:cs="Arial"/>
          <w:sz w:val="20"/>
          <w:szCs w:val="20"/>
        </w:rPr>
        <w:t>devet</w:t>
      </w:r>
      <w:r w:rsidRPr="001D78DA">
        <w:rPr>
          <w:rFonts w:cs="Arial"/>
          <w:sz w:val="20"/>
          <w:szCs w:val="20"/>
        </w:rPr>
        <w:t>).</w:t>
      </w:r>
    </w:p>
    <w:p w14:paraId="0BCDE26F" w14:textId="77777777" w:rsidR="007448CE" w:rsidRPr="00703FC9"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Style w:val="Tabelamrea13"/>
        <w:tblW w:w="9493" w:type="dxa"/>
        <w:tblLook w:val="04A0" w:firstRow="1" w:lastRow="0" w:firstColumn="1" w:lastColumn="0" w:noHBand="0" w:noVBand="1"/>
      </w:tblPr>
      <w:tblGrid>
        <w:gridCol w:w="5524"/>
        <w:gridCol w:w="3969"/>
      </w:tblGrid>
      <w:tr w:rsidR="00703FC9" w:rsidRPr="00703FC9" w14:paraId="31CF5EB3" w14:textId="77777777" w:rsidTr="00FE6A6B">
        <w:trPr>
          <w:trHeight w:val="386"/>
        </w:trPr>
        <w:tc>
          <w:tcPr>
            <w:tcW w:w="9493" w:type="dxa"/>
            <w:gridSpan w:val="2"/>
            <w:shd w:val="clear" w:color="auto" w:fill="F7CAAC" w:themeFill="accent2" w:themeFillTint="66"/>
          </w:tcPr>
          <w:p w14:paraId="74746EE6" w14:textId="77777777" w:rsidR="007448CE" w:rsidRPr="00703FC9" w:rsidRDefault="007448CE" w:rsidP="00B208B9">
            <w:pPr>
              <w:jc w:val="center"/>
              <w:rPr>
                <w:rFonts w:cs="Arial"/>
                <w:b/>
                <w:bCs/>
                <w:szCs w:val="20"/>
              </w:rPr>
            </w:pPr>
            <w:r w:rsidRPr="00703FC9">
              <w:rPr>
                <w:rFonts w:cs="Arial"/>
                <w:b/>
                <w:bCs/>
                <w:szCs w:val="20"/>
              </w:rPr>
              <w:t>Število izvedenih aktivnosti, namenjenih krepitvi medresorskega povezovanja in sodelovanja</w:t>
            </w:r>
          </w:p>
        </w:tc>
      </w:tr>
      <w:tr w:rsidR="00703FC9" w:rsidRPr="00703FC9" w14:paraId="3181CB91" w14:textId="77777777" w:rsidTr="00FE6A6B">
        <w:trPr>
          <w:trHeight w:val="238"/>
        </w:trPr>
        <w:tc>
          <w:tcPr>
            <w:tcW w:w="5524" w:type="dxa"/>
          </w:tcPr>
          <w:p w14:paraId="7B70B74A" w14:textId="77777777" w:rsidR="007448CE" w:rsidRPr="00703FC9" w:rsidRDefault="007448CE" w:rsidP="00C04E03">
            <w:pPr>
              <w:rPr>
                <w:rFonts w:cs="Arial"/>
                <w:szCs w:val="20"/>
              </w:rPr>
            </w:pPr>
          </w:p>
        </w:tc>
        <w:tc>
          <w:tcPr>
            <w:tcW w:w="3969" w:type="dxa"/>
          </w:tcPr>
          <w:p w14:paraId="2E348FEA" w14:textId="77777777" w:rsidR="007448CE" w:rsidRPr="00703FC9" w:rsidRDefault="007448CE" w:rsidP="00392280">
            <w:pPr>
              <w:jc w:val="center"/>
              <w:rPr>
                <w:rFonts w:cs="Arial"/>
                <w:b/>
                <w:bCs/>
                <w:szCs w:val="20"/>
              </w:rPr>
            </w:pPr>
            <w:r w:rsidRPr="00703FC9">
              <w:rPr>
                <w:rFonts w:cs="Arial"/>
                <w:b/>
                <w:bCs/>
                <w:szCs w:val="20"/>
              </w:rPr>
              <w:t>2024−2025</w:t>
            </w:r>
          </w:p>
        </w:tc>
      </w:tr>
      <w:tr w:rsidR="00703FC9" w:rsidRPr="00703FC9" w14:paraId="2426A75E" w14:textId="77777777" w:rsidTr="00FE6A6B">
        <w:trPr>
          <w:trHeight w:val="323"/>
        </w:trPr>
        <w:tc>
          <w:tcPr>
            <w:tcW w:w="5524" w:type="dxa"/>
          </w:tcPr>
          <w:p w14:paraId="5B6B3F0F" w14:textId="77777777" w:rsidR="007448CE" w:rsidRPr="00703FC9" w:rsidRDefault="007448CE" w:rsidP="00C04E03">
            <w:pPr>
              <w:rPr>
                <w:rFonts w:cs="Arial"/>
                <w:szCs w:val="20"/>
              </w:rPr>
            </w:pPr>
            <w:r w:rsidRPr="00703FC9">
              <w:rPr>
                <w:rFonts w:cs="Arial"/>
                <w:szCs w:val="20"/>
              </w:rPr>
              <w:t>število izvedenih aktivnosti</w:t>
            </w:r>
          </w:p>
        </w:tc>
        <w:tc>
          <w:tcPr>
            <w:tcW w:w="3969" w:type="dxa"/>
          </w:tcPr>
          <w:p w14:paraId="3C5F03EE" w14:textId="77777777" w:rsidR="007448CE" w:rsidRPr="00703FC9" w:rsidRDefault="007448CE" w:rsidP="00392280">
            <w:pPr>
              <w:jc w:val="center"/>
              <w:rPr>
                <w:rFonts w:cs="Arial"/>
                <w:szCs w:val="20"/>
              </w:rPr>
            </w:pPr>
            <w:r w:rsidRPr="00703FC9">
              <w:rPr>
                <w:rFonts w:cs="Arial"/>
                <w:szCs w:val="20"/>
              </w:rPr>
              <w:t>9</w:t>
            </w:r>
          </w:p>
        </w:tc>
      </w:tr>
    </w:tbl>
    <w:p w14:paraId="63B7DCE6" w14:textId="77777777" w:rsidR="007448CE" w:rsidRPr="00703FC9"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3988E7C8" w14:textId="7072F0B6" w:rsidR="00B208B9" w:rsidRDefault="00B208B9">
      <w:pPr>
        <w:rPr>
          <w:rFonts w:eastAsia="Times New Roman" w:cs="Arial"/>
          <w:b/>
          <w:szCs w:val="20"/>
        </w:rPr>
      </w:pPr>
      <w:r>
        <w:rPr>
          <w:rFonts w:eastAsia="Times New Roman" w:cs="Arial"/>
          <w:b/>
          <w:szCs w:val="20"/>
        </w:rPr>
        <w:br w:type="page"/>
      </w:r>
    </w:p>
    <w:p w14:paraId="2F5C0EE1"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2</w:t>
      </w:r>
    </w:p>
    <w:p w14:paraId="79B3A5ED"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7BF16D48"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Celovita in ustrezna podpora žrtvam nasilja v družini in nasilja nad ženskami s posebnim poudarkom na ranljivih skupinah žensk, vključno z zagotavljanjem ustreznega pravnega varstva</w:t>
      </w:r>
    </w:p>
    <w:p w14:paraId="77FA4A7B" w14:textId="77777777" w:rsidR="007448CE" w:rsidRPr="001D78DA" w:rsidRDefault="007448CE" w:rsidP="000146E1">
      <w:pPr>
        <w:pStyle w:val="ZADEVA"/>
        <w:spacing w:before="0"/>
        <w:jc w:val="both"/>
        <w:rPr>
          <w:rFonts w:ascii="Arial" w:hAnsi="Arial" w:cs="Arial"/>
          <w:sz w:val="20"/>
          <w:szCs w:val="20"/>
          <w:lang w:val="sl-SI"/>
        </w:rPr>
      </w:pPr>
    </w:p>
    <w:p w14:paraId="58083D1B"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1</w:t>
      </w:r>
    </w:p>
    <w:p w14:paraId="4F1D085A" w14:textId="77777777" w:rsidR="007448CE" w:rsidRPr="001D78DA" w:rsidRDefault="007448CE" w:rsidP="000146E1">
      <w:pPr>
        <w:pStyle w:val="ZADEVA"/>
        <w:spacing w:before="0"/>
        <w:jc w:val="both"/>
        <w:rPr>
          <w:rFonts w:ascii="Arial" w:hAnsi="Arial" w:cs="Arial"/>
          <w:sz w:val="20"/>
          <w:szCs w:val="20"/>
          <w:lang w:val="sl-SI"/>
        </w:rPr>
      </w:pPr>
    </w:p>
    <w:p w14:paraId="27D652D7" w14:textId="31FF004C"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Razpršitev in okrepitev mreže socialnovarstvenih programov za pomoč žrtvam nasilja v družini in nad ženskami ter za delo s povzročitelji nasilja, ki bosta omogočal</w:t>
      </w:r>
      <w:r>
        <w:rPr>
          <w:rFonts w:cs="Arial"/>
          <w:szCs w:val="20"/>
        </w:rPr>
        <w:t>i</w:t>
      </w:r>
      <w:r w:rsidRPr="001D78DA">
        <w:rPr>
          <w:rFonts w:cs="Arial"/>
          <w:szCs w:val="20"/>
        </w:rPr>
        <w:t xml:space="preserve"> enako geografsko dostopnost do programov ter bolj specializirano podporo konkretnim ciljnim skupinam z različnimi osebnimi okoliščinami (na primer pripadnice LGBTIQ+), vključno s pravočasno, raznoliko in brezplačno psihosocialno pomočjo.</w:t>
      </w:r>
    </w:p>
    <w:p w14:paraId="6434DC64"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AF7E3CF" w14:textId="1EBB385B" w:rsidR="007448CE" w:rsidRPr="001D78DA" w:rsidRDefault="007448CE" w:rsidP="005231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b/>
          <w:bCs/>
          <w:szCs w:val="20"/>
        </w:rPr>
      </w:pPr>
      <w:r w:rsidRPr="001D78DA">
        <w:rPr>
          <w:rFonts w:cs="Arial"/>
          <w:b/>
          <w:bCs/>
          <w:szCs w:val="20"/>
        </w:rPr>
        <w:t xml:space="preserve">AKTIVNOST: Krepitev mreže socialnovarstvenih programov za pomoč žrtvam nasilja </w:t>
      </w:r>
    </w:p>
    <w:p w14:paraId="72EB6339" w14:textId="77777777" w:rsidR="007448CE" w:rsidRPr="001D78DA" w:rsidRDefault="007448CE" w:rsidP="005231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7DC4F4AA" w14:textId="1F7A67D7" w:rsidR="001828F2" w:rsidRPr="001828F2" w:rsidRDefault="001828F2" w:rsidP="001828F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828F2">
        <w:rPr>
          <w:rFonts w:cs="Arial"/>
          <w:szCs w:val="20"/>
        </w:rPr>
        <w:t>IZVEDBA AKTIVNOSTI: V okviru javnih razpisov za sofinanciranje socialnovarstvenih programov je MDDSZ v letu 2024 sofinanciralo mrežo 35 programov za preprečevanje nasilja (varne hiše, materinski domovi, krizni centri, svetovalnice za žrtve nasilja, programi za povzročitelje nasilja) in v letu 2025 mrežo 38 programov za preprečevanje nasilja. Izvedena je bila nadgradnja mreže in izboljšana je bila regijska pokritost. Vključen je bil nov program za mladoletne povzročitelje nasilja RESET, ki ga izvaja Društvo brez nasilja, in vzpostavljena je bila varna hiša za invalide, ki so žrtve nasilja. Program varne hiše za invalide izvaja Društvo gibalno oviranih in žrtev nasilja VIZIJA.</w:t>
      </w:r>
    </w:p>
    <w:p w14:paraId="07EB296E" w14:textId="77777777" w:rsidR="001828F2" w:rsidRPr="001828F2" w:rsidRDefault="001828F2" w:rsidP="001828F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63A10440" w14:textId="77777777" w:rsidR="001828F2" w:rsidRPr="001828F2" w:rsidRDefault="001828F2" w:rsidP="001828F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828F2">
        <w:rPr>
          <w:rFonts w:cs="Arial"/>
          <w:szCs w:val="20"/>
        </w:rPr>
        <w:t>REZULTAT AKTIVNOSTI: Razširjena regijska pokritost programov in večja dostopnost za ženske iz podeželskih območij, nadgradnja sodelovanja med programi za žrtve in programi za povzročitelje nasilja, večja pozornost intersekcionalnim ranljivostim (migrantke, invalidke, starejše ženske), specializirana varna hiša za invalidne osebe, ki so žrtve nasilja, in uvedba novega razvojnega programa za mladoletne povzročitelje nasilja, vključno z medvrstniškim nasiljem.</w:t>
      </w:r>
    </w:p>
    <w:p w14:paraId="332CFA4B" w14:textId="77777777" w:rsidR="001828F2" w:rsidRPr="001828F2" w:rsidRDefault="001828F2" w:rsidP="001828F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5F8AF06D" w14:textId="77777777" w:rsidR="001828F2" w:rsidRPr="001828F2" w:rsidRDefault="001828F2" w:rsidP="001828F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828F2">
        <w:rPr>
          <w:rFonts w:cs="Arial"/>
          <w:szCs w:val="20"/>
        </w:rPr>
        <w:t>PRISPEVEK K DOSEGANJU CILJA: Aktivnost neposredno prispeva k cilju zagotavljanja celovite in ustrezne podpore žrtvam nasilja v družini in nasilja nad ženskami (2.4) ter ciljem Istanbulske konvencije, saj krepi sistemsko zaščito žrtev nasilja, izboljšuje kakovost in dostopnost pomoči ter razvija strokovno podprte preventivne programe za povzročitelje nasilja. Z izvajanjem aktivnosti se povečuje varnost žensk, zmanjšuje tveganje ponavljanja nasilja in krepi usklajenost javnih politik na področju enakosti spolov in socialnega varstva.</w:t>
      </w:r>
    </w:p>
    <w:p w14:paraId="74E0D170" w14:textId="77777777" w:rsidR="007448CE" w:rsidRPr="001D78DA" w:rsidRDefault="007448CE" w:rsidP="00F1464C">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6FCFB6F0" w14:textId="77777777" w:rsidR="007448CE" w:rsidRPr="001D78DA" w:rsidRDefault="007448CE" w:rsidP="005231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NOSILEC: MDDSZ.</w:t>
      </w:r>
    </w:p>
    <w:p w14:paraId="0EA9FBC5" w14:textId="77777777" w:rsidR="007448CE" w:rsidRPr="001D78DA" w:rsidRDefault="007448CE" w:rsidP="005E5070">
      <w:pPr>
        <w:spacing w:after="0" w:line="240" w:lineRule="auto"/>
        <w:rPr>
          <w:rFonts w:eastAsia="Times New Roman"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843"/>
        <w:gridCol w:w="2835"/>
        <w:gridCol w:w="1451"/>
        <w:gridCol w:w="1384"/>
      </w:tblGrid>
      <w:tr w:rsidR="007448CE" w:rsidRPr="001D78DA" w14:paraId="02B795A8" w14:textId="77777777" w:rsidTr="00FE6A6B">
        <w:trPr>
          <w:cantSplit/>
          <w:trHeight w:val="206"/>
        </w:trPr>
        <w:tc>
          <w:tcPr>
            <w:tcW w:w="9640" w:type="dxa"/>
            <w:gridSpan w:val="5"/>
            <w:shd w:val="clear" w:color="auto" w:fill="F7CAAC" w:themeFill="accent2" w:themeFillTint="66"/>
            <w:tcMar>
              <w:top w:w="57" w:type="dxa"/>
              <w:left w:w="108" w:type="dxa"/>
              <w:bottom w:w="57" w:type="dxa"/>
              <w:right w:w="108" w:type="dxa"/>
            </w:tcMar>
            <w:vAlign w:val="center"/>
          </w:tcPr>
          <w:p w14:paraId="2A2C5B4E" w14:textId="77777777" w:rsidR="007448CE" w:rsidRPr="001D78DA" w:rsidRDefault="007448CE" w:rsidP="00CD4094">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Porabljena finančna sredstva</w:t>
            </w:r>
          </w:p>
        </w:tc>
      </w:tr>
      <w:tr w:rsidR="007448CE" w:rsidRPr="001D78DA" w14:paraId="684B74C7" w14:textId="77777777" w:rsidTr="00FE6A6B">
        <w:trPr>
          <w:cantSplit/>
          <w:trHeight w:val="590"/>
        </w:trPr>
        <w:tc>
          <w:tcPr>
            <w:tcW w:w="2127" w:type="dxa"/>
            <w:shd w:val="clear" w:color="auto" w:fill="FBE4D5" w:themeFill="accent2" w:themeFillTint="33"/>
            <w:vAlign w:val="center"/>
          </w:tcPr>
          <w:p w14:paraId="57F50B19" w14:textId="77777777" w:rsidR="007448CE" w:rsidRPr="001D78DA" w:rsidRDefault="007448CE" w:rsidP="00CD4094">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1843" w:type="dxa"/>
            <w:shd w:val="clear" w:color="auto" w:fill="FBE4D5" w:themeFill="accent2" w:themeFillTint="33"/>
            <w:vAlign w:val="center"/>
          </w:tcPr>
          <w:p w14:paraId="6EB79958" w14:textId="77777777" w:rsidR="007448CE" w:rsidRPr="001D78DA" w:rsidRDefault="007448CE" w:rsidP="00CD4094">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w:t>
            </w:r>
            <w:r>
              <w:rPr>
                <w:rFonts w:eastAsia="Aptos" w:cs="Arial"/>
                <w:b/>
                <w:bCs/>
                <w:kern w:val="2"/>
                <w:szCs w:val="20"/>
                <w14:ligatures w14:val="standardContextual"/>
              </w:rPr>
              <w:t xml:space="preserve"> </w:t>
            </w:r>
            <w:r w:rsidRPr="001D78DA">
              <w:rPr>
                <w:rFonts w:eastAsia="Aptos" w:cs="Arial"/>
                <w:b/>
                <w:bCs/>
                <w:kern w:val="2"/>
                <w:szCs w:val="20"/>
                <w14:ligatures w14:val="standardContextual"/>
              </w:rPr>
              <w:t>projekta</w:t>
            </w:r>
          </w:p>
        </w:tc>
        <w:tc>
          <w:tcPr>
            <w:tcW w:w="2835" w:type="dxa"/>
            <w:shd w:val="clear" w:color="auto" w:fill="FBE4D5" w:themeFill="accent2" w:themeFillTint="33"/>
            <w:vAlign w:val="center"/>
          </w:tcPr>
          <w:p w14:paraId="1482BEF4" w14:textId="77777777" w:rsidR="007448CE" w:rsidRPr="001D78DA" w:rsidRDefault="007448CE" w:rsidP="00CD4094">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451" w:type="dxa"/>
            <w:shd w:val="clear" w:color="auto" w:fill="FBE4D5" w:themeFill="accent2" w:themeFillTint="33"/>
            <w:vAlign w:val="center"/>
          </w:tcPr>
          <w:p w14:paraId="76E46563" w14:textId="77777777" w:rsidR="007448CE" w:rsidRPr="001D78DA" w:rsidRDefault="007448CE" w:rsidP="00CD4094">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384" w:type="dxa"/>
            <w:shd w:val="clear" w:color="auto" w:fill="FBE4D5" w:themeFill="accent2" w:themeFillTint="33"/>
            <w:vAlign w:val="center"/>
          </w:tcPr>
          <w:p w14:paraId="3312837F" w14:textId="77777777" w:rsidR="007448CE" w:rsidRPr="001D78DA" w:rsidRDefault="007448CE" w:rsidP="00CD4094">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7448CE" w:rsidRPr="001D78DA" w14:paraId="52D4F002" w14:textId="77777777" w:rsidTr="00FE6A6B">
        <w:trPr>
          <w:cantSplit/>
          <w:trHeight w:val="556"/>
        </w:trPr>
        <w:tc>
          <w:tcPr>
            <w:tcW w:w="2127" w:type="dxa"/>
            <w:vAlign w:val="center"/>
          </w:tcPr>
          <w:p w14:paraId="31CBE7BC" w14:textId="77777777" w:rsidR="007448CE" w:rsidRPr="001D78DA" w:rsidRDefault="007448CE" w:rsidP="00CD4094">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MDDSZ</w:t>
            </w:r>
          </w:p>
        </w:tc>
        <w:tc>
          <w:tcPr>
            <w:tcW w:w="1843" w:type="dxa"/>
            <w:vAlign w:val="center"/>
          </w:tcPr>
          <w:p w14:paraId="7685F148" w14:textId="77777777" w:rsidR="007448CE" w:rsidRPr="001D78DA" w:rsidRDefault="007448CE" w:rsidP="00CD4094">
            <w:pPr>
              <w:spacing w:after="0" w:line="240" w:lineRule="auto"/>
              <w:rPr>
                <w:rFonts w:eastAsia="Aptos" w:cs="Arial"/>
                <w:kern w:val="2"/>
                <w:szCs w:val="20"/>
                <w14:ligatures w14:val="standardContextual"/>
              </w:rPr>
            </w:pPr>
          </w:p>
        </w:tc>
        <w:tc>
          <w:tcPr>
            <w:tcW w:w="2835" w:type="dxa"/>
            <w:vAlign w:val="center"/>
          </w:tcPr>
          <w:p w14:paraId="0B865D22" w14:textId="77777777" w:rsidR="007448CE" w:rsidRPr="001D78DA" w:rsidRDefault="007448CE" w:rsidP="00CD4094">
            <w:pPr>
              <w:spacing w:after="0" w:line="240" w:lineRule="auto"/>
              <w:rPr>
                <w:rFonts w:eastAsia="Aptos" w:cs="Arial"/>
                <w:b/>
                <w:bCs/>
                <w:kern w:val="2"/>
                <w:szCs w:val="20"/>
                <w14:ligatures w14:val="standardContextual"/>
              </w:rPr>
            </w:pPr>
            <w:r w:rsidRPr="001D78DA">
              <w:rPr>
                <w:rFonts w:eastAsia="Aptos" w:cs="Arial"/>
                <w:kern w:val="2"/>
                <w:szCs w:val="20"/>
                <w14:ligatures w14:val="standardContextual"/>
              </w:rPr>
              <w:t>170083 – Javni socialnovarstveni programi</w:t>
            </w:r>
          </w:p>
        </w:tc>
        <w:tc>
          <w:tcPr>
            <w:tcW w:w="1451" w:type="dxa"/>
            <w:shd w:val="clear" w:color="auto" w:fill="auto"/>
            <w:vAlign w:val="center"/>
          </w:tcPr>
          <w:p w14:paraId="3CAF8C23" w14:textId="77777777" w:rsidR="007448CE" w:rsidRPr="001D78DA" w:rsidRDefault="007448CE" w:rsidP="00CD4094">
            <w:pPr>
              <w:spacing w:after="0" w:line="240" w:lineRule="auto"/>
              <w:jc w:val="center"/>
              <w:rPr>
                <w:rFonts w:eastAsia="Aptos" w:cs="Arial"/>
                <w:b/>
                <w:bCs/>
                <w:kern w:val="2"/>
                <w:szCs w:val="20"/>
                <w14:ligatures w14:val="standardContextual"/>
              </w:rPr>
            </w:pPr>
            <w:r w:rsidRPr="001D78DA">
              <w:rPr>
                <w:rFonts w:eastAsia="Aptos" w:cs="Arial"/>
                <w:kern w:val="2"/>
                <w:szCs w:val="20"/>
                <w14:ligatures w14:val="standardContextual"/>
              </w:rPr>
              <w:t xml:space="preserve">5.444.941,40 </w:t>
            </w:r>
          </w:p>
        </w:tc>
        <w:tc>
          <w:tcPr>
            <w:tcW w:w="1384" w:type="dxa"/>
            <w:shd w:val="clear" w:color="auto" w:fill="auto"/>
            <w:vAlign w:val="center"/>
          </w:tcPr>
          <w:p w14:paraId="359FE9B1" w14:textId="77777777" w:rsidR="007448CE" w:rsidRPr="001D78DA" w:rsidRDefault="007448CE" w:rsidP="00CD4094">
            <w:pPr>
              <w:spacing w:after="0" w:line="240" w:lineRule="auto"/>
              <w:jc w:val="center"/>
              <w:rPr>
                <w:rFonts w:eastAsia="Aptos" w:cs="Arial"/>
                <w:kern w:val="2"/>
                <w:szCs w:val="20"/>
                <w14:ligatures w14:val="standardContextual"/>
              </w:rPr>
            </w:pPr>
            <w:r w:rsidRPr="001D78DA">
              <w:rPr>
                <w:rFonts w:eastAsia="Aptos" w:cs="Arial"/>
                <w:kern w:val="2"/>
                <w:szCs w:val="20"/>
                <w14:ligatures w14:val="standardContextual"/>
              </w:rPr>
              <w:t>5.855.558,23</w:t>
            </w:r>
          </w:p>
        </w:tc>
      </w:tr>
      <w:tr w:rsidR="007448CE" w:rsidRPr="001D78DA" w14:paraId="1DA61D35" w14:textId="77777777" w:rsidTr="00FE6A6B">
        <w:trPr>
          <w:cantSplit/>
          <w:trHeight w:val="522"/>
        </w:trPr>
        <w:tc>
          <w:tcPr>
            <w:tcW w:w="2127" w:type="dxa"/>
            <w:vAlign w:val="center"/>
          </w:tcPr>
          <w:p w14:paraId="4E086C38" w14:textId="77777777" w:rsidR="007448CE" w:rsidRPr="00B208B9" w:rsidRDefault="007448CE" w:rsidP="00CD4094">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MDDSZ</w:t>
            </w:r>
          </w:p>
        </w:tc>
        <w:tc>
          <w:tcPr>
            <w:tcW w:w="1843" w:type="dxa"/>
            <w:vAlign w:val="center"/>
          </w:tcPr>
          <w:p w14:paraId="342C84F9" w14:textId="77777777" w:rsidR="007448CE" w:rsidRPr="00B208B9" w:rsidRDefault="007448CE" w:rsidP="00CD4094">
            <w:pPr>
              <w:spacing w:after="0" w:line="240" w:lineRule="auto"/>
              <w:rPr>
                <w:rFonts w:eastAsia="Aptos" w:cs="Arial"/>
                <w:kern w:val="2"/>
                <w:szCs w:val="20"/>
                <w14:ligatures w14:val="standardContextual"/>
              </w:rPr>
            </w:pPr>
          </w:p>
        </w:tc>
        <w:tc>
          <w:tcPr>
            <w:tcW w:w="2835" w:type="dxa"/>
            <w:vAlign w:val="center"/>
          </w:tcPr>
          <w:p w14:paraId="2AF61C20" w14:textId="77777777" w:rsidR="007448CE" w:rsidRPr="00B208B9" w:rsidRDefault="007448CE" w:rsidP="00CD4094">
            <w:pPr>
              <w:spacing w:after="0" w:line="240" w:lineRule="auto"/>
              <w:rPr>
                <w:rFonts w:eastAsia="Aptos" w:cs="Arial"/>
                <w:kern w:val="2"/>
                <w:szCs w:val="20"/>
                <w14:ligatures w14:val="standardContextual"/>
              </w:rPr>
            </w:pPr>
            <w:r w:rsidRPr="00B208B9">
              <w:rPr>
                <w:rFonts w:eastAsia="Arial" w:cs="Arial"/>
                <w:kern w:val="2"/>
                <w:szCs w:val="20"/>
                <w14:ligatures w14:val="standardContextual"/>
              </w:rPr>
              <w:t>170084 – Razvojni in eksperimentalni socialnovarstveni programi</w:t>
            </w:r>
          </w:p>
        </w:tc>
        <w:tc>
          <w:tcPr>
            <w:tcW w:w="1451" w:type="dxa"/>
            <w:shd w:val="clear" w:color="auto" w:fill="auto"/>
            <w:vAlign w:val="center"/>
          </w:tcPr>
          <w:p w14:paraId="3EA1BF08" w14:textId="77777777" w:rsidR="007448CE" w:rsidRPr="00B208B9" w:rsidRDefault="007448CE" w:rsidP="00CD4094">
            <w:pPr>
              <w:spacing w:after="0" w:line="240" w:lineRule="auto"/>
              <w:jc w:val="center"/>
              <w:rPr>
                <w:rFonts w:eastAsia="Aptos" w:cs="Arial"/>
                <w:kern w:val="2"/>
                <w:szCs w:val="20"/>
                <w14:ligatures w14:val="standardContextual"/>
              </w:rPr>
            </w:pPr>
            <w:r w:rsidRPr="00B208B9">
              <w:rPr>
                <w:rFonts w:eastAsia="Aptos" w:cs="Arial"/>
                <w:kern w:val="2"/>
                <w:szCs w:val="20"/>
                <w14:ligatures w14:val="standardContextual"/>
              </w:rPr>
              <w:t>/</w:t>
            </w:r>
          </w:p>
        </w:tc>
        <w:tc>
          <w:tcPr>
            <w:tcW w:w="1384" w:type="dxa"/>
            <w:shd w:val="clear" w:color="auto" w:fill="auto"/>
            <w:vAlign w:val="center"/>
          </w:tcPr>
          <w:p w14:paraId="5E2A73B7" w14:textId="4293CBAB" w:rsidR="007448CE" w:rsidRPr="00B208B9" w:rsidRDefault="007448CE" w:rsidP="004A7BE9">
            <w:pPr>
              <w:spacing w:after="0" w:line="240" w:lineRule="auto"/>
              <w:jc w:val="center"/>
              <w:rPr>
                <w:rFonts w:eastAsia="Aptos" w:cs="Arial"/>
                <w:kern w:val="2"/>
                <w:szCs w:val="20"/>
                <w14:ligatures w14:val="standardContextual"/>
              </w:rPr>
            </w:pPr>
            <w:r w:rsidRPr="00B208B9">
              <w:rPr>
                <w:rFonts w:eastAsia="Aptos" w:cs="Arial"/>
                <w:kern w:val="2"/>
                <w:szCs w:val="20"/>
                <w14:ligatures w14:val="standardContextual"/>
              </w:rPr>
              <w:t>81.650</w:t>
            </w:r>
            <w:r w:rsidRPr="00B208B9">
              <w:rPr>
                <w:rFonts w:eastAsia="Aptos" w:cs="Arial"/>
                <w:kern w:val="2"/>
                <w:szCs w:val="20"/>
                <w14:ligatures w14:val="standardContextual"/>
              </w:rPr>
              <w:t>‬</w:t>
            </w:r>
          </w:p>
        </w:tc>
      </w:tr>
      <w:tr w:rsidR="007448CE" w:rsidRPr="001D78DA" w14:paraId="11883D15" w14:textId="77777777" w:rsidTr="00FE6A6B">
        <w:trPr>
          <w:cantSplit/>
          <w:trHeight w:val="519"/>
        </w:trPr>
        <w:tc>
          <w:tcPr>
            <w:tcW w:w="9640" w:type="dxa"/>
            <w:gridSpan w:val="5"/>
            <w:vAlign w:val="center"/>
          </w:tcPr>
          <w:p w14:paraId="08BB390C" w14:textId="77777777" w:rsidR="007448CE" w:rsidRPr="001D78DA" w:rsidRDefault="007448CE" w:rsidP="005E5070">
            <w:pPr>
              <w:spacing w:after="0" w:line="240" w:lineRule="auto"/>
              <w:jc w:val="both"/>
              <w:rPr>
                <w:rFonts w:eastAsia="Aptos" w:cs="Arial"/>
                <w:b/>
                <w:bCs/>
                <w:kern w:val="2"/>
                <w:szCs w:val="20"/>
                <w14:ligatures w14:val="standardContextual"/>
              </w:rPr>
            </w:pPr>
            <w:r w:rsidRPr="001D78DA">
              <w:rPr>
                <w:rFonts w:eastAsia="Aptos" w:cs="Arial"/>
                <w:b/>
                <w:bCs/>
                <w:kern w:val="2"/>
                <w:szCs w:val="20"/>
                <w14:ligatures w14:val="standardContextual"/>
              </w:rPr>
              <w:t xml:space="preserve">Obrazložitev: </w:t>
            </w:r>
            <w:r w:rsidRPr="001D78DA">
              <w:rPr>
                <w:rFonts w:eastAsia="Aptos" w:cs="Arial"/>
                <w:kern w:val="2"/>
                <w:szCs w:val="20"/>
                <w14:ligatures w14:val="standardContextual"/>
              </w:rPr>
              <w:t>Navedena so skupna sredstva za sofinanciranje razvojnih in javnih socialnovarstvenih programov.</w:t>
            </w:r>
          </w:p>
        </w:tc>
      </w:tr>
    </w:tbl>
    <w:p w14:paraId="719B4B97" w14:textId="0E7CC661" w:rsidR="00AB69A3" w:rsidRDefault="00AB69A3" w:rsidP="000146E1">
      <w:pPr>
        <w:pStyle w:val="ZADEVA"/>
        <w:spacing w:before="0"/>
        <w:jc w:val="both"/>
        <w:rPr>
          <w:rFonts w:ascii="Arial" w:hAnsi="Arial" w:cs="Arial"/>
          <w:sz w:val="20"/>
          <w:szCs w:val="20"/>
          <w:lang w:val="sl-SI"/>
        </w:rPr>
      </w:pPr>
    </w:p>
    <w:p w14:paraId="63D33115" w14:textId="77777777" w:rsidR="00AB69A3" w:rsidRDefault="00AB69A3">
      <w:pPr>
        <w:rPr>
          <w:rFonts w:eastAsia="Times New Roman" w:cs="Arial"/>
          <w:b/>
          <w:szCs w:val="20"/>
        </w:rPr>
      </w:pPr>
      <w:r>
        <w:rPr>
          <w:rFonts w:cs="Arial"/>
          <w:szCs w:val="20"/>
        </w:rPr>
        <w:br w:type="page"/>
      </w:r>
    </w:p>
    <w:p w14:paraId="1649EA16"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2</w:t>
      </w:r>
    </w:p>
    <w:p w14:paraId="2CA61600" w14:textId="77777777" w:rsidR="007448CE" w:rsidRPr="001D78DA" w:rsidRDefault="007448CE" w:rsidP="000146E1">
      <w:pPr>
        <w:pStyle w:val="ZADEVA"/>
        <w:spacing w:before="0"/>
        <w:jc w:val="both"/>
        <w:rPr>
          <w:rFonts w:ascii="Arial" w:hAnsi="Arial" w:cs="Arial"/>
          <w:sz w:val="20"/>
          <w:szCs w:val="20"/>
          <w:lang w:val="sl-SI"/>
        </w:rPr>
      </w:pPr>
    </w:p>
    <w:p w14:paraId="7AA6C6D4"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Izboljšanje prakse celostne obravnave žrtev nasilja v družini in nasilja nad ženskami z rednim in sistematičnim spremljanjem učinkov izvajanja programov pomoči.</w:t>
      </w:r>
    </w:p>
    <w:p w14:paraId="6B26A222"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4426DA94"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b/>
          <w:szCs w:val="20"/>
        </w:rPr>
      </w:pPr>
      <w:bookmarkStart w:id="180" w:name="_Hlk150178424"/>
      <w:r w:rsidRPr="001D78DA">
        <w:rPr>
          <w:rFonts w:cs="Arial"/>
          <w:b/>
          <w:szCs w:val="20"/>
        </w:rPr>
        <w:t>AKTIVNOST: Ukrepi za zaščito žrtev</w:t>
      </w:r>
    </w:p>
    <w:p w14:paraId="219C2CB8"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szCs w:val="20"/>
        </w:rPr>
      </w:pPr>
    </w:p>
    <w:p w14:paraId="7F6C5739" w14:textId="3AF947DF" w:rsidR="007448CE" w:rsidRPr="001D78DA" w:rsidRDefault="007448CE" w:rsidP="005E507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IZVEDBA AKTIVNOSTI: Sistematično spremljanje izrekanja ukrepov za zaščito žrtev, ki so v pristojnosti </w:t>
      </w:r>
      <w:r>
        <w:rPr>
          <w:rFonts w:cs="Arial"/>
          <w:szCs w:val="20"/>
        </w:rPr>
        <w:t>p</w:t>
      </w:r>
      <w:r w:rsidRPr="001D78DA">
        <w:rPr>
          <w:rFonts w:cs="Arial"/>
          <w:szCs w:val="20"/>
        </w:rPr>
        <w:t>olicije</w:t>
      </w:r>
      <w:r>
        <w:rPr>
          <w:rFonts w:cs="Arial"/>
          <w:szCs w:val="20"/>
        </w:rPr>
        <w:t>,</w:t>
      </w:r>
      <w:r w:rsidRPr="001D78DA">
        <w:rPr>
          <w:rFonts w:cs="Arial"/>
          <w:szCs w:val="20"/>
        </w:rPr>
        <w:t xml:space="preserve"> ter seznanjanje žrtev z njihovi pravicami. </w:t>
      </w:r>
    </w:p>
    <w:p w14:paraId="7A5B1160" w14:textId="77777777" w:rsidR="007448CE" w:rsidRPr="001D78DA" w:rsidRDefault="007448CE" w:rsidP="005E507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6AC42FF5" w14:textId="011FEB74" w:rsidR="00B637AC" w:rsidRPr="00B637AC" w:rsidRDefault="00B637AC" w:rsidP="00B637AC">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cs="Arial"/>
          <w:szCs w:val="20"/>
        </w:rPr>
      </w:pPr>
      <w:r w:rsidRPr="00B637AC">
        <w:rPr>
          <w:rFonts w:cs="Arial"/>
          <w:szCs w:val="20"/>
        </w:rPr>
        <w:t>Policija je v skladu z določili Zakona o nalogah in pooblastilih policije (</w:t>
      </w:r>
      <w:r w:rsidRPr="00FE6A6B">
        <w:rPr>
          <w:rFonts w:cs="Arial"/>
          <w:szCs w:val="20"/>
        </w:rPr>
        <w:t>Uradni list RS, št. </w:t>
      </w:r>
      <w:hyperlink r:id="rId82" w:tgtFrame="_blank" w:tooltip="Zakon o nalogah in pooblastilih policije (uradno prečiščeno besedilo) (ZNPPol-UPB5)" w:history="1">
        <w:r w:rsidRPr="00FE6A6B">
          <w:rPr>
            <w:rStyle w:val="Hiperpovezava"/>
            <w:rFonts w:cs="Arial"/>
            <w:color w:val="auto"/>
            <w:szCs w:val="20"/>
            <w:u w:val="none"/>
          </w:rPr>
          <w:t>22/25</w:t>
        </w:r>
      </w:hyperlink>
      <w:r w:rsidRPr="00FE6A6B">
        <w:rPr>
          <w:rFonts w:cs="Arial"/>
          <w:szCs w:val="20"/>
        </w:rPr>
        <w:t>; ZNPPol</w:t>
      </w:r>
      <w:r w:rsidRPr="00B637AC">
        <w:rPr>
          <w:rFonts w:cs="Arial"/>
          <w:szCs w:val="20"/>
        </w:rPr>
        <w:t>) v letu 2024 izrekla 1088 ukrepov prepovedi približevanja, v letu 2025 pa 1.062 (vir: Poročilo o delu policije za leto 2004 in statistični podatki policije za leto 2025, pridobljeni na dan 19.</w:t>
      </w:r>
      <w:r w:rsidR="00837DCB">
        <w:rPr>
          <w:rFonts w:cs="Arial"/>
          <w:szCs w:val="20"/>
        </w:rPr>
        <w:t xml:space="preserve"> </w:t>
      </w:r>
      <w:r w:rsidRPr="00B637AC">
        <w:rPr>
          <w:rFonts w:cs="Arial"/>
          <w:szCs w:val="20"/>
        </w:rPr>
        <w:t>3.</w:t>
      </w:r>
      <w:r w:rsidR="00837DCB">
        <w:rPr>
          <w:rFonts w:cs="Arial"/>
          <w:szCs w:val="20"/>
        </w:rPr>
        <w:t xml:space="preserve"> </w:t>
      </w:r>
      <w:r w:rsidRPr="00B637AC">
        <w:rPr>
          <w:rFonts w:cs="Arial"/>
          <w:szCs w:val="20"/>
        </w:rPr>
        <w:t>2026). Ukrep prepovedi približevanja policistke in policisti izrečejo vedno, ko so za to podani zakonski razlogi. Sicer gre za kratkotrajen ukrep (do 48 ur), vendar ga lahko preiskovalni sodnik, ki ga prejme v presojo, podaljša. Žrtve kaznivega dejanja so seznanjene s pravicami. V ta namen je bila tudi pripravljena brošura Nasilje v družini – ključne informacije za žrtve, ki je bila prevedena v več jezikov (angleški, nemški, italijanski, madžarski, hrvaški, bosanski, srbski, albanski in romski jezik).</w:t>
      </w:r>
    </w:p>
    <w:p w14:paraId="0139735C" w14:textId="77777777" w:rsidR="007448CE" w:rsidRPr="001D78DA" w:rsidRDefault="007448CE" w:rsidP="0081383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REZULTAT AKTIVNOSTI: Z učinkovitimi ukrepi za zaščito žrtev v posameznih primerih se krepi zaupanje v institucije, katerih naloga je preprečevanje in preiskovanje nasilja ter opogumljanje žrtev, da nasilje takoj prijavijo.</w:t>
      </w:r>
    </w:p>
    <w:p w14:paraId="140B37EA" w14:textId="77777777" w:rsidR="007448CE" w:rsidRPr="001D78DA" w:rsidRDefault="007448CE" w:rsidP="0081383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0D6CC06C" w14:textId="5493C8E7" w:rsidR="007448CE" w:rsidRPr="001D78DA" w:rsidRDefault="007448CE" w:rsidP="0081383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Aktivnost je prispevala k učinkovitejšem</w:t>
      </w:r>
      <w:r>
        <w:rPr>
          <w:rFonts w:cs="Arial"/>
          <w:szCs w:val="20"/>
        </w:rPr>
        <w:t>u</w:t>
      </w:r>
      <w:r w:rsidRPr="001D78DA">
        <w:rPr>
          <w:rFonts w:cs="Arial"/>
          <w:szCs w:val="20"/>
        </w:rPr>
        <w:t xml:space="preserve"> ukrepanju policije za zaščito žrtev, prav tako pa k ozaveščanju in informiranju žrtev kaznivih dejanj o pravicah, ki jih imajo na </w:t>
      </w:r>
      <w:r>
        <w:rPr>
          <w:rFonts w:cs="Arial"/>
          <w:szCs w:val="20"/>
        </w:rPr>
        <w:t>volj</w:t>
      </w:r>
      <w:r w:rsidRPr="001D78DA">
        <w:rPr>
          <w:rFonts w:cs="Arial"/>
          <w:szCs w:val="20"/>
        </w:rPr>
        <w:t>o za zaščito.</w:t>
      </w:r>
    </w:p>
    <w:p w14:paraId="201EA11A" w14:textId="77777777" w:rsidR="007448CE" w:rsidRPr="001D78DA" w:rsidRDefault="007448CE" w:rsidP="00967E3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szCs w:val="20"/>
        </w:rPr>
      </w:pPr>
    </w:p>
    <w:p w14:paraId="52172492" w14:textId="3E055B2D" w:rsidR="007448CE" w:rsidRPr="001D78DA" w:rsidRDefault="007448CE" w:rsidP="00090FB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szCs w:val="20"/>
        </w:rPr>
      </w:pPr>
      <w:r w:rsidRPr="001D78DA">
        <w:rPr>
          <w:rFonts w:cs="Arial"/>
          <w:szCs w:val="20"/>
        </w:rPr>
        <w:t xml:space="preserve">NOSILEC: </w:t>
      </w:r>
      <w:r w:rsidR="009B58D3" w:rsidRPr="009B58D3">
        <w:rPr>
          <w:rFonts w:cs="Arial"/>
          <w:szCs w:val="20"/>
        </w:rPr>
        <w:t xml:space="preserve">MNZ – Policija. </w:t>
      </w:r>
    </w:p>
    <w:bookmarkEnd w:id="180"/>
    <w:p w14:paraId="02FDDCC3" w14:textId="77777777" w:rsidR="007448CE" w:rsidRPr="001D78DA" w:rsidRDefault="007448CE" w:rsidP="000146E1">
      <w:pPr>
        <w:pStyle w:val="ZADEVA"/>
        <w:spacing w:before="0"/>
        <w:jc w:val="both"/>
        <w:rPr>
          <w:rFonts w:ascii="Arial" w:hAnsi="Arial" w:cs="Arial"/>
          <w:sz w:val="20"/>
          <w:szCs w:val="20"/>
          <w:lang w:val="sl-SI"/>
        </w:rPr>
      </w:pPr>
    </w:p>
    <w:tbl>
      <w:tblPr>
        <w:tblpPr w:leftFromText="141" w:rightFromText="141" w:vertAnchor="text" w:horzAnchor="margin" w:tblpX="-147" w:tblpY="5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802"/>
        <w:gridCol w:w="2431"/>
        <w:gridCol w:w="1503"/>
        <w:gridCol w:w="1559"/>
      </w:tblGrid>
      <w:tr w:rsidR="007448CE" w:rsidRPr="001D78DA" w14:paraId="1B306C11" w14:textId="77777777" w:rsidTr="00A528A9">
        <w:trPr>
          <w:cantSplit/>
          <w:trHeight w:val="257"/>
        </w:trPr>
        <w:tc>
          <w:tcPr>
            <w:tcW w:w="9634"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hideMark/>
          </w:tcPr>
          <w:p w14:paraId="600AD8EA" w14:textId="77777777" w:rsidR="007448CE" w:rsidRPr="001D78DA" w:rsidRDefault="007448CE" w:rsidP="00A528A9">
            <w:pPr>
              <w:spacing w:after="0" w:line="240" w:lineRule="auto"/>
              <w:jc w:val="both"/>
              <w:rPr>
                <w:rFonts w:eastAsia="Aptos" w:cs="Arial"/>
                <w:b/>
                <w:bCs/>
                <w:szCs w:val="20"/>
              </w:rPr>
            </w:pPr>
            <w:r w:rsidRPr="001D78DA">
              <w:rPr>
                <w:rFonts w:eastAsia="Aptos" w:cs="Arial"/>
                <w:b/>
                <w:bCs/>
                <w:szCs w:val="20"/>
              </w:rPr>
              <w:t>Porabljena finančna sredstva</w:t>
            </w:r>
          </w:p>
        </w:tc>
      </w:tr>
      <w:tr w:rsidR="007448CE" w:rsidRPr="001D78DA" w14:paraId="60348EB6" w14:textId="77777777" w:rsidTr="00902D28">
        <w:trPr>
          <w:cantSplit/>
          <w:trHeight w:val="100"/>
        </w:trPr>
        <w:tc>
          <w:tcPr>
            <w:tcW w:w="233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AE979A" w14:textId="77777777" w:rsidR="007448CE" w:rsidRPr="001D78DA" w:rsidRDefault="007448CE" w:rsidP="00CE3901">
            <w:pPr>
              <w:spacing w:after="0" w:line="240" w:lineRule="auto"/>
              <w:rPr>
                <w:rFonts w:eastAsia="Aptos" w:cs="Arial"/>
                <w:b/>
                <w:bCs/>
                <w:szCs w:val="20"/>
              </w:rPr>
            </w:pPr>
            <w:r w:rsidRPr="001D78DA">
              <w:rPr>
                <w:rFonts w:eastAsia="Aptos" w:cs="Arial"/>
                <w:b/>
                <w:bCs/>
                <w:szCs w:val="20"/>
              </w:rPr>
              <w:t xml:space="preserve">Ime proračunskega uporabnika </w:t>
            </w:r>
          </w:p>
        </w:tc>
        <w:tc>
          <w:tcPr>
            <w:tcW w:w="18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3FAB719" w14:textId="77777777" w:rsidR="007448CE" w:rsidRPr="001D78DA" w:rsidRDefault="007448CE" w:rsidP="00CE3901">
            <w:pPr>
              <w:spacing w:after="0" w:line="240" w:lineRule="auto"/>
              <w:rPr>
                <w:rFonts w:eastAsia="Aptos" w:cs="Arial"/>
                <w:b/>
                <w:bCs/>
                <w:szCs w:val="20"/>
              </w:rPr>
            </w:pPr>
            <w:r w:rsidRPr="001D78DA">
              <w:rPr>
                <w:rFonts w:eastAsia="Aptos" w:cs="Arial"/>
                <w:b/>
                <w:bCs/>
                <w:szCs w:val="20"/>
              </w:rPr>
              <w:t>Šifra in naziv ukrepa, projekta</w:t>
            </w:r>
          </w:p>
        </w:tc>
        <w:tc>
          <w:tcPr>
            <w:tcW w:w="24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44F3737" w14:textId="77777777" w:rsidR="007448CE" w:rsidRPr="001D78DA" w:rsidRDefault="007448CE" w:rsidP="00CE3901">
            <w:pPr>
              <w:spacing w:after="0" w:line="240" w:lineRule="auto"/>
              <w:rPr>
                <w:rFonts w:eastAsia="Aptos" w:cs="Arial"/>
                <w:b/>
                <w:bCs/>
                <w:szCs w:val="20"/>
              </w:rPr>
            </w:pPr>
            <w:r w:rsidRPr="001D78DA">
              <w:rPr>
                <w:rFonts w:eastAsia="Aptos" w:cs="Arial"/>
                <w:b/>
                <w:bCs/>
                <w:szCs w:val="20"/>
              </w:rPr>
              <w:t>Šifra in naziv proračunske postavke</w:t>
            </w:r>
          </w:p>
        </w:tc>
        <w:tc>
          <w:tcPr>
            <w:tcW w:w="150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E05F97F" w14:textId="77777777" w:rsidR="007448CE" w:rsidRPr="001D78DA" w:rsidRDefault="007448CE" w:rsidP="00CE3901">
            <w:pPr>
              <w:spacing w:after="0" w:line="240" w:lineRule="auto"/>
              <w:rPr>
                <w:rFonts w:eastAsia="Aptos" w:cs="Arial"/>
                <w:b/>
                <w:bCs/>
                <w:szCs w:val="20"/>
              </w:rPr>
            </w:pPr>
            <w:r w:rsidRPr="001D78DA">
              <w:rPr>
                <w:rFonts w:eastAsia="Aptos" w:cs="Arial"/>
                <w:b/>
                <w:bCs/>
                <w:szCs w:val="20"/>
              </w:rPr>
              <w:t>Znesek za leto 2024</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413FAD" w14:textId="196EA06F" w:rsidR="007448CE" w:rsidRPr="001D78DA" w:rsidRDefault="007448CE" w:rsidP="00CE3901">
            <w:pPr>
              <w:spacing w:after="0" w:line="240" w:lineRule="auto"/>
              <w:rPr>
                <w:rFonts w:eastAsia="Aptos" w:cs="Arial"/>
                <w:b/>
                <w:bCs/>
                <w:szCs w:val="20"/>
              </w:rPr>
            </w:pPr>
            <w:r w:rsidRPr="001D78DA">
              <w:rPr>
                <w:rFonts w:eastAsia="Aptos" w:cs="Arial"/>
                <w:b/>
                <w:bCs/>
                <w:szCs w:val="20"/>
              </w:rPr>
              <w:t>Znesek za leto 2025</w:t>
            </w:r>
          </w:p>
        </w:tc>
      </w:tr>
      <w:tr w:rsidR="007448CE" w:rsidRPr="001D78DA" w14:paraId="2E1862D4" w14:textId="77777777" w:rsidTr="00902D28">
        <w:trPr>
          <w:cantSplit/>
          <w:trHeight w:val="415"/>
        </w:trPr>
        <w:tc>
          <w:tcPr>
            <w:tcW w:w="2339" w:type="dxa"/>
            <w:tcBorders>
              <w:top w:val="single" w:sz="4" w:space="0" w:color="auto"/>
              <w:left w:val="single" w:sz="4" w:space="0" w:color="auto"/>
              <w:bottom w:val="single" w:sz="4" w:space="0" w:color="auto"/>
              <w:right w:val="single" w:sz="4" w:space="0" w:color="auto"/>
            </w:tcBorders>
            <w:vAlign w:val="center"/>
          </w:tcPr>
          <w:p w14:paraId="5B53C52A" w14:textId="77777777" w:rsidR="007448CE" w:rsidRPr="001D78DA" w:rsidRDefault="007448CE" w:rsidP="00A528A9">
            <w:pPr>
              <w:spacing w:after="0" w:line="240" w:lineRule="auto"/>
              <w:jc w:val="both"/>
              <w:rPr>
                <w:rFonts w:eastAsia="Aptos" w:cs="Arial"/>
                <w:szCs w:val="20"/>
              </w:rPr>
            </w:pPr>
            <w:r w:rsidRPr="001D78DA">
              <w:rPr>
                <w:rFonts w:eastAsia="Aptos" w:cs="Arial"/>
                <w:szCs w:val="20"/>
              </w:rPr>
              <w:t xml:space="preserve">MNZ – Policija </w:t>
            </w:r>
          </w:p>
        </w:tc>
        <w:tc>
          <w:tcPr>
            <w:tcW w:w="1802" w:type="dxa"/>
            <w:tcBorders>
              <w:top w:val="single" w:sz="4" w:space="0" w:color="auto"/>
              <w:left w:val="single" w:sz="4" w:space="0" w:color="auto"/>
              <w:bottom w:val="single" w:sz="4" w:space="0" w:color="auto"/>
              <w:right w:val="single" w:sz="4" w:space="0" w:color="auto"/>
            </w:tcBorders>
            <w:vAlign w:val="center"/>
          </w:tcPr>
          <w:p w14:paraId="37BFCF6C" w14:textId="77777777" w:rsidR="007448CE" w:rsidRPr="001D78DA" w:rsidRDefault="007448CE" w:rsidP="00CE3901">
            <w:pPr>
              <w:spacing w:after="0" w:line="240" w:lineRule="auto"/>
              <w:jc w:val="center"/>
              <w:rPr>
                <w:rFonts w:eastAsia="Aptos" w:cs="Arial"/>
                <w:szCs w:val="20"/>
              </w:rPr>
            </w:pPr>
            <w:r w:rsidRPr="001D78DA">
              <w:rPr>
                <w:rFonts w:eastAsia="Aptos" w:cs="Arial"/>
                <w:szCs w:val="20"/>
              </w:rPr>
              <w:t>/</w:t>
            </w:r>
          </w:p>
        </w:tc>
        <w:tc>
          <w:tcPr>
            <w:tcW w:w="2431" w:type="dxa"/>
            <w:tcBorders>
              <w:top w:val="single" w:sz="4" w:space="0" w:color="auto"/>
              <w:left w:val="single" w:sz="4" w:space="0" w:color="auto"/>
              <w:bottom w:val="single" w:sz="4" w:space="0" w:color="auto"/>
              <w:right w:val="single" w:sz="4" w:space="0" w:color="auto"/>
            </w:tcBorders>
            <w:vAlign w:val="center"/>
          </w:tcPr>
          <w:p w14:paraId="5485430A" w14:textId="77777777" w:rsidR="007448CE" w:rsidRPr="001D78DA" w:rsidRDefault="007448CE" w:rsidP="00CE3901">
            <w:pPr>
              <w:spacing w:after="0" w:line="240" w:lineRule="auto"/>
              <w:jc w:val="center"/>
              <w:rPr>
                <w:rFonts w:eastAsia="Aptos" w:cs="Arial"/>
                <w:szCs w:val="20"/>
              </w:rPr>
            </w:pPr>
            <w:r w:rsidRPr="001D78DA">
              <w:rPr>
                <w:rFonts w:eastAsia="Aptos" w:cs="Arial"/>
                <w:szCs w:val="20"/>
              </w:rPr>
              <w:t>/</w:t>
            </w:r>
          </w:p>
        </w:tc>
        <w:tc>
          <w:tcPr>
            <w:tcW w:w="1503" w:type="dxa"/>
            <w:tcBorders>
              <w:top w:val="single" w:sz="4" w:space="0" w:color="auto"/>
              <w:left w:val="single" w:sz="4" w:space="0" w:color="auto"/>
              <w:bottom w:val="single" w:sz="4" w:space="0" w:color="auto"/>
              <w:right w:val="single" w:sz="4" w:space="0" w:color="auto"/>
            </w:tcBorders>
            <w:vAlign w:val="center"/>
          </w:tcPr>
          <w:p w14:paraId="1769CA8D" w14:textId="77777777" w:rsidR="007448CE" w:rsidRPr="001D78DA" w:rsidRDefault="007448CE" w:rsidP="00CE3901">
            <w:pPr>
              <w:spacing w:after="0" w:line="240" w:lineRule="auto"/>
              <w:jc w:val="center"/>
              <w:rPr>
                <w:rFonts w:eastAsia="Aptos" w:cs="Arial"/>
                <w:szCs w:val="20"/>
              </w:rPr>
            </w:pPr>
            <w:r w:rsidRPr="001D78DA">
              <w:rPr>
                <w:rFonts w:eastAsia="Aptos" w:cs="Arial"/>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08C369F" w14:textId="77777777" w:rsidR="007448CE" w:rsidRPr="001D78DA" w:rsidRDefault="007448CE" w:rsidP="00CE3901">
            <w:pPr>
              <w:spacing w:after="0" w:line="240" w:lineRule="auto"/>
              <w:jc w:val="center"/>
              <w:rPr>
                <w:rFonts w:eastAsia="Aptos" w:cs="Arial"/>
                <w:szCs w:val="20"/>
              </w:rPr>
            </w:pPr>
            <w:r w:rsidRPr="001D78DA">
              <w:rPr>
                <w:rFonts w:eastAsia="Aptos" w:cs="Arial"/>
                <w:szCs w:val="20"/>
              </w:rPr>
              <w:t>/</w:t>
            </w:r>
          </w:p>
        </w:tc>
      </w:tr>
      <w:tr w:rsidR="007448CE" w:rsidRPr="001D78DA" w14:paraId="69E2D4E4" w14:textId="77777777" w:rsidTr="00A528A9">
        <w:trPr>
          <w:cantSplit/>
          <w:trHeight w:val="434"/>
        </w:trPr>
        <w:tc>
          <w:tcPr>
            <w:tcW w:w="9634" w:type="dxa"/>
            <w:gridSpan w:val="5"/>
            <w:tcBorders>
              <w:top w:val="single" w:sz="4" w:space="0" w:color="auto"/>
              <w:left w:val="single" w:sz="4" w:space="0" w:color="auto"/>
              <w:bottom w:val="single" w:sz="4" w:space="0" w:color="auto"/>
              <w:right w:val="single" w:sz="4" w:space="0" w:color="auto"/>
            </w:tcBorders>
            <w:vAlign w:val="center"/>
            <w:hideMark/>
          </w:tcPr>
          <w:p w14:paraId="78943C86" w14:textId="5C4A19B7" w:rsidR="007448CE" w:rsidRPr="001D78DA" w:rsidRDefault="007448CE" w:rsidP="00187581">
            <w:pPr>
              <w:spacing w:after="0" w:line="240" w:lineRule="auto"/>
              <w:jc w:val="both"/>
              <w:rPr>
                <w:rFonts w:eastAsia="Aptos" w:cs="Arial"/>
                <w:b/>
                <w:bCs/>
                <w:szCs w:val="20"/>
              </w:rPr>
            </w:pPr>
            <w:r w:rsidRPr="001D78DA">
              <w:rPr>
                <w:rFonts w:eastAsia="Aptos" w:cs="Arial"/>
                <w:b/>
                <w:bCs/>
                <w:szCs w:val="20"/>
              </w:rPr>
              <w:t xml:space="preserve">Obrazložitev: </w:t>
            </w:r>
            <w:r w:rsidRPr="001D78DA">
              <w:rPr>
                <w:rFonts w:eastAsia="Aptos" w:cs="Arial"/>
                <w:szCs w:val="20"/>
              </w:rPr>
              <w:t xml:space="preserve">Aktivnost je bila izvedena v okviru rednih nalog </w:t>
            </w:r>
            <w:r>
              <w:rPr>
                <w:rFonts w:eastAsia="Aptos" w:cs="Arial"/>
                <w:szCs w:val="20"/>
              </w:rPr>
              <w:t>p</w:t>
            </w:r>
            <w:r w:rsidRPr="001D78DA">
              <w:rPr>
                <w:rFonts w:eastAsia="Aptos" w:cs="Arial"/>
                <w:szCs w:val="20"/>
              </w:rPr>
              <w:t>olicije</w:t>
            </w:r>
            <w:r>
              <w:rPr>
                <w:rFonts w:eastAsia="Aptos" w:cs="Arial"/>
                <w:szCs w:val="20"/>
              </w:rPr>
              <w:t>.</w:t>
            </w:r>
            <w:r w:rsidRPr="001D78DA">
              <w:rPr>
                <w:rFonts w:eastAsia="Aptos" w:cs="Arial"/>
                <w:b/>
                <w:bCs/>
                <w:szCs w:val="20"/>
              </w:rPr>
              <w:t xml:space="preserve"> </w:t>
            </w:r>
          </w:p>
        </w:tc>
      </w:tr>
    </w:tbl>
    <w:p w14:paraId="3E0E248A" w14:textId="77777777" w:rsidR="007448CE" w:rsidRPr="001D78DA" w:rsidRDefault="007448CE" w:rsidP="000146E1">
      <w:pPr>
        <w:pStyle w:val="ZADEVA"/>
        <w:spacing w:before="0"/>
        <w:jc w:val="both"/>
        <w:rPr>
          <w:rFonts w:ascii="Arial" w:hAnsi="Arial" w:cs="Arial"/>
          <w:sz w:val="20"/>
          <w:szCs w:val="20"/>
          <w:lang w:val="sl-SI"/>
        </w:rPr>
      </w:pPr>
    </w:p>
    <w:p w14:paraId="3F9CA9AF" w14:textId="77777777" w:rsidR="007448CE" w:rsidRPr="001D78DA" w:rsidRDefault="007448CE" w:rsidP="000146E1">
      <w:pPr>
        <w:pStyle w:val="ZADEVA"/>
        <w:spacing w:before="0"/>
        <w:jc w:val="both"/>
        <w:rPr>
          <w:rFonts w:ascii="Arial" w:hAnsi="Arial" w:cs="Arial"/>
          <w:sz w:val="20"/>
          <w:szCs w:val="20"/>
          <w:lang w:val="sl-SI"/>
        </w:rPr>
      </w:pPr>
    </w:p>
    <w:p w14:paraId="78267976" w14:textId="44895E66"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 xml:space="preserve">UKREP </w:t>
      </w:r>
      <w:r w:rsidR="00297A0E">
        <w:rPr>
          <w:rFonts w:ascii="Arial" w:hAnsi="Arial" w:cs="Arial"/>
          <w:sz w:val="20"/>
          <w:szCs w:val="20"/>
          <w:lang w:val="sl-SI"/>
        </w:rPr>
        <w:t>5</w:t>
      </w:r>
    </w:p>
    <w:p w14:paraId="770E8A5E" w14:textId="77777777" w:rsidR="007448CE" w:rsidRPr="001D78DA" w:rsidRDefault="007448CE" w:rsidP="000146E1">
      <w:pPr>
        <w:pStyle w:val="ZADEVA"/>
        <w:spacing w:before="0"/>
        <w:jc w:val="both"/>
        <w:rPr>
          <w:rFonts w:ascii="Arial" w:hAnsi="Arial" w:cs="Arial"/>
          <w:sz w:val="20"/>
          <w:szCs w:val="20"/>
          <w:lang w:val="sl-SI"/>
        </w:rPr>
      </w:pPr>
    </w:p>
    <w:p w14:paraId="03DF2493"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bookmarkStart w:id="181" w:name="_Hlk74210362"/>
      <w:r w:rsidRPr="001D78DA">
        <w:rPr>
          <w:rFonts w:cs="Arial"/>
          <w:szCs w:val="20"/>
        </w:rPr>
        <w:t>Zagotavljanje celovite podpore žrtvam trgovine z ljudmi, vključno s sistematičnim seznanjanjem žrtev z njihovimi pravicami, zagotavljanjem varne namestitve, zdravstvene oskrbe, psihosocialne pomoči in reintegracije.</w:t>
      </w:r>
    </w:p>
    <w:p w14:paraId="228AC896"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413DEA46" w14:textId="77777777" w:rsidR="007448CE" w:rsidRPr="001D78DA" w:rsidRDefault="007448CE" w:rsidP="007B6E83">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szCs w:val="20"/>
        </w:rPr>
      </w:pPr>
      <w:r w:rsidRPr="001D78DA">
        <w:rPr>
          <w:rFonts w:cs="Arial"/>
          <w:b/>
          <w:szCs w:val="20"/>
        </w:rPr>
        <w:t>AKTIVNOST 1: Oskrba žrtev trgovine z ljudmi – varni prostor</w:t>
      </w:r>
    </w:p>
    <w:p w14:paraId="7F5159B7" w14:textId="77777777" w:rsidR="007448CE" w:rsidRPr="001D78DA" w:rsidRDefault="007448CE" w:rsidP="007B6E83">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szCs w:val="20"/>
        </w:rPr>
      </w:pPr>
    </w:p>
    <w:p w14:paraId="6EEBBCF6" w14:textId="4D457EF8" w:rsidR="007448CE" w:rsidRPr="001D78DA" w:rsidRDefault="007448CE" w:rsidP="007B6E83">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IZVEDBA AKTIVNOSTI: MNZ je financiralo program Oskrba žrtev trgovine z ljudmi – namestitev v varnem prostoru za obdobje 2022–2024, program je izvajalo Društvo Ključ </w:t>
      </w:r>
      <w:r>
        <w:rPr>
          <w:rFonts w:cs="Arial"/>
          <w:szCs w:val="20"/>
        </w:rPr>
        <w:t>–</w:t>
      </w:r>
      <w:r w:rsidRPr="001D78DA">
        <w:rPr>
          <w:rFonts w:cs="Arial"/>
          <w:szCs w:val="20"/>
        </w:rPr>
        <w:t xml:space="preserve"> center za boj proti trgovanju z ljudmi (v nadalj</w:t>
      </w:r>
      <w:r>
        <w:rPr>
          <w:rFonts w:cs="Arial"/>
          <w:szCs w:val="20"/>
        </w:rPr>
        <w:t>njem besedil</w:t>
      </w:r>
      <w:r w:rsidRPr="001D78DA">
        <w:rPr>
          <w:rFonts w:cs="Arial"/>
          <w:szCs w:val="20"/>
        </w:rPr>
        <w:t xml:space="preserve">u: Društvo Ključ). Od 1. </w:t>
      </w:r>
      <w:r>
        <w:rPr>
          <w:rFonts w:cs="Arial"/>
          <w:szCs w:val="20"/>
        </w:rPr>
        <w:t>januarja</w:t>
      </w:r>
      <w:r w:rsidRPr="001D78DA">
        <w:rPr>
          <w:rFonts w:cs="Arial"/>
          <w:szCs w:val="20"/>
        </w:rPr>
        <w:t xml:space="preserve"> do 31. </w:t>
      </w:r>
      <w:r>
        <w:rPr>
          <w:rFonts w:cs="Arial"/>
          <w:szCs w:val="20"/>
        </w:rPr>
        <w:t>decembra</w:t>
      </w:r>
      <w:r w:rsidRPr="001D78DA">
        <w:rPr>
          <w:rFonts w:cs="Arial"/>
          <w:szCs w:val="20"/>
        </w:rPr>
        <w:t xml:space="preserve"> 2024 je bilo v program vključenih pet državljank in državljanov Filipinov, ki so bili izkoriščani za delo. Pomoč je vključevala aktivnosti v skladu z izdelanimi individualnimi načrti, kot so namestitev, varovanje, prehrana in druge osnovne potrebščine, spremstvo, svetovanje, podpora pri urejanju zdravstvenega stanja, psihosocialni pogovori, razbremenilni pogovori ter udejstvovanje na organiziranih športnih in drugih prostočasnih aktivnostih. </w:t>
      </w:r>
    </w:p>
    <w:p w14:paraId="64BD1064" w14:textId="77777777" w:rsidR="007448CE" w:rsidRPr="001D78DA" w:rsidRDefault="007448CE" w:rsidP="007B6E83">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7D36A29E" w14:textId="77777777" w:rsidR="00925EFB" w:rsidRPr="00925EFB" w:rsidRDefault="00925EFB" w:rsidP="00925EFB">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925EFB">
        <w:rPr>
          <w:rFonts w:cs="Arial"/>
          <w:szCs w:val="20"/>
        </w:rPr>
        <w:t xml:space="preserve">V letu 2024 je MNZ izvedlo javni razpis za financiranje programa Oskrba žrtev trgovine z ljudmi – namestitev v varnem prostoru za obdobje 2025–2026. Na razpisu je bil izbran izvajalec Društvo Ključ. V program je bilo v letu 2025 vključenih 9 oseb (od tega 5 žensk (2 transspolni ženski) in 4 moški) državljani Filipinov, Pakistana, Kolumbije in Črne Gore. </w:t>
      </w:r>
    </w:p>
    <w:p w14:paraId="34097E89" w14:textId="77777777" w:rsidR="00925EFB" w:rsidRPr="00925EFB" w:rsidRDefault="00925EFB" w:rsidP="00925EFB">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4BCC4136" w14:textId="59A66D29" w:rsidR="007448CE" w:rsidRPr="001D78DA" w:rsidRDefault="007448CE" w:rsidP="007B6E83">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REZULTAT AKTIVNOSTI: </w:t>
      </w:r>
      <w:r>
        <w:rPr>
          <w:rFonts w:cs="Arial"/>
          <w:szCs w:val="20"/>
        </w:rPr>
        <w:t>Ž</w:t>
      </w:r>
      <w:r w:rsidRPr="001D78DA">
        <w:rPr>
          <w:rFonts w:cs="Arial"/>
          <w:szCs w:val="20"/>
        </w:rPr>
        <w:t xml:space="preserve">rtvam trgovine z ljudmi, ki so bile vključene </w:t>
      </w:r>
      <w:r>
        <w:rPr>
          <w:rFonts w:cs="Arial"/>
          <w:szCs w:val="20"/>
        </w:rPr>
        <w:t xml:space="preserve">v </w:t>
      </w:r>
      <w:r w:rsidRPr="001D78DA">
        <w:rPr>
          <w:rFonts w:cs="Arial"/>
          <w:szCs w:val="20"/>
        </w:rPr>
        <w:t xml:space="preserve">program Oskrba žrtev trgovine z ljudmi </w:t>
      </w:r>
      <w:r>
        <w:rPr>
          <w:rFonts w:cs="Arial"/>
          <w:szCs w:val="20"/>
        </w:rPr>
        <w:t>–</w:t>
      </w:r>
      <w:r w:rsidRPr="001D78DA">
        <w:rPr>
          <w:rFonts w:cs="Arial"/>
          <w:szCs w:val="20"/>
        </w:rPr>
        <w:t xml:space="preserve"> namestitev v varnem prostoru (v letu 2024 je bilo v program vključenih </w:t>
      </w:r>
      <w:r>
        <w:rPr>
          <w:rFonts w:cs="Arial"/>
          <w:szCs w:val="20"/>
        </w:rPr>
        <w:t>pet</w:t>
      </w:r>
      <w:r w:rsidRPr="001D78DA">
        <w:rPr>
          <w:rFonts w:cs="Arial"/>
          <w:szCs w:val="20"/>
        </w:rPr>
        <w:t xml:space="preserve"> oseb, v letu 2025 pa </w:t>
      </w:r>
      <w:r w:rsidR="00833D37">
        <w:rPr>
          <w:rFonts w:cs="Arial"/>
          <w:szCs w:val="20"/>
        </w:rPr>
        <w:t>devet</w:t>
      </w:r>
      <w:r w:rsidRPr="001D78DA">
        <w:rPr>
          <w:rFonts w:cs="Arial"/>
          <w:szCs w:val="20"/>
        </w:rPr>
        <w:t xml:space="preserve"> oseb)</w:t>
      </w:r>
      <w:r>
        <w:rPr>
          <w:rFonts w:cs="Arial"/>
          <w:szCs w:val="20"/>
        </w:rPr>
        <w:t xml:space="preserve">, </w:t>
      </w:r>
      <w:r w:rsidRPr="001D78DA">
        <w:rPr>
          <w:rFonts w:cs="Arial"/>
          <w:szCs w:val="20"/>
        </w:rPr>
        <w:t>je bila</w:t>
      </w:r>
      <w:r w:rsidRPr="00156A82">
        <w:rPr>
          <w:rFonts w:cs="Arial"/>
          <w:szCs w:val="20"/>
        </w:rPr>
        <w:t xml:space="preserve"> </w:t>
      </w:r>
      <w:r>
        <w:rPr>
          <w:rFonts w:cs="Arial"/>
          <w:szCs w:val="20"/>
        </w:rPr>
        <w:t>n</w:t>
      </w:r>
      <w:r w:rsidRPr="001D78DA">
        <w:rPr>
          <w:rFonts w:cs="Arial"/>
          <w:szCs w:val="20"/>
        </w:rPr>
        <w:t>udena celovita podpora.</w:t>
      </w:r>
    </w:p>
    <w:p w14:paraId="75EEA11C" w14:textId="77777777" w:rsidR="007448CE" w:rsidRPr="001D78DA" w:rsidRDefault="007448CE" w:rsidP="007B6E83">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5EA7AFF9" w14:textId="77777777" w:rsidR="007448CE" w:rsidRPr="001D78DA" w:rsidRDefault="007448CE" w:rsidP="007B6E83">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PRISPEVEK K DOSEGANJU CILJA: Aktivnost je prispevala </w:t>
      </w:r>
      <w:r w:rsidRPr="00B208B9">
        <w:rPr>
          <w:rFonts w:cs="Arial"/>
          <w:szCs w:val="20"/>
        </w:rPr>
        <w:t>k celoviti in ustrezni</w:t>
      </w:r>
      <w:r w:rsidRPr="001D78DA">
        <w:rPr>
          <w:rFonts w:cs="Arial"/>
          <w:szCs w:val="20"/>
        </w:rPr>
        <w:t xml:space="preserve"> podpori žrtev trgovine z ljudmi, med katerimi so bile tudi ženske.</w:t>
      </w:r>
    </w:p>
    <w:p w14:paraId="6216C696" w14:textId="77777777" w:rsidR="007448CE" w:rsidRPr="001D78DA" w:rsidRDefault="007448CE" w:rsidP="000A7F3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1ECD4E3F" w14:textId="77777777" w:rsidR="007448CE" w:rsidRPr="001D78DA" w:rsidRDefault="007448CE" w:rsidP="000A7F3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NOSILEC: MNZ.</w:t>
      </w:r>
    </w:p>
    <w:p w14:paraId="453F93FD" w14:textId="77777777" w:rsidR="007448CE" w:rsidRPr="001D78DA" w:rsidRDefault="007448CE" w:rsidP="000146E1">
      <w:pPr>
        <w:spacing w:after="0" w:line="260" w:lineRule="exact"/>
        <w:rPr>
          <w:rFonts w:cs="Arial"/>
          <w:szCs w:val="20"/>
        </w:rPr>
      </w:pPr>
    </w:p>
    <w:tbl>
      <w:tblPr>
        <w:tblpPr w:leftFromText="141" w:rightFromText="141" w:vertAnchor="text" w:horzAnchor="margin" w:tblpX="-147" w:tblpY="5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4"/>
        <w:gridCol w:w="2410"/>
        <w:gridCol w:w="1276"/>
        <w:gridCol w:w="1275"/>
      </w:tblGrid>
      <w:tr w:rsidR="007448CE" w:rsidRPr="001D78DA" w14:paraId="0076BF81" w14:textId="77777777" w:rsidTr="005E5070">
        <w:trPr>
          <w:cantSplit/>
          <w:trHeight w:val="219"/>
        </w:trPr>
        <w:tc>
          <w:tcPr>
            <w:tcW w:w="9634"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hideMark/>
          </w:tcPr>
          <w:p w14:paraId="331D273B" w14:textId="77777777" w:rsidR="007448CE" w:rsidRPr="001D78DA" w:rsidRDefault="007448CE" w:rsidP="000F09BF">
            <w:pPr>
              <w:spacing w:after="0" w:line="240" w:lineRule="auto"/>
              <w:jc w:val="both"/>
              <w:rPr>
                <w:rFonts w:eastAsia="Aptos" w:cs="Arial"/>
                <w:b/>
                <w:bCs/>
                <w:szCs w:val="20"/>
              </w:rPr>
            </w:pPr>
            <w:bookmarkStart w:id="182" w:name="_Hlk219464897"/>
            <w:r w:rsidRPr="001D78DA">
              <w:rPr>
                <w:rFonts w:eastAsia="Aptos" w:cs="Arial"/>
                <w:b/>
                <w:bCs/>
                <w:szCs w:val="20"/>
              </w:rPr>
              <w:t>Porabljena finančna sredstva</w:t>
            </w:r>
          </w:p>
        </w:tc>
      </w:tr>
      <w:tr w:rsidR="007448CE" w:rsidRPr="001D78DA" w14:paraId="5C411ECB" w14:textId="77777777" w:rsidTr="00FE6A6B">
        <w:trPr>
          <w:cantSplit/>
          <w:trHeight w:val="100"/>
        </w:trPr>
        <w:tc>
          <w:tcPr>
            <w:tcW w:w="233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69D6CC3" w14:textId="77777777" w:rsidR="007448CE" w:rsidRPr="001D78DA" w:rsidRDefault="007448CE" w:rsidP="00902D28">
            <w:pPr>
              <w:spacing w:after="0" w:line="240" w:lineRule="auto"/>
              <w:rPr>
                <w:rFonts w:eastAsia="Aptos" w:cs="Arial"/>
                <w:b/>
                <w:bCs/>
                <w:szCs w:val="20"/>
              </w:rPr>
            </w:pPr>
            <w:r w:rsidRPr="001D78DA">
              <w:rPr>
                <w:rFonts w:eastAsia="Aptos" w:cs="Arial"/>
                <w:b/>
                <w:bCs/>
                <w:szCs w:val="20"/>
              </w:rPr>
              <w:t xml:space="preserve">Ime proračunskega uporabnika </w:t>
            </w:r>
          </w:p>
        </w:tc>
        <w:tc>
          <w:tcPr>
            <w:tcW w:w="23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6257D2" w14:textId="77777777" w:rsidR="007448CE" w:rsidRPr="001D78DA" w:rsidRDefault="007448CE" w:rsidP="00902D28">
            <w:pPr>
              <w:spacing w:after="0" w:line="240" w:lineRule="auto"/>
              <w:rPr>
                <w:rFonts w:eastAsia="Aptos" w:cs="Arial"/>
                <w:b/>
                <w:bCs/>
                <w:szCs w:val="20"/>
              </w:rPr>
            </w:pPr>
            <w:r w:rsidRPr="001D78DA">
              <w:rPr>
                <w:rFonts w:eastAsia="Apto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CFF692" w14:textId="77777777" w:rsidR="007448CE" w:rsidRPr="001D78DA" w:rsidRDefault="007448CE" w:rsidP="00902D28">
            <w:pPr>
              <w:spacing w:after="0" w:line="240" w:lineRule="auto"/>
              <w:rPr>
                <w:rFonts w:eastAsia="Aptos" w:cs="Arial"/>
                <w:b/>
                <w:bCs/>
                <w:szCs w:val="20"/>
              </w:rPr>
            </w:pPr>
            <w:r w:rsidRPr="001D78DA">
              <w:rPr>
                <w:rFonts w:eastAsia="Apto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330C5E" w14:textId="77777777" w:rsidR="007448CE" w:rsidRPr="001D78DA" w:rsidRDefault="007448CE" w:rsidP="00902D28">
            <w:pPr>
              <w:spacing w:after="0" w:line="240" w:lineRule="auto"/>
              <w:rPr>
                <w:rFonts w:eastAsia="Aptos" w:cs="Arial"/>
                <w:b/>
                <w:bCs/>
                <w:szCs w:val="20"/>
              </w:rPr>
            </w:pPr>
            <w:r w:rsidRPr="001D78DA">
              <w:rPr>
                <w:rFonts w:eastAsia="Aptos" w:cs="Arial"/>
                <w:b/>
                <w:bCs/>
                <w:szCs w:val="20"/>
              </w:rPr>
              <w:t>Znesek za leto 2024</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6E3701" w14:textId="0917432E" w:rsidR="007448CE" w:rsidRPr="001D78DA" w:rsidRDefault="007448CE" w:rsidP="00902D28">
            <w:pPr>
              <w:spacing w:after="0" w:line="240" w:lineRule="auto"/>
              <w:rPr>
                <w:rFonts w:eastAsia="Aptos" w:cs="Arial"/>
                <w:b/>
                <w:bCs/>
                <w:szCs w:val="20"/>
              </w:rPr>
            </w:pPr>
            <w:r w:rsidRPr="001D78DA">
              <w:rPr>
                <w:rFonts w:eastAsia="Aptos" w:cs="Arial"/>
                <w:b/>
                <w:bCs/>
                <w:szCs w:val="20"/>
              </w:rPr>
              <w:t>Znesek za leto 2025</w:t>
            </w:r>
          </w:p>
        </w:tc>
      </w:tr>
      <w:tr w:rsidR="007448CE" w:rsidRPr="001D78DA" w14:paraId="4BCA70B2" w14:textId="77777777" w:rsidTr="00FE6A6B">
        <w:trPr>
          <w:cantSplit/>
          <w:trHeight w:val="585"/>
        </w:trPr>
        <w:tc>
          <w:tcPr>
            <w:tcW w:w="2339" w:type="dxa"/>
            <w:tcBorders>
              <w:top w:val="single" w:sz="4" w:space="0" w:color="auto"/>
              <w:left w:val="single" w:sz="4" w:space="0" w:color="auto"/>
              <w:bottom w:val="single" w:sz="4" w:space="0" w:color="auto"/>
              <w:right w:val="single" w:sz="4" w:space="0" w:color="auto"/>
            </w:tcBorders>
            <w:vAlign w:val="center"/>
          </w:tcPr>
          <w:p w14:paraId="49472E22" w14:textId="77777777" w:rsidR="007448CE" w:rsidRPr="001D78DA" w:rsidRDefault="007448CE" w:rsidP="000F09BF">
            <w:pPr>
              <w:spacing w:after="0" w:line="240" w:lineRule="auto"/>
              <w:jc w:val="both"/>
              <w:rPr>
                <w:rFonts w:eastAsia="Aptos" w:cs="Arial"/>
                <w:szCs w:val="20"/>
              </w:rPr>
            </w:pPr>
            <w:r w:rsidRPr="001D78DA">
              <w:rPr>
                <w:rFonts w:eastAsia="Aptos" w:cs="Arial"/>
                <w:szCs w:val="20"/>
              </w:rPr>
              <w:t>MNZ</w:t>
            </w:r>
          </w:p>
        </w:tc>
        <w:tc>
          <w:tcPr>
            <w:tcW w:w="2334" w:type="dxa"/>
            <w:tcBorders>
              <w:top w:val="single" w:sz="4" w:space="0" w:color="auto"/>
              <w:left w:val="single" w:sz="4" w:space="0" w:color="auto"/>
              <w:bottom w:val="single" w:sz="4" w:space="0" w:color="auto"/>
              <w:right w:val="single" w:sz="4" w:space="0" w:color="auto"/>
            </w:tcBorders>
            <w:vAlign w:val="center"/>
          </w:tcPr>
          <w:p w14:paraId="4AC1A6C4" w14:textId="77777777" w:rsidR="007448CE" w:rsidRPr="001D78DA" w:rsidRDefault="007448CE" w:rsidP="00902D28">
            <w:pPr>
              <w:spacing w:after="0" w:line="240" w:lineRule="auto"/>
              <w:rPr>
                <w:rFonts w:eastAsia="Aptos" w:cs="Arial"/>
                <w:szCs w:val="20"/>
              </w:rPr>
            </w:pPr>
            <w:r w:rsidRPr="001D78DA">
              <w:rPr>
                <w:rFonts w:eastAsia="Aptos" w:cs="Arial"/>
                <w:szCs w:val="20"/>
              </w:rPr>
              <w:t>1711-17-0001 Urejanje notranjih zadev</w:t>
            </w:r>
          </w:p>
        </w:tc>
        <w:tc>
          <w:tcPr>
            <w:tcW w:w="2410" w:type="dxa"/>
            <w:tcBorders>
              <w:top w:val="single" w:sz="4" w:space="0" w:color="auto"/>
              <w:left w:val="single" w:sz="4" w:space="0" w:color="auto"/>
              <w:bottom w:val="single" w:sz="4" w:space="0" w:color="auto"/>
              <w:right w:val="single" w:sz="4" w:space="0" w:color="auto"/>
            </w:tcBorders>
            <w:vAlign w:val="center"/>
          </w:tcPr>
          <w:p w14:paraId="022793EF" w14:textId="78F6BF2B" w:rsidR="007448CE" w:rsidRPr="001D78DA" w:rsidRDefault="007448CE" w:rsidP="00902D28">
            <w:pPr>
              <w:spacing w:after="0" w:line="240" w:lineRule="auto"/>
              <w:rPr>
                <w:rFonts w:eastAsia="Aptos" w:cs="Arial"/>
                <w:szCs w:val="20"/>
              </w:rPr>
            </w:pPr>
            <w:r w:rsidRPr="001D78DA">
              <w:rPr>
                <w:rFonts w:eastAsia="Aptos" w:cs="Arial"/>
                <w:szCs w:val="20"/>
              </w:rPr>
              <w:t xml:space="preserve">3431 </w:t>
            </w:r>
            <w:r>
              <w:rPr>
                <w:rFonts w:eastAsia="Aptos" w:cs="Arial"/>
                <w:szCs w:val="20"/>
              </w:rPr>
              <w:t>–</w:t>
            </w:r>
            <w:r w:rsidRPr="001D78DA">
              <w:rPr>
                <w:rFonts w:eastAsia="Aptos" w:cs="Arial"/>
                <w:szCs w:val="20"/>
              </w:rPr>
              <w:t xml:space="preserve"> Materialni stroški</w:t>
            </w:r>
          </w:p>
        </w:tc>
        <w:tc>
          <w:tcPr>
            <w:tcW w:w="1276" w:type="dxa"/>
            <w:tcBorders>
              <w:top w:val="single" w:sz="4" w:space="0" w:color="auto"/>
              <w:left w:val="single" w:sz="4" w:space="0" w:color="auto"/>
              <w:bottom w:val="single" w:sz="4" w:space="0" w:color="auto"/>
              <w:right w:val="single" w:sz="4" w:space="0" w:color="auto"/>
            </w:tcBorders>
            <w:vAlign w:val="center"/>
          </w:tcPr>
          <w:p w14:paraId="4362EC6D" w14:textId="77777777" w:rsidR="007448CE" w:rsidRPr="001D78DA" w:rsidRDefault="007448CE" w:rsidP="00902D28">
            <w:pPr>
              <w:spacing w:after="0" w:line="240" w:lineRule="auto"/>
              <w:jc w:val="right"/>
              <w:rPr>
                <w:rFonts w:eastAsia="Aptos" w:cs="Arial"/>
                <w:szCs w:val="20"/>
              </w:rPr>
            </w:pPr>
            <w:r w:rsidRPr="001D78DA">
              <w:rPr>
                <w:rFonts w:eastAsia="Aptos" w:cs="Arial"/>
                <w:szCs w:val="20"/>
              </w:rPr>
              <w:t>50.135,84</w:t>
            </w:r>
          </w:p>
        </w:tc>
        <w:tc>
          <w:tcPr>
            <w:tcW w:w="1275" w:type="dxa"/>
            <w:tcBorders>
              <w:top w:val="single" w:sz="4" w:space="0" w:color="auto"/>
              <w:left w:val="single" w:sz="4" w:space="0" w:color="auto"/>
              <w:bottom w:val="single" w:sz="4" w:space="0" w:color="auto"/>
              <w:right w:val="single" w:sz="4" w:space="0" w:color="auto"/>
            </w:tcBorders>
            <w:vAlign w:val="center"/>
          </w:tcPr>
          <w:p w14:paraId="4514D8B5" w14:textId="1FF7E70A" w:rsidR="007448CE" w:rsidRPr="001D78DA" w:rsidRDefault="00AB1F4C" w:rsidP="00902D28">
            <w:pPr>
              <w:spacing w:after="0" w:line="240" w:lineRule="auto"/>
              <w:jc w:val="right"/>
              <w:rPr>
                <w:rFonts w:eastAsia="Aptos" w:cs="Arial"/>
                <w:szCs w:val="20"/>
              </w:rPr>
            </w:pPr>
            <w:r>
              <w:rPr>
                <w:rFonts w:eastAsia="Aptos" w:cs="Arial"/>
                <w:szCs w:val="20"/>
              </w:rPr>
              <w:t>50.228,90</w:t>
            </w:r>
            <w:r w:rsidR="007448CE" w:rsidRPr="001D78DA">
              <w:rPr>
                <w:rFonts w:eastAsia="Aptos" w:cs="Arial"/>
                <w:szCs w:val="20"/>
              </w:rPr>
              <w:t xml:space="preserve"> </w:t>
            </w:r>
          </w:p>
        </w:tc>
      </w:tr>
      <w:tr w:rsidR="007448CE" w:rsidRPr="001D78DA" w14:paraId="5ABFFE87" w14:textId="77777777" w:rsidTr="005E5070">
        <w:trPr>
          <w:cantSplit/>
          <w:trHeight w:val="312"/>
        </w:trPr>
        <w:tc>
          <w:tcPr>
            <w:tcW w:w="9634" w:type="dxa"/>
            <w:gridSpan w:val="5"/>
            <w:tcBorders>
              <w:top w:val="single" w:sz="4" w:space="0" w:color="auto"/>
              <w:left w:val="single" w:sz="4" w:space="0" w:color="auto"/>
              <w:bottom w:val="single" w:sz="4" w:space="0" w:color="auto"/>
              <w:right w:val="single" w:sz="4" w:space="0" w:color="auto"/>
            </w:tcBorders>
            <w:vAlign w:val="center"/>
            <w:hideMark/>
          </w:tcPr>
          <w:p w14:paraId="30522772" w14:textId="77777777" w:rsidR="007448CE" w:rsidRPr="001D78DA" w:rsidRDefault="007448CE" w:rsidP="000F09BF">
            <w:pPr>
              <w:spacing w:after="0" w:line="240" w:lineRule="auto"/>
              <w:jc w:val="both"/>
              <w:rPr>
                <w:rFonts w:eastAsia="Aptos" w:cs="Arial"/>
                <w:b/>
                <w:bCs/>
                <w:szCs w:val="20"/>
              </w:rPr>
            </w:pPr>
            <w:r w:rsidRPr="001D78DA">
              <w:rPr>
                <w:rFonts w:eastAsia="Aptos" w:cs="Arial"/>
                <w:b/>
                <w:bCs/>
                <w:szCs w:val="20"/>
              </w:rPr>
              <w:t xml:space="preserve">Obrazložitev: </w:t>
            </w:r>
            <w:r w:rsidRPr="00B208B9">
              <w:rPr>
                <w:rFonts w:eastAsia="Aptos" w:cs="Arial"/>
                <w:szCs w:val="20"/>
              </w:rPr>
              <w:t>/</w:t>
            </w:r>
          </w:p>
        </w:tc>
      </w:tr>
      <w:bookmarkEnd w:id="182"/>
    </w:tbl>
    <w:p w14:paraId="12947124" w14:textId="77777777" w:rsidR="007448CE" w:rsidRPr="001D78DA" w:rsidRDefault="007448CE" w:rsidP="000146E1">
      <w:pPr>
        <w:spacing w:after="0" w:line="260" w:lineRule="exact"/>
        <w:rPr>
          <w:rFonts w:cs="Arial"/>
          <w:szCs w:val="20"/>
        </w:rPr>
      </w:pPr>
    </w:p>
    <w:p w14:paraId="63C51B5D" w14:textId="77777777" w:rsidR="007448CE" w:rsidRPr="001D78DA" w:rsidRDefault="007448CE" w:rsidP="000146E1">
      <w:pPr>
        <w:spacing w:after="0" w:line="260" w:lineRule="exact"/>
        <w:rPr>
          <w:rFonts w:cs="Arial"/>
          <w:szCs w:val="20"/>
        </w:rPr>
      </w:pPr>
    </w:p>
    <w:p w14:paraId="1BB79BD9" w14:textId="77777777" w:rsidR="007448CE" w:rsidRPr="001D78DA" w:rsidRDefault="007448CE" w:rsidP="005856A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b/>
          <w:bCs/>
          <w:szCs w:val="20"/>
        </w:rPr>
      </w:pPr>
      <w:r w:rsidRPr="001D78DA">
        <w:rPr>
          <w:rFonts w:cs="Arial"/>
          <w:b/>
          <w:bCs/>
          <w:szCs w:val="20"/>
        </w:rPr>
        <w:t>AKTIVNOST 2: Reintegracija žrtev trgovine z ljudmi</w:t>
      </w:r>
    </w:p>
    <w:p w14:paraId="6DE29E3C" w14:textId="77777777" w:rsidR="007448CE" w:rsidRPr="001D78DA" w:rsidRDefault="007448CE" w:rsidP="005856A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b/>
          <w:bCs/>
          <w:szCs w:val="20"/>
        </w:rPr>
      </w:pPr>
    </w:p>
    <w:p w14:paraId="29DD4BCD" w14:textId="77777777" w:rsidR="007448CE" w:rsidRPr="001D78DA" w:rsidRDefault="007448CE" w:rsidP="005856A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IZVEDBA AKTIVNOSTI: MNZ je v letu 2024 objavil</w:t>
      </w:r>
      <w:r>
        <w:rPr>
          <w:rFonts w:cs="Arial"/>
          <w:szCs w:val="20"/>
        </w:rPr>
        <w:t>o</w:t>
      </w:r>
      <w:r w:rsidRPr="001D78DA">
        <w:rPr>
          <w:rFonts w:cs="Arial"/>
          <w:szCs w:val="20"/>
        </w:rPr>
        <w:t xml:space="preserve"> javni razpis za izvajanje projekta </w:t>
      </w:r>
      <w:bookmarkStart w:id="183" w:name="_Hlk207869116"/>
      <w:r w:rsidRPr="001D78DA">
        <w:rPr>
          <w:rFonts w:cs="Arial"/>
          <w:szCs w:val="20"/>
        </w:rPr>
        <w:t xml:space="preserve">Nadaljevanje zaščite žrtev trgovine z ljudmi ter program njihove reintegracije v Republiki Sloveniji </w:t>
      </w:r>
      <w:bookmarkEnd w:id="183"/>
      <w:r w:rsidRPr="001D78DA">
        <w:rPr>
          <w:rFonts w:cs="Arial"/>
          <w:szCs w:val="20"/>
        </w:rPr>
        <w:t xml:space="preserve">za obdobje 2024–2027 v višini 150.000 evrov. Sredstva za izvedbo reintegracije so zagotovljena iz Sklada EU za notranjo varnost in državnega proračuna. Na javnem razpisu je bilo za izvedbo projekta izbrano Društvo Ključ. Na podlagi javnega razpisa se projekt izvaja od oktobra 2024. </w:t>
      </w:r>
    </w:p>
    <w:p w14:paraId="29B1AF72" w14:textId="77777777" w:rsidR="007448CE" w:rsidRPr="001D78DA" w:rsidRDefault="007448CE" w:rsidP="005856A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20A47631" w14:textId="4CD429DE" w:rsidR="007448CE" w:rsidRPr="001D78DA" w:rsidRDefault="007448CE" w:rsidP="005856A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V projekt je bilo leta 2024 vključenih dodatno </w:t>
      </w:r>
      <w:r>
        <w:rPr>
          <w:rFonts w:cs="Arial"/>
          <w:szCs w:val="20"/>
        </w:rPr>
        <w:t xml:space="preserve">pet </w:t>
      </w:r>
      <w:r w:rsidRPr="001D78DA">
        <w:rPr>
          <w:rFonts w:cs="Arial"/>
          <w:szCs w:val="20"/>
        </w:rPr>
        <w:t xml:space="preserve">oseb, od tega ena oseba ženskega spola, v letu 2025 pa so bile v program dodatno vključene še </w:t>
      </w:r>
      <w:r>
        <w:rPr>
          <w:rFonts w:cs="Arial"/>
          <w:szCs w:val="20"/>
        </w:rPr>
        <w:t>štiri</w:t>
      </w:r>
      <w:r w:rsidRPr="001D78DA">
        <w:rPr>
          <w:rFonts w:cs="Arial"/>
          <w:szCs w:val="20"/>
        </w:rPr>
        <w:t xml:space="preserve"> osebe moškega spola in </w:t>
      </w:r>
      <w:r w:rsidR="008E31B7">
        <w:rPr>
          <w:rFonts w:cs="Arial"/>
          <w:szCs w:val="20"/>
        </w:rPr>
        <w:t>tri</w:t>
      </w:r>
      <w:r w:rsidRPr="001D78DA">
        <w:rPr>
          <w:rFonts w:cs="Arial"/>
          <w:szCs w:val="20"/>
        </w:rPr>
        <w:t xml:space="preserve"> </w:t>
      </w:r>
      <w:r>
        <w:rPr>
          <w:rFonts w:cs="Arial"/>
          <w:szCs w:val="20"/>
        </w:rPr>
        <w:t>oseb</w:t>
      </w:r>
      <w:r w:rsidR="008E31B7">
        <w:rPr>
          <w:rFonts w:cs="Arial"/>
          <w:szCs w:val="20"/>
        </w:rPr>
        <w:t>e</w:t>
      </w:r>
      <w:r>
        <w:rPr>
          <w:rFonts w:cs="Arial"/>
          <w:szCs w:val="20"/>
        </w:rPr>
        <w:t xml:space="preserve"> </w:t>
      </w:r>
      <w:r w:rsidRPr="001D78DA">
        <w:rPr>
          <w:rFonts w:cs="Arial"/>
          <w:szCs w:val="20"/>
        </w:rPr>
        <w:t xml:space="preserve">ženskega spola. Vsem osebam, vključenim v program reintegracije, </w:t>
      </w:r>
      <w:r>
        <w:rPr>
          <w:rFonts w:cs="Arial"/>
          <w:szCs w:val="20"/>
        </w:rPr>
        <w:t>so</w:t>
      </w:r>
      <w:r w:rsidRPr="001D78DA">
        <w:rPr>
          <w:rFonts w:cs="Arial"/>
          <w:szCs w:val="20"/>
        </w:rPr>
        <w:t xml:space="preserve"> bil</w:t>
      </w:r>
      <w:r>
        <w:rPr>
          <w:rFonts w:cs="Arial"/>
          <w:szCs w:val="20"/>
        </w:rPr>
        <w:t>e</w:t>
      </w:r>
      <w:r w:rsidRPr="001D78DA">
        <w:rPr>
          <w:rFonts w:cs="Arial"/>
          <w:szCs w:val="20"/>
        </w:rPr>
        <w:t xml:space="preserve"> na voljo svetovalna podpora, namestitev v podporno stanovanje, podpora pri iskanju varne zaposlitve in druge aktivnosti v skladu z individualnimi načrti. Namen projekta reintegracije je nudenje pomoči žrtvam trgovine z ljudmi po koncu izvajanja projekta Oskrba žrtev trgovine z ljudmi. </w:t>
      </w:r>
      <w:r>
        <w:rPr>
          <w:rFonts w:cs="Arial"/>
          <w:szCs w:val="20"/>
        </w:rPr>
        <w:t xml:space="preserve">Gre za </w:t>
      </w:r>
      <w:r w:rsidRPr="001D78DA">
        <w:rPr>
          <w:rFonts w:cs="Arial"/>
          <w:szCs w:val="20"/>
        </w:rPr>
        <w:t>proces, ki je namenjen socialnemu in ekonomskemu vključevanju žrtev trgovine z ljudmi v družbo.</w:t>
      </w:r>
    </w:p>
    <w:p w14:paraId="6056FE1B" w14:textId="77777777" w:rsidR="007448CE" w:rsidRPr="001D78DA" w:rsidRDefault="007448CE" w:rsidP="005856A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045F3684" w14:textId="4A1DF8F1" w:rsidR="007448CE" w:rsidRPr="001D78DA" w:rsidRDefault="007448CE" w:rsidP="005856A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REZULTAT AKTIVNOSTI: </w:t>
      </w:r>
      <w:r>
        <w:rPr>
          <w:rFonts w:cs="Arial"/>
          <w:szCs w:val="20"/>
        </w:rPr>
        <w:t>Ž</w:t>
      </w:r>
      <w:r w:rsidRPr="001D78DA">
        <w:rPr>
          <w:rFonts w:cs="Arial"/>
          <w:szCs w:val="20"/>
        </w:rPr>
        <w:t xml:space="preserve">rtvam trgovine z ljudmi, ki so bile vključene v program reintegracije v skladu z individualnimi načrti (v letu 2024 je bilo v program dodatno vključenih </w:t>
      </w:r>
      <w:r>
        <w:rPr>
          <w:rFonts w:cs="Arial"/>
          <w:szCs w:val="20"/>
        </w:rPr>
        <w:t>pet</w:t>
      </w:r>
      <w:r w:rsidRPr="001D78DA">
        <w:rPr>
          <w:rFonts w:cs="Arial"/>
          <w:szCs w:val="20"/>
        </w:rPr>
        <w:t xml:space="preserve"> oseb, v letu 2025 </w:t>
      </w:r>
      <w:r w:rsidR="00784D57">
        <w:rPr>
          <w:rFonts w:cs="Arial"/>
          <w:szCs w:val="20"/>
        </w:rPr>
        <w:t>pa sedem</w:t>
      </w:r>
      <w:r w:rsidRPr="001D78DA">
        <w:rPr>
          <w:rFonts w:cs="Arial"/>
          <w:szCs w:val="20"/>
        </w:rPr>
        <w:t xml:space="preserve"> oseb)</w:t>
      </w:r>
      <w:r>
        <w:rPr>
          <w:rFonts w:cs="Arial"/>
          <w:szCs w:val="20"/>
        </w:rPr>
        <w:t xml:space="preserve">, </w:t>
      </w:r>
      <w:r w:rsidRPr="001D78DA">
        <w:rPr>
          <w:rFonts w:cs="Arial"/>
          <w:szCs w:val="20"/>
        </w:rPr>
        <w:t>je bila</w:t>
      </w:r>
      <w:r w:rsidRPr="00156A82">
        <w:rPr>
          <w:rFonts w:cs="Arial"/>
          <w:szCs w:val="20"/>
        </w:rPr>
        <w:t xml:space="preserve"> </w:t>
      </w:r>
      <w:r>
        <w:rPr>
          <w:rFonts w:cs="Arial"/>
          <w:szCs w:val="20"/>
        </w:rPr>
        <w:t>n</w:t>
      </w:r>
      <w:r w:rsidRPr="001D78DA">
        <w:rPr>
          <w:rFonts w:cs="Arial"/>
          <w:szCs w:val="20"/>
        </w:rPr>
        <w:t>udena celovita podpora.</w:t>
      </w:r>
    </w:p>
    <w:p w14:paraId="53BB1E39" w14:textId="77777777" w:rsidR="007448CE" w:rsidRPr="001D78DA" w:rsidRDefault="007448CE" w:rsidP="005856A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4C835A5B" w14:textId="77777777" w:rsidR="007448CE" w:rsidRPr="001D78DA" w:rsidRDefault="007448CE" w:rsidP="005856A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Aktivnost je prispevala k vključevanju žrtev trgovine z ljudmi na trg delovne sile, namestitvi v podporno stanovanje, izvajanje dnevov dobrega počutja in prejemanju svetovalne podpore. Na ta način so aktivnosti pripomogle k celoviti in ustrezni podpori žrtev, med katerimi sta bili tudi ženski.</w:t>
      </w:r>
    </w:p>
    <w:p w14:paraId="662E333E"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1570B7BB"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szCs w:val="20"/>
        </w:rPr>
      </w:pPr>
      <w:r w:rsidRPr="001D78DA">
        <w:rPr>
          <w:rFonts w:cs="Arial"/>
          <w:szCs w:val="20"/>
        </w:rPr>
        <w:t>NOSILEC: MNZ.</w:t>
      </w:r>
    </w:p>
    <w:p w14:paraId="0117EDE1" w14:textId="65810FC9" w:rsidR="00902D28" w:rsidRDefault="00902D28">
      <w:pPr>
        <w:rPr>
          <w:rFonts w:cs="Arial"/>
          <w:szCs w:val="20"/>
        </w:rPr>
      </w:pPr>
      <w:r>
        <w:rPr>
          <w:rFonts w:cs="Arial"/>
          <w:szCs w:val="20"/>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2977"/>
        <w:gridCol w:w="1276"/>
        <w:gridCol w:w="1276"/>
      </w:tblGrid>
      <w:tr w:rsidR="007448CE" w:rsidRPr="001D78DA" w14:paraId="34A205AB" w14:textId="77777777" w:rsidTr="000F09BF">
        <w:trPr>
          <w:cantSplit/>
          <w:trHeight w:val="256"/>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hideMark/>
          </w:tcPr>
          <w:p w14:paraId="0E0D7083" w14:textId="77777777" w:rsidR="007448CE" w:rsidRPr="001D78DA" w:rsidRDefault="007448CE" w:rsidP="000F09BF">
            <w:pPr>
              <w:spacing w:after="0" w:line="240" w:lineRule="auto"/>
              <w:jc w:val="both"/>
              <w:rPr>
                <w:rFonts w:eastAsia="Aptos" w:cs="Arial"/>
                <w:b/>
                <w:bCs/>
                <w:szCs w:val="20"/>
              </w:rPr>
            </w:pPr>
            <w:r w:rsidRPr="001D78DA">
              <w:rPr>
                <w:rFonts w:eastAsia="Aptos" w:cs="Arial"/>
                <w:b/>
                <w:bCs/>
                <w:szCs w:val="20"/>
              </w:rPr>
              <w:t>Porabljena finančna sredstva</w:t>
            </w:r>
          </w:p>
        </w:tc>
      </w:tr>
      <w:tr w:rsidR="007448CE" w:rsidRPr="001D78DA" w14:paraId="25359E62" w14:textId="77777777" w:rsidTr="00B208B9">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6C03950" w14:textId="77777777" w:rsidR="007448CE" w:rsidRPr="001D78DA" w:rsidRDefault="007448CE" w:rsidP="006278A1">
            <w:pPr>
              <w:spacing w:after="0" w:line="240" w:lineRule="auto"/>
              <w:rPr>
                <w:rFonts w:eastAsia="Aptos" w:cs="Arial"/>
                <w:b/>
                <w:bCs/>
                <w:szCs w:val="20"/>
              </w:rPr>
            </w:pPr>
            <w:r w:rsidRPr="001D78DA">
              <w:rPr>
                <w:rFonts w:eastAsia="Aptos" w:cs="Arial"/>
                <w:b/>
                <w:bCs/>
                <w:szCs w:val="20"/>
              </w:rPr>
              <w:t xml:space="preserve">Ime proračunskega uporabnika </w:t>
            </w:r>
          </w:p>
        </w:tc>
        <w:tc>
          <w:tcPr>
            <w:tcW w:w="19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639F7F" w14:textId="77777777" w:rsidR="007448CE" w:rsidRPr="001D78DA" w:rsidRDefault="007448CE" w:rsidP="006278A1">
            <w:pPr>
              <w:spacing w:after="0" w:line="240" w:lineRule="auto"/>
              <w:rPr>
                <w:rFonts w:eastAsia="Aptos" w:cs="Arial"/>
                <w:b/>
                <w:bCs/>
                <w:szCs w:val="20"/>
              </w:rPr>
            </w:pPr>
            <w:r w:rsidRPr="001D78DA">
              <w:rPr>
                <w:rFonts w:eastAsia="Aptos" w:cs="Arial"/>
                <w:b/>
                <w:bCs/>
                <w:szCs w:val="20"/>
              </w:rPr>
              <w:t>Šifra in naziv ukrepa, projekta</w:t>
            </w:r>
          </w:p>
        </w:tc>
        <w:tc>
          <w:tcPr>
            <w:tcW w:w="29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3EA9CD0" w14:textId="77777777" w:rsidR="007448CE" w:rsidRPr="001D78DA" w:rsidRDefault="007448CE" w:rsidP="006278A1">
            <w:pPr>
              <w:spacing w:after="0" w:line="240" w:lineRule="auto"/>
              <w:rPr>
                <w:rFonts w:eastAsia="Aptos" w:cs="Arial"/>
                <w:b/>
                <w:bCs/>
                <w:szCs w:val="20"/>
              </w:rPr>
            </w:pPr>
            <w:r w:rsidRPr="001D78DA">
              <w:rPr>
                <w:rFonts w:eastAsia="Apto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8E8A96" w14:textId="77777777" w:rsidR="007448CE" w:rsidRPr="001D78DA" w:rsidRDefault="007448CE" w:rsidP="006278A1">
            <w:pPr>
              <w:spacing w:after="0" w:line="240" w:lineRule="auto"/>
              <w:rPr>
                <w:rFonts w:eastAsia="Aptos" w:cs="Arial"/>
                <w:b/>
                <w:bCs/>
                <w:szCs w:val="20"/>
              </w:rPr>
            </w:pPr>
            <w:r w:rsidRPr="001D78DA">
              <w:rPr>
                <w:rFonts w:eastAsia="Apto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9679115" w14:textId="7B486E7F" w:rsidR="007448CE" w:rsidRPr="001D78DA" w:rsidRDefault="007448CE" w:rsidP="006278A1">
            <w:pPr>
              <w:spacing w:after="0" w:line="240" w:lineRule="auto"/>
              <w:rPr>
                <w:rFonts w:eastAsia="Aptos" w:cs="Arial"/>
                <w:b/>
                <w:bCs/>
                <w:szCs w:val="20"/>
              </w:rPr>
            </w:pPr>
            <w:r w:rsidRPr="001D78DA">
              <w:rPr>
                <w:rFonts w:eastAsia="Aptos" w:cs="Arial"/>
                <w:b/>
                <w:bCs/>
                <w:szCs w:val="20"/>
              </w:rPr>
              <w:t>Znesek za leto 2025</w:t>
            </w:r>
          </w:p>
        </w:tc>
      </w:tr>
      <w:tr w:rsidR="004A2155" w:rsidRPr="001D78DA" w14:paraId="414D42ED" w14:textId="77777777" w:rsidTr="00B208B9">
        <w:trPr>
          <w:cantSplit/>
          <w:trHeight w:val="591"/>
        </w:trPr>
        <w:tc>
          <w:tcPr>
            <w:tcW w:w="2127" w:type="dxa"/>
            <w:vMerge w:val="restart"/>
            <w:tcBorders>
              <w:top w:val="single" w:sz="4" w:space="0" w:color="auto"/>
              <w:left w:val="single" w:sz="4" w:space="0" w:color="auto"/>
              <w:right w:val="single" w:sz="4" w:space="0" w:color="auto"/>
            </w:tcBorders>
            <w:vAlign w:val="center"/>
          </w:tcPr>
          <w:p w14:paraId="1509E195" w14:textId="77777777" w:rsidR="004A2155" w:rsidRPr="001D78DA" w:rsidRDefault="004A2155" w:rsidP="000F09BF">
            <w:pPr>
              <w:spacing w:after="0" w:line="240" w:lineRule="auto"/>
              <w:jc w:val="both"/>
              <w:rPr>
                <w:rFonts w:eastAsia="Aptos" w:cs="Arial"/>
                <w:szCs w:val="20"/>
              </w:rPr>
            </w:pPr>
            <w:r w:rsidRPr="001D78DA">
              <w:rPr>
                <w:rFonts w:eastAsia="Aptos" w:cs="Arial"/>
                <w:szCs w:val="20"/>
              </w:rPr>
              <w:t>MNZ</w:t>
            </w:r>
          </w:p>
        </w:tc>
        <w:tc>
          <w:tcPr>
            <w:tcW w:w="1984" w:type="dxa"/>
            <w:vMerge w:val="restart"/>
            <w:tcBorders>
              <w:top w:val="single" w:sz="4" w:space="0" w:color="auto"/>
              <w:left w:val="single" w:sz="4" w:space="0" w:color="auto"/>
              <w:right w:val="single" w:sz="4" w:space="0" w:color="auto"/>
            </w:tcBorders>
            <w:vAlign w:val="center"/>
          </w:tcPr>
          <w:p w14:paraId="371FCBA6" w14:textId="77777777" w:rsidR="004A2155" w:rsidRPr="001D78DA" w:rsidRDefault="004A2155" w:rsidP="006278A1">
            <w:pPr>
              <w:spacing w:after="0" w:line="240" w:lineRule="auto"/>
              <w:rPr>
                <w:rFonts w:eastAsia="Aptos" w:cs="Arial"/>
                <w:szCs w:val="20"/>
              </w:rPr>
            </w:pPr>
            <w:r w:rsidRPr="001D78DA">
              <w:rPr>
                <w:rFonts w:eastAsia="Aptos" w:cs="Arial"/>
                <w:szCs w:val="20"/>
              </w:rPr>
              <w:t>1714-23-0014 Preprečevanje kriminala in boj proti njemu</w:t>
            </w:r>
          </w:p>
        </w:tc>
        <w:tc>
          <w:tcPr>
            <w:tcW w:w="2977" w:type="dxa"/>
            <w:tcBorders>
              <w:top w:val="single" w:sz="4" w:space="0" w:color="auto"/>
              <w:left w:val="single" w:sz="4" w:space="0" w:color="auto"/>
              <w:bottom w:val="single" w:sz="4" w:space="0" w:color="auto"/>
              <w:right w:val="single" w:sz="4" w:space="0" w:color="auto"/>
            </w:tcBorders>
            <w:vAlign w:val="center"/>
          </w:tcPr>
          <w:p w14:paraId="59D473D3" w14:textId="77777777" w:rsidR="004A2155" w:rsidRPr="001D78DA" w:rsidRDefault="004A2155" w:rsidP="006278A1">
            <w:pPr>
              <w:spacing w:after="0" w:line="240" w:lineRule="auto"/>
              <w:rPr>
                <w:rFonts w:eastAsia="Aptos" w:cs="Arial"/>
                <w:szCs w:val="20"/>
              </w:rPr>
            </w:pPr>
            <w:r w:rsidRPr="001D78DA">
              <w:rPr>
                <w:rFonts w:eastAsia="Aptos" w:cs="Arial"/>
                <w:szCs w:val="20"/>
              </w:rPr>
              <w:t>230122 Sklad za notranjo varnost – MNZ – EU</w:t>
            </w:r>
          </w:p>
        </w:tc>
        <w:tc>
          <w:tcPr>
            <w:tcW w:w="1276" w:type="dxa"/>
            <w:vMerge w:val="restart"/>
            <w:tcBorders>
              <w:top w:val="single" w:sz="4" w:space="0" w:color="auto"/>
              <w:left w:val="single" w:sz="4" w:space="0" w:color="auto"/>
              <w:right w:val="single" w:sz="4" w:space="0" w:color="auto"/>
            </w:tcBorders>
            <w:vAlign w:val="center"/>
          </w:tcPr>
          <w:p w14:paraId="466C3B4C" w14:textId="0E0098FC" w:rsidR="004A2155" w:rsidRPr="001D78DA" w:rsidRDefault="004A2155" w:rsidP="006278A1">
            <w:pPr>
              <w:spacing w:after="0" w:line="240" w:lineRule="auto"/>
              <w:jc w:val="right"/>
              <w:rPr>
                <w:rFonts w:eastAsia="Aptos" w:cs="Arial"/>
                <w:szCs w:val="20"/>
              </w:rPr>
            </w:pPr>
            <w:r>
              <w:rPr>
                <w:rFonts w:eastAsia="Aptos" w:cs="Arial"/>
                <w:szCs w:val="20"/>
              </w:rPr>
              <w:t>45.000</w:t>
            </w:r>
          </w:p>
        </w:tc>
        <w:tc>
          <w:tcPr>
            <w:tcW w:w="1276" w:type="dxa"/>
            <w:vMerge w:val="restart"/>
            <w:tcBorders>
              <w:top w:val="single" w:sz="4" w:space="0" w:color="auto"/>
              <w:left w:val="single" w:sz="4" w:space="0" w:color="auto"/>
              <w:right w:val="single" w:sz="4" w:space="0" w:color="auto"/>
            </w:tcBorders>
            <w:vAlign w:val="center"/>
          </w:tcPr>
          <w:p w14:paraId="412B9DB0" w14:textId="03231B77" w:rsidR="004A2155" w:rsidRPr="001D78DA" w:rsidRDefault="004A2155" w:rsidP="006278A1">
            <w:pPr>
              <w:spacing w:after="0" w:line="240" w:lineRule="auto"/>
              <w:jc w:val="right"/>
              <w:rPr>
                <w:rFonts w:eastAsia="Aptos" w:cs="Arial"/>
                <w:szCs w:val="20"/>
              </w:rPr>
            </w:pPr>
            <w:r>
              <w:rPr>
                <w:rFonts w:eastAsia="Aptos" w:cs="Arial"/>
                <w:szCs w:val="20"/>
              </w:rPr>
              <w:t>0</w:t>
            </w:r>
          </w:p>
        </w:tc>
      </w:tr>
      <w:tr w:rsidR="004A2155" w:rsidRPr="001D78DA" w14:paraId="0E2CBDFE" w14:textId="77777777" w:rsidTr="00B208B9">
        <w:trPr>
          <w:cantSplit/>
          <w:trHeight w:val="591"/>
        </w:trPr>
        <w:tc>
          <w:tcPr>
            <w:tcW w:w="2127" w:type="dxa"/>
            <w:vMerge/>
            <w:tcBorders>
              <w:left w:val="single" w:sz="4" w:space="0" w:color="auto"/>
              <w:bottom w:val="single" w:sz="4" w:space="0" w:color="auto"/>
              <w:right w:val="single" w:sz="4" w:space="0" w:color="auto"/>
            </w:tcBorders>
            <w:vAlign w:val="center"/>
          </w:tcPr>
          <w:p w14:paraId="4C0D5DB5" w14:textId="77777777" w:rsidR="004A2155" w:rsidRPr="001D78DA" w:rsidRDefault="004A2155" w:rsidP="000F09BF">
            <w:pPr>
              <w:spacing w:after="0" w:line="240" w:lineRule="auto"/>
              <w:jc w:val="both"/>
              <w:rPr>
                <w:rFonts w:eastAsia="Aptos" w:cs="Arial"/>
                <w:szCs w:val="20"/>
              </w:rPr>
            </w:pPr>
          </w:p>
        </w:tc>
        <w:tc>
          <w:tcPr>
            <w:tcW w:w="1984" w:type="dxa"/>
            <w:vMerge/>
            <w:tcBorders>
              <w:left w:val="single" w:sz="4" w:space="0" w:color="auto"/>
              <w:bottom w:val="single" w:sz="4" w:space="0" w:color="auto"/>
              <w:right w:val="single" w:sz="4" w:space="0" w:color="auto"/>
            </w:tcBorders>
            <w:vAlign w:val="center"/>
          </w:tcPr>
          <w:p w14:paraId="37D0B9E7" w14:textId="77777777" w:rsidR="004A2155" w:rsidRPr="001D78DA" w:rsidRDefault="004A2155" w:rsidP="006278A1">
            <w:pPr>
              <w:spacing w:after="0" w:line="240" w:lineRule="auto"/>
              <w:rPr>
                <w:rFonts w:eastAsia="Aptos" w:cs="Arial"/>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5D78A1E4" w14:textId="77777777" w:rsidR="004A2155" w:rsidRPr="001D78DA" w:rsidRDefault="004A2155" w:rsidP="006278A1">
            <w:pPr>
              <w:spacing w:after="0" w:line="240" w:lineRule="auto"/>
              <w:rPr>
                <w:rFonts w:eastAsia="Aptos" w:cs="Arial"/>
                <w:szCs w:val="20"/>
              </w:rPr>
            </w:pPr>
            <w:r w:rsidRPr="001D78DA">
              <w:rPr>
                <w:rFonts w:eastAsia="Aptos" w:cs="Arial"/>
                <w:szCs w:val="20"/>
              </w:rPr>
              <w:t>230123 Sklad za notranjo varnost – MNZ – slovenska udeležba</w:t>
            </w:r>
          </w:p>
        </w:tc>
        <w:tc>
          <w:tcPr>
            <w:tcW w:w="1276" w:type="dxa"/>
            <w:vMerge/>
            <w:tcBorders>
              <w:left w:val="single" w:sz="4" w:space="0" w:color="auto"/>
              <w:bottom w:val="single" w:sz="4" w:space="0" w:color="auto"/>
              <w:right w:val="single" w:sz="4" w:space="0" w:color="auto"/>
            </w:tcBorders>
            <w:vAlign w:val="center"/>
          </w:tcPr>
          <w:p w14:paraId="77E792E6" w14:textId="63EB3543" w:rsidR="004A2155" w:rsidRPr="001D78DA" w:rsidRDefault="004A2155" w:rsidP="006278A1">
            <w:pPr>
              <w:spacing w:after="0" w:line="240" w:lineRule="auto"/>
              <w:jc w:val="right"/>
              <w:rPr>
                <w:rFonts w:eastAsia="Aptos" w:cs="Arial"/>
                <w:szCs w:val="20"/>
                <w:highlight w:val="yellow"/>
              </w:rPr>
            </w:pPr>
          </w:p>
        </w:tc>
        <w:tc>
          <w:tcPr>
            <w:tcW w:w="1276" w:type="dxa"/>
            <w:vMerge/>
            <w:tcBorders>
              <w:left w:val="single" w:sz="4" w:space="0" w:color="auto"/>
              <w:bottom w:val="single" w:sz="4" w:space="0" w:color="auto"/>
              <w:right w:val="single" w:sz="4" w:space="0" w:color="auto"/>
            </w:tcBorders>
            <w:vAlign w:val="center"/>
          </w:tcPr>
          <w:p w14:paraId="09FB710D" w14:textId="00152457" w:rsidR="004A2155" w:rsidRPr="001D78DA" w:rsidRDefault="004A2155" w:rsidP="006278A1">
            <w:pPr>
              <w:spacing w:after="0" w:line="240" w:lineRule="auto"/>
              <w:jc w:val="right"/>
              <w:rPr>
                <w:rFonts w:eastAsia="Aptos" w:cs="Arial"/>
                <w:szCs w:val="20"/>
              </w:rPr>
            </w:pPr>
          </w:p>
        </w:tc>
      </w:tr>
      <w:tr w:rsidR="007448CE" w:rsidRPr="001D78DA" w14:paraId="30E2772C" w14:textId="77777777" w:rsidTr="000F09BF">
        <w:trPr>
          <w:cantSplit/>
          <w:trHeight w:val="434"/>
        </w:trPr>
        <w:tc>
          <w:tcPr>
            <w:tcW w:w="9640" w:type="dxa"/>
            <w:gridSpan w:val="5"/>
            <w:tcBorders>
              <w:top w:val="single" w:sz="4" w:space="0" w:color="auto"/>
              <w:left w:val="single" w:sz="4" w:space="0" w:color="auto"/>
              <w:bottom w:val="single" w:sz="4" w:space="0" w:color="auto"/>
              <w:right w:val="single" w:sz="4" w:space="0" w:color="auto"/>
            </w:tcBorders>
            <w:vAlign w:val="center"/>
            <w:hideMark/>
          </w:tcPr>
          <w:p w14:paraId="65816A93" w14:textId="0275734F" w:rsidR="007448CE" w:rsidRPr="001D78DA" w:rsidRDefault="007448CE" w:rsidP="000F09BF">
            <w:pPr>
              <w:spacing w:after="0" w:line="240" w:lineRule="auto"/>
              <w:jc w:val="both"/>
              <w:rPr>
                <w:rFonts w:eastAsia="Aptos" w:cs="Arial"/>
                <w:b/>
                <w:bCs/>
                <w:szCs w:val="20"/>
              </w:rPr>
            </w:pPr>
            <w:r w:rsidRPr="001D78DA">
              <w:rPr>
                <w:rFonts w:eastAsia="Aptos" w:cs="Arial"/>
                <w:b/>
                <w:bCs/>
                <w:szCs w:val="20"/>
              </w:rPr>
              <w:t xml:space="preserve">Obrazložitev: </w:t>
            </w:r>
            <w:r w:rsidR="00EB0285" w:rsidRPr="00EB0285">
              <w:rPr>
                <w:rFonts w:eastAsia="Aptos" w:cs="Arial"/>
                <w:szCs w:val="20"/>
              </w:rPr>
              <w:t>V letu 2025 se je porabljala akontacija v z</w:t>
            </w:r>
            <w:r w:rsidR="00EB0285">
              <w:rPr>
                <w:rFonts w:eastAsia="Aptos" w:cs="Arial"/>
                <w:szCs w:val="20"/>
              </w:rPr>
              <w:t>n</w:t>
            </w:r>
            <w:r w:rsidR="00EB0285" w:rsidRPr="00EB0285">
              <w:rPr>
                <w:rFonts w:eastAsia="Aptos" w:cs="Arial"/>
                <w:szCs w:val="20"/>
              </w:rPr>
              <w:t>esku 45.000 evrov, ki je bila izplačana izvajalcu programa v letu 2024.</w:t>
            </w:r>
          </w:p>
        </w:tc>
      </w:tr>
    </w:tbl>
    <w:p w14:paraId="7B02B0CB" w14:textId="77777777" w:rsidR="007448CE" w:rsidRPr="001D78DA" w:rsidRDefault="007448CE" w:rsidP="00F67D14">
      <w:pPr>
        <w:pStyle w:val="ZADEVA"/>
        <w:spacing w:before="0" w:line="240" w:lineRule="exact"/>
        <w:jc w:val="both"/>
        <w:rPr>
          <w:rFonts w:ascii="Arial" w:hAnsi="Arial" w:cs="Arial"/>
          <w:sz w:val="20"/>
          <w:szCs w:val="20"/>
          <w:lang w:val="sl-SI"/>
        </w:rPr>
      </w:pPr>
    </w:p>
    <w:p w14:paraId="31454579" w14:textId="77777777" w:rsidR="007448CE" w:rsidRPr="001D78DA" w:rsidRDefault="007448CE" w:rsidP="00F67D14">
      <w:pPr>
        <w:pStyle w:val="ZADEVA"/>
        <w:spacing w:before="0" w:line="240" w:lineRule="exact"/>
        <w:jc w:val="both"/>
        <w:rPr>
          <w:rFonts w:ascii="Arial" w:hAnsi="Arial" w:cs="Arial"/>
          <w:sz w:val="20"/>
          <w:szCs w:val="20"/>
          <w:lang w:val="sl-SI"/>
        </w:rPr>
      </w:pPr>
    </w:p>
    <w:p w14:paraId="4986F1D2" w14:textId="3136DA54"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 xml:space="preserve">UKREP </w:t>
      </w:r>
      <w:r>
        <w:rPr>
          <w:rFonts w:ascii="Arial" w:hAnsi="Arial" w:cs="Arial"/>
          <w:sz w:val="20"/>
          <w:szCs w:val="20"/>
          <w:lang w:val="sl-SI"/>
        </w:rPr>
        <w:t>4</w:t>
      </w:r>
    </w:p>
    <w:p w14:paraId="58F7EE56" w14:textId="77777777" w:rsidR="007448CE" w:rsidRPr="001D78DA" w:rsidRDefault="007448CE" w:rsidP="000146E1">
      <w:pPr>
        <w:pStyle w:val="ZADEVA"/>
        <w:spacing w:before="0"/>
        <w:jc w:val="both"/>
        <w:rPr>
          <w:rFonts w:ascii="Arial" w:hAnsi="Arial" w:cs="Arial"/>
          <w:sz w:val="20"/>
          <w:szCs w:val="20"/>
          <w:lang w:val="sl-SI"/>
        </w:rPr>
      </w:pPr>
    </w:p>
    <w:p w14:paraId="3A7F4C68" w14:textId="41E88E09"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bookmarkStart w:id="184" w:name="_Hlk135374296"/>
      <w:r w:rsidRPr="001D78DA">
        <w:rPr>
          <w:rFonts w:cs="Arial"/>
          <w:szCs w:val="20"/>
        </w:rPr>
        <w:t xml:space="preserve">Krepitev multidisciplinarnega </w:t>
      </w:r>
      <w:r w:rsidR="00297A0E">
        <w:rPr>
          <w:rFonts w:cs="Arial"/>
          <w:szCs w:val="20"/>
        </w:rPr>
        <w:t xml:space="preserve">pristopa za </w:t>
      </w:r>
      <w:r w:rsidRPr="001D78DA">
        <w:rPr>
          <w:rFonts w:cs="Arial"/>
          <w:szCs w:val="20"/>
        </w:rPr>
        <w:t>odpravljanj</w:t>
      </w:r>
      <w:r w:rsidR="00297A0E">
        <w:rPr>
          <w:rFonts w:cs="Arial"/>
          <w:szCs w:val="20"/>
        </w:rPr>
        <w:t>e</w:t>
      </w:r>
      <w:r w:rsidRPr="001D78DA">
        <w:rPr>
          <w:rFonts w:cs="Arial"/>
          <w:szCs w:val="20"/>
        </w:rPr>
        <w:t xml:space="preserve"> škodljivih praks v romski skupnosti, kot so begi mladoletnih oseb v škodljiva okolja, zgodnje in prisilne poroke.</w:t>
      </w:r>
      <w:bookmarkEnd w:id="181"/>
      <w:bookmarkEnd w:id="184"/>
    </w:p>
    <w:p w14:paraId="40A31297"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4B0CF868" w14:textId="054C27F3" w:rsidR="007448CE" w:rsidRPr="001D78DA" w:rsidRDefault="007448CE" w:rsidP="003455C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b/>
          <w:szCs w:val="20"/>
        </w:rPr>
      </w:pPr>
      <w:bookmarkStart w:id="185" w:name="_Hlk225520971"/>
      <w:r w:rsidRPr="001D78DA">
        <w:rPr>
          <w:rFonts w:cs="Arial"/>
          <w:b/>
          <w:szCs w:val="20"/>
        </w:rPr>
        <w:t>AKTIVNOST 1: Informiranje in ozaveščanje uslužben</w:t>
      </w:r>
      <w:r w:rsidR="00475697">
        <w:rPr>
          <w:rFonts w:cs="Arial"/>
          <w:b/>
          <w:szCs w:val="20"/>
        </w:rPr>
        <w:t>k</w:t>
      </w:r>
      <w:r w:rsidRPr="001D78DA">
        <w:rPr>
          <w:rFonts w:cs="Arial"/>
          <w:b/>
          <w:szCs w:val="20"/>
        </w:rPr>
        <w:t xml:space="preserve"> in uslužben</w:t>
      </w:r>
      <w:r w:rsidR="00475697">
        <w:rPr>
          <w:rFonts w:cs="Arial"/>
          <w:b/>
          <w:szCs w:val="20"/>
        </w:rPr>
        <w:t>cev</w:t>
      </w:r>
      <w:r w:rsidRPr="001D78DA">
        <w:rPr>
          <w:rFonts w:cs="Arial"/>
          <w:b/>
          <w:szCs w:val="20"/>
        </w:rPr>
        <w:t xml:space="preserve"> upravnih enot</w:t>
      </w:r>
    </w:p>
    <w:p w14:paraId="4BA2878C" w14:textId="77777777" w:rsidR="007448CE" w:rsidRPr="00667138" w:rsidRDefault="007448CE" w:rsidP="003455C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b/>
          <w:szCs w:val="20"/>
        </w:rPr>
      </w:pPr>
    </w:p>
    <w:p w14:paraId="3536D090" w14:textId="67FC96FB" w:rsidR="007448CE" w:rsidRPr="001D78DA" w:rsidRDefault="007448CE" w:rsidP="003455C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IZVEDBA AKTIVNOSTI: V letu 2024 je bilo izvedeno strokovno usposabljanje o problematiki trgovine z ljudmi za uslužbenke in uslužbence upravnih enot, ki opravljajo delo matičarjev, s poudarkom na problematiki prisilnih porok. Poleg matičarjev so bili na usposabljanju še uslužbenke</w:t>
      </w:r>
      <w:r w:rsidRPr="005E3302">
        <w:rPr>
          <w:rFonts w:cs="Arial"/>
          <w:szCs w:val="20"/>
        </w:rPr>
        <w:t xml:space="preserve"> </w:t>
      </w:r>
      <w:r w:rsidRPr="001D78DA">
        <w:rPr>
          <w:rFonts w:cs="Arial"/>
          <w:szCs w:val="20"/>
        </w:rPr>
        <w:t>in</w:t>
      </w:r>
      <w:r w:rsidRPr="005E3302">
        <w:rPr>
          <w:rFonts w:cs="Arial"/>
          <w:szCs w:val="20"/>
        </w:rPr>
        <w:t xml:space="preserve"> </w:t>
      </w:r>
      <w:r w:rsidRPr="001D78DA">
        <w:rPr>
          <w:rFonts w:cs="Arial"/>
          <w:szCs w:val="20"/>
        </w:rPr>
        <w:t xml:space="preserve">uslužbenci, ki se ukvarjajo z izdajo enotnih dovoljenj za prebivanje in delo tujcem zunaj EU. Policija je v letu 2025 </w:t>
      </w:r>
      <w:r>
        <w:rPr>
          <w:rFonts w:cs="Arial"/>
          <w:szCs w:val="20"/>
        </w:rPr>
        <w:t xml:space="preserve">v </w:t>
      </w:r>
      <w:r w:rsidRPr="001D78DA">
        <w:rPr>
          <w:rFonts w:cs="Arial"/>
          <w:szCs w:val="20"/>
        </w:rPr>
        <w:t>sklad</w:t>
      </w:r>
      <w:r>
        <w:rPr>
          <w:rFonts w:cs="Arial"/>
          <w:szCs w:val="20"/>
        </w:rPr>
        <w:t>u</w:t>
      </w:r>
      <w:r w:rsidRPr="001D78DA">
        <w:rPr>
          <w:rFonts w:cs="Arial"/>
          <w:szCs w:val="20"/>
        </w:rPr>
        <w:t xml:space="preserve"> z letnim načrtom dela izvedla strokovno usposabljanje na temo zlorabe legalnih in</w:t>
      </w:r>
      <w:r>
        <w:rPr>
          <w:rFonts w:cs="Arial"/>
          <w:szCs w:val="20"/>
        </w:rPr>
        <w:t>s</w:t>
      </w:r>
      <w:r w:rsidRPr="001D78DA">
        <w:rPr>
          <w:rFonts w:cs="Arial"/>
          <w:szCs w:val="20"/>
        </w:rPr>
        <w:t>titutov pri zaposlovanju tujih delavcev in pridobivanju dovoljenj, na kater</w:t>
      </w:r>
      <w:r w:rsidR="00B84F8D">
        <w:rPr>
          <w:rFonts w:cs="Arial"/>
          <w:szCs w:val="20"/>
        </w:rPr>
        <w:t xml:space="preserve">em </w:t>
      </w:r>
      <w:r w:rsidRPr="001D78DA">
        <w:rPr>
          <w:rFonts w:cs="Arial"/>
          <w:szCs w:val="20"/>
        </w:rPr>
        <w:t xml:space="preserve">so bili </w:t>
      </w:r>
      <w:r w:rsidR="00B84F8D">
        <w:rPr>
          <w:rFonts w:cs="Arial"/>
          <w:szCs w:val="20"/>
        </w:rPr>
        <w:t xml:space="preserve">prisotni tudi </w:t>
      </w:r>
      <w:r w:rsidRPr="001D78DA">
        <w:rPr>
          <w:rFonts w:cs="Arial"/>
          <w:szCs w:val="20"/>
        </w:rPr>
        <w:t xml:space="preserve">predstavniki </w:t>
      </w:r>
      <w:r w:rsidR="00B84F8D">
        <w:rPr>
          <w:rFonts w:cs="Arial"/>
          <w:szCs w:val="20"/>
        </w:rPr>
        <w:t>Direktorata za migracije (MNZ).</w:t>
      </w:r>
      <w:r w:rsidRPr="001D78DA">
        <w:rPr>
          <w:rFonts w:cs="Arial"/>
          <w:szCs w:val="20"/>
        </w:rPr>
        <w:t xml:space="preserve"> </w:t>
      </w:r>
    </w:p>
    <w:bookmarkEnd w:id="185"/>
    <w:p w14:paraId="12EC01D3" w14:textId="77777777" w:rsidR="007448CE" w:rsidRPr="001D78DA" w:rsidRDefault="007448CE" w:rsidP="003455C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030EC982" w14:textId="6E3FDAA5" w:rsidR="007448CE" w:rsidRPr="001D78DA" w:rsidRDefault="007448CE" w:rsidP="003455C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REZULTAT AKTIVNOSTI: Seznanjenost uslužbenk in uslužbencev upravnih enot, še zlasti matičarjev, ki se ob sklenitvi zakonske zveze lahko srečajo tudi s pojavom prisilnih porok, prepoznati znake trgovine z ljudmi.</w:t>
      </w:r>
    </w:p>
    <w:p w14:paraId="69552923" w14:textId="77777777" w:rsidR="007448CE" w:rsidRPr="001D78DA" w:rsidRDefault="007448CE" w:rsidP="003455C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0318044E" w14:textId="4DD52735" w:rsidR="007448CE" w:rsidRPr="001D78DA" w:rsidRDefault="007448CE" w:rsidP="003455C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Aktivnost je prispevala k ozaveščenosti uslužbenk in uslužbencev upravnih enot o nevarnostih trgovine z ljudmi in njenih pojavnih oblikah ter</w:t>
      </w:r>
      <w:r>
        <w:rPr>
          <w:rFonts w:cs="Arial"/>
          <w:szCs w:val="20"/>
        </w:rPr>
        <w:t xml:space="preserve"> k njihovemu usposabljanju za</w:t>
      </w:r>
      <w:r w:rsidRPr="001D78DA">
        <w:rPr>
          <w:rFonts w:cs="Arial"/>
          <w:szCs w:val="20"/>
        </w:rPr>
        <w:t xml:space="preserve"> prepozna</w:t>
      </w:r>
      <w:r>
        <w:rPr>
          <w:rFonts w:cs="Arial"/>
          <w:szCs w:val="20"/>
        </w:rPr>
        <w:t>vanje</w:t>
      </w:r>
      <w:r w:rsidRPr="001D78DA">
        <w:rPr>
          <w:rFonts w:cs="Arial"/>
          <w:szCs w:val="20"/>
        </w:rPr>
        <w:t xml:space="preserve"> znak</w:t>
      </w:r>
      <w:r>
        <w:rPr>
          <w:rFonts w:cs="Arial"/>
          <w:szCs w:val="20"/>
        </w:rPr>
        <w:t>ov</w:t>
      </w:r>
      <w:r w:rsidRPr="001D78DA">
        <w:rPr>
          <w:rFonts w:cs="Arial"/>
          <w:szCs w:val="20"/>
        </w:rPr>
        <w:t xml:space="preserve"> trgovine z ljudmi</w:t>
      </w:r>
      <w:r>
        <w:rPr>
          <w:rFonts w:cs="Arial"/>
          <w:szCs w:val="20"/>
        </w:rPr>
        <w:t>,</w:t>
      </w:r>
      <w:r w:rsidRPr="001D78DA">
        <w:rPr>
          <w:rFonts w:cs="Arial"/>
          <w:szCs w:val="20"/>
        </w:rPr>
        <w:t xml:space="preserve"> s poudarkom na rizičnih skupinah. V romskih etničnih skupnostih so to zlasti ženske in otroci.</w:t>
      </w:r>
      <w:bookmarkStart w:id="186" w:name="_Hlk207879633"/>
      <w:r w:rsidRPr="001D78DA">
        <w:rPr>
          <w:rFonts w:cs="Arial"/>
          <w:szCs w:val="20"/>
        </w:rPr>
        <w:t xml:space="preserve"> </w:t>
      </w:r>
      <w:bookmarkEnd w:id="186"/>
    </w:p>
    <w:p w14:paraId="4B69CD9F" w14:textId="77777777" w:rsidR="007448CE" w:rsidRPr="001D78DA" w:rsidRDefault="007448CE" w:rsidP="003455C2">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350229D3" w14:textId="77777777" w:rsidR="007448CE" w:rsidRPr="001D78DA" w:rsidRDefault="007448CE" w:rsidP="000F09B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szCs w:val="20"/>
        </w:rPr>
      </w:pPr>
      <w:r w:rsidRPr="001D78DA">
        <w:rPr>
          <w:rFonts w:cs="Arial"/>
          <w:szCs w:val="20"/>
        </w:rPr>
        <w:t>NOSILEC: MNZ</w:t>
      </w:r>
      <w:r>
        <w:rPr>
          <w:rFonts w:cs="Arial"/>
          <w:szCs w:val="20"/>
        </w:rPr>
        <w:t>.</w:t>
      </w:r>
    </w:p>
    <w:p w14:paraId="2F0B650F"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984"/>
        <w:gridCol w:w="2410"/>
        <w:gridCol w:w="1276"/>
        <w:gridCol w:w="1276"/>
      </w:tblGrid>
      <w:tr w:rsidR="007448CE" w:rsidRPr="001D78DA" w14:paraId="6290C1C2" w14:textId="77777777" w:rsidTr="008B7868">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hideMark/>
          </w:tcPr>
          <w:p w14:paraId="6330CF62" w14:textId="77777777" w:rsidR="007448CE" w:rsidRPr="001D78DA" w:rsidRDefault="007448CE" w:rsidP="000F09BF">
            <w:pPr>
              <w:spacing w:after="0" w:line="240" w:lineRule="auto"/>
              <w:jc w:val="both"/>
              <w:rPr>
                <w:rFonts w:eastAsia="Aptos" w:cs="Arial"/>
                <w:b/>
                <w:bCs/>
                <w:szCs w:val="20"/>
              </w:rPr>
            </w:pPr>
            <w:r w:rsidRPr="001D78DA">
              <w:rPr>
                <w:rFonts w:eastAsia="Aptos" w:cs="Arial"/>
                <w:b/>
                <w:bCs/>
                <w:szCs w:val="20"/>
              </w:rPr>
              <w:t>Porabljena finančna sredstva</w:t>
            </w:r>
          </w:p>
        </w:tc>
      </w:tr>
      <w:tr w:rsidR="007448CE" w:rsidRPr="001D78DA" w14:paraId="68CDF423" w14:textId="77777777" w:rsidTr="008B7868">
        <w:trPr>
          <w:cantSplit/>
          <w:trHeight w:val="600"/>
        </w:trPr>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666238A" w14:textId="77777777" w:rsidR="007448CE" w:rsidRPr="001D78DA" w:rsidRDefault="007448CE" w:rsidP="006278A1">
            <w:pPr>
              <w:spacing w:after="0" w:line="240" w:lineRule="auto"/>
              <w:rPr>
                <w:rFonts w:eastAsia="Aptos" w:cs="Arial"/>
                <w:b/>
                <w:bCs/>
                <w:szCs w:val="20"/>
              </w:rPr>
            </w:pPr>
            <w:r w:rsidRPr="001D78DA">
              <w:rPr>
                <w:rFonts w:eastAsia="Aptos" w:cs="Arial"/>
                <w:b/>
                <w:bCs/>
                <w:szCs w:val="20"/>
              </w:rPr>
              <w:t xml:space="preserve">Ime proračunskega uporabnika </w:t>
            </w:r>
          </w:p>
        </w:tc>
        <w:tc>
          <w:tcPr>
            <w:tcW w:w="19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6E4CD5" w14:textId="77777777" w:rsidR="007448CE" w:rsidRPr="001D78DA" w:rsidRDefault="007448CE" w:rsidP="006278A1">
            <w:pPr>
              <w:spacing w:after="0" w:line="240" w:lineRule="auto"/>
              <w:rPr>
                <w:rFonts w:eastAsia="Aptos" w:cs="Arial"/>
                <w:b/>
                <w:bCs/>
                <w:szCs w:val="20"/>
              </w:rPr>
            </w:pPr>
            <w:r w:rsidRPr="001D78DA">
              <w:rPr>
                <w:rFonts w:eastAsia="Apto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867034" w14:textId="77777777" w:rsidR="007448CE" w:rsidRPr="001D78DA" w:rsidRDefault="007448CE" w:rsidP="006278A1">
            <w:pPr>
              <w:spacing w:after="0" w:line="240" w:lineRule="auto"/>
              <w:rPr>
                <w:rFonts w:eastAsia="Aptos" w:cs="Arial"/>
                <w:b/>
                <w:bCs/>
                <w:szCs w:val="20"/>
              </w:rPr>
            </w:pPr>
            <w:r w:rsidRPr="001D78DA">
              <w:rPr>
                <w:rFonts w:eastAsia="Apto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98B593B" w14:textId="77777777" w:rsidR="007448CE" w:rsidRPr="001D78DA" w:rsidRDefault="007448CE" w:rsidP="006278A1">
            <w:pPr>
              <w:spacing w:after="0" w:line="240" w:lineRule="auto"/>
              <w:rPr>
                <w:rFonts w:eastAsia="Aptos" w:cs="Arial"/>
                <w:b/>
                <w:bCs/>
                <w:szCs w:val="20"/>
              </w:rPr>
            </w:pPr>
            <w:r w:rsidRPr="001D78DA">
              <w:rPr>
                <w:rFonts w:eastAsia="Apto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1EAD3D9" w14:textId="77777777" w:rsidR="007448CE" w:rsidRPr="001D78DA" w:rsidRDefault="007448CE" w:rsidP="006278A1">
            <w:pPr>
              <w:spacing w:after="0" w:line="240" w:lineRule="auto"/>
              <w:rPr>
                <w:rFonts w:eastAsia="Aptos" w:cs="Arial"/>
                <w:b/>
                <w:bCs/>
                <w:szCs w:val="20"/>
              </w:rPr>
            </w:pPr>
            <w:r w:rsidRPr="001D78DA">
              <w:rPr>
                <w:rFonts w:eastAsia="Aptos" w:cs="Arial"/>
                <w:b/>
                <w:bCs/>
                <w:szCs w:val="20"/>
              </w:rPr>
              <w:t>Znesek za leto 2025</w:t>
            </w:r>
          </w:p>
        </w:tc>
      </w:tr>
      <w:tr w:rsidR="007448CE" w:rsidRPr="001D78DA" w14:paraId="4DF1B1E6" w14:textId="77777777" w:rsidTr="006278A1">
        <w:trPr>
          <w:cantSplit/>
          <w:trHeight w:val="359"/>
        </w:trPr>
        <w:tc>
          <w:tcPr>
            <w:tcW w:w="2694" w:type="dxa"/>
            <w:tcBorders>
              <w:left w:val="single" w:sz="4" w:space="0" w:color="auto"/>
              <w:bottom w:val="single" w:sz="4" w:space="0" w:color="auto"/>
              <w:right w:val="single" w:sz="4" w:space="0" w:color="auto"/>
            </w:tcBorders>
            <w:vAlign w:val="center"/>
          </w:tcPr>
          <w:p w14:paraId="401BC76B" w14:textId="77777777" w:rsidR="007448CE" w:rsidRPr="001D78DA" w:rsidRDefault="007448CE" w:rsidP="000F09BF">
            <w:pPr>
              <w:spacing w:after="0" w:line="240" w:lineRule="auto"/>
              <w:jc w:val="both"/>
              <w:rPr>
                <w:rFonts w:eastAsia="Aptos" w:cs="Arial"/>
                <w:szCs w:val="20"/>
              </w:rPr>
            </w:pPr>
            <w:r w:rsidRPr="001D78DA">
              <w:rPr>
                <w:rFonts w:eastAsia="Aptos" w:cs="Arial"/>
                <w:szCs w:val="20"/>
              </w:rPr>
              <w:t>MNZ</w:t>
            </w:r>
          </w:p>
        </w:tc>
        <w:tc>
          <w:tcPr>
            <w:tcW w:w="1984" w:type="dxa"/>
            <w:tcBorders>
              <w:left w:val="single" w:sz="4" w:space="0" w:color="auto"/>
              <w:bottom w:val="single" w:sz="4" w:space="0" w:color="auto"/>
              <w:right w:val="single" w:sz="4" w:space="0" w:color="auto"/>
            </w:tcBorders>
            <w:vAlign w:val="center"/>
          </w:tcPr>
          <w:p w14:paraId="04BE3282" w14:textId="77777777" w:rsidR="007448CE" w:rsidRPr="001D78DA" w:rsidRDefault="007448CE" w:rsidP="006278A1">
            <w:pPr>
              <w:spacing w:after="0" w:line="240" w:lineRule="auto"/>
              <w:jc w:val="center"/>
              <w:rPr>
                <w:rFonts w:eastAsia="Aptos" w:cs="Arial"/>
                <w:szCs w:val="20"/>
              </w:rPr>
            </w:pPr>
            <w:r w:rsidRPr="001D78DA">
              <w:rPr>
                <w:rFonts w:eastAsia="Aptos" w:cs="Arial"/>
                <w:szCs w:val="20"/>
              </w:rPr>
              <w:t>/</w:t>
            </w:r>
          </w:p>
        </w:tc>
        <w:tc>
          <w:tcPr>
            <w:tcW w:w="2410" w:type="dxa"/>
            <w:tcBorders>
              <w:top w:val="nil"/>
              <w:left w:val="single" w:sz="4" w:space="0" w:color="auto"/>
              <w:bottom w:val="single" w:sz="4" w:space="0" w:color="auto"/>
              <w:right w:val="single" w:sz="4" w:space="0" w:color="auto"/>
            </w:tcBorders>
            <w:vAlign w:val="center"/>
          </w:tcPr>
          <w:p w14:paraId="0FA46884" w14:textId="77777777" w:rsidR="007448CE" w:rsidRPr="001D78DA" w:rsidRDefault="007448CE" w:rsidP="006278A1">
            <w:pPr>
              <w:spacing w:after="0" w:line="240" w:lineRule="auto"/>
              <w:jc w:val="center"/>
              <w:rPr>
                <w:rFonts w:eastAsia="Aptos" w:cs="Arial"/>
                <w:szCs w:val="20"/>
              </w:rPr>
            </w:pPr>
            <w:r w:rsidRPr="001D78DA">
              <w:rPr>
                <w:rFonts w:eastAsia="Aptos" w:cs="Arial"/>
                <w:szCs w:val="20"/>
              </w:rPr>
              <w:t>/</w:t>
            </w:r>
          </w:p>
        </w:tc>
        <w:tc>
          <w:tcPr>
            <w:tcW w:w="1276" w:type="dxa"/>
            <w:tcBorders>
              <w:top w:val="nil"/>
              <w:left w:val="single" w:sz="4" w:space="0" w:color="auto"/>
              <w:bottom w:val="single" w:sz="4" w:space="0" w:color="auto"/>
              <w:right w:val="single" w:sz="4" w:space="0" w:color="auto"/>
            </w:tcBorders>
            <w:vAlign w:val="center"/>
          </w:tcPr>
          <w:p w14:paraId="314A47C7" w14:textId="77777777" w:rsidR="007448CE" w:rsidRPr="001D78DA" w:rsidRDefault="007448CE" w:rsidP="006278A1">
            <w:pPr>
              <w:spacing w:after="0" w:line="240" w:lineRule="auto"/>
              <w:jc w:val="center"/>
              <w:rPr>
                <w:rFonts w:eastAsia="Aptos" w:cs="Arial"/>
                <w:szCs w:val="20"/>
              </w:rPr>
            </w:pPr>
            <w:r w:rsidRPr="001D78DA">
              <w:rPr>
                <w:rFonts w:eastAsia="Aptos" w:cs="Arial"/>
                <w:szCs w:val="20"/>
              </w:rPr>
              <w:t>/</w:t>
            </w:r>
          </w:p>
        </w:tc>
        <w:tc>
          <w:tcPr>
            <w:tcW w:w="1276" w:type="dxa"/>
            <w:tcBorders>
              <w:top w:val="nil"/>
              <w:left w:val="single" w:sz="4" w:space="0" w:color="auto"/>
              <w:bottom w:val="single" w:sz="4" w:space="0" w:color="auto"/>
              <w:right w:val="single" w:sz="4" w:space="0" w:color="auto"/>
            </w:tcBorders>
            <w:vAlign w:val="center"/>
          </w:tcPr>
          <w:p w14:paraId="09B05D23" w14:textId="77777777" w:rsidR="007448CE" w:rsidRPr="001D78DA" w:rsidRDefault="007448CE" w:rsidP="006278A1">
            <w:pPr>
              <w:spacing w:after="0" w:line="240" w:lineRule="auto"/>
              <w:jc w:val="center"/>
              <w:rPr>
                <w:rFonts w:eastAsia="Aptos" w:cs="Arial"/>
                <w:szCs w:val="20"/>
              </w:rPr>
            </w:pPr>
            <w:r w:rsidRPr="001D78DA">
              <w:rPr>
                <w:rFonts w:eastAsia="Aptos" w:cs="Arial"/>
                <w:szCs w:val="20"/>
              </w:rPr>
              <w:t>/</w:t>
            </w:r>
          </w:p>
        </w:tc>
      </w:tr>
      <w:tr w:rsidR="007448CE" w:rsidRPr="001D78DA" w14:paraId="344768E8" w14:textId="77777777" w:rsidTr="006278A1">
        <w:trPr>
          <w:cantSplit/>
          <w:trHeight w:val="407"/>
        </w:trPr>
        <w:tc>
          <w:tcPr>
            <w:tcW w:w="9640" w:type="dxa"/>
            <w:gridSpan w:val="5"/>
            <w:tcBorders>
              <w:top w:val="single" w:sz="4" w:space="0" w:color="auto"/>
              <w:left w:val="single" w:sz="4" w:space="0" w:color="auto"/>
              <w:bottom w:val="single" w:sz="4" w:space="0" w:color="auto"/>
              <w:right w:val="single" w:sz="4" w:space="0" w:color="auto"/>
            </w:tcBorders>
            <w:vAlign w:val="center"/>
            <w:hideMark/>
          </w:tcPr>
          <w:p w14:paraId="4C42A882" w14:textId="77777777" w:rsidR="007448CE" w:rsidRPr="001D78DA" w:rsidRDefault="007448CE" w:rsidP="000F09BF">
            <w:pPr>
              <w:spacing w:after="0" w:line="240" w:lineRule="auto"/>
              <w:jc w:val="both"/>
              <w:rPr>
                <w:rFonts w:eastAsia="Aptos" w:cs="Arial"/>
                <w:b/>
                <w:bCs/>
                <w:szCs w:val="20"/>
              </w:rPr>
            </w:pPr>
            <w:r w:rsidRPr="001D78DA">
              <w:rPr>
                <w:rFonts w:eastAsia="Aptos" w:cs="Arial"/>
                <w:b/>
                <w:bCs/>
                <w:szCs w:val="20"/>
              </w:rPr>
              <w:t xml:space="preserve">Obrazložitev: </w:t>
            </w:r>
            <w:r w:rsidRPr="001D78DA">
              <w:rPr>
                <w:rFonts w:eastAsia="Aptos" w:cs="Arial"/>
                <w:szCs w:val="20"/>
              </w:rPr>
              <w:t>Aktivnost je bila izvedena v okviru rednega dela MNZ.</w:t>
            </w:r>
          </w:p>
        </w:tc>
      </w:tr>
    </w:tbl>
    <w:p w14:paraId="3290526A"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5B686F2" w14:textId="46B5F4AE" w:rsidR="006278A1" w:rsidRDefault="006278A1">
      <w:pPr>
        <w:rPr>
          <w:rFonts w:cs="Arial"/>
          <w:szCs w:val="20"/>
        </w:rPr>
      </w:pPr>
      <w:r>
        <w:rPr>
          <w:rFonts w:cs="Arial"/>
          <w:szCs w:val="20"/>
        </w:rPr>
        <w:br w:type="page"/>
      </w:r>
    </w:p>
    <w:p w14:paraId="2663D4F9" w14:textId="442EC5DF" w:rsidR="007448CE" w:rsidRPr="001D78DA" w:rsidRDefault="007448CE" w:rsidP="00F4289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szCs w:val="20"/>
        </w:rPr>
      </w:pPr>
      <w:bookmarkStart w:id="187" w:name="_Hlk219650192"/>
      <w:r w:rsidRPr="001D78DA">
        <w:rPr>
          <w:rFonts w:cs="Arial"/>
          <w:b/>
          <w:szCs w:val="20"/>
        </w:rPr>
        <w:t xml:space="preserve">AKTIVNOST 2: Nadaljnja krepitev medinstitucionalnega sodelovanja ter ozaveščenost institucij o begu mladoletnih oseb v škodljiva okolja, o zgodnjih in prisilnih porokah v romski skupnosti </w:t>
      </w:r>
      <w:r>
        <w:rPr>
          <w:rFonts w:cs="Arial"/>
          <w:b/>
          <w:szCs w:val="20"/>
        </w:rPr>
        <w:t>in</w:t>
      </w:r>
      <w:r w:rsidRPr="001D78DA">
        <w:rPr>
          <w:rFonts w:cs="Arial"/>
          <w:b/>
          <w:szCs w:val="20"/>
        </w:rPr>
        <w:t xml:space="preserve"> o primernem ukrepanju v teh primerih </w:t>
      </w:r>
      <w:r>
        <w:rPr>
          <w:rFonts w:cs="Arial"/>
          <w:b/>
          <w:szCs w:val="20"/>
        </w:rPr>
        <w:t>ter</w:t>
      </w:r>
      <w:r w:rsidRPr="001D78DA">
        <w:rPr>
          <w:rFonts w:cs="Arial"/>
          <w:b/>
          <w:szCs w:val="20"/>
        </w:rPr>
        <w:t xml:space="preserve"> ozaveščanje romske skupnosti o škodljivosti t</w:t>
      </w:r>
      <w:r>
        <w:rPr>
          <w:rFonts w:cs="Arial"/>
          <w:b/>
          <w:szCs w:val="20"/>
        </w:rPr>
        <w:t>ak</w:t>
      </w:r>
      <w:r w:rsidRPr="001D78DA">
        <w:rPr>
          <w:rFonts w:cs="Arial"/>
          <w:b/>
          <w:szCs w:val="20"/>
        </w:rPr>
        <w:t xml:space="preserve">ih praks </w:t>
      </w:r>
    </w:p>
    <w:p w14:paraId="5EEE0CE0" w14:textId="77777777" w:rsidR="007448CE" w:rsidRPr="001D78DA" w:rsidRDefault="007448CE" w:rsidP="00F4289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szCs w:val="20"/>
        </w:rPr>
      </w:pPr>
    </w:p>
    <w:bookmarkEnd w:id="187"/>
    <w:p w14:paraId="6D70E4F5" w14:textId="17F31A4D" w:rsidR="007448CE" w:rsidRPr="001D78DA" w:rsidRDefault="007448CE" w:rsidP="00F4289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OPIS IZVEDBE AKTIVNOSTI: Urad Vlade R</w:t>
      </w:r>
      <w:r>
        <w:rPr>
          <w:rFonts w:cs="Arial"/>
          <w:szCs w:val="20"/>
        </w:rPr>
        <w:t>epublike Slovenije</w:t>
      </w:r>
      <w:r w:rsidRPr="001D78DA">
        <w:rPr>
          <w:rFonts w:cs="Arial"/>
          <w:szCs w:val="20"/>
        </w:rPr>
        <w:t xml:space="preserve"> za narodnosti (v nadal</w:t>
      </w:r>
      <w:r>
        <w:rPr>
          <w:rFonts w:cs="Arial"/>
          <w:szCs w:val="20"/>
        </w:rPr>
        <w:t>jnjem besedil</w:t>
      </w:r>
      <w:r w:rsidRPr="001D78DA">
        <w:rPr>
          <w:rFonts w:cs="Arial"/>
          <w:szCs w:val="20"/>
        </w:rPr>
        <w:t xml:space="preserve">u: UN) je v letih 2024 in 2025 izvajal ukrepe za zmanjšanje ranljivosti marginaliziranih skupin v okviru projekta SIFOROMA6 (2023–2025), ki se </w:t>
      </w:r>
      <w:r>
        <w:rPr>
          <w:rFonts w:cs="Arial"/>
          <w:szCs w:val="20"/>
        </w:rPr>
        <w:t xml:space="preserve">je </w:t>
      </w:r>
      <w:r w:rsidRPr="001D78DA">
        <w:rPr>
          <w:rFonts w:cs="Arial"/>
          <w:szCs w:val="20"/>
        </w:rPr>
        <w:t xml:space="preserve">osredotočal na krepitev nacionalne romske platforme ter ozaveščanje o zgodnjih in prisilnih porokah. V okviru projekta so potekala strokovna predavanja o prepoznavanju </w:t>
      </w:r>
      <w:r>
        <w:rPr>
          <w:rFonts w:cs="Arial"/>
          <w:szCs w:val="20"/>
        </w:rPr>
        <w:t xml:space="preserve">takih porok </w:t>
      </w:r>
      <w:r w:rsidRPr="001D78DA">
        <w:rPr>
          <w:rFonts w:cs="Arial"/>
          <w:szCs w:val="20"/>
        </w:rPr>
        <w:t xml:space="preserve">in ukrepanju v takih primerih, predstavljene so bile dobre prakse in izmenjane izkušnje. V okviru projekta SIFOROMA6 je bilo izvedenih več strokovnih usposabljanj, namenjenih različnim skupinam strokovnjakov, ki delujejo na področju izobraževanja, socialnega varstva, zdravstva, pravosodja in varnosti. </w:t>
      </w:r>
    </w:p>
    <w:p w14:paraId="1F0C8750" w14:textId="77777777" w:rsidR="007448CE" w:rsidRPr="001D78DA" w:rsidRDefault="007448CE" w:rsidP="00F4289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3EAFC8BA" w14:textId="7ED6CC72" w:rsidR="007448CE" w:rsidRPr="001D78DA" w:rsidRDefault="007448CE" w:rsidP="00F4289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Usposabljanja so bila osredotočena na prepoznavanje zgodnjih in prisilnih porok v romski skupnosti</w:t>
      </w:r>
      <w:r w:rsidRPr="00DE6C2B">
        <w:rPr>
          <w:rFonts w:cs="Arial"/>
          <w:szCs w:val="20"/>
        </w:rPr>
        <w:t xml:space="preserve"> </w:t>
      </w:r>
      <w:r w:rsidRPr="001D78DA">
        <w:rPr>
          <w:rFonts w:cs="Arial"/>
          <w:szCs w:val="20"/>
        </w:rPr>
        <w:t xml:space="preserve">in ukrepanje v </w:t>
      </w:r>
      <w:r>
        <w:rPr>
          <w:rFonts w:cs="Arial"/>
          <w:szCs w:val="20"/>
        </w:rPr>
        <w:t xml:space="preserve">takih </w:t>
      </w:r>
      <w:r w:rsidRPr="001D78DA">
        <w:rPr>
          <w:rFonts w:cs="Arial"/>
          <w:szCs w:val="20"/>
        </w:rPr>
        <w:t>primerih, s poudarkom na preprečevanju nasilja nad otroki, trgovini z ljudmi ter vlogi romskih pomočnikov kot ključnih povezovalcev med otroki, starši in šolami. Potekalo je ozaveščanje romske skupnosti o škodljivosti vseh t</w:t>
      </w:r>
      <w:r>
        <w:rPr>
          <w:rFonts w:cs="Arial"/>
          <w:szCs w:val="20"/>
        </w:rPr>
        <w:t>ak</w:t>
      </w:r>
      <w:r w:rsidRPr="001D78DA">
        <w:rPr>
          <w:rFonts w:cs="Arial"/>
          <w:szCs w:val="20"/>
        </w:rPr>
        <w:t xml:space="preserve">ih praks, torej bega mladoletnih oseb v škodljiva okolja, zgodnjih in prisilnih porok v romski skupnosti. Cilji usposabljanj so bili poglobitev razumevanja bega mladoletnih oseb v škodljiva okolja, pojavnih oblik zgodnjih in prisilnih porok, krepitev znanja za njihovo prepoznavanje in ustrezno ukrepanje, seznanitev s postopki pristojnih institucij, spodbujanje usklajenega delovanja med službami ter izmenjava dobrih praks med udeleženci. Posebno usposabljanje je bilo namenjeno sodnim izvedencem z različnih strokovnih področij, </w:t>
      </w:r>
      <w:r>
        <w:rPr>
          <w:rFonts w:cs="Arial"/>
          <w:szCs w:val="20"/>
        </w:rPr>
        <w:t>na katerem</w:t>
      </w:r>
      <w:r w:rsidRPr="001D78DA">
        <w:rPr>
          <w:rFonts w:cs="Arial"/>
          <w:szCs w:val="20"/>
        </w:rPr>
        <w:t xml:space="preserve"> je bil poudarek na kulturnem razumevanju romske skupnosti in vlogi institucij pri obravnavi primerov. </w:t>
      </w:r>
    </w:p>
    <w:p w14:paraId="78B4580A" w14:textId="77777777" w:rsidR="007448CE" w:rsidRPr="001D78DA" w:rsidRDefault="007448CE" w:rsidP="00F4289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39A27AFC" w14:textId="116E1AC4" w:rsidR="007448CE" w:rsidRPr="001D78DA" w:rsidRDefault="007448CE" w:rsidP="00F4289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V podporo strokovnemu delu je bil uporabljen tudi Priročnik o prepoznavanju zgodnjih in prisilnih porok, ki je nastal v sodelovanju več državnih in nevladnih institucij. Izobraževanja so bila namenjena krepitvi strokovnih zmogljivosti in ozaveščanju o nasilju nad romskimi ženskami in mladimi, s poudarkom na vlogi lokalnih oblasti. Izpostavljena je bila potreba po rednem delovanju multidisciplinarnih timov </w:t>
      </w:r>
      <w:r>
        <w:rPr>
          <w:rFonts w:cs="Arial"/>
          <w:szCs w:val="20"/>
        </w:rPr>
        <w:t>in</w:t>
      </w:r>
      <w:r w:rsidRPr="001D78DA">
        <w:rPr>
          <w:rFonts w:cs="Arial"/>
          <w:szCs w:val="20"/>
        </w:rPr>
        <w:t xml:space="preserve"> odpravi getoizacije kot ključnem koraku k vključevanju romske skupnosti.</w:t>
      </w:r>
    </w:p>
    <w:p w14:paraId="2954D90F" w14:textId="77777777" w:rsidR="007448CE" w:rsidRPr="001D78DA" w:rsidRDefault="007448CE" w:rsidP="00F4289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3717E12D" w14:textId="24F96B8E" w:rsidR="007448CE" w:rsidRPr="001D78DA" w:rsidRDefault="007448CE" w:rsidP="00F4289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szCs w:val="20"/>
        </w:rPr>
      </w:pPr>
      <w:r w:rsidRPr="001D78DA">
        <w:rPr>
          <w:rFonts w:cs="Arial"/>
          <w:szCs w:val="20"/>
        </w:rPr>
        <w:t xml:space="preserve">REZULTAT AKTIVNOSTI: </w:t>
      </w:r>
      <w:r w:rsidRPr="001D78DA">
        <w:rPr>
          <w:szCs w:val="20"/>
        </w:rPr>
        <w:t>Povečana ozaveščenost institucij o škodljivih praks</w:t>
      </w:r>
      <w:r>
        <w:rPr>
          <w:szCs w:val="20"/>
        </w:rPr>
        <w:t>ah</w:t>
      </w:r>
      <w:r w:rsidRPr="001D78DA">
        <w:rPr>
          <w:szCs w:val="20"/>
        </w:rPr>
        <w:t xml:space="preserve"> v romski skupnosti; izboljšana usposobljenost strokovnih delavcev za prepoznavanje zgodnjih in prisilnih porok</w:t>
      </w:r>
      <w:r w:rsidRPr="00DE6C2B">
        <w:rPr>
          <w:szCs w:val="20"/>
        </w:rPr>
        <w:t xml:space="preserve"> </w:t>
      </w:r>
      <w:r>
        <w:rPr>
          <w:szCs w:val="20"/>
        </w:rPr>
        <w:t>ter</w:t>
      </w:r>
      <w:r w:rsidRPr="001D78DA">
        <w:rPr>
          <w:szCs w:val="20"/>
        </w:rPr>
        <w:t xml:space="preserve"> ukrepanje v </w:t>
      </w:r>
      <w:r>
        <w:rPr>
          <w:szCs w:val="20"/>
        </w:rPr>
        <w:t xml:space="preserve">takih </w:t>
      </w:r>
      <w:r w:rsidRPr="001D78DA">
        <w:rPr>
          <w:szCs w:val="20"/>
        </w:rPr>
        <w:t xml:space="preserve">primerih; večja informiranost romske skupnosti o negativnih posledicah škodljivih praks; </w:t>
      </w:r>
      <w:r>
        <w:rPr>
          <w:szCs w:val="20"/>
        </w:rPr>
        <w:t>k</w:t>
      </w:r>
      <w:r w:rsidRPr="001D78DA">
        <w:rPr>
          <w:szCs w:val="20"/>
        </w:rPr>
        <w:t xml:space="preserve">repitev sodelovanja med državnimi organi in NVO pri reševanju teh problematik; </w:t>
      </w:r>
      <w:r>
        <w:rPr>
          <w:szCs w:val="20"/>
        </w:rPr>
        <w:t>u</w:t>
      </w:r>
      <w:r w:rsidRPr="001D78DA">
        <w:rPr>
          <w:szCs w:val="20"/>
        </w:rPr>
        <w:t>poraba vizualnih gradiv za učinkovitejše ozaveščanje.</w:t>
      </w:r>
    </w:p>
    <w:p w14:paraId="2A265530" w14:textId="77777777" w:rsidR="007448CE" w:rsidRPr="001D78DA" w:rsidRDefault="007448CE" w:rsidP="00F4289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szCs w:val="20"/>
        </w:rPr>
      </w:pPr>
    </w:p>
    <w:p w14:paraId="1B9EE41D" w14:textId="090C85FF" w:rsidR="007448CE" w:rsidRPr="001D78DA" w:rsidRDefault="007448CE" w:rsidP="00F4289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szCs w:val="20"/>
        </w:rPr>
      </w:pPr>
      <w:r w:rsidRPr="001D78DA">
        <w:rPr>
          <w:rFonts w:cs="Arial"/>
          <w:szCs w:val="20"/>
        </w:rPr>
        <w:t xml:space="preserve">PRISPEVEK K DOSEGANJU CILJA: 1. </w:t>
      </w:r>
      <w:r>
        <w:rPr>
          <w:szCs w:val="20"/>
        </w:rPr>
        <w:t>k</w:t>
      </w:r>
      <w:r w:rsidRPr="001D78DA">
        <w:rPr>
          <w:szCs w:val="20"/>
        </w:rPr>
        <w:t>repitev medinstitucionalnega sodelovanja: nadaljevanje že vzpostavljen</w:t>
      </w:r>
      <w:r>
        <w:rPr>
          <w:szCs w:val="20"/>
        </w:rPr>
        <w:t>ega</w:t>
      </w:r>
      <w:r w:rsidRPr="001D78DA">
        <w:rPr>
          <w:szCs w:val="20"/>
        </w:rPr>
        <w:t xml:space="preserve"> povez</w:t>
      </w:r>
      <w:r>
        <w:rPr>
          <w:szCs w:val="20"/>
        </w:rPr>
        <w:t>ovanja</w:t>
      </w:r>
      <w:r w:rsidRPr="001D78DA">
        <w:rPr>
          <w:szCs w:val="20"/>
        </w:rPr>
        <w:t xml:space="preserve"> med institucijami</w:t>
      </w:r>
      <w:r>
        <w:rPr>
          <w:szCs w:val="20"/>
        </w:rPr>
        <w:t>,</w:t>
      </w:r>
      <w:r w:rsidRPr="001D78DA">
        <w:rPr>
          <w:szCs w:val="20"/>
        </w:rPr>
        <w:t xml:space="preserve"> </w:t>
      </w:r>
      <w:r>
        <w:rPr>
          <w:szCs w:val="20"/>
        </w:rPr>
        <w:t>n</w:t>
      </w:r>
      <w:r w:rsidRPr="001D78DA">
        <w:rPr>
          <w:szCs w:val="20"/>
        </w:rPr>
        <w:t>ačrtovana izvedba dodatnih strokovnih izobraževanj za različne profile strokovnih delavcev</w:t>
      </w:r>
      <w:r>
        <w:rPr>
          <w:szCs w:val="20"/>
        </w:rPr>
        <w:t>,</w:t>
      </w:r>
      <w:r w:rsidRPr="001D78DA">
        <w:rPr>
          <w:szCs w:val="20"/>
        </w:rPr>
        <w:t xml:space="preserve"> </w:t>
      </w:r>
      <w:r>
        <w:rPr>
          <w:szCs w:val="20"/>
        </w:rPr>
        <w:t>v</w:t>
      </w:r>
      <w:r w:rsidRPr="001D78DA">
        <w:rPr>
          <w:szCs w:val="20"/>
        </w:rPr>
        <w:t>ključevanje sodnih izvedenk in izvedencev ter romskih pomočnikov v izobraževalne procese</w:t>
      </w:r>
      <w:r w:rsidRPr="00DE6C2B">
        <w:rPr>
          <w:szCs w:val="20"/>
        </w:rPr>
        <w:t xml:space="preserve"> </w:t>
      </w:r>
      <w:r w:rsidRPr="001D78DA">
        <w:rPr>
          <w:szCs w:val="20"/>
        </w:rPr>
        <w:t>v šolah</w:t>
      </w:r>
      <w:r>
        <w:rPr>
          <w:szCs w:val="20"/>
        </w:rPr>
        <w:t>;</w:t>
      </w:r>
      <w:r w:rsidRPr="001D78DA">
        <w:rPr>
          <w:szCs w:val="20"/>
        </w:rPr>
        <w:t xml:space="preserve"> 2. </w:t>
      </w:r>
      <w:r>
        <w:rPr>
          <w:szCs w:val="20"/>
        </w:rPr>
        <w:t>o</w:t>
      </w:r>
      <w:r w:rsidRPr="001D78DA">
        <w:rPr>
          <w:szCs w:val="20"/>
        </w:rPr>
        <w:t>zaveščanje institucij: Izobraževanja so temeljila na vsebinah iz Priročnika o zgodnjih in prisilnih porokah, kar prispeva k boljši prepoznavnosti in ustreznemu ukrepanju. Ponovitve izobraževanj v lokalnih okoljih glede na potrebe, kar omogoča prilagajanje vsebin konkretnim razmeram</w:t>
      </w:r>
      <w:r>
        <w:rPr>
          <w:szCs w:val="20"/>
        </w:rPr>
        <w:t>;</w:t>
      </w:r>
      <w:r w:rsidRPr="001D78DA">
        <w:rPr>
          <w:szCs w:val="20"/>
        </w:rPr>
        <w:t xml:space="preserve"> 3. </w:t>
      </w:r>
      <w:r>
        <w:rPr>
          <w:szCs w:val="20"/>
        </w:rPr>
        <w:t>o</w:t>
      </w:r>
      <w:r w:rsidRPr="001D78DA">
        <w:rPr>
          <w:szCs w:val="20"/>
        </w:rPr>
        <w:t>zaveščanje romske skupnosti: poudarek na negativnih posledicah škodljivih praks (beg, zgodnje in prisilne poroke), kar prispeva k spremembi družbenih norm znotraj skupnosti.</w:t>
      </w:r>
    </w:p>
    <w:p w14:paraId="39A1DF90"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120A658A" w14:textId="5962D1AD"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szCs w:val="20"/>
        </w:rPr>
      </w:pPr>
      <w:r w:rsidRPr="001D78DA">
        <w:rPr>
          <w:rFonts w:cs="Arial"/>
          <w:szCs w:val="20"/>
        </w:rPr>
        <w:t xml:space="preserve">NOSILEC IN </w:t>
      </w:r>
      <w:r w:rsidRPr="001D78DA">
        <w:rPr>
          <w:szCs w:val="20"/>
        </w:rPr>
        <w:t xml:space="preserve">SODELUJOČI: UN v sodelovanju s </w:t>
      </w:r>
      <w:r>
        <w:rPr>
          <w:szCs w:val="20"/>
        </w:rPr>
        <w:t>p</w:t>
      </w:r>
      <w:r w:rsidRPr="001D78DA">
        <w:rPr>
          <w:szCs w:val="20"/>
        </w:rPr>
        <w:t>olicijo, MDDSZ, MVI, Centrom za izobraževanje v pravosodju, Skupnostjo centrov za socialno delo, MDS TZL, NVO.</w:t>
      </w:r>
    </w:p>
    <w:p w14:paraId="33E62AE3" w14:textId="519C8349" w:rsidR="006278A1" w:rsidRDefault="006278A1">
      <w:pPr>
        <w:rPr>
          <w:rFonts w:cs="Arial"/>
          <w:szCs w:val="20"/>
        </w:rPr>
      </w:pPr>
      <w:r>
        <w:rPr>
          <w:rFonts w:cs="Arial"/>
          <w:szCs w:val="20"/>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551"/>
        <w:gridCol w:w="2410"/>
        <w:gridCol w:w="1276"/>
        <w:gridCol w:w="1276"/>
      </w:tblGrid>
      <w:tr w:rsidR="007448CE" w:rsidRPr="001D78DA" w14:paraId="70B859EE" w14:textId="77777777" w:rsidTr="00FE6A6B">
        <w:trPr>
          <w:cantSplit/>
          <w:trHeight w:val="152"/>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20081272" w14:textId="77777777" w:rsidR="007448CE" w:rsidRPr="001D78DA" w:rsidRDefault="007448CE" w:rsidP="000F09BF">
            <w:pPr>
              <w:spacing w:after="0" w:line="240" w:lineRule="auto"/>
              <w:jc w:val="both"/>
              <w:rPr>
                <w:b/>
                <w:bCs/>
              </w:rPr>
            </w:pPr>
            <w:bookmarkStart w:id="188" w:name="_Hlk219650236"/>
            <w:r w:rsidRPr="001D78DA">
              <w:rPr>
                <w:rFonts w:eastAsia="Aptos" w:cs="Arial"/>
                <w:b/>
                <w:bCs/>
                <w:szCs w:val="20"/>
              </w:rPr>
              <w:t>Porabljena finančna sredstva</w:t>
            </w:r>
          </w:p>
        </w:tc>
      </w:tr>
      <w:tr w:rsidR="007448CE" w:rsidRPr="001D78DA" w14:paraId="668B3F4E" w14:textId="77777777" w:rsidTr="00FE6A6B">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5EFA57" w14:textId="77777777" w:rsidR="007448CE" w:rsidRPr="001D78DA" w:rsidRDefault="007448CE" w:rsidP="006278A1">
            <w:pPr>
              <w:spacing w:after="0" w:line="240" w:lineRule="auto"/>
              <w:rPr>
                <w:b/>
                <w:bCs/>
              </w:rPr>
            </w:pPr>
            <w:r w:rsidRPr="001D78DA">
              <w:rPr>
                <w:b/>
                <w:bCs/>
              </w:rPr>
              <w:t xml:space="preserve">Ime proračunskega uporabnika </w:t>
            </w:r>
          </w:p>
        </w:tc>
        <w:tc>
          <w:tcPr>
            <w:tcW w:w="25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B6D79D" w14:textId="77777777" w:rsidR="007448CE" w:rsidRPr="001D78DA" w:rsidRDefault="007448CE" w:rsidP="006278A1">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7A6D30" w14:textId="77777777" w:rsidR="007448CE" w:rsidRPr="001D78DA" w:rsidRDefault="007448CE" w:rsidP="006278A1">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BBAB64" w14:textId="77777777" w:rsidR="007448CE" w:rsidRPr="001D78DA" w:rsidRDefault="007448CE" w:rsidP="006278A1">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AB1D2E" w14:textId="77777777" w:rsidR="007448CE" w:rsidRPr="001D78DA" w:rsidRDefault="007448CE" w:rsidP="006278A1">
            <w:pPr>
              <w:spacing w:after="0" w:line="240" w:lineRule="auto"/>
              <w:rPr>
                <w:b/>
                <w:bCs/>
              </w:rPr>
            </w:pPr>
            <w:r w:rsidRPr="001D78DA">
              <w:rPr>
                <w:b/>
                <w:bCs/>
              </w:rPr>
              <w:t>Znesek za leto 2025</w:t>
            </w:r>
          </w:p>
        </w:tc>
      </w:tr>
      <w:tr w:rsidR="007448CE" w:rsidRPr="001D78DA" w14:paraId="0C582C98" w14:textId="77777777" w:rsidTr="00FE6A6B">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7088C20" w14:textId="77777777" w:rsidR="007448CE" w:rsidRPr="001D78DA" w:rsidRDefault="007448CE" w:rsidP="000F09BF">
            <w:pPr>
              <w:spacing w:after="0" w:line="240" w:lineRule="auto"/>
              <w:jc w:val="both"/>
            </w:pPr>
            <w:r w:rsidRPr="001D78DA">
              <w:t>UN</w:t>
            </w:r>
          </w:p>
          <w:p w14:paraId="6DF4539B" w14:textId="77777777" w:rsidR="007448CE" w:rsidRPr="001D78DA" w:rsidRDefault="007448CE" w:rsidP="000F09BF">
            <w:pPr>
              <w:spacing w:after="0" w:line="240" w:lineRule="auto"/>
              <w:jc w:val="both"/>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38530D" w14:textId="7B4675E6" w:rsidR="007448CE" w:rsidRPr="001D78DA" w:rsidRDefault="007448CE" w:rsidP="006278A1">
            <w:pPr>
              <w:spacing w:after="0" w:line="240" w:lineRule="auto"/>
            </w:pPr>
            <w:r w:rsidRPr="001D78DA">
              <w:t xml:space="preserve">1540-23-0001 – Krepitev nacionalnega posvetovalnega procesa v Sloveniji prek </w:t>
            </w:r>
            <w:r w:rsidR="00FE6A6B">
              <w:t>n</w:t>
            </w:r>
            <w:r w:rsidRPr="001D78DA">
              <w:t>adaljevanja in nadgradnje dela Nacionalne platforme za Rome (SIFOROMA6).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D6E95E" w14:textId="77777777" w:rsidR="007448CE" w:rsidRPr="001D78DA" w:rsidRDefault="007448CE" w:rsidP="006278A1">
            <w:pPr>
              <w:spacing w:after="0" w:line="240" w:lineRule="auto"/>
              <w:rPr>
                <w:rFonts w:cs="Arial"/>
              </w:rPr>
            </w:pPr>
            <w:r w:rsidRPr="001D78DA">
              <w:rPr>
                <w:rFonts w:cs="Arial"/>
              </w:rPr>
              <w:t>PP 230143 EK Platforma Romi 21-27 – EU</w:t>
            </w:r>
          </w:p>
          <w:p w14:paraId="67C3BE92" w14:textId="77777777" w:rsidR="007448CE" w:rsidRPr="001D78DA" w:rsidRDefault="007448CE" w:rsidP="006278A1">
            <w:pPr>
              <w:spacing w:after="0" w:line="240" w:lineRule="auto"/>
            </w:pPr>
          </w:p>
          <w:p w14:paraId="5B72D7F4" w14:textId="77777777" w:rsidR="007448CE" w:rsidRPr="001D78DA" w:rsidRDefault="007448CE" w:rsidP="006278A1">
            <w:pPr>
              <w:spacing w:after="0" w:line="240" w:lineRule="auto"/>
              <w:rPr>
                <w:rFonts w:cs="Arial"/>
              </w:rPr>
            </w:pPr>
            <w:r w:rsidRPr="001D78DA">
              <w:rPr>
                <w:rFonts w:cs="Arial"/>
              </w:rPr>
              <w:t>PP 230144 EK Platforma Romi 21-27 – EU</w:t>
            </w:r>
          </w:p>
          <w:p w14:paraId="5FD3A193" w14:textId="77777777" w:rsidR="007448CE" w:rsidRPr="001D78DA" w:rsidRDefault="007448CE" w:rsidP="006278A1">
            <w:pPr>
              <w:spacing w:after="0" w:line="240" w:lineRule="auto"/>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5E4672" w14:textId="69523ECE" w:rsidR="007448CE" w:rsidRPr="001D78DA" w:rsidRDefault="007448CE" w:rsidP="006278A1">
            <w:pPr>
              <w:spacing w:after="0" w:line="240" w:lineRule="auto"/>
              <w:jc w:val="right"/>
              <w:rPr>
                <w:rFonts w:cs="Arial"/>
              </w:rPr>
            </w:pPr>
            <w:r w:rsidRPr="001D78DA">
              <w:rPr>
                <w:rFonts w:cs="Arial"/>
              </w:rPr>
              <w:t xml:space="preserve">1.792,99 </w:t>
            </w:r>
          </w:p>
          <w:p w14:paraId="12C16B0B" w14:textId="77777777" w:rsidR="007448CE" w:rsidRPr="001D78DA" w:rsidRDefault="007448CE" w:rsidP="006278A1">
            <w:pPr>
              <w:spacing w:after="0" w:line="240" w:lineRule="auto"/>
              <w:jc w:val="right"/>
              <w:rPr>
                <w:rFonts w:cs="Arial"/>
              </w:rPr>
            </w:pPr>
          </w:p>
          <w:p w14:paraId="2134407E" w14:textId="77777777" w:rsidR="007448CE" w:rsidRPr="001D78DA" w:rsidRDefault="007448CE" w:rsidP="006278A1">
            <w:pPr>
              <w:spacing w:after="0" w:line="240" w:lineRule="auto"/>
              <w:jc w:val="right"/>
              <w:rPr>
                <w:rFonts w:cs="Arial"/>
              </w:rPr>
            </w:pPr>
            <w:r w:rsidRPr="001D78DA">
              <w:rPr>
                <w:rFonts w:cs="Arial"/>
              </w:rPr>
              <w:t xml:space="preserve">199,22 </w:t>
            </w:r>
          </w:p>
          <w:p w14:paraId="6C9ADDCA" w14:textId="77777777" w:rsidR="007448CE" w:rsidRPr="001D78DA" w:rsidRDefault="007448CE" w:rsidP="006278A1">
            <w:pPr>
              <w:spacing w:after="0" w:line="240" w:lineRule="auto"/>
              <w:jc w:val="right"/>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3B7B2F" w14:textId="4AC96104" w:rsidR="007448CE" w:rsidRPr="001D78DA" w:rsidRDefault="007448CE" w:rsidP="006278A1">
            <w:pPr>
              <w:spacing w:after="0" w:line="240" w:lineRule="auto"/>
              <w:jc w:val="right"/>
              <w:rPr>
                <w:rFonts w:cs="Arial"/>
              </w:rPr>
            </w:pPr>
            <w:r w:rsidRPr="001D78DA">
              <w:rPr>
                <w:rFonts w:cs="Arial"/>
              </w:rPr>
              <w:t xml:space="preserve">6.750 </w:t>
            </w:r>
          </w:p>
          <w:p w14:paraId="60F163A8" w14:textId="77777777" w:rsidR="007448CE" w:rsidRPr="001D78DA" w:rsidRDefault="007448CE" w:rsidP="006278A1">
            <w:pPr>
              <w:spacing w:after="0" w:line="240" w:lineRule="auto"/>
              <w:jc w:val="right"/>
              <w:rPr>
                <w:rFonts w:cs="Arial"/>
              </w:rPr>
            </w:pPr>
          </w:p>
          <w:p w14:paraId="52291003" w14:textId="2A9BAF2B" w:rsidR="007448CE" w:rsidRPr="001D78DA" w:rsidRDefault="007448CE" w:rsidP="006278A1">
            <w:pPr>
              <w:spacing w:after="0" w:line="240" w:lineRule="auto"/>
              <w:jc w:val="right"/>
            </w:pPr>
            <w:r w:rsidRPr="001D78DA">
              <w:rPr>
                <w:rFonts w:cs="Arial"/>
              </w:rPr>
              <w:t xml:space="preserve">750 </w:t>
            </w:r>
          </w:p>
        </w:tc>
      </w:tr>
      <w:tr w:rsidR="007448CE" w:rsidRPr="001D78DA" w14:paraId="576D6CE3" w14:textId="77777777" w:rsidTr="00FE6A6B">
        <w:trPr>
          <w:cantSplit/>
          <w:trHeight w:val="40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DB36D1B" w14:textId="319BE0DC" w:rsidR="007448CE" w:rsidRPr="001D78DA" w:rsidRDefault="007448CE" w:rsidP="00187581">
            <w:pPr>
              <w:spacing w:after="0" w:line="240" w:lineRule="auto"/>
              <w:jc w:val="both"/>
              <w:rPr>
                <w:b/>
                <w:bCs/>
              </w:rPr>
            </w:pPr>
            <w:r w:rsidRPr="001D78DA">
              <w:rPr>
                <w:b/>
                <w:bCs/>
              </w:rPr>
              <w:t xml:space="preserve">Obrazložitev: </w:t>
            </w:r>
            <w:r w:rsidRPr="001D78DA">
              <w:rPr>
                <w:rFonts w:cs="Arial"/>
                <w:szCs w:val="20"/>
              </w:rPr>
              <w:t>Sredstva so bila porabljena v okviru projekta Nacionalne platforme za Rome – SIFOROMA6 (2023</w:t>
            </w:r>
            <w:r>
              <w:rPr>
                <w:rFonts w:cs="Arial"/>
                <w:szCs w:val="20"/>
              </w:rPr>
              <w:t>–</w:t>
            </w:r>
            <w:r w:rsidRPr="001D78DA">
              <w:rPr>
                <w:rFonts w:cs="Arial"/>
                <w:szCs w:val="20"/>
              </w:rPr>
              <w:t>2025).</w:t>
            </w:r>
          </w:p>
        </w:tc>
      </w:tr>
      <w:bookmarkEnd w:id="188"/>
    </w:tbl>
    <w:p w14:paraId="1BF736A1" w14:textId="77777777" w:rsidR="007448CE" w:rsidRDefault="007448CE" w:rsidP="000146E1">
      <w:pPr>
        <w:pStyle w:val="ZADEVA"/>
        <w:spacing w:before="0"/>
        <w:jc w:val="both"/>
        <w:rPr>
          <w:rFonts w:ascii="Arial" w:hAnsi="Arial" w:cs="Arial"/>
          <w:sz w:val="20"/>
          <w:szCs w:val="20"/>
          <w:lang w:val="sl-SI"/>
        </w:rPr>
      </w:pPr>
    </w:p>
    <w:p w14:paraId="411AB0AA" w14:textId="77777777" w:rsidR="00925827" w:rsidRPr="001D78DA" w:rsidRDefault="00925827" w:rsidP="000146E1">
      <w:pPr>
        <w:pStyle w:val="ZADEVA"/>
        <w:spacing w:before="0"/>
        <w:jc w:val="both"/>
        <w:rPr>
          <w:rFonts w:ascii="Arial" w:hAnsi="Arial" w:cs="Arial"/>
          <w:sz w:val="20"/>
          <w:szCs w:val="20"/>
          <w:lang w:val="sl-SI"/>
        </w:rPr>
      </w:pPr>
    </w:p>
    <w:p w14:paraId="75F7831F" w14:textId="5C9DCBD8"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 xml:space="preserve">UKREP </w:t>
      </w:r>
      <w:r w:rsidR="00561712">
        <w:rPr>
          <w:rFonts w:ascii="Arial" w:hAnsi="Arial" w:cs="Arial"/>
          <w:sz w:val="20"/>
          <w:szCs w:val="20"/>
          <w:lang w:val="sl-SI"/>
        </w:rPr>
        <w:t>7</w:t>
      </w:r>
    </w:p>
    <w:p w14:paraId="336E24CA" w14:textId="77777777" w:rsidR="007448CE" w:rsidRPr="001D78DA" w:rsidRDefault="007448CE" w:rsidP="000146E1">
      <w:pPr>
        <w:pStyle w:val="ZADEVA"/>
        <w:spacing w:before="0"/>
        <w:jc w:val="both"/>
        <w:rPr>
          <w:rFonts w:ascii="Arial" w:hAnsi="Arial" w:cs="Arial"/>
          <w:sz w:val="20"/>
          <w:szCs w:val="20"/>
          <w:lang w:val="sl-SI"/>
        </w:rPr>
      </w:pPr>
    </w:p>
    <w:p w14:paraId="23861BD9" w14:textId="3D3A3A04"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Zaščita </w:t>
      </w:r>
      <w:r w:rsidR="00297A0E">
        <w:rPr>
          <w:rFonts w:cs="Arial"/>
          <w:szCs w:val="20"/>
        </w:rPr>
        <w:t xml:space="preserve">in podpora </w:t>
      </w:r>
      <w:r w:rsidRPr="001D78DA">
        <w:rPr>
          <w:rFonts w:cs="Arial"/>
          <w:szCs w:val="20"/>
        </w:rPr>
        <w:t>žrt</w:t>
      </w:r>
      <w:r>
        <w:rPr>
          <w:rFonts w:cs="Arial"/>
          <w:szCs w:val="20"/>
        </w:rPr>
        <w:t>v</w:t>
      </w:r>
      <w:r w:rsidR="00297A0E">
        <w:rPr>
          <w:rFonts w:cs="Arial"/>
          <w:szCs w:val="20"/>
        </w:rPr>
        <w:t>am</w:t>
      </w:r>
      <w:r w:rsidRPr="001D78DA">
        <w:rPr>
          <w:rFonts w:cs="Arial"/>
          <w:szCs w:val="20"/>
        </w:rPr>
        <w:t xml:space="preserve"> spolnega nasilja in nasilja na podlagi spola v postopkih mednarodne zaščite s posebno pozornostjo do ranljivih skupin žensk (mladoletnice, matere, ki same skrbijo za otroke, nosečnice, ženske, žrtve trgovine z ljudmi, mladoletnice brez spremstva in podobno).</w:t>
      </w:r>
    </w:p>
    <w:p w14:paraId="6AE70BBA"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3CB9CBBE" w14:textId="37CCA14C" w:rsidR="007448CE" w:rsidRPr="001D78DA" w:rsidRDefault="007448CE" w:rsidP="00AD615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bCs/>
          <w:szCs w:val="20"/>
        </w:rPr>
      </w:pPr>
      <w:r w:rsidRPr="001D78DA">
        <w:rPr>
          <w:rFonts w:cs="Arial"/>
          <w:b/>
          <w:szCs w:val="20"/>
        </w:rPr>
        <w:t xml:space="preserve">AKTIVNOST: </w:t>
      </w:r>
      <w:r w:rsidRPr="001D78DA">
        <w:rPr>
          <w:rFonts w:cs="Arial"/>
          <w:b/>
          <w:bCs/>
          <w:szCs w:val="20"/>
        </w:rPr>
        <w:t xml:space="preserve">Zaščita </w:t>
      </w:r>
      <w:r w:rsidR="003A4DBE">
        <w:rPr>
          <w:rFonts w:cs="Arial"/>
          <w:b/>
          <w:bCs/>
          <w:szCs w:val="20"/>
        </w:rPr>
        <w:t xml:space="preserve">in podpora </w:t>
      </w:r>
      <w:r w:rsidR="00561712">
        <w:rPr>
          <w:rFonts w:cs="Arial"/>
          <w:b/>
          <w:bCs/>
          <w:szCs w:val="20"/>
        </w:rPr>
        <w:t>žrtvam</w:t>
      </w:r>
      <w:r w:rsidRPr="001D78DA">
        <w:rPr>
          <w:rFonts w:cs="Arial"/>
          <w:b/>
          <w:bCs/>
          <w:szCs w:val="20"/>
        </w:rPr>
        <w:t xml:space="preserve"> spolnega nasilja in nasilja na podlagi spola ter žrt</w:t>
      </w:r>
      <w:r w:rsidR="00561712">
        <w:rPr>
          <w:rFonts w:cs="Arial"/>
          <w:b/>
          <w:bCs/>
          <w:szCs w:val="20"/>
        </w:rPr>
        <w:t>vam</w:t>
      </w:r>
      <w:r w:rsidRPr="001D78DA">
        <w:rPr>
          <w:rFonts w:cs="Arial"/>
          <w:b/>
          <w:bCs/>
          <w:szCs w:val="20"/>
        </w:rPr>
        <w:t xml:space="preserve"> trgovine z ljudmi v postopkih mednarodne in začasne zaščite</w:t>
      </w:r>
      <w:r w:rsidR="00561712">
        <w:rPr>
          <w:rFonts w:cs="Arial"/>
          <w:b/>
          <w:bCs/>
          <w:szCs w:val="20"/>
        </w:rPr>
        <w:t>.</w:t>
      </w:r>
    </w:p>
    <w:p w14:paraId="3ECA0487" w14:textId="77777777" w:rsidR="007448CE" w:rsidRPr="00667138" w:rsidRDefault="007448CE" w:rsidP="00AD615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bCs/>
          <w:szCs w:val="20"/>
        </w:rPr>
      </w:pPr>
    </w:p>
    <w:p w14:paraId="671C73FA" w14:textId="00E39896" w:rsidR="007448CE" w:rsidRPr="001D78DA" w:rsidRDefault="007448CE" w:rsidP="00AD615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IZVEDBA AKTIVNOSTI: Konec novembra 2023 je bilo za izvajanje operacije Preprečevanje trgovine z ljudmi, spolnega nasilja in podpora ženskam izbrano Društvo Ključ. V letih 2024 in 2025 so bili v okviru te operacije zagotovljeni informiranje in identifikacija ranljivih skupin, ki potrebujejo posebno obravnavo (potencialne žrtve trgovine z ljudmi, spolnega nasilja in nasilja na podlagi spola)</w:t>
      </w:r>
      <w:r>
        <w:rPr>
          <w:rFonts w:cs="Arial"/>
          <w:szCs w:val="20"/>
        </w:rPr>
        <w:t>,</w:t>
      </w:r>
      <w:r w:rsidRPr="001D78DA">
        <w:rPr>
          <w:rFonts w:cs="Arial"/>
          <w:szCs w:val="20"/>
        </w:rPr>
        <w:t xml:space="preserve"> ter upravna podpora strokovni skupini </w:t>
      </w:r>
      <w:r w:rsidRPr="001D78DA">
        <w:rPr>
          <w:rFonts w:cs="Arial"/>
          <w:color w:val="000000"/>
          <w:szCs w:val="20"/>
        </w:rPr>
        <w:t xml:space="preserve">za preprečevanje </w:t>
      </w:r>
      <w:r w:rsidRPr="001D78DA">
        <w:rPr>
          <w:rFonts w:cs="Arial"/>
          <w:szCs w:val="20"/>
        </w:rPr>
        <w:t xml:space="preserve">spolnega nasilja in nasilja na podlagi spola (strokovna skupina SNNPS). Poleg informiranja so bile izvedene tudi dodatne dejavnosti, </w:t>
      </w:r>
      <w:r w:rsidRPr="001D78DA">
        <w:rPr>
          <w:rFonts w:cs="Arial"/>
          <w:bCs/>
          <w:szCs w:val="20"/>
        </w:rPr>
        <w:t xml:space="preserve">ki so dodana vrednost celotni operaciji, na primer interaktivne delavnice, inovativno podajanje informacij in skupinska predavanja. </w:t>
      </w:r>
      <w:r w:rsidRPr="001D78DA">
        <w:rPr>
          <w:rFonts w:cs="Arial"/>
          <w:szCs w:val="20"/>
        </w:rPr>
        <w:t xml:space="preserve">Ob zaznavi, da je oseba žrtev trgovine z ljudmi ali spolnega nasilja ali nasilja na podlagi spola, se je v obravnavo vključila tudi strokovna skupina SNNPS, imenovana v okviru standardnih operativnih postopkov za preprečevanje spolnega nasilja in nasilja na podlagi spola nad osebami, ki so obravnave po določbah </w:t>
      </w:r>
      <w:bookmarkStart w:id="189" w:name="_Hlk220793701"/>
      <w:r w:rsidRPr="001D78DA">
        <w:rPr>
          <w:rFonts w:cs="Arial"/>
          <w:szCs w:val="20"/>
        </w:rPr>
        <w:t xml:space="preserve">Zakona o mednarodni zaščiti (Uradni list RS, št. </w:t>
      </w:r>
      <w:hyperlink r:id="rId83" w:tgtFrame="_blank" w:tooltip="Zakon o mednarodni zaščiti (uradno prečiščeno besedilo) (ZMZ-1-UPB1)" w:history="1">
        <w:r w:rsidRPr="001D78DA">
          <w:t>16/17</w:t>
        </w:r>
      </w:hyperlink>
      <w:r w:rsidRPr="001D78DA">
        <w:rPr>
          <w:rFonts w:cs="Arial"/>
          <w:szCs w:val="20"/>
        </w:rPr>
        <w:t xml:space="preserve"> – uradno prečiščeno besedilo, </w:t>
      </w:r>
      <w:hyperlink r:id="rId84" w:tgtFrame="_blank" w:tooltip="Zakon o spremembah in dopolnitvah Zakona o mednarodni zaščiti (ZMZ-1A)" w:history="1">
        <w:r w:rsidRPr="001D78DA">
          <w:t>54/21</w:t>
        </w:r>
      </w:hyperlink>
      <w:r w:rsidRPr="001D78DA">
        <w:rPr>
          <w:rFonts w:cs="Arial"/>
          <w:szCs w:val="20"/>
        </w:rPr>
        <w:t xml:space="preserve"> in </w:t>
      </w:r>
      <w:hyperlink r:id="rId85" w:tgtFrame="_blank" w:tooltip="Zakon o spremembah in dopolnitvah Zakona o zaposlovanju, samozaposlovanju in delu tujcev (ZZSDT-D)" w:history="1">
        <w:r w:rsidRPr="001D78DA">
          <w:t>42/23</w:t>
        </w:r>
      </w:hyperlink>
      <w:r w:rsidRPr="001D78DA">
        <w:rPr>
          <w:rFonts w:cs="Arial"/>
          <w:szCs w:val="20"/>
        </w:rPr>
        <w:t xml:space="preserve"> – ZZSDT-D, ZMZ-1) in Zakon</w:t>
      </w:r>
      <w:r>
        <w:rPr>
          <w:rFonts w:cs="Arial"/>
          <w:szCs w:val="20"/>
        </w:rPr>
        <w:t>a</w:t>
      </w:r>
      <w:r w:rsidRPr="001D78DA">
        <w:rPr>
          <w:rFonts w:cs="Arial"/>
          <w:szCs w:val="20"/>
        </w:rPr>
        <w:t xml:space="preserve"> o začasni zaščiti razseljenih oseb (Uradni list RS, št. </w:t>
      </w:r>
      <w:hyperlink r:id="rId86" w:tgtFrame="_blank" w:tooltip="Zakon o začasni zaščiti razseljenih oseb (ZZZRO-1)" w:history="1">
        <w:r w:rsidRPr="001D78DA">
          <w:t>22/25</w:t>
        </w:r>
      </w:hyperlink>
      <w:r>
        <w:rPr>
          <w:rFonts w:cs="Arial"/>
          <w:szCs w:val="20"/>
        </w:rPr>
        <w:t>;</w:t>
      </w:r>
      <w:r w:rsidRPr="001D78DA">
        <w:rPr>
          <w:rFonts w:cs="Arial"/>
          <w:szCs w:val="20"/>
        </w:rPr>
        <w:t xml:space="preserve"> ZZZRO-1)</w:t>
      </w:r>
      <w:bookmarkEnd w:id="189"/>
      <w:r>
        <w:rPr>
          <w:rFonts w:cs="Arial"/>
          <w:szCs w:val="20"/>
        </w:rPr>
        <w:t>, ter</w:t>
      </w:r>
      <w:r w:rsidRPr="001D78DA">
        <w:rPr>
          <w:rFonts w:cs="Arial"/>
          <w:szCs w:val="20"/>
        </w:rPr>
        <w:t xml:space="preserve"> ukrepanje v </w:t>
      </w:r>
      <w:r>
        <w:rPr>
          <w:rFonts w:cs="Arial"/>
          <w:szCs w:val="20"/>
        </w:rPr>
        <w:t xml:space="preserve">teh </w:t>
      </w:r>
      <w:r w:rsidRPr="001D78DA">
        <w:rPr>
          <w:rFonts w:cs="Arial"/>
          <w:szCs w:val="20"/>
        </w:rPr>
        <w:t>primerih.</w:t>
      </w:r>
      <w:r w:rsidRPr="00111334">
        <w:rPr>
          <w:rFonts w:cs="Arial"/>
          <w:szCs w:val="20"/>
        </w:rPr>
        <w:t xml:space="preserve"> </w:t>
      </w:r>
    </w:p>
    <w:p w14:paraId="499A1BDB" w14:textId="77777777" w:rsidR="007448CE" w:rsidRPr="001D78DA" w:rsidRDefault="007448CE" w:rsidP="00AD615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pPr>
    </w:p>
    <w:p w14:paraId="382B78D3" w14:textId="32BB079B" w:rsidR="007448CE" w:rsidRPr="001D78DA" w:rsidRDefault="007448CE" w:rsidP="00AD615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pPr>
      <w:r w:rsidRPr="001D78DA">
        <w:t>Cilj tega projekta je doseči čim več žensk, mladoletnikov brez spremstva in drugih ogroženih skupin prosilcev za mednarodno in začasno zaščito, čim prej in preden zapustijo državo in nadaljujejo svojo pot, na kateri se pogosto srečujejo ali pa so se že srečali z različnimi oblikami nasilja, zlorab in izkoriščanja.</w:t>
      </w:r>
    </w:p>
    <w:p w14:paraId="76C70F70" w14:textId="77777777" w:rsidR="007448CE" w:rsidRPr="001D78DA" w:rsidRDefault="007448CE" w:rsidP="00AD615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4DA84541" w14:textId="139A750A" w:rsidR="007448CE" w:rsidRPr="001D78DA" w:rsidRDefault="007448CE" w:rsidP="00AD615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pPr>
      <w:r w:rsidRPr="001D78DA">
        <w:rPr>
          <w:rFonts w:cs="Arial"/>
          <w:szCs w:val="20"/>
        </w:rPr>
        <w:t xml:space="preserve">REZULTAT AKTIVNOSTI: </w:t>
      </w:r>
      <w:r w:rsidRPr="001D78DA">
        <w:rPr>
          <w:rFonts w:cs="Arial"/>
          <w:bCs/>
          <w:szCs w:val="20"/>
        </w:rPr>
        <w:t xml:space="preserve">Izvedena individualna in skupinska informiranja za ranljive posameznice in posameznike med prosilkami in prosilci za mednarodno in začasno zaščito, tujkami in tujci, nameščenimi v izpostave azilnega doma. Nudenje podpore osebam. Organizacija, izvedba in priprava statistik SOPS (strokovno-operativna) srečanj. Priprava, oblikovanje, prevod v vse ključne jezike in </w:t>
      </w:r>
      <w:r>
        <w:rPr>
          <w:rFonts w:cs="Arial"/>
          <w:bCs/>
          <w:szCs w:val="20"/>
        </w:rPr>
        <w:t>razpošiljanje</w:t>
      </w:r>
      <w:r w:rsidRPr="001D78DA">
        <w:rPr>
          <w:rFonts w:cs="Arial"/>
          <w:bCs/>
          <w:szCs w:val="20"/>
        </w:rPr>
        <w:t xml:space="preserve"> informativnih gradiv v izpostave azilnega doma</w:t>
      </w:r>
      <w:r>
        <w:rPr>
          <w:rFonts w:cs="Arial"/>
          <w:bCs/>
          <w:szCs w:val="20"/>
        </w:rPr>
        <w:t xml:space="preserve"> ter</w:t>
      </w:r>
      <w:r w:rsidRPr="001D78DA">
        <w:rPr>
          <w:rFonts w:cs="Arial"/>
          <w:bCs/>
          <w:szCs w:val="20"/>
        </w:rPr>
        <w:t xml:space="preserve"> vsem udeleženkam in udeležencem informiranj. Mesečna priprava objav za družbena omrežja in objav na spletni strani Društva Ključ.</w:t>
      </w:r>
      <w:r w:rsidRPr="001D78DA">
        <w:t xml:space="preserve"> Do konca junija 2025 je bilo informiranih 3657 posameznic in posameznikov (in 169 v skupinah za ženske).</w:t>
      </w:r>
    </w:p>
    <w:p w14:paraId="4B75BB55" w14:textId="77777777" w:rsidR="007448CE" w:rsidRPr="001D78DA" w:rsidRDefault="007448CE" w:rsidP="00AD615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pPr>
    </w:p>
    <w:p w14:paraId="7EA09B38" w14:textId="59ABCEA6" w:rsidR="007448CE" w:rsidRPr="001D78DA" w:rsidRDefault="007448CE" w:rsidP="00AD615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pPr>
      <w:r w:rsidRPr="001D78DA">
        <w:rPr>
          <w:rFonts w:cs="Arial"/>
          <w:szCs w:val="20"/>
        </w:rPr>
        <w:t xml:space="preserve">PRISPEVEK K DOSEGANJU CILJA: </w:t>
      </w:r>
      <w:r w:rsidRPr="001D78DA">
        <w:rPr>
          <w:rFonts w:cs="Arial"/>
          <w:bCs/>
          <w:szCs w:val="20"/>
        </w:rPr>
        <w:t>Namen operacije je osebe, ki v večini primerov ne prepoznajo nevarnosti in posledic trgovine z ljudmi, spolnega nasilja in nasilja na podlagi spola, ozavestiti in ustrezn</w:t>
      </w:r>
      <w:r>
        <w:rPr>
          <w:rFonts w:cs="Arial"/>
          <w:bCs/>
          <w:szCs w:val="20"/>
        </w:rPr>
        <w:t>o</w:t>
      </w:r>
      <w:r w:rsidRPr="001D78DA">
        <w:rPr>
          <w:rFonts w:cs="Arial"/>
          <w:bCs/>
          <w:szCs w:val="20"/>
        </w:rPr>
        <w:t xml:space="preserve"> spodbuditi k aktivni udeležbi pri preprečevanju različnih oblik izkoriščanja.</w:t>
      </w:r>
      <w:r w:rsidRPr="001D78DA">
        <w:t xml:space="preserve"> Osebam </w:t>
      </w:r>
      <w:r>
        <w:t>so bile</w:t>
      </w:r>
      <w:r w:rsidRPr="001D78DA">
        <w:t xml:space="preserve"> ponu</w:t>
      </w:r>
      <w:r>
        <w:t>jene</w:t>
      </w:r>
      <w:r w:rsidRPr="001D78DA">
        <w:t xml:space="preserve"> konkretne informacije o tem, kako se v primeru možnega nasilja in/ali izkoriščanja zaščititi </w:t>
      </w:r>
      <w:r>
        <w:t xml:space="preserve">ter </w:t>
      </w:r>
      <w:r w:rsidRPr="001D78DA">
        <w:t xml:space="preserve">kje poiskati podporo in pomoč, </w:t>
      </w:r>
      <w:r>
        <w:t>ponujeni so</w:t>
      </w:r>
      <w:r w:rsidRPr="001D78DA">
        <w:t xml:space="preserve"> jim </w:t>
      </w:r>
      <w:r>
        <w:t xml:space="preserve">bili </w:t>
      </w:r>
      <w:r w:rsidRPr="001D78DA">
        <w:t>dodatn</w:t>
      </w:r>
      <w:r>
        <w:t>i</w:t>
      </w:r>
      <w:r w:rsidRPr="001D78DA">
        <w:t xml:space="preserve"> svetovaln</w:t>
      </w:r>
      <w:r>
        <w:t>i</w:t>
      </w:r>
      <w:r w:rsidRPr="001D78DA">
        <w:t xml:space="preserve"> pogovor</w:t>
      </w:r>
      <w:r>
        <w:t>i</w:t>
      </w:r>
      <w:r w:rsidRPr="001D78DA">
        <w:t xml:space="preserve">, če so to želele, ter </w:t>
      </w:r>
      <w:r>
        <w:t>opolnomočene so bile</w:t>
      </w:r>
      <w:r w:rsidRPr="001D78DA">
        <w:t xml:space="preserve"> predvsem v tem, da ne bodo pristajale na različne oblike izkoriščanja, za katere so posebej ranljive.</w:t>
      </w:r>
      <w:r w:rsidRPr="001D78DA">
        <w:rPr>
          <w:rFonts w:ascii="Roboto" w:hAnsi="Roboto"/>
          <w:color w:val="545454"/>
          <w:szCs w:val="20"/>
          <w:shd w:val="clear" w:color="auto" w:fill="FFFFFF"/>
        </w:rPr>
        <w:t xml:space="preserve"> </w:t>
      </w:r>
    </w:p>
    <w:p w14:paraId="726FB065"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41CF190A" w14:textId="2F23ABA5" w:rsidR="007448CE" w:rsidRPr="001D78DA" w:rsidRDefault="007448CE" w:rsidP="000F09B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NOSILEC IN SODELUJOČI: Urad Vlade R</w:t>
      </w:r>
      <w:r>
        <w:rPr>
          <w:rFonts w:cs="Arial"/>
          <w:szCs w:val="20"/>
        </w:rPr>
        <w:t>epublike Slovenije</w:t>
      </w:r>
      <w:r w:rsidRPr="001D78DA">
        <w:rPr>
          <w:rFonts w:cs="Arial"/>
          <w:szCs w:val="20"/>
        </w:rPr>
        <w:t xml:space="preserve"> za oskrbo in integracijo migrantov (</w:t>
      </w:r>
      <w:r>
        <w:rPr>
          <w:rFonts w:cs="Arial"/>
          <w:szCs w:val="20"/>
        </w:rPr>
        <w:t xml:space="preserve">v nadaljnjem besedilu: </w:t>
      </w:r>
      <w:r w:rsidRPr="001D78DA">
        <w:rPr>
          <w:rFonts w:cs="Arial"/>
          <w:szCs w:val="20"/>
        </w:rPr>
        <w:t>UOIM) v sodelovanju z MNZ in drugimi deležniki.</w:t>
      </w:r>
    </w:p>
    <w:p w14:paraId="41006255"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422"/>
        <w:gridCol w:w="2379"/>
        <w:gridCol w:w="1271"/>
        <w:gridCol w:w="1359"/>
      </w:tblGrid>
      <w:tr w:rsidR="007448CE" w:rsidRPr="001D78DA" w14:paraId="31729C97" w14:textId="77777777" w:rsidTr="00FE6A6B">
        <w:trPr>
          <w:cantSplit/>
          <w:trHeight w:val="211"/>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46C93E94" w14:textId="77777777" w:rsidR="007448CE" w:rsidRPr="001D78DA" w:rsidRDefault="007448CE" w:rsidP="00F67D14">
            <w:pPr>
              <w:spacing w:after="0" w:line="240" w:lineRule="exact"/>
              <w:rPr>
                <w:b/>
                <w:bCs/>
              </w:rPr>
            </w:pPr>
            <w:bookmarkStart w:id="190" w:name="_Hlk213236916"/>
            <w:r w:rsidRPr="001D78DA">
              <w:rPr>
                <w:b/>
                <w:bCs/>
              </w:rPr>
              <w:t>Porabljena finančna sredstva</w:t>
            </w:r>
          </w:p>
        </w:tc>
      </w:tr>
      <w:tr w:rsidR="007448CE" w:rsidRPr="001D78DA" w14:paraId="50CDEB46" w14:textId="77777777" w:rsidTr="00FE6A6B">
        <w:trPr>
          <w:cantSplit/>
          <w:trHeight w:val="100"/>
        </w:trPr>
        <w:tc>
          <w:tcPr>
            <w:tcW w:w="22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EE2B1E" w14:textId="77777777" w:rsidR="007448CE" w:rsidRPr="001D78DA" w:rsidRDefault="007448CE" w:rsidP="00F67D14">
            <w:pPr>
              <w:spacing w:after="0" w:line="240" w:lineRule="exact"/>
              <w:rPr>
                <w:b/>
                <w:bCs/>
              </w:rPr>
            </w:pPr>
            <w:r w:rsidRPr="001D78DA">
              <w:rPr>
                <w:b/>
                <w:bCs/>
              </w:rPr>
              <w:t xml:space="preserve">Ime proračunskega uporabnika </w:t>
            </w:r>
          </w:p>
        </w:tc>
        <w:tc>
          <w:tcPr>
            <w:tcW w:w="24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F8E4B5" w14:textId="77777777" w:rsidR="007448CE" w:rsidRPr="001D78DA" w:rsidRDefault="007448CE" w:rsidP="00F67D14">
            <w:pPr>
              <w:spacing w:after="0" w:line="240" w:lineRule="exact"/>
              <w:rPr>
                <w:b/>
                <w:bCs/>
              </w:rPr>
            </w:pPr>
            <w:r w:rsidRPr="001D78DA">
              <w:rPr>
                <w:b/>
                <w:bCs/>
              </w:rPr>
              <w:t>Šifra in naziv ukrepa, projekta</w:t>
            </w:r>
          </w:p>
        </w:tc>
        <w:tc>
          <w:tcPr>
            <w:tcW w:w="237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6AC02E" w14:textId="77777777" w:rsidR="007448CE" w:rsidRPr="001D78DA" w:rsidRDefault="007448CE" w:rsidP="00F67D14">
            <w:pPr>
              <w:spacing w:after="0" w:line="240" w:lineRule="exact"/>
              <w:rPr>
                <w:b/>
                <w:bCs/>
              </w:rPr>
            </w:pPr>
            <w:r w:rsidRPr="001D78DA">
              <w:rPr>
                <w:b/>
                <w:bCs/>
              </w:rPr>
              <w:t>Šifra in naziv proračunske postavke</w:t>
            </w:r>
          </w:p>
        </w:tc>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C5B890A" w14:textId="77777777" w:rsidR="007448CE" w:rsidRPr="001D78DA" w:rsidRDefault="007448CE" w:rsidP="00F67D14">
            <w:pPr>
              <w:spacing w:after="0" w:line="240" w:lineRule="exact"/>
              <w:rPr>
                <w:b/>
                <w:bCs/>
              </w:rPr>
            </w:pPr>
            <w:r w:rsidRPr="001D78DA">
              <w:rPr>
                <w:b/>
                <w:bCs/>
              </w:rPr>
              <w:t>Znesek za leto 2024</w:t>
            </w:r>
          </w:p>
        </w:tc>
        <w:tc>
          <w:tcPr>
            <w:tcW w:w="13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A526C9" w14:textId="77777777" w:rsidR="007448CE" w:rsidRPr="001D78DA" w:rsidRDefault="007448CE" w:rsidP="00F67D14">
            <w:pPr>
              <w:spacing w:after="0" w:line="240" w:lineRule="exact"/>
              <w:rPr>
                <w:b/>
                <w:bCs/>
              </w:rPr>
            </w:pPr>
            <w:r w:rsidRPr="001D78DA">
              <w:rPr>
                <w:b/>
                <w:bCs/>
              </w:rPr>
              <w:t>Znesek za leto 2025</w:t>
            </w:r>
          </w:p>
        </w:tc>
      </w:tr>
      <w:tr w:rsidR="007448CE" w:rsidRPr="001D78DA" w14:paraId="31266374" w14:textId="77777777" w:rsidTr="00FE6A6B">
        <w:trPr>
          <w:cantSplit/>
          <w:trHeight w:val="959"/>
        </w:trPr>
        <w:tc>
          <w:tcPr>
            <w:tcW w:w="2209" w:type="dxa"/>
            <w:tcBorders>
              <w:top w:val="single" w:sz="4" w:space="0" w:color="auto"/>
              <w:left w:val="single" w:sz="4" w:space="0" w:color="auto"/>
              <w:bottom w:val="single" w:sz="4" w:space="0" w:color="auto"/>
              <w:right w:val="single" w:sz="4" w:space="0" w:color="auto"/>
            </w:tcBorders>
            <w:vAlign w:val="center"/>
          </w:tcPr>
          <w:p w14:paraId="06C7B8D2" w14:textId="77777777" w:rsidR="007448CE" w:rsidRPr="001D78DA" w:rsidRDefault="007448CE" w:rsidP="00F67D14">
            <w:pPr>
              <w:spacing w:after="0" w:line="240" w:lineRule="exact"/>
            </w:pPr>
            <w:r w:rsidRPr="001D78DA">
              <w:t>UOIM</w:t>
            </w:r>
          </w:p>
        </w:tc>
        <w:tc>
          <w:tcPr>
            <w:tcW w:w="2422" w:type="dxa"/>
            <w:tcBorders>
              <w:top w:val="single" w:sz="4" w:space="0" w:color="auto"/>
              <w:left w:val="single" w:sz="4" w:space="0" w:color="auto"/>
              <w:bottom w:val="single" w:sz="4" w:space="0" w:color="auto"/>
              <w:right w:val="single" w:sz="4" w:space="0" w:color="auto"/>
            </w:tcBorders>
            <w:vAlign w:val="center"/>
          </w:tcPr>
          <w:p w14:paraId="370A0258" w14:textId="067C9DA8" w:rsidR="007448CE" w:rsidRPr="001D78DA" w:rsidRDefault="007448CE" w:rsidP="00F67D14">
            <w:pPr>
              <w:spacing w:after="0" w:line="240" w:lineRule="exact"/>
            </w:pPr>
            <w:r w:rsidRPr="001D78DA">
              <w:t xml:space="preserve">AM.SO1.1.5-02A </w:t>
            </w:r>
            <w:r>
              <w:t>–</w:t>
            </w:r>
            <w:r w:rsidRPr="001D78DA">
              <w:t xml:space="preserve"> Preprečevanje trgovine z ljudmi, spolnega nasilja in podpora ženskam</w:t>
            </w:r>
          </w:p>
        </w:tc>
        <w:tc>
          <w:tcPr>
            <w:tcW w:w="2379" w:type="dxa"/>
            <w:tcBorders>
              <w:top w:val="single" w:sz="4" w:space="0" w:color="auto"/>
              <w:left w:val="single" w:sz="4" w:space="0" w:color="auto"/>
              <w:bottom w:val="single" w:sz="4" w:space="0" w:color="auto"/>
              <w:right w:val="single" w:sz="4" w:space="0" w:color="auto"/>
            </w:tcBorders>
            <w:vAlign w:val="center"/>
          </w:tcPr>
          <w:p w14:paraId="1608AA56" w14:textId="77777777" w:rsidR="007448CE" w:rsidRPr="001D78DA" w:rsidRDefault="007448CE" w:rsidP="00F67D14">
            <w:pPr>
              <w:spacing w:after="0" w:line="240" w:lineRule="exact"/>
            </w:pPr>
            <w:r w:rsidRPr="001D78DA">
              <w:rPr>
                <w:rFonts w:cs="Arial"/>
                <w:szCs w:val="20"/>
              </w:rPr>
              <w:t>241004 – AMIF 21-27 EU; 241006 – AMIF 21-27 SLO</w:t>
            </w:r>
          </w:p>
        </w:tc>
        <w:tc>
          <w:tcPr>
            <w:tcW w:w="1271" w:type="dxa"/>
            <w:tcBorders>
              <w:top w:val="single" w:sz="4" w:space="0" w:color="auto"/>
              <w:left w:val="single" w:sz="4" w:space="0" w:color="auto"/>
              <w:bottom w:val="single" w:sz="4" w:space="0" w:color="auto"/>
              <w:right w:val="single" w:sz="4" w:space="0" w:color="auto"/>
            </w:tcBorders>
          </w:tcPr>
          <w:p w14:paraId="657B59D7" w14:textId="75B8D8CC" w:rsidR="007448CE" w:rsidRPr="006278A1" w:rsidRDefault="007448CE" w:rsidP="006278A1">
            <w:pPr>
              <w:spacing w:after="0" w:line="240" w:lineRule="exact"/>
              <w:jc w:val="right"/>
            </w:pPr>
            <w:r w:rsidRPr="006278A1">
              <w:t xml:space="preserve">Mferac: 0 </w:t>
            </w:r>
          </w:p>
          <w:p w14:paraId="48327A93" w14:textId="77777777" w:rsidR="007448CE" w:rsidRPr="006278A1" w:rsidRDefault="007448CE" w:rsidP="006278A1">
            <w:pPr>
              <w:spacing w:after="0" w:line="240" w:lineRule="exact"/>
              <w:jc w:val="right"/>
            </w:pPr>
            <w:r w:rsidRPr="006278A1">
              <w:t>MIGRA: 48.085,39</w:t>
            </w:r>
          </w:p>
        </w:tc>
        <w:tc>
          <w:tcPr>
            <w:tcW w:w="1359" w:type="dxa"/>
            <w:tcBorders>
              <w:top w:val="single" w:sz="4" w:space="0" w:color="auto"/>
              <w:left w:val="single" w:sz="4" w:space="0" w:color="auto"/>
              <w:bottom w:val="single" w:sz="4" w:space="0" w:color="auto"/>
              <w:right w:val="single" w:sz="4" w:space="0" w:color="auto"/>
            </w:tcBorders>
          </w:tcPr>
          <w:p w14:paraId="539541B4" w14:textId="77777777" w:rsidR="007448CE" w:rsidRPr="006278A1" w:rsidRDefault="007448CE" w:rsidP="006278A1">
            <w:pPr>
              <w:spacing w:after="0" w:line="240" w:lineRule="exact"/>
              <w:jc w:val="right"/>
            </w:pPr>
            <w:r w:rsidRPr="006278A1">
              <w:t>Mferac: 91.391,95</w:t>
            </w:r>
          </w:p>
          <w:p w14:paraId="20066A3D" w14:textId="77777777" w:rsidR="007448CE" w:rsidRPr="006278A1" w:rsidRDefault="007448CE" w:rsidP="006278A1">
            <w:pPr>
              <w:spacing w:after="0" w:line="240" w:lineRule="exact"/>
              <w:jc w:val="right"/>
            </w:pPr>
            <w:r w:rsidRPr="006278A1">
              <w:t>MIGRA: 127.421,73</w:t>
            </w:r>
          </w:p>
        </w:tc>
      </w:tr>
      <w:tr w:rsidR="007448CE" w:rsidRPr="001D78DA" w14:paraId="3AC37488" w14:textId="77777777" w:rsidTr="00FE6A6B">
        <w:trPr>
          <w:cantSplit/>
          <w:trHeight w:val="84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8C222F2" w14:textId="10EBD76B" w:rsidR="007448CE" w:rsidRPr="001D78DA" w:rsidRDefault="007448CE" w:rsidP="00187581">
            <w:pPr>
              <w:spacing w:after="0" w:line="240" w:lineRule="exact"/>
              <w:jc w:val="both"/>
              <w:rPr>
                <w:rFonts w:cs="Arial"/>
                <w:szCs w:val="20"/>
              </w:rPr>
            </w:pPr>
            <w:r w:rsidRPr="001D78DA">
              <w:rPr>
                <w:b/>
                <w:bCs/>
              </w:rPr>
              <w:t xml:space="preserve">Obrazložitev: </w:t>
            </w:r>
            <w:r w:rsidRPr="001D78DA">
              <w:rPr>
                <w:rFonts w:cs="Arial"/>
                <w:szCs w:val="20"/>
              </w:rPr>
              <w:t>NVO Društvo Ključ, ki izvaja</w:t>
            </w:r>
            <w:r w:rsidRPr="001D78DA">
              <w:t xml:space="preserve"> </w:t>
            </w:r>
            <w:r w:rsidRPr="001D78DA">
              <w:rPr>
                <w:rFonts w:cs="Arial"/>
                <w:szCs w:val="20"/>
              </w:rPr>
              <w:t>operacijo Preprečevanje trgovine z ljudmi, spolnega nasilja in podpora ženskam, je za izvajanje operacije zaprosila za izplačilo predplačila v višini 120.000 evrov in ga prejela v decembru 2023. Celotno obdobje leta 2024 je operacijo izvajala glede na prejeto predplačilo in v letu 2024 v ta namen izdala zahtevke za izplačilo v skupni višini 48.085,39 evr</w:t>
            </w:r>
            <w:r>
              <w:rPr>
                <w:rFonts w:cs="Arial"/>
                <w:szCs w:val="20"/>
              </w:rPr>
              <w:t>a</w:t>
            </w:r>
            <w:r w:rsidRPr="001D78DA">
              <w:rPr>
                <w:rFonts w:cs="Arial"/>
                <w:szCs w:val="20"/>
              </w:rPr>
              <w:t>. V letu 2025 je za izvajanje operacije porabila preostala sredstva iz predplačila iz leta 2023, izplačano pa ji je bilo novo predplačilo v višini 81.054,49 evr</w:t>
            </w:r>
            <w:r>
              <w:rPr>
                <w:rFonts w:cs="Arial"/>
                <w:szCs w:val="20"/>
              </w:rPr>
              <w:t>a</w:t>
            </w:r>
            <w:r w:rsidRPr="001D78DA">
              <w:rPr>
                <w:rFonts w:cs="Arial"/>
                <w:szCs w:val="20"/>
              </w:rPr>
              <w:t xml:space="preserve">. Glede na navedeno je torej Društvo Ključ v letu 2024 za izvajanje operacije porabilo </w:t>
            </w:r>
            <w:r w:rsidRPr="001D78DA">
              <w:t>48.085,39 evr</w:t>
            </w:r>
            <w:r>
              <w:t>a</w:t>
            </w:r>
            <w:r w:rsidRPr="001D78DA">
              <w:t>, v letu 2025 pa 127.421,73 evr</w:t>
            </w:r>
            <w:r>
              <w:t>a</w:t>
            </w:r>
            <w:r w:rsidRPr="001D78DA">
              <w:t xml:space="preserve">. </w:t>
            </w:r>
            <w:r w:rsidRPr="001D78DA">
              <w:rPr>
                <w:rFonts w:cs="Arial"/>
                <w:szCs w:val="20"/>
              </w:rPr>
              <w:t>Sredstva iz</w:t>
            </w:r>
            <w:r w:rsidRPr="001D78DA">
              <w:t xml:space="preserve"> proračuna Republike Slovenije Društvu Ključ v letu 2024 niso bilo dodeljena (ker jih </w:t>
            </w:r>
            <w:r>
              <w:t xml:space="preserve">je </w:t>
            </w:r>
            <w:r w:rsidRPr="001D78DA">
              <w:t>prejel</w:t>
            </w:r>
            <w:r>
              <w:t>o</w:t>
            </w:r>
            <w:r w:rsidRPr="001D78DA">
              <w:t xml:space="preserve"> s predplačilom v letu 2023), sredstva, ki so mu bila dodeljena v letu 2025, pa so predplačilo in so bila le v manjšem delu (</w:t>
            </w:r>
            <w:r w:rsidRPr="001D78DA">
              <w:rPr>
                <w:rFonts w:cs="Arial"/>
                <w:szCs w:val="20"/>
              </w:rPr>
              <w:t>10.337,46 evr</w:t>
            </w:r>
            <w:r>
              <w:rPr>
                <w:rFonts w:cs="Arial"/>
                <w:szCs w:val="20"/>
              </w:rPr>
              <w:t>a</w:t>
            </w:r>
            <w:r w:rsidRPr="001D78DA">
              <w:rPr>
                <w:rFonts w:cs="Arial"/>
                <w:szCs w:val="20"/>
              </w:rPr>
              <w:t>)</w:t>
            </w:r>
            <w:r w:rsidRPr="001D78DA">
              <w:t xml:space="preserve"> porabljena za izvajanje operacije v letu 2025. Preostanek dodeljenih sredstev s predplačilom v letu 2025 se bo črpal v letu 2026, ko se izvajanje operacije nadaljuje.</w:t>
            </w:r>
            <w:r w:rsidRPr="001D78DA">
              <w:rPr>
                <w:b/>
                <w:bCs/>
              </w:rPr>
              <w:t xml:space="preserve"> </w:t>
            </w:r>
          </w:p>
        </w:tc>
      </w:tr>
      <w:bookmarkEnd w:id="190"/>
    </w:tbl>
    <w:p w14:paraId="775A5E58"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60E2471C"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63CEE1CC" w14:textId="6F578B4B"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 xml:space="preserve">UKREP </w:t>
      </w:r>
      <w:r w:rsidR="00561712">
        <w:rPr>
          <w:rFonts w:cs="Arial"/>
          <w:b/>
          <w:bCs/>
          <w:szCs w:val="20"/>
        </w:rPr>
        <w:t>8</w:t>
      </w:r>
    </w:p>
    <w:p w14:paraId="12B94D24"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p>
    <w:p w14:paraId="69D1257C" w14:textId="77777777" w:rsidR="007448CE" w:rsidRPr="001D78DA" w:rsidRDefault="007448CE" w:rsidP="000146E1">
      <w:pPr>
        <w:autoSpaceDE w:val="0"/>
        <w:autoSpaceDN w:val="0"/>
        <w:adjustRightInd w:val="0"/>
        <w:spacing w:after="0" w:line="260" w:lineRule="exact"/>
        <w:jc w:val="both"/>
        <w:rPr>
          <w:rFonts w:eastAsiaTheme="minorHAnsi" w:cs="Arial"/>
          <w:szCs w:val="20"/>
        </w:rPr>
      </w:pPr>
      <w:r w:rsidRPr="001D78DA">
        <w:rPr>
          <w:rFonts w:eastAsiaTheme="minorHAnsi" w:cs="Arial"/>
          <w:szCs w:val="20"/>
        </w:rPr>
        <w:t>Podpora in svetovanje ženskam na prestajanju kazni zapora z izkušnjami nasilja v družini ter nasilja nad ženskami z razvijanjem in organiziranjem psiholoških programov pomoči na področju duševnega zdravja.</w:t>
      </w:r>
    </w:p>
    <w:p w14:paraId="1797E3DC" w14:textId="77777777" w:rsidR="007448CE" w:rsidRPr="001D78DA" w:rsidRDefault="007448CE" w:rsidP="000146E1">
      <w:pPr>
        <w:autoSpaceDE w:val="0"/>
        <w:autoSpaceDN w:val="0"/>
        <w:adjustRightInd w:val="0"/>
        <w:spacing w:after="0" w:line="260" w:lineRule="exact"/>
        <w:jc w:val="both"/>
        <w:rPr>
          <w:rFonts w:eastAsiaTheme="minorHAnsi" w:cs="Arial"/>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448CE" w:rsidRPr="001D78DA" w14:paraId="5B662F32" w14:textId="77777777" w:rsidTr="001B156C">
        <w:trPr>
          <w:trHeight w:val="1700"/>
        </w:trPr>
        <w:tc>
          <w:tcPr>
            <w:tcW w:w="9493" w:type="dxa"/>
            <w:shd w:val="clear" w:color="auto" w:fill="FBE4D5" w:themeFill="accent2" w:themeFillTint="33"/>
          </w:tcPr>
          <w:p w14:paraId="390D3248" w14:textId="77777777" w:rsidR="007448CE" w:rsidRPr="001D78DA" w:rsidRDefault="007448CE" w:rsidP="001B156C">
            <w:pPr>
              <w:spacing w:after="0" w:line="260" w:lineRule="exact"/>
              <w:rPr>
                <w:b/>
                <w:bCs/>
                <w:szCs w:val="20"/>
              </w:rPr>
            </w:pPr>
            <w:bookmarkStart w:id="191" w:name="_Hlk146275439"/>
            <w:r w:rsidRPr="001D78DA">
              <w:rPr>
                <w:b/>
                <w:bCs/>
                <w:szCs w:val="20"/>
              </w:rPr>
              <w:t>AKTIVNOST: Podpora ženskam z izkušnjo nasilja</w:t>
            </w:r>
          </w:p>
          <w:p w14:paraId="4A4ED94F" w14:textId="77777777" w:rsidR="007448CE" w:rsidRPr="00406CC6" w:rsidRDefault="007448CE" w:rsidP="001B156C">
            <w:pPr>
              <w:spacing w:after="0" w:line="260" w:lineRule="exact"/>
              <w:rPr>
                <w:b/>
                <w:bCs/>
                <w:szCs w:val="20"/>
              </w:rPr>
            </w:pPr>
          </w:p>
          <w:p w14:paraId="4DF38DC8" w14:textId="57DC6D6A" w:rsidR="007448CE" w:rsidRPr="001D78DA" w:rsidRDefault="007448CE" w:rsidP="0068585E">
            <w:pPr>
              <w:spacing w:after="0" w:line="260" w:lineRule="exact"/>
              <w:jc w:val="both"/>
              <w:rPr>
                <w:szCs w:val="20"/>
              </w:rPr>
            </w:pPr>
            <w:r w:rsidRPr="001D78DA">
              <w:rPr>
                <w:szCs w:val="20"/>
              </w:rPr>
              <w:t xml:space="preserve">IZVEDBA AKTIVNOSTI: V ženskem zaporu so se v okviru cilja zagotavljanja podpore ženskam žrtvam nasilja v obdobju poročanja </w:t>
            </w:r>
            <w:r>
              <w:rPr>
                <w:szCs w:val="20"/>
              </w:rPr>
              <w:t xml:space="preserve">v letih </w:t>
            </w:r>
            <w:r w:rsidRPr="001D78DA">
              <w:rPr>
                <w:szCs w:val="20"/>
              </w:rPr>
              <w:t xml:space="preserve">2024 in 2025 izvajale različne dejavnosti, namenjene psihosocialni pomoči zapornicam z izkušnjo nasilja. Organizirane so bile delavnice, </w:t>
            </w:r>
            <w:r>
              <w:rPr>
                <w:szCs w:val="20"/>
              </w:rPr>
              <w:t>na katerih</w:t>
            </w:r>
            <w:r w:rsidRPr="001D78DA">
              <w:rPr>
                <w:szCs w:val="20"/>
              </w:rPr>
              <w:t xml:space="preserve"> so se udeleženke ukvarjale s posledicami nasilja, gradile samopodobo, se učile obvladovanja čustev in razvijale socialne veščine. Poleg tega so potekale individualne obravnave, ki so bile usmerjene v predelavo travm, reševanje osebnih stisk ter načrtovanje življenja po prestani kazni. Izvajala so se tudi skupinska terapevtska srečanja, </w:t>
            </w:r>
            <w:r>
              <w:rPr>
                <w:szCs w:val="20"/>
              </w:rPr>
              <w:t>na katerih</w:t>
            </w:r>
            <w:r w:rsidRPr="001D78DA">
              <w:rPr>
                <w:szCs w:val="20"/>
              </w:rPr>
              <w:t xml:space="preserve"> so zapornice v varnem okolju izmenjevale izkušnje, si nudile podporo ter krepile občutek povezanosti. Posebna pozornost je bila namenjena povezovanju z zunanjimi organizacijami, kot so NVO in CSD, s čimer se zagotavlja nadaljevanje podpore tudi po odpustu iz zapora. V programe so bile vključene vsebine o pravicah žensk in </w:t>
            </w:r>
            <w:r>
              <w:rPr>
                <w:szCs w:val="20"/>
              </w:rPr>
              <w:t xml:space="preserve">o </w:t>
            </w:r>
            <w:r w:rsidRPr="001D78DA">
              <w:rPr>
                <w:szCs w:val="20"/>
              </w:rPr>
              <w:t xml:space="preserve">zaščitnih mehanizmih, ki so zapornice opolnomočile za zaščito pred ponovnim nasiljem. </w:t>
            </w:r>
          </w:p>
          <w:p w14:paraId="5491627D" w14:textId="77777777" w:rsidR="008726C9" w:rsidRDefault="008726C9" w:rsidP="0068585E">
            <w:pPr>
              <w:spacing w:after="0" w:line="260" w:lineRule="exact"/>
              <w:jc w:val="both"/>
              <w:rPr>
                <w:szCs w:val="20"/>
              </w:rPr>
            </w:pPr>
          </w:p>
          <w:p w14:paraId="13930295" w14:textId="319C4F0D" w:rsidR="007448CE" w:rsidRPr="001D78DA" w:rsidRDefault="007448CE" w:rsidP="0068585E">
            <w:pPr>
              <w:spacing w:after="0" w:line="260" w:lineRule="exact"/>
              <w:jc w:val="both"/>
              <w:rPr>
                <w:szCs w:val="20"/>
              </w:rPr>
            </w:pPr>
            <w:r w:rsidRPr="001D78DA">
              <w:rPr>
                <w:szCs w:val="20"/>
              </w:rPr>
              <w:t xml:space="preserve">Pomemben del dejavnosti </w:t>
            </w:r>
            <w:r>
              <w:rPr>
                <w:szCs w:val="20"/>
              </w:rPr>
              <w:t>s</w:t>
            </w:r>
            <w:r w:rsidRPr="001D78DA">
              <w:rPr>
                <w:szCs w:val="20"/>
              </w:rPr>
              <w:t xml:space="preserve">o tudi vsebine za krepitev komunikacijskih spretnosti in učenje reševanja konfliktov, kar zapornicam pomaga pri gradnji zdravih odnosov in zmanjševanju tveganja za ponovne izkušnje nasilja. Poleg tega jim strokovne službe nudijo podporo pri urejanju finančne pomoči po prestani kazni, kar </w:t>
            </w:r>
            <w:r>
              <w:rPr>
                <w:szCs w:val="20"/>
              </w:rPr>
              <w:t>je</w:t>
            </w:r>
            <w:r w:rsidRPr="001D78DA">
              <w:rPr>
                <w:szCs w:val="20"/>
              </w:rPr>
              <w:t xml:space="preserve"> pomemben korak k lažji reintegraciji v družbo. Stalno delovanje pogovorne skupine za zaprte ženske z izkušnjo nasilja, s poudarkom na njihovem opolnomočenju in prevzemanju nadzora nad svojim življenjem z učinkovitejšim vzpostavljanjem in ohranjanjem odnosov na podlagi asertivnega vedenja.</w:t>
            </w:r>
          </w:p>
          <w:p w14:paraId="09D6C834" w14:textId="77777777" w:rsidR="007448CE" w:rsidRPr="001D78DA" w:rsidRDefault="007448CE" w:rsidP="0068585E">
            <w:pPr>
              <w:spacing w:after="0" w:line="260" w:lineRule="exact"/>
              <w:jc w:val="both"/>
              <w:rPr>
                <w:szCs w:val="20"/>
              </w:rPr>
            </w:pPr>
          </w:p>
          <w:p w14:paraId="0FCB1D9A" w14:textId="3A7BF17D" w:rsidR="007448CE" w:rsidRPr="001D78DA" w:rsidRDefault="007448CE" w:rsidP="0068585E">
            <w:pPr>
              <w:spacing w:after="0" w:line="260" w:lineRule="exact"/>
              <w:jc w:val="both"/>
              <w:rPr>
                <w:szCs w:val="20"/>
              </w:rPr>
            </w:pPr>
            <w:r w:rsidRPr="001D78DA">
              <w:rPr>
                <w:szCs w:val="20"/>
              </w:rPr>
              <w:t xml:space="preserve">REZULTAT AKTIVNOSTI: Rezultati navedenih aktivnosti se kažejo v večji psihosocialni stabilnosti zapornic, predvsem v okrepljeni samopodobi, večjem samozaupanju ter boljšem obvladovanju stresa in medosebnih odnosov. Udeleženke so pridobile znanja za reševanje konfliktov in gradnjo bolj zdravih odnosov, kar zmanjšuje tveganje za ponovne izkušnje nasilja. Hkrati so prejele podporo pri urejanju finančne pomoči po prestani kazni, kar olajša njihovo reintegracijo v družbo. Na sistemski ravni so bili vzpostavljeni mehanizmi za boljše sodelovanje med zavodom, zunanjimi strokovnimi službami, NVO in CSD, kar omogoča večjo </w:t>
            </w:r>
            <w:r>
              <w:rPr>
                <w:szCs w:val="20"/>
              </w:rPr>
              <w:t>neprekinjenost</w:t>
            </w:r>
            <w:r w:rsidRPr="001D78DA">
              <w:rPr>
                <w:szCs w:val="20"/>
              </w:rPr>
              <w:t xml:space="preserve"> podpore med prestajanjem kazni in tudi po odpustu zapornic. Utrdila se je mreža institucij, ki sodelujejo pri pomoči ženskam z izkušnjo nasilja, kar prispeva k trajnejšim rešitvam. Obenem se je izboljšala kompetentnost zaposlenih za obravnavo zapornic, ki so bile žrtve nasilja, kar zagotavlja </w:t>
            </w:r>
            <w:r>
              <w:rPr>
                <w:szCs w:val="20"/>
              </w:rPr>
              <w:t xml:space="preserve">bolj </w:t>
            </w:r>
            <w:r w:rsidRPr="001D78DA">
              <w:rPr>
                <w:szCs w:val="20"/>
              </w:rPr>
              <w:t>strokov</w:t>
            </w:r>
            <w:r>
              <w:rPr>
                <w:szCs w:val="20"/>
              </w:rPr>
              <w:t>no</w:t>
            </w:r>
            <w:r w:rsidRPr="001D78DA">
              <w:rPr>
                <w:szCs w:val="20"/>
              </w:rPr>
              <w:t xml:space="preserve"> in celovit</w:t>
            </w:r>
            <w:r>
              <w:rPr>
                <w:szCs w:val="20"/>
              </w:rPr>
              <w:t>ejšo</w:t>
            </w:r>
            <w:r w:rsidRPr="001D78DA">
              <w:rPr>
                <w:szCs w:val="20"/>
              </w:rPr>
              <w:t xml:space="preserve"> </w:t>
            </w:r>
            <w:r>
              <w:rPr>
                <w:szCs w:val="20"/>
              </w:rPr>
              <w:t>obravnavo</w:t>
            </w:r>
            <w:r w:rsidRPr="001D78DA">
              <w:rPr>
                <w:szCs w:val="20"/>
              </w:rPr>
              <w:t xml:space="preserve"> tako med prestajanjem kazni kot ob pripravi na odpust.</w:t>
            </w:r>
          </w:p>
          <w:p w14:paraId="7E3B64F3" w14:textId="77777777" w:rsidR="007448CE" w:rsidRPr="001D78DA" w:rsidRDefault="007448CE" w:rsidP="0068585E">
            <w:pPr>
              <w:spacing w:after="0" w:line="260" w:lineRule="exact"/>
              <w:jc w:val="both"/>
              <w:rPr>
                <w:szCs w:val="20"/>
              </w:rPr>
            </w:pPr>
          </w:p>
          <w:p w14:paraId="479CAD79" w14:textId="3FEC2DF0" w:rsidR="007448CE" w:rsidRPr="001D78DA" w:rsidRDefault="007448CE" w:rsidP="0068585E">
            <w:pPr>
              <w:spacing w:after="0" w:line="260" w:lineRule="exact"/>
              <w:jc w:val="both"/>
              <w:rPr>
                <w:szCs w:val="20"/>
              </w:rPr>
            </w:pPr>
            <w:r w:rsidRPr="001D78DA">
              <w:rPr>
                <w:szCs w:val="20"/>
              </w:rPr>
              <w:t xml:space="preserve">PRISPEVEK K DOSEGANJU CILJA: Aktivnost je prispevala k zagotavljanju celovite in ustrezne podpore ženskam z izkušnjo nasilja med prestajanjem kazni. </w:t>
            </w:r>
          </w:p>
          <w:p w14:paraId="60B7C3B6" w14:textId="77777777" w:rsidR="007448CE" w:rsidRPr="001D78DA" w:rsidRDefault="007448CE" w:rsidP="0068585E">
            <w:pPr>
              <w:spacing w:after="0" w:line="260" w:lineRule="exact"/>
              <w:jc w:val="both"/>
              <w:rPr>
                <w:szCs w:val="20"/>
              </w:rPr>
            </w:pPr>
          </w:p>
          <w:p w14:paraId="45474D1D" w14:textId="233B363C" w:rsidR="007448CE" w:rsidRPr="001D78DA" w:rsidRDefault="007448CE" w:rsidP="008726C9">
            <w:pPr>
              <w:spacing w:after="0" w:line="260" w:lineRule="exact"/>
              <w:jc w:val="both"/>
            </w:pPr>
            <w:r w:rsidRPr="001D78DA">
              <w:rPr>
                <w:szCs w:val="20"/>
              </w:rPr>
              <w:t xml:space="preserve">NOSILEC in SODELUJOČI: </w:t>
            </w:r>
            <w:bookmarkStart w:id="192" w:name="_Hlk220438655"/>
            <w:r w:rsidRPr="001D78DA">
              <w:rPr>
                <w:szCs w:val="20"/>
              </w:rPr>
              <w:t xml:space="preserve">URSIKS </w:t>
            </w:r>
            <w:bookmarkEnd w:id="192"/>
            <w:r w:rsidRPr="001D78DA">
              <w:rPr>
                <w:szCs w:val="20"/>
              </w:rPr>
              <w:t>v sodelovanju z NVO.</w:t>
            </w:r>
          </w:p>
        </w:tc>
      </w:tr>
    </w:tbl>
    <w:p w14:paraId="7A2D6CF3"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bookmarkStart w:id="193" w:name="_Hlk75260453"/>
      <w:bookmarkEnd w:id="19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2168"/>
        <w:gridCol w:w="2410"/>
        <w:gridCol w:w="1417"/>
        <w:gridCol w:w="1418"/>
      </w:tblGrid>
      <w:tr w:rsidR="007448CE" w:rsidRPr="001D78DA" w14:paraId="59630ED1" w14:textId="77777777" w:rsidTr="000F09BF">
        <w:trPr>
          <w:cantSplit/>
          <w:trHeight w:val="257"/>
        </w:trPr>
        <w:tc>
          <w:tcPr>
            <w:tcW w:w="9498"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3BB993AC" w14:textId="77777777" w:rsidR="007448CE" w:rsidRPr="001D78DA" w:rsidRDefault="007448CE" w:rsidP="000F09BF">
            <w:pPr>
              <w:spacing w:after="0" w:line="240" w:lineRule="auto"/>
              <w:rPr>
                <w:b/>
                <w:bCs/>
              </w:rPr>
            </w:pPr>
            <w:r w:rsidRPr="001D78DA">
              <w:rPr>
                <w:b/>
                <w:bCs/>
              </w:rPr>
              <w:t>Porabljena finančna sredstva</w:t>
            </w:r>
          </w:p>
        </w:tc>
      </w:tr>
      <w:tr w:rsidR="007448CE" w:rsidRPr="001D78DA" w14:paraId="62AC3ECC" w14:textId="77777777" w:rsidTr="00FE6A6B">
        <w:trPr>
          <w:cantSplit/>
          <w:trHeight w:val="100"/>
        </w:trPr>
        <w:tc>
          <w:tcPr>
            <w:tcW w:w="20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3C3FE4" w14:textId="77777777" w:rsidR="007448CE" w:rsidRPr="001D78DA" w:rsidRDefault="007448CE" w:rsidP="000F09BF">
            <w:pPr>
              <w:spacing w:after="0" w:line="240" w:lineRule="auto"/>
              <w:rPr>
                <w:b/>
                <w:bCs/>
              </w:rPr>
            </w:pPr>
            <w:r w:rsidRPr="001D78DA">
              <w:rPr>
                <w:b/>
                <w:bCs/>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6BF11C" w14:textId="77777777" w:rsidR="007448CE" w:rsidRPr="001D78DA" w:rsidRDefault="007448CE" w:rsidP="000F09BF">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D8C80" w14:textId="77777777" w:rsidR="007448CE" w:rsidRPr="001D78DA" w:rsidRDefault="007448CE" w:rsidP="000F09BF">
            <w:pPr>
              <w:spacing w:after="0" w:line="240" w:lineRule="auto"/>
              <w:rPr>
                <w:b/>
                <w:bCs/>
              </w:rPr>
            </w:pPr>
            <w:r w:rsidRPr="001D78DA">
              <w:rPr>
                <w:b/>
                <w:bCs/>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D3CF5B" w14:textId="77777777" w:rsidR="007448CE" w:rsidRPr="001D78DA" w:rsidRDefault="007448CE" w:rsidP="000F09BF">
            <w:pPr>
              <w:spacing w:after="0" w:line="240" w:lineRule="auto"/>
              <w:rPr>
                <w:b/>
                <w:bCs/>
              </w:rPr>
            </w:pPr>
            <w:r w:rsidRPr="001D78DA">
              <w:rPr>
                <w:b/>
                <w:bCs/>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C6D37D" w14:textId="77777777" w:rsidR="007448CE" w:rsidRPr="001D78DA" w:rsidRDefault="007448CE" w:rsidP="000F09BF">
            <w:pPr>
              <w:spacing w:after="0" w:line="240" w:lineRule="auto"/>
              <w:rPr>
                <w:b/>
                <w:bCs/>
              </w:rPr>
            </w:pPr>
            <w:r w:rsidRPr="001D78DA">
              <w:rPr>
                <w:b/>
                <w:bCs/>
              </w:rPr>
              <w:t>Znesek za leto 2025</w:t>
            </w:r>
          </w:p>
        </w:tc>
      </w:tr>
      <w:tr w:rsidR="007448CE" w:rsidRPr="001D78DA" w14:paraId="659D4F9E" w14:textId="77777777" w:rsidTr="00FE6A6B">
        <w:trPr>
          <w:cantSplit/>
          <w:trHeight w:val="323"/>
        </w:trPr>
        <w:tc>
          <w:tcPr>
            <w:tcW w:w="2085" w:type="dxa"/>
            <w:tcBorders>
              <w:top w:val="single" w:sz="4" w:space="0" w:color="auto"/>
              <w:left w:val="single" w:sz="4" w:space="0" w:color="auto"/>
              <w:bottom w:val="single" w:sz="4" w:space="0" w:color="auto"/>
              <w:right w:val="single" w:sz="4" w:space="0" w:color="auto"/>
            </w:tcBorders>
            <w:vAlign w:val="center"/>
          </w:tcPr>
          <w:p w14:paraId="04F1F087" w14:textId="77777777" w:rsidR="007448CE" w:rsidRPr="001D78DA" w:rsidRDefault="007448CE" w:rsidP="000F09BF">
            <w:pPr>
              <w:spacing w:after="0" w:line="240" w:lineRule="auto"/>
            </w:pPr>
            <w:r w:rsidRPr="001D78DA">
              <w:t>URSIKS</w:t>
            </w:r>
          </w:p>
        </w:tc>
        <w:tc>
          <w:tcPr>
            <w:tcW w:w="2168" w:type="dxa"/>
            <w:tcBorders>
              <w:top w:val="single" w:sz="4" w:space="0" w:color="auto"/>
              <w:left w:val="single" w:sz="4" w:space="0" w:color="auto"/>
              <w:bottom w:val="single" w:sz="4" w:space="0" w:color="auto"/>
              <w:right w:val="single" w:sz="4" w:space="0" w:color="auto"/>
            </w:tcBorders>
            <w:vAlign w:val="center"/>
          </w:tcPr>
          <w:p w14:paraId="50A52B68" w14:textId="77777777" w:rsidR="007448CE" w:rsidRPr="006278A1" w:rsidRDefault="007448CE" w:rsidP="006278A1">
            <w:pPr>
              <w:spacing w:after="0" w:line="240" w:lineRule="auto"/>
              <w:jc w:val="center"/>
            </w:pPr>
            <w:r w:rsidRPr="006278A1">
              <w:t>/</w:t>
            </w:r>
          </w:p>
        </w:tc>
        <w:tc>
          <w:tcPr>
            <w:tcW w:w="2410" w:type="dxa"/>
            <w:tcBorders>
              <w:top w:val="single" w:sz="4" w:space="0" w:color="auto"/>
              <w:left w:val="single" w:sz="4" w:space="0" w:color="auto"/>
              <w:bottom w:val="single" w:sz="4" w:space="0" w:color="auto"/>
              <w:right w:val="single" w:sz="4" w:space="0" w:color="auto"/>
            </w:tcBorders>
            <w:vAlign w:val="center"/>
          </w:tcPr>
          <w:p w14:paraId="6B7F0FBE" w14:textId="77777777" w:rsidR="007448CE" w:rsidRPr="006278A1" w:rsidRDefault="007448CE" w:rsidP="006278A1">
            <w:pPr>
              <w:spacing w:after="0" w:line="240" w:lineRule="auto"/>
              <w:jc w:val="center"/>
            </w:pPr>
            <w:r w:rsidRPr="006278A1">
              <w:t>/</w:t>
            </w:r>
          </w:p>
        </w:tc>
        <w:tc>
          <w:tcPr>
            <w:tcW w:w="1417" w:type="dxa"/>
            <w:tcBorders>
              <w:top w:val="single" w:sz="4" w:space="0" w:color="auto"/>
              <w:left w:val="single" w:sz="4" w:space="0" w:color="auto"/>
              <w:bottom w:val="single" w:sz="4" w:space="0" w:color="auto"/>
              <w:right w:val="single" w:sz="4" w:space="0" w:color="auto"/>
            </w:tcBorders>
          </w:tcPr>
          <w:p w14:paraId="048BD97F" w14:textId="77777777" w:rsidR="007448CE" w:rsidRPr="006278A1" w:rsidRDefault="007448CE" w:rsidP="006278A1">
            <w:pPr>
              <w:spacing w:after="0" w:line="240" w:lineRule="auto"/>
              <w:jc w:val="center"/>
            </w:pPr>
            <w:r w:rsidRPr="006278A1">
              <w:t>/</w:t>
            </w:r>
          </w:p>
        </w:tc>
        <w:tc>
          <w:tcPr>
            <w:tcW w:w="1418" w:type="dxa"/>
            <w:tcBorders>
              <w:top w:val="single" w:sz="4" w:space="0" w:color="auto"/>
              <w:left w:val="single" w:sz="4" w:space="0" w:color="auto"/>
              <w:bottom w:val="single" w:sz="4" w:space="0" w:color="auto"/>
              <w:right w:val="single" w:sz="4" w:space="0" w:color="auto"/>
            </w:tcBorders>
          </w:tcPr>
          <w:p w14:paraId="04239F27" w14:textId="77777777" w:rsidR="007448CE" w:rsidRPr="006278A1" w:rsidRDefault="007448CE" w:rsidP="006278A1">
            <w:pPr>
              <w:spacing w:after="0" w:line="240" w:lineRule="auto"/>
              <w:jc w:val="center"/>
            </w:pPr>
            <w:r w:rsidRPr="006278A1">
              <w:t>/</w:t>
            </w:r>
          </w:p>
        </w:tc>
      </w:tr>
      <w:tr w:rsidR="007448CE" w:rsidRPr="001D78DA" w14:paraId="41157E01" w14:textId="77777777" w:rsidTr="000F09BF">
        <w:trPr>
          <w:cantSplit/>
          <w:trHeight w:val="493"/>
        </w:trPr>
        <w:tc>
          <w:tcPr>
            <w:tcW w:w="9498" w:type="dxa"/>
            <w:gridSpan w:val="5"/>
            <w:tcBorders>
              <w:top w:val="single" w:sz="4" w:space="0" w:color="auto"/>
              <w:left w:val="single" w:sz="4" w:space="0" w:color="auto"/>
              <w:bottom w:val="single" w:sz="4" w:space="0" w:color="auto"/>
              <w:right w:val="single" w:sz="4" w:space="0" w:color="auto"/>
            </w:tcBorders>
            <w:vAlign w:val="center"/>
          </w:tcPr>
          <w:p w14:paraId="5F043FEE" w14:textId="77777777" w:rsidR="007448CE" w:rsidRPr="001D78DA" w:rsidRDefault="007448CE" w:rsidP="000F09BF">
            <w:pPr>
              <w:spacing w:after="0" w:line="240" w:lineRule="auto"/>
              <w:jc w:val="both"/>
              <w:rPr>
                <w:rFonts w:cs="Arial"/>
                <w:szCs w:val="20"/>
              </w:rPr>
            </w:pPr>
            <w:r w:rsidRPr="001D78DA">
              <w:rPr>
                <w:b/>
                <w:bCs/>
              </w:rPr>
              <w:t xml:space="preserve">Obrazložitev: </w:t>
            </w:r>
            <w:r w:rsidRPr="001D78DA">
              <w:t>Aktivnost se je izvajala v okviru rednega dela uprave, v sodelovanju z zunanjimi izvajalci (NVO). Posebna sredstva niso bila predvidena.</w:t>
            </w:r>
          </w:p>
        </w:tc>
      </w:tr>
    </w:tbl>
    <w:p w14:paraId="708FBF75"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55B0D633"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7C16558A"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KAZALNIKI za doseganje cilja 2 glede na opredeljene aktivnosti: izhodiščne vrednosti</w:t>
      </w:r>
    </w:p>
    <w:p w14:paraId="7FDC885D"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4A685417" w14:textId="43E74283"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Pr="001D78DA">
        <w:rPr>
          <w:rFonts w:cs="Arial"/>
          <w:sz w:val="20"/>
          <w:szCs w:val="20"/>
        </w:rPr>
        <w:t xml:space="preserve">tevilo izvedenih aktivnosti, namenjenih celoviti in ustrezni podpori žrtvam nasilja v družini in nasilja nad ženskami (v letih 2024 in 2025: </w:t>
      </w:r>
      <w:r>
        <w:rPr>
          <w:rFonts w:cs="Arial"/>
          <w:sz w:val="20"/>
          <w:szCs w:val="20"/>
        </w:rPr>
        <w:t>osem</w:t>
      </w:r>
      <w:r w:rsidRPr="001D78DA">
        <w:rPr>
          <w:rFonts w:cs="Arial"/>
          <w:sz w:val="20"/>
          <w:szCs w:val="20"/>
        </w:rPr>
        <w:t>)</w:t>
      </w:r>
      <w:r>
        <w:rPr>
          <w:rFonts w:cs="Arial"/>
          <w:sz w:val="20"/>
          <w:szCs w:val="20"/>
        </w:rPr>
        <w:t>,</w:t>
      </w:r>
    </w:p>
    <w:p w14:paraId="1F6EDD62" w14:textId="19EF6FA9"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 xml:space="preserve">statistični podatki o nasilju v družini in nasilju nad ženskami </w:t>
      </w:r>
      <w:r>
        <w:rPr>
          <w:rFonts w:cs="Arial"/>
          <w:sz w:val="20"/>
          <w:szCs w:val="20"/>
        </w:rPr>
        <w:t>–</w:t>
      </w:r>
      <w:r w:rsidRPr="001D78DA">
        <w:rPr>
          <w:rFonts w:cs="Arial"/>
          <w:sz w:val="20"/>
          <w:szCs w:val="20"/>
        </w:rPr>
        <w:t xml:space="preserve"> letna poročila slovenske policije (spremljanje)</w:t>
      </w:r>
      <w:r>
        <w:rPr>
          <w:rFonts w:cs="Arial"/>
          <w:sz w:val="20"/>
          <w:szCs w:val="20"/>
        </w:rPr>
        <w:t>,</w:t>
      </w:r>
    </w:p>
    <w:p w14:paraId="7B2FC912" w14:textId="77777777"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obseg in delež sredstev, namenjenih sofinanciranju programov za preprečevanje nasilja v družini in nasilja nad ženskami (v letu 2023: 4.802.839,61 evra).</w:t>
      </w:r>
    </w:p>
    <w:p w14:paraId="3EE842D5" w14:textId="77777777" w:rsidR="009D7637" w:rsidRPr="001D78DA" w:rsidRDefault="009D7637" w:rsidP="000146E1">
      <w:pPr>
        <w:pStyle w:val="Alineazaodstavkom"/>
        <w:numPr>
          <w:ilvl w:val="0"/>
          <w:numId w:val="0"/>
        </w:numPr>
        <w:overflowPunct/>
        <w:autoSpaceDE/>
        <w:autoSpaceDN/>
        <w:adjustRightInd/>
        <w:spacing w:before="0" w:line="260" w:lineRule="exact"/>
        <w:textAlignment w:val="auto"/>
        <w:rPr>
          <w:rFonts w:cs="Arial"/>
          <w:sz w:val="20"/>
          <w:szCs w:val="20"/>
        </w:rPr>
      </w:pPr>
    </w:p>
    <w:tbl>
      <w:tblPr>
        <w:tblStyle w:val="Tabelamrea14"/>
        <w:tblW w:w="9493" w:type="dxa"/>
        <w:tblLook w:val="04A0" w:firstRow="1" w:lastRow="0" w:firstColumn="1" w:lastColumn="0" w:noHBand="0" w:noVBand="1"/>
      </w:tblPr>
      <w:tblGrid>
        <w:gridCol w:w="5807"/>
        <w:gridCol w:w="3686"/>
      </w:tblGrid>
      <w:tr w:rsidR="007448CE" w:rsidRPr="001D78DA" w14:paraId="3D675668" w14:textId="77777777" w:rsidTr="006278A1">
        <w:trPr>
          <w:trHeight w:val="442"/>
        </w:trPr>
        <w:tc>
          <w:tcPr>
            <w:tcW w:w="9493" w:type="dxa"/>
            <w:gridSpan w:val="2"/>
            <w:shd w:val="clear" w:color="auto" w:fill="F7CAAC" w:themeFill="accent2" w:themeFillTint="66"/>
          </w:tcPr>
          <w:p w14:paraId="3BAB8057" w14:textId="77777777" w:rsidR="007448CE" w:rsidRPr="001D78DA" w:rsidRDefault="007448CE" w:rsidP="009D7637">
            <w:pPr>
              <w:jc w:val="center"/>
              <w:rPr>
                <w:rFonts w:cs="Arial"/>
                <w:b/>
                <w:bCs/>
                <w:szCs w:val="20"/>
              </w:rPr>
            </w:pPr>
            <w:r w:rsidRPr="001D78DA">
              <w:rPr>
                <w:rFonts w:cs="Arial"/>
                <w:b/>
                <w:bCs/>
                <w:szCs w:val="20"/>
              </w:rPr>
              <w:t>Število izvedenih aktivnosti, namenjenih celoviti in ustrezni podpori žrtvam nasilja v družini in nasilja nad ženskami</w:t>
            </w:r>
          </w:p>
        </w:tc>
      </w:tr>
      <w:tr w:rsidR="007448CE" w:rsidRPr="001D78DA" w14:paraId="5FFAB98B" w14:textId="77777777" w:rsidTr="006278A1">
        <w:trPr>
          <w:trHeight w:val="289"/>
        </w:trPr>
        <w:tc>
          <w:tcPr>
            <w:tcW w:w="5807" w:type="dxa"/>
            <w:shd w:val="clear" w:color="auto" w:fill="FBE4D5" w:themeFill="accent2" w:themeFillTint="33"/>
          </w:tcPr>
          <w:p w14:paraId="406AB497" w14:textId="77777777" w:rsidR="007448CE" w:rsidRPr="001D78DA" w:rsidRDefault="007448CE" w:rsidP="0090219C">
            <w:pPr>
              <w:rPr>
                <w:rFonts w:cs="Arial"/>
                <w:szCs w:val="20"/>
              </w:rPr>
            </w:pPr>
          </w:p>
        </w:tc>
        <w:tc>
          <w:tcPr>
            <w:tcW w:w="3686" w:type="dxa"/>
            <w:shd w:val="clear" w:color="auto" w:fill="FBE4D5" w:themeFill="accent2" w:themeFillTint="33"/>
          </w:tcPr>
          <w:p w14:paraId="589ED268" w14:textId="77777777" w:rsidR="007448CE" w:rsidRPr="001D78DA" w:rsidRDefault="007448CE" w:rsidP="00F67D14">
            <w:pPr>
              <w:jc w:val="center"/>
              <w:rPr>
                <w:rFonts w:cs="Arial"/>
                <w:b/>
                <w:bCs/>
                <w:szCs w:val="20"/>
              </w:rPr>
            </w:pPr>
            <w:r w:rsidRPr="001D78DA">
              <w:rPr>
                <w:rFonts w:cs="Arial"/>
                <w:b/>
                <w:bCs/>
                <w:szCs w:val="20"/>
              </w:rPr>
              <w:t>2024−2025</w:t>
            </w:r>
          </w:p>
        </w:tc>
      </w:tr>
      <w:tr w:rsidR="007448CE" w:rsidRPr="001D78DA" w14:paraId="05D7C382" w14:textId="77777777" w:rsidTr="006278A1">
        <w:trPr>
          <w:trHeight w:val="279"/>
        </w:trPr>
        <w:tc>
          <w:tcPr>
            <w:tcW w:w="5807" w:type="dxa"/>
          </w:tcPr>
          <w:p w14:paraId="30ACFA90" w14:textId="77777777" w:rsidR="007448CE" w:rsidRPr="001D78DA" w:rsidRDefault="007448CE" w:rsidP="0090219C">
            <w:pPr>
              <w:rPr>
                <w:rFonts w:cs="Arial"/>
                <w:szCs w:val="20"/>
              </w:rPr>
            </w:pPr>
            <w:r w:rsidRPr="001D78DA">
              <w:rPr>
                <w:rFonts w:cs="Arial"/>
                <w:szCs w:val="20"/>
              </w:rPr>
              <w:t>število izvedenih aktivnosti</w:t>
            </w:r>
          </w:p>
        </w:tc>
        <w:tc>
          <w:tcPr>
            <w:tcW w:w="3686" w:type="dxa"/>
          </w:tcPr>
          <w:p w14:paraId="771543D2" w14:textId="77777777" w:rsidR="007448CE" w:rsidRPr="001D78DA" w:rsidRDefault="007448CE" w:rsidP="00F67D14">
            <w:pPr>
              <w:jc w:val="center"/>
              <w:rPr>
                <w:rFonts w:cs="Arial"/>
                <w:szCs w:val="20"/>
              </w:rPr>
            </w:pPr>
            <w:r w:rsidRPr="001D78DA">
              <w:rPr>
                <w:rFonts w:cs="Arial"/>
                <w:szCs w:val="20"/>
              </w:rPr>
              <w:t>8</w:t>
            </w:r>
          </w:p>
        </w:tc>
      </w:tr>
    </w:tbl>
    <w:p w14:paraId="6D318F95" w14:textId="77777777" w:rsidR="006278A1" w:rsidRDefault="006278A1" w:rsidP="006278A1">
      <w:pPr>
        <w:pStyle w:val="Alineazaodstavkom"/>
        <w:numPr>
          <w:ilvl w:val="0"/>
          <w:numId w:val="0"/>
        </w:numPr>
        <w:overflowPunct/>
        <w:autoSpaceDE/>
        <w:autoSpaceDN/>
        <w:adjustRightInd/>
        <w:spacing w:before="0" w:line="260" w:lineRule="exact"/>
        <w:textAlignment w:val="auto"/>
        <w:rPr>
          <w:rFonts w:cs="Arial"/>
          <w:sz w:val="20"/>
          <w:szCs w:val="20"/>
        </w:rPr>
      </w:pPr>
      <w:bookmarkStart w:id="194" w:name="_Hlk219650520"/>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9"/>
        <w:gridCol w:w="810"/>
        <w:gridCol w:w="635"/>
        <w:gridCol w:w="635"/>
        <w:gridCol w:w="635"/>
        <w:gridCol w:w="579"/>
        <w:gridCol w:w="963"/>
        <w:gridCol w:w="691"/>
        <w:gridCol w:w="697"/>
        <w:gridCol w:w="697"/>
        <w:gridCol w:w="697"/>
      </w:tblGrid>
      <w:tr w:rsidR="0069430D" w:rsidRPr="00925827" w14:paraId="10CD570A" w14:textId="77777777" w:rsidTr="006278A1">
        <w:trPr>
          <w:trHeight w:val="182"/>
        </w:trPr>
        <w:tc>
          <w:tcPr>
            <w:tcW w:w="9488" w:type="dxa"/>
            <w:gridSpan w:val="11"/>
            <w:shd w:val="clear" w:color="auto" w:fill="F7CAAC" w:themeFill="accent2" w:themeFillTint="66"/>
            <w:tcMar>
              <w:top w:w="39" w:type="dxa"/>
              <w:left w:w="39" w:type="dxa"/>
              <w:bottom w:w="39" w:type="dxa"/>
              <w:right w:w="39" w:type="dxa"/>
            </w:tcMar>
            <w:vAlign w:val="center"/>
          </w:tcPr>
          <w:p w14:paraId="277363EE" w14:textId="45BE9B0C" w:rsidR="0069430D" w:rsidRPr="00925827" w:rsidRDefault="0069430D" w:rsidP="0085430F">
            <w:pPr>
              <w:spacing w:after="0" w:line="240" w:lineRule="auto"/>
              <w:jc w:val="center"/>
              <w:rPr>
                <w:rFonts w:eastAsia="Aptos" w:cs="Arial"/>
                <w:b/>
                <w:bCs/>
                <w:color w:val="000000"/>
                <w:szCs w:val="20"/>
                <w14:ligatures w14:val="standardContextual"/>
              </w:rPr>
            </w:pPr>
            <w:r w:rsidRPr="00925827">
              <w:rPr>
                <w:rFonts w:eastAsia="Aptos" w:cs="Arial"/>
                <w:b/>
                <w:bCs/>
                <w:color w:val="000000"/>
                <w:szCs w:val="20"/>
                <w14:ligatures w14:val="standardContextual"/>
              </w:rPr>
              <w:t>Število kaznivih dejanj nasilja v družini 2020–2024</w:t>
            </w:r>
            <w:r w:rsidR="009D7637">
              <w:rPr>
                <w:rFonts w:eastAsia="Aptos" w:cs="Arial"/>
                <w:b/>
                <w:bCs/>
                <w:color w:val="000000"/>
                <w:szCs w:val="20"/>
                <w14:ligatures w14:val="standardContextual"/>
              </w:rPr>
              <w:t>*</w:t>
            </w:r>
          </w:p>
        </w:tc>
      </w:tr>
      <w:tr w:rsidR="0069430D" w:rsidRPr="00925827" w14:paraId="44BAC4F8" w14:textId="77777777" w:rsidTr="009D7637">
        <w:trPr>
          <w:trHeight w:val="182"/>
        </w:trPr>
        <w:tc>
          <w:tcPr>
            <w:tcW w:w="2449" w:type="dxa"/>
            <w:vMerge w:val="restart"/>
            <w:shd w:val="clear" w:color="auto" w:fill="F7CAAC" w:themeFill="accent2" w:themeFillTint="66"/>
            <w:tcMar>
              <w:top w:w="39" w:type="dxa"/>
              <w:left w:w="39" w:type="dxa"/>
              <w:bottom w:w="39" w:type="dxa"/>
              <w:right w:w="39" w:type="dxa"/>
            </w:tcMar>
            <w:vAlign w:val="center"/>
            <w:hideMark/>
          </w:tcPr>
          <w:p w14:paraId="3090C93D" w14:textId="77777777" w:rsidR="0069430D" w:rsidRPr="00925827" w:rsidRDefault="0069430D" w:rsidP="0085430F">
            <w:pPr>
              <w:spacing w:after="0" w:line="240" w:lineRule="auto"/>
              <w:rPr>
                <w:rFonts w:eastAsia="Aptos" w:cs="Arial"/>
                <w:szCs w:val="20"/>
                <w14:ligatures w14:val="standardContextual"/>
              </w:rPr>
            </w:pPr>
            <w:r w:rsidRPr="00925827">
              <w:rPr>
                <w:rFonts w:eastAsia="Aptos" w:cs="Arial"/>
                <w:b/>
                <w:bCs/>
                <w:color w:val="000000"/>
                <w:szCs w:val="20"/>
                <w14:ligatures w14:val="standardContextual"/>
              </w:rPr>
              <w:t>Vrsta kaznivega dejanja</w:t>
            </w:r>
          </w:p>
        </w:tc>
        <w:tc>
          <w:tcPr>
            <w:tcW w:w="3294" w:type="dxa"/>
            <w:gridSpan w:val="5"/>
            <w:shd w:val="clear" w:color="auto" w:fill="F7CAAC" w:themeFill="accent2" w:themeFillTint="66"/>
            <w:tcMar>
              <w:top w:w="39" w:type="dxa"/>
              <w:left w:w="39" w:type="dxa"/>
              <w:bottom w:w="39" w:type="dxa"/>
              <w:right w:w="39" w:type="dxa"/>
            </w:tcMar>
            <w:vAlign w:val="center"/>
            <w:hideMark/>
          </w:tcPr>
          <w:p w14:paraId="3D850240" w14:textId="77777777" w:rsidR="0069430D" w:rsidRPr="00925827" w:rsidRDefault="0069430D" w:rsidP="0085430F">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Število kaznivih dejanj</w:t>
            </w:r>
          </w:p>
        </w:tc>
        <w:tc>
          <w:tcPr>
            <w:tcW w:w="3745" w:type="dxa"/>
            <w:gridSpan w:val="5"/>
            <w:shd w:val="clear" w:color="auto" w:fill="F7CAAC" w:themeFill="accent2" w:themeFillTint="66"/>
            <w:tcMar>
              <w:top w:w="39" w:type="dxa"/>
              <w:left w:w="39" w:type="dxa"/>
              <w:bottom w:w="39" w:type="dxa"/>
              <w:right w:w="39" w:type="dxa"/>
            </w:tcMar>
            <w:vAlign w:val="center"/>
            <w:hideMark/>
          </w:tcPr>
          <w:p w14:paraId="32B429F7" w14:textId="77777777" w:rsidR="0069430D" w:rsidRPr="00925827" w:rsidRDefault="0069430D" w:rsidP="0085430F">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Delež preiskanih kaznivih dejanj (v %)</w:t>
            </w:r>
          </w:p>
        </w:tc>
      </w:tr>
      <w:tr w:rsidR="0069430D" w:rsidRPr="00925827" w14:paraId="2B5A72C4" w14:textId="77777777" w:rsidTr="009D7637">
        <w:trPr>
          <w:trHeight w:val="182"/>
        </w:trPr>
        <w:tc>
          <w:tcPr>
            <w:tcW w:w="2449" w:type="dxa"/>
            <w:vMerge/>
            <w:shd w:val="clear" w:color="auto" w:fill="F7CAAC" w:themeFill="accent2" w:themeFillTint="66"/>
            <w:vAlign w:val="center"/>
            <w:hideMark/>
          </w:tcPr>
          <w:p w14:paraId="4C232892" w14:textId="77777777" w:rsidR="0069430D" w:rsidRPr="00925827" w:rsidRDefault="0069430D" w:rsidP="0085430F">
            <w:pPr>
              <w:spacing w:after="0" w:line="240" w:lineRule="auto"/>
              <w:rPr>
                <w:rFonts w:eastAsia="Aptos" w:cs="Arial"/>
                <w:szCs w:val="20"/>
                <w14:ligatures w14:val="standardContextual"/>
              </w:rPr>
            </w:pPr>
          </w:p>
        </w:tc>
        <w:tc>
          <w:tcPr>
            <w:tcW w:w="810" w:type="dxa"/>
            <w:shd w:val="clear" w:color="auto" w:fill="F7CAAC" w:themeFill="accent2" w:themeFillTint="66"/>
            <w:tcMar>
              <w:top w:w="39" w:type="dxa"/>
              <w:left w:w="39" w:type="dxa"/>
              <w:bottom w:w="39" w:type="dxa"/>
              <w:right w:w="39" w:type="dxa"/>
            </w:tcMar>
            <w:vAlign w:val="center"/>
            <w:hideMark/>
          </w:tcPr>
          <w:p w14:paraId="7BD85801"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2020</w:t>
            </w:r>
          </w:p>
        </w:tc>
        <w:tc>
          <w:tcPr>
            <w:tcW w:w="635" w:type="dxa"/>
            <w:shd w:val="clear" w:color="auto" w:fill="F7CAAC" w:themeFill="accent2" w:themeFillTint="66"/>
            <w:tcMar>
              <w:top w:w="39" w:type="dxa"/>
              <w:left w:w="39" w:type="dxa"/>
              <w:bottom w:w="39" w:type="dxa"/>
              <w:right w:w="39" w:type="dxa"/>
            </w:tcMar>
            <w:vAlign w:val="center"/>
            <w:hideMark/>
          </w:tcPr>
          <w:p w14:paraId="35B51EF1"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2021</w:t>
            </w:r>
          </w:p>
        </w:tc>
        <w:tc>
          <w:tcPr>
            <w:tcW w:w="635" w:type="dxa"/>
            <w:shd w:val="clear" w:color="auto" w:fill="F7CAAC" w:themeFill="accent2" w:themeFillTint="66"/>
            <w:tcMar>
              <w:top w:w="39" w:type="dxa"/>
              <w:left w:w="39" w:type="dxa"/>
              <w:bottom w:w="39" w:type="dxa"/>
              <w:right w:w="39" w:type="dxa"/>
            </w:tcMar>
            <w:vAlign w:val="center"/>
            <w:hideMark/>
          </w:tcPr>
          <w:p w14:paraId="0070D1B5"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2022</w:t>
            </w:r>
          </w:p>
        </w:tc>
        <w:tc>
          <w:tcPr>
            <w:tcW w:w="635" w:type="dxa"/>
            <w:shd w:val="clear" w:color="auto" w:fill="F7CAAC" w:themeFill="accent2" w:themeFillTint="66"/>
            <w:tcMar>
              <w:top w:w="39" w:type="dxa"/>
              <w:left w:w="39" w:type="dxa"/>
              <w:bottom w:w="39" w:type="dxa"/>
              <w:right w:w="39" w:type="dxa"/>
            </w:tcMar>
            <w:vAlign w:val="center"/>
            <w:hideMark/>
          </w:tcPr>
          <w:p w14:paraId="0329AB2E"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2023</w:t>
            </w:r>
          </w:p>
        </w:tc>
        <w:tc>
          <w:tcPr>
            <w:tcW w:w="579" w:type="dxa"/>
            <w:shd w:val="clear" w:color="auto" w:fill="F7CAAC" w:themeFill="accent2" w:themeFillTint="66"/>
            <w:tcMar>
              <w:top w:w="39" w:type="dxa"/>
              <w:left w:w="39" w:type="dxa"/>
              <w:bottom w:w="39" w:type="dxa"/>
              <w:right w:w="39" w:type="dxa"/>
            </w:tcMar>
            <w:vAlign w:val="center"/>
            <w:hideMark/>
          </w:tcPr>
          <w:p w14:paraId="7098AD72"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2024</w:t>
            </w:r>
          </w:p>
        </w:tc>
        <w:tc>
          <w:tcPr>
            <w:tcW w:w="963" w:type="dxa"/>
            <w:shd w:val="clear" w:color="auto" w:fill="F7CAAC" w:themeFill="accent2" w:themeFillTint="66"/>
            <w:tcMar>
              <w:top w:w="39" w:type="dxa"/>
              <w:left w:w="39" w:type="dxa"/>
              <w:bottom w:w="39" w:type="dxa"/>
              <w:right w:w="39" w:type="dxa"/>
            </w:tcMar>
            <w:vAlign w:val="center"/>
            <w:hideMark/>
          </w:tcPr>
          <w:p w14:paraId="2C42DA6C"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2020</w:t>
            </w:r>
          </w:p>
        </w:tc>
        <w:tc>
          <w:tcPr>
            <w:tcW w:w="691" w:type="dxa"/>
            <w:shd w:val="clear" w:color="auto" w:fill="F7CAAC" w:themeFill="accent2" w:themeFillTint="66"/>
            <w:tcMar>
              <w:top w:w="39" w:type="dxa"/>
              <w:left w:w="39" w:type="dxa"/>
              <w:bottom w:w="39" w:type="dxa"/>
              <w:right w:w="39" w:type="dxa"/>
            </w:tcMar>
            <w:vAlign w:val="center"/>
            <w:hideMark/>
          </w:tcPr>
          <w:p w14:paraId="1BC23109"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2021</w:t>
            </w:r>
          </w:p>
        </w:tc>
        <w:tc>
          <w:tcPr>
            <w:tcW w:w="697" w:type="dxa"/>
            <w:shd w:val="clear" w:color="auto" w:fill="F7CAAC" w:themeFill="accent2" w:themeFillTint="66"/>
            <w:tcMar>
              <w:top w:w="39" w:type="dxa"/>
              <w:left w:w="39" w:type="dxa"/>
              <w:bottom w:w="39" w:type="dxa"/>
              <w:right w:w="39" w:type="dxa"/>
            </w:tcMar>
            <w:vAlign w:val="center"/>
            <w:hideMark/>
          </w:tcPr>
          <w:p w14:paraId="03DFEAE8"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2022</w:t>
            </w:r>
          </w:p>
        </w:tc>
        <w:tc>
          <w:tcPr>
            <w:tcW w:w="697" w:type="dxa"/>
            <w:shd w:val="clear" w:color="auto" w:fill="F7CAAC" w:themeFill="accent2" w:themeFillTint="66"/>
            <w:tcMar>
              <w:top w:w="39" w:type="dxa"/>
              <w:left w:w="39" w:type="dxa"/>
              <w:bottom w:w="39" w:type="dxa"/>
              <w:right w:w="39" w:type="dxa"/>
            </w:tcMar>
            <w:vAlign w:val="center"/>
            <w:hideMark/>
          </w:tcPr>
          <w:p w14:paraId="40438871"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2023</w:t>
            </w:r>
          </w:p>
        </w:tc>
        <w:tc>
          <w:tcPr>
            <w:tcW w:w="697" w:type="dxa"/>
            <w:shd w:val="clear" w:color="auto" w:fill="F7CAAC" w:themeFill="accent2" w:themeFillTint="66"/>
            <w:tcMar>
              <w:top w:w="39" w:type="dxa"/>
              <w:left w:w="39" w:type="dxa"/>
              <w:bottom w:w="39" w:type="dxa"/>
              <w:right w:w="39" w:type="dxa"/>
            </w:tcMar>
            <w:vAlign w:val="center"/>
            <w:hideMark/>
          </w:tcPr>
          <w:p w14:paraId="79D63FCC" w14:textId="77777777" w:rsidR="0069430D" w:rsidRPr="00925827" w:rsidRDefault="0069430D" w:rsidP="0085430F">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2024</w:t>
            </w:r>
          </w:p>
        </w:tc>
      </w:tr>
      <w:tr w:rsidR="0069430D" w:rsidRPr="00925827" w14:paraId="26982020" w14:textId="77777777" w:rsidTr="009D7637">
        <w:trPr>
          <w:trHeight w:val="182"/>
        </w:trPr>
        <w:tc>
          <w:tcPr>
            <w:tcW w:w="2449" w:type="dxa"/>
            <w:tcMar>
              <w:top w:w="39" w:type="dxa"/>
              <w:left w:w="39" w:type="dxa"/>
              <w:bottom w:w="39" w:type="dxa"/>
              <w:right w:w="39" w:type="dxa"/>
            </w:tcMar>
            <w:vAlign w:val="center"/>
            <w:hideMark/>
          </w:tcPr>
          <w:p w14:paraId="47F19435" w14:textId="77777777" w:rsidR="0069430D" w:rsidRPr="00925827" w:rsidRDefault="0069430D" w:rsidP="0085430F">
            <w:pPr>
              <w:spacing w:after="0" w:line="240" w:lineRule="auto"/>
              <w:rPr>
                <w:rFonts w:eastAsia="Aptos" w:cs="Arial"/>
                <w:szCs w:val="20"/>
                <w14:ligatures w14:val="standardContextual"/>
              </w:rPr>
            </w:pPr>
            <w:r w:rsidRPr="00925827">
              <w:rPr>
                <w:rFonts w:eastAsia="Aptos" w:cs="Arial"/>
                <w:szCs w:val="20"/>
                <w14:ligatures w14:val="standardContextual"/>
              </w:rPr>
              <w:t>Nasilje v družini</w:t>
            </w:r>
          </w:p>
        </w:tc>
        <w:tc>
          <w:tcPr>
            <w:tcW w:w="810" w:type="dxa"/>
            <w:tcMar>
              <w:top w:w="39" w:type="dxa"/>
              <w:left w:w="39" w:type="dxa"/>
              <w:bottom w:w="39" w:type="dxa"/>
              <w:right w:w="39" w:type="dxa"/>
            </w:tcMar>
            <w:vAlign w:val="center"/>
            <w:hideMark/>
          </w:tcPr>
          <w:p w14:paraId="19CF8847"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1.477</w:t>
            </w:r>
          </w:p>
        </w:tc>
        <w:tc>
          <w:tcPr>
            <w:tcW w:w="635" w:type="dxa"/>
            <w:tcMar>
              <w:top w:w="39" w:type="dxa"/>
              <w:left w:w="39" w:type="dxa"/>
              <w:bottom w:w="39" w:type="dxa"/>
              <w:right w:w="39" w:type="dxa"/>
            </w:tcMar>
            <w:vAlign w:val="center"/>
            <w:hideMark/>
          </w:tcPr>
          <w:p w14:paraId="49ABC929"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1.285</w:t>
            </w:r>
          </w:p>
        </w:tc>
        <w:tc>
          <w:tcPr>
            <w:tcW w:w="635" w:type="dxa"/>
            <w:tcMar>
              <w:top w:w="39" w:type="dxa"/>
              <w:left w:w="39" w:type="dxa"/>
              <w:bottom w:w="39" w:type="dxa"/>
              <w:right w:w="39" w:type="dxa"/>
            </w:tcMar>
            <w:vAlign w:val="center"/>
            <w:hideMark/>
          </w:tcPr>
          <w:p w14:paraId="5E50FAAA"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1.137</w:t>
            </w:r>
          </w:p>
        </w:tc>
        <w:tc>
          <w:tcPr>
            <w:tcW w:w="635" w:type="dxa"/>
            <w:tcMar>
              <w:top w:w="39" w:type="dxa"/>
              <w:left w:w="39" w:type="dxa"/>
              <w:bottom w:w="39" w:type="dxa"/>
              <w:right w:w="39" w:type="dxa"/>
            </w:tcMar>
            <w:vAlign w:val="center"/>
            <w:hideMark/>
          </w:tcPr>
          <w:p w14:paraId="63AD449E"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1.311</w:t>
            </w:r>
          </w:p>
        </w:tc>
        <w:tc>
          <w:tcPr>
            <w:tcW w:w="579" w:type="dxa"/>
            <w:tcMar>
              <w:top w:w="39" w:type="dxa"/>
              <w:left w:w="39" w:type="dxa"/>
              <w:bottom w:w="39" w:type="dxa"/>
              <w:right w:w="39" w:type="dxa"/>
            </w:tcMar>
            <w:vAlign w:val="center"/>
            <w:hideMark/>
          </w:tcPr>
          <w:p w14:paraId="092E3AB7"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1.476</w:t>
            </w:r>
          </w:p>
        </w:tc>
        <w:tc>
          <w:tcPr>
            <w:tcW w:w="963" w:type="dxa"/>
            <w:tcMar>
              <w:top w:w="39" w:type="dxa"/>
              <w:left w:w="39" w:type="dxa"/>
              <w:bottom w:w="39" w:type="dxa"/>
              <w:right w:w="39" w:type="dxa"/>
            </w:tcMar>
            <w:vAlign w:val="center"/>
            <w:hideMark/>
          </w:tcPr>
          <w:p w14:paraId="4D8F45BD"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98,0</w:t>
            </w:r>
          </w:p>
        </w:tc>
        <w:tc>
          <w:tcPr>
            <w:tcW w:w="691" w:type="dxa"/>
            <w:tcMar>
              <w:top w:w="39" w:type="dxa"/>
              <w:left w:w="39" w:type="dxa"/>
              <w:bottom w:w="39" w:type="dxa"/>
              <w:right w:w="39" w:type="dxa"/>
            </w:tcMar>
            <w:vAlign w:val="center"/>
            <w:hideMark/>
          </w:tcPr>
          <w:p w14:paraId="0C73338A"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98,0</w:t>
            </w:r>
          </w:p>
        </w:tc>
        <w:tc>
          <w:tcPr>
            <w:tcW w:w="697" w:type="dxa"/>
            <w:tcMar>
              <w:top w:w="39" w:type="dxa"/>
              <w:left w:w="39" w:type="dxa"/>
              <w:bottom w:w="39" w:type="dxa"/>
              <w:right w:w="39" w:type="dxa"/>
            </w:tcMar>
            <w:vAlign w:val="center"/>
            <w:hideMark/>
          </w:tcPr>
          <w:p w14:paraId="3A8CDA5F"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97,4</w:t>
            </w:r>
          </w:p>
        </w:tc>
        <w:tc>
          <w:tcPr>
            <w:tcW w:w="697" w:type="dxa"/>
            <w:tcMar>
              <w:top w:w="39" w:type="dxa"/>
              <w:left w:w="39" w:type="dxa"/>
              <w:bottom w:w="39" w:type="dxa"/>
              <w:right w:w="39" w:type="dxa"/>
            </w:tcMar>
            <w:vAlign w:val="center"/>
            <w:hideMark/>
          </w:tcPr>
          <w:p w14:paraId="48A252EA"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97,6</w:t>
            </w:r>
          </w:p>
        </w:tc>
        <w:tc>
          <w:tcPr>
            <w:tcW w:w="697" w:type="dxa"/>
            <w:tcMar>
              <w:top w:w="39" w:type="dxa"/>
              <w:left w:w="39" w:type="dxa"/>
              <w:bottom w:w="39" w:type="dxa"/>
              <w:right w:w="39" w:type="dxa"/>
            </w:tcMar>
            <w:vAlign w:val="center"/>
            <w:hideMark/>
          </w:tcPr>
          <w:p w14:paraId="1653C423" w14:textId="77777777" w:rsidR="0069430D" w:rsidRPr="00925827" w:rsidRDefault="0069430D" w:rsidP="0085430F">
            <w:pPr>
              <w:spacing w:after="0" w:line="240" w:lineRule="auto"/>
              <w:jc w:val="center"/>
              <w:rPr>
                <w:rFonts w:eastAsia="Aptos" w:cs="Arial"/>
                <w:szCs w:val="20"/>
                <w14:ligatures w14:val="standardContextual"/>
              </w:rPr>
            </w:pPr>
            <w:r w:rsidRPr="00925827">
              <w:rPr>
                <w:rFonts w:eastAsia="Aptos" w:cs="Arial"/>
                <w:szCs w:val="20"/>
                <w14:ligatures w14:val="standardContextual"/>
              </w:rPr>
              <w:t>97,0</w:t>
            </w:r>
          </w:p>
        </w:tc>
      </w:tr>
    </w:tbl>
    <w:p w14:paraId="351521F3" w14:textId="77777777" w:rsidR="0069430D" w:rsidRPr="00925827" w:rsidRDefault="0069430D" w:rsidP="0069430D">
      <w:pPr>
        <w:pStyle w:val="Alineazaodstavkom"/>
        <w:numPr>
          <w:ilvl w:val="0"/>
          <w:numId w:val="0"/>
        </w:numPr>
        <w:spacing w:before="0" w:line="260" w:lineRule="exact"/>
        <w:rPr>
          <w:rFonts w:cs="Arial"/>
          <w:sz w:val="20"/>
          <w:szCs w:val="20"/>
        </w:rPr>
      </w:pPr>
      <w:r w:rsidRPr="00925827">
        <w:rPr>
          <w:rFonts w:cs="Arial"/>
          <w:sz w:val="20"/>
          <w:szCs w:val="20"/>
        </w:rPr>
        <w:t>Vir: Letno poročilo o delu policije za leto 2024</w:t>
      </w:r>
    </w:p>
    <w:p w14:paraId="45929987" w14:textId="06B24E09" w:rsidR="0069430D" w:rsidRPr="00925827" w:rsidRDefault="0069430D" w:rsidP="00DC69C5">
      <w:pPr>
        <w:spacing w:after="0" w:line="240" w:lineRule="auto"/>
        <w:jc w:val="both"/>
        <w:rPr>
          <w:rFonts w:cs="Arial"/>
          <w:iCs/>
          <w:szCs w:val="20"/>
        </w:rPr>
      </w:pPr>
      <w:r w:rsidRPr="00925827">
        <w:rPr>
          <w:rFonts w:cs="Arial"/>
          <w:iCs/>
          <w:szCs w:val="20"/>
        </w:rPr>
        <w:t>*V letnih poročilih o delu policije in polletnih pregledih dela se prikazujejo samo podatki o nasilju v družini, ne pa tudi podatki o nasilju nad ženskami. Objavljeni pa so podatki o strukturi vseh oškodovanih oseb zaradi kaznivih dejanj</w:t>
      </w:r>
      <w:r w:rsidR="00A56531">
        <w:rPr>
          <w:rFonts w:cs="Arial"/>
          <w:iCs/>
          <w:szCs w:val="20"/>
        </w:rPr>
        <w:t>.</w:t>
      </w:r>
    </w:p>
    <w:p w14:paraId="3039E222" w14:textId="77777777" w:rsidR="0069430D" w:rsidRDefault="0069430D" w:rsidP="0069430D">
      <w:pPr>
        <w:spacing w:after="0" w:line="240" w:lineRule="auto"/>
        <w:rPr>
          <w:rFonts w:eastAsia="Times New Roman" w:cs="Arial"/>
          <w:szCs w:val="20"/>
        </w:rPr>
      </w:pPr>
    </w:p>
    <w:p w14:paraId="623AD961" w14:textId="77777777" w:rsidR="00A56531" w:rsidRPr="00925827" w:rsidRDefault="00A56531" w:rsidP="0069430D">
      <w:pPr>
        <w:spacing w:after="0" w:line="240" w:lineRule="auto"/>
        <w:rPr>
          <w:rFonts w:eastAsia="Times New Roman" w:cs="Arial"/>
          <w:szCs w:val="20"/>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567"/>
        <w:gridCol w:w="567"/>
        <w:gridCol w:w="709"/>
        <w:gridCol w:w="567"/>
        <w:gridCol w:w="708"/>
        <w:gridCol w:w="709"/>
        <w:gridCol w:w="709"/>
        <w:gridCol w:w="709"/>
        <w:gridCol w:w="850"/>
        <w:gridCol w:w="846"/>
      </w:tblGrid>
      <w:tr w:rsidR="0069430D" w:rsidRPr="00925827" w14:paraId="523620F2" w14:textId="77777777" w:rsidTr="006278A1">
        <w:trPr>
          <w:trHeight w:val="182"/>
        </w:trPr>
        <w:tc>
          <w:tcPr>
            <w:tcW w:w="9488" w:type="dxa"/>
            <w:gridSpan w:val="11"/>
            <w:shd w:val="clear" w:color="auto" w:fill="F7CAAC" w:themeFill="accent2" w:themeFillTint="66"/>
            <w:tcMar>
              <w:top w:w="39" w:type="dxa"/>
              <w:left w:w="39" w:type="dxa"/>
              <w:bottom w:w="39" w:type="dxa"/>
              <w:right w:w="39" w:type="dxa"/>
            </w:tcMar>
            <w:vAlign w:val="center"/>
          </w:tcPr>
          <w:p w14:paraId="37A50ED0" w14:textId="18C79F78" w:rsidR="0069430D" w:rsidRPr="00925827" w:rsidRDefault="0069430D" w:rsidP="0085430F">
            <w:pPr>
              <w:pStyle w:val="Alineazaodstavkom"/>
              <w:numPr>
                <w:ilvl w:val="0"/>
                <w:numId w:val="0"/>
              </w:numPr>
              <w:spacing w:before="0" w:line="260" w:lineRule="exact"/>
              <w:jc w:val="center"/>
              <w:rPr>
                <w:rFonts w:eastAsia="Aptos" w:cs="Arial"/>
                <w:b/>
                <w:bCs/>
                <w:color w:val="000000"/>
                <w:sz w:val="20"/>
                <w:szCs w:val="20"/>
                <w14:ligatures w14:val="standardContextual"/>
              </w:rPr>
            </w:pPr>
            <w:r w:rsidRPr="00925827">
              <w:rPr>
                <w:rFonts w:cs="Arial"/>
                <w:b/>
                <w:bCs/>
                <w:sz w:val="20"/>
                <w:szCs w:val="20"/>
              </w:rPr>
              <w:t>Število kaznivih dejanj nasilja v družini v prvih polletjih 2021–2025*</w:t>
            </w:r>
          </w:p>
        </w:tc>
      </w:tr>
      <w:tr w:rsidR="0069430D" w:rsidRPr="00925827" w14:paraId="36656B99" w14:textId="77777777" w:rsidTr="006278A1">
        <w:trPr>
          <w:trHeight w:val="182"/>
        </w:trPr>
        <w:tc>
          <w:tcPr>
            <w:tcW w:w="2547" w:type="dxa"/>
            <w:vMerge w:val="restart"/>
            <w:shd w:val="clear" w:color="auto" w:fill="F7CAAC" w:themeFill="accent2" w:themeFillTint="66"/>
            <w:tcMar>
              <w:top w:w="39" w:type="dxa"/>
              <w:left w:w="39" w:type="dxa"/>
              <w:bottom w:w="39" w:type="dxa"/>
              <w:right w:w="39" w:type="dxa"/>
            </w:tcMar>
            <w:vAlign w:val="center"/>
            <w:hideMark/>
          </w:tcPr>
          <w:p w14:paraId="019AC686" w14:textId="77777777" w:rsidR="0069430D" w:rsidRPr="00925827" w:rsidRDefault="0069430D" w:rsidP="0085430F">
            <w:pPr>
              <w:spacing w:after="0" w:line="240" w:lineRule="auto"/>
              <w:rPr>
                <w:rFonts w:eastAsia="Aptos" w:cs="Arial"/>
                <w:szCs w:val="20"/>
                <w14:ligatures w14:val="standardContextual"/>
              </w:rPr>
            </w:pPr>
            <w:r w:rsidRPr="00925827">
              <w:rPr>
                <w:rFonts w:eastAsia="Aptos" w:cs="Arial"/>
                <w:b/>
                <w:bCs/>
                <w:color w:val="000000"/>
                <w:szCs w:val="20"/>
                <w14:ligatures w14:val="standardContextual"/>
              </w:rPr>
              <w:t>Vrsta kaznivega dejanja</w:t>
            </w:r>
          </w:p>
        </w:tc>
        <w:tc>
          <w:tcPr>
            <w:tcW w:w="3118" w:type="dxa"/>
            <w:gridSpan w:val="5"/>
            <w:shd w:val="clear" w:color="auto" w:fill="F7CAAC" w:themeFill="accent2" w:themeFillTint="66"/>
            <w:tcMar>
              <w:top w:w="39" w:type="dxa"/>
              <w:left w:w="39" w:type="dxa"/>
              <w:bottom w:w="39" w:type="dxa"/>
              <w:right w:w="39" w:type="dxa"/>
            </w:tcMar>
            <w:vAlign w:val="center"/>
            <w:hideMark/>
          </w:tcPr>
          <w:p w14:paraId="29BEB7A8" w14:textId="77777777" w:rsidR="0069430D" w:rsidRPr="00925827" w:rsidRDefault="0069430D" w:rsidP="006278A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Število kaznivih dejanj</w:t>
            </w:r>
          </w:p>
        </w:tc>
        <w:tc>
          <w:tcPr>
            <w:tcW w:w="3823" w:type="dxa"/>
            <w:gridSpan w:val="5"/>
            <w:shd w:val="clear" w:color="auto" w:fill="F7CAAC" w:themeFill="accent2" w:themeFillTint="66"/>
            <w:tcMar>
              <w:top w:w="39" w:type="dxa"/>
              <w:left w:w="39" w:type="dxa"/>
              <w:bottom w:w="39" w:type="dxa"/>
              <w:right w:w="39" w:type="dxa"/>
            </w:tcMar>
            <w:vAlign w:val="center"/>
            <w:hideMark/>
          </w:tcPr>
          <w:p w14:paraId="14986B9F" w14:textId="77777777" w:rsidR="0069430D" w:rsidRPr="00925827" w:rsidRDefault="0069430D" w:rsidP="006278A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Delež preiskanih kaznivih dejanj (v %)</w:t>
            </w:r>
          </w:p>
        </w:tc>
      </w:tr>
      <w:tr w:rsidR="006278A1" w:rsidRPr="00925827" w14:paraId="5E10CE54" w14:textId="77777777" w:rsidTr="006278A1">
        <w:trPr>
          <w:trHeight w:val="182"/>
        </w:trPr>
        <w:tc>
          <w:tcPr>
            <w:tcW w:w="2547" w:type="dxa"/>
            <w:vMerge/>
            <w:shd w:val="clear" w:color="auto" w:fill="F7CAAC" w:themeFill="accent2" w:themeFillTint="66"/>
            <w:vAlign w:val="center"/>
            <w:hideMark/>
          </w:tcPr>
          <w:p w14:paraId="6BDD8A95" w14:textId="77777777" w:rsidR="0069430D" w:rsidRPr="00925827" w:rsidRDefault="0069430D" w:rsidP="0085430F">
            <w:pPr>
              <w:spacing w:after="0" w:line="240" w:lineRule="auto"/>
              <w:rPr>
                <w:rFonts w:eastAsia="Aptos" w:cs="Arial"/>
                <w:szCs w:val="20"/>
                <w14:ligatures w14:val="standardContextual"/>
              </w:rPr>
            </w:pPr>
          </w:p>
        </w:tc>
        <w:tc>
          <w:tcPr>
            <w:tcW w:w="567" w:type="dxa"/>
            <w:shd w:val="clear" w:color="auto" w:fill="F7CAAC" w:themeFill="accent2" w:themeFillTint="66"/>
            <w:tcMar>
              <w:top w:w="39" w:type="dxa"/>
              <w:left w:w="39" w:type="dxa"/>
              <w:bottom w:w="39" w:type="dxa"/>
              <w:right w:w="39" w:type="dxa"/>
            </w:tcMar>
            <w:vAlign w:val="center"/>
            <w:hideMark/>
          </w:tcPr>
          <w:p w14:paraId="2D1A6EEA"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2021</w:t>
            </w:r>
          </w:p>
        </w:tc>
        <w:tc>
          <w:tcPr>
            <w:tcW w:w="567" w:type="dxa"/>
            <w:shd w:val="clear" w:color="auto" w:fill="F7CAAC" w:themeFill="accent2" w:themeFillTint="66"/>
            <w:tcMar>
              <w:top w:w="39" w:type="dxa"/>
              <w:left w:w="39" w:type="dxa"/>
              <w:bottom w:w="39" w:type="dxa"/>
              <w:right w:w="39" w:type="dxa"/>
            </w:tcMar>
            <w:vAlign w:val="center"/>
            <w:hideMark/>
          </w:tcPr>
          <w:p w14:paraId="6A1DD95A"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2022</w:t>
            </w:r>
          </w:p>
        </w:tc>
        <w:tc>
          <w:tcPr>
            <w:tcW w:w="709" w:type="dxa"/>
            <w:shd w:val="clear" w:color="auto" w:fill="F7CAAC" w:themeFill="accent2" w:themeFillTint="66"/>
            <w:tcMar>
              <w:top w:w="39" w:type="dxa"/>
              <w:left w:w="39" w:type="dxa"/>
              <w:bottom w:w="39" w:type="dxa"/>
              <w:right w:w="39" w:type="dxa"/>
            </w:tcMar>
            <w:vAlign w:val="center"/>
            <w:hideMark/>
          </w:tcPr>
          <w:p w14:paraId="16284370"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2023</w:t>
            </w:r>
          </w:p>
        </w:tc>
        <w:tc>
          <w:tcPr>
            <w:tcW w:w="567" w:type="dxa"/>
            <w:shd w:val="clear" w:color="auto" w:fill="F7CAAC" w:themeFill="accent2" w:themeFillTint="66"/>
            <w:tcMar>
              <w:top w:w="39" w:type="dxa"/>
              <w:left w:w="39" w:type="dxa"/>
              <w:bottom w:w="39" w:type="dxa"/>
              <w:right w:w="39" w:type="dxa"/>
            </w:tcMar>
            <w:vAlign w:val="center"/>
            <w:hideMark/>
          </w:tcPr>
          <w:p w14:paraId="21AFEF30"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2024</w:t>
            </w:r>
          </w:p>
        </w:tc>
        <w:tc>
          <w:tcPr>
            <w:tcW w:w="708" w:type="dxa"/>
            <w:shd w:val="clear" w:color="auto" w:fill="F7CAAC" w:themeFill="accent2" w:themeFillTint="66"/>
            <w:tcMar>
              <w:top w:w="39" w:type="dxa"/>
              <w:left w:w="39" w:type="dxa"/>
              <w:bottom w:w="39" w:type="dxa"/>
              <w:right w:w="39" w:type="dxa"/>
            </w:tcMar>
            <w:vAlign w:val="center"/>
            <w:hideMark/>
          </w:tcPr>
          <w:p w14:paraId="7577D38F"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2025</w:t>
            </w:r>
          </w:p>
        </w:tc>
        <w:tc>
          <w:tcPr>
            <w:tcW w:w="709" w:type="dxa"/>
            <w:shd w:val="clear" w:color="auto" w:fill="F7CAAC" w:themeFill="accent2" w:themeFillTint="66"/>
            <w:tcMar>
              <w:top w:w="39" w:type="dxa"/>
              <w:left w:w="39" w:type="dxa"/>
              <w:bottom w:w="39" w:type="dxa"/>
              <w:right w:w="39" w:type="dxa"/>
            </w:tcMar>
            <w:vAlign w:val="center"/>
            <w:hideMark/>
          </w:tcPr>
          <w:p w14:paraId="10FC0DF6"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2021</w:t>
            </w:r>
          </w:p>
        </w:tc>
        <w:tc>
          <w:tcPr>
            <w:tcW w:w="709" w:type="dxa"/>
            <w:shd w:val="clear" w:color="auto" w:fill="F7CAAC" w:themeFill="accent2" w:themeFillTint="66"/>
            <w:tcMar>
              <w:top w:w="39" w:type="dxa"/>
              <w:left w:w="39" w:type="dxa"/>
              <w:bottom w:w="39" w:type="dxa"/>
              <w:right w:w="39" w:type="dxa"/>
            </w:tcMar>
            <w:vAlign w:val="center"/>
            <w:hideMark/>
          </w:tcPr>
          <w:p w14:paraId="30B05755"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2022</w:t>
            </w:r>
          </w:p>
        </w:tc>
        <w:tc>
          <w:tcPr>
            <w:tcW w:w="709" w:type="dxa"/>
            <w:shd w:val="clear" w:color="auto" w:fill="F7CAAC" w:themeFill="accent2" w:themeFillTint="66"/>
            <w:tcMar>
              <w:top w:w="39" w:type="dxa"/>
              <w:left w:w="39" w:type="dxa"/>
              <w:bottom w:w="39" w:type="dxa"/>
              <w:right w:w="39" w:type="dxa"/>
            </w:tcMar>
            <w:vAlign w:val="center"/>
            <w:hideMark/>
          </w:tcPr>
          <w:p w14:paraId="78131DDC"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2023</w:t>
            </w:r>
          </w:p>
        </w:tc>
        <w:tc>
          <w:tcPr>
            <w:tcW w:w="850" w:type="dxa"/>
            <w:shd w:val="clear" w:color="auto" w:fill="F7CAAC" w:themeFill="accent2" w:themeFillTint="66"/>
            <w:tcMar>
              <w:top w:w="39" w:type="dxa"/>
              <w:left w:w="39" w:type="dxa"/>
              <w:bottom w:w="39" w:type="dxa"/>
              <w:right w:w="39" w:type="dxa"/>
            </w:tcMar>
            <w:vAlign w:val="center"/>
            <w:hideMark/>
          </w:tcPr>
          <w:p w14:paraId="106D73CA"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2024</w:t>
            </w:r>
          </w:p>
        </w:tc>
        <w:tc>
          <w:tcPr>
            <w:tcW w:w="846" w:type="dxa"/>
            <w:shd w:val="clear" w:color="auto" w:fill="F7CAAC" w:themeFill="accent2" w:themeFillTint="66"/>
            <w:tcMar>
              <w:top w:w="39" w:type="dxa"/>
              <w:left w:w="39" w:type="dxa"/>
              <w:bottom w:w="39" w:type="dxa"/>
              <w:right w:w="39" w:type="dxa"/>
            </w:tcMar>
            <w:vAlign w:val="center"/>
            <w:hideMark/>
          </w:tcPr>
          <w:p w14:paraId="51FFD164"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b/>
                <w:bCs/>
                <w:color w:val="000000"/>
                <w:szCs w:val="20"/>
                <w14:ligatures w14:val="standardContextual"/>
              </w:rPr>
              <w:t>2025</w:t>
            </w:r>
          </w:p>
        </w:tc>
      </w:tr>
      <w:tr w:rsidR="0069430D" w:rsidRPr="00925827" w14:paraId="43F47D89" w14:textId="77777777" w:rsidTr="006278A1">
        <w:trPr>
          <w:trHeight w:val="182"/>
        </w:trPr>
        <w:tc>
          <w:tcPr>
            <w:tcW w:w="2547" w:type="dxa"/>
            <w:tcMar>
              <w:top w:w="39" w:type="dxa"/>
              <w:left w:w="39" w:type="dxa"/>
              <w:bottom w:w="39" w:type="dxa"/>
              <w:right w:w="39" w:type="dxa"/>
            </w:tcMar>
            <w:vAlign w:val="center"/>
            <w:hideMark/>
          </w:tcPr>
          <w:p w14:paraId="45C86706" w14:textId="77777777" w:rsidR="0069430D" w:rsidRPr="00925827" w:rsidRDefault="0069430D" w:rsidP="0085430F">
            <w:pPr>
              <w:spacing w:after="0" w:line="240" w:lineRule="auto"/>
              <w:rPr>
                <w:rFonts w:eastAsia="Aptos" w:cs="Arial"/>
                <w:szCs w:val="20"/>
                <w14:ligatures w14:val="standardContextual"/>
              </w:rPr>
            </w:pPr>
            <w:r w:rsidRPr="00925827">
              <w:rPr>
                <w:rFonts w:eastAsia="Aptos" w:cs="Arial"/>
                <w:szCs w:val="20"/>
                <w14:ligatures w14:val="standardContextual"/>
              </w:rPr>
              <w:t>Nasilje v družini</w:t>
            </w:r>
          </w:p>
        </w:tc>
        <w:tc>
          <w:tcPr>
            <w:tcW w:w="567" w:type="dxa"/>
            <w:tcMar>
              <w:top w:w="39" w:type="dxa"/>
              <w:left w:w="39" w:type="dxa"/>
              <w:bottom w:w="39" w:type="dxa"/>
              <w:right w:w="39" w:type="dxa"/>
            </w:tcMar>
            <w:vAlign w:val="center"/>
            <w:hideMark/>
          </w:tcPr>
          <w:p w14:paraId="34252A58"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605</w:t>
            </w:r>
          </w:p>
        </w:tc>
        <w:tc>
          <w:tcPr>
            <w:tcW w:w="567" w:type="dxa"/>
            <w:tcMar>
              <w:top w:w="39" w:type="dxa"/>
              <w:left w:w="39" w:type="dxa"/>
              <w:bottom w:w="39" w:type="dxa"/>
              <w:right w:w="39" w:type="dxa"/>
            </w:tcMar>
            <w:vAlign w:val="center"/>
            <w:hideMark/>
          </w:tcPr>
          <w:p w14:paraId="10D651A8"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504</w:t>
            </w:r>
          </w:p>
        </w:tc>
        <w:tc>
          <w:tcPr>
            <w:tcW w:w="709" w:type="dxa"/>
            <w:tcMar>
              <w:top w:w="39" w:type="dxa"/>
              <w:left w:w="39" w:type="dxa"/>
              <w:bottom w:w="39" w:type="dxa"/>
              <w:right w:w="39" w:type="dxa"/>
            </w:tcMar>
            <w:vAlign w:val="center"/>
            <w:hideMark/>
          </w:tcPr>
          <w:p w14:paraId="09074BCA"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622</w:t>
            </w:r>
          </w:p>
        </w:tc>
        <w:tc>
          <w:tcPr>
            <w:tcW w:w="567" w:type="dxa"/>
            <w:tcMar>
              <w:top w:w="39" w:type="dxa"/>
              <w:left w:w="39" w:type="dxa"/>
              <w:bottom w:w="39" w:type="dxa"/>
              <w:right w:w="39" w:type="dxa"/>
            </w:tcMar>
            <w:vAlign w:val="center"/>
            <w:hideMark/>
          </w:tcPr>
          <w:p w14:paraId="77F328DF"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726</w:t>
            </w:r>
          </w:p>
        </w:tc>
        <w:tc>
          <w:tcPr>
            <w:tcW w:w="708" w:type="dxa"/>
            <w:tcMar>
              <w:top w:w="39" w:type="dxa"/>
              <w:left w:w="39" w:type="dxa"/>
              <w:bottom w:w="39" w:type="dxa"/>
              <w:right w:w="39" w:type="dxa"/>
            </w:tcMar>
            <w:vAlign w:val="center"/>
            <w:hideMark/>
          </w:tcPr>
          <w:p w14:paraId="4673DE75"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628</w:t>
            </w:r>
          </w:p>
        </w:tc>
        <w:tc>
          <w:tcPr>
            <w:tcW w:w="709" w:type="dxa"/>
            <w:tcMar>
              <w:top w:w="39" w:type="dxa"/>
              <w:left w:w="39" w:type="dxa"/>
              <w:bottom w:w="39" w:type="dxa"/>
              <w:right w:w="39" w:type="dxa"/>
            </w:tcMar>
            <w:vAlign w:val="center"/>
            <w:hideMark/>
          </w:tcPr>
          <w:p w14:paraId="662A1AA0"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97,7</w:t>
            </w:r>
          </w:p>
        </w:tc>
        <w:tc>
          <w:tcPr>
            <w:tcW w:w="709" w:type="dxa"/>
            <w:tcMar>
              <w:top w:w="39" w:type="dxa"/>
              <w:left w:w="39" w:type="dxa"/>
              <w:bottom w:w="39" w:type="dxa"/>
              <w:right w:w="39" w:type="dxa"/>
            </w:tcMar>
            <w:vAlign w:val="center"/>
            <w:hideMark/>
          </w:tcPr>
          <w:p w14:paraId="784C4A15"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98,2</w:t>
            </w:r>
          </w:p>
        </w:tc>
        <w:tc>
          <w:tcPr>
            <w:tcW w:w="709" w:type="dxa"/>
            <w:tcMar>
              <w:top w:w="39" w:type="dxa"/>
              <w:left w:w="39" w:type="dxa"/>
              <w:bottom w:w="39" w:type="dxa"/>
              <w:right w:w="39" w:type="dxa"/>
            </w:tcMar>
            <w:vAlign w:val="center"/>
            <w:hideMark/>
          </w:tcPr>
          <w:p w14:paraId="21C2FF4B"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97,6</w:t>
            </w:r>
          </w:p>
        </w:tc>
        <w:tc>
          <w:tcPr>
            <w:tcW w:w="850" w:type="dxa"/>
            <w:tcMar>
              <w:top w:w="39" w:type="dxa"/>
              <w:left w:w="39" w:type="dxa"/>
              <w:bottom w:w="39" w:type="dxa"/>
              <w:right w:w="39" w:type="dxa"/>
            </w:tcMar>
            <w:vAlign w:val="center"/>
            <w:hideMark/>
          </w:tcPr>
          <w:p w14:paraId="50C896DE"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96,1</w:t>
            </w:r>
          </w:p>
        </w:tc>
        <w:tc>
          <w:tcPr>
            <w:tcW w:w="846" w:type="dxa"/>
            <w:tcMar>
              <w:top w:w="39" w:type="dxa"/>
              <w:left w:w="39" w:type="dxa"/>
              <w:bottom w:w="39" w:type="dxa"/>
              <w:right w:w="39" w:type="dxa"/>
            </w:tcMar>
            <w:vAlign w:val="center"/>
            <w:hideMark/>
          </w:tcPr>
          <w:p w14:paraId="3A50AC73" w14:textId="77777777" w:rsidR="0069430D" w:rsidRPr="00925827" w:rsidRDefault="0069430D" w:rsidP="00A56531">
            <w:pPr>
              <w:spacing w:after="0" w:line="240" w:lineRule="auto"/>
              <w:jc w:val="center"/>
              <w:rPr>
                <w:rFonts w:eastAsia="Aptos" w:cs="Arial"/>
                <w:szCs w:val="20"/>
                <w14:ligatures w14:val="standardContextual"/>
              </w:rPr>
            </w:pPr>
            <w:r w:rsidRPr="00925827">
              <w:rPr>
                <w:rFonts w:eastAsia="Aptos" w:cs="Arial"/>
                <w:szCs w:val="20"/>
                <w14:ligatures w14:val="standardContextual"/>
              </w:rPr>
              <w:t>96,8</w:t>
            </w:r>
          </w:p>
        </w:tc>
      </w:tr>
    </w:tbl>
    <w:p w14:paraId="1580CEBC" w14:textId="77777777" w:rsidR="0069430D" w:rsidRPr="00925827" w:rsidRDefault="0069430D" w:rsidP="0069430D">
      <w:pPr>
        <w:spacing w:after="0" w:line="240" w:lineRule="auto"/>
        <w:rPr>
          <w:rFonts w:eastAsia="Times New Roman" w:cs="Arial"/>
          <w:szCs w:val="20"/>
        </w:rPr>
      </w:pPr>
      <w:r w:rsidRPr="00925827">
        <w:rPr>
          <w:rFonts w:eastAsia="Times New Roman" w:cs="Arial"/>
          <w:szCs w:val="20"/>
        </w:rPr>
        <w:t xml:space="preserve">Vir: Pregled dela policije za prvo polletje 2025; </w:t>
      </w:r>
      <w:hyperlink r:id="rId87" w:history="1">
        <w:r w:rsidRPr="00925827">
          <w:rPr>
            <w:rFonts w:eastAsia="Times New Roman" w:cs="Arial"/>
            <w:szCs w:val="20"/>
          </w:rPr>
          <w:t>https://www.policija.si/o-slovenski-policiji/statistika</w:t>
        </w:r>
      </w:hyperlink>
    </w:p>
    <w:p w14:paraId="350D8D58" w14:textId="3D3D7CC9" w:rsidR="0069430D" w:rsidRDefault="0069430D" w:rsidP="0069430D">
      <w:pPr>
        <w:spacing w:after="0" w:line="240" w:lineRule="auto"/>
        <w:rPr>
          <w:rFonts w:cs="Arial"/>
          <w:iCs/>
          <w:szCs w:val="20"/>
        </w:rPr>
      </w:pPr>
      <w:r w:rsidRPr="00925827">
        <w:rPr>
          <w:rFonts w:cs="Arial"/>
          <w:iCs/>
          <w:szCs w:val="20"/>
        </w:rPr>
        <w:t>*V letu 2024 je bilo med oškodovanimi fizičnimi osebami 41,6 % žensk, v prvem polletju 2025 pa 41,2 %.</w:t>
      </w:r>
    </w:p>
    <w:p w14:paraId="58193668" w14:textId="77777777" w:rsidR="00785E6A" w:rsidRDefault="00785E6A" w:rsidP="0069430D">
      <w:pPr>
        <w:spacing w:after="0" w:line="240" w:lineRule="auto"/>
        <w:rPr>
          <w:rFonts w:cs="Arial"/>
          <w:iCs/>
          <w:szCs w:val="20"/>
        </w:rPr>
      </w:pPr>
    </w:p>
    <w:tbl>
      <w:tblPr>
        <w:tblStyle w:val="Tabelamrea14"/>
        <w:tblW w:w="9493" w:type="dxa"/>
        <w:tblLook w:val="04A0" w:firstRow="1" w:lastRow="0" w:firstColumn="1" w:lastColumn="0" w:noHBand="0" w:noVBand="1"/>
      </w:tblPr>
      <w:tblGrid>
        <w:gridCol w:w="2244"/>
        <w:gridCol w:w="2253"/>
        <w:gridCol w:w="2002"/>
        <w:gridCol w:w="2994"/>
      </w:tblGrid>
      <w:tr w:rsidR="00EF3C14" w:rsidRPr="00925827" w14:paraId="09ADF130" w14:textId="77777777" w:rsidTr="0085430F">
        <w:trPr>
          <w:trHeight w:val="565"/>
        </w:trPr>
        <w:tc>
          <w:tcPr>
            <w:tcW w:w="9493" w:type="dxa"/>
            <w:gridSpan w:val="4"/>
            <w:shd w:val="clear" w:color="auto" w:fill="F7CAAC" w:themeFill="accent2" w:themeFillTint="66"/>
          </w:tcPr>
          <w:p w14:paraId="62E86D17" w14:textId="76027D35" w:rsidR="00EF3C14" w:rsidRPr="009D7637" w:rsidRDefault="008A79EA" w:rsidP="0085430F">
            <w:pPr>
              <w:jc w:val="center"/>
              <w:rPr>
                <w:rFonts w:cs="Arial"/>
                <w:b/>
                <w:bCs/>
                <w:szCs w:val="20"/>
              </w:rPr>
            </w:pPr>
            <w:bookmarkStart w:id="195" w:name="_Hlk226076715"/>
            <w:r>
              <w:rPr>
                <w:rFonts w:cs="Arial"/>
                <w:b/>
                <w:bCs/>
                <w:szCs w:val="20"/>
              </w:rPr>
              <w:t>Obseg sredstev</w:t>
            </w:r>
            <w:r w:rsidR="00EF3C14" w:rsidRPr="009D7637">
              <w:rPr>
                <w:rFonts w:cs="Arial"/>
                <w:b/>
                <w:bCs/>
                <w:szCs w:val="20"/>
              </w:rPr>
              <w:t xml:space="preserve">, namenjenih sofinanciranju programov za preprečevanje nasilja v družini in nasilja nad ženskami </w:t>
            </w:r>
          </w:p>
        </w:tc>
      </w:tr>
      <w:tr w:rsidR="00EF3C14" w:rsidRPr="00925827" w14:paraId="2FD61737" w14:textId="77777777" w:rsidTr="0085430F">
        <w:trPr>
          <w:trHeight w:val="257"/>
        </w:trPr>
        <w:tc>
          <w:tcPr>
            <w:tcW w:w="2244" w:type="dxa"/>
            <w:shd w:val="clear" w:color="auto" w:fill="FBE4D5" w:themeFill="accent2" w:themeFillTint="33"/>
          </w:tcPr>
          <w:p w14:paraId="710A6C24" w14:textId="77777777" w:rsidR="00EF3C14" w:rsidRPr="00925827" w:rsidRDefault="00EF3C14" w:rsidP="0085430F">
            <w:pPr>
              <w:jc w:val="center"/>
              <w:rPr>
                <w:rFonts w:cs="Arial"/>
                <w:b/>
                <w:bCs/>
                <w:szCs w:val="20"/>
              </w:rPr>
            </w:pPr>
            <w:r w:rsidRPr="00925827">
              <w:rPr>
                <w:rFonts w:cs="Arial"/>
                <w:b/>
                <w:bCs/>
                <w:szCs w:val="20"/>
              </w:rPr>
              <w:t>2022</w:t>
            </w:r>
          </w:p>
        </w:tc>
        <w:tc>
          <w:tcPr>
            <w:tcW w:w="2253" w:type="dxa"/>
            <w:shd w:val="clear" w:color="auto" w:fill="FBE4D5" w:themeFill="accent2" w:themeFillTint="33"/>
          </w:tcPr>
          <w:p w14:paraId="37E399A3" w14:textId="77777777" w:rsidR="00EF3C14" w:rsidRPr="00925827" w:rsidRDefault="00EF3C14" w:rsidP="0085430F">
            <w:pPr>
              <w:jc w:val="center"/>
              <w:rPr>
                <w:rFonts w:cs="Arial"/>
                <w:b/>
                <w:bCs/>
                <w:szCs w:val="20"/>
              </w:rPr>
            </w:pPr>
            <w:r w:rsidRPr="00925827">
              <w:rPr>
                <w:rFonts w:cs="Arial"/>
                <w:b/>
                <w:bCs/>
                <w:szCs w:val="20"/>
              </w:rPr>
              <w:t>2023</w:t>
            </w:r>
          </w:p>
        </w:tc>
        <w:tc>
          <w:tcPr>
            <w:tcW w:w="2002" w:type="dxa"/>
            <w:shd w:val="clear" w:color="auto" w:fill="FBE4D5" w:themeFill="accent2" w:themeFillTint="33"/>
          </w:tcPr>
          <w:p w14:paraId="3189E618" w14:textId="77777777" w:rsidR="00EF3C14" w:rsidRPr="009D7637" w:rsidRDefault="00EF3C14" w:rsidP="0085430F">
            <w:pPr>
              <w:jc w:val="center"/>
              <w:rPr>
                <w:rFonts w:cs="Arial"/>
                <w:b/>
                <w:bCs/>
                <w:szCs w:val="20"/>
              </w:rPr>
            </w:pPr>
            <w:r w:rsidRPr="009D7637">
              <w:rPr>
                <w:rFonts w:cs="Arial"/>
                <w:b/>
                <w:bCs/>
                <w:szCs w:val="20"/>
              </w:rPr>
              <w:t>2024</w:t>
            </w:r>
          </w:p>
        </w:tc>
        <w:tc>
          <w:tcPr>
            <w:tcW w:w="2994" w:type="dxa"/>
            <w:shd w:val="clear" w:color="auto" w:fill="FBE4D5" w:themeFill="accent2" w:themeFillTint="33"/>
          </w:tcPr>
          <w:p w14:paraId="124D056E" w14:textId="77777777" w:rsidR="00EF3C14" w:rsidRPr="00925827" w:rsidRDefault="00EF3C14" w:rsidP="0085430F">
            <w:pPr>
              <w:jc w:val="center"/>
              <w:rPr>
                <w:rFonts w:cs="Arial"/>
                <w:b/>
                <w:bCs/>
                <w:szCs w:val="20"/>
              </w:rPr>
            </w:pPr>
            <w:r w:rsidRPr="00925827">
              <w:rPr>
                <w:rFonts w:cs="Arial"/>
                <w:b/>
                <w:bCs/>
                <w:szCs w:val="20"/>
              </w:rPr>
              <w:t>2025</w:t>
            </w:r>
          </w:p>
        </w:tc>
      </w:tr>
      <w:tr w:rsidR="00EF3C14" w:rsidRPr="00925827" w14:paraId="045C1054" w14:textId="77777777" w:rsidTr="0085430F">
        <w:trPr>
          <w:trHeight w:val="257"/>
        </w:trPr>
        <w:tc>
          <w:tcPr>
            <w:tcW w:w="2244" w:type="dxa"/>
          </w:tcPr>
          <w:p w14:paraId="4345730B" w14:textId="77777777" w:rsidR="00EF3C14" w:rsidRPr="00925827" w:rsidRDefault="00EF3C14" w:rsidP="0085430F">
            <w:pPr>
              <w:jc w:val="center"/>
              <w:rPr>
                <w:rFonts w:cs="Arial"/>
                <w:szCs w:val="20"/>
              </w:rPr>
            </w:pPr>
            <w:r w:rsidRPr="00925827">
              <w:rPr>
                <w:rFonts w:cs="Arial"/>
                <w:szCs w:val="20"/>
              </w:rPr>
              <w:t>4.802.839</w:t>
            </w:r>
          </w:p>
        </w:tc>
        <w:tc>
          <w:tcPr>
            <w:tcW w:w="2253" w:type="dxa"/>
          </w:tcPr>
          <w:p w14:paraId="5A5B5392" w14:textId="77777777" w:rsidR="00EF3C14" w:rsidRPr="00925827" w:rsidRDefault="00EF3C14" w:rsidP="0085430F">
            <w:pPr>
              <w:jc w:val="center"/>
              <w:rPr>
                <w:rFonts w:cs="Arial"/>
                <w:szCs w:val="20"/>
              </w:rPr>
            </w:pPr>
            <w:r w:rsidRPr="00925827">
              <w:rPr>
                <w:rFonts w:cs="Arial"/>
                <w:szCs w:val="20"/>
              </w:rPr>
              <w:t>4.802.839,61</w:t>
            </w:r>
          </w:p>
        </w:tc>
        <w:tc>
          <w:tcPr>
            <w:tcW w:w="2002" w:type="dxa"/>
          </w:tcPr>
          <w:p w14:paraId="7CA1FB6D" w14:textId="77777777" w:rsidR="00EF3C14" w:rsidRPr="00925827" w:rsidRDefault="00EF3C14" w:rsidP="0085430F">
            <w:pPr>
              <w:jc w:val="center"/>
              <w:rPr>
                <w:rFonts w:cs="Arial"/>
                <w:szCs w:val="20"/>
              </w:rPr>
            </w:pPr>
            <w:r w:rsidRPr="00925827">
              <w:rPr>
                <w:rFonts w:cs="Arial"/>
                <w:szCs w:val="20"/>
              </w:rPr>
              <w:t>5.444.941,40</w:t>
            </w:r>
          </w:p>
        </w:tc>
        <w:tc>
          <w:tcPr>
            <w:tcW w:w="2994" w:type="dxa"/>
          </w:tcPr>
          <w:p w14:paraId="6D377A4F" w14:textId="77777777" w:rsidR="00EF3C14" w:rsidRPr="00925827" w:rsidRDefault="00EF3C14" w:rsidP="0085430F">
            <w:pPr>
              <w:jc w:val="center"/>
              <w:rPr>
                <w:rFonts w:cs="Arial"/>
                <w:szCs w:val="20"/>
              </w:rPr>
            </w:pPr>
            <w:r w:rsidRPr="00925827">
              <w:rPr>
                <w:rFonts w:cs="Arial"/>
                <w:szCs w:val="20"/>
              </w:rPr>
              <w:t>5.917.807,43</w:t>
            </w:r>
          </w:p>
        </w:tc>
      </w:tr>
    </w:tbl>
    <w:bookmarkEnd w:id="195"/>
    <w:p w14:paraId="3D5012C0" w14:textId="5AEB2215" w:rsidR="00EF3C14" w:rsidRPr="00925827" w:rsidRDefault="00EF3C14" w:rsidP="0069430D">
      <w:pPr>
        <w:spacing w:after="0" w:line="240" w:lineRule="auto"/>
        <w:rPr>
          <w:rFonts w:cs="Arial"/>
          <w:iCs/>
          <w:szCs w:val="20"/>
        </w:rPr>
      </w:pPr>
      <w:r w:rsidRPr="00925827">
        <w:rPr>
          <w:rFonts w:cs="Arial"/>
          <w:szCs w:val="20"/>
        </w:rPr>
        <w:t>Vir: MDDSZ</w:t>
      </w:r>
    </w:p>
    <w:p w14:paraId="43C63E8C" w14:textId="36C427A4" w:rsidR="0069430D" w:rsidRPr="00925827" w:rsidRDefault="0069430D" w:rsidP="0069430D">
      <w:pPr>
        <w:spacing w:after="0" w:line="240" w:lineRule="auto"/>
        <w:rPr>
          <w:rFonts w:cs="Arial"/>
          <w:szCs w:val="20"/>
        </w:rPr>
      </w:pPr>
    </w:p>
    <w:bookmarkEnd w:id="194"/>
    <w:p w14:paraId="2AD3277F" w14:textId="77777777" w:rsidR="00EF3C14" w:rsidRDefault="00EF3C14"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4E99536D" w14:textId="098768FB"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3</w:t>
      </w:r>
    </w:p>
    <w:p w14:paraId="6B224E58"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1E246654"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Boljša usposobljenost stroke in ozaveščenost o spletnem nasilju z vključitvijo vidika spola</w:t>
      </w:r>
    </w:p>
    <w:p w14:paraId="75766EC4" w14:textId="77777777" w:rsidR="007448CE" w:rsidRPr="001D78DA" w:rsidRDefault="007448CE" w:rsidP="000146E1">
      <w:pPr>
        <w:pStyle w:val="ZADEVA"/>
        <w:spacing w:before="0"/>
        <w:jc w:val="both"/>
        <w:rPr>
          <w:rFonts w:ascii="Arial" w:hAnsi="Arial" w:cs="Arial"/>
          <w:sz w:val="20"/>
          <w:szCs w:val="20"/>
          <w:lang w:val="sl-SI"/>
        </w:rPr>
      </w:pPr>
    </w:p>
    <w:p w14:paraId="5B8455A1" w14:textId="704352E9"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 xml:space="preserve">UKREP </w:t>
      </w:r>
      <w:r w:rsidR="00BE65B7">
        <w:rPr>
          <w:rFonts w:ascii="Arial" w:hAnsi="Arial" w:cs="Arial"/>
          <w:sz w:val="20"/>
          <w:szCs w:val="20"/>
          <w:lang w:val="sl-SI"/>
        </w:rPr>
        <w:t>2</w:t>
      </w:r>
    </w:p>
    <w:p w14:paraId="7ED5E836" w14:textId="77777777" w:rsidR="007448CE" w:rsidRPr="001D78DA" w:rsidRDefault="007448CE" w:rsidP="000146E1">
      <w:pPr>
        <w:pStyle w:val="ZADEVA"/>
        <w:spacing w:before="0"/>
        <w:jc w:val="both"/>
        <w:rPr>
          <w:rFonts w:ascii="Arial" w:hAnsi="Arial" w:cs="Arial"/>
          <w:sz w:val="20"/>
          <w:szCs w:val="20"/>
          <w:lang w:val="sl-SI"/>
        </w:rPr>
      </w:pPr>
    </w:p>
    <w:p w14:paraId="6F3A60F1"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Ozaveščanje javnosti, zlasti mladih, o nevarnostih in posledicah spletnega nasilja ter sodelovanje z NVO pri različnih projektih o spletnem nasilju.</w:t>
      </w:r>
    </w:p>
    <w:p w14:paraId="2DA5EB2C"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13BC6EF" w14:textId="146E1CAA" w:rsidR="007448CE" w:rsidRPr="001D78DA" w:rsidRDefault="007448CE" w:rsidP="0005316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szCs w:val="20"/>
        </w:rPr>
      </w:pPr>
      <w:r w:rsidRPr="001D78DA">
        <w:rPr>
          <w:rFonts w:cs="Arial"/>
          <w:b/>
          <w:szCs w:val="20"/>
        </w:rPr>
        <w:t xml:space="preserve">AKTIVNOST: Delavnice za preventivno ozaveščanje in izobraževanje starejših osnovnošolcev in srednješolcev </w:t>
      </w:r>
    </w:p>
    <w:p w14:paraId="7D4B9164" w14:textId="77777777" w:rsidR="007448CE" w:rsidRPr="009D7637" w:rsidRDefault="007448CE" w:rsidP="0005316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szCs w:val="20"/>
        </w:rPr>
      </w:pPr>
    </w:p>
    <w:p w14:paraId="5715AFF9" w14:textId="68871418" w:rsidR="007448CE" w:rsidRPr="001D78DA" w:rsidRDefault="007448CE" w:rsidP="0005316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IZVEDBA AKTIVNOSTI: V šolskem letu 2024/25 je ozaveščanje potekalo na osnovnih šolah podravske, pomurske, savinjske in koroške regije ter v srednjih šolah obalno-kraške, primorsko-notranjske, posavske in jugovzhodne regije. V letu 2024 </w:t>
      </w:r>
      <w:r>
        <w:rPr>
          <w:rFonts w:cs="Arial"/>
          <w:szCs w:val="20"/>
        </w:rPr>
        <w:t xml:space="preserve">je </w:t>
      </w:r>
      <w:r w:rsidRPr="001D78DA">
        <w:rPr>
          <w:rFonts w:cs="Arial"/>
          <w:szCs w:val="20"/>
        </w:rPr>
        <w:t>bilo izvedenih skupno 155 delavnic, in sicer 69 v osnovnih in 86 v srednjih šolah, udeležilo pa se jih je 3237 učenk in učencev ter 181 pedagoških delavk</w:t>
      </w:r>
      <w:r w:rsidRPr="00483851">
        <w:rPr>
          <w:rFonts w:cs="Arial"/>
          <w:szCs w:val="20"/>
        </w:rPr>
        <w:t xml:space="preserve"> </w:t>
      </w:r>
      <w:r w:rsidRPr="001D78DA">
        <w:rPr>
          <w:rFonts w:cs="Arial"/>
          <w:szCs w:val="20"/>
        </w:rPr>
        <w:t>in</w:t>
      </w:r>
      <w:r w:rsidRPr="00483851">
        <w:rPr>
          <w:rFonts w:cs="Arial"/>
          <w:szCs w:val="20"/>
        </w:rPr>
        <w:t xml:space="preserve"> </w:t>
      </w:r>
      <w:r w:rsidRPr="001D78DA">
        <w:rPr>
          <w:rFonts w:cs="Arial"/>
          <w:szCs w:val="20"/>
        </w:rPr>
        <w:t>delavcev.</w:t>
      </w:r>
    </w:p>
    <w:p w14:paraId="760CCD07" w14:textId="77777777" w:rsidR="007448CE" w:rsidRPr="001D78DA" w:rsidRDefault="007448CE" w:rsidP="0005316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6422831F" w14:textId="78577733" w:rsidR="007448CE" w:rsidRPr="001D78DA" w:rsidRDefault="007448CE" w:rsidP="0005316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REZULTAT AKTIVNOSTI: Večja ozaveščenost otrok </w:t>
      </w:r>
      <w:r>
        <w:rPr>
          <w:rFonts w:cs="Arial"/>
          <w:szCs w:val="20"/>
        </w:rPr>
        <w:t>ter</w:t>
      </w:r>
      <w:r w:rsidRPr="001D78DA">
        <w:rPr>
          <w:rFonts w:cs="Arial"/>
          <w:szCs w:val="20"/>
        </w:rPr>
        <w:t xml:space="preserve"> mladostnic in mladostnikov o nevarnostih trgovine z ljudmi </w:t>
      </w:r>
      <w:r>
        <w:rPr>
          <w:rFonts w:cs="Arial"/>
          <w:szCs w:val="20"/>
        </w:rPr>
        <w:t xml:space="preserve">in </w:t>
      </w:r>
      <w:r w:rsidRPr="001D78DA">
        <w:rPr>
          <w:rFonts w:cs="Arial"/>
          <w:szCs w:val="20"/>
        </w:rPr>
        <w:t xml:space="preserve">načinih novačenja </w:t>
      </w:r>
      <w:r>
        <w:rPr>
          <w:rFonts w:cs="Arial"/>
          <w:szCs w:val="20"/>
        </w:rPr>
        <w:t>ter</w:t>
      </w:r>
      <w:r w:rsidRPr="001D78DA">
        <w:rPr>
          <w:rFonts w:cs="Arial"/>
          <w:szCs w:val="20"/>
        </w:rPr>
        <w:t xml:space="preserve"> sposobnost prepoznavanja tveganj ter seznanjenost otrok </w:t>
      </w:r>
      <w:r>
        <w:rPr>
          <w:rFonts w:cs="Arial"/>
          <w:szCs w:val="20"/>
        </w:rPr>
        <w:t xml:space="preserve">z </w:t>
      </w:r>
      <w:r w:rsidRPr="001D78DA">
        <w:rPr>
          <w:rFonts w:cs="Arial"/>
          <w:szCs w:val="20"/>
        </w:rPr>
        <w:t>ustrezn</w:t>
      </w:r>
      <w:r>
        <w:rPr>
          <w:rFonts w:cs="Arial"/>
          <w:szCs w:val="20"/>
        </w:rPr>
        <w:t>i</w:t>
      </w:r>
      <w:r w:rsidRPr="001D78DA">
        <w:rPr>
          <w:rFonts w:cs="Arial"/>
          <w:szCs w:val="20"/>
        </w:rPr>
        <w:t>m ukrepan</w:t>
      </w:r>
      <w:r>
        <w:rPr>
          <w:rFonts w:cs="Arial"/>
          <w:szCs w:val="20"/>
        </w:rPr>
        <w:t>jem</w:t>
      </w:r>
      <w:r w:rsidRPr="001D78DA">
        <w:rPr>
          <w:rFonts w:cs="Arial"/>
          <w:szCs w:val="20"/>
        </w:rPr>
        <w:t xml:space="preserve"> in samozaščitn</w:t>
      </w:r>
      <w:r>
        <w:rPr>
          <w:rFonts w:cs="Arial"/>
          <w:szCs w:val="20"/>
        </w:rPr>
        <w:t>i</w:t>
      </w:r>
      <w:r w:rsidRPr="001D78DA">
        <w:rPr>
          <w:rFonts w:cs="Arial"/>
          <w:szCs w:val="20"/>
        </w:rPr>
        <w:t>m vedenj</w:t>
      </w:r>
      <w:r>
        <w:rPr>
          <w:rFonts w:cs="Arial"/>
          <w:szCs w:val="20"/>
        </w:rPr>
        <w:t>em</w:t>
      </w:r>
      <w:r w:rsidRPr="001D78DA">
        <w:rPr>
          <w:rFonts w:cs="Arial"/>
          <w:szCs w:val="20"/>
        </w:rPr>
        <w:t xml:space="preserve">. </w:t>
      </w:r>
    </w:p>
    <w:p w14:paraId="1B0D2696"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628E18AA" w14:textId="4E84DBD5"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Aktivnost je prispevala k ozaveščenosti otrok in mladostnik</w:t>
      </w:r>
      <w:r>
        <w:rPr>
          <w:rFonts w:cs="Arial"/>
          <w:szCs w:val="20"/>
        </w:rPr>
        <w:t>ov</w:t>
      </w:r>
      <w:r w:rsidRPr="001D78DA">
        <w:rPr>
          <w:rFonts w:cs="Arial"/>
          <w:szCs w:val="20"/>
        </w:rPr>
        <w:t xml:space="preserve"> o problematiki trgovine z ljudmi, pri čemer je bila poudarjena večja ranljivost žensk. </w:t>
      </w:r>
    </w:p>
    <w:p w14:paraId="0055193D"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5BB5E6B7"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NOSILEC: MNZ.</w:t>
      </w:r>
    </w:p>
    <w:bookmarkEnd w:id="193"/>
    <w:p w14:paraId="6C60E51A"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409"/>
        <w:gridCol w:w="1276"/>
        <w:gridCol w:w="1418"/>
      </w:tblGrid>
      <w:tr w:rsidR="007448CE" w:rsidRPr="001D78DA" w14:paraId="6D8E5A15" w14:textId="77777777" w:rsidTr="00A8631D">
        <w:trPr>
          <w:cantSplit/>
          <w:trHeight w:val="274"/>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5C4210E0" w14:textId="77777777" w:rsidR="007448CE" w:rsidRPr="001D78DA" w:rsidRDefault="007448CE" w:rsidP="00F96C0D">
            <w:pPr>
              <w:spacing w:after="0" w:line="240" w:lineRule="auto"/>
              <w:jc w:val="both"/>
              <w:rPr>
                <w:b/>
                <w:bCs/>
              </w:rPr>
            </w:pPr>
            <w:r w:rsidRPr="001D78DA">
              <w:rPr>
                <w:b/>
                <w:bCs/>
              </w:rPr>
              <w:t>Porabljena finančna sredstva</w:t>
            </w:r>
          </w:p>
        </w:tc>
      </w:tr>
      <w:tr w:rsidR="007448CE" w:rsidRPr="001D78DA" w14:paraId="290D6EFE" w14:textId="77777777" w:rsidTr="00A8631D">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22C960" w14:textId="77777777" w:rsidR="007448CE" w:rsidRPr="001D78DA" w:rsidRDefault="007448CE" w:rsidP="005664B2">
            <w:pPr>
              <w:spacing w:after="0" w:line="240" w:lineRule="auto"/>
              <w:rPr>
                <w:b/>
                <w:bCs/>
              </w:rPr>
            </w:pPr>
            <w:r w:rsidRPr="001D78DA">
              <w:rPr>
                <w:b/>
                <w:bCs/>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94112A" w14:textId="77777777" w:rsidR="007448CE" w:rsidRPr="001D78DA" w:rsidRDefault="007448CE" w:rsidP="005664B2">
            <w:pPr>
              <w:spacing w:after="0" w:line="240" w:lineRule="auto"/>
              <w:rPr>
                <w:b/>
                <w:bCs/>
              </w:rPr>
            </w:pPr>
            <w:r w:rsidRPr="001D78DA">
              <w:rPr>
                <w:b/>
                <w:bCs/>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632EF5" w14:textId="77777777" w:rsidR="007448CE" w:rsidRPr="001D78DA" w:rsidRDefault="007448CE" w:rsidP="005664B2">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0D3768" w14:textId="77777777" w:rsidR="007448CE" w:rsidRPr="001D78DA" w:rsidRDefault="007448CE" w:rsidP="005664B2">
            <w:pPr>
              <w:spacing w:after="0" w:line="240" w:lineRule="auto"/>
              <w:rPr>
                <w:b/>
                <w:bCs/>
              </w:rPr>
            </w:pPr>
            <w:r w:rsidRPr="001D78DA">
              <w:rPr>
                <w:b/>
                <w:bCs/>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1378C7" w14:textId="77777777" w:rsidR="007448CE" w:rsidRPr="001D78DA" w:rsidRDefault="007448CE" w:rsidP="005664B2">
            <w:pPr>
              <w:spacing w:after="0" w:line="240" w:lineRule="auto"/>
              <w:rPr>
                <w:b/>
                <w:bCs/>
              </w:rPr>
            </w:pPr>
            <w:r w:rsidRPr="001D78DA">
              <w:rPr>
                <w:b/>
                <w:bCs/>
              </w:rPr>
              <w:t>Znesek za leto 2025</w:t>
            </w:r>
          </w:p>
        </w:tc>
      </w:tr>
      <w:tr w:rsidR="007448CE" w:rsidRPr="001D78DA" w14:paraId="3DE7EAD2" w14:textId="77777777" w:rsidTr="005664B2">
        <w:trPr>
          <w:cantSplit/>
          <w:trHeight w:val="325"/>
        </w:trPr>
        <w:tc>
          <w:tcPr>
            <w:tcW w:w="2227" w:type="dxa"/>
            <w:tcBorders>
              <w:top w:val="single" w:sz="4" w:space="0" w:color="auto"/>
              <w:left w:val="single" w:sz="4" w:space="0" w:color="auto"/>
              <w:bottom w:val="single" w:sz="4" w:space="0" w:color="auto"/>
              <w:right w:val="single" w:sz="4" w:space="0" w:color="auto"/>
            </w:tcBorders>
            <w:vAlign w:val="center"/>
          </w:tcPr>
          <w:p w14:paraId="0367D421" w14:textId="77777777" w:rsidR="007448CE" w:rsidRPr="001D78DA" w:rsidRDefault="007448CE" w:rsidP="00F96C0D">
            <w:pPr>
              <w:spacing w:after="0" w:line="240" w:lineRule="auto"/>
              <w:jc w:val="both"/>
            </w:pPr>
            <w:r w:rsidRPr="001D78DA">
              <w:t>MNZ</w:t>
            </w:r>
          </w:p>
        </w:tc>
        <w:tc>
          <w:tcPr>
            <w:tcW w:w="2310" w:type="dxa"/>
            <w:tcBorders>
              <w:top w:val="single" w:sz="4" w:space="0" w:color="auto"/>
              <w:left w:val="single" w:sz="4" w:space="0" w:color="auto"/>
              <w:bottom w:val="single" w:sz="4" w:space="0" w:color="auto"/>
              <w:right w:val="single" w:sz="4" w:space="0" w:color="auto"/>
            </w:tcBorders>
            <w:vAlign w:val="center"/>
          </w:tcPr>
          <w:p w14:paraId="41419EE6" w14:textId="77777777" w:rsidR="007448CE" w:rsidRPr="009D7637" w:rsidRDefault="007448CE" w:rsidP="005664B2">
            <w:pPr>
              <w:spacing w:after="0" w:line="240" w:lineRule="auto"/>
              <w:jc w:val="center"/>
            </w:pPr>
            <w:r w:rsidRPr="009D7637">
              <w:t>/</w:t>
            </w:r>
          </w:p>
        </w:tc>
        <w:tc>
          <w:tcPr>
            <w:tcW w:w="2409" w:type="dxa"/>
            <w:tcBorders>
              <w:top w:val="single" w:sz="4" w:space="0" w:color="auto"/>
              <w:left w:val="single" w:sz="4" w:space="0" w:color="auto"/>
              <w:bottom w:val="single" w:sz="4" w:space="0" w:color="auto"/>
              <w:right w:val="single" w:sz="4" w:space="0" w:color="auto"/>
            </w:tcBorders>
            <w:vAlign w:val="center"/>
          </w:tcPr>
          <w:p w14:paraId="0D79BE24" w14:textId="77777777" w:rsidR="007448CE" w:rsidRPr="009D7637" w:rsidRDefault="007448CE" w:rsidP="005664B2">
            <w:pPr>
              <w:spacing w:after="0" w:line="240" w:lineRule="auto"/>
              <w:jc w:val="center"/>
            </w:pPr>
            <w:r w:rsidRPr="009D7637">
              <w:t>/</w:t>
            </w:r>
          </w:p>
        </w:tc>
        <w:tc>
          <w:tcPr>
            <w:tcW w:w="1276" w:type="dxa"/>
            <w:tcBorders>
              <w:top w:val="single" w:sz="4" w:space="0" w:color="auto"/>
              <w:left w:val="single" w:sz="4" w:space="0" w:color="auto"/>
              <w:bottom w:val="single" w:sz="4" w:space="0" w:color="auto"/>
              <w:right w:val="single" w:sz="4" w:space="0" w:color="auto"/>
            </w:tcBorders>
            <w:vAlign w:val="center"/>
          </w:tcPr>
          <w:p w14:paraId="128023BA" w14:textId="77777777" w:rsidR="007448CE" w:rsidRPr="009D7637" w:rsidRDefault="007448CE" w:rsidP="005664B2">
            <w:pPr>
              <w:spacing w:after="0" w:line="240" w:lineRule="auto"/>
              <w:jc w:val="center"/>
            </w:pPr>
            <w:r w:rsidRPr="009D7637">
              <w:t>/</w:t>
            </w:r>
          </w:p>
        </w:tc>
        <w:tc>
          <w:tcPr>
            <w:tcW w:w="1418" w:type="dxa"/>
            <w:tcBorders>
              <w:top w:val="single" w:sz="4" w:space="0" w:color="auto"/>
              <w:left w:val="single" w:sz="4" w:space="0" w:color="auto"/>
              <w:bottom w:val="single" w:sz="4" w:space="0" w:color="auto"/>
              <w:right w:val="single" w:sz="4" w:space="0" w:color="auto"/>
            </w:tcBorders>
            <w:vAlign w:val="center"/>
          </w:tcPr>
          <w:p w14:paraId="58E75655" w14:textId="77777777" w:rsidR="007448CE" w:rsidRPr="009D7637" w:rsidRDefault="007448CE" w:rsidP="005664B2">
            <w:pPr>
              <w:spacing w:after="0" w:line="240" w:lineRule="auto"/>
              <w:jc w:val="center"/>
            </w:pPr>
            <w:r w:rsidRPr="009D7637">
              <w:t>/</w:t>
            </w:r>
          </w:p>
        </w:tc>
      </w:tr>
      <w:tr w:rsidR="007448CE" w:rsidRPr="001D78DA" w14:paraId="79526F16" w14:textId="77777777" w:rsidTr="00A8631D">
        <w:trPr>
          <w:cantSplit/>
          <w:trHeight w:val="30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528625E" w14:textId="77777777" w:rsidR="007448CE" w:rsidRPr="001D78DA" w:rsidRDefault="007448CE" w:rsidP="00F96C0D">
            <w:pPr>
              <w:spacing w:after="0" w:line="240" w:lineRule="auto"/>
              <w:jc w:val="both"/>
              <w:rPr>
                <w:b/>
                <w:bCs/>
              </w:rPr>
            </w:pPr>
            <w:r w:rsidRPr="001D78DA">
              <w:rPr>
                <w:b/>
                <w:bCs/>
              </w:rPr>
              <w:t xml:space="preserve">Obrazložitev: </w:t>
            </w:r>
            <w:r w:rsidRPr="001D78DA">
              <w:t>Aktivnost je bila izvedena v okviru rednega dela MNZ.</w:t>
            </w:r>
          </w:p>
        </w:tc>
      </w:tr>
    </w:tbl>
    <w:p w14:paraId="6A7C8F02"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47872ED8"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281CFC9F" w14:textId="3853C462"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KAZALNIK za doseganje cilja 3 glede na opredeljene aktivnosti: izhodiščne vrednosti</w:t>
      </w:r>
    </w:p>
    <w:p w14:paraId="7B1425AB" w14:textId="54EB0C62"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b/>
          <w:color w:val="0070C0"/>
          <w:sz w:val="20"/>
          <w:szCs w:val="20"/>
        </w:rPr>
      </w:pPr>
      <w:r>
        <w:rPr>
          <w:rFonts w:cs="Arial"/>
          <w:sz w:val="20"/>
          <w:szCs w:val="20"/>
        </w:rPr>
        <w:t>Š</w:t>
      </w:r>
      <w:r w:rsidRPr="001D78DA">
        <w:rPr>
          <w:rFonts w:cs="Arial"/>
          <w:sz w:val="20"/>
          <w:szCs w:val="20"/>
        </w:rPr>
        <w:t>tevilo izvedenih aktivnosti in izobraževanj, namenjenih usposobljenosti stroke in ozaveščenosti o spletnem nasilju z vključitvijo vidika spola (aktivnosti:</w:t>
      </w:r>
      <w:r>
        <w:rPr>
          <w:rFonts w:cs="Arial"/>
          <w:sz w:val="20"/>
          <w:szCs w:val="20"/>
        </w:rPr>
        <w:t xml:space="preserve"> ena</w:t>
      </w:r>
      <w:r w:rsidRPr="001D78DA">
        <w:rPr>
          <w:rFonts w:cs="Arial"/>
          <w:sz w:val="20"/>
          <w:szCs w:val="20"/>
        </w:rPr>
        <w:t>; izobraževanja: 100)</w:t>
      </w:r>
      <w:r>
        <w:rPr>
          <w:rFonts w:cs="Arial"/>
          <w:sz w:val="20"/>
          <w:szCs w:val="20"/>
        </w:rPr>
        <w:t>.</w:t>
      </w:r>
      <w:r w:rsidRPr="001D78DA">
        <w:rPr>
          <w:rFonts w:cs="Arial"/>
          <w:sz w:val="20"/>
          <w:szCs w:val="20"/>
        </w:rPr>
        <w:t xml:space="preserve"> </w:t>
      </w:r>
    </w:p>
    <w:p w14:paraId="4EF5FD04" w14:textId="77777777" w:rsidR="007448CE" w:rsidRPr="005664B2"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Style w:val="Tabelamrea15"/>
        <w:tblW w:w="9493" w:type="dxa"/>
        <w:tblLook w:val="04A0" w:firstRow="1" w:lastRow="0" w:firstColumn="1" w:lastColumn="0" w:noHBand="0" w:noVBand="1"/>
      </w:tblPr>
      <w:tblGrid>
        <w:gridCol w:w="5524"/>
        <w:gridCol w:w="3969"/>
      </w:tblGrid>
      <w:tr w:rsidR="007448CE" w:rsidRPr="001D78DA" w14:paraId="4F3555AC" w14:textId="77777777" w:rsidTr="00747D19">
        <w:trPr>
          <w:trHeight w:val="490"/>
        </w:trPr>
        <w:tc>
          <w:tcPr>
            <w:tcW w:w="9493" w:type="dxa"/>
            <w:gridSpan w:val="2"/>
            <w:shd w:val="clear" w:color="auto" w:fill="F7CAAC" w:themeFill="accent2" w:themeFillTint="66"/>
          </w:tcPr>
          <w:p w14:paraId="4DF871DF" w14:textId="77777777" w:rsidR="007448CE" w:rsidRPr="001D78DA" w:rsidRDefault="007448CE" w:rsidP="005664B2">
            <w:pPr>
              <w:jc w:val="both"/>
              <w:rPr>
                <w:rFonts w:cs="Arial"/>
                <w:b/>
                <w:bCs/>
                <w:szCs w:val="20"/>
              </w:rPr>
            </w:pPr>
            <w:r w:rsidRPr="001D78DA">
              <w:rPr>
                <w:rFonts w:cs="Arial"/>
                <w:b/>
                <w:bCs/>
                <w:szCs w:val="20"/>
              </w:rPr>
              <w:t>Število izvedenih aktivnosti in izobraževanj, namenjenih usposobljenosti stroke in ozaveščenosti o spletnem nasilju z vključitvijo vidika spola</w:t>
            </w:r>
          </w:p>
        </w:tc>
      </w:tr>
      <w:tr w:rsidR="007448CE" w:rsidRPr="001D78DA" w14:paraId="610C1F33" w14:textId="77777777" w:rsidTr="005664B2">
        <w:trPr>
          <w:trHeight w:val="228"/>
        </w:trPr>
        <w:tc>
          <w:tcPr>
            <w:tcW w:w="5524" w:type="dxa"/>
          </w:tcPr>
          <w:p w14:paraId="4C248345" w14:textId="77777777" w:rsidR="007448CE" w:rsidRPr="001D78DA" w:rsidRDefault="007448CE" w:rsidP="0090219C">
            <w:pPr>
              <w:rPr>
                <w:rFonts w:cs="Arial"/>
                <w:szCs w:val="20"/>
              </w:rPr>
            </w:pPr>
          </w:p>
        </w:tc>
        <w:tc>
          <w:tcPr>
            <w:tcW w:w="3969" w:type="dxa"/>
          </w:tcPr>
          <w:p w14:paraId="2FCCDB77" w14:textId="77777777" w:rsidR="007448CE" w:rsidRPr="001D78DA" w:rsidRDefault="007448CE" w:rsidP="003E198B">
            <w:pPr>
              <w:jc w:val="center"/>
              <w:rPr>
                <w:rFonts w:cs="Arial"/>
                <w:b/>
                <w:bCs/>
                <w:szCs w:val="20"/>
              </w:rPr>
            </w:pPr>
            <w:r w:rsidRPr="001D78DA">
              <w:rPr>
                <w:rFonts w:cs="Arial"/>
                <w:b/>
                <w:bCs/>
                <w:szCs w:val="20"/>
              </w:rPr>
              <w:t>2024−2025</w:t>
            </w:r>
          </w:p>
        </w:tc>
      </w:tr>
      <w:tr w:rsidR="007448CE" w:rsidRPr="001D78DA" w14:paraId="7DED6E69" w14:textId="77777777" w:rsidTr="005664B2">
        <w:trPr>
          <w:trHeight w:val="273"/>
        </w:trPr>
        <w:tc>
          <w:tcPr>
            <w:tcW w:w="5524" w:type="dxa"/>
          </w:tcPr>
          <w:p w14:paraId="2915BF7F" w14:textId="60AD819F" w:rsidR="007448CE" w:rsidRPr="001D78DA" w:rsidRDefault="007448CE" w:rsidP="003E198B">
            <w:pPr>
              <w:jc w:val="both"/>
              <w:rPr>
                <w:rFonts w:cs="Arial"/>
                <w:szCs w:val="20"/>
              </w:rPr>
            </w:pPr>
            <w:r w:rsidRPr="001D78DA">
              <w:rPr>
                <w:rFonts w:cs="Arial"/>
                <w:szCs w:val="20"/>
              </w:rPr>
              <w:t>število izvedenih aktivnosti in izobraževanj</w:t>
            </w:r>
          </w:p>
        </w:tc>
        <w:tc>
          <w:tcPr>
            <w:tcW w:w="3969" w:type="dxa"/>
          </w:tcPr>
          <w:p w14:paraId="4260280E" w14:textId="77777777" w:rsidR="007448CE" w:rsidRPr="001D78DA" w:rsidRDefault="007448CE" w:rsidP="00F96C0D">
            <w:pPr>
              <w:jc w:val="center"/>
              <w:rPr>
                <w:rFonts w:cs="Arial"/>
                <w:szCs w:val="20"/>
              </w:rPr>
            </w:pPr>
            <w:r w:rsidRPr="001D78DA">
              <w:rPr>
                <w:rFonts w:cs="Arial"/>
                <w:szCs w:val="20"/>
              </w:rPr>
              <w:t>1</w:t>
            </w:r>
          </w:p>
        </w:tc>
      </w:tr>
    </w:tbl>
    <w:p w14:paraId="18B19D5F" w14:textId="5CDBCDD4" w:rsidR="009D7637" w:rsidRPr="009D7637" w:rsidRDefault="009D7637" w:rsidP="000146E1">
      <w:pPr>
        <w:tabs>
          <w:tab w:val="left" w:pos="916"/>
        </w:tabs>
        <w:spacing w:after="0" w:line="260" w:lineRule="exact"/>
        <w:jc w:val="both"/>
        <w:rPr>
          <w:rFonts w:eastAsia="Times New Roman" w:cs="Arial"/>
          <w:b/>
          <w:szCs w:val="20"/>
        </w:rPr>
      </w:pPr>
    </w:p>
    <w:p w14:paraId="77741993" w14:textId="77777777" w:rsidR="009D7637" w:rsidRPr="009D7637" w:rsidRDefault="009D7637">
      <w:pPr>
        <w:rPr>
          <w:rFonts w:eastAsia="Times New Roman" w:cs="Arial"/>
          <w:b/>
          <w:szCs w:val="20"/>
        </w:rPr>
      </w:pPr>
      <w:r w:rsidRPr="009D7637">
        <w:rPr>
          <w:rFonts w:eastAsia="Times New Roman" w:cs="Arial"/>
          <w:b/>
          <w:szCs w:val="20"/>
        </w:rPr>
        <w:br w:type="page"/>
      </w:r>
    </w:p>
    <w:p w14:paraId="1A6B583E"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4</w:t>
      </w:r>
    </w:p>
    <w:p w14:paraId="2324F09B"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5B2F38FB"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Zagotavljanje varnega delovnega okolja brez nasilja, spolnega nadlegovanja in nadlegovanja zaradi spola</w:t>
      </w:r>
    </w:p>
    <w:p w14:paraId="11C9939A" w14:textId="77777777" w:rsidR="00747D19" w:rsidRPr="001D78DA" w:rsidRDefault="00747D19"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3A9F7B00" w14:textId="1A612C80"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 xml:space="preserve">UKREP </w:t>
      </w:r>
      <w:r w:rsidR="00BE65B7">
        <w:rPr>
          <w:rFonts w:ascii="Arial" w:hAnsi="Arial" w:cs="Arial"/>
          <w:sz w:val="20"/>
          <w:szCs w:val="20"/>
          <w:lang w:val="sl-SI"/>
        </w:rPr>
        <w:t>2</w:t>
      </w:r>
    </w:p>
    <w:p w14:paraId="133E9222" w14:textId="77777777" w:rsidR="007448CE" w:rsidRPr="001D78DA" w:rsidRDefault="007448CE" w:rsidP="000146E1">
      <w:pPr>
        <w:pStyle w:val="ZADEVA"/>
        <w:spacing w:before="0"/>
        <w:jc w:val="both"/>
        <w:rPr>
          <w:rFonts w:ascii="Arial" w:hAnsi="Arial" w:cs="Arial"/>
          <w:sz w:val="20"/>
          <w:szCs w:val="20"/>
          <w:lang w:val="sl-SI"/>
        </w:rPr>
      </w:pPr>
    </w:p>
    <w:p w14:paraId="6278E1BD"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Razvoj orodij in usposabljanja zaposlenih, delodajalcev, sindikatov ter vodstvenega kadra za preprečevanje, prepoznavo in obravnavo primerov nasilja, spolnega nadlegovanja in nadlegovanja zaradi spola na delovnem mestu, krepitev usposobljenosti organov nadzora ter strokovnih delavk in delavcev za varnost in zdravje pri delu. </w:t>
      </w:r>
    </w:p>
    <w:p w14:paraId="52790320"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0779B8F2"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bCs/>
          <w:szCs w:val="20"/>
        </w:rPr>
      </w:pPr>
      <w:bookmarkStart w:id="196" w:name="_Hlk213206223"/>
      <w:r w:rsidRPr="001D78DA">
        <w:rPr>
          <w:rFonts w:cs="Arial"/>
          <w:b/>
          <w:bCs/>
          <w:szCs w:val="20"/>
        </w:rPr>
        <w:t>AKTIVNOST 1: Izvedba raziskave o nasilju na delovnem mestu</w:t>
      </w:r>
    </w:p>
    <w:p w14:paraId="63B8D8FB"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4568F072" w14:textId="311AED9A"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IZVEDBA AKTIVNOSTI: Aktivnost </w:t>
      </w:r>
      <w:r w:rsidR="00D912C8">
        <w:rPr>
          <w:rFonts w:cs="Arial"/>
          <w:szCs w:val="20"/>
        </w:rPr>
        <w:t xml:space="preserve">je bila v letu 2025 v fazi izvajanja, </w:t>
      </w:r>
      <w:r w:rsidRPr="001D78DA">
        <w:rPr>
          <w:rFonts w:cs="Arial"/>
          <w:szCs w:val="20"/>
        </w:rPr>
        <w:t xml:space="preserve">nadaljevala se bo v letu 2026. </w:t>
      </w:r>
    </w:p>
    <w:p w14:paraId="65DD2864" w14:textId="77777777"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70638281" w14:textId="77777777"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REZULTAT AKTIVNOSTI: /</w:t>
      </w:r>
    </w:p>
    <w:p w14:paraId="34928A92" w14:textId="77777777"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74DAD8AE" w14:textId="77777777"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w:t>
      </w:r>
    </w:p>
    <w:p w14:paraId="0AB77CA8" w14:textId="77777777"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3C35ECCF"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NOSILEC: </w:t>
      </w:r>
      <w:bookmarkEnd w:id="196"/>
      <w:r w:rsidRPr="001D78DA">
        <w:rPr>
          <w:rFonts w:cs="Arial"/>
          <w:szCs w:val="20"/>
        </w:rPr>
        <w:t>MDDSZ.</w:t>
      </w:r>
    </w:p>
    <w:p w14:paraId="7BCA8861" w14:textId="77777777" w:rsidR="007448CE" w:rsidRPr="001D78DA" w:rsidRDefault="007448CE" w:rsidP="000146E1">
      <w:pPr>
        <w:spacing w:after="0" w:line="260" w:lineRule="exact"/>
        <w:jc w:val="both"/>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410"/>
        <w:gridCol w:w="1417"/>
        <w:gridCol w:w="1418"/>
      </w:tblGrid>
      <w:tr w:rsidR="007448CE" w:rsidRPr="001D78DA" w14:paraId="3857AB07" w14:textId="77777777" w:rsidTr="009D7637">
        <w:trPr>
          <w:cantSplit/>
          <w:trHeight w:val="238"/>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23DEE082" w14:textId="77777777" w:rsidR="007448CE" w:rsidRPr="001D78DA" w:rsidRDefault="007448CE" w:rsidP="00F96C0D">
            <w:pPr>
              <w:spacing w:after="0" w:line="240" w:lineRule="auto"/>
              <w:jc w:val="both"/>
              <w:rPr>
                <w:rFonts w:cs="Arial"/>
                <w:b/>
                <w:bCs/>
                <w:szCs w:val="20"/>
              </w:rPr>
            </w:pPr>
            <w:r w:rsidRPr="001D78DA">
              <w:rPr>
                <w:rFonts w:cs="Arial"/>
                <w:b/>
                <w:bCs/>
                <w:szCs w:val="20"/>
              </w:rPr>
              <w:t>Porabljena finančna sredstva</w:t>
            </w:r>
          </w:p>
        </w:tc>
      </w:tr>
      <w:tr w:rsidR="007448CE" w:rsidRPr="001D78DA" w14:paraId="2079F236" w14:textId="77777777" w:rsidTr="009D7637">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48F02E" w14:textId="77777777" w:rsidR="007448CE" w:rsidRPr="001D78DA" w:rsidRDefault="007448CE" w:rsidP="005664B2">
            <w:pPr>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32D6E0" w14:textId="77777777" w:rsidR="007448CE" w:rsidRPr="001D78DA" w:rsidRDefault="007448CE" w:rsidP="005664B2">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6A11C3" w14:textId="77777777" w:rsidR="007448CE" w:rsidRPr="001D78DA" w:rsidRDefault="007448CE" w:rsidP="005664B2">
            <w:pPr>
              <w:spacing w:after="0" w:line="240" w:lineRule="auto"/>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383D22" w14:textId="77777777" w:rsidR="007448CE" w:rsidRPr="001D78DA" w:rsidRDefault="007448CE" w:rsidP="005664B2">
            <w:pPr>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8E0C47" w14:textId="77777777" w:rsidR="007448CE" w:rsidRPr="001D78DA" w:rsidRDefault="007448CE" w:rsidP="005664B2">
            <w:pPr>
              <w:spacing w:after="0" w:line="240" w:lineRule="auto"/>
              <w:rPr>
                <w:rFonts w:cs="Arial"/>
                <w:b/>
                <w:bCs/>
                <w:szCs w:val="20"/>
              </w:rPr>
            </w:pPr>
            <w:r w:rsidRPr="001D78DA">
              <w:rPr>
                <w:rFonts w:cs="Arial"/>
                <w:b/>
                <w:bCs/>
                <w:szCs w:val="20"/>
              </w:rPr>
              <w:t>Znesek za leto 2025</w:t>
            </w:r>
          </w:p>
        </w:tc>
      </w:tr>
      <w:tr w:rsidR="007448CE" w:rsidRPr="001D78DA" w14:paraId="1BEA6CEB" w14:textId="77777777" w:rsidTr="009D7637">
        <w:trPr>
          <w:cantSplit/>
          <w:trHeight w:val="336"/>
        </w:trPr>
        <w:tc>
          <w:tcPr>
            <w:tcW w:w="2227" w:type="dxa"/>
            <w:tcBorders>
              <w:top w:val="single" w:sz="4" w:space="0" w:color="auto"/>
              <w:left w:val="single" w:sz="4" w:space="0" w:color="auto"/>
              <w:bottom w:val="single" w:sz="4" w:space="0" w:color="auto"/>
              <w:right w:val="single" w:sz="4" w:space="0" w:color="auto"/>
            </w:tcBorders>
            <w:vAlign w:val="center"/>
          </w:tcPr>
          <w:p w14:paraId="014DC32F" w14:textId="77777777" w:rsidR="007448CE" w:rsidRPr="001D78DA" w:rsidRDefault="007448CE" w:rsidP="00F96C0D">
            <w:pPr>
              <w:spacing w:after="0" w:line="240" w:lineRule="auto"/>
              <w:jc w:val="both"/>
              <w:rPr>
                <w:rFonts w:cs="Arial"/>
                <w:szCs w:val="20"/>
              </w:rPr>
            </w:pPr>
            <w:r w:rsidRPr="001D78DA">
              <w:rPr>
                <w:rFonts w:cs="Arial"/>
                <w:szCs w:val="20"/>
              </w:rPr>
              <w:t>MDDSZ</w:t>
            </w:r>
          </w:p>
        </w:tc>
        <w:tc>
          <w:tcPr>
            <w:tcW w:w="2168" w:type="dxa"/>
            <w:tcBorders>
              <w:top w:val="single" w:sz="4" w:space="0" w:color="auto"/>
              <w:left w:val="single" w:sz="4" w:space="0" w:color="auto"/>
              <w:bottom w:val="single" w:sz="4" w:space="0" w:color="auto"/>
              <w:right w:val="single" w:sz="4" w:space="0" w:color="auto"/>
            </w:tcBorders>
            <w:vAlign w:val="center"/>
          </w:tcPr>
          <w:p w14:paraId="1F459314" w14:textId="77777777" w:rsidR="007448CE" w:rsidRPr="009D7637" w:rsidRDefault="007448CE" w:rsidP="005664B2">
            <w:pPr>
              <w:spacing w:after="0" w:line="240" w:lineRule="auto"/>
              <w:jc w:val="center"/>
              <w:rPr>
                <w:rFonts w:cs="Arial"/>
                <w:szCs w:val="20"/>
              </w:rPr>
            </w:pPr>
            <w:r w:rsidRPr="009D7637">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4B28382A" w14:textId="77777777" w:rsidR="007448CE" w:rsidRPr="009D7637" w:rsidRDefault="007448CE" w:rsidP="005664B2">
            <w:pPr>
              <w:spacing w:after="0" w:line="240" w:lineRule="auto"/>
              <w:jc w:val="center"/>
              <w:rPr>
                <w:rFonts w:cs="Arial"/>
                <w:szCs w:val="20"/>
              </w:rPr>
            </w:pPr>
            <w:r w:rsidRPr="009D7637">
              <w:rPr>
                <w:rFonts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0FF76B0" w14:textId="77777777" w:rsidR="007448CE" w:rsidRPr="009D7637" w:rsidRDefault="007448CE" w:rsidP="005664B2">
            <w:pPr>
              <w:spacing w:after="0" w:line="240" w:lineRule="auto"/>
              <w:jc w:val="center"/>
              <w:rPr>
                <w:rFonts w:cs="Arial"/>
                <w:szCs w:val="20"/>
              </w:rPr>
            </w:pPr>
            <w:r w:rsidRPr="009D7637">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37934C6" w14:textId="77777777" w:rsidR="007448CE" w:rsidRPr="009D7637" w:rsidRDefault="007448CE" w:rsidP="005664B2">
            <w:pPr>
              <w:spacing w:after="0" w:line="240" w:lineRule="auto"/>
              <w:jc w:val="center"/>
              <w:rPr>
                <w:rFonts w:cs="Arial"/>
                <w:szCs w:val="20"/>
              </w:rPr>
            </w:pPr>
            <w:r w:rsidRPr="009D7637">
              <w:rPr>
                <w:rFonts w:cs="Arial"/>
                <w:szCs w:val="20"/>
              </w:rPr>
              <w:t>/</w:t>
            </w:r>
          </w:p>
        </w:tc>
      </w:tr>
      <w:tr w:rsidR="007448CE" w:rsidRPr="001D78DA" w14:paraId="2B8068F6" w14:textId="77777777" w:rsidTr="009D7637">
        <w:trPr>
          <w:cantSplit/>
          <w:trHeight w:val="228"/>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B6136CF" w14:textId="77777777" w:rsidR="007448CE" w:rsidRPr="001D78DA" w:rsidRDefault="007448CE" w:rsidP="00F96C0D">
            <w:pPr>
              <w:spacing w:after="0" w:line="240" w:lineRule="auto"/>
              <w:jc w:val="both"/>
              <w:rPr>
                <w:rFonts w:cs="Arial"/>
                <w:b/>
                <w:bCs/>
                <w:szCs w:val="20"/>
              </w:rPr>
            </w:pPr>
            <w:r w:rsidRPr="001D78DA">
              <w:rPr>
                <w:rFonts w:cs="Arial"/>
                <w:b/>
                <w:bCs/>
                <w:szCs w:val="20"/>
              </w:rPr>
              <w:t xml:space="preserve">Obrazložitev: </w:t>
            </w:r>
            <w:r w:rsidRPr="001D78DA">
              <w:rPr>
                <w:rFonts w:cs="Arial"/>
                <w:szCs w:val="20"/>
              </w:rPr>
              <w:t>Aktivnost še ni bila izvedena.</w:t>
            </w:r>
          </w:p>
        </w:tc>
      </w:tr>
    </w:tbl>
    <w:p w14:paraId="78475CF6" w14:textId="77777777" w:rsidR="007448CE" w:rsidRPr="001D78DA" w:rsidRDefault="007448CE" w:rsidP="000146E1">
      <w:pPr>
        <w:spacing w:after="0" w:line="260" w:lineRule="exact"/>
        <w:jc w:val="both"/>
        <w:rPr>
          <w:rFonts w:cs="Arial"/>
          <w:b/>
          <w:bCs/>
          <w:szCs w:val="20"/>
        </w:rPr>
      </w:pPr>
    </w:p>
    <w:p w14:paraId="64C64107" w14:textId="77777777" w:rsidR="007448CE" w:rsidRPr="001D78DA" w:rsidRDefault="007448CE" w:rsidP="000146E1">
      <w:pPr>
        <w:spacing w:after="0" w:line="260" w:lineRule="exact"/>
        <w:jc w:val="both"/>
        <w:rPr>
          <w:rFonts w:cs="Arial"/>
          <w:b/>
          <w:bCs/>
          <w:szCs w:val="20"/>
        </w:rPr>
      </w:pPr>
    </w:p>
    <w:p w14:paraId="24B98688"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rPr>
          <w:rFonts w:cs="Arial"/>
          <w:b/>
          <w:bCs/>
          <w:szCs w:val="20"/>
        </w:rPr>
      </w:pPr>
      <w:r w:rsidRPr="001D78DA">
        <w:rPr>
          <w:rFonts w:cs="Arial"/>
          <w:b/>
          <w:bCs/>
          <w:szCs w:val="20"/>
        </w:rPr>
        <w:t>AKTIVNOST 2: Praktični vodnik za delodajalce</w:t>
      </w:r>
    </w:p>
    <w:p w14:paraId="7C6AD2D7"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29276E3B" w14:textId="3C221DE9"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IZVEDBA AKTIVNOSTI: Mednarodna organizacija dela (MOD) je izdala praktični vodnik za delodajalce Nasilje in nadlegovanje na delovnem mestu. MDDSZ je publikacijo prilagodilo slovenskim razmeram ter jo v tiskani (2000 izvodov) in e-obliki </w:t>
      </w:r>
      <w:r>
        <w:rPr>
          <w:rFonts w:cs="Arial"/>
          <w:szCs w:val="20"/>
        </w:rPr>
        <w:t>razposl</w:t>
      </w:r>
      <w:r w:rsidRPr="001D78DA">
        <w:rPr>
          <w:rFonts w:cs="Arial"/>
          <w:szCs w:val="20"/>
        </w:rPr>
        <w:t xml:space="preserve">alo delodajalcem, sindikatom, kadrovski stroki in drugi zainteresirani javnosti. Publikacija je objavljena na portalu Varnost in zdravje pri delu: </w:t>
      </w:r>
      <w:hyperlink r:id="rId88" w:history="1">
        <w:r w:rsidRPr="001D78DA">
          <w:rPr>
            <w:rStyle w:val="Hiperpovezava"/>
            <w:rFonts w:cs="Arial"/>
            <w:szCs w:val="20"/>
          </w:rPr>
          <w:t>https://vzd.mddsz.gov.si/varnost-in-zdravje-pri-delu/publikacije</w:t>
        </w:r>
      </w:hyperlink>
      <w:r w:rsidRPr="001D78DA">
        <w:rPr>
          <w:rFonts w:cs="Arial"/>
          <w:szCs w:val="20"/>
        </w:rPr>
        <w:t xml:space="preserve">. </w:t>
      </w:r>
    </w:p>
    <w:p w14:paraId="68BC851A" w14:textId="77777777"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234B3514" w14:textId="77777777"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REZULTAT AKTIVNOSTI: Razvito je bilo orodje, ki omogoča organizacijam boljše obvladovanje tveganj za varnost in zdravje pri delu ter zmanjševanje negativnih posledic nasilja in nadlegovanja na delovnem mestu.</w:t>
      </w:r>
    </w:p>
    <w:p w14:paraId="173FF2B2" w14:textId="77777777"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0B4E5382" w14:textId="77777777"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PRISPEVEK K DOSEGANJU CILJA: Dejavnost je prispevala k ozaveščenosti delodajalcev, sindikatov in kadrovske stroke o pomenu preprečevanja in obvladovanja nasilja in nadlegovanja na delovnem mestu, vključno z nasiljem in nadlegovanjem zaradi spola. </w:t>
      </w:r>
    </w:p>
    <w:p w14:paraId="56E66895" w14:textId="77777777" w:rsidR="007448CE" w:rsidRPr="001D78DA" w:rsidRDefault="007448CE" w:rsidP="0038647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60470B78" w14:textId="77777777" w:rsidR="007448CE" w:rsidRPr="001D78DA" w:rsidRDefault="007448CE" w:rsidP="00F96C0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NOSILEC: MDDSZ.</w:t>
      </w:r>
    </w:p>
    <w:p w14:paraId="208FF7A7" w14:textId="77777777" w:rsidR="007448CE" w:rsidRPr="001D78DA" w:rsidRDefault="007448CE" w:rsidP="000146E1">
      <w:pPr>
        <w:spacing w:after="0" w:line="260" w:lineRule="exact"/>
        <w:jc w:val="both"/>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451"/>
        <w:gridCol w:w="2410"/>
        <w:gridCol w:w="1276"/>
        <w:gridCol w:w="1276"/>
      </w:tblGrid>
      <w:tr w:rsidR="007448CE" w:rsidRPr="001D78DA" w14:paraId="35AFB3A4" w14:textId="77777777" w:rsidTr="009D7637">
        <w:trPr>
          <w:cantSplit/>
          <w:trHeight w:val="188"/>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4E1C7B36" w14:textId="77777777" w:rsidR="007448CE" w:rsidRPr="001D78DA" w:rsidRDefault="007448CE" w:rsidP="00A8631D">
            <w:pPr>
              <w:spacing w:after="0" w:line="240" w:lineRule="auto"/>
              <w:jc w:val="both"/>
              <w:rPr>
                <w:rFonts w:cs="Arial"/>
                <w:b/>
                <w:bCs/>
                <w:szCs w:val="20"/>
              </w:rPr>
            </w:pPr>
            <w:r w:rsidRPr="001D78DA">
              <w:rPr>
                <w:rFonts w:cs="Arial"/>
                <w:b/>
                <w:bCs/>
                <w:szCs w:val="20"/>
              </w:rPr>
              <w:t>Porabljena finančna sredstva</w:t>
            </w:r>
          </w:p>
        </w:tc>
      </w:tr>
      <w:tr w:rsidR="007448CE" w:rsidRPr="001D78DA" w14:paraId="49E1EB37" w14:textId="77777777" w:rsidTr="009D7637">
        <w:trPr>
          <w:cantSplit/>
          <w:trHeight w:val="467"/>
        </w:trPr>
        <w:tc>
          <w:tcPr>
            <w:tcW w:w="22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8B5912" w14:textId="77777777" w:rsidR="007448CE" w:rsidRPr="001D78DA" w:rsidRDefault="007448CE" w:rsidP="005664B2">
            <w:pPr>
              <w:spacing w:after="0" w:line="240" w:lineRule="auto"/>
              <w:rPr>
                <w:rFonts w:cs="Arial"/>
                <w:b/>
                <w:bCs/>
                <w:szCs w:val="20"/>
              </w:rPr>
            </w:pPr>
            <w:r w:rsidRPr="001D78DA">
              <w:rPr>
                <w:rFonts w:cs="Arial"/>
                <w:b/>
                <w:bCs/>
                <w:szCs w:val="20"/>
              </w:rPr>
              <w:t xml:space="preserve">Ime proračunskega uporabnika </w:t>
            </w:r>
          </w:p>
        </w:tc>
        <w:tc>
          <w:tcPr>
            <w:tcW w:w="24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E4CDBF" w14:textId="77777777" w:rsidR="007448CE" w:rsidRPr="001D78DA" w:rsidRDefault="007448CE" w:rsidP="005664B2">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B5F9CC" w14:textId="77777777" w:rsidR="007448CE" w:rsidRPr="001D78DA" w:rsidRDefault="007448CE" w:rsidP="005664B2">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3CBFAF" w14:textId="77777777" w:rsidR="007448CE" w:rsidRPr="001D78DA" w:rsidRDefault="007448CE" w:rsidP="005664B2">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92555F" w14:textId="77777777" w:rsidR="007448CE" w:rsidRPr="001D78DA" w:rsidRDefault="007448CE" w:rsidP="005664B2">
            <w:pPr>
              <w:spacing w:after="0" w:line="240" w:lineRule="auto"/>
              <w:rPr>
                <w:rFonts w:cs="Arial"/>
                <w:b/>
                <w:bCs/>
                <w:szCs w:val="20"/>
              </w:rPr>
            </w:pPr>
            <w:r w:rsidRPr="001D78DA">
              <w:rPr>
                <w:rFonts w:cs="Arial"/>
                <w:b/>
                <w:bCs/>
                <w:szCs w:val="20"/>
              </w:rPr>
              <w:t>Znesek za leto 2025</w:t>
            </w:r>
          </w:p>
        </w:tc>
      </w:tr>
      <w:tr w:rsidR="007448CE" w:rsidRPr="001D78DA" w14:paraId="227C3541" w14:textId="77777777" w:rsidTr="009D7637">
        <w:trPr>
          <w:cantSplit/>
          <w:trHeight w:val="824"/>
        </w:trPr>
        <w:tc>
          <w:tcPr>
            <w:tcW w:w="2227" w:type="dxa"/>
            <w:tcBorders>
              <w:top w:val="single" w:sz="4" w:space="0" w:color="auto"/>
              <w:left w:val="single" w:sz="4" w:space="0" w:color="auto"/>
              <w:bottom w:val="single" w:sz="4" w:space="0" w:color="auto"/>
              <w:right w:val="single" w:sz="4" w:space="0" w:color="auto"/>
            </w:tcBorders>
          </w:tcPr>
          <w:p w14:paraId="7B096CB3" w14:textId="77777777" w:rsidR="007448CE" w:rsidRPr="001D78DA" w:rsidRDefault="007448CE" w:rsidP="00A8631D">
            <w:pPr>
              <w:spacing w:after="0" w:line="240" w:lineRule="auto"/>
              <w:jc w:val="both"/>
              <w:rPr>
                <w:rFonts w:cs="Arial"/>
                <w:szCs w:val="20"/>
              </w:rPr>
            </w:pPr>
            <w:r w:rsidRPr="001D78DA">
              <w:rPr>
                <w:rFonts w:cs="Arial"/>
                <w:szCs w:val="20"/>
              </w:rPr>
              <w:t>MDDSZ</w:t>
            </w:r>
          </w:p>
        </w:tc>
        <w:tc>
          <w:tcPr>
            <w:tcW w:w="2451" w:type="dxa"/>
            <w:tcBorders>
              <w:top w:val="single" w:sz="4" w:space="0" w:color="auto"/>
              <w:left w:val="single" w:sz="4" w:space="0" w:color="auto"/>
              <w:bottom w:val="single" w:sz="4" w:space="0" w:color="auto"/>
              <w:right w:val="single" w:sz="4" w:space="0" w:color="auto"/>
            </w:tcBorders>
          </w:tcPr>
          <w:p w14:paraId="339C196C" w14:textId="77777777" w:rsidR="007448CE" w:rsidRPr="001D78DA" w:rsidRDefault="007448CE" w:rsidP="005664B2">
            <w:pPr>
              <w:spacing w:after="0" w:line="240" w:lineRule="auto"/>
              <w:rPr>
                <w:rFonts w:cs="Arial"/>
                <w:szCs w:val="20"/>
              </w:rPr>
            </w:pPr>
            <w:r w:rsidRPr="001D78DA">
              <w:rPr>
                <w:rFonts w:cs="Arial"/>
                <w:szCs w:val="20"/>
              </w:rPr>
              <w:t>2611-11-0093 Praktične smernice in metodologije na področju VZD</w:t>
            </w:r>
          </w:p>
        </w:tc>
        <w:tc>
          <w:tcPr>
            <w:tcW w:w="2410" w:type="dxa"/>
            <w:tcBorders>
              <w:top w:val="single" w:sz="4" w:space="0" w:color="auto"/>
              <w:left w:val="single" w:sz="4" w:space="0" w:color="auto"/>
              <w:bottom w:val="single" w:sz="4" w:space="0" w:color="auto"/>
              <w:right w:val="single" w:sz="4" w:space="0" w:color="auto"/>
            </w:tcBorders>
          </w:tcPr>
          <w:p w14:paraId="06880A99" w14:textId="77777777" w:rsidR="007448CE" w:rsidRPr="001D78DA" w:rsidRDefault="007448CE" w:rsidP="005664B2">
            <w:pPr>
              <w:spacing w:after="0" w:line="240" w:lineRule="auto"/>
              <w:rPr>
                <w:rFonts w:cs="Arial"/>
                <w:szCs w:val="20"/>
              </w:rPr>
            </w:pPr>
            <w:r w:rsidRPr="001D78DA">
              <w:rPr>
                <w:rFonts w:cs="Arial"/>
                <w:szCs w:val="20"/>
              </w:rPr>
              <w:t>6215 Izdelava praktičnih smernic, navodil in metodologij na področju VZD</w:t>
            </w:r>
          </w:p>
        </w:tc>
        <w:tc>
          <w:tcPr>
            <w:tcW w:w="1276" w:type="dxa"/>
            <w:tcBorders>
              <w:top w:val="single" w:sz="4" w:space="0" w:color="auto"/>
              <w:left w:val="single" w:sz="4" w:space="0" w:color="auto"/>
              <w:bottom w:val="single" w:sz="4" w:space="0" w:color="auto"/>
              <w:right w:val="single" w:sz="4" w:space="0" w:color="auto"/>
            </w:tcBorders>
          </w:tcPr>
          <w:p w14:paraId="2C0B3233" w14:textId="77777777" w:rsidR="007448CE" w:rsidRPr="001D78DA" w:rsidRDefault="007448CE" w:rsidP="005664B2">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tcPr>
          <w:p w14:paraId="4491A538" w14:textId="77777777" w:rsidR="007448CE" w:rsidRPr="001D78DA" w:rsidRDefault="007448CE" w:rsidP="005664B2">
            <w:pPr>
              <w:spacing w:after="0" w:line="240" w:lineRule="auto"/>
              <w:jc w:val="right"/>
              <w:rPr>
                <w:rFonts w:cs="Arial"/>
                <w:szCs w:val="20"/>
              </w:rPr>
            </w:pPr>
            <w:r w:rsidRPr="001D78DA">
              <w:rPr>
                <w:rFonts w:cs="Arial"/>
                <w:szCs w:val="20"/>
              </w:rPr>
              <w:t xml:space="preserve">6.173,20 </w:t>
            </w:r>
          </w:p>
        </w:tc>
      </w:tr>
      <w:tr w:rsidR="007448CE" w:rsidRPr="001D78DA" w14:paraId="1B83CCEC" w14:textId="77777777" w:rsidTr="009D7637">
        <w:trPr>
          <w:cantSplit/>
          <w:trHeight w:val="128"/>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213C546" w14:textId="77777777" w:rsidR="007448CE" w:rsidRPr="001D78DA" w:rsidRDefault="007448CE" w:rsidP="00A8631D">
            <w:pPr>
              <w:spacing w:after="0" w:line="240" w:lineRule="auto"/>
              <w:jc w:val="both"/>
              <w:rPr>
                <w:rFonts w:cs="Arial"/>
                <w:b/>
                <w:bCs/>
                <w:szCs w:val="20"/>
              </w:rPr>
            </w:pPr>
            <w:r w:rsidRPr="001D78DA">
              <w:rPr>
                <w:rFonts w:cs="Arial"/>
                <w:b/>
                <w:bCs/>
                <w:szCs w:val="20"/>
              </w:rPr>
              <w:t xml:space="preserve">Obrazložitev: / </w:t>
            </w:r>
          </w:p>
        </w:tc>
      </w:tr>
    </w:tbl>
    <w:p w14:paraId="3C94355B" w14:textId="77777777" w:rsidR="00747D19" w:rsidRPr="001D78DA" w:rsidRDefault="00747D19" w:rsidP="000146E1">
      <w:pPr>
        <w:spacing w:after="0" w:line="260" w:lineRule="exact"/>
        <w:jc w:val="both"/>
        <w:rPr>
          <w:rFonts w:cs="Arial"/>
          <w:b/>
          <w:bCs/>
          <w:szCs w:val="20"/>
        </w:rPr>
      </w:pPr>
    </w:p>
    <w:p w14:paraId="3CF6E1F5" w14:textId="77777777" w:rsidR="007448CE" w:rsidRPr="001D78DA" w:rsidRDefault="007448CE" w:rsidP="003E441D">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60" w:lineRule="exact"/>
        <w:rPr>
          <w:rFonts w:cs="Arial"/>
          <w:b/>
          <w:bCs/>
          <w:szCs w:val="20"/>
        </w:rPr>
      </w:pPr>
      <w:r w:rsidRPr="001D78DA">
        <w:rPr>
          <w:rFonts w:cs="Arial"/>
          <w:b/>
          <w:bCs/>
          <w:szCs w:val="20"/>
        </w:rPr>
        <w:t>AKTIVNOST 3: E-aplikacija o nasilju na delovnem mestu</w:t>
      </w:r>
    </w:p>
    <w:p w14:paraId="664752F0" w14:textId="77777777" w:rsidR="007448CE" w:rsidRPr="001D78DA" w:rsidRDefault="007448CE" w:rsidP="003E441D">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60" w:lineRule="exact"/>
        <w:jc w:val="both"/>
        <w:rPr>
          <w:rFonts w:cs="Arial"/>
          <w:szCs w:val="20"/>
        </w:rPr>
      </w:pPr>
    </w:p>
    <w:p w14:paraId="5945A058" w14:textId="1AC0AB5C" w:rsidR="007448CE" w:rsidRPr="001D78DA" w:rsidRDefault="007448CE" w:rsidP="003E441D">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IZVEDBA AKTIVNOSTI: MDDSZ je na portalu Varnost in zdravje pri delu (vzd.mddsz.gov.si) objavilo ključne informacije o spolnem nadlegovanju, nadlegovanju in trpinčenju na delovnem mestu. Kot dopolnitev e-informacijam je MDDSZ pripravilo tudi ozaveščevalni rokovnik, v katerem so nanizane ključne informacije o nasilju na delovnem mestu, sprejemanju informiranih odločitev v zvezi z ukrepanjem ter nasveti za delavke in delavce, kaj storiti, </w:t>
      </w:r>
      <w:r>
        <w:rPr>
          <w:rFonts w:cs="Arial"/>
          <w:szCs w:val="20"/>
        </w:rPr>
        <w:t>če</w:t>
      </w:r>
      <w:r w:rsidRPr="001D78DA">
        <w:rPr>
          <w:rFonts w:cs="Arial"/>
          <w:szCs w:val="20"/>
        </w:rPr>
        <w:t xml:space="preserve"> so izpostavljeni spolnemu nadlegovanju, nadlegovanju ali trpinčenju na delovnem mestu. </w:t>
      </w:r>
    </w:p>
    <w:p w14:paraId="5F254408" w14:textId="77777777" w:rsidR="007448CE" w:rsidRPr="001D78DA" w:rsidRDefault="007448CE" w:rsidP="003E441D">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60" w:lineRule="exact"/>
        <w:jc w:val="both"/>
        <w:rPr>
          <w:rFonts w:cs="Arial"/>
          <w:szCs w:val="20"/>
        </w:rPr>
      </w:pPr>
    </w:p>
    <w:p w14:paraId="33AFCE9C" w14:textId="77777777" w:rsidR="007448CE" w:rsidRPr="001D78DA" w:rsidRDefault="007448CE" w:rsidP="003E441D">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REZULTAT AKTIVNOSTI: Večja ozaveščenost o nasilju in nadlegovanju na delovnem mestu.</w:t>
      </w:r>
    </w:p>
    <w:p w14:paraId="7A95F921" w14:textId="77777777" w:rsidR="007448CE" w:rsidRPr="001D78DA" w:rsidRDefault="007448CE" w:rsidP="003E441D">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60" w:lineRule="exact"/>
        <w:jc w:val="both"/>
        <w:rPr>
          <w:rFonts w:cs="Arial"/>
          <w:szCs w:val="20"/>
        </w:rPr>
      </w:pPr>
    </w:p>
    <w:p w14:paraId="66836B9C" w14:textId="77777777" w:rsidR="007448CE" w:rsidRPr="001D78DA" w:rsidRDefault="007448CE" w:rsidP="003E441D">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PRISPEVEK K DOSEGANJU CILJA: Aktivnost je prispevala k večji ozaveščenosti o spolnem nadlegovanju, nadlegovanju in trpinčenju na delovnem mestu, vključno z upoštevanjem vidika spola. </w:t>
      </w:r>
    </w:p>
    <w:p w14:paraId="5AC42CFE" w14:textId="77777777" w:rsidR="007448CE" w:rsidRPr="001D78DA" w:rsidRDefault="007448CE" w:rsidP="003E441D">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60" w:lineRule="exact"/>
        <w:jc w:val="both"/>
        <w:rPr>
          <w:rFonts w:cs="Arial"/>
          <w:szCs w:val="20"/>
        </w:rPr>
      </w:pPr>
    </w:p>
    <w:p w14:paraId="32FEE6A3" w14:textId="77777777" w:rsidR="007448CE" w:rsidRPr="001D78DA" w:rsidRDefault="007448CE" w:rsidP="003E441D">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NOSILEC: MDDSZ. </w:t>
      </w:r>
    </w:p>
    <w:p w14:paraId="77E2D74C" w14:textId="77777777" w:rsidR="007448CE" w:rsidRPr="001D78DA" w:rsidRDefault="007448CE" w:rsidP="000146E1">
      <w:pPr>
        <w:spacing w:after="0" w:line="260" w:lineRule="exact"/>
        <w:jc w:val="both"/>
        <w:rPr>
          <w:rFonts w:cs="Arial"/>
          <w:b/>
          <w:bCs/>
          <w:szCs w:val="20"/>
        </w:rPr>
      </w:pPr>
      <w:bookmarkStart w:id="197" w:name="_Hlk72843305"/>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026"/>
        <w:gridCol w:w="2552"/>
        <w:gridCol w:w="1417"/>
        <w:gridCol w:w="1418"/>
      </w:tblGrid>
      <w:tr w:rsidR="007448CE" w:rsidRPr="001D78DA" w14:paraId="15EB9397" w14:textId="77777777" w:rsidTr="00A528A9">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546A87E1" w14:textId="77777777" w:rsidR="007448CE" w:rsidRPr="001D78DA" w:rsidRDefault="007448CE" w:rsidP="00A528A9">
            <w:pPr>
              <w:spacing w:after="0" w:line="240" w:lineRule="auto"/>
              <w:jc w:val="both"/>
              <w:rPr>
                <w:rFonts w:cs="Arial"/>
                <w:b/>
                <w:bCs/>
                <w:szCs w:val="20"/>
              </w:rPr>
            </w:pPr>
            <w:r w:rsidRPr="001D78DA">
              <w:rPr>
                <w:rFonts w:cs="Arial"/>
                <w:b/>
                <w:bCs/>
                <w:szCs w:val="20"/>
              </w:rPr>
              <w:t>Porabljena finančna sredstva</w:t>
            </w:r>
          </w:p>
        </w:tc>
      </w:tr>
      <w:tr w:rsidR="007448CE" w:rsidRPr="001D78DA" w14:paraId="56378050" w14:textId="77777777" w:rsidTr="00A528A9">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89BAF6" w14:textId="77777777" w:rsidR="007448CE" w:rsidRPr="001D78DA" w:rsidRDefault="007448CE" w:rsidP="005664B2">
            <w:pPr>
              <w:spacing w:after="0" w:line="240" w:lineRule="auto"/>
              <w:rPr>
                <w:rFonts w:cs="Arial"/>
                <w:b/>
                <w:bCs/>
                <w:szCs w:val="20"/>
              </w:rPr>
            </w:pPr>
            <w:r w:rsidRPr="001D78DA">
              <w:rPr>
                <w:rFonts w:cs="Arial"/>
                <w:b/>
                <w:bCs/>
                <w:szCs w:val="20"/>
              </w:rPr>
              <w:t xml:space="preserve">Ime proračunskega uporabnika </w:t>
            </w:r>
          </w:p>
        </w:tc>
        <w:tc>
          <w:tcPr>
            <w:tcW w:w="20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D61E34" w14:textId="77777777" w:rsidR="007448CE" w:rsidRPr="001D78DA" w:rsidRDefault="007448CE" w:rsidP="005664B2">
            <w:pPr>
              <w:spacing w:after="0" w:line="240" w:lineRule="auto"/>
              <w:rPr>
                <w:rFonts w:cs="Arial"/>
                <w:b/>
                <w:bCs/>
                <w:szCs w:val="20"/>
              </w:rPr>
            </w:pPr>
            <w:r w:rsidRPr="001D78DA">
              <w:rPr>
                <w:rFonts w:cs="Arial"/>
                <w:b/>
                <w:bCs/>
                <w:szCs w:val="20"/>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515229" w14:textId="77777777" w:rsidR="007448CE" w:rsidRPr="001D78DA" w:rsidRDefault="007448CE" w:rsidP="005664B2">
            <w:pPr>
              <w:spacing w:after="0" w:line="240" w:lineRule="auto"/>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C9BB3E" w14:textId="77777777" w:rsidR="007448CE" w:rsidRPr="001D78DA" w:rsidRDefault="007448CE" w:rsidP="005664B2">
            <w:pPr>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213D3F" w14:textId="77777777" w:rsidR="007448CE" w:rsidRPr="001D78DA" w:rsidRDefault="007448CE" w:rsidP="005664B2">
            <w:pPr>
              <w:spacing w:after="0" w:line="240" w:lineRule="auto"/>
              <w:rPr>
                <w:rFonts w:cs="Arial"/>
                <w:b/>
                <w:bCs/>
                <w:szCs w:val="20"/>
              </w:rPr>
            </w:pPr>
            <w:r w:rsidRPr="001D78DA">
              <w:rPr>
                <w:rFonts w:cs="Arial"/>
                <w:b/>
                <w:bCs/>
                <w:szCs w:val="20"/>
              </w:rPr>
              <w:t>Znesek za leto 2025</w:t>
            </w:r>
          </w:p>
        </w:tc>
      </w:tr>
      <w:tr w:rsidR="007448CE" w:rsidRPr="001D78DA" w14:paraId="42848F82" w14:textId="77777777" w:rsidTr="00A528A9">
        <w:trPr>
          <w:cantSplit/>
          <w:trHeight w:val="959"/>
        </w:trPr>
        <w:tc>
          <w:tcPr>
            <w:tcW w:w="2227" w:type="dxa"/>
            <w:tcBorders>
              <w:top w:val="single" w:sz="4" w:space="0" w:color="auto"/>
              <w:left w:val="single" w:sz="4" w:space="0" w:color="auto"/>
              <w:bottom w:val="single" w:sz="4" w:space="0" w:color="auto"/>
              <w:right w:val="single" w:sz="4" w:space="0" w:color="auto"/>
            </w:tcBorders>
            <w:vAlign w:val="center"/>
          </w:tcPr>
          <w:p w14:paraId="2A426284" w14:textId="77777777" w:rsidR="007448CE" w:rsidRPr="001D78DA" w:rsidRDefault="007448CE" w:rsidP="00A528A9">
            <w:pPr>
              <w:spacing w:after="0" w:line="240" w:lineRule="auto"/>
              <w:jc w:val="both"/>
              <w:rPr>
                <w:rFonts w:cs="Arial"/>
                <w:szCs w:val="20"/>
              </w:rPr>
            </w:pPr>
            <w:r w:rsidRPr="001D78DA">
              <w:rPr>
                <w:rFonts w:cs="Arial"/>
                <w:szCs w:val="20"/>
              </w:rPr>
              <w:t>MDDSZ</w:t>
            </w:r>
          </w:p>
        </w:tc>
        <w:tc>
          <w:tcPr>
            <w:tcW w:w="2026" w:type="dxa"/>
            <w:tcBorders>
              <w:top w:val="single" w:sz="4" w:space="0" w:color="auto"/>
              <w:left w:val="single" w:sz="4" w:space="0" w:color="auto"/>
              <w:bottom w:val="single" w:sz="4" w:space="0" w:color="auto"/>
              <w:right w:val="single" w:sz="4" w:space="0" w:color="auto"/>
            </w:tcBorders>
            <w:vAlign w:val="center"/>
          </w:tcPr>
          <w:p w14:paraId="4FCA398B" w14:textId="77777777" w:rsidR="007448CE" w:rsidRPr="001D78DA" w:rsidRDefault="007448CE" w:rsidP="005664B2">
            <w:pPr>
              <w:spacing w:after="0" w:line="240" w:lineRule="auto"/>
              <w:rPr>
                <w:rFonts w:cs="Arial"/>
                <w:szCs w:val="20"/>
              </w:rPr>
            </w:pPr>
            <w:r w:rsidRPr="001D78DA">
              <w:rPr>
                <w:rFonts w:cs="Arial"/>
                <w:szCs w:val="20"/>
              </w:rPr>
              <w:t>2611-11-0093 Praktične smernice in metodologije na področju VZD</w:t>
            </w:r>
          </w:p>
        </w:tc>
        <w:tc>
          <w:tcPr>
            <w:tcW w:w="2552" w:type="dxa"/>
            <w:tcBorders>
              <w:top w:val="single" w:sz="4" w:space="0" w:color="auto"/>
              <w:left w:val="single" w:sz="4" w:space="0" w:color="auto"/>
              <w:bottom w:val="single" w:sz="4" w:space="0" w:color="auto"/>
              <w:right w:val="single" w:sz="4" w:space="0" w:color="auto"/>
            </w:tcBorders>
            <w:vAlign w:val="center"/>
          </w:tcPr>
          <w:p w14:paraId="1C0E704D" w14:textId="77777777" w:rsidR="007448CE" w:rsidRPr="001D78DA" w:rsidRDefault="007448CE" w:rsidP="005664B2">
            <w:pPr>
              <w:spacing w:after="0" w:line="240" w:lineRule="auto"/>
              <w:rPr>
                <w:rFonts w:cs="Arial"/>
                <w:szCs w:val="20"/>
              </w:rPr>
            </w:pPr>
            <w:r w:rsidRPr="001D78DA">
              <w:rPr>
                <w:rFonts w:cs="Arial"/>
                <w:szCs w:val="20"/>
              </w:rPr>
              <w:t>6215 Izdelava praktičnih smernic, navodil in metodologij na področju VZD</w:t>
            </w:r>
          </w:p>
        </w:tc>
        <w:tc>
          <w:tcPr>
            <w:tcW w:w="1417" w:type="dxa"/>
            <w:tcBorders>
              <w:top w:val="single" w:sz="4" w:space="0" w:color="auto"/>
              <w:left w:val="single" w:sz="4" w:space="0" w:color="auto"/>
              <w:bottom w:val="single" w:sz="4" w:space="0" w:color="auto"/>
              <w:right w:val="single" w:sz="4" w:space="0" w:color="auto"/>
            </w:tcBorders>
            <w:vAlign w:val="center"/>
          </w:tcPr>
          <w:p w14:paraId="70F6F58A" w14:textId="77777777" w:rsidR="007448CE" w:rsidRPr="001D78DA" w:rsidRDefault="007448CE" w:rsidP="005664B2">
            <w:pPr>
              <w:spacing w:after="0" w:line="240" w:lineRule="auto"/>
              <w:jc w:val="right"/>
              <w:rPr>
                <w:rFonts w:cs="Arial"/>
                <w:szCs w:val="20"/>
              </w:rPr>
            </w:pPr>
            <w:r w:rsidRPr="001D78DA">
              <w:rPr>
                <w:rFonts w:cs="Arial"/>
                <w:szCs w:val="20"/>
              </w:rPr>
              <w:t>6.087,80</w:t>
            </w:r>
          </w:p>
        </w:tc>
        <w:tc>
          <w:tcPr>
            <w:tcW w:w="1418" w:type="dxa"/>
            <w:tcBorders>
              <w:top w:val="single" w:sz="4" w:space="0" w:color="auto"/>
              <w:left w:val="single" w:sz="4" w:space="0" w:color="auto"/>
              <w:bottom w:val="single" w:sz="4" w:space="0" w:color="auto"/>
              <w:right w:val="single" w:sz="4" w:space="0" w:color="auto"/>
            </w:tcBorders>
            <w:vAlign w:val="center"/>
          </w:tcPr>
          <w:p w14:paraId="4D36987B" w14:textId="77777777" w:rsidR="007448CE" w:rsidRPr="009D7637" w:rsidRDefault="007448CE" w:rsidP="005664B2">
            <w:pPr>
              <w:spacing w:after="0" w:line="240" w:lineRule="auto"/>
              <w:jc w:val="center"/>
              <w:rPr>
                <w:rFonts w:cs="Arial"/>
                <w:szCs w:val="20"/>
              </w:rPr>
            </w:pPr>
            <w:r w:rsidRPr="009D7637">
              <w:rPr>
                <w:rFonts w:cs="Arial"/>
                <w:szCs w:val="20"/>
              </w:rPr>
              <w:t>/</w:t>
            </w:r>
          </w:p>
        </w:tc>
      </w:tr>
      <w:tr w:rsidR="007448CE" w:rsidRPr="001D78DA" w14:paraId="0BBD1E39" w14:textId="77777777" w:rsidTr="009D7637">
        <w:trPr>
          <w:cantSplit/>
          <w:trHeight w:val="23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72824C7C" w14:textId="77777777" w:rsidR="007448CE" w:rsidRPr="001D78DA" w:rsidRDefault="007448CE" w:rsidP="00A528A9">
            <w:pPr>
              <w:spacing w:after="0" w:line="240" w:lineRule="auto"/>
              <w:jc w:val="both"/>
              <w:rPr>
                <w:rFonts w:cs="Arial"/>
                <w:b/>
                <w:bCs/>
                <w:szCs w:val="20"/>
              </w:rPr>
            </w:pPr>
            <w:r w:rsidRPr="001D78DA">
              <w:rPr>
                <w:rFonts w:cs="Arial"/>
                <w:b/>
                <w:bCs/>
                <w:szCs w:val="20"/>
              </w:rPr>
              <w:t xml:space="preserve">Obrazložitev: / </w:t>
            </w:r>
          </w:p>
        </w:tc>
      </w:tr>
    </w:tbl>
    <w:p w14:paraId="713D16D8" w14:textId="77777777" w:rsidR="007448CE" w:rsidRPr="001D78DA" w:rsidRDefault="007448CE" w:rsidP="000146E1">
      <w:pPr>
        <w:spacing w:after="0" w:line="260" w:lineRule="exact"/>
        <w:jc w:val="both"/>
        <w:rPr>
          <w:rFonts w:cs="Arial"/>
          <w:b/>
          <w:bCs/>
          <w:szCs w:val="20"/>
        </w:rPr>
      </w:pPr>
    </w:p>
    <w:p w14:paraId="4FA247C4" w14:textId="77777777" w:rsidR="007448CE" w:rsidRPr="001D78DA" w:rsidRDefault="007448CE" w:rsidP="000146E1">
      <w:pPr>
        <w:spacing w:after="0" w:line="260" w:lineRule="exact"/>
        <w:jc w:val="both"/>
        <w:rPr>
          <w:rFonts w:cs="Arial"/>
          <w:b/>
          <w:bCs/>
          <w:szCs w:val="20"/>
        </w:rPr>
      </w:pPr>
    </w:p>
    <w:p w14:paraId="1FA8083E" w14:textId="29AEBFA9" w:rsidR="007448CE" w:rsidRPr="001D78DA" w:rsidRDefault="007448CE" w:rsidP="003653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eastAsiaTheme="minorHAnsi" w:cs="Arial"/>
          <w:b/>
          <w:bCs/>
          <w:szCs w:val="20"/>
        </w:rPr>
      </w:pPr>
      <w:r w:rsidRPr="001D78DA">
        <w:rPr>
          <w:rFonts w:cs="Arial"/>
          <w:b/>
          <w:bCs/>
          <w:color w:val="000000"/>
          <w:szCs w:val="20"/>
        </w:rPr>
        <w:t>AKTIVNOST 4: Izvedba usposabljanj za svetoval</w:t>
      </w:r>
      <w:r w:rsidR="00BE65B7">
        <w:rPr>
          <w:rFonts w:cs="Arial"/>
          <w:b/>
          <w:bCs/>
          <w:color w:val="000000"/>
          <w:szCs w:val="20"/>
        </w:rPr>
        <w:t>ke</w:t>
      </w:r>
      <w:r w:rsidRPr="001D78DA">
        <w:rPr>
          <w:rFonts w:cs="Arial"/>
          <w:b/>
          <w:bCs/>
          <w:color w:val="000000"/>
          <w:szCs w:val="20"/>
        </w:rPr>
        <w:t xml:space="preserve"> in svetoval</w:t>
      </w:r>
      <w:r w:rsidR="00BE65B7">
        <w:rPr>
          <w:rFonts w:cs="Arial"/>
          <w:b/>
          <w:bCs/>
          <w:color w:val="000000"/>
          <w:szCs w:val="20"/>
        </w:rPr>
        <w:t>ce</w:t>
      </w:r>
      <w:r w:rsidRPr="001D78DA">
        <w:rPr>
          <w:rFonts w:cs="Arial"/>
          <w:b/>
          <w:bCs/>
          <w:color w:val="000000"/>
          <w:szCs w:val="20"/>
        </w:rPr>
        <w:t xml:space="preserve"> za pomoč in informiranje v primerih spolnega in drugega nadlegovanja</w:t>
      </w:r>
    </w:p>
    <w:p w14:paraId="0C50E46E" w14:textId="77777777" w:rsidR="007448CE" w:rsidRPr="001D78DA" w:rsidRDefault="007448CE" w:rsidP="003653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p>
    <w:p w14:paraId="16580264" w14:textId="6C7AB512" w:rsidR="007448CE" w:rsidRPr="001D78DA" w:rsidRDefault="007448CE" w:rsidP="003653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r w:rsidRPr="001D78DA">
        <w:rPr>
          <w:rFonts w:cs="Arial"/>
          <w:color w:val="000000"/>
          <w:szCs w:val="20"/>
        </w:rPr>
        <w:t>IZVEDBA AKTIVNOSTI: V obdobju poročanja sta bili izvedeni dve usposabljanji za nove svetovalke in svetovalce za pomoč in informiranje, in sicer eno leta 2024 in eno leta 2025. Usposabljanje je obsegalo predstavitev zakonodajnega okvira v zvezi z nadlegovanjem, spolnim nadlegovanjem in trpinčenjem na delovnem mestu ter predstavitev aktualne sodne prakse v zvezi z navedenimi ravnanji. Predstavljeni so bili tudi postopki v primeru kršitev, vloga in naloge svetovalk in svetovalcev ter etični vidik njihovega dela. Usposabljanje je bilo izvedeno v okviru Upravne akademije, v obeh primerih se ga je udeležilo okoli 50 udeleženk</w:t>
      </w:r>
      <w:r w:rsidRPr="00723B06">
        <w:rPr>
          <w:rFonts w:cs="Arial"/>
          <w:color w:val="000000"/>
          <w:szCs w:val="20"/>
        </w:rPr>
        <w:t xml:space="preserve"> </w:t>
      </w:r>
      <w:r w:rsidRPr="001D78DA">
        <w:rPr>
          <w:rFonts w:cs="Arial"/>
          <w:color w:val="000000"/>
          <w:szCs w:val="20"/>
        </w:rPr>
        <w:t>in</w:t>
      </w:r>
      <w:r w:rsidRPr="00723B06">
        <w:rPr>
          <w:rFonts w:cs="Arial"/>
          <w:color w:val="000000"/>
          <w:szCs w:val="20"/>
        </w:rPr>
        <w:t xml:space="preserve"> </w:t>
      </w:r>
      <w:r w:rsidRPr="001D78DA">
        <w:rPr>
          <w:rFonts w:cs="Arial"/>
          <w:color w:val="000000"/>
          <w:szCs w:val="20"/>
        </w:rPr>
        <w:t>udeležencev, večina med njimi je bilo žensk (približno tri četrtine).</w:t>
      </w:r>
    </w:p>
    <w:p w14:paraId="4960732B" w14:textId="77777777" w:rsidR="007448CE" w:rsidRPr="001D78DA" w:rsidRDefault="007448CE" w:rsidP="003653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p>
    <w:p w14:paraId="142F2558" w14:textId="3A816CC6" w:rsidR="007448CE" w:rsidRPr="001D78DA" w:rsidRDefault="007448CE" w:rsidP="00A8631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r w:rsidRPr="001D78DA">
        <w:rPr>
          <w:rFonts w:cs="Arial"/>
          <w:color w:val="000000"/>
          <w:szCs w:val="20"/>
        </w:rPr>
        <w:t>REZULTAT AKTIVNOSTI: Boljša ozaveščenost in krepitev kompetenc svetovalk in svetovalcev za pomoč in informiranje na področju spolnega in drugega nadlegovanja ter trpinčenja na delovnem mestu. V obdobju poročanja se je dveh usposabljanj udeležilo okoli 100 udeleženk in udeležencev.</w:t>
      </w:r>
    </w:p>
    <w:p w14:paraId="6FB869F2" w14:textId="77777777" w:rsidR="007448CE" w:rsidRPr="001D78DA" w:rsidRDefault="007448CE" w:rsidP="003653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p>
    <w:p w14:paraId="10C565F9" w14:textId="77777777" w:rsidR="007448CE" w:rsidRPr="001D78DA" w:rsidRDefault="007448CE" w:rsidP="003653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r w:rsidRPr="001D78DA">
        <w:rPr>
          <w:rFonts w:cs="Arial"/>
          <w:color w:val="000000"/>
          <w:szCs w:val="20"/>
        </w:rPr>
        <w:t xml:space="preserve">PRISPEVEK K DOSEGANJU CILJA: Aktivnost je prispevala k zagotavljanju varnega delovnega okolja brez nasilja v skladu s Konvencijo št. 190 Mednarodne organizacije dela o odpravi nasilja in nadlegovanja v svetu dela. </w:t>
      </w:r>
    </w:p>
    <w:p w14:paraId="7FE5BB13" w14:textId="77777777" w:rsidR="007448CE" w:rsidRPr="001D78DA" w:rsidRDefault="007448CE" w:rsidP="003653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p>
    <w:p w14:paraId="2B46BBE5" w14:textId="2A94CBD9" w:rsidR="007448CE" w:rsidRPr="001D78DA" w:rsidRDefault="007448CE" w:rsidP="003653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color w:val="000000"/>
          <w:szCs w:val="20"/>
        </w:rPr>
        <w:t>NOSILEC IN SODELUJOČI: MDDSZ</w:t>
      </w:r>
      <w:r w:rsidR="00FF3439">
        <w:rPr>
          <w:rFonts w:cs="Arial"/>
          <w:color w:val="000000"/>
          <w:szCs w:val="20"/>
        </w:rPr>
        <w:t>;</w:t>
      </w:r>
      <w:r w:rsidRPr="001D78DA">
        <w:rPr>
          <w:rFonts w:cs="Arial"/>
          <w:color w:val="000000"/>
          <w:szCs w:val="20"/>
        </w:rPr>
        <w:t xml:space="preserve"> Upravna akademija.</w:t>
      </w:r>
    </w:p>
    <w:p w14:paraId="53A2FA8F" w14:textId="77777777" w:rsidR="007448CE" w:rsidRPr="001D78DA" w:rsidRDefault="007448CE" w:rsidP="003653FA">
      <w:pPr>
        <w:spacing w:after="0" w:line="260" w:lineRule="exact"/>
        <w:jc w:val="both"/>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2193"/>
        <w:gridCol w:w="2410"/>
        <w:gridCol w:w="1417"/>
        <w:gridCol w:w="1418"/>
      </w:tblGrid>
      <w:tr w:rsidR="007448CE" w:rsidRPr="001D78DA" w14:paraId="138E2B14" w14:textId="77777777" w:rsidTr="00FE6A6B">
        <w:trPr>
          <w:cantSplit/>
          <w:trHeight w:val="245"/>
        </w:trPr>
        <w:tc>
          <w:tcPr>
            <w:tcW w:w="9640" w:type="dxa"/>
            <w:gridSpan w:val="5"/>
            <w:shd w:val="clear" w:color="auto" w:fill="F7CAAC" w:themeFill="accent2" w:themeFillTint="66"/>
            <w:tcMar>
              <w:top w:w="57" w:type="dxa"/>
              <w:left w:w="108" w:type="dxa"/>
              <w:bottom w:w="57" w:type="dxa"/>
              <w:right w:w="108" w:type="dxa"/>
            </w:tcMar>
            <w:vAlign w:val="center"/>
          </w:tcPr>
          <w:p w14:paraId="2E732CE5" w14:textId="77777777" w:rsidR="007448CE" w:rsidRPr="001D78DA" w:rsidRDefault="007448CE" w:rsidP="00F96C0D">
            <w:pPr>
              <w:spacing w:after="0" w:line="240" w:lineRule="auto"/>
              <w:jc w:val="both"/>
              <w:rPr>
                <w:rFonts w:cs="Arial"/>
                <w:b/>
                <w:bCs/>
                <w:szCs w:val="20"/>
              </w:rPr>
            </w:pPr>
            <w:r w:rsidRPr="001D78DA">
              <w:rPr>
                <w:rFonts w:cs="Arial"/>
                <w:b/>
                <w:bCs/>
                <w:szCs w:val="20"/>
              </w:rPr>
              <w:t>Porabljena finančna sredstva</w:t>
            </w:r>
          </w:p>
        </w:tc>
      </w:tr>
      <w:tr w:rsidR="007448CE" w:rsidRPr="001D78DA" w14:paraId="31F3E05E" w14:textId="77777777" w:rsidTr="00FE6A6B">
        <w:trPr>
          <w:cantSplit/>
          <w:trHeight w:val="95"/>
        </w:trPr>
        <w:tc>
          <w:tcPr>
            <w:tcW w:w="2202" w:type="dxa"/>
            <w:shd w:val="clear" w:color="auto" w:fill="FBE4D5" w:themeFill="accent2" w:themeFillTint="33"/>
            <w:vAlign w:val="center"/>
          </w:tcPr>
          <w:p w14:paraId="50176898" w14:textId="77777777" w:rsidR="007448CE" w:rsidRPr="001D78DA" w:rsidRDefault="007448CE" w:rsidP="005664B2">
            <w:pPr>
              <w:spacing w:after="0" w:line="240" w:lineRule="auto"/>
              <w:rPr>
                <w:rFonts w:cs="Arial"/>
                <w:b/>
                <w:bCs/>
                <w:szCs w:val="20"/>
              </w:rPr>
            </w:pPr>
            <w:r w:rsidRPr="001D78DA">
              <w:rPr>
                <w:rFonts w:cs="Arial"/>
                <w:b/>
                <w:bCs/>
                <w:szCs w:val="20"/>
              </w:rPr>
              <w:t xml:space="preserve">Ime proračunskega uporabnika </w:t>
            </w:r>
          </w:p>
        </w:tc>
        <w:tc>
          <w:tcPr>
            <w:tcW w:w="2193" w:type="dxa"/>
            <w:shd w:val="clear" w:color="auto" w:fill="FBE4D5" w:themeFill="accent2" w:themeFillTint="33"/>
            <w:vAlign w:val="center"/>
          </w:tcPr>
          <w:p w14:paraId="2D147041" w14:textId="77777777" w:rsidR="007448CE" w:rsidRPr="001D78DA" w:rsidRDefault="007448CE" w:rsidP="005664B2">
            <w:pPr>
              <w:spacing w:after="0" w:line="240" w:lineRule="auto"/>
              <w:rPr>
                <w:rFonts w:cs="Arial"/>
                <w:b/>
                <w:bCs/>
                <w:szCs w:val="20"/>
              </w:rPr>
            </w:pPr>
            <w:r w:rsidRPr="001D78DA">
              <w:rPr>
                <w:rFonts w:cs="Arial"/>
                <w:b/>
                <w:bCs/>
                <w:szCs w:val="20"/>
              </w:rPr>
              <w:t>Šifra in naziv ukrepa, projekta</w:t>
            </w:r>
          </w:p>
        </w:tc>
        <w:tc>
          <w:tcPr>
            <w:tcW w:w="2410" w:type="dxa"/>
            <w:shd w:val="clear" w:color="auto" w:fill="FBE4D5" w:themeFill="accent2" w:themeFillTint="33"/>
            <w:vAlign w:val="center"/>
          </w:tcPr>
          <w:p w14:paraId="042329B6" w14:textId="77777777" w:rsidR="007448CE" w:rsidRPr="001D78DA" w:rsidRDefault="007448CE" w:rsidP="005664B2">
            <w:pPr>
              <w:spacing w:after="0" w:line="240" w:lineRule="auto"/>
              <w:rPr>
                <w:rFonts w:cs="Arial"/>
                <w:b/>
                <w:bCs/>
                <w:szCs w:val="20"/>
              </w:rPr>
            </w:pPr>
            <w:r w:rsidRPr="001D78DA">
              <w:rPr>
                <w:rFonts w:cs="Arial"/>
                <w:b/>
                <w:bCs/>
                <w:szCs w:val="20"/>
              </w:rPr>
              <w:t>Šifra in naziv proračunske postavke</w:t>
            </w:r>
          </w:p>
        </w:tc>
        <w:tc>
          <w:tcPr>
            <w:tcW w:w="1417" w:type="dxa"/>
            <w:shd w:val="clear" w:color="auto" w:fill="FBE4D5" w:themeFill="accent2" w:themeFillTint="33"/>
            <w:vAlign w:val="center"/>
          </w:tcPr>
          <w:p w14:paraId="5403D227" w14:textId="77777777" w:rsidR="007448CE" w:rsidRPr="001D78DA" w:rsidRDefault="007448CE" w:rsidP="005664B2">
            <w:pPr>
              <w:spacing w:after="0" w:line="240" w:lineRule="auto"/>
              <w:rPr>
                <w:rFonts w:cs="Arial"/>
                <w:b/>
                <w:bCs/>
                <w:szCs w:val="20"/>
              </w:rPr>
            </w:pPr>
            <w:r w:rsidRPr="001D78DA">
              <w:rPr>
                <w:rFonts w:cs="Arial"/>
                <w:b/>
                <w:bCs/>
                <w:szCs w:val="20"/>
              </w:rPr>
              <w:t>Znesek za leto 2024</w:t>
            </w:r>
          </w:p>
        </w:tc>
        <w:tc>
          <w:tcPr>
            <w:tcW w:w="1418" w:type="dxa"/>
            <w:shd w:val="clear" w:color="auto" w:fill="FBE4D5" w:themeFill="accent2" w:themeFillTint="33"/>
            <w:vAlign w:val="center"/>
          </w:tcPr>
          <w:p w14:paraId="31A2145C" w14:textId="77777777" w:rsidR="007448CE" w:rsidRPr="001D78DA" w:rsidRDefault="007448CE" w:rsidP="005664B2">
            <w:pPr>
              <w:spacing w:after="0" w:line="240" w:lineRule="auto"/>
              <w:rPr>
                <w:rFonts w:cs="Arial"/>
                <w:b/>
                <w:bCs/>
                <w:szCs w:val="20"/>
              </w:rPr>
            </w:pPr>
            <w:r w:rsidRPr="001D78DA">
              <w:rPr>
                <w:rFonts w:cs="Arial"/>
                <w:b/>
                <w:bCs/>
                <w:szCs w:val="20"/>
              </w:rPr>
              <w:t>Znesek za leto 2025</w:t>
            </w:r>
          </w:p>
        </w:tc>
      </w:tr>
      <w:tr w:rsidR="007448CE" w:rsidRPr="001D78DA" w14:paraId="0A314FDC" w14:textId="77777777" w:rsidTr="00FE6A6B">
        <w:trPr>
          <w:cantSplit/>
          <w:trHeight w:val="369"/>
        </w:trPr>
        <w:tc>
          <w:tcPr>
            <w:tcW w:w="2202" w:type="dxa"/>
            <w:vAlign w:val="center"/>
          </w:tcPr>
          <w:p w14:paraId="73F352E8" w14:textId="77777777" w:rsidR="007448CE" w:rsidRPr="001D78DA" w:rsidRDefault="007448CE" w:rsidP="00F96C0D">
            <w:pPr>
              <w:spacing w:after="0" w:line="240" w:lineRule="auto"/>
              <w:jc w:val="both"/>
              <w:rPr>
                <w:rFonts w:cs="Arial"/>
                <w:szCs w:val="20"/>
              </w:rPr>
            </w:pPr>
            <w:r w:rsidRPr="001D78DA">
              <w:rPr>
                <w:rFonts w:cs="Arial"/>
                <w:szCs w:val="20"/>
              </w:rPr>
              <w:t xml:space="preserve">MDDSZ </w:t>
            </w:r>
          </w:p>
        </w:tc>
        <w:tc>
          <w:tcPr>
            <w:tcW w:w="2193" w:type="dxa"/>
            <w:vAlign w:val="center"/>
          </w:tcPr>
          <w:p w14:paraId="58C08989" w14:textId="77777777" w:rsidR="007448CE" w:rsidRPr="009D7637" w:rsidRDefault="007448CE" w:rsidP="005664B2">
            <w:pPr>
              <w:spacing w:after="0" w:line="240" w:lineRule="auto"/>
              <w:jc w:val="center"/>
              <w:rPr>
                <w:rFonts w:cs="Arial"/>
                <w:szCs w:val="20"/>
              </w:rPr>
            </w:pPr>
            <w:r w:rsidRPr="009D7637">
              <w:rPr>
                <w:rFonts w:cs="Arial"/>
                <w:szCs w:val="20"/>
              </w:rPr>
              <w:t>/</w:t>
            </w:r>
          </w:p>
        </w:tc>
        <w:tc>
          <w:tcPr>
            <w:tcW w:w="2410" w:type="dxa"/>
            <w:vAlign w:val="center"/>
          </w:tcPr>
          <w:p w14:paraId="6D694554" w14:textId="77777777" w:rsidR="007448CE" w:rsidRPr="009D7637" w:rsidRDefault="007448CE" w:rsidP="005664B2">
            <w:pPr>
              <w:spacing w:after="0" w:line="240" w:lineRule="auto"/>
              <w:jc w:val="center"/>
              <w:rPr>
                <w:rFonts w:cs="Arial"/>
                <w:szCs w:val="20"/>
              </w:rPr>
            </w:pPr>
            <w:r w:rsidRPr="009D7637">
              <w:rPr>
                <w:rFonts w:cs="Arial"/>
                <w:szCs w:val="20"/>
              </w:rPr>
              <w:t>/</w:t>
            </w:r>
          </w:p>
        </w:tc>
        <w:tc>
          <w:tcPr>
            <w:tcW w:w="1417" w:type="dxa"/>
            <w:vAlign w:val="center"/>
          </w:tcPr>
          <w:p w14:paraId="7A958B51" w14:textId="77777777" w:rsidR="007448CE" w:rsidRPr="009D7637" w:rsidRDefault="007448CE" w:rsidP="005664B2">
            <w:pPr>
              <w:spacing w:after="0" w:line="240" w:lineRule="auto"/>
              <w:jc w:val="center"/>
              <w:rPr>
                <w:rFonts w:cs="Arial"/>
                <w:szCs w:val="20"/>
              </w:rPr>
            </w:pPr>
            <w:r w:rsidRPr="009D7637">
              <w:rPr>
                <w:rFonts w:cs="Arial"/>
                <w:szCs w:val="20"/>
              </w:rPr>
              <w:t>/</w:t>
            </w:r>
          </w:p>
        </w:tc>
        <w:tc>
          <w:tcPr>
            <w:tcW w:w="1418" w:type="dxa"/>
            <w:vAlign w:val="center"/>
          </w:tcPr>
          <w:p w14:paraId="560EA087" w14:textId="77777777" w:rsidR="007448CE" w:rsidRPr="009D7637" w:rsidRDefault="007448CE" w:rsidP="005664B2">
            <w:pPr>
              <w:spacing w:after="0" w:line="240" w:lineRule="auto"/>
              <w:jc w:val="center"/>
              <w:rPr>
                <w:rFonts w:cs="Arial"/>
                <w:szCs w:val="20"/>
              </w:rPr>
            </w:pPr>
            <w:r w:rsidRPr="009D7637">
              <w:rPr>
                <w:rFonts w:cs="Arial"/>
                <w:szCs w:val="20"/>
              </w:rPr>
              <w:t>/</w:t>
            </w:r>
          </w:p>
        </w:tc>
      </w:tr>
      <w:tr w:rsidR="007448CE" w:rsidRPr="001D78DA" w14:paraId="1C24D4F6" w14:textId="77777777" w:rsidTr="00FE6A6B">
        <w:trPr>
          <w:cantSplit/>
          <w:trHeight w:val="365"/>
        </w:trPr>
        <w:tc>
          <w:tcPr>
            <w:tcW w:w="9640" w:type="dxa"/>
            <w:gridSpan w:val="5"/>
            <w:vAlign w:val="center"/>
          </w:tcPr>
          <w:p w14:paraId="20D16538" w14:textId="77777777" w:rsidR="007448CE" w:rsidRPr="001D78DA" w:rsidRDefault="007448CE" w:rsidP="00F96C0D">
            <w:pPr>
              <w:spacing w:after="0" w:line="240" w:lineRule="auto"/>
              <w:jc w:val="both"/>
              <w:rPr>
                <w:rFonts w:cs="Arial"/>
                <w:b/>
                <w:bCs/>
                <w:szCs w:val="20"/>
              </w:rPr>
            </w:pPr>
            <w:r w:rsidRPr="001D78DA">
              <w:rPr>
                <w:rFonts w:cs="Arial"/>
                <w:b/>
                <w:bCs/>
                <w:szCs w:val="20"/>
              </w:rPr>
              <w:t xml:space="preserve">Obrazložitev: </w:t>
            </w:r>
            <w:r w:rsidRPr="001D78DA">
              <w:rPr>
                <w:rFonts w:cs="Arial"/>
                <w:szCs w:val="20"/>
              </w:rPr>
              <w:t xml:space="preserve">Aktivnost je bila izvedena v okviru rednega dela MDDSZ. </w:t>
            </w:r>
          </w:p>
        </w:tc>
      </w:tr>
    </w:tbl>
    <w:p w14:paraId="1329F88E" w14:textId="77777777" w:rsidR="007448CE" w:rsidRPr="001D78DA" w:rsidRDefault="007448CE" w:rsidP="00403E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b/>
          <w:bCs/>
          <w:szCs w:val="20"/>
        </w:rPr>
        <w:t>AKTIVNOST 5 (dodatna): Konferenca o nasilju in nadlegovanju na delovnem mestu</w:t>
      </w:r>
    </w:p>
    <w:p w14:paraId="4C3109EC" w14:textId="77777777" w:rsidR="007448CE" w:rsidRPr="001D78DA" w:rsidRDefault="007448CE" w:rsidP="00403E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10566E44" w14:textId="747A6D3F" w:rsidR="007448CE" w:rsidRPr="001D78DA" w:rsidRDefault="007448CE" w:rsidP="00403E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IZVEDBA AKTIVNOSTI: MDDSZ je skupaj s soorganizatorjema (Zbornic</w:t>
      </w:r>
      <w:r>
        <w:rPr>
          <w:rFonts w:cs="Arial"/>
          <w:szCs w:val="20"/>
        </w:rPr>
        <w:t>o</w:t>
      </w:r>
      <w:r w:rsidRPr="001D78DA">
        <w:rPr>
          <w:rFonts w:cs="Arial"/>
          <w:szCs w:val="20"/>
        </w:rPr>
        <w:t xml:space="preserve"> zdravstvene in babiške nege Slovenije – Zvez</w:t>
      </w:r>
      <w:r>
        <w:rPr>
          <w:rFonts w:cs="Arial"/>
          <w:szCs w:val="20"/>
        </w:rPr>
        <w:t>o</w:t>
      </w:r>
      <w:r w:rsidRPr="001D78DA">
        <w:rPr>
          <w:rFonts w:cs="Arial"/>
          <w:szCs w:val="20"/>
        </w:rPr>
        <w:t xml:space="preserve"> strokovnih društev medicinskih sester, babic in zdravstvenih tehnikov ter Slovensko kadrovsko zvezo) tej temi ob izidu praktičnega vodnika za delodajalce Nasilje in nadlegovanje na delovnem mestu (aktivnost 2) posebno pozornost namenilo na konferenci Zdravi odnosi, varno delo: za delovna mesta brez nasilja in nadlegovanja (29. </w:t>
      </w:r>
      <w:r>
        <w:rPr>
          <w:rFonts w:cs="Arial"/>
          <w:szCs w:val="20"/>
        </w:rPr>
        <w:t>januar</w:t>
      </w:r>
      <w:r w:rsidRPr="001D78DA">
        <w:rPr>
          <w:rFonts w:cs="Arial"/>
          <w:szCs w:val="20"/>
        </w:rPr>
        <w:t xml:space="preserve"> 2025). Konferenca je </w:t>
      </w:r>
      <w:r>
        <w:rPr>
          <w:rFonts w:cs="Arial"/>
          <w:szCs w:val="20"/>
        </w:rPr>
        <w:t>obravnav</w:t>
      </w:r>
      <w:r w:rsidRPr="001D78DA">
        <w:rPr>
          <w:rFonts w:cs="Arial"/>
          <w:szCs w:val="20"/>
        </w:rPr>
        <w:t xml:space="preserve">ala nekatere družbene, etične in pravne vidike nasilja (in njegovega sankcioniranja) na delovnem mestu, obenem pa opozorila, da je nasilje pojav, </w:t>
      </w:r>
      <w:r>
        <w:rPr>
          <w:rFonts w:cs="Arial"/>
          <w:szCs w:val="20"/>
        </w:rPr>
        <w:t>pri katerem</w:t>
      </w:r>
      <w:r w:rsidRPr="001D78DA">
        <w:rPr>
          <w:rFonts w:cs="Arial"/>
          <w:szCs w:val="20"/>
        </w:rPr>
        <w:t xml:space="preserve"> ne smemo </w:t>
      </w:r>
      <w:r>
        <w:rPr>
          <w:rFonts w:cs="Arial"/>
          <w:szCs w:val="20"/>
        </w:rPr>
        <w:t>spregledati</w:t>
      </w:r>
      <w:r w:rsidRPr="001D78DA">
        <w:rPr>
          <w:rFonts w:cs="Arial"/>
          <w:szCs w:val="20"/>
        </w:rPr>
        <w:t xml:space="preserve"> vidik</w:t>
      </w:r>
      <w:r>
        <w:rPr>
          <w:rFonts w:cs="Arial"/>
          <w:szCs w:val="20"/>
        </w:rPr>
        <w:t>a</w:t>
      </w:r>
      <w:r w:rsidRPr="001D78DA">
        <w:rPr>
          <w:rFonts w:cs="Arial"/>
          <w:szCs w:val="20"/>
        </w:rPr>
        <w:t xml:space="preserve"> spola, če ga želimo učinkovito preprečevati in obravnavati. Dogodka se je udeležilo 524 udeleženk in udeležencev.</w:t>
      </w:r>
    </w:p>
    <w:p w14:paraId="5ED0DDC6" w14:textId="77777777" w:rsidR="007448CE" w:rsidRPr="001D78DA" w:rsidRDefault="007448CE" w:rsidP="00403E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0DD8E22E" w14:textId="77777777" w:rsidR="007448CE" w:rsidRPr="001D78DA" w:rsidRDefault="007448CE" w:rsidP="00403E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REZULTAT AKTIVNOSTI: Večja ozaveščenost o nasilju in nadlegovanju na delovnem mestu, vključno z upoštevanjem vidika spola ter povezavo z varnostjo in zdravjem pri delu. </w:t>
      </w:r>
    </w:p>
    <w:p w14:paraId="5469ABBE" w14:textId="77777777" w:rsidR="007448CE" w:rsidRPr="001D78DA" w:rsidRDefault="007448CE" w:rsidP="00403E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 </w:t>
      </w:r>
    </w:p>
    <w:p w14:paraId="74EE783A" w14:textId="77777777" w:rsidR="007448CE" w:rsidRPr="001D78DA" w:rsidRDefault="007448CE" w:rsidP="00403E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PRISPEVEK K DOSEGANJU CILJA: Dejavnost je prispevala k ozaveščenosti delodajalcev, sindikatov, kadrovske stroke ter delavk in delavcev o nasilju in nadlegovanju na delovnem mestu, vključno z nasiljem zaradi spola. </w:t>
      </w:r>
    </w:p>
    <w:p w14:paraId="7B8751F6" w14:textId="77777777" w:rsidR="007448CE" w:rsidRPr="001D78DA" w:rsidRDefault="007448CE" w:rsidP="00403E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1160452E" w14:textId="7131A4B8" w:rsidR="007448CE" w:rsidRPr="001D78DA" w:rsidRDefault="007448CE" w:rsidP="00403E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NOSILEC IN SODELUJOČI: MDDSZ</w:t>
      </w:r>
      <w:r w:rsidR="00FF3439">
        <w:rPr>
          <w:rFonts w:cs="Arial"/>
          <w:szCs w:val="20"/>
        </w:rPr>
        <w:t>;</w:t>
      </w:r>
      <w:r w:rsidRPr="001D78DA">
        <w:rPr>
          <w:rFonts w:cs="Arial"/>
          <w:szCs w:val="20"/>
        </w:rPr>
        <w:t xml:space="preserve"> Zbornica zdravstvene in babiške nege Slovenije – Zveza strokovnih društev medicinskih sester, babic in zdravstvenih tehnikov Slovenije, Slovenska kadrovska zveza.</w:t>
      </w:r>
    </w:p>
    <w:p w14:paraId="354A9E19" w14:textId="77777777" w:rsidR="007448CE" w:rsidRPr="001D78DA" w:rsidRDefault="007448CE">
      <w:pPr>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602"/>
        <w:gridCol w:w="2410"/>
        <w:gridCol w:w="1276"/>
        <w:gridCol w:w="1276"/>
      </w:tblGrid>
      <w:tr w:rsidR="007448CE" w:rsidRPr="001D78DA" w14:paraId="36769BBE" w14:textId="77777777" w:rsidTr="00F96C0D">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0A9FFB41" w14:textId="77777777" w:rsidR="007448CE" w:rsidRPr="001D78DA" w:rsidRDefault="007448CE" w:rsidP="00F96C0D">
            <w:pPr>
              <w:spacing w:after="0" w:line="240" w:lineRule="auto"/>
              <w:jc w:val="both"/>
              <w:rPr>
                <w:rFonts w:cs="Arial"/>
                <w:b/>
                <w:bCs/>
                <w:szCs w:val="20"/>
              </w:rPr>
            </w:pPr>
            <w:r w:rsidRPr="001D78DA">
              <w:rPr>
                <w:rFonts w:cs="Arial"/>
                <w:b/>
                <w:bCs/>
                <w:szCs w:val="20"/>
              </w:rPr>
              <w:t>Porabljena finančna sredstva</w:t>
            </w:r>
          </w:p>
        </w:tc>
      </w:tr>
      <w:tr w:rsidR="007448CE" w:rsidRPr="001D78DA" w14:paraId="000721BD" w14:textId="77777777" w:rsidTr="00A8631D">
        <w:trPr>
          <w:cantSplit/>
          <w:trHeight w:val="100"/>
        </w:trPr>
        <w:tc>
          <w:tcPr>
            <w:tcW w:w="20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41AB86" w14:textId="77777777" w:rsidR="007448CE" w:rsidRPr="001D78DA" w:rsidRDefault="007448CE" w:rsidP="00F96C0D">
            <w:pPr>
              <w:spacing w:after="0" w:line="240" w:lineRule="auto"/>
              <w:jc w:val="both"/>
              <w:rPr>
                <w:rFonts w:cs="Arial"/>
                <w:b/>
                <w:bCs/>
                <w:szCs w:val="20"/>
              </w:rPr>
            </w:pPr>
            <w:r w:rsidRPr="001D78DA">
              <w:rPr>
                <w:rFonts w:cs="Arial"/>
                <w:b/>
                <w:bCs/>
                <w:szCs w:val="20"/>
              </w:rPr>
              <w:t xml:space="preserve">Ime proračunskega uporabnika </w:t>
            </w:r>
          </w:p>
        </w:tc>
        <w:tc>
          <w:tcPr>
            <w:tcW w:w="26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5E3C47" w14:textId="77777777" w:rsidR="007448CE" w:rsidRPr="001D78DA" w:rsidRDefault="007448CE" w:rsidP="00F96C0D">
            <w:pPr>
              <w:spacing w:after="0" w:line="240" w:lineRule="auto"/>
              <w:jc w:val="both"/>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3B285D" w14:textId="77777777" w:rsidR="007448CE" w:rsidRPr="001D78DA" w:rsidRDefault="007448CE" w:rsidP="00F96C0D">
            <w:pPr>
              <w:spacing w:after="0" w:line="240" w:lineRule="auto"/>
              <w:jc w:val="both"/>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8856F3" w14:textId="77777777" w:rsidR="007448CE" w:rsidRPr="001D78DA" w:rsidRDefault="007448CE" w:rsidP="00F96C0D">
            <w:pPr>
              <w:spacing w:after="0" w:line="240" w:lineRule="auto"/>
              <w:jc w:val="both"/>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7C4F9E" w14:textId="77777777" w:rsidR="007448CE" w:rsidRPr="001D78DA" w:rsidRDefault="007448CE" w:rsidP="00F96C0D">
            <w:pPr>
              <w:spacing w:after="0" w:line="240" w:lineRule="auto"/>
              <w:jc w:val="both"/>
              <w:rPr>
                <w:rFonts w:cs="Arial"/>
                <w:b/>
                <w:bCs/>
                <w:szCs w:val="20"/>
              </w:rPr>
            </w:pPr>
            <w:r w:rsidRPr="001D78DA">
              <w:rPr>
                <w:rFonts w:cs="Arial"/>
                <w:b/>
                <w:bCs/>
                <w:szCs w:val="20"/>
              </w:rPr>
              <w:t>Znesek za leto 2025</w:t>
            </w:r>
          </w:p>
        </w:tc>
      </w:tr>
      <w:tr w:rsidR="007448CE" w:rsidRPr="001D78DA" w14:paraId="7890447C" w14:textId="77777777" w:rsidTr="00A8631D">
        <w:trPr>
          <w:cantSplit/>
          <w:trHeight w:val="566"/>
        </w:trPr>
        <w:tc>
          <w:tcPr>
            <w:tcW w:w="2076" w:type="dxa"/>
            <w:tcBorders>
              <w:top w:val="single" w:sz="4" w:space="0" w:color="auto"/>
              <w:left w:val="single" w:sz="4" w:space="0" w:color="auto"/>
              <w:bottom w:val="single" w:sz="4" w:space="0" w:color="auto"/>
              <w:right w:val="single" w:sz="4" w:space="0" w:color="auto"/>
            </w:tcBorders>
            <w:vAlign w:val="center"/>
          </w:tcPr>
          <w:p w14:paraId="2CA61220" w14:textId="77777777" w:rsidR="007448CE" w:rsidRPr="001D78DA" w:rsidRDefault="007448CE" w:rsidP="00F96C0D">
            <w:pPr>
              <w:spacing w:after="0" w:line="240" w:lineRule="auto"/>
              <w:jc w:val="both"/>
              <w:rPr>
                <w:rFonts w:cs="Arial"/>
                <w:szCs w:val="20"/>
              </w:rPr>
            </w:pPr>
            <w:r w:rsidRPr="001D78DA">
              <w:rPr>
                <w:rFonts w:cs="Arial"/>
                <w:szCs w:val="20"/>
              </w:rPr>
              <w:t>MDDSZ</w:t>
            </w:r>
          </w:p>
        </w:tc>
        <w:tc>
          <w:tcPr>
            <w:tcW w:w="2602" w:type="dxa"/>
            <w:tcBorders>
              <w:top w:val="single" w:sz="4" w:space="0" w:color="auto"/>
              <w:left w:val="single" w:sz="4" w:space="0" w:color="auto"/>
              <w:bottom w:val="single" w:sz="4" w:space="0" w:color="auto"/>
              <w:right w:val="single" w:sz="4" w:space="0" w:color="auto"/>
            </w:tcBorders>
            <w:vAlign w:val="center"/>
          </w:tcPr>
          <w:p w14:paraId="7A120D85" w14:textId="77777777" w:rsidR="007448CE" w:rsidRPr="001D78DA" w:rsidRDefault="007448CE" w:rsidP="005664B2">
            <w:pPr>
              <w:spacing w:after="0" w:line="240" w:lineRule="auto"/>
              <w:rPr>
                <w:rFonts w:cs="Arial"/>
                <w:szCs w:val="20"/>
              </w:rPr>
            </w:pPr>
            <w:r w:rsidRPr="001D78DA">
              <w:rPr>
                <w:rFonts w:cs="Arial"/>
                <w:szCs w:val="20"/>
              </w:rPr>
              <w:t>2611-11-0094 Promocija varnosti in zdravja pri delu</w:t>
            </w:r>
          </w:p>
        </w:tc>
        <w:tc>
          <w:tcPr>
            <w:tcW w:w="2410" w:type="dxa"/>
            <w:tcBorders>
              <w:top w:val="single" w:sz="4" w:space="0" w:color="auto"/>
              <w:left w:val="single" w:sz="4" w:space="0" w:color="auto"/>
              <w:bottom w:val="single" w:sz="4" w:space="0" w:color="auto"/>
              <w:right w:val="single" w:sz="4" w:space="0" w:color="auto"/>
            </w:tcBorders>
            <w:vAlign w:val="center"/>
          </w:tcPr>
          <w:p w14:paraId="219DA220" w14:textId="77777777" w:rsidR="007448CE" w:rsidRPr="001D78DA" w:rsidRDefault="007448CE" w:rsidP="005664B2">
            <w:pPr>
              <w:spacing w:after="0" w:line="240" w:lineRule="auto"/>
              <w:rPr>
                <w:rFonts w:cs="Arial"/>
                <w:szCs w:val="20"/>
              </w:rPr>
            </w:pPr>
            <w:r w:rsidRPr="001D78DA">
              <w:rPr>
                <w:rFonts w:cs="Arial"/>
                <w:szCs w:val="20"/>
              </w:rPr>
              <w:t>6208 Promocija varnosti in zdravja pri delu</w:t>
            </w:r>
          </w:p>
        </w:tc>
        <w:tc>
          <w:tcPr>
            <w:tcW w:w="1276" w:type="dxa"/>
            <w:tcBorders>
              <w:top w:val="single" w:sz="4" w:space="0" w:color="auto"/>
              <w:left w:val="single" w:sz="4" w:space="0" w:color="auto"/>
              <w:bottom w:val="single" w:sz="4" w:space="0" w:color="auto"/>
              <w:right w:val="single" w:sz="4" w:space="0" w:color="auto"/>
            </w:tcBorders>
            <w:vAlign w:val="center"/>
          </w:tcPr>
          <w:p w14:paraId="37617460" w14:textId="77777777" w:rsidR="007448CE" w:rsidRPr="001D78DA" w:rsidRDefault="007448CE" w:rsidP="005664B2">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0BA5D0B" w14:textId="77777777" w:rsidR="007448CE" w:rsidRPr="001D78DA" w:rsidRDefault="007448CE" w:rsidP="005664B2">
            <w:pPr>
              <w:spacing w:after="0" w:line="240" w:lineRule="auto"/>
              <w:jc w:val="right"/>
              <w:rPr>
                <w:rFonts w:cs="Arial"/>
                <w:szCs w:val="20"/>
              </w:rPr>
            </w:pPr>
            <w:r w:rsidRPr="001D78DA">
              <w:rPr>
                <w:rFonts w:cs="Arial"/>
                <w:szCs w:val="20"/>
              </w:rPr>
              <w:t>9.483,60</w:t>
            </w:r>
          </w:p>
        </w:tc>
      </w:tr>
      <w:tr w:rsidR="007448CE" w:rsidRPr="001D78DA" w14:paraId="0E99BD3E" w14:textId="77777777" w:rsidTr="00A8631D">
        <w:trPr>
          <w:cantSplit/>
          <w:trHeight w:val="40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1A052EA" w14:textId="77777777" w:rsidR="007448CE" w:rsidRPr="001D78DA" w:rsidRDefault="007448CE" w:rsidP="00F96C0D">
            <w:pPr>
              <w:spacing w:after="0" w:line="240" w:lineRule="auto"/>
              <w:jc w:val="both"/>
              <w:rPr>
                <w:rFonts w:cs="Arial"/>
                <w:b/>
                <w:bCs/>
                <w:szCs w:val="20"/>
              </w:rPr>
            </w:pPr>
            <w:r w:rsidRPr="001D78DA">
              <w:rPr>
                <w:rFonts w:cs="Arial"/>
                <w:b/>
                <w:bCs/>
                <w:szCs w:val="20"/>
              </w:rPr>
              <w:t xml:space="preserve">Obrazložitev: </w:t>
            </w:r>
            <w:r w:rsidRPr="001D78DA">
              <w:rPr>
                <w:rFonts w:cs="Arial"/>
                <w:szCs w:val="20"/>
              </w:rPr>
              <w:t>/</w:t>
            </w:r>
          </w:p>
        </w:tc>
      </w:tr>
    </w:tbl>
    <w:p w14:paraId="3AFDAC05" w14:textId="77777777" w:rsidR="007448CE" w:rsidRPr="001D78DA" w:rsidRDefault="007448CE" w:rsidP="000146E1">
      <w:pPr>
        <w:spacing w:after="0" w:line="260" w:lineRule="exact"/>
        <w:jc w:val="both"/>
        <w:rPr>
          <w:rFonts w:cs="Arial"/>
          <w:b/>
          <w:bCs/>
          <w:szCs w:val="20"/>
        </w:rPr>
      </w:pPr>
    </w:p>
    <w:p w14:paraId="30BD1402" w14:textId="77777777" w:rsidR="007448CE" w:rsidRPr="001D78DA" w:rsidRDefault="007448CE" w:rsidP="000146E1">
      <w:pPr>
        <w:spacing w:after="0" w:line="260" w:lineRule="exact"/>
        <w:jc w:val="both"/>
        <w:rPr>
          <w:rFonts w:cs="Arial"/>
          <w:b/>
          <w:bCs/>
          <w:szCs w:val="20"/>
        </w:rPr>
      </w:pPr>
    </w:p>
    <w:p w14:paraId="60B5628C" w14:textId="77777777" w:rsidR="007448CE" w:rsidRPr="001D78DA" w:rsidRDefault="007448CE" w:rsidP="002718D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bCs/>
          <w:color w:val="000000"/>
          <w:szCs w:val="20"/>
        </w:rPr>
      </w:pPr>
      <w:bookmarkStart w:id="198" w:name="_Hlk213206875"/>
      <w:bookmarkStart w:id="199" w:name="_Hlk213206798"/>
      <w:r w:rsidRPr="001D78DA">
        <w:rPr>
          <w:rFonts w:cs="Arial"/>
          <w:b/>
          <w:bCs/>
          <w:color w:val="000000"/>
          <w:szCs w:val="20"/>
        </w:rPr>
        <w:t>AKTIVNOST 6 (dodatna): Smernice za preprečevanje in obvladovanje psihosocialnih tveganj za varnost in zdravje pri delu</w:t>
      </w:r>
    </w:p>
    <w:p w14:paraId="29927C30"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eastAsiaTheme="minorHAnsi" w:cs="Arial"/>
          <w:b/>
          <w:bCs/>
          <w:szCs w:val="20"/>
        </w:rPr>
      </w:pPr>
    </w:p>
    <w:p w14:paraId="73B3036B" w14:textId="6E8ABDA3" w:rsidR="007448CE" w:rsidRPr="001D78DA" w:rsidRDefault="007448CE" w:rsidP="002718D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r w:rsidRPr="001D78DA">
        <w:rPr>
          <w:rFonts w:cs="Arial"/>
          <w:color w:val="000000"/>
          <w:szCs w:val="20"/>
        </w:rPr>
        <w:t xml:space="preserve">IZVEDBA AKTIVNOSTI: MDDSZ je za učinkovitejše izvajanje 24. člena </w:t>
      </w:r>
      <w:bookmarkStart w:id="200" w:name="_Hlk220811688"/>
      <w:r w:rsidRPr="001D78DA">
        <w:rPr>
          <w:rFonts w:cs="Arial"/>
          <w:color w:val="000000"/>
          <w:szCs w:val="20"/>
        </w:rPr>
        <w:t xml:space="preserve">Zakona o varnosti in zdravju pri delu </w:t>
      </w:r>
      <w:bookmarkEnd w:id="200"/>
      <w:r w:rsidRPr="001D78DA">
        <w:rPr>
          <w:rFonts w:cs="Arial"/>
          <w:color w:val="000000"/>
          <w:szCs w:val="20"/>
        </w:rPr>
        <w:t>(Uradni list RS, št. </w:t>
      </w:r>
      <w:hyperlink r:id="rId89" w:tgtFrame="_blank" w:tooltip="Zakon o varnosti in zdravju pri delu (ZVZD-1)" w:history="1">
        <w:r w:rsidRPr="001D78DA">
          <w:rPr>
            <w:color w:val="000000"/>
          </w:rPr>
          <w:t>43/11</w:t>
        </w:r>
      </w:hyperlink>
      <w:r>
        <w:rPr>
          <w:rFonts w:cs="Arial"/>
          <w:color w:val="000000"/>
          <w:szCs w:val="20"/>
        </w:rPr>
        <w:t>;</w:t>
      </w:r>
      <w:r w:rsidRPr="001D78DA">
        <w:rPr>
          <w:rFonts w:cs="Arial"/>
          <w:color w:val="000000"/>
          <w:szCs w:val="20"/>
        </w:rPr>
        <w:t xml:space="preserve"> </w:t>
      </w:r>
      <w:bookmarkStart w:id="201" w:name="_Hlk220811676"/>
      <w:r w:rsidRPr="001D78DA">
        <w:rPr>
          <w:rFonts w:cs="Arial"/>
          <w:color w:val="000000"/>
          <w:szCs w:val="20"/>
        </w:rPr>
        <w:t>ZVZD-1</w:t>
      </w:r>
      <w:bookmarkEnd w:id="201"/>
      <w:r w:rsidRPr="001D78DA">
        <w:rPr>
          <w:rFonts w:cs="Arial"/>
          <w:color w:val="000000"/>
          <w:szCs w:val="20"/>
        </w:rPr>
        <w:t xml:space="preserve">) pripravilo smernice za ocenjevanje, preprečevanje in obvladovanje psihosocialnih tveganj za varnost in zdravje pri delu, kamor </w:t>
      </w:r>
      <w:r>
        <w:rPr>
          <w:rFonts w:cs="Arial"/>
          <w:color w:val="000000"/>
          <w:szCs w:val="20"/>
        </w:rPr>
        <w:t>spada</w:t>
      </w:r>
      <w:r w:rsidRPr="001D78DA">
        <w:rPr>
          <w:rFonts w:cs="Arial"/>
          <w:color w:val="000000"/>
          <w:szCs w:val="20"/>
        </w:rPr>
        <w:t xml:space="preserve">jo tudi spolno nadlegovanje, nadlegovanje zaradi spola in posledice doživljanja nasilja nad ženskami v zasebni sferi in nasilja v družini. Smernice so v e-obliki objavljene na portalu Varnosti in zdravja pri delu: </w:t>
      </w:r>
      <w:hyperlink r:id="rId90" w:history="1">
        <w:r w:rsidRPr="001D78DA">
          <w:rPr>
            <w:rStyle w:val="Hiperpovezava"/>
            <w:rFonts w:cs="Arial"/>
            <w:szCs w:val="20"/>
          </w:rPr>
          <w:t>https://vzd.mddsz.gov.si/varnost-in-zdravje-pri-delu/publikacije</w:t>
        </w:r>
      </w:hyperlink>
      <w:r w:rsidRPr="001D78DA">
        <w:rPr>
          <w:rFonts w:cs="Arial"/>
          <w:color w:val="000000"/>
          <w:szCs w:val="20"/>
        </w:rPr>
        <w:t xml:space="preserve">, v tiskani obliki pa jih je MDDSZ razdelilo delodajalcem, strokovnim delavkam in delavcem za varnost pri delu, kadrovski stroki, sindikatom in drugi zainteresirani javnosti. </w:t>
      </w:r>
    </w:p>
    <w:p w14:paraId="359712BD" w14:textId="77777777" w:rsidR="007448CE" w:rsidRPr="001D78DA" w:rsidRDefault="007448CE" w:rsidP="002718D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p>
    <w:p w14:paraId="7FB6A1AA" w14:textId="5B9A0BB3" w:rsidR="007448CE" w:rsidRPr="001D78DA" w:rsidRDefault="007448CE" w:rsidP="002718D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r w:rsidRPr="001D78DA">
        <w:rPr>
          <w:rFonts w:cs="Arial"/>
          <w:color w:val="000000"/>
          <w:szCs w:val="20"/>
        </w:rPr>
        <w:t xml:space="preserve">REZULTAT AKTIVNOSTI: Razvito je bilo orodje, ki omogoča organizacijam boljše obvladovanje psihosocialnih tveganj za varnost in zdravje pri delu, vključno s spolnim nadlegovanjem in nadlegovanjem na delovnem mestu </w:t>
      </w:r>
      <w:r>
        <w:rPr>
          <w:rFonts w:cs="Arial"/>
          <w:color w:val="000000"/>
          <w:szCs w:val="20"/>
        </w:rPr>
        <w:t>ter</w:t>
      </w:r>
      <w:r w:rsidRPr="001D78DA">
        <w:rPr>
          <w:rFonts w:cs="Arial"/>
          <w:color w:val="000000"/>
          <w:szCs w:val="20"/>
        </w:rPr>
        <w:t xml:space="preserve"> nasiljem nad ženskami v zasebni sferi. </w:t>
      </w:r>
    </w:p>
    <w:p w14:paraId="1C650220" w14:textId="77777777" w:rsidR="007448CE" w:rsidRPr="001D78DA" w:rsidRDefault="007448CE" w:rsidP="002718D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p>
    <w:p w14:paraId="6A0F59C4" w14:textId="3BDCFF85" w:rsidR="007448CE" w:rsidRPr="001D78DA" w:rsidRDefault="007448CE" w:rsidP="002718D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r w:rsidRPr="001D78DA">
        <w:rPr>
          <w:rFonts w:cs="Arial"/>
          <w:color w:val="000000"/>
          <w:szCs w:val="20"/>
        </w:rPr>
        <w:t>PRISPEVEK K DOSEGANJU CILJA: Aktivnost je prispevala k ozaveščenosti delodajalcev, sindikatov in kadrovske stroke o nasilju in nadlegovanju na delovnem mestu, vključno z nasiljem zaradi spola, ter o nekaterih mo</w:t>
      </w:r>
      <w:r>
        <w:rPr>
          <w:rFonts w:cs="Arial"/>
          <w:color w:val="000000"/>
          <w:szCs w:val="20"/>
        </w:rPr>
        <w:t>goč</w:t>
      </w:r>
      <w:r w:rsidRPr="001D78DA">
        <w:rPr>
          <w:rFonts w:cs="Arial"/>
          <w:color w:val="000000"/>
          <w:szCs w:val="20"/>
        </w:rPr>
        <w:t xml:space="preserve">ih ukrepih, ki jih za zagotavljanje varnosti in zdravja pri delu žrtvam nasilja v zasebni sferi lahko sprejmejo delodajalci. </w:t>
      </w:r>
    </w:p>
    <w:p w14:paraId="69F3B3BB" w14:textId="77777777" w:rsidR="007448CE" w:rsidRPr="001D78DA" w:rsidRDefault="007448CE" w:rsidP="002718D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color w:val="000000"/>
          <w:szCs w:val="20"/>
        </w:rPr>
      </w:pPr>
    </w:p>
    <w:p w14:paraId="4542EC9E" w14:textId="77777777" w:rsidR="007448CE" w:rsidRPr="001D78DA" w:rsidRDefault="007448CE" w:rsidP="00F96C0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color w:val="000000"/>
          <w:szCs w:val="20"/>
        </w:rPr>
        <w:t>NOSILEC: MDDSZ.</w:t>
      </w:r>
    </w:p>
    <w:p w14:paraId="337C4184" w14:textId="5E224F44" w:rsidR="009D7637" w:rsidRDefault="009D7637">
      <w:pPr>
        <w:rPr>
          <w:rFonts w:cs="Arial"/>
          <w:b/>
          <w:bCs/>
          <w:szCs w:val="20"/>
        </w:rPr>
      </w:pPr>
      <w:r>
        <w:rPr>
          <w:rFonts w:cs="Arial"/>
          <w:b/>
          <w:bCs/>
          <w:szCs w:val="20"/>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693"/>
        <w:gridCol w:w="1276"/>
        <w:gridCol w:w="1276"/>
      </w:tblGrid>
      <w:tr w:rsidR="007448CE" w:rsidRPr="001D78DA" w14:paraId="7338DD48" w14:textId="77777777" w:rsidTr="00F96C0D">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40EA2FCF" w14:textId="77777777" w:rsidR="007448CE" w:rsidRPr="001D78DA" w:rsidRDefault="007448CE" w:rsidP="00F96C0D">
            <w:pPr>
              <w:spacing w:after="0" w:line="240" w:lineRule="auto"/>
              <w:jc w:val="both"/>
              <w:rPr>
                <w:rFonts w:cs="Arial"/>
                <w:b/>
                <w:bCs/>
                <w:szCs w:val="20"/>
              </w:rPr>
            </w:pPr>
            <w:r w:rsidRPr="001D78DA">
              <w:rPr>
                <w:rFonts w:cs="Arial"/>
                <w:b/>
                <w:bCs/>
                <w:szCs w:val="20"/>
              </w:rPr>
              <w:t>Porabljena finančna sredstva</w:t>
            </w:r>
          </w:p>
        </w:tc>
      </w:tr>
      <w:tr w:rsidR="007448CE" w:rsidRPr="001D78DA" w14:paraId="416C97AD" w14:textId="77777777" w:rsidTr="00F9365D">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8DFF20" w14:textId="77777777" w:rsidR="007448CE" w:rsidRPr="001D78DA" w:rsidRDefault="007448CE" w:rsidP="005664B2">
            <w:pPr>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816516" w14:textId="77777777" w:rsidR="007448CE" w:rsidRPr="001D78DA" w:rsidRDefault="007448CE" w:rsidP="005664B2">
            <w:pPr>
              <w:spacing w:after="0" w:line="240" w:lineRule="auto"/>
              <w:rPr>
                <w:rFonts w:cs="Arial"/>
                <w:b/>
                <w:bCs/>
                <w:szCs w:val="20"/>
              </w:rPr>
            </w:pPr>
            <w:r w:rsidRPr="001D78DA">
              <w:rPr>
                <w:rFonts w:cs="Arial"/>
                <w:b/>
                <w:bCs/>
                <w:szCs w:val="20"/>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0FDD7F" w14:textId="77777777" w:rsidR="007448CE" w:rsidRPr="001D78DA" w:rsidRDefault="007448CE" w:rsidP="005664B2">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B14F8B" w14:textId="77777777" w:rsidR="007448CE" w:rsidRPr="001D78DA" w:rsidRDefault="007448CE" w:rsidP="005664B2">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454B76" w14:textId="77777777" w:rsidR="007448CE" w:rsidRPr="001D78DA" w:rsidRDefault="007448CE" w:rsidP="005664B2">
            <w:pPr>
              <w:spacing w:after="0" w:line="240" w:lineRule="auto"/>
              <w:rPr>
                <w:rFonts w:cs="Arial"/>
                <w:b/>
                <w:bCs/>
                <w:szCs w:val="20"/>
              </w:rPr>
            </w:pPr>
            <w:r w:rsidRPr="001D78DA">
              <w:rPr>
                <w:rFonts w:cs="Arial"/>
                <w:b/>
                <w:bCs/>
                <w:szCs w:val="20"/>
              </w:rPr>
              <w:t>Znesek za leto 2025</w:t>
            </w:r>
          </w:p>
        </w:tc>
      </w:tr>
      <w:tr w:rsidR="007448CE" w:rsidRPr="001D78DA" w14:paraId="2E12BFC1" w14:textId="77777777" w:rsidTr="00F9365D">
        <w:trPr>
          <w:cantSplit/>
          <w:trHeight w:val="959"/>
        </w:trPr>
        <w:tc>
          <w:tcPr>
            <w:tcW w:w="2227" w:type="dxa"/>
            <w:tcBorders>
              <w:top w:val="single" w:sz="4" w:space="0" w:color="auto"/>
              <w:left w:val="single" w:sz="4" w:space="0" w:color="auto"/>
              <w:bottom w:val="single" w:sz="4" w:space="0" w:color="auto"/>
              <w:right w:val="single" w:sz="4" w:space="0" w:color="auto"/>
            </w:tcBorders>
            <w:vAlign w:val="center"/>
          </w:tcPr>
          <w:p w14:paraId="7E03AF52" w14:textId="77777777" w:rsidR="007448CE" w:rsidRPr="001D78DA" w:rsidRDefault="007448CE" w:rsidP="00F96C0D">
            <w:pPr>
              <w:spacing w:after="0" w:line="240" w:lineRule="auto"/>
              <w:jc w:val="both"/>
              <w:rPr>
                <w:rFonts w:cs="Arial"/>
                <w:szCs w:val="20"/>
              </w:rPr>
            </w:pPr>
            <w:r w:rsidRPr="001D78DA">
              <w:rPr>
                <w:rFonts w:cs="Arial"/>
                <w:szCs w:val="20"/>
              </w:rPr>
              <w:t>MDDSZ</w:t>
            </w:r>
          </w:p>
        </w:tc>
        <w:tc>
          <w:tcPr>
            <w:tcW w:w="2168" w:type="dxa"/>
            <w:tcBorders>
              <w:top w:val="single" w:sz="4" w:space="0" w:color="auto"/>
              <w:left w:val="single" w:sz="4" w:space="0" w:color="auto"/>
              <w:bottom w:val="single" w:sz="4" w:space="0" w:color="auto"/>
              <w:right w:val="single" w:sz="4" w:space="0" w:color="auto"/>
            </w:tcBorders>
            <w:vAlign w:val="center"/>
          </w:tcPr>
          <w:p w14:paraId="6E69D712" w14:textId="77777777" w:rsidR="007448CE" w:rsidRPr="001D78DA" w:rsidRDefault="007448CE" w:rsidP="005664B2">
            <w:pPr>
              <w:spacing w:after="0" w:line="240" w:lineRule="auto"/>
              <w:rPr>
                <w:rFonts w:cs="Arial"/>
                <w:szCs w:val="20"/>
              </w:rPr>
            </w:pPr>
            <w:r w:rsidRPr="001D78DA">
              <w:rPr>
                <w:rFonts w:cs="Arial"/>
                <w:szCs w:val="20"/>
              </w:rPr>
              <w:t>2611-11-0093 Praktične smernice in metodologije na področju VZD</w:t>
            </w:r>
          </w:p>
        </w:tc>
        <w:tc>
          <w:tcPr>
            <w:tcW w:w="2693" w:type="dxa"/>
            <w:tcBorders>
              <w:top w:val="single" w:sz="4" w:space="0" w:color="auto"/>
              <w:left w:val="single" w:sz="4" w:space="0" w:color="auto"/>
              <w:bottom w:val="single" w:sz="4" w:space="0" w:color="auto"/>
              <w:right w:val="single" w:sz="4" w:space="0" w:color="auto"/>
            </w:tcBorders>
            <w:vAlign w:val="center"/>
          </w:tcPr>
          <w:p w14:paraId="6D6CB829" w14:textId="77777777" w:rsidR="007448CE" w:rsidRPr="001D78DA" w:rsidRDefault="007448CE" w:rsidP="005664B2">
            <w:pPr>
              <w:spacing w:after="0" w:line="240" w:lineRule="auto"/>
              <w:rPr>
                <w:rFonts w:cs="Arial"/>
                <w:szCs w:val="20"/>
              </w:rPr>
            </w:pPr>
            <w:r w:rsidRPr="001D78DA">
              <w:rPr>
                <w:rFonts w:cs="Arial"/>
                <w:szCs w:val="20"/>
              </w:rPr>
              <w:t>6215 Izdelava praktičnih smernic, navodil in metodologij na področju VZD</w:t>
            </w:r>
          </w:p>
        </w:tc>
        <w:tc>
          <w:tcPr>
            <w:tcW w:w="1276" w:type="dxa"/>
            <w:tcBorders>
              <w:top w:val="single" w:sz="4" w:space="0" w:color="auto"/>
              <w:left w:val="single" w:sz="4" w:space="0" w:color="auto"/>
              <w:bottom w:val="single" w:sz="4" w:space="0" w:color="auto"/>
              <w:right w:val="single" w:sz="4" w:space="0" w:color="auto"/>
            </w:tcBorders>
            <w:vAlign w:val="center"/>
          </w:tcPr>
          <w:p w14:paraId="7EE1E903" w14:textId="77777777" w:rsidR="007448CE" w:rsidRPr="001D78DA" w:rsidRDefault="007448CE" w:rsidP="005664B2">
            <w:pPr>
              <w:spacing w:after="0" w:line="240" w:lineRule="auto"/>
              <w:jc w:val="right"/>
              <w:rPr>
                <w:rFonts w:cs="Arial"/>
                <w:szCs w:val="20"/>
              </w:rPr>
            </w:pPr>
            <w:r w:rsidRPr="001D78DA">
              <w:rPr>
                <w:rFonts w:cs="Arial"/>
                <w:szCs w:val="20"/>
              </w:rPr>
              <w:t>5.290,03</w:t>
            </w:r>
          </w:p>
        </w:tc>
        <w:tc>
          <w:tcPr>
            <w:tcW w:w="1276" w:type="dxa"/>
            <w:tcBorders>
              <w:top w:val="single" w:sz="4" w:space="0" w:color="auto"/>
              <w:left w:val="single" w:sz="4" w:space="0" w:color="auto"/>
              <w:bottom w:val="single" w:sz="4" w:space="0" w:color="auto"/>
              <w:right w:val="single" w:sz="4" w:space="0" w:color="auto"/>
            </w:tcBorders>
            <w:vAlign w:val="center"/>
          </w:tcPr>
          <w:p w14:paraId="3BB51C7D" w14:textId="77777777" w:rsidR="007448CE" w:rsidRPr="001D78DA" w:rsidRDefault="007448CE" w:rsidP="005664B2">
            <w:pPr>
              <w:spacing w:after="0" w:line="240" w:lineRule="auto"/>
              <w:jc w:val="right"/>
              <w:rPr>
                <w:rFonts w:cs="Arial"/>
                <w:szCs w:val="20"/>
              </w:rPr>
            </w:pPr>
            <w:r w:rsidRPr="001D78DA">
              <w:rPr>
                <w:rFonts w:cs="Arial"/>
                <w:szCs w:val="20"/>
              </w:rPr>
              <w:t>3019,50</w:t>
            </w:r>
          </w:p>
        </w:tc>
      </w:tr>
      <w:tr w:rsidR="007448CE" w:rsidRPr="001D78DA" w14:paraId="2C7A4250" w14:textId="77777777" w:rsidTr="00441D9A">
        <w:trPr>
          <w:cantSplit/>
          <w:trHeight w:val="51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0530883" w14:textId="284376B2" w:rsidR="007448CE" w:rsidRPr="001D78DA" w:rsidRDefault="007448CE" w:rsidP="00EE1DD8">
            <w:pPr>
              <w:spacing w:after="0" w:line="240" w:lineRule="auto"/>
              <w:jc w:val="both"/>
              <w:rPr>
                <w:rFonts w:cs="Arial"/>
                <w:b/>
                <w:bCs/>
                <w:szCs w:val="20"/>
              </w:rPr>
            </w:pPr>
            <w:r w:rsidRPr="001D78DA">
              <w:rPr>
                <w:rFonts w:cs="Arial"/>
                <w:b/>
                <w:bCs/>
                <w:szCs w:val="20"/>
              </w:rPr>
              <w:t xml:space="preserve">Obrazložitev: </w:t>
            </w:r>
            <w:r w:rsidRPr="001D78DA">
              <w:rPr>
                <w:rFonts w:cs="Arial"/>
                <w:szCs w:val="20"/>
              </w:rPr>
              <w:t>Za izvedbo dejavnosti je navedena skupna višina sredstev. Ocene, koliko sredstev je bilo porabljenih za del, ki se nanaša na enakost spolov, ni mo</w:t>
            </w:r>
            <w:r>
              <w:rPr>
                <w:rFonts w:cs="Arial"/>
                <w:szCs w:val="20"/>
              </w:rPr>
              <w:t>goče</w:t>
            </w:r>
            <w:r w:rsidRPr="001D78DA">
              <w:rPr>
                <w:rFonts w:cs="Arial"/>
                <w:szCs w:val="20"/>
              </w:rPr>
              <w:t xml:space="preserve"> podati.</w:t>
            </w:r>
            <w:r w:rsidRPr="001D78DA">
              <w:rPr>
                <w:rFonts w:cs="Arial"/>
                <w:b/>
                <w:bCs/>
                <w:szCs w:val="20"/>
              </w:rPr>
              <w:t xml:space="preserve"> </w:t>
            </w:r>
          </w:p>
        </w:tc>
      </w:tr>
    </w:tbl>
    <w:p w14:paraId="3C26A320" w14:textId="77777777" w:rsidR="007448CE" w:rsidRPr="001D78DA" w:rsidRDefault="007448CE" w:rsidP="000146E1">
      <w:pPr>
        <w:spacing w:after="0" w:line="260" w:lineRule="exact"/>
        <w:jc w:val="both"/>
        <w:rPr>
          <w:rFonts w:cs="Arial"/>
          <w:b/>
          <w:bCs/>
          <w:szCs w:val="20"/>
        </w:rPr>
      </w:pPr>
    </w:p>
    <w:bookmarkEnd w:id="198"/>
    <w:bookmarkEnd w:id="199"/>
    <w:p w14:paraId="314CE468" w14:textId="77777777" w:rsidR="007448CE" w:rsidRPr="001D78DA" w:rsidRDefault="007448CE" w:rsidP="000146E1">
      <w:pPr>
        <w:spacing w:after="0" w:line="260" w:lineRule="exact"/>
        <w:jc w:val="both"/>
        <w:rPr>
          <w:rFonts w:cs="Arial"/>
          <w:b/>
          <w:bCs/>
          <w:szCs w:val="20"/>
        </w:rPr>
      </w:pPr>
    </w:p>
    <w:p w14:paraId="6DE34531" w14:textId="60ED3E90" w:rsidR="007448CE" w:rsidRPr="001D78DA" w:rsidRDefault="007448CE" w:rsidP="000146E1">
      <w:pPr>
        <w:spacing w:after="0" w:line="260" w:lineRule="exact"/>
        <w:jc w:val="both"/>
        <w:rPr>
          <w:rFonts w:cs="Arial"/>
          <w:b/>
          <w:bCs/>
          <w:szCs w:val="20"/>
        </w:rPr>
      </w:pPr>
      <w:r w:rsidRPr="001D78DA">
        <w:rPr>
          <w:rFonts w:cs="Arial"/>
          <w:b/>
          <w:bCs/>
          <w:szCs w:val="20"/>
        </w:rPr>
        <w:t xml:space="preserve">UKREP </w:t>
      </w:r>
      <w:r w:rsidR="00BE65B7">
        <w:rPr>
          <w:rFonts w:cs="Arial"/>
          <w:b/>
          <w:bCs/>
          <w:szCs w:val="20"/>
        </w:rPr>
        <w:t>3</w:t>
      </w:r>
    </w:p>
    <w:p w14:paraId="42E259B8" w14:textId="77777777" w:rsidR="007448CE" w:rsidRPr="001D78DA" w:rsidRDefault="007448CE" w:rsidP="000146E1">
      <w:pPr>
        <w:spacing w:after="0" w:line="260" w:lineRule="exact"/>
        <w:jc w:val="both"/>
        <w:rPr>
          <w:rFonts w:cs="Arial"/>
          <w:b/>
          <w:bCs/>
          <w:szCs w:val="20"/>
        </w:rPr>
      </w:pPr>
    </w:p>
    <w:p w14:paraId="0098B77F" w14:textId="77777777" w:rsidR="007448CE" w:rsidRPr="001D78DA" w:rsidRDefault="007448CE" w:rsidP="000146E1">
      <w:pPr>
        <w:spacing w:after="0" w:line="260" w:lineRule="exact"/>
        <w:jc w:val="both"/>
        <w:rPr>
          <w:rFonts w:cs="Arial"/>
          <w:szCs w:val="20"/>
        </w:rPr>
      </w:pPr>
      <w:r w:rsidRPr="001D78DA">
        <w:rPr>
          <w:rFonts w:cs="Arial"/>
          <w:szCs w:val="20"/>
        </w:rPr>
        <w:t xml:space="preserve">Zagotavljanje varnega učnega in delovnega okolja ter sprejetje ustreznih pravnih aktov in drugih podlag za preprečevanje in učinkovito sankcioniranje spolnega in drugega nadlegovanja na področju visokega šolstva ter na umetniških akademijah in v kulturnih institucijah. </w:t>
      </w:r>
    </w:p>
    <w:p w14:paraId="7DC439D5" w14:textId="77777777" w:rsidR="007448CE" w:rsidRPr="001D78DA" w:rsidRDefault="007448CE" w:rsidP="000146E1">
      <w:pPr>
        <w:spacing w:after="0" w:line="260" w:lineRule="exact"/>
        <w:jc w:val="both"/>
        <w:rPr>
          <w:rFonts w:cs="Arial"/>
          <w:szCs w:val="20"/>
        </w:rPr>
      </w:pPr>
    </w:p>
    <w:p w14:paraId="6BEB9125" w14:textId="4884C01F"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eastAsiaTheme="minorHAnsi" w:cs="Arial"/>
          <w:b/>
          <w:bCs/>
          <w:szCs w:val="20"/>
        </w:rPr>
      </w:pPr>
      <w:r w:rsidRPr="001D78DA">
        <w:rPr>
          <w:rFonts w:cs="Arial"/>
          <w:b/>
          <w:bCs/>
          <w:color w:val="000000"/>
          <w:szCs w:val="20"/>
        </w:rPr>
        <w:t>AKTIVNOST 1: Priprava pravilnika o preprečevanju nadlegovanja in nasilja v visokošolskih zavodih</w:t>
      </w:r>
    </w:p>
    <w:p w14:paraId="472C2C0E"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p>
    <w:p w14:paraId="3741E207" w14:textId="77777777" w:rsidR="00422981" w:rsidRPr="00422981" w:rsidRDefault="007448CE" w:rsidP="00422981">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r w:rsidRPr="001D78DA">
        <w:rPr>
          <w:rFonts w:cs="Arial"/>
          <w:color w:val="000000"/>
          <w:szCs w:val="20"/>
        </w:rPr>
        <w:t xml:space="preserve">IZVEDBA AKTIVNOSTI: </w:t>
      </w:r>
      <w:r w:rsidR="00422981" w:rsidRPr="00422981">
        <w:rPr>
          <w:rFonts w:cs="Arial"/>
          <w:color w:val="000000"/>
          <w:szCs w:val="20"/>
        </w:rPr>
        <w:t xml:space="preserve">Z vključitvijo 7.b člena v Zakon o visokem šolstvu (Uradni list RS, št. 32/12 – uradno prečiščeno besedilo, 40/12 – ZUJF, 57/12 – ZPCP-2D, 109/12, 85/14, 75/16, 61/17 – ZUPŠ, 65/17, 175/20 – ZIUOPDVE, 57/21 – odl. US, 54/22 – ZUPŠ-1, 100/22 – ZSZUN, 102/23 in 56/25 – ZViS-1, v nadaljnjem besedilu: ZViS) je MVZI pridobilo pravno podlago za pripravo pravilnika, ki naj bi sistemsko uredil področje spolnega in drugega nadlegovanja in trpinčenja v študijskem okolju. 7.b člen ZViSje namreč nalagal ministru, pristojnemu za visoko šolstvo, sprejetje pravilnika, ki opredeljuje postopek obravnave zaznane kršitve. </w:t>
      </w:r>
    </w:p>
    <w:p w14:paraId="75890327" w14:textId="77777777" w:rsidR="00422981" w:rsidRPr="00422981" w:rsidRDefault="00422981" w:rsidP="00422981">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p>
    <w:p w14:paraId="244ADC7E" w14:textId="77777777" w:rsidR="00422981" w:rsidRPr="00422981" w:rsidRDefault="00422981" w:rsidP="00422981">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r w:rsidRPr="00422981">
        <w:rPr>
          <w:rFonts w:cs="Arial"/>
          <w:color w:val="000000"/>
          <w:szCs w:val="20"/>
        </w:rPr>
        <w:t xml:space="preserve">Aprila 2023 je bil sprejet sklep o imenovanju delovne skupine za pripravo pravilnika, ki bi določil postopek obravnave kršitve spolnega in drugega nadlegovanja ter trpinčenja v študijskem okolju. Delovna skupina za pripravo pravilnika se je večkrat sestala in pripravila celovit pravilnik, ki je določal postopek obravnave kršitve spolnega in drugega nadlegovanja ter trpinčenja v študijskem okolju. </w:t>
      </w:r>
    </w:p>
    <w:p w14:paraId="66F981D9" w14:textId="77777777" w:rsidR="00422981" w:rsidRPr="00422981" w:rsidRDefault="00422981" w:rsidP="00422981">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p>
    <w:p w14:paraId="0CF744E4" w14:textId="77777777" w:rsidR="00422981" w:rsidRPr="00422981" w:rsidRDefault="00422981" w:rsidP="00422981">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r w:rsidRPr="00422981">
        <w:rPr>
          <w:rFonts w:cs="Arial"/>
          <w:color w:val="000000"/>
          <w:szCs w:val="20"/>
        </w:rPr>
        <w:t>Zaradi negativnega mnenja SVZ na osnutek pravilnika v procesu medresorskega usklajevanja je bila sprejeta drugačna rešitev – MVZI je v novi Zakon o visokem šolstvu (Uradni list RS</w:t>
      </w:r>
      <w:r w:rsidRPr="00FE6A6B">
        <w:rPr>
          <w:rFonts w:cs="Arial"/>
          <w:szCs w:val="20"/>
        </w:rPr>
        <w:t>, št. </w:t>
      </w:r>
      <w:hyperlink r:id="rId91" w:tgtFrame="_blank" w:tooltip="Zakon o visokem šolstvu (ZViS-1)" w:history="1">
        <w:r w:rsidRPr="00FE6A6B">
          <w:rPr>
            <w:rStyle w:val="Hiperpovezava"/>
            <w:rFonts w:cs="Arial"/>
            <w:color w:val="auto"/>
            <w:szCs w:val="20"/>
            <w:u w:val="none"/>
          </w:rPr>
          <w:t>56/25</w:t>
        </w:r>
      </w:hyperlink>
      <w:r w:rsidRPr="00422981">
        <w:rPr>
          <w:rFonts w:cs="Arial"/>
          <w:color w:val="000000"/>
          <w:szCs w:val="20"/>
        </w:rPr>
        <w:t>, v nadaljnjem besedilu: ZViS-1), ki je začel veljati avgusta 2025, v 14. člen vključil spodbujanje spoštovanja načela enakosti spolov ter prepoved spolnega in drugega nadlegovanja in trpinčenja v visokem šolstvu. 14. člen tako določa, da visokošolski zavodi pri izvajanju visokošolske dejavnosti zagotavljajo enako obravnavo ne glede na spol in ustvarjajo okolje, v katerem se spoštuje in varuje dostojanstvo vseh oseb, ki so v kakršnikoli vlogi vključene v procese visokošolske dejavnosti na visokošolskem zavodu. Vsakdo ima pravico do varnega študijskega oziroma delovnega okolja z ničelno toleranco do spolnega in drugega nadlegovanja in trpinčenja. Člen prepoveduje spolno in drugo nadlegovanje, trpinčenje in diskriminacijo, ki jih tudi podrobno opredeljuje. Visokošolski zavodi zagotavljanje pravic iz tega člena uredijo v svojih internih aktih.</w:t>
      </w:r>
    </w:p>
    <w:p w14:paraId="23310404" w14:textId="051A9741" w:rsidR="00422981" w:rsidRDefault="00422981" w:rsidP="00A66DDC">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p>
    <w:p w14:paraId="3FE9BD1C" w14:textId="6D31B921" w:rsidR="007448CE" w:rsidRPr="001D78DA" w:rsidRDefault="007448CE" w:rsidP="00A66DDC">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r w:rsidRPr="001D78DA">
        <w:rPr>
          <w:rFonts w:cs="Arial"/>
          <w:color w:val="000000"/>
          <w:szCs w:val="20"/>
        </w:rPr>
        <w:t xml:space="preserve">REZULTAT AKTIVNOSTI: Spodbujanje spoštovanja načela enakosti spolov ter prepoved spolnega in drugega nadlegovanja in trpinčenja v visokem šolstvu </w:t>
      </w:r>
      <w:r w:rsidR="00CA3B9E">
        <w:rPr>
          <w:rFonts w:cs="Arial"/>
          <w:color w:val="000000"/>
          <w:szCs w:val="20"/>
        </w:rPr>
        <w:t>sta</w:t>
      </w:r>
      <w:r w:rsidR="00CA3B9E" w:rsidRPr="001D78DA">
        <w:rPr>
          <w:rFonts w:cs="Arial"/>
          <w:color w:val="000000"/>
          <w:szCs w:val="20"/>
        </w:rPr>
        <w:t xml:space="preserve"> </w:t>
      </w:r>
      <w:r w:rsidRPr="001D78DA">
        <w:rPr>
          <w:rFonts w:cs="Arial"/>
          <w:color w:val="000000"/>
          <w:szCs w:val="20"/>
        </w:rPr>
        <w:t>zapisan</w:t>
      </w:r>
      <w:r w:rsidR="00CA3B9E">
        <w:rPr>
          <w:rFonts w:cs="Arial"/>
          <w:color w:val="000000"/>
          <w:szCs w:val="20"/>
        </w:rPr>
        <w:t>a</w:t>
      </w:r>
      <w:r w:rsidRPr="001D78DA">
        <w:rPr>
          <w:rFonts w:cs="Arial"/>
          <w:color w:val="000000"/>
          <w:szCs w:val="20"/>
        </w:rPr>
        <w:t xml:space="preserve"> v 14. člen</w:t>
      </w:r>
      <w:r>
        <w:rPr>
          <w:rFonts w:cs="Arial"/>
          <w:color w:val="000000"/>
          <w:szCs w:val="20"/>
        </w:rPr>
        <w:t>u</w:t>
      </w:r>
      <w:r w:rsidRPr="001D78DA" w:rsidDel="005F0CA4">
        <w:rPr>
          <w:rFonts w:cs="Arial"/>
          <w:color w:val="000000"/>
          <w:szCs w:val="20"/>
        </w:rPr>
        <w:t xml:space="preserve"> </w:t>
      </w:r>
      <w:r w:rsidRPr="001D78DA">
        <w:rPr>
          <w:rFonts w:cs="Arial"/>
          <w:color w:val="000000"/>
          <w:szCs w:val="20"/>
        </w:rPr>
        <w:t>nov</w:t>
      </w:r>
      <w:r>
        <w:rPr>
          <w:rFonts w:cs="Arial"/>
          <w:color w:val="000000"/>
          <w:szCs w:val="20"/>
        </w:rPr>
        <w:t>ega</w:t>
      </w:r>
      <w:r w:rsidRPr="001D78DA">
        <w:rPr>
          <w:rFonts w:cs="Arial"/>
          <w:color w:val="000000"/>
          <w:szCs w:val="20"/>
        </w:rPr>
        <w:t xml:space="preserve"> ZViS-1. Visokošolski zavodi zagotavljanje pravic iz tega člena uredijo v svojih internih aktih.</w:t>
      </w:r>
    </w:p>
    <w:p w14:paraId="0508A2A8" w14:textId="77777777" w:rsidR="007448CE" w:rsidRPr="001D78DA" w:rsidRDefault="007448CE" w:rsidP="00A66DDC">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p>
    <w:p w14:paraId="3754C573" w14:textId="6231E637" w:rsidR="007448CE" w:rsidRPr="001D78DA" w:rsidRDefault="007448CE" w:rsidP="00A66DDC">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r w:rsidRPr="001D78DA">
        <w:rPr>
          <w:rFonts w:cs="Arial"/>
          <w:color w:val="000000"/>
          <w:szCs w:val="20"/>
        </w:rPr>
        <w:t xml:space="preserve">PRISPEVEK K DOSEGANJU CILJA: Aktivnost </w:t>
      </w:r>
      <w:r w:rsidRPr="001D78DA">
        <w:rPr>
          <w:rFonts w:cs="Arial"/>
          <w:szCs w:val="20"/>
        </w:rPr>
        <w:t>je</w:t>
      </w:r>
      <w:r w:rsidRPr="001D78DA">
        <w:rPr>
          <w:rFonts w:cs="Arial"/>
          <w:color w:val="000000"/>
          <w:szCs w:val="20"/>
        </w:rPr>
        <w:t xml:space="preserve"> prispevala k večji ozaveščenosti vseh udeleženih v procese visokošolske dejavnosti o nujnosti spoštovanj</w:t>
      </w:r>
      <w:r w:rsidR="00CA3B9E">
        <w:rPr>
          <w:rFonts w:cs="Arial"/>
          <w:color w:val="000000"/>
          <w:szCs w:val="20"/>
        </w:rPr>
        <w:t>a</w:t>
      </w:r>
      <w:r w:rsidRPr="001D78DA">
        <w:rPr>
          <w:rFonts w:cs="Arial"/>
          <w:color w:val="000000"/>
          <w:szCs w:val="20"/>
        </w:rPr>
        <w:t xml:space="preserve"> načela enakosti spolov ter k preprečevanju vseh vrst nadlegovanja in trpinčenja v visokem šolstvu. </w:t>
      </w:r>
    </w:p>
    <w:p w14:paraId="4A278C04" w14:textId="77777777" w:rsidR="007448CE" w:rsidRPr="001D78DA" w:rsidRDefault="007448CE" w:rsidP="00A66DDC">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p>
    <w:p w14:paraId="6A335AFB" w14:textId="2F59A479" w:rsidR="007448CE" w:rsidRPr="001D78DA" w:rsidRDefault="007448CE" w:rsidP="00F96C0D">
      <w:pPr>
        <w:pBdr>
          <w:top w:val="single" w:sz="4" w:space="1" w:color="auto"/>
          <w:left w:val="single" w:sz="4" w:space="4" w:color="auto"/>
          <w:bottom w:val="single" w:sz="4" w:space="1" w:color="auto"/>
          <w:right w:val="single" w:sz="4" w:space="4" w:color="auto"/>
        </w:pBdr>
        <w:shd w:val="clear" w:color="auto" w:fill="FBE4D5"/>
        <w:spacing w:after="0" w:line="260" w:lineRule="exact"/>
        <w:jc w:val="both"/>
        <w:rPr>
          <w:rFonts w:cs="Arial"/>
          <w:color w:val="000000"/>
          <w:szCs w:val="20"/>
        </w:rPr>
      </w:pPr>
      <w:r w:rsidRPr="001D78DA">
        <w:rPr>
          <w:rFonts w:cs="Arial"/>
          <w:color w:val="000000"/>
          <w:szCs w:val="20"/>
        </w:rPr>
        <w:t xml:space="preserve">NOSILEC IN SODELUJOČI: MVZI ter članice </w:t>
      </w:r>
      <w:r w:rsidR="00CA3B9E" w:rsidRPr="001D78DA">
        <w:rPr>
          <w:rFonts w:cs="Arial"/>
          <w:color w:val="000000"/>
          <w:szCs w:val="20"/>
        </w:rPr>
        <w:t xml:space="preserve">in člani </w:t>
      </w:r>
      <w:r w:rsidRPr="001D78DA">
        <w:rPr>
          <w:rFonts w:cs="Arial"/>
          <w:color w:val="000000"/>
          <w:szCs w:val="20"/>
        </w:rPr>
        <w:t>delovne skupine za pripravo pravilnika.</w:t>
      </w:r>
    </w:p>
    <w:p w14:paraId="4F362DBE" w14:textId="356896F2" w:rsidR="00F9365D" w:rsidRDefault="00F9365D">
      <w:pPr>
        <w:rPr>
          <w:rFonts w:cs="Arial"/>
          <w:szCs w:val="20"/>
        </w:rPr>
      </w:pPr>
      <w:r>
        <w:rPr>
          <w:rFonts w:cs="Arial"/>
          <w:szCs w:val="20"/>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2410"/>
        <w:gridCol w:w="1276"/>
        <w:gridCol w:w="1276"/>
      </w:tblGrid>
      <w:tr w:rsidR="007448CE" w:rsidRPr="001D78DA" w14:paraId="60723FB2" w14:textId="77777777" w:rsidTr="009D5730">
        <w:trPr>
          <w:cantSplit/>
          <w:trHeight w:val="178"/>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6C85B4B4" w14:textId="77777777" w:rsidR="007448CE" w:rsidRPr="001D78DA" w:rsidRDefault="007448CE" w:rsidP="00F96C0D">
            <w:pPr>
              <w:spacing w:after="0" w:line="240" w:lineRule="auto"/>
              <w:rPr>
                <w:rFonts w:cs="Arial"/>
                <w:b/>
                <w:bCs/>
                <w:szCs w:val="20"/>
              </w:rPr>
            </w:pPr>
            <w:r w:rsidRPr="001D78DA">
              <w:rPr>
                <w:rFonts w:cs="Arial"/>
                <w:b/>
                <w:bCs/>
                <w:szCs w:val="20"/>
              </w:rPr>
              <w:t>Porabljena finančna sredstva</w:t>
            </w:r>
          </w:p>
        </w:tc>
      </w:tr>
      <w:tr w:rsidR="007448CE" w:rsidRPr="001D78DA" w14:paraId="5BF0985A" w14:textId="77777777" w:rsidTr="009D5730">
        <w:trPr>
          <w:cantSplit/>
          <w:trHeight w:val="100"/>
        </w:trPr>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02757F" w14:textId="77777777" w:rsidR="007448CE" w:rsidRPr="001D78DA" w:rsidRDefault="007448CE" w:rsidP="00F96C0D">
            <w:pPr>
              <w:spacing w:after="0" w:line="240" w:lineRule="auto"/>
              <w:rPr>
                <w:rFonts w:cs="Arial"/>
                <w:b/>
                <w:bCs/>
                <w:szCs w:val="20"/>
              </w:rPr>
            </w:pPr>
            <w:r w:rsidRPr="001D78DA">
              <w:rPr>
                <w:rFonts w:cs="Arial"/>
                <w:b/>
                <w:bCs/>
                <w:szCs w:val="20"/>
              </w:rPr>
              <w:t xml:space="preserve">Ime proračunskega uporabnika </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6236D7" w14:textId="77777777" w:rsidR="007448CE" w:rsidRPr="001D78DA" w:rsidRDefault="007448CE" w:rsidP="00F96C0D">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DECEAB" w14:textId="77777777" w:rsidR="007448CE" w:rsidRPr="001D78DA" w:rsidRDefault="007448CE" w:rsidP="00F96C0D">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AB33A3" w14:textId="77777777" w:rsidR="007448CE" w:rsidRPr="001D78DA" w:rsidRDefault="007448CE" w:rsidP="00F96C0D">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E8D2EE" w14:textId="77777777" w:rsidR="007448CE" w:rsidRPr="001D78DA" w:rsidRDefault="007448CE" w:rsidP="00F96C0D">
            <w:pPr>
              <w:spacing w:after="0" w:line="240" w:lineRule="auto"/>
              <w:rPr>
                <w:rFonts w:cs="Arial"/>
                <w:b/>
                <w:bCs/>
                <w:szCs w:val="20"/>
              </w:rPr>
            </w:pPr>
            <w:r w:rsidRPr="001D78DA">
              <w:rPr>
                <w:rFonts w:cs="Arial"/>
                <w:b/>
                <w:bCs/>
                <w:szCs w:val="20"/>
              </w:rPr>
              <w:t>Znesek za leto 2025</w:t>
            </w:r>
          </w:p>
        </w:tc>
      </w:tr>
      <w:tr w:rsidR="007448CE" w:rsidRPr="001D78DA" w14:paraId="207C94D7" w14:textId="77777777" w:rsidTr="00F9365D">
        <w:trPr>
          <w:cantSplit/>
          <w:trHeight w:val="297"/>
        </w:trPr>
        <w:tc>
          <w:tcPr>
            <w:tcW w:w="2552" w:type="dxa"/>
            <w:tcBorders>
              <w:top w:val="single" w:sz="4" w:space="0" w:color="auto"/>
              <w:left w:val="single" w:sz="4" w:space="0" w:color="auto"/>
              <w:bottom w:val="single" w:sz="4" w:space="0" w:color="auto"/>
              <w:right w:val="single" w:sz="4" w:space="0" w:color="auto"/>
            </w:tcBorders>
            <w:vAlign w:val="center"/>
          </w:tcPr>
          <w:p w14:paraId="38118EC3" w14:textId="77777777" w:rsidR="007448CE" w:rsidRPr="001D78DA" w:rsidRDefault="007448CE" w:rsidP="00F96C0D">
            <w:pPr>
              <w:spacing w:after="0" w:line="240" w:lineRule="auto"/>
              <w:rPr>
                <w:rFonts w:cs="Arial"/>
                <w:szCs w:val="20"/>
              </w:rPr>
            </w:pPr>
            <w:r w:rsidRPr="001D78DA">
              <w:rPr>
                <w:rFonts w:cs="Arial"/>
                <w:szCs w:val="20"/>
              </w:rPr>
              <w:t>MVZI</w:t>
            </w:r>
          </w:p>
        </w:tc>
        <w:tc>
          <w:tcPr>
            <w:tcW w:w="2126" w:type="dxa"/>
            <w:tcBorders>
              <w:top w:val="single" w:sz="4" w:space="0" w:color="auto"/>
              <w:left w:val="single" w:sz="4" w:space="0" w:color="auto"/>
              <w:bottom w:val="single" w:sz="4" w:space="0" w:color="auto"/>
              <w:right w:val="single" w:sz="4" w:space="0" w:color="auto"/>
            </w:tcBorders>
            <w:vAlign w:val="center"/>
          </w:tcPr>
          <w:p w14:paraId="149EA60F" w14:textId="77777777" w:rsidR="007448CE" w:rsidRPr="00F9365D" w:rsidRDefault="007448CE" w:rsidP="005664B2">
            <w:pPr>
              <w:spacing w:after="0" w:line="240" w:lineRule="auto"/>
              <w:jc w:val="center"/>
              <w:rPr>
                <w:rFonts w:cs="Arial"/>
                <w:szCs w:val="20"/>
              </w:rPr>
            </w:pPr>
            <w:r w:rsidRPr="00F9365D">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5555169" w14:textId="77777777" w:rsidR="007448CE" w:rsidRPr="00F9365D" w:rsidRDefault="007448CE" w:rsidP="005664B2">
            <w:pPr>
              <w:spacing w:after="0" w:line="240" w:lineRule="auto"/>
              <w:jc w:val="center"/>
              <w:rPr>
                <w:rFonts w:cs="Arial"/>
                <w:szCs w:val="20"/>
              </w:rPr>
            </w:pPr>
            <w:r w:rsidRPr="00F9365D">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520F951" w14:textId="77777777" w:rsidR="007448CE" w:rsidRPr="00F9365D" w:rsidRDefault="007448CE" w:rsidP="005664B2">
            <w:pPr>
              <w:spacing w:after="0" w:line="240" w:lineRule="auto"/>
              <w:jc w:val="center"/>
              <w:rPr>
                <w:rFonts w:cs="Arial"/>
                <w:szCs w:val="20"/>
              </w:rPr>
            </w:pPr>
            <w:r w:rsidRPr="00F9365D">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D097FE6" w14:textId="77777777" w:rsidR="007448CE" w:rsidRPr="00F9365D" w:rsidRDefault="007448CE" w:rsidP="005664B2">
            <w:pPr>
              <w:spacing w:after="0" w:line="240" w:lineRule="auto"/>
              <w:jc w:val="center"/>
              <w:rPr>
                <w:rFonts w:cs="Arial"/>
                <w:szCs w:val="20"/>
              </w:rPr>
            </w:pPr>
            <w:r w:rsidRPr="00F9365D">
              <w:rPr>
                <w:rFonts w:cs="Arial"/>
                <w:szCs w:val="20"/>
              </w:rPr>
              <w:t>/</w:t>
            </w:r>
          </w:p>
        </w:tc>
      </w:tr>
      <w:tr w:rsidR="007448CE" w:rsidRPr="001D78DA" w14:paraId="0EEE9BD6" w14:textId="77777777" w:rsidTr="009D5730">
        <w:trPr>
          <w:cantSplit/>
          <w:trHeight w:val="29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666C05D" w14:textId="77777777" w:rsidR="007448CE" w:rsidRPr="001D78DA" w:rsidRDefault="007448CE" w:rsidP="00F96C0D">
            <w:pPr>
              <w:spacing w:after="0" w:line="240" w:lineRule="auto"/>
              <w:rPr>
                <w:rFonts w:cs="Arial"/>
                <w:b/>
                <w:bCs/>
                <w:szCs w:val="20"/>
              </w:rPr>
            </w:pPr>
            <w:r w:rsidRPr="001D78DA">
              <w:rPr>
                <w:rFonts w:cs="Arial"/>
                <w:b/>
                <w:bCs/>
                <w:szCs w:val="20"/>
              </w:rPr>
              <w:t xml:space="preserve">Obrazložitev: </w:t>
            </w:r>
            <w:r w:rsidRPr="001D78DA">
              <w:rPr>
                <w:rFonts w:cs="Arial"/>
                <w:szCs w:val="20"/>
              </w:rPr>
              <w:t>Aktivnost se je izvajala v okviru rednega dela MVZI.</w:t>
            </w:r>
          </w:p>
        </w:tc>
      </w:tr>
    </w:tbl>
    <w:p w14:paraId="72DD115E" w14:textId="77777777" w:rsidR="007448CE" w:rsidRPr="001D78DA" w:rsidRDefault="007448CE" w:rsidP="000146E1">
      <w:pPr>
        <w:spacing w:after="0" w:line="260" w:lineRule="exact"/>
        <w:rPr>
          <w:rFonts w:cs="Arial"/>
          <w:szCs w:val="20"/>
        </w:rPr>
      </w:pPr>
    </w:p>
    <w:p w14:paraId="25F03EEF" w14:textId="77777777" w:rsidR="007448CE" w:rsidRPr="001D78DA" w:rsidRDefault="007448CE" w:rsidP="000146E1">
      <w:pPr>
        <w:spacing w:after="0" w:line="260" w:lineRule="exact"/>
        <w:rPr>
          <w:rFonts w:cs="Arial"/>
          <w:szCs w:val="20"/>
        </w:rPr>
      </w:pPr>
    </w:p>
    <w:p w14:paraId="0CAB0D00" w14:textId="1D077D4B" w:rsidR="007448CE" w:rsidRPr="001D78DA" w:rsidRDefault="007448CE" w:rsidP="00081776">
      <w:pPr>
        <w:pBdr>
          <w:top w:val="single" w:sz="4" w:space="1" w:color="auto"/>
          <w:left w:val="single" w:sz="4" w:space="4" w:color="auto"/>
          <w:bottom w:val="single" w:sz="4" w:space="1" w:color="auto"/>
          <w:right w:val="single" w:sz="4" w:space="4" w:color="auto"/>
        </w:pBdr>
        <w:shd w:val="clear" w:color="auto" w:fill="FBE4D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
          <w:bCs/>
          <w:szCs w:val="20"/>
        </w:rPr>
      </w:pPr>
      <w:r w:rsidRPr="001D78DA">
        <w:rPr>
          <w:rFonts w:cs="Arial"/>
          <w:b/>
          <w:bCs/>
          <w:szCs w:val="20"/>
        </w:rPr>
        <w:t xml:space="preserve">AKTIVNOST 2: Spodbujanje oblikovanja mehanizmov za preprečevanje spolnega nadlegovanja in drugih oblik spolnega nasilja na ravni </w:t>
      </w:r>
      <w:r>
        <w:rPr>
          <w:rFonts w:cs="Arial"/>
          <w:b/>
          <w:bCs/>
          <w:szCs w:val="20"/>
        </w:rPr>
        <w:t>RO</w:t>
      </w:r>
    </w:p>
    <w:p w14:paraId="191E78FE" w14:textId="77777777" w:rsidR="007448CE" w:rsidRPr="001D78DA" w:rsidRDefault="007448CE" w:rsidP="00081776">
      <w:pPr>
        <w:pBdr>
          <w:top w:val="single" w:sz="4" w:space="1" w:color="auto"/>
          <w:left w:val="single" w:sz="4" w:space="4" w:color="auto"/>
          <w:bottom w:val="single" w:sz="4" w:space="1" w:color="auto"/>
          <w:right w:val="single" w:sz="4" w:space="4" w:color="auto"/>
        </w:pBdr>
        <w:shd w:val="clear" w:color="auto" w:fill="FBE4D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41146065" w14:textId="77777777" w:rsidR="007448CE" w:rsidRPr="001D78DA" w:rsidRDefault="007448CE" w:rsidP="008350D7">
      <w:pPr>
        <w:pBdr>
          <w:top w:val="single" w:sz="4" w:space="1" w:color="auto"/>
          <w:left w:val="single" w:sz="4" w:space="4" w:color="auto"/>
          <w:bottom w:val="single" w:sz="4" w:space="1" w:color="auto"/>
          <w:right w:val="single" w:sz="4" w:space="4" w:color="auto"/>
        </w:pBdr>
        <w:shd w:val="clear" w:color="auto" w:fill="FBE4D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 xml:space="preserve">IZVEDBA AKTIVNOSTI: Aktivnost še ni bila izvedena. </w:t>
      </w:r>
    </w:p>
    <w:p w14:paraId="45C2DE67" w14:textId="77777777" w:rsidR="007448CE" w:rsidRPr="001D78DA" w:rsidRDefault="007448CE" w:rsidP="008350D7">
      <w:pPr>
        <w:pBdr>
          <w:top w:val="single" w:sz="4" w:space="1" w:color="auto"/>
          <w:left w:val="single" w:sz="4" w:space="4" w:color="auto"/>
          <w:bottom w:val="single" w:sz="4" w:space="1" w:color="auto"/>
          <w:right w:val="single" w:sz="4" w:space="4" w:color="auto"/>
        </w:pBdr>
        <w:shd w:val="clear" w:color="auto" w:fill="FBE4D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FDAFBD8" w14:textId="77777777" w:rsidR="007448CE" w:rsidRPr="001D78DA" w:rsidRDefault="007448CE" w:rsidP="008350D7">
      <w:pPr>
        <w:pBdr>
          <w:top w:val="single" w:sz="4" w:space="1" w:color="auto"/>
          <w:left w:val="single" w:sz="4" w:space="4" w:color="auto"/>
          <w:bottom w:val="single" w:sz="4" w:space="1" w:color="auto"/>
          <w:right w:val="single" w:sz="4" w:space="4" w:color="auto"/>
        </w:pBdr>
        <w:shd w:val="clear" w:color="auto" w:fill="FBE4D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REZULTAT AKTIVNOSTI: /</w:t>
      </w:r>
    </w:p>
    <w:p w14:paraId="6EFC72EB" w14:textId="77777777" w:rsidR="007448CE" w:rsidRPr="001D78DA" w:rsidRDefault="007448CE" w:rsidP="008350D7">
      <w:pPr>
        <w:pBdr>
          <w:top w:val="single" w:sz="4" w:space="1" w:color="auto"/>
          <w:left w:val="single" w:sz="4" w:space="4" w:color="auto"/>
          <w:bottom w:val="single" w:sz="4" w:space="1" w:color="auto"/>
          <w:right w:val="single" w:sz="4" w:space="4" w:color="auto"/>
        </w:pBdr>
        <w:shd w:val="clear" w:color="auto" w:fill="FBE4D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5D19F53" w14:textId="77777777" w:rsidR="007448CE" w:rsidRPr="001D78DA" w:rsidRDefault="007448CE" w:rsidP="008350D7">
      <w:pPr>
        <w:pBdr>
          <w:top w:val="single" w:sz="4" w:space="1" w:color="auto"/>
          <w:left w:val="single" w:sz="4" w:space="4" w:color="auto"/>
          <w:bottom w:val="single" w:sz="4" w:space="1" w:color="auto"/>
          <w:right w:val="single" w:sz="4" w:space="4" w:color="auto"/>
        </w:pBdr>
        <w:shd w:val="clear" w:color="auto" w:fill="FBE4D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PRISPEVEK K DOSEGANJU CILJA: /</w:t>
      </w:r>
    </w:p>
    <w:p w14:paraId="35DA1A08" w14:textId="77777777" w:rsidR="007448CE" w:rsidRPr="001D78DA" w:rsidRDefault="007448CE" w:rsidP="008350D7">
      <w:pPr>
        <w:pBdr>
          <w:top w:val="single" w:sz="4" w:space="1" w:color="auto"/>
          <w:left w:val="single" w:sz="4" w:space="4" w:color="auto"/>
          <w:bottom w:val="single" w:sz="4" w:space="1" w:color="auto"/>
          <w:right w:val="single" w:sz="4" w:space="4" w:color="auto"/>
        </w:pBdr>
        <w:shd w:val="clear" w:color="auto" w:fill="FBE4D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0B256772" w14:textId="77777777" w:rsidR="007448CE" w:rsidRPr="001D78DA" w:rsidRDefault="007448CE" w:rsidP="008350D7">
      <w:pPr>
        <w:pBdr>
          <w:top w:val="single" w:sz="4" w:space="1" w:color="auto"/>
          <w:left w:val="single" w:sz="4" w:space="4" w:color="auto"/>
          <w:bottom w:val="single" w:sz="4" w:space="1" w:color="auto"/>
          <w:right w:val="single" w:sz="4" w:space="4" w:color="auto"/>
        </w:pBdr>
        <w:shd w:val="clear" w:color="auto" w:fill="FBE4D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NOSILEC: MVZI.</w:t>
      </w:r>
    </w:p>
    <w:p w14:paraId="34FE3F48" w14:textId="77777777" w:rsidR="007448CE" w:rsidRPr="001D78DA" w:rsidRDefault="007448CE" w:rsidP="000146E1">
      <w:pPr>
        <w:spacing w:after="0" w:line="260" w:lineRule="exact"/>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693"/>
        <w:gridCol w:w="1276"/>
        <w:gridCol w:w="1276"/>
      </w:tblGrid>
      <w:tr w:rsidR="007448CE" w:rsidRPr="001D78DA" w14:paraId="42A57E45" w14:textId="77777777" w:rsidTr="009D5730">
        <w:trPr>
          <w:cantSplit/>
          <w:trHeight w:val="159"/>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18CE6FD8" w14:textId="77777777" w:rsidR="007448CE" w:rsidRPr="001D78DA" w:rsidRDefault="007448CE" w:rsidP="00392279">
            <w:pPr>
              <w:spacing w:after="0" w:line="240" w:lineRule="auto"/>
              <w:rPr>
                <w:rFonts w:cs="Arial"/>
                <w:b/>
                <w:bCs/>
                <w:szCs w:val="20"/>
              </w:rPr>
            </w:pPr>
            <w:bookmarkStart w:id="202" w:name="_Hlk214784712"/>
            <w:r w:rsidRPr="001D78DA">
              <w:rPr>
                <w:rFonts w:cs="Arial"/>
                <w:b/>
                <w:bCs/>
                <w:szCs w:val="20"/>
              </w:rPr>
              <w:t>Porabljena finančna sredstva</w:t>
            </w:r>
          </w:p>
        </w:tc>
      </w:tr>
      <w:tr w:rsidR="007448CE" w:rsidRPr="001D78DA" w14:paraId="5B1E3815" w14:textId="77777777" w:rsidTr="009D5730">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E9FDDF" w14:textId="77777777" w:rsidR="007448CE" w:rsidRPr="001D78DA" w:rsidRDefault="007448CE" w:rsidP="00392279">
            <w:pPr>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BD47EC" w14:textId="77777777" w:rsidR="007448CE" w:rsidRPr="001D78DA" w:rsidRDefault="007448CE" w:rsidP="00392279">
            <w:pPr>
              <w:spacing w:after="0" w:line="240" w:lineRule="auto"/>
              <w:rPr>
                <w:rFonts w:cs="Arial"/>
                <w:b/>
                <w:bCs/>
                <w:szCs w:val="20"/>
              </w:rPr>
            </w:pPr>
            <w:r w:rsidRPr="001D78DA">
              <w:rPr>
                <w:rFonts w:cs="Arial"/>
                <w:b/>
                <w:bCs/>
                <w:szCs w:val="20"/>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7D28DD" w14:textId="77777777" w:rsidR="007448CE" w:rsidRPr="001D78DA" w:rsidRDefault="007448CE" w:rsidP="00392279">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9570FE" w14:textId="77777777" w:rsidR="007448CE" w:rsidRPr="001D78DA" w:rsidRDefault="007448CE" w:rsidP="00392279">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1C776C" w14:textId="77777777" w:rsidR="007448CE" w:rsidRPr="001D78DA" w:rsidRDefault="007448CE" w:rsidP="00392279">
            <w:pPr>
              <w:spacing w:after="0" w:line="240" w:lineRule="auto"/>
              <w:rPr>
                <w:rFonts w:cs="Arial"/>
                <w:b/>
                <w:bCs/>
                <w:szCs w:val="20"/>
              </w:rPr>
            </w:pPr>
            <w:r w:rsidRPr="001D78DA">
              <w:rPr>
                <w:rFonts w:cs="Arial"/>
                <w:b/>
                <w:bCs/>
                <w:szCs w:val="20"/>
              </w:rPr>
              <w:t>Znesek za leto 2025</w:t>
            </w:r>
          </w:p>
        </w:tc>
      </w:tr>
      <w:tr w:rsidR="007448CE" w:rsidRPr="001D78DA" w14:paraId="3DFE0563" w14:textId="77777777" w:rsidTr="00F9365D">
        <w:trPr>
          <w:cantSplit/>
          <w:trHeight w:val="295"/>
        </w:trPr>
        <w:tc>
          <w:tcPr>
            <w:tcW w:w="2227" w:type="dxa"/>
            <w:tcBorders>
              <w:top w:val="single" w:sz="4" w:space="0" w:color="auto"/>
              <w:left w:val="single" w:sz="4" w:space="0" w:color="auto"/>
              <w:bottom w:val="single" w:sz="4" w:space="0" w:color="auto"/>
              <w:right w:val="single" w:sz="4" w:space="0" w:color="auto"/>
            </w:tcBorders>
            <w:vAlign w:val="center"/>
          </w:tcPr>
          <w:p w14:paraId="315A7344" w14:textId="77777777" w:rsidR="007448CE" w:rsidRPr="001D78DA" w:rsidRDefault="007448CE" w:rsidP="00392279">
            <w:pPr>
              <w:spacing w:after="0" w:line="240" w:lineRule="auto"/>
              <w:rPr>
                <w:rFonts w:cs="Arial"/>
                <w:szCs w:val="20"/>
              </w:rPr>
            </w:pPr>
            <w:r w:rsidRPr="001D78DA">
              <w:rPr>
                <w:rFonts w:cs="Arial"/>
                <w:szCs w:val="20"/>
              </w:rPr>
              <w:t>MVZI</w:t>
            </w:r>
          </w:p>
        </w:tc>
        <w:tc>
          <w:tcPr>
            <w:tcW w:w="2168" w:type="dxa"/>
            <w:tcBorders>
              <w:top w:val="single" w:sz="4" w:space="0" w:color="auto"/>
              <w:left w:val="single" w:sz="4" w:space="0" w:color="auto"/>
              <w:bottom w:val="single" w:sz="4" w:space="0" w:color="auto"/>
              <w:right w:val="single" w:sz="4" w:space="0" w:color="auto"/>
            </w:tcBorders>
            <w:vAlign w:val="center"/>
          </w:tcPr>
          <w:p w14:paraId="7604D848" w14:textId="77777777" w:rsidR="007448CE" w:rsidRPr="00F9365D" w:rsidRDefault="007448CE" w:rsidP="005664B2">
            <w:pPr>
              <w:spacing w:after="0" w:line="240" w:lineRule="auto"/>
              <w:jc w:val="center"/>
              <w:rPr>
                <w:rFonts w:cs="Arial"/>
                <w:szCs w:val="20"/>
              </w:rPr>
            </w:pPr>
            <w:r w:rsidRPr="00F9365D">
              <w:rPr>
                <w:rFonts w:cs="Arial"/>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32EA4788" w14:textId="77777777" w:rsidR="007448CE" w:rsidRPr="00F9365D" w:rsidRDefault="007448CE" w:rsidP="005664B2">
            <w:pPr>
              <w:spacing w:after="0" w:line="240" w:lineRule="auto"/>
              <w:jc w:val="center"/>
              <w:rPr>
                <w:rFonts w:cs="Arial"/>
                <w:szCs w:val="20"/>
              </w:rPr>
            </w:pPr>
            <w:r w:rsidRPr="00F9365D">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0C6EC2B" w14:textId="77777777" w:rsidR="007448CE" w:rsidRPr="00F9365D" w:rsidRDefault="007448CE" w:rsidP="005664B2">
            <w:pPr>
              <w:spacing w:after="0" w:line="240" w:lineRule="auto"/>
              <w:jc w:val="center"/>
              <w:rPr>
                <w:rFonts w:cs="Arial"/>
                <w:szCs w:val="20"/>
              </w:rPr>
            </w:pPr>
            <w:r w:rsidRPr="00F9365D">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A5F1D90" w14:textId="77777777" w:rsidR="007448CE" w:rsidRPr="00F9365D" w:rsidRDefault="007448CE" w:rsidP="005664B2">
            <w:pPr>
              <w:spacing w:after="0" w:line="240" w:lineRule="auto"/>
              <w:jc w:val="center"/>
              <w:rPr>
                <w:rFonts w:cs="Arial"/>
                <w:szCs w:val="20"/>
              </w:rPr>
            </w:pPr>
            <w:r w:rsidRPr="00F9365D">
              <w:rPr>
                <w:rFonts w:cs="Arial"/>
                <w:szCs w:val="20"/>
              </w:rPr>
              <w:t>/</w:t>
            </w:r>
          </w:p>
        </w:tc>
      </w:tr>
      <w:tr w:rsidR="007448CE" w:rsidRPr="001D78DA" w14:paraId="030EFCBA" w14:textId="77777777" w:rsidTr="00F9365D">
        <w:trPr>
          <w:cantSplit/>
          <w:trHeight w:val="21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5218C44" w14:textId="77777777" w:rsidR="007448CE" w:rsidRPr="001D78DA" w:rsidRDefault="007448CE" w:rsidP="00392279">
            <w:pPr>
              <w:spacing w:after="0" w:line="240" w:lineRule="auto"/>
              <w:rPr>
                <w:rFonts w:cs="Arial"/>
                <w:b/>
                <w:bCs/>
                <w:szCs w:val="20"/>
              </w:rPr>
            </w:pPr>
            <w:r w:rsidRPr="001D78DA">
              <w:rPr>
                <w:rFonts w:cs="Arial"/>
                <w:b/>
                <w:bCs/>
                <w:szCs w:val="20"/>
              </w:rPr>
              <w:t xml:space="preserve">Obrazložitev: </w:t>
            </w:r>
            <w:r w:rsidRPr="001D78DA">
              <w:rPr>
                <w:rFonts w:cs="Arial"/>
                <w:szCs w:val="20"/>
              </w:rPr>
              <w:t>Aktivnost še ni bila izvedena.</w:t>
            </w:r>
          </w:p>
        </w:tc>
      </w:tr>
      <w:bookmarkEnd w:id="202"/>
    </w:tbl>
    <w:p w14:paraId="71020DE3" w14:textId="77777777" w:rsidR="007448CE" w:rsidRPr="001D78DA" w:rsidRDefault="007448CE" w:rsidP="008350D7">
      <w:pPr>
        <w:spacing w:after="0" w:line="260" w:lineRule="exact"/>
        <w:rPr>
          <w:rFonts w:cs="Arial"/>
          <w:b/>
          <w:bCs/>
          <w:szCs w:val="20"/>
        </w:rPr>
      </w:pPr>
    </w:p>
    <w:p w14:paraId="76DB9EA5" w14:textId="77777777" w:rsidR="007448CE" w:rsidRPr="001D78DA" w:rsidRDefault="007448CE" w:rsidP="000146E1">
      <w:pPr>
        <w:spacing w:after="0" w:line="260" w:lineRule="exact"/>
        <w:rPr>
          <w:rFonts w:cs="Arial"/>
          <w:b/>
          <w:bCs/>
          <w:szCs w:val="20"/>
        </w:rPr>
      </w:pPr>
    </w:p>
    <w:p w14:paraId="62622756" w14:textId="77777777" w:rsidR="007448CE" w:rsidRPr="001D78DA" w:rsidRDefault="007448CE" w:rsidP="000146E1">
      <w:pPr>
        <w:pBdr>
          <w:top w:val="single" w:sz="4" w:space="0"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b/>
          <w:szCs w:val="20"/>
        </w:rPr>
      </w:pPr>
      <w:r w:rsidRPr="001D78DA">
        <w:rPr>
          <w:rFonts w:cs="Arial"/>
          <w:b/>
          <w:szCs w:val="20"/>
        </w:rPr>
        <w:t>AKTIVNOST 3: Priprava smernic za preprečevanje spolnega nadlegovanja in nasilja v kulturi</w:t>
      </w:r>
    </w:p>
    <w:p w14:paraId="6A8BF0C5" w14:textId="77777777" w:rsidR="007448CE" w:rsidRPr="001D78DA" w:rsidRDefault="007448CE" w:rsidP="000146E1">
      <w:pPr>
        <w:pBdr>
          <w:top w:val="single" w:sz="4" w:space="0"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15A0B04D" w14:textId="435E56BA" w:rsidR="007448CE" w:rsidRPr="001D78DA" w:rsidRDefault="007448CE" w:rsidP="009022F3">
      <w:pPr>
        <w:pBdr>
          <w:top w:val="single" w:sz="4" w:space="0"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IZVEDBA AKTIVNOSTI: Akt</w:t>
      </w:r>
      <w:r>
        <w:rPr>
          <w:rFonts w:cs="Arial"/>
          <w:szCs w:val="20"/>
        </w:rPr>
        <w:t>i</w:t>
      </w:r>
      <w:r w:rsidRPr="001D78DA">
        <w:rPr>
          <w:rFonts w:cs="Arial"/>
          <w:szCs w:val="20"/>
        </w:rPr>
        <w:t>vnost še ni bila v celoti izvedena. Izvedena je bila raziskava o spolnem nadlegovanju in spolnem nasilju v kulturi. Na njeni podlagi bodo v letu 2026 pripravljene smernice.</w:t>
      </w:r>
    </w:p>
    <w:p w14:paraId="509841AE" w14:textId="77777777" w:rsidR="007448CE" w:rsidRPr="001D78DA" w:rsidRDefault="007448CE" w:rsidP="009022F3">
      <w:pPr>
        <w:pBdr>
          <w:top w:val="single" w:sz="4" w:space="0"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7C1C8387" w14:textId="1531E50E" w:rsidR="007448CE" w:rsidRPr="001D78DA" w:rsidRDefault="007448CE" w:rsidP="009022F3">
      <w:pPr>
        <w:pBdr>
          <w:top w:val="single" w:sz="4" w:space="0"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 xml:space="preserve">REZULTAT AKTIVNOSTI: Raziskava je nanizala vrsto priporočil, za pregled katerih je potrebno dodatno delo, da se dokončno pripravijo tudi ustrezne smernice, prav tako je nujna dodatna raziskava o enakosti spolov pred njihovo </w:t>
      </w:r>
      <w:r w:rsidR="00A304D2">
        <w:rPr>
          <w:rFonts w:cs="Arial"/>
          <w:szCs w:val="20"/>
        </w:rPr>
        <w:t>uveljavitvijo</w:t>
      </w:r>
      <w:r w:rsidRPr="001D78DA">
        <w:rPr>
          <w:rFonts w:cs="Arial"/>
          <w:szCs w:val="20"/>
        </w:rPr>
        <w:t xml:space="preserve">. </w:t>
      </w:r>
    </w:p>
    <w:p w14:paraId="6CEED1A5" w14:textId="77777777" w:rsidR="007448CE" w:rsidRPr="001D78DA" w:rsidRDefault="007448CE" w:rsidP="009022F3">
      <w:pPr>
        <w:pBdr>
          <w:top w:val="single" w:sz="4" w:space="0"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20ED8DAC" w14:textId="77777777" w:rsidR="007448CE" w:rsidRPr="001D78DA" w:rsidRDefault="007448CE" w:rsidP="009022F3">
      <w:pPr>
        <w:pBdr>
          <w:top w:val="single" w:sz="4" w:space="0"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PRISPEVEK K DOSEGANJU CILJA: Aktivnost ustvarja varnejše delovno okolje v kulturi.</w:t>
      </w:r>
    </w:p>
    <w:p w14:paraId="5460B428" w14:textId="77777777" w:rsidR="007448CE" w:rsidRPr="001D78DA" w:rsidRDefault="007448CE" w:rsidP="009022F3">
      <w:pPr>
        <w:pBdr>
          <w:top w:val="single" w:sz="4" w:space="0"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p>
    <w:p w14:paraId="1CEC56F9" w14:textId="77777777" w:rsidR="007448CE" w:rsidRPr="001D78DA" w:rsidRDefault="007448CE" w:rsidP="00392279">
      <w:pPr>
        <w:pBdr>
          <w:top w:val="single" w:sz="4" w:space="0" w:color="auto"/>
          <w:left w:val="single" w:sz="4" w:space="4" w:color="auto"/>
          <w:bottom w:val="single" w:sz="4" w:space="1" w:color="auto"/>
          <w:right w:val="single" w:sz="4" w:space="4" w:color="auto"/>
        </w:pBdr>
        <w:shd w:val="clear" w:color="auto" w:fill="FBE4D5" w:themeFill="accent2" w:themeFillTint="33"/>
        <w:spacing w:after="0" w:line="260" w:lineRule="exact"/>
        <w:jc w:val="both"/>
        <w:rPr>
          <w:rFonts w:cs="Arial"/>
          <w:szCs w:val="20"/>
        </w:rPr>
      </w:pPr>
      <w:r w:rsidRPr="001D78DA">
        <w:rPr>
          <w:rFonts w:cs="Arial"/>
          <w:szCs w:val="20"/>
        </w:rPr>
        <w:t>NOSILEC: MK.</w:t>
      </w:r>
    </w:p>
    <w:p w14:paraId="31D14C46" w14:textId="77777777" w:rsidR="007448CE" w:rsidRPr="001D78DA" w:rsidRDefault="007448CE" w:rsidP="005664B2">
      <w:pPr>
        <w:pStyle w:val="Odstavek"/>
        <w:spacing w:before="0" w:line="260" w:lineRule="exact"/>
        <w:ind w:firstLine="0"/>
        <w:rPr>
          <w:rFonts w:cs="Arial"/>
          <w:b/>
          <w:bCs/>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410"/>
        <w:gridCol w:w="1417"/>
        <w:gridCol w:w="1418"/>
      </w:tblGrid>
      <w:tr w:rsidR="007448CE" w:rsidRPr="001D78DA" w14:paraId="3F14D970" w14:textId="77777777" w:rsidTr="009D5730">
        <w:trPr>
          <w:cantSplit/>
          <w:trHeight w:val="238"/>
        </w:trPr>
        <w:tc>
          <w:tcPr>
            <w:tcW w:w="96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Mar>
              <w:top w:w="57" w:type="dxa"/>
              <w:left w:w="108" w:type="dxa"/>
              <w:bottom w:w="57" w:type="dxa"/>
              <w:right w:w="108" w:type="dxa"/>
            </w:tcMar>
            <w:vAlign w:val="center"/>
          </w:tcPr>
          <w:p w14:paraId="4567EDA6" w14:textId="77777777" w:rsidR="007448CE" w:rsidRPr="001D78DA" w:rsidRDefault="007448CE" w:rsidP="00392279">
            <w:pPr>
              <w:spacing w:after="0" w:line="240" w:lineRule="auto"/>
              <w:rPr>
                <w:rFonts w:cs="Arial"/>
                <w:b/>
                <w:bCs/>
                <w:szCs w:val="20"/>
              </w:rPr>
            </w:pPr>
            <w:r w:rsidRPr="001D78DA">
              <w:rPr>
                <w:rFonts w:cs="Arial"/>
                <w:b/>
                <w:bCs/>
                <w:szCs w:val="20"/>
              </w:rPr>
              <w:t>Porabljena finančna sredstva</w:t>
            </w:r>
          </w:p>
        </w:tc>
      </w:tr>
      <w:tr w:rsidR="007448CE" w:rsidRPr="001D78DA" w14:paraId="5171C3D5" w14:textId="77777777" w:rsidTr="009D5730">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E67941" w14:textId="77777777" w:rsidR="007448CE" w:rsidRPr="001D78DA" w:rsidRDefault="007448CE" w:rsidP="00392279">
            <w:pPr>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C664BE" w14:textId="77777777" w:rsidR="007448CE" w:rsidRPr="001D78DA" w:rsidRDefault="007448CE" w:rsidP="00392279">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13945B" w14:textId="77777777" w:rsidR="007448CE" w:rsidRPr="001D78DA" w:rsidRDefault="007448CE" w:rsidP="00392279">
            <w:pPr>
              <w:spacing w:after="0" w:line="240" w:lineRule="auto"/>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2F3DE7" w14:textId="77777777" w:rsidR="007448CE" w:rsidRPr="001D78DA" w:rsidRDefault="007448CE" w:rsidP="00392279">
            <w:pPr>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668E66" w14:textId="77777777" w:rsidR="007448CE" w:rsidRPr="001D78DA" w:rsidRDefault="007448CE" w:rsidP="00392279">
            <w:pPr>
              <w:spacing w:after="0" w:line="240" w:lineRule="auto"/>
              <w:rPr>
                <w:rFonts w:cs="Arial"/>
                <w:b/>
                <w:bCs/>
                <w:szCs w:val="20"/>
              </w:rPr>
            </w:pPr>
            <w:r w:rsidRPr="001D78DA">
              <w:rPr>
                <w:rFonts w:cs="Arial"/>
                <w:b/>
                <w:bCs/>
                <w:szCs w:val="20"/>
              </w:rPr>
              <w:t>Znesek za leto 2025</w:t>
            </w:r>
          </w:p>
        </w:tc>
      </w:tr>
      <w:tr w:rsidR="007448CE" w:rsidRPr="001D78DA" w14:paraId="42F6BD29" w14:textId="77777777" w:rsidTr="00F9365D">
        <w:trPr>
          <w:cantSplit/>
          <w:trHeight w:val="158"/>
        </w:trPr>
        <w:tc>
          <w:tcPr>
            <w:tcW w:w="2227" w:type="dxa"/>
            <w:tcBorders>
              <w:top w:val="single" w:sz="4" w:space="0" w:color="auto"/>
              <w:left w:val="single" w:sz="4" w:space="0" w:color="auto"/>
              <w:bottom w:val="single" w:sz="4" w:space="0" w:color="auto"/>
              <w:right w:val="single" w:sz="4" w:space="0" w:color="auto"/>
            </w:tcBorders>
            <w:vAlign w:val="center"/>
          </w:tcPr>
          <w:p w14:paraId="1472A7FC" w14:textId="77777777" w:rsidR="007448CE" w:rsidRPr="001D78DA" w:rsidRDefault="007448CE" w:rsidP="00392279">
            <w:pPr>
              <w:spacing w:after="0" w:line="240" w:lineRule="auto"/>
              <w:rPr>
                <w:rFonts w:cs="Arial"/>
                <w:szCs w:val="20"/>
              </w:rPr>
            </w:pPr>
            <w:r w:rsidRPr="001D78DA">
              <w:rPr>
                <w:rFonts w:cs="Arial"/>
                <w:szCs w:val="20"/>
              </w:rPr>
              <w:t>MK</w:t>
            </w:r>
          </w:p>
        </w:tc>
        <w:tc>
          <w:tcPr>
            <w:tcW w:w="2168" w:type="dxa"/>
            <w:tcBorders>
              <w:top w:val="single" w:sz="4" w:space="0" w:color="auto"/>
              <w:left w:val="single" w:sz="4" w:space="0" w:color="auto"/>
              <w:bottom w:val="single" w:sz="4" w:space="0" w:color="auto"/>
              <w:right w:val="single" w:sz="4" w:space="0" w:color="auto"/>
            </w:tcBorders>
            <w:vAlign w:val="center"/>
          </w:tcPr>
          <w:p w14:paraId="0DA32DB7" w14:textId="77777777" w:rsidR="007448CE" w:rsidRPr="001D78DA" w:rsidRDefault="007448CE" w:rsidP="005664B2">
            <w:pPr>
              <w:spacing w:after="0" w:line="240" w:lineRule="auto"/>
              <w:jc w:val="center"/>
              <w:rPr>
                <w:rFonts w:cs="Arial"/>
                <w:szCs w:val="20"/>
              </w:rPr>
            </w:pPr>
            <w:r w:rsidRPr="001D78DA">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481D7DAD" w14:textId="77777777" w:rsidR="007448CE" w:rsidRPr="001D78DA" w:rsidRDefault="007448CE" w:rsidP="005664B2">
            <w:pPr>
              <w:spacing w:after="0" w:line="240" w:lineRule="auto"/>
              <w:jc w:val="center"/>
              <w:rPr>
                <w:rFonts w:cs="Arial"/>
                <w:szCs w:val="20"/>
              </w:rPr>
            </w:pPr>
            <w:r w:rsidRPr="001D78DA">
              <w:rPr>
                <w:rFonts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E6B3888" w14:textId="77777777" w:rsidR="007448CE" w:rsidRPr="001D78DA" w:rsidRDefault="007448CE" w:rsidP="005664B2">
            <w:pPr>
              <w:spacing w:after="0" w:line="240" w:lineRule="auto"/>
              <w:jc w:val="center"/>
              <w:rPr>
                <w:rFonts w:cs="Arial"/>
                <w:szCs w:val="20"/>
              </w:rPr>
            </w:pPr>
            <w:r w:rsidRPr="001D78DA">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2647559" w14:textId="77777777" w:rsidR="007448CE" w:rsidRPr="001D78DA" w:rsidRDefault="007448CE" w:rsidP="005664B2">
            <w:pPr>
              <w:spacing w:after="0" w:line="240" w:lineRule="auto"/>
              <w:jc w:val="center"/>
              <w:rPr>
                <w:rFonts w:cs="Arial"/>
                <w:szCs w:val="20"/>
              </w:rPr>
            </w:pPr>
            <w:r w:rsidRPr="001D78DA">
              <w:rPr>
                <w:rFonts w:cs="Arial"/>
                <w:szCs w:val="20"/>
              </w:rPr>
              <w:t>/</w:t>
            </w:r>
          </w:p>
        </w:tc>
      </w:tr>
      <w:tr w:rsidR="007448CE" w:rsidRPr="001D78DA" w14:paraId="022952EE" w14:textId="77777777" w:rsidTr="009D5730">
        <w:trPr>
          <w:cantSplit/>
          <w:trHeight w:val="29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EC3A1F8" w14:textId="77777777" w:rsidR="007448CE" w:rsidRPr="001D78DA" w:rsidRDefault="007448CE" w:rsidP="00392279">
            <w:pPr>
              <w:spacing w:after="0" w:line="240" w:lineRule="auto"/>
              <w:rPr>
                <w:rFonts w:cs="Arial"/>
                <w:b/>
                <w:bCs/>
                <w:szCs w:val="20"/>
              </w:rPr>
            </w:pPr>
            <w:r w:rsidRPr="001D78DA">
              <w:rPr>
                <w:rFonts w:cs="Arial"/>
                <w:b/>
                <w:bCs/>
                <w:szCs w:val="20"/>
              </w:rPr>
              <w:t xml:space="preserve">Obrazložitev: </w:t>
            </w:r>
            <w:r w:rsidRPr="001D78DA">
              <w:rPr>
                <w:rFonts w:cs="Arial"/>
                <w:szCs w:val="20"/>
              </w:rPr>
              <w:t xml:space="preserve">Aktivnost je bila delno izvedena, in sicer v okviru rednega dela MK. </w:t>
            </w:r>
          </w:p>
        </w:tc>
      </w:tr>
    </w:tbl>
    <w:p w14:paraId="0D0A42AA"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5DAC32C3" w14:textId="362D0881"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KAZALNIK za doseganje cilja 4 glede na opredeljene aktivnosti: izhodiščne vrednosti</w:t>
      </w:r>
    </w:p>
    <w:p w14:paraId="32244A92"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354D8CEB" w14:textId="78F356F8"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Pr="001D78DA">
        <w:rPr>
          <w:rFonts w:cs="Arial"/>
          <w:sz w:val="20"/>
          <w:szCs w:val="20"/>
        </w:rPr>
        <w:t xml:space="preserve">tevilo izvedenih aktivnosti, namenjenih zagotavljanju varnega delovnega okolja brez nasilja, spolnega nadlegovanja in nadlegovanja zaradi spola (v letih 2024 in 2025: </w:t>
      </w:r>
      <w:r>
        <w:rPr>
          <w:rFonts w:cs="Arial"/>
          <w:sz w:val="20"/>
          <w:szCs w:val="20"/>
        </w:rPr>
        <w:t>sedem</w:t>
      </w:r>
      <w:r w:rsidRPr="001D78DA">
        <w:rPr>
          <w:rFonts w:cs="Arial"/>
          <w:sz w:val="20"/>
          <w:szCs w:val="20"/>
        </w:rPr>
        <w:t>)</w:t>
      </w:r>
      <w:r>
        <w:rPr>
          <w:rFonts w:cs="Arial"/>
          <w:sz w:val="20"/>
          <w:szCs w:val="20"/>
        </w:rPr>
        <w:t>.</w:t>
      </w:r>
    </w:p>
    <w:p w14:paraId="7B23F0F4" w14:textId="77777777" w:rsidR="007448CE" w:rsidRPr="001D78DA" w:rsidRDefault="007448CE" w:rsidP="000146E1">
      <w:pPr>
        <w:spacing w:after="0" w:line="260" w:lineRule="exact"/>
        <w:rPr>
          <w:rFonts w:cs="Arial"/>
          <w:b/>
          <w:bCs/>
          <w:szCs w:val="20"/>
        </w:rPr>
      </w:pPr>
    </w:p>
    <w:tbl>
      <w:tblPr>
        <w:tblStyle w:val="Tabelamrea16"/>
        <w:tblW w:w="9493" w:type="dxa"/>
        <w:tblLook w:val="04A0" w:firstRow="1" w:lastRow="0" w:firstColumn="1" w:lastColumn="0" w:noHBand="0" w:noVBand="1"/>
      </w:tblPr>
      <w:tblGrid>
        <w:gridCol w:w="5524"/>
        <w:gridCol w:w="3969"/>
      </w:tblGrid>
      <w:tr w:rsidR="007448CE" w:rsidRPr="001D78DA" w14:paraId="1E3558CF" w14:textId="77777777" w:rsidTr="00FE6A6B">
        <w:trPr>
          <w:trHeight w:val="427"/>
        </w:trPr>
        <w:tc>
          <w:tcPr>
            <w:tcW w:w="9493" w:type="dxa"/>
            <w:gridSpan w:val="2"/>
            <w:shd w:val="clear" w:color="auto" w:fill="F7CAAC" w:themeFill="accent2" w:themeFillTint="66"/>
          </w:tcPr>
          <w:p w14:paraId="2CDFBBD3" w14:textId="77777777" w:rsidR="007448CE" w:rsidRPr="001D78DA" w:rsidRDefault="007448CE" w:rsidP="00FE6A6B">
            <w:pPr>
              <w:jc w:val="center"/>
              <w:rPr>
                <w:rFonts w:cs="Arial"/>
                <w:b/>
                <w:bCs/>
                <w:szCs w:val="20"/>
              </w:rPr>
            </w:pPr>
            <w:bookmarkStart w:id="203" w:name="_Toc77065499"/>
            <w:bookmarkStart w:id="204" w:name="_Toc77138462"/>
            <w:bookmarkEnd w:id="197"/>
            <w:r w:rsidRPr="001D78DA">
              <w:rPr>
                <w:rFonts w:cs="Arial"/>
                <w:b/>
                <w:bCs/>
                <w:szCs w:val="20"/>
              </w:rPr>
              <w:t>Število izvedenih aktivnosti, namenjenih zagotavljanju varnega delovnega okolja brez nasilja, spolnega nadlegovanja in nadlegovanja zaradi spola</w:t>
            </w:r>
          </w:p>
        </w:tc>
      </w:tr>
      <w:tr w:rsidR="007448CE" w:rsidRPr="001D78DA" w14:paraId="547F4965" w14:textId="77777777" w:rsidTr="00FE6A6B">
        <w:trPr>
          <w:trHeight w:val="230"/>
        </w:trPr>
        <w:tc>
          <w:tcPr>
            <w:tcW w:w="5524" w:type="dxa"/>
            <w:shd w:val="clear" w:color="auto" w:fill="FBE4D5" w:themeFill="accent2" w:themeFillTint="33"/>
          </w:tcPr>
          <w:p w14:paraId="7F9CB7CA" w14:textId="77777777" w:rsidR="007448CE" w:rsidRPr="001D78DA" w:rsidRDefault="007448CE" w:rsidP="0090219C">
            <w:pPr>
              <w:rPr>
                <w:rFonts w:cs="Arial"/>
                <w:szCs w:val="20"/>
              </w:rPr>
            </w:pPr>
          </w:p>
        </w:tc>
        <w:tc>
          <w:tcPr>
            <w:tcW w:w="3969" w:type="dxa"/>
            <w:shd w:val="clear" w:color="auto" w:fill="FBE4D5" w:themeFill="accent2" w:themeFillTint="33"/>
          </w:tcPr>
          <w:p w14:paraId="3A43C23C" w14:textId="77777777" w:rsidR="007448CE" w:rsidRPr="001D78DA" w:rsidRDefault="007448CE" w:rsidP="00C5028E">
            <w:pPr>
              <w:jc w:val="center"/>
              <w:rPr>
                <w:rFonts w:cs="Arial"/>
                <w:b/>
                <w:bCs/>
                <w:szCs w:val="20"/>
              </w:rPr>
            </w:pPr>
            <w:r w:rsidRPr="001D78DA">
              <w:rPr>
                <w:rFonts w:cs="Arial"/>
                <w:b/>
                <w:bCs/>
                <w:szCs w:val="20"/>
              </w:rPr>
              <w:t>2024−2025</w:t>
            </w:r>
          </w:p>
        </w:tc>
      </w:tr>
      <w:tr w:rsidR="007448CE" w:rsidRPr="001D78DA" w14:paraId="76FFB57A" w14:textId="77777777" w:rsidTr="00FE6A6B">
        <w:trPr>
          <w:trHeight w:val="295"/>
        </w:trPr>
        <w:tc>
          <w:tcPr>
            <w:tcW w:w="5524" w:type="dxa"/>
          </w:tcPr>
          <w:p w14:paraId="322F7A1D" w14:textId="77777777" w:rsidR="007448CE" w:rsidRPr="001D78DA" w:rsidRDefault="007448CE" w:rsidP="00C5028E">
            <w:pPr>
              <w:jc w:val="both"/>
              <w:rPr>
                <w:rFonts w:cs="Arial"/>
                <w:szCs w:val="20"/>
              </w:rPr>
            </w:pPr>
            <w:r w:rsidRPr="001D78DA">
              <w:rPr>
                <w:rFonts w:cs="Arial"/>
                <w:szCs w:val="20"/>
              </w:rPr>
              <w:t>število izvedenih aktivnosti</w:t>
            </w:r>
          </w:p>
        </w:tc>
        <w:tc>
          <w:tcPr>
            <w:tcW w:w="3969" w:type="dxa"/>
          </w:tcPr>
          <w:p w14:paraId="626C7CE1" w14:textId="7ED713E3" w:rsidR="007448CE" w:rsidRPr="001D78DA" w:rsidRDefault="00EE348E" w:rsidP="00C5028E">
            <w:pPr>
              <w:jc w:val="center"/>
              <w:rPr>
                <w:rFonts w:cs="Arial"/>
                <w:szCs w:val="20"/>
              </w:rPr>
            </w:pPr>
            <w:r>
              <w:rPr>
                <w:rFonts w:cs="Arial"/>
                <w:szCs w:val="20"/>
              </w:rPr>
              <w:t>7</w:t>
            </w:r>
          </w:p>
        </w:tc>
      </w:tr>
    </w:tbl>
    <w:p w14:paraId="495DC00B" w14:textId="77777777" w:rsidR="007448CE" w:rsidRPr="001D78DA" w:rsidRDefault="007448CE" w:rsidP="00026A35">
      <w:pPr>
        <w:pStyle w:val="Naslov2"/>
      </w:pPr>
      <w:bookmarkStart w:id="205" w:name="_Toc223445979"/>
      <w:bookmarkStart w:id="206" w:name="_Toc226072056"/>
      <w:r w:rsidRPr="001D78DA">
        <w:t>2.5 Spodbujanje uravnotežene zastopanosti žensk in moških pri odločanju</w:t>
      </w:r>
      <w:bookmarkEnd w:id="203"/>
      <w:bookmarkEnd w:id="204"/>
      <w:bookmarkEnd w:id="205"/>
      <w:bookmarkEnd w:id="206"/>
    </w:p>
    <w:p w14:paraId="2C9D4921"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290B3661"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1</w:t>
      </w:r>
    </w:p>
    <w:p w14:paraId="2E31F457"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4D7783EC"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Uravnotežena zastopanost žensk in moških na vseh ravneh odločanja v politiki</w:t>
      </w:r>
    </w:p>
    <w:p w14:paraId="7D0CD829" w14:textId="77777777" w:rsidR="007448CE" w:rsidRPr="001D78DA" w:rsidRDefault="007448CE" w:rsidP="000146E1">
      <w:pPr>
        <w:pStyle w:val="ZADEVA"/>
        <w:spacing w:before="0"/>
        <w:jc w:val="both"/>
        <w:rPr>
          <w:rFonts w:ascii="Arial" w:hAnsi="Arial" w:cs="Arial"/>
          <w:sz w:val="20"/>
          <w:szCs w:val="20"/>
          <w:lang w:val="sl-SI"/>
        </w:rPr>
      </w:pPr>
    </w:p>
    <w:p w14:paraId="70CD9E85"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1</w:t>
      </w:r>
    </w:p>
    <w:p w14:paraId="1B473773" w14:textId="77777777" w:rsidR="007448CE" w:rsidRPr="001D78DA" w:rsidRDefault="007448CE" w:rsidP="000146E1">
      <w:pPr>
        <w:pStyle w:val="ZADEVA"/>
        <w:spacing w:before="0"/>
        <w:jc w:val="both"/>
        <w:rPr>
          <w:rFonts w:ascii="Arial" w:hAnsi="Arial" w:cs="Arial"/>
          <w:sz w:val="20"/>
          <w:szCs w:val="20"/>
          <w:lang w:val="sl-SI"/>
        </w:rPr>
      </w:pPr>
    </w:p>
    <w:p w14:paraId="1626F63F"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bookmarkStart w:id="207" w:name="_Hlk135306938"/>
      <w:r w:rsidRPr="001D78DA">
        <w:rPr>
          <w:rFonts w:cs="Arial"/>
          <w:szCs w:val="20"/>
        </w:rPr>
        <w:t xml:space="preserve">Spodbujanje napredka na področju uravnotežene zastopanosti žensk in moških na mestih odločanja v politiki ter ozaveščanje o njenem pomenu na državni in lokalni ravni, vključno s spremembami volilne zakonodaje ter podporo programom in projektom za spodbujanje mladih žensk za udejstvovanje v politiki. </w:t>
      </w:r>
      <w:bookmarkEnd w:id="207"/>
    </w:p>
    <w:p w14:paraId="6FC17C97"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CD5A56A"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b/>
          <w:bCs/>
          <w:szCs w:val="20"/>
        </w:rPr>
      </w:pPr>
      <w:bookmarkStart w:id="208" w:name="_Hlk150420979"/>
      <w:r w:rsidRPr="001D78DA">
        <w:rPr>
          <w:rFonts w:cs="Arial"/>
          <w:b/>
          <w:bCs/>
          <w:szCs w:val="20"/>
        </w:rPr>
        <w:t>AKTIVNOST: Projekt Opolnomočenje žensk v sodobni družbi –</w:t>
      </w:r>
      <w:r w:rsidRPr="001D78DA">
        <w:rPr>
          <w:rFonts w:cs="Arial"/>
          <w:szCs w:val="20"/>
        </w:rPr>
        <w:t xml:space="preserve"> </w:t>
      </w:r>
      <w:r w:rsidRPr="001D78DA">
        <w:rPr>
          <w:rFonts w:cs="Arial"/>
          <w:b/>
          <w:bCs/>
          <w:szCs w:val="20"/>
        </w:rPr>
        <w:t>EWA</w:t>
      </w:r>
    </w:p>
    <w:p w14:paraId="5B37B763"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03832FC1" w14:textId="19D9DB1D" w:rsidR="007448CE" w:rsidRPr="001D78DA" w:rsidRDefault="007448CE" w:rsidP="00392F04">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 xml:space="preserve">IZVEDBA AKTIVNOSTI: </w:t>
      </w:r>
      <w:bookmarkStart w:id="209" w:name="_Hlk215738852"/>
      <w:r w:rsidRPr="001D78DA">
        <w:rPr>
          <w:rFonts w:cs="Arial"/>
          <w:szCs w:val="20"/>
        </w:rPr>
        <w:t xml:space="preserve">V okviru projekta Opolnomočenje žensk v sodobni družbi – EWA je bila izvedena tudi medijska kampanja za ozaveščanje javnosti o </w:t>
      </w:r>
      <w:r w:rsidR="00817F7B">
        <w:rPr>
          <w:rFonts w:cs="Arial"/>
          <w:szCs w:val="20"/>
        </w:rPr>
        <w:t xml:space="preserve">nezadostni zastopanosti </w:t>
      </w:r>
      <w:r w:rsidRPr="001D78DA">
        <w:rPr>
          <w:rFonts w:cs="Arial"/>
          <w:szCs w:val="20"/>
        </w:rPr>
        <w:t xml:space="preserve">žensk v politiki in ovirah, ki </w:t>
      </w:r>
      <w:r w:rsidR="00817F7B" w:rsidRPr="001D78DA">
        <w:rPr>
          <w:rFonts w:cs="Arial"/>
          <w:szCs w:val="20"/>
        </w:rPr>
        <w:t>žensk</w:t>
      </w:r>
      <w:r w:rsidR="00817F7B">
        <w:rPr>
          <w:rFonts w:cs="Arial"/>
          <w:szCs w:val="20"/>
        </w:rPr>
        <w:t>am</w:t>
      </w:r>
      <w:r w:rsidR="00817F7B" w:rsidRPr="001D78DA">
        <w:rPr>
          <w:rFonts w:cs="Arial"/>
          <w:szCs w:val="20"/>
        </w:rPr>
        <w:t xml:space="preserve"> </w:t>
      </w:r>
      <w:r w:rsidR="00817F7B">
        <w:rPr>
          <w:rFonts w:cs="Arial"/>
          <w:szCs w:val="20"/>
        </w:rPr>
        <w:t>otežujejo</w:t>
      </w:r>
      <w:r w:rsidR="00817F7B" w:rsidRPr="001D78DA">
        <w:rPr>
          <w:rFonts w:cs="Arial"/>
          <w:szCs w:val="20"/>
        </w:rPr>
        <w:t xml:space="preserve"> </w:t>
      </w:r>
      <w:r w:rsidRPr="001D78DA">
        <w:rPr>
          <w:rFonts w:cs="Arial"/>
          <w:szCs w:val="20"/>
        </w:rPr>
        <w:t xml:space="preserve">vstop v politiko. Kampanja se je začela avgusta 2023 z objavo spletne strani polpolpolitika.si, kar je tudi del slogana kampanje: Čas je za pol:pol politiko. Večji del kampanje je potekal v letu 2024. Kampanja se je izvajala na TV, družbenih omrežjih, spletni strani in na zunanjih oglaševalskih površinah. Ciljala je primarno </w:t>
      </w:r>
      <w:r w:rsidR="00817F7B">
        <w:rPr>
          <w:rFonts w:cs="Arial"/>
          <w:szCs w:val="20"/>
        </w:rPr>
        <w:t xml:space="preserve">na </w:t>
      </w:r>
      <w:r w:rsidRPr="001D78DA">
        <w:rPr>
          <w:rFonts w:cs="Arial"/>
          <w:szCs w:val="20"/>
        </w:rPr>
        <w:t xml:space="preserve">mlade ženske in moške (generacijo Z) in </w:t>
      </w:r>
      <w:r w:rsidR="00817F7B">
        <w:rPr>
          <w:rFonts w:cs="Arial"/>
          <w:szCs w:val="20"/>
        </w:rPr>
        <w:t>poudarjala</w:t>
      </w:r>
      <w:r w:rsidR="00817F7B" w:rsidRPr="001D78DA">
        <w:rPr>
          <w:rFonts w:cs="Arial"/>
          <w:szCs w:val="20"/>
        </w:rPr>
        <w:t xml:space="preserve"> </w:t>
      </w:r>
      <w:r w:rsidRPr="001D78DA">
        <w:rPr>
          <w:rFonts w:cs="Arial"/>
          <w:szCs w:val="20"/>
        </w:rPr>
        <w:t xml:space="preserve">spolne stereotipe glede žensk v politiki in javni sferi, da na ta način opolnomoči mlade ženske za kariero v politiki. Glavni namen kampanje je bil izobraževanje </w:t>
      </w:r>
      <w:bookmarkEnd w:id="209"/>
      <w:r w:rsidRPr="001D78DA">
        <w:rPr>
          <w:rFonts w:cs="Arial"/>
          <w:szCs w:val="20"/>
        </w:rPr>
        <w:t xml:space="preserve">ciljne skupine o pomembnih ženskah slovenske in evropske politične scene </w:t>
      </w:r>
      <w:r w:rsidR="00817F7B">
        <w:rPr>
          <w:rFonts w:cs="Arial"/>
          <w:szCs w:val="20"/>
        </w:rPr>
        <w:t xml:space="preserve">in </w:t>
      </w:r>
      <w:r w:rsidRPr="001D78DA">
        <w:rPr>
          <w:rFonts w:cs="Arial"/>
          <w:szCs w:val="20"/>
        </w:rPr>
        <w:t xml:space="preserve">ovirah, ki </w:t>
      </w:r>
      <w:r w:rsidR="00817F7B" w:rsidRPr="001D78DA">
        <w:rPr>
          <w:rFonts w:cs="Arial"/>
          <w:szCs w:val="20"/>
        </w:rPr>
        <w:t>žensk</w:t>
      </w:r>
      <w:r w:rsidR="00817F7B">
        <w:rPr>
          <w:rFonts w:cs="Arial"/>
          <w:szCs w:val="20"/>
        </w:rPr>
        <w:t>am</w:t>
      </w:r>
      <w:r w:rsidR="00817F7B" w:rsidRPr="001D78DA">
        <w:rPr>
          <w:rFonts w:cs="Arial"/>
          <w:szCs w:val="20"/>
        </w:rPr>
        <w:t xml:space="preserve"> </w:t>
      </w:r>
      <w:r w:rsidR="00817F7B">
        <w:rPr>
          <w:rFonts w:cs="Arial"/>
          <w:szCs w:val="20"/>
        </w:rPr>
        <w:t>otežujejo</w:t>
      </w:r>
      <w:r w:rsidR="00817F7B" w:rsidRPr="001D78DA">
        <w:rPr>
          <w:rFonts w:cs="Arial"/>
          <w:szCs w:val="20"/>
        </w:rPr>
        <w:t xml:space="preserve"> </w:t>
      </w:r>
      <w:r w:rsidRPr="001D78DA">
        <w:rPr>
          <w:rFonts w:cs="Arial"/>
          <w:szCs w:val="20"/>
        </w:rPr>
        <w:t>vstop v politiko, pa tudi o</w:t>
      </w:r>
      <w:r>
        <w:rPr>
          <w:rFonts w:cs="Arial"/>
          <w:szCs w:val="20"/>
        </w:rPr>
        <w:t>za</w:t>
      </w:r>
      <w:r w:rsidRPr="001D78DA">
        <w:rPr>
          <w:rFonts w:cs="Arial"/>
          <w:szCs w:val="20"/>
        </w:rPr>
        <w:t xml:space="preserve">veščanje o spolnih stereotipih glede žensk v politiki ter </w:t>
      </w:r>
      <w:r w:rsidR="00817F7B">
        <w:rPr>
          <w:rFonts w:cs="Arial"/>
          <w:szCs w:val="20"/>
        </w:rPr>
        <w:t xml:space="preserve">opolnomočenje </w:t>
      </w:r>
      <w:r w:rsidR="00817F7B" w:rsidRPr="001D78DA">
        <w:rPr>
          <w:rFonts w:cs="Arial"/>
          <w:szCs w:val="20"/>
        </w:rPr>
        <w:t>mlad</w:t>
      </w:r>
      <w:r w:rsidR="00817F7B">
        <w:rPr>
          <w:rFonts w:cs="Arial"/>
          <w:szCs w:val="20"/>
        </w:rPr>
        <w:t>ih</w:t>
      </w:r>
      <w:r w:rsidR="00817F7B" w:rsidRPr="001D78DA">
        <w:rPr>
          <w:rFonts w:cs="Arial"/>
          <w:szCs w:val="20"/>
        </w:rPr>
        <w:t xml:space="preserve"> </w:t>
      </w:r>
      <w:r w:rsidRPr="001D78DA">
        <w:rPr>
          <w:rFonts w:cs="Arial"/>
          <w:szCs w:val="20"/>
        </w:rPr>
        <w:t xml:space="preserve">žensk, da sledijo svojim kariernim ambicijam in vstopijo v politiko. Za potrebe objav na družabnih omrežjih so bili izvedeni terenski intervjuji z mladimi. Za potrebe kampanje so bila uporabljena družbena omrežja TikTok, Facebook in Instagram: na Instagramu in Facebooku je bilo več kot 200 objav. Pripravljen je bil tudi televizijski spot, ki je bil predvajan na nacionalni televiziji RTV SLO in na regionalni Vaš kanal, prav tako so bili v času kampanje </w:t>
      </w:r>
      <w:r>
        <w:rPr>
          <w:rFonts w:cs="Arial"/>
          <w:szCs w:val="20"/>
        </w:rPr>
        <w:t>dva</w:t>
      </w:r>
      <w:r w:rsidRPr="001D78DA">
        <w:rPr>
          <w:rFonts w:cs="Arial"/>
          <w:szCs w:val="20"/>
        </w:rPr>
        <w:t xml:space="preserve"> tedna zakupljeni digitalni panoji v strogem centru Ljubljane.</w:t>
      </w:r>
    </w:p>
    <w:p w14:paraId="5ACBA9F9" w14:textId="77777777" w:rsidR="007448CE" w:rsidRPr="001D78DA" w:rsidRDefault="007448CE" w:rsidP="00392F04">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52448B66" w14:textId="77B44605" w:rsidR="007448CE" w:rsidRPr="001D78DA" w:rsidRDefault="007448CE" w:rsidP="00392F04">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 xml:space="preserve">REZULTAT AKTIVNOSTI: Kampanja je uspešno nagovorila ciljno publiko: na TikToku je bilo zbranih skoraj 100.000 ogledov, spot na televiziji pa je zbral okoli 240.000 ogledov. Kampanja je povečala ozaveščenost javnosti, predvsem mladih žensk, glede </w:t>
      </w:r>
      <w:r w:rsidR="00817F7B">
        <w:rPr>
          <w:rFonts w:cs="Arial"/>
          <w:szCs w:val="20"/>
        </w:rPr>
        <w:t xml:space="preserve">nezadostne zastopanosti </w:t>
      </w:r>
      <w:r w:rsidRPr="001D78DA">
        <w:rPr>
          <w:rFonts w:cs="Arial"/>
          <w:szCs w:val="20"/>
        </w:rPr>
        <w:t xml:space="preserve">žensk v politiki, predvsem pa </w:t>
      </w:r>
      <w:r w:rsidR="00DF4A11">
        <w:rPr>
          <w:rFonts w:cs="Arial"/>
          <w:szCs w:val="20"/>
        </w:rPr>
        <w:t xml:space="preserve">je </w:t>
      </w:r>
      <w:r w:rsidRPr="001D78DA">
        <w:rPr>
          <w:rFonts w:cs="Arial"/>
          <w:szCs w:val="20"/>
        </w:rPr>
        <w:t xml:space="preserve">nagovorila spolne stereotipe, ki še vedno vztrajajo v družbi in vplivajo na obstanek ovir, ki </w:t>
      </w:r>
      <w:r w:rsidR="00DF4A11" w:rsidRPr="001D78DA">
        <w:rPr>
          <w:rFonts w:cs="Arial"/>
          <w:szCs w:val="20"/>
        </w:rPr>
        <w:t>žensk</w:t>
      </w:r>
      <w:r w:rsidR="00DF4A11">
        <w:rPr>
          <w:rFonts w:cs="Arial"/>
          <w:szCs w:val="20"/>
        </w:rPr>
        <w:t>am</w:t>
      </w:r>
      <w:r w:rsidR="00DF4A11" w:rsidRPr="001D78DA">
        <w:rPr>
          <w:rFonts w:cs="Arial"/>
          <w:szCs w:val="20"/>
        </w:rPr>
        <w:t xml:space="preserve"> </w:t>
      </w:r>
      <w:r w:rsidR="00DF4A11">
        <w:rPr>
          <w:rFonts w:cs="Arial"/>
          <w:szCs w:val="20"/>
        </w:rPr>
        <w:t>otežujejo</w:t>
      </w:r>
      <w:r w:rsidR="00DF4A11" w:rsidRPr="001D78DA">
        <w:rPr>
          <w:rFonts w:cs="Arial"/>
          <w:szCs w:val="20"/>
        </w:rPr>
        <w:t xml:space="preserve"> </w:t>
      </w:r>
      <w:r w:rsidRPr="001D78DA">
        <w:rPr>
          <w:rFonts w:cs="Arial"/>
          <w:szCs w:val="20"/>
        </w:rPr>
        <w:t>vstop v politiko.</w:t>
      </w:r>
    </w:p>
    <w:p w14:paraId="2AA4AF02" w14:textId="77777777" w:rsidR="007448CE" w:rsidRPr="001D78DA" w:rsidRDefault="007448CE" w:rsidP="00392F04">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0ADAA93C" w14:textId="45BFDED8" w:rsidR="007448CE" w:rsidRPr="001D78DA" w:rsidRDefault="007448CE" w:rsidP="00392F04">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 xml:space="preserve">PRISPEVEK K DOSEGANJU CILJA: Aktivnost je pripomogla k ozaveščanju glede stereotipov </w:t>
      </w:r>
      <w:r>
        <w:rPr>
          <w:rFonts w:cs="Arial"/>
          <w:szCs w:val="20"/>
        </w:rPr>
        <w:t>o</w:t>
      </w:r>
      <w:r w:rsidRPr="001D78DA">
        <w:rPr>
          <w:rFonts w:cs="Arial"/>
          <w:szCs w:val="20"/>
        </w:rPr>
        <w:t xml:space="preserve"> žensk</w:t>
      </w:r>
      <w:r>
        <w:rPr>
          <w:rFonts w:cs="Arial"/>
          <w:szCs w:val="20"/>
        </w:rPr>
        <w:t>ah</w:t>
      </w:r>
      <w:r w:rsidRPr="001D78DA">
        <w:rPr>
          <w:rFonts w:cs="Arial"/>
          <w:szCs w:val="20"/>
        </w:rPr>
        <w:t xml:space="preserve"> v politiki, odprla pogovor glede vloge žensk v javnem življenju, prav tako pa tudi opozorila na še vedno prisotno </w:t>
      </w:r>
      <w:r w:rsidR="00817F7B">
        <w:rPr>
          <w:rFonts w:cs="Arial"/>
          <w:szCs w:val="20"/>
        </w:rPr>
        <w:t>nezadostno zastopanost</w:t>
      </w:r>
      <w:r w:rsidR="00817F7B" w:rsidRPr="001D78DA">
        <w:rPr>
          <w:rFonts w:cs="Arial"/>
          <w:szCs w:val="20"/>
        </w:rPr>
        <w:t xml:space="preserve"> </w:t>
      </w:r>
      <w:r w:rsidRPr="001D78DA">
        <w:rPr>
          <w:rFonts w:cs="Arial"/>
          <w:szCs w:val="20"/>
        </w:rPr>
        <w:t xml:space="preserve">žensk v politiki in javnem življenju. </w:t>
      </w:r>
    </w:p>
    <w:p w14:paraId="019B1D8B" w14:textId="77777777" w:rsidR="007448CE" w:rsidRPr="001D78DA" w:rsidRDefault="007448CE" w:rsidP="00392F04">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36C9208F"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NOSILEC: MDDSZ.</w:t>
      </w:r>
    </w:p>
    <w:p w14:paraId="5CF2D73B"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bookmarkStart w:id="210" w:name="_Hlk72497482"/>
      <w:bookmarkEnd w:id="208"/>
    </w:p>
    <w:tbl>
      <w:tblPr>
        <w:tblpPr w:leftFromText="141" w:rightFromText="141" w:vertAnchor="text" w:horzAnchor="margin" w:tblpX="-147" w:tblpY="-53"/>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2"/>
        <w:gridCol w:w="2148"/>
        <w:gridCol w:w="2693"/>
        <w:gridCol w:w="1276"/>
        <w:gridCol w:w="1281"/>
      </w:tblGrid>
      <w:tr w:rsidR="007448CE" w:rsidRPr="001D78DA" w14:paraId="56510EDA" w14:textId="77777777" w:rsidTr="00517490">
        <w:trPr>
          <w:cantSplit/>
          <w:trHeight w:val="244"/>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6B37CA19" w14:textId="77777777" w:rsidR="007448CE" w:rsidRPr="001D78DA" w:rsidRDefault="007448CE" w:rsidP="00517490">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Porabljena finančna sredstva</w:t>
            </w:r>
          </w:p>
        </w:tc>
      </w:tr>
      <w:tr w:rsidR="007448CE" w:rsidRPr="001D78DA" w14:paraId="7E2D3548" w14:textId="77777777" w:rsidTr="00517490">
        <w:trPr>
          <w:cantSplit/>
          <w:trHeight w:val="95"/>
        </w:trPr>
        <w:tc>
          <w:tcPr>
            <w:tcW w:w="22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B39F14" w14:textId="77777777" w:rsidR="007448CE" w:rsidRPr="001D78DA" w:rsidRDefault="007448CE" w:rsidP="00517490">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Ime proračunskega uporabnika </w:t>
            </w:r>
          </w:p>
        </w:tc>
        <w:tc>
          <w:tcPr>
            <w:tcW w:w="214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BEAB2F5" w14:textId="77777777" w:rsidR="007448CE" w:rsidRPr="001D78DA" w:rsidRDefault="007448CE" w:rsidP="00517490">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E0420A" w14:textId="77777777" w:rsidR="007448CE" w:rsidRPr="001D78DA" w:rsidRDefault="007448CE" w:rsidP="00517490">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5235BB" w14:textId="77777777" w:rsidR="007448CE" w:rsidRPr="001D78DA" w:rsidRDefault="007448CE" w:rsidP="00517490">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2024</w:t>
            </w:r>
          </w:p>
        </w:tc>
        <w:tc>
          <w:tcPr>
            <w:tcW w:w="12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7E3EDF8" w14:textId="77777777" w:rsidR="007448CE" w:rsidRPr="001D78DA" w:rsidRDefault="007448CE" w:rsidP="00517490">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Znesek za leto 2025</w:t>
            </w:r>
          </w:p>
        </w:tc>
      </w:tr>
      <w:tr w:rsidR="007448CE" w:rsidRPr="001D78DA" w14:paraId="4F30C9EB" w14:textId="77777777" w:rsidTr="00517490">
        <w:trPr>
          <w:cantSplit/>
          <w:trHeight w:val="911"/>
        </w:trPr>
        <w:tc>
          <w:tcPr>
            <w:tcW w:w="2242" w:type="dxa"/>
            <w:tcBorders>
              <w:top w:val="single" w:sz="4" w:space="0" w:color="auto"/>
              <w:left w:val="single" w:sz="4" w:space="0" w:color="auto"/>
              <w:bottom w:val="single" w:sz="4" w:space="0" w:color="auto"/>
              <w:right w:val="single" w:sz="4" w:space="0" w:color="auto"/>
            </w:tcBorders>
            <w:vAlign w:val="center"/>
          </w:tcPr>
          <w:p w14:paraId="27620478" w14:textId="77777777" w:rsidR="007448CE" w:rsidRPr="001D78DA" w:rsidRDefault="007448CE" w:rsidP="00517490">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MDDSZ</w:t>
            </w:r>
          </w:p>
        </w:tc>
        <w:tc>
          <w:tcPr>
            <w:tcW w:w="2148" w:type="dxa"/>
            <w:tcBorders>
              <w:top w:val="single" w:sz="4" w:space="0" w:color="auto"/>
              <w:left w:val="single" w:sz="4" w:space="0" w:color="auto"/>
              <w:bottom w:val="single" w:sz="4" w:space="0" w:color="auto"/>
              <w:right w:val="single" w:sz="4" w:space="0" w:color="auto"/>
            </w:tcBorders>
            <w:vAlign w:val="center"/>
          </w:tcPr>
          <w:p w14:paraId="76522610" w14:textId="77777777" w:rsidR="007448CE" w:rsidRPr="001D78DA" w:rsidRDefault="007448CE" w:rsidP="00517490">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Projekt EWA – Opolnomočenje žensk v sodobni družbi</w:t>
            </w:r>
          </w:p>
        </w:tc>
        <w:tc>
          <w:tcPr>
            <w:tcW w:w="2693" w:type="dxa"/>
            <w:tcBorders>
              <w:top w:val="single" w:sz="4" w:space="0" w:color="auto"/>
              <w:left w:val="single" w:sz="4" w:space="0" w:color="auto"/>
              <w:bottom w:val="single" w:sz="4" w:space="0" w:color="auto"/>
              <w:right w:val="single" w:sz="4" w:space="0" w:color="auto"/>
            </w:tcBorders>
            <w:vAlign w:val="center"/>
          </w:tcPr>
          <w:p w14:paraId="488B360A" w14:textId="476C3441" w:rsidR="007448CE" w:rsidRPr="001D78DA" w:rsidRDefault="00292E1A" w:rsidP="00517490">
            <w:pPr>
              <w:spacing w:after="0" w:line="240" w:lineRule="auto"/>
              <w:rPr>
                <w:rFonts w:eastAsia="Aptos" w:cs="Arial"/>
                <w:kern w:val="2"/>
                <w:szCs w:val="20"/>
                <w14:ligatures w14:val="standardContextual"/>
              </w:rPr>
            </w:pPr>
            <w:r>
              <w:rPr>
                <w:rFonts w:eastAsia="Aptos" w:cs="Arial"/>
                <w:kern w:val="2"/>
                <w:szCs w:val="20"/>
                <w14:ligatures w14:val="standardContextual"/>
              </w:rPr>
              <w:t>2</w:t>
            </w:r>
            <w:r w:rsidR="007448CE" w:rsidRPr="001D78DA">
              <w:rPr>
                <w:rFonts w:eastAsia="Aptos" w:cs="Arial"/>
                <w:kern w:val="2"/>
                <w:szCs w:val="20"/>
                <w14:ligatures w14:val="standardContextual"/>
              </w:rPr>
              <w:t>21416 CERV – Projekt EWA</w:t>
            </w:r>
          </w:p>
          <w:p w14:paraId="1FA4EBC9" w14:textId="561CAEAE" w:rsidR="007448CE" w:rsidRPr="001D78DA" w:rsidRDefault="007448CE" w:rsidP="00517490">
            <w:pPr>
              <w:spacing w:after="0" w:line="240" w:lineRule="auto"/>
              <w:rPr>
                <w:rFonts w:eastAsia="Aptos" w:cs="Arial"/>
                <w:kern w:val="2"/>
                <w:szCs w:val="20"/>
                <w14:ligatures w14:val="standardContextual"/>
              </w:rPr>
            </w:pPr>
            <w:r w:rsidRPr="001D78DA">
              <w:rPr>
                <w:rFonts w:eastAsia="Aptos" w:cs="Arial"/>
                <w:kern w:val="2"/>
                <w:szCs w:val="20"/>
                <w14:ligatures w14:val="standardContextual"/>
              </w:rPr>
              <w:t>2</w:t>
            </w:r>
            <w:r w:rsidR="00292E1A">
              <w:rPr>
                <w:rFonts w:eastAsia="Aptos" w:cs="Arial"/>
                <w:kern w:val="2"/>
                <w:szCs w:val="20"/>
                <w14:ligatures w14:val="standardContextual"/>
              </w:rPr>
              <w:t>2</w:t>
            </w:r>
            <w:r w:rsidRPr="001D78DA">
              <w:rPr>
                <w:rFonts w:eastAsia="Aptos" w:cs="Arial"/>
                <w:kern w:val="2"/>
                <w:szCs w:val="20"/>
                <w14:ligatures w14:val="standardContextual"/>
              </w:rPr>
              <w:t>1417 CERV – Projekt EWA – slovenska udeležba</w:t>
            </w:r>
          </w:p>
        </w:tc>
        <w:tc>
          <w:tcPr>
            <w:tcW w:w="1276" w:type="dxa"/>
            <w:tcBorders>
              <w:top w:val="single" w:sz="4" w:space="0" w:color="auto"/>
              <w:left w:val="single" w:sz="4" w:space="0" w:color="auto"/>
              <w:bottom w:val="single" w:sz="4" w:space="0" w:color="auto"/>
              <w:right w:val="single" w:sz="4" w:space="0" w:color="auto"/>
            </w:tcBorders>
            <w:vAlign w:val="center"/>
          </w:tcPr>
          <w:p w14:paraId="466DA8EF" w14:textId="2CD6E3D6" w:rsidR="007448CE" w:rsidRPr="001D78DA" w:rsidRDefault="007448CE" w:rsidP="0029191B">
            <w:pPr>
              <w:spacing w:after="0" w:line="240" w:lineRule="auto"/>
              <w:jc w:val="right"/>
              <w:rPr>
                <w:rFonts w:eastAsia="Aptos" w:cs="Arial"/>
                <w:kern w:val="2"/>
                <w:szCs w:val="20"/>
                <w14:ligatures w14:val="standardContextual"/>
              </w:rPr>
            </w:pPr>
            <w:r w:rsidRPr="001D78DA">
              <w:rPr>
                <w:rFonts w:eastAsia="Aptos" w:cs="Arial"/>
                <w:kern w:val="2"/>
                <w:szCs w:val="20"/>
                <w14:ligatures w14:val="standardContextual"/>
              </w:rPr>
              <w:t>15.185,94</w:t>
            </w:r>
          </w:p>
        </w:tc>
        <w:tc>
          <w:tcPr>
            <w:tcW w:w="1281" w:type="dxa"/>
            <w:tcBorders>
              <w:top w:val="single" w:sz="4" w:space="0" w:color="auto"/>
              <w:left w:val="single" w:sz="4" w:space="0" w:color="auto"/>
              <w:bottom w:val="single" w:sz="4" w:space="0" w:color="auto"/>
              <w:right w:val="single" w:sz="4" w:space="0" w:color="auto"/>
            </w:tcBorders>
            <w:vAlign w:val="center"/>
          </w:tcPr>
          <w:p w14:paraId="77F6B954" w14:textId="64D55A30" w:rsidR="007448CE" w:rsidRPr="001D78DA" w:rsidRDefault="00CA4613" w:rsidP="00187581">
            <w:pPr>
              <w:spacing w:after="0" w:line="240" w:lineRule="auto"/>
              <w:jc w:val="center"/>
              <w:rPr>
                <w:rFonts w:eastAsia="Aptos" w:cs="Arial"/>
                <w:kern w:val="2"/>
                <w:szCs w:val="20"/>
                <w14:ligatures w14:val="standardContextual"/>
              </w:rPr>
            </w:pPr>
            <w:r>
              <w:rPr>
                <w:rFonts w:eastAsia="Aptos" w:cs="Arial"/>
                <w:kern w:val="2"/>
                <w:szCs w:val="20"/>
                <w14:ligatures w14:val="standardContextual"/>
              </w:rPr>
              <w:t>/</w:t>
            </w:r>
          </w:p>
        </w:tc>
      </w:tr>
      <w:tr w:rsidR="007448CE" w:rsidRPr="001D78DA" w14:paraId="493C4AD6" w14:textId="77777777" w:rsidTr="00517490">
        <w:trPr>
          <w:cantSplit/>
          <w:trHeight w:val="490"/>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DBF26B2" w14:textId="2FF2F351" w:rsidR="007448CE" w:rsidRPr="001D78DA" w:rsidRDefault="007448CE" w:rsidP="00DF4A11">
            <w:pPr>
              <w:spacing w:after="0" w:line="240" w:lineRule="auto"/>
              <w:rPr>
                <w:rFonts w:eastAsia="Aptos" w:cs="Arial"/>
                <w:b/>
                <w:bCs/>
                <w:kern w:val="2"/>
                <w:szCs w:val="20"/>
                <w14:ligatures w14:val="standardContextual"/>
              </w:rPr>
            </w:pPr>
            <w:r w:rsidRPr="001D78DA">
              <w:rPr>
                <w:rFonts w:eastAsia="Aptos" w:cs="Arial"/>
                <w:b/>
                <w:bCs/>
                <w:kern w:val="2"/>
                <w:szCs w:val="20"/>
                <w14:ligatures w14:val="standardContextual"/>
              </w:rPr>
              <w:t xml:space="preserve">Obrazložitev: </w:t>
            </w:r>
            <w:r w:rsidRPr="001D78DA">
              <w:rPr>
                <w:rFonts w:eastAsia="Aptos" w:cs="Arial"/>
                <w:kern w:val="2"/>
                <w:szCs w:val="20"/>
                <w14:ligatures w14:val="standardContextual"/>
              </w:rPr>
              <w:t xml:space="preserve">Projekt EWA je </w:t>
            </w:r>
            <w:r w:rsidR="00DF4A11" w:rsidRPr="001D78DA">
              <w:rPr>
                <w:rFonts w:eastAsia="Aptos" w:cs="Arial"/>
                <w:kern w:val="2"/>
                <w:szCs w:val="20"/>
                <w14:ligatures w14:val="standardContextual"/>
              </w:rPr>
              <w:t>sofinancira</w:t>
            </w:r>
            <w:r w:rsidR="00DF4A11">
              <w:rPr>
                <w:rFonts w:eastAsia="Aptos" w:cs="Arial"/>
                <w:kern w:val="2"/>
                <w:szCs w:val="20"/>
                <w14:ligatures w14:val="standardContextual"/>
              </w:rPr>
              <w:t>la</w:t>
            </w:r>
            <w:r w:rsidR="00DF4A11" w:rsidRPr="001D78DA">
              <w:rPr>
                <w:rFonts w:eastAsia="Aptos" w:cs="Arial"/>
                <w:kern w:val="2"/>
                <w:szCs w:val="20"/>
                <w14:ligatures w14:val="standardContextual"/>
              </w:rPr>
              <w:t xml:space="preserve"> </w:t>
            </w:r>
            <w:r w:rsidRPr="001D78DA">
              <w:rPr>
                <w:rFonts w:eastAsia="Aptos" w:cs="Arial"/>
                <w:kern w:val="2"/>
                <w:szCs w:val="20"/>
                <w14:ligatures w14:val="standardContextual"/>
              </w:rPr>
              <w:t>EU v sklopu programa CERV.</w:t>
            </w:r>
            <w:r w:rsidR="00CA4613" w:rsidRPr="001D78DA">
              <w:rPr>
                <w:rFonts w:eastAsia="Aptos" w:cs="Arial"/>
                <w:kern w:val="2"/>
                <w:szCs w:val="20"/>
                <w14:ligatures w14:val="standardContextual"/>
              </w:rPr>
              <w:t xml:space="preserve"> Projekt se je </w:t>
            </w:r>
            <w:r w:rsidR="00CA4613">
              <w:rPr>
                <w:rFonts w:eastAsia="Aptos" w:cs="Arial"/>
                <w:kern w:val="2"/>
                <w:szCs w:val="20"/>
                <w14:ligatures w14:val="standardContextual"/>
              </w:rPr>
              <w:t>konča</w:t>
            </w:r>
            <w:r w:rsidR="00CA4613" w:rsidRPr="001D78DA">
              <w:rPr>
                <w:rFonts w:eastAsia="Aptos" w:cs="Arial"/>
                <w:kern w:val="2"/>
                <w:szCs w:val="20"/>
                <w14:ligatures w14:val="standardContextual"/>
              </w:rPr>
              <w:t>l novembra 2024</w:t>
            </w:r>
            <w:r w:rsidR="00CA4613">
              <w:rPr>
                <w:rFonts w:eastAsia="Aptos" w:cs="Arial"/>
                <w:kern w:val="2"/>
                <w:szCs w:val="20"/>
                <w14:ligatures w14:val="standardContextual"/>
              </w:rPr>
              <w:t>.</w:t>
            </w:r>
          </w:p>
        </w:tc>
      </w:tr>
    </w:tbl>
    <w:p w14:paraId="6059C743" w14:textId="3A1FB593" w:rsidR="00DE5DBA" w:rsidRDefault="00DE5DBA"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6D85AC0E" w14:textId="77777777" w:rsidR="00DE5DBA" w:rsidRDefault="00DE5DBA">
      <w:pPr>
        <w:rPr>
          <w:rFonts w:eastAsia="Times New Roman" w:cs="Arial"/>
          <w:b/>
          <w:bCs/>
          <w:szCs w:val="20"/>
        </w:rPr>
      </w:pPr>
      <w:r>
        <w:rPr>
          <w:rFonts w:cs="Arial"/>
          <w:b/>
          <w:bCs/>
          <w:szCs w:val="20"/>
        </w:rPr>
        <w:br w:type="page"/>
      </w:r>
    </w:p>
    <w:p w14:paraId="2D6B35A7" w14:textId="5A4127BA"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Pr>
          <w:rFonts w:cs="Arial"/>
          <w:b/>
          <w:bCs/>
          <w:sz w:val="20"/>
          <w:szCs w:val="20"/>
        </w:rPr>
        <w:t>KAZALNIKI</w:t>
      </w:r>
      <w:r w:rsidRPr="001D78DA">
        <w:rPr>
          <w:rFonts w:cs="Arial"/>
          <w:b/>
          <w:bCs/>
          <w:sz w:val="20"/>
          <w:szCs w:val="20"/>
        </w:rPr>
        <w:t xml:space="preserve"> za doseganje cilja 1 glede na opredeljene aktivnosti:</w:t>
      </w:r>
      <w:r>
        <w:rPr>
          <w:rFonts w:cs="Arial"/>
          <w:b/>
          <w:bCs/>
          <w:sz w:val="20"/>
          <w:szCs w:val="20"/>
        </w:rPr>
        <w:t xml:space="preserve"> </w:t>
      </w:r>
      <w:r w:rsidRPr="001D78DA">
        <w:rPr>
          <w:rFonts w:cs="Arial"/>
          <w:b/>
          <w:bCs/>
          <w:sz w:val="20"/>
          <w:szCs w:val="20"/>
        </w:rPr>
        <w:t>izhodiščne vrednosti</w:t>
      </w:r>
    </w:p>
    <w:p w14:paraId="04F604AA"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sz w:val="20"/>
          <w:szCs w:val="20"/>
        </w:rPr>
      </w:pPr>
    </w:p>
    <w:p w14:paraId="6D1D9BB0" w14:textId="1769BE20"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I</w:t>
      </w:r>
      <w:r w:rsidRPr="001D78DA">
        <w:rPr>
          <w:rFonts w:cs="Arial"/>
          <w:sz w:val="20"/>
          <w:szCs w:val="20"/>
        </w:rPr>
        <w:t xml:space="preserve">zvedene aktivnosti za povečanje deleža žensk na mestih odločanja v politiki (v letih 2024 in 2025: </w:t>
      </w:r>
      <w:r>
        <w:rPr>
          <w:rFonts w:cs="Arial"/>
          <w:sz w:val="20"/>
          <w:szCs w:val="20"/>
        </w:rPr>
        <w:t>ena</w:t>
      </w:r>
      <w:r w:rsidRPr="001D78DA">
        <w:rPr>
          <w:rFonts w:cs="Arial"/>
          <w:sz w:val="20"/>
          <w:szCs w:val="20"/>
        </w:rPr>
        <w:t>)</w:t>
      </w:r>
      <w:r>
        <w:rPr>
          <w:rFonts w:cs="Arial"/>
          <w:sz w:val="20"/>
          <w:szCs w:val="20"/>
        </w:rPr>
        <w:t>,</w:t>
      </w:r>
    </w:p>
    <w:p w14:paraId="23EA960A" w14:textId="77777777"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žensk v državnem zboru (v letu 2023;</w:t>
      </w:r>
      <w:r>
        <w:rPr>
          <w:rFonts w:cs="Arial"/>
          <w:sz w:val="20"/>
          <w:szCs w:val="20"/>
        </w:rPr>
        <w:t xml:space="preserve"> </w:t>
      </w:r>
      <w:r w:rsidRPr="001D78DA">
        <w:rPr>
          <w:rFonts w:cs="Arial"/>
          <w:sz w:val="20"/>
          <w:szCs w:val="20"/>
        </w:rPr>
        <w:t>Q4: Ž 37,8 %)</w:t>
      </w:r>
      <w:r>
        <w:rPr>
          <w:rFonts w:cs="Arial"/>
          <w:sz w:val="20"/>
          <w:szCs w:val="20"/>
        </w:rPr>
        <w:t>,</w:t>
      </w:r>
      <w:r w:rsidRPr="001D78DA">
        <w:rPr>
          <w:rFonts w:cs="Arial"/>
          <w:sz w:val="20"/>
          <w:szCs w:val="20"/>
        </w:rPr>
        <w:t xml:space="preserve"> </w:t>
      </w:r>
    </w:p>
    <w:p w14:paraId="798AD512" w14:textId="77777777"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žensk v državnem svetu (v letu 2022: Ž 17,5 %)</w:t>
      </w:r>
      <w:r>
        <w:rPr>
          <w:rFonts w:cs="Arial"/>
          <w:sz w:val="20"/>
          <w:szCs w:val="20"/>
        </w:rPr>
        <w:t>,</w:t>
      </w:r>
    </w:p>
    <w:p w14:paraId="5E1D12C4" w14:textId="4086319D"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 xml:space="preserve">delež žensk v </w:t>
      </w:r>
      <w:r>
        <w:rPr>
          <w:rFonts w:cs="Arial"/>
          <w:sz w:val="20"/>
          <w:szCs w:val="20"/>
        </w:rPr>
        <w:t>v</w:t>
      </w:r>
      <w:r w:rsidRPr="001D78DA">
        <w:rPr>
          <w:rFonts w:cs="Arial"/>
          <w:sz w:val="20"/>
          <w:szCs w:val="20"/>
        </w:rPr>
        <w:t>ladi (v letu 2023;</w:t>
      </w:r>
      <w:r>
        <w:rPr>
          <w:rFonts w:cs="Arial"/>
          <w:sz w:val="20"/>
          <w:szCs w:val="20"/>
        </w:rPr>
        <w:t xml:space="preserve"> </w:t>
      </w:r>
      <w:r w:rsidRPr="001D78DA">
        <w:rPr>
          <w:rFonts w:cs="Arial"/>
          <w:sz w:val="20"/>
          <w:szCs w:val="20"/>
        </w:rPr>
        <w:t>Q4: Ž 33,3 %)</w:t>
      </w:r>
      <w:r>
        <w:rPr>
          <w:rFonts w:cs="Arial"/>
          <w:sz w:val="20"/>
          <w:szCs w:val="20"/>
        </w:rPr>
        <w:t>,</w:t>
      </w:r>
    </w:p>
    <w:p w14:paraId="1C65D387" w14:textId="77777777"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žensk v mestnih in občinskih svetih (v letu 2023: Ž 33,8 %)</w:t>
      </w:r>
      <w:r>
        <w:rPr>
          <w:rFonts w:cs="Arial"/>
          <w:sz w:val="20"/>
          <w:szCs w:val="20"/>
        </w:rPr>
        <w:t>,</w:t>
      </w:r>
      <w:r w:rsidRPr="001D78DA">
        <w:rPr>
          <w:rFonts w:cs="Arial"/>
          <w:sz w:val="20"/>
          <w:szCs w:val="20"/>
        </w:rPr>
        <w:t xml:space="preserve"> </w:t>
      </w:r>
    </w:p>
    <w:p w14:paraId="0970B238" w14:textId="77777777"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županj (v letu 2023: Ž 13,7 %)</w:t>
      </w:r>
      <w:r>
        <w:rPr>
          <w:rFonts w:cs="Arial"/>
          <w:sz w:val="20"/>
          <w:szCs w:val="20"/>
        </w:rPr>
        <w:t>.</w:t>
      </w:r>
    </w:p>
    <w:p w14:paraId="41E86817" w14:textId="77777777" w:rsidR="0029191B" w:rsidRPr="00DE5DBA" w:rsidRDefault="0029191B"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Style w:val="Tabelamrea17"/>
        <w:tblW w:w="9493" w:type="dxa"/>
        <w:tblLook w:val="04A0" w:firstRow="1" w:lastRow="0" w:firstColumn="1" w:lastColumn="0" w:noHBand="0" w:noVBand="1"/>
      </w:tblPr>
      <w:tblGrid>
        <w:gridCol w:w="5382"/>
        <w:gridCol w:w="4111"/>
      </w:tblGrid>
      <w:tr w:rsidR="007448CE" w:rsidRPr="001D78DA" w14:paraId="7729199B" w14:textId="77777777" w:rsidTr="009054AD">
        <w:trPr>
          <w:trHeight w:val="361"/>
        </w:trPr>
        <w:tc>
          <w:tcPr>
            <w:tcW w:w="9493" w:type="dxa"/>
            <w:gridSpan w:val="2"/>
            <w:shd w:val="clear" w:color="auto" w:fill="FFE599" w:themeFill="accent4" w:themeFillTint="66"/>
          </w:tcPr>
          <w:p w14:paraId="61FB0CDB" w14:textId="77777777" w:rsidR="007448CE" w:rsidRPr="001D78DA" w:rsidRDefault="007448CE" w:rsidP="0029191B">
            <w:pPr>
              <w:jc w:val="center"/>
              <w:rPr>
                <w:rFonts w:cs="Arial"/>
                <w:b/>
                <w:bCs/>
                <w:szCs w:val="20"/>
              </w:rPr>
            </w:pPr>
            <w:r w:rsidRPr="001D78DA">
              <w:rPr>
                <w:rFonts w:cs="Arial"/>
                <w:b/>
                <w:bCs/>
                <w:szCs w:val="20"/>
              </w:rPr>
              <w:t>Število izvedenih aktivnosti za povečanje deleža žensk na mestih odločanja v politiki</w:t>
            </w:r>
          </w:p>
        </w:tc>
      </w:tr>
      <w:tr w:rsidR="007448CE" w:rsidRPr="001D78DA" w14:paraId="6F167CD1" w14:textId="77777777" w:rsidTr="0029191B">
        <w:trPr>
          <w:trHeight w:val="234"/>
        </w:trPr>
        <w:tc>
          <w:tcPr>
            <w:tcW w:w="5382" w:type="dxa"/>
            <w:shd w:val="clear" w:color="auto" w:fill="FFF2CC" w:themeFill="accent4" w:themeFillTint="33"/>
          </w:tcPr>
          <w:p w14:paraId="7EC834AF" w14:textId="77777777" w:rsidR="007448CE" w:rsidRPr="001D78DA" w:rsidRDefault="007448CE" w:rsidP="0090219C">
            <w:pPr>
              <w:rPr>
                <w:rFonts w:cs="Arial"/>
                <w:szCs w:val="20"/>
              </w:rPr>
            </w:pPr>
          </w:p>
        </w:tc>
        <w:tc>
          <w:tcPr>
            <w:tcW w:w="4111" w:type="dxa"/>
            <w:shd w:val="clear" w:color="auto" w:fill="FFF2CC" w:themeFill="accent4" w:themeFillTint="33"/>
          </w:tcPr>
          <w:p w14:paraId="619A14A2" w14:textId="77777777" w:rsidR="007448CE" w:rsidRPr="001D78DA" w:rsidRDefault="007448CE" w:rsidP="001C191E">
            <w:pPr>
              <w:jc w:val="center"/>
              <w:rPr>
                <w:rFonts w:cs="Arial"/>
                <w:b/>
                <w:bCs/>
                <w:szCs w:val="20"/>
              </w:rPr>
            </w:pPr>
            <w:r w:rsidRPr="001D78DA">
              <w:rPr>
                <w:rFonts w:cs="Arial"/>
                <w:b/>
                <w:bCs/>
                <w:szCs w:val="20"/>
              </w:rPr>
              <w:t>2024−2025</w:t>
            </w:r>
          </w:p>
        </w:tc>
      </w:tr>
      <w:tr w:rsidR="007448CE" w:rsidRPr="001D78DA" w14:paraId="70275C58" w14:textId="77777777" w:rsidTr="0029191B">
        <w:trPr>
          <w:trHeight w:val="313"/>
        </w:trPr>
        <w:tc>
          <w:tcPr>
            <w:tcW w:w="5382" w:type="dxa"/>
          </w:tcPr>
          <w:p w14:paraId="4CBF4254" w14:textId="4B3DBC74" w:rsidR="007448CE" w:rsidRPr="001D78DA" w:rsidRDefault="007448CE" w:rsidP="001C191E">
            <w:pPr>
              <w:jc w:val="both"/>
              <w:rPr>
                <w:rFonts w:cs="Arial"/>
                <w:szCs w:val="20"/>
              </w:rPr>
            </w:pPr>
            <w:r w:rsidRPr="001D78DA">
              <w:rPr>
                <w:rFonts w:cs="Arial"/>
                <w:szCs w:val="20"/>
              </w:rPr>
              <w:t>število izvedenih aktivnosti in izobraževanj</w:t>
            </w:r>
          </w:p>
        </w:tc>
        <w:tc>
          <w:tcPr>
            <w:tcW w:w="4111" w:type="dxa"/>
          </w:tcPr>
          <w:p w14:paraId="606079A3" w14:textId="77777777" w:rsidR="007448CE" w:rsidRPr="001D78DA" w:rsidRDefault="007448CE" w:rsidP="001C191E">
            <w:pPr>
              <w:jc w:val="center"/>
              <w:rPr>
                <w:rFonts w:cs="Arial"/>
                <w:szCs w:val="20"/>
              </w:rPr>
            </w:pPr>
            <w:r w:rsidRPr="001D78DA">
              <w:rPr>
                <w:rFonts w:cs="Arial"/>
                <w:szCs w:val="20"/>
              </w:rPr>
              <w:t>1</w:t>
            </w:r>
          </w:p>
        </w:tc>
      </w:tr>
    </w:tbl>
    <w:p w14:paraId="310E9F05" w14:textId="77777777" w:rsidR="007448CE" w:rsidRPr="001D78DA" w:rsidRDefault="007448CE" w:rsidP="0090219C">
      <w:pPr>
        <w:spacing w:after="0" w:line="240" w:lineRule="auto"/>
        <w:rPr>
          <w:rFonts w:cs="Arial"/>
          <w:szCs w:val="20"/>
        </w:rPr>
      </w:pPr>
    </w:p>
    <w:p w14:paraId="18F750D2" w14:textId="77777777" w:rsidR="007448CE" w:rsidRPr="001D78DA" w:rsidRDefault="007448CE" w:rsidP="0090219C">
      <w:pPr>
        <w:spacing w:after="0" w:line="240" w:lineRule="auto"/>
        <w:rPr>
          <w:rFonts w:cs="Arial"/>
          <w:szCs w:val="20"/>
        </w:rPr>
      </w:pPr>
    </w:p>
    <w:tbl>
      <w:tblPr>
        <w:tblStyle w:val="Tabelamrea17"/>
        <w:tblW w:w="9493" w:type="dxa"/>
        <w:tblLook w:val="04A0" w:firstRow="1" w:lastRow="0" w:firstColumn="1" w:lastColumn="0" w:noHBand="0" w:noVBand="1"/>
      </w:tblPr>
      <w:tblGrid>
        <w:gridCol w:w="4183"/>
        <w:gridCol w:w="1646"/>
        <w:gridCol w:w="1644"/>
        <w:gridCol w:w="2020"/>
      </w:tblGrid>
      <w:tr w:rsidR="007448CE" w:rsidRPr="001D78DA" w14:paraId="6956FA0E" w14:textId="77777777" w:rsidTr="009054AD">
        <w:trPr>
          <w:trHeight w:val="271"/>
        </w:trPr>
        <w:tc>
          <w:tcPr>
            <w:tcW w:w="9493" w:type="dxa"/>
            <w:gridSpan w:val="4"/>
            <w:shd w:val="clear" w:color="auto" w:fill="FFE599" w:themeFill="accent4" w:themeFillTint="66"/>
          </w:tcPr>
          <w:p w14:paraId="62E43F23" w14:textId="77777777" w:rsidR="007448CE" w:rsidRPr="001D78DA" w:rsidRDefault="007448CE" w:rsidP="001C191E">
            <w:pPr>
              <w:jc w:val="center"/>
              <w:rPr>
                <w:rFonts w:cs="Arial"/>
                <w:b/>
                <w:bCs/>
                <w:szCs w:val="20"/>
              </w:rPr>
            </w:pPr>
            <w:r w:rsidRPr="001D78DA">
              <w:rPr>
                <w:rFonts w:cs="Arial"/>
                <w:b/>
                <w:bCs/>
                <w:szCs w:val="20"/>
              </w:rPr>
              <w:t>Delež žensk v državnem zboru (%)</w:t>
            </w:r>
          </w:p>
        </w:tc>
      </w:tr>
      <w:tr w:rsidR="007448CE" w:rsidRPr="001D78DA" w14:paraId="2425E557" w14:textId="77777777" w:rsidTr="009054AD">
        <w:trPr>
          <w:trHeight w:val="271"/>
        </w:trPr>
        <w:tc>
          <w:tcPr>
            <w:tcW w:w="4183" w:type="dxa"/>
            <w:shd w:val="clear" w:color="auto" w:fill="FFF2CC" w:themeFill="accent4" w:themeFillTint="33"/>
          </w:tcPr>
          <w:p w14:paraId="48C3CAD8" w14:textId="77777777" w:rsidR="007448CE" w:rsidRPr="001D78DA" w:rsidRDefault="007448CE" w:rsidP="0090219C">
            <w:pPr>
              <w:rPr>
                <w:rFonts w:cs="Arial"/>
                <w:szCs w:val="20"/>
              </w:rPr>
            </w:pPr>
          </w:p>
        </w:tc>
        <w:tc>
          <w:tcPr>
            <w:tcW w:w="1646" w:type="dxa"/>
            <w:shd w:val="clear" w:color="auto" w:fill="FFF2CC" w:themeFill="accent4" w:themeFillTint="33"/>
          </w:tcPr>
          <w:p w14:paraId="1A499F8E" w14:textId="77777777" w:rsidR="007448CE" w:rsidRPr="001D78DA" w:rsidRDefault="007448CE" w:rsidP="001C191E">
            <w:pPr>
              <w:jc w:val="center"/>
              <w:rPr>
                <w:rFonts w:cs="Arial"/>
                <w:b/>
                <w:bCs/>
                <w:szCs w:val="20"/>
              </w:rPr>
            </w:pPr>
            <w:r w:rsidRPr="001D78DA">
              <w:rPr>
                <w:rFonts w:cs="Arial"/>
                <w:b/>
                <w:bCs/>
                <w:szCs w:val="20"/>
              </w:rPr>
              <w:t>2023-Q4</w:t>
            </w:r>
          </w:p>
        </w:tc>
        <w:tc>
          <w:tcPr>
            <w:tcW w:w="1644" w:type="dxa"/>
            <w:shd w:val="clear" w:color="auto" w:fill="FFF2CC" w:themeFill="accent4" w:themeFillTint="33"/>
          </w:tcPr>
          <w:p w14:paraId="157AD152" w14:textId="77777777" w:rsidR="007448CE" w:rsidRPr="001D78DA" w:rsidRDefault="007448CE" w:rsidP="001C191E">
            <w:pPr>
              <w:jc w:val="center"/>
              <w:rPr>
                <w:rFonts w:cs="Arial"/>
                <w:b/>
                <w:bCs/>
                <w:szCs w:val="20"/>
              </w:rPr>
            </w:pPr>
            <w:r w:rsidRPr="001D78DA">
              <w:rPr>
                <w:rFonts w:cs="Arial"/>
                <w:b/>
                <w:bCs/>
                <w:szCs w:val="20"/>
              </w:rPr>
              <w:t>2024</w:t>
            </w:r>
          </w:p>
        </w:tc>
        <w:tc>
          <w:tcPr>
            <w:tcW w:w="2020" w:type="dxa"/>
            <w:shd w:val="clear" w:color="auto" w:fill="FFF2CC" w:themeFill="accent4" w:themeFillTint="33"/>
          </w:tcPr>
          <w:p w14:paraId="23BCFC40" w14:textId="77777777" w:rsidR="007448CE" w:rsidRPr="001D78DA" w:rsidRDefault="007448CE" w:rsidP="001C191E">
            <w:pPr>
              <w:jc w:val="center"/>
              <w:rPr>
                <w:rFonts w:cs="Arial"/>
                <w:b/>
                <w:bCs/>
                <w:szCs w:val="20"/>
              </w:rPr>
            </w:pPr>
            <w:r w:rsidRPr="001D78DA">
              <w:rPr>
                <w:rFonts w:cs="Arial"/>
                <w:b/>
                <w:bCs/>
                <w:szCs w:val="20"/>
              </w:rPr>
              <w:t>2025</w:t>
            </w:r>
          </w:p>
        </w:tc>
      </w:tr>
      <w:tr w:rsidR="007448CE" w:rsidRPr="001D78DA" w14:paraId="70682DD3" w14:textId="77777777" w:rsidTr="009054AD">
        <w:trPr>
          <w:trHeight w:val="271"/>
        </w:trPr>
        <w:tc>
          <w:tcPr>
            <w:tcW w:w="4183" w:type="dxa"/>
          </w:tcPr>
          <w:p w14:paraId="5CDBF606" w14:textId="77777777" w:rsidR="007448CE" w:rsidRPr="001D78DA" w:rsidRDefault="007448CE" w:rsidP="0090219C">
            <w:pPr>
              <w:rPr>
                <w:rFonts w:cs="Arial"/>
                <w:szCs w:val="20"/>
              </w:rPr>
            </w:pPr>
            <w:r w:rsidRPr="001D78DA">
              <w:rPr>
                <w:rFonts w:cs="Arial"/>
                <w:szCs w:val="20"/>
              </w:rPr>
              <w:t>delež žensk</w:t>
            </w:r>
          </w:p>
        </w:tc>
        <w:tc>
          <w:tcPr>
            <w:tcW w:w="1646" w:type="dxa"/>
          </w:tcPr>
          <w:p w14:paraId="7D7A1F97" w14:textId="77777777" w:rsidR="007448CE" w:rsidRPr="001D78DA" w:rsidRDefault="007448CE" w:rsidP="001C191E">
            <w:pPr>
              <w:jc w:val="center"/>
              <w:rPr>
                <w:rFonts w:cs="Arial"/>
                <w:szCs w:val="20"/>
              </w:rPr>
            </w:pPr>
            <w:r w:rsidRPr="001D78DA">
              <w:rPr>
                <w:rFonts w:cs="Arial"/>
                <w:szCs w:val="20"/>
              </w:rPr>
              <w:t>37,8</w:t>
            </w:r>
          </w:p>
        </w:tc>
        <w:tc>
          <w:tcPr>
            <w:tcW w:w="1644" w:type="dxa"/>
          </w:tcPr>
          <w:p w14:paraId="511AD4C6" w14:textId="77777777" w:rsidR="007448CE" w:rsidRPr="001D78DA" w:rsidRDefault="007448CE" w:rsidP="001C191E">
            <w:pPr>
              <w:jc w:val="center"/>
              <w:rPr>
                <w:rFonts w:cs="Arial"/>
                <w:szCs w:val="20"/>
              </w:rPr>
            </w:pPr>
            <w:r w:rsidRPr="001D78DA">
              <w:rPr>
                <w:rFonts w:cs="Arial"/>
                <w:szCs w:val="20"/>
              </w:rPr>
              <w:t>35,5</w:t>
            </w:r>
          </w:p>
        </w:tc>
        <w:tc>
          <w:tcPr>
            <w:tcW w:w="2020" w:type="dxa"/>
          </w:tcPr>
          <w:p w14:paraId="0D617F95" w14:textId="77777777" w:rsidR="007448CE" w:rsidRPr="001D78DA" w:rsidRDefault="007448CE" w:rsidP="001C191E">
            <w:pPr>
              <w:jc w:val="center"/>
              <w:rPr>
                <w:rFonts w:cs="Arial"/>
                <w:szCs w:val="20"/>
              </w:rPr>
            </w:pPr>
            <w:r w:rsidRPr="001D78DA">
              <w:rPr>
                <w:rFonts w:cs="Arial"/>
                <w:szCs w:val="20"/>
              </w:rPr>
              <w:t>35,5</w:t>
            </w:r>
          </w:p>
        </w:tc>
      </w:tr>
    </w:tbl>
    <w:p w14:paraId="67B2E86B" w14:textId="77777777" w:rsidR="007448CE" w:rsidRPr="001D78DA" w:rsidRDefault="007448CE" w:rsidP="0090219C">
      <w:pPr>
        <w:spacing w:after="0" w:line="240" w:lineRule="auto"/>
        <w:rPr>
          <w:rFonts w:cs="Arial"/>
          <w:szCs w:val="20"/>
        </w:rPr>
      </w:pPr>
      <w:r w:rsidRPr="001D78DA">
        <w:rPr>
          <w:rFonts w:cs="Arial"/>
          <w:szCs w:val="20"/>
        </w:rPr>
        <w:t>Vir: EIGE</w:t>
      </w:r>
    </w:p>
    <w:p w14:paraId="558B38F2" w14:textId="77777777" w:rsidR="007448CE" w:rsidRPr="001D78DA" w:rsidRDefault="007448CE" w:rsidP="0090219C">
      <w:pPr>
        <w:spacing w:after="0" w:line="240" w:lineRule="auto"/>
        <w:rPr>
          <w:rFonts w:cs="Arial"/>
          <w:szCs w:val="20"/>
        </w:rPr>
      </w:pPr>
      <w:hyperlink r:id="rId92" w:history="1">
        <w:r w:rsidRPr="001D78DA">
          <w:rPr>
            <w:rFonts w:cs="Arial"/>
            <w:szCs w:val="20"/>
          </w:rPr>
          <w:t>https://eige.europa.eu/gender-statistics/dgs/indicator/wmidm_pol_parl__wmid_natparl</w:t>
        </w:r>
      </w:hyperlink>
    </w:p>
    <w:p w14:paraId="59148137" w14:textId="77777777" w:rsidR="007448CE" w:rsidRPr="001D78DA" w:rsidRDefault="007448CE" w:rsidP="0090219C">
      <w:pPr>
        <w:spacing w:after="0" w:line="240" w:lineRule="auto"/>
        <w:rPr>
          <w:rFonts w:cs="Arial"/>
          <w:szCs w:val="20"/>
        </w:rPr>
      </w:pPr>
    </w:p>
    <w:p w14:paraId="02AE0B01" w14:textId="77777777" w:rsidR="007448CE" w:rsidRPr="001D78DA" w:rsidRDefault="007448CE" w:rsidP="0090219C">
      <w:pPr>
        <w:spacing w:after="0" w:line="240" w:lineRule="auto"/>
        <w:rPr>
          <w:rFonts w:cs="Arial"/>
          <w:szCs w:val="20"/>
        </w:rPr>
      </w:pPr>
    </w:p>
    <w:tbl>
      <w:tblPr>
        <w:tblStyle w:val="Tabelamrea17"/>
        <w:tblW w:w="9493" w:type="dxa"/>
        <w:tblLook w:val="04A0" w:firstRow="1" w:lastRow="0" w:firstColumn="1" w:lastColumn="0" w:noHBand="0" w:noVBand="1"/>
      </w:tblPr>
      <w:tblGrid>
        <w:gridCol w:w="3603"/>
        <w:gridCol w:w="1418"/>
        <w:gridCol w:w="1417"/>
        <w:gridCol w:w="1417"/>
        <w:gridCol w:w="1638"/>
      </w:tblGrid>
      <w:tr w:rsidR="007448CE" w:rsidRPr="001D78DA" w14:paraId="22413F66" w14:textId="77777777" w:rsidTr="009054AD">
        <w:trPr>
          <w:trHeight w:val="296"/>
        </w:trPr>
        <w:tc>
          <w:tcPr>
            <w:tcW w:w="9493" w:type="dxa"/>
            <w:gridSpan w:val="5"/>
            <w:shd w:val="clear" w:color="auto" w:fill="FFE599" w:themeFill="accent4" w:themeFillTint="66"/>
          </w:tcPr>
          <w:p w14:paraId="69E8C7AE" w14:textId="77777777" w:rsidR="007448CE" w:rsidRPr="001D78DA" w:rsidRDefault="007448CE" w:rsidP="001C191E">
            <w:pPr>
              <w:jc w:val="center"/>
              <w:rPr>
                <w:rFonts w:cs="Arial"/>
                <w:b/>
                <w:bCs/>
                <w:szCs w:val="20"/>
              </w:rPr>
            </w:pPr>
            <w:r w:rsidRPr="001D78DA">
              <w:rPr>
                <w:rFonts w:cs="Arial"/>
                <w:b/>
                <w:bCs/>
                <w:szCs w:val="20"/>
              </w:rPr>
              <w:t>Delež žensk v državnem svetu (%)</w:t>
            </w:r>
          </w:p>
        </w:tc>
      </w:tr>
      <w:tr w:rsidR="007448CE" w:rsidRPr="001D78DA" w14:paraId="6D10DCED" w14:textId="77777777" w:rsidTr="009054AD">
        <w:trPr>
          <w:trHeight w:val="296"/>
        </w:trPr>
        <w:tc>
          <w:tcPr>
            <w:tcW w:w="3603" w:type="dxa"/>
          </w:tcPr>
          <w:p w14:paraId="3C29E6B9" w14:textId="77777777" w:rsidR="007448CE" w:rsidRPr="001D78DA" w:rsidRDefault="007448CE" w:rsidP="0090219C">
            <w:pPr>
              <w:rPr>
                <w:rFonts w:cs="Arial"/>
                <w:szCs w:val="20"/>
              </w:rPr>
            </w:pPr>
          </w:p>
        </w:tc>
        <w:tc>
          <w:tcPr>
            <w:tcW w:w="1418" w:type="dxa"/>
          </w:tcPr>
          <w:p w14:paraId="2E8529AA" w14:textId="77777777" w:rsidR="007448CE" w:rsidRPr="001D78DA" w:rsidRDefault="007448CE" w:rsidP="001C191E">
            <w:pPr>
              <w:jc w:val="center"/>
              <w:rPr>
                <w:rFonts w:cs="Arial"/>
                <w:b/>
                <w:bCs/>
                <w:szCs w:val="20"/>
              </w:rPr>
            </w:pPr>
            <w:r w:rsidRPr="001D78DA">
              <w:rPr>
                <w:rFonts w:cs="Arial"/>
                <w:b/>
                <w:bCs/>
                <w:szCs w:val="20"/>
              </w:rPr>
              <w:t>2022</w:t>
            </w:r>
          </w:p>
        </w:tc>
        <w:tc>
          <w:tcPr>
            <w:tcW w:w="1417" w:type="dxa"/>
          </w:tcPr>
          <w:p w14:paraId="459C2C29" w14:textId="77777777" w:rsidR="007448CE" w:rsidRPr="001D78DA" w:rsidRDefault="007448CE" w:rsidP="001C191E">
            <w:pPr>
              <w:jc w:val="center"/>
              <w:rPr>
                <w:rFonts w:cs="Arial"/>
                <w:b/>
                <w:bCs/>
                <w:szCs w:val="20"/>
              </w:rPr>
            </w:pPr>
            <w:r w:rsidRPr="001D78DA">
              <w:rPr>
                <w:rFonts w:cs="Arial"/>
                <w:b/>
                <w:bCs/>
                <w:szCs w:val="20"/>
              </w:rPr>
              <w:t>2023</w:t>
            </w:r>
          </w:p>
        </w:tc>
        <w:tc>
          <w:tcPr>
            <w:tcW w:w="1417" w:type="dxa"/>
          </w:tcPr>
          <w:p w14:paraId="1356ECBA" w14:textId="77777777" w:rsidR="007448CE" w:rsidRPr="001D78DA" w:rsidRDefault="007448CE" w:rsidP="001C191E">
            <w:pPr>
              <w:jc w:val="center"/>
              <w:rPr>
                <w:rFonts w:cs="Arial"/>
                <w:b/>
                <w:bCs/>
                <w:szCs w:val="20"/>
              </w:rPr>
            </w:pPr>
            <w:r w:rsidRPr="001D78DA">
              <w:rPr>
                <w:rFonts w:cs="Arial"/>
                <w:b/>
                <w:bCs/>
                <w:szCs w:val="20"/>
              </w:rPr>
              <w:t>2024</w:t>
            </w:r>
          </w:p>
        </w:tc>
        <w:tc>
          <w:tcPr>
            <w:tcW w:w="1638" w:type="dxa"/>
          </w:tcPr>
          <w:p w14:paraId="08C44828" w14:textId="77777777" w:rsidR="007448CE" w:rsidRPr="001D78DA" w:rsidRDefault="007448CE" w:rsidP="001C191E">
            <w:pPr>
              <w:jc w:val="center"/>
              <w:rPr>
                <w:rFonts w:cs="Arial"/>
                <w:b/>
                <w:bCs/>
                <w:szCs w:val="20"/>
              </w:rPr>
            </w:pPr>
            <w:r w:rsidRPr="001D78DA">
              <w:rPr>
                <w:rFonts w:cs="Arial"/>
                <w:b/>
                <w:bCs/>
                <w:szCs w:val="20"/>
              </w:rPr>
              <w:t>2025</w:t>
            </w:r>
          </w:p>
        </w:tc>
      </w:tr>
      <w:tr w:rsidR="007448CE" w:rsidRPr="001D78DA" w14:paraId="256E0FD6" w14:textId="77777777" w:rsidTr="009054AD">
        <w:trPr>
          <w:trHeight w:val="296"/>
        </w:trPr>
        <w:tc>
          <w:tcPr>
            <w:tcW w:w="3603" w:type="dxa"/>
          </w:tcPr>
          <w:p w14:paraId="3AF86B5B" w14:textId="77777777" w:rsidR="007448CE" w:rsidRPr="001D78DA" w:rsidRDefault="007448CE" w:rsidP="0090219C">
            <w:pPr>
              <w:rPr>
                <w:rFonts w:cs="Arial"/>
                <w:szCs w:val="20"/>
              </w:rPr>
            </w:pPr>
            <w:r w:rsidRPr="001D78DA">
              <w:rPr>
                <w:rFonts w:cs="Arial"/>
                <w:szCs w:val="20"/>
              </w:rPr>
              <w:t>delež žensk</w:t>
            </w:r>
          </w:p>
        </w:tc>
        <w:tc>
          <w:tcPr>
            <w:tcW w:w="1418" w:type="dxa"/>
          </w:tcPr>
          <w:p w14:paraId="673B5441" w14:textId="77777777" w:rsidR="007448CE" w:rsidRPr="001D78DA" w:rsidRDefault="007448CE" w:rsidP="001C191E">
            <w:pPr>
              <w:jc w:val="center"/>
              <w:rPr>
                <w:rFonts w:cs="Arial"/>
                <w:szCs w:val="20"/>
              </w:rPr>
            </w:pPr>
            <w:r w:rsidRPr="001D78DA">
              <w:rPr>
                <w:rFonts w:cs="Arial"/>
                <w:szCs w:val="20"/>
              </w:rPr>
              <w:t>17,5</w:t>
            </w:r>
          </w:p>
        </w:tc>
        <w:tc>
          <w:tcPr>
            <w:tcW w:w="1417" w:type="dxa"/>
          </w:tcPr>
          <w:p w14:paraId="6A1C256A" w14:textId="77777777" w:rsidR="007448CE" w:rsidRPr="001D78DA" w:rsidRDefault="007448CE" w:rsidP="001C191E">
            <w:pPr>
              <w:jc w:val="center"/>
              <w:rPr>
                <w:rFonts w:cs="Arial"/>
                <w:szCs w:val="20"/>
              </w:rPr>
            </w:pPr>
            <w:r w:rsidRPr="001D78DA">
              <w:rPr>
                <w:rFonts w:cs="Arial"/>
                <w:szCs w:val="20"/>
              </w:rPr>
              <w:t>17,5</w:t>
            </w:r>
          </w:p>
        </w:tc>
        <w:tc>
          <w:tcPr>
            <w:tcW w:w="1417" w:type="dxa"/>
          </w:tcPr>
          <w:p w14:paraId="54D4519C" w14:textId="77777777" w:rsidR="007448CE" w:rsidRPr="001D78DA" w:rsidRDefault="007448CE" w:rsidP="001C191E">
            <w:pPr>
              <w:jc w:val="center"/>
              <w:rPr>
                <w:rFonts w:cs="Arial"/>
                <w:szCs w:val="20"/>
              </w:rPr>
            </w:pPr>
            <w:r w:rsidRPr="001D78DA">
              <w:rPr>
                <w:rFonts w:cs="Arial"/>
                <w:szCs w:val="20"/>
              </w:rPr>
              <w:t>17,5</w:t>
            </w:r>
          </w:p>
        </w:tc>
        <w:tc>
          <w:tcPr>
            <w:tcW w:w="1638" w:type="dxa"/>
          </w:tcPr>
          <w:p w14:paraId="704BC268" w14:textId="77777777" w:rsidR="007448CE" w:rsidRPr="001D78DA" w:rsidRDefault="007448CE" w:rsidP="001C191E">
            <w:pPr>
              <w:jc w:val="center"/>
              <w:rPr>
                <w:rFonts w:cs="Arial"/>
                <w:szCs w:val="20"/>
              </w:rPr>
            </w:pPr>
          </w:p>
        </w:tc>
      </w:tr>
    </w:tbl>
    <w:p w14:paraId="0A62488E" w14:textId="772A3943" w:rsidR="007448CE" w:rsidRPr="001D78DA" w:rsidRDefault="007448CE" w:rsidP="0090219C">
      <w:pPr>
        <w:spacing w:after="0" w:line="240" w:lineRule="auto"/>
        <w:rPr>
          <w:rFonts w:cs="Arial"/>
          <w:szCs w:val="20"/>
        </w:rPr>
      </w:pPr>
      <w:r w:rsidRPr="001D78DA">
        <w:rPr>
          <w:rFonts w:cs="Arial"/>
          <w:szCs w:val="20"/>
        </w:rPr>
        <w:t>Vir: DS</w:t>
      </w:r>
      <w:r>
        <w:rPr>
          <w:rFonts w:cs="Arial"/>
          <w:szCs w:val="20"/>
        </w:rPr>
        <w:t xml:space="preserve"> </w:t>
      </w:r>
      <w:r w:rsidRPr="001D78DA">
        <w:rPr>
          <w:rFonts w:cs="Arial"/>
          <w:szCs w:val="20"/>
        </w:rPr>
        <w:t>RS</w:t>
      </w:r>
    </w:p>
    <w:p w14:paraId="778631D2" w14:textId="77777777" w:rsidR="007448CE" w:rsidRPr="001D78DA" w:rsidRDefault="007448CE" w:rsidP="0090219C">
      <w:pPr>
        <w:spacing w:after="0" w:line="240" w:lineRule="auto"/>
        <w:rPr>
          <w:szCs w:val="20"/>
        </w:rPr>
      </w:pPr>
      <w:hyperlink r:id="rId93" w:history="1">
        <w:r w:rsidRPr="001D78DA">
          <w:rPr>
            <w:rFonts w:cs="Arial"/>
            <w:szCs w:val="20"/>
          </w:rPr>
          <w:t>https://www.ds-rs.si/sl/trenutni-mandat/drzavni-svetniki</w:t>
        </w:r>
      </w:hyperlink>
    </w:p>
    <w:p w14:paraId="72323501" w14:textId="77777777" w:rsidR="007448CE" w:rsidRPr="001D78DA" w:rsidRDefault="007448CE" w:rsidP="0090219C">
      <w:pPr>
        <w:spacing w:after="0" w:line="240" w:lineRule="auto"/>
        <w:rPr>
          <w:rFonts w:cs="Arial"/>
          <w:szCs w:val="20"/>
        </w:rPr>
      </w:pPr>
    </w:p>
    <w:p w14:paraId="0B2860FA" w14:textId="77777777" w:rsidR="007448CE" w:rsidRPr="001D78DA" w:rsidRDefault="007448CE" w:rsidP="0090219C">
      <w:pPr>
        <w:spacing w:after="0" w:line="240" w:lineRule="auto"/>
        <w:rPr>
          <w:rFonts w:cs="Arial"/>
          <w:szCs w:val="20"/>
        </w:rPr>
      </w:pPr>
    </w:p>
    <w:tbl>
      <w:tblPr>
        <w:tblStyle w:val="Tabelamrea17"/>
        <w:tblW w:w="9493" w:type="dxa"/>
        <w:tblLook w:val="04A0" w:firstRow="1" w:lastRow="0" w:firstColumn="1" w:lastColumn="0" w:noHBand="0" w:noVBand="1"/>
      </w:tblPr>
      <w:tblGrid>
        <w:gridCol w:w="3588"/>
        <w:gridCol w:w="1412"/>
        <w:gridCol w:w="1411"/>
        <w:gridCol w:w="1411"/>
        <w:gridCol w:w="1671"/>
      </w:tblGrid>
      <w:tr w:rsidR="007448CE" w:rsidRPr="001D78DA" w14:paraId="1F016437" w14:textId="77777777" w:rsidTr="009054AD">
        <w:trPr>
          <w:trHeight w:val="299"/>
        </w:trPr>
        <w:tc>
          <w:tcPr>
            <w:tcW w:w="9493" w:type="dxa"/>
            <w:gridSpan w:val="5"/>
            <w:shd w:val="clear" w:color="auto" w:fill="FFE599" w:themeFill="accent4" w:themeFillTint="66"/>
          </w:tcPr>
          <w:p w14:paraId="271D02CE" w14:textId="1DBFD148" w:rsidR="007448CE" w:rsidRPr="001D78DA" w:rsidRDefault="007448CE" w:rsidP="00A01D27">
            <w:pPr>
              <w:jc w:val="center"/>
              <w:rPr>
                <w:rFonts w:cs="Arial"/>
                <w:b/>
                <w:bCs/>
                <w:szCs w:val="20"/>
              </w:rPr>
            </w:pPr>
            <w:r w:rsidRPr="001D78DA">
              <w:rPr>
                <w:rFonts w:cs="Arial"/>
                <w:b/>
                <w:bCs/>
                <w:szCs w:val="20"/>
              </w:rPr>
              <w:t xml:space="preserve">Delež žensk v </w:t>
            </w:r>
            <w:r>
              <w:rPr>
                <w:rFonts w:cs="Arial"/>
                <w:b/>
                <w:bCs/>
                <w:szCs w:val="20"/>
              </w:rPr>
              <w:t>v</w:t>
            </w:r>
            <w:r w:rsidRPr="001D78DA">
              <w:rPr>
                <w:rFonts w:cs="Arial"/>
                <w:b/>
                <w:bCs/>
                <w:szCs w:val="20"/>
              </w:rPr>
              <w:t>ladi (%)</w:t>
            </w:r>
          </w:p>
        </w:tc>
      </w:tr>
      <w:tr w:rsidR="007448CE" w:rsidRPr="001D78DA" w14:paraId="055FED55" w14:textId="77777777" w:rsidTr="009054AD">
        <w:trPr>
          <w:trHeight w:val="282"/>
        </w:trPr>
        <w:tc>
          <w:tcPr>
            <w:tcW w:w="3588" w:type="dxa"/>
            <w:shd w:val="clear" w:color="auto" w:fill="FFF2CC" w:themeFill="accent4" w:themeFillTint="33"/>
          </w:tcPr>
          <w:p w14:paraId="136E617C" w14:textId="77777777" w:rsidR="007448CE" w:rsidRPr="001D78DA" w:rsidRDefault="007448CE" w:rsidP="0090219C">
            <w:pPr>
              <w:rPr>
                <w:rFonts w:cs="Arial"/>
                <w:szCs w:val="20"/>
              </w:rPr>
            </w:pPr>
          </w:p>
        </w:tc>
        <w:tc>
          <w:tcPr>
            <w:tcW w:w="1412" w:type="dxa"/>
            <w:shd w:val="clear" w:color="auto" w:fill="FFF2CC" w:themeFill="accent4" w:themeFillTint="33"/>
          </w:tcPr>
          <w:p w14:paraId="0C9E7AD0" w14:textId="77777777" w:rsidR="007448CE" w:rsidRPr="001D78DA" w:rsidRDefault="007448CE" w:rsidP="001C191E">
            <w:pPr>
              <w:jc w:val="center"/>
              <w:rPr>
                <w:rFonts w:cs="Arial"/>
                <w:b/>
                <w:bCs/>
                <w:szCs w:val="20"/>
              </w:rPr>
            </w:pPr>
            <w:r w:rsidRPr="001D78DA">
              <w:rPr>
                <w:rFonts w:cs="Arial"/>
                <w:b/>
                <w:bCs/>
                <w:szCs w:val="20"/>
              </w:rPr>
              <w:t>2023-Q4</w:t>
            </w:r>
          </w:p>
        </w:tc>
        <w:tc>
          <w:tcPr>
            <w:tcW w:w="1411" w:type="dxa"/>
            <w:shd w:val="clear" w:color="auto" w:fill="FFF2CC" w:themeFill="accent4" w:themeFillTint="33"/>
          </w:tcPr>
          <w:p w14:paraId="36DA29D9" w14:textId="77777777" w:rsidR="007448CE" w:rsidRPr="001D78DA" w:rsidRDefault="007448CE" w:rsidP="001C191E">
            <w:pPr>
              <w:jc w:val="center"/>
              <w:rPr>
                <w:rFonts w:cs="Arial"/>
                <w:b/>
                <w:bCs/>
                <w:szCs w:val="20"/>
              </w:rPr>
            </w:pPr>
            <w:r w:rsidRPr="001D78DA">
              <w:rPr>
                <w:rFonts w:cs="Arial"/>
                <w:b/>
                <w:bCs/>
                <w:szCs w:val="20"/>
              </w:rPr>
              <w:t>2023</w:t>
            </w:r>
          </w:p>
        </w:tc>
        <w:tc>
          <w:tcPr>
            <w:tcW w:w="1411" w:type="dxa"/>
            <w:shd w:val="clear" w:color="auto" w:fill="FFF2CC" w:themeFill="accent4" w:themeFillTint="33"/>
          </w:tcPr>
          <w:p w14:paraId="6A842AB8" w14:textId="77777777" w:rsidR="007448CE" w:rsidRPr="001D78DA" w:rsidRDefault="007448CE" w:rsidP="001C191E">
            <w:pPr>
              <w:jc w:val="center"/>
              <w:rPr>
                <w:rFonts w:cs="Arial"/>
                <w:b/>
                <w:bCs/>
                <w:szCs w:val="20"/>
              </w:rPr>
            </w:pPr>
            <w:r w:rsidRPr="001D78DA">
              <w:rPr>
                <w:rFonts w:cs="Arial"/>
                <w:b/>
                <w:bCs/>
                <w:szCs w:val="20"/>
              </w:rPr>
              <w:t>2024</w:t>
            </w:r>
          </w:p>
        </w:tc>
        <w:tc>
          <w:tcPr>
            <w:tcW w:w="1671" w:type="dxa"/>
            <w:shd w:val="clear" w:color="auto" w:fill="FFF2CC" w:themeFill="accent4" w:themeFillTint="33"/>
          </w:tcPr>
          <w:p w14:paraId="6B67BA38" w14:textId="77777777" w:rsidR="007448CE" w:rsidRPr="001D78DA" w:rsidRDefault="007448CE" w:rsidP="001C191E">
            <w:pPr>
              <w:jc w:val="center"/>
              <w:rPr>
                <w:rFonts w:cs="Arial"/>
                <w:b/>
                <w:bCs/>
                <w:szCs w:val="20"/>
              </w:rPr>
            </w:pPr>
            <w:r w:rsidRPr="001D78DA">
              <w:rPr>
                <w:rFonts w:cs="Arial"/>
                <w:b/>
                <w:bCs/>
                <w:szCs w:val="20"/>
              </w:rPr>
              <w:t>2025</w:t>
            </w:r>
          </w:p>
        </w:tc>
      </w:tr>
      <w:tr w:rsidR="007448CE" w:rsidRPr="001D78DA" w14:paraId="2E4788EC" w14:textId="77777777" w:rsidTr="009054AD">
        <w:trPr>
          <w:trHeight w:val="282"/>
        </w:trPr>
        <w:tc>
          <w:tcPr>
            <w:tcW w:w="3588" w:type="dxa"/>
          </w:tcPr>
          <w:p w14:paraId="4C209A70" w14:textId="77777777" w:rsidR="007448CE" w:rsidRPr="001D78DA" w:rsidRDefault="007448CE" w:rsidP="0090219C">
            <w:pPr>
              <w:rPr>
                <w:rFonts w:cs="Arial"/>
                <w:szCs w:val="20"/>
              </w:rPr>
            </w:pPr>
            <w:r w:rsidRPr="001D78DA">
              <w:rPr>
                <w:rFonts w:cs="Arial"/>
                <w:szCs w:val="20"/>
              </w:rPr>
              <w:t>delež žensk</w:t>
            </w:r>
          </w:p>
        </w:tc>
        <w:tc>
          <w:tcPr>
            <w:tcW w:w="1412" w:type="dxa"/>
          </w:tcPr>
          <w:p w14:paraId="19D19C3F" w14:textId="77777777" w:rsidR="007448CE" w:rsidRPr="001D78DA" w:rsidRDefault="007448CE" w:rsidP="001C191E">
            <w:pPr>
              <w:jc w:val="center"/>
              <w:rPr>
                <w:rFonts w:cs="Arial"/>
                <w:szCs w:val="20"/>
              </w:rPr>
            </w:pPr>
            <w:r w:rsidRPr="001D78DA">
              <w:rPr>
                <w:rFonts w:cs="Arial"/>
                <w:szCs w:val="20"/>
              </w:rPr>
              <w:t>33,3</w:t>
            </w:r>
          </w:p>
        </w:tc>
        <w:tc>
          <w:tcPr>
            <w:tcW w:w="1411" w:type="dxa"/>
          </w:tcPr>
          <w:p w14:paraId="1963E366" w14:textId="77777777" w:rsidR="007448CE" w:rsidRPr="001D78DA" w:rsidRDefault="007448CE" w:rsidP="001C191E">
            <w:pPr>
              <w:jc w:val="center"/>
              <w:rPr>
                <w:rFonts w:cs="Arial"/>
                <w:szCs w:val="20"/>
              </w:rPr>
            </w:pPr>
            <w:r w:rsidRPr="001D78DA">
              <w:rPr>
                <w:rFonts w:cs="Arial"/>
                <w:szCs w:val="20"/>
              </w:rPr>
              <w:t>30,0</w:t>
            </w:r>
          </w:p>
        </w:tc>
        <w:tc>
          <w:tcPr>
            <w:tcW w:w="1411" w:type="dxa"/>
          </w:tcPr>
          <w:p w14:paraId="2817709C" w14:textId="77777777" w:rsidR="007448CE" w:rsidRPr="001D78DA" w:rsidRDefault="007448CE" w:rsidP="001C191E">
            <w:pPr>
              <w:jc w:val="center"/>
              <w:rPr>
                <w:rFonts w:cs="Arial"/>
                <w:szCs w:val="20"/>
              </w:rPr>
            </w:pPr>
            <w:r w:rsidRPr="001D78DA">
              <w:rPr>
                <w:rFonts w:cs="Arial"/>
                <w:szCs w:val="20"/>
              </w:rPr>
              <w:t>33,3</w:t>
            </w:r>
          </w:p>
        </w:tc>
        <w:tc>
          <w:tcPr>
            <w:tcW w:w="1671" w:type="dxa"/>
          </w:tcPr>
          <w:p w14:paraId="2647DF20" w14:textId="77777777" w:rsidR="007448CE" w:rsidRPr="001D78DA" w:rsidRDefault="007448CE" w:rsidP="001C191E">
            <w:pPr>
              <w:jc w:val="center"/>
              <w:rPr>
                <w:rFonts w:cs="Arial"/>
                <w:szCs w:val="20"/>
              </w:rPr>
            </w:pPr>
          </w:p>
        </w:tc>
      </w:tr>
    </w:tbl>
    <w:p w14:paraId="095C855A" w14:textId="77777777" w:rsidR="007448CE" w:rsidRPr="001D78DA" w:rsidRDefault="007448CE" w:rsidP="0090219C">
      <w:pPr>
        <w:spacing w:after="0" w:line="240" w:lineRule="auto"/>
        <w:rPr>
          <w:rFonts w:cs="Arial"/>
          <w:szCs w:val="20"/>
        </w:rPr>
      </w:pPr>
      <w:r w:rsidRPr="001D78DA">
        <w:rPr>
          <w:rFonts w:cs="Arial"/>
          <w:szCs w:val="20"/>
        </w:rPr>
        <w:t>Vir: EIGE</w:t>
      </w:r>
    </w:p>
    <w:p w14:paraId="3D748957" w14:textId="77777777" w:rsidR="007448CE" w:rsidRPr="001D78DA" w:rsidRDefault="007448CE" w:rsidP="0090219C">
      <w:pPr>
        <w:spacing w:after="0" w:line="240" w:lineRule="auto"/>
        <w:rPr>
          <w:rFonts w:cs="Arial"/>
          <w:szCs w:val="20"/>
        </w:rPr>
      </w:pPr>
      <w:r w:rsidRPr="001D78DA">
        <w:rPr>
          <w:rFonts w:cs="Arial"/>
          <w:szCs w:val="20"/>
        </w:rPr>
        <w:t>https://eige.europa.eu/gender-statistics/dgs/indicator/wmidm_pol_gov__wmid_natgov_minis/datatable</w:t>
      </w:r>
    </w:p>
    <w:p w14:paraId="3AC5988F" w14:textId="77777777" w:rsidR="007448CE" w:rsidRPr="001D78DA" w:rsidRDefault="007448CE" w:rsidP="0090219C">
      <w:pPr>
        <w:spacing w:after="0" w:line="240" w:lineRule="auto"/>
        <w:rPr>
          <w:rFonts w:cs="Arial"/>
          <w:szCs w:val="20"/>
        </w:rPr>
      </w:pPr>
    </w:p>
    <w:p w14:paraId="497A8A81" w14:textId="77777777" w:rsidR="007448CE" w:rsidRPr="001D78DA" w:rsidRDefault="007448CE" w:rsidP="0090219C">
      <w:pPr>
        <w:spacing w:after="0" w:line="240" w:lineRule="auto"/>
        <w:rPr>
          <w:rFonts w:cs="Arial"/>
          <w:szCs w:val="20"/>
        </w:rPr>
      </w:pPr>
    </w:p>
    <w:tbl>
      <w:tblPr>
        <w:tblStyle w:val="Tabelamrea17"/>
        <w:tblW w:w="9493" w:type="dxa"/>
        <w:tblLook w:val="04A0" w:firstRow="1" w:lastRow="0" w:firstColumn="1" w:lastColumn="0" w:noHBand="0" w:noVBand="1"/>
      </w:tblPr>
      <w:tblGrid>
        <w:gridCol w:w="4182"/>
        <w:gridCol w:w="1645"/>
        <w:gridCol w:w="1644"/>
        <w:gridCol w:w="2022"/>
      </w:tblGrid>
      <w:tr w:rsidR="007448CE" w:rsidRPr="001D78DA" w14:paraId="5A662AD7" w14:textId="77777777" w:rsidTr="009054AD">
        <w:trPr>
          <w:trHeight w:val="364"/>
        </w:trPr>
        <w:tc>
          <w:tcPr>
            <w:tcW w:w="9493" w:type="dxa"/>
            <w:gridSpan w:val="4"/>
            <w:shd w:val="clear" w:color="auto" w:fill="FFE599" w:themeFill="accent4" w:themeFillTint="66"/>
          </w:tcPr>
          <w:p w14:paraId="7D20478F" w14:textId="77777777" w:rsidR="007448CE" w:rsidRPr="001D78DA" w:rsidRDefault="007448CE" w:rsidP="003C70A1">
            <w:pPr>
              <w:spacing w:line="280" w:lineRule="exact"/>
              <w:jc w:val="center"/>
              <w:rPr>
                <w:rFonts w:cs="Arial"/>
                <w:b/>
                <w:bCs/>
                <w:szCs w:val="20"/>
              </w:rPr>
            </w:pPr>
            <w:bookmarkStart w:id="211" w:name="_Hlk156816253"/>
            <w:r w:rsidRPr="001D78DA">
              <w:rPr>
                <w:rFonts w:cs="Arial"/>
                <w:b/>
                <w:bCs/>
                <w:szCs w:val="20"/>
              </w:rPr>
              <w:t>Delež občinskih in mestnih svetnic (%)</w:t>
            </w:r>
          </w:p>
        </w:tc>
      </w:tr>
      <w:tr w:rsidR="007448CE" w:rsidRPr="001D78DA" w14:paraId="5B2D96FB" w14:textId="77777777" w:rsidTr="009054AD">
        <w:trPr>
          <w:trHeight w:val="364"/>
        </w:trPr>
        <w:tc>
          <w:tcPr>
            <w:tcW w:w="4182" w:type="dxa"/>
            <w:shd w:val="clear" w:color="auto" w:fill="FFF2CC" w:themeFill="accent4" w:themeFillTint="33"/>
          </w:tcPr>
          <w:p w14:paraId="1C86578B" w14:textId="77777777" w:rsidR="007448CE" w:rsidRPr="001D78DA" w:rsidRDefault="007448CE" w:rsidP="003C70A1">
            <w:pPr>
              <w:spacing w:line="280" w:lineRule="exact"/>
              <w:rPr>
                <w:rFonts w:cs="Arial"/>
                <w:szCs w:val="20"/>
              </w:rPr>
            </w:pPr>
          </w:p>
        </w:tc>
        <w:tc>
          <w:tcPr>
            <w:tcW w:w="1645" w:type="dxa"/>
            <w:shd w:val="clear" w:color="auto" w:fill="FFF2CC" w:themeFill="accent4" w:themeFillTint="33"/>
          </w:tcPr>
          <w:p w14:paraId="68D93660" w14:textId="77777777" w:rsidR="007448CE" w:rsidRPr="001D78DA" w:rsidRDefault="007448CE" w:rsidP="003C70A1">
            <w:pPr>
              <w:spacing w:line="280" w:lineRule="exact"/>
              <w:jc w:val="center"/>
              <w:rPr>
                <w:rFonts w:cs="Arial"/>
                <w:b/>
                <w:bCs/>
                <w:szCs w:val="20"/>
              </w:rPr>
            </w:pPr>
            <w:r w:rsidRPr="001D78DA">
              <w:rPr>
                <w:rFonts w:cs="Arial"/>
                <w:b/>
                <w:bCs/>
                <w:szCs w:val="20"/>
              </w:rPr>
              <w:t>2023</w:t>
            </w:r>
          </w:p>
        </w:tc>
        <w:tc>
          <w:tcPr>
            <w:tcW w:w="1644" w:type="dxa"/>
            <w:shd w:val="clear" w:color="auto" w:fill="FFF2CC" w:themeFill="accent4" w:themeFillTint="33"/>
          </w:tcPr>
          <w:p w14:paraId="7007FAA2" w14:textId="77777777" w:rsidR="007448CE" w:rsidRPr="001D78DA" w:rsidRDefault="007448CE" w:rsidP="003C70A1">
            <w:pPr>
              <w:spacing w:line="280" w:lineRule="exact"/>
              <w:jc w:val="center"/>
              <w:rPr>
                <w:rFonts w:cs="Arial"/>
                <w:b/>
                <w:bCs/>
                <w:szCs w:val="20"/>
              </w:rPr>
            </w:pPr>
            <w:r w:rsidRPr="001D78DA">
              <w:rPr>
                <w:rFonts w:cs="Arial"/>
                <w:b/>
                <w:bCs/>
                <w:szCs w:val="20"/>
              </w:rPr>
              <w:t>2024</w:t>
            </w:r>
          </w:p>
        </w:tc>
        <w:tc>
          <w:tcPr>
            <w:tcW w:w="2022" w:type="dxa"/>
            <w:shd w:val="clear" w:color="auto" w:fill="FFF2CC" w:themeFill="accent4" w:themeFillTint="33"/>
          </w:tcPr>
          <w:p w14:paraId="7D26F90E" w14:textId="77777777" w:rsidR="007448CE" w:rsidRPr="001D78DA" w:rsidRDefault="007448CE" w:rsidP="003C70A1">
            <w:pPr>
              <w:spacing w:line="280" w:lineRule="exact"/>
              <w:jc w:val="center"/>
              <w:rPr>
                <w:rFonts w:cs="Arial"/>
                <w:b/>
                <w:bCs/>
                <w:szCs w:val="20"/>
              </w:rPr>
            </w:pPr>
            <w:r w:rsidRPr="001D78DA">
              <w:rPr>
                <w:rFonts w:cs="Arial"/>
                <w:b/>
                <w:bCs/>
                <w:szCs w:val="20"/>
              </w:rPr>
              <w:t>2025</w:t>
            </w:r>
          </w:p>
        </w:tc>
      </w:tr>
      <w:tr w:rsidR="007448CE" w:rsidRPr="001D78DA" w14:paraId="6CD703CF" w14:textId="77777777" w:rsidTr="003C70A1">
        <w:trPr>
          <w:trHeight w:val="131"/>
        </w:trPr>
        <w:tc>
          <w:tcPr>
            <w:tcW w:w="4182" w:type="dxa"/>
          </w:tcPr>
          <w:p w14:paraId="7F05EFA0" w14:textId="77777777" w:rsidR="007448CE" w:rsidRPr="001D78DA" w:rsidRDefault="007448CE" w:rsidP="003C70A1">
            <w:pPr>
              <w:spacing w:line="280" w:lineRule="exact"/>
              <w:rPr>
                <w:rFonts w:cs="Arial"/>
                <w:szCs w:val="20"/>
              </w:rPr>
            </w:pPr>
            <w:r w:rsidRPr="001D78DA">
              <w:rPr>
                <w:rFonts w:cs="Arial"/>
                <w:szCs w:val="20"/>
              </w:rPr>
              <w:t>delež žensk</w:t>
            </w:r>
          </w:p>
        </w:tc>
        <w:tc>
          <w:tcPr>
            <w:tcW w:w="1645" w:type="dxa"/>
          </w:tcPr>
          <w:p w14:paraId="21C6C22A" w14:textId="77777777" w:rsidR="007448CE" w:rsidRPr="001D78DA" w:rsidRDefault="007448CE" w:rsidP="003C70A1">
            <w:pPr>
              <w:spacing w:line="280" w:lineRule="exact"/>
              <w:jc w:val="center"/>
              <w:rPr>
                <w:rFonts w:cs="Arial"/>
                <w:szCs w:val="20"/>
              </w:rPr>
            </w:pPr>
            <w:r w:rsidRPr="001D78DA">
              <w:rPr>
                <w:rFonts w:cs="Arial"/>
                <w:szCs w:val="20"/>
              </w:rPr>
              <w:t>33,8</w:t>
            </w:r>
          </w:p>
        </w:tc>
        <w:tc>
          <w:tcPr>
            <w:tcW w:w="1644" w:type="dxa"/>
          </w:tcPr>
          <w:p w14:paraId="6113949B" w14:textId="77777777" w:rsidR="007448CE" w:rsidRPr="001D78DA" w:rsidRDefault="007448CE" w:rsidP="003C70A1">
            <w:pPr>
              <w:spacing w:line="280" w:lineRule="exact"/>
              <w:jc w:val="center"/>
              <w:rPr>
                <w:rFonts w:cs="Arial"/>
                <w:szCs w:val="20"/>
              </w:rPr>
            </w:pPr>
            <w:r w:rsidRPr="001D78DA">
              <w:rPr>
                <w:rFonts w:cs="Arial"/>
                <w:szCs w:val="20"/>
              </w:rPr>
              <w:t>33,8</w:t>
            </w:r>
          </w:p>
        </w:tc>
        <w:tc>
          <w:tcPr>
            <w:tcW w:w="2022" w:type="dxa"/>
          </w:tcPr>
          <w:p w14:paraId="4738E5DC" w14:textId="77777777" w:rsidR="007448CE" w:rsidRPr="001D78DA" w:rsidRDefault="007448CE" w:rsidP="003C70A1">
            <w:pPr>
              <w:spacing w:line="280" w:lineRule="exact"/>
              <w:jc w:val="center"/>
              <w:rPr>
                <w:rFonts w:cs="Arial"/>
                <w:szCs w:val="20"/>
              </w:rPr>
            </w:pPr>
            <w:r w:rsidRPr="001D78DA">
              <w:rPr>
                <w:rFonts w:cs="Arial"/>
                <w:szCs w:val="20"/>
              </w:rPr>
              <w:t>33,8</w:t>
            </w:r>
          </w:p>
        </w:tc>
      </w:tr>
    </w:tbl>
    <w:bookmarkEnd w:id="211"/>
    <w:p w14:paraId="0FBA02B4" w14:textId="77777777" w:rsidR="007448CE" w:rsidRPr="001D78DA" w:rsidRDefault="007448CE" w:rsidP="0090219C">
      <w:pPr>
        <w:spacing w:after="0" w:line="240" w:lineRule="auto"/>
        <w:rPr>
          <w:rFonts w:cs="Arial"/>
          <w:szCs w:val="20"/>
        </w:rPr>
      </w:pPr>
      <w:r w:rsidRPr="001D78DA">
        <w:rPr>
          <w:rFonts w:cs="Arial"/>
          <w:szCs w:val="20"/>
        </w:rPr>
        <w:t>Vir: EIGE</w:t>
      </w:r>
    </w:p>
    <w:p w14:paraId="6E067972" w14:textId="77777777" w:rsidR="007448CE" w:rsidRPr="001D78DA" w:rsidRDefault="007448CE" w:rsidP="0090219C">
      <w:pPr>
        <w:spacing w:after="0" w:line="240" w:lineRule="auto"/>
        <w:rPr>
          <w:rFonts w:cs="Arial"/>
          <w:szCs w:val="20"/>
        </w:rPr>
      </w:pPr>
      <w:r w:rsidRPr="001D78DA">
        <w:rPr>
          <w:rFonts w:cs="Arial"/>
          <w:szCs w:val="20"/>
        </w:rPr>
        <w:t>https://eige.europa.eu/gender-statistics/dgs/indicator/wmidm_pol_parl__wmid_locpol/datatable</w:t>
      </w:r>
    </w:p>
    <w:p w14:paraId="096E0440" w14:textId="77777777" w:rsidR="007448CE" w:rsidRPr="001D78DA" w:rsidRDefault="007448CE" w:rsidP="0090219C">
      <w:pPr>
        <w:spacing w:after="0" w:line="240" w:lineRule="auto"/>
        <w:rPr>
          <w:rFonts w:cs="Arial"/>
          <w:szCs w:val="20"/>
        </w:rPr>
      </w:pPr>
    </w:p>
    <w:p w14:paraId="5CA5CC36" w14:textId="77777777" w:rsidR="007448CE" w:rsidRPr="001D78DA" w:rsidRDefault="007448CE" w:rsidP="0090219C">
      <w:pPr>
        <w:spacing w:after="0" w:line="240" w:lineRule="auto"/>
        <w:rPr>
          <w:rFonts w:cs="Arial"/>
          <w:szCs w:val="20"/>
        </w:rPr>
      </w:pPr>
    </w:p>
    <w:tbl>
      <w:tblPr>
        <w:tblStyle w:val="Tabelamrea17"/>
        <w:tblW w:w="9493" w:type="dxa"/>
        <w:tblLook w:val="04A0" w:firstRow="1" w:lastRow="0" w:firstColumn="1" w:lastColumn="0" w:noHBand="0" w:noVBand="1"/>
      </w:tblPr>
      <w:tblGrid>
        <w:gridCol w:w="4183"/>
        <w:gridCol w:w="1646"/>
        <w:gridCol w:w="1644"/>
        <w:gridCol w:w="2020"/>
      </w:tblGrid>
      <w:tr w:rsidR="007448CE" w:rsidRPr="001D78DA" w14:paraId="6A0F133B" w14:textId="77777777" w:rsidTr="009054AD">
        <w:trPr>
          <w:trHeight w:val="319"/>
        </w:trPr>
        <w:tc>
          <w:tcPr>
            <w:tcW w:w="9493" w:type="dxa"/>
            <w:gridSpan w:val="4"/>
            <w:shd w:val="clear" w:color="auto" w:fill="FFE599" w:themeFill="accent4" w:themeFillTint="66"/>
          </w:tcPr>
          <w:p w14:paraId="5F981FF6" w14:textId="77777777" w:rsidR="007448CE" w:rsidRPr="001D78DA" w:rsidRDefault="007448CE" w:rsidP="001C191E">
            <w:pPr>
              <w:jc w:val="center"/>
              <w:rPr>
                <w:rFonts w:cs="Arial"/>
                <w:b/>
                <w:bCs/>
                <w:szCs w:val="20"/>
              </w:rPr>
            </w:pPr>
            <w:r w:rsidRPr="001D78DA">
              <w:rPr>
                <w:rFonts w:cs="Arial"/>
                <w:b/>
                <w:bCs/>
                <w:szCs w:val="20"/>
              </w:rPr>
              <w:t>Delež županj (%)</w:t>
            </w:r>
          </w:p>
        </w:tc>
      </w:tr>
      <w:tr w:rsidR="007448CE" w:rsidRPr="001D78DA" w14:paraId="0769CED3" w14:textId="77777777" w:rsidTr="009054AD">
        <w:trPr>
          <w:trHeight w:val="319"/>
        </w:trPr>
        <w:tc>
          <w:tcPr>
            <w:tcW w:w="4183" w:type="dxa"/>
            <w:shd w:val="clear" w:color="auto" w:fill="FFF2CC" w:themeFill="accent4" w:themeFillTint="33"/>
          </w:tcPr>
          <w:p w14:paraId="5F61A9BB" w14:textId="77777777" w:rsidR="007448CE" w:rsidRPr="001D78DA" w:rsidRDefault="007448CE" w:rsidP="0090219C">
            <w:pPr>
              <w:rPr>
                <w:rFonts w:cs="Arial"/>
                <w:szCs w:val="20"/>
              </w:rPr>
            </w:pPr>
          </w:p>
        </w:tc>
        <w:tc>
          <w:tcPr>
            <w:tcW w:w="1646" w:type="dxa"/>
            <w:shd w:val="clear" w:color="auto" w:fill="FFF2CC" w:themeFill="accent4" w:themeFillTint="33"/>
          </w:tcPr>
          <w:p w14:paraId="40B948F8" w14:textId="77777777" w:rsidR="007448CE" w:rsidRPr="001D78DA" w:rsidRDefault="007448CE" w:rsidP="001C191E">
            <w:pPr>
              <w:jc w:val="center"/>
              <w:rPr>
                <w:rFonts w:cs="Arial"/>
                <w:b/>
                <w:bCs/>
                <w:szCs w:val="20"/>
              </w:rPr>
            </w:pPr>
            <w:r w:rsidRPr="001D78DA">
              <w:rPr>
                <w:rFonts w:cs="Arial"/>
                <w:b/>
                <w:bCs/>
                <w:szCs w:val="20"/>
              </w:rPr>
              <w:t>2023</w:t>
            </w:r>
          </w:p>
        </w:tc>
        <w:tc>
          <w:tcPr>
            <w:tcW w:w="1644" w:type="dxa"/>
            <w:shd w:val="clear" w:color="auto" w:fill="FFF2CC" w:themeFill="accent4" w:themeFillTint="33"/>
          </w:tcPr>
          <w:p w14:paraId="1F312A5D" w14:textId="77777777" w:rsidR="007448CE" w:rsidRPr="001D78DA" w:rsidRDefault="007448CE" w:rsidP="001C191E">
            <w:pPr>
              <w:jc w:val="center"/>
              <w:rPr>
                <w:rFonts w:cs="Arial"/>
                <w:b/>
                <w:bCs/>
                <w:szCs w:val="20"/>
              </w:rPr>
            </w:pPr>
            <w:r w:rsidRPr="001D78DA">
              <w:rPr>
                <w:rFonts w:cs="Arial"/>
                <w:b/>
                <w:bCs/>
                <w:szCs w:val="20"/>
              </w:rPr>
              <w:t>2024</w:t>
            </w:r>
          </w:p>
        </w:tc>
        <w:tc>
          <w:tcPr>
            <w:tcW w:w="2020" w:type="dxa"/>
            <w:shd w:val="clear" w:color="auto" w:fill="FFF2CC" w:themeFill="accent4" w:themeFillTint="33"/>
          </w:tcPr>
          <w:p w14:paraId="3C32E436" w14:textId="77777777" w:rsidR="007448CE" w:rsidRPr="001D78DA" w:rsidRDefault="007448CE" w:rsidP="001C191E">
            <w:pPr>
              <w:jc w:val="center"/>
              <w:rPr>
                <w:rFonts w:cs="Arial"/>
                <w:b/>
                <w:bCs/>
                <w:szCs w:val="20"/>
              </w:rPr>
            </w:pPr>
            <w:r w:rsidRPr="001D78DA">
              <w:rPr>
                <w:rFonts w:cs="Arial"/>
                <w:b/>
                <w:bCs/>
                <w:szCs w:val="20"/>
              </w:rPr>
              <w:t>2025</w:t>
            </w:r>
          </w:p>
        </w:tc>
      </w:tr>
      <w:tr w:rsidR="007448CE" w:rsidRPr="001D78DA" w14:paraId="2D7795D0" w14:textId="77777777" w:rsidTr="009054AD">
        <w:trPr>
          <w:trHeight w:val="319"/>
        </w:trPr>
        <w:tc>
          <w:tcPr>
            <w:tcW w:w="4183" w:type="dxa"/>
          </w:tcPr>
          <w:p w14:paraId="01303B04" w14:textId="77777777" w:rsidR="007448CE" w:rsidRPr="001D78DA" w:rsidRDefault="007448CE" w:rsidP="0090219C">
            <w:pPr>
              <w:rPr>
                <w:rFonts w:cs="Arial"/>
                <w:szCs w:val="20"/>
              </w:rPr>
            </w:pPr>
            <w:r w:rsidRPr="001D78DA">
              <w:rPr>
                <w:rFonts w:cs="Arial"/>
                <w:szCs w:val="20"/>
              </w:rPr>
              <w:t>delež žensk</w:t>
            </w:r>
          </w:p>
        </w:tc>
        <w:tc>
          <w:tcPr>
            <w:tcW w:w="1646" w:type="dxa"/>
          </w:tcPr>
          <w:p w14:paraId="3254AB12" w14:textId="77777777" w:rsidR="007448CE" w:rsidRPr="001D78DA" w:rsidRDefault="007448CE" w:rsidP="001C191E">
            <w:pPr>
              <w:jc w:val="center"/>
              <w:rPr>
                <w:rFonts w:cs="Arial"/>
                <w:szCs w:val="20"/>
              </w:rPr>
            </w:pPr>
            <w:r w:rsidRPr="001D78DA">
              <w:rPr>
                <w:rFonts w:cs="Arial"/>
                <w:szCs w:val="20"/>
              </w:rPr>
              <w:t>13,7</w:t>
            </w:r>
          </w:p>
        </w:tc>
        <w:tc>
          <w:tcPr>
            <w:tcW w:w="1644" w:type="dxa"/>
          </w:tcPr>
          <w:p w14:paraId="7533A83B" w14:textId="77777777" w:rsidR="007448CE" w:rsidRPr="001D78DA" w:rsidRDefault="007448CE" w:rsidP="001C191E">
            <w:pPr>
              <w:jc w:val="center"/>
              <w:rPr>
                <w:rFonts w:cs="Arial"/>
                <w:szCs w:val="20"/>
              </w:rPr>
            </w:pPr>
            <w:r w:rsidRPr="001D78DA">
              <w:rPr>
                <w:rFonts w:cs="Arial"/>
                <w:szCs w:val="20"/>
              </w:rPr>
              <w:t>13,7</w:t>
            </w:r>
          </w:p>
        </w:tc>
        <w:tc>
          <w:tcPr>
            <w:tcW w:w="2020" w:type="dxa"/>
          </w:tcPr>
          <w:p w14:paraId="59C9CAD8" w14:textId="77777777" w:rsidR="007448CE" w:rsidRPr="001D78DA" w:rsidRDefault="007448CE" w:rsidP="001C191E">
            <w:pPr>
              <w:jc w:val="center"/>
              <w:rPr>
                <w:rFonts w:cs="Arial"/>
                <w:szCs w:val="20"/>
              </w:rPr>
            </w:pPr>
            <w:r w:rsidRPr="001D78DA">
              <w:rPr>
                <w:rFonts w:cs="Arial"/>
                <w:szCs w:val="20"/>
              </w:rPr>
              <w:t>13,7</w:t>
            </w:r>
          </w:p>
        </w:tc>
      </w:tr>
    </w:tbl>
    <w:p w14:paraId="5FBB2221" w14:textId="77777777" w:rsidR="007448CE" w:rsidRPr="001D78DA" w:rsidRDefault="007448CE" w:rsidP="0090219C">
      <w:pPr>
        <w:spacing w:after="0" w:line="240" w:lineRule="auto"/>
        <w:rPr>
          <w:rFonts w:cs="Arial"/>
          <w:szCs w:val="20"/>
        </w:rPr>
      </w:pPr>
      <w:r w:rsidRPr="001D78DA">
        <w:rPr>
          <w:rFonts w:cs="Arial"/>
          <w:szCs w:val="20"/>
        </w:rPr>
        <w:t>Vir: EIGE</w:t>
      </w:r>
    </w:p>
    <w:p w14:paraId="29193677" w14:textId="77777777" w:rsidR="007448CE" w:rsidRPr="001D78DA" w:rsidRDefault="007448CE" w:rsidP="0090219C">
      <w:pPr>
        <w:spacing w:after="0" w:line="240" w:lineRule="auto"/>
        <w:rPr>
          <w:rFonts w:cs="Arial"/>
          <w:szCs w:val="20"/>
        </w:rPr>
      </w:pPr>
      <w:r w:rsidRPr="001D78DA">
        <w:rPr>
          <w:rFonts w:cs="Arial"/>
          <w:szCs w:val="20"/>
        </w:rPr>
        <w:t>https://eige.europa.eu/gender-statistics/dgs/indicator/wmidm_pol_parl__wmid_locpol/datatable</w:t>
      </w:r>
    </w:p>
    <w:p w14:paraId="29BC980E" w14:textId="77777777" w:rsidR="007448CE" w:rsidRPr="00DE5DB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432225C1" w14:textId="022839D9" w:rsidR="0085764C" w:rsidRPr="00DE5DBA" w:rsidRDefault="0085764C">
      <w:pPr>
        <w:rPr>
          <w:rFonts w:eastAsia="Times New Roman" w:cs="Arial"/>
          <w:b/>
          <w:szCs w:val="20"/>
        </w:rPr>
      </w:pPr>
      <w:r w:rsidRPr="00DE5DBA">
        <w:rPr>
          <w:rFonts w:eastAsia="Times New Roman" w:cs="Arial"/>
          <w:b/>
          <w:szCs w:val="20"/>
        </w:rPr>
        <w:br w:type="page"/>
      </w:r>
    </w:p>
    <w:p w14:paraId="100F40B2"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2</w:t>
      </w:r>
    </w:p>
    <w:p w14:paraId="3431AF80"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71269C3C"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Uravnotežena zastopanost žensk in moških na vodstvenih in vodilnih položajih v gospodarstvu</w:t>
      </w:r>
    </w:p>
    <w:p w14:paraId="7144A8B9" w14:textId="77777777" w:rsidR="007448CE" w:rsidRPr="001D78DA" w:rsidRDefault="007448CE" w:rsidP="000146E1">
      <w:pPr>
        <w:pStyle w:val="ZADEVA"/>
        <w:spacing w:before="0"/>
        <w:jc w:val="both"/>
        <w:rPr>
          <w:rFonts w:ascii="Arial" w:hAnsi="Arial" w:cs="Arial"/>
          <w:sz w:val="20"/>
          <w:szCs w:val="20"/>
          <w:lang w:val="sl-SI"/>
        </w:rPr>
      </w:pPr>
    </w:p>
    <w:p w14:paraId="7209B604"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2</w:t>
      </w:r>
    </w:p>
    <w:p w14:paraId="7998BE8C" w14:textId="77777777" w:rsidR="007448CE" w:rsidRPr="001D78DA" w:rsidRDefault="007448CE" w:rsidP="000146E1">
      <w:pPr>
        <w:spacing w:after="0" w:line="260" w:lineRule="exact"/>
        <w:jc w:val="both"/>
        <w:rPr>
          <w:rFonts w:eastAsia="Times New Roman" w:cs="Arial"/>
          <w:szCs w:val="20"/>
        </w:rPr>
      </w:pPr>
      <w:bookmarkStart w:id="212" w:name="_Hlk135307048"/>
    </w:p>
    <w:p w14:paraId="73D2EDE1" w14:textId="77777777" w:rsidR="007448CE" w:rsidRPr="001D78DA" w:rsidRDefault="007448CE" w:rsidP="000146E1">
      <w:pPr>
        <w:spacing w:after="0" w:line="260" w:lineRule="exact"/>
        <w:jc w:val="both"/>
        <w:rPr>
          <w:rFonts w:eastAsia="Times New Roman" w:cs="Arial"/>
          <w:szCs w:val="20"/>
        </w:rPr>
      </w:pPr>
      <w:r w:rsidRPr="001D78DA">
        <w:rPr>
          <w:rFonts w:eastAsia="Times New Roman" w:cs="Arial"/>
          <w:szCs w:val="20"/>
        </w:rPr>
        <w:t xml:space="preserve">Spodbujanje uravnotežene zastopanosti spolov v organih vodenja in nadzora gospodarskih družb s ciljem povečanja deleža nezadostno zastopanega spola na 40 % na neizvršnih direktorskih mestih oziroma vsaj 33 % na skupno vseh direktorskih mestih (izvršnih in neizvršnih). </w:t>
      </w:r>
      <w:bookmarkEnd w:id="212"/>
    </w:p>
    <w:p w14:paraId="7DFCB5AA" w14:textId="77777777" w:rsidR="007448CE" w:rsidRPr="001D78DA" w:rsidRDefault="007448CE" w:rsidP="000146E1">
      <w:pPr>
        <w:spacing w:after="0" w:line="260" w:lineRule="exact"/>
        <w:jc w:val="both"/>
        <w:rPr>
          <w:rFonts w:eastAsia="Times New Roman" w:cs="Arial"/>
          <w:szCs w:val="20"/>
        </w:rPr>
      </w:pPr>
    </w:p>
    <w:p w14:paraId="62D22E5F" w14:textId="77777777" w:rsidR="007448CE" w:rsidRPr="001D78DA" w:rsidRDefault="007448CE" w:rsidP="00424038">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b/>
          <w:szCs w:val="20"/>
        </w:rPr>
      </w:pPr>
      <w:r w:rsidRPr="001D78DA">
        <w:rPr>
          <w:rFonts w:cs="Arial"/>
          <w:b/>
          <w:szCs w:val="20"/>
        </w:rPr>
        <w:t>AKTIVNOST: Spodbujanje uravnotežene zastopanosti spolov v organih vodenja in nadzora v gospodarskih družbah</w:t>
      </w:r>
    </w:p>
    <w:p w14:paraId="3449D6D7" w14:textId="77777777" w:rsidR="007448CE" w:rsidRPr="001D78DA" w:rsidRDefault="007448CE" w:rsidP="00424038">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b/>
          <w:szCs w:val="20"/>
        </w:rPr>
      </w:pPr>
    </w:p>
    <w:p w14:paraId="0FC3D844" w14:textId="14EFF209" w:rsidR="007448CE" w:rsidRPr="001D78DA" w:rsidRDefault="007448CE" w:rsidP="00424038">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rPr>
          <w:rFonts w:cs="Arial"/>
          <w:szCs w:val="20"/>
        </w:rPr>
        <w:t>IZVEDBA AKTIVNOSTI:</w:t>
      </w:r>
      <w:r w:rsidRPr="001D78DA">
        <w:t xml:space="preserve"> Za dosego ciljev, navedenih v ukrepu, so bile izvedene zakonodajne spremembe, in sicer je bil 3. </w:t>
      </w:r>
      <w:r>
        <w:t>decembra</w:t>
      </w:r>
      <w:r w:rsidRPr="001D78DA">
        <w:t xml:space="preserve"> 2024 objavljen </w:t>
      </w:r>
      <w:bookmarkStart w:id="213" w:name="_Hlk220814255"/>
      <w:r w:rsidRPr="001D78DA">
        <w:t xml:space="preserve">Zakon o spremembah in dopolnitvah Zakona o gospodarskih družbah </w:t>
      </w:r>
      <w:bookmarkEnd w:id="213"/>
      <w:r w:rsidRPr="001D78DA">
        <w:t>(Uradni list RS, št. </w:t>
      </w:r>
      <w:hyperlink r:id="rId94" w:tgtFrame="_blank" w:tooltip="Zakon o spremembah in dopolnitvah Zakona o gospodarskih družbah (ZGD-1M)" w:history="1">
        <w:r w:rsidRPr="001D78DA">
          <w:t>102/24</w:t>
        </w:r>
      </w:hyperlink>
      <w:r w:rsidR="0093025D">
        <w:t>;</w:t>
      </w:r>
      <w:r w:rsidRPr="001D78DA">
        <w:t xml:space="preserve"> v nadalj</w:t>
      </w:r>
      <w:r>
        <w:t>njem besedil</w:t>
      </w:r>
      <w:r w:rsidRPr="001D78DA">
        <w:t xml:space="preserve">u: </w:t>
      </w:r>
      <w:bookmarkStart w:id="214" w:name="_Hlk220814245"/>
      <w:r w:rsidRPr="001D78DA">
        <w:t>ZGD-1M</w:t>
      </w:r>
      <w:bookmarkEnd w:id="214"/>
      <w:r w:rsidRPr="001D78DA">
        <w:t>), v katerega so vključene zahteve glede zagotavljanja deležev zastopanosti manj zastopanega spola v organih vodenja in nadzora v določenih gospodarskih družbah (velike borzne, državne in lokalne družbe). Z novelo ZGD-1M so bili uvedeni tudi drugi ukrepi, ki naj bi spodbudili družbe k prizadevanjem za bolj uravnoteženo zastopanost spolov med člani organov vodenja in nadzora v gospodarskih družbah, če družbe ne bodo dosegle navedenih deležev. Pr</w:t>
      </w:r>
      <w:r>
        <w:t>av</w:t>
      </w:r>
      <w:r w:rsidRPr="001D78DA">
        <w:t xml:space="preserve"> tako je bil z novelo ZGD-1M imenovan poseben organ za spodbujanje, analiziranje, spremljanje in podpiranje uravnotežene zastopanosti spolov v organih družb, </w:t>
      </w:r>
      <w:r>
        <w:t>to je</w:t>
      </w:r>
      <w:r w:rsidRPr="001D78DA">
        <w:t xml:space="preserve"> </w:t>
      </w:r>
      <w:r>
        <w:t>z</w:t>
      </w:r>
      <w:r w:rsidRPr="001D78DA">
        <w:t>agovornik načela enakosti. Če družbe ne bodo dosegle deležev oziroma izvajale ukrepov za dosego uravnotežene zastopanosti spolov v organih, so predvidene sankcije</w:t>
      </w:r>
      <w:bookmarkStart w:id="215" w:name="_Hlk209187383"/>
      <w:r w:rsidRPr="001D78DA">
        <w:t xml:space="preserve">. V noveli ZGD-1M je določeno prehodno obdobje glede </w:t>
      </w:r>
      <w:r>
        <w:t>začetka veljavnosti</w:t>
      </w:r>
      <w:r w:rsidRPr="001D78DA">
        <w:t xml:space="preserve"> </w:t>
      </w:r>
      <w:r w:rsidR="00DF4A11">
        <w:t xml:space="preserve">prej </w:t>
      </w:r>
      <w:r>
        <w:t>navede</w:t>
      </w:r>
      <w:r w:rsidRPr="001D78DA">
        <w:t xml:space="preserve">nih določb, in sicer za velike borzne družbe do 30. </w:t>
      </w:r>
      <w:r>
        <w:t>junija</w:t>
      </w:r>
      <w:r w:rsidRPr="001D78DA">
        <w:t xml:space="preserve"> 2026 </w:t>
      </w:r>
      <w:r>
        <w:t>ter</w:t>
      </w:r>
      <w:r w:rsidRPr="001D78DA">
        <w:t xml:space="preserve"> velike državne </w:t>
      </w:r>
      <w:r>
        <w:t>in</w:t>
      </w:r>
      <w:r w:rsidRPr="001D78DA">
        <w:t xml:space="preserve"> občinske družbe do 30. </w:t>
      </w:r>
      <w:r>
        <w:t>junija</w:t>
      </w:r>
      <w:r w:rsidRPr="001D78DA">
        <w:t xml:space="preserve"> 2028. </w:t>
      </w:r>
      <w:bookmarkEnd w:id="215"/>
      <w:r w:rsidRPr="001D78DA">
        <w:t>MGTŠ je aktivno sodelovalo pri izobraževanjih in usposabljanjih, vezanih na novosti, ki jih prinaša novela ZGD-1M.</w:t>
      </w:r>
    </w:p>
    <w:p w14:paraId="674C5A3B" w14:textId="77777777" w:rsidR="007448CE" w:rsidRPr="001D78DA" w:rsidRDefault="007448CE" w:rsidP="00424038">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p>
    <w:p w14:paraId="772E65BE" w14:textId="39AC42DB" w:rsidR="007448CE" w:rsidRPr="001D78DA" w:rsidRDefault="007448CE" w:rsidP="00424038">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rPr>
          <w:rFonts w:cs="Arial"/>
          <w:szCs w:val="20"/>
        </w:rPr>
        <w:t xml:space="preserve">REZULTAT AKTIVNOSTI: </w:t>
      </w:r>
      <w:r w:rsidRPr="001D78DA">
        <w:t xml:space="preserve">Ključna je sprememba zakonodaje, in sicer sprejetje novele ZGD-1M, ki določa ukrepe za doseganje uravnotežene zastopanosti spolov v organih vodenja in nadzora v določenih gospodarskih </w:t>
      </w:r>
      <w:r w:rsidR="00DF4A11" w:rsidRPr="001D78DA">
        <w:t>družb</w:t>
      </w:r>
      <w:r w:rsidR="00DF4A11">
        <w:t>ah</w:t>
      </w:r>
      <w:r w:rsidRPr="001D78DA">
        <w:t xml:space="preserve">. Prav tako je z novelo ZGD-1M imenovan poseben organ za spodbujanje, analiziranje, spremljanje in podpiranje uravnotežene zastopanosti spolov v organih družb, </w:t>
      </w:r>
      <w:r>
        <w:t>to je</w:t>
      </w:r>
      <w:r w:rsidRPr="001D78DA">
        <w:t xml:space="preserve"> </w:t>
      </w:r>
      <w:r>
        <w:t>z</w:t>
      </w:r>
      <w:r w:rsidRPr="001D78DA">
        <w:t xml:space="preserve">agovornik načela enakosti. </w:t>
      </w:r>
    </w:p>
    <w:p w14:paraId="4A0221D5" w14:textId="208D943E" w:rsidR="007448CE" w:rsidRPr="001D78DA" w:rsidRDefault="007448CE" w:rsidP="00424038">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rPr>
      </w:pPr>
      <w:r w:rsidRPr="001D78DA">
        <w:t xml:space="preserve">Ne glede na to, da je v noveli ZGD-1M določeno prehodno obdobje za </w:t>
      </w:r>
      <w:r>
        <w:t>začetek veljavnosti</w:t>
      </w:r>
      <w:r w:rsidRPr="001D78DA">
        <w:t xml:space="preserve"> ukrepov glede uravnotežene zastopanosti spolov v organih družb, je zaznati napredek pri uravnoteženi zastopanosti na vodilnih položajih v velikih borznih družbah, in sicer je bil </w:t>
      </w:r>
      <w:r w:rsidRPr="001D78DA">
        <w:rPr>
          <w:rFonts w:cs="Arial"/>
        </w:rPr>
        <w:t>delež žensk in moški</w:t>
      </w:r>
      <w:r>
        <w:rPr>
          <w:rFonts w:cs="Arial"/>
        </w:rPr>
        <w:t>h</w:t>
      </w:r>
      <w:r w:rsidRPr="001D78DA">
        <w:rPr>
          <w:rFonts w:cs="Arial"/>
        </w:rPr>
        <w:t xml:space="preserve"> v letu 2024:</w:t>
      </w:r>
    </w:p>
    <w:p w14:paraId="4ED8D34D" w14:textId="3844FF00" w:rsidR="007448CE" w:rsidRPr="001D78DA" w:rsidRDefault="007448CE" w:rsidP="00424038">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rPr>
      </w:pPr>
      <w:r>
        <w:rPr>
          <w:rFonts w:cs="Arial"/>
        </w:rPr>
        <w:t>–</w:t>
      </w:r>
      <w:r w:rsidRPr="001D78DA">
        <w:rPr>
          <w:rFonts w:cs="Arial"/>
        </w:rPr>
        <w:t xml:space="preserve"> neizvršna direktorska mesta</w:t>
      </w:r>
      <w:r w:rsidR="00DF4A11">
        <w:rPr>
          <w:rFonts w:cs="Arial"/>
        </w:rPr>
        <w:t>:</w:t>
      </w:r>
      <w:r w:rsidRPr="001D78DA">
        <w:rPr>
          <w:rFonts w:cs="Arial"/>
        </w:rPr>
        <w:t xml:space="preserve"> M 74,5 %, Ž 25,5 % (leta 2023</w:t>
      </w:r>
      <w:r w:rsidR="00DF4A11">
        <w:rPr>
          <w:rFonts w:cs="Arial"/>
        </w:rPr>
        <w:t>:</w:t>
      </w:r>
      <w:r w:rsidRPr="001D78DA">
        <w:rPr>
          <w:rFonts w:cs="Arial"/>
        </w:rPr>
        <w:t xml:space="preserve"> M 76,6 %, Ž 23,4 %);</w:t>
      </w:r>
    </w:p>
    <w:p w14:paraId="6F2F1287" w14:textId="49F76829" w:rsidR="007448CE" w:rsidRPr="001D78DA" w:rsidRDefault="007448CE" w:rsidP="00424038">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rPr>
      </w:pPr>
      <w:r>
        <w:rPr>
          <w:rFonts w:cs="Arial"/>
        </w:rPr>
        <w:t>–</w:t>
      </w:r>
      <w:r w:rsidRPr="001D78DA">
        <w:rPr>
          <w:rFonts w:cs="Arial"/>
        </w:rPr>
        <w:t xml:space="preserve"> izvršna direktorska mesta</w:t>
      </w:r>
      <w:r w:rsidR="00DF4A11">
        <w:rPr>
          <w:rFonts w:cs="Arial"/>
        </w:rPr>
        <w:t>:</w:t>
      </w:r>
      <w:r w:rsidRPr="001D78DA">
        <w:rPr>
          <w:rFonts w:cs="Arial"/>
        </w:rPr>
        <w:t xml:space="preserve"> M 78, 9%, Ž 21,1 % (leta 2023</w:t>
      </w:r>
      <w:r w:rsidR="00DF4A11">
        <w:rPr>
          <w:rFonts w:cs="Arial"/>
        </w:rPr>
        <w:t>:</w:t>
      </w:r>
      <w:r w:rsidRPr="001D78DA">
        <w:rPr>
          <w:rFonts w:cs="Arial"/>
        </w:rPr>
        <w:t xml:space="preserve"> M 74,1 %, Ž 25,9 %);</w:t>
      </w:r>
    </w:p>
    <w:p w14:paraId="7BE6B1E9" w14:textId="3363B979" w:rsidR="007448CE" w:rsidRPr="001D78DA" w:rsidRDefault="007448CE" w:rsidP="004267A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rPr>
      </w:pPr>
      <w:r>
        <w:rPr>
          <w:rFonts w:cs="Arial"/>
        </w:rPr>
        <w:t>–</w:t>
      </w:r>
      <w:r w:rsidRPr="001D78DA">
        <w:rPr>
          <w:rFonts w:cs="Arial"/>
        </w:rPr>
        <w:t xml:space="preserve"> skupno vseh direktorskih mest</w:t>
      </w:r>
      <w:r w:rsidR="00DF4A11">
        <w:rPr>
          <w:rFonts w:cs="Arial"/>
        </w:rPr>
        <w:t>:</w:t>
      </w:r>
      <w:r w:rsidRPr="001D78DA">
        <w:rPr>
          <w:rFonts w:cs="Arial"/>
        </w:rPr>
        <w:t xml:space="preserve"> M 74,5%, Ž 25,5% (leta 2023</w:t>
      </w:r>
      <w:r w:rsidR="00DF4A11">
        <w:rPr>
          <w:rFonts w:cs="Arial"/>
        </w:rPr>
        <w:t>:</w:t>
      </w:r>
      <w:r w:rsidRPr="001D78DA">
        <w:rPr>
          <w:rFonts w:cs="Arial"/>
        </w:rPr>
        <w:t xml:space="preserve"> M 76,5 %; Ž 23,5%).</w:t>
      </w:r>
    </w:p>
    <w:p w14:paraId="5C443500" w14:textId="77777777" w:rsidR="007448CE" w:rsidRPr="001D78DA" w:rsidRDefault="007448CE" w:rsidP="004267A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rPr>
      </w:pPr>
    </w:p>
    <w:p w14:paraId="3FB2167E" w14:textId="1F938962" w:rsidR="007448CE" w:rsidRPr="001D78DA" w:rsidRDefault="007448CE" w:rsidP="004267A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rPr>
      </w:pPr>
      <w:r w:rsidRPr="001D78DA">
        <w:rPr>
          <w:rFonts w:cs="Arial"/>
          <w:szCs w:val="20"/>
        </w:rPr>
        <w:t xml:space="preserve">PRISPEVEK K DOSEGANJU CILJA: </w:t>
      </w:r>
      <w:r w:rsidRPr="001D78DA">
        <w:rPr>
          <w:rFonts w:cs="Arial"/>
        </w:rPr>
        <w:t xml:space="preserve">Namen zakonodajnih sprememb je, da se pospeši napredek pri zagotavljanju uravnotežene zastopanosti spolov v gospodarskih družbah. </w:t>
      </w:r>
      <w:r>
        <w:rPr>
          <w:rFonts w:cs="Arial"/>
        </w:rPr>
        <w:t>Čeprav</w:t>
      </w:r>
      <w:r w:rsidRPr="001D78DA">
        <w:rPr>
          <w:rFonts w:cs="Arial"/>
        </w:rPr>
        <w:t xml:space="preserve"> je že zaznan napredek na področju, se pričakuje, da bodo družbe zavezanke zagotovile uravnoteženo spolno zastopanost med člani organov vodenja in nadzora v gospodarskih družbah v času, ki je predviden z novelo ZGD-1M v prehodnih določbah za </w:t>
      </w:r>
      <w:r>
        <w:rPr>
          <w:rFonts w:cs="Arial"/>
        </w:rPr>
        <w:t>začetek veljavnosti</w:t>
      </w:r>
      <w:r w:rsidRPr="001D78DA">
        <w:rPr>
          <w:rFonts w:cs="Arial"/>
        </w:rPr>
        <w:t xml:space="preserve"> zahtev. Prav tako se pričakuje, da bodo zakonodajne spremembe spodbudile tudi druge družbe, ki niso zavezane k spoštovanju pravil z zakonom, k prizadevanjem za bolj uravnoteženo spolno zastopanost na najvišjih vodilnih položajih. </w:t>
      </w:r>
    </w:p>
    <w:p w14:paraId="2E15C348" w14:textId="77777777" w:rsidR="007448CE" w:rsidRPr="001D78DA" w:rsidRDefault="007448CE" w:rsidP="004267A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rPr>
      </w:pPr>
    </w:p>
    <w:p w14:paraId="13F15D07" w14:textId="77777777" w:rsidR="007448CE" w:rsidRPr="001D78DA" w:rsidRDefault="007448CE" w:rsidP="00665A7B">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t>NOSILEC: MGTŠ.</w:t>
      </w:r>
    </w:p>
    <w:p w14:paraId="2D8A8E0A" w14:textId="1E319BB7" w:rsidR="007448CE" w:rsidRDefault="007448CE">
      <w:pPr>
        <w:rPr>
          <w:rFonts w:eastAsia="Times New Roman" w:cs="Arial"/>
          <w:b/>
          <w:szCs w:val="20"/>
        </w:rPr>
      </w:pPr>
    </w:p>
    <w:p w14:paraId="434C97F3" w14:textId="6C6E2782" w:rsidR="0085764C" w:rsidRDefault="0085764C">
      <w:pPr>
        <w:rPr>
          <w:rFonts w:eastAsia="Times New Roman" w:cs="Arial"/>
          <w:b/>
          <w:szCs w:val="20"/>
        </w:rPr>
      </w:pPr>
      <w:r>
        <w:rPr>
          <w:rFonts w:eastAsia="Times New Roman" w:cs="Arial"/>
          <w:b/>
          <w:szCs w:val="20"/>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127"/>
        <w:gridCol w:w="2551"/>
        <w:gridCol w:w="1276"/>
        <w:gridCol w:w="1276"/>
      </w:tblGrid>
      <w:tr w:rsidR="007448CE" w:rsidRPr="001D78DA" w14:paraId="0EEB897A" w14:textId="77777777" w:rsidTr="00925827">
        <w:trPr>
          <w:cantSplit/>
          <w:trHeight w:val="217"/>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3777EDD3" w14:textId="77777777" w:rsidR="007448CE" w:rsidRPr="001D78DA" w:rsidRDefault="007448CE" w:rsidP="00665A7B">
            <w:pPr>
              <w:spacing w:after="0" w:line="240" w:lineRule="auto"/>
              <w:jc w:val="both"/>
              <w:rPr>
                <w:b/>
                <w:bCs/>
              </w:rPr>
            </w:pPr>
            <w:r w:rsidRPr="001D78DA">
              <w:rPr>
                <w:b/>
                <w:bCs/>
              </w:rPr>
              <w:t>Porabljena finančna sredstva</w:t>
            </w:r>
          </w:p>
        </w:tc>
      </w:tr>
      <w:tr w:rsidR="007448CE" w:rsidRPr="001D78DA" w14:paraId="1A6CED6E" w14:textId="77777777" w:rsidTr="00925827">
        <w:trPr>
          <w:cantSplit/>
          <w:trHeight w:val="100"/>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05CE48" w14:textId="77777777" w:rsidR="007448CE" w:rsidRPr="001D78DA" w:rsidRDefault="007448CE" w:rsidP="0085764C">
            <w:pPr>
              <w:spacing w:after="0" w:line="240" w:lineRule="auto"/>
              <w:rPr>
                <w:b/>
                <w:bCs/>
              </w:rPr>
            </w:pPr>
            <w:r w:rsidRPr="001D78DA">
              <w:rPr>
                <w:b/>
                <w:bCs/>
              </w:rPr>
              <w:t xml:space="preserve">Ime proračunskega uporabnika </w:t>
            </w: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C78C80" w14:textId="77777777" w:rsidR="007448CE" w:rsidRPr="001D78DA" w:rsidRDefault="007448CE" w:rsidP="0085764C">
            <w:pPr>
              <w:spacing w:after="0" w:line="240" w:lineRule="auto"/>
              <w:rPr>
                <w:b/>
                <w:bCs/>
              </w:rPr>
            </w:pPr>
            <w:r w:rsidRPr="001D78DA">
              <w:rPr>
                <w:b/>
                <w:bCs/>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65FD84" w14:textId="77777777" w:rsidR="007448CE" w:rsidRPr="001D78DA" w:rsidRDefault="007448CE" w:rsidP="0085764C">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BB83D4" w14:textId="77777777" w:rsidR="007448CE" w:rsidRPr="001D78DA" w:rsidRDefault="007448CE" w:rsidP="0085764C">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7BD0B72" w14:textId="77777777" w:rsidR="007448CE" w:rsidRPr="001D78DA" w:rsidRDefault="007448CE" w:rsidP="0085764C">
            <w:pPr>
              <w:spacing w:after="0" w:line="240" w:lineRule="auto"/>
              <w:rPr>
                <w:b/>
                <w:bCs/>
              </w:rPr>
            </w:pPr>
            <w:r w:rsidRPr="001D78DA">
              <w:rPr>
                <w:b/>
                <w:bCs/>
              </w:rPr>
              <w:t>Znesek za leto 2025</w:t>
            </w:r>
          </w:p>
        </w:tc>
      </w:tr>
      <w:tr w:rsidR="007448CE" w:rsidRPr="001D78DA" w14:paraId="0BEBDAE6" w14:textId="77777777" w:rsidTr="00925827">
        <w:trPr>
          <w:cantSplit/>
          <w:trHeight w:val="293"/>
        </w:trPr>
        <w:tc>
          <w:tcPr>
            <w:tcW w:w="2410" w:type="dxa"/>
            <w:tcBorders>
              <w:top w:val="single" w:sz="4" w:space="0" w:color="auto"/>
              <w:left w:val="single" w:sz="4" w:space="0" w:color="auto"/>
              <w:bottom w:val="single" w:sz="4" w:space="0" w:color="auto"/>
              <w:right w:val="single" w:sz="4" w:space="0" w:color="auto"/>
            </w:tcBorders>
            <w:vAlign w:val="center"/>
          </w:tcPr>
          <w:p w14:paraId="5FDD66B5" w14:textId="77777777" w:rsidR="007448CE" w:rsidRPr="001D78DA" w:rsidRDefault="007448CE" w:rsidP="00665A7B">
            <w:pPr>
              <w:spacing w:after="0" w:line="240" w:lineRule="auto"/>
              <w:jc w:val="both"/>
            </w:pPr>
            <w:r w:rsidRPr="001D78DA">
              <w:t>MGTŠ</w:t>
            </w:r>
          </w:p>
        </w:tc>
        <w:tc>
          <w:tcPr>
            <w:tcW w:w="2127" w:type="dxa"/>
            <w:tcBorders>
              <w:top w:val="single" w:sz="4" w:space="0" w:color="auto"/>
              <w:left w:val="single" w:sz="4" w:space="0" w:color="auto"/>
              <w:bottom w:val="single" w:sz="4" w:space="0" w:color="auto"/>
              <w:right w:val="single" w:sz="4" w:space="0" w:color="auto"/>
            </w:tcBorders>
            <w:vAlign w:val="center"/>
          </w:tcPr>
          <w:p w14:paraId="4BBA0E1C" w14:textId="77777777" w:rsidR="007448CE" w:rsidRPr="00DE5DBA" w:rsidRDefault="007448CE" w:rsidP="0085764C">
            <w:pPr>
              <w:spacing w:after="0" w:line="240" w:lineRule="auto"/>
              <w:jc w:val="center"/>
            </w:pPr>
            <w:r w:rsidRPr="00DE5DBA">
              <w:t>/</w:t>
            </w:r>
          </w:p>
        </w:tc>
        <w:tc>
          <w:tcPr>
            <w:tcW w:w="2551" w:type="dxa"/>
            <w:tcBorders>
              <w:top w:val="single" w:sz="4" w:space="0" w:color="auto"/>
              <w:left w:val="single" w:sz="4" w:space="0" w:color="auto"/>
              <w:bottom w:val="single" w:sz="4" w:space="0" w:color="auto"/>
              <w:right w:val="single" w:sz="4" w:space="0" w:color="auto"/>
            </w:tcBorders>
            <w:vAlign w:val="center"/>
          </w:tcPr>
          <w:p w14:paraId="3BBC38A4" w14:textId="6B1E5D0E" w:rsidR="007448CE" w:rsidRPr="00DE5DBA" w:rsidRDefault="002354DB" w:rsidP="0085764C">
            <w:pPr>
              <w:spacing w:after="0" w:line="240" w:lineRule="auto"/>
              <w:jc w:val="center"/>
            </w:pPr>
            <w:r w:rsidRPr="00DE5DBA">
              <w:t>/</w:t>
            </w:r>
          </w:p>
        </w:tc>
        <w:tc>
          <w:tcPr>
            <w:tcW w:w="1276" w:type="dxa"/>
            <w:tcBorders>
              <w:top w:val="single" w:sz="4" w:space="0" w:color="auto"/>
              <w:left w:val="single" w:sz="4" w:space="0" w:color="auto"/>
              <w:bottom w:val="single" w:sz="4" w:space="0" w:color="auto"/>
              <w:right w:val="single" w:sz="4" w:space="0" w:color="auto"/>
            </w:tcBorders>
            <w:vAlign w:val="center"/>
          </w:tcPr>
          <w:p w14:paraId="3ED5B7B5" w14:textId="06E4CE10" w:rsidR="007448CE" w:rsidRPr="00DE5DBA" w:rsidRDefault="002354DB" w:rsidP="0085764C">
            <w:pPr>
              <w:spacing w:after="0" w:line="240" w:lineRule="auto"/>
              <w:jc w:val="center"/>
            </w:pPr>
            <w:r w:rsidRPr="00DE5DBA">
              <w:t>/</w:t>
            </w:r>
          </w:p>
        </w:tc>
        <w:tc>
          <w:tcPr>
            <w:tcW w:w="1276" w:type="dxa"/>
            <w:tcBorders>
              <w:top w:val="single" w:sz="4" w:space="0" w:color="auto"/>
              <w:left w:val="single" w:sz="4" w:space="0" w:color="auto"/>
              <w:bottom w:val="single" w:sz="4" w:space="0" w:color="auto"/>
              <w:right w:val="single" w:sz="4" w:space="0" w:color="auto"/>
            </w:tcBorders>
            <w:vAlign w:val="center"/>
          </w:tcPr>
          <w:p w14:paraId="27F56336" w14:textId="12C1E58D" w:rsidR="007448CE" w:rsidRPr="00DE5DBA" w:rsidRDefault="002354DB" w:rsidP="0085764C">
            <w:pPr>
              <w:spacing w:after="0" w:line="240" w:lineRule="auto"/>
              <w:jc w:val="center"/>
            </w:pPr>
            <w:r w:rsidRPr="00DE5DBA">
              <w:t>/</w:t>
            </w:r>
          </w:p>
        </w:tc>
      </w:tr>
      <w:tr w:rsidR="007448CE" w:rsidRPr="001D78DA" w14:paraId="1D2E9388" w14:textId="77777777" w:rsidTr="00925827">
        <w:trPr>
          <w:cantSplit/>
          <w:trHeight w:val="272"/>
        </w:trPr>
        <w:tc>
          <w:tcPr>
            <w:tcW w:w="9640" w:type="dxa"/>
            <w:gridSpan w:val="5"/>
            <w:tcBorders>
              <w:top w:val="single" w:sz="4" w:space="0" w:color="auto"/>
              <w:left w:val="single" w:sz="4" w:space="0" w:color="auto"/>
              <w:bottom w:val="single" w:sz="4" w:space="0" w:color="auto"/>
              <w:right w:val="single" w:sz="4" w:space="0" w:color="auto"/>
            </w:tcBorders>
            <w:vAlign w:val="center"/>
          </w:tcPr>
          <w:p w14:paraId="72395995" w14:textId="77777777" w:rsidR="007448CE" w:rsidRPr="001D78DA" w:rsidRDefault="007448CE" w:rsidP="00665A7B">
            <w:pPr>
              <w:spacing w:after="0" w:line="240" w:lineRule="auto"/>
              <w:jc w:val="both"/>
              <w:rPr>
                <w:b/>
                <w:bCs/>
              </w:rPr>
            </w:pPr>
            <w:r w:rsidRPr="001D78DA">
              <w:rPr>
                <w:b/>
                <w:bCs/>
              </w:rPr>
              <w:t xml:space="preserve">Obrazložitev: </w:t>
            </w:r>
            <w:r w:rsidRPr="001D78DA">
              <w:t>Aktivnost je bila izvedena v okviru rednega dela MGTŠ.</w:t>
            </w:r>
          </w:p>
        </w:tc>
      </w:tr>
    </w:tbl>
    <w:p w14:paraId="1EDE7930" w14:textId="77777777" w:rsidR="007448CE" w:rsidRPr="001D78DA" w:rsidRDefault="007448CE" w:rsidP="000146E1">
      <w:pPr>
        <w:pStyle w:val="ZADEVA"/>
        <w:spacing w:before="0"/>
        <w:jc w:val="both"/>
        <w:rPr>
          <w:rFonts w:ascii="Arial" w:hAnsi="Arial" w:cs="Arial"/>
          <w:sz w:val="20"/>
          <w:szCs w:val="20"/>
          <w:lang w:val="sl-SI"/>
        </w:rPr>
      </w:pPr>
    </w:p>
    <w:p w14:paraId="57DBE36E" w14:textId="77777777" w:rsidR="007448CE" w:rsidRPr="001D78DA" w:rsidRDefault="007448CE" w:rsidP="000146E1">
      <w:pPr>
        <w:pStyle w:val="ZADEVA"/>
        <w:spacing w:before="0"/>
        <w:jc w:val="both"/>
        <w:rPr>
          <w:rFonts w:ascii="Arial" w:hAnsi="Arial" w:cs="Arial"/>
          <w:sz w:val="20"/>
          <w:szCs w:val="20"/>
          <w:lang w:val="sl-SI"/>
        </w:rPr>
      </w:pPr>
    </w:p>
    <w:p w14:paraId="29B0C742"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3</w:t>
      </w:r>
    </w:p>
    <w:p w14:paraId="7DD8EFB6" w14:textId="77777777" w:rsidR="007448CE" w:rsidRPr="001D78DA" w:rsidRDefault="007448CE" w:rsidP="000146E1">
      <w:pPr>
        <w:pStyle w:val="ZADEVA"/>
        <w:spacing w:before="0"/>
        <w:jc w:val="both"/>
        <w:rPr>
          <w:rFonts w:ascii="Arial" w:hAnsi="Arial" w:cs="Arial"/>
          <w:sz w:val="20"/>
          <w:szCs w:val="20"/>
          <w:lang w:val="sl-SI"/>
        </w:rPr>
      </w:pPr>
    </w:p>
    <w:p w14:paraId="067116ED" w14:textId="5E9FCCA2" w:rsidR="007448CE" w:rsidRPr="001D78DA" w:rsidRDefault="007448CE" w:rsidP="000146E1">
      <w:pPr>
        <w:spacing w:after="0" w:line="260" w:lineRule="exact"/>
        <w:jc w:val="both"/>
        <w:rPr>
          <w:rFonts w:cs="Arial"/>
          <w:szCs w:val="20"/>
        </w:rPr>
      </w:pPr>
      <w:r w:rsidRPr="001D78DA">
        <w:rPr>
          <w:rFonts w:cs="Arial"/>
          <w:szCs w:val="20"/>
        </w:rPr>
        <w:t xml:space="preserve">Spodbujanje oblikovanja politik raznolikosti v podjetjih, ki vključujejo vidik spola, da v opisu politike raznolikosti razkrijejo razmerje obeh spolov v organih vodenja in nadzora, ki je primerno za družbo njene velikosti, zastavljene cilje ter vpliv na postopke izbire članov organov vodenja in nadzora v skladu z zakonsko obveznostjo za velike in srednje družbe, ki revidirajo letna poročila. </w:t>
      </w:r>
    </w:p>
    <w:p w14:paraId="3B8934AD" w14:textId="77777777" w:rsidR="007448CE" w:rsidRPr="001D78DA" w:rsidRDefault="007448CE" w:rsidP="000146E1">
      <w:pPr>
        <w:spacing w:after="0" w:line="260" w:lineRule="exact"/>
        <w:jc w:val="both"/>
        <w:rPr>
          <w:rFonts w:cs="Arial"/>
          <w:szCs w:val="20"/>
        </w:rPr>
      </w:pPr>
    </w:p>
    <w:p w14:paraId="19B69BA1" w14:textId="77777777" w:rsidR="007448CE" w:rsidRPr="001D78DA" w:rsidRDefault="007448CE" w:rsidP="008D471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rPr>
          <w:rFonts w:cs="Arial"/>
          <w:b/>
          <w:szCs w:val="20"/>
        </w:rPr>
      </w:pPr>
      <w:r w:rsidRPr="001D78DA">
        <w:rPr>
          <w:rFonts w:cs="Arial"/>
          <w:b/>
          <w:szCs w:val="20"/>
        </w:rPr>
        <w:t xml:space="preserve">AKTIVNOST: Spodbujanje oblikovanja politik raznolikosti v gospodarskih družbah </w:t>
      </w:r>
    </w:p>
    <w:p w14:paraId="0D7D2D9B" w14:textId="77777777" w:rsidR="007448CE" w:rsidRPr="001D78DA" w:rsidRDefault="007448CE" w:rsidP="008D471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rPr>
          <w:rFonts w:cs="Arial"/>
          <w:b/>
          <w:szCs w:val="20"/>
        </w:rPr>
      </w:pPr>
    </w:p>
    <w:p w14:paraId="4CAEF72D" w14:textId="77777777" w:rsidR="00DC7810" w:rsidRPr="00DC7810" w:rsidRDefault="007448CE" w:rsidP="00DC7810">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cs="Arial"/>
          <w:szCs w:val="20"/>
        </w:rPr>
      </w:pPr>
      <w:r w:rsidRPr="001D78DA">
        <w:rPr>
          <w:rFonts w:cs="Arial"/>
          <w:szCs w:val="20"/>
        </w:rPr>
        <w:t xml:space="preserve">IZVEDBA AKTIVNOSTI: </w:t>
      </w:r>
      <w:r w:rsidR="00DC7810" w:rsidRPr="00DC7810">
        <w:rPr>
          <w:rFonts w:cs="Arial"/>
          <w:szCs w:val="20"/>
        </w:rPr>
        <w:t>Delno je ukrep zakonske narave in temelji na zahtevi iz šestega odstavka 70. člena Zakona o gospodarskih družbah (Uradni list RS, št. 65/09 – UPB, 33/11, 91/11, 32/12, 57/12, 44/13-odl.US, 82/13, 55/13, 15/17, 22/19 – ZposS, 158/20 – ZintPK-C, 18/21, 18/23 – ZDU-1O, 75/23, 102/24, 77/25 in 10/26 – ZdZEETD) ), vendar ta dopušča izjeme: če se politika raznolikosti v družbi ne izvaja, je treba to pojasniti in navesti, kdaj in kako bo oblikovana.</w:t>
      </w:r>
    </w:p>
    <w:p w14:paraId="6F4D556F" w14:textId="77777777" w:rsidR="00DC7810" w:rsidRPr="00DC7810" w:rsidRDefault="00DC7810" w:rsidP="00DC7810">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cs="Arial"/>
          <w:szCs w:val="20"/>
        </w:rPr>
      </w:pPr>
      <w:r w:rsidRPr="00DC7810">
        <w:rPr>
          <w:rFonts w:cs="Arial"/>
          <w:szCs w:val="20"/>
        </w:rPr>
        <w:t xml:space="preserve">Z novelo ZGD-1M je bilo uvedeno, da bodo morale določene gospodarske družbe (velike borzne, državne in lokalne) sprejeti dokument, to je politiko raznolikosti, v kateri bodo morale opredeliti tudi cilj, ki ga bodo dosegle glede deleža zastopanosti manj zastopanega spola v organih vodenja in nadzora. V noveli ZGD-1M je sicer določeno prehodno obdobje glede začetka veljavnosti navedene zahteve, in sicer za velike borzne družbe do 30. junija 2026 ter za velike državne in občinske družbe do 30. junija 2028. </w:t>
      </w:r>
    </w:p>
    <w:p w14:paraId="3D05B648" w14:textId="77777777" w:rsidR="00DC7810" w:rsidRPr="00DC7810" w:rsidRDefault="00DC7810" w:rsidP="00DC7810">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cs="Arial"/>
          <w:szCs w:val="20"/>
        </w:rPr>
      </w:pPr>
      <w:r w:rsidRPr="00DC7810">
        <w:rPr>
          <w:rFonts w:cs="Arial"/>
          <w:szCs w:val="20"/>
        </w:rPr>
        <w:t xml:space="preserve">MGTŠ je z drugimi deležniki spodbujalo tudi druge družbe, da oblikujejo politike raznolikosti in upoštevajo referenčne kodekse, v katerih so priporočila glede sprejetja politike raznolikosti. MGTŠ je zlasti v letu 2025 sodelovalo na več seminarjih, izobraževanjih in usposabljanjih, na katerih so bili predstavljeni ukrepi za zagotavljanje uravnotežene zastopanosti spolov v organih vodenja in nadzora v gospodarskih družbah, ki so bili uvedeni z novelo ZGD-1M in na katerih se je spodbujalo tudi druge družbe k oblikovanju in sprejetju politike raznolikosti. </w:t>
      </w:r>
    </w:p>
    <w:p w14:paraId="6D49B84C" w14:textId="5A4BD991" w:rsidR="007448CE" w:rsidRPr="001D78DA" w:rsidRDefault="007448CE" w:rsidP="008D471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rPr>
          <w:rFonts w:cs="Arial"/>
          <w:szCs w:val="20"/>
        </w:rPr>
        <w:t xml:space="preserve">REZULTAT AKTIVNOSTI: </w:t>
      </w:r>
      <w:r w:rsidRPr="001D78DA">
        <w:t xml:space="preserve">Cilj je bil doseči, da čim več družb oblikuje in sprejme politiko raznolikosti, v kateri se določi cilj glede zagotovitve deleža zastopanosti manj zastopanega spola v organih vodenja in nadzora </w:t>
      </w:r>
      <w:r w:rsidR="00CA3564">
        <w:t xml:space="preserve">ter </w:t>
      </w:r>
      <w:r w:rsidRPr="001D78DA">
        <w:t>razkrije</w:t>
      </w:r>
      <w:r w:rsidR="00CA3564">
        <w:t>jo</w:t>
      </w:r>
      <w:r w:rsidRPr="001D78DA">
        <w:t xml:space="preserve"> razmerje obeh spolov v organih družbe, zastavljen</w:t>
      </w:r>
      <w:r>
        <w:t>i</w:t>
      </w:r>
      <w:r w:rsidRPr="001D78DA">
        <w:t xml:space="preserve"> cilj</w:t>
      </w:r>
      <w:r>
        <w:t>i</w:t>
      </w:r>
      <w:r w:rsidRPr="001D78DA">
        <w:t xml:space="preserve"> </w:t>
      </w:r>
      <w:r w:rsidR="00CA3564">
        <w:t>in</w:t>
      </w:r>
      <w:r w:rsidR="00CA3564" w:rsidRPr="001D78DA">
        <w:t xml:space="preserve"> </w:t>
      </w:r>
      <w:r w:rsidRPr="001D78DA">
        <w:t>vpliv na postopke izbire članov organov vodenja in nadzora.</w:t>
      </w:r>
    </w:p>
    <w:p w14:paraId="40302FC0" w14:textId="77777777" w:rsidR="007448CE" w:rsidRPr="001D78DA" w:rsidRDefault="007448CE" w:rsidP="008D471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p>
    <w:p w14:paraId="13A4A135" w14:textId="4820493A" w:rsidR="007448CE" w:rsidRPr="001D78DA" w:rsidRDefault="007448CE" w:rsidP="008D471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rPr>
          <w:rFonts w:cs="Arial"/>
          <w:szCs w:val="20"/>
        </w:rPr>
        <w:t xml:space="preserve">PRISPEVEK K DOSEGANJU CILJA: </w:t>
      </w:r>
      <w:r w:rsidRPr="001D78DA">
        <w:t xml:space="preserve">S predstavitvijo na seminarjih in izobraževanjih o učinkih uravnotežene zastopanosti spolov na vodilnih položajih v gospodarskih družbah so te bolj ozaveščene o pomembnosti sprejetja politike raznolikosti, v kateri se določi cilj glede zagotovitve deleža zastopanosti manj zastopanega spola v organih vodenja in nadzora </w:t>
      </w:r>
      <w:r w:rsidR="00CA3564">
        <w:t xml:space="preserve">ter </w:t>
      </w:r>
      <w:r w:rsidRPr="001D78DA">
        <w:t>razkrije</w:t>
      </w:r>
      <w:r>
        <w:t>jo</w:t>
      </w:r>
      <w:r w:rsidRPr="001D78DA">
        <w:t xml:space="preserve"> razmerje obeh spolov v organih družbe, zastavljen</w:t>
      </w:r>
      <w:r>
        <w:t>i</w:t>
      </w:r>
      <w:r w:rsidRPr="001D78DA">
        <w:t xml:space="preserve"> cilj</w:t>
      </w:r>
      <w:r>
        <w:t>i</w:t>
      </w:r>
      <w:r w:rsidRPr="001D78DA">
        <w:t xml:space="preserve"> </w:t>
      </w:r>
      <w:r w:rsidR="00CA3564">
        <w:t>in</w:t>
      </w:r>
      <w:r w:rsidR="00CA3564" w:rsidRPr="001D78DA">
        <w:t xml:space="preserve"> </w:t>
      </w:r>
      <w:r w:rsidRPr="001D78DA">
        <w:t>vpliv na postopke izbire članov organov vodenja in nadzora.</w:t>
      </w:r>
    </w:p>
    <w:p w14:paraId="2DC93A88"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1BD749CD" w14:textId="77777777" w:rsidR="007448CE" w:rsidRPr="001D78DA" w:rsidRDefault="007448CE" w:rsidP="003D6792">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b/>
          <w:bCs/>
          <w:szCs w:val="20"/>
        </w:rPr>
      </w:pPr>
      <w:r w:rsidRPr="001D78DA">
        <w:rPr>
          <w:rFonts w:cs="Arial"/>
          <w:szCs w:val="20"/>
        </w:rPr>
        <w:t xml:space="preserve">NOSILEC: </w:t>
      </w:r>
      <w:bookmarkEnd w:id="210"/>
      <w:r w:rsidRPr="001D78DA">
        <w:rPr>
          <w:rFonts w:cs="Arial"/>
          <w:szCs w:val="20"/>
        </w:rPr>
        <w:t>MGTŠ.</w:t>
      </w:r>
    </w:p>
    <w:p w14:paraId="2D370182"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451"/>
        <w:gridCol w:w="2410"/>
        <w:gridCol w:w="1276"/>
        <w:gridCol w:w="1276"/>
      </w:tblGrid>
      <w:tr w:rsidR="007448CE" w:rsidRPr="001D78DA" w14:paraId="1CF18C81" w14:textId="77777777" w:rsidTr="003D6792">
        <w:trPr>
          <w:cantSplit/>
          <w:trHeight w:val="211"/>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3241AF5F" w14:textId="77777777" w:rsidR="007448CE" w:rsidRPr="001D78DA" w:rsidRDefault="007448CE" w:rsidP="00A528A9">
            <w:pPr>
              <w:spacing w:after="0" w:line="240" w:lineRule="auto"/>
              <w:jc w:val="both"/>
              <w:rPr>
                <w:b/>
                <w:bCs/>
              </w:rPr>
            </w:pPr>
            <w:r w:rsidRPr="001D78DA">
              <w:rPr>
                <w:b/>
                <w:bCs/>
              </w:rPr>
              <w:t>Porabljena finančna sredstva</w:t>
            </w:r>
          </w:p>
        </w:tc>
      </w:tr>
      <w:tr w:rsidR="007448CE" w:rsidRPr="001D78DA" w14:paraId="7292B691" w14:textId="77777777" w:rsidTr="003D6792">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A80528" w14:textId="77777777" w:rsidR="007448CE" w:rsidRPr="001D78DA" w:rsidRDefault="007448CE" w:rsidP="0085764C">
            <w:pPr>
              <w:spacing w:after="0" w:line="240" w:lineRule="auto"/>
              <w:rPr>
                <w:b/>
                <w:bCs/>
              </w:rPr>
            </w:pPr>
            <w:r w:rsidRPr="001D78DA">
              <w:rPr>
                <w:b/>
                <w:bCs/>
              </w:rPr>
              <w:t xml:space="preserve">Ime proračunskega uporabnika </w:t>
            </w:r>
          </w:p>
        </w:tc>
        <w:tc>
          <w:tcPr>
            <w:tcW w:w="24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DAB6A2" w14:textId="77777777" w:rsidR="007448CE" w:rsidRPr="001D78DA" w:rsidRDefault="007448CE" w:rsidP="0085764C">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9D3C4C" w14:textId="77777777" w:rsidR="007448CE" w:rsidRPr="001D78DA" w:rsidRDefault="007448CE" w:rsidP="0085764C">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D1EE21C" w14:textId="77777777" w:rsidR="007448CE" w:rsidRPr="001D78DA" w:rsidRDefault="007448CE" w:rsidP="0085764C">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D53659" w14:textId="77777777" w:rsidR="007448CE" w:rsidRPr="001D78DA" w:rsidRDefault="007448CE" w:rsidP="0085764C">
            <w:pPr>
              <w:spacing w:after="0" w:line="240" w:lineRule="auto"/>
              <w:rPr>
                <w:b/>
                <w:bCs/>
              </w:rPr>
            </w:pPr>
            <w:r w:rsidRPr="001D78DA">
              <w:rPr>
                <w:b/>
                <w:bCs/>
              </w:rPr>
              <w:t>Znesek za leto 2025</w:t>
            </w:r>
          </w:p>
        </w:tc>
      </w:tr>
      <w:tr w:rsidR="007448CE" w:rsidRPr="001D78DA" w14:paraId="03D9CF84" w14:textId="77777777" w:rsidTr="0085764C">
        <w:trPr>
          <w:cantSplit/>
          <w:trHeight w:val="325"/>
        </w:trPr>
        <w:tc>
          <w:tcPr>
            <w:tcW w:w="2227" w:type="dxa"/>
            <w:tcBorders>
              <w:top w:val="single" w:sz="4" w:space="0" w:color="auto"/>
              <w:left w:val="single" w:sz="4" w:space="0" w:color="auto"/>
              <w:bottom w:val="single" w:sz="4" w:space="0" w:color="auto"/>
              <w:right w:val="single" w:sz="4" w:space="0" w:color="auto"/>
            </w:tcBorders>
            <w:vAlign w:val="center"/>
          </w:tcPr>
          <w:p w14:paraId="0172C866" w14:textId="77777777" w:rsidR="007448CE" w:rsidRPr="001D78DA" w:rsidRDefault="007448CE" w:rsidP="00A528A9">
            <w:pPr>
              <w:spacing w:after="0" w:line="240" w:lineRule="auto"/>
              <w:jc w:val="both"/>
            </w:pPr>
            <w:r w:rsidRPr="001D78DA">
              <w:t>MGTŠ</w:t>
            </w:r>
          </w:p>
        </w:tc>
        <w:tc>
          <w:tcPr>
            <w:tcW w:w="2451" w:type="dxa"/>
            <w:tcBorders>
              <w:top w:val="single" w:sz="4" w:space="0" w:color="auto"/>
              <w:left w:val="single" w:sz="4" w:space="0" w:color="auto"/>
              <w:bottom w:val="single" w:sz="4" w:space="0" w:color="auto"/>
              <w:right w:val="single" w:sz="4" w:space="0" w:color="auto"/>
            </w:tcBorders>
            <w:vAlign w:val="center"/>
          </w:tcPr>
          <w:p w14:paraId="2B7E9DF0" w14:textId="77777777" w:rsidR="007448CE" w:rsidRPr="00DE5DBA" w:rsidRDefault="007448CE" w:rsidP="0085764C">
            <w:pPr>
              <w:spacing w:after="0" w:line="240" w:lineRule="auto"/>
              <w:jc w:val="center"/>
            </w:pPr>
            <w:r w:rsidRPr="00DE5DBA">
              <w:t>/</w:t>
            </w:r>
          </w:p>
        </w:tc>
        <w:tc>
          <w:tcPr>
            <w:tcW w:w="2410" w:type="dxa"/>
            <w:tcBorders>
              <w:top w:val="single" w:sz="4" w:space="0" w:color="auto"/>
              <w:left w:val="single" w:sz="4" w:space="0" w:color="auto"/>
              <w:bottom w:val="single" w:sz="4" w:space="0" w:color="auto"/>
              <w:right w:val="single" w:sz="4" w:space="0" w:color="auto"/>
            </w:tcBorders>
            <w:vAlign w:val="center"/>
          </w:tcPr>
          <w:p w14:paraId="337DD276" w14:textId="77777777" w:rsidR="007448CE" w:rsidRPr="00DE5DBA" w:rsidRDefault="007448CE" w:rsidP="0085764C">
            <w:pPr>
              <w:spacing w:after="0" w:line="240" w:lineRule="auto"/>
              <w:jc w:val="center"/>
            </w:pPr>
            <w:r w:rsidRPr="00DE5DBA">
              <w:t>/</w:t>
            </w:r>
          </w:p>
        </w:tc>
        <w:tc>
          <w:tcPr>
            <w:tcW w:w="1276" w:type="dxa"/>
            <w:tcBorders>
              <w:top w:val="single" w:sz="4" w:space="0" w:color="auto"/>
              <w:left w:val="single" w:sz="4" w:space="0" w:color="auto"/>
              <w:bottom w:val="single" w:sz="4" w:space="0" w:color="auto"/>
              <w:right w:val="single" w:sz="4" w:space="0" w:color="auto"/>
            </w:tcBorders>
            <w:vAlign w:val="center"/>
          </w:tcPr>
          <w:p w14:paraId="7CFFC8C6" w14:textId="77777777" w:rsidR="007448CE" w:rsidRPr="00DE5DBA" w:rsidRDefault="007448CE" w:rsidP="0085764C">
            <w:pPr>
              <w:spacing w:after="0" w:line="240" w:lineRule="auto"/>
              <w:jc w:val="center"/>
            </w:pPr>
            <w:r w:rsidRPr="00DE5DBA">
              <w:t>/</w:t>
            </w:r>
          </w:p>
        </w:tc>
        <w:tc>
          <w:tcPr>
            <w:tcW w:w="1276" w:type="dxa"/>
            <w:tcBorders>
              <w:top w:val="single" w:sz="4" w:space="0" w:color="auto"/>
              <w:left w:val="single" w:sz="4" w:space="0" w:color="auto"/>
              <w:bottom w:val="single" w:sz="4" w:space="0" w:color="auto"/>
              <w:right w:val="single" w:sz="4" w:space="0" w:color="auto"/>
            </w:tcBorders>
            <w:vAlign w:val="center"/>
          </w:tcPr>
          <w:p w14:paraId="7BC65C8F" w14:textId="77777777" w:rsidR="007448CE" w:rsidRPr="00DE5DBA" w:rsidRDefault="007448CE" w:rsidP="0085764C">
            <w:pPr>
              <w:spacing w:after="0" w:line="240" w:lineRule="auto"/>
              <w:jc w:val="center"/>
            </w:pPr>
            <w:r w:rsidRPr="00DE5DBA">
              <w:t>/</w:t>
            </w:r>
          </w:p>
        </w:tc>
      </w:tr>
      <w:tr w:rsidR="007448CE" w:rsidRPr="001D78DA" w14:paraId="0CFCC3E5" w14:textId="77777777" w:rsidTr="0085764C">
        <w:trPr>
          <w:cantSplit/>
          <w:trHeight w:val="25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5FAAE47" w14:textId="77777777" w:rsidR="007448CE" w:rsidRPr="001D78DA" w:rsidRDefault="007448CE" w:rsidP="00A528A9">
            <w:pPr>
              <w:spacing w:after="0" w:line="240" w:lineRule="auto"/>
              <w:jc w:val="both"/>
              <w:rPr>
                <w:b/>
                <w:bCs/>
              </w:rPr>
            </w:pPr>
            <w:r w:rsidRPr="001D78DA">
              <w:rPr>
                <w:b/>
                <w:bCs/>
              </w:rPr>
              <w:t xml:space="preserve">Obrazložitev: </w:t>
            </w:r>
            <w:r w:rsidRPr="001D78DA">
              <w:t>Aktivnost je bila izvedena v okviru rednega dela MGTŠ.</w:t>
            </w:r>
          </w:p>
        </w:tc>
      </w:tr>
    </w:tbl>
    <w:p w14:paraId="131EAA4F" w14:textId="31B3C13F" w:rsidR="00DE5DBA" w:rsidRDefault="00DE5DBA"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5809548B" w14:textId="77777777" w:rsidR="00DE5DBA" w:rsidRDefault="00DE5DBA">
      <w:pPr>
        <w:rPr>
          <w:rFonts w:eastAsia="Times New Roman" w:cs="Arial"/>
          <w:b/>
          <w:bCs/>
          <w:szCs w:val="20"/>
        </w:rPr>
      </w:pPr>
      <w:r>
        <w:rPr>
          <w:rFonts w:cs="Arial"/>
          <w:b/>
          <w:bCs/>
          <w:szCs w:val="20"/>
        </w:rPr>
        <w:br w:type="page"/>
      </w:r>
    </w:p>
    <w:p w14:paraId="57F3E375" w14:textId="1A785B9D"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KAZALNIK</w:t>
      </w:r>
      <w:r>
        <w:rPr>
          <w:rFonts w:cs="Arial"/>
          <w:b/>
          <w:bCs/>
          <w:sz w:val="20"/>
          <w:szCs w:val="20"/>
        </w:rPr>
        <w:t>A</w:t>
      </w:r>
      <w:r w:rsidRPr="001D78DA">
        <w:rPr>
          <w:rFonts w:cs="Arial"/>
          <w:b/>
          <w:bCs/>
          <w:sz w:val="20"/>
          <w:szCs w:val="20"/>
        </w:rPr>
        <w:t xml:space="preserve"> za doseganje cilja 2 glede na opredeljene aktivnosti: izhodiščne vrednosti</w:t>
      </w:r>
    </w:p>
    <w:p w14:paraId="4269F358"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75A949C3" w14:textId="5CA45283"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I</w:t>
      </w:r>
      <w:r w:rsidRPr="001D78DA">
        <w:rPr>
          <w:rFonts w:cs="Arial"/>
          <w:sz w:val="20"/>
          <w:szCs w:val="20"/>
        </w:rPr>
        <w:t xml:space="preserve">zvedene aktivnosti za povečanje deleža nezadostno zastopanega spola na mestih odločanja v gospodarstvu (v letih 2024 in 2025: </w:t>
      </w:r>
      <w:r w:rsidR="00CA3564">
        <w:rPr>
          <w:rFonts w:cs="Arial"/>
          <w:sz w:val="20"/>
          <w:szCs w:val="20"/>
        </w:rPr>
        <w:t>dve</w:t>
      </w:r>
      <w:r w:rsidRPr="001D78DA">
        <w:rPr>
          <w:rFonts w:cs="Arial"/>
          <w:sz w:val="20"/>
          <w:szCs w:val="20"/>
        </w:rPr>
        <w:t>)</w:t>
      </w:r>
      <w:r>
        <w:rPr>
          <w:rFonts w:cs="Arial"/>
          <w:sz w:val="20"/>
          <w:szCs w:val="20"/>
        </w:rPr>
        <w:t>,</w:t>
      </w:r>
    </w:p>
    <w:p w14:paraId="7A7FB306" w14:textId="77777777"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žensk in moških na izvršnih in neizvršnih direktorskih mestih v večjih gospodarskih družbah, ki kotirajo na borzi (v letu 2023: neizvršna direktorska mesta M 76,6 %, Ž 23,4 %; izvršna direktorska mesta M 74,1 %, Ž 25,9 %)</w:t>
      </w:r>
      <w:r>
        <w:rPr>
          <w:rFonts w:cs="Arial"/>
          <w:sz w:val="20"/>
          <w:szCs w:val="20"/>
        </w:rPr>
        <w:t>.</w:t>
      </w:r>
    </w:p>
    <w:p w14:paraId="1003F0AF" w14:textId="77777777" w:rsidR="007448CE" w:rsidRPr="00DE5DB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Style w:val="Tabelamrea18"/>
        <w:tblW w:w="9493" w:type="dxa"/>
        <w:tblLook w:val="04A0" w:firstRow="1" w:lastRow="0" w:firstColumn="1" w:lastColumn="0" w:noHBand="0" w:noVBand="1"/>
      </w:tblPr>
      <w:tblGrid>
        <w:gridCol w:w="5665"/>
        <w:gridCol w:w="3828"/>
      </w:tblGrid>
      <w:tr w:rsidR="007448CE" w:rsidRPr="001D78DA" w14:paraId="49665BE1" w14:textId="77777777" w:rsidTr="00665A7B">
        <w:trPr>
          <w:trHeight w:val="451"/>
        </w:trPr>
        <w:tc>
          <w:tcPr>
            <w:tcW w:w="9493" w:type="dxa"/>
            <w:gridSpan w:val="2"/>
            <w:shd w:val="clear" w:color="auto" w:fill="FFE599" w:themeFill="accent4" w:themeFillTint="66"/>
          </w:tcPr>
          <w:p w14:paraId="023514A9" w14:textId="77777777" w:rsidR="007448CE" w:rsidRPr="001D78DA" w:rsidRDefault="007448CE" w:rsidP="0085764C">
            <w:pPr>
              <w:jc w:val="center"/>
              <w:rPr>
                <w:rFonts w:cs="Arial"/>
                <w:b/>
                <w:bCs/>
                <w:szCs w:val="20"/>
              </w:rPr>
            </w:pPr>
            <w:r w:rsidRPr="001D78DA">
              <w:rPr>
                <w:rFonts w:cs="Arial"/>
                <w:b/>
                <w:bCs/>
                <w:szCs w:val="20"/>
              </w:rPr>
              <w:t>Število izvedenih aktivnosti za povečanje deleža nezadostno zastopanega spola na mestih odločanja v gospodarstvu</w:t>
            </w:r>
          </w:p>
        </w:tc>
      </w:tr>
      <w:tr w:rsidR="007448CE" w:rsidRPr="001D78DA" w14:paraId="4995805B" w14:textId="77777777" w:rsidTr="0085764C">
        <w:trPr>
          <w:trHeight w:val="238"/>
        </w:trPr>
        <w:tc>
          <w:tcPr>
            <w:tcW w:w="5665" w:type="dxa"/>
            <w:shd w:val="clear" w:color="auto" w:fill="FFF2CC" w:themeFill="accent4" w:themeFillTint="33"/>
          </w:tcPr>
          <w:p w14:paraId="76DFA153" w14:textId="77777777" w:rsidR="007448CE" w:rsidRPr="001D78DA" w:rsidRDefault="007448CE" w:rsidP="00097652">
            <w:pPr>
              <w:rPr>
                <w:rFonts w:cs="Arial"/>
                <w:szCs w:val="20"/>
              </w:rPr>
            </w:pPr>
          </w:p>
        </w:tc>
        <w:tc>
          <w:tcPr>
            <w:tcW w:w="3828" w:type="dxa"/>
            <w:shd w:val="clear" w:color="auto" w:fill="FFF2CC" w:themeFill="accent4" w:themeFillTint="33"/>
          </w:tcPr>
          <w:p w14:paraId="7C3CF525" w14:textId="77777777" w:rsidR="007448CE" w:rsidRPr="001D78DA" w:rsidRDefault="007448CE" w:rsidP="00FF6ACC">
            <w:pPr>
              <w:jc w:val="center"/>
              <w:rPr>
                <w:rFonts w:cs="Arial"/>
                <w:b/>
                <w:bCs/>
                <w:szCs w:val="20"/>
              </w:rPr>
            </w:pPr>
            <w:r w:rsidRPr="001D78DA">
              <w:rPr>
                <w:rFonts w:cs="Arial"/>
                <w:b/>
                <w:bCs/>
                <w:szCs w:val="20"/>
              </w:rPr>
              <w:t>2024−2025</w:t>
            </w:r>
          </w:p>
        </w:tc>
      </w:tr>
      <w:tr w:rsidR="007448CE" w:rsidRPr="001D78DA" w14:paraId="155BEB76" w14:textId="77777777" w:rsidTr="0085764C">
        <w:trPr>
          <w:trHeight w:val="179"/>
        </w:trPr>
        <w:tc>
          <w:tcPr>
            <w:tcW w:w="5665" w:type="dxa"/>
          </w:tcPr>
          <w:p w14:paraId="0769FCE7" w14:textId="77777777" w:rsidR="007448CE" w:rsidRPr="001D78DA" w:rsidRDefault="007448CE" w:rsidP="00FF6ACC">
            <w:pPr>
              <w:jc w:val="both"/>
              <w:rPr>
                <w:rFonts w:cs="Arial"/>
                <w:szCs w:val="20"/>
              </w:rPr>
            </w:pPr>
            <w:r w:rsidRPr="001D78DA">
              <w:rPr>
                <w:rFonts w:cs="Arial"/>
                <w:szCs w:val="20"/>
              </w:rPr>
              <w:t>število izvedenih aktivnosti</w:t>
            </w:r>
          </w:p>
        </w:tc>
        <w:tc>
          <w:tcPr>
            <w:tcW w:w="3828" w:type="dxa"/>
          </w:tcPr>
          <w:p w14:paraId="0817D53B" w14:textId="7247107A" w:rsidR="007448CE" w:rsidRPr="001D78DA" w:rsidRDefault="00EE348E" w:rsidP="00FF6ACC">
            <w:pPr>
              <w:jc w:val="center"/>
              <w:rPr>
                <w:rFonts w:cs="Arial"/>
                <w:szCs w:val="20"/>
              </w:rPr>
            </w:pPr>
            <w:r>
              <w:rPr>
                <w:rFonts w:cs="Arial"/>
                <w:szCs w:val="20"/>
              </w:rPr>
              <w:t>2</w:t>
            </w:r>
          </w:p>
        </w:tc>
      </w:tr>
    </w:tbl>
    <w:p w14:paraId="0264DC19" w14:textId="77777777" w:rsidR="007448CE" w:rsidRPr="001D78DA" w:rsidRDefault="007448CE" w:rsidP="00097652">
      <w:pPr>
        <w:spacing w:after="0" w:line="240" w:lineRule="auto"/>
        <w:rPr>
          <w:rFonts w:cs="Arial"/>
          <w:szCs w:val="20"/>
        </w:rPr>
      </w:pPr>
    </w:p>
    <w:p w14:paraId="725C5078" w14:textId="77777777" w:rsidR="007448CE" w:rsidRPr="001D78DA" w:rsidRDefault="007448CE" w:rsidP="00097652">
      <w:pPr>
        <w:spacing w:after="0" w:line="240" w:lineRule="auto"/>
        <w:rPr>
          <w:rFonts w:cs="Arial"/>
          <w:szCs w:val="20"/>
        </w:rPr>
      </w:pPr>
    </w:p>
    <w:tbl>
      <w:tblPr>
        <w:tblStyle w:val="Tabelamrea3"/>
        <w:tblW w:w="9498" w:type="dxa"/>
        <w:tblInd w:w="-5" w:type="dxa"/>
        <w:tblLayout w:type="fixed"/>
        <w:tblLook w:val="04A0" w:firstRow="1" w:lastRow="0" w:firstColumn="1" w:lastColumn="0" w:noHBand="0" w:noVBand="1"/>
      </w:tblPr>
      <w:tblGrid>
        <w:gridCol w:w="2410"/>
        <w:gridCol w:w="1134"/>
        <w:gridCol w:w="1134"/>
        <w:gridCol w:w="1134"/>
        <w:gridCol w:w="1134"/>
        <w:gridCol w:w="1276"/>
        <w:gridCol w:w="1276"/>
      </w:tblGrid>
      <w:tr w:rsidR="007448CE" w:rsidRPr="001D78DA" w14:paraId="2E25B1C9" w14:textId="77777777" w:rsidTr="00665A7B">
        <w:trPr>
          <w:trHeight w:val="482"/>
        </w:trPr>
        <w:tc>
          <w:tcPr>
            <w:tcW w:w="9498" w:type="dxa"/>
            <w:gridSpan w:val="7"/>
            <w:shd w:val="clear" w:color="auto" w:fill="FFE599" w:themeFill="accent4" w:themeFillTint="66"/>
          </w:tcPr>
          <w:p w14:paraId="5A87FDEF" w14:textId="77777777" w:rsidR="007448CE" w:rsidRPr="001D78DA" w:rsidRDefault="007448CE" w:rsidP="00097652">
            <w:pPr>
              <w:jc w:val="center"/>
              <w:rPr>
                <w:rFonts w:cs="Arial"/>
                <w:b/>
              </w:rPr>
            </w:pPr>
            <w:r w:rsidRPr="001D78DA">
              <w:rPr>
                <w:rFonts w:cs="Arial"/>
                <w:b/>
              </w:rPr>
              <w:t>Delež žensk in moških na izvršnih in neizvršnih direktorskih mestih v večjih gospodarskih družbah, ki kotirajo na borzi (%)</w:t>
            </w:r>
          </w:p>
        </w:tc>
      </w:tr>
      <w:tr w:rsidR="007448CE" w:rsidRPr="001D78DA" w14:paraId="5500DB9D" w14:textId="77777777" w:rsidTr="003D6792">
        <w:trPr>
          <w:trHeight w:val="241"/>
        </w:trPr>
        <w:tc>
          <w:tcPr>
            <w:tcW w:w="2410" w:type="dxa"/>
            <w:shd w:val="clear" w:color="auto" w:fill="FFF2CC" w:themeFill="accent4" w:themeFillTint="33"/>
          </w:tcPr>
          <w:p w14:paraId="77223E70" w14:textId="77777777" w:rsidR="007448CE" w:rsidRPr="001D78DA" w:rsidRDefault="007448CE" w:rsidP="00097652">
            <w:pPr>
              <w:rPr>
                <w:rFonts w:cs="Arial"/>
                <w:b/>
              </w:rPr>
            </w:pPr>
          </w:p>
        </w:tc>
        <w:tc>
          <w:tcPr>
            <w:tcW w:w="2268" w:type="dxa"/>
            <w:gridSpan w:val="2"/>
            <w:shd w:val="clear" w:color="auto" w:fill="FFF2CC" w:themeFill="accent4" w:themeFillTint="33"/>
          </w:tcPr>
          <w:p w14:paraId="77C24765" w14:textId="77777777" w:rsidR="007448CE" w:rsidRPr="001D78DA" w:rsidRDefault="007448CE" w:rsidP="00FF6ACC">
            <w:pPr>
              <w:jc w:val="center"/>
              <w:rPr>
                <w:rFonts w:cs="Arial"/>
                <w:b/>
              </w:rPr>
            </w:pPr>
            <w:r w:rsidRPr="001D78DA">
              <w:rPr>
                <w:rFonts w:cs="Arial"/>
                <w:b/>
              </w:rPr>
              <w:t>2023-B2</w:t>
            </w:r>
          </w:p>
        </w:tc>
        <w:tc>
          <w:tcPr>
            <w:tcW w:w="2268" w:type="dxa"/>
            <w:gridSpan w:val="2"/>
            <w:shd w:val="clear" w:color="auto" w:fill="FFF2CC" w:themeFill="accent4" w:themeFillTint="33"/>
          </w:tcPr>
          <w:p w14:paraId="7339DF81" w14:textId="77777777" w:rsidR="007448CE" w:rsidRPr="001D78DA" w:rsidRDefault="007448CE" w:rsidP="00FF6ACC">
            <w:pPr>
              <w:jc w:val="center"/>
              <w:rPr>
                <w:rFonts w:cs="Arial"/>
                <w:b/>
              </w:rPr>
            </w:pPr>
            <w:r w:rsidRPr="001D78DA">
              <w:rPr>
                <w:rFonts w:cs="Arial"/>
                <w:b/>
              </w:rPr>
              <w:t>2024−B2</w:t>
            </w:r>
          </w:p>
        </w:tc>
        <w:tc>
          <w:tcPr>
            <w:tcW w:w="2552" w:type="dxa"/>
            <w:gridSpan w:val="2"/>
            <w:shd w:val="clear" w:color="auto" w:fill="FFF2CC" w:themeFill="accent4" w:themeFillTint="33"/>
          </w:tcPr>
          <w:p w14:paraId="0E4054C6" w14:textId="77777777" w:rsidR="007448CE" w:rsidRPr="001D78DA" w:rsidRDefault="007448CE" w:rsidP="00FF6ACC">
            <w:pPr>
              <w:jc w:val="center"/>
              <w:rPr>
                <w:rFonts w:cs="Arial"/>
                <w:b/>
              </w:rPr>
            </w:pPr>
            <w:r w:rsidRPr="001D78DA">
              <w:rPr>
                <w:rFonts w:cs="Arial"/>
                <w:b/>
              </w:rPr>
              <w:t>2025-B1</w:t>
            </w:r>
          </w:p>
        </w:tc>
      </w:tr>
      <w:tr w:rsidR="007448CE" w:rsidRPr="001D78DA" w14:paraId="64E42DDB" w14:textId="77777777" w:rsidTr="003D6792">
        <w:trPr>
          <w:trHeight w:val="143"/>
        </w:trPr>
        <w:tc>
          <w:tcPr>
            <w:tcW w:w="2410" w:type="dxa"/>
          </w:tcPr>
          <w:p w14:paraId="1CF5EBE8" w14:textId="77777777" w:rsidR="007448CE" w:rsidRPr="001D78DA" w:rsidRDefault="007448CE" w:rsidP="00097652">
            <w:pPr>
              <w:rPr>
                <w:rFonts w:cs="Arial"/>
                <w:b/>
              </w:rPr>
            </w:pPr>
            <w:r w:rsidRPr="001D78DA">
              <w:rPr>
                <w:rFonts w:cs="Arial"/>
                <w:b/>
              </w:rPr>
              <w:t>Direktorska mesta</w:t>
            </w:r>
          </w:p>
        </w:tc>
        <w:tc>
          <w:tcPr>
            <w:tcW w:w="1134" w:type="dxa"/>
          </w:tcPr>
          <w:p w14:paraId="2167DCE7" w14:textId="77777777" w:rsidR="007448CE" w:rsidRPr="001D78DA" w:rsidRDefault="007448CE" w:rsidP="00FF6ACC">
            <w:pPr>
              <w:jc w:val="center"/>
              <w:rPr>
                <w:rFonts w:cs="Arial"/>
                <w:b/>
              </w:rPr>
            </w:pPr>
            <w:r w:rsidRPr="001D78DA">
              <w:rPr>
                <w:rFonts w:cs="Arial"/>
                <w:b/>
              </w:rPr>
              <w:t>Moški</w:t>
            </w:r>
          </w:p>
        </w:tc>
        <w:tc>
          <w:tcPr>
            <w:tcW w:w="1134" w:type="dxa"/>
          </w:tcPr>
          <w:p w14:paraId="2892578C" w14:textId="77777777" w:rsidR="007448CE" w:rsidRPr="001D78DA" w:rsidRDefault="007448CE" w:rsidP="00FF6ACC">
            <w:pPr>
              <w:jc w:val="center"/>
              <w:rPr>
                <w:rFonts w:cs="Arial"/>
                <w:b/>
              </w:rPr>
            </w:pPr>
            <w:r w:rsidRPr="001D78DA">
              <w:rPr>
                <w:rFonts w:cs="Arial"/>
                <w:b/>
              </w:rPr>
              <w:t>Ženske</w:t>
            </w:r>
          </w:p>
        </w:tc>
        <w:tc>
          <w:tcPr>
            <w:tcW w:w="1134" w:type="dxa"/>
          </w:tcPr>
          <w:p w14:paraId="1135503B" w14:textId="77777777" w:rsidR="007448CE" w:rsidRPr="001D78DA" w:rsidRDefault="007448CE" w:rsidP="00FF6ACC">
            <w:pPr>
              <w:jc w:val="center"/>
              <w:rPr>
                <w:rFonts w:cs="Arial"/>
                <w:b/>
              </w:rPr>
            </w:pPr>
            <w:r w:rsidRPr="001D78DA">
              <w:rPr>
                <w:rFonts w:cs="Arial"/>
                <w:b/>
              </w:rPr>
              <w:t>Moški</w:t>
            </w:r>
          </w:p>
        </w:tc>
        <w:tc>
          <w:tcPr>
            <w:tcW w:w="1134" w:type="dxa"/>
          </w:tcPr>
          <w:p w14:paraId="4553AE04" w14:textId="77777777" w:rsidR="007448CE" w:rsidRPr="001D78DA" w:rsidRDefault="007448CE" w:rsidP="00FF6ACC">
            <w:pPr>
              <w:jc w:val="center"/>
              <w:rPr>
                <w:rFonts w:cs="Arial"/>
                <w:b/>
              </w:rPr>
            </w:pPr>
            <w:r w:rsidRPr="001D78DA">
              <w:rPr>
                <w:rFonts w:cs="Arial"/>
                <w:b/>
              </w:rPr>
              <w:t>Ženske</w:t>
            </w:r>
          </w:p>
        </w:tc>
        <w:tc>
          <w:tcPr>
            <w:tcW w:w="1276" w:type="dxa"/>
          </w:tcPr>
          <w:p w14:paraId="3647AD57" w14:textId="77777777" w:rsidR="007448CE" w:rsidRPr="001D78DA" w:rsidRDefault="007448CE" w:rsidP="00FF6ACC">
            <w:pPr>
              <w:jc w:val="center"/>
              <w:rPr>
                <w:rFonts w:cs="Arial"/>
                <w:b/>
              </w:rPr>
            </w:pPr>
            <w:r w:rsidRPr="001D78DA">
              <w:rPr>
                <w:rFonts w:cs="Arial"/>
                <w:b/>
              </w:rPr>
              <w:t>Moški</w:t>
            </w:r>
          </w:p>
        </w:tc>
        <w:tc>
          <w:tcPr>
            <w:tcW w:w="1276" w:type="dxa"/>
          </w:tcPr>
          <w:p w14:paraId="76D1ACEE" w14:textId="77777777" w:rsidR="007448CE" w:rsidRPr="001D78DA" w:rsidRDefault="007448CE" w:rsidP="00FF6ACC">
            <w:pPr>
              <w:jc w:val="center"/>
              <w:rPr>
                <w:rFonts w:cs="Arial"/>
                <w:b/>
              </w:rPr>
            </w:pPr>
            <w:r w:rsidRPr="001D78DA">
              <w:rPr>
                <w:rFonts w:cs="Arial"/>
                <w:b/>
              </w:rPr>
              <w:t>Ženske</w:t>
            </w:r>
          </w:p>
        </w:tc>
      </w:tr>
      <w:tr w:rsidR="007448CE" w:rsidRPr="001D78DA" w14:paraId="4BAD6CF9" w14:textId="77777777" w:rsidTr="003D6792">
        <w:trPr>
          <w:trHeight w:val="241"/>
        </w:trPr>
        <w:tc>
          <w:tcPr>
            <w:tcW w:w="2410" w:type="dxa"/>
          </w:tcPr>
          <w:p w14:paraId="20C00D17" w14:textId="77777777" w:rsidR="007448CE" w:rsidRPr="001D78DA" w:rsidRDefault="007448CE" w:rsidP="00097652">
            <w:pPr>
              <w:rPr>
                <w:rFonts w:cs="Arial"/>
              </w:rPr>
            </w:pPr>
            <w:r w:rsidRPr="001D78DA">
              <w:rPr>
                <w:rFonts w:cs="Arial"/>
              </w:rPr>
              <w:t>izvršna</w:t>
            </w:r>
          </w:p>
        </w:tc>
        <w:tc>
          <w:tcPr>
            <w:tcW w:w="1134" w:type="dxa"/>
          </w:tcPr>
          <w:p w14:paraId="02C2FFBB" w14:textId="77777777" w:rsidR="007448CE" w:rsidRPr="001D78DA" w:rsidRDefault="007448CE" w:rsidP="00FF6ACC">
            <w:pPr>
              <w:jc w:val="center"/>
              <w:rPr>
                <w:rFonts w:cs="Arial"/>
              </w:rPr>
            </w:pPr>
            <w:r w:rsidRPr="001D78DA">
              <w:rPr>
                <w:rFonts w:cs="Arial"/>
              </w:rPr>
              <w:t>74,1</w:t>
            </w:r>
          </w:p>
        </w:tc>
        <w:tc>
          <w:tcPr>
            <w:tcW w:w="1134" w:type="dxa"/>
          </w:tcPr>
          <w:p w14:paraId="0DD94A48" w14:textId="77777777" w:rsidR="007448CE" w:rsidRPr="001D78DA" w:rsidRDefault="007448CE" w:rsidP="00FF6ACC">
            <w:pPr>
              <w:jc w:val="center"/>
              <w:rPr>
                <w:rFonts w:cs="Arial"/>
              </w:rPr>
            </w:pPr>
            <w:r w:rsidRPr="001D78DA">
              <w:rPr>
                <w:rFonts w:cs="Arial"/>
              </w:rPr>
              <w:t>25,9</w:t>
            </w:r>
          </w:p>
        </w:tc>
        <w:tc>
          <w:tcPr>
            <w:tcW w:w="1134" w:type="dxa"/>
          </w:tcPr>
          <w:p w14:paraId="6403591D" w14:textId="77777777" w:rsidR="007448CE" w:rsidRPr="001D78DA" w:rsidRDefault="007448CE" w:rsidP="00FF6ACC">
            <w:pPr>
              <w:jc w:val="center"/>
              <w:rPr>
                <w:rFonts w:cs="Arial"/>
              </w:rPr>
            </w:pPr>
            <w:r w:rsidRPr="001D78DA">
              <w:rPr>
                <w:rFonts w:cs="Arial"/>
              </w:rPr>
              <w:t>78,9</w:t>
            </w:r>
          </w:p>
        </w:tc>
        <w:tc>
          <w:tcPr>
            <w:tcW w:w="1134" w:type="dxa"/>
          </w:tcPr>
          <w:p w14:paraId="6F7E9DC6" w14:textId="77777777" w:rsidR="007448CE" w:rsidRPr="001D78DA" w:rsidRDefault="007448CE" w:rsidP="00FF6ACC">
            <w:pPr>
              <w:jc w:val="center"/>
              <w:rPr>
                <w:rFonts w:cs="Arial"/>
              </w:rPr>
            </w:pPr>
            <w:r w:rsidRPr="001D78DA">
              <w:rPr>
                <w:rFonts w:cs="Arial"/>
              </w:rPr>
              <w:t>21,1</w:t>
            </w:r>
          </w:p>
        </w:tc>
        <w:tc>
          <w:tcPr>
            <w:tcW w:w="1276" w:type="dxa"/>
          </w:tcPr>
          <w:p w14:paraId="6777B8E0" w14:textId="77777777" w:rsidR="007448CE" w:rsidRPr="001D78DA" w:rsidRDefault="007448CE" w:rsidP="00FF6ACC">
            <w:pPr>
              <w:jc w:val="center"/>
              <w:rPr>
                <w:rFonts w:cs="Arial"/>
              </w:rPr>
            </w:pPr>
            <w:r w:rsidRPr="001D78DA">
              <w:rPr>
                <w:rFonts w:cs="Arial"/>
              </w:rPr>
              <w:t>76,5</w:t>
            </w:r>
          </w:p>
        </w:tc>
        <w:tc>
          <w:tcPr>
            <w:tcW w:w="1276" w:type="dxa"/>
          </w:tcPr>
          <w:p w14:paraId="76FC64A1" w14:textId="77777777" w:rsidR="007448CE" w:rsidRPr="001D78DA" w:rsidRDefault="007448CE" w:rsidP="00FF6ACC">
            <w:pPr>
              <w:jc w:val="center"/>
              <w:rPr>
                <w:rFonts w:cs="Arial"/>
              </w:rPr>
            </w:pPr>
            <w:r w:rsidRPr="001D78DA">
              <w:rPr>
                <w:rFonts w:cs="Arial"/>
              </w:rPr>
              <w:t>23,5</w:t>
            </w:r>
          </w:p>
        </w:tc>
      </w:tr>
      <w:tr w:rsidR="007448CE" w:rsidRPr="001D78DA" w14:paraId="1DAC3223" w14:textId="77777777" w:rsidTr="003D6792">
        <w:trPr>
          <w:trHeight w:val="241"/>
        </w:trPr>
        <w:tc>
          <w:tcPr>
            <w:tcW w:w="2410" w:type="dxa"/>
          </w:tcPr>
          <w:p w14:paraId="573A694B" w14:textId="77777777" w:rsidR="007448CE" w:rsidRPr="001D78DA" w:rsidRDefault="007448CE" w:rsidP="00097652">
            <w:pPr>
              <w:rPr>
                <w:rFonts w:cs="Arial"/>
              </w:rPr>
            </w:pPr>
            <w:r w:rsidRPr="001D78DA">
              <w:rPr>
                <w:rFonts w:cs="Arial"/>
              </w:rPr>
              <w:t>neizvršna</w:t>
            </w:r>
          </w:p>
        </w:tc>
        <w:tc>
          <w:tcPr>
            <w:tcW w:w="1134" w:type="dxa"/>
          </w:tcPr>
          <w:p w14:paraId="76E63E1B" w14:textId="77777777" w:rsidR="007448CE" w:rsidRPr="001D78DA" w:rsidRDefault="007448CE" w:rsidP="00FF6ACC">
            <w:pPr>
              <w:jc w:val="center"/>
              <w:rPr>
                <w:rFonts w:cs="Arial"/>
              </w:rPr>
            </w:pPr>
            <w:r w:rsidRPr="001D78DA">
              <w:rPr>
                <w:rFonts w:cs="Arial"/>
              </w:rPr>
              <w:t>76,6</w:t>
            </w:r>
          </w:p>
        </w:tc>
        <w:tc>
          <w:tcPr>
            <w:tcW w:w="1134" w:type="dxa"/>
          </w:tcPr>
          <w:p w14:paraId="79E9862B" w14:textId="77777777" w:rsidR="007448CE" w:rsidRPr="001D78DA" w:rsidRDefault="007448CE" w:rsidP="00FF6ACC">
            <w:pPr>
              <w:jc w:val="center"/>
              <w:rPr>
                <w:rFonts w:cs="Arial"/>
              </w:rPr>
            </w:pPr>
            <w:r w:rsidRPr="001D78DA">
              <w:rPr>
                <w:rFonts w:cs="Arial"/>
              </w:rPr>
              <w:t>23,4</w:t>
            </w:r>
          </w:p>
        </w:tc>
        <w:tc>
          <w:tcPr>
            <w:tcW w:w="1134" w:type="dxa"/>
          </w:tcPr>
          <w:p w14:paraId="0ECD2346" w14:textId="77777777" w:rsidR="007448CE" w:rsidRPr="001D78DA" w:rsidRDefault="007448CE" w:rsidP="00FF6ACC">
            <w:pPr>
              <w:jc w:val="center"/>
              <w:rPr>
                <w:rFonts w:cs="Arial"/>
              </w:rPr>
            </w:pPr>
            <w:r w:rsidRPr="001D78DA">
              <w:rPr>
                <w:rFonts w:cs="Arial"/>
              </w:rPr>
              <w:t>74,5</w:t>
            </w:r>
          </w:p>
        </w:tc>
        <w:tc>
          <w:tcPr>
            <w:tcW w:w="1134" w:type="dxa"/>
          </w:tcPr>
          <w:p w14:paraId="6ECEED73" w14:textId="77777777" w:rsidR="007448CE" w:rsidRPr="001D78DA" w:rsidRDefault="007448CE" w:rsidP="00FF6ACC">
            <w:pPr>
              <w:jc w:val="center"/>
              <w:rPr>
                <w:rFonts w:cs="Arial"/>
              </w:rPr>
            </w:pPr>
            <w:r w:rsidRPr="001D78DA">
              <w:rPr>
                <w:rFonts w:cs="Arial"/>
              </w:rPr>
              <w:t>25,5</w:t>
            </w:r>
          </w:p>
        </w:tc>
        <w:tc>
          <w:tcPr>
            <w:tcW w:w="1276" w:type="dxa"/>
          </w:tcPr>
          <w:p w14:paraId="13783763" w14:textId="77777777" w:rsidR="007448CE" w:rsidRPr="001D78DA" w:rsidRDefault="007448CE" w:rsidP="00FF6ACC">
            <w:pPr>
              <w:jc w:val="center"/>
              <w:rPr>
                <w:rFonts w:cs="Arial"/>
              </w:rPr>
            </w:pPr>
            <w:r w:rsidRPr="001D78DA">
              <w:rPr>
                <w:rFonts w:cs="Arial"/>
              </w:rPr>
              <w:t>73,3</w:t>
            </w:r>
          </w:p>
        </w:tc>
        <w:tc>
          <w:tcPr>
            <w:tcW w:w="1276" w:type="dxa"/>
          </w:tcPr>
          <w:p w14:paraId="05F185F1" w14:textId="77777777" w:rsidR="007448CE" w:rsidRPr="001D78DA" w:rsidRDefault="007448CE" w:rsidP="00FF6ACC">
            <w:pPr>
              <w:jc w:val="center"/>
              <w:rPr>
                <w:rFonts w:cs="Arial"/>
              </w:rPr>
            </w:pPr>
            <w:r w:rsidRPr="001D78DA">
              <w:rPr>
                <w:rFonts w:cs="Arial"/>
              </w:rPr>
              <w:t>26,7</w:t>
            </w:r>
          </w:p>
        </w:tc>
      </w:tr>
    </w:tbl>
    <w:p w14:paraId="720C3C68" w14:textId="77777777" w:rsidR="007448CE" w:rsidRPr="001D78DA" w:rsidRDefault="007448CE" w:rsidP="00097652">
      <w:pPr>
        <w:spacing w:after="0" w:line="240" w:lineRule="auto"/>
        <w:rPr>
          <w:rFonts w:cs="Arial"/>
          <w:szCs w:val="20"/>
        </w:rPr>
      </w:pPr>
      <w:r w:rsidRPr="001D78DA">
        <w:rPr>
          <w:rFonts w:cs="Arial"/>
          <w:szCs w:val="20"/>
        </w:rPr>
        <w:t>Vir: EIGE</w:t>
      </w:r>
    </w:p>
    <w:p w14:paraId="5A765DDC" w14:textId="77777777" w:rsidR="007448CE" w:rsidRPr="001D78DA" w:rsidRDefault="007448CE" w:rsidP="00097652">
      <w:pPr>
        <w:spacing w:after="0" w:line="240" w:lineRule="auto"/>
        <w:rPr>
          <w:rFonts w:cs="Arial"/>
          <w:szCs w:val="20"/>
        </w:rPr>
      </w:pPr>
      <w:r w:rsidRPr="001D78DA">
        <w:rPr>
          <w:rFonts w:cs="Arial"/>
          <w:szCs w:val="20"/>
        </w:rPr>
        <w:t>https://eige.europa.eu/gender-statistics/dgs/indicator/wmidm_bus_bus__wmid_comp_compex/datatable</w:t>
      </w:r>
    </w:p>
    <w:p w14:paraId="09FBB956" w14:textId="77777777" w:rsidR="007448CE" w:rsidRPr="00DE5DB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1901C7C0" w14:textId="77777777" w:rsidR="007448CE" w:rsidRPr="00DE5DB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7458CA5E"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3</w:t>
      </w:r>
    </w:p>
    <w:p w14:paraId="0D586C24" w14:textId="77777777" w:rsidR="007448CE" w:rsidRPr="00DE5DB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p w14:paraId="14395B73"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Uravnotežena zastopanost žensk in moških na položajih odločanja na drugih področjih javnega življenja</w:t>
      </w:r>
    </w:p>
    <w:p w14:paraId="7776115B"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0784D450"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1</w:t>
      </w:r>
    </w:p>
    <w:p w14:paraId="0DD1A51B" w14:textId="77777777" w:rsidR="007448CE" w:rsidRPr="001D78DA" w:rsidRDefault="007448CE" w:rsidP="000146E1">
      <w:pPr>
        <w:pStyle w:val="ZADEVA"/>
        <w:spacing w:before="0"/>
        <w:jc w:val="both"/>
        <w:rPr>
          <w:rFonts w:ascii="Arial" w:hAnsi="Arial" w:cs="Arial"/>
          <w:sz w:val="20"/>
          <w:szCs w:val="20"/>
          <w:lang w:val="sl-SI"/>
        </w:rPr>
      </w:pPr>
    </w:p>
    <w:p w14:paraId="3EB7BE72" w14:textId="3122BB9A"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Spodbujanje uravnotežene zastopanosti spolov na najvišjih akademskih in raziskovalnih položajih z izvajanjem analiz stanja na državni ravni, s pripravo ukrepov za odpravo neenakosti (strategije enakosti spolov v akademiji) in s stalnim preverjanjem vpliva sprejetih ukrepov na enakost spolov.</w:t>
      </w:r>
    </w:p>
    <w:p w14:paraId="2A11F9C0"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0EA70887" w14:textId="77777777" w:rsidR="007448CE" w:rsidRPr="001D78DA" w:rsidRDefault="007448CE" w:rsidP="00464B1F">
      <w:pPr>
        <w:pBdr>
          <w:top w:val="single" w:sz="4" w:space="1" w:color="auto"/>
          <w:left w:val="single" w:sz="4" w:space="4" w:color="auto"/>
          <w:bottom w:val="single" w:sz="4" w:space="1" w:color="auto"/>
          <w:right w:val="single" w:sz="4" w:space="4" w:color="auto"/>
        </w:pBdr>
        <w:shd w:val="clear" w:color="auto" w:fill="FFF2CC"/>
        <w:spacing w:after="0" w:line="260" w:lineRule="exact"/>
        <w:jc w:val="both"/>
        <w:rPr>
          <w:rFonts w:cs="Arial"/>
          <w:b/>
          <w:bCs/>
          <w:color w:val="000000"/>
          <w:szCs w:val="20"/>
        </w:rPr>
      </w:pPr>
      <w:bookmarkStart w:id="216" w:name="_Hlk150246563"/>
      <w:r w:rsidRPr="001D78DA">
        <w:rPr>
          <w:rFonts w:cs="Arial"/>
          <w:b/>
          <w:bCs/>
          <w:color w:val="000000" w:themeColor="text1"/>
          <w:szCs w:val="20"/>
        </w:rPr>
        <w:t xml:space="preserve">AKTIVNOST 1: </w:t>
      </w:r>
      <w:r w:rsidRPr="001D78DA">
        <w:rPr>
          <w:rFonts w:cs="Arial"/>
          <w:b/>
          <w:bCs/>
          <w:color w:val="000000"/>
          <w:szCs w:val="20"/>
        </w:rPr>
        <w:t>Spremljanje zasedenosti pedagoških in nepedagoških strokovnih delovnih mest v javnem visokem šolstvu na podlagi spola</w:t>
      </w:r>
    </w:p>
    <w:p w14:paraId="38FEEB59" w14:textId="77777777" w:rsidR="007448CE" w:rsidRPr="001D78DA" w:rsidRDefault="007448CE" w:rsidP="00464B1F">
      <w:pPr>
        <w:pBdr>
          <w:top w:val="single" w:sz="4" w:space="1" w:color="auto"/>
          <w:left w:val="single" w:sz="4" w:space="4" w:color="auto"/>
          <w:bottom w:val="single" w:sz="4" w:space="1" w:color="auto"/>
          <w:right w:val="single" w:sz="4" w:space="4" w:color="auto"/>
        </w:pBdr>
        <w:shd w:val="clear" w:color="auto" w:fill="FFF2CC"/>
        <w:spacing w:after="0" w:line="260" w:lineRule="exact"/>
        <w:jc w:val="both"/>
        <w:rPr>
          <w:rFonts w:eastAsia="Arial" w:cs="Arial"/>
          <w:color w:val="000000" w:themeColor="text1"/>
          <w:szCs w:val="20"/>
        </w:rPr>
      </w:pPr>
    </w:p>
    <w:p w14:paraId="26979A0A" w14:textId="05808A34" w:rsidR="007448CE" w:rsidRPr="001D78DA" w:rsidRDefault="007448CE" w:rsidP="00A66DDC">
      <w:pPr>
        <w:pBdr>
          <w:top w:val="single" w:sz="4" w:space="1" w:color="auto"/>
          <w:left w:val="single" w:sz="4" w:space="4" w:color="auto"/>
          <w:bottom w:val="single" w:sz="4" w:space="1" w:color="auto"/>
          <w:right w:val="single" w:sz="4" w:space="4" w:color="auto"/>
        </w:pBdr>
        <w:shd w:val="clear" w:color="auto" w:fill="FFF2CC"/>
        <w:spacing w:after="0" w:line="260" w:lineRule="exact"/>
        <w:jc w:val="both"/>
        <w:rPr>
          <w:rFonts w:eastAsia="Arial" w:cs="Arial"/>
          <w:color w:val="000000" w:themeColor="text1"/>
          <w:szCs w:val="20"/>
        </w:rPr>
      </w:pPr>
      <w:r w:rsidRPr="001D78DA">
        <w:rPr>
          <w:rFonts w:eastAsia="Arial" w:cs="Arial"/>
          <w:color w:val="000000" w:themeColor="text1"/>
          <w:szCs w:val="20"/>
        </w:rPr>
        <w:t xml:space="preserve">IZVEDBA AKTIVNOSTI: Aktivnost še ni bila izvedena, saj podatki o kadrih v letna poročila zavodov še niso vključeni. MVZI bo sistematično </w:t>
      </w:r>
      <w:r>
        <w:rPr>
          <w:rFonts w:eastAsia="Arial" w:cs="Arial"/>
          <w:color w:val="000000" w:themeColor="text1"/>
          <w:szCs w:val="20"/>
        </w:rPr>
        <w:t>začelo usklajevati</w:t>
      </w:r>
      <w:r w:rsidRPr="001D78DA">
        <w:rPr>
          <w:rFonts w:eastAsia="Arial" w:cs="Arial"/>
          <w:color w:val="000000" w:themeColor="text1"/>
          <w:szCs w:val="20"/>
        </w:rPr>
        <w:t xml:space="preserve"> del poročanja do naslednjih pogajanj leta 2028.</w:t>
      </w:r>
    </w:p>
    <w:p w14:paraId="20FD29E8" w14:textId="77777777" w:rsidR="007448CE" w:rsidRPr="001D78DA" w:rsidRDefault="007448CE" w:rsidP="00A66DDC">
      <w:pPr>
        <w:pBdr>
          <w:top w:val="single" w:sz="4" w:space="1" w:color="auto"/>
          <w:left w:val="single" w:sz="4" w:space="4" w:color="auto"/>
          <w:bottom w:val="single" w:sz="4" w:space="1" w:color="auto"/>
          <w:right w:val="single" w:sz="4" w:space="4" w:color="auto"/>
        </w:pBdr>
        <w:shd w:val="clear" w:color="auto" w:fill="FFF2CC"/>
        <w:spacing w:after="0" w:line="260" w:lineRule="exact"/>
        <w:jc w:val="both"/>
        <w:rPr>
          <w:rFonts w:eastAsia="Arial" w:cs="Arial"/>
          <w:color w:val="000000" w:themeColor="text1"/>
          <w:szCs w:val="20"/>
        </w:rPr>
      </w:pPr>
    </w:p>
    <w:p w14:paraId="2B3D6C92" w14:textId="77777777" w:rsidR="007448CE" w:rsidRPr="001D78DA" w:rsidRDefault="007448CE" w:rsidP="00A66DDC">
      <w:pPr>
        <w:pBdr>
          <w:top w:val="single" w:sz="4" w:space="1" w:color="auto"/>
          <w:left w:val="single" w:sz="4" w:space="4" w:color="auto"/>
          <w:bottom w:val="single" w:sz="4" w:space="1" w:color="auto"/>
          <w:right w:val="single" w:sz="4" w:space="4" w:color="auto"/>
        </w:pBdr>
        <w:shd w:val="clear" w:color="auto" w:fill="FFF2CC"/>
        <w:spacing w:after="0" w:line="260" w:lineRule="exact"/>
        <w:jc w:val="both"/>
        <w:rPr>
          <w:rFonts w:eastAsia="Arial" w:cs="Arial"/>
          <w:color w:val="000000" w:themeColor="text1"/>
          <w:szCs w:val="20"/>
        </w:rPr>
      </w:pPr>
      <w:r w:rsidRPr="001D78DA">
        <w:rPr>
          <w:rFonts w:eastAsia="Arial" w:cs="Arial"/>
          <w:color w:val="000000" w:themeColor="text1"/>
          <w:szCs w:val="20"/>
        </w:rPr>
        <w:t>REZULTAT AKTIVNOSTI: /</w:t>
      </w:r>
    </w:p>
    <w:p w14:paraId="6E7AD4DC" w14:textId="77777777" w:rsidR="007448CE" w:rsidRPr="001D78DA" w:rsidRDefault="007448CE" w:rsidP="00A66DDC">
      <w:pPr>
        <w:pBdr>
          <w:top w:val="single" w:sz="4" w:space="1" w:color="auto"/>
          <w:left w:val="single" w:sz="4" w:space="4" w:color="auto"/>
          <w:bottom w:val="single" w:sz="4" w:space="1" w:color="auto"/>
          <w:right w:val="single" w:sz="4" w:space="4" w:color="auto"/>
        </w:pBdr>
        <w:shd w:val="clear" w:color="auto" w:fill="FFF2CC"/>
        <w:spacing w:after="0" w:line="260" w:lineRule="exact"/>
        <w:jc w:val="both"/>
        <w:rPr>
          <w:rFonts w:eastAsia="Arial" w:cs="Arial"/>
          <w:color w:val="000000" w:themeColor="text1"/>
          <w:szCs w:val="20"/>
        </w:rPr>
      </w:pPr>
    </w:p>
    <w:p w14:paraId="7944E21F" w14:textId="77777777" w:rsidR="007448CE" w:rsidRPr="001D78DA" w:rsidRDefault="007448CE" w:rsidP="00A66DDC">
      <w:pPr>
        <w:pBdr>
          <w:top w:val="single" w:sz="4" w:space="1" w:color="auto"/>
          <w:left w:val="single" w:sz="4" w:space="4" w:color="auto"/>
          <w:bottom w:val="single" w:sz="4" w:space="1" w:color="auto"/>
          <w:right w:val="single" w:sz="4" w:space="4" w:color="auto"/>
        </w:pBdr>
        <w:shd w:val="clear" w:color="auto" w:fill="FFF2CC"/>
        <w:spacing w:after="0" w:line="260" w:lineRule="exact"/>
        <w:jc w:val="both"/>
        <w:rPr>
          <w:rFonts w:eastAsia="Arial" w:cs="Arial"/>
          <w:color w:val="000000" w:themeColor="text1"/>
          <w:szCs w:val="20"/>
        </w:rPr>
      </w:pPr>
      <w:r w:rsidRPr="001D78DA">
        <w:rPr>
          <w:rFonts w:eastAsia="Arial" w:cs="Arial"/>
          <w:color w:val="000000" w:themeColor="text1"/>
          <w:szCs w:val="20"/>
        </w:rPr>
        <w:t>PRISPEVEK K DOSEGANJU CILJA: /</w:t>
      </w:r>
    </w:p>
    <w:p w14:paraId="62A3B62C" w14:textId="77777777" w:rsidR="007448CE" w:rsidRPr="001D78DA" w:rsidRDefault="007448CE" w:rsidP="00A66DDC">
      <w:pPr>
        <w:pBdr>
          <w:top w:val="single" w:sz="4" w:space="1" w:color="auto"/>
          <w:left w:val="single" w:sz="4" w:space="4" w:color="auto"/>
          <w:bottom w:val="single" w:sz="4" w:space="1" w:color="auto"/>
          <w:right w:val="single" w:sz="4" w:space="4" w:color="auto"/>
        </w:pBdr>
        <w:shd w:val="clear" w:color="auto" w:fill="FFF2CC"/>
        <w:spacing w:after="0" w:line="260" w:lineRule="exact"/>
        <w:jc w:val="both"/>
        <w:rPr>
          <w:rFonts w:eastAsia="Arial" w:cs="Arial"/>
          <w:color w:val="000000" w:themeColor="text1"/>
          <w:szCs w:val="20"/>
        </w:rPr>
      </w:pPr>
    </w:p>
    <w:p w14:paraId="3D909A04" w14:textId="77777777" w:rsidR="007448CE" w:rsidRPr="001D78DA" w:rsidRDefault="007448CE" w:rsidP="00A66DDC">
      <w:pPr>
        <w:pBdr>
          <w:top w:val="single" w:sz="4" w:space="1" w:color="auto"/>
          <w:left w:val="single" w:sz="4" w:space="4" w:color="auto"/>
          <w:bottom w:val="single" w:sz="4" w:space="1" w:color="auto"/>
          <w:right w:val="single" w:sz="4" w:space="4" w:color="auto"/>
        </w:pBdr>
        <w:shd w:val="clear" w:color="auto" w:fill="FFF2CC"/>
        <w:spacing w:after="0" w:line="260" w:lineRule="exact"/>
        <w:jc w:val="both"/>
        <w:rPr>
          <w:rFonts w:eastAsia="Arial" w:cs="Arial"/>
          <w:color w:val="000000" w:themeColor="text1"/>
          <w:szCs w:val="20"/>
        </w:rPr>
      </w:pPr>
      <w:r w:rsidRPr="001D78DA">
        <w:rPr>
          <w:rFonts w:eastAsia="Arial" w:cs="Arial"/>
          <w:color w:val="000000" w:themeColor="text1"/>
          <w:szCs w:val="20"/>
        </w:rPr>
        <w:t>NOSILEC: MVZI.</w:t>
      </w:r>
    </w:p>
    <w:bookmarkEnd w:id="216"/>
    <w:p w14:paraId="576D7641" w14:textId="77777777" w:rsidR="00925827" w:rsidRPr="001D78DA" w:rsidRDefault="00925827" w:rsidP="00464B1F">
      <w:pPr>
        <w:shd w:val="clear" w:color="auto" w:fill="FFFFFF" w:themeFill="background1"/>
        <w:spacing w:after="0" w:line="260" w:lineRule="exact"/>
        <w:rPr>
          <w:rFonts w:cs="Arial"/>
          <w:b/>
          <w:bCs/>
          <w:color w:val="000000" w:themeColor="text1"/>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409"/>
        <w:gridCol w:w="1276"/>
        <w:gridCol w:w="1418"/>
      </w:tblGrid>
      <w:tr w:rsidR="007448CE" w:rsidRPr="001D78DA" w14:paraId="29D07E60" w14:textId="77777777" w:rsidTr="009C0F2F">
        <w:trPr>
          <w:cantSplit/>
          <w:trHeight w:val="130"/>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695981AB" w14:textId="77777777" w:rsidR="007448CE" w:rsidRPr="001D78DA" w:rsidRDefault="007448CE" w:rsidP="0066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7448CE" w:rsidRPr="001D78DA" w14:paraId="22443784" w14:textId="77777777" w:rsidTr="009C0F2F">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8CE904"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D40483"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BDE90F"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A2CBA1"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6A9788"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7448CE" w:rsidRPr="001D78DA" w14:paraId="1144A8FB" w14:textId="77777777" w:rsidTr="0085764C">
        <w:trPr>
          <w:cantSplit/>
          <w:trHeight w:val="337"/>
        </w:trPr>
        <w:tc>
          <w:tcPr>
            <w:tcW w:w="2227" w:type="dxa"/>
            <w:tcBorders>
              <w:top w:val="single" w:sz="4" w:space="0" w:color="auto"/>
              <w:left w:val="single" w:sz="4" w:space="0" w:color="auto"/>
              <w:bottom w:val="single" w:sz="4" w:space="0" w:color="auto"/>
              <w:right w:val="single" w:sz="4" w:space="0" w:color="auto"/>
            </w:tcBorders>
            <w:vAlign w:val="center"/>
          </w:tcPr>
          <w:p w14:paraId="2E128724" w14:textId="77777777" w:rsidR="007448CE" w:rsidRPr="001D78DA" w:rsidRDefault="007448CE" w:rsidP="0066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MVZI</w:t>
            </w:r>
          </w:p>
        </w:tc>
        <w:tc>
          <w:tcPr>
            <w:tcW w:w="2310" w:type="dxa"/>
            <w:tcBorders>
              <w:top w:val="single" w:sz="4" w:space="0" w:color="auto"/>
              <w:left w:val="single" w:sz="4" w:space="0" w:color="auto"/>
              <w:bottom w:val="single" w:sz="4" w:space="0" w:color="auto"/>
              <w:right w:val="single" w:sz="4" w:space="0" w:color="auto"/>
            </w:tcBorders>
            <w:vAlign w:val="center"/>
          </w:tcPr>
          <w:p w14:paraId="17D72ECC"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352AFCDC"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D3358F7"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5E8DBCA"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r>
      <w:tr w:rsidR="007448CE" w:rsidRPr="001D78DA" w14:paraId="0BA77849" w14:textId="77777777" w:rsidTr="0085764C">
        <w:trPr>
          <w:cantSplit/>
          <w:trHeight w:val="27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2135B6F" w14:textId="77777777" w:rsidR="007448CE" w:rsidRPr="001D78DA" w:rsidRDefault="007448CE" w:rsidP="0066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Aktivnost še ni bila izvedena.</w:t>
            </w:r>
            <w:r w:rsidRPr="001D78DA">
              <w:rPr>
                <w:rFonts w:cs="Arial"/>
                <w:b/>
                <w:bCs/>
                <w:szCs w:val="20"/>
              </w:rPr>
              <w:t xml:space="preserve"> </w:t>
            </w:r>
          </w:p>
        </w:tc>
      </w:tr>
    </w:tbl>
    <w:p w14:paraId="081CC6C3" w14:textId="77777777" w:rsidR="00925827" w:rsidRDefault="00925827" w:rsidP="00464B1F">
      <w:pPr>
        <w:shd w:val="clear" w:color="auto" w:fill="FFFFFF" w:themeFill="background1"/>
        <w:spacing w:after="0" w:line="260" w:lineRule="exact"/>
        <w:rPr>
          <w:rFonts w:cs="Arial"/>
          <w:b/>
          <w:bCs/>
          <w:color w:val="000000" w:themeColor="text1"/>
          <w:szCs w:val="20"/>
        </w:rPr>
      </w:pPr>
    </w:p>
    <w:p w14:paraId="35744C8B" w14:textId="77777777" w:rsidR="00925827" w:rsidRPr="001D78DA" w:rsidRDefault="00925827" w:rsidP="0092582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b/>
          <w:szCs w:val="20"/>
        </w:rPr>
        <w:t xml:space="preserve">AKTIVNOST 2: </w:t>
      </w:r>
      <w:r w:rsidRPr="001D78DA">
        <w:rPr>
          <w:rFonts w:cs="Arial"/>
          <w:b/>
          <w:bCs/>
          <w:szCs w:val="20"/>
        </w:rPr>
        <w:t xml:space="preserve">Zagotavljanje nacionalnih podatkov in kazalnikov za objavo v statistični publikaciji </w:t>
      </w:r>
      <w:r w:rsidRPr="0065567B">
        <w:rPr>
          <w:rFonts w:cs="Arial"/>
          <w:b/>
          <w:bCs/>
          <w:i/>
          <w:szCs w:val="20"/>
        </w:rPr>
        <w:t>She Figures</w:t>
      </w:r>
      <w:r w:rsidRPr="001D78DA">
        <w:rPr>
          <w:rFonts w:cs="Arial"/>
          <w:b/>
          <w:bCs/>
          <w:szCs w:val="20"/>
        </w:rPr>
        <w:t xml:space="preserve"> in spremljanje kazalnikov </w:t>
      </w:r>
      <w:r>
        <w:rPr>
          <w:rFonts w:cs="Arial"/>
          <w:b/>
          <w:bCs/>
          <w:szCs w:val="20"/>
        </w:rPr>
        <w:t>EU</w:t>
      </w:r>
      <w:r w:rsidRPr="001D78DA">
        <w:rPr>
          <w:rFonts w:cs="Arial"/>
          <w:b/>
          <w:bCs/>
          <w:szCs w:val="20"/>
        </w:rPr>
        <w:t xml:space="preserve"> o zagotavljanju enakih možnosti spolov na področju znanosti</w:t>
      </w:r>
    </w:p>
    <w:p w14:paraId="49A93C2C" w14:textId="77777777" w:rsidR="00925827" w:rsidRPr="001D78DA" w:rsidRDefault="00925827" w:rsidP="0092582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7C764F5A" w14:textId="77777777" w:rsidR="00925827" w:rsidRPr="001D78DA" w:rsidRDefault="00925827" w:rsidP="0092582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 xml:space="preserve">IZVEDBA AKTIVNOSTI: Članica Komisije za enake možnosti na področju znanosti, predstavnica SURS Evropski komisiji redno poroča </w:t>
      </w:r>
      <w:r>
        <w:rPr>
          <w:rFonts w:cs="Arial"/>
          <w:szCs w:val="20"/>
        </w:rPr>
        <w:t xml:space="preserve">o </w:t>
      </w:r>
      <w:r w:rsidRPr="001D78DA">
        <w:rPr>
          <w:rFonts w:cs="Arial"/>
          <w:szCs w:val="20"/>
        </w:rPr>
        <w:t>statističn</w:t>
      </w:r>
      <w:r>
        <w:rPr>
          <w:rFonts w:cs="Arial"/>
          <w:szCs w:val="20"/>
        </w:rPr>
        <w:t>ih</w:t>
      </w:r>
      <w:r w:rsidRPr="001D78DA">
        <w:rPr>
          <w:rFonts w:cs="Arial"/>
          <w:szCs w:val="20"/>
        </w:rPr>
        <w:t xml:space="preserve"> podatk</w:t>
      </w:r>
      <w:r>
        <w:rPr>
          <w:rFonts w:cs="Arial"/>
          <w:szCs w:val="20"/>
        </w:rPr>
        <w:t>ih</w:t>
      </w:r>
      <w:r w:rsidRPr="001D78DA">
        <w:rPr>
          <w:rFonts w:cs="Arial"/>
          <w:szCs w:val="20"/>
        </w:rPr>
        <w:t xml:space="preserve"> s področja znanosti in inovacij, sodeluje pri pripravi publikacije </w:t>
      </w:r>
      <w:r w:rsidRPr="0065567B">
        <w:rPr>
          <w:rFonts w:cs="Arial"/>
          <w:i/>
          <w:szCs w:val="20"/>
        </w:rPr>
        <w:t>She Figures</w:t>
      </w:r>
      <w:r w:rsidRPr="001D78DA">
        <w:rPr>
          <w:rFonts w:cs="Arial"/>
          <w:szCs w:val="20"/>
        </w:rPr>
        <w:t xml:space="preserve"> </w:t>
      </w:r>
      <w:r>
        <w:rPr>
          <w:rFonts w:cs="Arial"/>
          <w:szCs w:val="20"/>
        </w:rPr>
        <w:t>ter</w:t>
      </w:r>
      <w:r w:rsidRPr="001D78DA">
        <w:rPr>
          <w:rFonts w:cs="Arial"/>
          <w:szCs w:val="20"/>
        </w:rPr>
        <w:t xml:space="preserve"> z zbiranjem </w:t>
      </w:r>
      <w:r>
        <w:rPr>
          <w:rFonts w:cs="Arial"/>
          <w:szCs w:val="20"/>
        </w:rPr>
        <w:t>in</w:t>
      </w:r>
      <w:r w:rsidRPr="001D78DA">
        <w:rPr>
          <w:rFonts w:cs="Arial"/>
          <w:szCs w:val="20"/>
        </w:rPr>
        <w:t xml:space="preserve"> analiziranjem podatkov podpira Komisijo za enake možnosti pri oceni stanja in oblikovanju priporočil. Aktivnost se je tako izvajala tudi v letih 2024 in 2025.</w:t>
      </w:r>
    </w:p>
    <w:p w14:paraId="61CF3B0F" w14:textId="77777777" w:rsidR="00925827" w:rsidRPr="001D78DA" w:rsidRDefault="00925827" w:rsidP="0092582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6619A8F4" w14:textId="77777777" w:rsidR="00925827" w:rsidRPr="001D78DA" w:rsidRDefault="00925827" w:rsidP="0092582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 xml:space="preserve">REZULTAT AKTIVNOSTI: Aktivnost omogoča pridobitev zanesljivih podatkov za spremljanje enakosti spolov v znanosti, podporo oblikovanju politik in </w:t>
      </w:r>
      <w:r>
        <w:rPr>
          <w:rFonts w:cs="Arial"/>
          <w:szCs w:val="20"/>
        </w:rPr>
        <w:t>ovrednotenje</w:t>
      </w:r>
      <w:r w:rsidRPr="001D78DA">
        <w:rPr>
          <w:rFonts w:cs="Arial"/>
          <w:szCs w:val="20"/>
        </w:rPr>
        <w:t xml:space="preserve"> učinkovitosti ukrepov za spodbujanje uravnotežene zastopanosti žensk in moških na vodilnih akademskih in raziskovalnih položajih.</w:t>
      </w:r>
    </w:p>
    <w:p w14:paraId="0173982C" w14:textId="77777777" w:rsidR="00925827" w:rsidRPr="001D78DA" w:rsidRDefault="00925827" w:rsidP="0092582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4AA1894E" w14:textId="77777777" w:rsidR="00925827" w:rsidRPr="001D78DA" w:rsidRDefault="00925827" w:rsidP="0092582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 xml:space="preserve">PRISPEVEK K DOSEGANJU CILJA: Zagotavljanje rednih in primerljivih statističnih podatkov krepi preglednost, omogoča ciljno usmerjene ukrepe za odpravo spolnih neenakosti in podpira trajnostno povečanje zastopanosti žensk in moških na odločilnih položajih v znanosti in raziskovanju. </w:t>
      </w:r>
    </w:p>
    <w:p w14:paraId="321D4D74" w14:textId="77777777" w:rsidR="00925827" w:rsidRPr="001D78DA" w:rsidRDefault="00925827" w:rsidP="0092582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29313176" w14:textId="77777777" w:rsidR="00925827" w:rsidRPr="001D78DA" w:rsidRDefault="00925827" w:rsidP="0092582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NOSILEC: MVZI.</w:t>
      </w:r>
    </w:p>
    <w:p w14:paraId="40D7295E" w14:textId="77777777" w:rsidR="00925827" w:rsidRPr="001D78DA" w:rsidRDefault="00925827" w:rsidP="00464B1F">
      <w:pPr>
        <w:shd w:val="clear" w:color="auto" w:fill="FFFFFF" w:themeFill="background1"/>
        <w:spacing w:after="0" w:line="260" w:lineRule="exact"/>
        <w:rPr>
          <w:rFonts w:cs="Arial"/>
          <w:b/>
          <w:bCs/>
          <w:color w:val="000000" w:themeColor="text1"/>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409"/>
        <w:gridCol w:w="1276"/>
        <w:gridCol w:w="1418"/>
      </w:tblGrid>
      <w:tr w:rsidR="007448CE" w:rsidRPr="001D78DA" w14:paraId="52C6AFD4" w14:textId="77777777" w:rsidTr="009C0F2F">
        <w:trPr>
          <w:cantSplit/>
          <w:trHeight w:val="182"/>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3982320B" w14:textId="77777777" w:rsidR="007448CE" w:rsidRPr="001D78DA" w:rsidRDefault="007448CE" w:rsidP="0066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bookmarkStart w:id="217" w:name="_Hlk220932596"/>
            <w:r w:rsidRPr="001D78DA">
              <w:rPr>
                <w:rFonts w:cs="Arial"/>
                <w:b/>
                <w:bCs/>
                <w:szCs w:val="20"/>
              </w:rPr>
              <w:t>Porabljena finančna sredstva</w:t>
            </w:r>
          </w:p>
        </w:tc>
      </w:tr>
      <w:tr w:rsidR="007448CE" w:rsidRPr="001D78DA" w14:paraId="65E18AA6" w14:textId="77777777" w:rsidTr="009C0F2F">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543E12"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DDFB26"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F8CD01"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DD5DED"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6940A3"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7448CE" w:rsidRPr="001D78DA" w14:paraId="42BEA007" w14:textId="77777777" w:rsidTr="0085764C">
        <w:trPr>
          <w:cantSplit/>
          <w:trHeight w:val="407"/>
        </w:trPr>
        <w:tc>
          <w:tcPr>
            <w:tcW w:w="2227" w:type="dxa"/>
            <w:tcBorders>
              <w:top w:val="single" w:sz="4" w:space="0" w:color="auto"/>
              <w:left w:val="single" w:sz="4" w:space="0" w:color="auto"/>
              <w:bottom w:val="single" w:sz="4" w:space="0" w:color="auto"/>
              <w:right w:val="single" w:sz="4" w:space="0" w:color="auto"/>
            </w:tcBorders>
            <w:vAlign w:val="center"/>
          </w:tcPr>
          <w:p w14:paraId="1890EF8E" w14:textId="77777777" w:rsidR="007448CE" w:rsidRPr="001D78DA" w:rsidRDefault="007448CE" w:rsidP="0066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MVZI</w:t>
            </w:r>
          </w:p>
        </w:tc>
        <w:tc>
          <w:tcPr>
            <w:tcW w:w="2310" w:type="dxa"/>
            <w:tcBorders>
              <w:top w:val="single" w:sz="4" w:space="0" w:color="auto"/>
              <w:left w:val="single" w:sz="4" w:space="0" w:color="auto"/>
              <w:bottom w:val="single" w:sz="4" w:space="0" w:color="auto"/>
              <w:right w:val="single" w:sz="4" w:space="0" w:color="auto"/>
            </w:tcBorders>
            <w:vAlign w:val="center"/>
          </w:tcPr>
          <w:p w14:paraId="0B42C79F"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1BF0D89C"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1B294D8"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B04D07A"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r>
      <w:tr w:rsidR="007448CE" w:rsidRPr="001D78DA" w14:paraId="059012D3" w14:textId="77777777" w:rsidTr="009C0F2F">
        <w:trPr>
          <w:cantSplit/>
          <w:trHeight w:val="28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60E16DE" w14:textId="77777777" w:rsidR="007448CE" w:rsidRPr="001D78DA" w:rsidRDefault="007448CE" w:rsidP="0066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Aktivnost je bila izvedena v okviru rednega dela MVZI.</w:t>
            </w:r>
            <w:r w:rsidRPr="001D78DA">
              <w:rPr>
                <w:rFonts w:cs="Arial"/>
                <w:b/>
                <w:bCs/>
                <w:szCs w:val="20"/>
              </w:rPr>
              <w:t xml:space="preserve"> </w:t>
            </w:r>
          </w:p>
        </w:tc>
      </w:tr>
    </w:tbl>
    <w:p w14:paraId="032EE9C5" w14:textId="77777777" w:rsidR="007448CE" w:rsidRPr="001D78DA" w:rsidRDefault="007448CE" w:rsidP="00464B1F">
      <w:pPr>
        <w:shd w:val="clear" w:color="auto" w:fill="FFFFFF" w:themeFill="background1"/>
        <w:spacing w:after="0" w:line="260" w:lineRule="exact"/>
        <w:rPr>
          <w:rFonts w:cs="Arial"/>
          <w:b/>
          <w:bCs/>
          <w:color w:val="000000" w:themeColor="text1"/>
          <w:szCs w:val="20"/>
        </w:rPr>
      </w:pPr>
    </w:p>
    <w:bookmarkEnd w:id="217"/>
    <w:p w14:paraId="39CAD820" w14:textId="77777777" w:rsidR="007448CE" w:rsidRPr="001D78DA" w:rsidRDefault="007448CE" w:rsidP="00464B1F">
      <w:pPr>
        <w:shd w:val="clear" w:color="auto" w:fill="FFFFFF" w:themeFill="background1"/>
        <w:spacing w:after="0" w:line="260" w:lineRule="exact"/>
        <w:rPr>
          <w:rFonts w:cs="Arial"/>
          <w:b/>
          <w:bCs/>
          <w:color w:val="000000" w:themeColor="text1"/>
          <w:szCs w:val="20"/>
        </w:rPr>
      </w:pPr>
    </w:p>
    <w:p w14:paraId="35D207E3" w14:textId="77777777" w:rsidR="007448CE" w:rsidRPr="001D78DA" w:rsidRDefault="007448CE" w:rsidP="008727C1">
      <w:pPr>
        <w:pBdr>
          <w:top w:val="single" w:sz="4" w:space="1" w:color="auto"/>
          <w:left w:val="single" w:sz="4" w:space="4" w:color="auto"/>
          <w:bottom w:val="single" w:sz="4" w:space="1" w:color="auto"/>
          <w:right w:val="single" w:sz="4" w:space="10" w:color="auto"/>
        </w:pBdr>
        <w:shd w:val="clear" w:color="auto" w:fill="FFF2CC" w:themeFill="accent4" w:themeFillTint="33"/>
        <w:spacing w:after="0" w:line="260" w:lineRule="exact"/>
        <w:jc w:val="both"/>
        <w:rPr>
          <w:rFonts w:cs="Arial"/>
          <w:szCs w:val="20"/>
        </w:rPr>
      </w:pPr>
      <w:bookmarkStart w:id="218" w:name="_Hlk150246606"/>
      <w:r w:rsidRPr="001D78DA">
        <w:rPr>
          <w:rFonts w:cs="Arial"/>
          <w:b/>
          <w:szCs w:val="20"/>
        </w:rPr>
        <w:t xml:space="preserve">AKTIVNOST 3: </w:t>
      </w:r>
      <w:r w:rsidRPr="001D78DA">
        <w:rPr>
          <w:rFonts w:cs="Arial"/>
          <w:b/>
          <w:bCs/>
          <w:szCs w:val="20"/>
        </w:rPr>
        <w:t>Spremljanje in analiza letnih poročil javnih raziskovalnih organizacij na področju enakih možnosti spolov</w:t>
      </w:r>
    </w:p>
    <w:p w14:paraId="55856C26" w14:textId="77777777" w:rsidR="007448CE" w:rsidRPr="001D78DA" w:rsidRDefault="007448CE" w:rsidP="008727C1">
      <w:pPr>
        <w:pBdr>
          <w:top w:val="single" w:sz="4" w:space="1" w:color="auto"/>
          <w:left w:val="single" w:sz="4" w:space="4" w:color="auto"/>
          <w:bottom w:val="single" w:sz="4" w:space="1" w:color="auto"/>
          <w:right w:val="single" w:sz="4" w:space="10" w:color="auto"/>
        </w:pBdr>
        <w:shd w:val="clear" w:color="auto" w:fill="FFF2CC" w:themeFill="accent4" w:themeFillTint="33"/>
        <w:spacing w:after="0" w:line="260" w:lineRule="exact"/>
        <w:jc w:val="both"/>
        <w:rPr>
          <w:rFonts w:cs="Arial"/>
          <w:szCs w:val="20"/>
        </w:rPr>
      </w:pPr>
    </w:p>
    <w:p w14:paraId="7A92E217" w14:textId="1E63AB72" w:rsidR="007448CE" w:rsidRPr="001D78DA" w:rsidRDefault="007448CE" w:rsidP="008727C1">
      <w:pPr>
        <w:pBdr>
          <w:top w:val="single" w:sz="4" w:space="1" w:color="auto"/>
          <w:left w:val="single" w:sz="4" w:space="4" w:color="auto"/>
          <w:bottom w:val="single" w:sz="4" w:space="1" w:color="auto"/>
          <w:right w:val="single" w:sz="4" w:space="10" w:color="auto"/>
        </w:pBdr>
        <w:shd w:val="clear" w:color="auto" w:fill="FFF2CC" w:themeFill="accent4" w:themeFillTint="33"/>
        <w:spacing w:after="0" w:line="260" w:lineRule="exact"/>
        <w:jc w:val="both"/>
        <w:rPr>
          <w:rFonts w:cs="Arial"/>
          <w:szCs w:val="20"/>
        </w:rPr>
      </w:pPr>
      <w:r w:rsidRPr="001D78DA">
        <w:rPr>
          <w:rFonts w:cs="Arial"/>
          <w:szCs w:val="20"/>
        </w:rPr>
        <w:t xml:space="preserve">IZVEDBA AKTIVNOSTI: Izvajala </w:t>
      </w:r>
      <w:r w:rsidR="00133F56">
        <w:rPr>
          <w:rFonts w:cs="Arial"/>
          <w:szCs w:val="20"/>
        </w:rPr>
        <w:t xml:space="preserve">sta </w:t>
      </w:r>
      <w:r w:rsidRPr="001D78DA">
        <w:rPr>
          <w:rFonts w:cs="Arial"/>
          <w:szCs w:val="20"/>
        </w:rPr>
        <w:t xml:space="preserve">se </w:t>
      </w:r>
      <w:r w:rsidR="00133F56">
        <w:rPr>
          <w:rFonts w:cs="Arial"/>
          <w:szCs w:val="20"/>
        </w:rPr>
        <w:t>vrednotenje</w:t>
      </w:r>
      <w:r w:rsidR="00133F56" w:rsidRPr="001D78DA">
        <w:rPr>
          <w:rFonts w:cs="Arial"/>
          <w:szCs w:val="20"/>
        </w:rPr>
        <w:t xml:space="preserve"> </w:t>
      </w:r>
      <w:r w:rsidRPr="001D78DA">
        <w:rPr>
          <w:rFonts w:cs="Arial"/>
          <w:szCs w:val="20"/>
        </w:rPr>
        <w:t>podatkov, ločenih po spolu, ki jih vsebujejo letna poročila JRO, in letno spremljanje napredka na področju uravnotežene zastopanosti spolov na najvišjih raziskovalnih položajih in upravljavskih položajih v JRO. Aktivnost se je izvajala tudi v letih 2024 in 2025.</w:t>
      </w:r>
    </w:p>
    <w:p w14:paraId="6FF888F5" w14:textId="77777777" w:rsidR="007448CE" w:rsidRPr="001D78DA" w:rsidRDefault="007448CE" w:rsidP="008727C1">
      <w:pPr>
        <w:pBdr>
          <w:top w:val="single" w:sz="4" w:space="1" w:color="auto"/>
          <w:left w:val="single" w:sz="4" w:space="4" w:color="auto"/>
          <w:bottom w:val="single" w:sz="4" w:space="1" w:color="auto"/>
          <w:right w:val="single" w:sz="4" w:space="10" w:color="auto"/>
        </w:pBdr>
        <w:shd w:val="clear" w:color="auto" w:fill="FFF2CC" w:themeFill="accent4" w:themeFillTint="33"/>
        <w:spacing w:after="0" w:line="260" w:lineRule="exact"/>
        <w:jc w:val="both"/>
        <w:rPr>
          <w:rFonts w:cs="Arial"/>
          <w:szCs w:val="20"/>
        </w:rPr>
      </w:pPr>
    </w:p>
    <w:p w14:paraId="2CAB21E8" w14:textId="4BDC9674" w:rsidR="007448CE" w:rsidRPr="001D78DA" w:rsidRDefault="007448CE" w:rsidP="008727C1">
      <w:pPr>
        <w:pBdr>
          <w:top w:val="single" w:sz="4" w:space="1" w:color="auto"/>
          <w:left w:val="single" w:sz="4" w:space="4" w:color="auto"/>
          <w:bottom w:val="single" w:sz="4" w:space="1" w:color="auto"/>
          <w:right w:val="single" w:sz="4" w:space="10" w:color="auto"/>
        </w:pBdr>
        <w:shd w:val="clear" w:color="auto" w:fill="FFF2CC" w:themeFill="accent4" w:themeFillTint="33"/>
        <w:spacing w:after="0" w:line="260" w:lineRule="exact"/>
        <w:jc w:val="both"/>
        <w:rPr>
          <w:rFonts w:cs="Arial"/>
          <w:szCs w:val="20"/>
        </w:rPr>
      </w:pPr>
      <w:r w:rsidRPr="001D78DA">
        <w:rPr>
          <w:rFonts w:cs="Arial"/>
          <w:szCs w:val="20"/>
        </w:rPr>
        <w:t>REZULTAT AKTIVNOSTI: Aktivnost omogoča redno spremljanje napredka na področju uravnotežene zastopanosti spolov na najvišjih raziskovalnih položajih in upravljavskih položajih v JRO</w:t>
      </w:r>
      <w:r w:rsidR="003D66FE">
        <w:rPr>
          <w:rFonts w:cs="Arial"/>
          <w:szCs w:val="20"/>
        </w:rPr>
        <w:t>.</w:t>
      </w:r>
    </w:p>
    <w:p w14:paraId="3C408158" w14:textId="77777777" w:rsidR="007448CE" w:rsidRPr="001D78DA" w:rsidRDefault="007448CE" w:rsidP="008727C1">
      <w:pPr>
        <w:pBdr>
          <w:top w:val="single" w:sz="4" w:space="1" w:color="auto"/>
          <w:left w:val="single" w:sz="4" w:space="4" w:color="auto"/>
          <w:bottom w:val="single" w:sz="4" w:space="1" w:color="auto"/>
          <w:right w:val="single" w:sz="4" w:space="10" w:color="auto"/>
        </w:pBdr>
        <w:shd w:val="clear" w:color="auto" w:fill="FFF2CC" w:themeFill="accent4" w:themeFillTint="33"/>
        <w:spacing w:after="0" w:line="260" w:lineRule="exact"/>
        <w:jc w:val="both"/>
        <w:rPr>
          <w:rFonts w:cs="Arial"/>
          <w:szCs w:val="20"/>
        </w:rPr>
      </w:pPr>
    </w:p>
    <w:p w14:paraId="11AEF26D" w14:textId="1D6EB749" w:rsidR="007448CE" w:rsidRPr="001D78DA" w:rsidRDefault="007448CE" w:rsidP="008727C1">
      <w:pPr>
        <w:pBdr>
          <w:top w:val="single" w:sz="4" w:space="1" w:color="auto"/>
          <w:left w:val="single" w:sz="4" w:space="4" w:color="auto"/>
          <w:bottom w:val="single" w:sz="4" w:space="1" w:color="auto"/>
          <w:right w:val="single" w:sz="4" w:space="10" w:color="auto"/>
        </w:pBdr>
        <w:shd w:val="clear" w:color="auto" w:fill="FFF2CC" w:themeFill="accent4" w:themeFillTint="33"/>
        <w:spacing w:after="0" w:line="260" w:lineRule="exact"/>
        <w:jc w:val="both"/>
        <w:rPr>
          <w:rFonts w:cs="Arial"/>
          <w:szCs w:val="20"/>
        </w:rPr>
      </w:pPr>
      <w:r w:rsidRPr="001D78DA">
        <w:rPr>
          <w:rFonts w:cs="Arial"/>
          <w:szCs w:val="20"/>
        </w:rPr>
        <w:t xml:space="preserve">PRISPEVEK K DOSEGANJU CILJA: Pridobljeni podatki </w:t>
      </w:r>
      <w:r>
        <w:rPr>
          <w:rFonts w:cs="Arial"/>
          <w:szCs w:val="20"/>
        </w:rPr>
        <w:t>so</w:t>
      </w:r>
      <w:r w:rsidRPr="001D78DA">
        <w:rPr>
          <w:rFonts w:cs="Arial"/>
          <w:szCs w:val="20"/>
        </w:rPr>
        <w:t xml:space="preserve"> podlag</w:t>
      </w:r>
      <w:r>
        <w:rPr>
          <w:rFonts w:cs="Arial"/>
          <w:szCs w:val="20"/>
        </w:rPr>
        <w:t>a</w:t>
      </w:r>
      <w:r w:rsidRPr="001D78DA">
        <w:rPr>
          <w:rFonts w:cs="Arial"/>
          <w:szCs w:val="20"/>
        </w:rPr>
        <w:t xml:space="preserve"> za spremljanje in </w:t>
      </w:r>
      <w:r w:rsidR="00133F56">
        <w:rPr>
          <w:rFonts w:cs="Arial"/>
          <w:szCs w:val="20"/>
        </w:rPr>
        <w:t>vrednotenje</w:t>
      </w:r>
      <w:r w:rsidR="00133F56" w:rsidRPr="001D78DA">
        <w:rPr>
          <w:rFonts w:cs="Arial"/>
          <w:szCs w:val="20"/>
        </w:rPr>
        <w:t xml:space="preserve"> </w:t>
      </w:r>
      <w:r w:rsidRPr="001D78DA">
        <w:rPr>
          <w:rFonts w:cs="Arial"/>
          <w:szCs w:val="20"/>
        </w:rPr>
        <w:t xml:space="preserve">učinka ukrepov na področju zagotavljanja enakosti spolov v raziskavah in inovacijah, kot jih določa </w:t>
      </w:r>
      <w:r w:rsidR="003D66FE">
        <w:rPr>
          <w:rFonts w:cs="Arial"/>
          <w:szCs w:val="20"/>
        </w:rPr>
        <w:t>ReZrIS30</w:t>
      </w:r>
      <w:r w:rsidRPr="001D78DA">
        <w:rPr>
          <w:rFonts w:cs="Arial"/>
          <w:szCs w:val="20"/>
        </w:rPr>
        <w:t xml:space="preserve">. </w:t>
      </w:r>
    </w:p>
    <w:p w14:paraId="7F96F0D2" w14:textId="77777777" w:rsidR="007448CE" w:rsidRPr="001D78DA" w:rsidRDefault="007448CE" w:rsidP="008727C1">
      <w:pPr>
        <w:pBdr>
          <w:top w:val="single" w:sz="4" w:space="1" w:color="auto"/>
          <w:left w:val="single" w:sz="4" w:space="4" w:color="auto"/>
          <w:bottom w:val="single" w:sz="4" w:space="1" w:color="auto"/>
          <w:right w:val="single" w:sz="4" w:space="10" w:color="auto"/>
        </w:pBdr>
        <w:shd w:val="clear" w:color="auto" w:fill="FFF2CC" w:themeFill="accent4" w:themeFillTint="33"/>
        <w:spacing w:after="0" w:line="260" w:lineRule="exact"/>
        <w:jc w:val="both"/>
        <w:rPr>
          <w:rFonts w:cs="Arial"/>
          <w:szCs w:val="20"/>
        </w:rPr>
      </w:pPr>
    </w:p>
    <w:p w14:paraId="5CA1B574" w14:textId="3AFBA7BC" w:rsidR="007448CE" w:rsidRPr="001D78DA" w:rsidRDefault="007448CE" w:rsidP="008727C1">
      <w:pPr>
        <w:pBdr>
          <w:top w:val="single" w:sz="4" w:space="1" w:color="auto"/>
          <w:left w:val="single" w:sz="4" w:space="4" w:color="auto"/>
          <w:bottom w:val="single" w:sz="4" w:space="1" w:color="auto"/>
          <w:right w:val="single" w:sz="4" w:space="10" w:color="auto"/>
        </w:pBdr>
        <w:shd w:val="clear" w:color="auto" w:fill="FFF2CC" w:themeFill="accent4" w:themeFillTint="33"/>
        <w:spacing w:after="0" w:line="260" w:lineRule="exact"/>
        <w:jc w:val="both"/>
        <w:rPr>
          <w:rFonts w:cs="Arial"/>
          <w:szCs w:val="20"/>
        </w:rPr>
      </w:pPr>
      <w:r w:rsidRPr="001D78DA">
        <w:rPr>
          <w:rFonts w:cs="Arial"/>
          <w:szCs w:val="20"/>
        </w:rPr>
        <w:t>NOSILEC</w:t>
      </w:r>
      <w:r w:rsidR="00FF3439">
        <w:rPr>
          <w:rFonts w:cs="Arial"/>
          <w:szCs w:val="20"/>
        </w:rPr>
        <w:t xml:space="preserve"> IN SODELUJOČI</w:t>
      </w:r>
      <w:r w:rsidRPr="001D78DA">
        <w:rPr>
          <w:rFonts w:cs="Arial"/>
          <w:szCs w:val="20"/>
        </w:rPr>
        <w:t>: MVZI v sodelovanju z JRO</w:t>
      </w:r>
      <w:r>
        <w:rPr>
          <w:rFonts w:cs="Arial"/>
          <w:szCs w:val="20"/>
        </w:rPr>
        <w:t>.</w:t>
      </w:r>
    </w:p>
    <w:bookmarkEnd w:id="218"/>
    <w:p w14:paraId="42BB0512" w14:textId="77777777" w:rsidR="007448CE" w:rsidRPr="001D78DA" w:rsidRDefault="007448CE" w:rsidP="006D77F6">
      <w:pPr>
        <w:pStyle w:val="ZADEVA"/>
        <w:spacing w:before="0"/>
        <w:ind w:left="0" w:firstLin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409"/>
        <w:gridCol w:w="1276"/>
        <w:gridCol w:w="1418"/>
      </w:tblGrid>
      <w:tr w:rsidR="007448CE" w:rsidRPr="001D78DA" w14:paraId="73642923" w14:textId="77777777" w:rsidTr="00A528A9">
        <w:trPr>
          <w:cantSplit/>
          <w:trHeight w:val="182"/>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1BBE6CE4" w14:textId="77777777" w:rsidR="007448CE" w:rsidRPr="001D78DA" w:rsidRDefault="007448CE" w:rsidP="00A5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7448CE" w:rsidRPr="001D78DA" w14:paraId="4A8B9872" w14:textId="77777777" w:rsidTr="00A528A9">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8B1A66"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80B078"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FEB746"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C9BD6F"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7556B0"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7448CE" w:rsidRPr="001D78DA" w14:paraId="32808DE5" w14:textId="77777777" w:rsidTr="0085764C">
        <w:trPr>
          <w:cantSplit/>
          <w:trHeight w:val="337"/>
        </w:trPr>
        <w:tc>
          <w:tcPr>
            <w:tcW w:w="2227" w:type="dxa"/>
            <w:tcBorders>
              <w:top w:val="single" w:sz="4" w:space="0" w:color="auto"/>
              <w:left w:val="single" w:sz="4" w:space="0" w:color="auto"/>
              <w:bottom w:val="single" w:sz="4" w:space="0" w:color="auto"/>
              <w:right w:val="single" w:sz="4" w:space="0" w:color="auto"/>
            </w:tcBorders>
            <w:vAlign w:val="center"/>
          </w:tcPr>
          <w:p w14:paraId="68642694" w14:textId="77777777" w:rsidR="007448CE" w:rsidRPr="001D78DA" w:rsidRDefault="007448CE" w:rsidP="00A5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MVZI</w:t>
            </w:r>
          </w:p>
        </w:tc>
        <w:tc>
          <w:tcPr>
            <w:tcW w:w="2310" w:type="dxa"/>
            <w:tcBorders>
              <w:top w:val="single" w:sz="4" w:space="0" w:color="auto"/>
              <w:left w:val="single" w:sz="4" w:space="0" w:color="auto"/>
              <w:bottom w:val="single" w:sz="4" w:space="0" w:color="auto"/>
              <w:right w:val="single" w:sz="4" w:space="0" w:color="auto"/>
            </w:tcBorders>
            <w:vAlign w:val="center"/>
          </w:tcPr>
          <w:p w14:paraId="6528DB72"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6B77A2E4"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7B0F60B"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0ADBEF86"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r>
      <w:tr w:rsidR="007448CE" w:rsidRPr="001D78DA" w14:paraId="3B83B0A2" w14:textId="77777777" w:rsidTr="0085764C">
        <w:trPr>
          <w:cantSplit/>
          <w:trHeight w:val="41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8D05619" w14:textId="77777777" w:rsidR="007448CE" w:rsidRPr="001D78DA" w:rsidRDefault="007448CE" w:rsidP="00A5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Aktivnost je bila izvedena v okviru rednega dela MVZI.</w:t>
            </w:r>
            <w:r w:rsidRPr="001D78DA">
              <w:rPr>
                <w:rFonts w:cs="Arial"/>
                <w:b/>
                <w:bCs/>
                <w:szCs w:val="20"/>
              </w:rPr>
              <w:t xml:space="preserve"> </w:t>
            </w:r>
          </w:p>
        </w:tc>
      </w:tr>
    </w:tbl>
    <w:p w14:paraId="461C0F7E" w14:textId="77777777" w:rsidR="007448CE" w:rsidRPr="001D78DA" w:rsidRDefault="007448CE" w:rsidP="000146E1">
      <w:pPr>
        <w:pStyle w:val="ZADEVA"/>
        <w:spacing w:before="0"/>
        <w:jc w:val="both"/>
        <w:rPr>
          <w:rFonts w:ascii="Arial" w:hAnsi="Arial" w:cs="Arial"/>
          <w:sz w:val="20"/>
          <w:szCs w:val="20"/>
          <w:highlight w:val="yellow"/>
          <w:lang w:val="sl-SI"/>
        </w:rPr>
      </w:pPr>
    </w:p>
    <w:p w14:paraId="3D8B2A0B" w14:textId="24AF8661" w:rsidR="0085764C" w:rsidRDefault="0085764C">
      <w:pPr>
        <w:rPr>
          <w:rFonts w:eastAsia="Times New Roman" w:cs="Arial"/>
          <w:b/>
          <w:szCs w:val="20"/>
        </w:rPr>
      </w:pPr>
      <w:r>
        <w:rPr>
          <w:rFonts w:cs="Arial"/>
          <w:szCs w:val="20"/>
        </w:rPr>
        <w:br w:type="page"/>
      </w:r>
    </w:p>
    <w:p w14:paraId="1ED8B699"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2</w:t>
      </w:r>
    </w:p>
    <w:p w14:paraId="7AE1D3CF" w14:textId="77777777" w:rsidR="007448CE" w:rsidRPr="001D78DA" w:rsidRDefault="007448CE" w:rsidP="000146E1">
      <w:pPr>
        <w:pStyle w:val="ZADEVA"/>
        <w:spacing w:before="0"/>
        <w:jc w:val="both"/>
        <w:rPr>
          <w:rFonts w:ascii="Arial" w:hAnsi="Arial" w:cs="Arial"/>
          <w:sz w:val="20"/>
          <w:szCs w:val="20"/>
          <w:lang w:val="sl-SI"/>
        </w:rPr>
      </w:pPr>
    </w:p>
    <w:p w14:paraId="4487B04C" w14:textId="7E7FA19E"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Cs/>
          <w:szCs w:val="20"/>
        </w:rPr>
      </w:pPr>
      <w:r w:rsidRPr="001D78DA">
        <w:rPr>
          <w:rFonts w:cs="Arial"/>
          <w:szCs w:val="20"/>
        </w:rPr>
        <w:t>Spodbujanje uravnotežene zastopanosti žensk in moških pri odločanju v pomembnih nacionalnih organizacijah in institucijah, na ministrstvih in v organih v sestavi ministrstev z r</w:t>
      </w:r>
      <w:r w:rsidRPr="001D78DA">
        <w:rPr>
          <w:rFonts w:cs="Arial"/>
          <w:bCs/>
          <w:szCs w:val="20"/>
        </w:rPr>
        <w:t xml:space="preserve">ednim spremljanjem položaja, izvajanjem analiz po spolu, z vključevanjem ukrepov za zagotavljanje enake obravnave v delovno okolje, s spodbujanjem enakih možnosti v karieri ter bolj uravnotežene zastopanosti na položajih odločanja, še zlasti v tradicionalno spolno stereotipnih strukturah (vojska, policija) in poklicih, </w:t>
      </w:r>
      <w:r w:rsidR="00BE65B7">
        <w:rPr>
          <w:rFonts w:cs="Arial"/>
          <w:bCs/>
          <w:szCs w:val="20"/>
        </w:rPr>
        <w:t>kjer</w:t>
      </w:r>
      <w:r w:rsidRPr="001D78DA">
        <w:rPr>
          <w:rFonts w:cs="Arial"/>
          <w:bCs/>
          <w:szCs w:val="20"/>
        </w:rPr>
        <w:t xml:space="preserve"> izrazito prevladujejo ženske.</w:t>
      </w:r>
    </w:p>
    <w:p w14:paraId="24833671"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Cs/>
          <w:szCs w:val="20"/>
        </w:rPr>
      </w:pPr>
    </w:p>
    <w:p w14:paraId="58CC56EE" w14:textId="77777777" w:rsidR="007448CE" w:rsidRPr="001D78DA" w:rsidRDefault="007448CE" w:rsidP="004955DC">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Style w:val="eop"/>
          <w:rFonts w:ascii="Arial" w:hAnsi="Arial" w:cs="Arial"/>
          <w:sz w:val="20"/>
          <w:szCs w:val="20"/>
        </w:rPr>
      </w:pPr>
      <w:r w:rsidRPr="001D78DA">
        <w:rPr>
          <w:rStyle w:val="eop"/>
          <w:rFonts w:ascii="Arial" w:hAnsi="Arial" w:cs="Arial"/>
          <w:b/>
          <w:bCs/>
          <w:sz w:val="20"/>
          <w:szCs w:val="20"/>
        </w:rPr>
        <w:t>A</w:t>
      </w:r>
      <w:r w:rsidRPr="001D78DA">
        <w:rPr>
          <w:rStyle w:val="normaltextrun"/>
          <w:rFonts w:ascii="Arial" w:hAnsi="Arial" w:cs="Arial"/>
          <w:b/>
          <w:bCs/>
          <w:sz w:val="20"/>
          <w:szCs w:val="20"/>
        </w:rPr>
        <w:t>KTIVNOST 1: Vključitev načela enakosti spolov v ukrepe za spodbujanje zaposlovanja mladih do 30 let (generacija Z) v javni upravi</w:t>
      </w:r>
      <w:r w:rsidRPr="001D78DA">
        <w:rPr>
          <w:rStyle w:val="eop"/>
          <w:rFonts w:ascii="Arial" w:hAnsi="Arial" w:cs="Arial"/>
          <w:sz w:val="20"/>
          <w:szCs w:val="20"/>
        </w:rPr>
        <w:t> </w:t>
      </w:r>
    </w:p>
    <w:p w14:paraId="322FC60C" w14:textId="33D26B72" w:rsidR="007448CE" w:rsidRPr="00992703" w:rsidRDefault="007448CE" w:rsidP="00B3194D">
      <w:pPr>
        <w:pStyle w:val="paragraph"/>
        <w:pBdr>
          <w:top w:val="single" w:sz="4" w:space="1" w:color="auto"/>
          <w:left w:val="single" w:sz="4" w:space="4" w:color="auto"/>
          <w:bottom w:val="single" w:sz="4" w:space="1" w:color="auto"/>
          <w:right w:val="single" w:sz="4" w:space="4" w:color="auto"/>
        </w:pBdr>
        <w:shd w:val="clear" w:color="auto" w:fill="FFF2CC"/>
        <w:spacing w:before="0"/>
        <w:jc w:val="both"/>
        <w:textAlignment w:val="baseline"/>
        <w:rPr>
          <w:rFonts w:cs="Arial"/>
        </w:rPr>
      </w:pPr>
      <w:r w:rsidRPr="001D78DA">
        <w:rPr>
          <w:rFonts w:ascii="Arial" w:hAnsi="Arial" w:cs="Arial"/>
          <w:sz w:val="20"/>
          <w:szCs w:val="20"/>
        </w:rPr>
        <w:t>IZVEDBA AKTIVNOSTI: MJU v okviru vodenja CKEDU redno spremlja podatke o zaposlenih v organih državne uprave ter od leta 1999 dalje letno pripravlja kadrovsko poročilo za izvajanje politike upravljanja kadrovski</w:t>
      </w:r>
      <w:r>
        <w:rPr>
          <w:rFonts w:ascii="Arial" w:hAnsi="Arial" w:cs="Arial"/>
          <w:sz w:val="20"/>
          <w:szCs w:val="20"/>
        </w:rPr>
        <w:t>h</w:t>
      </w:r>
      <w:r w:rsidRPr="001D78DA">
        <w:rPr>
          <w:rFonts w:ascii="Arial" w:hAnsi="Arial" w:cs="Arial"/>
          <w:sz w:val="20"/>
          <w:szCs w:val="20"/>
        </w:rPr>
        <w:t xml:space="preserve"> vir</w:t>
      </w:r>
      <w:r>
        <w:rPr>
          <w:rFonts w:ascii="Arial" w:hAnsi="Arial" w:cs="Arial"/>
          <w:sz w:val="20"/>
          <w:szCs w:val="20"/>
        </w:rPr>
        <w:t>ov</w:t>
      </w:r>
      <w:r w:rsidRPr="001D78DA">
        <w:rPr>
          <w:rFonts w:ascii="Arial" w:hAnsi="Arial" w:cs="Arial"/>
          <w:sz w:val="20"/>
          <w:szCs w:val="20"/>
        </w:rPr>
        <w:t xml:space="preserve"> v organih državne uprave (v nadalj</w:t>
      </w:r>
      <w:r>
        <w:rPr>
          <w:rFonts w:ascii="Arial" w:hAnsi="Arial" w:cs="Arial"/>
          <w:sz w:val="20"/>
          <w:szCs w:val="20"/>
        </w:rPr>
        <w:t>njem besedil</w:t>
      </w:r>
      <w:r w:rsidRPr="001D78DA">
        <w:rPr>
          <w:rFonts w:ascii="Arial" w:hAnsi="Arial" w:cs="Arial"/>
          <w:sz w:val="20"/>
          <w:szCs w:val="20"/>
        </w:rPr>
        <w:t xml:space="preserve">u: kadrovsko poročilo). Letna kadrovska poročila organov državne uprave so objavljena na spletni strani Odprti podatki Slovenije (OPSI): </w:t>
      </w:r>
      <w:hyperlink r:id="rId95" w:history="1">
        <w:r w:rsidRPr="001D78DA">
          <w:rPr>
            <w:rStyle w:val="Hiperpovezava"/>
            <w:rFonts w:ascii="Arial" w:hAnsi="Arial" w:cs="Arial"/>
            <w:sz w:val="20"/>
            <w:szCs w:val="20"/>
          </w:rPr>
          <w:t>https://podatki.gov.si/dataset/zbirka-let-kadrovskih-porocil-za-izvajanje-politike-upravljanja-s-kadr-viri-v-organih-drzavne-uprave</w:t>
        </w:r>
      </w:hyperlink>
      <w:r>
        <w:rPr>
          <w:rStyle w:val="Hiperpovezava"/>
          <w:rFonts w:ascii="Arial" w:hAnsi="Arial" w:cs="Arial"/>
          <w:sz w:val="20"/>
          <w:szCs w:val="20"/>
          <w:u w:val="none"/>
        </w:rPr>
        <w:t>.</w:t>
      </w:r>
    </w:p>
    <w:p w14:paraId="6DCD8F2D" w14:textId="24E29096" w:rsidR="007448CE" w:rsidRPr="001D78DA" w:rsidRDefault="007448CE" w:rsidP="00C54D22">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r w:rsidRPr="001D78DA">
        <w:rPr>
          <w:rFonts w:ascii="Arial" w:hAnsi="Arial" w:cs="Arial"/>
          <w:sz w:val="20"/>
          <w:szCs w:val="20"/>
        </w:rPr>
        <w:t xml:space="preserve">Kadrovsko poročilo med drugim zajema tudi podatke o zaposlenih po spolu in po starostnih skupinah </w:t>
      </w:r>
      <w:r>
        <w:rPr>
          <w:rFonts w:ascii="Arial" w:hAnsi="Arial" w:cs="Arial"/>
          <w:sz w:val="20"/>
          <w:szCs w:val="20"/>
        </w:rPr>
        <w:t>(</w:t>
      </w:r>
      <w:r w:rsidRPr="001D78DA">
        <w:rPr>
          <w:rFonts w:ascii="Arial" w:hAnsi="Arial" w:cs="Arial"/>
          <w:sz w:val="20"/>
          <w:szCs w:val="20"/>
        </w:rPr>
        <w:t>manj kot 30 let, 30</w:t>
      </w:r>
      <w:r>
        <w:rPr>
          <w:rFonts w:ascii="Arial" w:hAnsi="Arial" w:cs="Arial"/>
          <w:sz w:val="20"/>
          <w:szCs w:val="20"/>
        </w:rPr>
        <w:t>–</w:t>
      </w:r>
      <w:r w:rsidRPr="001D78DA">
        <w:rPr>
          <w:rFonts w:ascii="Arial" w:hAnsi="Arial" w:cs="Arial"/>
          <w:sz w:val="20"/>
          <w:szCs w:val="20"/>
        </w:rPr>
        <w:t>39 let, 40</w:t>
      </w:r>
      <w:r>
        <w:rPr>
          <w:rFonts w:ascii="Arial" w:hAnsi="Arial" w:cs="Arial"/>
          <w:sz w:val="20"/>
          <w:szCs w:val="20"/>
        </w:rPr>
        <w:t>–</w:t>
      </w:r>
      <w:r w:rsidRPr="001D78DA">
        <w:rPr>
          <w:rFonts w:ascii="Arial" w:hAnsi="Arial" w:cs="Arial"/>
          <w:sz w:val="20"/>
          <w:szCs w:val="20"/>
        </w:rPr>
        <w:t>49 let, 50</w:t>
      </w:r>
      <w:r>
        <w:rPr>
          <w:rFonts w:ascii="Arial" w:hAnsi="Arial" w:cs="Arial"/>
          <w:sz w:val="20"/>
          <w:szCs w:val="20"/>
        </w:rPr>
        <w:t>–</w:t>
      </w:r>
      <w:r w:rsidRPr="001D78DA">
        <w:rPr>
          <w:rFonts w:ascii="Arial" w:hAnsi="Arial" w:cs="Arial"/>
          <w:sz w:val="20"/>
          <w:szCs w:val="20"/>
        </w:rPr>
        <w:t>54 let, 55</w:t>
      </w:r>
      <w:r>
        <w:rPr>
          <w:rFonts w:ascii="Arial" w:hAnsi="Arial" w:cs="Arial"/>
          <w:sz w:val="20"/>
          <w:szCs w:val="20"/>
        </w:rPr>
        <w:t>–</w:t>
      </w:r>
      <w:r w:rsidRPr="001D78DA">
        <w:rPr>
          <w:rFonts w:ascii="Arial" w:hAnsi="Arial" w:cs="Arial"/>
          <w:sz w:val="20"/>
          <w:szCs w:val="20"/>
        </w:rPr>
        <w:t xml:space="preserve">59 let, 60 let in več). Ti podatki so bili do leta 2023 v kadrovskem poročilu za leto 2022 prikazani ločeno po spolu in po starostnih skupinah. V letih 2024 in 2025 je MJU začelo spremljati tudi podatke o zaposlenih hkrati po starostnih skupinah in spolu, ki so zajeti tudi v kadrovskih poročilih za leti 2023 in 2024. Kot je razvidno iz kadrovskih poročil za leti 2023 in 2024, ženske </w:t>
      </w:r>
      <w:r w:rsidR="00CA4E7F">
        <w:rPr>
          <w:rFonts w:ascii="Arial" w:hAnsi="Arial" w:cs="Arial"/>
          <w:sz w:val="20"/>
          <w:szCs w:val="20"/>
        </w:rPr>
        <w:t xml:space="preserve">sestavljajo </w:t>
      </w:r>
      <w:r w:rsidRPr="001D78DA">
        <w:rPr>
          <w:rFonts w:ascii="Arial" w:hAnsi="Arial" w:cs="Arial"/>
          <w:sz w:val="20"/>
          <w:szCs w:val="20"/>
        </w:rPr>
        <w:t xml:space="preserve">le tretjino (33 oziroma 35 %) vseh zaposlenih v starostni skupini zaposlenih do 30 let. Med vsemi zaposlenimi v državni upravi ženske </w:t>
      </w:r>
      <w:r w:rsidR="00CA4E7F">
        <w:rPr>
          <w:rFonts w:ascii="Arial" w:hAnsi="Arial" w:cs="Arial"/>
          <w:sz w:val="20"/>
          <w:szCs w:val="20"/>
        </w:rPr>
        <w:t xml:space="preserve">sestavljajo </w:t>
      </w:r>
      <w:r w:rsidRPr="001D78DA">
        <w:rPr>
          <w:rFonts w:ascii="Arial" w:hAnsi="Arial" w:cs="Arial"/>
          <w:sz w:val="20"/>
          <w:szCs w:val="20"/>
        </w:rPr>
        <w:t>slabo polovico (48 %), v starostnih skupinah 30</w:t>
      </w:r>
      <w:r>
        <w:rPr>
          <w:rFonts w:ascii="Arial" w:hAnsi="Arial" w:cs="Arial"/>
          <w:sz w:val="20"/>
          <w:szCs w:val="20"/>
        </w:rPr>
        <w:t>–</w:t>
      </w:r>
      <w:r w:rsidRPr="001D78DA">
        <w:rPr>
          <w:rFonts w:ascii="Arial" w:hAnsi="Arial" w:cs="Arial"/>
          <w:sz w:val="20"/>
          <w:szCs w:val="20"/>
        </w:rPr>
        <w:t>39 let, 40</w:t>
      </w:r>
      <w:r>
        <w:rPr>
          <w:rFonts w:ascii="Arial" w:hAnsi="Arial" w:cs="Arial"/>
          <w:sz w:val="20"/>
          <w:szCs w:val="20"/>
        </w:rPr>
        <w:t>–</w:t>
      </w:r>
      <w:r w:rsidRPr="001D78DA">
        <w:rPr>
          <w:rFonts w:ascii="Arial" w:hAnsi="Arial" w:cs="Arial"/>
          <w:sz w:val="20"/>
          <w:szCs w:val="20"/>
        </w:rPr>
        <w:t>49 let, 50</w:t>
      </w:r>
      <w:r>
        <w:rPr>
          <w:rFonts w:ascii="Arial" w:hAnsi="Arial" w:cs="Arial"/>
          <w:sz w:val="20"/>
          <w:szCs w:val="20"/>
        </w:rPr>
        <w:t>–</w:t>
      </w:r>
      <w:r w:rsidRPr="001D78DA">
        <w:rPr>
          <w:rFonts w:ascii="Arial" w:hAnsi="Arial" w:cs="Arial"/>
          <w:sz w:val="20"/>
          <w:szCs w:val="20"/>
        </w:rPr>
        <w:t>54 let, 55</w:t>
      </w:r>
      <w:r>
        <w:rPr>
          <w:rFonts w:ascii="Arial" w:hAnsi="Arial" w:cs="Arial"/>
          <w:sz w:val="20"/>
          <w:szCs w:val="20"/>
        </w:rPr>
        <w:t>–</w:t>
      </w:r>
      <w:r w:rsidRPr="001D78DA">
        <w:rPr>
          <w:rFonts w:ascii="Arial" w:hAnsi="Arial" w:cs="Arial"/>
          <w:sz w:val="20"/>
          <w:szCs w:val="20"/>
        </w:rPr>
        <w:t>59 let ter 60 let in več pa se delež žensk giblje med 45</w:t>
      </w:r>
      <w:r>
        <w:rPr>
          <w:rFonts w:ascii="Arial" w:hAnsi="Arial" w:cs="Arial"/>
          <w:sz w:val="20"/>
          <w:szCs w:val="20"/>
        </w:rPr>
        <w:t xml:space="preserve"> </w:t>
      </w:r>
      <w:r w:rsidRPr="001D78DA">
        <w:rPr>
          <w:rFonts w:ascii="Arial" w:hAnsi="Arial" w:cs="Arial"/>
          <w:sz w:val="20"/>
          <w:szCs w:val="20"/>
        </w:rPr>
        <w:t>% vseh zaposlenih v starostni skupini 50</w:t>
      </w:r>
      <w:r>
        <w:rPr>
          <w:rFonts w:ascii="Arial" w:hAnsi="Arial" w:cs="Arial"/>
          <w:sz w:val="20"/>
          <w:szCs w:val="20"/>
        </w:rPr>
        <w:t>–</w:t>
      </w:r>
      <w:r w:rsidRPr="001D78DA">
        <w:rPr>
          <w:rFonts w:ascii="Arial" w:hAnsi="Arial" w:cs="Arial"/>
          <w:sz w:val="20"/>
          <w:szCs w:val="20"/>
        </w:rPr>
        <w:t>54 let in 56</w:t>
      </w:r>
      <w:r>
        <w:rPr>
          <w:rFonts w:ascii="Arial" w:hAnsi="Arial" w:cs="Arial"/>
          <w:sz w:val="20"/>
          <w:szCs w:val="20"/>
        </w:rPr>
        <w:t xml:space="preserve"> </w:t>
      </w:r>
      <w:r w:rsidRPr="001D78DA">
        <w:rPr>
          <w:rFonts w:ascii="Arial" w:hAnsi="Arial" w:cs="Arial"/>
          <w:sz w:val="20"/>
          <w:szCs w:val="20"/>
        </w:rPr>
        <w:t xml:space="preserve">% vseh zaposlenih v starostni skupini 60 let in več. </w:t>
      </w:r>
    </w:p>
    <w:p w14:paraId="01FAA2DE" w14:textId="77777777" w:rsidR="007448CE" w:rsidRPr="001D78DA" w:rsidRDefault="007448CE" w:rsidP="00C54D22">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p>
    <w:p w14:paraId="0746D952" w14:textId="77A99585" w:rsidR="007448CE" w:rsidRPr="001D78DA" w:rsidRDefault="007448CE" w:rsidP="00C54D22">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r w:rsidRPr="001D78DA">
        <w:rPr>
          <w:rFonts w:ascii="Arial" w:hAnsi="Arial" w:cs="Arial"/>
          <w:sz w:val="20"/>
          <w:szCs w:val="20"/>
        </w:rPr>
        <w:t xml:space="preserve">REZULTAT AKTIVNOSTI: V letu 2025 je </w:t>
      </w:r>
      <w:r>
        <w:rPr>
          <w:rFonts w:ascii="Arial" w:hAnsi="Arial" w:cs="Arial"/>
          <w:sz w:val="20"/>
          <w:szCs w:val="20"/>
        </w:rPr>
        <w:t>v</w:t>
      </w:r>
      <w:r w:rsidRPr="001D78DA">
        <w:rPr>
          <w:rFonts w:ascii="Arial" w:hAnsi="Arial" w:cs="Arial"/>
          <w:sz w:val="20"/>
          <w:szCs w:val="20"/>
        </w:rPr>
        <w:t xml:space="preserve">lada sprejela Strategijo ravnanja s kadri v državni upravi do leta 2030, ki sloni na dveh strateških </w:t>
      </w:r>
      <w:r>
        <w:rPr>
          <w:rFonts w:ascii="Arial" w:hAnsi="Arial" w:cs="Arial"/>
          <w:sz w:val="20"/>
          <w:szCs w:val="20"/>
        </w:rPr>
        <w:t>prednostnih naloga</w:t>
      </w:r>
      <w:r w:rsidRPr="001D78DA">
        <w:rPr>
          <w:rFonts w:ascii="Arial" w:hAnsi="Arial" w:cs="Arial"/>
          <w:sz w:val="20"/>
          <w:szCs w:val="20"/>
        </w:rPr>
        <w:t xml:space="preserve">h: 1. </w:t>
      </w:r>
      <w:r w:rsidR="009131C6">
        <w:rPr>
          <w:rFonts w:ascii="Arial" w:hAnsi="Arial" w:cs="Arial"/>
          <w:sz w:val="20"/>
          <w:szCs w:val="20"/>
        </w:rPr>
        <w:t>povečanju</w:t>
      </w:r>
      <w:r w:rsidRPr="001D78DA">
        <w:rPr>
          <w:rFonts w:ascii="Arial" w:hAnsi="Arial" w:cs="Arial"/>
          <w:sz w:val="20"/>
          <w:szCs w:val="20"/>
        </w:rPr>
        <w:t xml:space="preserve"> ugleda državne uprave kot privlačnega delodajalca </w:t>
      </w:r>
      <w:r>
        <w:rPr>
          <w:rFonts w:ascii="Arial" w:hAnsi="Arial" w:cs="Arial"/>
          <w:sz w:val="20"/>
          <w:szCs w:val="20"/>
        </w:rPr>
        <w:t>ter</w:t>
      </w:r>
      <w:r w:rsidRPr="001D78DA">
        <w:rPr>
          <w:rFonts w:ascii="Arial" w:hAnsi="Arial" w:cs="Arial"/>
          <w:sz w:val="20"/>
          <w:szCs w:val="20"/>
        </w:rPr>
        <w:t xml:space="preserve"> 2. boljš</w:t>
      </w:r>
      <w:r w:rsidR="009131C6">
        <w:rPr>
          <w:rFonts w:ascii="Arial" w:hAnsi="Arial" w:cs="Arial"/>
          <w:sz w:val="20"/>
          <w:szCs w:val="20"/>
        </w:rPr>
        <w:t>i</w:t>
      </w:r>
      <w:r w:rsidRPr="001D78DA">
        <w:rPr>
          <w:rFonts w:ascii="Arial" w:hAnsi="Arial" w:cs="Arial"/>
          <w:sz w:val="20"/>
          <w:szCs w:val="20"/>
        </w:rPr>
        <w:t xml:space="preserve"> usposobljenost</w:t>
      </w:r>
      <w:r w:rsidR="009131C6">
        <w:rPr>
          <w:rFonts w:ascii="Arial" w:hAnsi="Arial" w:cs="Arial"/>
          <w:sz w:val="20"/>
          <w:szCs w:val="20"/>
        </w:rPr>
        <w:t>i</w:t>
      </w:r>
      <w:r w:rsidRPr="001D78DA">
        <w:rPr>
          <w:rFonts w:ascii="Arial" w:hAnsi="Arial" w:cs="Arial"/>
          <w:sz w:val="20"/>
          <w:szCs w:val="20"/>
        </w:rPr>
        <w:t xml:space="preserve"> in motiviranost</w:t>
      </w:r>
      <w:r w:rsidR="009131C6">
        <w:rPr>
          <w:rFonts w:ascii="Arial" w:hAnsi="Arial" w:cs="Arial"/>
          <w:sz w:val="20"/>
          <w:szCs w:val="20"/>
        </w:rPr>
        <w:t>i</w:t>
      </w:r>
      <w:r w:rsidRPr="001D78DA">
        <w:rPr>
          <w:rFonts w:ascii="Arial" w:hAnsi="Arial" w:cs="Arial"/>
          <w:sz w:val="20"/>
          <w:szCs w:val="20"/>
        </w:rPr>
        <w:t xml:space="preserve"> javnih uslužbencev. Prva strateška </w:t>
      </w:r>
      <w:r>
        <w:rPr>
          <w:rFonts w:ascii="Arial" w:hAnsi="Arial" w:cs="Arial"/>
          <w:sz w:val="20"/>
          <w:szCs w:val="20"/>
        </w:rPr>
        <w:t>prednostna naloga</w:t>
      </w:r>
      <w:r w:rsidRPr="001D78DA">
        <w:rPr>
          <w:rFonts w:ascii="Arial" w:hAnsi="Arial" w:cs="Arial"/>
          <w:sz w:val="20"/>
          <w:szCs w:val="20"/>
        </w:rPr>
        <w:t xml:space="preserve"> bo preobrazila državno upravo v privlačno delovno okolje tako za iskalce prve zaposlitve kot za tiste, ki iščejo nove karierne izzive, kar bomo dosegli med drugim s prepoznavanjem ciljnih skupin na podlagi skupnih vrednot, kot so delo v splošno dobro, možnost oblikovanja zelenih in okoljskih politik, integriteta, enakost, predanost </w:t>
      </w:r>
      <w:r>
        <w:rPr>
          <w:rFonts w:ascii="Arial" w:hAnsi="Arial" w:cs="Arial"/>
          <w:sz w:val="20"/>
          <w:szCs w:val="20"/>
        </w:rPr>
        <w:t>in tako dalje</w:t>
      </w:r>
      <w:r w:rsidRPr="001D78DA">
        <w:rPr>
          <w:rFonts w:ascii="Arial" w:hAnsi="Arial" w:cs="Arial"/>
          <w:sz w:val="20"/>
          <w:szCs w:val="20"/>
        </w:rPr>
        <w:t xml:space="preserve">. </w:t>
      </w:r>
    </w:p>
    <w:p w14:paraId="440BDAE2" w14:textId="77777777" w:rsidR="007448CE" w:rsidRPr="001D78DA" w:rsidRDefault="007448CE" w:rsidP="00C54D22">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p>
    <w:p w14:paraId="15D8F480" w14:textId="106CA024" w:rsidR="007448CE" w:rsidRPr="001D78DA" w:rsidRDefault="007448CE" w:rsidP="00C54D22">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r w:rsidRPr="001D78DA">
        <w:rPr>
          <w:rStyle w:val="normaltextrun"/>
          <w:rFonts w:ascii="Arial" w:hAnsi="Arial" w:cs="Arial"/>
          <w:sz w:val="20"/>
          <w:szCs w:val="20"/>
        </w:rPr>
        <w:t xml:space="preserve">PRISPEVEK K DOSEGANJU CILJA: </w:t>
      </w:r>
      <w:r w:rsidRPr="001D78DA">
        <w:rPr>
          <w:rFonts w:ascii="Arial" w:hAnsi="Arial" w:cs="Arial"/>
          <w:sz w:val="20"/>
          <w:szCs w:val="20"/>
        </w:rPr>
        <w:t>Z vključitvijo presečnih podatkov po starostnih skupinah in spolu v letno kadrovsko poročilo o zaposlenih v organih državne uprave smo začeli sistematično spremljati spolno strukturo javnih uslužbencev</w:t>
      </w:r>
      <w:r>
        <w:rPr>
          <w:rFonts w:ascii="Arial" w:hAnsi="Arial" w:cs="Arial"/>
          <w:sz w:val="20"/>
          <w:szCs w:val="20"/>
        </w:rPr>
        <w:t>,</w:t>
      </w:r>
      <w:r w:rsidRPr="001D78DA">
        <w:rPr>
          <w:rFonts w:ascii="Arial" w:hAnsi="Arial" w:cs="Arial"/>
          <w:sz w:val="20"/>
          <w:szCs w:val="20"/>
        </w:rPr>
        <w:t xml:space="preserve"> zaposlenih v organih državne uprave</w:t>
      </w:r>
      <w:r w:rsidR="002E5455">
        <w:rPr>
          <w:rFonts w:ascii="Arial" w:hAnsi="Arial" w:cs="Arial"/>
          <w:sz w:val="20"/>
          <w:szCs w:val="20"/>
        </w:rPr>
        <w:t>,</w:t>
      </w:r>
      <w:r w:rsidRPr="001D78DA">
        <w:rPr>
          <w:rFonts w:ascii="Arial" w:hAnsi="Arial" w:cs="Arial"/>
          <w:sz w:val="20"/>
          <w:szCs w:val="20"/>
        </w:rPr>
        <w:t xml:space="preserve"> </w:t>
      </w:r>
      <w:r w:rsidR="002E5455">
        <w:rPr>
          <w:rFonts w:ascii="Arial" w:hAnsi="Arial" w:cs="Arial"/>
          <w:sz w:val="20"/>
          <w:szCs w:val="20"/>
        </w:rPr>
        <w:t>z vidika</w:t>
      </w:r>
      <w:r w:rsidRPr="001D78DA">
        <w:rPr>
          <w:rFonts w:ascii="Arial" w:hAnsi="Arial" w:cs="Arial"/>
          <w:sz w:val="20"/>
          <w:szCs w:val="20"/>
        </w:rPr>
        <w:t xml:space="preserve"> starajoče se državne uprave. Redno spremljanje podatkov bo podlaga za oblikovanje nadaljnjih aktivnosti za </w:t>
      </w:r>
      <w:r w:rsidR="002E5455">
        <w:rPr>
          <w:rFonts w:ascii="Arial" w:hAnsi="Arial" w:cs="Arial"/>
          <w:sz w:val="20"/>
          <w:szCs w:val="20"/>
        </w:rPr>
        <w:t>uspešnejše</w:t>
      </w:r>
      <w:r w:rsidRPr="001D78DA">
        <w:rPr>
          <w:rFonts w:ascii="Arial" w:hAnsi="Arial" w:cs="Arial"/>
          <w:sz w:val="20"/>
          <w:szCs w:val="20"/>
        </w:rPr>
        <w:t xml:space="preserve"> ravnanje z večgeneracijsko delovno silo v državni upravi in za bolj uravnoteženo zastopanost spolov v organih državne uprave.</w:t>
      </w:r>
    </w:p>
    <w:p w14:paraId="3F2885FA" w14:textId="77777777" w:rsidR="007448CE" w:rsidRPr="001D78DA" w:rsidRDefault="007448CE" w:rsidP="00C54D22">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p>
    <w:p w14:paraId="10A8997F" w14:textId="09DCF583" w:rsidR="007448CE" w:rsidRPr="001D78DA" w:rsidRDefault="007448CE" w:rsidP="00C54D22">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r w:rsidRPr="001D78DA">
        <w:rPr>
          <w:rFonts w:ascii="Arial" w:hAnsi="Arial" w:cs="Arial"/>
          <w:sz w:val="20"/>
          <w:szCs w:val="20"/>
        </w:rPr>
        <w:t>NOSILEC: MJU</w:t>
      </w:r>
      <w:r w:rsidR="002E5455">
        <w:rPr>
          <w:rFonts w:ascii="Arial" w:hAnsi="Arial" w:cs="Arial"/>
          <w:sz w:val="20"/>
          <w:szCs w:val="20"/>
        </w:rPr>
        <w:t>.</w:t>
      </w:r>
    </w:p>
    <w:p w14:paraId="5FB1297B"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693"/>
        <w:gridCol w:w="1276"/>
        <w:gridCol w:w="1276"/>
      </w:tblGrid>
      <w:tr w:rsidR="007448CE" w:rsidRPr="001D78DA" w14:paraId="222F9574" w14:textId="77777777" w:rsidTr="00986189">
        <w:trPr>
          <w:cantSplit/>
          <w:trHeight w:val="152"/>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2A9145CD" w14:textId="77777777" w:rsidR="007448CE" w:rsidRPr="001D78DA" w:rsidRDefault="007448CE" w:rsidP="0098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bookmarkStart w:id="219" w:name="_Hlk214172407"/>
            <w:r w:rsidRPr="001D78DA">
              <w:rPr>
                <w:rFonts w:cs="Arial"/>
                <w:b/>
                <w:bCs/>
                <w:szCs w:val="20"/>
              </w:rPr>
              <w:t>Porabljena finančna sredstva</w:t>
            </w:r>
          </w:p>
        </w:tc>
      </w:tr>
      <w:tr w:rsidR="007448CE" w:rsidRPr="001D78DA" w14:paraId="5DBC1E8F" w14:textId="77777777" w:rsidTr="00986189">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853DAA"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9B50EB"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7BF6A7"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B22FBE"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DE8C5F" w14:textId="77777777" w:rsidR="007448CE" w:rsidRPr="001D78D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7448CE" w:rsidRPr="001D78DA" w14:paraId="1B11FCB0" w14:textId="77777777" w:rsidTr="0085764C">
        <w:trPr>
          <w:cantSplit/>
          <w:trHeight w:val="334"/>
        </w:trPr>
        <w:tc>
          <w:tcPr>
            <w:tcW w:w="2227" w:type="dxa"/>
            <w:tcBorders>
              <w:top w:val="single" w:sz="4" w:space="0" w:color="auto"/>
              <w:left w:val="single" w:sz="4" w:space="0" w:color="auto"/>
              <w:bottom w:val="single" w:sz="4" w:space="0" w:color="auto"/>
              <w:right w:val="single" w:sz="4" w:space="0" w:color="auto"/>
            </w:tcBorders>
            <w:vAlign w:val="center"/>
          </w:tcPr>
          <w:p w14:paraId="14ED2C25" w14:textId="77777777" w:rsidR="007448CE" w:rsidRPr="001D78DA" w:rsidRDefault="007448CE" w:rsidP="0098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MJU</w:t>
            </w:r>
          </w:p>
        </w:tc>
        <w:tc>
          <w:tcPr>
            <w:tcW w:w="2168" w:type="dxa"/>
            <w:tcBorders>
              <w:top w:val="single" w:sz="4" w:space="0" w:color="auto"/>
              <w:left w:val="single" w:sz="4" w:space="0" w:color="auto"/>
              <w:bottom w:val="single" w:sz="4" w:space="0" w:color="auto"/>
              <w:right w:val="single" w:sz="4" w:space="0" w:color="auto"/>
            </w:tcBorders>
            <w:vAlign w:val="center"/>
          </w:tcPr>
          <w:p w14:paraId="69C332E6"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008488E3"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7840C15"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FD0747F" w14:textId="77777777" w:rsidR="007448CE" w:rsidRPr="00DE5DBA" w:rsidRDefault="007448CE" w:rsidP="0085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E5DBA">
              <w:rPr>
                <w:rFonts w:cs="Arial"/>
                <w:szCs w:val="20"/>
              </w:rPr>
              <w:t>/</w:t>
            </w:r>
          </w:p>
        </w:tc>
      </w:tr>
      <w:tr w:rsidR="007448CE" w:rsidRPr="001D78DA" w14:paraId="52CF85B8" w14:textId="77777777" w:rsidTr="0085764C">
        <w:trPr>
          <w:cantSplit/>
          <w:trHeight w:val="41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C17A988" w14:textId="77777777" w:rsidR="007448CE" w:rsidRPr="001D78DA" w:rsidRDefault="007448CE" w:rsidP="0098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Aktivnost je bila izvedena v okviru rednega dela MJU.</w:t>
            </w:r>
            <w:r w:rsidRPr="001D78DA">
              <w:rPr>
                <w:rFonts w:cs="Arial"/>
                <w:b/>
                <w:bCs/>
                <w:szCs w:val="20"/>
              </w:rPr>
              <w:t xml:space="preserve"> </w:t>
            </w:r>
          </w:p>
        </w:tc>
      </w:tr>
      <w:bookmarkEnd w:id="219"/>
    </w:tbl>
    <w:p w14:paraId="2A488A74"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3BF45836"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27E8E1D1" w14:textId="19DE730C" w:rsidR="007448CE" w:rsidRPr="001D78DA" w:rsidRDefault="007448CE" w:rsidP="00926ECB">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Style w:val="eop"/>
          <w:rFonts w:ascii="Arial" w:hAnsi="Arial" w:cs="Arial"/>
          <w:b/>
          <w:bCs/>
          <w:sz w:val="20"/>
          <w:szCs w:val="20"/>
        </w:rPr>
      </w:pPr>
      <w:bookmarkStart w:id="220" w:name="_Hlk219276692"/>
      <w:r w:rsidRPr="001D78DA">
        <w:rPr>
          <w:rStyle w:val="normaltextrun"/>
          <w:rFonts w:ascii="Arial" w:hAnsi="Arial" w:cs="Arial"/>
          <w:b/>
          <w:bCs/>
          <w:sz w:val="20"/>
          <w:szCs w:val="20"/>
        </w:rPr>
        <w:t xml:space="preserve">AKTIVNOST 2: Zbiranje podatkov po spolu in starostni strukturi kandidatk in kandidatov ter izbranih kandidatk </w:t>
      </w:r>
      <w:r w:rsidR="002E5455" w:rsidRPr="001D78DA">
        <w:rPr>
          <w:rStyle w:val="normaltextrun"/>
          <w:rFonts w:ascii="Arial" w:hAnsi="Arial" w:cs="Arial"/>
          <w:b/>
          <w:bCs/>
          <w:sz w:val="20"/>
          <w:szCs w:val="20"/>
        </w:rPr>
        <w:t xml:space="preserve">in kandidatov </w:t>
      </w:r>
      <w:r w:rsidRPr="001D78DA">
        <w:rPr>
          <w:rStyle w:val="normaltextrun"/>
          <w:rFonts w:ascii="Arial" w:hAnsi="Arial" w:cs="Arial"/>
          <w:b/>
          <w:bCs/>
          <w:sz w:val="20"/>
          <w:szCs w:val="20"/>
        </w:rPr>
        <w:t>za najvišje uradniške položaje v organih državne uprave</w:t>
      </w:r>
      <w:r w:rsidRPr="001D78DA">
        <w:rPr>
          <w:rStyle w:val="eop"/>
          <w:rFonts w:ascii="Arial" w:hAnsi="Arial" w:cs="Arial"/>
          <w:b/>
          <w:bCs/>
          <w:sz w:val="20"/>
          <w:szCs w:val="20"/>
        </w:rPr>
        <w:t> </w:t>
      </w:r>
    </w:p>
    <w:p w14:paraId="2C2BCC5E" w14:textId="77777777" w:rsidR="007448CE" w:rsidRPr="001D78DA" w:rsidRDefault="007448CE" w:rsidP="00926ECB">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p>
    <w:p w14:paraId="50493C81" w14:textId="62E4DF60" w:rsidR="003B707E" w:rsidRPr="001D78DA" w:rsidRDefault="003B707E" w:rsidP="003B707E">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r w:rsidRPr="003B707E">
        <w:rPr>
          <w:rFonts w:ascii="Arial" w:hAnsi="Arial" w:cs="Arial"/>
          <w:sz w:val="20"/>
          <w:szCs w:val="20"/>
        </w:rPr>
        <w:t>IZVEDBA AKTIVNOSTI</w:t>
      </w:r>
      <w:r>
        <w:rPr>
          <w:rFonts w:ascii="Arial" w:hAnsi="Arial" w:cs="Arial"/>
          <w:sz w:val="20"/>
          <w:szCs w:val="20"/>
        </w:rPr>
        <w:t xml:space="preserve">: </w:t>
      </w:r>
      <w:r w:rsidRPr="001D78DA">
        <w:rPr>
          <w:rFonts w:ascii="Arial" w:hAnsi="Arial" w:cs="Arial"/>
          <w:sz w:val="20"/>
          <w:szCs w:val="20"/>
        </w:rPr>
        <w:t>Center za kadre zbira podatke o spolu in starostni strukturi kandidatk in kandidatov</w:t>
      </w:r>
      <w:r>
        <w:rPr>
          <w:rFonts w:ascii="Arial" w:hAnsi="Arial" w:cs="Arial"/>
          <w:sz w:val="20"/>
          <w:szCs w:val="20"/>
        </w:rPr>
        <w:t xml:space="preserve"> v postopkih posebnih javnih natečajev, ki se izvajajo za izbiro generalnih direktorjev, generalnih sekretarjev, predstojnikov organov v sestavi ministrstev, predstojnikov vladnih služb in načelnikov upravnih enot (72. člen ZJU-1). Podatke zbira za namen priprave Poročila o delu Uradniškega sveta (v nadaljevanju: Poročilo), ki so objavljena na spletni strani Uradniškega sveta: </w:t>
      </w:r>
      <w:hyperlink r:id="rId96" w:history="1">
        <w:r w:rsidRPr="00FC2BBD">
          <w:rPr>
            <w:rFonts w:ascii="Arial" w:eastAsia="Calibri" w:hAnsi="Arial"/>
            <w:color w:val="0000FF"/>
            <w:sz w:val="20"/>
            <w:szCs w:val="22"/>
            <w:u w:val="single"/>
            <w:lang w:eastAsia="en-US"/>
          </w:rPr>
          <w:t>Uradniški svet | GOV.SI</w:t>
        </w:r>
      </w:hyperlink>
      <w:r w:rsidRPr="001D78DA">
        <w:rPr>
          <w:rFonts w:ascii="Arial" w:hAnsi="Arial" w:cs="Arial"/>
          <w:sz w:val="20"/>
          <w:szCs w:val="20"/>
        </w:rPr>
        <w:t>.</w:t>
      </w:r>
    </w:p>
    <w:p w14:paraId="24A2EF2A" w14:textId="77777777" w:rsidR="003B707E" w:rsidRPr="001D78DA" w:rsidRDefault="003B707E" w:rsidP="003B707E">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p>
    <w:p w14:paraId="26D2950B" w14:textId="14CCB4AC" w:rsidR="003B707E" w:rsidRPr="00EA64AF" w:rsidRDefault="003B707E" w:rsidP="003B707E">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r w:rsidRPr="001D78DA">
        <w:rPr>
          <w:rFonts w:ascii="Arial" w:hAnsi="Arial" w:cs="Arial"/>
          <w:sz w:val="20"/>
          <w:szCs w:val="20"/>
        </w:rPr>
        <w:t xml:space="preserve">REZULTAT AKTIVNOSTI: V letu </w:t>
      </w:r>
      <w:r>
        <w:rPr>
          <w:rFonts w:ascii="Arial" w:hAnsi="Arial" w:cs="Arial"/>
          <w:sz w:val="20"/>
          <w:szCs w:val="20"/>
        </w:rPr>
        <w:t>2025</w:t>
      </w:r>
      <w:r w:rsidRPr="001D78DA">
        <w:rPr>
          <w:rFonts w:ascii="Arial" w:hAnsi="Arial" w:cs="Arial"/>
          <w:sz w:val="20"/>
          <w:szCs w:val="20"/>
        </w:rPr>
        <w:t xml:space="preserve"> je na </w:t>
      </w:r>
      <w:r>
        <w:rPr>
          <w:rFonts w:ascii="Arial" w:hAnsi="Arial" w:cs="Arial"/>
          <w:sz w:val="20"/>
          <w:szCs w:val="20"/>
        </w:rPr>
        <w:t>31</w:t>
      </w:r>
      <w:r w:rsidRPr="001D78DA">
        <w:rPr>
          <w:rFonts w:ascii="Arial" w:hAnsi="Arial" w:cs="Arial"/>
          <w:sz w:val="20"/>
          <w:szCs w:val="20"/>
        </w:rPr>
        <w:t xml:space="preserve"> objavljenih posebnih javnih natečajev skupno prispelo </w:t>
      </w:r>
      <w:r>
        <w:rPr>
          <w:rFonts w:ascii="Arial" w:hAnsi="Arial" w:cs="Arial"/>
          <w:sz w:val="20"/>
          <w:szCs w:val="20"/>
        </w:rPr>
        <w:t>123</w:t>
      </w:r>
      <w:r w:rsidRPr="001D78DA">
        <w:rPr>
          <w:rFonts w:ascii="Arial" w:hAnsi="Arial" w:cs="Arial"/>
          <w:sz w:val="20"/>
          <w:szCs w:val="20"/>
        </w:rPr>
        <w:t xml:space="preserve"> prijav, od tega </w:t>
      </w:r>
      <w:r>
        <w:rPr>
          <w:rFonts w:ascii="Arial" w:hAnsi="Arial" w:cs="Arial"/>
          <w:sz w:val="20"/>
          <w:szCs w:val="20"/>
        </w:rPr>
        <w:t>49</w:t>
      </w:r>
      <w:r w:rsidRPr="001D78DA">
        <w:rPr>
          <w:rFonts w:ascii="Arial" w:hAnsi="Arial" w:cs="Arial"/>
          <w:sz w:val="20"/>
          <w:szCs w:val="20"/>
        </w:rPr>
        <w:t xml:space="preserve"> žensk in </w:t>
      </w:r>
      <w:r>
        <w:rPr>
          <w:rFonts w:ascii="Arial" w:hAnsi="Arial" w:cs="Arial"/>
          <w:sz w:val="20"/>
          <w:szCs w:val="20"/>
        </w:rPr>
        <w:t>74</w:t>
      </w:r>
      <w:r w:rsidRPr="001D78DA">
        <w:rPr>
          <w:rFonts w:ascii="Arial" w:hAnsi="Arial" w:cs="Arial"/>
          <w:sz w:val="20"/>
          <w:szCs w:val="20"/>
        </w:rPr>
        <w:t xml:space="preserve"> moških. </w:t>
      </w:r>
      <w:r w:rsidRPr="00EA64AF">
        <w:rPr>
          <w:rFonts w:ascii="Arial" w:hAnsi="Arial" w:cs="Arial"/>
          <w:sz w:val="20"/>
          <w:szCs w:val="20"/>
        </w:rPr>
        <w:t xml:space="preserve">Od 123 prijavljenih kandidatov je bilo v izbirni postopek uvrščenih 71 kandidatov, </w:t>
      </w:r>
      <w:r>
        <w:rPr>
          <w:rFonts w:ascii="Arial" w:hAnsi="Arial" w:cs="Arial"/>
          <w:sz w:val="20"/>
          <w:szCs w:val="20"/>
        </w:rPr>
        <w:t xml:space="preserve">in sicer </w:t>
      </w:r>
      <w:r w:rsidRPr="00EA64AF">
        <w:rPr>
          <w:rFonts w:ascii="Arial" w:hAnsi="Arial" w:cs="Arial"/>
          <w:sz w:val="20"/>
          <w:szCs w:val="20"/>
        </w:rPr>
        <w:t>31 žensk</w:t>
      </w:r>
      <w:r>
        <w:rPr>
          <w:rFonts w:ascii="Arial" w:hAnsi="Arial" w:cs="Arial"/>
          <w:sz w:val="20"/>
          <w:szCs w:val="20"/>
        </w:rPr>
        <w:t xml:space="preserve"> ter 40 moških. Od 31 žensk</w:t>
      </w:r>
      <w:r w:rsidRPr="00EA64AF">
        <w:rPr>
          <w:rFonts w:ascii="Arial" w:hAnsi="Arial" w:cs="Arial"/>
          <w:sz w:val="20"/>
          <w:szCs w:val="20"/>
        </w:rPr>
        <w:t xml:space="preserve">, ki so bile uvrščene v izbirni postopek, je bilo primernih 23 oziroma 47 % vseh prijavljenih žensk. Od 40 moških, ki so bili uvrščeni v izbirni postopek, je bilo primernih 24 oziroma 32 % vseh prijavljenih moških. Med vsemi prijavljenimi kandidati prevladujejo kandidati, stari nad 55 let (36%), </w:t>
      </w:r>
      <w:r>
        <w:rPr>
          <w:rFonts w:ascii="Arial" w:hAnsi="Arial" w:cs="Arial"/>
          <w:sz w:val="20"/>
          <w:szCs w:val="20"/>
        </w:rPr>
        <w:t>sledijo</w:t>
      </w:r>
      <w:r w:rsidRPr="00EA64AF">
        <w:rPr>
          <w:rFonts w:ascii="Arial" w:hAnsi="Arial" w:cs="Arial"/>
          <w:sz w:val="20"/>
          <w:szCs w:val="20"/>
        </w:rPr>
        <w:t xml:space="preserve"> kandidati, stari od 45 do 49 let (21%), nato stari od 35 do 44 let (19,5%), in od 50 do 54 let (18%), najmanj kandidatov pa je bilo starih do 35 let (5,5 %). </w:t>
      </w:r>
    </w:p>
    <w:p w14:paraId="77AC81E3" w14:textId="77777777" w:rsidR="003B707E" w:rsidRPr="001D78DA" w:rsidRDefault="003B707E" w:rsidP="003B707E">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p>
    <w:p w14:paraId="507B0BE8" w14:textId="77777777" w:rsidR="003B707E" w:rsidRPr="001D78DA" w:rsidRDefault="003B707E" w:rsidP="003B707E">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r w:rsidRPr="001D78DA">
        <w:rPr>
          <w:rFonts w:ascii="Arial" w:hAnsi="Arial" w:cs="Arial"/>
          <w:sz w:val="20"/>
          <w:szCs w:val="20"/>
        </w:rPr>
        <w:t xml:space="preserve">PRISPEVEK K DOSEGANJU CILJA: </w:t>
      </w:r>
      <w:r>
        <w:rPr>
          <w:rFonts w:ascii="Arial" w:hAnsi="Arial" w:cs="Arial"/>
          <w:sz w:val="20"/>
          <w:szCs w:val="20"/>
        </w:rPr>
        <w:t>Zagotavljanje rednih in primerljivih podatkov omogoča podlago za pripravo analiz in načrtovanje sistemskih ukrepov za doseganje uravnotežene zastopanosti na najvišjih uradniških položajih v organih državne uprave</w:t>
      </w:r>
      <w:r w:rsidRPr="001D78DA">
        <w:rPr>
          <w:rFonts w:ascii="Arial" w:hAnsi="Arial" w:cs="Arial"/>
          <w:sz w:val="20"/>
          <w:szCs w:val="20"/>
        </w:rPr>
        <w:t>.</w:t>
      </w:r>
    </w:p>
    <w:p w14:paraId="58A95250" w14:textId="77777777" w:rsidR="007448CE" w:rsidRPr="001D78DA" w:rsidRDefault="007448CE" w:rsidP="00926ECB">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p>
    <w:p w14:paraId="72C7A432" w14:textId="77777777" w:rsidR="007448CE" w:rsidRPr="001D78DA" w:rsidRDefault="007448CE" w:rsidP="00926ECB">
      <w:pPr>
        <w:pStyle w:val="paragraph"/>
        <w:pBdr>
          <w:top w:val="single" w:sz="4" w:space="1" w:color="auto"/>
          <w:left w:val="single" w:sz="4" w:space="4" w:color="auto"/>
          <w:bottom w:val="single" w:sz="4" w:space="1" w:color="auto"/>
          <w:right w:val="single" w:sz="4" w:space="4" w:color="auto"/>
        </w:pBdr>
        <w:shd w:val="clear" w:color="auto" w:fill="FFF2CC"/>
        <w:spacing w:before="0" w:beforeAutospacing="0" w:after="0" w:afterAutospacing="0" w:line="260" w:lineRule="exact"/>
        <w:jc w:val="both"/>
        <w:textAlignment w:val="baseline"/>
        <w:rPr>
          <w:rFonts w:ascii="Arial" w:hAnsi="Arial" w:cs="Arial"/>
          <w:sz w:val="20"/>
          <w:szCs w:val="20"/>
        </w:rPr>
      </w:pPr>
      <w:r w:rsidRPr="001D78DA">
        <w:rPr>
          <w:rFonts w:ascii="Arial" w:hAnsi="Arial" w:cs="Arial"/>
          <w:sz w:val="20"/>
          <w:szCs w:val="20"/>
        </w:rPr>
        <w:t xml:space="preserve">NOSILEC: </w:t>
      </w:r>
      <w:bookmarkEnd w:id="220"/>
      <w:r w:rsidRPr="001D78DA">
        <w:rPr>
          <w:rFonts w:ascii="Arial" w:hAnsi="Arial" w:cs="Arial"/>
          <w:sz w:val="20"/>
          <w:szCs w:val="20"/>
        </w:rPr>
        <w:t>MJU.</w:t>
      </w:r>
    </w:p>
    <w:p w14:paraId="6FF309E6" w14:textId="77777777" w:rsidR="007448CE" w:rsidRPr="001D78DA" w:rsidRDefault="007448CE" w:rsidP="000146E1">
      <w:pPr>
        <w:spacing w:after="0" w:line="260" w:lineRule="exact"/>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551"/>
        <w:gridCol w:w="1276"/>
        <w:gridCol w:w="1276"/>
      </w:tblGrid>
      <w:tr w:rsidR="007448CE" w:rsidRPr="001D78DA" w14:paraId="0D5060DA" w14:textId="77777777" w:rsidTr="00986189">
        <w:trPr>
          <w:cantSplit/>
          <w:trHeight w:val="194"/>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59CFA095" w14:textId="77777777" w:rsidR="007448CE" w:rsidRPr="001D78DA" w:rsidRDefault="007448CE" w:rsidP="00926ECB">
            <w:pPr>
              <w:spacing w:after="0" w:line="240" w:lineRule="auto"/>
              <w:rPr>
                <w:rFonts w:cs="Arial"/>
                <w:b/>
                <w:bCs/>
                <w:szCs w:val="20"/>
              </w:rPr>
            </w:pPr>
            <w:r w:rsidRPr="001D78DA">
              <w:rPr>
                <w:rFonts w:cs="Arial"/>
                <w:b/>
                <w:bCs/>
                <w:szCs w:val="20"/>
              </w:rPr>
              <w:t>Porabljena finančna sredstva</w:t>
            </w:r>
          </w:p>
        </w:tc>
      </w:tr>
      <w:tr w:rsidR="007448CE" w:rsidRPr="001D78DA" w14:paraId="024C2C43" w14:textId="77777777" w:rsidTr="00986189">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A0542D" w14:textId="77777777" w:rsidR="007448CE" w:rsidRPr="001D78DA" w:rsidRDefault="007448CE" w:rsidP="00926ECB">
            <w:pPr>
              <w:spacing w:after="0" w:line="240" w:lineRule="auto"/>
              <w:rPr>
                <w:rFonts w:cs="Arial"/>
                <w:b/>
                <w:bCs/>
                <w:szCs w:val="20"/>
              </w:rPr>
            </w:pPr>
            <w:r w:rsidRPr="001D78DA">
              <w:rPr>
                <w:rFonts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CA190B" w14:textId="77777777" w:rsidR="007448CE" w:rsidRPr="001D78DA" w:rsidRDefault="007448CE" w:rsidP="00926ECB">
            <w:pPr>
              <w:spacing w:after="0" w:line="240" w:lineRule="auto"/>
              <w:rPr>
                <w:rFonts w:cs="Arial"/>
                <w:b/>
                <w:bCs/>
                <w:szCs w:val="20"/>
              </w:rPr>
            </w:pPr>
            <w:r w:rsidRPr="001D78DA">
              <w:rPr>
                <w:rFonts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2F748A" w14:textId="77777777" w:rsidR="007448CE" w:rsidRPr="001D78DA" w:rsidRDefault="007448CE" w:rsidP="00926ECB">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96BF27" w14:textId="77777777" w:rsidR="007448CE" w:rsidRPr="001D78DA" w:rsidRDefault="007448CE" w:rsidP="00926ECB">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302018" w14:textId="77777777" w:rsidR="007448CE" w:rsidRPr="001D78DA" w:rsidRDefault="007448CE" w:rsidP="00926ECB">
            <w:pPr>
              <w:spacing w:after="0" w:line="240" w:lineRule="auto"/>
              <w:rPr>
                <w:rFonts w:cs="Arial"/>
                <w:b/>
                <w:bCs/>
                <w:szCs w:val="20"/>
              </w:rPr>
            </w:pPr>
            <w:r w:rsidRPr="001D78DA">
              <w:rPr>
                <w:rFonts w:cs="Arial"/>
                <w:b/>
                <w:bCs/>
                <w:szCs w:val="20"/>
              </w:rPr>
              <w:t>Znesek za leto 2025</w:t>
            </w:r>
          </w:p>
        </w:tc>
      </w:tr>
      <w:tr w:rsidR="007448CE" w:rsidRPr="001D78DA" w14:paraId="29F1AB71" w14:textId="77777777" w:rsidTr="00986189">
        <w:trPr>
          <w:cantSplit/>
          <w:trHeight w:val="405"/>
        </w:trPr>
        <w:tc>
          <w:tcPr>
            <w:tcW w:w="2227" w:type="dxa"/>
            <w:tcBorders>
              <w:top w:val="single" w:sz="4" w:space="0" w:color="auto"/>
              <w:left w:val="single" w:sz="4" w:space="0" w:color="auto"/>
              <w:bottom w:val="single" w:sz="4" w:space="0" w:color="auto"/>
              <w:right w:val="single" w:sz="4" w:space="0" w:color="auto"/>
            </w:tcBorders>
            <w:vAlign w:val="center"/>
          </w:tcPr>
          <w:p w14:paraId="3F4ABD43" w14:textId="77777777" w:rsidR="007448CE" w:rsidRPr="001D78DA" w:rsidRDefault="007448CE" w:rsidP="00926ECB">
            <w:pPr>
              <w:spacing w:after="0" w:line="240" w:lineRule="auto"/>
              <w:rPr>
                <w:rFonts w:cs="Arial"/>
                <w:szCs w:val="20"/>
              </w:rPr>
            </w:pPr>
            <w:r w:rsidRPr="001D78DA">
              <w:rPr>
                <w:rFonts w:cs="Arial"/>
                <w:szCs w:val="20"/>
              </w:rPr>
              <w:t>MJU</w:t>
            </w:r>
          </w:p>
        </w:tc>
        <w:tc>
          <w:tcPr>
            <w:tcW w:w="2310" w:type="dxa"/>
            <w:tcBorders>
              <w:top w:val="single" w:sz="4" w:space="0" w:color="auto"/>
              <w:left w:val="single" w:sz="4" w:space="0" w:color="auto"/>
              <w:bottom w:val="single" w:sz="4" w:space="0" w:color="auto"/>
              <w:right w:val="single" w:sz="4" w:space="0" w:color="auto"/>
            </w:tcBorders>
            <w:vAlign w:val="center"/>
          </w:tcPr>
          <w:p w14:paraId="314B92A7" w14:textId="77777777" w:rsidR="007448CE" w:rsidRPr="00DE5DBA" w:rsidRDefault="007448CE" w:rsidP="0085764C">
            <w:pPr>
              <w:spacing w:after="0" w:line="240" w:lineRule="auto"/>
              <w:jc w:val="center"/>
              <w:rPr>
                <w:rFonts w:cs="Arial"/>
                <w:szCs w:val="20"/>
              </w:rPr>
            </w:pPr>
            <w:r w:rsidRPr="00DE5DBA">
              <w:rPr>
                <w:rFonts w:cs="Arial"/>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B45DCF2" w14:textId="77777777" w:rsidR="007448CE" w:rsidRPr="00DE5DBA" w:rsidRDefault="007448CE" w:rsidP="0085764C">
            <w:pPr>
              <w:spacing w:after="0" w:line="240" w:lineRule="auto"/>
              <w:jc w:val="center"/>
              <w:rPr>
                <w:rFonts w:cs="Arial"/>
                <w:szCs w:val="20"/>
              </w:rPr>
            </w:pPr>
            <w:r w:rsidRPr="00DE5DB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23A064F" w14:textId="77777777" w:rsidR="007448CE" w:rsidRPr="00DE5DBA" w:rsidRDefault="007448CE" w:rsidP="0085764C">
            <w:pPr>
              <w:spacing w:after="0" w:line="240" w:lineRule="auto"/>
              <w:jc w:val="center"/>
              <w:rPr>
                <w:rFonts w:cs="Arial"/>
                <w:szCs w:val="20"/>
              </w:rPr>
            </w:pPr>
            <w:r w:rsidRPr="00DE5DB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710C8BD" w14:textId="77777777" w:rsidR="007448CE" w:rsidRPr="00DE5DBA" w:rsidRDefault="007448CE" w:rsidP="0085764C">
            <w:pPr>
              <w:spacing w:after="0" w:line="240" w:lineRule="auto"/>
              <w:jc w:val="center"/>
              <w:rPr>
                <w:rFonts w:cs="Arial"/>
                <w:szCs w:val="20"/>
              </w:rPr>
            </w:pPr>
            <w:r w:rsidRPr="00DE5DBA">
              <w:rPr>
                <w:rFonts w:cs="Arial"/>
                <w:szCs w:val="20"/>
              </w:rPr>
              <w:t>/</w:t>
            </w:r>
          </w:p>
        </w:tc>
      </w:tr>
      <w:tr w:rsidR="007448CE" w:rsidRPr="001D78DA" w14:paraId="4ECE559D" w14:textId="77777777" w:rsidTr="00986189">
        <w:trPr>
          <w:cantSplit/>
          <w:trHeight w:val="29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374AE209" w14:textId="77777777" w:rsidR="007448CE" w:rsidRPr="001D78DA" w:rsidRDefault="007448CE" w:rsidP="00926ECB">
            <w:pPr>
              <w:spacing w:after="0" w:line="240" w:lineRule="auto"/>
              <w:rPr>
                <w:rFonts w:cs="Arial"/>
                <w:b/>
                <w:bCs/>
                <w:szCs w:val="20"/>
              </w:rPr>
            </w:pPr>
            <w:r w:rsidRPr="001D78DA">
              <w:rPr>
                <w:rFonts w:cs="Arial"/>
                <w:b/>
                <w:bCs/>
                <w:szCs w:val="20"/>
              </w:rPr>
              <w:t xml:space="preserve">Obrazložitev: </w:t>
            </w:r>
            <w:r w:rsidRPr="00DE5DBA">
              <w:rPr>
                <w:rFonts w:cs="Arial"/>
                <w:szCs w:val="20"/>
              </w:rPr>
              <w:t>Aktivnost se izvaja v okviru rednega dela MJU.</w:t>
            </w:r>
            <w:r w:rsidRPr="001D78DA">
              <w:rPr>
                <w:rFonts w:cs="Arial"/>
                <w:b/>
                <w:bCs/>
                <w:szCs w:val="20"/>
              </w:rPr>
              <w:t xml:space="preserve"> </w:t>
            </w:r>
          </w:p>
        </w:tc>
      </w:tr>
    </w:tbl>
    <w:p w14:paraId="5CB73E34" w14:textId="77777777" w:rsidR="007448CE" w:rsidRPr="001D78DA" w:rsidRDefault="007448CE" w:rsidP="000146E1">
      <w:pPr>
        <w:spacing w:after="0" w:line="260" w:lineRule="exact"/>
        <w:rPr>
          <w:rFonts w:cs="Arial"/>
          <w:b/>
          <w:bCs/>
          <w:szCs w:val="20"/>
        </w:rPr>
      </w:pPr>
    </w:p>
    <w:p w14:paraId="7CDA2661" w14:textId="77777777" w:rsidR="007448CE" w:rsidRPr="001D78DA" w:rsidRDefault="007448CE" w:rsidP="000146E1">
      <w:pPr>
        <w:spacing w:after="0" w:line="260" w:lineRule="exact"/>
        <w:rPr>
          <w:rFonts w:cs="Arial"/>
          <w:b/>
          <w:bCs/>
          <w:szCs w:val="20"/>
        </w:rPr>
      </w:pPr>
    </w:p>
    <w:p w14:paraId="57FF611B" w14:textId="41EF48A8"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b/>
          <w:bCs/>
          <w:szCs w:val="20"/>
        </w:rPr>
      </w:pPr>
      <w:bookmarkStart w:id="221" w:name="_Hlk223345081"/>
      <w:r w:rsidRPr="001D78DA">
        <w:rPr>
          <w:rFonts w:cs="Arial"/>
          <w:b/>
          <w:bCs/>
          <w:szCs w:val="20"/>
        </w:rPr>
        <w:t xml:space="preserve">AKTIVNOST 3: Zagotavljanje zastopanosti pripadnic </w:t>
      </w:r>
      <w:r>
        <w:rPr>
          <w:rFonts w:cs="Arial"/>
          <w:b/>
          <w:bCs/>
          <w:szCs w:val="20"/>
        </w:rPr>
        <w:t>SV</w:t>
      </w:r>
      <w:r w:rsidRPr="001D78DA">
        <w:rPr>
          <w:rFonts w:cs="Arial"/>
          <w:b/>
          <w:bCs/>
          <w:szCs w:val="20"/>
        </w:rPr>
        <w:t xml:space="preserve"> v strukturi </w:t>
      </w:r>
      <w:r>
        <w:rPr>
          <w:rFonts w:cs="Arial"/>
          <w:b/>
          <w:bCs/>
          <w:szCs w:val="20"/>
        </w:rPr>
        <w:t>SV</w:t>
      </w:r>
      <w:r w:rsidRPr="001D78DA">
        <w:rPr>
          <w:rFonts w:cs="Arial"/>
          <w:b/>
          <w:bCs/>
          <w:szCs w:val="20"/>
        </w:rPr>
        <w:t xml:space="preserve"> in na položajih odločanja</w:t>
      </w:r>
    </w:p>
    <w:p w14:paraId="7B3D2B09" w14:textId="77777777" w:rsidR="007448CE" w:rsidRPr="00DE5DB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74A8FD7D" w14:textId="428CDADF"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rPr>
          <w:rFonts w:cs="Arial"/>
          <w:szCs w:val="20"/>
        </w:rPr>
        <w:t xml:space="preserve">IZVEDBA AKTIVNOSTI: </w:t>
      </w:r>
      <w:r w:rsidRPr="001D78DA">
        <w:t xml:space="preserve">SV že od samega nastanka nima nobenih omejitev </w:t>
      </w:r>
      <w:r>
        <w:t>pri</w:t>
      </w:r>
      <w:r w:rsidRPr="001D78DA">
        <w:t xml:space="preserve"> zaposlovanj</w:t>
      </w:r>
      <w:r>
        <w:t>u</w:t>
      </w:r>
      <w:r w:rsidRPr="001D78DA">
        <w:t xml:space="preserve"> v enote ali na delovna mesta glede na spol. Za redno spremljanje položaja, izvajanje analiz po spolu, vključevanje ukrepov za zagotavljanje enake obravnave v delovnem okolju ter vključevanja vsebin Agende 1325 o ženskah, miru in varnosti v procese dela in delovanje SV so na </w:t>
      </w:r>
      <w:r w:rsidR="002E5455" w:rsidRPr="001D78DA">
        <w:t>stratešk</w:t>
      </w:r>
      <w:r w:rsidR="002E5455">
        <w:t>i</w:t>
      </w:r>
      <w:r w:rsidRPr="001D78DA">
        <w:t xml:space="preserve">, </w:t>
      </w:r>
      <w:r w:rsidR="002E5455" w:rsidRPr="001D78DA">
        <w:t>operativn</w:t>
      </w:r>
      <w:r w:rsidR="002E5455">
        <w:t>i</w:t>
      </w:r>
      <w:r w:rsidR="002E5455" w:rsidRPr="001D78DA">
        <w:t xml:space="preserve"> </w:t>
      </w:r>
      <w:r w:rsidRPr="001D78DA">
        <w:t xml:space="preserve">in </w:t>
      </w:r>
      <w:r w:rsidR="002E5455" w:rsidRPr="001D78DA">
        <w:t>taktičn</w:t>
      </w:r>
      <w:r w:rsidR="002E5455">
        <w:t>i</w:t>
      </w:r>
      <w:r w:rsidR="002E5455" w:rsidRPr="001D78DA">
        <w:t xml:space="preserve"> </w:t>
      </w:r>
      <w:r w:rsidR="002E5455">
        <w:t>ravni</w:t>
      </w:r>
      <w:r w:rsidR="002E5455" w:rsidRPr="001D78DA">
        <w:t xml:space="preserve"> </w:t>
      </w:r>
      <w:r w:rsidRPr="001D78DA">
        <w:t>določen</w:t>
      </w:r>
      <w:r>
        <w:t>e</w:t>
      </w:r>
      <w:r w:rsidRPr="001D78DA">
        <w:t xml:space="preserve"> svetovalke in svetovalci za vidik spola, ki so izvajali </w:t>
      </w:r>
      <w:r>
        <w:t>naved</w:t>
      </w:r>
      <w:r w:rsidRPr="001D78DA">
        <w:t xml:space="preserve">ene dejavnosti tudi v </w:t>
      </w:r>
      <w:r>
        <w:t>letih</w:t>
      </w:r>
      <w:r w:rsidRPr="001D78DA">
        <w:t xml:space="preserve"> 2024</w:t>
      </w:r>
      <w:r>
        <w:t xml:space="preserve"> in </w:t>
      </w:r>
      <w:r w:rsidRPr="001D78DA">
        <w:t>2025.</w:t>
      </w:r>
      <w:bookmarkStart w:id="222" w:name="_Hlk209421977"/>
    </w:p>
    <w:p w14:paraId="1211A31E" w14:textId="77777777"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p>
    <w:p w14:paraId="49AB6F5E" w14:textId="1C92AD3E"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t xml:space="preserve">V letu 2024 je bilo v SV zaposlenih 6103 pripadnic </w:t>
      </w:r>
      <w:r w:rsidR="002E5455" w:rsidRPr="001D78DA">
        <w:t xml:space="preserve">in pripadnikov </w:t>
      </w:r>
      <w:r w:rsidRPr="001D78DA">
        <w:t xml:space="preserve">stalne sestave. Od tega je bilo v strukturi SV 1076 pripadnic, kar </w:t>
      </w:r>
      <w:r>
        <w:t>je</w:t>
      </w:r>
      <w:r w:rsidRPr="001D78DA">
        <w:t xml:space="preserve"> 17,6</w:t>
      </w:r>
      <w:r>
        <w:t xml:space="preserve"> </w:t>
      </w:r>
      <w:r w:rsidRPr="001D78DA">
        <w:t xml:space="preserve">%. Število napotenih pripadnic </w:t>
      </w:r>
      <w:r w:rsidR="002E5455" w:rsidRPr="001D78DA">
        <w:t xml:space="preserve">in pripadnikov </w:t>
      </w:r>
      <w:r w:rsidRPr="001D78DA">
        <w:t xml:space="preserve">SV na delo v tujini (vključno z </w:t>
      </w:r>
      <w:bookmarkStart w:id="223" w:name="_Hlk220817140"/>
      <w:r w:rsidRPr="001D78DA">
        <w:t xml:space="preserve">mirnodobno strukturo SV v tujini </w:t>
      </w:r>
      <w:bookmarkEnd w:id="223"/>
      <w:r w:rsidRPr="001D78DA">
        <w:t>(v nadalj</w:t>
      </w:r>
      <w:r>
        <w:t>njem besedil</w:t>
      </w:r>
      <w:r w:rsidRPr="001D78DA">
        <w:t xml:space="preserve">u: MSSVT), MOM </w:t>
      </w:r>
      <w:r w:rsidR="0003362F">
        <w:t>in</w:t>
      </w:r>
      <w:r w:rsidR="0003362F" w:rsidRPr="001D78DA">
        <w:t xml:space="preserve"> </w:t>
      </w:r>
      <w:r w:rsidR="00051997" w:rsidRPr="001D78DA">
        <w:t>atašejsk</w:t>
      </w:r>
      <w:r w:rsidR="00051997">
        <w:t>imi</w:t>
      </w:r>
      <w:r w:rsidR="00051997" w:rsidRPr="001D78DA">
        <w:t xml:space="preserve"> </w:t>
      </w:r>
      <w:r w:rsidRPr="001D78DA">
        <w:t>mest</w:t>
      </w:r>
      <w:r w:rsidR="00051997">
        <w:t>i</w:t>
      </w:r>
      <w:r w:rsidRPr="001D78DA">
        <w:t xml:space="preserve">) je bilo v letu 2024 364, od tega je bilo 28 pripadnic, kar </w:t>
      </w:r>
      <w:r>
        <w:t>je</w:t>
      </w:r>
      <w:r w:rsidRPr="001D78DA">
        <w:t xml:space="preserve"> 7,69 %. Od tega je bilo v MSSVT od skupno 77 dolžnosti </w:t>
      </w:r>
      <w:r>
        <w:t>devet</w:t>
      </w:r>
      <w:r w:rsidRPr="001D78DA">
        <w:t xml:space="preserve"> pripadnic, v MOM od 273 dolžnosti 18 pripadnic in od 14 atašejskih dolžnosti </w:t>
      </w:r>
      <w:r>
        <w:t>ena</w:t>
      </w:r>
      <w:r w:rsidRPr="001D78DA">
        <w:t xml:space="preserve"> pripadnica. </w:t>
      </w:r>
      <w:r>
        <w:t>V s</w:t>
      </w:r>
      <w:r w:rsidRPr="001D78DA">
        <w:t>klad</w:t>
      </w:r>
      <w:r>
        <w:t>u</w:t>
      </w:r>
      <w:r w:rsidRPr="001D78DA">
        <w:t xml:space="preserve"> z notranjo organizacijo je bilo vodstvenih dolžnosti v SV v nazivu poveljnik ali načelnik (vodja skupine, poveljnik oddelka, voda, čete, bataljona, polka, brigade, poveljnik sil, načelniki sektorjev in služb, ki so primerljive</w:t>
      </w:r>
      <w:r>
        <w:t>,</w:t>
      </w:r>
      <w:r w:rsidRPr="001D78DA">
        <w:t xml:space="preserve"> ter načelnik GŠSV) v letu 2024 841, od tega je bilo na teh dolžnostih 88 žensk, kar </w:t>
      </w:r>
      <w:r>
        <w:t>je</w:t>
      </w:r>
      <w:r w:rsidRPr="001D78DA">
        <w:t xml:space="preserve"> 10,4</w:t>
      </w:r>
      <w:r>
        <w:t xml:space="preserve"> </w:t>
      </w:r>
      <w:r w:rsidRPr="001D78DA">
        <w:t xml:space="preserve">%. </w:t>
      </w:r>
      <w:bookmarkEnd w:id="222"/>
      <w:r w:rsidRPr="001D78DA">
        <w:t xml:space="preserve">V letu 2025 je bilo v SV zaposlenih 6192 pripadnic </w:t>
      </w:r>
      <w:r w:rsidR="0003362F" w:rsidRPr="001D78DA">
        <w:t xml:space="preserve">in pripadnikov </w:t>
      </w:r>
      <w:r w:rsidRPr="001D78DA">
        <w:t xml:space="preserve">stalne sestave. Od tega je bilo v strukturi SV 1096 pripadnic, kar </w:t>
      </w:r>
      <w:r>
        <w:t>je</w:t>
      </w:r>
      <w:r w:rsidRPr="001D78DA">
        <w:t xml:space="preserve"> 17,7</w:t>
      </w:r>
      <w:r>
        <w:t xml:space="preserve"> </w:t>
      </w:r>
      <w:r w:rsidRPr="001D78DA">
        <w:t xml:space="preserve">%. </w:t>
      </w:r>
    </w:p>
    <w:p w14:paraId="50DC4F33" w14:textId="77777777"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p>
    <w:p w14:paraId="2ED74081" w14:textId="0D5C4E55"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t xml:space="preserve">Število napotenih pripadnic </w:t>
      </w:r>
      <w:r w:rsidR="0003362F" w:rsidRPr="001D78DA">
        <w:t xml:space="preserve">in pripadnikov </w:t>
      </w:r>
      <w:r w:rsidRPr="001D78DA">
        <w:t xml:space="preserve">SV na delo v tujini (vključno z MSSVT, MOM </w:t>
      </w:r>
      <w:r>
        <w:t xml:space="preserve">in </w:t>
      </w:r>
      <w:r w:rsidR="0003362F" w:rsidRPr="001D78DA">
        <w:t>atašejsk</w:t>
      </w:r>
      <w:r w:rsidR="0003362F">
        <w:t>imi</w:t>
      </w:r>
      <w:r w:rsidR="0003362F" w:rsidRPr="001D78DA">
        <w:t xml:space="preserve"> </w:t>
      </w:r>
      <w:r w:rsidRPr="001D78DA">
        <w:t>mest</w:t>
      </w:r>
      <w:r w:rsidR="0003362F">
        <w:t>i</w:t>
      </w:r>
      <w:r w:rsidRPr="001D78DA">
        <w:t xml:space="preserve">) je bilo v letu 2025 370, od tega je bilo 38 pripadnic, kar </w:t>
      </w:r>
      <w:r>
        <w:t>je</w:t>
      </w:r>
      <w:r w:rsidRPr="001D78DA">
        <w:t xml:space="preserve"> 10,2</w:t>
      </w:r>
      <w:r>
        <w:t xml:space="preserve"> </w:t>
      </w:r>
      <w:r w:rsidRPr="001D78DA">
        <w:t xml:space="preserve">%. Od tega je bilo na MSSVT od skupno 81 dolžnosti </w:t>
      </w:r>
      <w:r>
        <w:t>deset</w:t>
      </w:r>
      <w:r w:rsidRPr="001D78DA">
        <w:t xml:space="preserve"> pripadnic, na MOM od 247 dolžnosti 27 pripadnic in od 15 atašejskih dolžnosti </w:t>
      </w:r>
      <w:r>
        <w:t>ena</w:t>
      </w:r>
      <w:r w:rsidRPr="001D78DA">
        <w:t xml:space="preserve"> pripadnica. </w:t>
      </w:r>
    </w:p>
    <w:p w14:paraId="12D25AB3" w14:textId="77777777"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p>
    <w:p w14:paraId="2AEE4398" w14:textId="0C3BEE13"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t>V s</w:t>
      </w:r>
      <w:r w:rsidRPr="001D78DA">
        <w:t>klad</w:t>
      </w:r>
      <w:r>
        <w:t>u</w:t>
      </w:r>
      <w:r w:rsidRPr="001D78DA">
        <w:t xml:space="preserve"> z notranjo organizacijo je bilo vodstvenih dolžnosti v SV v nazivu poveljnik ali načelnik (vodja skupine, poveljnik oddelka, voda, čete, bataljona, polka, brigade, poveljnik sil, načelnik GŠSV ter načelniki sektorjev in služb, ki so primerljivi) v letu 2025 874, od tega je bilo na teh dolžnostih 88 žensk, kar </w:t>
      </w:r>
      <w:r>
        <w:t>je</w:t>
      </w:r>
      <w:r w:rsidRPr="001D78DA">
        <w:t xml:space="preserve"> 10 %. Najvišjo dolžnost kot namestnica poveljnika PDRIU (Poveljstvo za doktrino, razvoj, izobraževanje in usposabljanje) v činu brigadir </w:t>
      </w:r>
      <w:r w:rsidR="00A729FC">
        <w:t xml:space="preserve">je </w:t>
      </w:r>
      <w:r w:rsidRPr="001D78DA">
        <w:t>zaseda</w:t>
      </w:r>
      <w:r w:rsidR="00A729FC">
        <w:t>la</w:t>
      </w:r>
      <w:r w:rsidRPr="001D78DA">
        <w:t xml:space="preserve"> </w:t>
      </w:r>
      <w:r w:rsidR="0003362F">
        <w:t xml:space="preserve">enkrat </w:t>
      </w:r>
      <w:r w:rsidRPr="001D78DA">
        <w:t xml:space="preserve">ženska, dolžnost načelnice oddelka v činu polkovnik </w:t>
      </w:r>
      <w:r w:rsidR="00A729FC">
        <w:t xml:space="preserve">je </w:t>
      </w:r>
      <w:r w:rsidRPr="001D78DA">
        <w:t>zaseda</w:t>
      </w:r>
      <w:r w:rsidR="00A729FC">
        <w:t>la</w:t>
      </w:r>
      <w:r w:rsidRPr="001D78DA">
        <w:t xml:space="preserve"> </w:t>
      </w:r>
      <w:r w:rsidR="0003362F">
        <w:t xml:space="preserve">enkrat </w:t>
      </w:r>
      <w:r w:rsidRPr="001D78DA">
        <w:t xml:space="preserve">ženska in dolžnost namestnice poveljnika brigade v činu polkovnik </w:t>
      </w:r>
      <w:r w:rsidR="00A729FC">
        <w:t>je prav tako zasedala</w:t>
      </w:r>
      <w:r w:rsidRPr="001D78DA">
        <w:t xml:space="preserve"> </w:t>
      </w:r>
      <w:r w:rsidR="0003362F">
        <w:t xml:space="preserve">enkrat </w:t>
      </w:r>
      <w:r w:rsidRPr="001D78DA">
        <w:t xml:space="preserve">ženska, dolžnost poveljnice polka in bataljona ali primerljive načelnice štaba, odseka, oddelka ali sektorja v činu podpolkovnik so </w:t>
      </w:r>
      <w:r w:rsidR="0003362F">
        <w:t>24-krat</w:t>
      </w:r>
      <w:r w:rsidR="0003362F" w:rsidRPr="001D78DA">
        <w:t xml:space="preserve"> </w:t>
      </w:r>
      <w:r w:rsidR="00E967F8" w:rsidRPr="001D78DA">
        <w:t xml:space="preserve">zasedale </w:t>
      </w:r>
      <w:r w:rsidRPr="001D78DA">
        <w:t xml:space="preserve">ženske, </w:t>
      </w:r>
      <w:r w:rsidR="00E967F8">
        <w:t xml:space="preserve">dolžnost </w:t>
      </w:r>
      <w:r w:rsidR="00E967F8" w:rsidRPr="001D78DA">
        <w:t>namestni</w:t>
      </w:r>
      <w:r w:rsidR="00E967F8">
        <w:t>ka</w:t>
      </w:r>
      <w:r w:rsidR="00E967F8" w:rsidRPr="001D78DA">
        <w:t xml:space="preserve"> </w:t>
      </w:r>
      <w:r w:rsidRPr="001D78DA">
        <w:t xml:space="preserve">poveljnika bataljona v činu major </w:t>
      </w:r>
      <w:r>
        <w:t>je</w:t>
      </w:r>
      <w:r w:rsidRPr="001D78DA">
        <w:t xml:space="preserve"> </w:t>
      </w:r>
      <w:r w:rsidR="00E967F8">
        <w:t xml:space="preserve">ženska zasedala </w:t>
      </w:r>
      <w:r w:rsidR="0003362F">
        <w:t>enkrat</w:t>
      </w:r>
      <w:r w:rsidR="00E967F8">
        <w:t>,</w:t>
      </w:r>
      <w:r w:rsidRPr="001D78DA">
        <w:t xml:space="preserve"> </w:t>
      </w:r>
      <w:r w:rsidR="00E967F8">
        <w:t>dvakrat</w:t>
      </w:r>
      <w:r w:rsidRPr="001D78DA">
        <w:t xml:space="preserve"> </w:t>
      </w:r>
      <w:r w:rsidR="00E967F8">
        <w:t xml:space="preserve">pa je </w:t>
      </w:r>
      <w:r w:rsidRPr="001D78DA">
        <w:t>bil</w:t>
      </w:r>
      <w:r w:rsidR="00E967F8">
        <w:t>a</w:t>
      </w:r>
      <w:r w:rsidRPr="001D78DA">
        <w:t xml:space="preserve"> </w:t>
      </w:r>
      <w:r w:rsidR="00E967F8">
        <w:t xml:space="preserve">ženska </w:t>
      </w:r>
      <w:r w:rsidRPr="001D78DA">
        <w:t>poveljnic</w:t>
      </w:r>
      <w:r w:rsidR="00E967F8">
        <w:t>a</w:t>
      </w:r>
      <w:r w:rsidRPr="001D78DA">
        <w:t xml:space="preserve"> čete (</w:t>
      </w:r>
      <w:r>
        <w:t>en</w:t>
      </w:r>
      <w:r w:rsidR="0003362F">
        <w:t>krat</w:t>
      </w:r>
      <w:r w:rsidRPr="001D78DA">
        <w:t xml:space="preserve"> v činu major in </w:t>
      </w:r>
      <w:r>
        <w:t>en</w:t>
      </w:r>
      <w:r w:rsidR="0003362F">
        <w:t>krat</w:t>
      </w:r>
      <w:r>
        <w:t xml:space="preserve"> </w:t>
      </w:r>
      <w:r w:rsidRPr="001D78DA">
        <w:t xml:space="preserve">v činu stotnik). </w:t>
      </w:r>
    </w:p>
    <w:p w14:paraId="11A3EB66" w14:textId="77777777"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p>
    <w:p w14:paraId="588A5EFA" w14:textId="1F98F0F6"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t>Za karierni razvoj podčastnic in podčastnikov ter častnic in častnikov so pomembna tudi šolanja. SV ima razvit svoj sistem šolanja tako podčastniške kot častniške linije. V letu 2024</w:t>
      </w:r>
      <w:bookmarkStart w:id="224" w:name="_Hlk209589082"/>
      <w:r w:rsidRPr="001D78DA">
        <w:t xml:space="preserve"> je bilo na šolo za </w:t>
      </w:r>
      <w:r>
        <w:t>podčastnike</w:t>
      </w:r>
      <w:r w:rsidRPr="001D78DA">
        <w:t xml:space="preserve"> napoten</w:t>
      </w:r>
      <w:r>
        <w:t>ih</w:t>
      </w:r>
      <w:r w:rsidRPr="001D78DA">
        <w:t xml:space="preserve"> 37 pripadnikov</w:t>
      </w:r>
      <w:r w:rsidR="00E967F8">
        <w:t>,</w:t>
      </w:r>
      <w:r w:rsidRPr="001D78DA">
        <w:t xml:space="preserve"> od tega </w:t>
      </w:r>
      <w:r>
        <w:t>ena</w:t>
      </w:r>
      <w:r w:rsidRPr="001D78DA">
        <w:t xml:space="preserve"> pripadnica, na nadaljevalno vojaško strokovno izobraževanje in usposabljanje (v nadalj</w:t>
      </w:r>
      <w:r>
        <w:t>njem besedil</w:t>
      </w:r>
      <w:r w:rsidRPr="001D78DA">
        <w:t xml:space="preserve">u: NVSIU) I. stopnje za </w:t>
      </w:r>
      <w:r>
        <w:t>podčastnike</w:t>
      </w:r>
      <w:r w:rsidRPr="001D78DA">
        <w:t xml:space="preserve"> je bilo napotenih 23 pripadnikov</w:t>
      </w:r>
      <w:r w:rsidR="00E967F8">
        <w:t>,</w:t>
      </w:r>
      <w:r w:rsidRPr="001D78DA">
        <w:t xml:space="preserve"> od tega </w:t>
      </w:r>
      <w:r>
        <w:t>tri</w:t>
      </w:r>
      <w:r w:rsidRPr="001D78DA">
        <w:t xml:space="preserve"> pripadnice, na NVSIU II. st</w:t>
      </w:r>
      <w:r w:rsidR="00E967F8">
        <w:t>opnje</w:t>
      </w:r>
      <w:r w:rsidRPr="001D78DA">
        <w:t xml:space="preserve"> za </w:t>
      </w:r>
      <w:r>
        <w:t>podčastnike</w:t>
      </w:r>
      <w:r w:rsidRPr="001D78DA">
        <w:t xml:space="preserve"> je bilo napotenih 15 pripadnikov, na NVSIU III. st</w:t>
      </w:r>
      <w:r>
        <w:t>opnje</w:t>
      </w:r>
      <w:r w:rsidRPr="001D78DA">
        <w:t xml:space="preserve"> za </w:t>
      </w:r>
      <w:r>
        <w:t>podčastnike</w:t>
      </w:r>
      <w:r w:rsidRPr="001D78DA">
        <w:t xml:space="preserve"> je bilo napotenih 15 pripadnikov.</w:t>
      </w:r>
      <w:bookmarkEnd w:id="224"/>
      <w:r w:rsidRPr="001D78DA">
        <w:t xml:space="preserve"> Šolanje častnic </w:t>
      </w:r>
      <w:r w:rsidR="006443A6" w:rsidRPr="001D78DA">
        <w:t xml:space="preserve">in častnikov </w:t>
      </w:r>
      <w:r w:rsidRPr="001D78DA">
        <w:t xml:space="preserve">je </w:t>
      </w:r>
      <w:r>
        <w:t>končal</w:t>
      </w:r>
      <w:r w:rsidRPr="001D78DA">
        <w:t xml:space="preserve">o skupaj 117 </w:t>
      </w:r>
      <w:r w:rsidR="006443A6">
        <w:t>pripadnikov</w:t>
      </w:r>
      <w:r>
        <w:t>,</w:t>
      </w:r>
      <w:r w:rsidRPr="001D78DA">
        <w:t xml:space="preserve"> od tega </w:t>
      </w:r>
      <w:r>
        <w:t>devet</w:t>
      </w:r>
      <w:r w:rsidRPr="001D78DA">
        <w:t xml:space="preserve"> </w:t>
      </w:r>
      <w:r w:rsidR="006443A6">
        <w:t>pripadnic</w:t>
      </w:r>
      <w:r>
        <w:t>,</w:t>
      </w:r>
      <w:r w:rsidRPr="001D78DA">
        <w:t xml:space="preserve"> in sicer na šoli za častnike 45 pripadnikov in </w:t>
      </w:r>
      <w:r>
        <w:t>štiri</w:t>
      </w:r>
      <w:r w:rsidRPr="001D78DA">
        <w:t xml:space="preserve"> pripadnice, na štabnem šolanju 19 pripadnikov in </w:t>
      </w:r>
      <w:r>
        <w:t>ena</w:t>
      </w:r>
      <w:r w:rsidRPr="001D78DA">
        <w:t xml:space="preserve"> pripadnica, na višjem štabne</w:t>
      </w:r>
      <w:r w:rsidR="006443A6">
        <w:t>m</w:t>
      </w:r>
      <w:r w:rsidRPr="001D78DA">
        <w:t xml:space="preserve"> šolanju 23 pripadnikov in </w:t>
      </w:r>
      <w:r>
        <w:t>štiri</w:t>
      </w:r>
      <w:r w:rsidRPr="001D78DA">
        <w:t xml:space="preserve"> pripadnice ter na generalštabne</w:t>
      </w:r>
      <w:r>
        <w:t>m</w:t>
      </w:r>
      <w:r w:rsidRPr="001D78DA">
        <w:t xml:space="preserve"> šolanju 21 pripadnikov.</w:t>
      </w:r>
    </w:p>
    <w:p w14:paraId="4F6A7C21" w14:textId="77777777"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p>
    <w:p w14:paraId="4328D9A0" w14:textId="7558D8EB"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t xml:space="preserve">V letu 2025 je bilo na šolo za </w:t>
      </w:r>
      <w:r>
        <w:t>podčastnike</w:t>
      </w:r>
      <w:r w:rsidRPr="001D78DA">
        <w:t xml:space="preserve"> </w:t>
      </w:r>
      <w:r w:rsidR="006443A6" w:rsidRPr="001D78DA">
        <w:t>napoten</w:t>
      </w:r>
      <w:r w:rsidR="006443A6">
        <w:t>ih</w:t>
      </w:r>
      <w:r w:rsidR="006443A6" w:rsidRPr="001D78DA">
        <w:t xml:space="preserve"> </w:t>
      </w:r>
      <w:r w:rsidRPr="001D78DA">
        <w:t>30 pripadnikov</w:t>
      </w:r>
      <w:r w:rsidR="006443A6">
        <w:t>,</w:t>
      </w:r>
      <w:r w:rsidRPr="001D78DA">
        <w:t xml:space="preserve"> od tega </w:t>
      </w:r>
      <w:r>
        <w:t>dve</w:t>
      </w:r>
      <w:r w:rsidRPr="001D78DA">
        <w:t xml:space="preserve"> pripadnici, na NVSIU I. st</w:t>
      </w:r>
      <w:r w:rsidR="006443A6">
        <w:t>opnje</w:t>
      </w:r>
      <w:r w:rsidRPr="001D78DA">
        <w:t xml:space="preserve"> za </w:t>
      </w:r>
      <w:r>
        <w:t>podčastnike</w:t>
      </w:r>
      <w:r w:rsidRPr="001D78DA">
        <w:t xml:space="preserve"> je bilo napotenih 30 pripadnikov</w:t>
      </w:r>
      <w:r w:rsidR="006443A6">
        <w:t>,</w:t>
      </w:r>
      <w:r w:rsidRPr="001D78DA">
        <w:t xml:space="preserve"> od tega </w:t>
      </w:r>
      <w:r>
        <w:t>dve</w:t>
      </w:r>
      <w:r w:rsidRPr="001D78DA">
        <w:t xml:space="preserve"> pripadnici, na NVSIU II. st</w:t>
      </w:r>
      <w:r>
        <w:t>opnje</w:t>
      </w:r>
      <w:r w:rsidRPr="001D78DA">
        <w:t xml:space="preserve"> za </w:t>
      </w:r>
      <w:r>
        <w:t xml:space="preserve">podčastnike </w:t>
      </w:r>
      <w:r w:rsidRPr="001D78DA">
        <w:t>je bilo napotenih 30 pripadnikov</w:t>
      </w:r>
      <w:r w:rsidR="0095687D">
        <w:t>,</w:t>
      </w:r>
      <w:r w:rsidRPr="001D78DA">
        <w:t xml:space="preserve"> od tega </w:t>
      </w:r>
      <w:r>
        <w:t>štiri</w:t>
      </w:r>
      <w:r w:rsidRPr="001D78DA">
        <w:t xml:space="preserve"> pripadnice, na NVSIU III. st</w:t>
      </w:r>
      <w:r>
        <w:t>opnje</w:t>
      </w:r>
      <w:r w:rsidRPr="001D78DA">
        <w:t xml:space="preserve"> je bilo napotenih 15 pripadnikov</w:t>
      </w:r>
      <w:r w:rsidR="0095687D">
        <w:t>,</w:t>
      </w:r>
      <w:r w:rsidRPr="001D78DA">
        <w:t xml:space="preserve"> od tega </w:t>
      </w:r>
      <w:r>
        <w:t>ena</w:t>
      </w:r>
      <w:r w:rsidRPr="001D78DA">
        <w:t xml:space="preserve"> pripadnica. Šolanje častnikov in častnic je </w:t>
      </w:r>
      <w:r>
        <w:t>končalo</w:t>
      </w:r>
      <w:r w:rsidRPr="001D78DA">
        <w:t xml:space="preserve"> skupaj 163 </w:t>
      </w:r>
      <w:r w:rsidR="0095687D">
        <w:t xml:space="preserve">pripadnikov, </w:t>
      </w:r>
      <w:r w:rsidRPr="001D78DA">
        <w:t xml:space="preserve">od tega 22 </w:t>
      </w:r>
      <w:r w:rsidR="0095687D">
        <w:t>pripadnic</w:t>
      </w:r>
      <w:r>
        <w:t>,</w:t>
      </w:r>
      <w:r w:rsidRPr="001D78DA">
        <w:t xml:space="preserve"> in sicer na šoli za častnike 86 pripadnikov in 11 pripadnic, na štabnem šolanju 18 pripadnikov in </w:t>
      </w:r>
      <w:r>
        <w:t>dve</w:t>
      </w:r>
      <w:r w:rsidRPr="001D78DA">
        <w:t xml:space="preserve"> pripadnici, na višjem štabne</w:t>
      </w:r>
      <w:r>
        <w:t>m</w:t>
      </w:r>
      <w:r w:rsidRPr="001D78DA">
        <w:t xml:space="preserve"> šolanju 20 pripadnikov in </w:t>
      </w:r>
      <w:r>
        <w:t>šest</w:t>
      </w:r>
      <w:r w:rsidRPr="001D78DA">
        <w:t xml:space="preserve"> pripadnic ter na generalštabne</w:t>
      </w:r>
      <w:r>
        <w:t>m</w:t>
      </w:r>
      <w:r w:rsidRPr="001D78DA">
        <w:t xml:space="preserve"> šolanju 17 pripadnikov in </w:t>
      </w:r>
      <w:r>
        <w:t>tri</w:t>
      </w:r>
      <w:r w:rsidRPr="001D78DA">
        <w:t xml:space="preserve"> pripadnice.</w:t>
      </w:r>
    </w:p>
    <w:p w14:paraId="1131AE96" w14:textId="77777777"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p>
    <w:p w14:paraId="3A0373B4" w14:textId="77777777"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rPr>
          <w:rFonts w:cs="Arial"/>
          <w:szCs w:val="20"/>
        </w:rPr>
        <w:t xml:space="preserve">REZULTAT AKTIVNOSTI: Stalno spremljanje položaja pripadnic in pripadnikov v SV glede na spol ter zagotavljanje enakih možnosti obeh spolov z izvajanjem različnih dejavnosti. </w:t>
      </w:r>
      <w:r w:rsidRPr="001D78DA">
        <w:t>V SV je delež žensk na najvišjih in najodgovornejših dolžnostih sorazmeren glede na odstotek zaposlenih pripadnic v SV.</w:t>
      </w:r>
    </w:p>
    <w:p w14:paraId="317A979C" w14:textId="77777777"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p>
    <w:p w14:paraId="4716FFA2" w14:textId="60A1C348"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r w:rsidRPr="001D78DA">
        <w:rPr>
          <w:rFonts w:cs="Arial"/>
          <w:szCs w:val="20"/>
        </w:rPr>
        <w:t xml:space="preserve">PRISPEVEK K DOSEGANJU CILJA: Aktivnost je z dejavnostmi, ki </w:t>
      </w:r>
      <w:r>
        <w:rPr>
          <w:rFonts w:cs="Arial"/>
          <w:szCs w:val="20"/>
        </w:rPr>
        <w:t>so namenjene</w:t>
      </w:r>
      <w:r w:rsidRPr="001D78DA">
        <w:rPr>
          <w:rFonts w:cs="Arial"/>
          <w:szCs w:val="20"/>
        </w:rPr>
        <w:t xml:space="preserve"> ob</w:t>
      </w:r>
      <w:r>
        <w:rPr>
          <w:rFonts w:cs="Arial"/>
          <w:szCs w:val="20"/>
        </w:rPr>
        <w:t>ema</w:t>
      </w:r>
      <w:r w:rsidRPr="001D78DA">
        <w:rPr>
          <w:rFonts w:cs="Arial"/>
          <w:szCs w:val="20"/>
        </w:rPr>
        <w:t xml:space="preserve"> spol</w:t>
      </w:r>
      <w:r>
        <w:rPr>
          <w:rFonts w:cs="Arial"/>
          <w:szCs w:val="20"/>
        </w:rPr>
        <w:t>oma</w:t>
      </w:r>
      <w:r w:rsidRPr="001D78DA">
        <w:rPr>
          <w:rFonts w:cs="Arial"/>
          <w:szCs w:val="20"/>
        </w:rPr>
        <w:t xml:space="preserve"> </w:t>
      </w:r>
      <w:r w:rsidR="0095687D">
        <w:rPr>
          <w:rFonts w:cs="Arial"/>
          <w:szCs w:val="20"/>
        </w:rPr>
        <w:t>ter</w:t>
      </w:r>
      <w:r w:rsidRPr="001D78DA">
        <w:rPr>
          <w:rFonts w:cs="Arial"/>
          <w:szCs w:val="20"/>
        </w:rPr>
        <w:t xml:space="preserve"> </w:t>
      </w:r>
      <w:r>
        <w:rPr>
          <w:rFonts w:cs="Arial"/>
          <w:szCs w:val="20"/>
        </w:rPr>
        <w:t>upoštevajo</w:t>
      </w:r>
      <w:r w:rsidRPr="001D78DA">
        <w:rPr>
          <w:rFonts w:cs="Arial"/>
          <w:szCs w:val="20"/>
        </w:rPr>
        <w:t xml:space="preserve"> </w:t>
      </w:r>
      <w:r w:rsidRPr="001D78DA">
        <w:t xml:space="preserve">sposobnost, znanje, kompetence </w:t>
      </w:r>
      <w:r w:rsidR="0095687D">
        <w:t>in</w:t>
      </w:r>
      <w:r w:rsidR="0095687D" w:rsidRPr="001D78DA">
        <w:t xml:space="preserve"> </w:t>
      </w:r>
      <w:r w:rsidRPr="001D78DA">
        <w:t xml:space="preserve">voljo do dela kot kriterij za zasedbo najodgovornejših delovnih mest, pri čemer spol ne sme biti ovira, okrepila prizadevanja za bolj uravnoteženo zastopanost spolov v SV. </w:t>
      </w:r>
    </w:p>
    <w:p w14:paraId="5859BA06" w14:textId="77777777" w:rsidR="007448CE" w:rsidRPr="001D78DA" w:rsidRDefault="007448CE" w:rsidP="004347A6">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pPr>
    </w:p>
    <w:p w14:paraId="05425FA9" w14:textId="77777777" w:rsidR="007448CE" w:rsidRPr="001D78DA" w:rsidRDefault="007448CE" w:rsidP="00A23A4B">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NOSILEC: MO – SV.</w:t>
      </w:r>
    </w:p>
    <w:p w14:paraId="5E5C83F3" w14:textId="77777777" w:rsidR="007448CE" w:rsidRPr="001D78DA" w:rsidRDefault="007448CE" w:rsidP="000146E1">
      <w:pPr>
        <w:spacing w:after="0" w:line="260" w:lineRule="exact"/>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551"/>
        <w:gridCol w:w="1276"/>
        <w:gridCol w:w="1276"/>
      </w:tblGrid>
      <w:tr w:rsidR="007448CE" w:rsidRPr="001D78DA" w14:paraId="6EECC299" w14:textId="77777777" w:rsidTr="00986189">
        <w:trPr>
          <w:cantSplit/>
          <w:trHeight w:val="214"/>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1E3EEBE7" w14:textId="77777777" w:rsidR="007448CE" w:rsidRPr="001D78DA" w:rsidRDefault="007448CE" w:rsidP="00926ECB">
            <w:pPr>
              <w:spacing w:after="0" w:line="240" w:lineRule="auto"/>
              <w:rPr>
                <w:b/>
                <w:bCs/>
              </w:rPr>
            </w:pPr>
            <w:bookmarkStart w:id="225" w:name="_Hlk212976386"/>
            <w:bookmarkEnd w:id="221"/>
            <w:r w:rsidRPr="001D78DA">
              <w:rPr>
                <w:b/>
                <w:bCs/>
              </w:rPr>
              <w:t>Porabljena finančna sredstva</w:t>
            </w:r>
          </w:p>
        </w:tc>
      </w:tr>
      <w:tr w:rsidR="007448CE" w:rsidRPr="001D78DA" w14:paraId="4C0E8F03" w14:textId="77777777" w:rsidTr="00986189">
        <w:trPr>
          <w:cantSplit/>
          <w:trHeight w:val="474"/>
        </w:trPr>
        <w:tc>
          <w:tcPr>
            <w:tcW w:w="22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BF264F1" w14:textId="77777777" w:rsidR="007448CE" w:rsidRPr="001D78DA" w:rsidRDefault="007448CE" w:rsidP="00926ECB">
            <w:pPr>
              <w:spacing w:after="0" w:line="240" w:lineRule="auto"/>
              <w:rPr>
                <w:b/>
                <w:bCs/>
              </w:rPr>
            </w:pPr>
            <w:r w:rsidRPr="001D78DA">
              <w:rPr>
                <w:b/>
                <w:bCs/>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1720AE" w14:textId="77777777" w:rsidR="007448CE" w:rsidRPr="001D78DA" w:rsidRDefault="007448CE" w:rsidP="00926ECB">
            <w:pPr>
              <w:spacing w:after="0" w:line="240" w:lineRule="auto"/>
              <w:rPr>
                <w:b/>
                <w:bCs/>
              </w:rPr>
            </w:pPr>
            <w:r w:rsidRPr="001D78DA">
              <w:rPr>
                <w:b/>
                <w:bCs/>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4D96B8" w14:textId="77777777" w:rsidR="007448CE" w:rsidRPr="001D78DA" w:rsidRDefault="007448CE" w:rsidP="00926ECB">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9BCCB6" w14:textId="77777777" w:rsidR="007448CE" w:rsidRPr="001D78DA" w:rsidRDefault="007448CE" w:rsidP="00926ECB">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0940FA" w14:textId="77777777" w:rsidR="007448CE" w:rsidRPr="001D78DA" w:rsidRDefault="007448CE" w:rsidP="00926ECB">
            <w:pPr>
              <w:spacing w:after="0" w:line="240" w:lineRule="auto"/>
              <w:rPr>
                <w:b/>
                <w:bCs/>
              </w:rPr>
            </w:pPr>
            <w:r w:rsidRPr="001D78DA">
              <w:rPr>
                <w:b/>
                <w:bCs/>
              </w:rPr>
              <w:t>Znesek za leto 2025</w:t>
            </w:r>
          </w:p>
        </w:tc>
      </w:tr>
      <w:tr w:rsidR="007448CE" w:rsidRPr="001D78DA" w14:paraId="07ED560A" w14:textId="77777777" w:rsidTr="0085764C">
        <w:trPr>
          <w:cantSplit/>
          <w:trHeight w:val="411"/>
        </w:trPr>
        <w:tc>
          <w:tcPr>
            <w:tcW w:w="2227" w:type="dxa"/>
            <w:tcBorders>
              <w:top w:val="single" w:sz="4" w:space="0" w:color="auto"/>
              <w:left w:val="single" w:sz="4" w:space="0" w:color="auto"/>
              <w:bottom w:val="single" w:sz="4" w:space="0" w:color="auto"/>
              <w:right w:val="single" w:sz="4" w:space="0" w:color="auto"/>
            </w:tcBorders>
            <w:vAlign w:val="center"/>
          </w:tcPr>
          <w:p w14:paraId="0F1ACCF9" w14:textId="406BE47A" w:rsidR="007448CE" w:rsidRPr="0085764C" w:rsidRDefault="007448CE" w:rsidP="00926ECB">
            <w:pPr>
              <w:spacing w:after="0" w:line="240" w:lineRule="auto"/>
            </w:pPr>
            <w:r w:rsidRPr="001D78DA">
              <w:t>MO – SV</w:t>
            </w:r>
          </w:p>
        </w:tc>
        <w:tc>
          <w:tcPr>
            <w:tcW w:w="2310" w:type="dxa"/>
            <w:tcBorders>
              <w:top w:val="single" w:sz="4" w:space="0" w:color="auto"/>
              <w:left w:val="single" w:sz="4" w:space="0" w:color="auto"/>
              <w:bottom w:val="single" w:sz="4" w:space="0" w:color="auto"/>
              <w:right w:val="single" w:sz="4" w:space="0" w:color="auto"/>
            </w:tcBorders>
            <w:vAlign w:val="center"/>
          </w:tcPr>
          <w:p w14:paraId="12363271" w14:textId="33900C5E" w:rsidR="007448CE" w:rsidRPr="00DE5DBA" w:rsidRDefault="002354DB" w:rsidP="002354DB">
            <w:pPr>
              <w:spacing w:after="0" w:line="240" w:lineRule="auto"/>
              <w:jc w:val="center"/>
            </w:pPr>
            <w:r w:rsidRPr="00DE5DBA">
              <w:t>/</w:t>
            </w:r>
          </w:p>
        </w:tc>
        <w:tc>
          <w:tcPr>
            <w:tcW w:w="2551" w:type="dxa"/>
            <w:tcBorders>
              <w:top w:val="single" w:sz="4" w:space="0" w:color="auto"/>
              <w:left w:val="single" w:sz="4" w:space="0" w:color="auto"/>
              <w:bottom w:val="single" w:sz="4" w:space="0" w:color="auto"/>
              <w:right w:val="single" w:sz="4" w:space="0" w:color="auto"/>
            </w:tcBorders>
            <w:vAlign w:val="center"/>
          </w:tcPr>
          <w:p w14:paraId="4439E58D" w14:textId="77777777" w:rsidR="007448CE" w:rsidRPr="00DE5DBA" w:rsidRDefault="007448CE" w:rsidP="002354DB">
            <w:pPr>
              <w:spacing w:after="0" w:line="240" w:lineRule="auto"/>
              <w:jc w:val="center"/>
            </w:pPr>
            <w:r w:rsidRPr="00DE5DBA">
              <w:t>/</w:t>
            </w:r>
          </w:p>
        </w:tc>
        <w:tc>
          <w:tcPr>
            <w:tcW w:w="1276" w:type="dxa"/>
            <w:tcBorders>
              <w:top w:val="single" w:sz="4" w:space="0" w:color="auto"/>
              <w:left w:val="single" w:sz="4" w:space="0" w:color="auto"/>
              <w:bottom w:val="single" w:sz="4" w:space="0" w:color="auto"/>
              <w:right w:val="single" w:sz="4" w:space="0" w:color="auto"/>
            </w:tcBorders>
            <w:vAlign w:val="center"/>
          </w:tcPr>
          <w:p w14:paraId="7C283D84" w14:textId="77777777" w:rsidR="007448CE" w:rsidRPr="00DE5DBA" w:rsidRDefault="007448CE" w:rsidP="002354DB">
            <w:pPr>
              <w:spacing w:after="0" w:line="240" w:lineRule="auto"/>
              <w:jc w:val="center"/>
            </w:pPr>
            <w:r w:rsidRPr="00DE5DBA">
              <w:t>/</w:t>
            </w:r>
          </w:p>
        </w:tc>
        <w:tc>
          <w:tcPr>
            <w:tcW w:w="1276" w:type="dxa"/>
            <w:tcBorders>
              <w:top w:val="single" w:sz="4" w:space="0" w:color="auto"/>
              <w:left w:val="single" w:sz="4" w:space="0" w:color="auto"/>
              <w:bottom w:val="single" w:sz="4" w:space="0" w:color="auto"/>
              <w:right w:val="single" w:sz="4" w:space="0" w:color="auto"/>
            </w:tcBorders>
            <w:vAlign w:val="center"/>
          </w:tcPr>
          <w:p w14:paraId="2ECCF55A" w14:textId="77777777" w:rsidR="007448CE" w:rsidRPr="00DE5DBA" w:rsidRDefault="007448CE" w:rsidP="002354DB">
            <w:pPr>
              <w:spacing w:after="0" w:line="240" w:lineRule="auto"/>
              <w:jc w:val="center"/>
            </w:pPr>
            <w:r w:rsidRPr="00DE5DBA">
              <w:t>/</w:t>
            </w:r>
          </w:p>
        </w:tc>
      </w:tr>
      <w:tr w:rsidR="007448CE" w:rsidRPr="001D78DA" w14:paraId="278526A1" w14:textId="77777777" w:rsidTr="00926ECB">
        <w:trPr>
          <w:cantSplit/>
          <w:trHeight w:val="40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370A7707" w14:textId="77777777" w:rsidR="007448CE" w:rsidRPr="001D78DA" w:rsidRDefault="007448CE" w:rsidP="00926ECB">
            <w:pPr>
              <w:spacing w:after="0" w:line="240" w:lineRule="auto"/>
              <w:rPr>
                <w:b/>
                <w:bCs/>
              </w:rPr>
            </w:pPr>
            <w:r w:rsidRPr="001D78DA">
              <w:rPr>
                <w:b/>
                <w:bCs/>
              </w:rPr>
              <w:t xml:space="preserve">Obrazložitev: </w:t>
            </w:r>
            <w:r w:rsidRPr="001D78DA">
              <w:t>Aktivnost je bila izvedena v okviru rednega dela SV.</w:t>
            </w:r>
            <w:r w:rsidRPr="001D78DA">
              <w:rPr>
                <w:b/>
                <w:bCs/>
              </w:rPr>
              <w:t xml:space="preserve"> </w:t>
            </w:r>
          </w:p>
        </w:tc>
      </w:tr>
      <w:bookmarkEnd w:id="225"/>
    </w:tbl>
    <w:p w14:paraId="207F60B6" w14:textId="77777777" w:rsidR="007448CE" w:rsidRPr="001D78DA" w:rsidRDefault="007448CE" w:rsidP="000146E1">
      <w:pPr>
        <w:spacing w:after="0" w:line="260" w:lineRule="exact"/>
        <w:rPr>
          <w:rFonts w:cs="Arial"/>
          <w:b/>
          <w:bCs/>
          <w:szCs w:val="20"/>
        </w:rPr>
      </w:pPr>
    </w:p>
    <w:p w14:paraId="51ADE189" w14:textId="0010E054" w:rsidR="0085764C" w:rsidRDefault="0085764C">
      <w:pPr>
        <w:rPr>
          <w:rFonts w:cs="Arial"/>
          <w:b/>
          <w:bCs/>
          <w:szCs w:val="20"/>
        </w:rPr>
      </w:pPr>
      <w:r>
        <w:rPr>
          <w:rFonts w:cs="Arial"/>
          <w:b/>
          <w:bCs/>
          <w:szCs w:val="20"/>
        </w:rPr>
        <w:br w:type="page"/>
      </w:r>
    </w:p>
    <w:p w14:paraId="16B2202F" w14:textId="77777777" w:rsidR="007448CE" w:rsidRPr="001D78DA" w:rsidRDefault="007448CE" w:rsidP="00125FBA">
      <w:pPr>
        <w:pBdr>
          <w:top w:val="single" w:sz="4" w:space="1" w:color="auto"/>
          <w:left w:val="single" w:sz="4" w:space="4" w:color="auto"/>
          <w:bottom w:val="single" w:sz="4" w:space="1" w:color="auto"/>
          <w:right w:val="single" w:sz="4" w:space="1" w:color="auto"/>
        </w:pBdr>
        <w:shd w:val="clear" w:color="auto" w:fill="FFF2CC" w:themeFill="accent4" w:themeFillTint="33"/>
        <w:spacing w:after="0" w:line="260" w:lineRule="exact"/>
        <w:rPr>
          <w:rFonts w:cs="Arial"/>
          <w:szCs w:val="20"/>
        </w:rPr>
      </w:pPr>
      <w:r w:rsidRPr="001D78DA">
        <w:rPr>
          <w:rFonts w:cs="Arial"/>
          <w:b/>
          <w:szCs w:val="20"/>
        </w:rPr>
        <w:t>AKTIVNOST 4: Zagotavljanje uravnotežene zastopanosti v organizacijski strukturi ministrstva</w:t>
      </w:r>
    </w:p>
    <w:p w14:paraId="4A8975A1" w14:textId="77777777" w:rsidR="007448CE" w:rsidRPr="001D78DA" w:rsidRDefault="007448CE" w:rsidP="00125FBA">
      <w:pPr>
        <w:pBdr>
          <w:top w:val="single" w:sz="4" w:space="1" w:color="auto"/>
          <w:left w:val="single" w:sz="4" w:space="4" w:color="auto"/>
          <w:bottom w:val="single" w:sz="4" w:space="1" w:color="auto"/>
          <w:right w:val="single" w:sz="4" w:space="1" w:color="auto"/>
        </w:pBdr>
        <w:shd w:val="clear" w:color="auto" w:fill="FFF2CC" w:themeFill="accent4" w:themeFillTint="33"/>
        <w:spacing w:after="0" w:line="260" w:lineRule="exact"/>
        <w:jc w:val="both"/>
        <w:rPr>
          <w:rFonts w:cs="Arial"/>
          <w:szCs w:val="20"/>
        </w:rPr>
      </w:pPr>
    </w:p>
    <w:p w14:paraId="16727111" w14:textId="38CD8736" w:rsidR="007448CE" w:rsidRPr="001D78DA" w:rsidRDefault="007448CE" w:rsidP="00125FBA">
      <w:pPr>
        <w:pBdr>
          <w:top w:val="single" w:sz="4" w:space="1" w:color="auto"/>
          <w:left w:val="single" w:sz="4" w:space="4" w:color="auto"/>
          <w:bottom w:val="single" w:sz="4" w:space="1" w:color="auto"/>
          <w:right w:val="single" w:sz="4" w:space="1" w:color="auto"/>
        </w:pBdr>
        <w:shd w:val="clear" w:color="auto" w:fill="FFF2CC" w:themeFill="accent4" w:themeFillTint="33"/>
        <w:spacing w:after="0" w:line="260" w:lineRule="exact"/>
        <w:jc w:val="both"/>
        <w:rPr>
          <w:rFonts w:cs="Arial"/>
          <w:szCs w:val="20"/>
        </w:rPr>
      </w:pPr>
      <w:r w:rsidRPr="001D78DA">
        <w:rPr>
          <w:rFonts w:cs="Arial"/>
          <w:szCs w:val="20"/>
        </w:rPr>
        <w:t xml:space="preserve">IZVEDBA AKTIVNOSTI: V okviru Akcijskega načrta </w:t>
      </w:r>
      <w:r w:rsidRPr="001D78DA">
        <w:rPr>
          <w:rFonts w:cs="Arial"/>
          <w:bCs/>
          <w:szCs w:val="20"/>
        </w:rPr>
        <w:t xml:space="preserve">za enakost spolov MZI 2024−2025 se z namenom doseganja uravnotežene zastopanosti spolov v strukturi MZI izvajajo te aktivnosti: </w:t>
      </w:r>
      <w:r w:rsidRPr="001D78DA">
        <w:rPr>
          <w:rFonts w:cs="Arial"/>
          <w:szCs w:val="20"/>
        </w:rPr>
        <w:t>pregled zastopanosti spolov na vodilnih položajih, uravnotežena zastopanost spolov v skupnih službah, uravnotežena zastopanost spolov na vseh ravneh (komisije, odbori, delovne skupine in podobno) in izobraževanje o pomenu ravnovesja med spol</w:t>
      </w:r>
      <w:r>
        <w:rPr>
          <w:rFonts w:cs="Arial"/>
          <w:szCs w:val="20"/>
        </w:rPr>
        <w:t>oma</w:t>
      </w:r>
      <w:r w:rsidRPr="001D78DA">
        <w:rPr>
          <w:rFonts w:cs="Arial"/>
          <w:szCs w:val="20"/>
        </w:rPr>
        <w:t xml:space="preserve"> na vodstvenih položajih. </w:t>
      </w:r>
    </w:p>
    <w:p w14:paraId="3F6848E8" w14:textId="77777777" w:rsidR="007448CE" w:rsidRPr="001D78DA" w:rsidRDefault="007448CE" w:rsidP="00125FBA">
      <w:pPr>
        <w:pBdr>
          <w:top w:val="single" w:sz="4" w:space="1" w:color="auto"/>
          <w:left w:val="single" w:sz="4" w:space="4" w:color="auto"/>
          <w:bottom w:val="single" w:sz="4" w:space="1" w:color="auto"/>
          <w:right w:val="single" w:sz="4" w:space="1" w:color="auto"/>
        </w:pBdr>
        <w:shd w:val="clear" w:color="auto" w:fill="FFF2CC" w:themeFill="accent4" w:themeFillTint="33"/>
        <w:spacing w:after="0" w:line="260" w:lineRule="exact"/>
        <w:jc w:val="both"/>
        <w:rPr>
          <w:rFonts w:cs="Arial"/>
          <w:szCs w:val="20"/>
        </w:rPr>
      </w:pPr>
    </w:p>
    <w:p w14:paraId="1EC1BACF" w14:textId="2C5B7307" w:rsidR="007448CE" w:rsidRPr="001D78DA" w:rsidRDefault="007448CE" w:rsidP="00E31D2A">
      <w:pPr>
        <w:pBdr>
          <w:top w:val="single" w:sz="4" w:space="1" w:color="auto"/>
          <w:left w:val="single" w:sz="4" w:space="4" w:color="auto"/>
          <w:bottom w:val="single" w:sz="4" w:space="1" w:color="auto"/>
          <w:right w:val="single" w:sz="4" w:space="1" w:color="auto"/>
        </w:pBdr>
        <w:shd w:val="clear" w:color="auto" w:fill="FFF2CC" w:themeFill="accent4" w:themeFillTint="33"/>
        <w:spacing w:after="0" w:line="260" w:lineRule="exact"/>
        <w:jc w:val="both"/>
        <w:rPr>
          <w:rFonts w:cs="Arial"/>
          <w:szCs w:val="20"/>
        </w:rPr>
      </w:pPr>
      <w:r w:rsidRPr="001D78DA">
        <w:rPr>
          <w:rFonts w:cs="Arial"/>
          <w:szCs w:val="20"/>
        </w:rPr>
        <w:t xml:space="preserve">REZULTAT AKTIVNOSTI: Opravljen pregled stanja glede uravnotežene zastopanosti v organizacijski strukturi MZI, ki </w:t>
      </w:r>
      <w:r>
        <w:rPr>
          <w:rFonts w:cs="Arial"/>
          <w:szCs w:val="20"/>
        </w:rPr>
        <w:t>je</w:t>
      </w:r>
      <w:r w:rsidRPr="001D78DA">
        <w:rPr>
          <w:rFonts w:cs="Arial"/>
          <w:szCs w:val="20"/>
        </w:rPr>
        <w:t xml:space="preserve"> podlag</w:t>
      </w:r>
      <w:r w:rsidR="0095687D">
        <w:rPr>
          <w:rFonts w:cs="Arial"/>
          <w:szCs w:val="20"/>
        </w:rPr>
        <w:t>a</w:t>
      </w:r>
      <w:r w:rsidRPr="001D78DA">
        <w:rPr>
          <w:rFonts w:cs="Arial"/>
          <w:szCs w:val="20"/>
        </w:rPr>
        <w:t xml:space="preserve"> za načrtovanje nadaljnjih ukrepov. Pregled uravnotežene zastopanosti spolov v strukturi MZI v letih 2024 in 2025 je pokazal, da je bilo v letu 2024 na MZI zaposlenih 54 moških in 95 žensk, na vodstvenih mestih pa </w:t>
      </w:r>
      <w:r>
        <w:rPr>
          <w:rFonts w:cs="Arial"/>
          <w:szCs w:val="20"/>
        </w:rPr>
        <w:t>sedem</w:t>
      </w:r>
      <w:r w:rsidRPr="001D78DA">
        <w:rPr>
          <w:rFonts w:cs="Arial"/>
          <w:szCs w:val="20"/>
        </w:rPr>
        <w:t xml:space="preserve"> moških in 15 žensk. V letu 2025 je bilo na MZI zaposlenih 54 moških in 99 žensk, na vodstvenih mestih pa </w:t>
      </w:r>
      <w:r>
        <w:rPr>
          <w:rFonts w:cs="Arial"/>
          <w:szCs w:val="20"/>
        </w:rPr>
        <w:t>šest</w:t>
      </w:r>
      <w:r w:rsidRPr="001D78DA">
        <w:rPr>
          <w:rFonts w:cs="Arial"/>
          <w:szCs w:val="20"/>
        </w:rPr>
        <w:t xml:space="preserve"> moških in 15 žensk. V skupnih službah je bilo zaposlenih 13 moških in 38 žensk.</w:t>
      </w:r>
    </w:p>
    <w:p w14:paraId="09285877" w14:textId="77777777" w:rsidR="007448CE" w:rsidRPr="001D78DA" w:rsidRDefault="007448CE" w:rsidP="00125FBA">
      <w:pPr>
        <w:pBdr>
          <w:top w:val="single" w:sz="4" w:space="1" w:color="auto"/>
          <w:left w:val="single" w:sz="4" w:space="4" w:color="auto"/>
          <w:bottom w:val="single" w:sz="4" w:space="1" w:color="auto"/>
          <w:right w:val="single" w:sz="4" w:space="1" w:color="auto"/>
        </w:pBdr>
        <w:shd w:val="clear" w:color="auto" w:fill="FFF2CC" w:themeFill="accent4" w:themeFillTint="33"/>
        <w:spacing w:after="0" w:line="260" w:lineRule="exact"/>
        <w:jc w:val="both"/>
        <w:rPr>
          <w:rFonts w:cs="Arial"/>
          <w:szCs w:val="20"/>
        </w:rPr>
      </w:pPr>
    </w:p>
    <w:p w14:paraId="6BD688B9" w14:textId="77777777" w:rsidR="007448CE" w:rsidRPr="001D78DA" w:rsidRDefault="007448CE" w:rsidP="00125FBA">
      <w:pPr>
        <w:pBdr>
          <w:top w:val="single" w:sz="4" w:space="1" w:color="auto"/>
          <w:left w:val="single" w:sz="4" w:space="4" w:color="auto"/>
          <w:bottom w:val="single" w:sz="4" w:space="1" w:color="auto"/>
          <w:right w:val="single" w:sz="4" w:space="1" w:color="auto"/>
        </w:pBdr>
        <w:shd w:val="clear" w:color="auto" w:fill="FFF2CC" w:themeFill="accent4" w:themeFillTint="33"/>
        <w:spacing w:after="0" w:line="260" w:lineRule="exact"/>
        <w:jc w:val="both"/>
        <w:rPr>
          <w:rFonts w:cs="Arial"/>
          <w:szCs w:val="20"/>
        </w:rPr>
      </w:pPr>
      <w:r w:rsidRPr="001D78DA">
        <w:rPr>
          <w:rFonts w:cs="Arial"/>
          <w:szCs w:val="20"/>
        </w:rPr>
        <w:t>PRISPEVEK K DOSEGANJU CILJA: Doseganje uravnotežene zastopanosti v organizacijski strukturi ministrstva.</w:t>
      </w:r>
    </w:p>
    <w:p w14:paraId="20480397" w14:textId="77777777" w:rsidR="007448CE" w:rsidRPr="001D78DA" w:rsidRDefault="007448CE" w:rsidP="00125FBA">
      <w:pPr>
        <w:pBdr>
          <w:top w:val="single" w:sz="4" w:space="1" w:color="auto"/>
          <w:left w:val="single" w:sz="4" w:space="4" w:color="auto"/>
          <w:bottom w:val="single" w:sz="4" w:space="1" w:color="auto"/>
          <w:right w:val="single" w:sz="4" w:space="1" w:color="auto"/>
        </w:pBdr>
        <w:shd w:val="clear" w:color="auto" w:fill="FFF2CC" w:themeFill="accent4" w:themeFillTint="33"/>
        <w:spacing w:after="0" w:line="260" w:lineRule="exact"/>
        <w:jc w:val="both"/>
        <w:rPr>
          <w:rFonts w:cs="Arial"/>
          <w:szCs w:val="20"/>
        </w:rPr>
      </w:pPr>
    </w:p>
    <w:p w14:paraId="05BE7E5E" w14:textId="77777777" w:rsidR="007448CE" w:rsidRPr="001D78DA" w:rsidRDefault="007448CE" w:rsidP="00926ECB">
      <w:pPr>
        <w:pBdr>
          <w:top w:val="single" w:sz="4" w:space="1" w:color="auto"/>
          <w:left w:val="single" w:sz="4" w:space="4" w:color="auto"/>
          <w:bottom w:val="single" w:sz="4" w:space="1" w:color="auto"/>
          <w:right w:val="single" w:sz="4" w:space="1" w:color="auto"/>
        </w:pBdr>
        <w:shd w:val="clear" w:color="auto" w:fill="FFF2CC" w:themeFill="accent4" w:themeFillTint="33"/>
        <w:spacing w:after="0" w:line="260" w:lineRule="exact"/>
        <w:jc w:val="both"/>
        <w:rPr>
          <w:rFonts w:cs="Arial"/>
          <w:szCs w:val="20"/>
        </w:rPr>
      </w:pPr>
      <w:r w:rsidRPr="001D78DA">
        <w:rPr>
          <w:rFonts w:cs="Arial"/>
          <w:szCs w:val="20"/>
        </w:rPr>
        <w:t>NOSILEC: MZI.</w:t>
      </w:r>
    </w:p>
    <w:p w14:paraId="78028CB3" w14:textId="77777777" w:rsidR="007448CE" w:rsidRPr="001D78DA" w:rsidRDefault="007448CE" w:rsidP="000146E1">
      <w:pPr>
        <w:spacing w:after="0" w:line="260" w:lineRule="exact"/>
        <w:rPr>
          <w:rFonts w:cs="Arial"/>
          <w:b/>
          <w:bCs/>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1842"/>
        <w:gridCol w:w="2482"/>
        <w:gridCol w:w="1492"/>
        <w:gridCol w:w="1455"/>
      </w:tblGrid>
      <w:tr w:rsidR="007448CE" w:rsidRPr="001D78DA" w14:paraId="6F864FD6" w14:textId="77777777" w:rsidTr="005D44B8">
        <w:trPr>
          <w:cantSplit/>
          <w:trHeight w:val="200"/>
        </w:trPr>
        <w:tc>
          <w:tcPr>
            <w:tcW w:w="9498"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14DCA3D8" w14:textId="77777777" w:rsidR="007448CE" w:rsidRPr="001D78DA" w:rsidRDefault="007448CE" w:rsidP="001908F8">
            <w:pPr>
              <w:spacing w:after="0" w:line="240" w:lineRule="auto"/>
              <w:rPr>
                <w:rFonts w:cs="Arial"/>
                <w:b/>
                <w:bCs/>
                <w:szCs w:val="20"/>
              </w:rPr>
            </w:pPr>
            <w:r w:rsidRPr="001D78DA">
              <w:rPr>
                <w:rFonts w:cs="Arial"/>
                <w:b/>
                <w:bCs/>
                <w:szCs w:val="20"/>
              </w:rPr>
              <w:t>Porabljena finančna sredstva</w:t>
            </w:r>
          </w:p>
        </w:tc>
      </w:tr>
      <w:tr w:rsidR="007448CE" w:rsidRPr="001D78DA" w14:paraId="31A584D4" w14:textId="77777777" w:rsidTr="00926ECB">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B1B1B1" w14:textId="77777777" w:rsidR="007448CE" w:rsidRPr="001D78DA" w:rsidRDefault="007448CE" w:rsidP="001908F8">
            <w:pPr>
              <w:spacing w:after="0" w:line="240" w:lineRule="auto"/>
              <w:rPr>
                <w:rFonts w:cs="Arial"/>
                <w:b/>
                <w:bCs/>
                <w:szCs w:val="20"/>
              </w:rPr>
            </w:pPr>
            <w:r w:rsidRPr="001D78DA">
              <w:rPr>
                <w:rFonts w:cs="Arial"/>
                <w:b/>
                <w:bCs/>
                <w:szCs w:val="20"/>
              </w:rPr>
              <w:t xml:space="preserve">Ime proračunskega uporabnika </w:t>
            </w:r>
          </w:p>
        </w:tc>
        <w:tc>
          <w:tcPr>
            <w:tcW w:w="18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FA8AF9" w14:textId="77777777" w:rsidR="007448CE" w:rsidRPr="001D78DA" w:rsidRDefault="007448CE" w:rsidP="001908F8">
            <w:pPr>
              <w:spacing w:after="0" w:line="240" w:lineRule="auto"/>
              <w:rPr>
                <w:rFonts w:cs="Arial"/>
                <w:b/>
                <w:bCs/>
                <w:szCs w:val="20"/>
              </w:rPr>
            </w:pPr>
            <w:r w:rsidRPr="001D78DA">
              <w:rPr>
                <w:rFonts w:cs="Arial"/>
                <w:b/>
                <w:bCs/>
                <w:szCs w:val="20"/>
              </w:rPr>
              <w:t>Šifra in naziv ukrepa, projekta</w:t>
            </w:r>
          </w:p>
        </w:tc>
        <w:tc>
          <w:tcPr>
            <w:tcW w:w="248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B24ABA" w14:textId="77777777" w:rsidR="007448CE" w:rsidRPr="001D78DA" w:rsidRDefault="007448CE" w:rsidP="001908F8">
            <w:pPr>
              <w:spacing w:after="0" w:line="240" w:lineRule="auto"/>
              <w:rPr>
                <w:rFonts w:cs="Arial"/>
                <w:b/>
                <w:bCs/>
                <w:szCs w:val="20"/>
              </w:rPr>
            </w:pPr>
            <w:r w:rsidRPr="001D78DA">
              <w:rPr>
                <w:rFonts w:cs="Arial"/>
                <w:b/>
                <w:bCs/>
                <w:szCs w:val="20"/>
              </w:rPr>
              <w:t>Šifra in naziv proračunske postavke</w:t>
            </w:r>
          </w:p>
        </w:tc>
        <w:tc>
          <w:tcPr>
            <w:tcW w:w="14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9E973FF" w14:textId="77777777" w:rsidR="007448CE" w:rsidRPr="001D78DA" w:rsidRDefault="007448CE" w:rsidP="001908F8">
            <w:pPr>
              <w:spacing w:after="0" w:line="240" w:lineRule="auto"/>
              <w:rPr>
                <w:rFonts w:cs="Arial"/>
                <w:b/>
                <w:bCs/>
                <w:szCs w:val="20"/>
              </w:rPr>
            </w:pPr>
            <w:r w:rsidRPr="001D78DA">
              <w:rPr>
                <w:rFonts w:cs="Arial"/>
                <w:b/>
                <w:bCs/>
                <w:szCs w:val="20"/>
              </w:rPr>
              <w:t>Znesek za leto 2024</w:t>
            </w:r>
          </w:p>
        </w:tc>
        <w:tc>
          <w:tcPr>
            <w:tcW w:w="145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13E0D7" w14:textId="77777777" w:rsidR="007448CE" w:rsidRPr="001D78DA" w:rsidRDefault="007448CE" w:rsidP="001908F8">
            <w:pPr>
              <w:spacing w:after="0" w:line="240" w:lineRule="auto"/>
              <w:rPr>
                <w:rFonts w:cs="Arial"/>
                <w:b/>
                <w:bCs/>
                <w:szCs w:val="20"/>
              </w:rPr>
            </w:pPr>
            <w:r w:rsidRPr="001D78DA">
              <w:rPr>
                <w:rFonts w:cs="Arial"/>
                <w:b/>
                <w:bCs/>
                <w:szCs w:val="20"/>
              </w:rPr>
              <w:t>Znesek za leto 2025</w:t>
            </w:r>
          </w:p>
        </w:tc>
      </w:tr>
      <w:tr w:rsidR="007448CE" w:rsidRPr="001D78DA" w14:paraId="24B6EFCE" w14:textId="77777777" w:rsidTr="0085764C">
        <w:trPr>
          <w:cantSplit/>
          <w:trHeight w:val="425"/>
        </w:trPr>
        <w:tc>
          <w:tcPr>
            <w:tcW w:w="2227" w:type="dxa"/>
            <w:tcBorders>
              <w:top w:val="single" w:sz="4" w:space="0" w:color="auto"/>
              <w:left w:val="single" w:sz="4" w:space="0" w:color="auto"/>
              <w:bottom w:val="single" w:sz="4" w:space="0" w:color="auto"/>
              <w:right w:val="single" w:sz="4" w:space="0" w:color="auto"/>
            </w:tcBorders>
            <w:vAlign w:val="center"/>
          </w:tcPr>
          <w:p w14:paraId="35E581FF" w14:textId="77777777" w:rsidR="007448CE" w:rsidRPr="001D78DA" w:rsidRDefault="007448CE" w:rsidP="001908F8">
            <w:pPr>
              <w:spacing w:after="0" w:line="240" w:lineRule="auto"/>
              <w:rPr>
                <w:rFonts w:cs="Arial"/>
                <w:szCs w:val="20"/>
              </w:rPr>
            </w:pPr>
            <w:r w:rsidRPr="001D78DA">
              <w:rPr>
                <w:rFonts w:cs="Arial"/>
                <w:szCs w:val="20"/>
              </w:rPr>
              <w:t>MZI</w:t>
            </w:r>
          </w:p>
        </w:tc>
        <w:tc>
          <w:tcPr>
            <w:tcW w:w="1842" w:type="dxa"/>
            <w:tcBorders>
              <w:top w:val="single" w:sz="4" w:space="0" w:color="auto"/>
              <w:left w:val="single" w:sz="4" w:space="0" w:color="auto"/>
              <w:bottom w:val="single" w:sz="4" w:space="0" w:color="auto"/>
              <w:right w:val="single" w:sz="4" w:space="0" w:color="auto"/>
            </w:tcBorders>
            <w:vAlign w:val="center"/>
          </w:tcPr>
          <w:p w14:paraId="40B8EA54" w14:textId="77777777" w:rsidR="007448CE" w:rsidRPr="00DE5DBA" w:rsidRDefault="007448CE" w:rsidP="0085764C">
            <w:pPr>
              <w:spacing w:after="0" w:line="240" w:lineRule="auto"/>
              <w:jc w:val="center"/>
              <w:rPr>
                <w:rFonts w:cs="Arial"/>
                <w:szCs w:val="20"/>
              </w:rPr>
            </w:pPr>
            <w:r w:rsidRPr="00DE5DBA">
              <w:rPr>
                <w:rFonts w:cs="Arial"/>
                <w:szCs w:val="20"/>
              </w:rPr>
              <w:t>/</w:t>
            </w:r>
          </w:p>
        </w:tc>
        <w:tc>
          <w:tcPr>
            <w:tcW w:w="2482" w:type="dxa"/>
            <w:tcBorders>
              <w:top w:val="single" w:sz="4" w:space="0" w:color="auto"/>
              <w:left w:val="single" w:sz="4" w:space="0" w:color="auto"/>
              <w:bottom w:val="single" w:sz="4" w:space="0" w:color="auto"/>
              <w:right w:val="single" w:sz="4" w:space="0" w:color="auto"/>
            </w:tcBorders>
            <w:vAlign w:val="center"/>
          </w:tcPr>
          <w:p w14:paraId="1102786D" w14:textId="77777777" w:rsidR="007448CE" w:rsidRPr="00DE5DBA" w:rsidRDefault="007448CE" w:rsidP="0085764C">
            <w:pPr>
              <w:spacing w:after="0" w:line="240" w:lineRule="auto"/>
              <w:jc w:val="center"/>
              <w:rPr>
                <w:rFonts w:cs="Arial"/>
                <w:szCs w:val="20"/>
              </w:rPr>
            </w:pPr>
            <w:r w:rsidRPr="00DE5DBA">
              <w:rPr>
                <w:rFonts w:cs="Arial"/>
                <w:szCs w:val="20"/>
              </w:rPr>
              <w:t>/</w:t>
            </w:r>
          </w:p>
        </w:tc>
        <w:tc>
          <w:tcPr>
            <w:tcW w:w="1492" w:type="dxa"/>
            <w:tcBorders>
              <w:top w:val="single" w:sz="4" w:space="0" w:color="auto"/>
              <w:left w:val="single" w:sz="4" w:space="0" w:color="auto"/>
              <w:bottom w:val="single" w:sz="4" w:space="0" w:color="auto"/>
              <w:right w:val="single" w:sz="4" w:space="0" w:color="auto"/>
            </w:tcBorders>
            <w:vAlign w:val="center"/>
          </w:tcPr>
          <w:p w14:paraId="26D2B442" w14:textId="77777777" w:rsidR="007448CE" w:rsidRPr="00DE5DBA" w:rsidRDefault="007448CE" w:rsidP="0085764C">
            <w:pPr>
              <w:spacing w:after="0" w:line="240" w:lineRule="auto"/>
              <w:jc w:val="center"/>
              <w:rPr>
                <w:rFonts w:cs="Arial"/>
                <w:szCs w:val="20"/>
              </w:rPr>
            </w:pPr>
            <w:r w:rsidRPr="00DE5DBA">
              <w:rPr>
                <w:rFonts w:cs="Arial"/>
                <w:szCs w:val="20"/>
              </w:rPr>
              <w:t>/</w:t>
            </w:r>
          </w:p>
        </w:tc>
        <w:tc>
          <w:tcPr>
            <w:tcW w:w="1455" w:type="dxa"/>
            <w:tcBorders>
              <w:top w:val="single" w:sz="4" w:space="0" w:color="auto"/>
              <w:left w:val="single" w:sz="4" w:space="0" w:color="auto"/>
              <w:bottom w:val="single" w:sz="4" w:space="0" w:color="auto"/>
              <w:right w:val="single" w:sz="4" w:space="0" w:color="auto"/>
            </w:tcBorders>
            <w:vAlign w:val="center"/>
          </w:tcPr>
          <w:p w14:paraId="7C5A0677" w14:textId="77777777" w:rsidR="007448CE" w:rsidRPr="00DE5DBA" w:rsidRDefault="007448CE" w:rsidP="0085764C">
            <w:pPr>
              <w:spacing w:after="0" w:line="240" w:lineRule="auto"/>
              <w:jc w:val="center"/>
              <w:rPr>
                <w:rFonts w:cs="Arial"/>
                <w:szCs w:val="20"/>
              </w:rPr>
            </w:pPr>
            <w:r w:rsidRPr="00DE5DBA">
              <w:rPr>
                <w:rFonts w:cs="Arial"/>
                <w:szCs w:val="20"/>
              </w:rPr>
              <w:t>/</w:t>
            </w:r>
          </w:p>
        </w:tc>
      </w:tr>
      <w:tr w:rsidR="007448CE" w:rsidRPr="001D78DA" w14:paraId="25D2B28C" w14:textId="77777777" w:rsidTr="00C46187">
        <w:trPr>
          <w:cantSplit/>
          <w:trHeight w:val="315"/>
        </w:trPr>
        <w:tc>
          <w:tcPr>
            <w:tcW w:w="9498" w:type="dxa"/>
            <w:gridSpan w:val="5"/>
            <w:tcBorders>
              <w:top w:val="single" w:sz="4" w:space="0" w:color="auto"/>
              <w:left w:val="single" w:sz="4" w:space="0" w:color="auto"/>
              <w:bottom w:val="single" w:sz="4" w:space="0" w:color="auto"/>
              <w:right w:val="single" w:sz="4" w:space="0" w:color="auto"/>
            </w:tcBorders>
            <w:vAlign w:val="center"/>
          </w:tcPr>
          <w:p w14:paraId="191A6CF5" w14:textId="77777777" w:rsidR="007448CE" w:rsidRPr="001D78DA" w:rsidRDefault="007448CE" w:rsidP="001908F8">
            <w:pPr>
              <w:spacing w:after="0" w:line="240" w:lineRule="auto"/>
              <w:rPr>
                <w:rFonts w:cs="Arial"/>
                <w:b/>
                <w:bCs/>
                <w:szCs w:val="20"/>
              </w:rPr>
            </w:pPr>
            <w:r w:rsidRPr="001D78DA">
              <w:rPr>
                <w:rFonts w:cs="Arial"/>
                <w:b/>
                <w:bCs/>
                <w:szCs w:val="20"/>
              </w:rPr>
              <w:t xml:space="preserve">Obrazložitev: </w:t>
            </w:r>
            <w:r w:rsidRPr="001D78DA">
              <w:rPr>
                <w:rFonts w:cs="Arial"/>
                <w:szCs w:val="20"/>
              </w:rPr>
              <w:t>Aktivnost je bila izvedena v okviru rednega dela MZI.</w:t>
            </w:r>
            <w:r w:rsidRPr="001D78DA">
              <w:rPr>
                <w:rFonts w:cs="Arial"/>
                <w:b/>
                <w:bCs/>
                <w:szCs w:val="20"/>
              </w:rPr>
              <w:t xml:space="preserve"> </w:t>
            </w:r>
          </w:p>
        </w:tc>
      </w:tr>
    </w:tbl>
    <w:p w14:paraId="1F185989" w14:textId="77777777" w:rsidR="007448CE" w:rsidRPr="001D78DA" w:rsidRDefault="007448CE" w:rsidP="000146E1">
      <w:pPr>
        <w:spacing w:after="0" w:line="260" w:lineRule="exact"/>
        <w:rPr>
          <w:rFonts w:cs="Arial"/>
          <w:b/>
          <w:bCs/>
          <w:szCs w:val="20"/>
        </w:rPr>
      </w:pPr>
    </w:p>
    <w:p w14:paraId="042FAAD9" w14:textId="77777777" w:rsidR="007448CE" w:rsidRPr="001D78DA" w:rsidRDefault="007448CE" w:rsidP="000146E1">
      <w:pPr>
        <w:spacing w:after="0" w:line="260" w:lineRule="exact"/>
        <w:rPr>
          <w:rFonts w:cs="Arial"/>
          <w:b/>
          <w:bCs/>
          <w:szCs w:val="20"/>
        </w:rPr>
      </w:pPr>
    </w:p>
    <w:p w14:paraId="33BA04A6" w14:textId="77777777" w:rsidR="007448CE" w:rsidRPr="001D78DA" w:rsidRDefault="007448CE" w:rsidP="000146E1">
      <w:pPr>
        <w:spacing w:after="0" w:line="260" w:lineRule="exact"/>
        <w:rPr>
          <w:rFonts w:cs="Arial"/>
          <w:b/>
          <w:bCs/>
          <w:szCs w:val="20"/>
        </w:rPr>
      </w:pPr>
      <w:r w:rsidRPr="001D78DA">
        <w:rPr>
          <w:rFonts w:cs="Arial"/>
          <w:b/>
          <w:bCs/>
          <w:szCs w:val="20"/>
        </w:rPr>
        <w:t>UKREP 3</w:t>
      </w:r>
    </w:p>
    <w:p w14:paraId="02512887" w14:textId="77777777" w:rsidR="007448CE" w:rsidRPr="001D78DA" w:rsidRDefault="007448CE" w:rsidP="000146E1">
      <w:pPr>
        <w:spacing w:after="0" w:line="260" w:lineRule="exact"/>
        <w:rPr>
          <w:rFonts w:cs="Arial"/>
          <w:b/>
          <w:bCs/>
          <w:szCs w:val="20"/>
        </w:rPr>
      </w:pPr>
    </w:p>
    <w:p w14:paraId="7E8C7CCF" w14:textId="4A11D022" w:rsidR="007448CE" w:rsidRPr="001D78DA" w:rsidRDefault="007448CE" w:rsidP="000146E1">
      <w:pPr>
        <w:spacing w:after="0" w:line="260" w:lineRule="exact"/>
        <w:jc w:val="both"/>
        <w:rPr>
          <w:rFonts w:cs="Arial"/>
          <w:szCs w:val="20"/>
        </w:rPr>
      </w:pPr>
      <w:r w:rsidRPr="001D78DA">
        <w:rPr>
          <w:rFonts w:cs="Arial"/>
          <w:szCs w:val="20"/>
        </w:rPr>
        <w:t>Spodbujanje predlagateljev nagrad in priznanj, da pri pripravi predlogov upoštevajo načelo uravnotežene zastopanosti</w:t>
      </w:r>
      <w:r w:rsidR="0095687D">
        <w:rPr>
          <w:rFonts w:cs="Arial"/>
          <w:szCs w:val="20"/>
        </w:rPr>
        <w:t>,</w:t>
      </w:r>
      <w:r w:rsidRPr="001D78DA">
        <w:rPr>
          <w:rFonts w:cs="Arial"/>
          <w:szCs w:val="20"/>
        </w:rPr>
        <w:t xml:space="preserve"> in podeljevalcev nagrad in priznanj </w:t>
      </w:r>
      <w:r w:rsidR="00BE65B7">
        <w:rPr>
          <w:rFonts w:cs="Arial"/>
          <w:szCs w:val="20"/>
        </w:rPr>
        <w:t>k</w:t>
      </w:r>
      <w:r w:rsidR="0095687D">
        <w:rPr>
          <w:rFonts w:cs="Arial"/>
          <w:szCs w:val="20"/>
        </w:rPr>
        <w:t xml:space="preserve"> </w:t>
      </w:r>
      <w:r w:rsidR="0095687D" w:rsidRPr="001D78DA">
        <w:rPr>
          <w:rFonts w:cs="Arial"/>
          <w:szCs w:val="20"/>
        </w:rPr>
        <w:t>oblik</w:t>
      </w:r>
      <w:r w:rsidR="00BE65B7">
        <w:rPr>
          <w:rFonts w:cs="Arial"/>
          <w:szCs w:val="20"/>
        </w:rPr>
        <w:t>ovanju</w:t>
      </w:r>
      <w:r w:rsidR="0095687D" w:rsidRPr="001D78DA">
        <w:rPr>
          <w:rFonts w:cs="Arial"/>
          <w:szCs w:val="20"/>
        </w:rPr>
        <w:t xml:space="preserve"> </w:t>
      </w:r>
      <w:r w:rsidRPr="001D78DA">
        <w:rPr>
          <w:rFonts w:cs="Arial"/>
          <w:szCs w:val="20"/>
        </w:rPr>
        <w:t xml:space="preserve">spolno </w:t>
      </w:r>
      <w:r w:rsidR="0095687D" w:rsidRPr="001D78DA">
        <w:rPr>
          <w:rFonts w:cs="Arial"/>
          <w:szCs w:val="20"/>
        </w:rPr>
        <w:t>uravnotežen</w:t>
      </w:r>
      <w:r w:rsidR="00BE65B7">
        <w:rPr>
          <w:rFonts w:cs="Arial"/>
          <w:szCs w:val="20"/>
        </w:rPr>
        <w:t>ih</w:t>
      </w:r>
      <w:r w:rsidR="0095687D" w:rsidRPr="001D78DA">
        <w:rPr>
          <w:rFonts w:cs="Arial"/>
          <w:szCs w:val="20"/>
        </w:rPr>
        <w:t xml:space="preserve"> </w:t>
      </w:r>
      <w:r w:rsidRPr="001D78DA">
        <w:rPr>
          <w:rFonts w:cs="Arial"/>
          <w:szCs w:val="20"/>
        </w:rPr>
        <w:t>komisij, ki presojajo o prejemni</w:t>
      </w:r>
      <w:r w:rsidR="00BE65B7">
        <w:rPr>
          <w:rFonts w:cs="Arial"/>
          <w:szCs w:val="20"/>
        </w:rPr>
        <w:t>kih</w:t>
      </w:r>
      <w:r w:rsidR="0095687D" w:rsidRPr="0095687D">
        <w:rPr>
          <w:rFonts w:cs="Arial"/>
          <w:szCs w:val="20"/>
        </w:rPr>
        <w:t xml:space="preserve"> </w:t>
      </w:r>
      <w:r w:rsidR="0095687D" w:rsidRPr="001D78DA">
        <w:rPr>
          <w:rFonts w:cs="Arial"/>
          <w:szCs w:val="20"/>
        </w:rPr>
        <w:t>in</w:t>
      </w:r>
      <w:r w:rsidR="0095687D" w:rsidRPr="0095687D">
        <w:rPr>
          <w:rFonts w:cs="Arial"/>
          <w:szCs w:val="20"/>
        </w:rPr>
        <w:t xml:space="preserve"> </w:t>
      </w:r>
      <w:r w:rsidR="0095687D" w:rsidRPr="001D78DA">
        <w:rPr>
          <w:rFonts w:cs="Arial"/>
          <w:szCs w:val="20"/>
        </w:rPr>
        <w:t>prejemni</w:t>
      </w:r>
      <w:r w:rsidR="00BE65B7">
        <w:rPr>
          <w:rFonts w:cs="Arial"/>
          <w:szCs w:val="20"/>
        </w:rPr>
        <w:t>cah</w:t>
      </w:r>
      <w:r w:rsidRPr="001D78DA">
        <w:rPr>
          <w:rFonts w:cs="Arial"/>
          <w:szCs w:val="20"/>
        </w:rPr>
        <w:t xml:space="preserve">. </w:t>
      </w:r>
    </w:p>
    <w:p w14:paraId="6E9D1320" w14:textId="77777777" w:rsidR="007448CE" w:rsidRPr="001D78DA" w:rsidRDefault="007448CE" w:rsidP="000146E1">
      <w:pPr>
        <w:spacing w:after="0" w:line="260" w:lineRule="exact"/>
        <w:jc w:val="both"/>
        <w:rPr>
          <w:rFonts w:cs="Arial"/>
          <w:szCs w:val="20"/>
        </w:rPr>
      </w:pPr>
    </w:p>
    <w:p w14:paraId="1AF3A232"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rPr>
          <w:rFonts w:cs="Arial"/>
          <w:b/>
          <w:szCs w:val="20"/>
        </w:rPr>
      </w:pPr>
      <w:r w:rsidRPr="001D78DA">
        <w:rPr>
          <w:rFonts w:cs="Arial"/>
          <w:b/>
          <w:szCs w:val="20"/>
        </w:rPr>
        <w:t>AKTIVNOST 1: Analiza o razmerju med spoli v kulturi II (podeljevanje nagrad)</w:t>
      </w:r>
    </w:p>
    <w:p w14:paraId="0FA21D7A"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59518578" w14:textId="77777777" w:rsidR="007448CE" w:rsidRPr="001D78DA" w:rsidRDefault="007448CE" w:rsidP="00445FC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b/>
          <w:bCs/>
          <w:szCs w:val="20"/>
        </w:rPr>
      </w:pPr>
      <w:r w:rsidRPr="001D78DA">
        <w:rPr>
          <w:rFonts w:cs="Arial"/>
          <w:szCs w:val="20"/>
        </w:rPr>
        <w:t>IZVEDBA AKTIVNOSTI: MK je temo za raziskavo predlagalo v sklopu Javnega</w:t>
      </w:r>
      <w:r w:rsidRPr="001D78DA">
        <w:rPr>
          <w:rFonts w:cs="Arial"/>
          <w:b/>
          <w:bCs/>
          <w:szCs w:val="20"/>
        </w:rPr>
        <w:t xml:space="preserve"> </w:t>
      </w:r>
      <w:r w:rsidRPr="001D78DA">
        <w:rPr>
          <w:rFonts w:cs="Arial"/>
          <w:szCs w:val="20"/>
        </w:rPr>
        <w:t xml:space="preserve">razpisa za izbiro raziskovalnih projektov Ciljnega raziskovalnega programa »CRP 2024« v letu 2024, a noben upravičenec ni bil izbran. MK se je zato odločilo, da bo raziskavo izvedlo v letu 2026. </w:t>
      </w:r>
    </w:p>
    <w:p w14:paraId="277A369E" w14:textId="77777777" w:rsidR="007448CE" w:rsidRPr="001D78DA" w:rsidRDefault="007448CE" w:rsidP="00445FC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168E2611" w14:textId="77777777" w:rsidR="007448CE" w:rsidRPr="001D78DA" w:rsidRDefault="007448CE" w:rsidP="00445FC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REZULTAT AKTIVNOSTI: /</w:t>
      </w:r>
    </w:p>
    <w:p w14:paraId="66570568" w14:textId="77777777" w:rsidR="007448CE" w:rsidRPr="001D78DA" w:rsidRDefault="007448CE" w:rsidP="00445FC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33775F91" w14:textId="77777777" w:rsidR="007448CE" w:rsidRPr="001D78DA" w:rsidRDefault="007448CE" w:rsidP="00445FC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PRISPEVEK K DOSEGANJU CILJA: /</w:t>
      </w:r>
    </w:p>
    <w:p w14:paraId="059A1007" w14:textId="77777777" w:rsidR="007448CE" w:rsidRPr="001D78DA" w:rsidRDefault="007448CE" w:rsidP="00445FC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02658190" w14:textId="47BCF571" w:rsidR="007448CE" w:rsidRPr="001D78DA" w:rsidRDefault="007448CE" w:rsidP="001908F8">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NOSILEC: MK.</w:t>
      </w:r>
    </w:p>
    <w:p w14:paraId="0B281A74" w14:textId="77777777" w:rsidR="007448CE" w:rsidRPr="001D78DA" w:rsidRDefault="007448CE" w:rsidP="000146E1">
      <w:pPr>
        <w:spacing w:after="0" w:line="260" w:lineRule="exact"/>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1821"/>
        <w:gridCol w:w="2919"/>
        <w:gridCol w:w="1418"/>
        <w:gridCol w:w="1276"/>
      </w:tblGrid>
      <w:tr w:rsidR="007448CE" w:rsidRPr="001D78DA" w14:paraId="2E43938F" w14:textId="77777777" w:rsidTr="00C46187">
        <w:trPr>
          <w:cantSplit/>
          <w:trHeight w:val="211"/>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1C8B7CE8" w14:textId="77777777" w:rsidR="007448CE" w:rsidRPr="001D78DA" w:rsidRDefault="007448CE" w:rsidP="001908F8">
            <w:pPr>
              <w:spacing w:after="0" w:line="240" w:lineRule="auto"/>
              <w:rPr>
                <w:rFonts w:cs="Arial"/>
                <w:b/>
                <w:bCs/>
                <w:szCs w:val="20"/>
              </w:rPr>
            </w:pPr>
            <w:bookmarkStart w:id="226" w:name="_Hlk214785546"/>
            <w:bookmarkStart w:id="227" w:name="_Hlk217989527"/>
            <w:r w:rsidRPr="001D78DA">
              <w:rPr>
                <w:rFonts w:cs="Arial"/>
                <w:b/>
                <w:bCs/>
                <w:szCs w:val="20"/>
              </w:rPr>
              <w:t>Porabljena finančna sredstva</w:t>
            </w:r>
          </w:p>
        </w:tc>
      </w:tr>
      <w:tr w:rsidR="007448CE" w:rsidRPr="001D78DA" w14:paraId="163FF953" w14:textId="77777777" w:rsidTr="00C46187">
        <w:trPr>
          <w:cantSplit/>
          <w:trHeight w:val="103"/>
        </w:trPr>
        <w:tc>
          <w:tcPr>
            <w:tcW w:w="22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180A3E2" w14:textId="77777777" w:rsidR="007448CE" w:rsidRPr="001D78DA" w:rsidRDefault="007448CE" w:rsidP="001908F8">
            <w:pPr>
              <w:spacing w:after="0" w:line="240" w:lineRule="auto"/>
              <w:rPr>
                <w:rFonts w:cs="Arial"/>
                <w:b/>
                <w:bCs/>
                <w:szCs w:val="20"/>
              </w:rPr>
            </w:pPr>
            <w:r w:rsidRPr="001D78DA">
              <w:rPr>
                <w:rFonts w:cs="Arial"/>
                <w:b/>
                <w:bCs/>
                <w:szCs w:val="20"/>
              </w:rPr>
              <w:t xml:space="preserve">Ime proračunskega uporabnika </w:t>
            </w:r>
          </w:p>
        </w:tc>
        <w:tc>
          <w:tcPr>
            <w:tcW w:w="182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1C0FDE" w14:textId="77777777" w:rsidR="007448CE" w:rsidRPr="001D78DA" w:rsidRDefault="007448CE" w:rsidP="001908F8">
            <w:pPr>
              <w:spacing w:after="0" w:line="240" w:lineRule="auto"/>
              <w:rPr>
                <w:rFonts w:cs="Arial"/>
                <w:b/>
                <w:bCs/>
                <w:szCs w:val="20"/>
              </w:rPr>
            </w:pPr>
            <w:r w:rsidRPr="001D78DA">
              <w:rPr>
                <w:rFonts w:cs="Arial"/>
                <w:b/>
                <w:bCs/>
                <w:szCs w:val="20"/>
              </w:rPr>
              <w:t>Šifra in naziv ukrepa, projekta</w:t>
            </w:r>
          </w:p>
        </w:tc>
        <w:tc>
          <w:tcPr>
            <w:tcW w:w="29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99BC80" w14:textId="77777777" w:rsidR="007448CE" w:rsidRPr="001D78DA" w:rsidRDefault="007448CE" w:rsidP="001908F8">
            <w:pPr>
              <w:spacing w:after="0" w:line="240" w:lineRule="auto"/>
              <w:rPr>
                <w:rFonts w:cs="Arial"/>
                <w:b/>
                <w:bCs/>
                <w:szCs w:val="20"/>
              </w:rPr>
            </w:pPr>
            <w:r w:rsidRPr="001D78DA">
              <w:rPr>
                <w:rFonts w:cs="Arial"/>
                <w:b/>
                <w:bCs/>
                <w:szCs w:val="20"/>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E12FEC" w14:textId="77777777" w:rsidR="007448CE" w:rsidRPr="001D78DA" w:rsidRDefault="007448CE" w:rsidP="001908F8">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F85E22" w14:textId="77777777" w:rsidR="007448CE" w:rsidRPr="001D78DA" w:rsidRDefault="007448CE" w:rsidP="001908F8">
            <w:pPr>
              <w:spacing w:after="0" w:line="240" w:lineRule="auto"/>
              <w:rPr>
                <w:rFonts w:cs="Arial"/>
                <w:b/>
                <w:bCs/>
                <w:szCs w:val="20"/>
              </w:rPr>
            </w:pPr>
            <w:r w:rsidRPr="001D78DA">
              <w:rPr>
                <w:rFonts w:cs="Arial"/>
                <w:b/>
                <w:bCs/>
                <w:szCs w:val="20"/>
              </w:rPr>
              <w:t>Znesek za leto 2025</w:t>
            </w:r>
          </w:p>
        </w:tc>
      </w:tr>
      <w:tr w:rsidR="007448CE" w:rsidRPr="001D78DA" w14:paraId="73CCF564" w14:textId="77777777" w:rsidTr="00C46187">
        <w:trPr>
          <w:cantSplit/>
          <w:trHeight w:val="550"/>
        </w:trPr>
        <w:tc>
          <w:tcPr>
            <w:tcW w:w="2206" w:type="dxa"/>
            <w:tcBorders>
              <w:top w:val="single" w:sz="4" w:space="0" w:color="auto"/>
              <w:left w:val="single" w:sz="4" w:space="0" w:color="auto"/>
              <w:bottom w:val="single" w:sz="4" w:space="0" w:color="auto"/>
              <w:right w:val="single" w:sz="4" w:space="0" w:color="auto"/>
            </w:tcBorders>
            <w:vAlign w:val="center"/>
          </w:tcPr>
          <w:p w14:paraId="2F4C96C2" w14:textId="77777777" w:rsidR="007448CE" w:rsidRPr="001D78DA" w:rsidRDefault="007448CE" w:rsidP="001908F8">
            <w:pPr>
              <w:spacing w:after="0" w:line="240" w:lineRule="auto"/>
              <w:rPr>
                <w:rFonts w:cs="Arial"/>
                <w:szCs w:val="20"/>
              </w:rPr>
            </w:pPr>
            <w:r w:rsidRPr="001D78DA">
              <w:rPr>
                <w:rFonts w:cs="Arial"/>
                <w:szCs w:val="20"/>
              </w:rPr>
              <w:t>MK</w:t>
            </w:r>
          </w:p>
        </w:tc>
        <w:tc>
          <w:tcPr>
            <w:tcW w:w="1821" w:type="dxa"/>
            <w:tcBorders>
              <w:top w:val="single" w:sz="4" w:space="0" w:color="auto"/>
              <w:left w:val="single" w:sz="4" w:space="0" w:color="auto"/>
              <w:bottom w:val="single" w:sz="4" w:space="0" w:color="auto"/>
              <w:right w:val="single" w:sz="4" w:space="0" w:color="auto"/>
            </w:tcBorders>
            <w:vAlign w:val="center"/>
          </w:tcPr>
          <w:p w14:paraId="28404D65" w14:textId="77777777" w:rsidR="007448CE" w:rsidRPr="001D78DA" w:rsidRDefault="007448CE" w:rsidP="0085764C">
            <w:pPr>
              <w:spacing w:after="0" w:line="240" w:lineRule="auto"/>
              <w:jc w:val="center"/>
              <w:rPr>
                <w:rFonts w:cs="Arial"/>
                <w:szCs w:val="20"/>
              </w:rPr>
            </w:pPr>
            <w:r w:rsidRPr="001D78DA">
              <w:rPr>
                <w:rFonts w:cs="Arial"/>
                <w:szCs w:val="20"/>
              </w:rPr>
              <w:t>/</w:t>
            </w:r>
          </w:p>
        </w:tc>
        <w:tc>
          <w:tcPr>
            <w:tcW w:w="2919" w:type="dxa"/>
            <w:tcBorders>
              <w:top w:val="single" w:sz="4" w:space="0" w:color="auto"/>
              <w:left w:val="single" w:sz="4" w:space="0" w:color="auto"/>
              <w:bottom w:val="single" w:sz="4" w:space="0" w:color="auto"/>
              <w:right w:val="single" w:sz="4" w:space="0" w:color="auto"/>
            </w:tcBorders>
            <w:vAlign w:val="center"/>
          </w:tcPr>
          <w:p w14:paraId="45E5E904" w14:textId="77777777" w:rsidR="007448CE" w:rsidRPr="001D78DA" w:rsidRDefault="007448CE" w:rsidP="001908F8">
            <w:pPr>
              <w:spacing w:after="0" w:line="240" w:lineRule="auto"/>
              <w:rPr>
                <w:rFonts w:cs="Arial"/>
                <w:szCs w:val="20"/>
              </w:rPr>
            </w:pPr>
            <w:r w:rsidRPr="001D78DA">
              <w:rPr>
                <w:rFonts w:cs="Arial"/>
                <w:szCs w:val="20"/>
              </w:rPr>
              <w:t>131128 – Raziskovalne naloge</w:t>
            </w:r>
          </w:p>
        </w:tc>
        <w:tc>
          <w:tcPr>
            <w:tcW w:w="1418" w:type="dxa"/>
            <w:tcBorders>
              <w:top w:val="single" w:sz="4" w:space="0" w:color="auto"/>
              <w:left w:val="single" w:sz="4" w:space="0" w:color="auto"/>
              <w:bottom w:val="single" w:sz="4" w:space="0" w:color="auto"/>
              <w:right w:val="single" w:sz="4" w:space="0" w:color="auto"/>
            </w:tcBorders>
            <w:vAlign w:val="center"/>
          </w:tcPr>
          <w:p w14:paraId="202929AE" w14:textId="77777777" w:rsidR="007448CE" w:rsidRPr="001D78DA" w:rsidRDefault="007448CE" w:rsidP="0085764C">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630A8EA" w14:textId="77777777" w:rsidR="007448CE" w:rsidRPr="001D78DA" w:rsidRDefault="007448CE" w:rsidP="0085764C">
            <w:pPr>
              <w:spacing w:after="0" w:line="240" w:lineRule="auto"/>
              <w:jc w:val="center"/>
              <w:rPr>
                <w:rFonts w:cs="Arial"/>
                <w:szCs w:val="20"/>
              </w:rPr>
            </w:pPr>
            <w:r w:rsidRPr="001D78DA">
              <w:rPr>
                <w:rFonts w:cs="Arial"/>
                <w:szCs w:val="20"/>
              </w:rPr>
              <w:t>/</w:t>
            </w:r>
          </w:p>
        </w:tc>
      </w:tr>
      <w:tr w:rsidR="007448CE" w:rsidRPr="001D78DA" w14:paraId="234A7E8A" w14:textId="77777777" w:rsidTr="00C46187">
        <w:trPr>
          <w:cantSplit/>
          <w:trHeight w:val="30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8EEFC1C" w14:textId="77777777" w:rsidR="007448CE" w:rsidRPr="001D78DA" w:rsidRDefault="007448CE" w:rsidP="001908F8">
            <w:pPr>
              <w:spacing w:after="0" w:line="240" w:lineRule="auto"/>
              <w:rPr>
                <w:rFonts w:cs="Arial"/>
                <w:b/>
                <w:bCs/>
                <w:szCs w:val="20"/>
              </w:rPr>
            </w:pPr>
            <w:r w:rsidRPr="001D78DA">
              <w:rPr>
                <w:rFonts w:cs="Arial"/>
                <w:b/>
                <w:bCs/>
                <w:szCs w:val="20"/>
              </w:rPr>
              <w:t xml:space="preserve">Obrazložitev: </w:t>
            </w:r>
            <w:r w:rsidRPr="001D78DA">
              <w:rPr>
                <w:rFonts w:cs="Arial"/>
                <w:szCs w:val="20"/>
              </w:rPr>
              <w:t>Aktivnost še ni bila izvedena.</w:t>
            </w:r>
            <w:r w:rsidRPr="001D78DA">
              <w:rPr>
                <w:rFonts w:cs="Arial"/>
                <w:b/>
                <w:bCs/>
                <w:szCs w:val="20"/>
              </w:rPr>
              <w:t xml:space="preserve"> </w:t>
            </w:r>
          </w:p>
        </w:tc>
      </w:tr>
      <w:bookmarkEnd w:id="226"/>
    </w:tbl>
    <w:p w14:paraId="7BE528BB" w14:textId="77777777" w:rsidR="007448CE" w:rsidRPr="001D78DA" w:rsidRDefault="007448CE" w:rsidP="000146E1">
      <w:pPr>
        <w:spacing w:after="0" w:line="260" w:lineRule="exact"/>
        <w:rPr>
          <w:rFonts w:cs="Arial"/>
          <w:szCs w:val="20"/>
        </w:rPr>
      </w:pPr>
    </w:p>
    <w:bookmarkEnd w:id="227"/>
    <w:p w14:paraId="21587B68" w14:textId="0FA2FCAF"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b/>
          <w:bCs/>
          <w:szCs w:val="20"/>
        </w:rPr>
      </w:pPr>
      <w:r w:rsidRPr="001D78DA">
        <w:rPr>
          <w:rFonts w:cs="Arial"/>
          <w:b/>
          <w:szCs w:val="20"/>
        </w:rPr>
        <w:t xml:space="preserve">AKTIVNOST 2: </w:t>
      </w:r>
      <w:r w:rsidRPr="001D78DA">
        <w:rPr>
          <w:rFonts w:cs="Arial"/>
          <w:b/>
          <w:bCs/>
          <w:szCs w:val="20"/>
        </w:rPr>
        <w:t>Zagotavljanje enakosti spolov pri nagrajevanju ter imenovanjih delovnih teles na področju znanstvenoraziskovalne in inovacijske dejavnosti</w:t>
      </w:r>
    </w:p>
    <w:p w14:paraId="5A8306CB"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6FA8748E" w14:textId="4588B6FC" w:rsidR="007448CE" w:rsidRPr="001D78DA" w:rsidRDefault="007448CE" w:rsidP="00DF0F43">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 xml:space="preserve">IZVEDBA AKTIVNOSTI: Komisija za enake možnosti na področju znanosti pri MVZI je v letih 2024 in 2025 s pozivi pristojnim institucijam posebej </w:t>
      </w:r>
      <w:r>
        <w:rPr>
          <w:rFonts w:cs="Arial"/>
          <w:szCs w:val="20"/>
        </w:rPr>
        <w:t>poudar</w:t>
      </w:r>
      <w:r w:rsidRPr="001D78DA">
        <w:rPr>
          <w:rFonts w:cs="Arial"/>
          <w:szCs w:val="20"/>
        </w:rPr>
        <w:t xml:space="preserve">ila pomen zagotavljanja enakih možnosti spolov pri nagrajevanju znanstvenoraziskovalnega dela. Vodstva </w:t>
      </w:r>
      <w:r>
        <w:rPr>
          <w:rFonts w:cs="Arial"/>
          <w:szCs w:val="20"/>
        </w:rPr>
        <w:t>RO</w:t>
      </w:r>
      <w:r w:rsidRPr="001D78DA">
        <w:rPr>
          <w:rFonts w:cs="Arial"/>
          <w:szCs w:val="20"/>
        </w:rPr>
        <w:t xml:space="preserve"> je pozvala, naj dejavno spodbujajo raziskovalke ter pri predlogih kandidatk in kandidatov za članstvo v posameznih telesih ali za znanstvene nagrade dosledno zagotavljajo uravnoteženo zastopanost spolov.</w:t>
      </w:r>
    </w:p>
    <w:p w14:paraId="2C8C717C" w14:textId="77777777" w:rsidR="007448CE" w:rsidRPr="001D78DA" w:rsidRDefault="007448CE" w:rsidP="00DF0F43">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22EA6C4E"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PRIČAKOVANI REZULTAT: Večji delež raziskovalk med nominiranimi za nagrade in priznanja in nagrajenkami na znanstvenoraziskovalnem področju ter večji delež imenovanih predstavnic v delovnih telesih na področju znanosti.</w:t>
      </w:r>
    </w:p>
    <w:p w14:paraId="1649A00A"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218D5FD9"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 xml:space="preserve">PRISPEVEK K DOSEGANJU CILJA: Aktivnost je prispevala k spodbujanju enakosti spolov pri nagrajevanju znanstvenoraziskovalnega dela in pri imenovanjih v delovna telesa na področju znanosti in inovacij. </w:t>
      </w:r>
    </w:p>
    <w:p w14:paraId="47A2D4DC"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p>
    <w:p w14:paraId="679EFD9D" w14:textId="5F4338EF"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szCs w:val="20"/>
        </w:rPr>
      </w:pPr>
      <w:r w:rsidRPr="001D78DA">
        <w:rPr>
          <w:rFonts w:cs="Arial"/>
          <w:szCs w:val="20"/>
        </w:rPr>
        <w:t>NOSILCA: MVZI, Komisija za enake možnosti na področju znanosti.</w:t>
      </w:r>
    </w:p>
    <w:p w14:paraId="59747149" w14:textId="77777777" w:rsidR="007448CE" w:rsidRPr="001D78DA" w:rsidRDefault="007448CE" w:rsidP="000146E1">
      <w:pPr>
        <w:spacing w:after="0" w:line="260" w:lineRule="exact"/>
        <w:jc w:val="both"/>
        <w:rPr>
          <w:rFonts w:cs="Arial"/>
          <w:b/>
          <w:bCs/>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1821"/>
        <w:gridCol w:w="2919"/>
        <w:gridCol w:w="1418"/>
        <w:gridCol w:w="1276"/>
      </w:tblGrid>
      <w:tr w:rsidR="007448CE" w:rsidRPr="001D78DA" w14:paraId="7F7A803C" w14:textId="77777777" w:rsidTr="00A528A9">
        <w:trPr>
          <w:cantSplit/>
          <w:trHeight w:val="211"/>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632AE405" w14:textId="77777777" w:rsidR="007448CE" w:rsidRPr="001D78DA" w:rsidRDefault="007448CE" w:rsidP="00A528A9">
            <w:pPr>
              <w:spacing w:after="0" w:line="240" w:lineRule="auto"/>
              <w:rPr>
                <w:rFonts w:cs="Arial"/>
                <w:b/>
                <w:bCs/>
                <w:szCs w:val="20"/>
              </w:rPr>
            </w:pPr>
            <w:r w:rsidRPr="001D78DA">
              <w:rPr>
                <w:rFonts w:cs="Arial"/>
                <w:b/>
                <w:bCs/>
                <w:szCs w:val="20"/>
              </w:rPr>
              <w:t>Porabljena finančna sredstva</w:t>
            </w:r>
          </w:p>
        </w:tc>
      </w:tr>
      <w:tr w:rsidR="007448CE" w:rsidRPr="001D78DA" w14:paraId="3986F291" w14:textId="77777777" w:rsidTr="00A528A9">
        <w:trPr>
          <w:cantSplit/>
          <w:trHeight w:val="103"/>
        </w:trPr>
        <w:tc>
          <w:tcPr>
            <w:tcW w:w="22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9677A2" w14:textId="77777777" w:rsidR="007448CE" w:rsidRPr="001D78DA" w:rsidRDefault="007448CE" w:rsidP="00A528A9">
            <w:pPr>
              <w:spacing w:after="0" w:line="240" w:lineRule="auto"/>
              <w:rPr>
                <w:rFonts w:cs="Arial"/>
                <w:b/>
                <w:bCs/>
                <w:szCs w:val="20"/>
              </w:rPr>
            </w:pPr>
            <w:r w:rsidRPr="001D78DA">
              <w:rPr>
                <w:rFonts w:cs="Arial"/>
                <w:b/>
                <w:bCs/>
                <w:szCs w:val="20"/>
              </w:rPr>
              <w:t xml:space="preserve">Ime proračunskega uporabnika </w:t>
            </w:r>
          </w:p>
        </w:tc>
        <w:tc>
          <w:tcPr>
            <w:tcW w:w="182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7842D1" w14:textId="77777777" w:rsidR="007448CE" w:rsidRPr="001D78DA" w:rsidRDefault="007448CE" w:rsidP="00A528A9">
            <w:pPr>
              <w:spacing w:after="0" w:line="240" w:lineRule="auto"/>
              <w:rPr>
                <w:rFonts w:cs="Arial"/>
                <w:b/>
                <w:bCs/>
                <w:szCs w:val="20"/>
              </w:rPr>
            </w:pPr>
            <w:r w:rsidRPr="001D78DA">
              <w:rPr>
                <w:rFonts w:cs="Arial"/>
                <w:b/>
                <w:bCs/>
                <w:szCs w:val="20"/>
              </w:rPr>
              <w:t>Šifra in naziv ukrepa, projekta</w:t>
            </w:r>
          </w:p>
        </w:tc>
        <w:tc>
          <w:tcPr>
            <w:tcW w:w="29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CA811E8" w14:textId="77777777" w:rsidR="007448CE" w:rsidRPr="001D78DA" w:rsidRDefault="007448CE" w:rsidP="00A528A9">
            <w:pPr>
              <w:spacing w:after="0" w:line="240" w:lineRule="auto"/>
              <w:rPr>
                <w:rFonts w:cs="Arial"/>
                <w:b/>
                <w:bCs/>
                <w:szCs w:val="20"/>
              </w:rPr>
            </w:pPr>
            <w:r w:rsidRPr="001D78DA">
              <w:rPr>
                <w:rFonts w:cs="Arial"/>
                <w:b/>
                <w:bCs/>
                <w:szCs w:val="20"/>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C3E426" w14:textId="77777777" w:rsidR="007448CE" w:rsidRPr="001D78DA" w:rsidRDefault="007448CE" w:rsidP="00A528A9">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144AD1" w14:textId="77777777" w:rsidR="007448CE" w:rsidRPr="001D78DA" w:rsidRDefault="007448CE" w:rsidP="00A528A9">
            <w:pPr>
              <w:spacing w:after="0" w:line="240" w:lineRule="auto"/>
              <w:rPr>
                <w:rFonts w:cs="Arial"/>
                <w:b/>
                <w:bCs/>
                <w:szCs w:val="20"/>
              </w:rPr>
            </w:pPr>
            <w:r w:rsidRPr="001D78DA">
              <w:rPr>
                <w:rFonts w:cs="Arial"/>
                <w:b/>
                <w:bCs/>
                <w:szCs w:val="20"/>
              </w:rPr>
              <w:t>Znesek za leto 2025</w:t>
            </w:r>
          </w:p>
        </w:tc>
      </w:tr>
      <w:tr w:rsidR="007448CE" w:rsidRPr="001D78DA" w14:paraId="43E09236" w14:textId="77777777" w:rsidTr="00A528A9">
        <w:trPr>
          <w:cantSplit/>
          <w:trHeight w:val="550"/>
        </w:trPr>
        <w:tc>
          <w:tcPr>
            <w:tcW w:w="2206" w:type="dxa"/>
            <w:tcBorders>
              <w:top w:val="single" w:sz="4" w:space="0" w:color="auto"/>
              <w:left w:val="single" w:sz="4" w:space="0" w:color="auto"/>
              <w:bottom w:val="single" w:sz="4" w:space="0" w:color="auto"/>
              <w:right w:val="single" w:sz="4" w:space="0" w:color="auto"/>
            </w:tcBorders>
            <w:vAlign w:val="center"/>
          </w:tcPr>
          <w:p w14:paraId="091478D3" w14:textId="77777777" w:rsidR="007448CE" w:rsidRPr="001D78DA" w:rsidRDefault="007448CE" w:rsidP="00A528A9">
            <w:pPr>
              <w:spacing w:after="0" w:line="240" w:lineRule="auto"/>
              <w:rPr>
                <w:rFonts w:cs="Arial"/>
                <w:szCs w:val="20"/>
              </w:rPr>
            </w:pPr>
            <w:r w:rsidRPr="001D78DA">
              <w:rPr>
                <w:rFonts w:cs="Arial"/>
                <w:szCs w:val="20"/>
              </w:rPr>
              <w:t>MVZI</w:t>
            </w:r>
          </w:p>
        </w:tc>
        <w:tc>
          <w:tcPr>
            <w:tcW w:w="1821" w:type="dxa"/>
            <w:tcBorders>
              <w:top w:val="single" w:sz="4" w:space="0" w:color="auto"/>
              <w:left w:val="single" w:sz="4" w:space="0" w:color="auto"/>
              <w:bottom w:val="single" w:sz="4" w:space="0" w:color="auto"/>
              <w:right w:val="single" w:sz="4" w:space="0" w:color="auto"/>
            </w:tcBorders>
            <w:vAlign w:val="center"/>
          </w:tcPr>
          <w:p w14:paraId="716BE973" w14:textId="77777777" w:rsidR="007448CE" w:rsidRPr="001D78DA" w:rsidRDefault="007448CE" w:rsidP="0085764C">
            <w:pPr>
              <w:spacing w:after="0" w:line="240" w:lineRule="auto"/>
              <w:jc w:val="center"/>
              <w:rPr>
                <w:rFonts w:cs="Arial"/>
                <w:szCs w:val="20"/>
              </w:rPr>
            </w:pPr>
            <w:r w:rsidRPr="001D78DA">
              <w:rPr>
                <w:rFonts w:cs="Arial"/>
                <w:szCs w:val="20"/>
              </w:rPr>
              <w:t>/</w:t>
            </w:r>
          </w:p>
        </w:tc>
        <w:tc>
          <w:tcPr>
            <w:tcW w:w="2919" w:type="dxa"/>
            <w:tcBorders>
              <w:top w:val="single" w:sz="4" w:space="0" w:color="auto"/>
              <w:left w:val="single" w:sz="4" w:space="0" w:color="auto"/>
              <w:bottom w:val="single" w:sz="4" w:space="0" w:color="auto"/>
              <w:right w:val="single" w:sz="4" w:space="0" w:color="auto"/>
            </w:tcBorders>
            <w:vAlign w:val="center"/>
          </w:tcPr>
          <w:p w14:paraId="53E7E6D3" w14:textId="77777777" w:rsidR="007448CE" w:rsidRPr="001D78DA" w:rsidRDefault="007448CE" w:rsidP="00A528A9">
            <w:pPr>
              <w:spacing w:after="0" w:line="240" w:lineRule="auto"/>
              <w:rPr>
                <w:rFonts w:cs="Arial"/>
                <w:szCs w:val="20"/>
              </w:rPr>
            </w:pPr>
            <w:r w:rsidRPr="001D78DA">
              <w:rPr>
                <w:rFonts w:cs="Arial"/>
                <w:szCs w:val="20"/>
              </w:rPr>
              <w:t>131128 – Raziskovalne naloge</w:t>
            </w:r>
          </w:p>
        </w:tc>
        <w:tc>
          <w:tcPr>
            <w:tcW w:w="1418" w:type="dxa"/>
            <w:tcBorders>
              <w:top w:val="single" w:sz="4" w:space="0" w:color="auto"/>
              <w:left w:val="single" w:sz="4" w:space="0" w:color="auto"/>
              <w:bottom w:val="single" w:sz="4" w:space="0" w:color="auto"/>
              <w:right w:val="single" w:sz="4" w:space="0" w:color="auto"/>
            </w:tcBorders>
            <w:vAlign w:val="center"/>
          </w:tcPr>
          <w:p w14:paraId="028F04D9" w14:textId="77777777" w:rsidR="007448CE" w:rsidRPr="001D78DA" w:rsidRDefault="007448CE" w:rsidP="0085764C">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3B9A44A" w14:textId="77777777" w:rsidR="007448CE" w:rsidRPr="001D78DA" w:rsidRDefault="007448CE" w:rsidP="0085764C">
            <w:pPr>
              <w:spacing w:after="0" w:line="240" w:lineRule="auto"/>
              <w:jc w:val="center"/>
              <w:rPr>
                <w:rFonts w:cs="Arial"/>
                <w:szCs w:val="20"/>
              </w:rPr>
            </w:pPr>
            <w:r w:rsidRPr="001D78DA">
              <w:rPr>
                <w:rFonts w:cs="Arial"/>
                <w:szCs w:val="20"/>
              </w:rPr>
              <w:t>/</w:t>
            </w:r>
          </w:p>
        </w:tc>
      </w:tr>
      <w:tr w:rsidR="007448CE" w:rsidRPr="001D78DA" w14:paraId="131543BF" w14:textId="77777777" w:rsidTr="00A528A9">
        <w:trPr>
          <w:cantSplit/>
          <w:trHeight w:val="30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955FE9B" w14:textId="77777777" w:rsidR="007448CE" w:rsidRPr="001D78DA" w:rsidRDefault="007448CE" w:rsidP="00A528A9">
            <w:pPr>
              <w:spacing w:after="0" w:line="240" w:lineRule="auto"/>
              <w:rPr>
                <w:rFonts w:cs="Arial"/>
                <w:b/>
                <w:bCs/>
                <w:szCs w:val="20"/>
              </w:rPr>
            </w:pPr>
            <w:r w:rsidRPr="001D78DA">
              <w:rPr>
                <w:rFonts w:cs="Arial"/>
                <w:b/>
                <w:bCs/>
                <w:szCs w:val="20"/>
              </w:rPr>
              <w:t xml:space="preserve">Obrazložitev: </w:t>
            </w:r>
            <w:r w:rsidRPr="001D78DA">
              <w:rPr>
                <w:rFonts w:cs="Arial"/>
                <w:szCs w:val="20"/>
              </w:rPr>
              <w:t>Aktivnost je bila izvedena v okviru rednega dela MVZI.</w:t>
            </w:r>
            <w:r w:rsidRPr="001D78DA">
              <w:rPr>
                <w:rFonts w:cs="Arial"/>
                <w:b/>
                <w:bCs/>
                <w:szCs w:val="20"/>
              </w:rPr>
              <w:t xml:space="preserve"> </w:t>
            </w:r>
          </w:p>
        </w:tc>
      </w:tr>
    </w:tbl>
    <w:p w14:paraId="31D4BC25" w14:textId="77777777" w:rsidR="007448CE" w:rsidRPr="001D78DA" w:rsidRDefault="007448CE" w:rsidP="000146E1">
      <w:pPr>
        <w:spacing w:after="0" w:line="260" w:lineRule="exact"/>
        <w:jc w:val="both"/>
        <w:rPr>
          <w:rFonts w:cs="Arial"/>
          <w:b/>
          <w:bCs/>
          <w:szCs w:val="20"/>
        </w:rPr>
      </w:pPr>
    </w:p>
    <w:p w14:paraId="4942B567" w14:textId="77777777" w:rsidR="007448CE" w:rsidRPr="001D78DA" w:rsidRDefault="007448CE" w:rsidP="000146E1">
      <w:pPr>
        <w:spacing w:after="0" w:line="260" w:lineRule="exact"/>
        <w:jc w:val="both"/>
        <w:rPr>
          <w:rFonts w:cs="Arial"/>
          <w:b/>
          <w:bCs/>
          <w:szCs w:val="20"/>
        </w:rPr>
      </w:pPr>
    </w:p>
    <w:p w14:paraId="1F3601B8" w14:textId="77777777" w:rsidR="007448CE" w:rsidRPr="001D78DA" w:rsidRDefault="007448CE" w:rsidP="000146E1">
      <w:pPr>
        <w:spacing w:after="0" w:line="260" w:lineRule="exact"/>
        <w:jc w:val="both"/>
        <w:rPr>
          <w:rFonts w:cs="Arial"/>
          <w:b/>
          <w:bCs/>
          <w:szCs w:val="20"/>
        </w:rPr>
      </w:pPr>
      <w:r w:rsidRPr="001D78DA">
        <w:rPr>
          <w:rFonts w:cs="Arial"/>
          <w:b/>
          <w:bCs/>
          <w:szCs w:val="20"/>
        </w:rPr>
        <w:t>UKREP 4</w:t>
      </w:r>
    </w:p>
    <w:p w14:paraId="75ECA663" w14:textId="77777777" w:rsidR="007448CE" w:rsidRPr="001D78DA" w:rsidRDefault="007448CE" w:rsidP="000146E1">
      <w:pPr>
        <w:spacing w:after="0" w:line="260" w:lineRule="exact"/>
        <w:jc w:val="both"/>
        <w:rPr>
          <w:rFonts w:cs="Arial"/>
          <w:szCs w:val="20"/>
        </w:rPr>
      </w:pPr>
    </w:p>
    <w:p w14:paraId="12B82D29" w14:textId="29749811" w:rsidR="007448CE" w:rsidRPr="001D78DA" w:rsidRDefault="007448CE" w:rsidP="000146E1">
      <w:pPr>
        <w:spacing w:after="0" w:line="260" w:lineRule="exact"/>
        <w:jc w:val="both"/>
        <w:rPr>
          <w:rFonts w:cs="Arial"/>
          <w:szCs w:val="20"/>
        </w:rPr>
      </w:pPr>
      <w:r w:rsidRPr="001D78DA">
        <w:rPr>
          <w:rFonts w:cs="Arial"/>
          <w:szCs w:val="20"/>
        </w:rPr>
        <w:t xml:space="preserve">Izobraževanje za spodbujanje uravnotežene zastopanosti spolov pri izbiri strokovnjakinj in strokovnjakov, ki </w:t>
      </w:r>
      <w:r w:rsidR="00BB0353">
        <w:rPr>
          <w:rFonts w:cs="Arial"/>
          <w:szCs w:val="20"/>
        </w:rPr>
        <w:t>kreirajo</w:t>
      </w:r>
      <w:r w:rsidRPr="001D78DA">
        <w:rPr>
          <w:rFonts w:cs="Arial"/>
          <w:szCs w:val="20"/>
        </w:rPr>
        <w:t xml:space="preserve"> javno mnenje v medijskem prostoru.</w:t>
      </w:r>
    </w:p>
    <w:p w14:paraId="3EA947D9" w14:textId="77777777" w:rsidR="007448CE" w:rsidRPr="001D78DA" w:rsidRDefault="007448CE" w:rsidP="000146E1">
      <w:pPr>
        <w:spacing w:after="0" w:line="260" w:lineRule="exact"/>
        <w:jc w:val="both"/>
        <w:rPr>
          <w:rFonts w:cs="Arial"/>
          <w:szCs w:val="20"/>
        </w:rPr>
      </w:pPr>
    </w:p>
    <w:p w14:paraId="7F363462" w14:textId="7F4CBC83" w:rsidR="007448CE" w:rsidRPr="001D78DA" w:rsidRDefault="007448CE" w:rsidP="00464B1F">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cs="Arial"/>
          <w:b/>
          <w:bCs/>
          <w:color w:val="000000" w:themeColor="text1"/>
          <w:szCs w:val="20"/>
        </w:rPr>
      </w:pPr>
      <w:r w:rsidRPr="001D78DA">
        <w:rPr>
          <w:rFonts w:cs="Arial"/>
          <w:b/>
          <w:bCs/>
          <w:color w:val="000000" w:themeColor="text1"/>
          <w:szCs w:val="20"/>
        </w:rPr>
        <w:t xml:space="preserve">AKTIVNOST: Povečanje ozaveščenosti o pomenu uravnotežene zastopanosti strokovnjakinj in strokovnjakov v medijih po spolu </w:t>
      </w:r>
    </w:p>
    <w:p w14:paraId="5D848AA9" w14:textId="77777777" w:rsidR="007448CE" w:rsidRPr="001D78DA" w:rsidRDefault="007448CE" w:rsidP="00464B1F">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eastAsia="Arial" w:cs="Arial"/>
          <w:color w:val="000000" w:themeColor="text1"/>
          <w:szCs w:val="20"/>
        </w:rPr>
      </w:pPr>
    </w:p>
    <w:p w14:paraId="1EEF1B78" w14:textId="77777777" w:rsidR="007E206F" w:rsidRPr="001D78DA" w:rsidRDefault="007E206F" w:rsidP="007E206F">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eastAsia="Arial" w:cs="Arial"/>
          <w:color w:val="000000" w:themeColor="text1"/>
          <w:szCs w:val="20"/>
        </w:rPr>
      </w:pPr>
      <w:r w:rsidRPr="001D78DA">
        <w:rPr>
          <w:rFonts w:eastAsia="Arial" w:cs="Arial"/>
          <w:color w:val="000000" w:themeColor="text1"/>
          <w:szCs w:val="20"/>
        </w:rPr>
        <w:t xml:space="preserve">IZVEDBA AKTIVNOSTI: Aktivnost je bila izvedena delno. Izveden je bil razpis za sofinanciranje projektov za spodbujanje, promocijo in razvoj medijske pismenosti </w:t>
      </w:r>
      <w:r w:rsidRPr="001D78DA">
        <w:rPr>
          <w:rFonts w:eastAsia="Arial" w:cs="Arial"/>
          <w:szCs w:val="20"/>
        </w:rPr>
        <w:t>za leto 2025</w:t>
      </w:r>
      <w:r w:rsidRPr="001D78DA">
        <w:rPr>
          <w:rFonts w:eastAsia="Arial" w:cs="Arial"/>
          <w:color w:val="000000" w:themeColor="text1"/>
          <w:szCs w:val="20"/>
        </w:rPr>
        <w:t>, ki so namenjeni splošnemu občinstvu in izkazujejo inovativnost pri krepitvi sposobnosti državljank in državljanov za kritično razumevanje in odgovorno presojo informacij.</w:t>
      </w:r>
    </w:p>
    <w:p w14:paraId="7A3B1C0E" w14:textId="77777777" w:rsidR="007E206F" w:rsidRDefault="007E206F" w:rsidP="007E206F">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eastAsia="Arial" w:cs="Arial"/>
          <w:color w:val="000000" w:themeColor="text1"/>
          <w:szCs w:val="20"/>
        </w:rPr>
      </w:pPr>
    </w:p>
    <w:p w14:paraId="13EF3FC8" w14:textId="77777777" w:rsidR="007448CE" w:rsidRPr="001D78DA" w:rsidRDefault="007448CE" w:rsidP="00445FC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eastAsia="Arial" w:cs="Arial"/>
          <w:color w:val="000000" w:themeColor="text1"/>
          <w:szCs w:val="20"/>
        </w:rPr>
      </w:pPr>
      <w:r w:rsidRPr="001D78DA">
        <w:rPr>
          <w:rFonts w:eastAsia="Arial" w:cs="Arial"/>
          <w:color w:val="000000" w:themeColor="text1"/>
          <w:szCs w:val="20"/>
        </w:rPr>
        <w:t xml:space="preserve">REZULTAT AKTIVNOSTI: Posredno večje zanimanje za medijske poklice in promocijo razvoja medijske pismenosti in večja ozaveščenost o uravnoteženosti zastopanosti </w:t>
      </w:r>
      <w:r w:rsidRPr="001D78DA">
        <w:rPr>
          <w:rFonts w:eastAsia="Arial" w:cs="Arial"/>
          <w:szCs w:val="20"/>
        </w:rPr>
        <w:t xml:space="preserve">medijskih strokovnjakov </w:t>
      </w:r>
      <w:r w:rsidRPr="001D78DA">
        <w:rPr>
          <w:rFonts w:eastAsia="Arial" w:cs="Arial"/>
          <w:color w:val="000000" w:themeColor="text1"/>
          <w:szCs w:val="20"/>
        </w:rPr>
        <w:t xml:space="preserve">po spolu. </w:t>
      </w:r>
    </w:p>
    <w:p w14:paraId="5C6E8910" w14:textId="77777777" w:rsidR="007448CE" w:rsidRPr="001D78DA" w:rsidRDefault="007448CE" w:rsidP="00445FC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eastAsia="Arial" w:cs="Arial"/>
          <w:color w:val="000000" w:themeColor="text1"/>
          <w:szCs w:val="20"/>
        </w:rPr>
      </w:pPr>
    </w:p>
    <w:p w14:paraId="178D0780" w14:textId="77777777" w:rsidR="007448CE" w:rsidRPr="001D78DA" w:rsidRDefault="007448CE" w:rsidP="00445FC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eastAsia="Arial" w:cs="Arial"/>
          <w:color w:val="000000" w:themeColor="text1"/>
          <w:szCs w:val="20"/>
        </w:rPr>
      </w:pPr>
      <w:r w:rsidRPr="001D78DA">
        <w:rPr>
          <w:rFonts w:eastAsia="Arial" w:cs="Arial"/>
          <w:color w:val="000000" w:themeColor="text1"/>
          <w:szCs w:val="20"/>
        </w:rPr>
        <w:t xml:space="preserve">PRISPEVEK K DOSEGANJU CILJA: Aktivnost je posredno prispevala k večjemu razumevanju delovanja medijskega ekosistema in k večji ozaveščenosti in spodbujanju uravnoteženosti zastopanosti žensk in moških na medijskem področju. </w:t>
      </w:r>
    </w:p>
    <w:p w14:paraId="1865876E" w14:textId="77777777" w:rsidR="007448CE" w:rsidRPr="001D78DA" w:rsidRDefault="007448CE" w:rsidP="00445FC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eastAsia="Arial" w:cs="Arial"/>
          <w:color w:val="000000" w:themeColor="text1"/>
          <w:szCs w:val="20"/>
        </w:rPr>
      </w:pPr>
    </w:p>
    <w:p w14:paraId="0A0936D8" w14:textId="77777777" w:rsidR="007448CE" w:rsidRPr="001D78DA" w:rsidRDefault="007448CE" w:rsidP="001908F8">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60" w:lineRule="exact"/>
        <w:jc w:val="both"/>
        <w:rPr>
          <w:rFonts w:eastAsia="Arial" w:cs="Arial"/>
          <w:color w:val="000000" w:themeColor="text1"/>
          <w:szCs w:val="20"/>
        </w:rPr>
      </w:pPr>
      <w:r w:rsidRPr="001D78DA">
        <w:rPr>
          <w:rFonts w:eastAsia="Arial" w:cs="Arial"/>
          <w:color w:val="000000" w:themeColor="text1"/>
          <w:szCs w:val="20"/>
        </w:rPr>
        <w:t>NOSILEC: MK.</w:t>
      </w:r>
    </w:p>
    <w:p w14:paraId="1E89B292" w14:textId="615E207E" w:rsidR="0085764C" w:rsidRDefault="0085764C">
      <w:pPr>
        <w:rPr>
          <w:rFonts w:eastAsia="Times New Roman" w:cs="Arial"/>
          <w:b/>
          <w:bCs/>
          <w:szCs w:val="20"/>
        </w:rPr>
      </w:pPr>
      <w:r>
        <w:rPr>
          <w:rFonts w:cs="Arial"/>
          <w:b/>
          <w:bCs/>
          <w:szCs w:val="20"/>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1821"/>
        <w:gridCol w:w="3061"/>
        <w:gridCol w:w="1276"/>
        <w:gridCol w:w="1276"/>
      </w:tblGrid>
      <w:tr w:rsidR="007448CE" w:rsidRPr="001D78DA" w14:paraId="0A03D60F" w14:textId="77777777" w:rsidTr="00E343BD">
        <w:trPr>
          <w:cantSplit/>
          <w:trHeight w:val="101"/>
        </w:trPr>
        <w:tc>
          <w:tcPr>
            <w:tcW w:w="964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Mar>
              <w:top w:w="57" w:type="dxa"/>
              <w:left w:w="108" w:type="dxa"/>
              <w:bottom w:w="57" w:type="dxa"/>
              <w:right w:w="108" w:type="dxa"/>
            </w:tcMar>
            <w:vAlign w:val="center"/>
          </w:tcPr>
          <w:p w14:paraId="23944410" w14:textId="77777777" w:rsidR="007448CE" w:rsidRPr="001D78DA" w:rsidRDefault="007448CE" w:rsidP="005D5AD5">
            <w:pPr>
              <w:spacing w:after="0" w:line="240" w:lineRule="auto"/>
              <w:rPr>
                <w:rFonts w:cs="Arial"/>
                <w:b/>
                <w:bCs/>
                <w:szCs w:val="20"/>
              </w:rPr>
            </w:pPr>
            <w:r w:rsidRPr="001D78DA">
              <w:rPr>
                <w:rFonts w:cs="Arial"/>
                <w:b/>
                <w:bCs/>
                <w:szCs w:val="20"/>
              </w:rPr>
              <w:t>Porabljena finančna sredstva</w:t>
            </w:r>
          </w:p>
        </w:tc>
      </w:tr>
      <w:tr w:rsidR="007448CE" w:rsidRPr="001D78DA" w14:paraId="1CEC068C" w14:textId="77777777" w:rsidTr="005D5AD5">
        <w:trPr>
          <w:cantSplit/>
          <w:trHeight w:val="103"/>
        </w:trPr>
        <w:tc>
          <w:tcPr>
            <w:tcW w:w="22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37B26C" w14:textId="77777777" w:rsidR="007448CE" w:rsidRPr="001D78DA" w:rsidRDefault="007448CE" w:rsidP="005D5AD5">
            <w:pPr>
              <w:spacing w:after="0" w:line="240" w:lineRule="auto"/>
              <w:rPr>
                <w:rFonts w:cs="Arial"/>
                <w:b/>
                <w:bCs/>
                <w:szCs w:val="20"/>
              </w:rPr>
            </w:pPr>
            <w:r w:rsidRPr="001D78DA">
              <w:rPr>
                <w:rFonts w:cs="Arial"/>
                <w:b/>
                <w:bCs/>
                <w:szCs w:val="20"/>
              </w:rPr>
              <w:t xml:space="preserve">Ime proračunskega uporabnika </w:t>
            </w:r>
          </w:p>
        </w:tc>
        <w:tc>
          <w:tcPr>
            <w:tcW w:w="182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C4C330" w14:textId="77777777" w:rsidR="007448CE" w:rsidRPr="001D78DA" w:rsidRDefault="007448CE" w:rsidP="005D5AD5">
            <w:pPr>
              <w:spacing w:after="0" w:line="240" w:lineRule="auto"/>
              <w:rPr>
                <w:rFonts w:cs="Arial"/>
                <w:b/>
                <w:bCs/>
                <w:szCs w:val="20"/>
              </w:rPr>
            </w:pPr>
            <w:r w:rsidRPr="001D78DA">
              <w:rPr>
                <w:rFonts w:cs="Arial"/>
                <w:b/>
                <w:bCs/>
                <w:szCs w:val="20"/>
              </w:rPr>
              <w:t>Šifra in naziv ukrepa, projekta</w:t>
            </w:r>
          </w:p>
        </w:tc>
        <w:tc>
          <w:tcPr>
            <w:tcW w:w="306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80B5C5" w14:textId="77777777" w:rsidR="007448CE" w:rsidRPr="001D78DA" w:rsidRDefault="007448CE" w:rsidP="005D5AD5">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CA1C49" w14:textId="77777777" w:rsidR="007448CE" w:rsidRPr="001D78DA" w:rsidRDefault="007448CE" w:rsidP="005D5AD5">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ABEE91" w14:textId="77777777" w:rsidR="007448CE" w:rsidRPr="001D78DA" w:rsidRDefault="007448CE" w:rsidP="005D5AD5">
            <w:pPr>
              <w:spacing w:after="0" w:line="240" w:lineRule="auto"/>
              <w:rPr>
                <w:rFonts w:cs="Arial"/>
                <w:b/>
                <w:bCs/>
                <w:szCs w:val="20"/>
              </w:rPr>
            </w:pPr>
            <w:r w:rsidRPr="001D78DA">
              <w:rPr>
                <w:rFonts w:cs="Arial"/>
                <w:b/>
                <w:bCs/>
                <w:szCs w:val="20"/>
              </w:rPr>
              <w:t>Znesek za leto 2025</w:t>
            </w:r>
          </w:p>
        </w:tc>
      </w:tr>
      <w:tr w:rsidR="007448CE" w:rsidRPr="001D78DA" w14:paraId="72B946B0" w14:textId="77777777" w:rsidTr="0085764C">
        <w:trPr>
          <w:cantSplit/>
          <w:trHeight w:val="468"/>
        </w:trPr>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25C3E27B" w14:textId="77777777" w:rsidR="007448CE" w:rsidRPr="001D78DA" w:rsidRDefault="007448CE" w:rsidP="005D5AD5">
            <w:pPr>
              <w:spacing w:after="0" w:line="240" w:lineRule="auto"/>
              <w:rPr>
                <w:rFonts w:cs="Arial"/>
                <w:szCs w:val="20"/>
              </w:rPr>
            </w:pPr>
            <w:r w:rsidRPr="001D78DA">
              <w:rPr>
                <w:rFonts w:cs="Arial"/>
                <w:szCs w:val="20"/>
              </w:rPr>
              <w:t>MK</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66D4564F" w14:textId="77777777" w:rsidR="007448CE" w:rsidRPr="001D78DA" w:rsidRDefault="007448CE" w:rsidP="0085764C">
            <w:pPr>
              <w:spacing w:after="0" w:line="240" w:lineRule="auto"/>
              <w:jc w:val="center"/>
              <w:rPr>
                <w:rFonts w:cs="Arial"/>
                <w:szCs w:val="20"/>
              </w:rPr>
            </w:pPr>
            <w:r w:rsidRPr="001D78DA">
              <w:rPr>
                <w:rFonts w:cs="Arial"/>
                <w:szCs w:val="20"/>
              </w:rPr>
              <w:t>/</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7AFFF56E" w14:textId="77777777" w:rsidR="007448CE" w:rsidRPr="001D78DA" w:rsidRDefault="007448CE" w:rsidP="005D5AD5">
            <w:pPr>
              <w:spacing w:after="0" w:line="240" w:lineRule="auto"/>
              <w:rPr>
                <w:rFonts w:cs="Arial"/>
                <w:szCs w:val="20"/>
              </w:rPr>
            </w:pPr>
            <w:r w:rsidRPr="001D78DA">
              <w:rPr>
                <w:rFonts w:cs="Arial"/>
                <w:szCs w:val="20"/>
              </w:rPr>
              <w:t>190140 – Medijska pismenost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7769E8" w14:textId="77777777" w:rsidR="007448CE" w:rsidRPr="001D78DA" w:rsidRDefault="007448CE" w:rsidP="0085764C">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26C751" w14:textId="506168B6" w:rsidR="007448CE" w:rsidRPr="001D78DA" w:rsidRDefault="007E206F" w:rsidP="0085764C">
            <w:pPr>
              <w:spacing w:after="0" w:line="240" w:lineRule="auto"/>
              <w:jc w:val="right"/>
              <w:rPr>
                <w:rFonts w:cs="Arial"/>
                <w:szCs w:val="20"/>
              </w:rPr>
            </w:pPr>
            <w:r>
              <w:rPr>
                <w:rFonts w:cs="Arial"/>
                <w:szCs w:val="20"/>
              </w:rPr>
              <w:t>3</w:t>
            </w:r>
            <w:r w:rsidR="007448CE" w:rsidRPr="001D78DA">
              <w:rPr>
                <w:rFonts w:cs="Arial"/>
                <w:szCs w:val="20"/>
              </w:rPr>
              <w:t>.</w:t>
            </w:r>
            <w:r>
              <w:rPr>
                <w:rFonts w:cs="Arial"/>
                <w:szCs w:val="20"/>
              </w:rPr>
              <w:t>6</w:t>
            </w:r>
            <w:r w:rsidR="007448CE" w:rsidRPr="001D78DA">
              <w:rPr>
                <w:rFonts w:cs="Arial"/>
                <w:szCs w:val="20"/>
              </w:rPr>
              <w:t>00</w:t>
            </w:r>
          </w:p>
        </w:tc>
      </w:tr>
      <w:tr w:rsidR="007448CE" w:rsidRPr="001D78DA" w14:paraId="669DCEA2" w14:textId="77777777" w:rsidTr="001908F8">
        <w:trPr>
          <w:cantSplit/>
          <w:trHeight w:val="533"/>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D9CD17" w14:textId="79969405" w:rsidR="007448CE" w:rsidRPr="0085764C" w:rsidRDefault="007448CE" w:rsidP="00187581">
            <w:pPr>
              <w:spacing w:after="0" w:line="240" w:lineRule="auto"/>
              <w:jc w:val="both"/>
              <w:rPr>
                <w:rFonts w:cs="Arial"/>
                <w:szCs w:val="20"/>
              </w:rPr>
            </w:pPr>
            <w:r w:rsidRPr="001D78DA">
              <w:rPr>
                <w:rFonts w:cs="Arial"/>
                <w:b/>
                <w:bCs/>
                <w:szCs w:val="20"/>
              </w:rPr>
              <w:t>Obrazložitev:</w:t>
            </w:r>
            <w:r w:rsidRPr="001D78DA">
              <w:rPr>
                <w:rFonts w:cs="Arial"/>
                <w:szCs w:val="20"/>
              </w:rPr>
              <w:t xml:space="preserve"> </w:t>
            </w:r>
            <w:r w:rsidR="007E206F" w:rsidRPr="007E206F">
              <w:rPr>
                <w:rFonts w:cs="Arial"/>
                <w:szCs w:val="20"/>
              </w:rPr>
              <w:t xml:space="preserve">4. </w:t>
            </w:r>
            <w:r w:rsidR="002829DB">
              <w:rPr>
                <w:rFonts w:cs="Arial"/>
                <w:szCs w:val="20"/>
              </w:rPr>
              <w:t xml:space="preserve">decembra </w:t>
            </w:r>
            <w:r w:rsidR="007E206F" w:rsidRPr="007E206F">
              <w:rPr>
                <w:rFonts w:cs="Arial"/>
                <w:szCs w:val="20"/>
              </w:rPr>
              <w:t>2025 je bila na M</w:t>
            </w:r>
            <w:r w:rsidR="002829DB">
              <w:rPr>
                <w:rFonts w:cs="Arial"/>
                <w:szCs w:val="20"/>
              </w:rPr>
              <w:t>K</w:t>
            </w:r>
            <w:r w:rsidR="007E206F" w:rsidRPr="007E206F">
              <w:rPr>
                <w:rFonts w:cs="Arial"/>
                <w:szCs w:val="20"/>
              </w:rPr>
              <w:t xml:space="preserve"> izvedena delavnica "Spodbujanje uravnotežene zastopanosti spolov pri izbiri strokovnjakinj in strokovnjakov, ki kreirajo javno mnenje v medijskem prostoru" v izvedbi Združenja ONA VE.</w:t>
            </w:r>
          </w:p>
        </w:tc>
      </w:tr>
    </w:tbl>
    <w:p w14:paraId="4F0D108A" w14:textId="77777777" w:rsidR="007448CE"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2D57C6DE" w14:textId="77777777" w:rsidR="00F4202B" w:rsidRPr="001D78DA" w:rsidRDefault="00F4202B"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4340695B"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KAZALNIKI za doseganje cilja 3 glede na opredeljene aktivnosti: izhodiščne vrednosti</w:t>
      </w:r>
    </w:p>
    <w:p w14:paraId="19169F21"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sz w:val="20"/>
          <w:szCs w:val="20"/>
        </w:rPr>
      </w:pPr>
    </w:p>
    <w:p w14:paraId="13E36B04" w14:textId="7C854A32"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I</w:t>
      </w:r>
      <w:r w:rsidRPr="001D78DA">
        <w:rPr>
          <w:rFonts w:cs="Arial"/>
          <w:sz w:val="20"/>
          <w:szCs w:val="20"/>
        </w:rPr>
        <w:t xml:space="preserve">zvedene aktivnosti za doseganje uravnotežene zastopanosti žensk in moških na položajih odločanja na različnih področjih javnega življenja (v letih 2024 in 2025: </w:t>
      </w:r>
      <w:r>
        <w:rPr>
          <w:rFonts w:cs="Arial"/>
          <w:sz w:val="20"/>
          <w:szCs w:val="20"/>
        </w:rPr>
        <w:t>deset</w:t>
      </w:r>
      <w:r w:rsidRPr="001D78DA">
        <w:rPr>
          <w:rFonts w:cs="Arial"/>
          <w:sz w:val="20"/>
          <w:szCs w:val="20"/>
        </w:rPr>
        <w:t>)</w:t>
      </w:r>
      <w:r>
        <w:rPr>
          <w:rFonts w:cs="Arial"/>
          <w:sz w:val="20"/>
          <w:szCs w:val="20"/>
        </w:rPr>
        <w:t>,</w:t>
      </w:r>
    </w:p>
    <w:p w14:paraId="168D2A82" w14:textId="77777777"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žensk na vodilnih mestih v medijih (v letu 2023: Ž 36,4</w:t>
      </w:r>
      <w:r>
        <w:rPr>
          <w:rFonts w:cs="Arial"/>
          <w:sz w:val="20"/>
          <w:szCs w:val="20"/>
        </w:rPr>
        <w:t xml:space="preserve"> %</w:t>
      </w:r>
      <w:r w:rsidRPr="001D78DA">
        <w:rPr>
          <w:rFonts w:cs="Arial"/>
          <w:sz w:val="20"/>
          <w:szCs w:val="20"/>
        </w:rPr>
        <w:t>)</w:t>
      </w:r>
      <w:r>
        <w:rPr>
          <w:rFonts w:cs="Arial"/>
          <w:sz w:val="20"/>
          <w:szCs w:val="20"/>
        </w:rPr>
        <w:t>,</w:t>
      </w:r>
    </w:p>
    <w:p w14:paraId="40A47D97" w14:textId="77777777"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žensk na položajih odločanja in poveljniških položajih v MO in vojski (v letu 2023: položaji odločanja v MO Ž 40,79 %; poveljniški položaji v SV Ž 8,95</w:t>
      </w:r>
      <w:r>
        <w:rPr>
          <w:rFonts w:cs="Arial"/>
          <w:sz w:val="20"/>
          <w:szCs w:val="20"/>
        </w:rPr>
        <w:t xml:space="preserve"> </w:t>
      </w:r>
      <w:r w:rsidRPr="001D78DA">
        <w:rPr>
          <w:rFonts w:cs="Arial"/>
          <w:sz w:val="20"/>
          <w:szCs w:val="20"/>
        </w:rPr>
        <w:t>%)</w:t>
      </w:r>
      <w:r>
        <w:rPr>
          <w:rFonts w:cs="Arial"/>
          <w:sz w:val="20"/>
          <w:szCs w:val="20"/>
        </w:rPr>
        <w:t>,</w:t>
      </w:r>
    </w:p>
    <w:p w14:paraId="0172E4D3" w14:textId="5C873EF8"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 xml:space="preserve">število izobraževanj za delavke </w:t>
      </w:r>
      <w:r w:rsidR="00132D95" w:rsidRPr="001D78DA">
        <w:rPr>
          <w:rFonts w:cs="Arial"/>
          <w:sz w:val="20"/>
          <w:szCs w:val="20"/>
        </w:rPr>
        <w:t xml:space="preserve">in delavce </w:t>
      </w:r>
      <w:r w:rsidRPr="001D78DA">
        <w:rPr>
          <w:rFonts w:cs="Arial"/>
          <w:sz w:val="20"/>
          <w:szCs w:val="20"/>
        </w:rPr>
        <w:t>v novinarstvu glede spodbujanja uravnotežene zastopanosti spolov med strokovnjakinjami</w:t>
      </w:r>
      <w:r w:rsidR="00132D95" w:rsidRPr="00132D95">
        <w:rPr>
          <w:rFonts w:cs="Arial"/>
          <w:sz w:val="20"/>
          <w:szCs w:val="20"/>
        </w:rPr>
        <w:t xml:space="preserve"> </w:t>
      </w:r>
      <w:r w:rsidR="00132D95" w:rsidRPr="001D78DA">
        <w:rPr>
          <w:rFonts w:cs="Arial"/>
          <w:sz w:val="20"/>
          <w:szCs w:val="20"/>
        </w:rPr>
        <w:t>in</w:t>
      </w:r>
      <w:r w:rsidR="00132D95" w:rsidRPr="00132D95">
        <w:rPr>
          <w:rFonts w:cs="Arial"/>
          <w:sz w:val="20"/>
          <w:szCs w:val="20"/>
        </w:rPr>
        <w:t xml:space="preserve"> </w:t>
      </w:r>
      <w:r w:rsidR="00132D95" w:rsidRPr="001D78DA">
        <w:rPr>
          <w:rFonts w:cs="Arial"/>
          <w:sz w:val="20"/>
          <w:szCs w:val="20"/>
        </w:rPr>
        <w:t>strokovnjaki</w:t>
      </w:r>
      <w:r w:rsidRPr="001D78DA">
        <w:rPr>
          <w:rFonts w:cs="Arial"/>
          <w:sz w:val="20"/>
          <w:szCs w:val="20"/>
        </w:rPr>
        <w:t>, ki ustvarjajo javno mnenje v medijskem prostoru</w:t>
      </w:r>
      <w:r>
        <w:rPr>
          <w:rFonts w:cs="Arial"/>
          <w:sz w:val="20"/>
          <w:szCs w:val="20"/>
        </w:rPr>
        <w:t>.</w:t>
      </w:r>
      <w:r w:rsidRPr="001D78DA">
        <w:rPr>
          <w:rFonts w:cs="Arial"/>
          <w:sz w:val="20"/>
          <w:szCs w:val="20"/>
        </w:rPr>
        <w:t xml:space="preserve"> </w:t>
      </w:r>
    </w:p>
    <w:p w14:paraId="2FC11366" w14:textId="77777777" w:rsidR="007448CE" w:rsidRPr="001D78DA" w:rsidRDefault="007448CE" w:rsidP="0085764C">
      <w:pPr>
        <w:spacing w:after="0" w:line="240" w:lineRule="auto"/>
      </w:pPr>
      <w:bookmarkStart w:id="228" w:name="_Toc77065503"/>
      <w:bookmarkStart w:id="229" w:name="_Toc77138466"/>
    </w:p>
    <w:tbl>
      <w:tblPr>
        <w:tblStyle w:val="Tabelamrea19"/>
        <w:tblpPr w:leftFromText="141" w:rightFromText="141" w:vertAnchor="text" w:tblpY="1"/>
        <w:tblOverlap w:val="never"/>
        <w:tblW w:w="9493" w:type="dxa"/>
        <w:tblLook w:val="04A0" w:firstRow="1" w:lastRow="0" w:firstColumn="1" w:lastColumn="0" w:noHBand="0" w:noVBand="1"/>
      </w:tblPr>
      <w:tblGrid>
        <w:gridCol w:w="5665"/>
        <w:gridCol w:w="3828"/>
      </w:tblGrid>
      <w:tr w:rsidR="007448CE" w:rsidRPr="001D78DA" w14:paraId="547D7C9E" w14:textId="77777777" w:rsidTr="008727C1">
        <w:trPr>
          <w:trHeight w:val="418"/>
        </w:trPr>
        <w:tc>
          <w:tcPr>
            <w:tcW w:w="9493" w:type="dxa"/>
            <w:gridSpan w:val="2"/>
            <w:shd w:val="clear" w:color="auto" w:fill="FFE599" w:themeFill="accent4" w:themeFillTint="66"/>
          </w:tcPr>
          <w:p w14:paraId="1D11F1FF" w14:textId="77777777" w:rsidR="007448CE" w:rsidRPr="001D78DA" w:rsidRDefault="007448CE" w:rsidP="008727C1">
            <w:pPr>
              <w:spacing w:line="260" w:lineRule="exact"/>
              <w:jc w:val="center"/>
              <w:rPr>
                <w:rFonts w:cs="Arial"/>
                <w:b/>
                <w:bCs/>
                <w:szCs w:val="20"/>
              </w:rPr>
            </w:pPr>
            <w:bookmarkStart w:id="230" w:name="_Hlk156818330"/>
            <w:r w:rsidRPr="001D78DA">
              <w:rPr>
                <w:rFonts w:cs="Arial"/>
                <w:b/>
                <w:bCs/>
                <w:szCs w:val="20"/>
              </w:rPr>
              <w:t>Število izvedenih aktivnosti za doseganje uravnotežene zastopanosti žensk in moških na mestih odločanja na različnih področjih javnega življenja</w:t>
            </w:r>
          </w:p>
        </w:tc>
      </w:tr>
      <w:tr w:rsidR="007448CE" w:rsidRPr="001D78DA" w14:paraId="3CFDCE49" w14:textId="77777777" w:rsidTr="008727C1">
        <w:trPr>
          <w:trHeight w:val="245"/>
        </w:trPr>
        <w:tc>
          <w:tcPr>
            <w:tcW w:w="5665" w:type="dxa"/>
            <w:shd w:val="clear" w:color="auto" w:fill="FFE599" w:themeFill="accent4" w:themeFillTint="66"/>
          </w:tcPr>
          <w:p w14:paraId="6D22ABB3" w14:textId="77777777" w:rsidR="007448CE" w:rsidRPr="001D78DA" w:rsidRDefault="007448CE" w:rsidP="008727C1">
            <w:pPr>
              <w:spacing w:line="260" w:lineRule="exact"/>
              <w:rPr>
                <w:rFonts w:cs="Arial"/>
                <w:szCs w:val="20"/>
              </w:rPr>
            </w:pPr>
          </w:p>
        </w:tc>
        <w:tc>
          <w:tcPr>
            <w:tcW w:w="3828" w:type="dxa"/>
            <w:shd w:val="clear" w:color="auto" w:fill="FFE599" w:themeFill="accent4" w:themeFillTint="66"/>
          </w:tcPr>
          <w:p w14:paraId="6621E291" w14:textId="77777777" w:rsidR="007448CE" w:rsidRPr="001D78DA" w:rsidRDefault="007448CE" w:rsidP="008727C1">
            <w:pPr>
              <w:spacing w:line="260" w:lineRule="exact"/>
              <w:jc w:val="center"/>
              <w:rPr>
                <w:rFonts w:cs="Arial"/>
                <w:b/>
                <w:bCs/>
                <w:szCs w:val="20"/>
              </w:rPr>
            </w:pPr>
            <w:r w:rsidRPr="001D78DA">
              <w:rPr>
                <w:rFonts w:cs="Arial"/>
                <w:b/>
                <w:bCs/>
                <w:szCs w:val="20"/>
              </w:rPr>
              <w:t>2024−2025</w:t>
            </w:r>
          </w:p>
        </w:tc>
      </w:tr>
      <w:tr w:rsidR="007448CE" w:rsidRPr="001D78DA" w14:paraId="34A99A3A" w14:textId="77777777" w:rsidTr="008727C1">
        <w:trPr>
          <w:trHeight w:val="302"/>
        </w:trPr>
        <w:tc>
          <w:tcPr>
            <w:tcW w:w="5665" w:type="dxa"/>
          </w:tcPr>
          <w:p w14:paraId="6FDF98CA" w14:textId="77777777" w:rsidR="007448CE" w:rsidRPr="001D78DA" w:rsidRDefault="007448CE" w:rsidP="008727C1">
            <w:pPr>
              <w:spacing w:line="260" w:lineRule="exact"/>
              <w:jc w:val="both"/>
              <w:rPr>
                <w:rFonts w:cs="Arial"/>
                <w:szCs w:val="20"/>
              </w:rPr>
            </w:pPr>
            <w:r w:rsidRPr="001D78DA">
              <w:rPr>
                <w:rFonts w:cs="Arial"/>
                <w:szCs w:val="20"/>
              </w:rPr>
              <w:t>število izvedenih aktivnosti</w:t>
            </w:r>
          </w:p>
        </w:tc>
        <w:tc>
          <w:tcPr>
            <w:tcW w:w="3828" w:type="dxa"/>
          </w:tcPr>
          <w:p w14:paraId="6FF56827" w14:textId="77777777" w:rsidR="007448CE" w:rsidRPr="001D78DA" w:rsidRDefault="007448CE" w:rsidP="008727C1">
            <w:pPr>
              <w:spacing w:line="260" w:lineRule="exact"/>
              <w:jc w:val="center"/>
              <w:rPr>
                <w:rFonts w:cs="Arial"/>
                <w:szCs w:val="20"/>
              </w:rPr>
            </w:pPr>
            <w:r w:rsidRPr="001D78DA">
              <w:rPr>
                <w:rFonts w:cs="Arial"/>
                <w:szCs w:val="20"/>
              </w:rPr>
              <w:t>8</w:t>
            </w:r>
          </w:p>
        </w:tc>
      </w:tr>
      <w:bookmarkEnd w:id="230"/>
    </w:tbl>
    <w:p w14:paraId="698E78DC" w14:textId="27695FC4" w:rsidR="007448CE" w:rsidRDefault="007448CE" w:rsidP="00097652">
      <w:pPr>
        <w:spacing w:after="0" w:line="240" w:lineRule="auto"/>
        <w:rPr>
          <w:rFonts w:cs="Arial"/>
          <w:szCs w:val="20"/>
        </w:rPr>
      </w:pPr>
    </w:p>
    <w:p w14:paraId="5A7D91E4" w14:textId="77777777" w:rsidR="0085764C" w:rsidRPr="001D78DA" w:rsidRDefault="0085764C" w:rsidP="00097652">
      <w:pPr>
        <w:spacing w:after="0" w:line="240" w:lineRule="auto"/>
        <w:rPr>
          <w:rFonts w:cs="Arial"/>
          <w:szCs w:val="20"/>
        </w:rPr>
      </w:pPr>
    </w:p>
    <w:tbl>
      <w:tblPr>
        <w:tblStyle w:val="Tabelamrea19"/>
        <w:tblW w:w="9493" w:type="dxa"/>
        <w:tblLook w:val="04A0" w:firstRow="1" w:lastRow="0" w:firstColumn="1" w:lastColumn="0" w:noHBand="0" w:noVBand="1"/>
      </w:tblPr>
      <w:tblGrid>
        <w:gridCol w:w="4087"/>
        <w:gridCol w:w="1608"/>
        <w:gridCol w:w="1607"/>
        <w:gridCol w:w="2191"/>
      </w:tblGrid>
      <w:tr w:rsidR="007448CE" w:rsidRPr="001D78DA" w14:paraId="64E94EB8" w14:textId="77777777" w:rsidTr="008727C1">
        <w:trPr>
          <w:trHeight w:val="268"/>
        </w:trPr>
        <w:tc>
          <w:tcPr>
            <w:tcW w:w="9493" w:type="dxa"/>
            <w:gridSpan w:val="4"/>
            <w:shd w:val="clear" w:color="auto" w:fill="FFE599" w:themeFill="accent4" w:themeFillTint="66"/>
          </w:tcPr>
          <w:p w14:paraId="19BF8F4D" w14:textId="77777777" w:rsidR="007448CE" w:rsidRPr="001D78DA" w:rsidRDefault="007448CE" w:rsidP="008727C1">
            <w:pPr>
              <w:spacing w:line="260" w:lineRule="exact"/>
              <w:jc w:val="center"/>
              <w:rPr>
                <w:rFonts w:cs="Arial"/>
                <w:b/>
                <w:bCs/>
                <w:szCs w:val="20"/>
              </w:rPr>
            </w:pPr>
            <w:r w:rsidRPr="001D78DA">
              <w:rPr>
                <w:rFonts w:cs="Arial"/>
                <w:b/>
                <w:bCs/>
                <w:szCs w:val="20"/>
              </w:rPr>
              <w:t>Delež članic SAZU (%)</w:t>
            </w:r>
          </w:p>
        </w:tc>
      </w:tr>
      <w:tr w:rsidR="007448CE" w:rsidRPr="001D78DA" w14:paraId="6B5DD9AB" w14:textId="77777777" w:rsidTr="008727C1">
        <w:trPr>
          <w:trHeight w:val="268"/>
        </w:trPr>
        <w:tc>
          <w:tcPr>
            <w:tcW w:w="4087" w:type="dxa"/>
            <w:shd w:val="clear" w:color="auto" w:fill="FFF2CC" w:themeFill="accent4" w:themeFillTint="33"/>
          </w:tcPr>
          <w:p w14:paraId="657DC933" w14:textId="77777777" w:rsidR="007448CE" w:rsidRPr="001D78DA" w:rsidRDefault="007448CE" w:rsidP="008727C1">
            <w:pPr>
              <w:spacing w:line="260" w:lineRule="exact"/>
              <w:rPr>
                <w:rFonts w:cs="Arial"/>
                <w:szCs w:val="20"/>
              </w:rPr>
            </w:pPr>
          </w:p>
        </w:tc>
        <w:tc>
          <w:tcPr>
            <w:tcW w:w="1608" w:type="dxa"/>
            <w:shd w:val="clear" w:color="auto" w:fill="FFF2CC" w:themeFill="accent4" w:themeFillTint="33"/>
          </w:tcPr>
          <w:p w14:paraId="259C99FF" w14:textId="77777777" w:rsidR="007448CE" w:rsidRPr="001D78DA" w:rsidRDefault="007448CE" w:rsidP="008727C1">
            <w:pPr>
              <w:spacing w:line="260" w:lineRule="exact"/>
              <w:jc w:val="center"/>
              <w:rPr>
                <w:rFonts w:cs="Arial"/>
                <w:b/>
                <w:bCs/>
                <w:szCs w:val="20"/>
                <w:highlight w:val="yellow"/>
              </w:rPr>
            </w:pPr>
            <w:r w:rsidRPr="001D78DA">
              <w:rPr>
                <w:rFonts w:cs="Arial"/>
                <w:b/>
                <w:bCs/>
                <w:szCs w:val="20"/>
              </w:rPr>
              <w:t>2023</w:t>
            </w:r>
          </w:p>
        </w:tc>
        <w:tc>
          <w:tcPr>
            <w:tcW w:w="1607" w:type="dxa"/>
            <w:shd w:val="clear" w:color="auto" w:fill="FFF2CC" w:themeFill="accent4" w:themeFillTint="33"/>
          </w:tcPr>
          <w:p w14:paraId="03CC97C5" w14:textId="77777777" w:rsidR="007448CE" w:rsidRPr="001D78DA" w:rsidRDefault="007448CE" w:rsidP="008727C1">
            <w:pPr>
              <w:spacing w:line="260" w:lineRule="exact"/>
              <w:jc w:val="center"/>
              <w:rPr>
                <w:rFonts w:cs="Arial"/>
                <w:b/>
                <w:bCs/>
                <w:szCs w:val="20"/>
                <w:highlight w:val="yellow"/>
              </w:rPr>
            </w:pPr>
            <w:r w:rsidRPr="001D78DA">
              <w:rPr>
                <w:rFonts w:cs="Arial"/>
                <w:b/>
                <w:bCs/>
                <w:szCs w:val="20"/>
              </w:rPr>
              <w:t>2024</w:t>
            </w:r>
          </w:p>
        </w:tc>
        <w:tc>
          <w:tcPr>
            <w:tcW w:w="2191" w:type="dxa"/>
            <w:shd w:val="clear" w:color="auto" w:fill="FFF2CC" w:themeFill="accent4" w:themeFillTint="33"/>
          </w:tcPr>
          <w:p w14:paraId="5AE702A8" w14:textId="77777777" w:rsidR="007448CE" w:rsidRPr="001D78DA" w:rsidRDefault="007448CE" w:rsidP="008727C1">
            <w:pPr>
              <w:spacing w:line="260" w:lineRule="exact"/>
              <w:jc w:val="center"/>
              <w:rPr>
                <w:rFonts w:cs="Arial"/>
                <w:b/>
                <w:bCs/>
                <w:szCs w:val="20"/>
              </w:rPr>
            </w:pPr>
            <w:r w:rsidRPr="001D78DA">
              <w:rPr>
                <w:rFonts w:cs="Arial"/>
                <w:b/>
                <w:bCs/>
                <w:szCs w:val="20"/>
              </w:rPr>
              <w:t>2025</w:t>
            </w:r>
          </w:p>
        </w:tc>
      </w:tr>
      <w:tr w:rsidR="007448CE" w:rsidRPr="001D78DA" w14:paraId="72E219B0" w14:textId="77777777" w:rsidTr="008727C1">
        <w:trPr>
          <w:trHeight w:val="268"/>
        </w:trPr>
        <w:tc>
          <w:tcPr>
            <w:tcW w:w="4087" w:type="dxa"/>
          </w:tcPr>
          <w:p w14:paraId="0A7471E1" w14:textId="77777777" w:rsidR="007448CE" w:rsidRPr="001D78DA" w:rsidRDefault="007448CE" w:rsidP="008727C1">
            <w:pPr>
              <w:spacing w:line="260" w:lineRule="exact"/>
              <w:rPr>
                <w:rFonts w:cs="Arial"/>
                <w:szCs w:val="20"/>
              </w:rPr>
            </w:pPr>
            <w:r w:rsidRPr="001D78DA">
              <w:rPr>
                <w:rFonts w:cs="Arial"/>
                <w:szCs w:val="20"/>
              </w:rPr>
              <w:t>delež žensk</w:t>
            </w:r>
          </w:p>
        </w:tc>
        <w:tc>
          <w:tcPr>
            <w:tcW w:w="1608" w:type="dxa"/>
          </w:tcPr>
          <w:p w14:paraId="304188D9" w14:textId="77777777" w:rsidR="007448CE" w:rsidRPr="001D78DA" w:rsidRDefault="007448CE" w:rsidP="008727C1">
            <w:pPr>
              <w:spacing w:line="260" w:lineRule="exact"/>
              <w:jc w:val="center"/>
              <w:rPr>
                <w:rFonts w:cs="Arial"/>
                <w:szCs w:val="20"/>
              </w:rPr>
            </w:pPr>
          </w:p>
        </w:tc>
        <w:tc>
          <w:tcPr>
            <w:tcW w:w="1607" w:type="dxa"/>
          </w:tcPr>
          <w:p w14:paraId="5D2BCAF1" w14:textId="77777777" w:rsidR="007448CE" w:rsidRPr="001D78DA" w:rsidRDefault="007448CE" w:rsidP="008727C1">
            <w:pPr>
              <w:spacing w:line="260" w:lineRule="exact"/>
              <w:jc w:val="center"/>
              <w:rPr>
                <w:rFonts w:cs="Arial"/>
                <w:szCs w:val="20"/>
              </w:rPr>
            </w:pPr>
          </w:p>
        </w:tc>
        <w:tc>
          <w:tcPr>
            <w:tcW w:w="2191" w:type="dxa"/>
          </w:tcPr>
          <w:p w14:paraId="74155EC8" w14:textId="77777777" w:rsidR="007448CE" w:rsidRPr="001D78DA" w:rsidRDefault="007448CE" w:rsidP="008727C1">
            <w:pPr>
              <w:spacing w:line="260" w:lineRule="exact"/>
              <w:jc w:val="center"/>
              <w:rPr>
                <w:rFonts w:cs="Arial"/>
                <w:szCs w:val="20"/>
              </w:rPr>
            </w:pPr>
            <w:r w:rsidRPr="001D78DA">
              <w:rPr>
                <w:rFonts w:cs="Arial"/>
                <w:szCs w:val="20"/>
              </w:rPr>
              <w:t>14,5</w:t>
            </w:r>
          </w:p>
        </w:tc>
      </w:tr>
    </w:tbl>
    <w:p w14:paraId="670058AA" w14:textId="77777777" w:rsidR="007448CE" w:rsidRPr="001D78DA" w:rsidRDefault="007448CE" w:rsidP="00097652">
      <w:pPr>
        <w:spacing w:after="0" w:line="240" w:lineRule="auto"/>
        <w:rPr>
          <w:rFonts w:cs="Arial"/>
          <w:szCs w:val="20"/>
        </w:rPr>
      </w:pPr>
      <w:r w:rsidRPr="001D78DA">
        <w:rPr>
          <w:rFonts w:cs="Arial"/>
          <w:szCs w:val="20"/>
        </w:rPr>
        <w:t>Vir: SAZU</w:t>
      </w:r>
    </w:p>
    <w:p w14:paraId="135668F9" w14:textId="77777777" w:rsidR="007448CE" w:rsidRPr="001D78DA" w:rsidRDefault="007448CE" w:rsidP="00097652">
      <w:pPr>
        <w:spacing w:after="0" w:line="240" w:lineRule="auto"/>
        <w:rPr>
          <w:rFonts w:cs="Arial"/>
          <w:szCs w:val="20"/>
        </w:rPr>
      </w:pPr>
      <w:hyperlink r:id="rId97" w:history="1">
        <w:r w:rsidRPr="001D78DA">
          <w:rPr>
            <w:rFonts w:cs="Arial"/>
            <w:color w:val="0000FF"/>
            <w:szCs w:val="20"/>
            <w:u w:val="single"/>
          </w:rPr>
          <w:t>https://www.sazu.si/clani-sazu</w:t>
        </w:r>
      </w:hyperlink>
    </w:p>
    <w:p w14:paraId="7505CB8E" w14:textId="77777777" w:rsidR="007448CE" w:rsidRPr="001D78DA" w:rsidRDefault="007448CE" w:rsidP="00097652">
      <w:pPr>
        <w:spacing w:after="0" w:line="240" w:lineRule="auto"/>
        <w:rPr>
          <w:rFonts w:cs="Arial"/>
          <w:szCs w:val="20"/>
        </w:rPr>
      </w:pPr>
    </w:p>
    <w:p w14:paraId="7A5F0224" w14:textId="77777777" w:rsidR="007448CE" w:rsidRPr="001D78DA" w:rsidRDefault="007448CE" w:rsidP="00097652">
      <w:pPr>
        <w:spacing w:after="0" w:line="240" w:lineRule="auto"/>
        <w:rPr>
          <w:rFonts w:cs="Arial"/>
          <w:szCs w:val="20"/>
        </w:rPr>
      </w:pPr>
    </w:p>
    <w:tbl>
      <w:tblPr>
        <w:tblStyle w:val="Tabelamrea19"/>
        <w:tblW w:w="9493" w:type="dxa"/>
        <w:tblLook w:val="04A0" w:firstRow="1" w:lastRow="0" w:firstColumn="1" w:lastColumn="0" w:noHBand="0" w:noVBand="1"/>
      </w:tblPr>
      <w:tblGrid>
        <w:gridCol w:w="2698"/>
        <w:gridCol w:w="1062"/>
        <w:gridCol w:w="1061"/>
        <w:gridCol w:w="1061"/>
        <w:gridCol w:w="1061"/>
        <w:gridCol w:w="1061"/>
        <w:gridCol w:w="1489"/>
      </w:tblGrid>
      <w:tr w:rsidR="007448CE" w:rsidRPr="001D78DA" w14:paraId="601F3E33" w14:textId="77777777" w:rsidTr="008727C1">
        <w:tc>
          <w:tcPr>
            <w:tcW w:w="9493" w:type="dxa"/>
            <w:gridSpan w:val="7"/>
            <w:shd w:val="clear" w:color="auto" w:fill="FFE599" w:themeFill="accent4" w:themeFillTint="66"/>
          </w:tcPr>
          <w:p w14:paraId="29E20D26" w14:textId="2FFCAC0C" w:rsidR="007448CE" w:rsidRPr="001D78DA" w:rsidRDefault="007448CE" w:rsidP="008727C1">
            <w:pPr>
              <w:spacing w:line="260" w:lineRule="exact"/>
              <w:jc w:val="center"/>
              <w:rPr>
                <w:rFonts w:cs="Arial"/>
                <w:b/>
                <w:bCs/>
                <w:szCs w:val="20"/>
              </w:rPr>
            </w:pPr>
            <w:r w:rsidRPr="001D78DA">
              <w:rPr>
                <w:rFonts w:cs="Arial"/>
                <w:b/>
                <w:bCs/>
                <w:szCs w:val="20"/>
              </w:rPr>
              <w:t>Delež žensk v nacionalnih športnih organizacijah (%)*</w:t>
            </w:r>
          </w:p>
        </w:tc>
      </w:tr>
      <w:tr w:rsidR="007448CE" w:rsidRPr="001D78DA" w14:paraId="6CC7F594" w14:textId="77777777" w:rsidTr="008727C1">
        <w:tc>
          <w:tcPr>
            <w:tcW w:w="2698" w:type="dxa"/>
            <w:shd w:val="clear" w:color="auto" w:fill="FFF2CC" w:themeFill="accent4" w:themeFillTint="33"/>
          </w:tcPr>
          <w:p w14:paraId="29A20ABD" w14:textId="77777777" w:rsidR="007448CE" w:rsidRPr="001D78DA" w:rsidRDefault="007448CE" w:rsidP="008727C1">
            <w:pPr>
              <w:spacing w:line="260" w:lineRule="exact"/>
              <w:rPr>
                <w:rFonts w:cs="Arial"/>
                <w:szCs w:val="20"/>
              </w:rPr>
            </w:pPr>
          </w:p>
        </w:tc>
        <w:tc>
          <w:tcPr>
            <w:tcW w:w="1062" w:type="dxa"/>
            <w:shd w:val="clear" w:color="auto" w:fill="FFF2CC" w:themeFill="accent4" w:themeFillTint="33"/>
          </w:tcPr>
          <w:p w14:paraId="4882B0D4" w14:textId="77777777" w:rsidR="007448CE" w:rsidRPr="001D78DA" w:rsidRDefault="007448CE" w:rsidP="008727C1">
            <w:pPr>
              <w:spacing w:line="260" w:lineRule="exact"/>
              <w:jc w:val="center"/>
              <w:rPr>
                <w:rFonts w:cs="Arial"/>
                <w:b/>
                <w:bCs/>
                <w:szCs w:val="20"/>
              </w:rPr>
            </w:pPr>
            <w:r w:rsidRPr="001D78DA">
              <w:rPr>
                <w:rFonts w:cs="Arial"/>
                <w:b/>
                <w:bCs/>
                <w:szCs w:val="20"/>
              </w:rPr>
              <w:t>2022</w:t>
            </w:r>
          </w:p>
        </w:tc>
        <w:tc>
          <w:tcPr>
            <w:tcW w:w="1061" w:type="dxa"/>
            <w:shd w:val="clear" w:color="auto" w:fill="FFF2CC" w:themeFill="accent4" w:themeFillTint="33"/>
          </w:tcPr>
          <w:p w14:paraId="58C68962" w14:textId="77777777" w:rsidR="007448CE" w:rsidRPr="001D78DA" w:rsidRDefault="007448CE" w:rsidP="008727C1">
            <w:pPr>
              <w:spacing w:line="260" w:lineRule="exact"/>
              <w:jc w:val="center"/>
              <w:rPr>
                <w:rFonts w:cs="Arial"/>
                <w:b/>
                <w:bCs/>
                <w:szCs w:val="20"/>
              </w:rPr>
            </w:pPr>
            <w:r w:rsidRPr="001D78DA">
              <w:rPr>
                <w:rFonts w:cs="Arial"/>
                <w:b/>
                <w:bCs/>
                <w:szCs w:val="20"/>
              </w:rPr>
              <w:t>2023</w:t>
            </w:r>
          </w:p>
        </w:tc>
        <w:tc>
          <w:tcPr>
            <w:tcW w:w="1061" w:type="dxa"/>
            <w:shd w:val="clear" w:color="auto" w:fill="FFF2CC" w:themeFill="accent4" w:themeFillTint="33"/>
          </w:tcPr>
          <w:p w14:paraId="539162AC" w14:textId="77777777" w:rsidR="007448CE" w:rsidRPr="001D78DA" w:rsidRDefault="007448CE" w:rsidP="008727C1">
            <w:pPr>
              <w:spacing w:line="260" w:lineRule="exact"/>
              <w:jc w:val="center"/>
              <w:rPr>
                <w:rFonts w:cs="Arial"/>
                <w:b/>
                <w:bCs/>
                <w:szCs w:val="20"/>
              </w:rPr>
            </w:pPr>
            <w:r w:rsidRPr="001D78DA">
              <w:rPr>
                <w:rFonts w:cs="Arial"/>
                <w:b/>
                <w:bCs/>
                <w:szCs w:val="20"/>
              </w:rPr>
              <w:t>2024</w:t>
            </w:r>
          </w:p>
        </w:tc>
        <w:tc>
          <w:tcPr>
            <w:tcW w:w="1061" w:type="dxa"/>
            <w:shd w:val="clear" w:color="auto" w:fill="FFF2CC" w:themeFill="accent4" w:themeFillTint="33"/>
          </w:tcPr>
          <w:p w14:paraId="0B8333CF" w14:textId="77777777" w:rsidR="007448CE" w:rsidRPr="001D78DA" w:rsidRDefault="007448CE" w:rsidP="008727C1">
            <w:pPr>
              <w:spacing w:line="260" w:lineRule="exact"/>
              <w:jc w:val="center"/>
              <w:rPr>
                <w:rFonts w:cs="Arial"/>
                <w:b/>
                <w:bCs/>
                <w:szCs w:val="20"/>
              </w:rPr>
            </w:pPr>
            <w:r w:rsidRPr="001D78DA">
              <w:rPr>
                <w:rFonts w:cs="Arial"/>
                <w:b/>
                <w:bCs/>
                <w:szCs w:val="20"/>
              </w:rPr>
              <w:t>2025</w:t>
            </w:r>
          </w:p>
        </w:tc>
        <w:tc>
          <w:tcPr>
            <w:tcW w:w="1061" w:type="dxa"/>
            <w:shd w:val="clear" w:color="auto" w:fill="FFF2CC" w:themeFill="accent4" w:themeFillTint="33"/>
          </w:tcPr>
          <w:p w14:paraId="43673F13" w14:textId="77777777" w:rsidR="007448CE" w:rsidRPr="001D78DA" w:rsidRDefault="007448CE" w:rsidP="008727C1">
            <w:pPr>
              <w:spacing w:line="260" w:lineRule="exact"/>
              <w:jc w:val="center"/>
              <w:rPr>
                <w:rFonts w:cs="Arial"/>
                <w:b/>
                <w:bCs/>
                <w:szCs w:val="20"/>
              </w:rPr>
            </w:pPr>
            <w:r w:rsidRPr="001D78DA">
              <w:rPr>
                <w:rFonts w:cs="Arial"/>
                <w:b/>
                <w:bCs/>
                <w:szCs w:val="20"/>
              </w:rPr>
              <w:t>2026</w:t>
            </w:r>
          </w:p>
        </w:tc>
        <w:tc>
          <w:tcPr>
            <w:tcW w:w="1489" w:type="dxa"/>
            <w:shd w:val="clear" w:color="auto" w:fill="FFF2CC" w:themeFill="accent4" w:themeFillTint="33"/>
          </w:tcPr>
          <w:p w14:paraId="6AEBA28D" w14:textId="77777777" w:rsidR="007448CE" w:rsidRPr="001D78DA" w:rsidRDefault="007448CE" w:rsidP="008727C1">
            <w:pPr>
              <w:spacing w:line="260" w:lineRule="exact"/>
              <w:jc w:val="center"/>
              <w:rPr>
                <w:rFonts w:cs="Arial"/>
                <w:b/>
                <w:bCs/>
                <w:szCs w:val="20"/>
              </w:rPr>
            </w:pPr>
            <w:r w:rsidRPr="001D78DA">
              <w:rPr>
                <w:rFonts w:cs="Arial"/>
                <w:b/>
                <w:bCs/>
                <w:szCs w:val="20"/>
              </w:rPr>
              <w:t>2027</w:t>
            </w:r>
          </w:p>
        </w:tc>
      </w:tr>
      <w:tr w:rsidR="007448CE" w:rsidRPr="001D78DA" w14:paraId="08E3D441" w14:textId="77777777" w:rsidTr="008727C1">
        <w:tc>
          <w:tcPr>
            <w:tcW w:w="2698" w:type="dxa"/>
          </w:tcPr>
          <w:p w14:paraId="4E25206E" w14:textId="77777777" w:rsidR="007448CE" w:rsidRPr="001D78DA" w:rsidRDefault="007448CE" w:rsidP="008727C1">
            <w:pPr>
              <w:spacing w:line="260" w:lineRule="exact"/>
              <w:rPr>
                <w:rFonts w:cs="Arial"/>
                <w:szCs w:val="20"/>
              </w:rPr>
            </w:pPr>
            <w:r w:rsidRPr="001D78DA">
              <w:rPr>
                <w:rFonts w:cs="Arial"/>
                <w:szCs w:val="20"/>
              </w:rPr>
              <w:t>delež žensk</w:t>
            </w:r>
          </w:p>
        </w:tc>
        <w:tc>
          <w:tcPr>
            <w:tcW w:w="1062" w:type="dxa"/>
          </w:tcPr>
          <w:p w14:paraId="015A0AEF" w14:textId="77777777" w:rsidR="007448CE" w:rsidRPr="001D78DA" w:rsidRDefault="007448CE" w:rsidP="008727C1">
            <w:pPr>
              <w:spacing w:line="260" w:lineRule="exact"/>
              <w:jc w:val="center"/>
              <w:rPr>
                <w:rFonts w:cs="Arial"/>
                <w:szCs w:val="20"/>
              </w:rPr>
            </w:pPr>
            <w:r w:rsidRPr="001D78DA">
              <w:rPr>
                <w:rFonts w:cs="Arial"/>
                <w:szCs w:val="20"/>
              </w:rPr>
              <w:t>7,4</w:t>
            </w:r>
          </w:p>
        </w:tc>
        <w:tc>
          <w:tcPr>
            <w:tcW w:w="1061" w:type="dxa"/>
          </w:tcPr>
          <w:p w14:paraId="766226AC" w14:textId="77777777" w:rsidR="007448CE" w:rsidRPr="001D78DA" w:rsidRDefault="007448CE" w:rsidP="008727C1">
            <w:pPr>
              <w:spacing w:line="260" w:lineRule="exact"/>
              <w:jc w:val="center"/>
              <w:rPr>
                <w:rFonts w:cs="Arial"/>
                <w:szCs w:val="20"/>
              </w:rPr>
            </w:pPr>
            <w:r w:rsidRPr="001D78DA">
              <w:rPr>
                <w:rFonts w:cs="Arial"/>
                <w:szCs w:val="20"/>
              </w:rPr>
              <w:t>10,6</w:t>
            </w:r>
          </w:p>
        </w:tc>
        <w:tc>
          <w:tcPr>
            <w:tcW w:w="1061" w:type="dxa"/>
          </w:tcPr>
          <w:p w14:paraId="2E728900" w14:textId="77777777" w:rsidR="007448CE" w:rsidRPr="001D78DA" w:rsidRDefault="007448CE" w:rsidP="008727C1">
            <w:pPr>
              <w:spacing w:line="260" w:lineRule="exact"/>
              <w:jc w:val="center"/>
              <w:rPr>
                <w:rFonts w:cs="Arial"/>
                <w:szCs w:val="20"/>
              </w:rPr>
            </w:pPr>
            <w:r w:rsidRPr="001D78DA">
              <w:rPr>
                <w:rFonts w:cs="Arial"/>
                <w:szCs w:val="20"/>
              </w:rPr>
              <w:t>11,5</w:t>
            </w:r>
          </w:p>
        </w:tc>
        <w:tc>
          <w:tcPr>
            <w:tcW w:w="1061" w:type="dxa"/>
          </w:tcPr>
          <w:p w14:paraId="7AFE9565" w14:textId="77777777" w:rsidR="007448CE" w:rsidRPr="001D78DA" w:rsidRDefault="007448CE" w:rsidP="008727C1">
            <w:pPr>
              <w:spacing w:line="260" w:lineRule="exact"/>
              <w:jc w:val="center"/>
              <w:rPr>
                <w:rFonts w:cs="Arial"/>
                <w:szCs w:val="20"/>
              </w:rPr>
            </w:pPr>
          </w:p>
        </w:tc>
        <w:tc>
          <w:tcPr>
            <w:tcW w:w="1061" w:type="dxa"/>
          </w:tcPr>
          <w:p w14:paraId="13B64013" w14:textId="77777777" w:rsidR="007448CE" w:rsidRPr="001D78DA" w:rsidRDefault="007448CE" w:rsidP="008727C1">
            <w:pPr>
              <w:spacing w:line="260" w:lineRule="exact"/>
              <w:jc w:val="center"/>
              <w:rPr>
                <w:rFonts w:cs="Arial"/>
                <w:szCs w:val="20"/>
              </w:rPr>
            </w:pPr>
          </w:p>
        </w:tc>
        <w:tc>
          <w:tcPr>
            <w:tcW w:w="1489" w:type="dxa"/>
          </w:tcPr>
          <w:p w14:paraId="51C4E075" w14:textId="77777777" w:rsidR="007448CE" w:rsidRPr="001D78DA" w:rsidRDefault="007448CE" w:rsidP="008727C1">
            <w:pPr>
              <w:spacing w:line="260" w:lineRule="exact"/>
              <w:jc w:val="center"/>
              <w:rPr>
                <w:rFonts w:cs="Arial"/>
                <w:szCs w:val="20"/>
              </w:rPr>
            </w:pPr>
          </w:p>
        </w:tc>
      </w:tr>
    </w:tbl>
    <w:p w14:paraId="27527CBC" w14:textId="77777777" w:rsidR="007448CE" w:rsidRPr="001D78DA" w:rsidRDefault="007448CE" w:rsidP="00097652">
      <w:pPr>
        <w:spacing w:after="0" w:line="240" w:lineRule="auto"/>
        <w:rPr>
          <w:rFonts w:cs="Arial"/>
          <w:szCs w:val="20"/>
        </w:rPr>
      </w:pPr>
      <w:r w:rsidRPr="001D78DA">
        <w:rPr>
          <w:rFonts w:cs="Arial"/>
          <w:szCs w:val="20"/>
        </w:rPr>
        <w:t>Vir:EIGE</w:t>
      </w:r>
    </w:p>
    <w:p w14:paraId="2287F7D7" w14:textId="77777777" w:rsidR="007448CE" w:rsidRPr="001D78DA" w:rsidRDefault="007448CE" w:rsidP="003554C4">
      <w:pPr>
        <w:spacing w:after="0" w:line="240" w:lineRule="auto"/>
        <w:jc w:val="both"/>
        <w:rPr>
          <w:rFonts w:cs="Arial"/>
          <w:szCs w:val="20"/>
        </w:rPr>
      </w:pPr>
      <w:hyperlink r:id="rId98" w:history="1">
        <w:r w:rsidRPr="001D78DA">
          <w:rPr>
            <w:rFonts w:cs="Arial"/>
            <w:color w:val="0000FF"/>
            <w:szCs w:val="20"/>
            <w:u w:val="single"/>
          </w:rPr>
          <w:t>https://eige.europa.eu/gender-statistics/dgs/indicator/wmidm_sp_nat__wmid_nat_fed_fnd/datatable</w:t>
        </w:r>
      </w:hyperlink>
      <w:r w:rsidRPr="001D78DA">
        <w:rPr>
          <w:rFonts w:cs="Arial"/>
          <w:szCs w:val="20"/>
        </w:rPr>
        <w:t xml:space="preserve"> (National sports federations based on a sample of top ten most funded Olympic sports in each country)</w:t>
      </w:r>
    </w:p>
    <w:p w14:paraId="553BA7C7" w14:textId="77777777" w:rsidR="007448CE" w:rsidRPr="001D78DA" w:rsidRDefault="007448CE" w:rsidP="00D103DB">
      <w:pPr>
        <w:spacing w:after="0" w:line="240" w:lineRule="auto"/>
        <w:jc w:val="both"/>
        <w:rPr>
          <w:rFonts w:cs="Arial"/>
          <w:szCs w:val="20"/>
        </w:rPr>
      </w:pPr>
      <w:r w:rsidRPr="001D78DA">
        <w:rPr>
          <w:rFonts w:cs="Arial"/>
          <w:szCs w:val="20"/>
        </w:rPr>
        <w:t>*</w:t>
      </w:r>
      <w:r>
        <w:rPr>
          <w:rFonts w:cs="Arial"/>
          <w:szCs w:val="20"/>
        </w:rPr>
        <w:t xml:space="preserve"> </w:t>
      </w:r>
      <w:r w:rsidRPr="001D78DA">
        <w:rPr>
          <w:rFonts w:cs="Arial"/>
          <w:szCs w:val="20"/>
        </w:rPr>
        <w:t>Dodaten prikaz podatkov za doseganje cilja 3 (položaji odločanja v javnem življenju)</w:t>
      </w:r>
      <w:r>
        <w:rPr>
          <w:rFonts w:cs="Arial"/>
          <w:szCs w:val="20"/>
        </w:rPr>
        <w:t>.</w:t>
      </w:r>
      <w:r w:rsidRPr="001D78DA">
        <w:rPr>
          <w:rFonts w:cs="Arial"/>
          <w:szCs w:val="20"/>
        </w:rPr>
        <w:t xml:space="preserve"> </w:t>
      </w:r>
    </w:p>
    <w:p w14:paraId="6CA071BB" w14:textId="77777777" w:rsidR="007448CE" w:rsidRPr="001D78DA" w:rsidRDefault="007448CE" w:rsidP="003554C4">
      <w:pPr>
        <w:spacing w:after="0" w:line="240" w:lineRule="auto"/>
        <w:jc w:val="both"/>
        <w:rPr>
          <w:rFonts w:cs="Arial"/>
          <w:szCs w:val="20"/>
        </w:rPr>
      </w:pPr>
    </w:p>
    <w:p w14:paraId="6237F71C" w14:textId="77777777" w:rsidR="007448CE" w:rsidRPr="001D78DA" w:rsidRDefault="007448CE" w:rsidP="00097652">
      <w:pPr>
        <w:spacing w:after="0" w:line="240" w:lineRule="auto"/>
        <w:rPr>
          <w:rFonts w:cs="Arial"/>
          <w:szCs w:val="20"/>
        </w:rPr>
      </w:pPr>
    </w:p>
    <w:tbl>
      <w:tblPr>
        <w:tblStyle w:val="Tabelamrea19"/>
        <w:tblW w:w="9493" w:type="dxa"/>
        <w:tblLook w:val="04A0" w:firstRow="1" w:lastRow="0" w:firstColumn="1" w:lastColumn="0" w:noHBand="0" w:noVBand="1"/>
      </w:tblPr>
      <w:tblGrid>
        <w:gridCol w:w="2698"/>
        <w:gridCol w:w="1062"/>
        <w:gridCol w:w="1061"/>
        <w:gridCol w:w="1061"/>
        <w:gridCol w:w="1061"/>
        <w:gridCol w:w="1061"/>
        <w:gridCol w:w="1489"/>
      </w:tblGrid>
      <w:tr w:rsidR="007448CE" w:rsidRPr="001D78DA" w14:paraId="353D971E" w14:textId="77777777" w:rsidTr="008727C1">
        <w:tc>
          <w:tcPr>
            <w:tcW w:w="9493" w:type="dxa"/>
            <w:gridSpan w:val="7"/>
            <w:shd w:val="clear" w:color="auto" w:fill="FFE599" w:themeFill="accent4" w:themeFillTint="66"/>
          </w:tcPr>
          <w:p w14:paraId="180FE7D5" w14:textId="77777777" w:rsidR="007448CE" w:rsidRPr="001D78DA" w:rsidRDefault="007448CE" w:rsidP="008727C1">
            <w:pPr>
              <w:spacing w:line="260" w:lineRule="exact"/>
              <w:jc w:val="center"/>
              <w:rPr>
                <w:rFonts w:cs="Arial"/>
                <w:b/>
                <w:bCs/>
                <w:szCs w:val="20"/>
              </w:rPr>
            </w:pPr>
            <w:bookmarkStart w:id="231" w:name="_Hlk156818821"/>
            <w:r w:rsidRPr="001D78DA">
              <w:rPr>
                <w:rFonts w:cs="Arial"/>
                <w:b/>
                <w:bCs/>
                <w:szCs w:val="20"/>
              </w:rPr>
              <w:t>Delež žensk</w:t>
            </w:r>
            <w:r w:rsidRPr="001D78DA">
              <w:rPr>
                <w:rFonts w:cs="Arial"/>
                <w:szCs w:val="20"/>
              </w:rPr>
              <w:t xml:space="preserve"> </w:t>
            </w:r>
            <w:r w:rsidRPr="001D78DA">
              <w:rPr>
                <w:rFonts w:cs="Arial"/>
                <w:b/>
                <w:bCs/>
                <w:szCs w:val="20"/>
              </w:rPr>
              <w:t>na vodilnih mestih v medijih (%)</w:t>
            </w:r>
          </w:p>
        </w:tc>
      </w:tr>
      <w:tr w:rsidR="007448CE" w:rsidRPr="001D78DA" w14:paraId="270DF8BE" w14:textId="77777777" w:rsidTr="008727C1">
        <w:tc>
          <w:tcPr>
            <w:tcW w:w="2698" w:type="dxa"/>
            <w:shd w:val="clear" w:color="auto" w:fill="FFF2CC" w:themeFill="accent4" w:themeFillTint="33"/>
          </w:tcPr>
          <w:p w14:paraId="16DB3158" w14:textId="77777777" w:rsidR="007448CE" w:rsidRPr="001D78DA" w:rsidRDefault="007448CE" w:rsidP="008727C1">
            <w:pPr>
              <w:spacing w:line="260" w:lineRule="exact"/>
              <w:rPr>
                <w:rFonts w:cs="Arial"/>
                <w:szCs w:val="20"/>
              </w:rPr>
            </w:pPr>
          </w:p>
        </w:tc>
        <w:tc>
          <w:tcPr>
            <w:tcW w:w="1062" w:type="dxa"/>
            <w:shd w:val="clear" w:color="auto" w:fill="FFF2CC" w:themeFill="accent4" w:themeFillTint="33"/>
          </w:tcPr>
          <w:p w14:paraId="7200AF78" w14:textId="77777777" w:rsidR="007448CE" w:rsidRPr="001D78DA" w:rsidRDefault="007448CE" w:rsidP="008727C1">
            <w:pPr>
              <w:spacing w:line="260" w:lineRule="exact"/>
              <w:rPr>
                <w:rFonts w:cs="Arial"/>
                <w:b/>
                <w:bCs/>
                <w:szCs w:val="20"/>
              </w:rPr>
            </w:pPr>
            <w:r w:rsidRPr="001D78DA">
              <w:rPr>
                <w:rFonts w:cs="Arial"/>
                <w:b/>
                <w:bCs/>
                <w:szCs w:val="20"/>
              </w:rPr>
              <w:t>2023</w:t>
            </w:r>
          </w:p>
        </w:tc>
        <w:tc>
          <w:tcPr>
            <w:tcW w:w="1061" w:type="dxa"/>
            <w:shd w:val="clear" w:color="auto" w:fill="FFF2CC" w:themeFill="accent4" w:themeFillTint="33"/>
          </w:tcPr>
          <w:p w14:paraId="1F5878C5" w14:textId="77777777" w:rsidR="007448CE" w:rsidRPr="001D78DA" w:rsidRDefault="007448CE" w:rsidP="008727C1">
            <w:pPr>
              <w:spacing w:line="260" w:lineRule="exact"/>
              <w:rPr>
                <w:rFonts w:cs="Arial"/>
                <w:b/>
                <w:bCs/>
                <w:szCs w:val="20"/>
              </w:rPr>
            </w:pPr>
            <w:r w:rsidRPr="001D78DA">
              <w:rPr>
                <w:rFonts w:cs="Arial"/>
                <w:b/>
                <w:bCs/>
                <w:szCs w:val="20"/>
              </w:rPr>
              <w:t>2024</w:t>
            </w:r>
          </w:p>
        </w:tc>
        <w:tc>
          <w:tcPr>
            <w:tcW w:w="1061" w:type="dxa"/>
            <w:shd w:val="clear" w:color="auto" w:fill="FFF2CC" w:themeFill="accent4" w:themeFillTint="33"/>
          </w:tcPr>
          <w:p w14:paraId="201DDFE1" w14:textId="77777777" w:rsidR="007448CE" w:rsidRPr="001D78DA" w:rsidRDefault="007448CE" w:rsidP="008727C1">
            <w:pPr>
              <w:spacing w:line="260" w:lineRule="exact"/>
              <w:rPr>
                <w:rFonts w:cs="Arial"/>
                <w:b/>
                <w:bCs/>
                <w:szCs w:val="20"/>
              </w:rPr>
            </w:pPr>
            <w:r w:rsidRPr="001D78DA">
              <w:rPr>
                <w:rFonts w:cs="Arial"/>
                <w:b/>
                <w:bCs/>
                <w:szCs w:val="20"/>
              </w:rPr>
              <w:t>2025</w:t>
            </w:r>
          </w:p>
        </w:tc>
        <w:tc>
          <w:tcPr>
            <w:tcW w:w="1061" w:type="dxa"/>
            <w:shd w:val="clear" w:color="auto" w:fill="FFF2CC" w:themeFill="accent4" w:themeFillTint="33"/>
          </w:tcPr>
          <w:p w14:paraId="35228B10" w14:textId="77777777" w:rsidR="007448CE" w:rsidRPr="001D78DA" w:rsidRDefault="007448CE" w:rsidP="008727C1">
            <w:pPr>
              <w:spacing w:line="260" w:lineRule="exact"/>
              <w:rPr>
                <w:rFonts w:cs="Arial"/>
                <w:b/>
                <w:bCs/>
                <w:szCs w:val="20"/>
              </w:rPr>
            </w:pPr>
            <w:r w:rsidRPr="001D78DA">
              <w:rPr>
                <w:rFonts w:cs="Arial"/>
                <w:b/>
                <w:bCs/>
                <w:szCs w:val="20"/>
              </w:rPr>
              <w:t>2026</w:t>
            </w:r>
          </w:p>
        </w:tc>
        <w:tc>
          <w:tcPr>
            <w:tcW w:w="1061" w:type="dxa"/>
            <w:shd w:val="clear" w:color="auto" w:fill="FFF2CC" w:themeFill="accent4" w:themeFillTint="33"/>
          </w:tcPr>
          <w:p w14:paraId="093DB3DE" w14:textId="77777777" w:rsidR="007448CE" w:rsidRPr="001D78DA" w:rsidRDefault="007448CE" w:rsidP="008727C1">
            <w:pPr>
              <w:spacing w:line="260" w:lineRule="exact"/>
              <w:rPr>
                <w:rFonts w:cs="Arial"/>
                <w:b/>
                <w:bCs/>
                <w:szCs w:val="20"/>
              </w:rPr>
            </w:pPr>
            <w:r w:rsidRPr="001D78DA">
              <w:rPr>
                <w:rFonts w:cs="Arial"/>
                <w:b/>
                <w:bCs/>
                <w:szCs w:val="20"/>
              </w:rPr>
              <w:t>2027</w:t>
            </w:r>
          </w:p>
        </w:tc>
        <w:tc>
          <w:tcPr>
            <w:tcW w:w="1489" w:type="dxa"/>
            <w:shd w:val="clear" w:color="auto" w:fill="FFF2CC" w:themeFill="accent4" w:themeFillTint="33"/>
          </w:tcPr>
          <w:p w14:paraId="1F29F0F7" w14:textId="77777777" w:rsidR="007448CE" w:rsidRPr="001D78DA" w:rsidRDefault="007448CE" w:rsidP="008727C1">
            <w:pPr>
              <w:spacing w:line="260" w:lineRule="exact"/>
              <w:rPr>
                <w:rFonts w:cs="Arial"/>
                <w:b/>
                <w:bCs/>
                <w:szCs w:val="20"/>
              </w:rPr>
            </w:pPr>
            <w:r w:rsidRPr="001D78DA">
              <w:rPr>
                <w:rFonts w:cs="Arial"/>
                <w:b/>
                <w:bCs/>
                <w:szCs w:val="20"/>
              </w:rPr>
              <w:t>2028</w:t>
            </w:r>
          </w:p>
        </w:tc>
      </w:tr>
      <w:tr w:rsidR="007448CE" w:rsidRPr="001D78DA" w14:paraId="4A34F173" w14:textId="77777777" w:rsidTr="008727C1">
        <w:tc>
          <w:tcPr>
            <w:tcW w:w="2698" w:type="dxa"/>
          </w:tcPr>
          <w:p w14:paraId="5E0C4FA9" w14:textId="77777777" w:rsidR="007448CE" w:rsidRPr="001D78DA" w:rsidRDefault="007448CE" w:rsidP="008727C1">
            <w:pPr>
              <w:spacing w:line="260" w:lineRule="exact"/>
              <w:rPr>
                <w:rFonts w:cs="Arial"/>
                <w:szCs w:val="20"/>
              </w:rPr>
            </w:pPr>
            <w:r w:rsidRPr="001D78DA">
              <w:rPr>
                <w:rFonts w:cs="Arial"/>
                <w:szCs w:val="20"/>
              </w:rPr>
              <w:t>delež žensk</w:t>
            </w:r>
          </w:p>
        </w:tc>
        <w:tc>
          <w:tcPr>
            <w:tcW w:w="1062" w:type="dxa"/>
          </w:tcPr>
          <w:p w14:paraId="195900E8" w14:textId="77777777" w:rsidR="007448CE" w:rsidRPr="001D78DA" w:rsidRDefault="007448CE" w:rsidP="008727C1">
            <w:pPr>
              <w:spacing w:line="260" w:lineRule="exact"/>
              <w:rPr>
                <w:rFonts w:cs="Arial"/>
                <w:szCs w:val="20"/>
              </w:rPr>
            </w:pPr>
            <w:r w:rsidRPr="001D78DA">
              <w:rPr>
                <w:rFonts w:cs="Arial"/>
                <w:szCs w:val="20"/>
              </w:rPr>
              <w:t>36,4</w:t>
            </w:r>
          </w:p>
        </w:tc>
        <w:tc>
          <w:tcPr>
            <w:tcW w:w="1061" w:type="dxa"/>
          </w:tcPr>
          <w:p w14:paraId="06847716" w14:textId="77777777" w:rsidR="007448CE" w:rsidRPr="001D78DA" w:rsidRDefault="007448CE" w:rsidP="008727C1">
            <w:pPr>
              <w:spacing w:line="260" w:lineRule="exact"/>
              <w:rPr>
                <w:rFonts w:cs="Arial"/>
                <w:szCs w:val="20"/>
              </w:rPr>
            </w:pPr>
            <w:r w:rsidRPr="001D78DA">
              <w:rPr>
                <w:rFonts w:cs="Arial"/>
                <w:szCs w:val="20"/>
              </w:rPr>
              <w:t>36,4</w:t>
            </w:r>
          </w:p>
        </w:tc>
        <w:tc>
          <w:tcPr>
            <w:tcW w:w="1061" w:type="dxa"/>
          </w:tcPr>
          <w:p w14:paraId="22D94050" w14:textId="77777777" w:rsidR="007448CE" w:rsidRPr="001D78DA" w:rsidRDefault="007448CE" w:rsidP="008727C1">
            <w:pPr>
              <w:spacing w:line="260" w:lineRule="exact"/>
              <w:rPr>
                <w:rFonts w:cs="Arial"/>
                <w:szCs w:val="20"/>
              </w:rPr>
            </w:pPr>
            <w:r w:rsidRPr="001D78DA">
              <w:rPr>
                <w:rFonts w:cs="Arial"/>
                <w:szCs w:val="20"/>
              </w:rPr>
              <w:t>36,4</w:t>
            </w:r>
          </w:p>
        </w:tc>
        <w:tc>
          <w:tcPr>
            <w:tcW w:w="1061" w:type="dxa"/>
          </w:tcPr>
          <w:p w14:paraId="0385152F" w14:textId="77777777" w:rsidR="007448CE" w:rsidRPr="001D78DA" w:rsidRDefault="007448CE" w:rsidP="008727C1">
            <w:pPr>
              <w:spacing w:line="260" w:lineRule="exact"/>
              <w:rPr>
                <w:rFonts w:cs="Arial"/>
                <w:szCs w:val="20"/>
              </w:rPr>
            </w:pPr>
          </w:p>
        </w:tc>
        <w:tc>
          <w:tcPr>
            <w:tcW w:w="1061" w:type="dxa"/>
          </w:tcPr>
          <w:p w14:paraId="238A5091" w14:textId="77777777" w:rsidR="007448CE" w:rsidRPr="001D78DA" w:rsidRDefault="007448CE" w:rsidP="008727C1">
            <w:pPr>
              <w:spacing w:line="260" w:lineRule="exact"/>
              <w:rPr>
                <w:rFonts w:cs="Arial"/>
                <w:szCs w:val="20"/>
              </w:rPr>
            </w:pPr>
          </w:p>
        </w:tc>
        <w:tc>
          <w:tcPr>
            <w:tcW w:w="1489" w:type="dxa"/>
          </w:tcPr>
          <w:p w14:paraId="0C418FC3" w14:textId="77777777" w:rsidR="007448CE" w:rsidRPr="001D78DA" w:rsidRDefault="007448CE" w:rsidP="008727C1">
            <w:pPr>
              <w:spacing w:line="260" w:lineRule="exact"/>
              <w:rPr>
                <w:rFonts w:cs="Arial"/>
                <w:szCs w:val="20"/>
              </w:rPr>
            </w:pPr>
          </w:p>
        </w:tc>
      </w:tr>
    </w:tbl>
    <w:bookmarkEnd w:id="231"/>
    <w:p w14:paraId="6C1F98CC" w14:textId="77777777" w:rsidR="007448CE" w:rsidRPr="001D78DA" w:rsidRDefault="007448CE" w:rsidP="00097652">
      <w:pPr>
        <w:spacing w:after="0" w:line="240" w:lineRule="auto"/>
        <w:rPr>
          <w:rFonts w:cs="Arial"/>
          <w:szCs w:val="20"/>
        </w:rPr>
      </w:pPr>
      <w:r w:rsidRPr="001D78DA">
        <w:rPr>
          <w:rFonts w:cs="Arial"/>
          <w:szCs w:val="20"/>
        </w:rPr>
        <w:t>Vir: EIGE</w:t>
      </w:r>
    </w:p>
    <w:p w14:paraId="1335CA04" w14:textId="77777777" w:rsidR="007448CE" w:rsidRPr="001D78DA" w:rsidRDefault="007448CE" w:rsidP="00097652">
      <w:pPr>
        <w:spacing w:after="0" w:line="240" w:lineRule="auto"/>
        <w:rPr>
          <w:rFonts w:cs="Arial"/>
          <w:szCs w:val="20"/>
        </w:rPr>
      </w:pPr>
      <w:hyperlink r:id="rId99" w:history="1">
        <w:r w:rsidRPr="001D78DA">
          <w:rPr>
            <w:rFonts w:cs="Arial"/>
            <w:color w:val="0000FF"/>
            <w:szCs w:val="20"/>
            <w:u w:val="single"/>
          </w:rPr>
          <w:t>https://eige.europa.eu/gender-statistics/dgs/indicator/wmidm_med_pbrc__wmid_media_pbrc_exec/datatable</w:t>
        </w:r>
      </w:hyperlink>
      <w:r w:rsidRPr="001D78DA">
        <w:rPr>
          <w:rFonts w:cs="Arial"/>
          <w:szCs w:val="20"/>
        </w:rPr>
        <w:t xml:space="preserve"> </w:t>
      </w:r>
    </w:p>
    <w:p w14:paraId="1193B154" w14:textId="77777777" w:rsidR="007448CE" w:rsidRPr="001D78DA" w:rsidRDefault="007448CE" w:rsidP="00097652">
      <w:pPr>
        <w:spacing w:after="0" w:line="240" w:lineRule="auto"/>
        <w:rPr>
          <w:rFonts w:cs="Arial"/>
          <w:szCs w:val="20"/>
        </w:rPr>
      </w:pPr>
    </w:p>
    <w:p w14:paraId="6A06ADFE" w14:textId="77777777" w:rsidR="007448CE" w:rsidRPr="001D78DA" w:rsidRDefault="007448CE" w:rsidP="00097652">
      <w:pPr>
        <w:spacing w:after="0" w:line="240" w:lineRule="auto"/>
        <w:rPr>
          <w:rFonts w:cs="Arial"/>
          <w:szCs w:val="20"/>
        </w:rPr>
      </w:pPr>
    </w:p>
    <w:tbl>
      <w:tblPr>
        <w:tblStyle w:val="Tabelamrea19"/>
        <w:tblW w:w="9493" w:type="dxa"/>
        <w:tblLook w:val="04A0" w:firstRow="1" w:lastRow="0" w:firstColumn="1" w:lastColumn="0" w:noHBand="0" w:noVBand="1"/>
      </w:tblPr>
      <w:tblGrid>
        <w:gridCol w:w="4119"/>
        <w:gridCol w:w="1621"/>
        <w:gridCol w:w="1619"/>
        <w:gridCol w:w="2134"/>
      </w:tblGrid>
      <w:tr w:rsidR="007448CE" w:rsidRPr="001D78DA" w14:paraId="4E6D9CBD" w14:textId="77777777" w:rsidTr="008727C1">
        <w:trPr>
          <w:trHeight w:val="251"/>
        </w:trPr>
        <w:tc>
          <w:tcPr>
            <w:tcW w:w="9493" w:type="dxa"/>
            <w:gridSpan w:val="4"/>
            <w:shd w:val="clear" w:color="auto" w:fill="FFE599" w:themeFill="accent4" w:themeFillTint="66"/>
          </w:tcPr>
          <w:p w14:paraId="1D4DD83F" w14:textId="77777777" w:rsidR="007448CE" w:rsidRPr="001D78DA" w:rsidRDefault="007448CE" w:rsidP="003554C4">
            <w:pPr>
              <w:jc w:val="center"/>
              <w:rPr>
                <w:rFonts w:cs="Arial"/>
                <w:b/>
                <w:bCs/>
                <w:szCs w:val="20"/>
              </w:rPr>
            </w:pPr>
            <w:r w:rsidRPr="001D78DA">
              <w:rPr>
                <w:rFonts w:cs="Arial"/>
                <w:b/>
                <w:bCs/>
                <w:szCs w:val="20"/>
              </w:rPr>
              <w:t>Delež žensk na položajih odločanja in poveljniških položajih v MO in SV (%)</w:t>
            </w:r>
          </w:p>
        </w:tc>
      </w:tr>
      <w:tr w:rsidR="007448CE" w:rsidRPr="001D78DA" w14:paraId="45E23181" w14:textId="77777777" w:rsidTr="008727C1">
        <w:trPr>
          <w:trHeight w:val="127"/>
        </w:trPr>
        <w:tc>
          <w:tcPr>
            <w:tcW w:w="4119" w:type="dxa"/>
            <w:shd w:val="clear" w:color="auto" w:fill="FFF2CC" w:themeFill="accent4" w:themeFillTint="33"/>
          </w:tcPr>
          <w:p w14:paraId="5E22CCCF" w14:textId="77777777" w:rsidR="007448CE" w:rsidRPr="001D78DA" w:rsidRDefault="007448CE" w:rsidP="00097652">
            <w:pPr>
              <w:rPr>
                <w:rFonts w:cs="Arial"/>
                <w:szCs w:val="20"/>
              </w:rPr>
            </w:pPr>
          </w:p>
        </w:tc>
        <w:tc>
          <w:tcPr>
            <w:tcW w:w="1621" w:type="dxa"/>
            <w:shd w:val="clear" w:color="auto" w:fill="FFF2CC" w:themeFill="accent4" w:themeFillTint="33"/>
          </w:tcPr>
          <w:p w14:paraId="78180C58" w14:textId="77777777" w:rsidR="007448CE" w:rsidRPr="001D78DA" w:rsidRDefault="007448CE" w:rsidP="003554C4">
            <w:pPr>
              <w:jc w:val="center"/>
              <w:rPr>
                <w:rFonts w:cs="Arial"/>
                <w:b/>
                <w:bCs/>
                <w:szCs w:val="20"/>
              </w:rPr>
            </w:pPr>
            <w:r w:rsidRPr="001D78DA">
              <w:rPr>
                <w:rFonts w:cs="Arial"/>
                <w:b/>
                <w:bCs/>
                <w:szCs w:val="20"/>
              </w:rPr>
              <w:t>2023</w:t>
            </w:r>
          </w:p>
        </w:tc>
        <w:tc>
          <w:tcPr>
            <w:tcW w:w="1619" w:type="dxa"/>
            <w:shd w:val="clear" w:color="auto" w:fill="FFF2CC" w:themeFill="accent4" w:themeFillTint="33"/>
          </w:tcPr>
          <w:p w14:paraId="4D9E826E" w14:textId="77777777" w:rsidR="007448CE" w:rsidRPr="001D78DA" w:rsidRDefault="007448CE" w:rsidP="003554C4">
            <w:pPr>
              <w:jc w:val="center"/>
              <w:rPr>
                <w:rFonts w:cs="Arial"/>
                <w:b/>
                <w:bCs/>
                <w:szCs w:val="20"/>
              </w:rPr>
            </w:pPr>
            <w:r w:rsidRPr="001D78DA">
              <w:rPr>
                <w:rFonts w:cs="Arial"/>
                <w:b/>
                <w:bCs/>
                <w:szCs w:val="20"/>
              </w:rPr>
              <w:t>2024</w:t>
            </w:r>
          </w:p>
        </w:tc>
        <w:tc>
          <w:tcPr>
            <w:tcW w:w="2134" w:type="dxa"/>
            <w:shd w:val="clear" w:color="auto" w:fill="FFF2CC" w:themeFill="accent4" w:themeFillTint="33"/>
          </w:tcPr>
          <w:p w14:paraId="54FE968B" w14:textId="77777777" w:rsidR="007448CE" w:rsidRPr="001D78DA" w:rsidRDefault="007448CE" w:rsidP="003554C4">
            <w:pPr>
              <w:jc w:val="center"/>
              <w:rPr>
                <w:rFonts w:cs="Arial"/>
                <w:b/>
                <w:bCs/>
                <w:szCs w:val="20"/>
              </w:rPr>
            </w:pPr>
            <w:r w:rsidRPr="001D78DA">
              <w:rPr>
                <w:rFonts w:cs="Arial"/>
                <w:b/>
                <w:bCs/>
                <w:szCs w:val="20"/>
              </w:rPr>
              <w:t>2025</w:t>
            </w:r>
          </w:p>
        </w:tc>
      </w:tr>
      <w:tr w:rsidR="007448CE" w:rsidRPr="001D78DA" w14:paraId="2452312B" w14:textId="77777777" w:rsidTr="008727C1">
        <w:trPr>
          <w:trHeight w:val="173"/>
        </w:trPr>
        <w:tc>
          <w:tcPr>
            <w:tcW w:w="4119" w:type="dxa"/>
          </w:tcPr>
          <w:p w14:paraId="119207FE" w14:textId="77777777" w:rsidR="007448CE" w:rsidRPr="001D78DA" w:rsidRDefault="007448CE" w:rsidP="00097652">
            <w:pPr>
              <w:rPr>
                <w:rFonts w:cs="Arial"/>
                <w:szCs w:val="20"/>
              </w:rPr>
            </w:pPr>
            <w:r w:rsidRPr="001D78DA">
              <w:rPr>
                <w:rFonts w:cs="Arial"/>
                <w:szCs w:val="20"/>
              </w:rPr>
              <w:t>delež žensk v MO</w:t>
            </w:r>
          </w:p>
        </w:tc>
        <w:tc>
          <w:tcPr>
            <w:tcW w:w="1621" w:type="dxa"/>
          </w:tcPr>
          <w:p w14:paraId="2A4964DB" w14:textId="77777777" w:rsidR="007448CE" w:rsidRPr="001D78DA" w:rsidRDefault="007448CE" w:rsidP="003554C4">
            <w:pPr>
              <w:jc w:val="center"/>
              <w:rPr>
                <w:rFonts w:cs="Arial"/>
                <w:szCs w:val="20"/>
              </w:rPr>
            </w:pPr>
            <w:r w:rsidRPr="001D78DA">
              <w:rPr>
                <w:rFonts w:cs="Arial"/>
                <w:szCs w:val="20"/>
              </w:rPr>
              <w:t>40,8</w:t>
            </w:r>
          </w:p>
        </w:tc>
        <w:tc>
          <w:tcPr>
            <w:tcW w:w="1619" w:type="dxa"/>
          </w:tcPr>
          <w:p w14:paraId="5CAEE745" w14:textId="3C25FDB0" w:rsidR="007448CE" w:rsidRPr="001D78DA" w:rsidRDefault="007448CE" w:rsidP="003554C4">
            <w:pPr>
              <w:jc w:val="center"/>
              <w:rPr>
                <w:rFonts w:cs="Arial"/>
                <w:szCs w:val="20"/>
              </w:rPr>
            </w:pPr>
            <w:r w:rsidRPr="001D78DA">
              <w:rPr>
                <w:rFonts w:cs="Arial"/>
                <w:szCs w:val="20"/>
              </w:rPr>
              <w:t>41,4</w:t>
            </w:r>
          </w:p>
        </w:tc>
        <w:tc>
          <w:tcPr>
            <w:tcW w:w="2134" w:type="dxa"/>
          </w:tcPr>
          <w:p w14:paraId="3CEB275F" w14:textId="2376003F" w:rsidR="007448CE" w:rsidRPr="001D78DA" w:rsidRDefault="007448CE" w:rsidP="003554C4">
            <w:pPr>
              <w:jc w:val="center"/>
              <w:rPr>
                <w:rFonts w:cs="Arial"/>
                <w:szCs w:val="20"/>
              </w:rPr>
            </w:pPr>
            <w:r w:rsidRPr="001D78DA">
              <w:rPr>
                <w:rFonts w:cs="Arial"/>
                <w:szCs w:val="20"/>
              </w:rPr>
              <w:t>4</w:t>
            </w:r>
            <w:r w:rsidR="002354DB">
              <w:rPr>
                <w:rFonts w:cs="Arial"/>
                <w:szCs w:val="20"/>
              </w:rPr>
              <w:t>7</w:t>
            </w:r>
            <w:r w:rsidRPr="001D78DA">
              <w:rPr>
                <w:rFonts w:cs="Arial"/>
                <w:szCs w:val="20"/>
              </w:rPr>
              <w:t>,</w:t>
            </w:r>
            <w:r w:rsidR="002354DB">
              <w:rPr>
                <w:rFonts w:cs="Arial"/>
                <w:szCs w:val="20"/>
              </w:rPr>
              <w:t>0</w:t>
            </w:r>
          </w:p>
        </w:tc>
      </w:tr>
      <w:tr w:rsidR="007448CE" w:rsidRPr="001D78DA" w14:paraId="168B48C2" w14:textId="77777777" w:rsidTr="008727C1">
        <w:trPr>
          <w:trHeight w:val="77"/>
        </w:trPr>
        <w:tc>
          <w:tcPr>
            <w:tcW w:w="4119" w:type="dxa"/>
          </w:tcPr>
          <w:p w14:paraId="0035074E" w14:textId="77777777" w:rsidR="007448CE" w:rsidRPr="001D78DA" w:rsidRDefault="007448CE" w:rsidP="00097652">
            <w:pPr>
              <w:rPr>
                <w:rFonts w:cs="Arial"/>
                <w:szCs w:val="20"/>
              </w:rPr>
            </w:pPr>
            <w:r w:rsidRPr="001D78DA">
              <w:rPr>
                <w:rFonts w:cs="Arial"/>
                <w:szCs w:val="20"/>
              </w:rPr>
              <w:t>delež žensk v SV</w:t>
            </w:r>
          </w:p>
        </w:tc>
        <w:tc>
          <w:tcPr>
            <w:tcW w:w="1621" w:type="dxa"/>
          </w:tcPr>
          <w:p w14:paraId="0D65F628" w14:textId="38374A31" w:rsidR="007448CE" w:rsidRPr="001D78DA" w:rsidRDefault="007448CE" w:rsidP="003554C4">
            <w:pPr>
              <w:jc w:val="center"/>
              <w:rPr>
                <w:rFonts w:cs="Arial"/>
                <w:szCs w:val="20"/>
              </w:rPr>
            </w:pPr>
            <w:r w:rsidRPr="001D78DA">
              <w:rPr>
                <w:rFonts w:cs="Arial"/>
                <w:szCs w:val="20"/>
              </w:rPr>
              <w:t>8,9</w:t>
            </w:r>
          </w:p>
        </w:tc>
        <w:tc>
          <w:tcPr>
            <w:tcW w:w="1619" w:type="dxa"/>
          </w:tcPr>
          <w:p w14:paraId="1BA12690" w14:textId="77777777" w:rsidR="007448CE" w:rsidRPr="001D78DA" w:rsidRDefault="007448CE" w:rsidP="003554C4">
            <w:pPr>
              <w:jc w:val="center"/>
              <w:rPr>
                <w:rFonts w:cs="Arial"/>
                <w:szCs w:val="20"/>
              </w:rPr>
            </w:pPr>
            <w:r w:rsidRPr="001D78DA">
              <w:rPr>
                <w:rFonts w:cs="Arial"/>
                <w:szCs w:val="20"/>
              </w:rPr>
              <w:t>10,7</w:t>
            </w:r>
          </w:p>
        </w:tc>
        <w:tc>
          <w:tcPr>
            <w:tcW w:w="2134" w:type="dxa"/>
          </w:tcPr>
          <w:p w14:paraId="105135D8" w14:textId="362E7B64" w:rsidR="007448CE" w:rsidRPr="001D78DA" w:rsidRDefault="007448CE" w:rsidP="003554C4">
            <w:pPr>
              <w:jc w:val="center"/>
              <w:rPr>
                <w:rFonts w:cs="Arial"/>
                <w:szCs w:val="20"/>
              </w:rPr>
            </w:pPr>
            <w:r w:rsidRPr="001D78DA">
              <w:rPr>
                <w:rFonts w:cs="Arial"/>
                <w:szCs w:val="20"/>
              </w:rPr>
              <w:t>10</w:t>
            </w:r>
            <w:r w:rsidR="002354DB">
              <w:rPr>
                <w:rFonts w:cs="Arial"/>
                <w:szCs w:val="20"/>
              </w:rPr>
              <w:t>,0</w:t>
            </w:r>
          </w:p>
        </w:tc>
      </w:tr>
    </w:tbl>
    <w:p w14:paraId="7872F12C" w14:textId="0B611A69" w:rsidR="007448CE" w:rsidRPr="001D78DA" w:rsidRDefault="007448CE" w:rsidP="00097652">
      <w:pPr>
        <w:spacing w:after="0" w:line="240" w:lineRule="auto"/>
        <w:rPr>
          <w:rFonts w:cs="Arial"/>
          <w:szCs w:val="20"/>
        </w:rPr>
      </w:pPr>
      <w:r w:rsidRPr="001D78DA">
        <w:rPr>
          <w:rFonts w:cs="Arial"/>
          <w:szCs w:val="20"/>
        </w:rPr>
        <w:t>Vir: MO</w:t>
      </w:r>
      <w:r w:rsidR="00132D95">
        <w:rPr>
          <w:rFonts w:cs="Arial"/>
          <w:szCs w:val="20"/>
        </w:rPr>
        <w:t>.</w:t>
      </w:r>
    </w:p>
    <w:p w14:paraId="1842DA08" w14:textId="77777777" w:rsidR="007448CE" w:rsidRPr="00026A35" w:rsidRDefault="007448CE" w:rsidP="00A05202">
      <w:pPr>
        <w:pStyle w:val="Naslov2"/>
      </w:pPr>
      <w:bookmarkStart w:id="232" w:name="_Toc223445980"/>
      <w:bookmarkStart w:id="233" w:name="_Toc226072057"/>
      <w:r w:rsidRPr="00026A35">
        <w:t>2.6 Spodbujanje enakosti spolov in uresničevanja pravic žensk po svetu</w:t>
      </w:r>
      <w:bookmarkEnd w:id="228"/>
      <w:bookmarkEnd w:id="229"/>
      <w:bookmarkEnd w:id="232"/>
      <w:bookmarkEnd w:id="233"/>
    </w:p>
    <w:p w14:paraId="57B33587"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111966F8"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1</w:t>
      </w:r>
    </w:p>
    <w:p w14:paraId="168FF34A"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2B752464" w14:textId="77777777" w:rsidR="007448CE" w:rsidRPr="001D78DA" w:rsidRDefault="007448CE" w:rsidP="00050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Podpora prizadevanjem za enakost spolov ter zagotavljanje uresničevanja pravic žensk in deklic na mednarodni, evropski in državni ravni</w:t>
      </w:r>
    </w:p>
    <w:p w14:paraId="0C112A57" w14:textId="77777777" w:rsidR="007448CE" w:rsidRPr="001D78DA" w:rsidRDefault="007448CE" w:rsidP="00050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099205E7"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1</w:t>
      </w:r>
    </w:p>
    <w:p w14:paraId="41F92E88"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Cs/>
          <w:szCs w:val="20"/>
        </w:rPr>
      </w:pPr>
    </w:p>
    <w:p w14:paraId="0F7AF96A" w14:textId="31CA094A"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Cs/>
          <w:szCs w:val="20"/>
        </w:rPr>
      </w:pPr>
      <w:r w:rsidRPr="001D78DA">
        <w:rPr>
          <w:rFonts w:cs="Arial"/>
          <w:bCs/>
          <w:szCs w:val="20"/>
        </w:rPr>
        <w:t>Nadaljnje spodbujanje spoštovanja standardov enakosti spolov in krepitve moči ter vloge žensk in deklic v politikah in pri oblikovanju dokumentov v mednarodni skupnosti, predvsem mednarodnih in regionalnih organizacijah.</w:t>
      </w:r>
    </w:p>
    <w:p w14:paraId="7BBF2175"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E73906B" w14:textId="77777777" w:rsidR="007448CE" w:rsidRPr="001D78DA" w:rsidRDefault="007448CE" w:rsidP="000146E1">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szCs w:val="20"/>
        </w:rPr>
        <w:t>AKTIVNOST 1:</w:t>
      </w:r>
      <w:r w:rsidRPr="001D78DA">
        <w:rPr>
          <w:rFonts w:cs="Arial"/>
          <w:bCs/>
          <w:szCs w:val="20"/>
        </w:rPr>
        <w:t xml:space="preserve"> </w:t>
      </w:r>
      <w:r w:rsidRPr="001D78DA">
        <w:rPr>
          <w:rFonts w:cs="Arial"/>
          <w:b/>
          <w:szCs w:val="20"/>
        </w:rPr>
        <w:t>Vključevanje v pogajanja o mednarodnih dokumentih, standardih in politikah</w:t>
      </w:r>
    </w:p>
    <w:p w14:paraId="62785015" w14:textId="77777777" w:rsidR="007448CE" w:rsidRPr="001D78DA" w:rsidRDefault="007448CE" w:rsidP="000146E1">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CA50F2B" w14:textId="31218DD8" w:rsidR="007448CE" w:rsidRPr="001D78DA" w:rsidRDefault="007448CE" w:rsidP="00EB4443">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IZVEDBA AKTIVNOSTI: Republika Slovenija je v </w:t>
      </w:r>
      <w:r>
        <w:rPr>
          <w:rFonts w:cs="Arial"/>
          <w:szCs w:val="20"/>
        </w:rPr>
        <w:t>letih</w:t>
      </w:r>
      <w:r w:rsidRPr="001D78DA">
        <w:rPr>
          <w:rFonts w:cs="Arial"/>
          <w:szCs w:val="20"/>
        </w:rPr>
        <w:t xml:space="preserve"> 2024</w:t>
      </w:r>
      <w:r>
        <w:rPr>
          <w:rFonts w:cs="Arial"/>
          <w:szCs w:val="20"/>
        </w:rPr>
        <w:t xml:space="preserve"> in </w:t>
      </w:r>
      <w:r w:rsidRPr="001D78DA">
        <w:rPr>
          <w:rFonts w:cs="Arial"/>
          <w:szCs w:val="20"/>
        </w:rPr>
        <w:t xml:space="preserve">2025 vključevala in krepila besedišče o enakosti spolov </w:t>
      </w:r>
      <w:r>
        <w:rPr>
          <w:rFonts w:cs="Arial"/>
          <w:szCs w:val="20"/>
        </w:rPr>
        <w:t>ter</w:t>
      </w:r>
      <w:r w:rsidRPr="001D78DA">
        <w:rPr>
          <w:rFonts w:cs="Arial"/>
          <w:szCs w:val="20"/>
        </w:rPr>
        <w:t xml:space="preserve"> krepitvi moči </w:t>
      </w:r>
      <w:r>
        <w:rPr>
          <w:rFonts w:cs="Arial"/>
          <w:szCs w:val="20"/>
        </w:rPr>
        <w:t>in</w:t>
      </w:r>
      <w:r w:rsidRPr="001D78DA">
        <w:rPr>
          <w:rFonts w:cs="Arial"/>
          <w:szCs w:val="20"/>
        </w:rPr>
        <w:t xml:space="preserve"> pravic žensk in deklic pri obravnavi </w:t>
      </w:r>
      <w:r w:rsidR="00DF5527">
        <w:rPr>
          <w:rFonts w:cs="Arial"/>
          <w:szCs w:val="20"/>
        </w:rPr>
        <w:t xml:space="preserve">ustreznih </w:t>
      </w:r>
      <w:r w:rsidRPr="001D78DA">
        <w:rPr>
          <w:rFonts w:cs="Arial"/>
          <w:szCs w:val="20"/>
        </w:rPr>
        <w:t xml:space="preserve">dokumentov, politik </w:t>
      </w:r>
      <w:r>
        <w:rPr>
          <w:rFonts w:cs="Arial"/>
          <w:szCs w:val="20"/>
        </w:rPr>
        <w:t>in</w:t>
      </w:r>
      <w:r w:rsidRPr="001D78DA">
        <w:rPr>
          <w:rFonts w:cs="Arial"/>
          <w:szCs w:val="20"/>
        </w:rPr>
        <w:t xml:space="preserve"> procesov Organizacije </w:t>
      </w:r>
      <w:r>
        <w:rPr>
          <w:rFonts w:cs="Arial"/>
          <w:szCs w:val="20"/>
        </w:rPr>
        <w:t>z</w:t>
      </w:r>
      <w:r w:rsidRPr="001D78DA">
        <w:rPr>
          <w:rFonts w:cs="Arial"/>
          <w:szCs w:val="20"/>
        </w:rPr>
        <w:t>druženih narodov (v nadalj</w:t>
      </w:r>
      <w:r>
        <w:rPr>
          <w:rFonts w:cs="Arial"/>
          <w:szCs w:val="20"/>
        </w:rPr>
        <w:t>njem besedil</w:t>
      </w:r>
      <w:r w:rsidRPr="001D78DA">
        <w:rPr>
          <w:rFonts w:cs="Arial"/>
          <w:szCs w:val="20"/>
        </w:rPr>
        <w:t xml:space="preserve">u: OZN) </w:t>
      </w:r>
      <w:r>
        <w:rPr>
          <w:rFonts w:cs="Arial"/>
          <w:szCs w:val="20"/>
        </w:rPr>
        <w:t xml:space="preserve">ter </w:t>
      </w:r>
      <w:r w:rsidRPr="001D78DA">
        <w:rPr>
          <w:rFonts w:cs="Arial"/>
          <w:szCs w:val="20"/>
        </w:rPr>
        <w:t xml:space="preserve">v sklopu drugih regionalnih in mednarodnih organizacij. Zavzemala se je za enakost spolov in krepitev moči žensk v okviru mednarodnih organizacij ter sodelovala v </w:t>
      </w:r>
      <w:r w:rsidR="00DF5527">
        <w:rPr>
          <w:rFonts w:cs="Arial"/>
          <w:szCs w:val="20"/>
        </w:rPr>
        <w:t xml:space="preserve">ustreznih </w:t>
      </w:r>
      <w:r w:rsidRPr="001D78DA">
        <w:rPr>
          <w:rFonts w:cs="Arial"/>
          <w:szCs w:val="20"/>
        </w:rPr>
        <w:t xml:space="preserve">delovnih telesih, skupinah podobno mislečih držav </w:t>
      </w:r>
      <w:r>
        <w:rPr>
          <w:rFonts w:cs="Arial"/>
          <w:szCs w:val="20"/>
        </w:rPr>
        <w:t>in tako dalje</w:t>
      </w:r>
      <w:r w:rsidRPr="001D78DA">
        <w:rPr>
          <w:rFonts w:cs="Arial"/>
          <w:szCs w:val="20"/>
        </w:rPr>
        <w:t>.</w:t>
      </w:r>
    </w:p>
    <w:p w14:paraId="2343C0C9" w14:textId="77777777" w:rsidR="007448CE" w:rsidRPr="001D78DA" w:rsidRDefault="007448CE" w:rsidP="00EB4443">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947A287" w14:textId="4B0334CB" w:rsidR="007448CE" w:rsidRPr="001D78DA" w:rsidRDefault="007448CE" w:rsidP="00EB4443">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V </w:t>
      </w:r>
      <w:r>
        <w:rPr>
          <w:rFonts w:cs="Arial"/>
          <w:szCs w:val="20"/>
        </w:rPr>
        <w:t>letih</w:t>
      </w:r>
      <w:r w:rsidRPr="001D78DA">
        <w:rPr>
          <w:rFonts w:cs="Arial"/>
          <w:szCs w:val="20"/>
        </w:rPr>
        <w:t xml:space="preserve"> 2024</w:t>
      </w:r>
      <w:r>
        <w:rPr>
          <w:rFonts w:cs="Arial"/>
          <w:szCs w:val="20"/>
        </w:rPr>
        <w:t xml:space="preserve"> in </w:t>
      </w:r>
      <w:r w:rsidRPr="001D78DA">
        <w:rPr>
          <w:rFonts w:cs="Arial"/>
          <w:szCs w:val="20"/>
        </w:rPr>
        <w:t>2025 si je Republika Slovenija kot članica Varnostnega sveta Združenih narodov (v nadalj</w:t>
      </w:r>
      <w:r>
        <w:rPr>
          <w:rFonts w:cs="Arial"/>
          <w:szCs w:val="20"/>
        </w:rPr>
        <w:t>njem besedil</w:t>
      </w:r>
      <w:r w:rsidRPr="001D78DA">
        <w:rPr>
          <w:rFonts w:cs="Arial"/>
          <w:szCs w:val="20"/>
        </w:rPr>
        <w:t xml:space="preserve">u: VS ZN) prizadevala za uresničevanje Agende za ženske, mir in varnost </w:t>
      </w:r>
      <w:r>
        <w:rPr>
          <w:rFonts w:cs="Arial"/>
          <w:szCs w:val="20"/>
        </w:rPr>
        <w:t xml:space="preserve">z </w:t>
      </w:r>
      <w:r w:rsidRPr="001D78DA">
        <w:rPr>
          <w:rFonts w:cs="Arial"/>
          <w:szCs w:val="20"/>
        </w:rPr>
        <w:t>vključevanje</w:t>
      </w:r>
      <w:r>
        <w:rPr>
          <w:rFonts w:cs="Arial"/>
          <w:szCs w:val="20"/>
        </w:rPr>
        <w:t>m</w:t>
      </w:r>
      <w:r w:rsidRPr="001D78DA">
        <w:rPr>
          <w:rFonts w:cs="Arial"/>
          <w:szCs w:val="20"/>
        </w:rPr>
        <w:t xml:space="preserve"> besedila o vključevanju žensk in vidika spola v vse procese</w:t>
      </w:r>
      <w:r>
        <w:rPr>
          <w:rFonts w:cs="Arial"/>
          <w:szCs w:val="20"/>
        </w:rPr>
        <w:t>,</w:t>
      </w:r>
      <w:r w:rsidRPr="001D78DA">
        <w:rPr>
          <w:rFonts w:cs="Arial"/>
          <w:szCs w:val="20"/>
        </w:rPr>
        <w:t xml:space="preserve"> vezane na mir in varnost. Pri tem je bila v letu 2024 v sodelovanju s sorodno mislečimi članicami VS ZN uspešna pri krepitvi mandatov nekaterih mirovnih misij glede žensk, miru in varnosti (</w:t>
      </w:r>
      <w:r>
        <w:rPr>
          <w:rFonts w:cs="Arial"/>
          <w:szCs w:val="20"/>
        </w:rPr>
        <w:t>na primer</w:t>
      </w:r>
      <w:r w:rsidRPr="001D78DA">
        <w:rPr>
          <w:rFonts w:cs="Arial"/>
          <w:szCs w:val="20"/>
        </w:rPr>
        <w:t xml:space="preserve"> v Južnem Sudanu). V letu 2025 si je zaradi spremenjenih razmer v VS ZN, ki so onemogočile napredek na tem področju, prizadevala za ohranitev referenc in besedišča s področja žensk in vidika spola v vseh </w:t>
      </w:r>
      <w:r w:rsidR="00523E76">
        <w:rPr>
          <w:rFonts w:cs="Arial"/>
          <w:szCs w:val="20"/>
        </w:rPr>
        <w:t>vidikih</w:t>
      </w:r>
      <w:r w:rsidR="00523E76" w:rsidRPr="001D78DA">
        <w:rPr>
          <w:rFonts w:cs="Arial"/>
          <w:szCs w:val="20"/>
        </w:rPr>
        <w:t xml:space="preserve"> </w:t>
      </w:r>
      <w:r w:rsidRPr="001D78DA">
        <w:rPr>
          <w:rFonts w:cs="Arial"/>
          <w:szCs w:val="20"/>
        </w:rPr>
        <w:t xml:space="preserve">dela in izdelkih VS ZN. </w:t>
      </w:r>
    </w:p>
    <w:p w14:paraId="4C330822" w14:textId="77777777" w:rsidR="007448CE" w:rsidRPr="001D78DA" w:rsidRDefault="007448CE" w:rsidP="00EB4443">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5CCBDA30" w14:textId="552CF1A8" w:rsidR="007448CE" w:rsidRPr="001D78DA" w:rsidRDefault="007448CE" w:rsidP="00EB4443">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V letu 2024 je pod vodstvom Pisarne posebne predstavnice generalnega sekretarja Organizacij</w:t>
      </w:r>
      <w:r>
        <w:rPr>
          <w:rFonts w:cs="Arial"/>
          <w:szCs w:val="20"/>
        </w:rPr>
        <w:t>e</w:t>
      </w:r>
      <w:r w:rsidRPr="001D78DA">
        <w:rPr>
          <w:rFonts w:cs="Arial"/>
          <w:szCs w:val="20"/>
        </w:rPr>
        <w:t xml:space="preserve"> </w:t>
      </w:r>
      <w:r w:rsidR="00733E7D">
        <w:rPr>
          <w:rFonts w:cs="Arial"/>
          <w:szCs w:val="20"/>
        </w:rPr>
        <w:t>s</w:t>
      </w:r>
      <w:r w:rsidRPr="001D78DA">
        <w:rPr>
          <w:rFonts w:cs="Arial"/>
          <w:szCs w:val="20"/>
        </w:rPr>
        <w:t xml:space="preserve">evernoatlantske pogodbe </w:t>
      </w:r>
      <w:r>
        <w:rPr>
          <w:rFonts w:cs="Arial"/>
          <w:szCs w:val="20"/>
        </w:rPr>
        <w:t xml:space="preserve">(v nadaljnjem besedilu: NATO) </w:t>
      </w:r>
      <w:r w:rsidRPr="001D78DA">
        <w:rPr>
          <w:rFonts w:cs="Arial"/>
          <w:szCs w:val="20"/>
        </w:rPr>
        <w:t>potekala priprava nove politike N</w:t>
      </w:r>
      <w:r>
        <w:rPr>
          <w:rFonts w:cs="Arial"/>
          <w:szCs w:val="20"/>
        </w:rPr>
        <w:t>ATO</w:t>
      </w:r>
      <w:r w:rsidRPr="001D78DA">
        <w:rPr>
          <w:rFonts w:cs="Arial"/>
          <w:szCs w:val="20"/>
        </w:rPr>
        <w:t xml:space="preserve"> za ženske, mir in varnost, v katero se je Republika Slovenija aktivno vključila prek Stalnega predstavništva pri zvezi NATO v Bruslju. Podprla je vključitev enakosti spolov in Agende za ženske, mir in varnost kot temeljev trajnostnega miru in kot temeljn</w:t>
      </w:r>
      <w:r>
        <w:rPr>
          <w:rFonts w:cs="Arial"/>
          <w:szCs w:val="20"/>
        </w:rPr>
        <w:t>o</w:t>
      </w:r>
      <w:r w:rsidRPr="001D78DA">
        <w:rPr>
          <w:rFonts w:cs="Arial"/>
          <w:szCs w:val="20"/>
        </w:rPr>
        <w:t xml:space="preserve"> vrednot</w:t>
      </w:r>
      <w:r>
        <w:rPr>
          <w:rFonts w:cs="Arial"/>
          <w:szCs w:val="20"/>
        </w:rPr>
        <w:t>o</w:t>
      </w:r>
      <w:r w:rsidRPr="001D78DA">
        <w:rPr>
          <w:rFonts w:cs="Arial"/>
          <w:szCs w:val="20"/>
        </w:rPr>
        <w:t xml:space="preserve"> in </w:t>
      </w:r>
      <w:r>
        <w:rPr>
          <w:rFonts w:cs="Arial"/>
          <w:szCs w:val="20"/>
        </w:rPr>
        <w:t>prednostno nalogo</w:t>
      </w:r>
      <w:r w:rsidRPr="001D78DA">
        <w:rPr>
          <w:rFonts w:cs="Arial"/>
          <w:szCs w:val="20"/>
        </w:rPr>
        <w:t xml:space="preserve"> zveze N</w:t>
      </w:r>
      <w:r>
        <w:rPr>
          <w:rFonts w:cs="Arial"/>
          <w:szCs w:val="20"/>
        </w:rPr>
        <w:t>ATO</w:t>
      </w:r>
      <w:r w:rsidRPr="001D78DA">
        <w:rPr>
          <w:rFonts w:cs="Arial"/>
          <w:szCs w:val="20"/>
        </w:rPr>
        <w:t xml:space="preserve">. </w:t>
      </w:r>
    </w:p>
    <w:p w14:paraId="137E5B7A" w14:textId="77777777" w:rsidR="007448CE" w:rsidRPr="001D78DA" w:rsidRDefault="007448CE" w:rsidP="00EB4443">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1880A58" w14:textId="55DA6360" w:rsidR="007448CE" w:rsidRPr="001D78DA" w:rsidRDefault="007448CE" w:rsidP="00EB4443">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Republika Slovenija si je prizadevala tudi za krepitev jezika o enakosti spolov </w:t>
      </w:r>
      <w:r>
        <w:rPr>
          <w:rFonts w:cs="Arial"/>
          <w:szCs w:val="20"/>
        </w:rPr>
        <w:t>med</w:t>
      </w:r>
      <w:r w:rsidRPr="001D78DA">
        <w:rPr>
          <w:rFonts w:cs="Arial"/>
          <w:szCs w:val="20"/>
        </w:rPr>
        <w:t xml:space="preserve"> pogajanj</w:t>
      </w:r>
      <w:r>
        <w:rPr>
          <w:rFonts w:cs="Arial"/>
          <w:szCs w:val="20"/>
        </w:rPr>
        <w:t>i</w:t>
      </w:r>
      <w:r w:rsidRPr="001D78DA">
        <w:rPr>
          <w:rFonts w:cs="Arial"/>
          <w:szCs w:val="20"/>
        </w:rPr>
        <w:t xml:space="preserve"> o Paktu za prihodnost (sprejet septembra 2024), resoluciji o revitalizaciji dela Generalne skupščine OZN (sprejeta 5.</w:t>
      </w:r>
      <w:r w:rsidR="00733E7D">
        <w:rPr>
          <w:rFonts w:cs="Arial"/>
          <w:szCs w:val="20"/>
        </w:rPr>
        <w:t xml:space="preserve"> </w:t>
      </w:r>
      <w:r>
        <w:rPr>
          <w:rFonts w:cs="Arial"/>
          <w:szCs w:val="20"/>
        </w:rPr>
        <w:t xml:space="preserve">septembra </w:t>
      </w:r>
      <w:r w:rsidRPr="001D78DA">
        <w:rPr>
          <w:rFonts w:cs="Arial"/>
          <w:szCs w:val="20"/>
        </w:rPr>
        <w:t xml:space="preserve">2025) in politični deklaraciji, sprejeti </w:t>
      </w:r>
      <w:r>
        <w:rPr>
          <w:rFonts w:cs="Arial"/>
          <w:szCs w:val="20"/>
        </w:rPr>
        <w:t>med</w:t>
      </w:r>
      <w:r w:rsidRPr="001D78DA">
        <w:rPr>
          <w:rFonts w:cs="Arial"/>
          <w:szCs w:val="20"/>
        </w:rPr>
        <w:t xml:space="preserve"> drug</w:t>
      </w:r>
      <w:r>
        <w:rPr>
          <w:rFonts w:cs="Arial"/>
          <w:szCs w:val="20"/>
        </w:rPr>
        <w:t>im</w:t>
      </w:r>
      <w:r w:rsidRPr="001D78DA">
        <w:rPr>
          <w:rFonts w:cs="Arial"/>
          <w:szCs w:val="20"/>
        </w:rPr>
        <w:t xml:space="preserve"> Svetovn</w:t>
      </w:r>
      <w:r>
        <w:rPr>
          <w:rFonts w:cs="Arial"/>
          <w:szCs w:val="20"/>
        </w:rPr>
        <w:t>im</w:t>
      </w:r>
      <w:r w:rsidRPr="001D78DA">
        <w:rPr>
          <w:rFonts w:cs="Arial"/>
          <w:szCs w:val="20"/>
        </w:rPr>
        <w:t xml:space="preserve"> vrh</w:t>
      </w:r>
      <w:r>
        <w:rPr>
          <w:rFonts w:cs="Arial"/>
          <w:szCs w:val="20"/>
        </w:rPr>
        <w:t>om</w:t>
      </w:r>
      <w:r w:rsidRPr="001D78DA">
        <w:rPr>
          <w:rFonts w:cs="Arial"/>
          <w:szCs w:val="20"/>
        </w:rPr>
        <w:t xml:space="preserve"> za socialni razvoj (4.−6. </w:t>
      </w:r>
      <w:r>
        <w:rPr>
          <w:rFonts w:cs="Arial"/>
          <w:szCs w:val="20"/>
        </w:rPr>
        <w:t>novembra</w:t>
      </w:r>
      <w:r w:rsidRPr="001D78DA">
        <w:rPr>
          <w:rFonts w:cs="Arial"/>
          <w:szCs w:val="20"/>
        </w:rPr>
        <w:t xml:space="preserve"> 2025).</w:t>
      </w:r>
    </w:p>
    <w:p w14:paraId="0B01C690" w14:textId="77777777" w:rsidR="007448CE" w:rsidRPr="001D78DA" w:rsidRDefault="007448CE" w:rsidP="00EB4443">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5E2B27B3" w14:textId="77777777" w:rsidR="007448CE" w:rsidRPr="001D78DA" w:rsidRDefault="007448CE" w:rsidP="00EB4443">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Ohranjanje in/ali krepitev mednarodnih standardov na področju enakosti spolov.</w:t>
      </w:r>
    </w:p>
    <w:p w14:paraId="389EF05E" w14:textId="77777777" w:rsidR="007448CE" w:rsidRPr="001D78DA" w:rsidRDefault="007448CE" w:rsidP="00EB4443">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44782708" w14:textId="50FD87A0" w:rsidR="007448CE" w:rsidRPr="001D78DA" w:rsidRDefault="007448CE" w:rsidP="00EB4443">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PRISPEVEK K DOSEGANJU CILJA: Aktivnost je prispevala k prizadevanjem za enakost spolov ter </w:t>
      </w:r>
      <w:r w:rsidR="00733E7D">
        <w:rPr>
          <w:rFonts w:cs="Arial"/>
          <w:szCs w:val="20"/>
        </w:rPr>
        <w:t xml:space="preserve">h </w:t>
      </w:r>
      <w:r w:rsidRPr="001D78DA">
        <w:rPr>
          <w:rFonts w:cs="Arial"/>
          <w:szCs w:val="20"/>
        </w:rPr>
        <w:t>krepitvi moči žensk in deklic v okviru regionalnih in mednarodnih organizacij na vseh ravneh.</w:t>
      </w:r>
    </w:p>
    <w:p w14:paraId="507E326D" w14:textId="77777777" w:rsidR="007448CE" w:rsidRPr="001D78DA" w:rsidRDefault="007448CE" w:rsidP="0024228F">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1461553E" w14:textId="6DCDB713" w:rsidR="007448CE" w:rsidRPr="001D78DA" w:rsidRDefault="007448CE" w:rsidP="008235F4">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NOSILEC IN SODELUJOČI: Ministrstvo za zunanje in evropske zadeve </w:t>
      </w:r>
      <w:r>
        <w:rPr>
          <w:rFonts w:cs="Arial"/>
          <w:szCs w:val="20"/>
        </w:rPr>
        <w:t xml:space="preserve">Republike Slovenije </w:t>
      </w:r>
      <w:r w:rsidRPr="001D78DA">
        <w:rPr>
          <w:rFonts w:cs="Arial"/>
          <w:szCs w:val="20"/>
        </w:rPr>
        <w:t>(v nadalj</w:t>
      </w:r>
      <w:r>
        <w:rPr>
          <w:rFonts w:cs="Arial"/>
          <w:szCs w:val="20"/>
        </w:rPr>
        <w:t>njem besedilu</w:t>
      </w:r>
      <w:r w:rsidRPr="001D78DA">
        <w:rPr>
          <w:rFonts w:cs="Arial"/>
          <w:szCs w:val="20"/>
        </w:rPr>
        <w:t xml:space="preserve">: MZEZ) ter </w:t>
      </w:r>
      <w:r w:rsidR="00607818">
        <w:rPr>
          <w:rFonts w:cs="Arial"/>
          <w:szCs w:val="20"/>
        </w:rPr>
        <w:t xml:space="preserve">pristojna </w:t>
      </w:r>
      <w:r w:rsidRPr="001D78DA">
        <w:rPr>
          <w:rFonts w:cs="Arial"/>
          <w:szCs w:val="20"/>
        </w:rPr>
        <w:t>diplomatska predstavništva</w:t>
      </w:r>
      <w:r w:rsidRPr="001D78DA" w:rsidDel="00F4683C">
        <w:rPr>
          <w:rFonts w:cs="Arial"/>
          <w:szCs w:val="20"/>
        </w:rPr>
        <w:t xml:space="preserve"> </w:t>
      </w:r>
      <w:r w:rsidR="00607818">
        <w:rPr>
          <w:rFonts w:cs="Arial"/>
          <w:szCs w:val="20"/>
        </w:rPr>
        <w:t xml:space="preserve">in konzulati </w:t>
      </w:r>
      <w:r w:rsidRPr="001D78DA">
        <w:rPr>
          <w:rFonts w:cs="Arial"/>
          <w:szCs w:val="20"/>
        </w:rPr>
        <w:t>(v nadalj</w:t>
      </w:r>
      <w:r>
        <w:rPr>
          <w:rFonts w:cs="Arial"/>
          <w:szCs w:val="20"/>
        </w:rPr>
        <w:t>njem besedil</w:t>
      </w:r>
      <w:r w:rsidRPr="001D78DA">
        <w:rPr>
          <w:rFonts w:cs="Arial"/>
          <w:szCs w:val="20"/>
        </w:rPr>
        <w:t>u: DKP).</w:t>
      </w:r>
    </w:p>
    <w:p w14:paraId="750FF699" w14:textId="77777777" w:rsidR="007448CE" w:rsidRPr="001D78DA" w:rsidRDefault="007448CE" w:rsidP="000146E1">
      <w:pPr>
        <w:spacing w:after="0" w:line="260" w:lineRule="exact"/>
        <w:jc w:val="both"/>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2215"/>
        <w:gridCol w:w="2410"/>
        <w:gridCol w:w="1276"/>
        <w:gridCol w:w="1276"/>
      </w:tblGrid>
      <w:tr w:rsidR="007448CE" w:rsidRPr="001D78DA" w14:paraId="0891EF83" w14:textId="77777777" w:rsidTr="00B07083">
        <w:trPr>
          <w:cantSplit/>
          <w:trHeight w:val="176"/>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00744BF0" w14:textId="77777777" w:rsidR="007448CE" w:rsidRPr="001D78DA" w:rsidRDefault="007448CE" w:rsidP="00CB0C3C">
            <w:pPr>
              <w:spacing w:after="0" w:line="240" w:lineRule="auto"/>
              <w:rPr>
                <w:b/>
                <w:bCs/>
              </w:rPr>
            </w:pPr>
            <w:bookmarkStart w:id="234" w:name="_Hlk212977071"/>
            <w:r w:rsidRPr="001D78DA">
              <w:rPr>
                <w:b/>
                <w:bCs/>
              </w:rPr>
              <w:t>Porabljena finančna sredstva</w:t>
            </w:r>
          </w:p>
        </w:tc>
      </w:tr>
      <w:tr w:rsidR="007448CE" w:rsidRPr="001D78DA" w14:paraId="28A8D124" w14:textId="77777777" w:rsidTr="00935EB6">
        <w:trPr>
          <w:cantSplit/>
          <w:trHeight w:val="100"/>
        </w:trPr>
        <w:tc>
          <w:tcPr>
            <w:tcW w:w="2463" w:type="dxa"/>
            <w:tcBorders>
              <w:top w:val="single" w:sz="4" w:space="0" w:color="auto"/>
              <w:left w:val="single" w:sz="4" w:space="0" w:color="auto"/>
              <w:bottom w:val="single" w:sz="4" w:space="0" w:color="auto"/>
              <w:right w:val="single" w:sz="4" w:space="0" w:color="auto"/>
            </w:tcBorders>
            <w:shd w:val="clear" w:color="auto" w:fill="E4DEFE"/>
            <w:vAlign w:val="center"/>
          </w:tcPr>
          <w:p w14:paraId="619E2657" w14:textId="77777777" w:rsidR="007448CE" w:rsidRPr="001D78DA" w:rsidRDefault="007448CE" w:rsidP="00CB0C3C">
            <w:pPr>
              <w:spacing w:after="0" w:line="240" w:lineRule="auto"/>
              <w:rPr>
                <w:b/>
                <w:bCs/>
              </w:rPr>
            </w:pPr>
            <w:r w:rsidRPr="001D78DA">
              <w:rPr>
                <w:b/>
                <w:bCs/>
              </w:rPr>
              <w:t xml:space="preserve">Ime proračunskega uporabnika </w:t>
            </w:r>
          </w:p>
        </w:tc>
        <w:tc>
          <w:tcPr>
            <w:tcW w:w="2215" w:type="dxa"/>
            <w:tcBorders>
              <w:top w:val="single" w:sz="4" w:space="0" w:color="auto"/>
              <w:left w:val="single" w:sz="4" w:space="0" w:color="auto"/>
              <w:bottom w:val="single" w:sz="4" w:space="0" w:color="auto"/>
              <w:right w:val="single" w:sz="4" w:space="0" w:color="auto"/>
            </w:tcBorders>
            <w:shd w:val="clear" w:color="auto" w:fill="E4DEFE"/>
            <w:vAlign w:val="center"/>
          </w:tcPr>
          <w:p w14:paraId="0B31D454" w14:textId="77777777" w:rsidR="007448CE" w:rsidRPr="001D78DA" w:rsidRDefault="007448CE" w:rsidP="00CB0C3C">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4DEFE"/>
            <w:vAlign w:val="center"/>
          </w:tcPr>
          <w:p w14:paraId="11AB47ED" w14:textId="77777777" w:rsidR="007448CE" w:rsidRPr="001D78DA" w:rsidRDefault="007448CE" w:rsidP="00CB0C3C">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72F3056B" w14:textId="77777777" w:rsidR="007448CE" w:rsidRPr="001D78DA" w:rsidRDefault="007448CE" w:rsidP="00CB0C3C">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7023CE28" w14:textId="77777777" w:rsidR="007448CE" w:rsidRPr="001D78DA" w:rsidRDefault="007448CE" w:rsidP="00CB0C3C">
            <w:pPr>
              <w:spacing w:after="0" w:line="240" w:lineRule="auto"/>
              <w:rPr>
                <w:b/>
                <w:bCs/>
              </w:rPr>
            </w:pPr>
            <w:r w:rsidRPr="001D78DA">
              <w:rPr>
                <w:b/>
                <w:bCs/>
              </w:rPr>
              <w:t>Znesek za leto 2025</w:t>
            </w:r>
          </w:p>
        </w:tc>
      </w:tr>
      <w:tr w:rsidR="007448CE" w:rsidRPr="001D78DA" w14:paraId="61F52A3E" w14:textId="77777777" w:rsidTr="00935EB6">
        <w:trPr>
          <w:cantSplit/>
          <w:trHeight w:val="309"/>
        </w:trPr>
        <w:tc>
          <w:tcPr>
            <w:tcW w:w="2463" w:type="dxa"/>
            <w:tcBorders>
              <w:top w:val="single" w:sz="4" w:space="0" w:color="auto"/>
              <w:left w:val="single" w:sz="4" w:space="0" w:color="auto"/>
              <w:bottom w:val="single" w:sz="4" w:space="0" w:color="auto"/>
              <w:right w:val="single" w:sz="4" w:space="0" w:color="auto"/>
            </w:tcBorders>
            <w:vAlign w:val="center"/>
          </w:tcPr>
          <w:p w14:paraId="6F6C0840" w14:textId="77777777" w:rsidR="007448CE" w:rsidRPr="001D78DA" w:rsidRDefault="007448CE" w:rsidP="00CB0C3C">
            <w:pPr>
              <w:spacing w:after="0" w:line="240" w:lineRule="auto"/>
            </w:pPr>
            <w:r w:rsidRPr="001D78DA">
              <w:t>MZEZ</w:t>
            </w:r>
          </w:p>
        </w:tc>
        <w:tc>
          <w:tcPr>
            <w:tcW w:w="2215" w:type="dxa"/>
            <w:tcBorders>
              <w:top w:val="single" w:sz="4" w:space="0" w:color="auto"/>
              <w:left w:val="single" w:sz="4" w:space="0" w:color="auto"/>
              <w:bottom w:val="single" w:sz="4" w:space="0" w:color="auto"/>
              <w:right w:val="single" w:sz="4" w:space="0" w:color="auto"/>
            </w:tcBorders>
            <w:vAlign w:val="center"/>
          </w:tcPr>
          <w:p w14:paraId="1E85659B" w14:textId="77777777" w:rsidR="007448CE" w:rsidRPr="003217AE" w:rsidRDefault="007448CE" w:rsidP="000664B7">
            <w:pPr>
              <w:spacing w:after="0" w:line="240" w:lineRule="auto"/>
              <w:jc w:val="center"/>
            </w:pPr>
            <w:r w:rsidRPr="003217AE">
              <w:t>/</w:t>
            </w:r>
          </w:p>
        </w:tc>
        <w:tc>
          <w:tcPr>
            <w:tcW w:w="2410" w:type="dxa"/>
            <w:tcBorders>
              <w:top w:val="single" w:sz="4" w:space="0" w:color="auto"/>
              <w:left w:val="single" w:sz="4" w:space="0" w:color="auto"/>
              <w:bottom w:val="single" w:sz="4" w:space="0" w:color="auto"/>
              <w:right w:val="single" w:sz="4" w:space="0" w:color="auto"/>
            </w:tcBorders>
            <w:vAlign w:val="center"/>
          </w:tcPr>
          <w:p w14:paraId="7E97A394" w14:textId="77777777" w:rsidR="007448CE" w:rsidRPr="003217AE" w:rsidRDefault="007448CE" w:rsidP="000664B7">
            <w:pPr>
              <w:spacing w:after="0" w:line="240" w:lineRule="auto"/>
              <w:jc w:val="center"/>
            </w:pPr>
            <w:r w:rsidRPr="003217AE">
              <w:t>/</w:t>
            </w:r>
          </w:p>
        </w:tc>
        <w:tc>
          <w:tcPr>
            <w:tcW w:w="1276" w:type="dxa"/>
            <w:tcBorders>
              <w:top w:val="single" w:sz="4" w:space="0" w:color="auto"/>
              <w:left w:val="single" w:sz="4" w:space="0" w:color="auto"/>
              <w:bottom w:val="single" w:sz="4" w:space="0" w:color="auto"/>
              <w:right w:val="single" w:sz="4" w:space="0" w:color="auto"/>
            </w:tcBorders>
            <w:vAlign w:val="center"/>
          </w:tcPr>
          <w:p w14:paraId="1A6B4E6B" w14:textId="77777777" w:rsidR="007448CE" w:rsidRPr="003217AE" w:rsidRDefault="007448CE" w:rsidP="000664B7">
            <w:pPr>
              <w:spacing w:after="0" w:line="240" w:lineRule="auto"/>
              <w:jc w:val="center"/>
            </w:pPr>
            <w:r w:rsidRPr="003217AE">
              <w:t>/</w:t>
            </w:r>
          </w:p>
        </w:tc>
        <w:tc>
          <w:tcPr>
            <w:tcW w:w="1276" w:type="dxa"/>
            <w:tcBorders>
              <w:top w:val="single" w:sz="4" w:space="0" w:color="auto"/>
              <w:left w:val="single" w:sz="4" w:space="0" w:color="auto"/>
              <w:bottom w:val="single" w:sz="4" w:space="0" w:color="auto"/>
              <w:right w:val="single" w:sz="4" w:space="0" w:color="auto"/>
            </w:tcBorders>
            <w:vAlign w:val="center"/>
          </w:tcPr>
          <w:p w14:paraId="21AC16D8" w14:textId="77777777" w:rsidR="007448CE" w:rsidRPr="003217AE" w:rsidRDefault="007448CE" w:rsidP="000664B7">
            <w:pPr>
              <w:spacing w:after="0" w:line="240" w:lineRule="auto"/>
              <w:jc w:val="center"/>
            </w:pPr>
            <w:r w:rsidRPr="003217AE">
              <w:t>/</w:t>
            </w:r>
          </w:p>
        </w:tc>
      </w:tr>
      <w:tr w:rsidR="007448CE" w:rsidRPr="001D78DA" w14:paraId="7E1CEB80" w14:textId="77777777" w:rsidTr="00935EB6">
        <w:trPr>
          <w:cantSplit/>
          <w:trHeight w:val="28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5627B32" w14:textId="77777777" w:rsidR="007448CE" w:rsidRPr="001D78DA" w:rsidRDefault="007448CE" w:rsidP="00CB0C3C">
            <w:pPr>
              <w:spacing w:after="0" w:line="240" w:lineRule="auto"/>
              <w:rPr>
                <w:b/>
                <w:bCs/>
              </w:rPr>
            </w:pPr>
            <w:r w:rsidRPr="001D78DA">
              <w:rPr>
                <w:b/>
                <w:bCs/>
              </w:rPr>
              <w:t xml:space="preserve">Obrazložitev: </w:t>
            </w:r>
            <w:r w:rsidRPr="001D78DA">
              <w:t>Aktivnost je bila izvedena v okviru rednega dela MZEZ.</w:t>
            </w:r>
            <w:r w:rsidRPr="001D78DA">
              <w:rPr>
                <w:b/>
                <w:bCs/>
              </w:rPr>
              <w:t xml:space="preserve"> </w:t>
            </w:r>
          </w:p>
        </w:tc>
      </w:tr>
      <w:bookmarkEnd w:id="234"/>
    </w:tbl>
    <w:p w14:paraId="4BA866F5" w14:textId="77777777" w:rsidR="00022307" w:rsidRPr="001D78DA" w:rsidRDefault="00022307" w:rsidP="000146E1">
      <w:pPr>
        <w:spacing w:after="0" w:line="260" w:lineRule="exact"/>
        <w:jc w:val="both"/>
        <w:rPr>
          <w:rFonts w:cs="Arial"/>
          <w:szCs w:val="20"/>
        </w:rPr>
      </w:pPr>
    </w:p>
    <w:p w14:paraId="7097FBDC" w14:textId="77777777" w:rsidR="007448CE" w:rsidRPr="001D78DA" w:rsidRDefault="007448CE" w:rsidP="000146E1">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bCs/>
          <w:szCs w:val="20"/>
        </w:rPr>
        <w:t xml:space="preserve">AKTIVNOST 2: Podpora </w:t>
      </w:r>
      <w:r w:rsidRPr="001D78DA">
        <w:rPr>
          <w:rFonts w:cs="Arial"/>
          <w:b/>
          <w:szCs w:val="20"/>
        </w:rPr>
        <w:t>krepitvi moči žensk odločevalk v mednarodnih organizacijah</w:t>
      </w:r>
    </w:p>
    <w:p w14:paraId="11A60C14" w14:textId="77777777" w:rsidR="007448CE" w:rsidRPr="001D78DA" w:rsidRDefault="007448CE" w:rsidP="000146E1">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A2A1723" w14:textId="55FAF727" w:rsidR="007448CE" w:rsidRPr="001D78DA" w:rsidRDefault="007448CE" w:rsidP="006A3738">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IZVEDBA AKTIVNOSTI: V </w:t>
      </w:r>
      <w:r>
        <w:rPr>
          <w:rFonts w:cs="Arial"/>
          <w:szCs w:val="20"/>
        </w:rPr>
        <w:t>letih</w:t>
      </w:r>
      <w:r w:rsidRPr="001D78DA">
        <w:rPr>
          <w:rFonts w:cs="Arial"/>
          <w:szCs w:val="20"/>
        </w:rPr>
        <w:t xml:space="preserve"> 2024</w:t>
      </w:r>
      <w:r>
        <w:rPr>
          <w:rFonts w:cs="Arial"/>
          <w:szCs w:val="20"/>
        </w:rPr>
        <w:t xml:space="preserve"> in </w:t>
      </w:r>
      <w:r w:rsidRPr="001D78DA">
        <w:rPr>
          <w:rFonts w:cs="Arial"/>
          <w:szCs w:val="20"/>
        </w:rPr>
        <w:t xml:space="preserve">2025 si je Republika Slovenija prizadevala za enakost spolov v mednarodnih in regionalnih organizacijah na vseh ravneh, tudi na vodilnih položajih, s pobudami in sodelovanjem v pobudah drugih držav. Prizadevala si je tudi za imenovanje kandidatk na vodilna in </w:t>
      </w:r>
      <w:r w:rsidR="00733E7D">
        <w:rPr>
          <w:rFonts w:cs="Arial"/>
          <w:szCs w:val="20"/>
        </w:rPr>
        <w:t>druga</w:t>
      </w:r>
      <w:r w:rsidR="00733E7D" w:rsidRPr="001D78DA">
        <w:rPr>
          <w:rFonts w:cs="Arial"/>
          <w:szCs w:val="20"/>
        </w:rPr>
        <w:t xml:space="preserve"> </w:t>
      </w:r>
      <w:r w:rsidRPr="001D78DA">
        <w:rPr>
          <w:rFonts w:cs="Arial"/>
          <w:szCs w:val="20"/>
        </w:rPr>
        <w:t>mesta v okviru mednarodnih organizacij.</w:t>
      </w:r>
    </w:p>
    <w:p w14:paraId="2BC65236" w14:textId="77777777" w:rsidR="007448CE" w:rsidRPr="001D78DA" w:rsidRDefault="007448CE" w:rsidP="006A3738">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24CB9CE" w14:textId="6E89A62B" w:rsidR="007448CE" w:rsidRPr="001D78DA" w:rsidRDefault="007448CE" w:rsidP="006A3738">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Republika Slovenija je nadaljevala podporo in promocijo pobude za enakovredno zastopanje spolov na vodstvenih mestih v OZN (»</w:t>
      </w:r>
      <w:r w:rsidRPr="001D78DA">
        <w:rPr>
          <w:rFonts w:cs="Arial"/>
          <w:iCs/>
          <w:szCs w:val="20"/>
        </w:rPr>
        <w:t>rotacija za enakost«</w:t>
      </w:r>
      <w:r w:rsidRPr="001D78DA">
        <w:rPr>
          <w:rFonts w:cs="Arial"/>
          <w:szCs w:val="20"/>
        </w:rPr>
        <w:t xml:space="preserve">). Svojo podporo pobudi je izražala na </w:t>
      </w:r>
      <w:r w:rsidR="00DF5527">
        <w:rPr>
          <w:rFonts w:cs="Arial"/>
          <w:szCs w:val="20"/>
        </w:rPr>
        <w:t xml:space="preserve">pomembnih </w:t>
      </w:r>
      <w:r w:rsidRPr="001D78DA">
        <w:rPr>
          <w:rFonts w:cs="Arial"/>
          <w:szCs w:val="20"/>
        </w:rPr>
        <w:t>zasedanjih ali srečanjih, s soorganizacijo stranskih dogodkov ali sodelovanjem na njih v Ženevi in New Yorku. Skupaj s Španijo in Mehiko si je v New Yorku prizadevala za pridobitev širše podpore pobudi iz vseh regionalnih skupin.</w:t>
      </w:r>
    </w:p>
    <w:p w14:paraId="04810C06" w14:textId="77777777" w:rsidR="007448CE" w:rsidRPr="001D78DA" w:rsidRDefault="007448CE" w:rsidP="006A3738">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5B70324" w14:textId="5BDE755D" w:rsidR="007448CE" w:rsidRPr="001D78DA" w:rsidRDefault="007448CE" w:rsidP="006A3738">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V tem okviru se je Republika Slovenija zavzemala tudi za imenovanje ženske na položaj </w:t>
      </w:r>
      <w:r w:rsidR="000C5DDD">
        <w:rPr>
          <w:rFonts w:cs="Arial"/>
          <w:szCs w:val="20"/>
        </w:rPr>
        <w:t xml:space="preserve">naslednje </w:t>
      </w:r>
      <w:r w:rsidRPr="001D78DA">
        <w:rPr>
          <w:rFonts w:cs="Arial"/>
          <w:szCs w:val="20"/>
        </w:rPr>
        <w:t xml:space="preserve">generalne sekretarke OZN. Pri odločanju o kandidatkah in kandidatih za različna telesa v okviru mednarodnih organizacij je z naklonjenostjo obravnavala in podpirala kandidature usposobljenih kandidatk. </w:t>
      </w:r>
    </w:p>
    <w:p w14:paraId="3900686D" w14:textId="77777777" w:rsidR="007448CE" w:rsidRPr="001D78DA" w:rsidRDefault="007448CE" w:rsidP="006A3738">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5FB2EA19" w14:textId="77777777" w:rsidR="007448CE" w:rsidRPr="001D78DA" w:rsidRDefault="007448CE" w:rsidP="006A3738">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Krepitev moči žensk odločevalk v mednarodnih organizacijah na vseh ravneh, vključno na vodilnih položajih.</w:t>
      </w:r>
    </w:p>
    <w:p w14:paraId="6DCBAC60" w14:textId="77777777" w:rsidR="007448CE" w:rsidRPr="001D78DA" w:rsidRDefault="007448CE" w:rsidP="006A3738">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9A0E346" w14:textId="77777777" w:rsidR="007448CE" w:rsidRPr="001D78DA" w:rsidRDefault="007448CE" w:rsidP="006A3738">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PRISPEVEK K DOSEGANJU CILJA: Aktivnost je prispevala h krepitvi vloge in zastopanosti žensk na vodilnih in drugih mestih v okviru mednarodnih organizacij.</w:t>
      </w:r>
    </w:p>
    <w:p w14:paraId="6C3BCCC5" w14:textId="77777777" w:rsidR="007448CE" w:rsidRPr="001D78DA" w:rsidRDefault="007448CE" w:rsidP="00872005">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4D2B8153" w14:textId="19C9E47F" w:rsidR="007448CE" w:rsidRPr="001D78DA" w:rsidRDefault="007448CE" w:rsidP="00ED1695">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NOSILEC IN SODELUJOČI: MZEZ ter </w:t>
      </w:r>
      <w:r w:rsidR="00BA7F3D">
        <w:rPr>
          <w:rFonts w:cs="Arial"/>
          <w:szCs w:val="20"/>
        </w:rPr>
        <w:t>pristojna</w:t>
      </w:r>
      <w:r w:rsidR="00DF5527">
        <w:rPr>
          <w:rFonts w:cs="Arial"/>
          <w:szCs w:val="20"/>
        </w:rPr>
        <w:t xml:space="preserve"> </w:t>
      </w:r>
      <w:r w:rsidRPr="001D78DA">
        <w:rPr>
          <w:rFonts w:cs="Arial"/>
          <w:szCs w:val="20"/>
        </w:rPr>
        <w:t>DKP.</w:t>
      </w:r>
    </w:p>
    <w:p w14:paraId="190D2C64" w14:textId="77777777" w:rsidR="007448CE" w:rsidRPr="001D78DA" w:rsidRDefault="007448CE" w:rsidP="00B8615A">
      <w:pPr>
        <w:pStyle w:val="ZADEVA"/>
        <w:spacing w:before="0"/>
        <w:ind w:left="0" w:firstLin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410"/>
        <w:gridCol w:w="1417"/>
        <w:gridCol w:w="1418"/>
      </w:tblGrid>
      <w:tr w:rsidR="007448CE" w:rsidRPr="001D78DA" w14:paraId="4841786E" w14:textId="77777777" w:rsidTr="00CB0C3C">
        <w:trPr>
          <w:cantSplit/>
          <w:trHeight w:val="263"/>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296CA6A3" w14:textId="77777777" w:rsidR="007448CE" w:rsidRPr="001D78DA" w:rsidRDefault="007448CE" w:rsidP="00CB0C3C">
            <w:pPr>
              <w:spacing w:after="0" w:line="240" w:lineRule="auto"/>
              <w:rPr>
                <w:b/>
                <w:bCs/>
              </w:rPr>
            </w:pPr>
            <w:bookmarkStart w:id="235" w:name="_Hlk212977958"/>
            <w:r w:rsidRPr="001D78DA">
              <w:rPr>
                <w:b/>
                <w:bCs/>
              </w:rPr>
              <w:t>Porabljena finančna sredstva</w:t>
            </w:r>
          </w:p>
        </w:tc>
      </w:tr>
      <w:tr w:rsidR="007448CE" w:rsidRPr="001D78DA" w14:paraId="72A53B9B" w14:textId="77777777" w:rsidTr="00935EB6">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4DEFE"/>
            <w:vAlign w:val="center"/>
          </w:tcPr>
          <w:p w14:paraId="12B5FD2A" w14:textId="77777777" w:rsidR="007448CE" w:rsidRPr="001D78DA" w:rsidRDefault="007448CE" w:rsidP="00CB0C3C">
            <w:pPr>
              <w:spacing w:after="0" w:line="240" w:lineRule="auto"/>
              <w:rPr>
                <w:b/>
                <w:bCs/>
              </w:rPr>
            </w:pPr>
            <w:r w:rsidRPr="001D78DA">
              <w:rPr>
                <w:b/>
                <w:bCs/>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E4DEFE"/>
            <w:vAlign w:val="center"/>
          </w:tcPr>
          <w:p w14:paraId="6ABDE8A1" w14:textId="77777777" w:rsidR="007448CE" w:rsidRPr="001D78DA" w:rsidRDefault="007448CE" w:rsidP="00CB0C3C">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4DEFE"/>
            <w:vAlign w:val="center"/>
          </w:tcPr>
          <w:p w14:paraId="1292676B" w14:textId="77777777" w:rsidR="007448CE" w:rsidRPr="001D78DA" w:rsidRDefault="007448CE" w:rsidP="00CB0C3C">
            <w:pPr>
              <w:spacing w:after="0" w:line="240" w:lineRule="auto"/>
              <w:rPr>
                <w:b/>
                <w:bCs/>
              </w:rPr>
            </w:pPr>
            <w:r w:rsidRPr="001D78DA">
              <w:rPr>
                <w:b/>
                <w:bCs/>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E4DEFE"/>
            <w:vAlign w:val="center"/>
          </w:tcPr>
          <w:p w14:paraId="1596422D" w14:textId="77777777" w:rsidR="007448CE" w:rsidRPr="001D78DA" w:rsidRDefault="007448CE" w:rsidP="00CB0C3C">
            <w:pPr>
              <w:spacing w:after="0" w:line="240" w:lineRule="auto"/>
              <w:rPr>
                <w:b/>
                <w:bCs/>
              </w:rPr>
            </w:pPr>
            <w:r w:rsidRPr="001D78DA">
              <w:rPr>
                <w:b/>
                <w:bCs/>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E4DEFE"/>
            <w:vAlign w:val="center"/>
          </w:tcPr>
          <w:p w14:paraId="407564B5" w14:textId="77777777" w:rsidR="007448CE" w:rsidRPr="001D78DA" w:rsidRDefault="007448CE" w:rsidP="00CB0C3C">
            <w:pPr>
              <w:spacing w:after="0" w:line="240" w:lineRule="auto"/>
              <w:rPr>
                <w:b/>
                <w:bCs/>
              </w:rPr>
            </w:pPr>
            <w:r w:rsidRPr="001D78DA">
              <w:rPr>
                <w:b/>
                <w:bCs/>
              </w:rPr>
              <w:t>Znesek za leto 2025</w:t>
            </w:r>
          </w:p>
        </w:tc>
      </w:tr>
      <w:tr w:rsidR="007448CE" w:rsidRPr="001D78DA" w14:paraId="46C8A5C2" w14:textId="77777777" w:rsidTr="00935EB6">
        <w:trPr>
          <w:cantSplit/>
          <w:trHeight w:val="387"/>
        </w:trPr>
        <w:tc>
          <w:tcPr>
            <w:tcW w:w="2227" w:type="dxa"/>
            <w:tcBorders>
              <w:top w:val="single" w:sz="4" w:space="0" w:color="auto"/>
              <w:left w:val="single" w:sz="4" w:space="0" w:color="auto"/>
              <w:bottom w:val="single" w:sz="4" w:space="0" w:color="auto"/>
              <w:right w:val="single" w:sz="4" w:space="0" w:color="auto"/>
            </w:tcBorders>
            <w:vAlign w:val="center"/>
          </w:tcPr>
          <w:p w14:paraId="47ECB0EE" w14:textId="77777777" w:rsidR="007448CE" w:rsidRPr="001D78DA" w:rsidRDefault="007448CE" w:rsidP="00CB0C3C">
            <w:pPr>
              <w:spacing w:after="0" w:line="240" w:lineRule="auto"/>
            </w:pPr>
            <w:r w:rsidRPr="001D78DA">
              <w:t>MZEZ</w:t>
            </w:r>
          </w:p>
        </w:tc>
        <w:tc>
          <w:tcPr>
            <w:tcW w:w="2168" w:type="dxa"/>
            <w:tcBorders>
              <w:top w:val="single" w:sz="4" w:space="0" w:color="auto"/>
              <w:left w:val="single" w:sz="4" w:space="0" w:color="auto"/>
              <w:bottom w:val="single" w:sz="4" w:space="0" w:color="auto"/>
              <w:right w:val="single" w:sz="4" w:space="0" w:color="auto"/>
            </w:tcBorders>
            <w:vAlign w:val="center"/>
          </w:tcPr>
          <w:p w14:paraId="5E4C6B9B" w14:textId="77777777" w:rsidR="007448CE" w:rsidRPr="003217AE" w:rsidRDefault="007448CE" w:rsidP="000664B7">
            <w:pPr>
              <w:spacing w:after="0" w:line="240" w:lineRule="auto"/>
              <w:jc w:val="center"/>
            </w:pPr>
            <w:r w:rsidRPr="003217AE">
              <w:t>/</w:t>
            </w:r>
          </w:p>
        </w:tc>
        <w:tc>
          <w:tcPr>
            <w:tcW w:w="2410" w:type="dxa"/>
            <w:tcBorders>
              <w:top w:val="single" w:sz="4" w:space="0" w:color="auto"/>
              <w:left w:val="single" w:sz="4" w:space="0" w:color="auto"/>
              <w:bottom w:val="single" w:sz="4" w:space="0" w:color="auto"/>
              <w:right w:val="single" w:sz="4" w:space="0" w:color="auto"/>
            </w:tcBorders>
            <w:vAlign w:val="center"/>
          </w:tcPr>
          <w:p w14:paraId="34C90EA6" w14:textId="77777777" w:rsidR="007448CE" w:rsidRPr="003217AE" w:rsidRDefault="007448CE" w:rsidP="000664B7">
            <w:pPr>
              <w:spacing w:after="0" w:line="240" w:lineRule="auto"/>
              <w:jc w:val="center"/>
            </w:pPr>
            <w:r w:rsidRPr="003217AE">
              <w:t>/</w:t>
            </w:r>
          </w:p>
        </w:tc>
        <w:tc>
          <w:tcPr>
            <w:tcW w:w="1417" w:type="dxa"/>
            <w:tcBorders>
              <w:top w:val="single" w:sz="4" w:space="0" w:color="auto"/>
              <w:left w:val="single" w:sz="4" w:space="0" w:color="auto"/>
              <w:bottom w:val="single" w:sz="4" w:space="0" w:color="auto"/>
              <w:right w:val="single" w:sz="4" w:space="0" w:color="auto"/>
            </w:tcBorders>
            <w:vAlign w:val="center"/>
          </w:tcPr>
          <w:p w14:paraId="2043BB04" w14:textId="77777777" w:rsidR="007448CE" w:rsidRPr="003217AE" w:rsidRDefault="007448CE" w:rsidP="000664B7">
            <w:pPr>
              <w:spacing w:after="0" w:line="240" w:lineRule="auto"/>
              <w:jc w:val="center"/>
            </w:pPr>
            <w:r w:rsidRPr="003217AE">
              <w:t>/</w:t>
            </w:r>
          </w:p>
        </w:tc>
        <w:tc>
          <w:tcPr>
            <w:tcW w:w="1418" w:type="dxa"/>
            <w:tcBorders>
              <w:top w:val="single" w:sz="4" w:space="0" w:color="auto"/>
              <w:left w:val="single" w:sz="4" w:space="0" w:color="auto"/>
              <w:bottom w:val="single" w:sz="4" w:space="0" w:color="auto"/>
              <w:right w:val="single" w:sz="4" w:space="0" w:color="auto"/>
            </w:tcBorders>
            <w:vAlign w:val="center"/>
          </w:tcPr>
          <w:p w14:paraId="616A5195" w14:textId="77777777" w:rsidR="007448CE" w:rsidRPr="003217AE" w:rsidRDefault="007448CE" w:rsidP="000664B7">
            <w:pPr>
              <w:spacing w:after="0" w:line="240" w:lineRule="auto"/>
              <w:jc w:val="center"/>
            </w:pPr>
            <w:r w:rsidRPr="003217AE">
              <w:t>/</w:t>
            </w:r>
          </w:p>
        </w:tc>
      </w:tr>
      <w:tr w:rsidR="007448CE" w:rsidRPr="001D78DA" w14:paraId="0262E1DA" w14:textId="77777777" w:rsidTr="00CB0C3C">
        <w:trPr>
          <w:cantSplit/>
          <w:trHeight w:val="27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A8BDB25" w14:textId="77777777" w:rsidR="007448CE" w:rsidRPr="001D78DA" w:rsidRDefault="007448CE" w:rsidP="00CB0C3C">
            <w:pPr>
              <w:spacing w:after="0" w:line="240" w:lineRule="auto"/>
              <w:rPr>
                <w:b/>
                <w:bCs/>
              </w:rPr>
            </w:pPr>
            <w:r w:rsidRPr="001D78DA">
              <w:rPr>
                <w:b/>
                <w:bCs/>
              </w:rPr>
              <w:t xml:space="preserve">Obrazložitev: </w:t>
            </w:r>
            <w:r w:rsidRPr="001D78DA">
              <w:t>Aktivnost je bila izvedena v okviru rednega dela MZEZ.</w:t>
            </w:r>
            <w:r w:rsidRPr="001D78DA">
              <w:rPr>
                <w:b/>
                <w:bCs/>
              </w:rPr>
              <w:t xml:space="preserve"> </w:t>
            </w:r>
          </w:p>
        </w:tc>
      </w:tr>
      <w:bookmarkEnd w:id="235"/>
    </w:tbl>
    <w:p w14:paraId="267F1FA5" w14:textId="77777777" w:rsidR="007448CE" w:rsidRPr="001D78DA" w:rsidRDefault="007448CE" w:rsidP="000146E1">
      <w:pPr>
        <w:pStyle w:val="ZADEVA"/>
        <w:spacing w:before="0"/>
        <w:jc w:val="both"/>
        <w:rPr>
          <w:rFonts w:ascii="Arial" w:hAnsi="Arial" w:cs="Arial"/>
          <w:sz w:val="20"/>
          <w:szCs w:val="20"/>
          <w:lang w:val="sl-SI"/>
        </w:rPr>
      </w:pPr>
    </w:p>
    <w:p w14:paraId="75EDC04D" w14:textId="77777777" w:rsidR="007448CE" w:rsidRPr="001D78DA" w:rsidRDefault="007448CE" w:rsidP="000146E1">
      <w:pPr>
        <w:pStyle w:val="ZADEVA"/>
        <w:spacing w:before="0"/>
        <w:jc w:val="both"/>
        <w:rPr>
          <w:rFonts w:ascii="Arial" w:hAnsi="Arial" w:cs="Arial"/>
          <w:sz w:val="20"/>
          <w:szCs w:val="20"/>
          <w:lang w:val="sl-SI"/>
        </w:rPr>
      </w:pPr>
    </w:p>
    <w:p w14:paraId="3CF74621"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2</w:t>
      </w:r>
    </w:p>
    <w:p w14:paraId="754A3913" w14:textId="77777777" w:rsidR="007448CE" w:rsidRPr="001D78DA" w:rsidRDefault="007448CE" w:rsidP="000146E1">
      <w:pPr>
        <w:pStyle w:val="ZADEVA"/>
        <w:spacing w:before="0"/>
        <w:jc w:val="both"/>
        <w:rPr>
          <w:rFonts w:ascii="Arial" w:hAnsi="Arial" w:cs="Arial"/>
          <w:sz w:val="20"/>
          <w:szCs w:val="20"/>
          <w:lang w:val="sl-SI"/>
        </w:rPr>
      </w:pPr>
    </w:p>
    <w:p w14:paraId="3B7C8CFB" w14:textId="2CF65471"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bCs/>
          <w:szCs w:val="20"/>
        </w:rPr>
      </w:pPr>
      <w:r w:rsidRPr="001D78DA">
        <w:rPr>
          <w:rFonts w:cs="Arial"/>
          <w:bCs/>
          <w:szCs w:val="20"/>
        </w:rPr>
        <w:t>Podpora prizadevanjem za enakost spolov in krepitvi moči žensk na mednarodni ravni, vključno z okrepljenim političnim dialogom</w:t>
      </w:r>
      <w:r w:rsidRPr="001D78DA">
        <w:rPr>
          <w:rFonts w:cs="Arial"/>
          <w:szCs w:val="20"/>
        </w:rPr>
        <w:t xml:space="preserve">, </w:t>
      </w:r>
      <w:r w:rsidRPr="001D78DA">
        <w:rPr>
          <w:rFonts w:cs="Arial"/>
          <w:bCs/>
          <w:szCs w:val="20"/>
        </w:rPr>
        <w:t xml:space="preserve">diplomatskimi prizadevanji ter organizacijo dogodkov in sodelovanjem v </w:t>
      </w:r>
      <w:r w:rsidR="00DF5527">
        <w:rPr>
          <w:rFonts w:cs="Arial"/>
          <w:bCs/>
          <w:szCs w:val="20"/>
        </w:rPr>
        <w:t xml:space="preserve">ustreznih </w:t>
      </w:r>
      <w:r w:rsidRPr="001D78DA">
        <w:rPr>
          <w:rFonts w:cs="Arial"/>
          <w:bCs/>
          <w:szCs w:val="20"/>
        </w:rPr>
        <w:t>pobudah.</w:t>
      </w:r>
    </w:p>
    <w:p w14:paraId="3439556C"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168EDAB7"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547570">
        <w:rPr>
          <w:rFonts w:cs="Arial"/>
          <w:b/>
          <w:szCs w:val="20"/>
        </w:rPr>
        <w:t>AKTIVNOST 1: Organizacija ali sodelovanje pri pripravi stranskih dogodkov o enakosti spolov ali krepitvi moči žensk in deklic</w:t>
      </w:r>
    </w:p>
    <w:p w14:paraId="01696717"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p>
    <w:p w14:paraId="43A49135" w14:textId="01124FBE"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bCs/>
          <w:szCs w:val="20"/>
        </w:rPr>
        <w:t>IZVEDBA AKTIVNOSTI: Republika Slovenija je v letih 2024 in 2025 soorganizirala dogodke s partnerskimi državami, mednarodnimi organizacijami in/ali NVO ob robu mednarodnih dogodkov/srečanj/zasedanj v tujini.</w:t>
      </w:r>
    </w:p>
    <w:p w14:paraId="1B636C68" w14:textId="77777777"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p>
    <w:p w14:paraId="5042A207" w14:textId="153D2F0C"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bCs/>
          <w:szCs w:val="20"/>
        </w:rPr>
        <w:t>Komisija OZN za status žensk (v nadalj</w:t>
      </w:r>
      <w:r>
        <w:rPr>
          <w:rFonts w:cs="Arial"/>
          <w:bCs/>
          <w:szCs w:val="20"/>
        </w:rPr>
        <w:t>njem besedil</w:t>
      </w:r>
      <w:r w:rsidRPr="001D78DA">
        <w:rPr>
          <w:rFonts w:cs="Arial"/>
          <w:bCs/>
          <w:szCs w:val="20"/>
        </w:rPr>
        <w:t xml:space="preserve">u: CSW): </w:t>
      </w:r>
      <w:r w:rsidR="006C5119">
        <w:rPr>
          <w:rFonts w:cs="Arial"/>
          <w:bCs/>
          <w:szCs w:val="20"/>
        </w:rPr>
        <w:t xml:space="preserve">Na zasedanju </w:t>
      </w:r>
      <w:r w:rsidRPr="001D78DA">
        <w:rPr>
          <w:rFonts w:cs="Arial"/>
          <w:bCs/>
          <w:szCs w:val="20"/>
        </w:rPr>
        <w:t xml:space="preserve">CSW68 (2024) je Republika Slovenija aktivno sodelovala na okrogli mizi na temo </w:t>
      </w:r>
      <w:r w:rsidRPr="001D78DA">
        <w:rPr>
          <w:rFonts w:cs="Arial"/>
          <w:bCs/>
          <w:i/>
          <w:szCs w:val="20"/>
        </w:rPr>
        <w:t xml:space="preserve">Zbiranje sredstev za financiranje enakosti spolov: strategije za odpravo revščine žensk in deklic </w:t>
      </w:r>
      <w:r w:rsidRPr="001D78DA">
        <w:rPr>
          <w:rFonts w:cs="Arial"/>
          <w:bCs/>
          <w:szCs w:val="20"/>
        </w:rPr>
        <w:t xml:space="preserve">ter predstavila dobre prakse in projekte na nacionalni ravni za odpravljanje revščine žensk in deklic (sistem otroških dodatkov, subvencioniranja vrtcev, socialna pomoč </w:t>
      </w:r>
      <w:r>
        <w:rPr>
          <w:rFonts w:cs="Arial"/>
          <w:bCs/>
          <w:szCs w:val="20"/>
        </w:rPr>
        <w:t>in drugo</w:t>
      </w:r>
      <w:r w:rsidRPr="001D78DA">
        <w:rPr>
          <w:rFonts w:cs="Arial"/>
          <w:bCs/>
          <w:szCs w:val="20"/>
        </w:rPr>
        <w:t xml:space="preserve">). V sodelovanju z Madridskim klubom je ob robu CSW69 (2025) organizirala stranski dogodek na temo politične participacije žensk v kontekstu </w:t>
      </w:r>
      <w:r w:rsidR="00A7461B">
        <w:rPr>
          <w:rFonts w:cs="Arial"/>
          <w:bCs/>
          <w:szCs w:val="20"/>
        </w:rPr>
        <w:t>izvajanja</w:t>
      </w:r>
      <w:r w:rsidR="00A304D2" w:rsidRPr="001D78DA">
        <w:rPr>
          <w:rFonts w:cs="Arial"/>
          <w:bCs/>
          <w:szCs w:val="20"/>
        </w:rPr>
        <w:t xml:space="preserve"> </w:t>
      </w:r>
      <w:r w:rsidRPr="001D78DA">
        <w:rPr>
          <w:rFonts w:cs="Arial"/>
          <w:bCs/>
          <w:szCs w:val="20"/>
        </w:rPr>
        <w:t>Pekinške deklaracije in izhodišč za ukrepanje ter izzivov pri</w:t>
      </w:r>
      <w:r>
        <w:rPr>
          <w:rFonts w:cs="Arial"/>
          <w:bCs/>
          <w:szCs w:val="20"/>
        </w:rPr>
        <w:t xml:space="preserve"> njenem</w:t>
      </w:r>
      <w:r w:rsidRPr="001D78DA">
        <w:rPr>
          <w:rFonts w:cs="Arial"/>
          <w:bCs/>
          <w:szCs w:val="20"/>
        </w:rPr>
        <w:t xml:space="preserve"> zagotavljanju na </w:t>
      </w:r>
      <w:r>
        <w:rPr>
          <w:rFonts w:cs="Arial"/>
          <w:bCs/>
          <w:szCs w:val="20"/>
        </w:rPr>
        <w:t>držav</w:t>
      </w:r>
      <w:r w:rsidRPr="001D78DA">
        <w:rPr>
          <w:rFonts w:cs="Arial"/>
          <w:bCs/>
          <w:szCs w:val="20"/>
        </w:rPr>
        <w:t xml:space="preserve">ni in mednarodni ravni. Prizadevala si je tudi za krepitev mandata CSW </w:t>
      </w:r>
      <w:r>
        <w:rPr>
          <w:rFonts w:cs="Arial"/>
          <w:bCs/>
          <w:szCs w:val="20"/>
        </w:rPr>
        <w:t>s</w:t>
      </w:r>
      <w:r w:rsidRPr="001D78DA">
        <w:rPr>
          <w:rFonts w:cs="Arial"/>
          <w:bCs/>
          <w:szCs w:val="20"/>
        </w:rPr>
        <w:t xml:space="preserve"> proces</w:t>
      </w:r>
      <w:r>
        <w:rPr>
          <w:rFonts w:cs="Arial"/>
          <w:bCs/>
          <w:szCs w:val="20"/>
        </w:rPr>
        <w:t>om</w:t>
      </w:r>
      <w:r w:rsidRPr="001D78DA">
        <w:rPr>
          <w:rFonts w:cs="Arial"/>
          <w:bCs/>
          <w:szCs w:val="20"/>
        </w:rPr>
        <w:t xml:space="preserve"> revitalizacije. </w:t>
      </w:r>
    </w:p>
    <w:p w14:paraId="274ED4FD" w14:textId="77777777"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p>
    <w:p w14:paraId="164DBDB6" w14:textId="6F48ADAF"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bCs/>
          <w:szCs w:val="20"/>
        </w:rPr>
        <w:t>Republika Slovenija je oktobra 2024 pozdravila spreje</w:t>
      </w:r>
      <w:r>
        <w:rPr>
          <w:rFonts w:cs="Arial"/>
          <w:bCs/>
          <w:szCs w:val="20"/>
        </w:rPr>
        <w:t>tje</w:t>
      </w:r>
      <w:r w:rsidRPr="001D78DA">
        <w:rPr>
          <w:rFonts w:cs="Arial"/>
          <w:bCs/>
          <w:szCs w:val="20"/>
        </w:rPr>
        <w:t xml:space="preserve"> 40. splošnega priporočila Odbora za odpravo diskriminacije žensk (CEDAW) na temo enak</w:t>
      </w:r>
      <w:r w:rsidR="00A7461B">
        <w:rPr>
          <w:rFonts w:cs="Arial"/>
          <w:bCs/>
          <w:szCs w:val="20"/>
        </w:rPr>
        <w:t>e</w:t>
      </w:r>
      <w:r w:rsidRPr="001D78DA">
        <w:rPr>
          <w:rFonts w:cs="Arial"/>
          <w:bCs/>
          <w:szCs w:val="20"/>
        </w:rPr>
        <w:t xml:space="preserve"> in vključujoče zastopanosti žensk v sistemih odločanja.</w:t>
      </w:r>
    </w:p>
    <w:p w14:paraId="3F73B3C0" w14:textId="77777777"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p>
    <w:p w14:paraId="54C3B546" w14:textId="23D65B03"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bCs/>
          <w:szCs w:val="20"/>
        </w:rPr>
        <w:t>Svet za človekove pravice (v nadalj</w:t>
      </w:r>
      <w:r>
        <w:rPr>
          <w:rFonts w:cs="Arial"/>
          <w:bCs/>
          <w:szCs w:val="20"/>
        </w:rPr>
        <w:t>njem besedil</w:t>
      </w:r>
      <w:r w:rsidRPr="001D78DA">
        <w:rPr>
          <w:rFonts w:cs="Arial"/>
          <w:bCs/>
          <w:szCs w:val="20"/>
        </w:rPr>
        <w:t xml:space="preserve">u: SČP): Na SČP56 (18. </w:t>
      </w:r>
      <w:r>
        <w:rPr>
          <w:rFonts w:cs="Arial"/>
          <w:bCs/>
          <w:szCs w:val="20"/>
        </w:rPr>
        <w:t>junij</w:t>
      </w:r>
      <w:r w:rsidR="00A3585C">
        <w:rPr>
          <w:rFonts w:cs="Arial"/>
          <w:bCs/>
          <w:szCs w:val="20"/>
        </w:rPr>
        <w:t xml:space="preserve"> – </w:t>
      </w:r>
      <w:r w:rsidRPr="001D78DA">
        <w:rPr>
          <w:rFonts w:cs="Arial"/>
          <w:bCs/>
          <w:szCs w:val="20"/>
        </w:rPr>
        <w:t xml:space="preserve">12. </w:t>
      </w:r>
      <w:r>
        <w:rPr>
          <w:rFonts w:cs="Arial"/>
          <w:bCs/>
          <w:szCs w:val="20"/>
        </w:rPr>
        <w:t>julij</w:t>
      </w:r>
      <w:r w:rsidRPr="001D78DA">
        <w:rPr>
          <w:rFonts w:cs="Arial"/>
          <w:bCs/>
          <w:szCs w:val="20"/>
        </w:rPr>
        <w:t xml:space="preserve"> 2024)</w:t>
      </w:r>
      <w:r w:rsidRPr="001D78DA">
        <w:rPr>
          <w:rFonts w:cs="Arial"/>
          <w:b/>
          <w:bCs/>
          <w:szCs w:val="20"/>
        </w:rPr>
        <w:t xml:space="preserve"> </w:t>
      </w:r>
      <w:r w:rsidRPr="001D78DA">
        <w:rPr>
          <w:rFonts w:cs="Arial"/>
          <w:bCs/>
          <w:szCs w:val="20"/>
        </w:rPr>
        <w:t xml:space="preserve">je Republika Slovenija kosponzorirala </w:t>
      </w:r>
      <w:bookmarkStart w:id="236" w:name="_Hlk220904962"/>
      <w:r>
        <w:rPr>
          <w:rFonts w:cs="Arial"/>
          <w:bCs/>
          <w:szCs w:val="20"/>
        </w:rPr>
        <w:t>R</w:t>
      </w:r>
      <w:r w:rsidRPr="001D78DA">
        <w:rPr>
          <w:rFonts w:cs="Arial"/>
          <w:bCs/>
          <w:szCs w:val="20"/>
        </w:rPr>
        <w:t xml:space="preserve">esolucijo o izkoreninjenju vseh oblik diskriminacije nad ženskami in deklicami </w:t>
      </w:r>
      <w:bookmarkEnd w:id="236"/>
      <w:r w:rsidRPr="001D78DA">
        <w:rPr>
          <w:rFonts w:cs="Arial"/>
          <w:bCs/>
          <w:szCs w:val="20"/>
        </w:rPr>
        <w:t>(DAWG), na tematskih razpravah pa je aktivno sodelovala z izjavami na temo nasilja nad ženskami in deklicami. V sodelovanju s tr</w:t>
      </w:r>
      <w:r>
        <w:rPr>
          <w:rFonts w:cs="Arial"/>
          <w:bCs/>
          <w:szCs w:val="20"/>
        </w:rPr>
        <w:t>istransko</w:t>
      </w:r>
      <w:r w:rsidRPr="001D78DA">
        <w:rPr>
          <w:rFonts w:cs="Arial"/>
          <w:bCs/>
          <w:szCs w:val="20"/>
        </w:rPr>
        <w:t xml:space="preserve"> skupino je Republika Slovenija nastopila na letni razpravi o pravicah žensk, </w:t>
      </w:r>
      <w:r>
        <w:rPr>
          <w:rFonts w:cs="Arial"/>
          <w:bCs/>
          <w:szCs w:val="20"/>
        </w:rPr>
        <w:t>v kateri</w:t>
      </w:r>
      <w:r w:rsidRPr="001D78DA">
        <w:rPr>
          <w:rFonts w:cs="Arial"/>
          <w:bCs/>
          <w:szCs w:val="20"/>
        </w:rPr>
        <w:t xml:space="preserve"> je </w:t>
      </w:r>
      <w:r>
        <w:rPr>
          <w:rFonts w:cs="Arial"/>
          <w:bCs/>
          <w:szCs w:val="20"/>
        </w:rPr>
        <w:t xml:space="preserve">poudarila </w:t>
      </w:r>
      <w:r w:rsidRPr="001D78DA">
        <w:rPr>
          <w:rFonts w:cs="Arial"/>
          <w:bCs/>
          <w:szCs w:val="20"/>
        </w:rPr>
        <w:t xml:space="preserve">potrebo po izkoreninjenju ekonomskega nasilja nad ženskami. Skupaj z Maldivi, Mehiko in Španijo je predstavila skupno izjavo o enakopravni udeležbi žensk v vključujočem </w:t>
      </w:r>
      <w:r w:rsidR="00B3700D">
        <w:rPr>
          <w:rFonts w:cs="Arial"/>
          <w:bCs/>
          <w:szCs w:val="20"/>
        </w:rPr>
        <w:t>multulaterarnem</w:t>
      </w:r>
      <w:r w:rsidRPr="001D78DA">
        <w:rPr>
          <w:rFonts w:cs="Arial"/>
          <w:bCs/>
          <w:szCs w:val="20"/>
        </w:rPr>
        <w:t xml:space="preserve"> sistemu</w:t>
      </w:r>
      <w:r w:rsidR="00A3585C">
        <w:rPr>
          <w:rFonts w:cs="Arial"/>
          <w:bCs/>
          <w:szCs w:val="20"/>
        </w:rPr>
        <w:t>;</w:t>
      </w:r>
      <w:r w:rsidRPr="001D78DA">
        <w:rPr>
          <w:rFonts w:cs="Arial"/>
          <w:bCs/>
          <w:szCs w:val="20"/>
        </w:rPr>
        <w:t xml:space="preserve"> </w:t>
      </w:r>
      <w:r w:rsidR="00A3585C">
        <w:rPr>
          <w:rFonts w:cs="Arial"/>
          <w:bCs/>
          <w:szCs w:val="20"/>
        </w:rPr>
        <w:t xml:space="preserve">izjava </w:t>
      </w:r>
      <w:r w:rsidRPr="001D78DA">
        <w:rPr>
          <w:rFonts w:cs="Arial"/>
          <w:bCs/>
          <w:szCs w:val="20"/>
        </w:rPr>
        <w:t xml:space="preserve">je prejela podporo več kot 80 delegacij. </w:t>
      </w:r>
    </w:p>
    <w:p w14:paraId="730E272D" w14:textId="77777777"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p>
    <w:p w14:paraId="0101E702" w14:textId="41966BBE"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bCs/>
          <w:szCs w:val="20"/>
        </w:rPr>
        <w:t>Na</w:t>
      </w:r>
      <w:r w:rsidRPr="001D78DA">
        <w:rPr>
          <w:rFonts w:cs="Arial"/>
          <w:b/>
          <w:bCs/>
          <w:szCs w:val="20"/>
        </w:rPr>
        <w:t xml:space="preserve"> </w:t>
      </w:r>
      <w:r w:rsidRPr="001D78DA">
        <w:rPr>
          <w:rFonts w:cs="Arial"/>
          <w:bCs/>
          <w:szCs w:val="20"/>
        </w:rPr>
        <w:t xml:space="preserve">SČP58 (24. </w:t>
      </w:r>
      <w:r>
        <w:rPr>
          <w:rFonts w:cs="Arial"/>
          <w:bCs/>
          <w:szCs w:val="20"/>
        </w:rPr>
        <w:t>februar</w:t>
      </w:r>
      <w:r w:rsidR="00A3585C">
        <w:rPr>
          <w:rFonts w:cs="Arial"/>
          <w:bCs/>
          <w:szCs w:val="20"/>
        </w:rPr>
        <w:t xml:space="preserve"> – </w:t>
      </w:r>
      <w:r w:rsidRPr="001D78DA">
        <w:rPr>
          <w:rFonts w:cs="Arial"/>
          <w:bCs/>
          <w:szCs w:val="20"/>
        </w:rPr>
        <w:t xml:space="preserve">4. </w:t>
      </w:r>
      <w:r w:rsidR="00A3585C">
        <w:rPr>
          <w:rFonts w:cs="Arial"/>
          <w:bCs/>
          <w:szCs w:val="20"/>
        </w:rPr>
        <w:t xml:space="preserve">april </w:t>
      </w:r>
      <w:r w:rsidRPr="001D78DA">
        <w:rPr>
          <w:rFonts w:cs="Arial"/>
          <w:bCs/>
          <w:szCs w:val="20"/>
        </w:rPr>
        <w:t>2025)</w:t>
      </w:r>
      <w:r w:rsidRPr="001D78DA">
        <w:rPr>
          <w:rFonts w:cs="Arial"/>
          <w:b/>
          <w:bCs/>
          <w:szCs w:val="20"/>
        </w:rPr>
        <w:t xml:space="preserve"> </w:t>
      </w:r>
      <w:r w:rsidRPr="001D78DA">
        <w:rPr>
          <w:rFonts w:cs="Arial"/>
          <w:bCs/>
          <w:szCs w:val="20"/>
        </w:rPr>
        <w:t>je bila na pobudo Republike Slovenije soglasno sprejeta resolucija Ženske, diplomacija in človekove pravice, s katero je bil</w:t>
      </w:r>
      <w:r>
        <w:rPr>
          <w:rFonts w:cs="Arial"/>
          <w:bCs/>
          <w:szCs w:val="20"/>
        </w:rPr>
        <w:t>o</w:t>
      </w:r>
      <w:r w:rsidRPr="001D78DA">
        <w:rPr>
          <w:rFonts w:cs="Arial"/>
          <w:bCs/>
          <w:szCs w:val="20"/>
        </w:rPr>
        <w:t xml:space="preserve"> uvedeno vsakoletno </w:t>
      </w:r>
      <w:r w:rsidR="00A3585C">
        <w:rPr>
          <w:rFonts w:cs="Arial"/>
          <w:bCs/>
          <w:szCs w:val="20"/>
        </w:rPr>
        <w:t>zaznamovanje</w:t>
      </w:r>
      <w:r w:rsidR="00A3585C" w:rsidRPr="001D78DA">
        <w:rPr>
          <w:rFonts w:cs="Arial"/>
          <w:bCs/>
          <w:szCs w:val="20"/>
        </w:rPr>
        <w:t xml:space="preserve"> </w:t>
      </w:r>
      <w:r w:rsidRPr="001D78DA">
        <w:rPr>
          <w:rFonts w:cs="Arial"/>
          <w:bCs/>
          <w:szCs w:val="20"/>
        </w:rPr>
        <w:t xml:space="preserve">mednarodnega dneva žensk v diplomaciji v Ženevi, obenem pa </w:t>
      </w:r>
      <w:r w:rsidR="00A3585C">
        <w:rPr>
          <w:rFonts w:cs="Arial"/>
          <w:bCs/>
          <w:szCs w:val="20"/>
        </w:rPr>
        <w:t xml:space="preserve">se je </w:t>
      </w:r>
      <w:r w:rsidR="00A3585C" w:rsidRPr="001D78DA">
        <w:rPr>
          <w:rFonts w:cs="Arial"/>
          <w:bCs/>
          <w:szCs w:val="20"/>
        </w:rPr>
        <w:t>odpr</w:t>
      </w:r>
      <w:r w:rsidR="00A3585C">
        <w:rPr>
          <w:rFonts w:cs="Arial"/>
          <w:bCs/>
          <w:szCs w:val="20"/>
        </w:rPr>
        <w:t>l</w:t>
      </w:r>
      <w:r w:rsidR="00A3585C" w:rsidRPr="001D78DA">
        <w:rPr>
          <w:rFonts w:cs="Arial"/>
          <w:bCs/>
          <w:szCs w:val="20"/>
        </w:rPr>
        <w:t xml:space="preserve"> </w:t>
      </w:r>
      <w:r w:rsidRPr="001D78DA">
        <w:rPr>
          <w:rFonts w:cs="Arial"/>
          <w:bCs/>
          <w:szCs w:val="20"/>
        </w:rPr>
        <w:t xml:space="preserve">prostor za nadaljnje strateške razprave o odpravljanju sistemskih ovir za enakovredno udeležbo žensk v diplomaciji in procesih odločanja. Republika Slovenija je organizirala stranski dogodek na visoki ravni za promoviranje enakih možnosti v </w:t>
      </w:r>
      <w:r w:rsidR="0085274C">
        <w:rPr>
          <w:rFonts w:cs="Arial"/>
          <w:bCs/>
          <w:szCs w:val="20"/>
        </w:rPr>
        <w:t>multilateralizmu</w:t>
      </w:r>
      <w:r w:rsidRPr="001D78DA">
        <w:rPr>
          <w:rFonts w:cs="Arial"/>
          <w:bCs/>
          <w:szCs w:val="20"/>
        </w:rPr>
        <w:t xml:space="preserve"> z naslovom </w:t>
      </w:r>
      <w:r w:rsidRPr="001D78DA">
        <w:rPr>
          <w:rFonts w:cs="Arial"/>
          <w:bCs/>
          <w:i/>
          <w:iCs/>
          <w:szCs w:val="20"/>
        </w:rPr>
        <w:t>Izvajanje zunanjepolitičnih ciljev skozi perspektivo človekovih pravic: krepitev enakosti skozi multilateralizem</w:t>
      </w:r>
      <w:r w:rsidRPr="001D78DA">
        <w:rPr>
          <w:rFonts w:cs="Arial"/>
          <w:bCs/>
          <w:szCs w:val="20"/>
        </w:rPr>
        <w:t xml:space="preserve">. Pridružila se je tudi prvi skupni izjavi skupine držav s feministično zunanjo politiko, ki je bila </w:t>
      </w:r>
      <w:r>
        <w:rPr>
          <w:rFonts w:cs="Arial"/>
          <w:bCs/>
          <w:szCs w:val="20"/>
        </w:rPr>
        <w:t>pre</w:t>
      </w:r>
      <w:r w:rsidRPr="001D78DA">
        <w:rPr>
          <w:rFonts w:cs="Arial"/>
          <w:bCs/>
          <w:szCs w:val="20"/>
        </w:rPr>
        <w:t>brana na letnem panelu o vključevanju človekovih pravic med visokim segmentom.</w:t>
      </w:r>
    </w:p>
    <w:p w14:paraId="4107DC5E" w14:textId="77777777"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p>
    <w:p w14:paraId="659DD52B" w14:textId="014C75B6"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bCs/>
          <w:szCs w:val="20"/>
        </w:rPr>
        <w:t xml:space="preserve">Na SČP59 (16. </w:t>
      </w:r>
      <w:r>
        <w:rPr>
          <w:rFonts w:cs="Arial"/>
          <w:bCs/>
          <w:szCs w:val="20"/>
        </w:rPr>
        <w:t>junij</w:t>
      </w:r>
      <w:r w:rsidR="00A3585C">
        <w:rPr>
          <w:rFonts w:cs="Arial"/>
          <w:bCs/>
          <w:szCs w:val="20"/>
        </w:rPr>
        <w:t xml:space="preserve"> – </w:t>
      </w:r>
      <w:r w:rsidRPr="001D78DA">
        <w:rPr>
          <w:rFonts w:cs="Arial"/>
          <w:bCs/>
          <w:szCs w:val="20"/>
        </w:rPr>
        <w:t xml:space="preserve">8. </w:t>
      </w:r>
      <w:r>
        <w:rPr>
          <w:rFonts w:cs="Arial"/>
          <w:bCs/>
          <w:szCs w:val="20"/>
        </w:rPr>
        <w:t>julij</w:t>
      </w:r>
      <w:r w:rsidRPr="001D78DA">
        <w:rPr>
          <w:rFonts w:cs="Arial"/>
          <w:bCs/>
          <w:szCs w:val="20"/>
        </w:rPr>
        <w:t xml:space="preserve"> 2025)</w:t>
      </w:r>
      <w:r w:rsidRPr="001D78DA">
        <w:rPr>
          <w:rFonts w:cs="Arial"/>
          <w:b/>
          <w:bCs/>
          <w:szCs w:val="20"/>
        </w:rPr>
        <w:t xml:space="preserve"> </w:t>
      </w:r>
      <w:r w:rsidRPr="001D78DA">
        <w:rPr>
          <w:rFonts w:cs="Arial"/>
          <w:bCs/>
          <w:szCs w:val="20"/>
        </w:rPr>
        <w:t xml:space="preserve">je Republika Slovenija soorganizirala stranski dogodek s področja pravic žensk in deklic, soorganizirala sprejem in razstavo, posvečeno voditeljstvu deklic v OZN </w:t>
      </w:r>
      <w:r w:rsidR="00A3585C">
        <w:rPr>
          <w:rFonts w:cs="Arial"/>
          <w:bCs/>
          <w:szCs w:val="20"/>
        </w:rPr>
        <w:t xml:space="preserve">– </w:t>
      </w:r>
      <w:r w:rsidRPr="001D78DA">
        <w:rPr>
          <w:rFonts w:cs="Arial"/>
          <w:bCs/>
          <w:i/>
          <w:iCs/>
          <w:szCs w:val="20"/>
        </w:rPr>
        <w:t>Pozdrav voditeljstvu deklic v OZN</w:t>
      </w:r>
      <w:r w:rsidRPr="001D78DA">
        <w:rPr>
          <w:rFonts w:cs="Arial"/>
          <w:bCs/>
          <w:szCs w:val="20"/>
        </w:rPr>
        <w:t xml:space="preserve"> ter kosponzorirala stranski dogodek o pravicah žensk v Afganistanu.</w:t>
      </w:r>
    </w:p>
    <w:p w14:paraId="7307C1D0" w14:textId="77777777"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p>
    <w:p w14:paraId="0BA337AF" w14:textId="1BEF41D2"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bCs/>
          <w:szCs w:val="20"/>
        </w:rPr>
        <w:t xml:space="preserve">V sklopu obiska predsednice Republike Slovenije v Keniji (30. </w:t>
      </w:r>
      <w:r>
        <w:rPr>
          <w:rFonts w:cs="Arial"/>
          <w:bCs/>
          <w:szCs w:val="20"/>
        </w:rPr>
        <w:t>maj</w:t>
      </w:r>
      <w:r w:rsidR="00C91606">
        <w:rPr>
          <w:rFonts w:cs="Arial"/>
          <w:bCs/>
          <w:szCs w:val="20"/>
        </w:rPr>
        <w:t xml:space="preserve"> – </w:t>
      </w:r>
      <w:r w:rsidRPr="001D78DA">
        <w:rPr>
          <w:rFonts w:cs="Arial"/>
          <w:bCs/>
          <w:szCs w:val="20"/>
        </w:rPr>
        <w:t xml:space="preserve">2. </w:t>
      </w:r>
      <w:r>
        <w:rPr>
          <w:rFonts w:cs="Arial"/>
          <w:bCs/>
          <w:szCs w:val="20"/>
        </w:rPr>
        <w:t>junij</w:t>
      </w:r>
      <w:r w:rsidRPr="001D78DA">
        <w:rPr>
          <w:rFonts w:cs="Arial"/>
          <w:bCs/>
          <w:szCs w:val="20"/>
        </w:rPr>
        <w:t xml:space="preserve"> 2025) je bil organiziran dogodek na visoki ravni z naslovom </w:t>
      </w:r>
      <w:r w:rsidRPr="001D78DA">
        <w:rPr>
          <w:rFonts w:cs="Arial"/>
          <w:bCs/>
          <w:i/>
          <w:iCs/>
          <w:szCs w:val="20"/>
        </w:rPr>
        <w:t>Prenos politik v prakso: opolnomočenje skupnosti, zaščita ekosistemov in spodbujanje miru v Sloveniji in Keniji</w:t>
      </w:r>
      <w:r w:rsidRPr="001D78DA">
        <w:rPr>
          <w:rFonts w:cs="Arial"/>
          <w:bCs/>
          <w:szCs w:val="20"/>
        </w:rPr>
        <w:t xml:space="preserve">. Panelna razprava na visoki ravni je obravnavala tudi enakost spolov kot eno </w:t>
      </w:r>
      <w:r>
        <w:rPr>
          <w:rFonts w:cs="Arial"/>
          <w:bCs/>
          <w:szCs w:val="20"/>
        </w:rPr>
        <w:t>o</w:t>
      </w:r>
      <w:r w:rsidRPr="001D78DA">
        <w:rPr>
          <w:rFonts w:cs="Arial"/>
          <w:bCs/>
          <w:szCs w:val="20"/>
        </w:rPr>
        <w:t>d področij celostnih rešitev za kenijske podnebne izzive. Na panelu so sodeloval</w:t>
      </w:r>
      <w:r w:rsidR="00C91606">
        <w:rPr>
          <w:rFonts w:cs="Arial"/>
          <w:bCs/>
          <w:szCs w:val="20"/>
        </w:rPr>
        <w:t>i</w:t>
      </w:r>
      <w:r w:rsidRPr="001D78DA">
        <w:rPr>
          <w:rFonts w:cs="Arial"/>
          <w:bCs/>
          <w:szCs w:val="20"/>
        </w:rPr>
        <w:t xml:space="preserve"> predstavnice in predstavniki Programa ZN za okolje (UNEP), Organizacije ZN za prehrano in kmetijstvo (FAO) </w:t>
      </w:r>
      <w:r>
        <w:rPr>
          <w:rFonts w:cs="Arial"/>
          <w:bCs/>
          <w:szCs w:val="20"/>
        </w:rPr>
        <w:t>in</w:t>
      </w:r>
      <w:r w:rsidRPr="001D78DA">
        <w:rPr>
          <w:rFonts w:cs="Arial"/>
          <w:bCs/>
          <w:szCs w:val="20"/>
        </w:rPr>
        <w:t xml:space="preserve"> Svetovnega programa ZN za hrano (WFP) </w:t>
      </w:r>
      <w:r>
        <w:rPr>
          <w:rFonts w:cs="Arial"/>
          <w:bCs/>
          <w:szCs w:val="20"/>
        </w:rPr>
        <w:t>ter</w:t>
      </w:r>
      <w:r w:rsidRPr="001D78DA">
        <w:rPr>
          <w:rFonts w:cs="Arial"/>
          <w:bCs/>
          <w:szCs w:val="20"/>
        </w:rPr>
        <w:t xml:space="preserve"> predstavnice in predstavniki lokalnih oblasti. </w:t>
      </w:r>
    </w:p>
    <w:p w14:paraId="0F9BF671" w14:textId="77777777"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p>
    <w:p w14:paraId="6D49F390" w14:textId="77777777"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bCs/>
          <w:szCs w:val="20"/>
        </w:rPr>
        <w:t xml:space="preserve">REZULTAT AKTIVNOSTI: Aktivnost je prispevala k podpori ženskam odločevalkam na vodilnih in drugih mestih v okviru mednarodnih organizacij. </w:t>
      </w:r>
    </w:p>
    <w:p w14:paraId="4911C317" w14:textId="77777777"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p>
    <w:p w14:paraId="497612DC" w14:textId="2F0314AD"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bCs/>
          <w:szCs w:val="20"/>
        </w:rPr>
        <w:t xml:space="preserve">PRISPEVEK K DOSEGANJU CILJA: Spodbujanje aktivnosti za enakost spolov </w:t>
      </w:r>
      <w:r>
        <w:rPr>
          <w:rFonts w:cs="Arial"/>
          <w:bCs/>
          <w:szCs w:val="20"/>
        </w:rPr>
        <w:t>ter</w:t>
      </w:r>
      <w:r w:rsidRPr="001D78DA">
        <w:rPr>
          <w:rFonts w:cs="Arial"/>
          <w:bCs/>
          <w:szCs w:val="20"/>
        </w:rPr>
        <w:t xml:space="preserve"> krepitev moči žensk in deklic na mednarodni ravni, </w:t>
      </w:r>
      <w:r w:rsidR="00DF5527">
        <w:rPr>
          <w:rFonts w:cs="Arial"/>
          <w:bCs/>
          <w:szCs w:val="20"/>
        </w:rPr>
        <w:t>tudi</w:t>
      </w:r>
      <w:r w:rsidR="00DF5527" w:rsidRPr="001D78DA">
        <w:rPr>
          <w:rFonts w:cs="Arial"/>
          <w:bCs/>
          <w:szCs w:val="20"/>
        </w:rPr>
        <w:t xml:space="preserve"> </w:t>
      </w:r>
      <w:r w:rsidRPr="001D78DA">
        <w:rPr>
          <w:rFonts w:cs="Arial"/>
          <w:bCs/>
          <w:szCs w:val="20"/>
        </w:rPr>
        <w:t xml:space="preserve">v sistemu OZN in prek </w:t>
      </w:r>
      <w:r w:rsidR="00060C3F">
        <w:rPr>
          <w:rFonts w:cs="Arial"/>
          <w:bCs/>
          <w:szCs w:val="20"/>
        </w:rPr>
        <w:t>bilateralnih</w:t>
      </w:r>
      <w:r w:rsidRPr="001D78DA">
        <w:rPr>
          <w:rFonts w:cs="Arial"/>
          <w:bCs/>
          <w:szCs w:val="20"/>
        </w:rPr>
        <w:t xml:space="preserve"> diplomatskih prizadevanj. </w:t>
      </w:r>
    </w:p>
    <w:p w14:paraId="51BE6307" w14:textId="77777777"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p>
    <w:p w14:paraId="0FE9ECF8" w14:textId="5E6F7623" w:rsidR="007448CE" w:rsidRPr="001D78DA" w:rsidRDefault="007448CE" w:rsidP="005A40C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bCs/>
          <w:szCs w:val="20"/>
        </w:rPr>
        <w:t xml:space="preserve">NOSILEC IN SODELUJOČI: MZEZ ter </w:t>
      </w:r>
      <w:r w:rsidR="003008A1">
        <w:rPr>
          <w:rFonts w:cs="Arial"/>
          <w:bCs/>
          <w:szCs w:val="20"/>
        </w:rPr>
        <w:t>pristojna</w:t>
      </w:r>
      <w:r w:rsidR="00DF5527">
        <w:rPr>
          <w:rFonts w:cs="Arial"/>
          <w:bCs/>
          <w:szCs w:val="20"/>
        </w:rPr>
        <w:t xml:space="preserve"> </w:t>
      </w:r>
      <w:r w:rsidRPr="001D78DA">
        <w:rPr>
          <w:rFonts w:cs="Arial"/>
          <w:bCs/>
          <w:szCs w:val="20"/>
        </w:rPr>
        <w:t>DKP.</w:t>
      </w:r>
    </w:p>
    <w:p w14:paraId="1C34AF60" w14:textId="77777777" w:rsidR="007448CE" w:rsidRPr="001D78DA" w:rsidRDefault="007448CE" w:rsidP="000146E1">
      <w:pPr>
        <w:spacing w:after="0" w:line="260" w:lineRule="exact"/>
        <w:jc w:val="both"/>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409"/>
        <w:gridCol w:w="1276"/>
        <w:gridCol w:w="1418"/>
      </w:tblGrid>
      <w:tr w:rsidR="007448CE" w:rsidRPr="001D78DA" w14:paraId="187A48B1" w14:textId="77777777" w:rsidTr="00333C89">
        <w:trPr>
          <w:cantSplit/>
          <w:trHeight w:val="182"/>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2C38C214" w14:textId="77777777" w:rsidR="007448CE" w:rsidRPr="001D78DA" w:rsidRDefault="007448CE" w:rsidP="00CB0C3C">
            <w:pPr>
              <w:spacing w:after="0" w:line="240" w:lineRule="auto"/>
              <w:rPr>
                <w:b/>
                <w:bCs/>
              </w:rPr>
            </w:pPr>
            <w:r w:rsidRPr="001D78DA">
              <w:rPr>
                <w:b/>
                <w:bCs/>
              </w:rPr>
              <w:t>Porabljena finančna sredstva</w:t>
            </w:r>
          </w:p>
        </w:tc>
      </w:tr>
      <w:tr w:rsidR="007448CE" w:rsidRPr="001D78DA" w14:paraId="500DC069" w14:textId="77777777" w:rsidTr="00333C89">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4DEFE"/>
            <w:vAlign w:val="center"/>
          </w:tcPr>
          <w:p w14:paraId="26437675" w14:textId="77777777" w:rsidR="007448CE" w:rsidRPr="001D78DA" w:rsidRDefault="007448CE" w:rsidP="00CB0C3C">
            <w:pPr>
              <w:spacing w:after="0" w:line="240" w:lineRule="auto"/>
              <w:rPr>
                <w:b/>
                <w:bCs/>
              </w:rPr>
            </w:pPr>
            <w:r w:rsidRPr="001D78DA">
              <w:rPr>
                <w:b/>
                <w:bCs/>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E4DEFE"/>
            <w:vAlign w:val="center"/>
          </w:tcPr>
          <w:p w14:paraId="05243D46" w14:textId="77777777" w:rsidR="007448CE" w:rsidRPr="001D78DA" w:rsidRDefault="007448CE" w:rsidP="00CB0C3C">
            <w:pPr>
              <w:spacing w:after="0" w:line="240" w:lineRule="auto"/>
              <w:rPr>
                <w:b/>
                <w:bCs/>
              </w:rPr>
            </w:pPr>
            <w:r w:rsidRPr="001D78DA">
              <w:rPr>
                <w:b/>
                <w:bCs/>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E4DEFE"/>
            <w:vAlign w:val="center"/>
          </w:tcPr>
          <w:p w14:paraId="5A4F66F1" w14:textId="77777777" w:rsidR="007448CE" w:rsidRPr="001D78DA" w:rsidRDefault="007448CE" w:rsidP="00CB0C3C">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332D1474" w14:textId="77777777" w:rsidR="007448CE" w:rsidRPr="001D78DA" w:rsidRDefault="007448CE" w:rsidP="00CB0C3C">
            <w:pPr>
              <w:spacing w:after="0" w:line="240" w:lineRule="auto"/>
              <w:rPr>
                <w:b/>
                <w:bCs/>
              </w:rPr>
            </w:pPr>
            <w:r w:rsidRPr="001D78DA">
              <w:rPr>
                <w:b/>
                <w:bCs/>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E4DEFE"/>
            <w:vAlign w:val="center"/>
          </w:tcPr>
          <w:p w14:paraId="63766501" w14:textId="77777777" w:rsidR="007448CE" w:rsidRPr="001D78DA" w:rsidRDefault="007448CE" w:rsidP="00CB0C3C">
            <w:pPr>
              <w:spacing w:after="0" w:line="240" w:lineRule="auto"/>
              <w:rPr>
                <w:b/>
                <w:bCs/>
              </w:rPr>
            </w:pPr>
            <w:r w:rsidRPr="001D78DA">
              <w:rPr>
                <w:b/>
                <w:bCs/>
              </w:rPr>
              <w:t>Znesek za leto 2025</w:t>
            </w:r>
          </w:p>
        </w:tc>
      </w:tr>
      <w:tr w:rsidR="007448CE" w:rsidRPr="001D78DA" w14:paraId="24E25F92" w14:textId="77777777" w:rsidTr="00333C89">
        <w:trPr>
          <w:cantSplit/>
          <w:trHeight w:val="379"/>
        </w:trPr>
        <w:tc>
          <w:tcPr>
            <w:tcW w:w="2227" w:type="dxa"/>
            <w:tcBorders>
              <w:top w:val="single" w:sz="4" w:space="0" w:color="auto"/>
              <w:left w:val="single" w:sz="4" w:space="0" w:color="auto"/>
              <w:bottom w:val="single" w:sz="4" w:space="0" w:color="auto"/>
              <w:right w:val="single" w:sz="4" w:space="0" w:color="auto"/>
            </w:tcBorders>
            <w:vAlign w:val="center"/>
          </w:tcPr>
          <w:p w14:paraId="3A9B6F4F" w14:textId="77777777" w:rsidR="007448CE" w:rsidRPr="001D78DA" w:rsidRDefault="007448CE" w:rsidP="00CB0C3C">
            <w:pPr>
              <w:spacing w:after="0" w:line="240" w:lineRule="auto"/>
            </w:pPr>
            <w:r w:rsidRPr="001D78DA">
              <w:t>MZEZ</w:t>
            </w:r>
          </w:p>
        </w:tc>
        <w:tc>
          <w:tcPr>
            <w:tcW w:w="2310" w:type="dxa"/>
            <w:tcBorders>
              <w:top w:val="single" w:sz="4" w:space="0" w:color="auto"/>
              <w:left w:val="single" w:sz="4" w:space="0" w:color="auto"/>
              <w:bottom w:val="single" w:sz="4" w:space="0" w:color="auto"/>
              <w:right w:val="single" w:sz="4" w:space="0" w:color="auto"/>
            </w:tcBorders>
            <w:vAlign w:val="center"/>
          </w:tcPr>
          <w:p w14:paraId="780A0A81" w14:textId="77777777" w:rsidR="007448CE" w:rsidRPr="003217AE" w:rsidRDefault="007448CE" w:rsidP="000664B7">
            <w:pPr>
              <w:spacing w:after="0" w:line="240" w:lineRule="auto"/>
              <w:jc w:val="center"/>
            </w:pPr>
            <w:r w:rsidRPr="003217AE">
              <w:t>/</w:t>
            </w:r>
          </w:p>
        </w:tc>
        <w:tc>
          <w:tcPr>
            <w:tcW w:w="2409" w:type="dxa"/>
            <w:tcBorders>
              <w:top w:val="single" w:sz="4" w:space="0" w:color="auto"/>
              <w:left w:val="single" w:sz="4" w:space="0" w:color="auto"/>
              <w:bottom w:val="single" w:sz="4" w:space="0" w:color="auto"/>
              <w:right w:val="single" w:sz="4" w:space="0" w:color="auto"/>
            </w:tcBorders>
            <w:vAlign w:val="center"/>
          </w:tcPr>
          <w:p w14:paraId="3441EAC7" w14:textId="77777777" w:rsidR="007448CE" w:rsidRPr="003217AE" w:rsidRDefault="007448CE" w:rsidP="000664B7">
            <w:pPr>
              <w:spacing w:after="0" w:line="240" w:lineRule="auto"/>
              <w:jc w:val="center"/>
            </w:pPr>
            <w:r w:rsidRPr="003217AE">
              <w:t>/</w:t>
            </w:r>
          </w:p>
        </w:tc>
        <w:tc>
          <w:tcPr>
            <w:tcW w:w="1276" w:type="dxa"/>
            <w:tcBorders>
              <w:top w:val="single" w:sz="4" w:space="0" w:color="auto"/>
              <w:left w:val="single" w:sz="4" w:space="0" w:color="auto"/>
              <w:bottom w:val="single" w:sz="4" w:space="0" w:color="auto"/>
              <w:right w:val="single" w:sz="4" w:space="0" w:color="auto"/>
            </w:tcBorders>
            <w:vAlign w:val="center"/>
          </w:tcPr>
          <w:p w14:paraId="5FD8AE21" w14:textId="77777777" w:rsidR="007448CE" w:rsidRPr="003217AE" w:rsidRDefault="007448CE" w:rsidP="000664B7">
            <w:pPr>
              <w:spacing w:after="0" w:line="240" w:lineRule="auto"/>
              <w:jc w:val="center"/>
            </w:pPr>
            <w:r w:rsidRPr="003217AE">
              <w:t>/</w:t>
            </w:r>
          </w:p>
        </w:tc>
        <w:tc>
          <w:tcPr>
            <w:tcW w:w="1418" w:type="dxa"/>
            <w:tcBorders>
              <w:top w:val="single" w:sz="4" w:space="0" w:color="auto"/>
              <w:left w:val="single" w:sz="4" w:space="0" w:color="auto"/>
              <w:bottom w:val="single" w:sz="4" w:space="0" w:color="auto"/>
              <w:right w:val="single" w:sz="4" w:space="0" w:color="auto"/>
            </w:tcBorders>
            <w:vAlign w:val="center"/>
          </w:tcPr>
          <w:p w14:paraId="169D2007" w14:textId="77777777" w:rsidR="007448CE" w:rsidRPr="003217AE" w:rsidRDefault="007448CE" w:rsidP="000664B7">
            <w:pPr>
              <w:spacing w:after="0" w:line="240" w:lineRule="auto"/>
              <w:jc w:val="center"/>
            </w:pPr>
            <w:r w:rsidRPr="003217AE">
              <w:t>/</w:t>
            </w:r>
          </w:p>
        </w:tc>
      </w:tr>
      <w:tr w:rsidR="007448CE" w:rsidRPr="001D78DA" w14:paraId="138A2675" w14:textId="77777777" w:rsidTr="00CB0C3C">
        <w:trPr>
          <w:cantSplit/>
          <w:trHeight w:val="59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B793244" w14:textId="7CE0182B" w:rsidR="007448CE" w:rsidRPr="001D78DA" w:rsidRDefault="007448CE" w:rsidP="00C91606">
            <w:pPr>
              <w:spacing w:after="0" w:line="240" w:lineRule="auto"/>
              <w:jc w:val="both"/>
              <w:rPr>
                <w:b/>
                <w:bCs/>
              </w:rPr>
            </w:pPr>
            <w:r w:rsidRPr="001D78DA">
              <w:rPr>
                <w:b/>
                <w:bCs/>
              </w:rPr>
              <w:t xml:space="preserve">Obrazložitev: </w:t>
            </w:r>
            <w:r w:rsidRPr="001D78DA">
              <w:t xml:space="preserve">Aktivnost je bila izvedena v okviru rednega dela MZEZ in PP 3663 </w:t>
            </w:r>
            <w:r>
              <w:t>–</w:t>
            </w:r>
            <w:r w:rsidRPr="001D78DA">
              <w:t xml:space="preserve"> meddržavno sodelovanje (PN 2024</w:t>
            </w:r>
            <w:r w:rsidRPr="001D78DA">
              <w:rPr>
                <w:rFonts w:cs="Arial"/>
                <w:szCs w:val="20"/>
              </w:rPr>
              <w:t>−</w:t>
            </w:r>
            <w:r w:rsidRPr="001D78DA">
              <w:t xml:space="preserve">2025), ki je bila zaradi vsebinske smiselnosti poročanja prestavljena pod </w:t>
            </w:r>
            <w:r w:rsidR="0085274C">
              <w:t>A</w:t>
            </w:r>
            <w:r w:rsidRPr="001D78DA">
              <w:t>ktivnosti DKP na področju krepitve pravic žensk.</w:t>
            </w:r>
          </w:p>
        </w:tc>
      </w:tr>
    </w:tbl>
    <w:p w14:paraId="35F2227B" w14:textId="77777777" w:rsidR="007448CE" w:rsidRPr="001D78DA" w:rsidRDefault="007448CE" w:rsidP="000146E1">
      <w:pPr>
        <w:spacing w:after="0" w:line="260" w:lineRule="exact"/>
        <w:jc w:val="both"/>
        <w:rPr>
          <w:rFonts w:cs="Arial"/>
          <w:szCs w:val="20"/>
        </w:rPr>
      </w:pPr>
    </w:p>
    <w:p w14:paraId="2521A991" w14:textId="7E4ECBD5" w:rsidR="000664B7" w:rsidRDefault="000664B7">
      <w:pPr>
        <w:rPr>
          <w:rFonts w:cs="Arial"/>
          <w:szCs w:val="20"/>
        </w:rPr>
      </w:pPr>
      <w:r>
        <w:rPr>
          <w:rFonts w:cs="Arial"/>
          <w:szCs w:val="20"/>
        </w:rPr>
        <w:br w:type="page"/>
      </w:r>
    </w:p>
    <w:p w14:paraId="300EF7CF" w14:textId="365AC7A2"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b/>
          <w:bCs/>
          <w:szCs w:val="20"/>
        </w:rPr>
        <w:t>AKTIVNOST 2:</w:t>
      </w:r>
      <w:r w:rsidRPr="001D78DA">
        <w:rPr>
          <w:rFonts w:cs="Arial"/>
          <w:szCs w:val="20"/>
        </w:rPr>
        <w:t xml:space="preserve"> </w:t>
      </w:r>
      <w:r w:rsidRPr="001D78DA">
        <w:rPr>
          <w:rFonts w:cs="Arial"/>
          <w:b/>
          <w:bCs/>
          <w:szCs w:val="20"/>
        </w:rPr>
        <w:t xml:space="preserve">Aktivnosti </w:t>
      </w:r>
      <w:r>
        <w:rPr>
          <w:rFonts w:cs="Arial"/>
          <w:b/>
          <w:bCs/>
          <w:szCs w:val="20"/>
        </w:rPr>
        <w:t>DKP</w:t>
      </w:r>
      <w:r w:rsidRPr="001D78DA">
        <w:rPr>
          <w:rFonts w:cs="Arial"/>
          <w:b/>
          <w:bCs/>
          <w:szCs w:val="20"/>
        </w:rPr>
        <w:t xml:space="preserve"> na področju krepitve pravic žensk</w:t>
      </w:r>
    </w:p>
    <w:p w14:paraId="49458B47"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BFCFCC9" w14:textId="29BA086A"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i/>
          <w:szCs w:val="20"/>
        </w:rPr>
      </w:pPr>
      <w:r w:rsidRPr="001D78DA">
        <w:rPr>
          <w:rFonts w:cs="Arial"/>
          <w:szCs w:val="20"/>
        </w:rPr>
        <w:t xml:space="preserve">IZVEDBA AKTIVNOSTI: V organizaciji DKP so bile v </w:t>
      </w:r>
      <w:r>
        <w:rPr>
          <w:rFonts w:cs="Arial"/>
          <w:szCs w:val="20"/>
        </w:rPr>
        <w:t xml:space="preserve">letih </w:t>
      </w:r>
      <w:r w:rsidRPr="001D78DA">
        <w:rPr>
          <w:rFonts w:cs="Arial"/>
          <w:szCs w:val="20"/>
        </w:rPr>
        <w:t>2024</w:t>
      </w:r>
      <w:r>
        <w:rPr>
          <w:rFonts w:cs="Arial"/>
          <w:szCs w:val="20"/>
        </w:rPr>
        <w:t xml:space="preserve"> in </w:t>
      </w:r>
      <w:r w:rsidRPr="001D78DA">
        <w:rPr>
          <w:rFonts w:cs="Arial"/>
          <w:szCs w:val="20"/>
        </w:rPr>
        <w:t xml:space="preserve">2025 izvedene dejavnosti s poudarkom na krepitvi pravic žensk in deklic v sklopu njihovega </w:t>
      </w:r>
      <w:r w:rsidR="006E4787">
        <w:rPr>
          <w:rFonts w:cs="Arial"/>
          <w:szCs w:val="20"/>
        </w:rPr>
        <w:t xml:space="preserve">bilateralnega </w:t>
      </w:r>
      <w:r w:rsidRPr="001D78DA">
        <w:rPr>
          <w:rFonts w:cs="Arial"/>
          <w:szCs w:val="20"/>
        </w:rPr>
        <w:t xml:space="preserve">in </w:t>
      </w:r>
      <w:r w:rsidR="00754FC2">
        <w:rPr>
          <w:rFonts w:cs="Arial"/>
          <w:szCs w:val="20"/>
        </w:rPr>
        <w:t>multilateralnega</w:t>
      </w:r>
      <w:r w:rsidRPr="001D78DA">
        <w:rPr>
          <w:rFonts w:cs="Arial"/>
          <w:szCs w:val="20"/>
        </w:rPr>
        <w:t xml:space="preserve"> delovanja, vključno z izvajanjem projektov</w:t>
      </w:r>
      <w:r>
        <w:rPr>
          <w:rFonts w:cs="Arial"/>
          <w:szCs w:val="20"/>
        </w:rPr>
        <w:t>,</w:t>
      </w:r>
      <w:r w:rsidRPr="001D78DA">
        <w:rPr>
          <w:rFonts w:cs="Arial"/>
          <w:szCs w:val="20"/>
        </w:rPr>
        <w:t xml:space="preserve"> financiranih iz Razvojnega sklada MZEZ, povezane s promocijo enakih možnosti, enakosti spolov ter pravic in opolnomočenja žensk in deklic. </w:t>
      </w:r>
      <w:r w:rsidRPr="001D78DA">
        <w:rPr>
          <w:rFonts w:cs="Arial"/>
          <w:iCs/>
          <w:szCs w:val="20"/>
        </w:rPr>
        <w:t xml:space="preserve">Aktivnosti so na </w:t>
      </w:r>
      <w:r w:rsidR="00754FC2">
        <w:rPr>
          <w:rFonts w:cs="Arial"/>
          <w:iCs/>
          <w:szCs w:val="20"/>
        </w:rPr>
        <w:t>multulateralni</w:t>
      </w:r>
      <w:r w:rsidRPr="001D78DA">
        <w:rPr>
          <w:rFonts w:cs="Arial"/>
          <w:iCs/>
          <w:szCs w:val="20"/>
        </w:rPr>
        <w:t xml:space="preserve"> ravni izvedla stalna predstavništva Republike Slovenije pri EU v Bruslju; OZN, </w:t>
      </w:r>
      <w:r w:rsidRPr="001D78DA">
        <w:rPr>
          <w:rFonts w:cs="Arial"/>
          <w:szCs w:val="20"/>
        </w:rPr>
        <w:t>Organizacij</w:t>
      </w:r>
      <w:r w:rsidR="00C91606">
        <w:rPr>
          <w:rFonts w:cs="Arial"/>
          <w:szCs w:val="20"/>
        </w:rPr>
        <w:t>i</w:t>
      </w:r>
      <w:r w:rsidRPr="001D78DA">
        <w:rPr>
          <w:rFonts w:cs="Arial"/>
          <w:szCs w:val="20"/>
        </w:rPr>
        <w:t> za varnost in sodelovanje v Evropi (v nadalj</w:t>
      </w:r>
      <w:r>
        <w:rPr>
          <w:rFonts w:cs="Arial"/>
          <w:szCs w:val="20"/>
        </w:rPr>
        <w:t>njem besedil</w:t>
      </w:r>
      <w:r w:rsidRPr="001D78DA">
        <w:rPr>
          <w:rFonts w:cs="Arial"/>
          <w:szCs w:val="20"/>
        </w:rPr>
        <w:t xml:space="preserve">u: </w:t>
      </w:r>
      <w:r w:rsidRPr="001D78DA">
        <w:rPr>
          <w:rFonts w:cs="Arial"/>
          <w:iCs/>
          <w:szCs w:val="20"/>
        </w:rPr>
        <w:t>OVSE) in drugih mednarodnih organizacijah na Dunaju; zvezi N</w:t>
      </w:r>
      <w:r>
        <w:rPr>
          <w:rFonts w:cs="Arial"/>
          <w:iCs/>
          <w:szCs w:val="20"/>
        </w:rPr>
        <w:t>ATO</w:t>
      </w:r>
      <w:r w:rsidRPr="001D78DA">
        <w:rPr>
          <w:rFonts w:cs="Arial"/>
          <w:iCs/>
          <w:szCs w:val="20"/>
        </w:rPr>
        <w:t xml:space="preserve"> v Bruslju; OZN v New Yorku; </w:t>
      </w:r>
      <w:r w:rsidRPr="001D78DA">
        <w:rPr>
          <w:rFonts w:cs="Arial"/>
          <w:szCs w:val="20"/>
        </w:rPr>
        <w:t>Organizaciji za gospodarsko sodelovanje in razvoj (v nadalj</w:t>
      </w:r>
      <w:r>
        <w:rPr>
          <w:rFonts w:cs="Arial"/>
          <w:szCs w:val="20"/>
        </w:rPr>
        <w:t>njem besedil</w:t>
      </w:r>
      <w:r w:rsidRPr="001D78DA">
        <w:rPr>
          <w:rFonts w:cs="Arial"/>
          <w:szCs w:val="20"/>
        </w:rPr>
        <w:t>u:</w:t>
      </w:r>
      <w:r w:rsidRPr="001D78DA">
        <w:rPr>
          <w:rFonts w:cs="Arial"/>
          <w:iCs/>
          <w:szCs w:val="20"/>
        </w:rPr>
        <w:t xml:space="preserve"> OECD</w:t>
      </w:r>
      <w:r w:rsidRPr="001D78DA">
        <w:rPr>
          <w:rFonts w:cs="Arial"/>
          <w:szCs w:val="20"/>
        </w:rPr>
        <w:t>)</w:t>
      </w:r>
      <w:r w:rsidRPr="001D78DA">
        <w:rPr>
          <w:rFonts w:cs="Arial"/>
          <w:iCs/>
          <w:szCs w:val="20"/>
        </w:rPr>
        <w:t xml:space="preserve"> v Parizu; Svetu Evrope v Strasbourgu ter Uradu Združenih narodov in </w:t>
      </w:r>
      <w:r w:rsidR="00C91606">
        <w:rPr>
          <w:rFonts w:cs="Arial"/>
          <w:iCs/>
          <w:szCs w:val="20"/>
        </w:rPr>
        <w:t xml:space="preserve">drugih </w:t>
      </w:r>
      <w:r w:rsidRPr="001D78DA">
        <w:rPr>
          <w:rFonts w:cs="Arial"/>
          <w:iCs/>
          <w:szCs w:val="20"/>
        </w:rPr>
        <w:t>mednarodnih organizacijah v Ženevi.</w:t>
      </w:r>
      <w:r w:rsidRPr="001D78DA">
        <w:rPr>
          <w:rFonts w:cs="Arial"/>
          <w:szCs w:val="20"/>
        </w:rPr>
        <w:t xml:space="preserve"> Na </w:t>
      </w:r>
      <w:r w:rsidR="006E4787">
        <w:rPr>
          <w:rFonts w:cs="Arial"/>
          <w:szCs w:val="20"/>
        </w:rPr>
        <w:t>bilateralni</w:t>
      </w:r>
      <w:r w:rsidRPr="001D78DA">
        <w:rPr>
          <w:rFonts w:cs="Arial"/>
          <w:szCs w:val="20"/>
        </w:rPr>
        <w:t xml:space="preserve"> ravni pa so aktivnosti </w:t>
      </w:r>
      <w:r>
        <w:rPr>
          <w:rFonts w:cs="Arial"/>
          <w:szCs w:val="20"/>
        </w:rPr>
        <w:t>i</w:t>
      </w:r>
      <w:r w:rsidR="00C91606">
        <w:rPr>
          <w:rFonts w:cs="Arial"/>
          <w:szCs w:val="20"/>
        </w:rPr>
        <w:t>z</w:t>
      </w:r>
      <w:r>
        <w:rPr>
          <w:rFonts w:cs="Arial"/>
          <w:szCs w:val="20"/>
        </w:rPr>
        <w:t>vedla</w:t>
      </w:r>
      <w:r w:rsidRPr="001D78DA">
        <w:rPr>
          <w:rFonts w:cs="Arial"/>
          <w:szCs w:val="20"/>
        </w:rPr>
        <w:t xml:space="preserve"> </w:t>
      </w:r>
      <w:r w:rsidRPr="001D78DA">
        <w:rPr>
          <w:rFonts w:cs="Arial"/>
          <w:iCs/>
          <w:szCs w:val="20"/>
        </w:rPr>
        <w:t>veleposlaništ</w:t>
      </w:r>
      <w:r>
        <w:rPr>
          <w:rFonts w:cs="Arial"/>
          <w:iCs/>
          <w:szCs w:val="20"/>
        </w:rPr>
        <w:t>va</w:t>
      </w:r>
      <w:r w:rsidRPr="001D78DA">
        <w:rPr>
          <w:rFonts w:cs="Arial"/>
          <w:iCs/>
          <w:szCs w:val="20"/>
        </w:rPr>
        <w:t xml:space="preserve"> Republike Slovenije v Abu Dabiju, Alžiru, Atenah, Beogradu, Berlinu, Bratislavi, Bruslju, Bukarešti, Canberri, Kairu, Kijevu, New Delhiju, Pekingu, Podgorici, Sarajevu, Skopju, Washingtonu in Zagrebu. </w:t>
      </w:r>
    </w:p>
    <w:p w14:paraId="037A6445" w14:textId="77777777"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96555DB" w14:textId="63F8BAF6"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u w:val="single"/>
        </w:rPr>
      </w:pPr>
      <w:r w:rsidRPr="001D78DA">
        <w:rPr>
          <w:rFonts w:cs="Arial"/>
          <w:szCs w:val="20"/>
          <w:u w:val="single"/>
        </w:rPr>
        <w:t>1. Aktivnosti</w:t>
      </w:r>
      <w:r w:rsidR="00C91606">
        <w:rPr>
          <w:rFonts w:cs="Arial"/>
          <w:szCs w:val="20"/>
          <w:u w:val="single"/>
        </w:rPr>
        <w:t>,</w:t>
      </w:r>
      <w:r w:rsidRPr="001D78DA">
        <w:rPr>
          <w:rFonts w:cs="Arial"/>
          <w:szCs w:val="20"/>
          <w:u w:val="single"/>
        </w:rPr>
        <w:t xml:space="preserve"> izvedene na </w:t>
      </w:r>
      <w:r w:rsidR="00754FC2">
        <w:rPr>
          <w:rFonts w:cs="Arial"/>
          <w:szCs w:val="20"/>
          <w:u w:val="single"/>
        </w:rPr>
        <w:t>multilateralni</w:t>
      </w:r>
      <w:r w:rsidR="00C91606" w:rsidRPr="001D78DA">
        <w:rPr>
          <w:rFonts w:cs="Arial"/>
          <w:szCs w:val="20"/>
          <w:u w:val="single"/>
        </w:rPr>
        <w:t xml:space="preserve"> </w:t>
      </w:r>
      <w:r w:rsidRPr="001D78DA">
        <w:rPr>
          <w:rFonts w:cs="Arial"/>
          <w:szCs w:val="20"/>
          <w:u w:val="single"/>
        </w:rPr>
        <w:t>ravni:</w:t>
      </w:r>
    </w:p>
    <w:p w14:paraId="0F9B5B2C" w14:textId="23570AF7"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Sistematično vključevanje ključnih prednostnih vsebin, kot so spolno in reproduktivno zdravje in pravice; Agenda za ženske, mir in varnost; ter spolno nasilje in nasilje zaradi spola – tudi v kontekstu oboroženih spopadov in drugih humanitarnih kriz ter odprava vseh oblik diskriminacije žensk in deklic pri oblikovanju politik, dokumentov in priporočil v sklopu EU in drugih mednarodnih oziroma regionalnih organizacij, vključno z OZN, OECD, OVSE, Svetom Evrope in zvezo N</w:t>
      </w:r>
      <w:r>
        <w:rPr>
          <w:rFonts w:cs="Arial"/>
          <w:szCs w:val="20"/>
        </w:rPr>
        <w:t>ATO</w:t>
      </w:r>
      <w:r w:rsidRPr="001D78DA">
        <w:rPr>
          <w:rFonts w:cs="Arial"/>
          <w:i/>
          <w:szCs w:val="20"/>
        </w:rPr>
        <w:t>.</w:t>
      </w:r>
      <w:r w:rsidRPr="001D78DA">
        <w:rPr>
          <w:rFonts w:cs="Arial"/>
          <w:szCs w:val="20"/>
        </w:rPr>
        <w:t xml:space="preserve"> </w:t>
      </w:r>
    </w:p>
    <w:p w14:paraId="56056BB1" w14:textId="5D4C6199"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i/>
          <w:szCs w:val="20"/>
        </w:rPr>
      </w:pPr>
      <w:r>
        <w:rPr>
          <w:rFonts w:cs="Arial"/>
          <w:szCs w:val="20"/>
        </w:rPr>
        <w:t>–</w:t>
      </w:r>
      <w:r w:rsidRPr="001D78DA">
        <w:rPr>
          <w:rFonts w:cs="Arial"/>
          <w:szCs w:val="20"/>
        </w:rPr>
        <w:t xml:space="preserve"> Promocija vidikov</w:t>
      </w:r>
      <w:r>
        <w:rPr>
          <w:rFonts w:cs="Arial"/>
          <w:szCs w:val="20"/>
        </w:rPr>
        <w:t>,</w:t>
      </w:r>
      <w:r w:rsidRPr="001D78DA">
        <w:rPr>
          <w:rFonts w:cs="Arial"/>
          <w:szCs w:val="20"/>
        </w:rPr>
        <w:t xml:space="preserve"> vezanih na enakost spolov, pravice žensk in deklic ter Agendo za ženske, mir in varnost v nacionalnih intervencijah, vključno na najvišji ravni. </w:t>
      </w:r>
    </w:p>
    <w:p w14:paraId="290154CC" w14:textId="7F168123"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Sodelovanje v skupinah prijateljstva, </w:t>
      </w:r>
      <w:r>
        <w:rPr>
          <w:rFonts w:cs="Arial"/>
          <w:szCs w:val="20"/>
        </w:rPr>
        <w:t>na primer</w:t>
      </w:r>
      <w:r w:rsidRPr="001D78DA">
        <w:rPr>
          <w:rFonts w:cs="Arial"/>
          <w:szCs w:val="20"/>
        </w:rPr>
        <w:t xml:space="preserve"> na področju Agende za ženske, mir in varnost; nasilja proti ženskam; otrok v oboroženih spopadih (CAAC); enakovredn</w:t>
      </w:r>
      <w:r w:rsidR="00620E0A">
        <w:rPr>
          <w:rFonts w:cs="Arial"/>
          <w:szCs w:val="20"/>
        </w:rPr>
        <w:t>e</w:t>
      </w:r>
      <w:r w:rsidRPr="001D78DA">
        <w:rPr>
          <w:rFonts w:cs="Arial"/>
          <w:szCs w:val="20"/>
        </w:rPr>
        <w:t xml:space="preserve"> zastopanosti spolov (</w:t>
      </w:r>
      <w:r w:rsidRPr="001D78DA">
        <w:rPr>
          <w:rFonts w:cs="Arial"/>
          <w:i/>
          <w:szCs w:val="20"/>
        </w:rPr>
        <w:t>gender parity</w:t>
      </w:r>
      <w:r w:rsidRPr="001D78DA">
        <w:rPr>
          <w:rFonts w:cs="Arial"/>
          <w:szCs w:val="20"/>
        </w:rPr>
        <w:t>); feministične zunanje politike (FFP+); v EU mreži žensk v diplomaciji (WEDIN EU); v svetovalnih odborih (</w:t>
      </w:r>
      <w:r>
        <w:rPr>
          <w:rFonts w:cs="Arial"/>
          <w:szCs w:val="20"/>
        </w:rPr>
        <w:t>na primer</w:t>
      </w:r>
      <w:r w:rsidRPr="001D78DA">
        <w:rPr>
          <w:rFonts w:cs="Arial"/>
          <w:szCs w:val="20"/>
        </w:rPr>
        <w:t xml:space="preserve"> GENDERACTIONplus) in v </w:t>
      </w:r>
      <w:r>
        <w:rPr>
          <w:rFonts w:cs="Arial"/>
          <w:szCs w:val="20"/>
        </w:rPr>
        <w:t>tako imenovani</w:t>
      </w:r>
      <w:r w:rsidRPr="001D78DA">
        <w:rPr>
          <w:rFonts w:cs="Arial"/>
          <w:szCs w:val="20"/>
        </w:rPr>
        <w:t xml:space="preserve"> tro</w:t>
      </w:r>
      <w:r>
        <w:rPr>
          <w:rFonts w:cs="Arial"/>
          <w:szCs w:val="20"/>
        </w:rPr>
        <w:t>j</w:t>
      </w:r>
      <w:r w:rsidRPr="001D78DA">
        <w:rPr>
          <w:rFonts w:cs="Arial"/>
          <w:szCs w:val="20"/>
        </w:rPr>
        <w:t>ki mednarodne mreže šampionov za enakost spolov.</w:t>
      </w:r>
      <w:r w:rsidRPr="001D78DA">
        <w:rPr>
          <w:rFonts w:cs="Arial"/>
          <w:i/>
          <w:szCs w:val="20"/>
        </w:rPr>
        <w:t xml:space="preserve"> </w:t>
      </w:r>
    </w:p>
    <w:p w14:paraId="331ED460" w14:textId="160D0E1D"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Sovodenje mednarodnih pobud, </w:t>
      </w:r>
      <w:r w:rsidR="00620E0A">
        <w:rPr>
          <w:rFonts w:cs="Arial"/>
          <w:szCs w:val="20"/>
        </w:rPr>
        <w:t>tudi</w:t>
      </w:r>
      <w:r w:rsidR="00620E0A" w:rsidRPr="001D78DA">
        <w:rPr>
          <w:rFonts w:cs="Arial"/>
          <w:szCs w:val="20"/>
        </w:rPr>
        <w:t xml:space="preserve"> </w:t>
      </w:r>
      <w:r w:rsidRPr="001D78DA">
        <w:rPr>
          <w:rFonts w:cs="Arial"/>
          <w:szCs w:val="20"/>
        </w:rPr>
        <w:t xml:space="preserve">v Ženevi in New Yorku in pri sprejetju resolucije </w:t>
      </w:r>
      <w:r w:rsidRPr="001D78DA">
        <w:rPr>
          <w:rFonts w:cs="Arial"/>
          <w:i/>
          <w:szCs w:val="20"/>
        </w:rPr>
        <w:t>Ženske, diplomacija in človekove pravice</w:t>
      </w:r>
      <w:r w:rsidRPr="001D78DA">
        <w:rPr>
          <w:rFonts w:cs="Arial"/>
          <w:szCs w:val="20"/>
        </w:rPr>
        <w:t xml:space="preserve">; koordinacija pobude Skupnih zavez za Agendo za ženske, mir in varnost v letu 2024 ter izvajanje aktivnosti v podporo </w:t>
      </w:r>
      <w:r w:rsidR="00E874E7">
        <w:rPr>
          <w:rFonts w:cs="Arial"/>
          <w:szCs w:val="20"/>
        </w:rPr>
        <w:t>multilateralnim</w:t>
      </w:r>
      <w:r w:rsidRPr="001D78DA">
        <w:rPr>
          <w:rFonts w:cs="Arial"/>
          <w:szCs w:val="20"/>
        </w:rPr>
        <w:t xml:space="preserve"> pobudam, kot je </w:t>
      </w:r>
      <w:r>
        <w:rPr>
          <w:rFonts w:cs="Arial"/>
          <w:szCs w:val="20"/>
        </w:rPr>
        <w:t>na primer</w:t>
      </w:r>
      <w:r w:rsidRPr="001D78DA">
        <w:rPr>
          <w:rFonts w:cs="Arial"/>
          <w:szCs w:val="20"/>
        </w:rPr>
        <w:t xml:space="preserve"> vodenje pobude (skupaj z Mehiko in Španijo) za enako zastopanost spolov na vodstvenih položajih v sistemu OZN v New Yorku v okviru procesa revitalizacije Generalne skupščine OZN. </w:t>
      </w:r>
    </w:p>
    <w:p w14:paraId="40C63E8B" w14:textId="5630DBB1"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Pobuda in uskladitev izjav EU27 in drugih skupin, </w:t>
      </w:r>
      <w:r>
        <w:rPr>
          <w:rFonts w:cs="Arial"/>
          <w:szCs w:val="20"/>
        </w:rPr>
        <w:t>med drugim</w:t>
      </w:r>
      <w:r w:rsidRPr="001D78DA">
        <w:rPr>
          <w:rFonts w:cs="Arial"/>
          <w:szCs w:val="20"/>
        </w:rPr>
        <w:t xml:space="preserve"> izjave pobudnic skupnih zavez za WPS ter skupnih izjav v podporo enaki zastopanosti spolov na vodstvenih položajih v sistemu OZN. </w:t>
      </w:r>
    </w:p>
    <w:p w14:paraId="105A21E8" w14:textId="75DB9087"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Organizacija stranskih in drugih neformalnih dogodkov ter organizacija dogod</w:t>
      </w:r>
      <w:r>
        <w:rPr>
          <w:rFonts w:cs="Arial"/>
          <w:szCs w:val="20"/>
        </w:rPr>
        <w:t>kov,</w:t>
      </w:r>
      <w:r w:rsidRPr="001D78DA">
        <w:rPr>
          <w:rFonts w:cs="Arial"/>
          <w:szCs w:val="20"/>
        </w:rPr>
        <w:t xml:space="preserve"> povezanih s pravicami in opolnomočenjem žensk in deklic, enakostjo spolov, enakovredno zastopanostjo spolov na vodstvenih položajih, feministično zunanjo politiko, Istanbulsko konvencijo ter Agendo za ženske, mir in varnost</w:t>
      </w:r>
      <w:r w:rsidR="00620E0A">
        <w:rPr>
          <w:rFonts w:cs="Arial"/>
          <w:szCs w:val="20"/>
        </w:rPr>
        <w:t>,</w:t>
      </w:r>
      <w:r w:rsidRPr="00B5544C">
        <w:rPr>
          <w:rFonts w:cs="Arial"/>
          <w:szCs w:val="20"/>
        </w:rPr>
        <w:t xml:space="preserve"> </w:t>
      </w:r>
      <w:r w:rsidR="00620E0A">
        <w:rPr>
          <w:rFonts w:cs="Arial"/>
          <w:szCs w:val="20"/>
        </w:rPr>
        <w:t>ter</w:t>
      </w:r>
      <w:r w:rsidRPr="001D78DA">
        <w:rPr>
          <w:rFonts w:cs="Arial"/>
          <w:szCs w:val="20"/>
        </w:rPr>
        <w:t xml:space="preserve"> sodelovanje na</w:t>
      </w:r>
      <w:r>
        <w:rPr>
          <w:rFonts w:cs="Arial"/>
          <w:szCs w:val="20"/>
        </w:rPr>
        <w:t xml:space="preserve"> </w:t>
      </w:r>
      <w:r w:rsidR="00620E0A">
        <w:rPr>
          <w:rFonts w:cs="Arial"/>
          <w:szCs w:val="20"/>
        </w:rPr>
        <w:t>teh dogodkih</w:t>
      </w:r>
      <w:r w:rsidRPr="001D78DA">
        <w:rPr>
          <w:rFonts w:cs="Arial"/>
          <w:i/>
          <w:szCs w:val="20"/>
        </w:rPr>
        <w:t>.</w:t>
      </w:r>
    </w:p>
    <w:p w14:paraId="6CD378BA" w14:textId="77DB1ED7"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i/>
          <w:szCs w:val="20"/>
        </w:rPr>
      </w:pPr>
      <w:r>
        <w:rPr>
          <w:rFonts w:cs="Arial"/>
          <w:szCs w:val="20"/>
        </w:rPr>
        <w:t>–</w:t>
      </w:r>
      <w:r w:rsidRPr="001D78DA">
        <w:rPr>
          <w:rFonts w:cs="Arial"/>
          <w:szCs w:val="20"/>
        </w:rPr>
        <w:t xml:space="preserve"> Podpora vključevanju civilne družbe v delo zveze N</w:t>
      </w:r>
      <w:r>
        <w:rPr>
          <w:rFonts w:cs="Arial"/>
          <w:szCs w:val="20"/>
        </w:rPr>
        <w:t>ATO</w:t>
      </w:r>
      <w:r w:rsidRPr="001D78DA">
        <w:rPr>
          <w:rFonts w:cs="Arial"/>
          <w:szCs w:val="20"/>
        </w:rPr>
        <w:t xml:space="preserve"> na področju Agende za ženske, mir in varnost. </w:t>
      </w:r>
    </w:p>
    <w:p w14:paraId="07CB614C" w14:textId="77777777"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0605F7A" w14:textId="1D24652B"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u w:val="single"/>
        </w:rPr>
      </w:pPr>
      <w:r w:rsidRPr="001D78DA">
        <w:rPr>
          <w:rFonts w:cs="Arial"/>
          <w:szCs w:val="20"/>
          <w:u w:val="single"/>
        </w:rPr>
        <w:t>2. Aktivnosti</w:t>
      </w:r>
      <w:r w:rsidR="00620E0A">
        <w:rPr>
          <w:rFonts w:cs="Arial"/>
          <w:szCs w:val="20"/>
          <w:u w:val="single"/>
        </w:rPr>
        <w:t>,</w:t>
      </w:r>
      <w:r w:rsidRPr="001D78DA">
        <w:rPr>
          <w:rFonts w:cs="Arial"/>
          <w:szCs w:val="20"/>
          <w:u w:val="single"/>
        </w:rPr>
        <w:t xml:space="preserve"> izvedene na </w:t>
      </w:r>
      <w:r w:rsidR="00E56FFC">
        <w:rPr>
          <w:rFonts w:cs="Arial"/>
          <w:szCs w:val="20"/>
          <w:u w:val="single"/>
        </w:rPr>
        <w:t>bilateralni</w:t>
      </w:r>
      <w:r w:rsidRPr="001D78DA">
        <w:rPr>
          <w:rFonts w:cs="Arial"/>
          <w:szCs w:val="20"/>
          <w:u w:val="single"/>
        </w:rPr>
        <w:t xml:space="preserve"> ravni:</w:t>
      </w:r>
    </w:p>
    <w:p w14:paraId="2C3B8E02" w14:textId="5D57590C"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Dosledno prizadevanje za promocijo enakih možnosti žensk in moških pri vseh aktivnostih v državi sprejemnici; sistematično </w:t>
      </w:r>
      <w:r w:rsidR="00620E0A">
        <w:rPr>
          <w:rFonts w:cs="Arial"/>
          <w:szCs w:val="20"/>
        </w:rPr>
        <w:t>poudarjanje</w:t>
      </w:r>
      <w:r w:rsidR="00620E0A" w:rsidRPr="001D78DA">
        <w:rPr>
          <w:rFonts w:cs="Arial"/>
          <w:szCs w:val="20"/>
        </w:rPr>
        <w:t xml:space="preserve"> </w:t>
      </w:r>
      <w:r w:rsidRPr="001D78DA">
        <w:rPr>
          <w:rFonts w:cs="Arial"/>
          <w:szCs w:val="20"/>
        </w:rPr>
        <w:t xml:space="preserve">pomena enakosti spolov in enakih možnosti v vseh političnih pogovorih na vseh ravneh ter pomena feministične zunanje politike za dosego enakih možnosti, vključno </w:t>
      </w:r>
      <w:r w:rsidR="00620E0A">
        <w:rPr>
          <w:rFonts w:cs="Arial"/>
          <w:szCs w:val="20"/>
        </w:rPr>
        <w:t>s</w:t>
      </w:r>
      <w:r w:rsidR="00620E0A" w:rsidRPr="001D78DA">
        <w:rPr>
          <w:rFonts w:cs="Arial"/>
          <w:szCs w:val="20"/>
        </w:rPr>
        <w:t xml:space="preserve"> </w:t>
      </w:r>
      <w:r w:rsidRPr="001D78DA">
        <w:rPr>
          <w:rFonts w:cs="Arial"/>
          <w:szCs w:val="20"/>
        </w:rPr>
        <w:t>podporo in opolnomočenje</w:t>
      </w:r>
      <w:r w:rsidR="00620E0A">
        <w:rPr>
          <w:rFonts w:cs="Arial"/>
          <w:szCs w:val="20"/>
        </w:rPr>
        <w:t>m</w:t>
      </w:r>
      <w:r w:rsidRPr="001D78DA">
        <w:rPr>
          <w:rFonts w:cs="Arial"/>
          <w:szCs w:val="20"/>
        </w:rPr>
        <w:t xml:space="preserve"> deklic in žensk v državah v razvoju; ter sistematično vključevanje enake zastopanosti med spoloma v vse organizirane aktivnosti, vključno s tistimi v sodelovanju s civilno družbo. </w:t>
      </w:r>
    </w:p>
    <w:p w14:paraId="03C3AF88" w14:textId="1DD457C3"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(So)organizacija oz</w:t>
      </w:r>
      <w:r>
        <w:rPr>
          <w:rFonts w:cs="Arial"/>
          <w:szCs w:val="20"/>
        </w:rPr>
        <w:t>iroma</w:t>
      </w:r>
      <w:r w:rsidRPr="001D78DA">
        <w:rPr>
          <w:rFonts w:cs="Arial"/>
          <w:szCs w:val="20"/>
        </w:rPr>
        <w:t xml:space="preserve"> sodelovanje pri izvedbi projektov, pobud in dogodkov</w:t>
      </w:r>
      <w:r>
        <w:rPr>
          <w:rFonts w:cs="Arial"/>
          <w:szCs w:val="20"/>
        </w:rPr>
        <w:t>,</w:t>
      </w:r>
      <w:r w:rsidRPr="001D78DA">
        <w:rPr>
          <w:rFonts w:cs="Arial"/>
          <w:szCs w:val="20"/>
        </w:rPr>
        <w:t xml:space="preserve"> povezanih s pravicami, opolnomočenjem ter izobraževanjem žensk in deklic, enakostjo spolov, enakimi možnostmi in s feministično zunanjo politiko. </w:t>
      </w:r>
    </w:p>
    <w:p w14:paraId="0531AEDB" w14:textId="66F9C868"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Podpora pri izvedbi </w:t>
      </w:r>
      <w:r w:rsidR="00E56FFC">
        <w:rPr>
          <w:rFonts w:cs="Arial"/>
          <w:szCs w:val="20"/>
        </w:rPr>
        <w:t>bilateralnih</w:t>
      </w:r>
      <w:r w:rsidRPr="001D78DA">
        <w:rPr>
          <w:rFonts w:cs="Arial"/>
          <w:szCs w:val="20"/>
        </w:rPr>
        <w:t xml:space="preserve"> obiskov v državi gostiteljici</w:t>
      </w:r>
      <w:r>
        <w:rPr>
          <w:rFonts w:cs="Arial"/>
          <w:szCs w:val="20"/>
        </w:rPr>
        <w:t>,</w:t>
      </w:r>
      <w:r w:rsidRPr="001D78DA">
        <w:rPr>
          <w:rFonts w:cs="Arial"/>
          <w:szCs w:val="20"/>
        </w:rPr>
        <w:t xml:space="preserve"> pri katerih so v ospredju vsebine</w:t>
      </w:r>
      <w:r>
        <w:rPr>
          <w:rFonts w:cs="Arial"/>
          <w:szCs w:val="20"/>
        </w:rPr>
        <w:t>,</w:t>
      </w:r>
      <w:r w:rsidRPr="001D78DA">
        <w:rPr>
          <w:rFonts w:cs="Arial"/>
          <w:szCs w:val="20"/>
        </w:rPr>
        <w:t xml:space="preserve"> povezane z enakimi možnostmi, enakostjo spolov ter pravicami in opolnomočenjem žensk in deklic. </w:t>
      </w:r>
    </w:p>
    <w:p w14:paraId="5E0DAEBF" w14:textId="1722D82B"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Podpora pri izvedbi </w:t>
      </w:r>
      <w:r w:rsidR="00E56FFC">
        <w:rPr>
          <w:rFonts w:cs="Arial"/>
          <w:szCs w:val="20"/>
        </w:rPr>
        <w:t>bilateralnih</w:t>
      </w:r>
      <w:r w:rsidRPr="001D78DA">
        <w:rPr>
          <w:rFonts w:cs="Arial"/>
          <w:szCs w:val="20"/>
        </w:rPr>
        <w:t xml:space="preserve"> projektov, ki so financirani s sredstvi razvojne pomoči MZEZ in iz čebeljega sklada MZEZ. DKP so, skupaj z lokalnimi NVO v državah partnericah in z mednarodnimi organizacijami, izvedli vrsto aktivnosti na področju ekonomskega in družbenega opolnomočenja žensk in deklic.</w:t>
      </w:r>
    </w:p>
    <w:p w14:paraId="4DF5AF26" w14:textId="559D2749"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Sodelovanje z mednarodnimi </w:t>
      </w:r>
      <w:r w:rsidR="00620E0A">
        <w:rPr>
          <w:rFonts w:cs="Arial"/>
          <w:szCs w:val="20"/>
        </w:rPr>
        <w:t xml:space="preserve">organizacijami </w:t>
      </w:r>
      <w:r w:rsidRPr="001D78DA">
        <w:rPr>
          <w:rFonts w:cs="Arial"/>
          <w:szCs w:val="20"/>
        </w:rPr>
        <w:t xml:space="preserve">in NVO, </w:t>
      </w:r>
      <w:r>
        <w:rPr>
          <w:rFonts w:cs="Arial"/>
          <w:szCs w:val="20"/>
        </w:rPr>
        <w:t>na primer</w:t>
      </w:r>
      <w:r w:rsidRPr="001D78DA">
        <w:rPr>
          <w:rFonts w:cs="Arial"/>
          <w:szCs w:val="20"/>
        </w:rPr>
        <w:t xml:space="preserve"> z Evropskim ženskim lobijem, Clubom L Bruselj in Agencij</w:t>
      </w:r>
      <w:r w:rsidR="00620E0A">
        <w:rPr>
          <w:rFonts w:cs="Arial"/>
          <w:szCs w:val="20"/>
        </w:rPr>
        <w:t>o</w:t>
      </w:r>
      <w:r w:rsidRPr="001D78DA">
        <w:rPr>
          <w:rFonts w:cs="Arial"/>
          <w:szCs w:val="20"/>
        </w:rPr>
        <w:t xml:space="preserve"> ZN za ženske (v nadalj</w:t>
      </w:r>
      <w:r>
        <w:rPr>
          <w:rFonts w:cs="Arial"/>
          <w:szCs w:val="20"/>
        </w:rPr>
        <w:t>njem besedil</w:t>
      </w:r>
      <w:r w:rsidRPr="001D78DA">
        <w:rPr>
          <w:rFonts w:cs="Arial"/>
          <w:szCs w:val="20"/>
        </w:rPr>
        <w:t xml:space="preserve">u: UN Women), ter s podobno mislečimi državami, </w:t>
      </w:r>
      <w:r>
        <w:rPr>
          <w:rFonts w:cs="Arial"/>
          <w:szCs w:val="20"/>
        </w:rPr>
        <w:t>na primer</w:t>
      </w:r>
      <w:r w:rsidRPr="001D78DA">
        <w:rPr>
          <w:rFonts w:cs="Arial"/>
          <w:szCs w:val="20"/>
        </w:rPr>
        <w:t xml:space="preserve"> z Irsko </w:t>
      </w:r>
      <w:r>
        <w:rPr>
          <w:rFonts w:cs="Arial"/>
          <w:szCs w:val="20"/>
        </w:rPr>
        <w:t>in</w:t>
      </w:r>
      <w:r w:rsidRPr="001D78DA">
        <w:rPr>
          <w:rFonts w:cs="Arial"/>
          <w:szCs w:val="20"/>
        </w:rPr>
        <w:t xml:space="preserve"> </w:t>
      </w:r>
      <w:r w:rsidR="00754FC2">
        <w:rPr>
          <w:rFonts w:cs="Arial"/>
          <w:szCs w:val="20"/>
        </w:rPr>
        <w:t xml:space="preserve">v </w:t>
      </w:r>
      <w:r w:rsidRPr="001D78DA">
        <w:rPr>
          <w:rFonts w:cs="Arial"/>
          <w:szCs w:val="20"/>
        </w:rPr>
        <w:t>Indij</w:t>
      </w:r>
      <w:r w:rsidR="00754FC2">
        <w:rPr>
          <w:rFonts w:cs="Arial"/>
          <w:szCs w:val="20"/>
        </w:rPr>
        <w:t>i</w:t>
      </w:r>
      <w:r w:rsidRPr="001D78DA">
        <w:rPr>
          <w:rFonts w:cs="Arial"/>
          <w:szCs w:val="20"/>
        </w:rPr>
        <w:t>.</w:t>
      </w:r>
    </w:p>
    <w:p w14:paraId="654D35DF" w14:textId="6F3DB833"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Vodenje z zgledom in delovanje </w:t>
      </w:r>
      <w:r>
        <w:rPr>
          <w:rFonts w:cs="Arial"/>
          <w:szCs w:val="20"/>
        </w:rPr>
        <w:t xml:space="preserve">v </w:t>
      </w:r>
      <w:r w:rsidRPr="001D78DA">
        <w:rPr>
          <w:rFonts w:cs="Arial"/>
          <w:szCs w:val="20"/>
        </w:rPr>
        <w:t>sklad</w:t>
      </w:r>
      <w:r>
        <w:rPr>
          <w:rFonts w:cs="Arial"/>
          <w:szCs w:val="20"/>
        </w:rPr>
        <w:t>u</w:t>
      </w:r>
      <w:r w:rsidRPr="001D78DA">
        <w:rPr>
          <w:rFonts w:cs="Arial"/>
          <w:szCs w:val="20"/>
        </w:rPr>
        <w:t xml:space="preserve"> s stališči, zavezami in vrednotami Republike Slovenije tudi v okviru kolektiva. </w:t>
      </w:r>
    </w:p>
    <w:p w14:paraId="5E188985" w14:textId="77777777"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E60A787" w14:textId="77777777"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Ohranjanje in/ali krepitev mednarodnih standardov na področju enakosti spolov.</w:t>
      </w:r>
    </w:p>
    <w:p w14:paraId="0D07DBAF" w14:textId="77777777"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18382F3" w14:textId="2DD07204"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PRISPEVEK K DOSEGANJU CILJA: Izboljšanje varstva pravic žensk in deklic, ekonomskega opolnomočenja žensk </w:t>
      </w:r>
      <w:r>
        <w:rPr>
          <w:rFonts w:cs="Arial"/>
          <w:szCs w:val="20"/>
        </w:rPr>
        <w:t xml:space="preserve">in </w:t>
      </w:r>
      <w:r w:rsidRPr="001D78DA">
        <w:rPr>
          <w:rFonts w:cs="Arial"/>
          <w:szCs w:val="20"/>
        </w:rPr>
        <w:t>ozaveščanje o teh pravicah v tujini.</w:t>
      </w:r>
    </w:p>
    <w:p w14:paraId="2D43447F" w14:textId="77777777"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8A79A07" w14:textId="4FD74699" w:rsidR="007448CE" w:rsidRPr="001D78DA" w:rsidRDefault="007448CE" w:rsidP="0020646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NOSILEC IN SODELUJOČI: MZEZ </w:t>
      </w:r>
      <w:r>
        <w:rPr>
          <w:rFonts w:cs="Arial"/>
          <w:szCs w:val="20"/>
        </w:rPr>
        <w:t>in</w:t>
      </w:r>
      <w:r w:rsidRPr="001D78DA">
        <w:rPr>
          <w:rFonts w:cs="Arial"/>
          <w:szCs w:val="20"/>
        </w:rPr>
        <w:t xml:space="preserve"> DKP.</w:t>
      </w:r>
    </w:p>
    <w:p w14:paraId="20CCAE03" w14:textId="77777777" w:rsidR="007448CE" w:rsidRPr="001D78DA" w:rsidRDefault="007448CE"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268"/>
        <w:gridCol w:w="2693"/>
        <w:gridCol w:w="1276"/>
        <w:gridCol w:w="1276"/>
      </w:tblGrid>
      <w:tr w:rsidR="007448CE" w:rsidRPr="001D78DA" w14:paraId="14FDE2A7" w14:textId="77777777" w:rsidTr="00333C89">
        <w:trPr>
          <w:cantSplit/>
          <w:trHeight w:val="215"/>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673C7268" w14:textId="77777777" w:rsidR="007448CE" w:rsidRPr="001D78DA" w:rsidRDefault="007448CE" w:rsidP="00CB0C3C">
            <w:pPr>
              <w:spacing w:after="0" w:line="240" w:lineRule="auto"/>
              <w:rPr>
                <w:rFonts w:cs="Arial"/>
                <w:b/>
                <w:bCs/>
                <w:szCs w:val="20"/>
              </w:rPr>
            </w:pPr>
            <w:r w:rsidRPr="001D78DA">
              <w:rPr>
                <w:rFonts w:cs="Arial"/>
                <w:b/>
                <w:bCs/>
                <w:szCs w:val="20"/>
              </w:rPr>
              <w:t>Porabljena finančna sredstva</w:t>
            </w:r>
          </w:p>
        </w:tc>
      </w:tr>
      <w:tr w:rsidR="007448CE" w:rsidRPr="001D78DA" w14:paraId="0B6CD9E1" w14:textId="77777777" w:rsidTr="000664B7">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E4DEFE"/>
            <w:vAlign w:val="center"/>
          </w:tcPr>
          <w:p w14:paraId="6AECDACF" w14:textId="77777777" w:rsidR="007448CE" w:rsidRPr="001D78DA" w:rsidRDefault="007448CE" w:rsidP="00CB0C3C">
            <w:pPr>
              <w:spacing w:after="0" w:line="240" w:lineRule="auto"/>
              <w:rPr>
                <w:rFonts w:cs="Arial"/>
                <w:b/>
                <w:bCs/>
                <w:szCs w:val="20"/>
              </w:rPr>
            </w:pPr>
            <w:r w:rsidRPr="001D78DA">
              <w:rPr>
                <w:rFonts w:cs="Arial"/>
                <w:b/>
                <w:bCs/>
                <w:szCs w:val="20"/>
              </w:rPr>
              <w:t xml:space="preserve">Ime proračunskega uporabnika </w:t>
            </w:r>
          </w:p>
        </w:tc>
        <w:tc>
          <w:tcPr>
            <w:tcW w:w="2268" w:type="dxa"/>
            <w:tcBorders>
              <w:top w:val="single" w:sz="4" w:space="0" w:color="auto"/>
              <w:left w:val="single" w:sz="4" w:space="0" w:color="auto"/>
              <w:bottom w:val="single" w:sz="4" w:space="0" w:color="auto"/>
              <w:right w:val="single" w:sz="4" w:space="0" w:color="auto"/>
            </w:tcBorders>
            <w:shd w:val="clear" w:color="auto" w:fill="E4DEFE"/>
            <w:vAlign w:val="center"/>
          </w:tcPr>
          <w:p w14:paraId="1B93359B" w14:textId="77777777" w:rsidR="007448CE" w:rsidRPr="001D78DA" w:rsidRDefault="007448CE" w:rsidP="00CB0C3C">
            <w:pPr>
              <w:spacing w:after="0" w:line="240" w:lineRule="auto"/>
              <w:rPr>
                <w:rFonts w:cs="Arial"/>
                <w:b/>
                <w:bCs/>
                <w:szCs w:val="20"/>
              </w:rPr>
            </w:pPr>
            <w:r w:rsidRPr="001D78DA">
              <w:rPr>
                <w:rFonts w:cs="Arial"/>
                <w:b/>
                <w:bCs/>
                <w:szCs w:val="20"/>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E4DEFE"/>
            <w:vAlign w:val="center"/>
          </w:tcPr>
          <w:p w14:paraId="797C3F44" w14:textId="77777777" w:rsidR="007448CE" w:rsidRPr="001D78DA" w:rsidRDefault="007448CE" w:rsidP="00CB0C3C">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2E940A3E" w14:textId="77777777" w:rsidR="007448CE" w:rsidRPr="001D78DA" w:rsidRDefault="007448CE" w:rsidP="00CB0C3C">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0059ADCA" w14:textId="77777777" w:rsidR="007448CE" w:rsidRPr="001D78DA" w:rsidRDefault="007448CE" w:rsidP="00CB0C3C">
            <w:pPr>
              <w:spacing w:after="0" w:line="240" w:lineRule="auto"/>
              <w:rPr>
                <w:rFonts w:cs="Arial"/>
                <w:b/>
                <w:bCs/>
                <w:szCs w:val="20"/>
              </w:rPr>
            </w:pPr>
            <w:r w:rsidRPr="001D78DA">
              <w:rPr>
                <w:rFonts w:cs="Arial"/>
                <w:b/>
                <w:bCs/>
                <w:szCs w:val="20"/>
              </w:rPr>
              <w:t>Znesek za leto 2025</w:t>
            </w:r>
          </w:p>
        </w:tc>
      </w:tr>
      <w:tr w:rsidR="007448CE" w:rsidRPr="001D78DA" w14:paraId="237F652F" w14:textId="77777777" w:rsidTr="000664B7">
        <w:trPr>
          <w:cantSplit/>
          <w:trHeight w:val="64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9EF48C1" w14:textId="77777777" w:rsidR="007448CE" w:rsidRPr="001D78DA" w:rsidRDefault="007448CE" w:rsidP="00CB0C3C">
            <w:pPr>
              <w:spacing w:after="0" w:line="240" w:lineRule="auto"/>
              <w:rPr>
                <w:rFonts w:cs="Arial"/>
                <w:bCs/>
                <w:szCs w:val="20"/>
              </w:rPr>
            </w:pPr>
            <w:r w:rsidRPr="001D78DA">
              <w:rPr>
                <w:rFonts w:cs="Arial"/>
                <w:bCs/>
                <w:szCs w:val="20"/>
              </w:rPr>
              <w:t>MZEZ</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C70F4A" w14:textId="57CC6455" w:rsidR="007448CE" w:rsidRPr="001D78DA" w:rsidRDefault="007448CE" w:rsidP="00CB0C3C">
            <w:pPr>
              <w:spacing w:after="0" w:line="240" w:lineRule="auto"/>
              <w:rPr>
                <w:rFonts w:cs="Arial"/>
                <w:bCs/>
                <w:szCs w:val="20"/>
              </w:rPr>
            </w:pPr>
            <w:r w:rsidRPr="001D78DA">
              <w:rPr>
                <w:rFonts w:cs="Arial"/>
                <w:bCs/>
                <w:szCs w:val="20"/>
              </w:rPr>
              <w:t xml:space="preserve">1811-11-0006 </w:t>
            </w:r>
            <w:r>
              <w:rPr>
                <w:rFonts w:cs="Arial"/>
                <w:bCs/>
                <w:szCs w:val="20"/>
              </w:rPr>
              <w:t>–</w:t>
            </w:r>
            <w:r w:rsidRPr="001D78DA">
              <w:rPr>
                <w:rFonts w:cs="Arial"/>
                <w:bCs/>
                <w:szCs w:val="20"/>
              </w:rPr>
              <w:t>Razvojno sodelovanje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A245C0" w14:textId="5731F641" w:rsidR="007448CE" w:rsidRPr="001D78DA" w:rsidRDefault="007448CE" w:rsidP="00333C89">
            <w:pPr>
              <w:autoSpaceDE w:val="0"/>
              <w:autoSpaceDN w:val="0"/>
              <w:adjustRightInd w:val="0"/>
              <w:spacing w:after="0" w:line="240" w:lineRule="auto"/>
              <w:rPr>
                <w:rFonts w:cs="Arial"/>
                <w:bCs/>
                <w:szCs w:val="20"/>
              </w:rPr>
            </w:pPr>
            <w:r w:rsidRPr="001D78DA">
              <w:rPr>
                <w:rFonts w:cs="Arial"/>
                <w:bCs/>
                <w:szCs w:val="20"/>
              </w:rPr>
              <w:t xml:space="preserve">8270 </w:t>
            </w:r>
            <w:r>
              <w:rPr>
                <w:rFonts w:cs="Arial"/>
                <w:bCs/>
                <w:szCs w:val="20"/>
              </w:rPr>
              <w:t>–</w:t>
            </w:r>
            <w:r w:rsidRPr="001D78DA">
              <w:rPr>
                <w:rFonts w:cs="Arial"/>
                <w:bCs/>
                <w:szCs w:val="20"/>
              </w:rPr>
              <w:t xml:space="preserve"> </w:t>
            </w:r>
            <w:r w:rsidRPr="001D78DA">
              <w:rPr>
                <w:rFonts w:cs="Arial"/>
                <w:szCs w:val="20"/>
              </w:rPr>
              <w:t>Razvojno sodelovanje in humanitarna pomoč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5AB59B" w14:textId="77777777" w:rsidR="007448CE" w:rsidRPr="001D78DA" w:rsidRDefault="007448CE" w:rsidP="000664B7">
            <w:pPr>
              <w:spacing w:after="0" w:line="240" w:lineRule="auto"/>
              <w:jc w:val="right"/>
              <w:rPr>
                <w:rFonts w:cs="Arial"/>
                <w:bCs/>
                <w:szCs w:val="20"/>
              </w:rPr>
            </w:pPr>
            <w:r w:rsidRPr="001D78DA">
              <w:rPr>
                <w:rFonts w:cs="Arial"/>
                <w:szCs w:val="20"/>
              </w:rPr>
              <w:t>260.000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F5F9DD" w14:textId="77777777" w:rsidR="007448CE" w:rsidRPr="001D78DA" w:rsidRDefault="007448CE" w:rsidP="000664B7">
            <w:pPr>
              <w:spacing w:after="0" w:line="240" w:lineRule="auto"/>
              <w:jc w:val="right"/>
              <w:rPr>
                <w:rFonts w:cs="Arial"/>
                <w:bCs/>
                <w:szCs w:val="20"/>
              </w:rPr>
            </w:pPr>
            <w:r w:rsidRPr="001D78DA">
              <w:rPr>
                <w:rFonts w:cs="Arial"/>
                <w:szCs w:val="20"/>
              </w:rPr>
              <w:t>372.000</w:t>
            </w:r>
          </w:p>
        </w:tc>
      </w:tr>
      <w:tr w:rsidR="007448CE" w:rsidRPr="001D78DA" w14:paraId="7EEA3EFA" w14:textId="77777777" w:rsidTr="000664B7">
        <w:trPr>
          <w:cantSplit/>
          <w:trHeight w:val="95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9598401" w14:textId="32C1129A" w:rsidR="007448CE" w:rsidRPr="001D78DA" w:rsidRDefault="007448CE" w:rsidP="00CB0C3C">
            <w:pPr>
              <w:spacing w:after="0" w:line="240" w:lineRule="auto"/>
              <w:rPr>
                <w:rFonts w:cs="Arial"/>
                <w:szCs w:val="20"/>
              </w:rPr>
            </w:pPr>
            <w:r w:rsidRPr="001D78DA">
              <w:rPr>
                <w:rFonts w:cs="Arial"/>
                <w:szCs w:val="20"/>
              </w:rPr>
              <w:t xml:space="preserve">Veleposlaništvo </w:t>
            </w:r>
            <w:r w:rsidR="00630D12">
              <w:rPr>
                <w:rFonts w:cs="Arial"/>
                <w:szCs w:val="20"/>
              </w:rPr>
              <w:t>Republike Slovenije</w:t>
            </w:r>
            <w:r w:rsidR="00630D12" w:rsidRPr="001D78DA">
              <w:rPr>
                <w:rFonts w:cs="Arial"/>
                <w:szCs w:val="20"/>
              </w:rPr>
              <w:t xml:space="preserve"> </w:t>
            </w:r>
            <w:r w:rsidRPr="001D78DA">
              <w:rPr>
                <w:rFonts w:cs="Arial"/>
                <w:szCs w:val="20"/>
              </w:rPr>
              <w:t>v New Delhiju</w:t>
            </w:r>
          </w:p>
          <w:p w14:paraId="2A2A0297" w14:textId="77777777" w:rsidR="007448CE" w:rsidRPr="001D78DA" w:rsidRDefault="007448CE" w:rsidP="00CB0C3C">
            <w:pPr>
              <w:spacing w:after="0" w:line="240" w:lineRule="auto"/>
              <w:rPr>
                <w:rFonts w:cs="Arial"/>
                <w:bCs/>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B227BC" w14:textId="1B16D06C" w:rsidR="007448CE" w:rsidRPr="001D78DA" w:rsidRDefault="007448CE" w:rsidP="00CB0C3C">
            <w:pPr>
              <w:spacing w:after="0" w:line="240" w:lineRule="auto"/>
              <w:rPr>
                <w:rFonts w:cs="Arial"/>
                <w:szCs w:val="20"/>
              </w:rPr>
            </w:pPr>
            <w:r w:rsidRPr="001D78DA">
              <w:rPr>
                <w:rFonts w:cs="Arial"/>
                <w:szCs w:val="20"/>
              </w:rPr>
              <w:t>1811-11-0001</w:t>
            </w:r>
            <w:r>
              <w:rPr>
                <w:rFonts w:cs="Arial"/>
                <w:szCs w:val="20"/>
              </w:rPr>
              <w:t xml:space="preserve"> – </w:t>
            </w:r>
            <w:r w:rsidR="00630D12">
              <w:rPr>
                <w:rFonts w:cs="Arial"/>
                <w:szCs w:val="20"/>
              </w:rPr>
              <w:t>Z</w:t>
            </w:r>
            <w:r w:rsidRPr="001D78DA">
              <w:rPr>
                <w:rFonts w:cs="Arial"/>
                <w:szCs w:val="20"/>
              </w:rPr>
              <w:t>unanjepolitično delovanje</w:t>
            </w:r>
          </w:p>
          <w:p w14:paraId="55AB18B5" w14:textId="77777777" w:rsidR="007448CE" w:rsidRPr="001D78DA" w:rsidRDefault="007448CE" w:rsidP="00CB0C3C">
            <w:pPr>
              <w:spacing w:after="0" w:line="240" w:lineRule="auto"/>
              <w:rPr>
                <w:rFonts w:cs="Arial"/>
                <w:bCs/>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FDFC78D" w14:textId="0D85A0F2" w:rsidR="007448CE" w:rsidRPr="001D78DA" w:rsidRDefault="007448CE" w:rsidP="00187581">
            <w:pPr>
              <w:autoSpaceDE w:val="0"/>
              <w:autoSpaceDN w:val="0"/>
              <w:adjustRightInd w:val="0"/>
              <w:spacing w:after="0" w:line="240" w:lineRule="auto"/>
              <w:rPr>
                <w:rFonts w:cs="Arial"/>
                <w:bCs/>
                <w:szCs w:val="20"/>
              </w:rPr>
            </w:pPr>
            <w:r w:rsidRPr="001D78DA">
              <w:rPr>
                <w:rFonts w:cs="Arial"/>
                <w:szCs w:val="20"/>
              </w:rPr>
              <w:t xml:space="preserve">3663 </w:t>
            </w:r>
            <w:r>
              <w:rPr>
                <w:rFonts w:cs="Arial"/>
                <w:szCs w:val="20"/>
              </w:rPr>
              <w:t>–</w:t>
            </w:r>
            <w:r w:rsidRPr="001D78DA">
              <w:rPr>
                <w:rFonts w:cs="Arial"/>
                <w:szCs w:val="20"/>
              </w:rPr>
              <w:t xml:space="preserve"> </w:t>
            </w:r>
            <w:r>
              <w:rPr>
                <w:rFonts w:cs="Arial"/>
                <w:szCs w:val="20"/>
              </w:rPr>
              <w:t>M</w:t>
            </w:r>
            <w:r w:rsidRPr="001D78DA">
              <w:rPr>
                <w:rFonts w:cs="Arial"/>
                <w:szCs w:val="20"/>
              </w:rPr>
              <w:t>eddržavno sodelovanje (aktivnosti s področja človekovih pravic doma in v tujini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F71FFF" w14:textId="77777777" w:rsidR="007448CE" w:rsidRPr="001D78DA" w:rsidRDefault="007448CE" w:rsidP="000664B7">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93672F" w14:textId="77777777" w:rsidR="007448CE" w:rsidRPr="001D78DA" w:rsidRDefault="007448CE" w:rsidP="000664B7">
            <w:pPr>
              <w:spacing w:after="0" w:line="240" w:lineRule="auto"/>
              <w:jc w:val="right"/>
              <w:rPr>
                <w:rFonts w:cs="Arial"/>
                <w:szCs w:val="20"/>
              </w:rPr>
            </w:pPr>
            <w:r w:rsidRPr="001D78DA">
              <w:rPr>
                <w:rFonts w:cs="Arial"/>
                <w:szCs w:val="20"/>
              </w:rPr>
              <w:t>3.000</w:t>
            </w:r>
          </w:p>
        </w:tc>
      </w:tr>
      <w:tr w:rsidR="007448CE" w:rsidRPr="001D78DA" w14:paraId="5039924F" w14:textId="77777777" w:rsidTr="00333C89">
        <w:trPr>
          <w:cantSplit/>
          <w:trHeight w:val="959"/>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7EF2E7" w14:textId="72EF90BE" w:rsidR="007448CE" w:rsidRPr="001D78DA" w:rsidRDefault="007448CE" w:rsidP="00630D12">
            <w:pPr>
              <w:spacing w:after="0" w:line="240" w:lineRule="auto"/>
              <w:jc w:val="both"/>
              <w:rPr>
                <w:rFonts w:cs="Arial"/>
                <w:szCs w:val="20"/>
              </w:rPr>
            </w:pPr>
            <w:r w:rsidRPr="001D78DA">
              <w:rPr>
                <w:rFonts w:cs="Arial"/>
                <w:b/>
                <w:bCs/>
                <w:szCs w:val="20"/>
              </w:rPr>
              <w:t>Obrazložitev</w:t>
            </w:r>
            <w:r w:rsidRPr="001D78DA">
              <w:rPr>
                <w:rFonts w:cs="Arial"/>
                <w:szCs w:val="20"/>
              </w:rPr>
              <w:t xml:space="preserve">: </w:t>
            </w:r>
            <w:r w:rsidRPr="001D78DA">
              <w:rPr>
                <w:rFonts w:cs="Arial"/>
                <w:bCs/>
                <w:szCs w:val="20"/>
              </w:rPr>
              <w:t>Proračunska postavka (3663</w:t>
            </w:r>
            <w:r w:rsidRPr="001D78DA">
              <w:rPr>
                <w:rFonts w:cs="Arial"/>
                <w:b/>
                <w:bCs/>
                <w:szCs w:val="20"/>
              </w:rPr>
              <w:t xml:space="preserve"> </w:t>
            </w:r>
            <w:r>
              <w:rPr>
                <w:rFonts w:cs="Arial"/>
                <w:b/>
                <w:bCs/>
                <w:szCs w:val="20"/>
              </w:rPr>
              <w:t>–</w:t>
            </w:r>
            <w:r w:rsidRPr="001D78DA">
              <w:rPr>
                <w:rFonts w:cs="Arial"/>
                <w:b/>
                <w:bCs/>
                <w:szCs w:val="20"/>
              </w:rPr>
              <w:t xml:space="preserve"> </w:t>
            </w:r>
            <w:r>
              <w:rPr>
                <w:rFonts w:cs="Arial"/>
                <w:bCs/>
                <w:szCs w:val="20"/>
              </w:rPr>
              <w:t>M</w:t>
            </w:r>
            <w:r w:rsidRPr="001D78DA">
              <w:rPr>
                <w:rFonts w:cs="Arial"/>
                <w:bCs/>
                <w:szCs w:val="20"/>
              </w:rPr>
              <w:t xml:space="preserve">eddržavno sodelovanje) je bila v PN 2024−2025 navedena pod aktivnostjo Organizacija ali sodelovanje pri pripravi stranskih dogodkov o enakosti spolov ali krepitvi moči žensk in deklic. Zaradi vsebinske smiselnosti poročanja je bila premaknjena pod </w:t>
            </w:r>
            <w:r w:rsidR="00630D12">
              <w:rPr>
                <w:rFonts w:cs="Arial"/>
                <w:bCs/>
                <w:szCs w:val="20"/>
              </w:rPr>
              <w:t>a</w:t>
            </w:r>
            <w:r w:rsidRPr="001D78DA">
              <w:rPr>
                <w:rFonts w:cs="Arial"/>
                <w:bCs/>
                <w:szCs w:val="20"/>
              </w:rPr>
              <w:t xml:space="preserve">ktivnosti </w:t>
            </w:r>
            <w:r w:rsidR="00300B9B">
              <w:rPr>
                <w:rFonts w:cs="Arial"/>
                <w:bCs/>
                <w:szCs w:val="20"/>
              </w:rPr>
              <w:t xml:space="preserve">DKP </w:t>
            </w:r>
            <w:r w:rsidRPr="001D78DA">
              <w:rPr>
                <w:rFonts w:cs="Arial"/>
                <w:bCs/>
                <w:szCs w:val="20"/>
              </w:rPr>
              <w:t>na področju krepitve pravic žensk.</w:t>
            </w:r>
          </w:p>
        </w:tc>
      </w:tr>
    </w:tbl>
    <w:p w14:paraId="4BAECD6B" w14:textId="77777777" w:rsidR="007448CE" w:rsidRPr="001D78DA" w:rsidRDefault="007448CE" w:rsidP="000146E1">
      <w:pPr>
        <w:pStyle w:val="ZADEVA"/>
        <w:spacing w:before="0"/>
        <w:jc w:val="both"/>
        <w:rPr>
          <w:rFonts w:ascii="Arial" w:hAnsi="Arial" w:cs="Arial"/>
          <w:sz w:val="20"/>
          <w:szCs w:val="20"/>
          <w:lang w:val="sl-SI"/>
        </w:rPr>
      </w:pPr>
    </w:p>
    <w:p w14:paraId="0C0B7138" w14:textId="77777777" w:rsidR="007448CE" w:rsidRPr="001D78DA" w:rsidRDefault="007448CE" w:rsidP="000146E1">
      <w:pPr>
        <w:pStyle w:val="ZADEVA"/>
        <w:spacing w:before="0"/>
        <w:jc w:val="both"/>
        <w:rPr>
          <w:rFonts w:ascii="Arial" w:hAnsi="Arial" w:cs="Arial"/>
          <w:sz w:val="20"/>
          <w:szCs w:val="20"/>
          <w:lang w:val="sl-SI"/>
        </w:rPr>
      </w:pPr>
    </w:p>
    <w:p w14:paraId="2E0321AD"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3</w:t>
      </w:r>
    </w:p>
    <w:p w14:paraId="492FA364" w14:textId="77777777" w:rsidR="007448CE" w:rsidRPr="001D78DA" w:rsidRDefault="007448CE" w:rsidP="000146E1">
      <w:pPr>
        <w:pStyle w:val="ZADEVA"/>
        <w:spacing w:before="0"/>
        <w:jc w:val="both"/>
        <w:rPr>
          <w:rFonts w:ascii="Arial" w:hAnsi="Arial" w:cs="Arial"/>
          <w:sz w:val="20"/>
          <w:szCs w:val="20"/>
          <w:lang w:val="sl-SI"/>
        </w:rPr>
      </w:pPr>
    </w:p>
    <w:p w14:paraId="439C2059"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r w:rsidRPr="001D78DA">
        <w:rPr>
          <w:rFonts w:cs="Arial"/>
          <w:szCs w:val="20"/>
        </w:rPr>
        <w:t xml:space="preserve">Podpora pobudam v mednarodnih forumih na regionalni in svetovni ravni, </w:t>
      </w:r>
      <w:r w:rsidRPr="001D78DA">
        <w:rPr>
          <w:rFonts w:eastAsia="Times New Roman" w:cs="Arial"/>
          <w:szCs w:val="20"/>
        </w:rPr>
        <w:t>ki spodbujajo zagotavljanje enakih možnosti in enakosti med spoloma ter uravnoteženo zastopanost žensk in moških v javnem in političnem življenju (na primer </w:t>
      </w:r>
      <w:r w:rsidRPr="001D78DA">
        <w:rPr>
          <w:rFonts w:eastAsia="Times New Roman" w:cs="Arial"/>
          <w:i/>
          <w:iCs/>
          <w:szCs w:val="20"/>
        </w:rPr>
        <w:t>HeForShe</w:t>
      </w:r>
      <w:r w:rsidRPr="0065567B">
        <w:rPr>
          <w:rFonts w:eastAsia="Times New Roman" w:cs="Arial"/>
          <w:iCs/>
          <w:szCs w:val="20"/>
        </w:rPr>
        <w:t xml:space="preserve">, </w:t>
      </w:r>
      <w:r w:rsidRPr="001D78DA">
        <w:rPr>
          <w:rFonts w:eastAsia="Times New Roman" w:cs="Arial"/>
          <w:i/>
          <w:iCs/>
          <w:szCs w:val="20"/>
        </w:rPr>
        <w:t>MenEngage</w:t>
      </w:r>
      <w:r w:rsidRPr="0065567B">
        <w:rPr>
          <w:rFonts w:eastAsia="Times New Roman" w:cs="Arial"/>
          <w:iCs/>
          <w:szCs w:val="20"/>
        </w:rPr>
        <w:t xml:space="preserve">, </w:t>
      </w:r>
      <w:r w:rsidRPr="001D78DA">
        <w:rPr>
          <w:rFonts w:eastAsia="Times New Roman" w:cs="Arial"/>
          <w:i/>
          <w:iCs/>
          <w:szCs w:val="20"/>
        </w:rPr>
        <w:t>She Decides</w:t>
      </w:r>
      <w:r w:rsidRPr="0065567B">
        <w:rPr>
          <w:rFonts w:eastAsia="Times New Roman" w:cs="Arial"/>
          <w:iCs/>
          <w:szCs w:val="20"/>
        </w:rPr>
        <w:t xml:space="preserve">, </w:t>
      </w:r>
      <w:r w:rsidRPr="001D78DA">
        <w:rPr>
          <w:rFonts w:eastAsia="Times New Roman" w:cs="Arial"/>
          <w:i/>
          <w:iCs/>
          <w:szCs w:val="20"/>
        </w:rPr>
        <w:t>EU-UN Spotlight Initiative</w:t>
      </w:r>
      <w:r w:rsidRPr="001D78DA">
        <w:rPr>
          <w:rFonts w:eastAsia="Times New Roman" w:cs="Arial"/>
          <w:szCs w:val="20"/>
        </w:rPr>
        <w:t>).</w:t>
      </w:r>
    </w:p>
    <w:p w14:paraId="5791DB2F"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p>
    <w:p w14:paraId="119286A6" w14:textId="77777777" w:rsidR="007448CE" w:rsidRPr="001D78DA" w:rsidRDefault="007448CE" w:rsidP="00464B1F">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bCs/>
          <w:szCs w:val="20"/>
        </w:rPr>
      </w:pPr>
      <w:r w:rsidRPr="001D78DA">
        <w:rPr>
          <w:rFonts w:cs="Arial"/>
          <w:b/>
          <w:bCs/>
          <w:szCs w:val="20"/>
        </w:rPr>
        <w:t xml:space="preserve">AKTIVNOST: </w:t>
      </w:r>
      <w:r w:rsidRPr="001D78DA">
        <w:rPr>
          <w:rFonts w:cs="Arial"/>
          <w:b/>
          <w:szCs w:val="20"/>
        </w:rPr>
        <w:t>Podpora mednarodnim pobudam za krepitev enakosti spolov ter opolnomočenja žensk in deklic</w:t>
      </w:r>
    </w:p>
    <w:p w14:paraId="3D444959" w14:textId="77777777" w:rsidR="007448CE" w:rsidRPr="001D78DA" w:rsidRDefault="007448CE" w:rsidP="00464B1F">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FBEBA43" w14:textId="2CFA3CD4"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IZVEDBA AKTIVNOSTI: Republika Slovenija se je aktivno udeleževala mednarodnih dogodkov za podporo krepitvi enakosti spolov in opolnomočenju žensk in deklic </w:t>
      </w:r>
      <w:r w:rsidR="00630D12">
        <w:rPr>
          <w:rFonts w:cs="Arial"/>
          <w:szCs w:val="20"/>
        </w:rPr>
        <w:t>ter</w:t>
      </w:r>
      <w:r w:rsidR="00630D12" w:rsidRPr="001D78DA">
        <w:rPr>
          <w:rFonts w:cs="Arial"/>
          <w:szCs w:val="20"/>
        </w:rPr>
        <w:t xml:space="preserve"> </w:t>
      </w:r>
      <w:r w:rsidRPr="001D78DA">
        <w:rPr>
          <w:rFonts w:cs="Arial"/>
          <w:szCs w:val="20"/>
        </w:rPr>
        <w:t>krepila sodelovanje v mednarodnih pobudah s tem ciljem.</w:t>
      </w:r>
    </w:p>
    <w:p w14:paraId="52FCA1DC" w14:textId="77777777"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40DA6923" w14:textId="77777777"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Na odprtju Svetovnega ženskega foruma v Mongoliji (avgusta 2024) je v uvodnem delu kot častna gostja zbrane nagovorila predsednica Republike Slovenije in poudarila neomajno zavezanost enakosti spolov in podnebnim ukrepom.</w:t>
      </w:r>
    </w:p>
    <w:p w14:paraId="160032FE" w14:textId="77777777"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0B0F47F" w14:textId="31A7489B"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Na visokem srečanju ob 30. obletnici Pekinške deklaracije o enakosti spolov, ki je potekala ob začetku 80. zasedanja Generalne skupščine OZN v New Yorku</w:t>
      </w:r>
      <w:r w:rsidR="00630D12">
        <w:rPr>
          <w:rFonts w:cs="Arial"/>
          <w:szCs w:val="20"/>
        </w:rPr>
        <w:t xml:space="preserve"> </w:t>
      </w:r>
      <w:r w:rsidR="00630D12" w:rsidRPr="001D78DA">
        <w:rPr>
          <w:rFonts w:cs="Arial"/>
          <w:szCs w:val="20"/>
        </w:rPr>
        <w:t xml:space="preserve">22. </w:t>
      </w:r>
      <w:r w:rsidR="00630D12">
        <w:rPr>
          <w:rFonts w:cs="Arial"/>
          <w:szCs w:val="20"/>
        </w:rPr>
        <w:t>septembra</w:t>
      </w:r>
      <w:r w:rsidR="00630D12" w:rsidRPr="001D78DA">
        <w:rPr>
          <w:rFonts w:cs="Arial"/>
          <w:szCs w:val="20"/>
        </w:rPr>
        <w:t xml:space="preserve"> 2025</w:t>
      </w:r>
      <w:r w:rsidRPr="001D78DA">
        <w:rPr>
          <w:rFonts w:cs="Arial"/>
          <w:szCs w:val="20"/>
        </w:rPr>
        <w:t xml:space="preserve">, je predsednica Republike Slovenije opozorila, da je napredek počasen in v zadnjem času vse bolj ogrožen. Pozivala je k izvolitvi prve generalne sekretarke OZN ter opozorila, da so spolno nasilje in nasilje zaradi spola, ekonomska neenakost, pomanjkanje spolnih in reproduktivnih pravic, nezadostna politična zastopanost in sistemska diskriminacija žensk še vedno prisotni. Za doseg resničnih sprememb je </w:t>
      </w:r>
      <w:r>
        <w:rPr>
          <w:rFonts w:cs="Arial"/>
          <w:szCs w:val="20"/>
        </w:rPr>
        <w:t>treba</w:t>
      </w:r>
      <w:r w:rsidRPr="001D78DA">
        <w:rPr>
          <w:rFonts w:cs="Arial"/>
          <w:szCs w:val="20"/>
        </w:rPr>
        <w:t xml:space="preserve"> enakost spolov uvrstiti najvišje med prednostnimi nalogami, tudi pri miru in varnosti.</w:t>
      </w:r>
    </w:p>
    <w:p w14:paraId="3FA064C8" w14:textId="77777777"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74732CA" w14:textId="3D3494BF"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MZEZ je na ravni posebnih odposlank za podnebno diplomacijo ter Agende za ženske, mir in varnost sodelovalo na izvedbah 3. in 4. ministrske konference o feministični zunanji politiki v </w:t>
      </w:r>
      <w:r>
        <w:rPr>
          <w:rFonts w:cs="Arial"/>
          <w:szCs w:val="20"/>
        </w:rPr>
        <w:t>Ciudadu de Méxicu v</w:t>
      </w:r>
      <w:r w:rsidRPr="001D78DA">
        <w:rPr>
          <w:rFonts w:cs="Arial"/>
          <w:szCs w:val="20"/>
        </w:rPr>
        <w:t xml:space="preserve"> Mehik</w:t>
      </w:r>
      <w:r>
        <w:rPr>
          <w:rFonts w:cs="Arial"/>
          <w:szCs w:val="20"/>
        </w:rPr>
        <w:t>i</w:t>
      </w:r>
      <w:r w:rsidRPr="001D78DA">
        <w:rPr>
          <w:rFonts w:cs="Arial"/>
          <w:szCs w:val="20"/>
        </w:rPr>
        <w:t xml:space="preserve"> (1.</w:t>
      </w:r>
      <w:r>
        <w:rPr>
          <w:rFonts w:cs="Arial"/>
          <w:szCs w:val="20"/>
        </w:rPr>
        <w:t>–</w:t>
      </w:r>
      <w:r w:rsidRPr="001D78DA">
        <w:rPr>
          <w:rFonts w:cs="Arial"/>
          <w:szCs w:val="20"/>
        </w:rPr>
        <w:t>3. </w:t>
      </w:r>
      <w:r>
        <w:rPr>
          <w:rFonts w:cs="Arial"/>
          <w:szCs w:val="20"/>
        </w:rPr>
        <w:t>julij</w:t>
      </w:r>
      <w:r w:rsidRPr="001D78DA">
        <w:rPr>
          <w:rFonts w:cs="Arial"/>
          <w:szCs w:val="20"/>
        </w:rPr>
        <w:t> 2025) in v Parizu</w:t>
      </w:r>
      <w:r>
        <w:rPr>
          <w:rFonts w:cs="Arial"/>
          <w:szCs w:val="20"/>
        </w:rPr>
        <w:t xml:space="preserve"> v</w:t>
      </w:r>
      <w:r w:rsidRPr="001D78DA">
        <w:rPr>
          <w:rFonts w:cs="Arial"/>
          <w:szCs w:val="20"/>
        </w:rPr>
        <w:t xml:space="preserve"> Francij</w:t>
      </w:r>
      <w:r>
        <w:rPr>
          <w:rFonts w:cs="Arial"/>
          <w:szCs w:val="20"/>
        </w:rPr>
        <w:t>i</w:t>
      </w:r>
      <w:r w:rsidRPr="001D78DA">
        <w:rPr>
          <w:rFonts w:cs="Arial"/>
          <w:szCs w:val="20"/>
        </w:rPr>
        <w:t xml:space="preserve"> (22.</w:t>
      </w:r>
      <w:r>
        <w:rPr>
          <w:rFonts w:cs="Arial"/>
          <w:szCs w:val="20"/>
        </w:rPr>
        <w:t>–</w:t>
      </w:r>
      <w:r w:rsidRPr="001D78DA">
        <w:rPr>
          <w:rFonts w:cs="Arial"/>
          <w:szCs w:val="20"/>
        </w:rPr>
        <w:t>23. </w:t>
      </w:r>
      <w:r>
        <w:rPr>
          <w:rFonts w:cs="Arial"/>
          <w:szCs w:val="20"/>
        </w:rPr>
        <w:t>oktobra</w:t>
      </w:r>
      <w:r w:rsidRPr="001D78DA">
        <w:rPr>
          <w:rFonts w:cs="Arial"/>
          <w:szCs w:val="20"/>
        </w:rPr>
        <w:t xml:space="preserve"> 2025). </w:t>
      </w:r>
    </w:p>
    <w:p w14:paraId="51741299" w14:textId="77777777"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p>
    <w:p w14:paraId="6CFA5FA8" w14:textId="77777777"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bCs/>
          <w:szCs w:val="20"/>
        </w:rPr>
        <w:t>Republika Slovenija</w:t>
      </w:r>
      <w:r w:rsidRPr="001D78DA">
        <w:rPr>
          <w:rFonts w:cs="Arial"/>
          <w:szCs w:val="20"/>
        </w:rPr>
        <w:t xml:space="preserve"> se je junija 2025 </w:t>
      </w:r>
      <w:r w:rsidRPr="001D78DA">
        <w:rPr>
          <w:rFonts w:cs="Arial"/>
          <w:bCs/>
          <w:szCs w:val="20"/>
        </w:rPr>
        <w:t>pridružila</w:t>
      </w:r>
      <w:r w:rsidRPr="001D78DA">
        <w:rPr>
          <w:rFonts w:cs="Arial"/>
          <w:szCs w:val="20"/>
        </w:rPr>
        <w:t> pobudi </w:t>
      </w:r>
      <w:r w:rsidRPr="001D78DA">
        <w:rPr>
          <w:rFonts w:cs="Arial"/>
          <w:bCs/>
          <w:szCs w:val="20"/>
        </w:rPr>
        <w:t>Zavezništva</w:t>
      </w:r>
      <w:r w:rsidRPr="001D78DA">
        <w:rPr>
          <w:rFonts w:cs="Arial"/>
          <w:szCs w:val="20"/>
        </w:rPr>
        <w:t xml:space="preserve"> za spolno odzivno in vključujočo obnovo Ukrajine. </w:t>
      </w:r>
    </w:p>
    <w:p w14:paraId="5C349555" w14:textId="77777777"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851CDE5" w14:textId="4AE0675E"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Na svetovni dan žensk v diplomaciji je bila junija 2025 uradno vzpostavljena Slovenska mreža žensk v diplomaciji. Vzpostavitev mreže je pozdravila tudi slovenska zunanja ministrica. Mreža je vpeta v krovno </w:t>
      </w:r>
      <w:r w:rsidR="00742684">
        <w:rPr>
          <w:rFonts w:cs="Arial"/>
          <w:szCs w:val="20"/>
        </w:rPr>
        <w:t>M</w:t>
      </w:r>
      <w:r w:rsidRPr="001D78DA">
        <w:rPr>
          <w:rFonts w:cs="Arial"/>
          <w:szCs w:val="20"/>
        </w:rPr>
        <w:t xml:space="preserve">režo diplomatk EU (WEDIN EU), </w:t>
      </w:r>
      <w:r w:rsidR="00742684">
        <w:rPr>
          <w:rFonts w:cs="Arial"/>
          <w:szCs w:val="20"/>
        </w:rPr>
        <w:t xml:space="preserve">ki deluje v okviru Evropske službe za zunanje delovanje (EEAS), </w:t>
      </w:r>
      <w:r w:rsidR="00215D21">
        <w:rPr>
          <w:rFonts w:cs="Arial"/>
          <w:szCs w:val="20"/>
        </w:rPr>
        <w:t xml:space="preserve">in pomeni </w:t>
      </w:r>
      <w:r w:rsidR="00472F52">
        <w:rPr>
          <w:rFonts w:cs="Arial"/>
          <w:szCs w:val="20"/>
        </w:rPr>
        <w:t xml:space="preserve">pomemben </w:t>
      </w:r>
      <w:r w:rsidRPr="00215D21">
        <w:rPr>
          <w:rFonts w:cs="Arial"/>
          <w:szCs w:val="20"/>
        </w:rPr>
        <w:t>korak</w:t>
      </w:r>
      <w:r w:rsidRPr="001D78DA">
        <w:rPr>
          <w:rFonts w:cs="Arial"/>
          <w:szCs w:val="20"/>
        </w:rPr>
        <w:t xml:space="preserve"> k večji prepoznavnosti in podpori vloge žensk v diplomaciji v Sloveniji in po svetu.</w:t>
      </w:r>
    </w:p>
    <w:p w14:paraId="2554B93D" w14:textId="77777777"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E5313FB" w14:textId="77777777"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Republika Slovenija se je pridružila številnim pobudam in sodelovala na več dogodkih za podporo krepitvi enakosti spolov in opolnomočenju žensk in deklic.</w:t>
      </w:r>
    </w:p>
    <w:p w14:paraId="14324E37" w14:textId="77777777"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8EF5923" w14:textId="77777777" w:rsidR="007448CE" w:rsidRPr="001D78DA" w:rsidRDefault="007448CE" w:rsidP="007F6F6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PRISPEVEK K DOSEGANJU CILJA: Aktivnost je prispevala k podpori in spodbudi krepitvi mednarodnih prizadevanj na tem področju.</w:t>
      </w:r>
    </w:p>
    <w:p w14:paraId="413B86A8" w14:textId="77777777" w:rsidR="007448CE" w:rsidRPr="001D78DA" w:rsidRDefault="007448CE" w:rsidP="00464B1F">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3A9A6F0" w14:textId="2DBA8CAC" w:rsidR="007448CE" w:rsidRPr="001D78DA" w:rsidRDefault="007448CE" w:rsidP="00B91858">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NOSILEC IN SODELUJOČI: MZEZ </w:t>
      </w:r>
      <w:r>
        <w:rPr>
          <w:rFonts w:cs="Arial"/>
          <w:szCs w:val="20"/>
        </w:rPr>
        <w:t>in</w:t>
      </w:r>
      <w:r w:rsidRPr="001D78DA">
        <w:rPr>
          <w:rFonts w:cs="Arial"/>
          <w:szCs w:val="20"/>
        </w:rPr>
        <w:t xml:space="preserve"> </w:t>
      </w:r>
      <w:r w:rsidR="00754FC2">
        <w:rPr>
          <w:rFonts w:cs="Arial"/>
          <w:szCs w:val="20"/>
        </w:rPr>
        <w:t>pristojna</w:t>
      </w:r>
      <w:r w:rsidR="00DF5527">
        <w:rPr>
          <w:rFonts w:cs="Arial"/>
          <w:szCs w:val="20"/>
        </w:rPr>
        <w:t xml:space="preserve"> </w:t>
      </w:r>
      <w:r w:rsidRPr="001D78DA">
        <w:rPr>
          <w:rFonts w:cs="Arial"/>
          <w:szCs w:val="20"/>
        </w:rPr>
        <w:t>DKP.</w:t>
      </w:r>
    </w:p>
    <w:p w14:paraId="3E75F8BD" w14:textId="77777777" w:rsidR="007448CE" w:rsidRPr="001D78DA" w:rsidRDefault="007448CE" w:rsidP="00CB0C3C">
      <w:pPr>
        <w:pStyle w:val="ZADEVA"/>
        <w:spacing w:before="0"/>
        <w:ind w:left="0" w:firstLin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1842"/>
        <w:gridCol w:w="3019"/>
        <w:gridCol w:w="1276"/>
        <w:gridCol w:w="1276"/>
      </w:tblGrid>
      <w:tr w:rsidR="007448CE" w:rsidRPr="001D78DA" w14:paraId="4026B63E" w14:textId="77777777" w:rsidTr="007537E6">
        <w:trPr>
          <w:cantSplit/>
          <w:trHeight w:val="278"/>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4ED4434D" w14:textId="77777777" w:rsidR="007448CE" w:rsidRPr="001D78DA" w:rsidRDefault="007448CE" w:rsidP="00CB0C3C">
            <w:pPr>
              <w:spacing w:after="0" w:line="240" w:lineRule="auto"/>
              <w:rPr>
                <w:b/>
                <w:bCs/>
              </w:rPr>
            </w:pPr>
            <w:r w:rsidRPr="001D78DA">
              <w:rPr>
                <w:b/>
                <w:bCs/>
              </w:rPr>
              <w:t>Porabljena finančna sredstva</w:t>
            </w:r>
          </w:p>
        </w:tc>
      </w:tr>
      <w:tr w:rsidR="007448CE" w:rsidRPr="001D78DA" w14:paraId="4FC8E707" w14:textId="77777777" w:rsidTr="00333C89">
        <w:trPr>
          <w:cantSplit/>
          <w:trHeight w:val="511"/>
        </w:trPr>
        <w:tc>
          <w:tcPr>
            <w:tcW w:w="2227" w:type="dxa"/>
            <w:tcBorders>
              <w:top w:val="single" w:sz="4" w:space="0" w:color="auto"/>
              <w:left w:val="single" w:sz="4" w:space="0" w:color="auto"/>
              <w:bottom w:val="single" w:sz="4" w:space="0" w:color="auto"/>
              <w:right w:val="single" w:sz="4" w:space="0" w:color="auto"/>
            </w:tcBorders>
            <w:shd w:val="clear" w:color="auto" w:fill="E4DEFE"/>
            <w:vAlign w:val="center"/>
          </w:tcPr>
          <w:p w14:paraId="282A3720" w14:textId="77777777" w:rsidR="007448CE" w:rsidRPr="001D78DA" w:rsidRDefault="007448CE" w:rsidP="00CB0C3C">
            <w:pPr>
              <w:spacing w:after="0" w:line="240" w:lineRule="auto"/>
              <w:rPr>
                <w:b/>
                <w:bCs/>
              </w:rPr>
            </w:pPr>
            <w:r w:rsidRPr="001D78DA">
              <w:rPr>
                <w:b/>
                <w:bCs/>
              </w:rPr>
              <w:t xml:space="preserve">Ime proračunskega uporabnika </w:t>
            </w:r>
          </w:p>
        </w:tc>
        <w:tc>
          <w:tcPr>
            <w:tcW w:w="1842" w:type="dxa"/>
            <w:tcBorders>
              <w:top w:val="single" w:sz="4" w:space="0" w:color="auto"/>
              <w:left w:val="single" w:sz="4" w:space="0" w:color="auto"/>
              <w:bottom w:val="single" w:sz="4" w:space="0" w:color="auto"/>
              <w:right w:val="single" w:sz="4" w:space="0" w:color="auto"/>
            </w:tcBorders>
            <w:shd w:val="clear" w:color="auto" w:fill="E4DEFE"/>
            <w:vAlign w:val="center"/>
          </w:tcPr>
          <w:p w14:paraId="76918EDA" w14:textId="77777777" w:rsidR="007448CE" w:rsidRPr="001D78DA" w:rsidRDefault="007448CE" w:rsidP="00CB0C3C">
            <w:pPr>
              <w:spacing w:after="0" w:line="240" w:lineRule="auto"/>
              <w:rPr>
                <w:b/>
                <w:bCs/>
              </w:rPr>
            </w:pPr>
            <w:r w:rsidRPr="001D78DA">
              <w:rPr>
                <w:b/>
                <w:bCs/>
              </w:rPr>
              <w:t>Šifra in naziv ukrepa, projekta</w:t>
            </w:r>
          </w:p>
        </w:tc>
        <w:tc>
          <w:tcPr>
            <w:tcW w:w="3019" w:type="dxa"/>
            <w:tcBorders>
              <w:top w:val="single" w:sz="4" w:space="0" w:color="auto"/>
              <w:left w:val="single" w:sz="4" w:space="0" w:color="auto"/>
              <w:bottom w:val="single" w:sz="4" w:space="0" w:color="auto"/>
              <w:right w:val="single" w:sz="4" w:space="0" w:color="auto"/>
            </w:tcBorders>
            <w:shd w:val="clear" w:color="auto" w:fill="E4DEFE"/>
            <w:vAlign w:val="center"/>
          </w:tcPr>
          <w:p w14:paraId="4922454B" w14:textId="77777777" w:rsidR="007448CE" w:rsidRPr="001D78DA" w:rsidRDefault="007448CE" w:rsidP="00CB0C3C">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42C93114" w14:textId="77777777" w:rsidR="007448CE" w:rsidRPr="001D78DA" w:rsidRDefault="007448CE" w:rsidP="00CB0C3C">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3B6C9625" w14:textId="77777777" w:rsidR="007448CE" w:rsidRPr="001D78DA" w:rsidRDefault="007448CE" w:rsidP="00CB0C3C">
            <w:pPr>
              <w:spacing w:after="0" w:line="240" w:lineRule="auto"/>
              <w:rPr>
                <w:b/>
                <w:bCs/>
              </w:rPr>
            </w:pPr>
            <w:r w:rsidRPr="001D78DA">
              <w:rPr>
                <w:b/>
                <w:bCs/>
              </w:rPr>
              <w:t>Znesek za leto 2025</w:t>
            </w:r>
          </w:p>
        </w:tc>
      </w:tr>
      <w:tr w:rsidR="007448CE" w:rsidRPr="001D78DA" w14:paraId="2D914200" w14:textId="77777777" w:rsidTr="000664B7">
        <w:trPr>
          <w:cantSplit/>
          <w:trHeight w:val="281"/>
        </w:trPr>
        <w:tc>
          <w:tcPr>
            <w:tcW w:w="2227" w:type="dxa"/>
            <w:tcBorders>
              <w:top w:val="single" w:sz="4" w:space="0" w:color="auto"/>
              <w:left w:val="single" w:sz="4" w:space="0" w:color="auto"/>
              <w:bottom w:val="single" w:sz="4" w:space="0" w:color="auto"/>
              <w:right w:val="single" w:sz="4" w:space="0" w:color="auto"/>
            </w:tcBorders>
            <w:vAlign w:val="center"/>
          </w:tcPr>
          <w:p w14:paraId="6953CC5C" w14:textId="77777777" w:rsidR="007448CE" w:rsidRPr="001D78DA" w:rsidRDefault="007448CE" w:rsidP="00CB0C3C">
            <w:pPr>
              <w:spacing w:after="0" w:line="240" w:lineRule="auto"/>
            </w:pPr>
            <w:r w:rsidRPr="001D78DA">
              <w:t>MZEZ</w:t>
            </w:r>
          </w:p>
        </w:tc>
        <w:tc>
          <w:tcPr>
            <w:tcW w:w="1842" w:type="dxa"/>
            <w:tcBorders>
              <w:top w:val="single" w:sz="4" w:space="0" w:color="auto"/>
              <w:left w:val="single" w:sz="4" w:space="0" w:color="auto"/>
              <w:bottom w:val="single" w:sz="4" w:space="0" w:color="auto"/>
              <w:right w:val="single" w:sz="4" w:space="0" w:color="auto"/>
            </w:tcBorders>
            <w:vAlign w:val="center"/>
          </w:tcPr>
          <w:p w14:paraId="4ED3D6F0" w14:textId="77777777" w:rsidR="007448CE" w:rsidRPr="003217AE" w:rsidRDefault="007448CE" w:rsidP="000664B7">
            <w:pPr>
              <w:spacing w:after="0" w:line="240" w:lineRule="auto"/>
              <w:jc w:val="center"/>
            </w:pPr>
            <w:r w:rsidRPr="003217AE">
              <w:t>/</w:t>
            </w:r>
          </w:p>
        </w:tc>
        <w:tc>
          <w:tcPr>
            <w:tcW w:w="3019" w:type="dxa"/>
            <w:tcBorders>
              <w:top w:val="single" w:sz="4" w:space="0" w:color="auto"/>
              <w:left w:val="single" w:sz="4" w:space="0" w:color="auto"/>
              <w:bottom w:val="single" w:sz="4" w:space="0" w:color="auto"/>
              <w:right w:val="single" w:sz="4" w:space="0" w:color="auto"/>
            </w:tcBorders>
            <w:vAlign w:val="center"/>
          </w:tcPr>
          <w:p w14:paraId="2FE99625" w14:textId="77777777" w:rsidR="007448CE" w:rsidRPr="003217AE" w:rsidRDefault="007448CE" w:rsidP="000664B7">
            <w:pPr>
              <w:spacing w:after="0" w:line="240" w:lineRule="auto"/>
              <w:jc w:val="center"/>
            </w:pPr>
            <w:r w:rsidRPr="003217AE">
              <w:t>/</w:t>
            </w:r>
          </w:p>
        </w:tc>
        <w:tc>
          <w:tcPr>
            <w:tcW w:w="1276" w:type="dxa"/>
            <w:tcBorders>
              <w:top w:val="single" w:sz="4" w:space="0" w:color="auto"/>
              <w:left w:val="single" w:sz="4" w:space="0" w:color="auto"/>
              <w:bottom w:val="single" w:sz="4" w:space="0" w:color="auto"/>
              <w:right w:val="single" w:sz="4" w:space="0" w:color="auto"/>
            </w:tcBorders>
            <w:vAlign w:val="center"/>
          </w:tcPr>
          <w:p w14:paraId="2F31E4EE" w14:textId="77777777" w:rsidR="007448CE" w:rsidRPr="003217AE" w:rsidRDefault="007448CE" w:rsidP="000664B7">
            <w:pPr>
              <w:spacing w:after="0" w:line="240" w:lineRule="auto"/>
              <w:jc w:val="center"/>
            </w:pPr>
            <w:r w:rsidRPr="003217AE">
              <w:t>/</w:t>
            </w:r>
          </w:p>
        </w:tc>
        <w:tc>
          <w:tcPr>
            <w:tcW w:w="1276" w:type="dxa"/>
            <w:tcBorders>
              <w:top w:val="single" w:sz="4" w:space="0" w:color="auto"/>
              <w:left w:val="single" w:sz="4" w:space="0" w:color="auto"/>
              <w:bottom w:val="single" w:sz="4" w:space="0" w:color="auto"/>
              <w:right w:val="single" w:sz="4" w:space="0" w:color="auto"/>
            </w:tcBorders>
            <w:vAlign w:val="center"/>
          </w:tcPr>
          <w:p w14:paraId="28284FFC" w14:textId="77777777" w:rsidR="007448CE" w:rsidRPr="003217AE" w:rsidRDefault="007448CE" w:rsidP="000664B7">
            <w:pPr>
              <w:spacing w:after="0" w:line="240" w:lineRule="auto"/>
              <w:jc w:val="center"/>
            </w:pPr>
            <w:r w:rsidRPr="003217AE">
              <w:t>/</w:t>
            </w:r>
          </w:p>
        </w:tc>
      </w:tr>
      <w:tr w:rsidR="007448CE" w:rsidRPr="001D78DA" w14:paraId="1953569A" w14:textId="77777777" w:rsidTr="000664B7">
        <w:trPr>
          <w:cantSplit/>
          <w:trHeight w:val="27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389DD078" w14:textId="77777777" w:rsidR="007448CE" w:rsidRPr="001D78DA" w:rsidRDefault="007448CE" w:rsidP="00CB0C3C">
            <w:pPr>
              <w:spacing w:after="0" w:line="240" w:lineRule="auto"/>
              <w:rPr>
                <w:b/>
                <w:bCs/>
              </w:rPr>
            </w:pPr>
            <w:r w:rsidRPr="001D78DA">
              <w:rPr>
                <w:b/>
                <w:bCs/>
              </w:rPr>
              <w:t xml:space="preserve">Obrazložitev: </w:t>
            </w:r>
            <w:r w:rsidRPr="001D78DA">
              <w:t>Aktivnost je bila izvedena v okviru rednega dela MZEZ.</w:t>
            </w:r>
            <w:r w:rsidRPr="001D78DA">
              <w:rPr>
                <w:b/>
                <w:bCs/>
              </w:rPr>
              <w:t xml:space="preserve"> </w:t>
            </w:r>
          </w:p>
        </w:tc>
      </w:tr>
    </w:tbl>
    <w:p w14:paraId="2D2DFE9B" w14:textId="77777777" w:rsidR="007448CE" w:rsidRPr="001D78DA" w:rsidRDefault="007448CE" w:rsidP="000146E1">
      <w:pPr>
        <w:pStyle w:val="ZADEVA"/>
        <w:spacing w:before="0"/>
        <w:jc w:val="both"/>
        <w:rPr>
          <w:rFonts w:ascii="Arial" w:hAnsi="Arial" w:cs="Arial"/>
          <w:sz w:val="20"/>
          <w:szCs w:val="20"/>
          <w:lang w:val="sl-SI"/>
        </w:rPr>
      </w:pPr>
    </w:p>
    <w:p w14:paraId="588D3DAC" w14:textId="77777777" w:rsidR="007448CE" w:rsidRPr="001D78DA" w:rsidRDefault="007448CE" w:rsidP="000146E1">
      <w:pPr>
        <w:pStyle w:val="ZADEVA"/>
        <w:spacing w:before="0"/>
        <w:jc w:val="both"/>
        <w:rPr>
          <w:rFonts w:ascii="Arial" w:hAnsi="Arial" w:cs="Arial"/>
          <w:sz w:val="20"/>
          <w:szCs w:val="20"/>
          <w:lang w:val="sl-SI"/>
        </w:rPr>
      </w:pPr>
    </w:p>
    <w:p w14:paraId="3D83E69F"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4</w:t>
      </w:r>
    </w:p>
    <w:p w14:paraId="08333443" w14:textId="77777777" w:rsidR="007448CE" w:rsidRPr="001D78DA" w:rsidRDefault="007448CE" w:rsidP="000146E1">
      <w:pPr>
        <w:pStyle w:val="ZADEVA"/>
        <w:spacing w:before="0"/>
        <w:jc w:val="both"/>
        <w:rPr>
          <w:rFonts w:ascii="Arial" w:hAnsi="Arial" w:cs="Arial"/>
          <w:sz w:val="20"/>
          <w:szCs w:val="20"/>
          <w:lang w:val="sl-SI"/>
        </w:rPr>
      </w:pPr>
    </w:p>
    <w:p w14:paraId="2F68A14B"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szCs w:val="20"/>
        </w:rPr>
      </w:pPr>
      <w:r w:rsidRPr="001D78DA">
        <w:rPr>
          <w:rFonts w:eastAsia="Times New Roman" w:cs="Arial"/>
          <w:szCs w:val="20"/>
        </w:rPr>
        <w:t>Finančna podpora mednarodnim organizacijam, katerih delovanje je v skladu s prednostnimi vsebinskimi področji mednarodnega razvojnega sodelovanja in humanitarne pomoči Republike Slovenije, ki vključujejo enakost spolov.</w:t>
      </w:r>
    </w:p>
    <w:p w14:paraId="5C008180"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1A7501BD"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szCs w:val="20"/>
        </w:rPr>
        <w:t>AKTIVNOST: Finančna podpora politikam enakosti spolov v mednarodnih organizacijah in agencijah</w:t>
      </w:r>
    </w:p>
    <w:p w14:paraId="15D07B44"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A159DBE" w14:textId="0203E23E" w:rsidR="007448CE" w:rsidRPr="001D78DA" w:rsidRDefault="007448CE" w:rsidP="00C55772">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IZVEDBA AKTIVNOSTI: Redno plačevanje članarin, kot tudi plačevanje prostovoljnih prispevkov mednarodnim organizacijam/agencijam z namenom spodbujanja in podpore politikam enakosti spolov. Republika Slovenija je v letu 2024 namenila Skladu ZN za prebivalstvo (UNFPA) 20.000 evrov </w:t>
      </w:r>
      <w:r w:rsidR="00630D12">
        <w:rPr>
          <w:rFonts w:cs="Arial"/>
          <w:szCs w:val="20"/>
        </w:rPr>
        <w:t xml:space="preserve">prispevka </w:t>
      </w:r>
      <w:r w:rsidRPr="001D78DA">
        <w:rPr>
          <w:rFonts w:cs="Arial"/>
          <w:szCs w:val="20"/>
        </w:rPr>
        <w:t>za osnovno delovanje. V letu 2025 pa je namenila Sklad</w:t>
      </w:r>
      <w:r w:rsidR="00630D12">
        <w:rPr>
          <w:rFonts w:cs="Arial"/>
          <w:szCs w:val="20"/>
        </w:rPr>
        <w:t>u</w:t>
      </w:r>
      <w:r w:rsidRPr="001D78DA">
        <w:rPr>
          <w:rFonts w:cs="Arial"/>
          <w:szCs w:val="20"/>
        </w:rPr>
        <w:t xml:space="preserve"> ZN za prebivalstvo 80.000 evrov </w:t>
      </w:r>
      <w:r w:rsidR="00630D12">
        <w:rPr>
          <w:rFonts w:cs="Arial"/>
          <w:szCs w:val="20"/>
        </w:rPr>
        <w:t xml:space="preserve">prispevka </w:t>
      </w:r>
      <w:r w:rsidRPr="001D78DA">
        <w:rPr>
          <w:rFonts w:cs="Arial"/>
          <w:szCs w:val="20"/>
        </w:rPr>
        <w:t xml:space="preserve">za osnovno delovanje ter UN Women 10.000 evrov </w:t>
      </w:r>
      <w:r w:rsidR="00630D12">
        <w:rPr>
          <w:rFonts w:cs="Arial"/>
          <w:szCs w:val="20"/>
        </w:rPr>
        <w:t xml:space="preserve">prispevka </w:t>
      </w:r>
      <w:r w:rsidRPr="001D78DA">
        <w:rPr>
          <w:rFonts w:cs="Arial"/>
          <w:szCs w:val="20"/>
        </w:rPr>
        <w:t>za aktivnosti v Afganistanu.</w:t>
      </w:r>
    </w:p>
    <w:p w14:paraId="2A516B26" w14:textId="77777777" w:rsidR="007448CE" w:rsidRPr="001D78DA" w:rsidRDefault="007448CE" w:rsidP="00C55772">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108864A7" w14:textId="35D5FDF7" w:rsidR="007448CE" w:rsidRPr="001D78DA" w:rsidRDefault="007448CE" w:rsidP="00C55772">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Zagotovitev finančne podpore mednarodnim organizacijam z namenom spodbujanja politik enakost</w:t>
      </w:r>
      <w:r w:rsidR="00630D12">
        <w:rPr>
          <w:rFonts w:cs="Arial"/>
          <w:szCs w:val="20"/>
        </w:rPr>
        <w:t>i</w:t>
      </w:r>
      <w:r w:rsidRPr="001D78DA">
        <w:rPr>
          <w:rFonts w:cs="Arial"/>
          <w:szCs w:val="20"/>
        </w:rPr>
        <w:t xml:space="preserve"> spolov. </w:t>
      </w:r>
    </w:p>
    <w:p w14:paraId="5B8A17F5" w14:textId="77777777" w:rsidR="007448CE" w:rsidRPr="001D78DA" w:rsidRDefault="007448CE" w:rsidP="00C55772">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5BC6022C" w14:textId="6A0B236C" w:rsidR="007448CE" w:rsidRPr="001D78DA" w:rsidRDefault="007448CE" w:rsidP="00C55772">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PRISPEVEK K DOSEGANJU CILJA: Aktivnost je prispevala h krepitvi moči in zmožnosti mednarodnih organizacij na področju enakosti spolov ter krepitv</w:t>
      </w:r>
      <w:r>
        <w:rPr>
          <w:rFonts w:cs="Arial"/>
          <w:szCs w:val="20"/>
        </w:rPr>
        <w:t>i</w:t>
      </w:r>
      <w:r w:rsidRPr="001D78DA">
        <w:rPr>
          <w:rFonts w:cs="Arial"/>
          <w:szCs w:val="20"/>
        </w:rPr>
        <w:t xml:space="preserve"> moči in pravic žensk in deklic.</w:t>
      </w:r>
    </w:p>
    <w:p w14:paraId="564E289A" w14:textId="77777777" w:rsidR="007448CE" w:rsidRPr="001D78DA" w:rsidRDefault="007448CE" w:rsidP="00B91858">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F7874E3" w14:textId="77777777" w:rsidR="007448CE" w:rsidRPr="001D78DA" w:rsidRDefault="007448CE" w:rsidP="003A5D0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NOSILEC: MZEZ.</w:t>
      </w:r>
    </w:p>
    <w:p w14:paraId="1B28F33F" w14:textId="33E490BD" w:rsidR="00DA7BB2" w:rsidRDefault="00DA7BB2">
      <w:pPr>
        <w:rPr>
          <w:rFonts w:eastAsia="Times New Roman" w:cs="Arial"/>
          <w:b/>
          <w:bCs/>
          <w:szCs w:val="20"/>
        </w:rPr>
      </w:pPr>
      <w:r>
        <w:rPr>
          <w:rFonts w:cs="Arial"/>
          <w:b/>
          <w:bCs/>
          <w:szCs w:val="20"/>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2068"/>
        <w:gridCol w:w="2803"/>
        <w:gridCol w:w="1282"/>
        <w:gridCol w:w="1270"/>
      </w:tblGrid>
      <w:tr w:rsidR="007448CE" w:rsidRPr="001D78DA" w14:paraId="18A3CE18" w14:textId="77777777" w:rsidTr="00FB3564">
        <w:trPr>
          <w:cantSplit/>
          <w:trHeight w:val="243"/>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0D087601" w14:textId="77777777" w:rsidR="007448CE" w:rsidRPr="001D78DA" w:rsidRDefault="007448CE" w:rsidP="00CB0C3C">
            <w:pPr>
              <w:spacing w:after="0" w:line="240" w:lineRule="auto"/>
              <w:rPr>
                <w:rFonts w:cs="Arial"/>
                <w:b/>
                <w:bCs/>
                <w:szCs w:val="20"/>
              </w:rPr>
            </w:pPr>
            <w:r w:rsidRPr="001D78DA">
              <w:rPr>
                <w:rFonts w:cs="Arial"/>
                <w:b/>
                <w:bCs/>
                <w:szCs w:val="20"/>
              </w:rPr>
              <w:t>Porabljena finančna sredstva</w:t>
            </w:r>
          </w:p>
        </w:tc>
      </w:tr>
      <w:tr w:rsidR="007448CE" w:rsidRPr="001D78DA" w14:paraId="3AF49A1E" w14:textId="77777777" w:rsidTr="007537E6">
        <w:trPr>
          <w:cantSplit/>
          <w:trHeight w:val="100"/>
        </w:trPr>
        <w:tc>
          <w:tcPr>
            <w:tcW w:w="2217" w:type="dxa"/>
            <w:tcBorders>
              <w:top w:val="single" w:sz="4" w:space="0" w:color="auto"/>
              <w:left w:val="single" w:sz="4" w:space="0" w:color="auto"/>
              <w:bottom w:val="single" w:sz="4" w:space="0" w:color="auto"/>
              <w:right w:val="single" w:sz="4" w:space="0" w:color="auto"/>
            </w:tcBorders>
            <w:shd w:val="clear" w:color="auto" w:fill="E1DDFF"/>
            <w:vAlign w:val="center"/>
          </w:tcPr>
          <w:p w14:paraId="5F263E5E" w14:textId="77777777" w:rsidR="007448CE" w:rsidRPr="001D78DA" w:rsidRDefault="007448CE" w:rsidP="00CB0C3C">
            <w:pPr>
              <w:spacing w:after="0" w:line="240" w:lineRule="auto"/>
              <w:rPr>
                <w:rFonts w:cs="Arial"/>
                <w:b/>
                <w:bCs/>
                <w:szCs w:val="20"/>
              </w:rPr>
            </w:pPr>
            <w:r w:rsidRPr="001D78DA">
              <w:rPr>
                <w:rFonts w:cs="Arial"/>
                <w:b/>
                <w:bCs/>
                <w:szCs w:val="20"/>
              </w:rPr>
              <w:t xml:space="preserve">Ime proračunskega uporabnika </w:t>
            </w:r>
          </w:p>
        </w:tc>
        <w:tc>
          <w:tcPr>
            <w:tcW w:w="2068" w:type="dxa"/>
            <w:tcBorders>
              <w:top w:val="single" w:sz="4" w:space="0" w:color="auto"/>
              <w:left w:val="single" w:sz="4" w:space="0" w:color="auto"/>
              <w:bottom w:val="single" w:sz="4" w:space="0" w:color="auto"/>
              <w:right w:val="single" w:sz="4" w:space="0" w:color="auto"/>
            </w:tcBorders>
            <w:shd w:val="clear" w:color="auto" w:fill="E1DDFF"/>
            <w:vAlign w:val="center"/>
          </w:tcPr>
          <w:p w14:paraId="59337935" w14:textId="77777777" w:rsidR="007448CE" w:rsidRPr="001D78DA" w:rsidRDefault="007448CE" w:rsidP="00CB0C3C">
            <w:pPr>
              <w:spacing w:after="0" w:line="240" w:lineRule="auto"/>
              <w:rPr>
                <w:rFonts w:cs="Arial"/>
                <w:b/>
                <w:bCs/>
                <w:szCs w:val="20"/>
              </w:rPr>
            </w:pPr>
            <w:r w:rsidRPr="001D78DA">
              <w:rPr>
                <w:rFonts w:cs="Arial"/>
                <w:b/>
                <w:bCs/>
                <w:szCs w:val="20"/>
              </w:rPr>
              <w:t>Šifra in naziv ukrepa, projekta</w:t>
            </w:r>
          </w:p>
        </w:tc>
        <w:tc>
          <w:tcPr>
            <w:tcW w:w="2803" w:type="dxa"/>
            <w:tcBorders>
              <w:top w:val="single" w:sz="4" w:space="0" w:color="auto"/>
              <w:left w:val="single" w:sz="4" w:space="0" w:color="auto"/>
              <w:bottom w:val="single" w:sz="4" w:space="0" w:color="auto"/>
              <w:right w:val="single" w:sz="4" w:space="0" w:color="auto"/>
            </w:tcBorders>
            <w:shd w:val="clear" w:color="auto" w:fill="E1DDFF"/>
            <w:vAlign w:val="center"/>
          </w:tcPr>
          <w:p w14:paraId="26BDD706" w14:textId="77777777" w:rsidR="007448CE" w:rsidRPr="001D78DA" w:rsidRDefault="007448CE" w:rsidP="00CB0C3C">
            <w:pPr>
              <w:spacing w:after="0" w:line="240" w:lineRule="auto"/>
              <w:rPr>
                <w:rFonts w:cs="Arial"/>
                <w:b/>
                <w:bCs/>
                <w:szCs w:val="20"/>
              </w:rPr>
            </w:pPr>
            <w:r w:rsidRPr="001D78DA">
              <w:rPr>
                <w:rFonts w:cs="Arial"/>
                <w:b/>
                <w:bCs/>
                <w:szCs w:val="20"/>
              </w:rPr>
              <w:t>Šifra in naziv proračunske postavke</w:t>
            </w:r>
          </w:p>
        </w:tc>
        <w:tc>
          <w:tcPr>
            <w:tcW w:w="1282" w:type="dxa"/>
            <w:tcBorders>
              <w:top w:val="single" w:sz="4" w:space="0" w:color="auto"/>
              <w:left w:val="single" w:sz="4" w:space="0" w:color="auto"/>
              <w:bottom w:val="single" w:sz="4" w:space="0" w:color="auto"/>
              <w:right w:val="single" w:sz="4" w:space="0" w:color="auto"/>
            </w:tcBorders>
            <w:shd w:val="clear" w:color="auto" w:fill="E1DDFF"/>
            <w:vAlign w:val="center"/>
          </w:tcPr>
          <w:p w14:paraId="5BEEC2D1" w14:textId="77777777" w:rsidR="007448CE" w:rsidRPr="001D78DA" w:rsidRDefault="007448CE" w:rsidP="00CB0C3C">
            <w:pPr>
              <w:spacing w:after="0" w:line="240" w:lineRule="auto"/>
              <w:rPr>
                <w:rFonts w:cs="Arial"/>
                <w:b/>
                <w:bCs/>
                <w:szCs w:val="20"/>
              </w:rPr>
            </w:pPr>
            <w:r w:rsidRPr="001D78DA">
              <w:rPr>
                <w:rFonts w:cs="Arial"/>
                <w:b/>
                <w:bCs/>
                <w:szCs w:val="20"/>
              </w:rPr>
              <w:t>Znesek za leto 2024</w:t>
            </w:r>
          </w:p>
        </w:tc>
        <w:tc>
          <w:tcPr>
            <w:tcW w:w="1270" w:type="dxa"/>
            <w:tcBorders>
              <w:top w:val="single" w:sz="4" w:space="0" w:color="auto"/>
              <w:left w:val="single" w:sz="4" w:space="0" w:color="auto"/>
              <w:bottom w:val="single" w:sz="4" w:space="0" w:color="auto"/>
              <w:right w:val="single" w:sz="4" w:space="0" w:color="auto"/>
            </w:tcBorders>
            <w:shd w:val="clear" w:color="auto" w:fill="E1DDFF"/>
            <w:vAlign w:val="center"/>
          </w:tcPr>
          <w:p w14:paraId="71B4AA42" w14:textId="77777777" w:rsidR="007448CE" w:rsidRPr="001D78DA" w:rsidRDefault="007448CE" w:rsidP="00CB0C3C">
            <w:pPr>
              <w:spacing w:after="0" w:line="240" w:lineRule="auto"/>
              <w:rPr>
                <w:rFonts w:cs="Arial"/>
                <w:b/>
                <w:bCs/>
                <w:szCs w:val="20"/>
              </w:rPr>
            </w:pPr>
            <w:r w:rsidRPr="001D78DA">
              <w:rPr>
                <w:rFonts w:cs="Arial"/>
                <w:b/>
                <w:bCs/>
                <w:szCs w:val="20"/>
              </w:rPr>
              <w:t>Znesek za leto 2025</w:t>
            </w:r>
          </w:p>
        </w:tc>
      </w:tr>
      <w:tr w:rsidR="007448CE" w:rsidRPr="001D78DA" w14:paraId="6236FC31" w14:textId="77777777" w:rsidTr="007537E6">
        <w:trPr>
          <w:cantSplit/>
          <w:trHeight w:val="1163"/>
        </w:trPr>
        <w:tc>
          <w:tcPr>
            <w:tcW w:w="2217" w:type="dxa"/>
            <w:tcBorders>
              <w:top w:val="single" w:sz="4" w:space="0" w:color="auto"/>
              <w:left w:val="single" w:sz="4" w:space="0" w:color="auto"/>
              <w:bottom w:val="single" w:sz="4" w:space="0" w:color="auto"/>
              <w:right w:val="single" w:sz="4" w:space="0" w:color="auto"/>
            </w:tcBorders>
            <w:vAlign w:val="center"/>
          </w:tcPr>
          <w:p w14:paraId="54C9395A" w14:textId="77777777" w:rsidR="007448CE" w:rsidRPr="001D78DA" w:rsidRDefault="007448CE" w:rsidP="00CB0C3C">
            <w:pPr>
              <w:spacing w:after="0" w:line="240" w:lineRule="auto"/>
              <w:rPr>
                <w:rFonts w:cs="Arial"/>
                <w:bCs/>
                <w:szCs w:val="20"/>
              </w:rPr>
            </w:pPr>
            <w:r w:rsidRPr="001D78DA">
              <w:rPr>
                <w:rFonts w:cs="Arial"/>
                <w:bCs/>
                <w:szCs w:val="20"/>
              </w:rPr>
              <w:t>MZEZ</w:t>
            </w:r>
          </w:p>
          <w:p w14:paraId="46AA2456" w14:textId="77777777" w:rsidR="007448CE" w:rsidRPr="001D78DA" w:rsidRDefault="007448CE" w:rsidP="00CB0C3C">
            <w:pPr>
              <w:spacing w:after="0" w:line="240" w:lineRule="auto"/>
              <w:rPr>
                <w:rFonts w:cs="Arial"/>
                <w:bCs/>
                <w:szCs w:val="20"/>
              </w:rPr>
            </w:pP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14:paraId="322B282F" w14:textId="644AB0DE" w:rsidR="006E64F8" w:rsidRPr="006E64F8" w:rsidRDefault="006E64F8" w:rsidP="006E64F8">
            <w:pPr>
              <w:spacing w:after="0" w:line="240" w:lineRule="auto"/>
              <w:rPr>
                <w:rFonts w:cs="Arial"/>
                <w:bCs/>
                <w:szCs w:val="20"/>
              </w:rPr>
            </w:pPr>
            <w:r w:rsidRPr="006E64F8">
              <w:rPr>
                <w:rFonts w:cs="Arial"/>
                <w:bCs/>
                <w:szCs w:val="20"/>
              </w:rPr>
              <w:t xml:space="preserve">1811-11-0004 Predstavljanje Republike Slovenije v tujini, </w:t>
            </w:r>
          </w:p>
          <w:p w14:paraId="391DAA40" w14:textId="78FB85D8" w:rsidR="007448CE" w:rsidRPr="001D78DA" w:rsidRDefault="006E64F8" w:rsidP="006E64F8">
            <w:pPr>
              <w:spacing w:after="0" w:line="240" w:lineRule="auto"/>
              <w:rPr>
                <w:rFonts w:cs="Arial"/>
                <w:bCs/>
                <w:szCs w:val="20"/>
              </w:rPr>
            </w:pPr>
            <w:r w:rsidRPr="006E64F8">
              <w:rPr>
                <w:rFonts w:cs="Arial"/>
                <w:bCs/>
                <w:szCs w:val="20"/>
              </w:rPr>
              <w:t>1811-11-0006 – Razvojno sodelovanje</w:t>
            </w:r>
            <w:r w:rsidRPr="006E64F8" w:rsidDel="00273F32">
              <w:rPr>
                <w:rFonts w:cs="Arial"/>
                <w:bCs/>
                <w:szCs w:val="20"/>
              </w:rPr>
              <w:t xml:space="preserve">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31E785E7" w14:textId="2070292A" w:rsidR="00020942" w:rsidRDefault="006E64F8" w:rsidP="006E64F8">
            <w:pPr>
              <w:autoSpaceDE w:val="0"/>
              <w:autoSpaceDN w:val="0"/>
              <w:adjustRightInd w:val="0"/>
              <w:spacing w:after="0" w:line="240" w:lineRule="auto"/>
              <w:rPr>
                <w:rFonts w:cs="Arial"/>
                <w:bCs/>
                <w:szCs w:val="20"/>
              </w:rPr>
            </w:pPr>
            <w:r w:rsidRPr="006E64F8">
              <w:rPr>
                <w:rFonts w:cs="Arial"/>
                <w:bCs/>
                <w:szCs w:val="20"/>
              </w:rPr>
              <w:t>221634 – Podpora kandidaturi in članstvu Republike Slovenije v VS OZN</w:t>
            </w:r>
          </w:p>
          <w:p w14:paraId="5B624FAF" w14:textId="6F24FC9A" w:rsidR="007448CE" w:rsidRPr="001D78DA" w:rsidRDefault="006E64F8" w:rsidP="000664B7">
            <w:pPr>
              <w:autoSpaceDE w:val="0"/>
              <w:autoSpaceDN w:val="0"/>
              <w:adjustRightInd w:val="0"/>
              <w:spacing w:after="0" w:line="240" w:lineRule="auto"/>
              <w:rPr>
                <w:rFonts w:cs="Arial"/>
                <w:bCs/>
                <w:szCs w:val="20"/>
              </w:rPr>
            </w:pPr>
            <w:r w:rsidRPr="006E64F8">
              <w:rPr>
                <w:rFonts w:cs="Arial"/>
                <w:bCs/>
                <w:szCs w:val="20"/>
              </w:rPr>
              <w:t>8270 – Razvojno sodelovanje in humanitarna pomoč</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6597C0DE" w14:textId="77777777" w:rsidR="007448CE" w:rsidRPr="001D78DA" w:rsidRDefault="007448CE" w:rsidP="000664B7">
            <w:pPr>
              <w:spacing w:after="0" w:line="240" w:lineRule="auto"/>
              <w:jc w:val="right"/>
              <w:rPr>
                <w:rFonts w:cs="Arial"/>
                <w:b/>
                <w:bCs/>
                <w:szCs w:val="20"/>
              </w:rPr>
            </w:pPr>
            <w:r w:rsidRPr="001D78DA">
              <w:rPr>
                <w:rFonts w:cs="Arial"/>
                <w:szCs w:val="20"/>
              </w:rPr>
              <w:t>20.000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09CEEBC1" w14:textId="77777777" w:rsidR="007448CE" w:rsidRPr="001D78DA" w:rsidRDefault="007448CE" w:rsidP="000664B7">
            <w:pPr>
              <w:spacing w:after="0" w:line="240" w:lineRule="auto"/>
              <w:jc w:val="right"/>
              <w:rPr>
                <w:rFonts w:cs="Arial"/>
                <w:b/>
                <w:bCs/>
                <w:szCs w:val="20"/>
              </w:rPr>
            </w:pPr>
            <w:r w:rsidRPr="001D78DA">
              <w:rPr>
                <w:rFonts w:cs="Arial"/>
                <w:szCs w:val="20"/>
              </w:rPr>
              <w:t>90.000</w:t>
            </w:r>
          </w:p>
        </w:tc>
      </w:tr>
      <w:tr w:rsidR="007448CE" w:rsidRPr="001D78DA" w14:paraId="29D3AFEF" w14:textId="77777777" w:rsidTr="00C55772">
        <w:trPr>
          <w:cantSplit/>
          <w:trHeight w:val="845"/>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75BCAA" w14:textId="32F3CFEF" w:rsidR="007448CE" w:rsidRPr="001D78DA" w:rsidRDefault="007448CE" w:rsidP="00D27B9C">
            <w:pPr>
              <w:spacing w:after="0" w:line="240" w:lineRule="auto"/>
              <w:jc w:val="both"/>
              <w:rPr>
                <w:rFonts w:cs="Arial"/>
                <w:b/>
                <w:bCs/>
                <w:szCs w:val="20"/>
              </w:rPr>
            </w:pPr>
            <w:r w:rsidRPr="001D78DA">
              <w:rPr>
                <w:rFonts w:cs="Arial"/>
                <w:b/>
                <w:bCs/>
                <w:szCs w:val="20"/>
              </w:rPr>
              <w:t xml:space="preserve">Obrazložitev: </w:t>
            </w:r>
            <w:r w:rsidRPr="001D78DA">
              <w:rPr>
                <w:rFonts w:cs="Arial"/>
                <w:szCs w:val="20"/>
              </w:rPr>
              <w:t>Aktivnost (</w:t>
            </w:r>
            <w:r>
              <w:rPr>
                <w:rFonts w:cs="Arial"/>
                <w:szCs w:val="20"/>
              </w:rPr>
              <w:t>f</w:t>
            </w:r>
            <w:r w:rsidRPr="001D78DA">
              <w:rPr>
                <w:rFonts w:cs="Arial"/>
                <w:szCs w:val="20"/>
              </w:rPr>
              <w:t>inančna podpora politikam enakosti spolov v mednarodnih organizacijah in agencijah) ter aktivnost 1 v sklopu cilja 3 in ukrepa 1 (</w:t>
            </w:r>
            <w:r>
              <w:rPr>
                <w:rFonts w:cs="Arial"/>
                <w:szCs w:val="20"/>
              </w:rPr>
              <w:t>p</w:t>
            </w:r>
            <w:r w:rsidRPr="001D78DA">
              <w:rPr>
                <w:rFonts w:cs="Arial"/>
                <w:szCs w:val="20"/>
              </w:rPr>
              <w:t>odpora celovitemu, enakovrednemu, učinkovitemu in varnemu vključevanju žensk v procese preprečevanja in reševanja konfliktov ter prizadevanja za trajni mir) se med seboj dopolnjujeta in prepletata, zato moramo poleg navedenih prispevkov upoštevati tudi prispevke</w:t>
            </w:r>
            <w:r>
              <w:rPr>
                <w:rFonts w:cs="Arial"/>
                <w:szCs w:val="20"/>
              </w:rPr>
              <w:t>,</w:t>
            </w:r>
            <w:r w:rsidRPr="001D78DA">
              <w:rPr>
                <w:rFonts w:cs="Arial"/>
                <w:szCs w:val="20"/>
              </w:rPr>
              <w:t xml:space="preserve"> navedene pod drugo postavko. Prispevki so v poročilu ločeni</w:t>
            </w:r>
            <w:r w:rsidR="00D27B9C">
              <w:rPr>
                <w:rFonts w:cs="Arial"/>
                <w:szCs w:val="20"/>
              </w:rPr>
              <w:t>,</w:t>
            </w:r>
            <w:r w:rsidRPr="001D78DA">
              <w:rPr>
                <w:rFonts w:cs="Arial"/>
                <w:szCs w:val="20"/>
              </w:rPr>
              <w:t xml:space="preserve"> </w:t>
            </w:r>
            <w:r w:rsidR="00D27B9C">
              <w:rPr>
                <w:rFonts w:cs="Arial"/>
                <w:szCs w:val="20"/>
              </w:rPr>
              <w:t xml:space="preserve">da ne bi bilo </w:t>
            </w:r>
            <w:r w:rsidRPr="001D78DA">
              <w:rPr>
                <w:rFonts w:cs="Arial"/>
                <w:szCs w:val="20"/>
              </w:rPr>
              <w:t>podvajanja.</w:t>
            </w:r>
          </w:p>
        </w:tc>
      </w:tr>
    </w:tbl>
    <w:p w14:paraId="39112623"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61F0DD09"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705C97AE" w14:textId="2847C94F"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Pr>
          <w:rFonts w:cs="Arial"/>
          <w:b/>
          <w:bCs/>
          <w:sz w:val="20"/>
          <w:szCs w:val="20"/>
        </w:rPr>
        <w:t>KAZALNIKA</w:t>
      </w:r>
      <w:r w:rsidRPr="001D78DA">
        <w:rPr>
          <w:rFonts w:cs="Arial"/>
          <w:b/>
          <w:bCs/>
          <w:sz w:val="20"/>
          <w:szCs w:val="20"/>
        </w:rPr>
        <w:t xml:space="preserve"> za doseganje cilja 1 glede na opredeljene aktivnosti: izhodiščne vrednosti</w:t>
      </w:r>
    </w:p>
    <w:p w14:paraId="2B33E041"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002EE2C7" w14:textId="328B515C"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Pr="001D78DA">
        <w:rPr>
          <w:rFonts w:cs="Arial"/>
          <w:sz w:val="20"/>
          <w:szCs w:val="20"/>
        </w:rPr>
        <w:t xml:space="preserve">tevilo aktivnosti, namenjenih spodbujanju enakosti spolov in uresničevanju pravic žensk po svetu (v letih 2024 in 2025: </w:t>
      </w:r>
      <w:r>
        <w:rPr>
          <w:rFonts w:cs="Arial"/>
          <w:sz w:val="20"/>
          <w:szCs w:val="20"/>
        </w:rPr>
        <w:t>šest</w:t>
      </w:r>
      <w:r w:rsidRPr="001D78DA">
        <w:rPr>
          <w:rFonts w:cs="Arial"/>
          <w:sz w:val="20"/>
          <w:szCs w:val="20"/>
        </w:rPr>
        <w:t>)</w:t>
      </w:r>
      <w:r>
        <w:rPr>
          <w:rFonts w:cs="Arial"/>
          <w:sz w:val="20"/>
          <w:szCs w:val="20"/>
        </w:rPr>
        <w:t>,</w:t>
      </w:r>
      <w:r w:rsidRPr="001D78DA">
        <w:rPr>
          <w:rFonts w:cs="Arial"/>
          <w:sz w:val="20"/>
          <w:szCs w:val="20"/>
        </w:rPr>
        <w:t xml:space="preserve"> </w:t>
      </w:r>
    </w:p>
    <w:p w14:paraId="21BE9282" w14:textId="1A415188"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 xml:space="preserve">politični dialog na področju enakosti spolov v okviru </w:t>
      </w:r>
      <w:r w:rsidR="00790E33">
        <w:rPr>
          <w:rFonts w:cs="Arial"/>
          <w:sz w:val="20"/>
          <w:szCs w:val="20"/>
        </w:rPr>
        <w:t>bilateralnih</w:t>
      </w:r>
      <w:r w:rsidRPr="001D78DA">
        <w:rPr>
          <w:rFonts w:cs="Arial"/>
          <w:sz w:val="20"/>
          <w:szCs w:val="20"/>
        </w:rPr>
        <w:t xml:space="preserve"> odnosov s partnerskimi državami (spremljanje)</w:t>
      </w:r>
      <w:r>
        <w:rPr>
          <w:rFonts w:cs="Arial"/>
          <w:sz w:val="20"/>
          <w:szCs w:val="20"/>
        </w:rPr>
        <w:t>.</w:t>
      </w:r>
    </w:p>
    <w:p w14:paraId="27075122" w14:textId="77777777" w:rsidR="007448CE" w:rsidRPr="00DA7BB2"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szCs w:val="20"/>
        </w:rPr>
      </w:pPr>
    </w:p>
    <w:tbl>
      <w:tblPr>
        <w:tblStyle w:val="Tabelamrea20"/>
        <w:tblW w:w="9493" w:type="dxa"/>
        <w:tblLook w:val="04A0" w:firstRow="1" w:lastRow="0" w:firstColumn="1" w:lastColumn="0" w:noHBand="0" w:noVBand="1"/>
      </w:tblPr>
      <w:tblGrid>
        <w:gridCol w:w="5524"/>
        <w:gridCol w:w="3969"/>
      </w:tblGrid>
      <w:tr w:rsidR="007448CE" w:rsidRPr="001D78DA" w14:paraId="117BB5BB" w14:textId="77777777" w:rsidTr="00FB3564">
        <w:trPr>
          <w:trHeight w:val="307"/>
        </w:trPr>
        <w:tc>
          <w:tcPr>
            <w:tcW w:w="9493" w:type="dxa"/>
            <w:gridSpan w:val="2"/>
            <w:shd w:val="clear" w:color="auto" w:fill="CEB3FB"/>
          </w:tcPr>
          <w:p w14:paraId="5EC04749" w14:textId="77777777" w:rsidR="007448CE" w:rsidRPr="001D78DA" w:rsidRDefault="007448CE" w:rsidP="007537E6">
            <w:pPr>
              <w:jc w:val="center"/>
              <w:rPr>
                <w:rFonts w:cs="Arial"/>
                <w:b/>
                <w:bCs/>
                <w:szCs w:val="20"/>
              </w:rPr>
            </w:pPr>
            <w:bookmarkStart w:id="237" w:name="_Hlk156818390"/>
            <w:r w:rsidRPr="001D78DA">
              <w:rPr>
                <w:rFonts w:cs="Arial"/>
                <w:b/>
                <w:bCs/>
                <w:szCs w:val="20"/>
              </w:rPr>
              <w:t>Število aktivnosti, namenjenih spodbujanju enakosti spolov in uresničevanju pravic žensk po svetu</w:t>
            </w:r>
          </w:p>
        </w:tc>
      </w:tr>
      <w:tr w:rsidR="007448CE" w:rsidRPr="001D78DA" w14:paraId="35E25DFE" w14:textId="77777777" w:rsidTr="000664B7">
        <w:trPr>
          <w:trHeight w:val="256"/>
        </w:trPr>
        <w:tc>
          <w:tcPr>
            <w:tcW w:w="5524" w:type="dxa"/>
            <w:shd w:val="clear" w:color="auto" w:fill="E1DDFF"/>
          </w:tcPr>
          <w:p w14:paraId="51F78439" w14:textId="77777777" w:rsidR="007448CE" w:rsidRPr="001D78DA" w:rsidRDefault="007448CE" w:rsidP="00097652">
            <w:pPr>
              <w:rPr>
                <w:rFonts w:cs="Arial"/>
                <w:szCs w:val="20"/>
              </w:rPr>
            </w:pPr>
          </w:p>
        </w:tc>
        <w:tc>
          <w:tcPr>
            <w:tcW w:w="3969" w:type="dxa"/>
            <w:shd w:val="clear" w:color="auto" w:fill="E1DDFF"/>
          </w:tcPr>
          <w:p w14:paraId="1F986EE1" w14:textId="77777777" w:rsidR="007448CE" w:rsidRPr="001D78DA" w:rsidRDefault="007448CE" w:rsidP="00AE32CD">
            <w:pPr>
              <w:jc w:val="center"/>
              <w:rPr>
                <w:rFonts w:cs="Arial"/>
                <w:b/>
                <w:bCs/>
                <w:szCs w:val="20"/>
              </w:rPr>
            </w:pPr>
            <w:r w:rsidRPr="001D78DA">
              <w:rPr>
                <w:rFonts w:cs="Arial"/>
                <w:b/>
                <w:bCs/>
                <w:szCs w:val="20"/>
              </w:rPr>
              <w:t>2024−2025</w:t>
            </w:r>
          </w:p>
        </w:tc>
      </w:tr>
      <w:tr w:rsidR="007448CE" w:rsidRPr="001D78DA" w14:paraId="660FA0F4" w14:textId="77777777" w:rsidTr="000664B7">
        <w:trPr>
          <w:trHeight w:val="282"/>
        </w:trPr>
        <w:tc>
          <w:tcPr>
            <w:tcW w:w="5524" w:type="dxa"/>
          </w:tcPr>
          <w:p w14:paraId="483CB237" w14:textId="77777777" w:rsidR="007448CE" w:rsidRPr="001D78DA" w:rsidRDefault="007448CE" w:rsidP="00AE32CD">
            <w:pPr>
              <w:jc w:val="both"/>
              <w:rPr>
                <w:rFonts w:cs="Arial"/>
                <w:szCs w:val="20"/>
              </w:rPr>
            </w:pPr>
            <w:r w:rsidRPr="001D78DA">
              <w:rPr>
                <w:rFonts w:cs="Arial"/>
                <w:szCs w:val="20"/>
              </w:rPr>
              <w:t>število izvedenih aktivnosti</w:t>
            </w:r>
          </w:p>
        </w:tc>
        <w:tc>
          <w:tcPr>
            <w:tcW w:w="3969" w:type="dxa"/>
          </w:tcPr>
          <w:p w14:paraId="5B8DB2C2" w14:textId="72D46D02" w:rsidR="007448CE" w:rsidRPr="001D78DA" w:rsidRDefault="00E6658F" w:rsidP="00AE32CD">
            <w:pPr>
              <w:jc w:val="center"/>
              <w:rPr>
                <w:rFonts w:cs="Arial"/>
                <w:szCs w:val="20"/>
              </w:rPr>
            </w:pPr>
            <w:r>
              <w:rPr>
                <w:rFonts w:cs="Arial"/>
                <w:szCs w:val="20"/>
              </w:rPr>
              <w:t>6</w:t>
            </w:r>
          </w:p>
        </w:tc>
      </w:tr>
      <w:bookmarkEnd w:id="237"/>
    </w:tbl>
    <w:p w14:paraId="009EA0BD" w14:textId="77777777" w:rsidR="007448CE" w:rsidRPr="001D78DA" w:rsidRDefault="007448CE" w:rsidP="00097652">
      <w:pPr>
        <w:spacing w:after="0" w:line="240" w:lineRule="auto"/>
        <w:rPr>
          <w:rFonts w:ascii="Calibri" w:hAnsi="Calibri"/>
          <w:szCs w:val="20"/>
        </w:rPr>
      </w:pPr>
    </w:p>
    <w:p w14:paraId="60891BF2" w14:textId="77777777" w:rsidR="007448CE" w:rsidRPr="001D78DA" w:rsidRDefault="007448CE" w:rsidP="00097652">
      <w:pPr>
        <w:spacing w:after="0" w:line="240" w:lineRule="auto"/>
        <w:rPr>
          <w:rFonts w:ascii="Calibri" w:hAnsi="Calibri"/>
          <w:szCs w:val="20"/>
        </w:rPr>
      </w:pPr>
    </w:p>
    <w:tbl>
      <w:tblPr>
        <w:tblStyle w:val="Tabelamrea20"/>
        <w:tblW w:w="9493" w:type="dxa"/>
        <w:tblLook w:val="04A0" w:firstRow="1" w:lastRow="0" w:firstColumn="1" w:lastColumn="0" w:noHBand="0" w:noVBand="1"/>
      </w:tblPr>
      <w:tblGrid>
        <w:gridCol w:w="3539"/>
        <w:gridCol w:w="5954"/>
      </w:tblGrid>
      <w:tr w:rsidR="007448CE" w:rsidRPr="001D78DA" w14:paraId="70601FAF" w14:textId="77777777" w:rsidTr="00FB3564">
        <w:trPr>
          <w:trHeight w:val="485"/>
        </w:trPr>
        <w:tc>
          <w:tcPr>
            <w:tcW w:w="9493" w:type="dxa"/>
            <w:gridSpan w:val="2"/>
            <w:shd w:val="clear" w:color="auto" w:fill="CEB3FB"/>
          </w:tcPr>
          <w:p w14:paraId="0701EFFB" w14:textId="554DA3AF" w:rsidR="007448CE" w:rsidRPr="001D78DA" w:rsidRDefault="007448CE" w:rsidP="007537E6">
            <w:pPr>
              <w:jc w:val="center"/>
              <w:rPr>
                <w:rFonts w:cs="Arial"/>
                <w:b/>
                <w:bCs/>
                <w:szCs w:val="20"/>
              </w:rPr>
            </w:pPr>
            <w:bookmarkStart w:id="238" w:name="_Hlk156818503"/>
            <w:r w:rsidRPr="001D78DA">
              <w:rPr>
                <w:rFonts w:cs="Arial"/>
                <w:b/>
                <w:bCs/>
                <w:szCs w:val="20"/>
              </w:rPr>
              <w:t xml:space="preserve">Politični dialog na področju enakosti spolov v okviru </w:t>
            </w:r>
            <w:r w:rsidR="0056666D">
              <w:rPr>
                <w:rFonts w:cs="Arial"/>
                <w:b/>
                <w:bCs/>
                <w:szCs w:val="20"/>
              </w:rPr>
              <w:t>bilateralnih</w:t>
            </w:r>
            <w:r w:rsidRPr="001D78DA">
              <w:rPr>
                <w:rFonts w:cs="Arial"/>
                <w:b/>
                <w:bCs/>
                <w:szCs w:val="20"/>
              </w:rPr>
              <w:t xml:space="preserve"> odnosov s partnerskimi državami</w:t>
            </w:r>
          </w:p>
        </w:tc>
      </w:tr>
      <w:bookmarkEnd w:id="238"/>
      <w:tr w:rsidR="007448CE" w:rsidRPr="001D78DA" w14:paraId="456B3B06" w14:textId="77777777" w:rsidTr="000664B7">
        <w:trPr>
          <w:trHeight w:val="281"/>
        </w:trPr>
        <w:tc>
          <w:tcPr>
            <w:tcW w:w="3539" w:type="dxa"/>
            <w:shd w:val="clear" w:color="auto" w:fill="E1DDFF"/>
          </w:tcPr>
          <w:p w14:paraId="32AC82EC" w14:textId="77777777" w:rsidR="007448CE" w:rsidRPr="001D78DA" w:rsidRDefault="007448CE" w:rsidP="00097652">
            <w:pPr>
              <w:rPr>
                <w:rFonts w:cs="Arial"/>
                <w:szCs w:val="20"/>
              </w:rPr>
            </w:pPr>
          </w:p>
        </w:tc>
        <w:tc>
          <w:tcPr>
            <w:tcW w:w="5954" w:type="dxa"/>
            <w:shd w:val="clear" w:color="auto" w:fill="E1DDFF"/>
          </w:tcPr>
          <w:p w14:paraId="1F276570" w14:textId="77777777" w:rsidR="007448CE" w:rsidRPr="001D78DA" w:rsidRDefault="007448CE" w:rsidP="00AE32CD">
            <w:pPr>
              <w:jc w:val="center"/>
              <w:rPr>
                <w:rFonts w:cs="Arial"/>
                <w:b/>
                <w:bCs/>
                <w:szCs w:val="20"/>
              </w:rPr>
            </w:pPr>
            <w:r w:rsidRPr="001D78DA">
              <w:rPr>
                <w:rFonts w:cs="Arial"/>
                <w:b/>
                <w:bCs/>
                <w:szCs w:val="20"/>
              </w:rPr>
              <w:t>2024−2025</w:t>
            </w:r>
          </w:p>
        </w:tc>
      </w:tr>
      <w:tr w:rsidR="007448CE" w:rsidRPr="001D78DA" w14:paraId="43A53D11" w14:textId="77777777" w:rsidTr="000664B7">
        <w:trPr>
          <w:trHeight w:val="561"/>
        </w:trPr>
        <w:tc>
          <w:tcPr>
            <w:tcW w:w="3539" w:type="dxa"/>
          </w:tcPr>
          <w:p w14:paraId="3DC43E01" w14:textId="63EEB695" w:rsidR="007448CE" w:rsidRPr="001D78DA" w:rsidRDefault="007448CE" w:rsidP="00AE32CD">
            <w:pPr>
              <w:jc w:val="both"/>
              <w:rPr>
                <w:rFonts w:cs="Arial"/>
                <w:szCs w:val="20"/>
              </w:rPr>
            </w:pPr>
            <w:r w:rsidRPr="001D78DA">
              <w:rPr>
                <w:rFonts w:cs="Arial"/>
                <w:szCs w:val="20"/>
              </w:rPr>
              <w:t xml:space="preserve">izvedeni politični dialogi na področju enakosti spolov v okviru </w:t>
            </w:r>
            <w:r w:rsidR="0056666D">
              <w:rPr>
                <w:rFonts w:cs="Arial"/>
                <w:szCs w:val="20"/>
              </w:rPr>
              <w:t>bilateralnih</w:t>
            </w:r>
            <w:r w:rsidRPr="001D78DA">
              <w:rPr>
                <w:rFonts w:cs="Arial"/>
                <w:szCs w:val="20"/>
              </w:rPr>
              <w:t xml:space="preserve"> odnosov s partnerskimi državami</w:t>
            </w:r>
          </w:p>
        </w:tc>
        <w:tc>
          <w:tcPr>
            <w:tcW w:w="5954" w:type="dxa"/>
          </w:tcPr>
          <w:p w14:paraId="2C8B8AA0" w14:textId="25BD0639" w:rsidR="007448CE" w:rsidRPr="001D78DA" w:rsidRDefault="007448CE" w:rsidP="005C5B8C">
            <w:pPr>
              <w:jc w:val="both"/>
              <w:rPr>
                <w:rFonts w:cs="Arial"/>
                <w:szCs w:val="20"/>
              </w:rPr>
            </w:pPr>
            <w:r>
              <w:rPr>
                <w:rFonts w:cs="Arial"/>
                <w:szCs w:val="20"/>
              </w:rPr>
              <w:t>–</w:t>
            </w:r>
            <w:r w:rsidRPr="001D78DA">
              <w:rPr>
                <w:rFonts w:cs="Arial"/>
                <w:szCs w:val="20"/>
              </w:rPr>
              <w:t xml:space="preserve"> srečanja najvišjih predstavnikov in predstavnic; </w:t>
            </w:r>
          </w:p>
          <w:p w14:paraId="0051E2F0" w14:textId="5FA47D57" w:rsidR="007448CE" w:rsidRPr="001D78DA" w:rsidRDefault="007448CE" w:rsidP="005C5B8C">
            <w:pPr>
              <w:jc w:val="both"/>
              <w:rPr>
                <w:rFonts w:cs="Arial"/>
                <w:szCs w:val="20"/>
              </w:rPr>
            </w:pPr>
            <w:r>
              <w:rPr>
                <w:rFonts w:cs="Arial"/>
                <w:szCs w:val="20"/>
              </w:rPr>
              <w:t>–</w:t>
            </w:r>
            <w:r w:rsidRPr="001D78DA">
              <w:rPr>
                <w:rFonts w:cs="Arial"/>
                <w:szCs w:val="20"/>
              </w:rPr>
              <w:t xml:space="preserve"> udeležba na strateških forumih, okroglih mizah, konferencah</w:t>
            </w:r>
            <w:r w:rsidR="00D27B9C">
              <w:rPr>
                <w:rFonts w:cs="Arial"/>
                <w:szCs w:val="20"/>
              </w:rPr>
              <w:t>;</w:t>
            </w:r>
          </w:p>
          <w:p w14:paraId="607BB740" w14:textId="52BD1861" w:rsidR="007448CE" w:rsidRPr="001D78DA" w:rsidRDefault="007448CE" w:rsidP="005C5B8C">
            <w:pPr>
              <w:jc w:val="both"/>
              <w:rPr>
                <w:rFonts w:cs="Arial"/>
                <w:szCs w:val="20"/>
              </w:rPr>
            </w:pPr>
            <w:r>
              <w:rPr>
                <w:rFonts w:cs="Arial"/>
                <w:szCs w:val="20"/>
              </w:rPr>
              <w:t xml:space="preserve">– </w:t>
            </w:r>
            <w:r w:rsidRPr="001D78DA">
              <w:rPr>
                <w:rFonts w:cs="Arial"/>
                <w:szCs w:val="20"/>
              </w:rPr>
              <w:t xml:space="preserve">soorganizacija dogodkov in projektov na </w:t>
            </w:r>
            <w:r w:rsidR="0056666D">
              <w:rPr>
                <w:rFonts w:cs="Arial"/>
                <w:szCs w:val="20"/>
              </w:rPr>
              <w:t>bilateralni</w:t>
            </w:r>
            <w:r w:rsidRPr="001D78DA">
              <w:rPr>
                <w:rFonts w:cs="Arial"/>
                <w:szCs w:val="20"/>
              </w:rPr>
              <w:t xml:space="preserve"> ravni</w:t>
            </w:r>
            <w:r w:rsidR="00D27B9C">
              <w:rPr>
                <w:rFonts w:cs="Arial"/>
                <w:szCs w:val="20"/>
              </w:rPr>
              <w:t>;</w:t>
            </w:r>
          </w:p>
          <w:p w14:paraId="0531F696" w14:textId="18D9E9BE" w:rsidR="007448CE" w:rsidRPr="001D78DA" w:rsidRDefault="007448CE" w:rsidP="005C5B8C">
            <w:pPr>
              <w:jc w:val="both"/>
              <w:rPr>
                <w:rFonts w:cs="Arial"/>
                <w:szCs w:val="20"/>
              </w:rPr>
            </w:pPr>
            <w:r>
              <w:rPr>
                <w:rFonts w:cs="Arial"/>
                <w:szCs w:val="20"/>
              </w:rPr>
              <w:t xml:space="preserve">– </w:t>
            </w:r>
            <w:r w:rsidRPr="001D78DA">
              <w:rPr>
                <w:rFonts w:cs="Arial"/>
                <w:szCs w:val="20"/>
              </w:rPr>
              <w:t>sodelovanje pri pobudah</w:t>
            </w:r>
            <w:r w:rsidR="00D27B9C">
              <w:rPr>
                <w:rFonts w:cs="Arial"/>
                <w:szCs w:val="20"/>
              </w:rPr>
              <w:t>;</w:t>
            </w:r>
          </w:p>
          <w:p w14:paraId="68CD7C4E" w14:textId="067ECC69" w:rsidR="007448CE" w:rsidRPr="001D78DA" w:rsidRDefault="007448CE" w:rsidP="005C5B8C">
            <w:pPr>
              <w:jc w:val="both"/>
              <w:rPr>
                <w:rFonts w:cs="Arial"/>
                <w:szCs w:val="20"/>
              </w:rPr>
            </w:pPr>
            <w:r>
              <w:rPr>
                <w:rFonts w:cs="Arial"/>
                <w:szCs w:val="20"/>
              </w:rPr>
              <w:t>–</w:t>
            </w:r>
            <w:r w:rsidRPr="001D78DA">
              <w:rPr>
                <w:rFonts w:cs="Arial"/>
                <w:szCs w:val="20"/>
              </w:rPr>
              <w:t xml:space="preserve"> najvišj</w:t>
            </w:r>
            <w:r w:rsidR="0056666D">
              <w:rPr>
                <w:rFonts w:cs="Arial"/>
                <w:szCs w:val="20"/>
              </w:rPr>
              <w:t xml:space="preserve">e predstavnice in </w:t>
            </w:r>
            <w:r w:rsidRPr="001D78DA">
              <w:rPr>
                <w:rFonts w:cs="Arial"/>
                <w:szCs w:val="20"/>
              </w:rPr>
              <w:t>predstavniki države so podporo že navedenim pobudam (</w:t>
            </w:r>
            <w:r>
              <w:rPr>
                <w:rFonts w:cs="Arial"/>
                <w:szCs w:val="20"/>
              </w:rPr>
              <w:t>na primer</w:t>
            </w:r>
            <w:r w:rsidRPr="001D78DA">
              <w:rPr>
                <w:rFonts w:cs="Arial"/>
                <w:szCs w:val="20"/>
              </w:rPr>
              <w:t xml:space="preserve"> Rotacija za enakost) </w:t>
            </w:r>
            <w:r>
              <w:rPr>
                <w:rFonts w:cs="Arial"/>
                <w:szCs w:val="20"/>
              </w:rPr>
              <w:t>poudarj</w:t>
            </w:r>
            <w:r w:rsidRPr="001D78DA">
              <w:rPr>
                <w:rFonts w:cs="Arial"/>
                <w:szCs w:val="20"/>
              </w:rPr>
              <w:t xml:space="preserve">ali </w:t>
            </w:r>
            <w:r w:rsidR="00D27B9C">
              <w:rPr>
                <w:rFonts w:cs="Arial"/>
                <w:szCs w:val="20"/>
              </w:rPr>
              <w:t>na</w:t>
            </w:r>
            <w:r w:rsidR="00D27B9C" w:rsidRPr="001D78DA">
              <w:rPr>
                <w:rFonts w:cs="Arial"/>
                <w:szCs w:val="20"/>
              </w:rPr>
              <w:t xml:space="preserve"> </w:t>
            </w:r>
            <w:r w:rsidRPr="001D78DA">
              <w:rPr>
                <w:rFonts w:cs="Arial"/>
                <w:szCs w:val="20"/>
              </w:rPr>
              <w:t xml:space="preserve">številnih </w:t>
            </w:r>
            <w:r w:rsidR="0056666D">
              <w:rPr>
                <w:rFonts w:cs="Arial"/>
                <w:szCs w:val="20"/>
              </w:rPr>
              <w:t>bilateralnih</w:t>
            </w:r>
            <w:r w:rsidRPr="001D78DA">
              <w:rPr>
                <w:rFonts w:cs="Arial"/>
                <w:szCs w:val="20"/>
              </w:rPr>
              <w:t xml:space="preserve"> srečanjih (</w:t>
            </w:r>
            <w:r>
              <w:rPr>
                <w:rFonts w:cs="Arial"/>
                <w:szCs w:val="20"/>
              </w:rPr>
              <w:t xml:space="preserve">več kot 20 </w:t>
            </w:r>
            <w:r w:rsidRPr="001D78DA">
              <w:rPr>
                <w:rFonts w:cs="Arial"/>
                <w:szCs w:val="20"/>
              </w:rPr>
              <w:t xml:space="preserve">srečanj) in </w:t>
            </w:r>
            <w:r w:rsidR="00D27B9C">
              <w:rPr>
                <w:rFonts w:cs="Arial"/>
                <w:szCs w:val="20"/>
              </w:rPr>
              <w:t xml:space="preserve">v </w:t>
            </w:r>
            <w:r w:rsidRPr="001D78DA">
              <w:rPr>
                <w:rFonts w:cs="Arial"/>
                <w:szCs w:val="20"/>
              </w:rPr>
              <w:t xml:space="preserve">izjavah v </w:t>
            </w:r>
            <w:r w:rsidR="00E874E7">
              <w:rPr>
                <w:rFonts w:cs="Arial"/>
                <w:szCs w:val="20"/>
              </w:rPr>
              <w:t>multilateralnih</w:t>
            </w:r>
            <w:r w:rsidRPr="001D78DA">
              <w:rPr>
                <w:rFonts w:cs="Arial"/>
                <w:szCs w:val="20"/>
              </w:rPr>
              <w:t xml:space="preserve"> forumih (</w:t>
            </w:r>
            <w:r>
              <w:rPr>
                <w:rFonts w:cs="Arial"/>
                <w:szCs w:val="20"/>
              </w:rPr>
              <w:t xml:space="preserve">več kot 20 </w:t>
            </w:r>
            <w:r w:rsidRPr="001D78DA">
              <w:rPr>
                <w:rFonts w:cs="Arial"/>
                <w:szCs w:val="20"/>
              </w:rPr>
              <w:t>izjav)</w:t>
            </w:r>
            <w:r w:rsidR="00D27B9C">
              <w:rPr>
                <w:rFonts w:cs="Arial"/>
                <w:szCs w:val="20"/>
              </w:rPr>
              <w:t>;</w:t>
            </w:r>
            <w:r w:rsidRPr="001D78DA">
              <w:rPr>
                <w:rFonts w:cs="Arial"/>
                <w:szCs w:val="20"/>
              </w:rPr>
              <w:t xml:space="preserve"> </w:t>
            </w:r>
          </w:p>
          <w:p w14:paraId="1E191772" w14:textId="1CC3186E" w:rsidR="007448CE" w:rsidRPr="001D78DA" w:rsidRDefault="007448CE" w:rsidP="000664B7">
            <w:pPr>
              <w:jc w:val="both"/>
              <w:rPr>
                <w:rFonts w:cs="Arial"/>
                <w:szCs w:val="20"/>
              </w:rPr>
            </w:pPr>
            <w:r>
              <w:rPr>
                <w:rFonts w:cs="Arial"/>
                <w:szCs w:val="20"/>
              </w:rPr>
              <w:t>–</w:t>
            </w:r>
            <w:r w:rsidRPr="001D78DA">
              <w:rPr>
                <w:rFonts w:cs="Arial"/>
                <w:szCs w:val="20"/>
              </w:rPr>
              <w:t xml:space="preserve"> Republika Slovenija je z mednarodnimi partnerji organizirala več dogodkov, v zgoraj navedenih aktivnostih so natančneje opredeljeni trije primeri.</w:t>
            </w:r>
          </w:p>
        </w:tc>
      </w:tr>
    </w:tbl>
    <w:p w14:paraId="3524880C" w14:textId="77777777" w:rsidR="007448CE" w:rsidRDefault="007448CE" w:rsidP="00097652">
      <w:pPr>
        <w:spacing w:after="0" w:line="240" w:lineRule="auto"/>
        <w:rPr>
          <w:rFonts w:ascii="Calibri" w:hAnsi="Calibri"/>
          <w:szCs w:val="20"/>
        </w:rPr>
      </w:pPr>
    </w:p>
    <w:p w14:paraId="4F7DA686" w14:textId="77777777" w:rsidR="000664B7" w:rsidRPr="001D78DA" w:rsidRDefault="000664B7" w:rsidP="00097652">
      <w:pPr>
        <w:spacing w:after="0" w:line="240" w:lineRule="auto"/>
        <w:rPr>
          <w:rFonts w:ascii="Calibri" w:hAnsi="Calibri"/>
          <w:szCs w:val="20"/>
        </w:rPr>
      </w:pPr>
    </w:p>
    <w:p w14:paraId="4586532F"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2</w:t>
      </w:r>
    </w:p>
    <w:p w14:paraId="4D3203D2"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12C96FA6"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Izboljšanje socialnega in ekonomskega položaja žensk in deklic v partnerskih državah in državah v razvoju</w:t>
      </w:r>
    </w:p>
    <w:p w14:paraId="54CCFD68"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57227145"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1</w:t>
      </w:r>
    </w:p>
    <w:p w14:paraId="5F6052E2" w14:textId="77777777" w:rsidR="007448CE" w:rsidRPr="001D78DA" w:rsidRDefault="007448CE" w:rsidP="000146E1">
      <w:pPr>
        <w:pStyle w:val="ZADEVA"/>
        <w:spacing w:before="0"/>
        <w:jc w:val="both"/>
        <w:rPr>
          <w:rFonts w:ascii="Arial" w:hAnsi="Arial" w:cs="Arial"/>
          <w:sz w:val="20"/>
          <w:szCs w:val="20"/>
          <w:lang w:val="sl-SI"/>
        </w:rPr>
      </w:pPr>
    </w:p>
    <w:p w14:paraId="0D589ABF"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lang w:eastAsia="sl-SI"/>
        </w:rPr>
      </w:pPr>
      <w:r w:rsidRPr="001D78DA">
        <w:rPr>
          <w:rFonts w:cs="Arial"/>
          <w:szCs w:val="20"/>
          <w:lang w:eastAsia="sl-SI"/>
        </w:rPr>
        <w:t>Podpora izvajanju aktivnosti in projektov mednarodnega razvojnega sodelovanja in humanitarne pomoči, ki krepijo enakost spolov v partnerskih državah.</w:t>
      </w:r>
    </w:p>
    <w:p w14:paraId="1B35416B"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51B69E7" w14:textId="77777777" w:rsidR="007448CE" w:rsidRPr="001D78DA" w:rsidRDefault="007448CE" w:rsidP="00AE32C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szCs w:val="20"/>
        </w:rPr>
        <w:t xml:space="preserve">AKTIVNOST 1: Ozaveščanje izvajalskih partnerjev o smernicah o vključevanju enakosti spolov v mednarodno razvojno sodelovanje in humanitarno pomoč </w:t>
      </w:r>
    </w:p>
    <w:p w14:paraId="67BAC06C" w14:textId="77777777" w:rsidR="007448CE" w:rsidRPr="001D78DA" w:rsidRDefault="007448CE" w:rsidP="00AE32C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274D298" w14:textId="53284E10" w:rsidR="007448CE" w:rsidRPr="001D78DA" w:rsidRDefault="007448CE" w:rsidP="002C2D1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IZVEDB</w:t>
      </w:r>
      <w:r w:rsidR="00D27B9C">
        <w:rPr>
          <w:rFonts w:cs="Arial"/>
          <w:szCs w:val="20"/>
        </w:rPr>
        <w:t>A</w:t>
      </w:r>
      <w:r w:rsidRPr="001D78DA">
        <w:rPr>
          <w:rFonts w:cs="Arial"/>
          <w:szCs w:val="20"/>
        </w:rPr>
        <w:t xml:space="preserve"> AKTIVNOSTI: Izvedba delavnic na temo ozaveščanja o novih Smernicah o vključevanju enakosti spolov v </w:t>
      </w:r>
      <w:r w:rsidRPr="001D78DA">
        <w:rPr>
          <w:rFonts w:cs="Arial"/>
          <w:bCs/>
          <w:szCs w:val="20"/>
        </w:rPr>
        <w:t>mednarodno razvojno sodelovanje in humanitarno pomoč</w:t>
      </w:r>
      <w:r w:rsidRPr="001D78DA">
        <w:rPr>
          <w:rFonts w:cs="Arial"/>
          <w:b/>
          <w:szCs w:val="20"/>
        </w:rPr>
        <w:t xml:space="preserve"> </w:t>
      </w:r>
      <w:r w:rsidRPr="001D78DA">
        <w:rPr>
          <w:rFonts w:cs="Arial"/>
          <w:szCs w:val="20"/>
        </w:rPr>
        <w:t xml:space="preserve">(v </w:t>
      </w:r>
      <w:r w:rsidR="00D27B9C" w:rsidRPr="001D78DA">
        <w:rPr>
          <w:rFonts w:cs="Arial"/>
          <w:szCs w:val="20"/>
        </w:rPr>
        <w:t>nadalj</w:t>
      </w:r>
      <w:r w:rsidR="00D27B9C">
        <w:rPr>
          <w:rFonts w:cs="Arial"/>
          <w:szCs w:val="20"/>
        </w:rPr>
        <w:t>njem besedilu</w:t>
      </w:r>
      <w:r w:rsidRPr="001D78DA">
        <w:rPr>
          <w:rFonts w:cs="Arial"/>
          <w:szCs w:val="20"/>
        </w:rPr>
        <w:t>: MRSHP) za izvajalske partnerje, njihove lokalne partnerje, DKP, ki so dobil</w:t>
      </w:r>
      <w:r w:rsidR="00493F97">
        <w:rPr>
          <w:rFonts w:cs="Arial"/>
          <w:szCs w:val="20"/>
        </w:rPr>
        <w:t>a</w:t>
      </w:r>
      <w:r w:rsidRPr="001D78DA">
        <w:rPr>
          <w:rFonts w:cs="Arial"/>
          <w:szCs w:val="20"/>
        </w:rPr>
        <w:t xml:space="preserve"> sredstva iz Razvojnega sklada</w:t>
      </w:r>
      <w:r w:rsidR="00493F97">
        <w:rPr>
          <w:rFonts w:cs="Arial"/>
          <w:szCs w:val="20"/>
        </w:rPr>
        <w:t>,</w:t>
      </w:r>
      <w:r w:rsidRPr="001D78DA">
        <w:rPr>
          <w:rFonts w:cs="Arial"/>
          <w:szCs w:val="20"/>
        </w:rPr>
        <w:t xml:space="preserve"> in druge zainteresirane DKP ter ustanove, ki delujejo na področju MRSHP, in izvedba razvojnih projektov v državah partnericah. </w:t>
      </w:r>
    </w:p>
    <w:p w14:paraId="56BFBF26" w14:textId="77777777" w:rsidR="007448CE" w:rsidRPr="001D78DA" w:rsidRDefault="007448CE" w:rsidP="002C2D1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1514FBE9" w14:textId="6ED0BB61" w:rsidR="007448CE" w:rsidRPr="001D78DA" w:rsidRDefault="007448CE" w:rsidP="002C2D1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V letih 2024 in 2025 sta bili izvedeni dve delavnici</w:t>
      </w:r>
      <w:r>
        <w:rPr>
          <w:rFonts w:cs="Arial"/>
          <w:szCs w:val="20"/>
        </w:rPr>
        <w:t>,</w:t>
      </w:r>
      <w:r w:rsidRPr="001D78DA">
        <w:rPr>
          <w:rFonts w:cs="Arial"/>
          <w:szCs w:val="20"/>
        </w:rPr>
        <w:t xml:space="preserve"> in sicer ena v slovenskem jeziku za izvajalske ustanove</w:t>
      </w:r>
      <w:r>
        <w:rPr>
          <w:rFonts w:cs="Arial"/>
          <w:szCs w:val="20"/>
        </w:rPr>
        <w:t>, in sicer za</w:t>
      </w:r>
      <w:r w:rsidRPr="001D78DA">
        <w:rPr>
          <w:rFonts w:cs="Arial"/>
          <w:szCs w:val="20"/>
        </w:rPr>
        <w:t xml:space="preserve"> Center za mednarodno sodelovanje in razvoj (v nadalj</w:t>
      </w:r>
      <w:r>
        <w:rPr>
          <w:rFonts w:cs="Arial"/>
          <w:szCs w:val="20"/>
        </w:rPr>
        <w:t>njem besedil</w:t>
      </w:r>
      <w:r w:rsidRPr="001D78DA">
        <w:rPr>
          <w:rFonts w:cs="Arial"/>
          <w:szCs w:val="20"/>
        </w:rPr>
        <w:t>u: CMSR), Center za razvoj financ (v nadalj</w:t>
      </w:r>
      <w:r>
        <w:rPr>
          <w:rFonts w:cs="Arial"/>
          <w:szCs w:val="20"/>
        </w:rPr>
        <w:t>njem besedil</w:t>
      </w:r>
      <w:r w:rsidRPr="001D78DA">
        <w:rPr>
          <w:rFonts w:cs="Arial"/>
          <w:szCs w:val="20"/>
        </w:rPr>
        <w:t>u: CEF), Center za evropsko prihodnost (v nadalj</w:t>
      </w:r>
      <w:r>
        <w:rPr>
          <w:rFonts w:cs="Arial"/>
          <w:szCs w:val="20"/>
        </w:rPr>
        <w:t>njem besedil</w:t>
      </w:r>
      <w:r w:rsidRPr="001D78DA">
        <w:rPr>
          <w:rFonts w:cs="Arial"/>
          <w:szCs w:val="20"/>
        </w:rPr>
        <w:t>u: CEP) in Ustanov</w:t>
      </w:r>
      <w:r>
        <w:rPr>
          <w:rFonts w:cs="Arial"/>
          <w:szCs w:val="20"/>
        </w:rPr>
        <w:t>o</w:t>
      </w:r>
      <w:r w:rsidRPr="001D78DA">
        <w:rPr>
          <w:rFonts w:cs="Arial"/>
          <w:szCs w:val="20"/>
        </w:rPr>
        <w:t xml:space="preserve"> za krepitev človekove varnosti (v nadalj</w:t>
      </w:r>
      <w:r>
        <w:rPr>
          <w:rFonts w:cs="Arial"/>
          <w:szCs w:val="20"/>
        </w:rPr>
        <w:t>njem besedil</w:t>
      </w:r>
      <w:r w:rsidRPr="001D78DA">
        <w:rPr>
          <w:rFonts w:cs="Arial"/>
          <w:szCs w:val="20"/>
        </w:rPr>
        <w:t xml:space="preserve">u: ITF), ter ena v angleškem jeziku za slovenske NVO in njihove lokalne partnerice v državah, </w:t>
      </w:r>
      <w:r>
        <w:rPr>
          <w:rFonts w:cs="Arial"/>
          <w:szCs w:val="20"/>
        </w:rPr>
        <w:t xml:space="preserve">v katerih </w:t>
      </w:r>
      <w:r w:rsidRPr="001D78DA">
        <w:rPr>
          <w:rFonts w:cs="Arial"/>
          <w:szCs w:val="20"/>
        </w:rPr>
        <w:t>izvajajo projekte.</w:t>
      </w:r>
    </w:p>
    <w:p w14:paraId="6110E1B9" w14:textId="77777777" w:rsidR="007448CE" w:rsidRPr="001D78DA" w:rsidRDefault="007448CE" w:rsidP="002C2D1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5FB06C5E" w14:textId="2EACF287" w:rsidR="007448CE" w:rsidRPr="001D78DA" w:rsidRDefault="007448CE" w:rsidP="002C2D1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Povečanje uradne razvojne pomoči (v nadalj</w:t>
      </w:r>
      <w:r>
        <w:rPr>
          <w:rFonts w:cs="Arial"/>
          <w:szCs w:val="20"/>
        </w:rPr>
        <w:t>njem besedil</w:t>
      </w:r>
      <w:r w:rsidRPr="001D78DA">
        <w:rPr>
          <w:rFonts w:cs="Arial"/>
          <w:szCs w:val="20"/>
        </w:rPr>
        <w:t xml:space="preserve">u: ODA) na področju enakosti spolov, boljše načrtovanje in izvajanje projektov in programov, ki prinašajo dolgoročne spremembe na področju enakosti spolov. Ozaveščanje izvajalk o slovenskih usmeritvah in smernicah na področju enakosti spolov in opolnomočenja žensk in deklic za boljše načrtovanje, izvajanje in </w:t>
      </w:r>
      <w:r w:rsidR="00133F56">
        <w:rPr>
          <w:rFonts w:cs="Arial"/>
          <w:szCs w:val="20"/>
        </w:rPr>
        <w:t>vrednotenje</w:t>
      </w:r>
      <w:r w:rsidR="00133F56" w:rsidRPr="001D78DA">
        <w:rPr>
          <w:rFonts w:cs="Arial"/>
          <w:szCs w:val="20"/>
        </w:rPr>
        <w:t xml:space="preserve"> </w:t>
      </w:r>
      <w:r w:rsidRPr="001D78DA">
        <w:rPr>
          <w:rFonts w:cs="Arial"/>
          <w:szCs w:val="20"/>
        </w:rPr>
        <w:t>razvojn</w:t>
      </w:r>
      <w:r>
        <w:rPr>
          <w:rFonts w:cs="Arial"/>
          <w:szCs w:val="20"/>
        </w:rPr>
        <w:t>ih</w:t>
      </w:r>
      <w:r w:rsidRPr="001D78DA">
        <w:rPr>
          <w:rFonts w:cs="Arial"/>
          <w:szCs w:val="20"/>
        </w:rPr>
        <w:t xml:space="preserve"> </w:t>
      </w:r>
      <w:r>
        <w:rPr>
          <w:rFonts w:cs="Arial"/>
          <w:szCs w:val="20"/>
        </w:rPr>
        <w:t xml:space="preserve">in </w:t>
      </w:r>
      <w:r w:rsidRPr="001D78DA">
        <w:rPr>
          <w:rFonts w:cs="Arial"/>
          <w:szCs w:val="20"/>
        </w:rPr>
        <w:t xml:space="preserve">humanitarnih aktivnosti. Znatno povečanje vključevanja enakosti spolov v </w:t>
      </w:r>
      <w:r w:rsidR="00D27B9C">
        <w:rPr>
          <w:rFonts w:cs="Arial"/>
          <w:szCs w:val="20"/>
        </w:rPr>
        <w:t xml:space="preserve">projekte </w:t>
      </w:r>
      <w:r w:rsidRPr="001D78DA">
        <w:rPr>
          <w:rFonts w:cs="Arial"/>
          <w:szCs w:val="20"/>
        </w:rPr>
        <w:t xml:space="preserve">MRSHP, kar vodi k izpolnjevanju zaveze iz Smernic za vključevanje enakosti spolov v MRSHP (2023), da bo do leta 2030 vsaj 85 % vseh razvojnih in humanitarnih projektov vključevalo enakost spolov kot enega </w:t>
      </w:r>
      <w:r>
        <w:rPr>
          <w:rFonts w:cs="Arial"/>
          <w:szCs w:val="20"/>
        </w:rPr>
        <w:t>o</w:t>
      </w:r>
      <w:r w:rsidRPr="001D78DA">
        <w:rPr>
          <w:rFonts w:cs="Arial"/>
          <w:szCs w:val="20"/>
        </w:rPr>
        <w:t>d ciljev projekta.</w:t>
      </w:r>
    </w:p>
    <w:p w14:paraId="0E3A3D26" w14:textId="77777777" w:rsidR="007448CE" w:rsidRPr="001D78DA" w:rsidRDefault="007448CE" w:rsidP="002C2D1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B489CF7" w14:textId="407CA2D6" w:rsidR="007448CE" w:rsidRPr="001D78DA" w:rsidRDefault="007448CE" w:rsidP="002C2D1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PRISPEVEK K DOSEGANJU CILJA: Aktivnost je prispevala k večji in bolj sistematični vključitvi enakosti spolov v razvojne in humanitarne projekte, saj so izvajalske ustanove </w:t>
      </w:r>
      <w:r>
        <w:rPr>
          <w:rFonts w:cs="Arial"/>
          <w:szCs w:val="20"/>
        </w:rPr>
        <w:t xml:space="preserve">in </w:t>
      </w:r>
      <w:r w:rsidRPr="001D78DA">
        <w:rPr>
          <w:rFonts w:cs="Arial"/>
          <w:szCs w:val="20"/>
        </w:rPr>
        <w:t xml:space="preserve">njihove lokalne partnerice pridobile konkretna znanja za uporabo novih </w:t>
      </w:r>
      <w:r>
        <w:rPr>
          <w:rFonts w:cs="Arial"/>
          <w:szCs w:val="20"/>
        </w:rPr>
        <w:t>s</w:t>
      </w:r>
      <w:r w:rsidRPr="001D78DA">
        <w:rPr>
          <w:rFonts w:cs="Arial"/>
          <w:szCs w:val="20"/>
        </w:rPr>
        <w:t xml:space="preserve">mernic. S tem se krepi kakovost načrtovanja in izvajanja projektov ter pospešuje uresničevanje zaveze, da bo do leta 2030 enakost spolov vključena v vsaj 85 % vseh projektov MRSHP. </w:t>
      </w:r>
    </w:p>
    <w:p w14:paraId="5BBA987B" w14:textId="77777777" w:rsidR="007448CE" w:rsidRPr="001D78DA" w:rsidRDefault="007448CE" w:rsidP="002C2D1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0787E21" w14:textId="77777777" w:rsidR="007448CE" w:rsidRPr="001D78DA" w:rsidRDefault="007448CE" w:rsidP="00CB0C3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NOSILEC IN SODELUJOČI: MZEZ ter izvajalske ustanove in NVO, ki izvajajo projekte MRSHP.</w:t>
      </w:r>
    </w:p>
    <w:p w14:paraId="498B6A7D"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409"/>
        <w:gridCol w:w="1418"/>
        <w:gridCol w:w="1276"/>
      </w:tblGrid>
      <w:tr w:rsidR="007448CE" w:rsidRPr="001D78DA" w14:paraId="69D867BA" w14:textId="77777777" w:rsidTr="007A62FA">
        <w:trPr>
          <w:cantSplit/>
          <w:trHeight w:val="178"/>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04812796" w14:textId="77777777" w:rsidR="007448CE" w:rsidRPr="001D78DA" w:rsidRDefault="007448CE" w:rsidP="00CB0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7448CE" w:rsidRPr="001D78DA" w14:paraId="5A0D16E4" w14:textId="77777777" w:rsidTr="007A62FA">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4DEFE"/>
            <w:vAlign w:val="center"/>
          </w:tcPr>
          <w:p w14:paraId="2E103A4A"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E4DEFE"/>
            <w:vAlign w:val="center"/>
          </w:tcPr>
          <w:p w14:paraId="3F98FC0E"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09" w:type="dxa"/>
            <w:tcBorders>
              <w:top w:val="single" w:sz="4" w:space="0" w:color="auto"/>
              <w:left w:val="single" w:sz="4" w:space="0" w:color="auto"/>
              <w:bottom w:val="single" w:sz="4" w:space="0" w:color="auto"/>
              <w:right w:val="single" w:sz="4" w:space="0" w:color="auto"/>
            </w:tcBorders>
            <w:shd w:val="clear" w:color="auto" w:fill="E4DEFE"/>
            <w:vAlign w:val="center"/>
          </w:tcPr>
          <w:p w14:paraId="6B0A7063"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E4DEFE"/>
            <w:vAlign w:val="center"/>
          </w:tcPr>
          <w:p w14:paraId="0A8674DD"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633DEF2A"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7448CE" w:rsidRPr="001D78DA" w14:paraId="6BF9122B" w14:textId="77777777" w:rsidTr="000664B7">
        <w:trPr>
          <w:cantSplit/>
          <w:trHeight w:val="285"/>
        </w:trPr>
        <w:tc>
          <w:tcPr>
            <w:tcW w:w="2227" w:type="dxa"/>
            <w:tcBorders>
              <w:top w:val="single" w:sz="4" w:space="0" w:color="auto"/>
              <w:left w:val="single" w:sz="4" w:space="0" w:color="auto"/>
              <w:bottom w:val="single" w:sz="4" w:space="0" w:color="auto"/>
              <w:right w:val="single" w:sz="4" w:space="0" w:color="auto"/>
            </w:tcBorders>
            <w:vAlign w:val="center"/>
          </w:tcPr>
          <w:p w14:paraId="4334139A" w14:textId="77777777" w:rsidR="007448CE" w:rsidRPr="001D78DA" w:rsidRDefault="007448CE" w:rsidP="00CB0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MZEZ</w:t>
            </w:r>
          </w:p>
        </w:tc>
        <w:tc>
          <w:tcPr>
            <w:tcW w:w="2310" w:type="dxa"/>
            <w:tcBorders>
              <w:top w:val="single" w:sz="4" w:space="0" w:color="auto"/>
              <w:left w:val="single" w:sz="4" w:space="0" w:color="auto"/>
              <w:bottom w:val="single" w:sz="4" w:space="0" w:color="auto"/>
              <w:right w:val="single" w:sz="4" w:space="0" w:color="auto"/>
            </w:tcBorders>
            <w:vAlign w:val="center"/>
          </w:tcPr>
          <w:p w14:paraId="3FE0CE91" w14:textId="77777777" w:rsidR="007448CE" w:rsidRPr="00DA7BB2"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A7BB2">
              <w:rPr>
                <w:rFonts w:cs="Arial"/>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2E615F6D" w14:textId="77777777" w:rsidR="007448CE" w:rsidRPr="00DA7BB2"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A7BB2">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896AEC3" w14:textId="77777777" w:rsidR="007448CE" w:rsidRPr="00DA7BB2"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A7BB2">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7BB6AB1" w14:textId="77777777" w:rsidR="007448CE" w:rsidRPr="00DA7BB2"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DA7BB2">
              <w:rPr>
                <w:rFonts w:cs="Arial"/>
                <w:szCs w:val="20"/>
              </w:rPr>
              <w:t>/</w:t>
            </w:r>
          </w:p>
        </w:tc>
      </w:tr>
      <w:tr w:rsidR="007448CE" w:rsidRPr="001D78DA" w14:paraId="665DD321" w14:textId="77777777" w:rsidTr="007A62FA">
        <w:trPr>
          <w:cantSplit/>
          <w:trHeight w:val="29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D3ADDDA" w14:textId="77777777" w:rsidR="007448CE" w:rsidRPr="001D78DA" w:rsidRDefault="007448CE" w:rsidP="00CB0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Aktivnost je bila izvedena v okviru rednega dela MZEZ.</w:t>
            </w:r>
            <w:r w:rsidRPr="001D78DA">
              <w:rPr>
                <w:rFonts w:cs="Arial"/>
                <w:b/>
                <w:bCs/>
                <w:szCs w:val="20"/>
              </w:rPr>
              <w:t xml:space="preserve"> </w:t>
            </w:r>
          </w:p>
        </w:tc>
      </w:tr>
    </w:tbl>
    <w:p w14:paraId="38797826"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27031782"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3CA99791" w14:textId="087FBF5E" w:rsidR="007448CE" w:rsidRPr="001D78DA" w:rsidRDefault="007448CE" w:rsidP="00AE32C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szCs w:val="20"/>
        </w:rPr>
        <w:t xml:space="preserve">AKTIVNOST 2: Smernice o vključevanju enakosti spolov v </w:t>
      </w:r>
      <w:r>
        <w:rPr>
          <w:rFonts w:cs="Arial"/>
          <w:b/>
          <w:szCs w:val="20"/>
        </w:rPr>
        <w:t>MRSHP</w:t>
      </w:r>
    </w:p>
    <w:p w14:paraId="51285823" w14:textId="77777777" w:rsidR="007448CE" w:rsidRPr="001D78DA" w:rsidRDefault="007448CE" w:rsidP="00AE32C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13CA14FA" w14:textId="313F5236" w:rsidR="007448CE" w:rsidRPr="001D78DA" w:rsidRDefault="007448CE" w:rsidP="007A62F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IZVEDBA AKTIVNOSTI: V skladu s Smernicami za vključevanje enakosti spolov so izvajalske ustanove in NVO izvajali projekte MRSHP, v katere so vključevali tudi enakost spolov</w:t>
      </w:r>
      <w:r w:rsidR="00493F97">
        <w:rPr>
          <w:rFonts w:cs="Arial"/>
          <w:szCs w:val="20"/>
        </w:rPr>
        <w:t>.</w:t>
      </w:r>
      <w:r w:rsidRPr="001D78DA">
        <w:rPr>
          <w:rFonts w:cs="Arial"/>
          <w:szCs w:val="20"/>
        </w:rPr>
        <w:t xml:space="preserve"> </w:t>
      </w:r>
    </w:p>
    <w:p w14:paraId="4A9381A1" w14:textId="77777777" w:rsidR="007448CE" w:rsidRPr="001D78DA" w:rsidRDefault="007448CE" w:rsidP="007A62F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17E0C9EB" w14:textId="27DD2189" w:rsidR="007448CE" w:rsidRPr="001D78DA" w:rsidRDefault="007448CE" w:rsidP="007A62F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V letih 2024 in 2025 so se izvajali naslednji projekti, ki so vključevali enakost spolov kot enega </w:t>
      </w:r>
      <w:r>
        <w:rPr>
          <w:rFonts w:cs="Arial"/>
          <w:szCs w:val="20"/>
        </w:rPr>
        <w:t>o</w:t>
      </w:r>
      <w:r w:rsidRPr="001D78DA">
        <w:rPr>
          <w:rFonts w:cs="Arial"/>
          <w:szCs w:val="20"/>
        </w:rPr>
        <w:t>d ciljev aktivnosti:</w:t>
      </w:r>
    </w:p>
    <w:p w14:paraId="25AEFA57" w14:textId="17197EAF"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 xml:space="preserve">– </w:t>
      </w:r>
      <w:r w:rsidRPr="001D78DA">
        <w:rPr>
          <w:rFonts w:cs="Arial"/>
          <w:szCs w:val="20"/>
        </w:rPr>
        <w:t>2016</w:t>
      </w:r>
      <w:r>
        <w:rPr>
          <w:rFonts w:cs="Arial"/>
          <w:szCs w:val="20"/>
        </w:rPr>
        <w:t>–</w:t>
      </w:r>
      <w:r w:rsidRPr="001D78DA">
        <w:rPr>
          <w:rFonts w:cs="Arial"/>
          <w:szCs w:val="20"/>
        </w:rPr>
        <w:t>2026: Podpora MDC polikliniki v Kabulu. Projekt izvaja ITF. Višina sofinanciranja MZEZ v letih 2024 in 2025: 270.000 evrov.</w:t>
      </w:r>
    </w:p>
    <w:p w14:paraId="44C69766" w14:textId="481DBCB7"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2024−2026: Krepitev podnebne odpornosti skupnosti v sušnih predelih Kenije. Projekt izvaja </w:t>
      </w:r>
      <w:r w:rsidRPr="001D78DA">
        <w:rPr>
          <w:rFonts w:cs="Arial"/>
          <w:bCs/>
          <w:szCs w:val="20"/>
        </w:rPr>
        <w:t>Svetovni program ZN za hrano</w:t>
      </w:r>
      <w:r w:rsidRPr="001D78DA">
        <w:rPr>
          <w:rFonts w:cs="Arial"/>
          <w:szCs w:val="20"/>
        </w:rPr>
        <w:t>. Višina sofinanciranja MZEZ v letih 2024 in 2025: 1.250.000 evrov.</w:t>
      </w:r>
    </w:p>
    <w:p w14:paraId="11AAFBF3" w14:textId="37DD9AB6"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2024−2026: Skupaj za dostojno življenje in enakost v zdravem okolju v Ruandi. Projekt izvaja Slovenska karitas. Višina sofinanciranja MZEZ v letih 2024 in 2025: 350.000 evrov.</w:t>
      </w:r>
    </w:p>
    <w:p w14:paraId="67904F39" w14:textId="4B8516FA"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 xml:space="preserve">– </w:t>
      </w:r>
      <w:r w:rsidRPr="001D78DA">
        <w:rPr>
          <w:rFonts w:cs="Arial"/>
          <w:szCs w:val="20"/>
        </w:rPr>
        <w:t>2024−2026: Oskrba s hrano in vodo ter krepitev žensk v času podnebnih izzivov (Uganda). Projekt izvaja Forum za enakopraven razvoj (FER). Višina sofinanciranja MZEZ v letih 2024 in 2025: 300.000 evrov.</w:t>
      </w:r>
    </w:p>
    <w:p w14:paraId="263C3585" w14:textId="4BCF4D03"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w:t>
      </w:r>
      <w:r w:rsidRPr="001D78DA">
        <w:rPr>
          <w:rFonts w:cs="Arial"/>
          <w:szCs w:val="20"/>
        </w:rPr>
        <w:t xml:space="preserve"> 2024−2026: Čebelarke kot nosilke pozitivnih sprememb v Zambiji. Projekt izvaja Adra. Višina sofinanciranja MZEZ v letih 2024 in 2025: 300.000 evrov.</w:t>
      </w:r>
    </w:p>
    <w:p w14:paraId="6EDDF3CC" w14:textId="6BB5FAF8"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 xml:space="preserve">– </w:t>
      </w:r>
      <w:r w:rsidRPr="001D78DA">
        <w:rPr>
          <w:rFonts w:cs="Arial"/>
          <w:szCs w:val="20"/>
        </w:rPr>
        <w:t>2023</w:t>
      </w:r>
      <w:r>
        <w:rPr>
          <w:rFonts w:cs="Arial"/>
          <w:szCs w:val="20"/>
        </w:rPr>
        <w:t>–</w:t>
      </w:r>
      <w:r w:rsidRPr="001D78DA">
        <w:rPr>
          <w:rFonts w:cs="Arial"/>
          <w:szCs w:val="20"/>
        </w:rPr>
        <w:t>2025: Krepitev odpornosti na krize in opolnomočenje žensk v Južnem Sudanu. Projekt izvaja Slovenska karitas. Višina sofinanciranja MZEZ v letih 2024 in 2025: 300.000 evrov.</w:t>
      </w:r>
    </w:p>
    <w:p w14:paraId="53DEDA0F" w14:textId="5D09E37F"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 xml:space="preserve">– </w:t>
      </w:r>
      <w:r w:rsidRPr="001D78DA">
        <w:rPr>
          <w:rFonts w:cs="Arial"/>
          <w:szCs w:val="20"/>
        </w:rPr>
        <w:t>2023</w:t>
      </w:r>
      <w:r>
        <w:rPr>
          <w:rFonts w:cs="Arial"/>
          <w:szCs w:val="20"/>
        </w:rPr>
        <w:t>–</w:t>
      </w:r>
      <w:r w:rsidRPr="001D78DA">
        <w:rPr>
          <w:rFonts w:cs="Arial"/>
          <w:szCs w:val="20"/>
        </w:rPr>
        <w:t>2025: Voda, hrana in zaščita pred nasiljem za sožitje in dostojanstvo darfurskih skupnosti. Projekt izvaja Zavod Krog. Višina sofinanciranja MZEZ v letih 2024 in 2025: 300.000 evrov.</w:t>
      </w:r>
    </w:p>
    <w:p w14:paraId="27606285" w14:textId="6A923D71"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 xml:space="preserve">– </w:t>
      </w:r>
      <w:r w:rsidRPr="001D78DA">
        <w:rPr>
          <w:rFonts w:cs="Arial"/>
          <w:szCs w:val="20"/>
        </w:rPr>
        <w:t>2023</w:t>
      </w:r>
      <w:r>
        <w:rPr>
          <w:rFonts w:cs="Arial"/>
          <w:szCs w:val="20"/>
        </w:rPr>
        <w:t>–</w:t>
      </w:r>
      <w:r w:rsidRPr="001D78DA">
        <w:rPr>
          <w:rFonts w:cs="Arial"/>
          <w:szCs w:val="20"/>
        </w:rPr>
        <w:t>2025: Več hrane in manj nasilja. Projekt izvaja Forum za enakopraven razvoj. Višina sofinanciranja MZEZ v letih 2024 in 2025: 300.000 evrov.</w:t>
      </w:r>
    </w:p>
    <w:p w14:paraId="37B03F77" w14:textId="0C962F70"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 xml:space="preserve">– </w:t>
      </w:r>
      <w:r w:rsidRPr="001D78DA">
        <w:rPr>
          <w:rFonts w:cs="Arial"/>
          <w:szCs w:val="20"/>
        </w:rPr>
        <w:t>2023</w:t>
      </w:r>
      <w:r>
        <w:rPr>
          <w:rFonts w:cs="Arial"/>
          <w:szCs w:val="20"/>
        </w:rPr>
        <w:t>–</w:t>
      </w:r>
      <w:r w:rsidRPr="001D78DA">
        <w:rPr>
          <w:rFonts w:cs="Arial"/>
          <w:szCs w:val="20"/>
        </w:rPr>
        <w:t>2025: Opolnomočenje ranljivih žensk v Libanonu pred nasiljem zaradi spola. Projekt izvaja Slovenska karitas. Višina sofinanciranja MZEZ v letih 2024 in 2025: 170.000 evrov.</w:t>
      </w:r>
    </w:p>
    <w:p w14:paraId="7F7F8614" w14:textId="2767C019"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 xml:space="preserve">– </w:t>
      </w:r>
      <w:r w:rsidRPr="001D78DA">
        <w:rPr>
          <w:rFonts w:cs="Arial"/>
          <w:szCs w:val="20"/>
        </w:rPr>
        <w:t>2023</w:t>
      </w:r>
      <w:r>
        <w:rPr>
          <w:rFonts w:cs="Arial"/>
          <w:szCs w:val="20"/>
        </w:rPr>
        <w:t>–</w:t>
      </w:r>
      <w:r w:rsidRPr="001D78DA">
        <w:rPr>
          <w:rFonts w:cs="Arial"/>
          <w:szCs w:val="20"/>
        </w:rPr>
        <w:t>2025: Za njeno dostojanstvo – zaščita pred nasiljem, zdravje in hrana za ženske in dekleta v Libanonu. Projekt izvaja Zavod Krog. Višina sofinanciranja MZEZ v letih 2024 in 2025: 170.000 evrov.</w:t>
      </w:r>
    </w:p>
    <w:p w14:paraId="5A47A2E7" w14:textId="2CA48DF2"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 xml:space="preserve">– </w:t>
      </w:r>
      <w:r w:rsidRPr="001D78DA">
        <w:rPr>
          <w:rFonts w:cs="Arial"/>
          <w:szCs w:val="20"/>
        </w:rPr>
        <w:t>2023</w:t>
      </w:r>
      <w:r>
        <w:rPr>
          <w:rFonts w:cs="Arial"/>
          <w:szCs w:val="20"/>
        </w:rPr>
        <w:t>–</w:t>
      </w:r>
      <w:r w:rsidRPr="001D78DA">
        <w:rPr>
          <w:rFonts w:cs="Arial"/>
          <w:szCs w:val="20"/>
        </w:rPr>
        <w:t>2025: Izobraževanje in ekonomsko opolnomočenje ranljivih skupin žensk in deklic v Črni gori – EKOS. Projekt izvaja Zavod Krog. Višina sofinanciranja MZEZ v letih 2024 in 2025: 155.000 evrov.</w:t>
      </w:r>
    </w:p>
    <w:p w14:paraId="094158A7" w14:textId="029AFBCA"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 xml:space="preserve">– </w:t>
      </w:r>
      <w:r w:rsidRPr="001D78DA">
        <w:rPr>
          <w:rFonts w:cs="Arial"/>
          <w:szCs w:val="20"/>
        </w:rPr>
        <w:t>2023</w:t>
      </w:r>
      <w:r>
        <w:rPr>
          <w:rFonts w:cs="Arial"/>
          <w:szCs w:val="20"/>
        </w:rPr>
        <w:t>–</w:t>
      </w:r>
      <w:r w:rsidRPr="001D78DA">
        <w:rPr>
          <w:rFonts w:cs="Arial"/>
          <w:szCs w:val="20"/>
        </w:rPr>
        <w:t>2025: Krepitev podjetništva in vloge kmečkih žensk v Srbiji. Projekt izvaja Slovenska karitas. Višina sofinanciranja MZEZ v letih 2024 in 2025: 105.000 evrov.</w:t>
      </w:r>
    </w:p>
    <w:p w14:paraId="2AF2C541" w14:textId="1686B560"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Pr>
          <w:rFonts w:cs="Arial"/>
          <w:szCs w:val="20"/>
        </w:rPr>
        <w:t xml:space="preserve">– </w:t>
      </w:r>
      <w:r w:rsidRPr="001D78DA">
        <w:rPr>
          <w:rFonts w:cs="Arial"/>
          <w:szCs w:val="20"/>
        </w:rPr>
        <w:t>2025</w:t>
      </w:r>
      <w:r>
        <w:rPr>
          <w:rFonts w:cs="Arial"/>
          <w:szCs w:val="20"/>
        </w:rPr>
        <w:t>–</w:t>
      </w:r>
      <w:r w:rsidRPr="001D78DA">
        <w:rPr>
          <w:rFonts w:cs="Arial"/>
          <w:szCs w:val="20"/>
        </w:rPr>
        <w:t xml:space="preserve">2026: </w:t>
      </w:r>
      <w:r w:rsidRPr="001D78DA">
        <w:rPr>
          <w:rFonts w:cs="Arial"/>
          <w:i/>
          <w:szCs w:val="20"/>
        </w:rPr>
        <w:t>Empowering Digital Agriculture</w:t>
      </w:r>
      <w:r w:rsidRPr="001D78DA">
        <w:rPr>
          <w:rFonts w:cs="Arial"/>
          <w:szCs w:val="20"/>
        </w:rPr>
        <w:t>: Modernizacija, izobraževanje in trajnostni razvoj (Severna Makedonija). Projekt izvaja CMSR. Višina sofinanciranja MZEZ v letu 2025: 107.977,32 evrov.</w:t>
      </w:r>
    </w:p>
    <w:p w14:paraId="3E860623" w14:textId="77777777"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6A6370B" w14:textId="2E24630F"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REZULTAT AKTIVNOSTI: Povečanje ODA na področju enakosti spolov, boljše načrtovanje in izvajanje projektov in programov, ki prinašajo dolgoročne spremembe na področju enakosti spolov. Glede na leto 2023 se je število aktivnosti za enakost spolov leta 2024 povečalo za 22 odstotnih točk, skupna vrednost realizacije pa se je povečala za skoraj 78 odstotnih točk. Delež </w:t>
      </w:r>
      <w:r w:rsidR="00C41BA0">
        <w:rPr>
          <w:rFonts w:cs="Arial"/>
          <w:szCs w:val="20"/>
        </w:rPr>
        <w:t>bilateralne</w:t>
      </w:r>
      <w:r w:rsidRPr="001D78DA">
        <w:rPr>
          <w:rFonts w:cs="Arial"/>
          <w:szCs w:val="20"/>
        </w:rPr>
        <w:t xml:space="preserve"> programske pomoči, ki vključuje vidik spola, je v letu 2023 znašal 26,4 %, a se je v letu 2024 povečal na 37,9 %. V primerjavi z izhodiščnimi 20 % v letu 2017 </w:t>
      </w:r>
      <w:r w:rsidR="00493F97">
        <w:rPr>
          <w:rFonts w:cs="Arial"/>
          <w:szCs w:val="20"/>
        </w:rPr>
        <w:t>to pomeni</w:t>
      </w:r>
      <w:r w:rsidRPr="001D78DA">
        <w:rPr>
          <w:rFonts w:cs="Arial"/>
          <w:szCs w:val="20"/>
        </w:rPr>
        <w:t xml:space="preserve"> nadaljnje povečanje. Republika Slovenija se je tako po negativnem trendu zelo približala vmesnemu cilju 40 %, ki ga je za leto 2022 določila Strategija MRSHP. Znatno povečanje vključevanja enakosti spolov v projekte MRSHP vodi k izpolnjevanju zaveze iz Smernic za vključevanje enakosti spolov v MRSHP (2023), da bo do leta 2030 vsaj 85 % vseh razvojnih in humanitarnih projektov vključevalo enakost spolov kot enega </w:t>
      </w:r>
      <w:r>
        <w:rPr>
          <w:rFonts w:cs="Arial"/>
          <w:szCs w:val="20"/>
        </w:rPr>
        <w:t>od</w:t>
      </w:r>
      <w:r w:rsidRPr="001D78DA">
        <w:rPr>
          <w:rFonts w:cs="Arial"/>
          <w:szCs w:val="20"/>
        </w:rPr>
        <w:t xml:space="preserve"> ciljev projekta.</w:t>
      </w:r>
    </w:p>
    <w:p w14:paraId="219A8208" w14:textId="77777777"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F7B2900" w14:textId="77777777" w:rsidR="007448CE" w:rsidRPr="001D78DA" w:rsidRDefault="007448CE" w:rsidP="0066369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PRISPEVEK K DOSEGANJU CILJA: Aktivnost je prispevala h krepitvi enakosti spolov v partnerskih državah. </w:t>
      </w:r>
    </w:p>
    <w:p w14:paraId="72E0B266" w14:textId="77777777" w:rsidR="007448CE" w:rsidRPr="001D78DA" w:rsidRDefault="007448CE" w:rsidP="00AE32C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128E53F" w14:textId="77777777" w:rsidR="007448CE" w:rsidRPr="001D78DA" w:rsidRDefault="007448CE" w:rsidP="00AE32CD">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NOSILEC IN SODELUJOČI: MZEZ ter izvajalske ustanove in NVO, ki izvajajo projekte MRSHP.</w:t>
      </w:r>
    </w:p>
    <w:p w14:paraId="6553EF00" w14:textId="245DA54A" w:rsidR="000664B7" w:rsidRDefault="000664B7">
      <w:pPr>
        <w:rPr>
          <w:rFonts w:cs="Arial"/>
          <w:szCs w:val="20"/>
        </w:rPr>
      </w:pPr>
      <w:r>
        <w:rPr>
          <w:rFonts w:cs="Arial"/>
          <w:szCs w:val="20"/>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551"/>
        <w:gridCol w:w="2410"/>
        <w:gridCol w:w="1276"/>
        <w:gridCol w:w="1276"/>
      </w:tblGrid>
      <w:tr w:rsidR="007448CE" w:rsidRPr="001D78DA" w14:paraId="2F4A9B90" w14:textId="77777777" w:rsidTr="00FB3564">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6004B2C2" w14:textId="77777777" w:rsidR="007448CE" w:rsidRPr="001D78DA" w:rsidRDefault="007448CE" w:rsidP="00A528A9">
            <w:pPr>
              <w:spacing w:after="0" w:line="260" w:lineRule="exact"/>
              <w:rPr>
                <w:rFonts w:cs="Arial"/>
                <w:b/>
                <w:bCs/>
                <w:szCs w:val="20"/>
              </w:rPr>
            </w:pPr>
            <w:r w:rsidRPr="001D78DA">
              <w:rPr>
                <w:rFonts w:cs="Arial"/>
                <w:b/>
                <w:bCs/>
                <w:szCs w:val="20"/>
              </w:rPr>
              <w:t>Porabljena finančna sredstva</w:t>
            </w:r>
          </w:p>
        </w:tc>
      </w:tr>
      <w:tr w:rsidR="000664B7" w:rsidRPr="001D78DA" w14:paraId="0C8BE4C1" w14:textId="77777777" w:rsidTr="000664B7">
        <w:trPr>
          <w:cantSplit/>
          <w:trHeight w:val="100"/>
        </w:trPr>
        <w:tc>
          <w:tcPr>
            <w:tcW w:w="2127" w:type="dxa"/>
            <w:tcBorders>
              <w:top w:val="single" w:sz="4" w:space="0" w:color="auto"/>
              <w:left w:val="single" w:sz="4" w:space="0" w:color="auto"/>
              <w:bottom w:val="single" w:sz="4" w:space="0" w:color="auto"/>
              <w:right w:val="single" w:sz="4" w:space="0" w:color="auto"/>
            </w:tcBorders>
            <w:shd w:val="clear" w:color="auto" w:fill="E1DDFF"/>
            <w:vAlign w:val="center"/>
          </w:tcPr>
          <w:p w14:paraId="5C3EAA0B" w14:textId="77777777" w:rsidR="007448CE" w:rsidRPr="001D78DA" w:rsidRDefault="007448CE" w:rsidP="00A528A9">
            <w:pPr>
              <w:spacing w:after="0" w:line="260" w:lineRule="exact"/>
              <w:rPr>
                <w:rFonts w:cs="Arial"/>
                <w:b/>
                <w:bCs/>
                <w:szCs w:val="20"/>
              </w:rPr>
            </w:pPr>
            <w:r w:rsidRPr="001D78DA">
              <w:rPr>
                <w:rFonts w:cs="Arial"/>
                <w:b/>
                <w:bCs/>
                <w:szCs w:val="20"/>
              </w:rPr>
              <w:t xml:space="preserve">Ime proračunskega uporabnika </w:t>
            </w:r>
          </w:p>
        </w:tc>
        <w:tc>
          <w:tcPr>
            <w:tcW w:w="2551" w:type="dxa"/>
            <w:tcBorders>
              <w:top w:val="single" w:sz="4" w:space="0" w:color="auto"/>
              <w:left w:val="single" w:sz="4" w:space="0" w:color="auto"/>
              <w:bottom w:val="single" w:sz="4" w:space="0" w:color="auto"/>
              <w:right w:val="single" w:sz="4" w:space="0" w:color="auto"/>
            </w:tcBorders>
            <w:shd w:val="clear" w:color="auto" w:fill="E1DDFF"/>
            <w:vAlign w:val="center"/>
          </w:tcPr>
          <w:p w14:paraId="6B0E53D1" w14:textId="77777777" w:rsidR="007448CE" w:rsidRPr="001D78DA" w:rsidRDefault="007448CE" w:rsidP="00A528A9">
            <w:pPr>
              <w:spacing w:after="0" w:line="260" w:lineRule="exact"/>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1DDFF"/>
            <w:vAlign w:val="center"/>
          </w:tcPr>
          <w:p w14:paraId="1FB26161" w14:textId="77777777" w:rsidR="007448CE" w:rsidRPr="001D78DA" w:rsidRDefault="007448CE" w:rsidP="00A528A9">
            <w:pPr>
              <w:spacing w:after="0" w:line="260" w:lineRule="exact"/>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1DDFF"/>
            <w:vAlign w:val="center"/>
          </w:tcPr>
          <w:p w14:paraId="194E81CF" w14:textId="77777777" w:rsidR="007448CE" w:rsidRPr="001D78DA" w:rsidRDefault="007448CE" w:rsidP="00A528A9">
            <w:pPr>
              <w:spacing w:after="0" w:line="260" w:lineRule="exact"/>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1DDFF"/>
            <w:vAlign w:val="center"/>
          </w:tcPr>
          <w:p w14:paraId="73D6A52F" w14:textId="77777777" w:rsidR="007448CE" w:rsidRPr="001D78DA" w:rsidRDefault="007448CE" w:rsidP="00A528A9">
            <w:pPr>
              <w:spacing w:after="0" w:line="260" w:lineRule="exact"/>
              <w:rPr>
                <w:rFonts w:cs="Arial"/>
                <w:b/>
                <w:bCs/>
                <w:szCs w:val="20"/>
              </w:rPr>
            </w:pPr>
            <w:r w:rsidRPr="001D78DA">
              <w:rPr>
                <w:rFonts w:cs="Arial"/>
                <w:b/>
                <w:bCs/>
                <w:szCs w:val="20"/>
              </w:rPr>
              <w:t>Znesek za leto 2025*</w:t>
            </w:r>
          </w:p>
        </w:tc>
      </w:tr>
      <w:tr w:rsidR="007448CE" w:rsidRPr="001D78DA" w14:paraId="0329D856" w14:textId="77777777" w:rsidTr="000664B7">
        <w:trPr>
          <w:cantSplit/>
          <w:trHeight w:val="95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DD36A25" w14:textId="77777777" w:rsidR="007448CE" w:rsidRPr="001D78DA" w:rsidRDefault="007448CE" w:rsidP="00A528A9">
            <w:pPr>
              <w:spacing w:after="0" w:line="260" w:lineRule="exact"/>
              <w:rPr>
                <w:rFonts w:cs="Arial"/>
                <w:bCs/>
                <w:szCs w:val="20"/>
              </w:rPr>
            </w:pPr>
            <w:r w:rsidRPr="001D78DA">
              <w:rPr>
                <w:rFonts w:cs="Arial"/>
                <w:bCs/>
                <w:szCs w:val="20"/>
              </w:rPr>
              <w:t>MZEZ</w:t>
            </w:r>
          </w:p>
          <w:p w14:paraId="629C09D2" w14:textId="77777777" w:rsidR="007448CE" w:rsidRPr="001D78DA" w:rsidRDefault="007448CE" w:rsidP="00A528A9">
            <w:pPr>
              <w:spacing w:after="0" w:line="260" w:lineRule="exact"/>
              <w:rPr>
                <w:rFonts w:cs="Arial"/>
                <w:bCs/>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731AB36" w14:textId="77777777" w:rsidR="007448CE" w:rsidRPr="001D78DA" w:rsidRDefault="007448CE" w:rsidP="00A528A9">
            <w:pPr>
              <w:spacing w:after="0" w:line="260" w:lineRule="exact"/>
              <w:rPr>
                <w:rFonts w:cs="Arial"/>
                <w:bCs/>
                <w:szCs w:val="20"/>
              </w:rPr>
            </w:pPr>
            <w:r w:rsidRPr="001D78DA">
              <w:rPr>
                <w:rFonts w:cs="Arial"/>
                <w:bCs/>
                <w:szCs w:val="20"/>
              </w:rPr>
              <w:t xml:space="preserve">1611-11-0008 Plačevanje članarin, </w:t>
            </w:r>
          </w:p>
          <w:p w14:paraId="6781FC00" w14:textId="77777777" w:rsidR="007448CE" w:rsidRPr="001D78DA" w:rsidRDefault="007448CE" w:rsidP="00A528A9">
            <w:pPr>
              <w:spacing w:after="0" w:line="260" w:lineRule="exact"/>
              <w:rPr>
                <w:rFonts w:cs="Arial"/>
                <w:bCs/>
                <w:szCs w:val="20"/>
              </w:rPr>
            </w:pPr>
            <w:r w:rsidRPr="001D78DA">
              <w:rPr>
                <w:rFonts w:cs="Arial"/>
                <w:bCs/>
                <w:szCs w:val="20"/>
              </w:rPr>
              <w:t>1611-23-0021 NRP,</w:t>
            </w:r>
          </w:p>
          <w:p w14:paraId="00AD6D7C" w14:textId="77777777" w:rsidR="007448CE" w:rsidRPr="001D78DA" w:rsidRDefault="007448CE" w:rsidP="00A528A9">
            <w:pPr>
              <w:spacing w:after="0" w:line="260" w:lineRule="exact"/>
              <w:rPr>
                <w:rFonts w:cs="Arial"/>
                <w:bCs/>
                <w:szCs w:val="20"/>
              </w:rPr>
            </w:pPr>
            <w:r w:rsidRPr="001D78DA">
              <w:rPr>
                <w:rFonts w:cs="Arial"/>
                <w:bCs/>
                <w:szCs w:val="20"/>
              </w:rPr>
              <w:t>1714-11-0003 Javni red in splošna varnost ljudi in premoženja,</w:t>
            </w:r>
          </w:p>
          <w:p w14:paraId="184DED97" w14:textId="5A75C317" w:rsidR="007448CE" w:rsidRPr="001D78DA" w:rsidRDefault="007448CE" w:rsidP="00A528A9">
            <w:pPr>
              <w:spacing w:after="0" w:line="260" w:lineRule="exact"/>
              <w:rPr>
                <w:rFonts w:cs="Arial"/>
                <w:bCs/>
                <w:szCs w:val="20"/>
              </w:rPr>
            </w:pPr>
            <w:r w:rsidRPr="001D78DA">
              <w:rPr>
                <w:rFonts w:cs="Arial"/>
                <w:bCs/>
                <w:szCs w:val="20"/>
              </w:rPr>
              <w:t xml:space="preserve">1811-11-0004 </w:t>
            </w:r>
            <w:r w:rsidR="000664B7">
              <w:rPr>
                <w:rFonts w:cs="Arial"/>
                <w:bCs/>
                <w:szCs w:val="20"/>
              </w:rPr>
              <w:t>P</w:t>
            </w:r>
            <w:r w:rsidRPr="001D78DA">
              <w:rPr>
                <w:rFonts w:cs="Arial"/>
                <w:bCs/>
                <w:szCs w:val="20"/>
              </w:rPr>
              <w:t xml:space="preserve">redstavljanje </w:t>
            </w:r>
            <w:r w:rsidR="00493F97">
              <w:rPr>
                <w:rFonts w:cs="Arial"/>
                <w:bCs/>
                <w:szCs w:val="20"/>
              </w:rPr>
              <w:t>Republike Slovenije</w:t>
            </w:r>
            <w:r w:rsidR="00493F97" w:rsidRPr="001D78DA">
              <w:rPr>
                <w:rFonts w:cs="Arial"/>
                <w:bCs/>
                <w:szCs w:val="20"/>
              </w:rPr>
              <w:t xml:space="preserve"> </w:t>
            </w:r>
            <w:r w:rsidRPr="001D78DA">
              <w:rPr>
                <w:rFonts w:cs="Arial"/>
                <w:bCs/>
                <w:szCs w:val="20"/>
              </w:rPr>
              <w:t xml:space="preserve">v tujini, </w:t>
            </w:r>
          </w:p>
          <w:p w14:paraId="00A06E89" w14:textId="77777777" w:rsidR="007448CE" w:rsidRPr="001D78DA" w:rsidRDefault="007448CE" w:rsidP="00A528A9">
            <w:pPr>
              <w:spacing w:after="0" w:line="260" w:lineRule="exact"/>
              <w:rPr>
                <w:rFonts w:cs="Arial"/>
                <w:bCs/>
                <w:szCs w:val="20"/>
              </w:rPr>
            </w:pPr>
            <w:r w:rsidRPr="001D78DA">
              <w:rPr>
                <w:rFonts w:cs="Arial"/>
                <w:bCs/>
                <w:szCs w:val="20"/>
              </w:rPr>
              <w:t xml:space="preserve">1811-11-0006 Razvojno sodelovanje, </w:t>
            </w:r>
          </w:p>
          <w:p w14:paraId="25BD30FC" w14:textId="77777777" w:rsidR="007448CE" w:rsidRPr="001D78DA" w:rsidRDefault="007448CE" w:rsidP="00A528A9">
            <w:pPr>
              <w:spacing w:after="0" w:line="260" w:lineRule="exact"/>
              <w:rPr>
                <w:rFonts w:cs="Arial"/>
                <w:bCs/>
                <w:szCs w:val="20"/>
              </w:rPr>
            </w:pPr>
            <w:r w:rsidRPr="001D78DA">
              <w:rPr>
                <w:rFonts w:cs="Arial"/>
                <w:bCs/>
                <w:szCs w:val="20"/>
              </w:rPr>
              <w:t xml:space="preserve">1811-11-0007 Humanitarna pomoč, </w:t>
            </w:r>
          </w:p>
          <w:p w14:paraId="660D0003" w14:textId="3BC68531" w:rsidR="007448CE" w:rsidRPr="001D78DA" w:rsidRDefault="007448CE" w:rsidP="00A528A9">
            <w:pPr>
              <w:spacing w:after="0" w:line="260" w:lineRule="exact"/>
              <w:rPr>
                <w:rFonts w:cs="Arial"/>
                <w:bCs/>
                <w:szCs w:val="20"/>
              </w:rPr>
            </w:pPr>
            <w:r w:rsidRPr="001D78DA">
              <w:rPr>
                <w:rFonts w:cs="Arial"/>
                <w:bCs/>
                <w:szCs w:val="20"/>
              </w:rPr>
              <w:t>1911-21-0006 Civilne zmogljivosti za medn</w:t>
            </w:r>
            <w:r w:rsidR="00774BE0">
              <w:rPr>
                <w:rFonts w:cs="Arial"/>
                <w:bCs/>
                <w:szCs w:val="20"/>
              </w:rPr>
              <w:t>arodne</w:t>
            </w:r>
            <w:r w:rsidRPr="001D78DA">
              <w:rPr>
                <w:rFonts w:cs="Arial"/>
                <w:bCs/>
                <w:szCs w:val="20"/>
              </w:rPr>
              <w:t xml:space="preserve"> operacije in misije,</w:t>
            </w:r>
            <w:r w:rsidRPr="001D78DA" w:rsidDel="000833C4">
              <w:rPr>
                <w:rFonts w:cs="Arial"/>
                <w:bCs/>
                <w:szCs w:val="20"/>
              </w:rPr>
              <w:t xml:space="preserve"> </w:t>
            </w:r>
          </w:p>
          <w:p w14:paraId="1BC6533A" w14:textId="77777777" w:rsidR="007448CE" w:rsidRPr="001D78DA" w:rsidRDefault="007448CE" w:rsidP="00A528A9">
            <w:pPr>
              <w:spacing w:after="0" w:line="260" w:lineRule="exact"/>
              <w:rPr>
                <w:rFonts w:cs="Arial"/>
                <w:bCs/>
                <w:szCs w:val="20"/>
              </w:rPr>
            </w:pPr>
            <w:r w:rsidRPr="001D78DA">
              <w:rPr>
                <w:rFonts w:cs="Arial"/>
                <w:bCs/>
                <w:szCs w:val="20"/>
              </w:rPr>
              <w:t>1714-17-0007 Operativna podpora policijskim nalogam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738D46" w14:textId="3B7D43DA" w:rsidR="007448CE" w:rsidRPr="001D78DA" w:rsidRDefault="007448CE" w:rsidP="00A528A9">
            <w:pPr>
              <w:spacing w:after="0" w:line="260" w:lineRule="exact"/>
              <w:rPr>
                <w:rFonts w:cs="Arial"/>
                <w:bCs/>
                <w:szCs w:val="20"/>
              </w:rPr>
            </w:pPr>
            <w:r w:rsidRPr="001D78DA">
              <w:rPr>
                <w:rFonts w:cs="Arial"/>
                <w:bCs/>
                <w:szCs w:val="20"/>
              </w:rPr>
              <w:t xml:space="preserve">1205 </w:t>
            </w:r>
            <w:r>
              <w:rPr>
                <w:rFonts w:cs="Arial"/>
                <w:bCs/>
                <w:szCs w:val="20"/>
              </w:rPr>
              <w:t>–</w:t>
            </w:r>
            <w:r w:rsidRPr="001D78DA">
              <w:rPr>
                <w:rFonts w:cs="Arial"/>
                <w:bCs/>
                <w:szCs w:val="20"/>
              </w:rPr>
              <w:t xml:space="preserve"> Članarine v mednarodnih organizacijah, 5569 </w:t>
            </w:r>
            <w:r>
              <w:rPr>
                <w:rFonts w:cs="Arial"/>
                <w:bCs/>
                <w:szCs w:val="20"/>
              </w:rPr>
              <w:t>–</w:t>
            </w:r>
            <w:r w:rsidRPr="001D78DA">
              <w:rPr>
                <w:rFonts w:cs="Arial"/>
                <w:bCs/>
                <w:szCs w:val="20"/>
              </w:rPr>
              <w:t xml:space="preserve"> Plače, 5572 – materialni stroški, 5839 </w:t>
            </w:r>
            <w:r>
              <w:rPr>
                <w:rFonts w:cs="Arial"/>
                <w:bCs/>
                <w:szCs w:val="20"/>
              </w:rPr>
              <w:t>–</w:t>
            </w:r>
            <w:r w:rsidRPr="001D78DA">
              <w:rPr>
                <w:rFonts w:cs="Arial"/>
                <w:bCs/>
                <w:szCs w:val="20"/>
              </w:rPr>
              <w:t xml:space="preserve"> </w:t>
            </w:r>
            <w:r w:rsidRPr="001D78DA">
              <w:rPr>
                <w:rFonts w:cs="Arial"/>
                <w:szCs w:val="20"/>
              </w:rPr>
              <w:t>Bilateralna razvojna pomoč</w:t>
            </w:r>
            <w:r w:rsidRPr="001D78DA">
              <w:rPr>
                <w:rFonts w:cs="Arial"/>
                <w:bCs/>
                <w:szCs w:val="20"/>
              </w:rPr>
              <w:t xml:space="preserve">, 5885 – Mednarodno sodelovanje, 7639 </w:t>
            </w:r>
            <w:r>
              <w:rPr>
                <w:rFonts w:cs="Arial"/>
                <w:bCs/>
                <w:szCs w:val="20"/>
              </w:rPr>
              <w:t>–</w:t>
            </w:r>
            <w:r w:rsidRPr="001D78DA">
              <w:rPr>
                <w:rFonts w:cs="Arial"/>
                <w:bCs/>
                <w:szCs w:val="20"/>
              </w:rPr>
              <w:t xml:space="preserve"> Civilne zmogljivosti za mednarodne operacije, 8270 </w:t>
            </w:r>
            <w:r>
              <w:rPr>
                <w:rFonts w:cs="Arial"/>
                <w:bCs/>
                <w:szCs w:val="20"/>
              </w:rPr>
              <w:t>–</w:t>
            </w:r>
            <w:r w:rsidRPr="001D78DA">
              <w:rPr>
                <w:rFonts w:cs="Arial"/>
                <w:bCs/>
                <w:szCs w:val="20"/>
              </w:rPr>
              <w:t xml:space="preserve"> Razvojno sodelovanje in humanitarna</w:t>
            </w:r>
          </w:p>
          <w:p w14:paraId="725AFD47" w14:textId="5D8E3F30" w:rsidR="007448CE" w:rsidRPr="000664B7" w:rsidRDefault="007448CE" w:rsidP="00A528A9">
            <w:pPr>
              <w:spacing w:after="0" w:line="260" w:lineRule="exact"/>
              <w:rPr>
                <w:rFonts w:cs="Arial"/>
                <w:szCs w:val="20"/>
              </w:rPr>
            </w:pPr>
            <w:r w:rsidRPr="001D78DA">
              <w:rPr>
                <w:rFonts w:cs="Arial"/>
                <w:bCs/>
                <w:szCs w:val="20"/>
              </w:rPr>
              <w:t xml:space="preserve">pomoč, 9642 </w:t>
            </w:r>
            <w:r>
              <w:rPr>
                <w:rFonts w:cs="Arial"/>
                <w:bCs/>
                <w:szCs w:val="20"/>
              </w:rPr>
              <w:t>–</w:t>
            </w:r>
            <w:r w:rsidRPr="001D78DA">
              <w:rPr>
                <w:rFonts w:cs="Arial"/>
                <w:bCs/>
                <w:szCs w:val="20"/>
              </w:rPr>
              <w:t xml:space="preserve"> Štipendije, 221634 </w:t>
            </w:r>
            <w:r>
              <w:rPr>
                <w:rFonts w:cs="Arial"/>
                <w:bCs/>
                <w:szCs w:val="20"/>
              </w:rPr>
              <w:t>–</w:t>
            </w:r>
            <w:r w:rsidRPr="001D78DA">
              <w:rPr>
                <w:rFonts w:cs="Arial"/>
                <w:bCs/>
                <w:szCs w:val="20"/>
              </w:rPr>
              <w:t xml:space="preserve"> Podpora kandidaturi in članstvu </w:t>
            </w:r>
            <w:r w:rsidR="00774BE0">
              <w:rPr>
                <w:rFonts w:cs="Arial"/>
                <w:bCs/>
                <w:szCs w:val="20"/>
              </w:rPr>
              <w:t>Republike Slovenije</w:t>
            </w:r>
            <w:r w:rsidR="00774BE0" w:rsidRPr="001D78DA">
              <w:rPr>
                <w:rFonts w:cs="Arial"/>
                <w:bCs/>
                <w:szCs w:val="20"/>
              </w:rPr>
              <w:t xml:space="preserve"> </w:t>
            </w:r>
            <w:r w:rsidRPr="001D78DA">
              <w:rPr>
                <w:rFonts w:cs="Arial"/>
                <w:bCs/>
                <w:szCs w:val="20"/>
              </w:rPr>
              <w:t>v VS OZN</w:t>
            </w:r>
            <w:r w:rsidRPr="001D78DA" w:rsidDel="00B16992">
              <w:rPr>
                <w:rFonts w:cs="Arial"/>
                <w:bCs/>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B38A00" w14:textId="77777777" w:rsidR="007448CE" w:rsidRPr="001D78DA" w:rsidRDefault="007448CE" w:rsidP="000664B7">
            <w:pPr>
              <w:spacing w:after="0" w:line="260" w:lineRule="exact"/>
              <w:jc w:val="right"/>
              <w:rPr>
                <w:rFonts w:cs="Arial"/>
                <w:bCs/>
                <w:szCs w:val="20"/>
              </w:rPr>
            </w:pPr>
            <w:r w:rsidRPr="001D78DA">
              <w:rPr>
                <w:rFonts w:cs="Arial"/>
                <w:szCs w:val="20"/>
              </w:rPr>
              <w:t>4.031.228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C1E98F" w14:textId="77777777" w:rsidR="007448CE" w:rsidRPr="001D78DA" w:rsidRDefault="007448CE" w:rsidP="00A528A9">
            <w:pPr>
              <w:spacing w:after="0" w:line="260" w:lineRule="exact"/>
              <w:rPr>
                <w:rFonts w:cs="Arial"/>
                <w:bCs/>
                <w:szCs w:val="20"/>
              </w:rPr>
            </w:pPr>
          </w:p>
        </w:tc>
      </w:tr>
      <w:tr w:rsidR="007448CE" w:rsidRPr="001D78DA" w14:paraId="7403920A" w14:textId="77777777" w:rsidTr="00A528A9">
        <w:trPr>
          <w:cantSplit/>
          <w:trHeight w:val="959"/>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2FAD54" w14:textId="56889E91" w:rsidR="007448CE" w:rsidRPr="001D78DA" w:rsidRDefault="007448CE" w:rsidP="00A528A9">
            <w:pPr>
              <w:spacing w:after="0" w:line="260" w:lineRule="exact"/>
              <w:jc w:val="both"/>
              <w:rPr>
                <w:rFonts w:cs="Arial"/>
                <w:bCs/>
                <w:szCs w:val="20"/>
              </w:rPr>
            </w:pPr>
            <w:r w:rsidRPr="001D78DA">
              <w:rPr>
                <w:rFonts w:cs="Arial"/>
                <w:b/>
                <w:bCs/>
                <w:szCs w:val="20"/>
              </w:rPr>
              <w:t xml:space="preserve">Obrazložitev: </w:t>
            </w:r>
            <w:r w:rsidRPr="001D78DA">
              <w:rPr>
                <w:rFonts w:cs="Arial"/>
                <w:bCs/>
                <w:szCs w:val="20"/>
              </w:rPr>
              <w:t xml:space="preserve">Zgornji znesek za leto 2024 vključuje aktivnosti, </w:t>
            </w:r>
            <w:r>
              <w:rPr>
                <w:rFonts w:cs="Arial"/>
                <w:bCs/>
                <w:szCs w:val="20"/>
              </w:rPr>
              <w:t>o katerih so</w:t>
            </w:r>
            <w:r w:rsidRPr="001D78DA">
              <w:rPr>
                <w:rFonts w:cs="Arial"/>
                <w:bCs/>
                <w:szCs w:val="20"/>
              </w:rPr>
              <w:t xml:space="preserve"> drugi resorj</w:t>
            </w:r>
            <w:r>
              <w:rPr>
                <w:rFonts w:cs="Arial"/>
                <w:bCs/>
                <w:szCs w:val="20"/>
              </w:rPr>
              <w:t>i</w:t>
            </w:r>
            <w:r w:rsidRPr="001D78DA">
              <w:rPr>
                <w:rFonts w:cs="Arial"/>
                <w:bCs/>
                <w:szCs w:val="20"/>
              </w:rPr>
              <w:t xml:space="preserve"> (MDDSZ, MF, MNZ, MO in MJU) poroča</w:t>
            </w:r>
            <w:r>
              <w:rPr>
                <w:rFonts w:cs="Arial"/>
                <w:bCs/>
                <w:szCs w:val="20"/>
              </w:rPr>
              <w:t>li</w:t>
            </w:r>
            <w:r w:rsidRPr="001D78DA">
              <w:rPr>
                <w:rFonts w:cs="Arial"/>
                <w:bCs/>
                <w:szCs w:val="20"/>
              </w:rPr>
              <w:t xml:space="preserve"> kot </w:t>
            </w:r>
            <w:r>
              <w:rPr>
                <w:rFonts w:cs="Arial"/>
                <w:bCs/>
                <w:szCs w:val="20"/>
              </w:rPr>
              <w:t xml:space="preserve">o </w:t>
            </w:r>
            <w:r w:rsidR="003014CE">
              <w:rPr>
                <w:rFonts w:cs="Arial"/>
                <w:bCs/>
                <w:szCs w:val="20"/>
              </w:rPr>
              <w:t>bilateralni</w:t>
            </w:r>
            <w:r w:rsidRPr="001D78DA">
              <w:rPr>
                <w:rFonts w:cs="Arial"/>
                <w:bCs/>
                <w:szCs w:val="20"/>
              </w:rPr>
              <w:t xml:space="preserve"> razvojn</w:t>
            </w:r>
            <w:r>
              <w:rPr>
                <w:rFonts w:cs="Arial"/>
                <w:bCs/>
                <w:szCs w:val="20"/>
              </w:rPr>
              <w:t>i</w:t>
            </w:r>
            <w:r w:rsidRPr="001D78DA">
              <w:rPr>
                <w:rFonts w:cs="Arial"/>
                <w:bCs/>
                <w:szCs w:val="20"/>
              </w:rPr>
              <w:t xml:space="preserve"> pomoč</w:t>
            </w:r>
            <w:r>
              <w:rPr>
                <w:rFonts w:cs="Arial"/>
                <w:bCs/>
                <w:szCs w:val="20"/>
              </w:rPr>
              <w:t>i</w:t>
            </w:r>
            <w:r w:rsidRPr="001D78DA">
              <w:rPr>
                <w:rFonts w:cs="Arial"/>
                <w:bCs/>
                <w:szCs w:val="20"/>
              </w:rPr>
              <w:t xml:space="preserve"> v sklopu poročanja </w:t>
            </w:r>
            <w:r>
              <w:rPr>
                <w:rFonts w:cs="Arial"/>
                <w:bCs/>
                <w:szCs w:val="20"/>
              </w:rPr>
              <w:t xml:space="preserve">o </w:t>
            </w:r>
            <w:r w:rsidRPr="001D78DA">
              <w:rPr>
                <w:rFonts w:cs="Arial"/>
                <w:bCs/>
                <w:szCs w:val="20"/>
              </w:rPr>
              <w:t>aktivnosti</w:t>
            </w:r>
            <w:r>
              <w:rPr>
                <w:rFonts w:cs="Arial"/>
                <w:bCs/>
                <w:szCs w:val="20"/>
              </w:rPr>
              <w:t>h</w:t>
            </w:r>
            <w:r w:rsidRPr="001D78DA">
              <w:rPr>
                <w:rFonts w:cs="Arial"/>
                <w:bCs/>
                <w:szCs w:val="20"/>
              </w:rPr>
              <w:t xml:space="preserve"> mednarodnega razvojnega sodelovanja oz</w:t>
            </w:r>
            <w:r>
              <w:rPr>
                <w:rFonts w:cs="Arial"/>
                <w:bCs/>
                <w:szCs w:val="20"/>
              </w:rPr>
              <w:t>iroma</w:t>
            </w:r>
            <w:r w:rsidRPr="001D78DA">
              <w:rPr>
                <w:rFonts w:cs="Arial"/>
                <w:bCs/>
                <w:szCs w:val="20"/>
              </w:rPr>
              <w:t xml:space="preserve"> ODA (MDDSZ s postavke 9642 v višini 49.000 evrov, MF </w:t>
            </w:r>
            <w:r>
              <w:rPr>
                <w:rFonts w:cs="Arial"/>
                <w:bCs/>
                <w:szCs w:val="20"/>
              </w:rPr>
              <w:t>i</w:t>
            </w:r>
            <w:r w:rsidRPr="001D78DA">
              <w:rPr>
                <w:rFonts w:cs="Arial"/>
                <w:bCs/>
                <w:szCs w:val="20"/>
              </w:rPr>
              <w:t xml:space="preserve">z ukrepov 1611-22-0002 (PP 5839), 1611-23-0015 (PP 5839), 1611-23-0021 (PP 5839) in 1611-11-0008 (PP 1205) v skupni vrednosti 705.042 evrov, MNZ </w:t>
            </w:r>
            <w:r>
              <w:rPr>
                <w:rFonts w:cs="Arial"/>
                <w:bCs/>
                <w:szCs w:val="20"/>
              </w:rPr>
              <w:t>i</w:t>
            </w:r>
            <w:r w:rsidRPr="001D78DA">
              <w:rPr>
                <w:rFonts w:cs="Arial"/>
                <w:bCs/>
                <w:szCs w:val="20"/>
              </w:rPr>
              <w:t xml:space="preserve">z ukrepov 1714-11-0003 (PP 5569) in 1714-17-0007 (5572) v skupni vrednosti 829.794 evrov, MO </w:t>
            </w:r>
            <w:r>
              <w:rPr>
                <w:rFonts w:cs="Arial"/>
                <w:bCs/>
                <w:szCs w:val="20"/>
              </w:rPr>
              <w:t>i</w:t>
            </w:r>
            <w:r w:rsidRPr="001D78DA">
              <w:rPr>
                <w:rFonts w:cs="Arial"/>
                <w:bCs/>
                <w:szCs w:val="20"/>
              </w:rPr>
              <w:t>z ukrepa 1911-21-0006 (PP 7639) in s PP 5885 v skupni vrednosti 115.486 evrov ter MJU v skupni vrednosti 81.103 evrov).</w:t>
            </w:r>
          </w:p>
          <w:p w14:paraId="45193B45" w14:textId="77777777" w:rsidR="007448CE" w:rsidRPr="001D78DA" w:rsidRDefault="007448CE" w:rsidP="00A528A9">
            <w:pPr>
              <w:spacing w:after="0" w:line="260" w:lineRule="exact"/>
              <w:jc w:val="both"/>
              <w:rPr>
                <w:rFonts w:cs="Arial"/>
                <w:bCs/>
                <w:szCs w:val="20"/>
              </w:rPr>
            </w:pPr>
            <w:r w:rsidRPr="001D78DA">
              <w:rPr>
                <w:rFonts w:cs="Arial"/>
                <w:bCs/>
                <w:szCs w:val="20"/>
              </w:rPr>
              <w:t>*</w:t>
            </w:r>
            <w:r>
              <w:rPr>
                <w:rFonts w:cs="Arial"/>
                <w:bCs/>
                <w:szCs w:val="20"/>
              </w:rPr>
              <w:t xml:space="preserve"> </w:t>
            </w:r>
            <w:r w:rsidRPr="001D78DA">
              <w:rPr>
                <w:rFonts w:cs="Arial"/>
                <w:bCs/>
                <w:szCs w:val="20"/>
              </w:rPr>
              <w:t xml:space="preserve">Za leto 2025 podatki še niso na voljo. </w:t>
            </w:r>
          </w:p>
        </w:tc>
      </w:tr>
    </w:tbl>
    <w:p w14:paraId="3941857E" w14:textId="77777777" w:rsidR="007448CE" w:rsidRPr="001D78DA" w:rsidRDefault="007448CE" w:rsidP="000664B7">
      <w:pPr>
        <w:spacing w:after="0" w:line="480" w:lineRule="auto"/>
        <w:rPr>
          <w:rFonts w:cs="Arial"/>
          <w:szCs w:val="20"/>
        </w:rPr>
      </w:pPr>
    </w:p>
    <w:p w14:paraId="21AAF9BC" w14:textId="3D3503EC"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szCs w:val="20"/>
        </w:rPr>
        <w:t xml:space="preserve">AKTIVNOST 3: Enakost spolov kot presečna tema </w:t>
      </w:r>
      <w:r>
        <w:rPr>
          <w:rFonts w:cs="Arial"/>
          <w:b/>
          <w:szCs w:val="20"/>
        </w:rPr>
        <w:t>MRSHP</w:t>
      </w:r>
    </w:p>
    <w:p w14:paraId="373B554C"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A4420B1" w14:textId="11CF98C7" w:rsidR="007448CE" w:rsidRPr="001D78DA" w:rsidRDefault="007448CE" w:rsidP="00EF431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IZVEDBA AKTIVNOSTI: V obdobju poročanja je Republika Slovenija aktivno </w:t>
      </w:r>
      <w:r w:rsidR="00774BE0">
        <w:rPr>
          <w:rFonts w:cs="Arial"/>
          <w:szCs w:val="20"/>
        </w:rPr>
        <w:t>poudarjala</w:t>
      </w:r>
      <w:r w:rsidR="00774BE0" w:rsidRPr="001D78DA">
        <w:rPr>
          <w:rFonts w:cs="Arial"/>
          <w:szCs w:val="20"/>
        </w:rPr>
        <w:t xml:space="preserve"> </w:t>
      </w:r>
      <w:r w:rsidRPr="001D78DA">
        <w:rPr>
          <w:rFonts w:cs="Arial"/>
          <w:szCs w:val="20"/>
        </w:rPr>
        <w:t xml:space="preserve">enakosti spolov kot presečno temo slovenskega razvojnega sodelovanja v vseh razpisih MRSHP </w:t>
      </w:r>
      <w:r>
        <w:rPr>
          <w:rFonts w:cs="Arial"/>
          <w:szCs w:val="20"/>
        </w:rPr>
        <w:t>in</w:t>
      </w:r>
      <w:r w:rsidRPr="001D78DA">
        <w:rPr>
          <w:rFonts w:cs="Arial"/>
          <w:szCs w:val="20"/>
        </w:rPr>
        <w:t xml:space="preserve"> v strateški komunikaciji MZEZ.</w:t>
      </w:r>
    </w:p>
    <w:p w14:paraId="22A72F92" w14:textId="77777777" w:rsidR="007448CE" w:rsidRPr="001D78DA" w:rsidRDefault="007448CE" w:rsidP="00EF431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2D8C4E4" w14:textId="6424BF7D" w:rsidR="007448CE" w:rsidRPr="001D78DA" w:rsidRDefault="007448CE" w:rsidP="00EF431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Vse izvajalske ustanove in NVO, ki so se prijavile na Javni razpis za izvajanje projektov MRSHP, so morale oddati oceno na podlagi spola. Vsi trije izbrani projekti v Zambiji, Ugandi in Ruandi vključujejo enakost spolov kot enega </w:t>
      </w:r>
      <w:r>
        <w:rPr>
          <w:rFonts w:cs="Arial"/>
          <w:szCs w:val="20"/>
        </w:rPr>
        <w:t>od</w:t>
      </w:r>
      <w:r w:rsidRPr="001D78DA">
        <w:rPr>
          <w:rFonts w:cs="Arial"/>
          <w:szCs w:val="20"/>
        </w:rPr>
        <w:t xml:space="preserve"> ciljev projekta.</w:t>
      </w:r>
    </w:p>
    <w:p w14:paraId="510611EE" w14:textId="77777777" w:rsidR="007448CE" w:rsidRPr="001D78DA" w:rsidRDefault="007448CE" w:rsidP="00EF431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0EAACA7" w14:textId="6E168108" w:rsidR="007448CE" w:rsidRPr="001D78DA" w:rsidRDefault="007448CE" w:rsidP="00EF431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Povečanje ODA na področju enakosti spolov, boljše načrtovanje in izvajanje projektov in programov, ki prinašajo dolgoročne spremembe na področju enakosti spolov. Znatno povečanje vključevanja enakosti spolov v projekte</w:t>
      </w:r>
      <w:r w:rsidRPr="004E0C1C">
        <w:rPr>
          <w:rFonts w:cs="Arial"/>
          <w:szCs w:val="20"/>
        </w:rPr>
        <w:t xml:space="preserve"> </w:t>
      </w:r>
      <w:r w:rsidRPr="001D78DA">
        <w:rPr>
          <w:rFonts w:cs="Arial"/>
          <w:szCs w:val="20"/>
        </w:rPr>
        <w:t xml:space="preserve">MRSHP, kar vodi k izpolnjevanju zaveze iz Smernic za vključevanje enakosti spolov v MRSHP (2023), da bo do leta 2030 vsaj 85 % vseh razvojnih in humanitarnih projektov vključevalo enakost spolov kot enega </w:t>
      </w:r>
      <w:r>
        <w:rPr>
          <w:rFonts w:cs="Arial"/>
          <w:szCs w:val="20"/>
        </w:rPr>
        <w:t>od</w:t>
      </w:r>
      <w:r w:rsidRPr="001D78DA">
        <w:rPr>
          <w:rFonts w:cs="Arial"/>
          <w:szCs w:val="20"/>
        </w:rPr>
        <w:t xml:space="preserve"> ciljev projekta.</w:t>
      </w:r>
    </w:p>
    <w:p w14:paraId="75EE87AA" w14:textId="77777777" w:rsidR="007448CE" w:rsidRPr="001D78DA" w:rsidRDefault="007448CE" w:rsidP="00EF431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D3E58B3" w14:textId="77777777" w:rsidR="007448CE" w:rsidRPr="001D78DA" w:rsidRDefault="007448CE" w:rsidP="00EF431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PRISPEVEK K DOSEGANJU CILJA: Aktivnost je prispevala h krepitvi enakosti spolov v partnerskih državah. </w:t>
      </w:r>
    </w:p>
    <w:p w14:paraId="2BDD7178" w14:textId="77777777" w:rsidR="007448CE" w:rsidRPr="001D78DA" w:rsidRDefault="007448CE" w:rsidP="00EF431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956C309" w14:textId="09827272" w:rsidR="007448CE" w:rsidRPr="001D78DA" w:rsidRDefault="007448CE" w:rsidP="00EF431A">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NOSILEC IN SODELUJOČI: MZEZ ter izvajalske ustanove in NVO, ki izvajajo projekte MRSHP.</w:t>
      </w:r>
    </w:p>
    <w:p w14:paraId="4085242F" w14:textId="77777777" w:rsidR="007448CE" w:rsidRPr="001D78DA" w:rsidRDefault="007448CE"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551"/>
        <w:gridCol w:w="1276"/>
        <w:gridCol w:w="1276"/>
      </w:tblGrid>
      <w:tr w:rsidR="007448CE" w:rsidRPr="001D78DA" w14:paraId="355C1ACF" w14:textId="77777777" w:rsidTr="007A62FA">
        <w:trPr>
          <w:cantSplit/>
          <w:trHeight w:val="104"/>
        </w:trPr>
        <w:tc>
          <w:tcPr>
            <w:tcW w:w="9640" w:type="dxa"/>
            <w:gridSpan w:val="5"/>
            <w:tcBorders>
              <w:top w:val="single" w:sz="4" w:space="0" w:color="auto"/>
              <w:left w:val="single" w:sz="4" w:space="0" w:color="auto"/>
              <w:bottom w:val="single" w:sz="4" w:space="0" w:color="auto"/>
              <w:right w:val="single" w:sz="4" w:space="0" w:color="auto"/>
            </w:tcBorders>
            <w:shd w:val="clear" w:color="auto" w:fill="C7ACFE"/>
            <w:tcMar>
              <w:top w:w="57" w:type="dxa"/>
              <w:left w:w="108" w:type="dxa"/>
              <w:bottom w:w="57" w:type="dxa"/>
              <w:right w:w="108" w:type="dxa"/>
            </w:tcMar>
            <w:vAlign w:val="center"/>
          </w:tcPr>
          <w:p w14:paraId="4EC9F8D6" w14:textId="77777777" w:rsidR="007448CE" w:rsidRPr="001D78DA" w:rsidRDefault="007448CE" w:rsidP="007A6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7448CE" w:rsidRPr="001D78DA" w14:paraId="484221AE" w14:textId="77777777" w:rsidTr="00E161EC">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1DAFE"/>
            <w:vAlign w:val="center"/>
          </w:tcPr>
          <w:p w14:paraId="297D54B6"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E1DAFE"/>
            <w:vAlign w:val="center"/>
          </w:tcPr>
          <w:p w14:paraId="482797F8"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E1DAFE"/>
            <w:vAlign w:val="center"/>
          </w:tcPr>
          <w:p w14:paraId="31FDD45E"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1DAFE"/>
            <w:vAlign w:val="center"/>
          </w:tcPr>
          <w:p w14:paraId="71C8FABA"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1DAFE"/>
            <w:vAlign w:val="center"/>
          </w:tcPr>
          <w:p w14:paraId="4647B6F1"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7448CE" w:rsidRPr="001D78DA" w14:paraId="5B0798BA" w14:textId="77777777" w:rsidTr="00E161EC">
        <w:trPr>
          <w:cantSplit/>
          <w:trHeight w:val="959"/>
        </w:trPr>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D9CB" w14:textId="77777777" w:rsidR="007448CE" w:rsidRPr="001D78DA" w:rsidRDefault="007448CE" w:rsidP="007A6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Cs/>
                <w:szCs w:val="20"/>
              </w:rPr>
            </w:pPr>
            <w:r w:rsidRPr="001D78DA">
              <w:rPr>
                <w:rFonts w:cs="Arial"/>
                <w:bCs/>
                <w:szCs w:val="20"/>
              </w:rPr>
              <w:t>MZEZ</w:t>
            </w:r>
          </w:p>
          <w:p w14:paraId="6A3A0275" w14:textId="77777777" w:rsidR="007448CE" w:rsidRPr="001D78DA" w:rsidRDefault="007448CE" w:rsidP="007A6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Cs/>
                <w:szCs w:val="20"/>
              </w:rPr>
            </w:pPr>
          </w:p>
        </w:tc>
        <w:tc>
          <w:tcPr>
            <w:tcW w:w="2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D27CE" w14:textId="77777777" w:rsidR="007448CE" w:rsidRPr="001D78DA" w:rsidRDefault="007448CE" w:rsidP="000664B7">
            <w:pPr>
              <w:spacing w:after="0" w:line="240" w:lineRule="auto"/>
            </w:pPr>
            <w:r w:rsidRPr="001D78DA">
              <w:t>2330-13-S020 Projekti sklada za podnebne spremembe</w:t>
            </w:r>
          </w:p>
          <w:p w14:paraId="326CF9DB" w14:textId="77777777" w:rsidR="007448CE" w:rsidRPr="001D78DA" w:rsidRDefault="007448CE" w:rsidP="000664B7">
            <w:pPr>
              <w:spacing w:after="0" w:line="240" w:lineRule="auto"/>
              <w:rPr>
                <w:rFonts w:cs="Arial"/>
                <w:bCs/>
                <w:szCs w:val="20"/>
              </w:rPr>
            </w:pPr>
            <w:r w:rsidRPr="001D78DA">
              <w:t>1811-11-0006 Razvojno sodelovanje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77858" w14:textId="046D2023" w:rsidR="007448CE" w:rsidRPr="000664B7"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Cs/>
                <w:i/>
                <w:iCs/>
                <w:szCs w:val="20"/>
              </w:rPr>
            </w:pPr>
            <w:r w:rsidRPr="001D78DA">
              <w:rPr>
                <w:rFonts w:cs="Arial"/>
                <w:bCs/>
                <w:szCs w:val="20"/>
              </w:rPr>
              <w:t xml:space="preserve">231758 </w:t>
            </w:r>
            <w:r w:rsidRPr="001D78DA">
              <w:rPr>
                <w:rFonts w:cs="Arial"/>
                <w:szCs w:val="20"/>
              </w:rPr>
              <w:t xml:space="preserve">– Sklad za podnebne spremembe </w:t>
            </w:r>
            <w:r w:rsidRPr="001D78DA">
              <w:rPr>
                <w:rFonts w:cs="Arial"/>
                <w:i/>
                <w:iCs/>
                <w:szCs w:val="20"/>
              </w:rPr>
              <w:t>(v letu 2024)</w:t>
            </w:r>
          </w:p>
          <w:p w14:paraId="780091FF" w14:textId="10D5332E"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Cs w:val="20"/>
              </w:rPr>
            </w:pPr>
            <w:r w:rsidRPr="001D78DA">
              <w:rPr>
                <w:rFonts w:cs="Arial"/>
                <w:bCs/>
                <w:szCs w:val="20"/>
              </w:rPr>
              <w:t xml:space="preserve">8270 </w:t>
            </w:r>
            <w:r>
              <w:rPr>
                <w:rFonts w:cs="Arial"/>
                <w:bCs/>
                <w:szCs w:val="20"/>
              </w:rPr>
              <w:t>–</w:t>
            </w:r>
            <w:r w:rsidRPr="001D78DA">
              <w:rPr>
                <w:rFonts w:cs="Arial"/>
                <w:bCs/>
                <w:szCs w:val="20"/>
              </w:rPr>
              <w:t xml:space="preserve"> </w:t>
            </w:r>
            <w:r w:rsidRPr="001D78DA">
              <w:rPr>
                <w:rFonts w:cs="Arial"/>
                <w:szCs w:val="20"/>
              </w:rPr>
              <w:t>Razvojno sodelovanje in humanitarna</w:t>
            </w:r>
          </w:p>
          <w:p w14:paraId="48EDCF29"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Cs w:val="20"/>
              </w:rPr>
            </w:pPr>
            <w:r w:rsidRPr="001D78DA">
              <w:rPr>
                <w:rFonts w:cs="Arial"/>
                <w:szCs w:val="20"/>
              </w:rPr>
              <w:t xml:space="preserve">pomoč </w:t>
            </w:r>
            <w:r w:rsidRPr="001D78DA">
              <w:rPr>
                <w:rFonts w:cs="Arial"/>
                <w:i/>
                <w:iCs/>
                <w:szCs w:val="20"/>
              </w:rPr>
              <w:t>(v letu 2025)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1248B" w14:textId="77777777" w:rsidR="007448CE" w:rsidRPr="001D78DA" w:rsidRDefault="007448CE" w:rsidP="0006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Arial"/>
                <w:b/>
                <w:bCs/>
                <w:szCs w:val="20"/>
              </w:rPr>
            </w:pPr>
            <w:r w:rsidRPr="001D78DA">
              <w:rPr>
                <w:rFonts w:cs="Arial"/>
                <w:szCs w:val="20"/>
              </w:rPr>
              <w:t>440.100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3E1BC" w14:textId="77777777" w:rsidR="007448CE" w:rsidRPr="001D78DA" w:rsidRDefault="007448CE" w:rsidP="007A6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p>
        </w:tc>
      </w:tr>
      <w:tr w:rsidR="007448CE" w:rsidRPr="001D78DA" w14:paraId="006C7C3E" w14:textId="77777777" w:rsidTr="007A62FA">
        <w:trPr>
          <w:cantSplit/>
          <w:trHeight w:val="30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D7AF096" w14:textId="77777777" w:rsidR="007448CE" w:rsidRPr="001D78DA" w:rsidRDefault="007448CE" w:rsidP="007A6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Aktivnost je bila izvedena v okviru rednega dela MZEZ in v okviru navedenih proračunskih postavk.</w:t>
            </w:r>
            <w:r w:rsidRPr="001D78DA">
              <w:rPr>
                <w:rFonts w:cs="Arial"/>
                <w:b/>
                <w:bCs/>
                <w:szCs w:val="20"/>
              </w:rPr>
              <w:t xml:space="preserve"> </w:t>
            </w:r>
          </w:p>
        </w:tc>
      </w:tr>
    </w:tbl>
    <w:p w14:paraId="5CE71084" w14:textId="77777777" w:rsidR="007448CE" w:rsidRDefault="007448CE" w:rsidP="000146E1">
      <w:pPr>
        <w:pStyle w:val="ZADEVA"/>
        <w:spacing w:before="0"/>
        <w:jc w:val="both"/>
        <w:rPr>
          <w:rFonts w:ascii="Arial" w:hAnsi="Arial" w:cs="Arial"/>
          <w:sz w:val="20"/>
          <w:szCs w:val="20"/>
          <w:lang w:val="sl-SI"/>
        </w:rPr>
      </w:pPr>
    </w:p>
    <w:p w14:paraId="2BD56FFE" w14:textId="77777777" w:rsidR="00022307" w:rsidRPr="001D78DA" w:rsidRDefault="00022307" w:rsidP="000146E1">
      <w:pPr>
        <w:pStyle w:val="ZADEVA"/>
        <w:spacing w:before="0"/>
        <w:jc w:val="both"/>
        <w:rPr>
          <w:rFonts w:ascii="Arial" w:hAnsi="Arial" w:cs="Arial"/>
          <w:sz w:val="20"/>
          <w:szCs w:val="20"/>
          <w:lang w:val="sl-SI"/>
        </w:rPr>
      </w:pPr>
    </w:p>
    <w:p w14:paraId="2771886C"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2</w:t>
      </w:r>
    </w:p>
    <w:p w14:paraId="498B6ED3" w14:textId="77777777" w:rsidR="007448CE" w:rsidRPr="001D78DA" w:rsidRDefault="007448CE" w:rsidP="000146E1">
      <w:pPr>
        <w:pStyle w:val="ZADEVA"/>
        <w:spacing w:before="0"/>
        <w:jc w:val="both"/>
        <w:rPr>
          <w:rFonts w:ascii="Arial" w:hAnsi="Arial" w:cs="Arial"/>
          <w:sz w:val="20"/>
          <w:szCs w:val="20"/>
          <w:lang w:val="sl-SI"/>
        </w:rPr>
      </w:pPr>
    </w:p>
    <w:p w14:paraId="05277B75"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lang w:eastAsia="sl-SI"/>
        </w:rPr>
      </w:pPr>
      <w:r w:rsidRPr="001D78DA">
        <w:rPr>
          <w:rFonts w:cs="Arial"/>
          <w:szCs w:val="20"/>
          <w:lang w:eastAsia="sl-SI"/>
        </w:rPr>
        <w:t>Vključevanje enakosti spolov v MRSHP s promocijo načela enakosti spolov na mednarodni ravni in s prispevki mednarodnim organizacijam.</w:t>
      </w:r>
    </w:p>
    <w:p w14:paraId="56B7F312"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69F4E2E3" w14:textId="5E192DCC"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szCs w:val="20"/>
        </w:rPr>
        <w:t>AKTIVNOST</w:t>
      </w:r>
      <w:r>
        <w:rPr>
          <w:rFonts w:cs="Arial"/>
          <w:b/>
          <w:szCs w:val="20"/>
        </w:rPr>
        <w:t xml:space="preserve"> </w:t>
      </w:r>
      <w:r w:rsidRPr="001D78DA">
        <w:rPr>
          <w:rFonts w:cs="Arial"/>
          <w:b/>
          <w:szCs w:val="20"/>
        </w:rPr>
        <w:t xml:space="preserve">1: Ozaveščanje organov o smernicah o vključevanju enakosti spolov v </w:t>
      </w:r>
      <w:r>
        <w:rPr>
          <w:rFonts w:cs="Arial"/>
          <w:b/>
          <w:szCs w:val="20"/>
        </w:rPr>
        <w:t>MRSHP</w:t>
      </w:r>
    </w:p>
    <w:p w14:paraId="72B10723"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C6BC068" w14:textId="760CEB11"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IZVEDBA AKTIVNOSTI: </w:t>
      </w:r>
      <w:r w:rsidR="00774BE0">
        <w:rPr>
          <w:rFonts w:cs="Arial"/>
          <w:szCs w:val="20"/>
        </w:rPr>
        <w:t>A</w:t>
      </w:r>
      <w:r w:rsidRPr="001D78DA">
        <w:rPr>
          <w:rFonts w:cs="Arial"/>
          <w:szCs w:val="20"/>
        </w:rPr>
        <w:t xml:space="preserve">ktivnosti so bile </w:t>
      </w:r>
      <w:r w:rsidR="00774BE0">
        <w:rPr>
          <w:rFonts w:cs="Arial"/>
          <w:szCs w:val="20"/>
        </w:rPr>
        <w:t xml:space="preserve">izvedene </w:t>
      </w:r>
      <w:r w:rsidRPr="001D78DA">
        <w:rPr>
          <w:rFonts w:cs="Arial"/>
          <w:szCs w:val="20"/>
        </w:rPr>
        <w:t>s ciljem večje ozaveščenosti o smernicah o vključevanju enakosti spolov v MRSHP</w:t>
      </w:r>
      <w:r>
        <w:rPr>
          <w:rFonts w:cs="Arial"/>
          <w:szCs w:val="20"/>
        </w:rPr>
        <w:t>.</w:t>
      </w:r>
      <w:r w:rsidRPr="001D78DA">
        <w:rPr>
          <w:rFonts w:cs="Arial"/>
          <w:szCs w:val="20"/>
        </w:rPr>
        <w:t xml:space="preserve"> </w:t>
      </w:r>
    </w:p>
    <w:p w14:paraId="1CC0FE78" w14:textId="77777777"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2EF0D46" w14:textId="0B3EA36E"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1) </w:t>
      </w:r>
      <w:r w:rsidR="00774BE0">
        <w:rPr>
          <w:rFonts w:cs="Arial"/>
          <w:szCs w:val="20"/>
        </w:rPr>
        <w:t>V</w:t>
      </w:r>
      <w:r>
        <w:rPr>
          <w:rFonts w:cs="Arial"/>
          <w:szCs w:val="20"/>
        </w:rPr>
        <w:t xml:space="preserve"> l</w:t>
      </w:r>
      <w:r w:rsidRPr="001D78DA">
        <w:rPr>
          <w:rFonts w:cs="Arial"/>
          <w:szCs w:val="20"/>
        </w:rPr>
        <w:t>et</w:t>
      </w:r>
      <w:r>
        <w:rPr>
          <w:rFonts w:cs="Arial"/>
          <w:szCs w:val="20"/>
        </w:rPr>
        <w:t>ih</w:t>
      </w:r>
      <w:r w:rsidRPr="001D78DA">
        <w:rPr>
          <w:rFonts w:cs="Arial"/>
          <w:szCs w:val="20"/>
        </w:rPr>
        <w:t xml:space="preserve"> 2024 in 2025 sta bili izvedeni dve delavnici, in sicer ena v slovenskem jeziku za izvajalske ustanove CMSR, CEF, CEP in ITF ter ena v angleškem jeziku za slovenske NVO in njihove lokalne partnerice v državah, </w:t>
      </w:r>
      <w:r>
        <w:rPr>
          <w:rFonts w:cs="Arial"/>
          <w:szCs w:val="20"/>
        </w:rPr>
        <w:t>v katerih</w:t>
      </w:r>
      <w:r w:rsidRPr="001D78DA">
        <w:rPr>
          <w:rFonts w:cs="Arial"/>
          <w:szCs w:val="20"/>
        </w:rPr>
        <w:t xml:space="preserve"> izvajajo projekte. </w:t>
      </w:r>
    </w:p>
    <w:p w14:paraId="17DCFB71" w14:textId="7D107C9D"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2) Izvajalske ustanove in NVO izvajajo projekte MRSHP, v katere vključujejo enakost spolov kot enega </w:t>
      </w:r>
      <w:r>
        <w:rPr>
          <w:rFonts w:cs="Arial"/>
          <w:szCs w:val="20"/>
        </w:rPr>
        <w:t>od</w:t>
      </w:r>
      <w:r w:rsidRPr="001D78DA">
        <w:rPr>
          <w:rFonts w:cs="Arial"/>
          <w:szCs w:val="20"/>
        </w:rPr>
        <w:t xml:space="preserve"> ciljev aktivnosti.</w:t>
      </w:r>
    </w:p>
    <w:p w14:paraId="13A6DCB2" w14:textId="4B6E8921"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3) Aktivno izpostavljanje enakosti spolov kot presečne teme slovenskega razvojnega sodelovanja v vseh razpisih MRSHP. Izvedba delavnice o ozaveščanju o novih smernicah o vključevanju enakosti spolov v MRSHP za javne uslužbence, ki delujejo na področju mednarodnega razvojnega sodelovanja, je načrtovana v letu 2026. Predvidevana je udeležba MZEZ, MGTŠ, MO, MNZ, MDDSZ </w:t>
      </w:r>
      <w:r>
        <w:rPr>
          <w:rFonts w:cs="Arial"/>
          <w:szCs w:val="20"/>
        </w:rPr>
        <w:t>in</w:t>
      </w:r>
      <w:r w:rsidRPr="001D78DA">
        <w:rPr>
          <w:rFonts w:cs="Arial"/>
          <w:szCs w:val="20"/>
        </w:rPr>
        <w:t xml:space="preserve"> MOPE.</w:t>
      </w:r>
    </w:p>
    <w:p w14:paraId="036D4673" w14:textId="77777777"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12345C95" w14:textId="77777777"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REZULTAT AKTIVNOSTI: </w:t>
      </w:r>
    </w:p>
    <w:p w14:paraId="7DD07972" w14:textId="42501A99"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1) Večja ozaveščenost izvajalk o slovenskih usmeritvah in smernicah na področju enakosti spolov in opolnomočenja žensk in deklic za boljše načrtovanje, izvajanje in </w:t>
      </w:r>
      <w:r w:rsidR="00133F56">
        <w:rPr>
          <w:rFonts w:cs="Arial"/>
          <w:szCs w:val="20"/>
        </w:rPr>
        <w:t>vrednotenje</w:t>
      </w:r>
      <w:r w:rsidR="00133F56" w:rsidRPr="001D78DA">
        <w:rPr>
          <w:rFonts w:cs="Arial"/>
          <w:szCs w:val="20"/>
        </w:rPr>
        <w:t xml:space="preserve"> </w:t>
      </w:r>
      <w:r w:rsidRPr="001D78DA">
        <w:rPr>
          <w:rFonts w:cs="Arial"/>
          <w:szCs w:val="20"/>
        </w:rPr>
        <w:t>razvojno humanitarnih aktivnosti</w:t>
      </w:r>
      <w:r w:rsidR="00133F56">
        <w:rPr>
          <w:rFonts w:cs="Arial"/>
          <w:szCs w:val="20"/>
        </w:rPr>
        <w:t>.</w:t>
      </w:r>
    </w:p>
    <w:p w14:paraId="41D008E5" w14:textId="62285A25"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2) Glede na leto 2023 se je število aktivnosti za enakost spolov leta 2024 povečalo za 22 odstotnih točk, skupna vrednost realizacije pa se je povečala za skoraj 78 odstotnih točk. Delež </w:t>
      </w:r>
      <w:r w:rsidR="008D62B4">
        <w:rPr>
          <w:rFonts w:cs="Arial"/>
          <w:szCs w:val="20"/>
        </w:rPr>
        <w:t>bilateralne</w:t>
      </w:r>
      <w:r w:rsidRPr="001D78DA">
        <w:rPr>
          <w:rFonts w:cs="Arial"/>
          <w:szCs w:val="20"/>
        </w:rPr>
        <w:t xml:space="preserve"> programske pomoči, ki vključuje vidik spola, je v letu 2023 znašal 26,4 2%, a se je v letu 2024 povečal na 37,9 %. V primerjavi z izhodiščnimi 20 % v letu 2017 </w:t>
      </w:r>
      <w:r w:rsidR="00774BE0">
        <w:rPr>
          <w:rFonts w:cs="Arial"/>
          <w:szCs w:val="20"/>
        </w:rPr>
        <w:t xml:space="preserve">to pomeni </w:t>
      </w:r>
      <w:r w:rsidRPr="001D78DA">
        <w:rPr>
          <w:rFonts w:cs="Arial"/>
          <w:szCs w:val="20"/>
        </w:rPr>
        <w:t>nadaljnje povečanje. Republika Slovenija se je tako po negativnem trendu zelo približala vmesnemu cilju 40 %, ki ga je za leto 2022 določila Strategija MRSHP.</w:t>
      </w:r>
    </w:p>
    <w:p w14:paraId="64F2040B" w14:textId="0E6435D9"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3) Vse izvajalske ustanove in NVO, ki so se prijavile na Javni razpis za izvajanje projektov MRSHP </w:t>
      </w:r>
      <w:r>
        <w:rPr>
          <w:rFonts w:cs="Arial"/>
          <w:szCs w:val="20"/>
        </w:rPr>
        <w:t>in</w:t>
      </w:r>
      <w:r w:rsidRPr="001D78DA">
        <w:rPr>
          <w:rFonts w:cs="Arial"/>
          <w:szCs w:val="20"/>
        </w:rPr>
        <w:t xml:space="preserve"> za pilotni strateški partnerstvi na področju ozaveščanja javnosti in globalnega učenja, so morale oddati oceno na podlagi spola. Vseh 11 izbranih projektov in obe strateški partnerstvi vključujejo enakost spolov kot enega </w:t>
      </w:r>
      <w:r>
        <w:rPr>
          <w:rFonts w:cs="Arial"/>
          <w:szCs w:val="20"/>
        </w:rPr>
        <w:t>od</w:t>
      </w:r>
      <w:r w:rsidRPr="001D78DA">
        <w:rPr>
          <w:rFonts w:cs="Arial"/>
          <w:szCs w:val="20"/>
        </w:rPr>
        <w:t xml:space="preserve"> ciljev projektov.</w:t>
      </w:r>
    </w:p>
    <w:p w14:paraId="33920572" w14:textId="77777777"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3E7AC07" w14:textId="35727304"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PRISPEVEK K DOSEGANJU CILJA: Aktivnost je prispevala k boljšemu poznavanju vidika enakosti spolov v MRSHP in poznavanju evropske zakonodaje na tem področju ter nudenju pomoči pri </w:t>
      </w:r>
      <w:r w:rsidR="00133F56">
        <w:rPr>
          <w:rFonts w:cs="Arial"/>
          <w:szCs w:val="20"/>
        </w:rPr>
        <w:t>vrednotenju</w:t>
      </w:r>
      <w:r w:rsidR="00133F56" w:rsidRPr="001D78DA">
        <w:rPr>
          <w:rFonts w:cs="Arial"/>
          <w:szCs w:val="20"/>
        </w:rPr>
        <w:t xml:space="preserve"> </w:t>
      </w:r>
      <w:r w:rsidRPr="001D78DA">
        <w:rPr>
          <w:rFonts w:cs="Arial"/>
          <w:szCs w:val="20"/>
        </w:rPr>
        <w:t>projektov in programov.</w:t>
      </w:r>
    </w:p>
    <w:p w14:paraId="69BF3233" w14:textId="77777777"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6F5CE6E" w14:textId="77777777" w:rsidR="007448CE" w:rsidRPr="001D78DA" w:rsidRDefault="007448CE" w:rsidP="00432694">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NOSILEC: MZEZ. </w:t>
      </w:r>
    </w:p>
    <w:p w14:paraId="7EFD2E1F" w14:textId="77777777" w:rsidR="007448CE" w:rsidRPr="001D78DA" w:rsidRDefault="007448CE" w:rsidP="000146E1">
      <w:pPr>
        <w:spacing w:after="0" w:line="260" w:lineRule="exact"/>
        <w:rPr>
          <w:rFonts w:cs="Arial"/>
          <w:szCs w:val="20"/>
          <w:highlight w:val="yellow"/>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451"/>
        <w:gridCol w:w="2410"/>
        <w:gridCol w:w="1276"/>
        <w:gridCol w:w="1276"/>
      </w:tblGrid>
      <w:tr w:rsidR="007448CE" w:rsidRPr="001D78DA" w14:paraId="7D6C1C83" w14:textId="77777777" w:rsidTr="00533D85">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51DF4522" w14:textId="77777777" w:rsidR="007448CE" w:rsidRPr="001D78DA" w:rsidRDefault="007448CE" w:rsidP="00EB6E37">
            <w:pPr>
              <w:spacing w:after="0" w:line="280" w:lineRule="exact"/>
              <w:rPr>
                <w:rFonts w:cs="Arial"/>
                <w:b/>
                <w:bCs/>
                <w:szCs w:val="20"/>
              </w:rPr>
            </w:pPr>
            <w:bookmarkStart w:id="239" w:name="_Hlk213051506"/>
            <w:r w:rsidRPr="001D78DA">
              <w:rPr>
                <w:rFonts w:cs="Arial"/>
                <w:b/>
                <w:bCs/>
                <w:szCs w:val="20"/>
              </w:rPr>
              <w:t>Porabljena finančna sredstva</w:t>
            </w:r>
          </w:p>
        </w:tc>
      </w:tr>
      <w:tr w:rsidR="007448CE" w:rsidRPr="001D78DA" w14:paraId="40618FE4" w14:textId="77777777" w:rsidTr="00E161EC">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4DEFE"/>
            <w:vAlign w:val="center"/>
          </w:tcPr>
          <w:p w14:paraId="378ED4C3" w14:textId="77777777" w:rsidR="007448CE" w:rsidRPr="001D78DA" w:rsidRDefault="007448CE" w:rsidP="00EB6E37">
            <w:pPr>
              <w:spacing w:after="0" w:line="280" w:lineRule="exact"/>
              <w:rPr>
                <w:rFonts w:cs="Arial"/>
                <w:b/>
                <w:bCs/>
                <w:szCs w:val="20"/>
              </w:rPr>
            </w:pPr>
            <w:r w:rsidRPr="001D78DA">
              <w:rPr>
                <w:rFonts w:cs="Arial"/>
                <w:b/>
                <w:bCs/>
                <w:szCs w:val="20"/>
              </w:rPr>
              <w:t xml:space="preserve">Ime proračunskega uporabnika </w:t>
            </w:r>
          </w:p>
        </w:tc>
        <w:tc>
          <w:tcPr>
            <w:tcW w:w="2451" w:type="dxa"/>
            <w:tcBorders>
              <w:top w:val="single" w:sz="4" w:space="0" w:color="auto"/>
              <w:left w:val="single" w:sz="4" w:space="0" w:color="auto"/>
              <w:bottom w:val="single" w:sz="4" w:space="0" w:color="auto"/>
              <w:right w:val="single" w:sz="4" w:space="0" w:color="auto"/>
            </w:tcBorders>
            <w:shd w:val="clear" w:color="auto" w:fill="E4DEFE"/>
            <w:vAlign w:val="center"/>
          </w:tcPr>
          <w:p w14:paraId="7D850A63" w14:textId="77777777" w:rsidR="007448CE" w:rsidRPr="001D78DA" w:rsidRDefault="007448CE" w:rsidP="00EB6E37">
            <w:pPr>
              <w:spacing w:after="0" w:line="280" w:lineRule="exact"/>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4DEFE"/>
            <w:vAlign w:val="center"/>
          </w:tcPr>
          <w:p w14:paraId="73EC7817" w14:textId="77777777" w:rsidR="007448CE" w:rsidRPr="001D78DA" w:rsidRDefault="007448CE" w:rsidP="00EB6E37">
            <w:pPr>
              <w:spacing w:after="0" w:line="280" w:lineRule="exact"/>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51C7FB92" w14:textId="77777777" w:rsidR="007448CE" w:rsidRPr="001D78DA" w:rsidRDefault="007448CE" w:rsidP="00EB6E37">
            <w:pPr>
              <w:spacing w:after="0" w:line="280" w:lineRule="exact"/>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000AFB91" w14:textId="77777777" w:rsidR="007448CE" w:rsidRPr="001D78DA" w:rsidRDefault="007448CE" w:rsidP="00EB6E37">
            <w:pPr>
              <w:spacing w:after="0" w:line="280" w:lineRule="exact"/>
              <w:rPr>
                <w:rFonts w:cs="Arial"/>
                <w:b/>
                <w:bCs/>
                <w:szCs w:val="20"/>
              </w:rPr>
            </w:pPr>
            <w:r w:rsidRPr="001D78DA">
              <w:rPr>
                <w:rFonts w:cs="Arial"/>
                <w:b/>
                <w:bCs/>
                <w:szCs w:val="20"/>
              </w:rPr>
              <w:t>Znesek za leto 2025</w:t>
            </w:r>
          </w:p>
        </w:tc>
      </w:tr>
      <w:tr w:rsidR="007448CE" w:rsidRPr="001D78DA" w14:paraId="21ECB306" w14:textId="77777777" w:rsidTr="00DA7BB2">
        <w:trPr>
          <w:cantSplit/>
          <w:trHeight w:val="268"/>
        </w:trPr>
        <w:tc>
          <w:tcPr>
            <w:tcW w:w="2227" w:type="dxa"/>
            <w:tcBorders>
              <w:top w:val="single" w:sz="4" w:space="0" w:color="auto"/>
              <w:left w:val="single" w:sz="4" w:space="0" w:color="auto"/>
              <w:bottom w:val="single" w:sz="4" w:space="0" w:color="auto"/>
              <w:right w:val="single" w:sz="4" w:space="0" w:color="auto"/>
            </w:tcBorders>
            <w:vAlign w:val="center"/>
          </w:tcPr>
          <w:p w14:paraId="79D9E9BB" w14:textId="77777777" w:rsidR="007448CE" w:rsidRPr="001D78DA" w:rsidRDefault="007448CE" w:rsidP="00EB6E37">
            <w:pPr>
              <w:spacing w:after="0" w:line="280" w:lineRule="exact"/>
              <w:rPr>
                <w:rFonts w:cs="Arial"/>
                <w:szCs w:val="20"/>
              </w:rPr>
            </w:pPr>
            <w:r w:rsidRPr="001D78DA">
              <w:rPr>
                <w:rFonts w:cs="Arial"/>
                <w:szCs w:val="20"/>
              </w:rPr>
              <w:t>MZEZ</w:t>
            </w:r>
          </w:p>
        </w:tc>
        <w:tc>
          <w:tcPr>
            <w:tcW w:w="2451" w:type="dxa"/>
            <w:tcBorders>
              <w:top w:val="single" w:sz="4" w:space="0" w:color="auto"/>
              <w:left w:val="single" w:sz="4" w:space="0" w:color="auto"/>
              <w:bottom w:val="single" w:sz="4" w:space="0" w:color="auto"/>
              <w:right w:val="single" w:sz="4" w:space="0" w:color="auto"/>
            </w:tcBorders>
            <w:vAlign w:val="center"/>
          </w:tcPr>
          <w:p w14:paraId="37E8927C" w14:textId="77777777" w:rsidR="007448CE" w:rsidRPr="00DA7BB2" w:rsidRDefault="007448CE" w:rsidP="00EB6E37">
            <w:pPr>
              <w:spacing w:after="0" w:line="280" w:lineRule="exact"/>
              <w:jc w:val="center"/>
              <w:rPr>
                <w:rFonts w:cs="Arial"/>
                <w:szCs w:val="20"/>
              </w:rPr>
            </w:pPr>
            <w:r w:rsidRPr="00DA7BB2">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70487A15" w14:textId="77777777" w:rsidR="007448CE" w:rsidRPr="00DA7BB2" w:rsidRDefault="007448CE" w:rsidP="00EB6E37">
            <w:pPr>
              <w:spacing w:after="0" w:line="280" w:lineRule="exact"/>
              <w:jc w:val="center"/>
              <w:rPr>
                <w:rFonts w:cs="Arial"/>
                <w:szCs w:val="20"/>
              </w:rPr>
            </w:pPr>
            <w:r w:rsidRPr="00DA7BB2">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7806C12" w14:textId="77777777" w:rsidR="007448CE" w:rsidRPr="00DA7BB2" w:rsidRDefault="007448CE" w:rsidP="00EB6E37">
            <w:pPr>
              <w:spacing w:after="0" w:line="280" w:lineRule="exact"/>
              <w:jc w:val="center"/>
              <w:rPr>
                <w:rFonts w:cs="Arial"/>
                <w:szCs w:val="20"/>
              </w:rPr>
            </w:pPr>
            <w:r w:rsidRPr="00DA7BB2">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4BEAC82" w14:textId="77777777" w:rsidR="007448CE" w:rsidRPr="00DA7BB2" w:rsidRDefault="007448CE" w:rsidP="00EB6E37">
            <w:pPr>
              <w:spacing w:after="0" w:line="280" w:lineRule="exact"/>
              <w:jc w:val="center"/>
              <w:rPr>
                <w:rFonts w:cs="Arial"/>
                <w:szCs w:val="20"/>
              </w:rPr>
            </w:pPr>
            <w:r w:rsidRPr="00DA7BB2">
              <w:rPr>
                <w:rFonts w:cs="Arial"/>
                <w:szCs w:val="20"/>
              </w:rPr>
              <w:t>/</w:t>
            </w:r>
          </w:p>
        </w:tc>
      </w:tr>
      <w:tr w:rsidR="007448CE" w:rsidRPr="001D78DA" w14:paraId="63816210" w14:textId="77777777" w:rsidTr="00D40BA2">
        <w:trPr>
          <w:cantSplit/>
          <w:trHeight w:val="27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09C9EB6" w14:textId="77777777" w:rsidR="007448CE" w:rsidRPr="001D78DA" w:rsidRDefault="007448CE" w:rsidP="00EB6E37">
            <w:pPr>
              <w:spacing w:after="0" w:line="280" w:lineRule="exact"/>
              <w:rPr>
                <w:rFonts w:cs="Arial"/>
                <w:b/>
                <w:bCs/>
                <w:szCs w:val="20"/>
              </w:rPr>
            </w:pPr>
            <w:r w:rsidRPr="001D78DA">
              <w:rPr>
                <w:rFonts w:cs="Arial"/>
                <w:b/>
                <w:bCs/>
                <w:szCs w:val="20"/>
              </w:rPr>
              <w:t xml:space="preserve">Obrazložitev: </w:t>
            </w:r>
            <w:r w:rsidRPr="001D78DA">
              <w:rPr>
                <w:rFonts w:cs="Arial"/>
                <w:szCs w:val="20"/>
              </w:rPr>
              <w:t>Aktivnost je bila izvedena v okviru rednega dela MZEZ.</w:t>
            </w:r>
            <w:r w:rsidRPr="001D78DA">
              <w:rPr>
                <w:rFonts w:cs="Arial"/>
                <w:b/>
                <w:bCs/>
                <w:szCs w:val="20"/>
              </w:rPr>
              <w:t xml:space="preserve"> </w:t>
            </w:r>
          </w:p>
        </w:tc>
      </w:tr>
      <w:bookmarkEnd w:id="239"/>
    </w:tbl>
    <w:p w14:paraId="759BF79F" w14:textId="77777777" w:rsidR="007448CE" w:rsidRPr="001D78DA" w:rsidRDefault="007448CE" w:rsidP="000146E1">
      <w:pPr>
        <w:spacing w:after="0" w:line="260" w:lineRule="exact"/>
        <w:rPr>
          <w:rFonts w:cs="Arial"/>
          <w:szCs w:val="20"/>
          <w:highlight w:val="yellow"/>
        </w:rPr>
      </w:pPr>
    </w:p>
    <w:p w14:paraId="7B77799B" w14:textId="77777777" w:rsidR="007448CE" w:rsidRPr="001D78DA" w:rsidRDefault="007448CE" w:rsidP="000146E1">
      <w:pPr>
        <w:spacing w:after="0" w:line="260" w:lineRule="exact"/>
        <w:rPr>
          <w:rFonts w:cs="Arial"/>
          <w:szCs w:val="20"/>
          <w:highlight w:val="yellow"/>
        </w:rPr>
      </w:pPr>
    </w:p>
    <w:p w14:paraId="31813069" w14:textId="02B3283D" w:rsidR="007448CE" w:rsidRPr="001D78DA" w:rsidRDefault="007448CE" w:rsidP="00E161EC">
      <w:pPr>
        <w:pBdr>
          <w:top w:val="single" w:sz="4" w:space="1" w:color="auto"/>
          <w:left w:val="single" w:sz="4" w:space="4" w:color="auto"/>
          <w:bottom w:val="single" w:sz="4" w:space="0" w:color="auto"/>
          <w:right w:val="single" w:sz="4" w:space="4" w:color="auto"/>
        </w:pBdr>
        <w:shd w:val="clear" w:color="auto" w:fill="E1DAFE"/>
        <w:spacing w:after="0" w:line="260" w:lineRule="exact"/>
        <w:jc w:val="both"/>
        <w:rPr>
          <w:rFonts w:cs="Arial"/>
          <w:b/>
          <w:bCs/>
          <w:szCs w:val="20"/>
        </w:rPr>
      </w:pPr>
      <w:r w:rsidRPr="001D78DA">
        <w:rPr>
          <w:rFonts w:cs="Arial"/>
          <w:b/>
          <w:bCs/>
          <w:szCs w:val="20"/>
        </w:rPr>
        <w:t xml:space="preserve">AKTIVNOST 2: Sodelovanje v delovni skupini </w:t>
      </w:r>
      <w:r>
        <w:rPr>
          <w:rFonts w:cs="Arial"/>
          <w:b/>
          <w:bCs/>
          <w:szCs w:val="20"/>
        </w:rPr>
        <w:t>EU</w:t>
      </w:r>
      <w:r w:rsidRPr="001D78DA">
        <w:rPr>
          <w:rFonts w:cs="Arial"/>
          <w:b/>
          <w:bCs/>
          <w:szCs w:val="20"/>
        </w:rPr>
        <w:t xml:space="preserve"> </w:t>
      </w:r>
      <w:r w:rsidR="00774BE0">
        <w:rPr>
          <w:rFonts w:cs="Arial"/>
          <w:b/>
          <w:bCs/>
          <w:szCs w:val="20"/>
        </w:rPr>
        <w:t xml:space="preserve">za </w:t>
      </w:r>
      <w:r w:rsidRPr="001D78DA">
        <w:rPr>
          <w:rFonts w:cs="Arial"/>
          <w:b/>
          <w:bCs/>
          <w:szCs w:val="20"/>
        </w:rPr>
        <w:t>transformativni pristop na področju enakosti spolov</w:t>
      </w:r>
    </w:p>
    <w:p w14:paraId="442B04C9" w14:textId="77777777" w:rsidR="007448CE" w:rsidRPr="001D78DA" w:rsidRDefault="007448CE" w:rsidP="00E161EC">
      <w:pPr>
        <w:pBdr>
          <w:top w:val="single" w:sz="4" w:space="1" w:color="auto"/>
          <w:left w:val="single" w:sz="4" w:space="4" w:color="auto"/>
          <w:bottom w:val="single" w:sz="4" w:space="0" w:color="auto"/>
          <w:right w:val="single" w:sz="4" w:space="4" w:color="auto"/>
        </w:pBdr>
        <w:shd w:val="clear" w:color="auto" w:fill="E1DAFE"/>
        <w:spacing w:after="0" w:line="260" w:lineRule="exact"/>
        <w:jc w:val="both"/>
        <w:rPr>
          <w:rFonts w:cs="Arial"/>
          <w:b/>
          <w:bCs/>
          <w:szCs w:val="20"/>
        </w:rPr>
      </w:pPr>
    </w:p>
    <w:p w14:paraId="4163684A" w14:textId="6B42011C" w:rsidR="007448CE" w:rsidRPr="001D78DA" w:rsidRDefault="007448CE" w:rsidP="00E161EC">
      <w:pPr>
        <w:pBdr>
          <w:top w:val="single" w:sz="4" w:space="1" w:color="auto"/>
          <w:left w:val="single" w:sz="4" w:space="4" w:color="auto"/>
          <w:bottom w:val="single" w:sz="4" w:space="0" w:color="auto"/>
          <w:right w:val="single" w:sz="4" w:space="4" w:color="auto"/>
        </w:pBdr>
        <w:shd w:val="clear" w:color="auto" w:fill="E1DAFE"/>
        <w:spacing w:after="0" w:line="260" w:lineRule="exact"/>
        <w:jc w:val="both"/>
        <w:rPr>
          <w:rFonts w:cs="Arial"/>
          <w:szCs w:val="20"/>
        </w:rPr>
      </w:pPr>
      <w:r w:rsidRPr="001D78DA">
        <w:rPr>
          <w:rFonts w:cs="Arial"/>
          <w:szCs w:val="20"/>
        </w:rPr>
        <w:t>IZVEDBA AKTIVNOSTI: Republika Slovenija je sodelovala v delovni skupini EU za transformativni pristop na področju enakosti spolov (angl</w:t>
      </w:r>
      <w:r w:rsidR="00774BE0">
        <w:rPr>
          <w:rFonts w:cs="Arial"/>
          <w:szCs w:val="20"/>
        </w:rPr>
        <w:t>eško</w:t>
      </w:r>
      <w:r w:rsidRPr="001D78DA">
        <w:rPr>
          <w:rFonts w:cs="Arial"/>
          <w:szCs w:val="20"/>
        </w:rPr>
        <w:t xml:space="preserve"> gender transformative approach – GTA, v povezavi z GAP III). Leta 2025 se je </w:t>
      </w:r>
      <w:r>
        <w:rPr>
          <w:rFonts w:cs="Arial"/>
          <w:szCs w:val="20"/>
        </w:rPr>
        <w:t>konča</w:t>
      </w:r>
      <w:r w:rsidRPr="001D78DA">
        <w:rPr>
          <w:rFonts w:cs="Arial"/>
          <w:szCs w:val="20"/>
        </w:rPr>
        <w:t>lo delovanje podskupine EU za transformativni pristop na področju enakosti spolov. Skupina se je srečala približno petkrat v letu 2024 in trikrat v letu 2025, prav tako je bil izveden delovni sestanek skupine na OECD GenderNet letnem sestanku 2024 v Parizu.</w:t>
      </w:r>
    </w:p>
    <w:p w14:paraId="1DA4AD7C" w14:textId="77777777" w:rsidR="007448CE" w:rsidRPr="001D78DA" w:rsidRDefault="007448CE" w:rsidP="00E161EC">
      <w:pPr>
        <w:pBdr>
          <w:top w:val="single" w:sz="4" w:space="1" w:color="auto"/>
          <w:left w:val="single" w:sz="4" w:space="4" w:color="auto"/>
          <w:bottom w:val="single" w:sz="4" w:space="0" w:color="auto"/>
          <w:right w:val="single" w:sz="4" w:space="4" w:color="auto"/>
        </w:pBdr>
        <w:shd w:val="clear" w:color="auto" w:fill="E1DAFE"/>
        <w:spacing w:after="0" w:line="260" w:lineRule="exact"/>
        <w:jc w:val="both"/>
        <w:rPr>
          <w:rFonts w:cs="Arial"/>
          <w:szCs w:val="20"/>
        </w:rPr>
      </w:pPr>
    </w:p>
    <w:p w14:paraId="51A03647" w14:textId="2E02CB73" w:rsidR="007448CE" w:rsidRPr="001D78DA" w:rsidRDefault="007448CE" w:rsidP="00E161EC">
      <w:pPr>
        <w:pBdr>
          <w:top w:val="single" w:sz="4" w:space="1" w:color="auto"/>
          <w:left w:val="single" w:sz="4" w:space="4" w:color="auto"/>
          <w:bottom w:val="single" w:sz="4" w:space="0" w:color="auto"/>
          <w:right w:val="single" w:sz="4" w:space="4" w:color="auto"/>
        </w:pBdr>
        <w:shd w:val="clear" w:color="auto" w:fill="E1DAFE"/>
        <w:spacing w:after="0" w:line="260" w:lineRule="exact"/>
        <w:jc w:val="both"/>
        <w:rPr>
          <w:rFonts w:cs="Arial"/>
          <w:szCs w:val="20"/>
        </w:rPr>
      </w:pPr>
      <w:r w:rsidRPr="001D78DA">
        <w:rPr>
          <w:rFonts w:cs="Arial"/>
          <w:szCs w:val="20"/>
        </w:rPr>
        <w:t xml:space="preserve">REZULTAT AKTIVNOSTI: Boljše poznavanje vidika enakosti spolov v mednarodnem razvojnem sodelovanju in poznavanje evropske zakonodaje na tem področju, pomoč pri </w:t>
      </w:r>
      <w:r w:rsidR="00133F56">
        <w:rPr>
          <w:rFonts w:cs="Arial"/>
          <w:szCs w:val="20"/>
        </w:rPr>
        <w:t>vrednotenju</w:t>
      </w:r>
      <w:r w:rsidR="00133F56" w:rsidRPr="001D78DA">
        <w:rPr>
          <w:rFonts w:cs="Arial"/>
          <w:szCs w:val="20"/>
        </w:rPr>
        <w:t xml:space="preserve"> </w:t>
      </w:r>
      <w:r w:rsidRPr="001D78DA">
        <w:rPr>
          <w:rFonts w:cs="Arial"/>
          <w:szCs w:val="20"/>
        </w:rPr>
        <w:t xml:space="preserve">projektov in programov. </w:t>
      </w:r>
      <w:r w:rsidRPr="001D78DA" w:rsidDel="00A97B65">
        <w:rPr>
          <w:rFonts w:cs="Arial"/>
          <w:szCs w:val="20"/>
        </w:rPr>
        <w:t>Pripravljena sta bila dva dokumenta</w:t>
      </w:r>
      <w:r w:rsidR="00E3104C">
        <w:rPr>
          <w:rFonts w:cs="Arial"/>
          <w:szCs w:val="20"/>
        </w:rPr>
        <w:t>,</w:t>
      </w:r>
      <w:r w:rsidRPr="001D78DA" w:rsidDel="00A97B65">
        <w:rPr>
          <w:rFonts w:cs="Arial"/>
          <w:szCs w:val="20"/>
        </w:rPr>
        <w:t xml:space="preserve"> in sicer enostranski povzetek in daljša različica o tem, kaj pomeni spolno transformativni pristop v MRSHP in kako se uporablja v projektih. </w:t>
      </w:r>
    </w:p>
    <w:p w14:paraId="0A4F1F88" w14:textId="77777777" w:rsidR="007448CE" w:rsidRPr="001D78DA" w:rsidRDefault="007448CE" w:rsidP="00E161EC">
      <w:pPr>
        <w:pBdr>
          <w:top w:val="single" w:sz="4" w:space="1" w:color="auto"/>
          <w:left w:val="single" w:sz="4" w:space="4" w:color="auto"/>
          <w:bottom w:val="single" w:sz="4" w:space="0" w:color="auto"/>
          <w:right w:val="single" w:sz="4" w:space="4" w:color="auto"/>
        </w:pBdr>
        <w:shd w:val="clear" w:color="auto" w:fill="E1DAFE"/>
        <w:spacing w:after="0" w:line="260" w:lineRule="exact"/>
        <w:jc w:val="both"/>
        <w:rPr>
          <w:rFonts w:cs="Arial"/>
          <w:szCs w:val="20"/>
        </w:rPr>
      </w:pPr>
    </w:p>
    <w:p w14:paraId="187960CD" w14:textId="23744B55" w:rsidR="007448CE" w:rsidRPr="001D78DA" w:rsidRDefault="007448CE" w:rsidP="00E161EC">
      <w:pPr>
        <w:pBdr>
          <w:top w:val="single" w:sz="4" w:space="1" w:color="auto"/>
          <w:left w:val="single" w:sz="4" w:space="4" w:color="auto"/>
          <w:bottom w:val="single" w:sz="4" w:space="0" w:color="auto"/>
          <w:right w:val="single" w:sz="4" w:space="4" w:color="auto"/>
        </w:pBdr>
        <w:shd w:val="clear" w:color="auto" w:fill="E1DAFE"/>
        <w:spacing w:after="0" w:line="260" w:lineRule="exact"/>
        <w:jc w:val="both"/>
        <w:rPr>
          <w:rFonts w:cs="Arial"/>
          <w:szCs w:val="20"/>
        </w:rPr>
      </w:pPr>
      <w:r w:rsidRPr="001D78DA">
        <w:rPr>
          <w:rFonts w:cs="Arial"/>
          <w:szCs w:val="20"/>
        </w:rPr>
        <w:t>PRISPEVEK K DOSEGANJU CILJA:</w:t>
      </w:r>
      <w:r w:rsidRPr="001D78DA" w:rsidDel="00A97B65">
        <w:rPr>
          <w:rFonts w:cs="Arial"/>
          <w:szCs w:val="20"/>
        </w:rPr>
        <w:t xml:space="preserve"> </w:t>
      </w:r>
      <w:r w:rsidRPr="001D78DA" w:rsidDel="005A7E8C">
        <w:rPr>
          <w:rFonts w:cs="Arial"/>
          <w:szCs w:val="20"/>
        </w:rPr>
        <w:t xml:space="preserve">Z dokumenti se prispeva k boljšemu poznavanju vidika enakosti spolov in transformativnih pristopov v mednarodnem razvojnem sodelovanju in poznavanju evropske zakonodaje na tem področju, nudi pa </w:t>
      </w:r>
      <w:r>
        <w:rPr>
          <w:rFonts w:cs="Arial"/>
          <w:szCs w:val="20"/>
        </w:rPr>
        <w:t xml:space="preserve">se </w:t>
      </w:r>
      <w:r w:rsidRPr="001D78DA" w:rsidDel="005A7E8C">
        <w:rPr>
          <w:rFonts w:cs="Arial"/>
          <w:szCs w:val="20"/>
        </w:rPr>
        <w:t xml:space="preserve">tudi pomoč pri </w:t>
      </w:r>
      <w:r w:rsidR="00133F56">
        <w:rPr>
          <w:rFonts w:cs="Arial"/>
          <w:szCs w:val="20"/>
        </w:rPr>
        <w:t>vrednotenju</w:t>
      </w:r>
      <w:r w:rsidR="00133F56" w:rsidRPr="001D78DA" w:rsidDel="005A7E8C">
        <w:rPr>
          <w:rFonts w:cs="Arial"/>
          <w:szCs w:val="20"/>
        </w:rPr>
        <w:t xml:space="preserve"> </w:t>
      </w:r>
      <w:r w:rsidRPr="001D78DA" w:rsidDel="005A7E8C">
        <w:rPr>
          <w:rFonts w:cs="Arial"/>
          <w:szCs w:val="20"/>
        </w:rPr>
        <w:t xml:space="preserve">projektov in programov. </w:t>
      </w:r>
      <w:r w:rsidRPr="001D78DA">
        <w:rPr>
          <w:rFonts w:cs="Arial"/>
          <w:szCs w:val="20"/>
        </w:rPr>
        <w:t>Prispeva se tudi k o</w:t>
      </w:r>
      <w:r w:rsidRPr="001D78DA" w:rsidDel="005A7E8C">
        <w:rPr>
          <w:rFonts w:cs="Arial"/>
          <w:szCs w:val="20"/>
        </w:rPr>
        <w:t>zaveščanj</w:t>
      </w:r>
      <w:r w:rsidRPr="001D78DA">
        <w:rPr>
          <w:rFonts w:cs="Arial"/>
          <w:szCs w:val="20"/>
        </w:rPr>
        <w:t>u</w:t>
      </w:r>
      <w:r w:rsidRPr="001D78DA" w:rsidDel="005A7E8C">
        <w:rPr>
          <w:rFonts w:cs="Arial"/>
          <w:szCs w:val="20"/>
        </w:rPr>
        <w:t xml:space="preserve"> odločevalk in odločevalcev na ravni EU </w:t>
      </w:r>
      <w:r w:rsidR="00E3104C">
        <w:rPr>
          <w:rFonts w:cs="Arial"/>
          <w:szCs w:val="20"/>
        </w:rPr>
        <w:t xml:space="preserve">in </w:t>
      </w:r>
      <w:r w:rsidRPr="001D78DA">
        <w:rPr>
          <w:rFonts w:cs="Arial"/>
          <w:szCs w:val="20"/>
        </w:rPr>
        <w:t>tudi</w:t>
      </w:r>
      <w:r w:rsidRPr="001D78DA" w:rsidDel="005A7E8C">
        <w:rPr>
          <w:rFonts w:cs="Arial"/>
          <w:szCs w:val="20"/>
        </w:rPr>
        <w:t xml:space="preserve"> širše, saj </w:t>
      </w:r>
      <w:r w:rsidRPr="001D78DA">
        <w:rPr>
          <w:rFonts w:cs="Arial"/>
          <w:szCs w:val="20"/>
        </w:rPr>
        <w:t>sta bila</w:t>
      </w:r>
      <w:r w:rsidRPr="001D78DA" w:rsidDel="005A7E8C">
        <w:rPr>
          <w:rFonts w:cs="Arial"/>
          <w:szCs w:val="20"/>
        </w:rPr>
        <w:t xml:space="preserve"> dokumenta predstav</w:t>
      </w:r>
      <w:r w:rsidRPr="001D78DA">
        <w:rPr>
          <w:rFonts w:cs="Arial"/>
          <w:szCs w:val="20"/>
        </w:rPr>
        <w:t>ljena</w:t>
      </w:r>
      <w:r w:rsidRPr="001D78DA" w:rsidDel="005A7E8C">
        <w:rPr>
          <w:rFonts w:cs="Arial"/>
          <w:szCs w:val="20"/>
        </w:rPr>
        <w:t xml:space="preserve"> tudi na letnem srečanju skupine </w:t>
      </w:r>
      <w:r w:rsidR="00E3104C">
        <w:rPr>
          <w:rFonts w:cs="Arial"/>
          <w:szCs w:val="20"/>
        </w:rPr>
        <w:t xml:space="preserve">na </w:t>
      </w:r>
      <w:r w:rsidRPr="001D78DA" w:rsidDel="005A7E8C">
        <w:rPr>
          <w:rFonts w:cs="Arial"/>
          <w:szCs w:val="20"/>
        </w:rPr>
        <w:t>OECD GenderNet decembra 2024 v Parizu.</w:t>
      </w:r>
    </w:p>
    <w:p w14:paraId="03835B63" w14:textId="77777777" w:rsidR="007448CE" w:rsidRPr="001D78DA" w:rsidRDefault="007448CE" w:rsidP="00E161EC">
      <w:pPr>
        <w:pBdr>
          <w:top w:val="single" w:sz="4" w:space="1" w:color="auto"/>
          <w:left w:val="single" w:sz="4" w:space="4" w:color="auto"/>
          <w:bottom w:val="single" w:sz="4" w:space="0" w:color="auto"/>
          <w:right w:val="single" w:sz="4" w:space="4" w:color="auto"/>
        </w:pBdr>
        <w:shd w:val="clear" w:color="auto" w:fill="E1DAFE"/>
        <w:spacing w:after="0" w:line="260" w:lineRule="exact"/>
        <w:jc w:val="both"/>
        <w:rPr>
          <w:rFonts w:cs="Arial"/>
          <w:szCs w:val="20"/>
        </w:rPr>
      </w:pPr>
    </w:p>
    <w:p w14:paraId="6155A04E" w14:textId="77777777" w:rsidR="007448CE" w:rsidRPr="001D78DA" w:rsidRDefault="007448CE" w:rsidP="00E161EC">
      <w:pPr>
        <w:pBdr>
          <w:top w:val="single" w:sz="4" w:space="1" w:color="auto"/>
          <w:left w:val="single" w:sz="4" w:space="4" w:color="auto"/>
          <w:bottom w:val="single" w:sz="4" w:space="0" w:color="auto"/>
          <w:right w:val="single" w:sz="4" w:space="4" w:color="auto"/>
        </w:pBdr>
        <w:shd w:val="clear" w:color="auto" w:fill="E1DAFE"/>
        <w:spacing w:after="0" w:line="260" w:lineRule="exact"/>
        <w:jc w:val="both"/>
        <w:rPr>
          <w:rFonts w:cs="Arial"/>
          <w:szCs w:val="20"/>
        </w:rPr>
      </w:pPr>
      <w:r w:rsidRPr="001D78DA">
        <w:rPr>
          <w:rFonts w:cs="Arial"/>
          <w:szCs w:val="20"/>
        </w:rPr>
        <w:t xml:space="preserve">NOSILEC: MZEZ. </w:t>
      </w:r>
    </w:p>
    <w:p w14:paraId="2CF3CB25"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310"/>
        <w:gridCol w:w="2551"/>
        <w:gridCol w:w="1276"/>
        <w:gridCol w:w="1276"/>
      </w:tblGrid>
      <w:tr w:rsidR="007448CE" w:rsidRPr="001D78DA" w14:paraId="67616318" w14:textId="77777777" w:rsidTr="00E161EC">
        <w:trPr>
          <w:cantSplit/>
          <w:trHeight w:val="279"/>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1FC5191E" w14:textId="77777777" w:rsidR="007448CE" w:rsidRPr="001D78DA" w:rsidRDefault="007448CE" w:rsidP="00533D85">
            <w:pPr>
              <w:spacing w:after="0" w:line="240" w:lineRule="auto"/>
              <w:rPr>
                <w:rFonts w:cs="Arial"/>
                <w:b/>
                <w:bCs/>
                <w:szCs w:val="20"/>
              </w:rPr>
            </w:pPr>
            <w:r w:rsidRPr="001D78DA">
              <w:rPr>
                <w:rFonts w:cs="Arial"/>
                <w:b/>
                <w:bCs/>
                <w:szCs w:val="20"/>
              </w:rPr>
              <w:t>Porabljena finančna sredstva</w:t>
            </w:r>
          </w:p>
        </w:tc>
      </w:tr>
      <w:tr w:rsidR="007448CE" w:rsidRPr="001D78DA" w14:paraId="473199A4" w14:textId="77777777" w:rsidTr="00E161EC">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4DEFE"/>
            <w:vAlign w:val="center"/>
          </w:tcPr>
          <w:p w14:paraId="1E238FB3" w14:textId="77777777" w:rsidR="007448CE" w:rsidRPr="001D78DA" w:rsidRDefault="007448CE" w:rsidP="00533D85">
            <w:pPr>
              <w:spacing w:after="0" w:line="240" w:lineRule="auto"/>
              <w:rPr>
                <w:rFonts w:cs="Arial"/>
                <w:b/>
                <w:bCs/>
                <w:szCs w:val="20"/>
              </w:rPr>
            </w:pPr>
            <w:r w:rsidRPr="001D78DA">
              <w:rPr>
                <w:rFonts w:cs="Arial"/>
                <w:b/>
                <w:bCs/>
                <w:szCs w:val="20"/>
              </w:rPr>
              <w:t xml:space="preserve">Ime proračunskega uporabnika </w:t>
            </w:r>
          </w:p>
        </w:tc>
        <w:tc>
          <w:tcPr>
            <w:tcW w:w="2310" w:type="dxa"/>
            <w:tcBorders>
              <w:top w:val="single" w:sz="4" w:space="0" w:color="auto"/>
              <w:left w:val="single" w:sz="4" w:space="0" w:color="auto"/>
              <w:bottom w:val="single" w:sz="4" w:space="0" w:color="auto"/>
              <w:right w:val="single" w:sz="4" w:space="0" w:color="auto"/>
            </w:tcBorders>
            <w:shd w:val="clear" w:color="auto" w:fill="E4DEFE"/>
            <w:vAlign w:val="center"/>
          </w:tcPr>
          <w:p w14:paraId="554C82CB" w14:textId="77777777" w:rsidR="007448CE" w:rsidRPr="001D78DA" w:rsidRDefault="007448CE" w:rsidP="00533D85">
            <w:pPr>
              <w:spacing w:after="0" w:line="240" w:lineRule="auto"/>
              <w:rPr>
                <w:rFonts w:cs="Arial"/>
                <w:b/>
                <w:bCs/>
                <w:szCs w:val="20"/>
              </w:rPr>
            </w:pPr>
            <w:r w:rsidRPr="001D78DA">
              <w:rPr>
                <w:rFonts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E4DEFE"/>
            <w:vAlign w:val="center"/>
          </w:tcPr>
          <w:p w14:paraId="73428B7F" w14:textId="77777777" w:rsidR="007448CE" w:rsidRPr="001D78DA" w:rsidRDefault="007448CE" w:rsidP="00533D85">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5AEE7A9A" w14:textId="77777777" w:rsidR="007448CE" w:rsidRPr="001D78DA" w:rsidRDefault="007448CE" w:rsidP="00533D85">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4DEFE"/>
            <w:vAlign w:val="center"/>
          </w:tcPr>
          <w:p w14:paraId="09E23C57" w14:textId="77777777" w:rsidR="007448CE" w:rsidRPr="001D78DA" w:rsidRDefault="007448CE" w:rsidP="00533D85">
            <w:pPr>
              <w:spacing w:after="0" w:line="240" w:lineRule="auto"/>
              <w:rPr>
                <w:rFonts w:cs="Arial"/>
                <w:b/>
                <w:bCs/>
                <w:szCs w:val="20"/>
              </w:rPr>
            </w:pPr>
            <w:r w:rsidRPr="001D78DA">
              <w:rPr>
                <w:rFonts w:cs="Arial"/>
                <w:b/>
                <w:bCs/>
                <w:szCs w:val="20"/>
              </w:rPr>
              <w:t>Znesek za leto 2025</w:t>
            </w:r>
          </w:p>
        </w:tc>
      </w:tr>
      <w:tr w:rsidR="007448CE" w:rsidRPr="001D78DA" w14:paraId="13DD5D6F" w14:textId="77777777" w:rsidTr="005B403C">
        <w:trPr>
          <w:cantSplit/>
          <w:trHeight w:val="339"/>
        </w:trPr>
        <w:tc>
          <w:tcPr>
            <w:tcW w:w="2227" w:type="dxa"/>
            <w:tcBorders>
              <w:top w:val="single" w:sz="4" w:space="0" w:color="auto"/>
              <w:left w:val="single" w:sz="4" w:space="0" w:color="auto"/>
              <w:bottom w:val="single" w:sz="4" w:space="0" w:color="auto"/>
              <w:right w:val="single" w:sz="4" w:space="0" w:color="auto"/>
            </w:tcBorders>
            <w:vAlign w:val="center"/>
          </w:tcPr>
          <w:p w14:paraId="54DFFFB8" w14:textId="77777777" w:rsidR="007448CE" w:rsidRPr="001D78DA" w:rsidRDefault="007448CE" w:rsidP="00533D85">
            <w:pPr>
              <w:spacing w:after="0" w:line="240" w:lineRule="auto"/>
              <w:rPr>
                <w:rFonts w:cs="Arial"/>
                <w:szCs w:val="20"/>
              </w:rPr>
            </w:pPr>
            <w:r w:rsidRPr="001D78DA">
              <w:rPr>
                <w:rFonts w:cs="Arial"/>
                <w:szCs w:val="20"/>
              </w:rPr>
              <w:t>MZEZ</w:t>
            </w:r>
          </w:p>
        </w:tc>
        <w:tc>
          <w:tcPr>
            <w:tcW w:w="2310" w:type="dxa"/>
            <w:tcBorders>
              <w:top w:val="single" w:sz="4" w:space="0" w:color="auto"/>
              <w:left w:val="single" w:sz="4" w:space="0" w:color="auto"/>
              <w:bottom w:val="single" w:sz="4" w:space="0" w:color="auto"/>
              <w:right w:val="single" w:sz="4" w:space="0" w:color="auto"/>
            </w:tcBorders>
            <w:vAlign w:val="center"/>
          </w:tcPr>
          <w:p w14:paraId="30621933" w14:textId="77777777" w:rsidR="007448CE" w:rsidRPr="001D78DA" w:rsidRDefault="007448CE" w:rsidP="005B403C">
            <w:pPr>
              <w:spacing w:after="0" w:line="240" w:lineRule="auto"/>
              <w:jc w:val="center"/>
              <w:rPr>
                <w:rFonts w:cs="Arial"/>
                <w:szCs w:val="20"/>
              </w:rPr>
            </w:pPr>
            <w:r w:rsidRPr="001D78DA">
              <w:rPr>
                <w:rFonts w:cs="Arial"/>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3E6D8DD2" w14:textId="77777777" w:rsidR="007448CE" w:rsidRPr="001D78DA" w:rsidRDefault="007448CE" w:rsidP="005B403C">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BE69865" w14:textId="77777777" w:rsidR="007448CE" w:rsidRPr="001D78DA" w:rsidRDefault="007448CE" w:rsidP="005B403C">
            <w:pPr>
              <w:spacing w:after="0" w:line="240" w:lineRule="auto"/>
              <w:jc w:val="center"/>
              <w:rPr>
                <w:rFonts w:cs="Arial"/>
                <w:szCs w:val="20"/>
              </w:rPr>
            </w:pPr>
            <w:r w:rsidRPr="001D78DA">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8710BC5" w14:textId="77777777" w:rsidR="007448CE" w:rsidRPr="001D78DA" w:rsidRDefault="007448CE" w:rsidP="005B403C">
            <w:pPr>
              <w:spacing w:after="0" w:line="240" w:lineRule="auto"/>
              <w:jc w:val="center"/>
              <w:rPr>
                <w:rFonts w:cs="Arial"/>
                <w:szCs w:val="20"/>
              </w:rPr>
            </w:pPr>
            <w:r w:rsidRPr="001D78DA">
              <w:rPr>
                <w:rFonts w:cs="Arial"/>
                <w:szCs w:val="20"/>
              </w:rPr>
              <w:t>/</w:t>
            </w:r>
          </w:p>
        </w:tc>
      </w:tr>
      <w:tr w:rsidR="007448CE" w:rsidRPr="001D78DA" w14:paraId="3B5B13F4" w14:textId="77777777" w:rsidTr="00E161EC">
        <w:trPr>
          <w:cantSplit/>
          <w:trHeight w:val="411"/>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E562F23" w14:textId="77777777" w:rsidR="007448CE" w:rsidRPr="001D78DA" w:rsidRDefault="007448CE" w:rsidP="00533D85">
            <w:pPr>
              <w:spacing w:after="0" w:line="240" w:lineRule="auto"/>
              <w:rPr>
                <w:rFonts w:cs="Arial"/>
                <w:b/>
                <w:bCs/>
                <w:szCs w:val="20"/>
              </w:rPr>
            </w:pPr>
            <w:r w:rsidRPr="001D78DA">
              <w:rPr>
                <w:rFonts w:cs="Arial"/>
                <w:b/>
                <w:bCs/>
                <w:szCs w:val="20"/>
              </w:rPr>
              <w:t xml:space="preserve">Obrazložitev: </w:t>
            </w:r>
            <w:r w:rsidRPr="001D78DA">
              <w:rPr>
                <w:rFonts w:cs="Arial"/>
                <w:szCs w:val="20"/>
              </w:rPr>
              <w:t>Aktivnost je bila izvedena v okviru rednega dela MZEZ</w:t>
            </w:r>
            <w:r w:rsidRPr="001D78DA">
              <w:rPr>
                <w:rFonts w:cs="Arial"/>
                <w:b/>
                <w:bCs/>
                <w:szCs w:val="20"/>
              </w:rPr>
              <w:t xml:space="preserve">. </w:t>
            </w:r>
          </w:p>
        </w:tc>
      </w:tr>
    </w:tbl>
    <w:p w14:paraId="301940FF"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53DF49CE"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381F5581"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KAZALNIKI za doseganje cilja 2 glede na opredeljene aktivnosti: izhodiščne vrednosti</w:t>
      </w:r>
    </w:p>
    <w:p w14:paraId="251FFE65"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576F3BF0" w14:textId="64A279D1"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Pr="001D78DA">
        <w:rPr>
          <w:rFonts w:cs="Arial"/>
          <w:sz w:val="20"/>
          <w:szCs w:val="20"/>
        </w:rPr>
        <w:t xml:space="preserve">tevilo aktivnosti in projektov MRSHP, namenjenih krepitvi enakosti spolov ter vloge žensk in deklic v partnerskih državah (v letih 2024 in 2025: </w:t>
      </w:r>
      <w:r>
        <w:rPr>
          <w:rFonts w:cs="Arial"/>
          <w:sz w:val="20"/>
          <w:szCs w:val="20"/>
        </w:rPr>
        <w:t>pet</w:t>
      </w:r>
      <w:r w:rsidRPr="001D78DA">
        <w:rPr>
          <w:rFonts w:cs="Arial"/>
          <w:sz w:val="20"/>
          <w:szCs w:val="20"/>
        </w:rPr>
        <w:t>)</w:t>
      </w:r>
      <w:r>
        <w:rPr>
          <w:rFonts w:cs="Arial"/>
          <w:sz w:val="20"/>
          <w:szCs w:val="20"/>
        </w:rPr>
        <w:t>,</w:t>
      </w:r>
    </w:p>
    <w:p w14:paraId="615B3875" w14:textId="1F20C8D5"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 xml:space="preserve">delež </w:t>
      </w:r>
      <w:r w:rsidR="009A661E">
        <w:rPr>
          <w:rFonts w:cs="Arial"/>
          <w:sz w:val="20"/>
          <w:szCs w:val="20"/>
        </w:rPr>
        <w:t>bilateralne</w:t>
      </w:r>
      <w:r w:rsidRPr="001D78DA">
        <w:rPr>
          <w:rFonts w:cs="Arial"/>
          <w:sz w:val="20"/>
          <w:szCs w:val="20"/>
        </w:rPr>
        <w:t xml:space="preserve"> programske pomoči, ki vključuje vidik spola (spremljanje)</w:t>
      </w:r>
      <w:r>
        <w:rPr>
          <w:rFonts w:cs="Arial"/>
          <w:sz w:val="20"/>
          <w:szCs w:val="20"/>
        </w:rPr>
        <w:t>,</w:t>
      </w:r>
    </w:p>
    <w:p w14:paraId="0391CB48" w14:textId="77777777" w:rsidR="007448CE" w:rsidRPr="001D78DA" w:rsidRDefault="007448CE" w:rsidP="007448CE">
      <w:pPr>
        <w:pStyle w:val="Alineazaodstavkom"/>
        <w:numPr>
          <w:ilvl w:val="0"/>
          <w:numId w:val="18"/>
        </w:numPr>
        <w:tabs>
          <w:tab w:val="clear" w:pos="425"/>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60" w:lineRule="exact"/>
        <w:ind w:left="709" w:hanging="709"/>
        <w:textAlignment w:val="auto"/>
        <w:rPr>
          <w:rFonts w:cs="Arial"/>
          <w:b/>
          <w:color w:val="0070C0"/>
          <w:sz w:val="20"/>
          <w:szCs w:val="20"/>
        </w:rPr>
      </w:pPr>
      <w:r w:rsidRPr="001D78DA">
        <w:rPr>
          <w:rFonts w:cs="Arial"/>
          <w:sz w:val="20"/>
          <w:szCs w:val="20"/>
        </w:rPr>
        <w:t>število projektov in programov MRSHP s predhodno oceno na podlagi spola, ki vključuje analizo potreb v partnerski državi, za projekte nad 10.000 evrov (spremljanje)</w:t>
      </w:r>
      <w:r>
        <w:rPr>
          <w:rFonts w:cs="Arial"/>
          <w:sz w:val="20"/>
          <w:szCs w:val="20"/>
        </w:rPr>
        <w:t>.</w:t>
      </w:r>
    </w:p>
    <w:p w14:paraId="0B30366B" w14:textId="77777777" w:rsidR="007448CE" w:rsidRPr="001D78DA" w:rsidRDefault="007448CE" w:rsidP="009E3133">
      <w:pPr>
        <w:spacing w:after="0" w:line="240" w:lineRule="auto"/>
        <w:rPr>
          <w:rFonts w:ascii="Calibri" w:hAnsi="Calibri"/>
          <w:sz w:val="22"/>
        </w:rPr>
      </w:pPr>
    </w:p>
    <w:tbl>
      <w:tblPr>
        <w:tblStyle w:val="Tabelamrea22"/>
        <w:tblW w:w="9493" w:type="dxa"/>
        <w:tblLook w:val="04A0" w:firstRow="1" w:lastRow="0" w:firstColumn="1" w:lastColumn="0" w:noHBand="0" w:noVBand="1"/>
      </w:tblPr>
      <w:tblGrid>
        <w:gridCol w:w="5524"/>
        <w:gridCol w:w="3969"/>
      </w:tblGrid>
      <w:tr w:rsidR="007448CE" w:rsidRPr="001D78DA" w14:paraId="61816D24" w14:textId="77777777" w:rsidTr="00533D85">
        <w:trPr>
          <w:trHeight w:val="485"/>
        </w:trPr>
        <w:tc>
          <w:tcPr>
            <w:tcW w:w="9493" w:type="dxa"/>
            <w:gridSpan w:val="2"/>
            <w:shd w:val="clear" w:color="auto" w:fill="C7ACFE"/>
          </w:tcPr>
          <w:p w14:paraId="53A44F42" w14:textId="48284182" w:rsidR="007448CE" w:rsidRPr="001D78DA" w:rsidRDefault="007448CE" w:rsidP="005B403C">
            <w:pPr>
              <w:jc w:val="center"/>
              <w:rPr>
                <w:rFonts w:cs="Arial"/>
                <w:b/>
                <w:bCs/>
                <w:szCs w:val="20"/>
              </w:rPr>
            </w:pPr>
            <w:r w:rsidRPr="001D78DA">
              <w:rPr>
                <w:rFonts w:cs="Arial"/>
                <w:b/>
                <w:bCs/>
                <w:szCs w:val="20"/>
              </w:rPr>
              <w:t xml:space="preserve">Število aktivnosti in projektov </w:t>
            </w:r>
            <w:r>
              <w:rPr>
                <w:rFonts w:cs="Arial"/>
                <w:b/>
                <w:bCs/>
                <w:szCs w:val="20"/>
              </w:rPr>
              <w:t>MRSHP</w:t>
            </w:r>
            <w:r w:rsidRPr="001D78DA">
              <w:rPr>
                <w:rFonts w:cs="Arial"/>
                <w:b/>
                <w:bCs/>
                <w:szCs w:val="20"/>
              </w:rPr>
              <w:t>, namenjenih krepitvi enakosti spolov ter vloge žensk in deklic v partnerskih državah</w:t>
            </w:r>
          </w:p>
        </w:tc>
      </w:tr>
      <w:tr w:rsidR="007448CE" w:rsidRPr="001D78DA" w14:paraId="047F5DC0" w14:textId="77777777" w:rsidTr="005B403C">
        <w:trPr>
          <w:trHeight w:val="250"/>
        </w:trPr>
        <w:tc>
          <w:tcPr>
            <w:tcW w:w="5524" w:type="dxa"/>
            <w:shd w:val="clear" w:color="auto" w:fill="E1DAFE"/>
          </w:tcPr>
          <w:p w14:paraId="3D44F9EF" w14:textId="77777777" w:rsidR="007448CE" w:rsidRPr="001D78DA" w:rsidRDefault="007448CE" w:rsidP="00AE32CD">
            <w:pPr>
              <w:jc w:val="both"/>
              <w:rPr>
                <w:rFonts w:cs="Arial"/>
                <w:szCs w:val="20"/>
              </w:rPr>
            </w:pPr>
          </w:p>
        </w:tc>
        <w:tc>
          <w:tcPr>
            <w:tcW w:w="3969" w:type="dxa"/>
            <w:shd w:val="clear" w:color="auto" w:fill="E1DAFE"/>
          </w:tcPr>
          <w:p w14:paraId="1A352955" w14:textId="77777777" w:rsidR="007448CE" w:rsidRPr="001D78DA" w:rsidRDefault="007448CE" w:rsidP="00AE32CD">
            <w:pPr>
              <w:jc w:val="center"/>
              <w:rPr>
                <w:rFonts w:cs="Arial"/>
                <w:b/>
                <w:bCs/>
                <w:szCs w:val="20"/>
              </w:rPr>
            </w:pPr>
            <w:r w:rsidRPr="001D78DA">
              <w:rPr>
                <w:rFonts w:cs="Arial"/>
                <w:b/>
                <w:bCs/>
                <w:szCs w:val="20"/>
              </w:rPr>
              <w:t>2024−2025</w:t>
            </w:r>
          </w:p>
        </w:tc>
      </w:tr>
      <w:tr w:rsidR="007448CE" w:rsidRPr="001D78DA" w14:paraId="76BD1516" w14:textId="77777777" w:rsidTr="005B403C">
        <w:trPr>
          <w:trHeight w:val="297"/>
        </w:trPr>
        <w:tc>
          <w:tcPr>
            <w:tcW w:w="5524" w:type="dxa"/>
          </w:tcPr>
          <w:p w14:paraId="253C473F" w14:textId="77777777" w:rsidR="007448CE" w:rsidRPr="001D78DA" w:rsidRDefault="007448CE" w:rsidP="00AE32CD">
            <w:pPr>
              <w:jc w:val="both"/>
              <w:rPr>
                <w:rFonts w:cs="Arial"/>
                <w:szCs w:val="20"/>
              </w:rPr>
            </w:pPr>
            <w:r w:rsidRPr="001D78DA">
              <w:rPr>
                <w:rFonts w:cs="Arial"/>
                <w:szCs w:val="20"/>
              </w:rPr>
              <w:t>število izvedenih aktivnosti</w:t>
            </w:r>
          </w:p>
        </w:tc>
        <w:tc>
          <w:tcPr>
            <w:tcW w:w="3969" w:type="dxa"/>
          </w:tcPr>
          <w:p w14:paraId="14861415" w14:textId="77777777" w:rsidR="007448CE" w:rsidRPr="001D78DA" w:rsidRDefault="007448CE" w:rsidP="00AE32CD">
            <w:pPr>
              <w:jc w:val="center"/>
              <w:rPr>
                <w:rFonts w:cs="Arial"/>
                <w:szCs w:val="20"/>
              </w:rPr>
            </w:pPr>
            <w:r w:rsidRPr="001D78DA">
              <w:rPr>
                <w:rFonts w:cs="Arial"/>
                <w:szCs w:val="20"/>
              </w:rPr>
              <w:t>5</w:t>
            </w:r>
          </w:p>
        </w:tc>
      </w:tr>
    </w:tbl>
    <w:p w14:paraId="4EDED451" w14:textId="77777777" w:rsidR="007448CE" w:rsidRPr="001D78DA" w:rsidRDefault="007448CE" w:rsidP="009E3133">
      <w:pPr>
        <w:spacing w:after="0" w:line="240" w:lineRule="auto"/>
        <w:rPr>
          <w:rFonts w:cs="Arial"/>
          <w:szCs w:val="20"/>
        </w:rPr>
      </w:pPr>
    </w:p>
    <w:p w14:paraId="558413D9" w14:textId="032A3E97" w:rsidR="00DA7BB2" w:rsidRDefault="00DA7BB2">
      <w:pPr>
        <w:rPr>
          <w:rFonts w:cs="Arial"/>
          <w:szCs w:val="20"/>
        </w:rPr>
      </w:pPr>
      <w:r>
        <w:rPr>
          <w:rFonts w:cs="Arial"/>
          <w:szCs w:val="20"/>
        </w:rPr>
        <w:br w:type="page"/>
      </w:r>
    </w:p>
    <w:tbl>
      <w:tblPr>
        <w:tblStyle w:val="Tabelamrea22"/>
        <w:tblW w:w="9493" w:type="dxa"/>
        <w:tblLook w:val="04A0" w:firstRow="1" w:lastRow="0" w:firstColumn="1" w:lastColumn="0" w:noHBand="0" w:noVBand="1"/>
      </w:tblPr>
      <w:tblGrid>
        <w:gridCol w:w="4078"/>
        <w:gridCol w:w="1605"/>
        <w:gridCol w:w="1967"/>
        <w:gridCol w:w="1843"/>
      </w:tblGrid>
      <w:tr w:rsidR="007448CE" w:rsidRPr="001D78DA" w14:paraId="095B5427" w14:textId="77777777" w:rsidTr="00E161EC">
        <w:trPr>
          <w:trHeight w:val="225"/>
        </w:trPr>
        <w:tc>
          <w:tcPr>
            <w:tcW w:w="9493" w:type="dxa"/>
            <w:gridSpan w:val="4"/>
            <w:shd w:val="clear" w:color="auto" w:fill="C7ACFE"/>
          </w:tcPr>
          <w:p w14:paraId="46FA3F4D" w14:textId="2CFC61C0" w:rsidR="007448CE" w:rsidRPr="001D78DA" w:rsidRDefault="007448CE" w:rsidP="00AE32CD">
            <w:pPr>
              <w:jc w:val="center"/>
              <w:rPr>
                <w:rFonts w:cs="Arial"/>
                <w:b/>
                <w:bCs/>
                <w:szCs w:val="20"/>
              </w:rPr>
            </w:pPr>
            <w:bookmarkStart w:id="240" w:name="_Hlk156819151"/>
            <w:r w:rsidRPr="001D78DA">
              <w:rPr>
                <w:rFonts w:cs="Arial"/>
                <w:b/>
                <w:bCs/>
                <w:szCs w:val="20"/>
              </w:rPr>
              <w:t xml:space="preserve">Delež </w:t>
            </w:r>
            <w:r w:rsidR="009A661E">
              <w:rPr>
                <w:rFonts w:cs="Arial"/>
                <w:b/>
                <w:bCs/>
                <w:szCs w:val="20"/>
              </w:rPr>
              <w:t>bilateralne</w:t>
            </w:r>
            <w:r w:rsidRPr="001D78DA">
              <w:rPr>
                <w:rFonts w:cs="Arial"/>
                <w:b/>
                <w:bCs/>
                <w:szCs w:val="20"/>
              </w:rPr>
              <w:t xml:space="preserve"> programske pomoči, ki vključuje vidik spola (%)</w:t>
            </w:r>
          </w:p>
        </w:tc>
      </w:tr>
      <w:tr w:rsidR="007448CE" w:rsidRPr="001D78DA" w14:paraId="5757C8EA" w14:textId="77777777" w:rsidTr="005B403C">
        <w:trPr>
          <w:trHeight w:val="280"/>
        </w:trPr>
        <w:tc>
          <w:tcPr>
            <w:tcW w:w="4078" w:type="dxa"/>
            <w:shd w:val="clear" w:color="auto" w:fill="E1DDFF"/>
          </w:tcPr>
          <w:p w14:paraId="0FB81438" w14:textId="77777777" w:rsidR="007448CE" w:rsidRPr="001D78DA" w:rsidRDefault="007448CE" w:rsidP="009E3133">
            <w:pPr>
              <w:rPr>
                <w:rFonts w:cs="Arial"/>
                <w:szCs w:val="20"/>
              </w:rPr>
            </w:pPr>
          </w:p>
        </w:tc>
        <w:tc>
          <w:tcPr>
            <w:tcW w:w="1605" w:type="dxa"/>
            <w:shd w:val="clear" w:color="auto" w:fill="E1DDFF"/>
          </w:tcPr>
          <w:p w14:paraId="23EC56BA" w14:textId="77777777" w:rsidR="007448CE" w:rsidRPr="001D78DA" w:rsidRDefault="007448CE" w:rsidP="00AE32CD">
            <w:pPr>
              <w:jc w:val="center"/>
              <w:rPr>
                <w:rFonts w:cs="Arial"/>
                <w:b/>
                <w:bCs/>
                <w:szCs w:val="20"/>
              </w:rPr>
            </w:pPr>
            <w:r w:rsidRPr="001D78DA">
              <w:rPr>
                <w:rFonts w:cs="Arial"/>
                <w:b/>
                <w:bCs/>
                <w:szCs w:val="20"/>
              </w:rPr>
              <w:t>2023</w:t>
            </w:r>
          </w:p>
        </w:tc>
        <w:tc>
          <w:tcPr>
            <w:tcW w:w="1967" w:type="dxa"/>
            <w:shd w:val="clear" w:color="auto" w:fill="E1DDFF"/>
          </w:tcPr>
          <w:p w14:paraId="3CC7E1C1" w14:textId="77777777" w:rsidR="007448CE" w:rsidRPr="001D78DA" w:rsidRDefault="007448CE" w:rsidP="00AE32CD">
            <w:pPr>
              <w:jc w:val="center"/>
              <w:rPr>
                <w:rFonts w:cs="Arial"/>
                <w:b/>
                <w:bCs/>
                <w:szCs w:val="20"/>
              </w:rPr>
            </w:pPr>
            <w:r w:rsidRPr="001D78DA">
              <w:rPr>
                <w:rFonts w:cs="Arial"/>
                <w:b/>
                <w:bCs/>
                <w:szCs w:val="20"/>
              </w:rPr>
              <w:t>2024</w:t>
            </w:r>
          </w:p>
        </w:tc>
        <w:tc>
          <w:tcPr>
            <w:tcW w:w="1843" w:type="dxa"/>
            <w:shd w:val="clear" w:color="auto" w:fill="E1DDFF"/>
          </w:tcPr>
          <w:p w14:paraId="5B2C8E31" w14:textId="77777777" w:rsidR="007448CE" w:rsidRPr="001D78DA" w:rsidRDefault="007448CE" w:rsidP="00AE32CD">
            <w:pPr>
              <w:jc w:val="center"/>
              <w:rPr>
                <w:rFonts w:cs="Arial"/>
                <w:b/>
                <w:bCs/>
                <w:szCs w:val="20"/>
              </w:rPr>
            </w:pPr>
            <w:r w:rsidRPr="001D78DA">
              <w:rPr>
                <w:rFonts w:cs="Arial"/>
                <w:b/>
                <w:bCs/>
                <w:szCs w:val="20"/>
              </w:rPr>
              <w:t>2025*</w:t>
            </w:r>
          </w:p>
        </w:tc>
      </w:tr>
      <w:tr w:rsidR="007448CE" w:rsidRPr="001D78DA" w14:paraId="547EA93E" w14:textId="77777777" w:rsidTr="005B403C">
        <w:trPr>
          <w:trHeight w:val="280"/>
        </w:trPr>
        <w:tc>
          <w:tcPr>
            <w:tcW w:w="4078" w:type="dxa"/>
          </w:tcPr>
          <w:p w14:paraId="5DC38E0D" w14:textId="77777777" w:rsidR="007448CE" w:rsidRPr="001D78DA" w:rsidRDefault="007448CE" w:rsidP="00A36CDC">
            <w:pPr>
              <w:rPr>
                <w:rFonts w:cs="Arial"/>
                <w:szCs w:val="20"/>
              </w:rPr>
            </w:pPr>
            <w:r w:rsidRPr="001D78DA">
              <w:rPr>
                <w:rFonts w:cs="Arial"/>
                <w:szCs w:val="20"/>
              </w:rPr>
              <w:t xml:space="preserve">delež </w:t>
            </w:r>
          </w:p>
        </w:tc>
        <w:tc>
          <w:tcPr>
            <w:tcW w:w="1605" w:type="dxa"/>
          </w:tcPr>
          <w:p w14:paraId="322D68C8" w14:textId="77777777" w:rsidR="007448CE" w:rsidRPr="001D78DA" w:rsidRDefault="007448CE" w:rsidP="005B403C">
            <w:pPr>
              <w:jc w:val="center"/>
              <w:rPr>
                <w:rFonts w:cs="Arial"/>
                <w:szCs w:val="20"/>
              </w:rPr>
            </w:pPr>
            <w:r w:rsidRPr="001D78DA">
              <w:rPr>
                <w:rFonts w:cs="Arial"/>
                <w:szCs w:val="20"/>
              </w:rPr>
              <w:t>26,4</w:t>
            </w:r>
          </w:p>
        </w:tc>
        <w:tc>
          <w:tcPr>
            <w:tcW w:w="1967" w:type="dxa"/>
          </w:tcPr>
          <w:p w14:paraId="13199541" w14:textId="77777777" w:rsidR="007448CE" w:rsidRPr="001D78DA" w:rsidRDefault="007448CE" w:rsidP="005B403C">
            <w:pPr>
              <w:jc w:val="center"/>
              <w:rPr>
                <w:rFonts w:cs="Arial"/>
                <w:szCs w:val="20"/>
              </w:rPr>
            </w:pPr>
            <w:r w:rsidRPr="001D78DA">
              <w:rPr>
                <w:rFonts w:cs="Arial"/>
                <w:szCs w:val="20"/>
              </w:rPr>
              <w:t>37,9</w:t>
            </w:r>
          </w:p>
        </w:tc>
        <w:tc>
          <w:tcPr>
            <w:tcW w:w="1843" w:type="dxa"/>
          </w:tcPr>
          <w:p w14:paraId="577F94DC" w14:textId="77777777" w:rsidR="007448CE" w:rsidRPr="001D78DA" w:rsidRDefault="007448CE" w:rsidP="005B403C">
            <w:pPr>
              <w:jc w:val="center"/>
              <w:rPr>
                <w:rFonts w:cs="Arial"/>
                <w:szCs w:val="20"/>
              </w:rPr>
            </w:pPr>
          </w:p>
        </w:tc>
      </w:tr>
    </w:tbl>
    <w:bookmarkEnd w:id="240"/>
    <w:p w14:paraId="1A2F89E4" w14:textId="77777777" w:rsidR="007448CE" w:rsidRPr="001D78DA" w:rsidRDefault="007448CE" w:rsidP="009E3133">
      <w:pPr>
        <w:spacing w:after="0" w:line="240" w:lineRule="auto"/>
        <w:rPr>
          <w:rFonts w:cs="Arial"/>
          <w:szCs w:val="20"/>
        </w:rPr>
      </w:pPr>
      <w:r w:rsidRPr="001D78DA">
        <w:rPr>
          <w:rFonts w:cs="Arial"/>
          <w:szCs w:val="20"/>
        </w:rPr>
        <w:t>Vir: MZEZ</w:t>
      </w:r>
    </w:p>
    <w:p w14:paraId="2CC9A58E" w14:textId="77777777" w:rsidR="007448CE" w:rsidRPr="001D78DA" w:rsidRDefault="007448CE" w:rsidP="009E3133">
      <w:pPr>
        <w:spacing w:after="0" w:line="240" w:lineRule="auto"/>
        <w:rPr>
          <w:rFonts w:cs="Arial"/>
          <w:szCs w:val="20"/>
        </w:rPr>
      </w:pPr>
      <w:r w:rsidRPr="001D78DA">
        <w:rPr>
          <w:rFonts w:cs="Arial"/>
          <w:szCs w:val="20"/>
        </w:rPr>
        <w:t>*</w:t>
      </w:r>
      <w:r>
        <w:rPr>
          <w:rFonts w:cs="Arial"/>
          <w:szCs w:val="20"/>
        </w:rPr>
        <w:t xml:space="preserve"> </w:t>
      </w:r>
      <w:r w:rsidRPr="001D78DA">
        <w:rPr>
          <w:rFonts w:cs="Arial"/>
          <w:szCs w:val="20"/>
        </w:rPr>
        <w:t>Podatki v času priprave poročila še niso bili na voljo.</w:t>
      </w:r>
    </w:p>
    <w:p w14:paraId="4EE0F521" w14:textId="77777777" w:rsidR="007448CE" w:rsidRPr="005B403C" w:rsidRDefault="007448CE" w:rsidP="009E3133">
      <w:pPr>
        <w:spacing w:after="0" w:line="240" w:lineRule="auto"/>
        <w:rPr>
          <w:rFonts w:cs="Arial"/>
          <w:szCs w:val="20"/>
        </w:rPr>
      </w:pPr>
    </w:p>
    <w:p w14:paraId="2728C3D6" w14:textId="77777777" w:rsidR="007448CE" w:rsidRPr="005B403C" w:rsidRDefault="007448CE" w:rsidP="009E3133">
      <w:pPr>
        <w:spacing w:after="0" w:line="240" w:lineRule="auto"/>
        <w:rPr>
          <w:rFonts w:cs="Arial"/>
          <w:szCs w:val="20"/>
        </w:rPr>
      </w:pPr>
    </w:p>
    <w:tbl>
      <w:tblPr>
        <w:tblStyle w:val="Tabelamrea22"/>
        <w:tblW w:w="9493" w:type="dxa"/>
        <w:tblLook w:val="04A0" w:firstRow="1" w:lastRow="0" w:firstColumn="1" w:lastColumn="0" w:noHBand="0" w:noVBand="1"/>
      </w:tblPr>
      <w:tblGrid>
        <w:gridCol w:w="5098"/>
        <w:gridCol w:w="4395"/>
      </w:tblGrid>
      <w:tr w:rsidR="007448CE" w:rsidRPr="001D78DA" w14:paraId="79404072" w14:textId="77777777" w:rsidTr="005B403C">
        <w:trPr>
          <w:trHeight w:val="504"/>
        </w:trPr>
        <w:tc>
          <w:tcPr>
            <w:tcW w:w="9493" w:type="dxa"/>
            <w:gridSpan w:val="2"/>
            <w:shd w:val="clear" w:color="auto" w:fill="C7ACFE"/>
          </w:tcPr>
          <w:p w14:paraId="61EDC234" w14:textId="4B65F85C" w:rsidR="007448CE" w:rsidRPr="001D78DA" w:rsidRDefault="007448CE" w:rsidP="005B403C">
            <w:pPr>
              <w:jc w:val="center"/>
              <w:rPr>
                <w:rFonts w:cs="Arial"/>
                <w:b/>
                <w:bCs/>
                <w:szCs w:val="20"/>
              </w:rPr>
            </w:pPr>
            <w:r w:rsidRPr="001D78DA">
              <w:rPr>
                <w:rFonts w:cs="Arial"/>
                <w:b/>
                <w:bCs/>
                <w:szCs w:val="20"/>
              </w:rPr>
              <w:t xml:space="preserve">Število projektov in programov </w:t>
            </w:r>
            <w:r>
              <w:rPr>
                <w:rFonts w:cs="Arial"/>
                <w:b/>
                <w:bCs/>
                <w:szCs w:val="20"/>
              </w:rPr>
              <w:t>MRSHP</w:t>
            </w:r>
            <w:r w:rsidRPr="001D78DA">
              <w:rPr>
                <w:rFonts w:cs="Arial"/>
                <w:b/>
                <w:bCs/>
                <w:szCs w:val="20"/>
              </w:rPr>
              <w:t xml:space="preserve"> s predhodno oceno na podlagi spola, ki vključuje analizo potreb v partnerski državi (za projekte nad 10.000 evrov)</w:t>
            </w:r>
          </w:p>
        </w:tc>
      </w:tr>
      <w:tr w:rsidR="007448CE" w:rsidRPr="001D78DA" w14:paraId="30B5E880" w14:textId="77777777" w:rsidTr="005B403C">
        <w:trPr>
          <w:trHeight w:val="238"/>
        </w:trPr>
        <w:tc>
          <w:tcPr>
            <w:tcW w:w="5098" w:type="dxa"/>
            <w:shd w:val="clear" w:color="auto" w:fill="E1DDFF"/>
          </w:tcPr>
          <w:p w14:paraId="30F54369" w14:textId="77777777" w:rsidR="007448CE" w:rsidRPr="001D78DA" w:rsidRDefault="007448CE" w:rsidP="009E3133">
            <w:pPr>
              <w:rPr>
                <w:rFonts w:cs="Arial"/>
                <w:szCs w:val="20"/>
              </w:rPr>
            </w:pPr>
          </w:p>
        </w:tc>
        <w:tc>
          <w:tcPr>
            <w:tcW w:w="4395" w:type="dxa"/>
            <w:shd w:val="clear" w:color="auto" w:fill="E1DDFF"/>
          </w:tcPr>
          <w:p w14:paraId="4C27DF7F" w14:textId="77777777" w:rsidR="007448CE" w:rsidRPr="001D78DA" w:rsidRDefault="007448CE" w:rsidP="00AE32CD">
            <w:pPr>
              <w:jc w:val="center"/>
              <w:rPr>
                <w:rFonts w:cs="Arial"/>
                <w:b/>
                <w:bCs/>
                <w:szCs w:val="20"/>
              </w:rPr>
            </w:pPr>
            <w:r w:rsidRPr="001D78DA">
              <w:rPr>
                <w:rFonts w:cs="Arial"/>
                <w:b/>
                <w:bCs/>
                <w:szCs w:val="20"/>
              </w:rPr>
              <w:t>2024−2025</w:t>
            </w:r>
          </w:p>
        </w:tc>
      </w:tr>
      <w:tr w:rsidR="007448CE" w:rsidRPr="001D78DA" w14:paraId="71AEBE03" w14:textId="77777777" w:rsidTr="005B403C">
        <w:trPr>
          <w:trHeight w:val="308"/>
        </w:trPr>
        <w:tc>
          <w:tcPr>
            <w:tcW w:w="5098" w:type="dxa"/>
          </w:tcPr>
          <w:p w14:paraId="4DA5366A" w14:textId="77777777" w:rsidR="007448CE" w:rsidRPr="001D78DA" w:rsidRDefault="007448CE" w:rsidP="009E3133">
            <w:pPr>
              <w:rPr>
                <w:rFonts w:cs="Arial"/>
                <w:szCs w:val="20"/>
              </w:rPr>
            </w:pPr>
            <w:r w:rsidRPr="001D78DA">
              <w:rPr>
                <w:rFonts w:cs="Arial"/>
                <w:szCs w:val="20"/>
              </w:rPr>
              <w:t>število izvedenih projektov in programov</w:t>
            </w:r>
          </w:p>
        </w:tc>
        <w:tc>
          <w:tcPr>
            <w:tcW w:w="4395" w:type="dxa"/>
          </w:tcPr>
          <w:p w14:paraId="56255806" w14:textId="77777777" w:rsidR="007448CE" w:rsidRPr="001D78DA" w:rsidRDefault="007448CE" w:rsidP="009E3133">
            <w:pPr>
              <w:rPr>
                <w:rFonts w:cs="Arial"/>
                <w:szCs w:val="20"/>
              </w:rPr>
            </w:pPr>
            <w:r w:rsidRPr="001D78DA">
              <w:rPr>
                <w:rFonts w:cs="Arial"/>
                <w:szCs w:val="20"/>
              </w:rPr>
              <w:t>71 (število aktivnosti MRS in HP v letu 2024)</w:t>
            </w:r>
          </w:p>
        </w:tc>
      </w:tr>
    </w:tbl>
    <w:p w14:paraId="57BC5F24"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709AD133"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7E588BA8"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CILJ 3</w:t>
      </w:r>
    </w:p>
    <w:p w14:paraId="25F2AF3C"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p>
    <w:p w14:paraId="6A39465E"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eastAsia="Times New Roman" w:cs="Arial"/>
          <w:b/>
          <w:color w:val="0070C0"/>
          <w:szCs w:val="20"/>
        </w:rPr>
      </w:pPr>
      <w:r w:rsidRPr="001D78DA">
        <w:rPr>
          <w:rFonts w:eastAsia="Times New Roman" w:cs="Arial"/>
          <w:b/>
          <w:color w:val="0070C0"/>
          <w:szCs w:val="20"/>
        </w:rPr>
        <w:t>Večja vloga in vključenost žensk pri zagotavljanju mednarodnega miru in varnosti</w:t>
      </w:r>
    </w:p>
    <w:p w14:paraId="324D7F7B" w14:textId="77777777" w:rsidR="007448CE" w:rsidRPr="001D78DA" w:rsidRDefault="007448CE" w:rsidP="000146E1">
      <w:pPr>
        <w:pStyle w:val="ZADEVA"/>
        <w:spacing w:before="0"/>
        <w:jc w:val="both"/>
        <w:rPr>
          <w:rFonts w:ascii="Arial" w:hAnsi="Arial" w:cs="Arial"/>
          <w:sz w:val="20"/>
          <w:szCs w:val="20"/>
          <w:lang w:val="sl-SI"/>
        </w:rPr>
      </w:pPr>
    </w:p>
    <w:p w14:paraId="62206AC6"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1</w:t>
      </w:r>
    </w:p>
    <w:p w14:paraId="10AD06A6" w14:textId="77777777" w:rsidR="007448CE" w:rsidRPr="001D78DA" w:rsidRDefault="007448CE" w:rsidP="000146E1">
      <w:pPr>
        <w:pStyle w:val="ZADEVA"/>
        <w:spacing w:before="0"/>
        <w:jc w:val="both"/>
        <w:rPr>
          <w:rFonts w:ascii="Arial" w:hAnsi="Arial" w:cs="Arial"/>
          <w:sz w:val="20"/>
          <w:szCs w:val="20"/>
          <w:lang w:val="sl-SI"/>
        </w:rPr>
      </w:pPr>
    </w:p>
    <w:p w14:paraId="58E4C42D"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contextualSpacing/>
        <w:jc w:val="both"/>
        <w:rPr>
          <w:rFonts w:cs="Arial"/>
          <w:szCs w:val="20"/>
        </w:rPr>
      </w:pPr>
      <w:r w:rsidRPr="001D78DA">
        <w:rPr>
          <w:rFonts w:cs="Arial"/>
          <w:szCs w:val="20"/>
        </w:rPr>
        <w:t>Večja vključenost žensk v MOM ter v postopke odločanja in ukrepanja.</w:t>
      </w:r>
    </w:p>
    <w:p w14:paraId="5B46E330"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contextualSpacing/>
        <w:jc w:val="both"/>
        <w:rPr>
          <w:rFonts w:cs="Arial"/>
          <w:szCs w:val="20"/>
        </w:rPr>
      </w:pPr>
    </w:p>
    <w:p w14:paraId="49869768" w14:textId="7638BCE9"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bookmarkStart w:id="241" w:name="_Hlk171082261"/>
      <w:r w:rsidRPr="001D78DA">
        <w:rPr>
          <w:rFonts w:cs="Arial"/>
          <w:b/>
          <w:szCs w:val="20"/>
        </w:rPr>
        <w:t>AKTIVNOST</w:t>
      </w:r>
      <w:r>
        <w:rPr>
          <w:rFonts w:cs="Arial"/>
          <w:b/>
          <w:szCs w:val="20"/>
        </w:rPr>
        <w:t xml:space="preserve"> </w:t>
      </w:r>
      <w:r w:rsidRPr="001D78DA">
        <w:rPr>
          <w:rFonts w:cs="Arial"/>
          <w:b/>
          <w:szCs w:val="20"/>
        </w:rPr>
        <w:t xml:space="preserve">1: </w:t>
      </w:r>
      <w:r w:rsidRPr="001D78DA">
        <w:rPr>
          <w:rFonts w:cs="Arial"/>
          <w:b/>
          <w:bCs/>
          <w:szCs w:val="20"/>
        </w:rPr>
        <w:t>Podpora celovitemu, enakovrednemu, učinkovitemu in varnemu vključevanju žensk v procese preprečevanja in reševanja konfliktov ter prizadevanja za trajni mir</w:t>
      </w:r>
    </w:p>
    <w:p w14:paraId="4B6B4AFF"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E28E6C9" w14:textId="7228FC3B"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IZVEDBA AKTIVNOSTI: Slovenija je tudi v </w:t>
      </w:r>
      <w:r>
        <w:rPr>
          <w:rFonts w:cs="Arial"/>
          <w:szCs w:val="20"/>
        </w:rPr>
        <w:t>letih</w:t>
      </w:r>
      <w:r w:rsidRPr="001D78DA">
        <w:rPr>
          <w:rFonts w:cs="Arial"/>
          <w:szCs w:val="20"/>
        </w:rPr>
        <w:t xml:space="preserve"> 2024</w:t>
      </w:r>
      <w:r>
        <w:rPr>
          <w:rFonts w:cs="Arial"/>
          <w:szCs w:val="20"/>
        </w:rPr>
        <w:t xml:space="preserve"> in </w:t>
      </w:r>
      <w:r w:rsidRPr="001D78DA">
        <w:rPr>
          <w:rFonts w:cs="Arial"/>
          <w:szCs w:val="20"/>
        </w:rPr>
        <w:t xml:space="preserve">2025 </w:t>
      </w:r>
      <w:r>
        <w:rPr>
          <w:rFonts w:cs="Arial"/>
          <w:szCs w:val="20"/>
        </w:rPr>
        <w:t>podpirala</w:t>
      </w:r>
      <w:r w:rsidRPr="001D78DA">
        <w:rPr>
          <w:rFonts w:cs="Arial"/>
          <w:szCs w:val="20"/>
        </w:rPr>
        <w:t xml:space="preserve"> mednarodn</w:t>
      </w:r>
      <w:r>
        <w:rPr>
          <w:rFonts w:cs="Arial"/>
          <w:szCs w:val="20"/>
        </w:rPr>
        <w:t>e</w:t>
      </w:r>
      <w:r w:rsidRPr="001D78DA">
        <w:rPr>
          <w:rFonts w:cs="Arial"/>
          <w:szCs w:val="20"/>
        </w:rPr>
        <w:t xml:space="preserve"> organizacij</w:t>
      </w:r>
      <w:r>
        <w:rPr>
          <w:rFonts w:cs="Arial"/>
          <w:szCs w:val="20"/>
        </w:rPr>
        <w:t>e</w:t>
      </w:r>
      <w:r w:rsidRPr="001D78DA">
        <w:rPr>
          <w:rFonts w:cs="Arial"/>
          <w:szCs w:val="20"/>
        </w:rPr>
        <w:t>, mehanizm</w:t>
      </w:r>
      <w:r>
        <w:rPr>
          <w:rFonts w:cs="Arial"/>
          <w:szCs w:val="20"/>
        </w:rPr>
        <w:t>e</w:t>
      </w:r>
      <w:r w:rsidRPr="001D78DA">
        <w:rPr>
          <w:rFonts w:cs="Arial"/>
          <w:szCs w:val="20"/>
        </w:rPr>
        <w:t>, pobud</w:t>
      </w:r>
      <w:r>
        <w:rPr>
          <w:rFonts w:cs="Arial"/>
          <w:szCs w:val="20"/>
        </w:rPr>
        <w:t>e</w:t>
      </w:r>
      <w:r w:rsidRPr="001D78DA">
        <w:rPr>
          <w:rFonts w:cs="Arial"/>
          <w:szCs w:val="20"/>
        </w:rPr>
        <w:t>, sklad</w:t>
      </w:r>
      <w:r>
        <w:rPr>
          <w:rFonts w:cs="Arial"/>
          <w:szCs w:val="20"/>
        </w:rPr>
        <w:t>e</w:t>
      </w:r>
      <w:r w:rsidRPr="001D78DA">
        <w:rPr>
          <w:rFonts w:cs="Arial"/>
          <w:szCs w:val="20"/>
        </w:rPr>
        <w:t xml:space="preserve"> in aktivnosti mednarodnih organizacij na področju zagotavljanja enakosti spolov in vključevanja žensk v javno in politično življenje v kriznih, konflikt</w:t>
      </w:r>
      <w:r w:rsidR="006E64F8">
        <w:rPr>
          <w:rFonts w:cs="Arial"/>
          <w:szCs w:val="20"/>
        </w:rPr>
        <w:t>n</w:t>
      </w:r>
      <w:r w:rsidRPr="001D78DA">
        <w:rPr>
          <w:rFonts w:cs="Arial"/>
          <w:szCs w:val="20"/>
        </w:rPr>
        <w:t>ih ali pokonfliktnih razmerah.</w:t>
      </w:r>
    </w:p>
    <w:p w14:paraId="322A982B" w14:textId="77777777"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71C79DF" w14:textId="0009C08F"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Republika Slovenija je sodelovala v obeh letnih odprtih razpravah VS ZN o ženskah, miru in varnosti (23. </w:t>
      </w:r>
      <w:r>
        <w:rPr>
          <w:rFonts w:cs="Arial"/>
          <w:szCs w:val="20"/>
        </w:rPr>
        <w:t>oktobra</w:t>
      </w:r>
      <w:r w:rsidRPr="001D78DA">
        <w:rPr>
          <w:rFonts w:cs="Arial"/>
          <w:szCs w:val="20"/>
        </w:rPr>
        <w:t xml:space="preserve"> 2024 in 6. </w:t>
      </w:r>
      <w:r>
        <w:rPr>
          <w:rFonts w:cs="Arial"/>
          <w:szCs w:val="20"/>
        </w:rPr>
        <w:t>oktobra</w:t>
      </w:r>
      <w:r w:rsidRPr="001D78DA">
        <w:rPr>
          <w:rFonts w:cs="Arial"/>
          <w:szCs w:val="20"/>
        </w:rPr>
        <w:t xml:space="preserve"> 2025) in ob tem pozvala h krepitvi sodelovanja žensk v vseh </w:t>
      </w:r>
      <w:r w:rsidR="00E3104C">
        <w:rPr>
          <w:rFonts w:cs="Arial"/>
          <w:szCs w:val="20"/>
        </w:rPr>
        <w:t>vidikih</w:t>
      </w:r>
      <w:r w:rsidR="00E3104C" w:rsidRPr="001D78DA">
        <w:rPr>
          <w:rFonts w:cs="Arial"/>
          <w:szCs w:val="20"/>
        </w:rPr>
        <w:t xml:space="preserve"> </w:t>
      </w:r>
      <w:r w:rsidRPr="001D78DA">
        <w:rPr>
          <w:rFonts w:cs="Arial"/>
          <w:szCs w:val="20"/>
        </w:rPr>
        <w:t xml:space="preserve">in fazah preprečevanja in reševanja konfliktov ter izgradnje miru </w:t>
      </w:r>
      <w:r w:rsidR="00E3104C">
        <w:rPr>
          <w:rFonts w:cs="Arial"/>
          <w:szCs w:val="20"/>
        </w:rPr>
        <w:t>in</w:t>
      </w:r>
      <w:r w:rsidR="00E3104C" w:rsidRPr="001D78DA">
        <w:rPr>
          <w:rFonts w:cs="Arial"/>
          <w:szCs w:val="20"/>
        </w:rPr>
        <w:t xml:space="preserve"> </w:t>
      </w:r>
      <w:r w:rsidRPr="001D78DA">
        <w:rPr>
          <w:rFonts w:cs="Arial"/>
          <w:szCs w:val="20"/>
        </w:rPr>
        <w:t xml:space="preserve">podprla prizadevanja, da bi bila vsaj tretjina udeleženk in udeležencev v mirovnih prizadevanjih žensk s končnim ciljem dejanske paritete, in uporabo kvot kot orodja za krepitev enakosti spolov v tem kontekstu. Prav tako je podprla delovanje civilne družbe na tem področju, vključno z delovanjem ženskih organizacij na terenu, in pobudo generalnega sekretarja ZN za krepitev celovitega, enakovrednega in tehtnega sodelovanja žensk v mirovnih procesih. Poudarila je tudi, da odgovornost za spolne zločine in zločine zaradi spola ne more biti predmet amnestije v mirovnih pogajanjih, </w:t>
      </w:r>
      <w:r>
        <w:rPr>
          <w:rFonts w:cs="Arial"/>
          <w:szCs w:val="20"/>
        </w:rPr>
        <w:t>in</w:t>
      </w:r>
      <w:r w:rsidRPr="001D78DA">
        <w:rPr>
          <w:rFonts w:cs="Arial"/>
          <w:szCs w:val="20"/>
        </w:rPr>
        <w:t xml:space="preserve"> podprla delovanje mednarodnih mehanizmov za zagotavljanje odgovornosti na tem področju.</w:t>
      </w:r>
    </w:p>
    <w:p w14:paraId="0A7C2819" w14:textId="77777777"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D8948A5" w14:textId="0C8624D0" w:rsidR="000B4168" w:rsidRPr="000B4168" w:rsidRDefault="007448CE" w:rsidP="000B4168">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Kot članica VS ZN (2024−2025) </w:t>
      </w:r>
      <w:r w:rsidR="00E3104C">
        <w:rPr>
          <w:rFonts w:cs="Arial"/>
          <w:szCs w:val="20"/>
        </w:rPr>
        <w:t xml:space="preserve">se </w:t>
      </w:r>
      <w:r w:rsidRPr="001D78DA">
        <w:rPr>
          <w:rFonts w:cs="Arial"/>
          <w:szCs w:val="20"/>
        </w:rPr>
        <w:t xml:space="preserve">je Republika Slovenija </w:t>
      </w:r>
      <w:r w:rsidR="00E3104C">
        <w:rPr>
          <w:rFonts w:cs="Arial"/>
          <w:szCs w:val="20"/>
        </w:rPr>
        <w:t xml:space="preserve">pridružila </w:t>
      </w:r>
      <w:r w:rsidRPr="001D78DA">
        <w:rPr>
          <w:rFonts w:cs="Arial"/>
          <w:szCs w:val="20"/>
        </w:rPr>
        <w:t xml:space="preserve">izjavi Skupnih zavez za ženske, mir in varnost, s katero se članice VS lahko zavežejo, da bo Agenda za ženske, mir in varnost rdeča nit </w:t>
      </w:r>
      <w:r>
        <w:rPr>
          <w:rFonts w:cs="Arial"/>
          <w:szCs w:val="20"/>
        </w:rPr>
        <w:t>med</w:t>
      </w:r>
      <w:r w:rsidRPr="001D78DA">
        <w:rPr>
          <w:rFonts w:cs="Arial"/>
          <w:szCs w:val="20"/>
        </w:rPr>
        <w:t xml:space="preserve"> njihov</w:t>
      </w:r>
      <w:r>
        <w:rPr>
          <w:rFonts w:cs="Arial"/>
          <w:szCs w:val="20"/>
        </w:rPr>
        <w:t>im</w:t>
      </w:r>
      <w:r w:rsidRPr="001D78DA">
        <w:rPr>
          <w:rFonts w:cs="Arial"/>
          <w:szCs w:val="20"/>
        </w:rPr>
        <w:t xml:space="preserve"> predsedovanj</w:t>
      </w:r>
      <w:r>
        <w:rPr>
          <w:rFonts w:cs="Arial"/>
          <w:szCs w:val="20"/>
        </w:rPr>
        <w:t>em</w:t>
      </w:r>
      <w:r w:rsidRPr="001D78DA">
        <w:rPr>
          <w:rFonts w:cs="Arial"/>
          <w:szCs w:val="20"/>
        </w:rPr>
        <w:t xml:space="preserve"> VS ZN. V letu 2024 je imela skupina 14, v letu 2025 pa </w:t>
      </w:r>
      <w:r>
        <w:rPr>
          <w:rFonts w:cs="Arial"/>
          <w:szCs w:val="20"/>
        </w:rPr>
        <w:t xml:space="preserve">še </w:t>
      </w:r>
      <w:r w:rsidR="000B4168">
        <w:rPr>
          <w:rFonts w:cs="Arial"/>
          <w:szCs w:val="20"/>
        </w:rPr>
        <w:t>enajst</w:t>
      </w:r>
      <w:r w:rsidR="00E3104C" w:rsidRPr="001D78DA">
        <w:rPr>
          <w:rFonts w:cs="Arial"/>
          <w:szCs w:val="20"/>
        </w:rPr>
        <w:t xml:space="preserve"> </w:t>
      </w:r>
      <w:r w:rsidRPr="001D78DA">
        <w:rPr>
          <w:rFonts w:cs="Arial"/>
          <w:szCs w:val="20"/>
        </w:rPr>
        <w:t>izjav</w:t>
      </w:r>
      <w:r w:rsidR="000B4168">
        <w:rPr>
          <w:rFonts w:cs="Arial"/>
          <w:szCs w:val="20"/>
        </w:rPr>
        <w:t xml:space="preserve"> za medije</w:t>
      </w:r>
      <w:r w:rsidRPr="001D78DA">
        <w:rPr>
          <w:rFonts w:cs="Arial"/>
          <w:szCs w:val="20"/>
        </w:rPr>
        <w:t>. Republika Slovenija si je pri usklajevanju vsake od njih prizadevala za krepitev besedila glede vključevanja in sodelovanja žensk v celoten spekter prizadevanj za mir in varnost.</w:t>
      </w:r>
      <w:r w:rsidR="000B4168" w:rsidRPr="000B4168">
        <w:rPr>
          <w:rFonts w:cs="Arial"/>
          <w:szCs w:val="20"/>
        </w:rPr>
        <w:t xml:space="preserve"> </w:t>
      </w:r>
      <w:bookmarkStart w:id="242" w:name="_Hlk224311176"/>
      <w:r w:rsidR="000B4168" w:rsidRPr="000B4168">
        <w:rPr>
          <w:rFonts w:cs="Arial"/>
          <w:szCs w:val="20"/>
        </w:rPr>
        <w:t xml:space="preserve">V letu 2024 so te izjave obravnavale </w:t>
      </w:r>
      <w:r w:rsidR="000B4168" w:rsidRPr="00020942">
        <w:rPr>
          <w:rFonts w:cs="Arial"/>
          <w:szCs w:val="20"/>
        </w:rPr>
        <w:t>situacije</w:t>
      </w:r>
      <w:r w:rsidR="000B4168" w:rsidRPr="000B4168">
        <w:rPr>
          <w:rFonts w:cs="Arial"/>
          <w:szCs w:val="20"/>
        </w:rPr>
        <w:t xml:space="preserve"> v Kolumbiji, Sudanu (dve izjavi), Afganistanu (dve izjavi), regiji Velikih jezer, Libiji, Kolumbiji in Južnem Sudanu, štiri pa so bile tematske (z oboroženimi spopadi povezano spolno nasilje; ženske, mir in varnost v mirovnih operacijah v tranziciji; Agenda za ženske, mir in varnost; medgeneracijski vidik žensk, miru in varnosti). Pripravo ene od izjav skupine o Afganistanu je vodila Slovenija, prebrala pa jo je ministrica za zunanje in evropske zadeve. V letu 2025 so izjave skupine obravnavale situacije v Afganistanu (dve izjavi), Južnem Sudanu (dve izjavi), Haitiju, Jemnu, Demokratični republiki Kongo, regiji zahodne Afrike in Sahela ter Sudanu, dve pa sta bili tematski (z oboroženimi spopadi povezano spolno nasilje in Agenda za ženske, mir in varnost). Med temi je Slovenija pripravila izjavi skupine o Sudanu in o Agendi za ženske, mir in varnost.</w:t>
      </w:r>
    </w:p>
    <w:bookmarkEnd w:id="242"/>
    <w:p w14:paraId="56B4AAFF" w14:textId="77777777" w:rsidR="000B4168" w:rsidRPr="000B4168" w:rsidRDefault="000B4168" w:rsidP="000B4168">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C10D64B" w14:textId="77777777" w:rsidR="000B4168" w:rsidRDefault="000B4168" w:rsidP="000B4168">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0B4168">
        <w:rPr>
          <w:rFonts w:cs="Arial"/>
          <w:szCs w:val="20"/>
        </w:rPr>
        <w:t>V letu 2025 je Republika Slovenija delovala v vlogi koordinatorke članic VS ZN, ki so se pridružile k Skupnim zavezam za ženske, mir in varnost.</w:t>
      </w:r>
    </w:p>
    <w:p w14:paraId="05C28D39" w14:textId="77777777" w:rsidR="00436EF2" w:rsidRDefault="00436EF2" w:rsidP="000B4168">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0813304A" w14:textId="77777777" w:rsidR="00436EF2" w:rsidRPr="001D78DA" w:rsidRDefault="00436EF2" w:rsidP="00436EF2">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Republika Slovenija je v letu 2024 namenila prispevke za delovanje Urada visokega komisarja za človekove pravice – OHCHR (30.000 evrov za zaščito poročevalk VS ZN iz civilne družbe in za delovanje preiskovalnega mehanizma Sveta ZN za človekove pravice v eni od držav na dnevnem redu VS ZN), UN Women (20.000 evrov za področje miru in varnosti ter 20.000 evrov za Skrbniški sklad za končanje nasilja nad ženskami – UN WOMEN Sklad VAW), Mirovnega in humanitarnega sklada za ženske – WPHF (40.000 evrov) in Mednarodnega odbora Rdečega križa – ICRC (200.000 evrov za posebni apel za boj proti spolnemu nasilju v konfliktih in pridržanju).</w:t>
      </w:r>
    </w:p>
    <w:p w14:paraId="63302BD2" w14:textId="77777777" w:rsidR="00436EF2" w:rsidRPr="001D78DA" w:rsidRDefault="00436EF2" w:rsidP="00436EF2">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4A0E062F" w14:textId="77777777" w:rsidR="00436EF2" w:rsidRPr="001D78DA" w:rsidRDefault="00436EF2" w:rsidP="00436EF2">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Republika Slovenija je v letu 2025 namenila prispevke za delovanje OHCHR (25.000 evrov za zaščito poročevalk </w:t>
      </w:r>
      <w:r>
        <w:rPr>
          <w:rFonts w:cs="Arial"/>
          <w:szCs w:val="20"/>
        </w:rPr>
        <w:t xml:space="preserve">in poročevalcev </w:t>
      </w:r>
      <w:r w:rsidRPr="001D78DA">
        <w:rPr>
          <w:rFonts w:cs="Arial"/>
          <w:szCs w:val="20"/>
        </w:rPr>
        <w:t>VS ZN iz civilne družbe in za delovanje preiskovalnega mehanizma Sveta ZN za človekove pravice v eni od držav na dnevnem redu VS ZN), Skupine izvedencev za vladavino prava in spolno nasilje v konfliktih (15.000 evrov), UN Women (10.000 evrov za področje miru in varnosti ter 20.000 evrov za UN WOMEN Sklad VAW), WPHF (60.000 evrov) in ICRC (200.000 evrov za posebni apel za boj proti spolnemu nasilju v konfliktih in pridržanju).</w:t>
      </w:r>
    </w:p>
    <w:p w14:paraId="581AF084" w14:textId="5CF9FD65"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05319D7" w14:textId="376A0682"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w:t>
      </w:r>
      <w:r w:rsidR="000B4168">
        <w:rPr>
          <w:rFonts w:cs="Arial"/>
          <w:szCs w:val="20"/>
        </w:rPr>
        <w:t>:</w:t>
      </w:r>
      <w:r w:rsidRPr="001D78DA">
        <w:rPr>
          <w:rFonts w:cs="Arial"/>
          <w:szCs w:val="20"/>
        </w:rPr>
        <w:t xml:space="preserve"> Republika Slovenija je v času dveh predsedovanj </w:t>
      </w:r>
      <w:r>
        <w:rPr>
          <w:rFonts w:cs="Arial"/>
          <w:szCs w:val="20"/>
        </w:rPr>
        <w:t>VS</w:t>
      </w:r>
      <w:r w:rsidRPr="001D78DA">
        <w:rPr>
          <w:rFonts w:cs="Arial"/>
          <w:szCs w:val="20"/>
        </w:rPr>
        <w:t xml:space="preserve"> ZN (september 2024 in december 2025) zagotovila brifi</w:t>
      </w:r>
      <w:r>
        <w:rPr>
          <w:rFonts w:cs="Arial"/>
          <w:szCs w:val="20"/>
        </w:rPr>
        <w:t>ng</w:t>
      </w:r>
      <w:r w:rsidRPr="001D78DA">
        <w:rPr>
          <w:rFonts w:cs="Arial"/>
          <w:szCs w:val="20"/>
        </w:rPr>
        <w:t xml:space="preserve"> predstavnic civilne družbe v vseh formalnih razpravah na dnevnem redu. V sodelovanju s podpornicami Skupnih zavez za ženske, mir in varnost je zagotovila, da je bila javnost seznanjena s potrebami in </w:t>
      </w:r>
      <w:r>
        <w:rPr>
          <w:rFonts w:cs="Arial"/>
          <w:szCs w:val="20"/>
        </w:rPr>
        <w:t>položajem</w:t>
      </w:r>
      <w:r w:rsidRPr="001D78DA">
        <w:rPr>
          <w:rFonts w:cs="Arial"/>
          <w:szCs w:val="20"/>
        </w:rPr>
        <w:t xml:space="preserve"> žensk in deklic v 2</w:t>
      </w:r>
      <w:r w:rsidR="000B4168">
        <w:rPr>
          <w:rFonts w:cs="Arial"/>
          <w:szCs w:val="20"/>
        </w:rPr>
        <w:t>5</w:t>
      </w:r>
      <w:r w:rsidRPr="001D78DA">
        <w:rPr>
          <w:rFonts w:cs="Arial"/>
          <w:szCs w:val="20"/>
        </w:rPr>
        <w:t xml:space="preserve"> </w:t>
      </w:r>
      <w:r>
        <w:rPr>
          <w:rFonts w:cs="Arial"/>
          <w:szCs w:val="20"/>
        </w:rPr>
        <w:t>primerih</w:t>
      </w:r>
      <w:r w:rsidRPr="001D78DA">
        <w:rPr>
          <w:rFonts w:cs="Arial"/>
          <w:szCs w:val="20"/>
        </w:rPr>
        <w:t xml:space="preserve"> (in tematskih razpravah) na dnevnem redu </w:t>
      </w:r>
      <w:r>
        <w:rPr>
          <w:rFonts w:cs="Arial"/>
          <w:szCs w:val="20"/>
        </w:rPr>
        <w:t>VS</w:t>
      </w:r>
      <w:r w:rsidRPr="001D78DA">
        <w:rPr>
          <w:rFonts w:cs="Arial"/>
          <w:szCs w:val="20"/>
        </w:rPr>
        <w:t xml:space="preserve"> ZN. Omogočila je okrepljeno delovanje mednarodnih organizacij in skladov, ki so na terenu zagotavljali podporo in pomoč ženskam in deklicam v oboroženih spopadih in pokonfliktni obnovi ter podpirali njihovo sodelovanje v procesih preprečevanja in reševanja oboroženih spopadov ter</w:t>
      </w:r>
      <w:r>
        <w:rPr>
          <w:rFonts w:cs="Arial"/>
          <w:szCs w:val="20"/>
        </w:rPr>
        <w:t xml:space="preserve"> v</w:t>
      </w:r>
      <w:r w:rsidRPr="001D78DA">
        <w:rPr>
          <w:rFonts w:cs="Arial"/>
          <w:szCs w:val="20"/>
        </w:rPr>
        <w:t xml:space="preserve"> pokonfliktn</w:t>
      </w:r>
      <w:r>
        <w:rPr>
          <w:rFonts w:cs="Arial"/>
          <w:szCs w:val="20"/>
        </w:rPr>
        <w:t>i</w:t>
      </w:r>
      <w:r w:rsidRPr="001D78DA">
        <w:rPr>
          <w:rFonts w:cs="Arial"/>
          <w:szCs w:val="20"/>
        </w:rPr>
        <w:t xml:space="preserve"> obnov</w:t>
      </w:r>
      <w:r>
        <w:rPr>
          <w:rFonts w:cs="Arial"/>
          <w:szCs w:val="20"/>
        </w:rPr>
        <w:t>i</w:t>
      </w:r>
      <w:r w:rsidRPr="001D78DA">
        <w:rPr>
          <w:rFonts w:cs="Arial"/>
          <w:szCs w:val="20"/>
        </w:rPr>
        <w:t>.</w:t>
      </w:r>
    </w:p>
    <w:p w14:paraId="7F131CE7" w14:textId="77777777"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1B48B4EB" w14:textId="77777777"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PRISPEVEK K DOSEGANJU CILJA: Aktivnost je prispevala k celovitemu, enakemu in tehtnemu sodelovanju žensk v politični, ekonomski, varnostni in drugih družbenih sferah, prizadevanjih za mir ter podprla zagotavljanje varnega delovanja žensk na teh področjih. </w:t>
      </w:r>
    </w:p>
    <w:p w14:paraId="4F515D88" w14:textId="77777777" w:rsidR="007448CE" w:rsidRPr="001D78DA" w:rsidRDefault="007448CE" w:rsidP="0041314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F7E1327" w14:textId="77777777" w:rsidR="007448CE" w:rsidRPr="001D78DA" w:rsidRDefault="007448CE" w:rsidP="00B27D48">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NOSILEC: MZEZ. </w:t>
      </w:r>
    </w:p>
    <w:bookmarkEnd w:id="241"/>
    <w:p w14:paraId="22B1BCD3"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1842"/>
        <w:gridCol w:w="2877"/>
        <w:gridCol w:w="1276"/>
        <w:gridCol w:w="1418"/>
      </w:tblGrid>
      <w:tr w:rsidR="007448CE" w:rsidRPr="001D78DA" w14:paraId="4B36C10D" w14:textId="77777777" w:rsidTr="003A4DBE">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17A5B5A9" w14:textId="77777777" w:rsidR="007448CE" w:rsidRPr="001D78DA" w:rsidRDefault="007448CE" w:rsidP="00533D85">
            <w:pPr>
              <w:spacing w:after="0" w:line="240" w:lineRule="auto"/>
              <w:rPr>
                <w:rFonts w:cs="Arial"/>
                <w:b/>
                <w:bCs/>
                <w:szCs w:val="20"/>
              </w:rPr>
            </w:pPr>
            <w:r w:rsidRPr="001D78DA">
              <w:rPr>
                <w:rFonts w:cs="Arial"/>
                <w:b/>
                <w:bCs/>
                <w:szCs w:val="20"/>
              </w:rPr>
              <w:t>Porabljena finančna sredstva</w:t>
            </w:r>
          </w:p>
        </w:tc>
      </w:tr>
      <w:tr w:rsidR="007448CE" w:rsidRPr="001D78DA" w14:paraId="510C6EF7" w14:textId="77777777" w:rsidTr="00EB6E37">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1DDFF"/>
            <w:vAlign w:val="center"/>
          </w:tcPr>
          <w:p w14:paraId="0E98F375" w14:textId="77777777" w:rsidR="007448CE" w:rsidRPr="001D78DA" w:rsidRDefault="007448CE" w:rsidP="00533D85">
            <w:pPr>
              <w:spacing w:after="0" w:line="240" w:lineRule="auto"/>
              <w:rPr>
                <w:rFonts w:cs="Arial"/>
                <w:b/>
                <w:bCs/>
                <w:szCs w:val="20"/>
              </w:rPr>
            </w:pPr>
            <w:r w:rsidRPr="001D78DA">
              <w:rPr>
                <w:rFonts w:cs="Arial"/>
                <w:b/>
                <w:bCs/>
                <w:szCs w:val="20"/>
              </w:rPr>
              <w:t xml:space="preserve">Ime proračunskega uporabnika </w:t>
            </w:r>
          </w:p>
        </w:tc>
        <w:tc>
          <w:tcPr>
            <w:tcW w:w="1842" w:type="dxa"/>
            <w:tcBorders>
              <w:top w:val="single" w:sz="4" w:space="0" w:color="auto"/>
              <w:left w:val="single" w:sz="4" w:space="0" w:color="auto"/>
              <w:bottom w:val="single" w:sz="4" w:space="0" w:color="auto"/>
              <w:right w:val="single" w:sz="4" w:space="0" w:color="auto"/>
            </w:tcBorders>
            <w:shd w:val="clear" w:color="auto" w:fill="E1DDFF"/>
            <w:vAlign w:val="center"/>
          </w:tcPr>
          <w:p w14:paraId="1CC079EA" w14:textId="77777777" w:rsidR="007448CE" w:rsidRPr="001D78DA" w:rsidRDefault="007448CE" w:rsidP="00533D85">
            <w:pPr>
              <w:spacing w:after="0" w:line="240" w:lineRule="auto"/>
              <w:rPr>
                <w:rFonts w:cs="Arial"/>
                <w:b/>
                <w:bCs/>
                <w:szCs w:val="20"/>
              </w:rPr>
            </w:pPr>
            <w:r w:rsidRPr="001D78DA">
              <w:rPr>
                <w:rFonts w:cs="Arial"/>
                <w:b/>
                <w:bCs/>
                <w:szCs w:val="20"/>
              </w:rPr>
              <w:t>Šifra in naziv ukrepa, projekta</w:t>
            </w:r>
          </w:p>
        </w:tc>
        <w:tc>
          <w:tcPr>
            <w:tcW w:w="2877" w:type="dxa"/>
            <w:tcBorders>
              <w:top w:val="single" w:sz="4" w:space="0" w:color="auto"/>
              <w:left w:val="single" w:sz="4" w:space="0" w:color="auto"/>
              <w:bottom w:val="single" w:sz="4" w:space="0" w:color="auto"/>
              <w:right w:val="single" w:sz="4" w:space="0" w:color="auto"/>
            </w:tcBorders>
            <w:shd w:val="clear" w:color="auto" w:fill="E1DDFF"/>
            <w:vAlign w:val="center"/>
          </w:tcPr>
          <w:p w14:paraId="1F11D882" w14:textId="77777777" w:rsidR="007448CE" w:rsidRPr="001D78DA" w:rsidRDefault="007448CE" w:rsidP="00533D85">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1DDFF"/>
            <w:vAlign w:val="center"/>
          </w:tcPr>
          <w:p w14:paraId="0AABA62E" w14:textId="76721C28" w:rsidR="007448CE" w:rsidRPr="001D78DA" w:rsidRDefault="007448CE" w:rsidP="00533D85">
            <w:pPr>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E1DDFF"/>
            <w:vAlign w:val="center"/>
          </w:tcPr>
          <w:p w14:paraId="7612F9F7" w14:textId="77777777" w:rsidR="007448CE" w:rsidRPr="001D78DA" w:rsidRDefault="007448CE" w:rsidP="00533D85">
            <w:pPr>
              <w:spacing w:after="0" w:line="240" w:lineRule="auto"/>
              <w:rPr>
                <w:rFonts w:cs="Arial"/>
                <w:b/>
                <w:bCs/>
                <w:szCs w:val="20"/>
              </w:rPr>
            </w:pPr>
            <w:r w:rsidRPr="001D78DA">
              <w:rPr>
                <w:rFonts w:cs="Arial"/>
                <w:b/>
                <w:bCs/>
                <w:szCs w:val="20"/>
              </w:rPr>
              <w:t>Znesek za leto 2025</w:t>
            </w:r>
          </w:p>
        </w:tc>
      </w:tr>
      <w:tr w:rsidR="007448CE" w:rsidRPr="001D78DA" w14:paraId="5510D9BD" w14:textId="77777777" w:rsidTr="00EB6E37">
        <w:trPr>
          <w:cantSplit/>
          <w:trHeight w:val="959"/>
        </w:trPr>
        <w:tc>
          <w:tcPr>
            <w:tcW w:w="2227" w:type="dxa"/>
            <w:tcBorders>
              <w:top w:val="single" w:sz="4" w:space="0" w:color="auto"/>
              <w:left w:val="single" w:sz="4" w:space="0" w:color="auto"/>
              <w:bottom w:val="single" w:sz="4" w:space="0" w:color="auto"/>
              <w:right w:val="single" w:sz="4" w:space="0" w:color="auto"/>
            </w:tcBorders>
            <w:shd w:val="clear" w:color="auto" w:fill="E1DDFF"/>
            <w:vAlign w:val="center"/>
          </w:tcPr>
          <w:p w14:paraId="6509EBD8" w14:textId="77777777" w:rsidR="007448CE" w:rsidRPr="001D78DA" w:rsidRDefault="007448CE" w:rsidP="00533D85">
            <w:pPr>
              <w:spacing w:after="0" w:line="240" w:lineRule="auto"/>
              <w:rPr>
                <w:rFonts w:cs="Arial"/>
                <w:bCs/>
                <w:szCs w:val="20"/>
              </w:rPr>
            </w:pPr>
            <w:r w:rsidRPr="001D78DA">
              <w:rPr>
                <w:rFonts w:cs="Arial"/>
                <w:bCs/>
                <w:szCs w:val="20"/>
              </w:rPr>
              <w:t>MZEZ</w:t>
            </w:r>
          </w:p>
          <w:p w14:paraId="48A9AFCF" w14:textId="77777777" w:rsidR="007448CE" w:rsidRPr="001D78DA" w:rsidRDefault="007448CE" w:rsidP="00533D85">
            <w:pPr>
              <w:spacing w:after="0" w:line="240" w:lineRule="auto"/>
              <w:rPr>
                <w:rFonts w:cs="Arial"/>
                <w:bCs/>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E1DDFF"/>
            <w:vAlign w:val="center"/>
          </w:tcPr>
          <w:p w14:paraId="30CA7915" w14:textId="77777777" w:rsidR="007448CE" w:rsidRPr="001D78DA" w:rsidRDefault="007448CE" w:rsidP="00533D85">
            <w:pPr>
              <w:spacing w:after="0" w:line="240" w:lineRule="auto"/>
              <w:rPr>
                <w:rFonts w:cs="Arial"/>
                <w:bCs/>
                <w:szCs w:val="20"/>
              </w:rPr>
            </w:pPr>
            <w:r w:rsidRPr="001D78DA">
              <w:rPr>
                <w:rFonts w:cs="Arial"/>
                <w:bCs/>
                <w:szCs w:val="20"/>
              </w:rPr>
              <w:t>1811-11-0004, 1811-11-0006</w:t>
            </w:r>
          </w:p>
          <w:p w14:paraId="30EBF989" w14:textId="77777777" w:rsidR="000B4168" w:rsidRPr="000B4168" w:rsidRDefault="000B4168" w:rsidP="000B4168">
            <w:pPr>
              <w:spacing w:after="0" w:line="240" w:lineRule="auto"/>
              <w:rPr>
                <w:rFonts w:cs="Arial"/>
                <w:bCs/>
                <w:szCs w:val="20"/>
              </w:rPr>
            </w:pPr>
            <w:r w:rsidRPr="000B4168">
              <w:rPr>
                <w:rFonts w:cs="Arial"/>
                <w:bCs/>
                <w:szCs w:val="20"/>
              </w:rPr>
              <w:t>1811-11-0007</w:t>
            </w:r>
          </w:p>
          <w:p w14:paraId="6293EF25" w14:textId="77777777" w:rsidR="007448CE" w:rsidRPr="001D78DA" w:rsidRDefault="007448CE" w:rsidP="00533D85">
            <w:pPr>
              <w:spacing w:after="0" w:line="240" w:lineRule="auto"/>
              <w:rPr>
                <w:rFonts w:cs="Arial"/>
                <w:bCs/>
                <w:szCs w:val="20"/>
              </w:rPr>
            </w:pPr>
          </w:p>
        </w:tc>
        <w:tc>
          <w:tcPr>
            <w:tcW w:w="2877" w:type="dxa"/>
            <w:tcBorders>
              <w:top w:val="single" w:sz="4" w:space="0" w:color="auto"/>
              <w:left w:val="single" w:sz="4" w:space="0" w:color="auto"/>
              <w:bottom w:val="single" w:sz="4" w:space="0" w:color="auto"/>
              <w:right w:val="single" w:sz="4" w:space="0" w:color="auto"/>
            </w:tcBorders>
            <w:shd w:val="clear" w:color="auto" w:fill="E1DDFF"/>
            <w:vAlign w:val="center"/>
          </w:tcPr>
          <w:p w14:paraId="604A5A72" w14:textId="77777777" w:rsidR="007448CE" w:rsidRPr="001D78DA" w:rsidRDefault="007448CE" w:rsidP="00533D85">
            <w:pPr>
              <w:spacing w:after="0" w:line="240" w:lineRule="auto"/>
              <w:rPr>
                <w:rFonts w:cs="Arial"/>
                <w:bCs/>
                <w:szCs w:val="20"/>
              </w:rPr>
            </w:pPr>
            <w:r w:rsidRPr="001D78DA">
              <w:rPr>
                <w:rFonts w:cs="Arial"/>
                <w:bCs/>
                <w:szCs w:val="20"/>
              </w:rPr>
              <w:t xml:space="preserve">8270 </w:t>
            </w:r>
            <w:r w:rsidRPr="001D78DA">
              <w:rPr>
                <w:rFonts w:eastAsia="SimSun" w:cs="Arial"/>
                <w:bCs/>
                <w:szCs w:val="20"/>
                <w:lang w:eastAsia="sl-SI"/>
              </w:rPr>
              <w:t>– Razvojno sodelovanje in humanitarna pomoč</w:t>
            </w:r>
          </w:p>
          <w:p w14:paraId="1F7CB8DC" w14:textId="43D33D1B" w:rsidR="007448CE" w:rsidRPr="001D78DA" w:rsidRDefault="007448CE" w:rsidP="00E2792C">
            <w:pPr>
              <w:spacing w:after="0" w:line="240" w:lineRule="auto"/>
              <w:rPr>
                <w:rFonts w:cs="Arial"/>
                <w:bCs/>
                <w:szCs w:val="20"/>
              </w:rPr>
            </w:pPr>
            <w:r w:rsidRPr="001D78DA">
              <w:rPr>
                <w:rFonts w:cs="Arial"/>
                <w:bCs/>
                <w:szCs w:val="20"/>
              </w:rPr>
              <w:t xml:space="preserve">221634 </w:t>
            </w:r>
            <w:r>
              <w:rPr>
                <w:rFonts w:cs="Arial"/>
                <w:bCs/>
                <w:szCs w:val="20"/>
              </w:rPr>
              <w:t>–</w:t>
            </w:r>
            <w:r w:rsidRPr="001D78DA">
              <w:rPr>
                <w:rFonts w:cs="Arial"/>
                <w:bCs/>
                <w:szCs w:val="20"/>
              </w:rPr>
              <w:t xml:space="preserve"> </w:t>
            </w:r>
            <w:r w:rsidRPr="001D78DA">
              <w:rPr>
                <w:rFonts w:cs="Arial"/>
                <w:szCs w:val="20"/>
              </w:rPr>
              <w:t xml:space="preserve">Podpora kandidaturi in članstvu </w:t>
            </w:r>
            <w:r w:rsidR="00E2792C">
              <w:rPr>
                <w:rFonts w:cs="Arial"/>
                <w:szCs w:val="20"/>
              </w:rPr>
              <w:t>Republike Slovenije</w:t>
            </w:r>
            <w:r w:rsidR="00E2792C" w:rsidRPr="001D78DA">
              <w:rPr>
                <w:rFonts w:cs="Arial"/>
                <w:szCs w:val="20"/>
              </w:rPr>
              <w:t xml:space="preserve"> </w:t>
            </w:r>
            <w:r w:rsidRPr="001D78DA">
              <w:rPr>
                <w:rFonts w:cs="Arial"/>
                <w:szCs w:val="20"/>
              </w:rPr>
              <w:t>v VS OZN</w:t>
            </w:r>
          </w:p>
        </w:tc>
        <w:tc>
          <w:tcPr>
            <w:tcW w:w="1276" w:type="dxa"/>
            <w:tcBorders>
              <w:top w:val="single" w:sz="4" w:space="0" w:color="auto"/>
              <w:left w:val="single" w:sz="4" w:space="0" w:color="auto"/>
              <w:bottom w:val="single" w:sz="4" w:space="0" w:color="auto"/>
              <w:right w:val="single" w:sz="4" w:space="0" w:color="auto"/>
            </w:tcBorders>
            <w:shd w:val="clear" w:color="auto" w:fill="E1DDFF"/>
            <w:vAlign w:val="center"/>
          </w:tcPr>
          <w:p w14:paraId="0ECC838D" w14:textId="19DC2069" w:rsidR="007448CE" w:rsidRPr="001D78DA" w:rsidRDefault="007448CE" w:rsidP="005B403C">
            <w:pPr>
              <w:spacing w:after="0" w:line="240" w:lineRule="auto"/>
              <w:jc w:val="right"/>
              <w:rPr>
                <w:rFonts w:cs="Arial"/>
                <w:bCs/>
                <w:szCs w:val="20"/>
              </w:rPr>
            </w:pPr>
            <w:r w:rsidRPr="001D78DA">
              <w:rPr>
                <w:rFonts w:cs="Arial"/>
                <w:szCs w:val="20"/>
              </w:rPr>
              <w:t>310.000</w:t>
            </w:r>
          </w:p>
        </w:tc>
        <w:tc>
          <w:tcPr>
            <w:tcW w:w="1418" w:type="dxa"/>
            <w:tcBorders>
              <w:top w:val="single" w:sz="4" w:space="0" w:color="auto"/>
              <w:left w:val="single" w:sz="4" w:space="0" w:color="auto"/>
              <w:bottom w:val="single" w:sz="4" w:space="0" w:color="auto"/>
              <w:right w:val="single" w:sz="4" w:space="0" w:color="auto"/>
            </w:tcBorders>
            <w:shd w:val="clear" w:color="auto" w:fill="E1DDFF"/>
            <w:vAlign w:val="center"/>
          </w:tcPr>
          <w:p w14:paraId="56DF7178" w14:textId="2CD40954" w:rsidR="007448CE" w:rsidRPr="001D78DA" w:rsidRDefault="007448CE" w:rsidP="005B403C">
            <w:pPr>
              <w:spacing w:after="0" w:line="240" w:lineRule="auto"/>
              <w:jc w:val="right"/>
              <w:rPr>
                <w:rFonts w:cs="Arial"/>
                <w:b/>
                <w:bCs/>
                <w:szCs w:val="20"/>
              </w:rPr>
            </w:pPr>
            <w:r w:rsidRPr="001D78DA">
              <w:rPr>
                <w:rFonts w:cs="Arial"/>
                <w:szCs w:val="20"/>
              </w:rPr>
              <w:t>do 330.000</w:t>
            </w:r>
          </w:p>
        </w:tc>
      </w:tr>
      <w:tr w:rsidR="007448CE" w:rsidRPr="001D78DA" w14:paraId="3B2B4DB6" w14:textId="77777777" w:rsidTr="00533D85">
        <w:trPr>
          <w:cantSplit/>
          <w:trHeight w:val="125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27E1D00" w14:textId="2B6374E6" w:rsidR="007448CE" w:rsidRPr="001D78DA" w:rsidRDefault="007448CE" w:rsidP="00E2792C">
            <w:pPr>
              <w:pStyle w:val="Sprotnaopomba-besedilo"/>
              <w:spacing w:before="0" w:line="240" w:lineRule="auto"/>
              <w:jc w:val="both"/>
              <w:rPr>
                <w:rFonts w:cs="Arial"/>
              </w:rPr>
            </w:pPr>
            <w:r w:rsidRPr="001D78DA">
              <w:rPr>
                <w:rFonts w:cs="Arial"/>
                <w:b/>
                <w:bCs/>
              </w:rPr>
              <w:t xml:space="preserve">Obrazložitev: </w:t>
            </w:r>
            <w:r w:rsidRPr="001D78DA">
              <w:rPr>
                <w:rFonts w:cs="Arial"/>
              </w:rPr>
              <w:t>Aktivnost (Podpora celovitemu, enakovrednemu, učinkovitemu in varnemu vključevanju žensk v procese preprečevanja in reševanja konfliktov ter prizadevanja za trajni mir) ter aktivnost 1 v sklopu cilja 1 in ukrepa 1 (Finančna podpora politikam enakosti spolov v mednarodnih organizacijah in agencijah) se med seboj dopolnjujeta in prepletata, zato moramo poleg navedenih prispevkov upoštevati tudi prispevke, navedene pod drugo postavko. Prispevki so v poročilu ločeni</w:t>
            </w:r>
            <w:r w:rsidR="00E2792C">
              <w:rPr>
                <w:rFonts w:cs="Arial"/>
              </w:rPr>
              <w:t>,</w:t>
            </w:r>
            <w:r w:rsidRPr="001D78DA">
              <w:rPr>
                <w:rFonts w:cs="Arial"/>
              </w:rPr>
              <w:t xml:space="preserve"> </w:t>
            </w:r>
            <w:r w:rsidR="00E2792C">
              <w:rPr>
                <w:rFonts w:cs="Arial"/>
              </w:rPr>
              <w:t xml:space="preserve">da ne bi bilo </w:t>
            </w:r>
            <w:r w:rsidRPr="001D78DA">
              <w:rPr>
                <w:rFonts w:cs="Arial"/>
              </w:rPr>
              <w:t>podvajanja.</w:t>
            </w:r>
          </w:p>
        </w:tc>
      </w:tr>
    </w:tbl>
    <w:p w14:paraId="07510841"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4AB65485" w14:textId="3A2B1BBE" w:rsidR="005B403C" w:rsidRDefault="005B403C">
      <w:pPr>
        <w:rPr>
          <w:rFonts w:eastAsia="Times New Roman" w:cs="Arial"/>
          <w:b/>
          <w:bCs/>
          <w:szCs w:val="20"/>
        </w:rPr>
      </w:pPr>
      <w:r>
        <w:rPr>
          <w:rFonts w:cs="Arial"/>
          <w:b/>
          <w:bCs/>
          <w:szCs w:val="20"/>
        </w:rPr>
        <w:br w:type="page"/>
      </w:r>
    </w:p>
    <w:p w14:paraId="4FD540EA"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szCs w:val="20"/>
        </w:rPr>
        <w:t>AKTIVNOST 2: Nacionalni akcijski načrt za ženske, mir in varnost (</w:t>
      </w:r>
      <w:r w:rsidRPr="001D78DA">
        <w:rPr>
          <w:rFonts w:eastAsiaTheme="minorHAnsi" w:cs="Arial"/>
          <w:b/>
          <w:color w:val="000000"/>
          <w:szCs w:val="20"/>
        </w:rPr>
        <w:t>večja vključenost žensk v mednarodne operacije in misije)</w:t>
      </w:r>
    </w:p>
    <w:p w14:paraId="43283F9A"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A1CD4AD" w14:textId="6D939EC0"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IZVEDBA AKTIVNOSTI: Pripravljen in sprejet je bil novi nacionalni akcijski načrt za uresničevanje Agende za ženske, mir in varnost.</w:t>
      </w:r>
    </w:p>
    <w:p w14:paraId="3F17F9F8" w14:textId="77777777"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9794D8A" w14:textId="48DF4AA2" w:rsidR="00833E22" w:rsidRPr="00833E22" w:rsidRDefault="00833E22" w:rsidP="00833E22">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833E22">
        <w:rPr>
          <w:rFonts w:cs="Arial"/>
          <w:szCs w:val="20"/>
        </w:rPr>
        <w:t>Aktivnost se je izvajala v letu 2025. MZEZ je v skladu s sklepom vlade št. 51104-9/2025/3 z dne 20. marca 2025 v sodelovanju z ustreznimi ministrstvi in vladnimi službami začelo pripravljati nov Akcijski načrt Republike Slovenije za ženske, mir in varnost. Vlada je akcijski načrt sprejela 27. oktobra 2025 s sklepom št. 07000-12/2025/3.</w:t>
      </w:r>
    </w:p>
    <w:p w14:paraId="34B051D9" w14:textId="77777777" w:rsidR="00833E22" w:rsidRDefault="00833E22"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4B434C3" w14:textId="5473588B"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Spreje</w:t>
      </w:r>
      <w:r>
        <w:rPr>
          <w:rFonts w:cs="Arial"/>
          <w:szCs w:val="20"/>
        </w:rPr>
        <w:t>tje</w:t>
      </w:r>
      <w:r w:rsidRPr="001D78DA">
        <w:rPr>
          <w:rFonts w:cs="Arial"/>
          <w:szCs w:val="20"/>
        </w:rPr>
        <w:t xml:space="preserve"> </w:t>
      </w:r>
      <w:r w:rsidR="00E2792C">
        <w:rPr>
          <w:rFonts w:cs="Arial"/>
          <w:szCs w:val="20"/>
        </w:rPr>
        <w:t>A</w:t>
      </w:r>
      <w:r w:rsidRPr="001D78DA">
        <w:rPr>
          <w:rFonts w:cs="Arial"/>
          <w:szCs w:val="20"/>
        </w:rPr>
        <w:t>kcijskega načrta za ženske, mir in varnost. Načrtovanje nacionalnih aktivnosti za večjo vključenost žensk v vseh notranjih in zunanjih prizadevanjih za mir in varnost, vključno z MOM, v sodelovanju z MO in MNZ ter drugimi deležniki.</w:t>
      </w:r>
    </w:p>
    <w:p w14:paraId="405912A1" w14:textId="77777777"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42C72A5" w14:textId="77777777"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PRISPEVEK K DOSEGANJU CILJA: Aktivnost bo z načrtovanim in koordiniranim delovanjem vključenih ministrstev in vladnih služb prispevala k večji vlogi in vključenosti žensk pri zagotavljanju miru in varnosti.</w:t>
      </w:r>
    </w:p>
    <w:p w14:paraId="2836FAB6" w14:textId="77777777" w:rsidR="007448CE" w:rsidRPr="001D78DA" w:rsidRDefault="007448CE" w:rsidP="00202F8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03CD8A1" w14:textId="77777777" w:rsidR="007448CE" w:rsidRPr="001D78DA" w:rsidRDefault="007448CE" w:rsidP="005D1367">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NOSILEC: MZEZ. </w:t>
      </w:r>
    </w:p>
    <w:p w14:paraId="194F8164" w14:textId="77777777" w:rsidR="007448CE" w:rsidRPr="001D78DA" w:rsidRDefault="007448CE" w:rsidP="000146E1">
      <w:pPr>
        <w:spacing w:after="0" w:line="260" w:lineRule="exact"/>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410"/>
        <w:gridCol w:w="1417"/>
        <w:gridCol w:w="1418"/>
      </w:tblGrid>
      <w:tr w:rsidR="007448CE" w:rsidRPr="001D78DA" w14:paraId="629278D9" w14:textId="77777777" w:rsidTr="00533D85">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1A239832" w14:textId="77777777" w:rsidR="007448CE" w:rsidRPr="001D78DA" w:rsidRDefault="007448CE" w:rsidP="00533D85">
            <w:pPr>
              <w:spacing w:after="0" w:line="240" w:lineRule="auto"/>
              <w:rPr>
                <w:rFonts w:cs="Arial"/>
                <w:b/>
                <w:bCs/>
                <w:szCs w:val="20"/>
              </w:rPr>
            </w:pPr>
            <w:r w:rsidRPr="001D78DA">
              <w:rPr>
                <w:rFonts w:cs="Arial"/>
                <w:b/>
                <w:bCs/>
                <w:szCs w:val="20"/>
              </w:rPr>
              <w:t>Porabljena finančna sredstva</w:t>
            </w:r>
          </w:p>
        </w:tc>
      </w:tr>
      <w:tr w:rsidR="007448CE" w:rsidRPr="001D78DA" w14:paraId="6D9CF89D" w14:textId="77777777" w:rsidTr="002A5339">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4DEFE"/>
            <w:vAlign w:val="center"/>
          </w:tcPr>
          <w:p w14:paraId="28331000" w14:textId="77777777" w:rsidR="007448CE" w:rsidRPr="001D78DA" w:rsidRDefault="007448CE" w:rsidP="00533D85">
            <w:pPr>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E4DEFE"/>
            <w:vAlign w:val="center"/>
          </w:tcPr>
          <w:p w14:paraId="49F98A72" w14:textId="77777777" w:rsidR="007448CE" w:rsidRPr="001D78DA" w:rsidRDefault="007448CE" w:rsidP="00533D85">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4DEFE"/>
            <w:vAlign w:val="center"/>
          </w:tcPr>
          <w:p w14:paraId="054104F8" w14:textId="77777777" w:rsidR="007448CE" w:rsidRPr="001D78DA" w:rsidRDefault="007448CE" w:rsidP="00533D85">
            <w:pPr>
              <w:spacing w:after="0" w:line="240" w:lineRule="auto"/>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E4DEFE"/>
            <w:vAlign w:val="center"/>
          </w:tcPr>
          <w:p w14:paraId="2A68517F" w14:textId="77777777" w:rsidR="007448CE" w:rsidRPr="001D78DA" w:rsidRDefault="007448CE" w:rsidP="00533D85">
            <w:pPr>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E4DEFE"/>
            <w:vAlign w:val="center"/>
          </w:tcPr>
          <w:p w14:paraId="7F0B3FD6" w14:textId="77777777" w:rsidR="007448CE" w:rsidRPr="001D78DA" w:rsidRDefault="007448CE" w:rsidP="00533D85">
            <w:pPr>
              <w:spacing w:after="0" w:line="240" w:lineRule="auto"/>
              <w:rPr>
                <w:rFonts w:cs="Arial"/>
                <w:b/>
                <w:bCs/>
                <w:szCs w:val="20"/>
              </w:rPr>
            </w:pPr>
            <w:r w:rsidRPr="001D78DA">
              <w:rPr>
                <w:rFonts w:cs="Arial"/>
                <w:b/>
                <w:bCs/>
                <w:szCs w:val="20"/>
              </w:rPr>
              <w:t>Znesek za leto 2025</w:t>
            </w:r>
          </w:p>
        </w:tc>
      </w:tr>
      <w:tr w:rsidR="007448CE" w:rsidRPr="001D78DA" w14:paraId="1713B94A" w14:textId="77777777" w:rsidTr="002A5339">
        <w:trPr>
          <w:cantSplit/>
          <w:trHeight w:val="313"/>
        </w:trPr>
        <w:tc>
          <w:tcPr>
            <w:tcW w:w="2227" w:type="dxa"/>
            <w:tcBorders>
              <w:top w:val="single" w:sz="4" w:space="0" w:color="auto"/>
              <w:left w:val="single" w:sz="4" w:space="0" w:color="auto"/>
              <w:bottom w:val="single" w:sz="4" w:space="0" w:color="auto"/>
              <w:right w:val="single" w:sz="4" w:space="0" w:color="auto"/>
            </w:tcBorders>
            <w:vAlign w:val="center"/>
          </w:tcPr>
          <w:p w14:paraId="39FA9340" w14:textId="77777777" w:rsidR="007448CE" w:rsidRPr="001D78DA" w:rsidRDefault="007448CE" w:rsidP="00533D85">
            <w:pPr>
              <w:spacing w:after="0" w:line="240" w:lineRule="auto"/>
              <w:rPr>
                <w:rFonts w:cs="Arial"/>
                <w:b/>
                <w:bCs/>
                <w:szCs w:val="20"/>
              </w:rPr>
            </w:pPr>
          </w:p>
          <w:p w14:paraId="5CEFCD99" w14:textId="77777777" w:rsidR="007448CE" w:rsidRPr="001D78DA" w:rsidRDefault="007448CE" w:rsidP="00533D85">
            <w:pPr>
              <w:spacing w:after="0" w:line="240" w:lineRule="auto"/>
              <w:rPr>
                <w:rFonts w:cs="Arial"/>
                <w:szCs w:val="20"/>
              </w:rPr>
            </w:pPr>
            <w:r w:rsidRPr="001D78DA">
              <w:rPr>
                <w:rFonts w:cs="Arial"/>
                <w:szCs w:val="20"/>
              </w:rPr>
              <w:t>MZEZ</w:t>
            </w:r>
          </w:p>
        </w:tc>
        <w:tc>
          <w:tcPr>
            <w:tcW w:w="2168" w:type="dxa"/>
            <w:tcBorders>
              <w:top w:val="single" w:sz="4" w:space="0" w:color="auto"/>
              <w:left w:val="single" w:sz="4" w:space="0" w:color="auto"/>
              <w:bottom w:val="single" w:sz="4" w:space="0" w:color="auto"/>
              <w:right w:val="single" w:sz="4" w:space="0" w:color="auto"/>
            </w:tcBorders>
            <w:vAlign w:val="center"/>
          </w:tcPr>
          <w:p w14:paraId="76AF4E21" w14:textId="77777777" w:rsidR="007448CE" w:rsidRPr="00DA7BB2" w:rsidRDefault="007448CE" w:rsidP="002A5339">
            <w:pPr>
              <w:spacing w:after="0" w:line="240" w:lineRule="auto"/>
              <w:jc w:val="center"/>
              <w:rPr>
                <w:rFonts w:cs="Arial"/>
                <w:szCs w:val="20"/>
              </w:rPr>
            </w:pPr>
            <w:r w:rsidRPr="00DA7BB2">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3E55493D" w14:textId="77777777" w:rsidR="007448CE" w:rsidRPr="00DA7BB2" w:rsidRDefault="007448CE" w:rsidP="002A5339">
            <w:pPr>
              <w:spacing w:after="0" w:line="240" w:lineRule="auto"/>
              <w:jc w:val="center"/>
              <w:rPr>
                <w:rFonts w:cs="Arial"/>
                <w:szCs w:val="20"/>
              </w:rPr>
            </w:pPr>
            <w:r w:rsidRPr="00DA7BB2">
              <w:rPr>
                <w:rFonts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8E78FBC" w14:textId="77777777" w:rsidR="007448CE" w:rsidRPr="00DA7BB2" w:rsidRDefault="007448CE" w:rsidP="002A5339">
            <w:pPr>
              <w:spacing w:after="0" w:line="240" w:lineRule="auto"/>
              <w:jc w:val="center"/>
              <w:rPr>
                <w:rFonts w:cs="Arial"/>
                <w:szCs w:val="20"/>
              </w:rPr>
            </w:pPr>
            <w:r w:rsidRPr="00DA7BB2">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168212B0" w14:textId="77777777" w:rsidR="007448CE" w:rsidRPr="00DA7BB2" w:rsidRDefault="007448CE" w:rsidP="002A5339">
            <w:pPr>
              <w:spacing w:after="0" w:line="240" w:lineRule="auto"/>
              <w:jc w:val="center"/>
              <w:rPr>
                <w:rFonts w:cs="Arial"/>
                <w:szCs w:val="20"/>
              </w:rPr>
            </w:pPr>
            <w:r w:rsidRPr="00DA7BB2">
              <w:rPr>
                <w:rFonts w:cs="Arial"/>
                <w:szCs w:val="20"/>
              </w:rPr>
              <w:t>/</w:t>
            </w:r>
          </w:p>
        </w:tc>
      </w:tr>
      <w:tr w:rsidR="007448CE" w:rsidRPr="001D78DA" w14:paraId="31DA466E" w14:textId="77777777" w:rsidTr="00533D85">
        <w:trPr>
          <w:cantSplit/>
          <w:trHeight w:val="439"/>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AB80D11" w14:textId="77777777" w:rsidR="007448CE" w:rsidRPr="001D78DA" w:rsidRDefault="007448CE" w:rsidP="00533D85">
            <w:pPr>
              <w:spacing w:after="0" w:line="240" w:lineRule="auto"/>
              <w:rPr>
                <w:rFonts w:cs="Arial"/>
                <w:b/>
                <w:bCs/>
                <w:szCs w:val="20"/>
              </w:rPr>
            </w:pPr>
            <w:r w:rsidRPr="001D78DA">
              <w:rPr>
                <w:rFonts w:cs="Arial"/>
                <w:b/>
                <w:bCs/>
                <w:szCs w:val="20"/>
              </w:rPr>
              <w:t xml:space="preserve">Obrazložitev: </w:t>
            </w:r>
            <w:r w:rsidRPr="001D78DA">
              <w:rPr>
                <w:rFonts w:cs="Arial"/>
                <w:szCs w:val="20"/>
              </w:rPr>
              <w:t>Aktivnost je bila izvedena v okviru rednega dela MZEZ</w:t>
            </w:r>
            <w:r w:rsidRPr="001D78DA">
              <w:rPr>
                <w:rFonts w:cs="Arial"/>
                <w:b/>
                <w:bCs/>
                <w:szCs w:val="20"/>
              </w:rPr>
              <w:t xml:space="preserve">. </w:t>
            </w:r>
          </w:p>
        </w:tc>
      </w:tr>
    </w:tbl>
    <w:p w14:paraId="1DCCAA1A" w14:textId="77777777" w:rsidR="007448CE" w:rsidRDefault="007448CE" w:rsidP="005D00B0">
      <w:pPr>
        <w:spacing w:after="0" w:line="260" w:lineRule="exact"/>
        <w:rPr>
          <w:rFonts w:cs="Arial"/>
          <w:b/>
          <w:bCs/>
          <w:szCs w:val="20"/>
        </w:rPr>
      </w:pPr>
    </w:p>
    <w:p w14:paraId="54BD2DCA" w14:textId="77777777" w:rsidR="00022307" w:rsidRPr="001D78DA" w:rsidRDefault="00022307" w:rsidP="005D00B0">
      <w:pPr>
        <w:spacing w:after="0" w:line="260" w:lineRule="exact"/>
        <w:rPr>
          <w:rFonts w:cs="Arial"/>
          <w:b/>
          <w:bCs/>
          <w:szCs w:val="20"/>
        </w:rPr>
      </w:pPr>
    </w:p>
    <w:p w14:paraId="4FA66D81" w14:textId="6818A506" w:rsidR="007448CE" w:rsidRPr="001D78DA" w:rsidRDefault="007448CE" w:rsidP="000A06F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eastAsia="Arial" w:cs="Arial"/>
          <w:b/>
          <w:bCs/>
          <w:szCs w:val="20"/>
        </w:rPr>
      </w:pPr>
      <w:r w:rsidRPr="001D78DA">
        <w:rPr>
          <w:rFonts w:cs="Arial"/>
          <w:b/>
          <w:bCs/>
          <w:szCs w:val="20"/>
        </w:rPr>
        <w:t xml:space="preserve">AKTIVNOST 3: Vključevanje </w:t>
      </w:r>
      <w:r w:rsidRPr="001D78DA">
        <w:rPr>
          <w:rFonts w:eastAsia="Arial" w:cs="Arial"/>
          <w:b/>
          <w:bCs/>
          <w:szCs w:val="20"/>
        </w:rPr>
        <w:t xml:space="preserve">pripadnic </w:t>
      </w:r>
      <w:r>
        <w:rPr>
          <w:rFonts w:eastAsia="Arial" w:cs="Arial"/>
          <w:b/>
          <w:bCs/>
          <w:szCs w:val="20"/>
        </w:rPr>
        <w:t>SV</w:t>
      </w:r>
      <w:r w:rsidRPr="001D78DA">
        <w:rPr>
          <w:rFonts w:eastAsia="Arial" w:cs="Arial"/>
          <w:b/>
          <w:bCs/>
          <w:szCs w:val="20"/>
        </w:rPr>
        <w:t xml:space="preserve"> v mednarodne operacije in misije za ohranjanje in izgradnjo miru ter v postopke odločanja in ukrepanja </w:t>
      </w:r>
    </w:p>
    <w:p w14:paraId="3EC3C155" w14:textId="77777777" w:rsidR="007448CE" w:rsidRPr="001D78DA" w:rsidRDefault="007448CE" w:rsidP="000A06F9">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eastAsia="Arial" w:cs="Arial"/>
          <w:b/>
          <w:bCs/>
          <w:szCs w:val="20"/>
        </w:rPr>
      </w:pPr>
    </w:p>
    <w:p w14:paraId="76DCC10D" w14:textId="10A2FACA" w:rsidR="007448CE" w:rsidRPr="001D78DA" w:rsidRDefault="007448CE" w:rsidP="000A06F9">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r w:rsidRPr="001D78DA">
        <w:rPr>
          <w:rFonts w:cs="Arial"/>
          <w:szCs w:val="20"/>
        </w:rPr>
        <w:t>IZVEDBA AKTIVNOSTI:</w:t>
      </w:r>
      <w:r w:rsidR="00E26600">
        <w:rPr>
          <w:rFonts w:cs="Arial"/>
          <w:szCs w:val="20"/>
        </w:rPr>
        <w:t xml:space="preserve"> </w:t>
      </w:r>
      <w:r w:rsidRPr="001D78DA">
        <w:rPr>
          <w:rFonts w:cs="Arial"/>
          <w:szCs w:val="20"/>
        </w:rPr>
        <w:t xml:space="preserve">V obdobju poročanja </w:t>
      </w:r>
      <w:r w:rsidR="00E26600">
        <w:rPr>
          <w:rFonts w:cs="Arial"/>
          <w:szCs w:val="20"/>
        </w:rPr>
        <w:t>so bile</w:t>
      </w:r>
      <w:r w:rsidRPr="001D78DA">
        <w:rPr>
          <w:rFonts w:cs="Arial"/>
          <w:szCs w:val="20"/>
        </w:rPr>
        <w:t xml:space="preserve"> pripadnice in </w:t>
      </w:r>
      <w:r w:rsidR="00E26600" w:rsidRPr="001D78DA">
        <w:rPr>
          <w:rFonts w:cs="Arial"/>
          <w:szCs w:val="20"/>
        </w:rPr>
        <w:t>pripadnik</w:t>
      </w:r>
      <w:r w:rsidR="00E26600">
        <w:rPr>
          <w:rFonts w:cs="Arial"/>
          <w:szCs w:val="20"/>
        </w:rPr>
        <w:t>i</w:t>
      </w:r>
      <w:r w:rsidR="00E26600" w:rsidRPr="001D78DA">
        <w:rPr>
          <w:rFonts w:cs="Arial"/>
          <w:szCs w:val="20"/>
        </w:rPr>
        <w:t xml:space="preserve"> </w:t>
      </w:r>
      <w:r w:rsidRPr="001D78DA">
        <w:rPr>
          <w:rFonts w:cs="Arial"/>
          <w:szCs w:val="20"/>
        </w:rPr>
        <w:t xml:space="preserve">SV še naprej </w:t>
      </w:r>
      <w:r w:rsidR="00E26600" w:rsidRPr="001D78DA">
        <w:rPr>
          <w:rFonts w:cs="Arial"/>
          <w:szCs w:val="20"/>
        </w:rPr>
        <w:t>spodbuj</w:t>
      </w:r>
      <w:r w:rsidR="00E26600">
        <w:rPr>
          <w:rFonts w:cs="Arial"/>
          <w:szCs w:val="20"/>
        </w:rPr>
        <w:t>eni</w:t>
      </w:r>
      <w:r w:rsidR="00E26600" w:rsidRPr="001D78DA">
        <w:rPr>
          <w:rFonts w:cs="Arial"/>
          <w:szCs w:val="20"/>
        </w:rPr>
        <w:t xml:space="preserve"> </w:t>
      </w:r>
      <w:r w:rsidRPr="001D78DA">
        <w:rPr>
          <w:rFonts w:cs="Arial"/>
          <w:szCs w:val="20"/>
        </w:rPr>
        <w:t>k prevzemanju dolžnosti v tujini, vključno s poveljniškimi dolžnostmi.</w:t>
      </w:r>
    </w:p>
    <w:p w14:paraId="0DE71480" w14:textId="77777777" w:rsidR="007448CE" w:rsidRPr="001D78DA" w:rsidRDefault="007448CE" w:rsidP="000A06F9">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p>
    <w:p w14:paraId="750A20E1" w14:textId="546C92D6" w:rsidR="007448CE" w:rsidRPr="001D78DA" w:rsidRDefault="007448CE" w:rsidP="00971C97">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r w:rsidRPr="001D78DA">
        <w:t>V letu 2024 je bilo na MOM na rotacijo (</w:t>
      </w:r>
      <w:r>
        <w:t>dve</w:t>
      </w:r>
      <w:r w:rsidRPr="001D78DA">
        <w:t xml:space="preserve"> rotaciji na leto) </w:t>
      </w:r>
      <w:r w:rsidR="00E26600" w:rsidRPr="001D78DA">
        <w:t xml:space="preserve">napotenih </w:t>
      </w:r>
      <w:r w:rsidRPr="001D78DA">
        <w:t>273</w:t>
      </w:r>
      <w:r w:rsidR="00E26600" w:rsidRPr="00E26600">
        <w:t xml:space="preserve"> </w:t>
      </w:r>
      <w:r w:rsidR="00E26600" w:rsidRPr="001D78DA">
        <w:t>pripadnikov SV</w:t>
      </w:r>
      <w:r w:rsidRPr="001D78DA">
        <w:t xml:space="preserve">, od tega je bilo 18 pripadnic, kar </w:t>
      </w:r>
      <w:r>
        <w:t xml:space="preserve">je </w:t>
      </w:r>
      <w:r w:rsidRPr="001D78DA">
        <w:t xml:space="preserve">6,59 %. Od skupno 40 častniških dolžnosti (vodstvenih) so </w:t>
      </w:r>
      <w:r>
        <w:t>štiri</w:t>
      </w:r>
      <w:r w:rsidRPr="001D78DA">
        <w:t xml:space="preserve"> dolžnosti zasedale ženske. </w:t>
      </w:r>
    </w:p>
    <w:p w14:paraId="209C424A" w14:textId="77777777" w:rsidR="007448CE" w:rsidRPr="001D78DA" w:rsidRDefault="007448CE" w:rsidP="00971C97">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p>
    <w:p w14:paraId="25A7CFC0" w14:textId="4E565672" w:rsidR="007448CE" w:rsidRPr="001D78DA" w:rsidRDefault="007448CE" w:rsidP="00971C97">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r w:rsidRPr="001D78DA">
        <w:t>V letu 2025 je bilo na MOM na rotacijo (</w:t>
      </w:r>
      <w:r w:rsidR="00E26600">
        <w:t>dve</w:t>
      </w:r>
      <w:r w:rsidRPr="001D78DA">
        <w:t xml:space="preserve"> rotaciji na leto) napotenih 274</w:t>
      </w:r>
      <w:r w:rsidR="00E26600" w:rsidRPr="00E26600">
        <w:t xml:space="preserve"> </w:t>
      </w:r>
      <w:r w:rsidR="00E26600" w:rsidRPr="001D78DA">
        <w:t>pripadnikov</w:t>
      </w:r>
      <w:r w:rsidR="00E26600">
        <w:t xml:space="preserve"> SV</w:t>
      </w:r>
      <w:r w:rsidRPr="001D78DA">
        <w:t xml:space="preserve">, od tega je bilo 27 pripadnic, kar </w:t>
      </w:r>
      <w:r>
        <w:t xml:space="preserve">je </w:t>
      </w:r>
      <w:r w:rsidRPr="001D78DA">
        <w:t xml:space="preserve">9,85 %. Od skupno 42 častniških dolžnosti (vodstvenih) so </w:t>
      </w:r>
      <w:r>
        <w:t>sedem</w:t>
      </w:r>
      <w:r w:rsidRPr="001D78DA">
        <w:t xml:space="preserve"> dolžnosti zasedale ženske</w:t>
      </w:r>
      <w:r w:rsidR="009A7AC3">
        <w:t>.</w:t>
      </w:r>
    </w:p>
    <w:p w14:paraId="31D9BB70" w14:textId="77777777" w:rsidR="007448CE" w:rsidRPr="001D78DA" w:rsidRDefault="007448CE" w:rsidP="000A06F9">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p>
    <w:p w14:paraId="08F8847E" w14:textId="3EE10B6F" w:rsidR="007448CE" w:rsidRPr="001D78DA" w:rsidRDefault="007448CE" w:rsidP="007A3114">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r w:rsidRPr="001D78DA">
        <w:rPr>
          <w:rFonts w:cs="Arial"/>
          <w:szCs w:val="20"/>
        </w:rPr>
        <w:t>REZULTAT AKTIVNOSTI:</w:t>
      </w:r>
      <w:r w:rsidRPr="001D78DA">
        <w:t xml:space="preserve"> </w:t>
      </w:r>
      <w:r>
        <w:t>U</w:t>
      </w:r>
      <w:r w:rsidRPr="001D78DA">
        <w:t>deležb</w:t>
      </w:r>
      <w:r>
        <w:t>a</w:t>
      </w:r>
      <w:r w:rsidRPr="001D78DA">
        <w:t xml:space="preserve"> žensk na MOM se je </w:t>
      </w:r>
      <w:r w:rsidR="00E26600">
        <w:t>v letu</w:t>
      </w:r>
      <w:r w:rsidR="00E26600" w:rsidRPr="001D78DA">
        <w:t xml:space="preserve"> </w:t>
      </w:r>
      <w:r w:rsidRPr="001D78DA">
        <w:t xml:space="preserve">2025 </w:t>
      </w:r>
      <w:r>
        <w:t>povečala</w:t>
      </w:r>
      <w:r w:rsidR="009A7AC3">
        <w:t xml:space="preserve"> (glede na leto 2024)</w:t>
      </w:r>
      <w:r w:rsidRPr="001D78DA">
        <w:t xml:space="preserve">. Prav tako </w:t>
      </w:r>
      <w:r w:rsidR="00E26600">
        <w:t xml:space="preserve">se je </w:t>
      </w:r>
      <w:r w:rsidRPr="001D78DA">
        <w:t xml:space="preserve">glede na dvig odstotka žensk povečal odstotek žensk na vodstvenih dolžnostih. V zadnjih letih se MOM iz SV udeležuje med 5 in 10 % žensk. </w:t>
      </w:r>
    </w:p>
    <w:p w14:paraId="40FF9038" w14:textId="77777777" w:rsidR="007448CE" w:rsidRPr="001D78DA" w:rsidRDefault="007448CE" w:rsidP="0098284E">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74C81E5" w14:textId="77777777" w:rsidR="007448CE" w:rsidRPr="001D78DA" w:rsidRDefault="007448CE" w:rsidP="0098284E">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r w:rsidRPr="001D78DA">
        <w:rPr>
          <w:rFonts w:cs="Arial"/>
          <w:szCs w:val="20"/>
        </w:rPr>
        <w:t>PRISPEVEK K DOSEGANJU CILJA: Aktivnost je prispevala h krepitvi podpore prizadevanjem za večjo vlogo žensk v mednarodnih operacijah in misijah za ohranjanje in izgradnjo miru. V S</w:t>
      </w:r>
      <w:r w:rsidRPr="001D78DA">
        <w:t>V je delež žensk na najvišjih in najodgovornejših dolžnostih primeren odstotku zaposlenih pripadnic v SV.</w:t>
      </w:r>
    </w:p>
    <w:p w14:paraId="3D2007F5" w14:textId="77777777" w:rsidR="007448CE" w:rsidRPr="001D78DA" w:rsidRDefault="007448CE" w:rsidP="00464B1F">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10DE0CB6"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NOSILEC: MO – SV.</w:t>
      </w:r>
    </w:p>
    <w:p w14:paraId="319A5944" w14:textId="255A4968" w:rsidR="00DA7BB2" w:rsidRDefault="00DA7BB2">
      <w:pPr>
        <w:rPr>
          <w:rFonts w:cs="Arial"/>
          <w:szCs w:val="20"/>
          <w:highlight w:val="yellow"/>
        </w:rPr>
      </w:pPr>
      <w:r>
        <w:rPr>
          <w:rFonts w:cs="Arial"/>
          <w:szCs w:val="20"/>
          <w:highlight w:val="yellow"/>
        </w:rPr>
        <w:br w:type="page"/>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410"/>
        <w:gridCol w:w="1417"/>
        <w:gridCol w:w="1418"/>
      </w:tblGrid>
      <w:tr w:rsidR="007448CE" w:rsidRPr="001D78DA" w14:paraId="29153DDD" w14:textId="77777777" w:rsidTr="00533D85">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095F538F" w14:textId="77777777" w:rsidR="007448CE" w:rsidRPr="001D78DA" w:rsidRDefault="007448CE" w:rsidP="00533D85">
            <w:pPr>
              <w:spacing w:after="0" w:line="240" w:lineRule="auto"/>
              <w:rPr>
                <w:rFonts w:cs="Arial"/>
                <w:b/>
                <w:bCs/>
                <w:szCs w:val="20"/>
              </w:rPr>
            </w:pPr>
            <w:r w:rsidRPr="001D78DA">
              <w:rPr>
                <w:rFonts w:cs="Arial"/>
                <w:b/>
                <w:bCs/>
                <w:szCs w:val="20"/>
              </w:rPr>
              <w:t>Porabljena finančna sredstva</w:t>
            </w:r>
          </w:p>
        </w:tc>
      </w:tr>
      <w:tr w:rsidR="007448CE" w:rsidRPr="001D78DA" w14:paraId="2BF2D51D" w14:textId="77777777" w:rsidTr="002A5339">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4DEFE"/>
            <w:vAlign w:val="center"/>
          </w:tcPr>
          <w:p w14:paraId="2EF30181" w14:textId="77777777" w:rsidR="007448CE" w:rsidRPr="001D78DA" w:rsidRDefault="007448CE" w:rsidP="00533D85">
            <w:pPr>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E4DEFE"/>
            <w:vAlign w:val="center"/>
          </w:tcPr>
          <w:p w14:paraId="3B8D90DF" w14:textId="77777777" w:rsidR="007448CE" w:rsidRPr="001D78DA" w:rsidRDefault="007448CE" w:rsidP="00533D85">
            <w:pPr>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1DDFF"/>
            <w:vAlign w:val="center"/>
          </w:tcPr>
          <w:p w14:paraId="40FBA124" w14:textId="77777777" w:rsidR="007448CE" w:rsidRPr="001D78DA" w:rsidRDefault="007448CE" w:rsidP="00533D85">
            <w:pPr>
              <w:spacing w:after="0" w:line="240" w:lineRule="auto"/>
              <w:rPr>
                <w:rFonts w:cs="Arial"/>
                <w:b/>
                <w:bCs/>
                <w:szCs w:val="20"/>
              </w:rPr>
            </w:pPr>
            <w:r w:rsidRPr="001D78DA">
              <w:rPr>
                <w:rFonts w:cs="Arial"/>
                <w:b/>
                <w:bCs/>
                <w:szCs w:val="20"/>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E4DEFE"/>
            <w:vAlign w:val="center"/>
          </w:tcPr>
          <w:p w14:paraId="1061ABA9" w14:textId="77777777" w:rsidR="007448CE" w:rsidRPr="001D78DA" w:rsidRDefault="007448CE" w:rsidP="00533D85">
            <w:pPr>
              <w:spacing w:after="0" w:line="240" w:lineRule="auto"/>
              <w:rPr>
                <w:rFonts w:cs="Arial"/>
                <w:b/>
                <w:bCs/>
                <w:szCs w:val="20"/>
              </w:rPr>
            </w:pPr>
            <w:r w:rsidRPr="001D78DA">
              <w:rPr>
                <w:rFonts w:cs="Arial"/>
                <w:b/>
                <w:bCs/>
                <w:szCs w:val="20"/>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E4DEFE"/>
            <w:vAlign w:val="center"/>
          </w:tcPr>
          <w:p w14:paraId="0E03341C" w14:textId="77777777" w:rsidR="007448CE" w:rsidRPr="001D78DA" w:rsidRDefault="007448CE" w:rsidP="00533D85">
            <w:pPr>
              <w:spacing w:after="0" w:line="240" w:lineRule="auto"/>
              <w:rPr>
                <w:rFonts w:cs="Arial"/>
                <w:b/>
                <w:bCs/>
                <w:szCs w:val="20"/>
              </w:rPr>
            </w:pPr>
            <w:r w:rsidRPr="001D78DA">
              <w:rPr>
                <w:rFonts w:cs="Arial"/>
                <w:b/>
                <w:bCs/>
                <w:szCs w:val="20"/>
              </w:rPr>
              <w:t>Znesek za leto 2025</w:t>
            </w:r>
          </w:p>
        </w:tc>
      </w:tr>
      <w:tr w:rsidR="007448CE" w:rsidRPr="001D78DA" w14:paraId="55047116" w14:textId="77777777" w:rsidTr="002A5339">
        <w:trPr>
          <w:cantSplit/>
          <w:trHeight w:val="408"/>
        </w:trPr>
        <w:tc>
          <w:tcPr>
            <w:tcW w:w="2227" w:type="dxa"/>
            <w:tcBorders>
              <w:top w:val="single" w:sz="4" w:space="0" w:color="auto"/>
              <w:left w:val="single" w:sz="4" w:space="0" w:color="auto"/>
              <w:bottom w:val="single" w:sz="4" w:space="0" w:color="auto"/>
              <w:right w:val="single" w:sz="4" w:space="0" w:color="auto"/>
            </w:tcBorders>
            <w:vAlign w:val="center"/>
          </w:tcPr>
          <w:p w14:paraId="1DE68331" w14:textId="77777777" w:rsidR="007448CE" w:rsidRPr="001D78DA" w:rsidRDefault="007448CE" w:rsidP="00533D85">
            <w:pPr>
              <w:spacing w:after="0" w:line="240" w:lineRule="auto"/>
              <w:rPr>
                <w:rFonts w:cs="Arial"/>
                <w:szCs w:val="20"/>
              </w:rPr>
            </w:pPr>
            <w:r w:rsidRPr="001D78DA">
              <w:rPr>
                <w:rFonts w:cs="Arial"/>
                <w:szCs w:val="20"/>
              </w:rPr>
              <w:t>MO – SV.</w:t>
            </w:r>
          </w:p>
        </w:tc>
        <w:tc>
          <w:tcPr>
            <w:tcW w:w="2168" w:type="dxa"/>
            <w:tcBorders>
              <w:top w:val="single" w:sz="4" w:space="0" w:color="auto"/>
              <w:left w:val="single" w:sz="4" w:space="0" w:color="auto"/>
              <w:bottom w:val="single" w:sz="4" w:space="0" w:color="auto"/>
              <w:right w:val="single" w:sz="4" w:space="0" w:color="auto"/>
            </w:tcBorders>
            <w:vAlign w:val="center"/>
          </w:tcPr>
          <w:p w14:paraId="2F43B77C" w14:textId="77777777" w:rsidR="007448CE" w:rsidRPr="00DA7BB2" w:rsidRDefault="007448CE" w:rsidP="002A5339">
            <w:pPr>
              <w:spacing w:after="0" w:line="240" w:lineRule="auto"/>
              <w:jc w:val="center"/>
              <w:rPr>
                <w:rFonts w:cs="Arial"/>
                <w:szCs w:val="20"/>
              </w:rPr>
            </w:pPr>
            <w:r w:rsidRPr="00DA7BB2">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53E2CADD" w14:textId="77777777" w:rsidR="007448CE" w:rsidRPr="00DA7BB2" w:rsidRDefault="007448CE" w:rsidP="002A5339">
            <w:pPr>
              <w:spacing w:after="0" w:line="240" w:lineRule="auto"/>
              <w:jc w:val="center"/>
              <w:rPr>
                <w:rFonts w:cs="Arial"/>
                <w:szCs w:val="20"/>
              </w:rPr>
            </w:pPr>
            <w:r w:rsidRPr="00DA7BB2">
              <w:rPr>
                <w:rFonts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3E8D70AE" w14:textId="77777777" w:rsidR="007448CE" w:rsidRPr="00DA7BB2" w:rsidRDefault="007448CE" w:rsidP="002A5339">
            <w:pPr>
              <w:spacing w:after="0" w:line="240" w:lineRule="auto"/>
              <w:jc w:val="center"/>
              <w:rPr>
                <w:rFonts w:cs="Arial"/>
                <w:szCs w:val="20"/>
              </w:rPr>
            </w:pPr>
            <w:r w:rsidRPr="00DA7BB2">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5328885E" w14:textId="77777777" w:rsidR="007448CE" w:rsidRPr="00DA7BB2" w:rsidRDefault="007448CE" w:rsidP="002A5339">
            <w:pPr>
              <w:spacing w:after="0" w:line="240" w:lineRule="auto"/>
              <w:jc w:val="center"/>
              <w:rPr>
                <w:rFonts w:cs="Arial"/>
                <w:szCs w:val="20"/>
              </w:rPr>
            </w:pPr>
            <w:r w:rsidRPr="00DA7BB2">
              <w:rPr>
                <w:rFonts w:cs="Arial"/>
                <w:szCs w:val="20"/>
              </w:rPr>
              <w:t>/</w:t>
            </w:r>
          </w:p>
        </w:tc>
      </w:tr>
      <w:tr w:rsidR="007448CE" w:rsidRPr="001D78DA" w14:paraId="301AFCE4" w14:textId="77777777" w:rsidTr="002A5339">
        <w:trPr>
          <w:cantSplit/>
          <w:trHeight w:val="414"/>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6734B42" w14:textId="3075F3AD" w:rsidR="007448CE" w:rsidRPr="001D78DA" w:rsidRDefault="007448CE" w:rsidP="00533D85">
            <w:pPr>
              <w:spacing w:after="0" w:line="240" w:lineRule="auto"/>
              <w:rPr>
                <w:rFonts w:cs="Arial"/>
                <w:b/>
                <w:bCs/>
                <w:szCs w:val="20"/>
              </w:rPr>
            </w:pPr>
            <w:r w:rsidRPr="001D78DA">
              <w:rPr>
                <w:rFonts w:cs="Arial"/>
                <w:b/>
                <w:bCs/>
                <w:szCs w:val="20"/>
              </w:rPr>
              <w:t xml:space="preserve">Obrazložitev: </w:t>
            </w:r>
            <w:r w:rsidRPr="001D78DA">
              <w:rPr>
                <w:rFonts w:cs="Arial"/>
                <w:szCs w:val="20"/>
              </w:rPr>
              <w:t>Aktivnost je bila izvedena v okviru rednega dela MO</w:t>
            </w:r>
            <w:r>
              <w:rPr>
                <w:rFonts w:cs="Arial"/>
                <w:szCs w:val="20"/>
              </w:rPr>
              <w:t xml:space="preserve"> – </w:t>
            </w:r>
            <w:r w:rsidRPr="001D78DA">
              <w:rPr>
                <w:rFonts w:cs="Arial"/>
                <w:szCs w:val="20"/>
              </w:rPr>
              <w:t>SV.</w:t>
            </w:r>
            <w:r w:rsidRPr="001D78DA">
              <w:rPr>
                <w:rFonts w:cs="Arial"/>
                <w:b/>
                <w:bCs/>
                <w:szCs w:val="20"/>
              </w:rPr>
              <w:t xml:space="preserve"> </w:t>
            </w:r>
          </w:p>
        </w:tc>
      </w:tr>
    </w:tbl>
    <w:p w14:paraId="16648F79" w14:textId="77777777" w:rsidR="007448CE" w:rsidRPr="001D78DA" w:rsidRDefault="007448CE" w:rsidP="000146E1">
      <w:pPr>
        <w:spacing w:after="0" w:line="260" w:lineRule="exact"/>
        <w:rPr>
          <w:rFonts w:cs="Arial"/>
          <w:szCs w:val="20"/>
          <w:highlight w:val="yellow"/>
        </w:rPr>
      </w:pPr>
    </w:p>
    <w:p w14:paraId="2AE0C3DD" w14:textId="77777777" w:rsidR="007448CE" w:rsidRPr="001D78DA" w:rsidRDefault="007448CE" w:rsidP="000146E1">
      <w:pPr>
        <w:spacing w:after="0" w:line="260" w:lineRule="exact"/>
        <w:rPr>
          <w:rFonts w:cs="Arial"/>
          <w:szCs w:val="20"/>
          <w:highlight w:val="yellow"/>
        </w:rPr>
      </w:pPr>
    </w:p>
    <w:p w14:paraId="0BC6C3E3" w14:textId="77777777" w:rsidR="007448CE" w:rsidRPr="001D78DA" w:rsidRDefault="007448CE" w:rsidP="000146E1">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szCs w:val="20"/>
        </w:rPr>
        <w:t>AKTIVNOST 4: Mednarodne aktivnosti v podporo uresničevanju Agende za ženske, mir in varnost</w:t>
      </w:r>
    </w:p>
    <w:p w14:paraId="6355A3B2" w14:textId="77777777" w:rsidR="007448CE" w:rsidRPr="001D78DA" w:rsidRDefault="007448CE" w:rsidP="000146E1">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775C166" w14:textId="38120452"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bookmarkStart w:id="243" w:name="_Hlk214187886"/>
      <w:r w:rsidRPr="001D78DA">
        <w:rPr>
          <w:rFonts w:cs="Arial"/>
          <w:szCs w:val="20"/>
        </w:rPr>
        <w:t xml:space="preserve">IZVEDBA AKTIVNOSTI: V obdobju poročanja so </w:t>
      </w:r>
      <w:r>
        <w:rPr>
          <w:rFonts w:cs="Arial"/>
          <w:szCs w:val="20"/>
        </w:rPr>
        <w:t>potekale</w:t>
      </w:r>
      <w:r w:rsidRPr="001D78DA">
        <w:rPr>
          <w:rFonts w:cs="Arial"/>
          <w:szCs w:val="20"/>
        </w:rPr>
        <w:t xml:space="preserve"> naslednje dejavnosti: ozaveščanje, podpora tematskim dogodkom, sodelovanje s civilno družbo glede Agende za ženske, mir in varnost v kontekstu članstva v VS ZN.</w:t>
      </w:r>
    </w:p>
    <w:p w14:paraId="2B8948D0"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4CBB1679" w14:textId="3F897B22"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Oktobra 2024 je bila imenovana posebna odposlanka za ženske, mir in varnost, ki se je v letih 2024 in 2025 aktivno udeležila številnih mednarodnih in regionalnih dogodkov, vključno z dogodki na visoki ravni ob </w:t>
      </w:r>
      <w:r w:rsidR="007B6CD1">
        <w:rPr>
          <w:rFonts w:cs="Arial"/>
          <w:szCs w:val="20"/>
        </w:rPr>
        <w:t xml:space="preserve">zaznamovanju </w:t>
      </w:r>
      <w:r w:rsidRPr="001D78DA">
        <w:rPr>
          <w:rFonts w:cs="Arial"/>
          <w:szCs w:val="20"/>
        </w:rPr>
        <w:t>25. obletnice resolucije VS ZN št. 1325 o ženskah, miru in varnosti ter 30. obletnice spreje</w:t>
      </w:r>
      <w:r>
        <w:rPr>
          <w:rFonts w:cs="Arial"/>
          <w:szCs w:val="20"/>
        </w:rPr>
        <w:t>tj</w:t>
      </w:r>
      <w:r w:rsidRPr="001D78DA">
        <w:rPr>
          <w:rFonts w:cs="Arial"/>
          <w:szCs w:val="20"/>
        </w:rPr>
        <w:t xml:space="preserve">a Pekinške deklaracije in izhodišč za ukrepanje v Bruslju, New Yorku in Pekingu; mednarodnimi konferencami v Sarajevu, Prištini, Kišinjevu, Londonu in Parizu; ter </w:t>
      </w:r>
      <w:r w:rsidR="007B7754">
        <w:rPr>
          <w:rFonts w:cs="Arial"/>
          <w:szCs w:val="20"/>
        </w:rPr>
        <w:t>bilateralnih</w:t>
      </w:r>
      <w:r w:rsidR="007B6CD1" w:rsidRPr="001D78DA">
        <w:rPr>
          <w:rFonts w:cs="Arial"/>
          <w:szCs w:val="20"/>
        </w:rPr>
        <w:t xml:space="preserve"> </w:t>
      </w:r>
      <w:r w:rsidRPr="001D78DA">
        <w:rPr>
          <w:rFonts w:cs="Arial"/>
          <w:szCs w:val="20"/>
        </w:rPr>
        <w:t>srečanj in srečanj kontaktnih točk v Londonu, Oslu, Tokiu, Bruslju, Strasbourgu in na Dunaju.</w:t>
      </w:r>
    </w:p>
    <w:p w14:paraId="405A01AA"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57FEAB33"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Za obdobje med oktobrom in decembrom 2025 je Republika Slovenija kot članica VS ZN predvidela organizacijo dodatnih dogodkov za promocijo Agende za ženske, mir in varnost, med drugim je v času ponovnega predsedovanja VS ZN v decembru 2025 skrbela za enako sodelovanje poročevalk in poročevalcev v razpravah VS ZN. </w:t>
      </w:r>
    </w:p>
    <w:p w14:paraId="5FFAB890"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08761E0" w14:textId="3C12B3E8"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8. </w:t>
      </w:r>
      <w:r>
        <w:rPr>
          <w:rFonts w:cs="Arial"/>
          <w:szCs w:val="20"/>
        </w:rPr>
        <w:t>marca</w:t>
      </w:r>
      <w:r w:rsidRPr="001D78DA">
        <w:rPr>
          <w:rFonts w:cs="Arial"/>
          <w:szCs w:val="20"/>
        </w:rPr>
        <w:t xml:space="preserve"> 2024 je MZEZ v Ljubljani gostilo mirovnice iz izraelske NVO Women Wage Peace in palestinske NVO Women of the Sun. Izraelske in palestinske predstavnice so v okviru </w:t>
      </w:r>
      <w:r w:rsidR="007B7754">
        <w:rPr>
          <w:rFonts w:cs="Arial"/>
          <w:szCs w:val="20"/>
        </w:rPr>
        <w:t>bilateralnih</w:t>
      </w:r>
      <w:r w:rsidRPr="001D78DA">
        <w:rPr>
          <w:rFonts w:cs="Arial"/>
          <w:szCs w:val="20"/>
        </w:rPr>
        <w:t xml:space="preserve"> srečanj s predsednico Republike Slovenije, predsednico </w:t>
      </w:r>
      <w:r>
        <w:rPr>
          <w:rFonts w:cs="Arial"/>
          <w:szCs w:val="20"/>
        </w:rPr>
        <w:t>d</w:t>
      </w:r>
      <w:r w:rsidRPr="001D78DA">
        <w:rPr>
          <w:rFonts w:cs="Arial"/>
          <w:szCs w:val="20"/>
        </w:rPr>
        <w:t xml:space="preserve">ržavnega zbora in ministrico za zunanje in evropske zadeve ter osrednjega dogodka v Cankarjevem domu, ki je bil odprt za javnost, </w:t>
      </w:r>
      <w:r>
        <w:rPr>
          <w:rFonts w:cs="Arial"/>
          <w:szCs w:val="20"/>
        </w:rPr>
        <w:t>predsta</w:t>
      </w:r>
      <w:r w:rsidRPr="001D78DA">
        <w:rPr>
          <w:rFonts w:cs="Arial"/>
          <w:szCs w:val="20"/>
        </w:rPr>
        <w:t>vile svoj poziv (</w:t>
      </w:r>
      <w:r w:rsidRPr="001D78DA">
        <w:rPr>
          <w:rFonts w:cs="Arial"/>
          <w:i/>
          <w:szCs w:val="20"/>
        </w:rPr>
        <w:t>Mothers' Call</w:t>
      </w:r>
      <w:r w:rsidRPr="001D78DA">
        <w:rPr>
          <w:rFonts w:cs="Arial"/>
          <w:szCs w:val="20"/>
        </w:rPr>
        <w:t>) k rešitvi bližnjevzhodnega konflikta in podpori prizadevanj za zaščito življenj otrok na obeh straneh.</w:t>
      </w:r>
    </w:p>
    <w:p w14:paraId="54C2A7FD"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4AB3780A" w14:textId="0DBCF939"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Republika Slovenija je </w:t>
      </w:r>
      <w:r w:rsidR="007B6CD1">
        <w:rPr>
          <w:rFonts w:cs="Arial"/>
          <w:szCs w:val="20"/>
        </w:rPr>
        <w:t xml:space="preserve">v Ljubljani </w:t>
      </w:r>
      <w:r w:rsidRPr="001D78DA">
        <w:rPr>
          <w:rFonts w:cs="Arial"/>
          <w:szCs w:val="20"/>
        </w:rPr>
        <w:t xml:space="preserve">9. </w:t>
      </w:r>
      <w:r>
        <w:rPr>
          <w:rFonts w:cs="Arial"/>
          <w:szCs w:val="20"/>
        </w:rPr>
        <w:t>in</w:t>
      </w:r>
      <w:r w:rsidRPr="001D78DA">
        <w:rPr>
          <w:rFonts w:cs="Arial"/>
          <w:szCs w:val="20"/>
        </w:rPr>
        <w:t xml:space="preserve"> 10. </w:t>
      </w:r>
      <w:r>
        <w:rPr>
          <w:rFonts w:cs="Arial"/>
          <w:szCs w:val="20"/>
        </w:rPr>
        <w:t>decembr</w:t>
      </w:r>
      <w:r w:rsidR="007B6CD1">
        <w:rPr>
          <w:rFonts w:cs="Arial"/>
          <w:szCs w:val="20"/>
        </w:rPr>
        <w:t>a</w:t>
      </w:r>
      <w:r w:rsidRPr="001D78DA">
        <w:rPr>
          <w:rFonts w:cs="Arial"/>
          <w:szCs w:val="20"/>
        </w:rPr>
        <w:t xml:space="preserve"> 2024 v sodelovanju z Norveško in s financiranjem Norveškega finančnega mehanizma organizirala že tretji regionalni dogodek, ki je omogočil izmenjavo dobrih praks in mreženje med več kot 60 predstavniki držav in NVO iz jugovzhodne Evrope in Ukrajine ter predstavniki mednarodnih in regionalnih organizacij. Srečanje se je </w:t>
      </w:r>
      <w:r w:rsidR="007B6CD1" w:rsidRPr="001D78DA">
        <w:rPr>
          <w:rFonts w:cs="Arial"/>
          <w:szCs w:val="20"/>
        </w:rPr>
        <w:t>osred</w:t>
      </w:r>
      <w:r w:rsidR="007B6CD1">
        <w:rPr>
          <w:rFonts w:cs="Arial"/>
          <w:szCs w:val="20"/>
        </w:rPr>
        <w:t>inilo</w:t>
      </w:r>
      <w:r w:rsidR="007B6CD1" w:rsidRPr="001D78DA">
        <w:rPr>
          <w:rFonts w:cs="Arial"/>
          <w:szCs w:val="20"/>
        </w:rPr>
        <w:t xml:space="preserve"> </w:t>
      </w:r>
      <w:r w:rsidRPr="001D78DA">
        <w:rPr>
          <w:rFonts w:cs="Arial"/>
          <w:szCs w:val="20"/>
        </w:rPr>
        <w:t>na vidik participacije žensk v prizadevanjih za mir in varnost – tudi v kontekstu 25. obletnice spreje</w:t>
      </w:r>
      <w:r>
        <w:rPr>
          <w:rFonts w:cs="Arial"/>
          <w:szCs w:val="20"/>
        </w:rPr>
        <w:t>tj</w:t>
      </w:r>
      <w:r w:rsidRPr="001D78DA">
        <w:rPr>
          <w:rFonts w:cs="Arial"/>
          <w:szCs w:val="20"/>
        </w:rPr>
        <w:t>a prelomne resolucije VS ZN 1325 o ženskah, miru in varnosti.</w:t>
      </w:r>
    </w:p>
    <w:p w14:paraId="6210FD62"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40D58C11" w14:textId="19FBF7A2"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Republika Slovenija je v letu 2025 v sodelovanju s Filipinsko komisijo za položaj žensk omogočila vključevanje žensk iz raz</w:t>
      </w:r>
      <w:r>
        <w:rPr>
          <w:rFonts w:cs="Arial"/>
          <w:szCs w:val="20"/>
        </w:rPr>
        <w:t>ličn</w:t>
      </w:r>
      <w:r w:rsidRPr="001D78DA">
        <w:rPr>
          <w:rFonts w:cs="Arial"/>
          <w:szCs w:val="20"/>
        </w:rPr>
        <w:t xml:space="preserve">ih etničnih in verskih skupnosti na otoku Mindanao v podporo mirovnemu procesu </w:t>
      </w:r>
      <w:r>
        <w:rPr>
          <w:rFonts w:cs="Arial"/>
          <w:szCs w:val="20"/>
        </w:rPr>
        <w:t>v</w:t>
      </w:r>
      <w:r w:rsidRPr="001D78DA">
        <w:rPr>
          <w:rFonts w:cs="Arial"/>
          <w:szCs w:val="20"/>
        </w:rPr>
        <w:t xml:space="preserve"> projekt</w:t>
      </w:r>
      <w:r>
        <w:rPr>
          <w:rFonts w:cs="Arial"/>
          <w:szCs w:val="20"/>
        </w:rPr>
        <w:t>u</w:t>
      </w:r>
      <w:r w:rsidRPr="001D78DA">
        <w:rPr>
          <w:rFonts w:cs="Arial"/>
          <w:szCs w:val="20"/>
        </w:rPr>
        <w:t xml:space="preserve"> uličnega gledališča, ki je </w:t>
      </w:r>
      <w:r>
        <w:rPr>
          <w:rFonts w:cs="Arial"/>
          <w:szCs w:val="20"/>
        </w:rPr>
        <w:t>z</w:t>
      </w:r>
      <w:r w:rsidRPr="001D78DA">
        <w:rPr>
          <w:rFonts w:cs="Arial"/>
          <w:szCs w:val="20"/>
        </w:rPr>
        <w:t xml:space="preserve"> lokalni</w:t>
      </w:r>
      <w:r>
        <w:rPr>
          <w:rFonts w:cs="Arial"/>
          <w:szCs w:val="20"/>
        </w:rPr>
        <w:t>mi</w:t>
      </w:r>
      <w:r w:rsidRPr="001D78DA">
        <w:rPr>
          <w:rFonts w:cs="Arial"/>
          <w:szCs w:val="20"/>
        </w:rPr>
        <w:t xml:space="preserve"> tradicij</w:t>
      </w:r>
      <w:r>
        <w:rPr>
          <w:rFonts w:cs="Arial"/>
          <w:szCs w:val="20"/>
        </w:rPr>
        <w:t>ami</w:t>
      </w:r>
      <w:r w:rsidRPr="001D78DA">
        <w:rPr>
          <w:rFonts w:cs="Arial"/>
          <w:szCs w:val="20"/>
        </w:rPr>
        <w:t xml:space="preserve"> omogočil obravnavo dolgotrajnega notranjega oboroženega konflikta, predelavo vojnih travm in krepitev povezovanja pri utrjevanju miru. </w:t>
      </w:r>
    </w:p>
    <w:p w14:paraId="5B6B3E7E"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C494B34" w14:textId="2A136658"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Oboroženi konflikt v Sudanu je </w:t>
      </w:r>
      <w:r>
        <w:rPr>
          <w:rFonts w:cs="Arial"/>
          <w:szCs w:val="20"/>
        </w:rPr>
        <w:t xml:space="preserve">povzročil </w:t>
      </w:r>
      <w:r w:rsidRPr="001D78DA">
        <w:rPr>
          <w:rFonts w:cs="Arial"/>
          <w:szCs w:val="20"/>
        </w:rPr>
        <w:t xml:space="preserve">najobsežnejšo humanitarno krizo na svetu. Ob pomanjkanju, ki ga doživljajo ženske in deklice kot begunke in razseljene osebe, izkušnjah spolnega nasilja in nasilja zaradi spola </w:t>
      </w:r>
      <w:r w:rsidR="007B6CD1">
        <w:rPr>
          <w:rFonts w:cs="Arial"/>
          <w:szCs w:val="20"/>
        </w:rPr>
        <w:t>ter</w:t>
      </w:r>
      <w:r w:rsidR="007B6CD1" w:rsidRPr="001D78DA">
        <w:rPr>
          <w:rFonts w:cs="Arial"/>
          <w:szCs w:val="20"/>
        </w:rPr>
        <w:t xml:space="preserve"> </w:t>
      </w:r>
      <w:r w:rsidRPr="001D78DA">
        <w:rPr>
          <w:rFonts w:cs="Arial"/>
          <w:szCs w:val="20"/>
        </w:rPr>
        <w:t>nedostopnosti nujnih zdravstvenih storitev je Republika Slovenija v letu 2025 podprla aktivnosti lokalne NVO v Egiptu za pomoč in podporo sudanskim begunkam.</w:t>
      </w:r>
    </w:p>
    <w:p w14:paraId="62D6E527"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921EC25"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Imenovanje prve posebne odposlanke za ženske, mir in varnost je okrepilo profil mednarodnega delovanja Republike Slovenije na področju žensk, miru in varnosti. Z izvedenimi aktivnostmi je Republika Slovenija krepila vidnost delovanja ženskih civilnih organizacij v prizadevanjih za mir in varnost, ustvarjala platforme za njihovo povezovanje z vladnimi deležniki ter na terenu pripomogla k uveljavljanju žensk v spravnih procesih in k dostopnosti nujne pomoči za begunke.</w:t>
      </w:r>
    </w:p>
    <w:p w14:paraId="556D459F"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5C14BA1B"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PRISPEVEK K DOSEGANJU CILJA: Učinkovite aktivnosti za promocijo in uveljavljanje Agende za ženske, mir in varnost v mednarodnem okolju skozi članstvo v VS OZN.</w:t>
      </w:r>
    </w:p>
    <w:p w14:paraId="22347361" w14:textId="77777777"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513B1459" w14:textId="68ED4A42" w:rsidR="007448CE" w:rsidRPr="001D78DA" w:rsidRDefault="007448CE" w:rsidP="00285FEC">
      <w:pPr>
        <w:pBdr>
          <w:top w:val="single" w:sz="4" w:space="0"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NOSILEC</w:t>
      </w:r>
      <w:r w:rsidR="00FF3439">
        <w:rPr>
          <w:rFonts w:cs="Arial"/>
          <w:szCs w:val="20"/>
        </w:rPr>
        <w:t xml:space="preserve"> IN SODELUJOČI</w:t>
      </w:r>
      <w:r w:rsidRPr="001D78DA">
        <w:rPr>
          <w:rFonts w:cs="Arial"/>
          <w:szCs w:val="20"/>
        </w:rPr>
        <w:t xml:space="preserve">: MZEZ </w:t>
      </w:r>
      <w:r>
        <w:rPr>
          <w:rFonts w:cs="Arial"/>
          <w:szCs w:val="20"/>
        </w:rPr>
        <w:t>in</w:t>
      </w:r>
      <w:r w:rsidRPr="001D78DA">
        <w:rPr>
          <w:rFonts w:cs="Arial"/>
          <w:szCs w:val="20"/>
        </w:rPr>
        <w:t xml:space="preserve"> </w:t>
      </w:r>
      <w:r w:rsidR="006E64F8">
        <w:rPr>
          <w:rFonts w:cs="Arial"/>
          <w:szCs w:val="20"/>
        </w:rPr>
        <w:t>pr</w:t>
      </w:r>
      <w:r w:rsidR="002A5339">
        <w:rPr>
          <w:rFonts w:cs="Arial"/>
          <w:szCs w:val="20"/>
        </w:rPr>
        <w:t>i</w:t>
      </w:r>
      <w:r w:rsidR="006E64F8">
        <w:rPr>
          <w:rFonts w:cs="Arial"/>
          <w:szCs w:val="20"/>
        </w:rPr>
        <w:t>stojna</w:t>
      </w:r>
      <w:r w:rsidR="00DF5527">
        <w:rPr>
          <w:rFonts w:cs="Arial"/>
          <w:szCs w:val="20"/>
        </w:rPr>
        <w:t xml:space="preserve"> </w:t>
      </w:r>
      <w:r w:rsidRPr="001D78DA">
        <w:rPr>
          <w:rFonts w:cs="Arial"/>
          <w:szCs w:val="20"/>
        </w:rPr>
        <w:t>DKP.</w:t>
      </w:r>
    </w:p>
    <w:bookmarkEnd w:id="243"/>
    <w:p w14:paraId="62887871" w14:textId="77777777" w:rsidR="007448CE" w:rsidRPr="001D78DA" w:rsidRDefault="007448CE" w:rsidP="000146E1">
      <w:pPr>
        <w:spacing w:after="0" w:line="260" w:lineRule="exact"/>
        <w:rPr>
          <w:rFonts w:cs="Arial"/>
          <w:szCs w:val="20"/>
          <w:highlight w:val="yellow"/>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410"/>
        <w:gridCol w:w="2551"/>
        <w:gridCol w:w="1276"/>
        <w:gridCol w:w="1276"/>
      </w:tblGrid>
      <w:tr w:rsidR="007448CE" w:rsidRPr="001D78DA" w14:paraId="073DD331" w14:textId="77777777" w:rsidTr="004D6DA5">
        <w:trPr>
          <w:cantSplit/>
          <w:trHeight w:val="257"/>
        </w:trPr>
        <w:tc>
          <w:tcPr>
            <w:tcW w:w="9640" w:type="dxa"/>
            <w:gridSpan w:val="5"/>
            <w:shd w:val="clear" w:color="auto" w:fill="CEB3FB"/>
            <w:tcMar>
              <w:top w:w="57" w:type="dxa"/>
              <w:left w:w="108" w:type="dxa"/>
              <w:bottom w:w="57" w:type="dxa"/>
              <w:right w:w="108" w:type="dxa"/>
            </w:tcMar>
            <w:vAlign w:val="center"/>
          </w:tcPr>
          <w:p w14:paraId="28816649" w14:textId="77777777" w:rsidR="007448CE" w:rsidRPr="001D78DA" w:rsidRDefault="007448CE" w:rsidP="00533D85">
            <w:pPr>
              <w:spacing w:after="0" w:line="240" w:lineRule="auto"/>
              <w:rPr>
                <w:rFonts w:cs="Arial"/>
                <w:b/>
                <w:bCs/>
                <w:szCs w:val="20"/>
              </w:rPr>
            </w:pPr>
            <w:r w:rsidRPr="001D78DA">
              <w:rPr>
                <w:rFonts w:cs="Arial"/>
                <w:b/>
                <w:bCs/>
                <w:szCs w:val="20"/>
              </w:rPr>
              <w:t>Porabljena finančna sredstva</w:t>
            </w:r>
          </w:p>
        </w:tc>
      </w:tr>
      <w:tr w:rsidR="007448CE" w:rsidRPr="001D78DA" w14:paraId="2BDC1EA6" w14:textId="77777777" w:rsidTr="004D6DA5">
        <w:trPr>
          <w:cantSplit/>
          <w:trHeight w:val="100"/>
        </w:trPr>
        <w:tc>
          <w:tcPr>
            <w:tcW w:w="2127" w:type="dxa"/>
            <w:shd w:val="clear" w:color="auto" w:fill="E1DAFE"/>
            <w:vAlign w:val="center"/>
          </w:tcPr>
          <w:p w14:paraId="69DBBC04" w14:textId="77777777" w:rsidR="007448CE" w:rsidRPr="001D78DA" w:rsidRDefault="007448CE" w:rsidP="00533D85">
            <w:pPr>
              <w:spacing w:after="0" w:line="240" w:lineRule="auto"/>
              <w:rPr>
                <w:rFonts w:cs="Arial"/>
                <w:b/>
                <w:bCs/>
                <w:szCs w:val="20"/>
              </w:rPr>
            </w:pPr>
            <w:r w:rsidRPr="001D78DA">
              <w:rPr>
                <w:rFonts w:cs="Arial"/>
                <w:b/>
                <w:bCs/>
                <w:szCs w:val="20"/>
              </w:rPr>
              <w:t xml:space="preserve">Ime proračunskega uporabnika </w:t>
            </w:r>
          </w:p>
        </w:tc>
        <w:tc>
          <w:tcPr>
            <w:tcW w:w="2410" w:type="dxa"/>
            <w:shd w:val="clear" w:color="auto" w:fill="E1DAFE"/>
            <w:vAlign w:val="center"/>
          </w:tcPr>
          <w:p w14:paraId="2DC8CEA7" w14:textId="77777777" w:rsidR="007448CE" w:rsidRPr="001D78DA" w:rsidRDefault="007448CE" w:rsidP="00533D85">
            <w:pPr>
              <w:spacing w:after="0" w:line="240" w:lineRule="auto"/>
              <w:rPr>
                <w:rFonts w:cs="Arial"/>
                <w:b/>
                <w:bCs/>
                <w:szCs w:val="20"/>
              </w:rPr>
            </w:pPr>
            <w:r w:rsidRPr="001D78DA">
              <w:rPr>
                <w:rFonts w:cs="Arial"/>
                <w:b/>
                <w:bCs/>
                <w:szCs w:val="20"/>
              </w:rPr>
              <w:t>Šifra in naziv ukrepa, projekta</w:t>
            </w:r>
          </w:p>
        </w:tc>
        <w:tc>
          <w:tcPr>
            <w:tcW w:w="2551" w:type="dxa"/>
            <w:shd w:val="clear" w:color="auto" w:fill="E1DAFE"/>
            <w:vAlign w:val="center"/>
          </w:tcPr>
          <w:p w14:paraId="0BACB769" w14:textId="77777777" w:rsidR="007448CE" w:rsidRPr="001D78DA" w:rsidRDefault="007448CE" w:rsidP="00533D85">
            <w:pPr>
              <w:spacing w:after="0" w:line="240" w:lineRule="auto"/>
              <w:rPr>
                <w:rFonts w:cs="Arial"/>
                <w:b/>
                <w:bCs/>
                <w:szCs w:val="20"/>
              </w:rPr>
            </w:pPr>
            <w:r w:rsidRPr="001D78DA">
              <w:rPr>
                <w:rFonts w:cs="Arial"/>
                <w:b/>
                <w:bCs/>
                <w:szCs w:val="20"/>
              </w:rPr>
              <w:t>Šifra in naziv proračunske postavke</w:t>
            </w:r>
          </w:p>
        </w:tc>
        <w:tc>
          <w:tcPr>
            <w:tcW w:w="1276" w:type="dxa"/>
            <w:shd w:val="clear" w:color="auto" w:fill="E1DAFE"/>
            <w:vAlign w:val="center"/>
          </w:tcPr>
          <w:p w14:paraId="7C04E958" w14:textId="77777777" w:rsidR="007448CE" w:rsidRPr="001D78DA" w:rsidRDefault="007448CE" w:rsidP="00533D85">
            <w:pPr>
              <w:spacing w:after="0" w:line="240" w:lineRule="auto"/>
              <w:rPr>
                <w:rFonts w:cs="Arial"/>
                <w:b/>
                <w:bCs/>
                <w:szCs w:val="20"/>
              </w:rPr>
            </w:pPr>
            <w:r w:rsidRPr="001D78DA">
              <w:rPr>
                <w:rFonts w:cs="Arial"/>
                <w:b/>
                <w:bCs/>
                <w:szCs w:val="20"/>
              </w:rPr>
              <w:t>Znesek za leto 2024</w:t>
            </w:r>
          </w:p>
        </w:tc>
        <w:tc>
          <w:tcPr>
            <w:tcW w:w="1276" w:type="dxa"/>
            <w:shd w:val="clear" w:color="auto" w:fill="E1DAFE"/>
            <w:vAlign w:val="center"/>
          </w:tcPr>
          <w:p w14:paraId="6378C9A1" w14:textId="77777777" w:rsidR="007448CE" w:rsidRPr="001D78DA" w:rsidRDefault="007448CE" w:rsidP="00533D85">
            <w:pPr>
              <w:spacing w:after="0" w:line="240" w:lineRule="auto"/>
              <w:rPr>
                <w:rFonts w:cs="Arial"/>
                <w:b/>
                <w:bCs/>
                <w:szCs w:val="20"/>
              </w:rPr>
            </w:pPr>
            <w:r w:rsidRPr="001D78DA">
              <w:rPr>
                <w:rFonts w:cs="Arial"/>
                <w:b/>
                <w:bCs/>
                <w:szCs w:val="20"/>
              </w:rPr>
              <w:t>Znesek za leto 2025</w:t>
            </w:r>
          </w:p>
        </w:tc>
      </w:tr>
      <w:tr w:rsidR="007448CE" w:rsidRPr="001D78DA" w14:paraId="045F6528" w14:textId="77777777" w:rsidTr="004D6DA5">
        <w:trPr>
          <w:cantSplit/>
          <w:trHeight w:val="643"/>
        </w:trPr>
        <w:tc>
          <w:tcPr>
            <w:tcW w:w="2127" w:type="dxa"/>
            <w:shd w:val="clear" w:color="auto" w:fill="auto"/>
            <w:vAlign w:val="center"/>
          </w:tcPr>
          <w:p w14:paraId="36909521" w14:textId="77777777" w:rsidR="007448CE" w:rsidRPr="001D78DA" w:rsidRDefault="007448CE" w:rsidP="00533D85">
            <w:pPr>
              <w:spacing w:after="0" w:line="240" w:lineRule="auto"/>
              <w:rPr>
                <w:rFonts w:cs="Arial"/>
                <w:bCs/>
                <w:szCs w:val="20"/>
              </w:rPr>
            </w:pPr>
            <w:r w:rsidRPr="001D78DA">
              <w:rPr>
                <w:rFonts w:cs="Arial"/>
                <w:bCs/>
                <w:szCs w:val="20"/>
              </w:rPr>
              <w:t>MZEZ</w:t>
            </w:r>
          </w:p>
        </w:tc>
        <w:tc>
          <w:tcPr>
            <w:tcW w:w="2410" w:type="dxa"/>
            <w:shd w:val="clear" w:color="auto" w:fill="auto"/>
          </w:tcPr>
          <w:p w14:paraId="63B5F01F" w14:textId="1761BB0B" w:rsidR="007448CE" w:rsidRPr="001D78DA" w:rsidRDefault="007448CE" w:rsidP="00187581">
            <w:pPr>
              <w:spacing w:after="0" w:line="240" w:lineRule="auto"/>
              <w:rPr>
                <w:rFonts w:cs="Arial"/>
                <w:bCs/>
                <w:szCs w:val="20"/>
              </w:rPr>
            </w:pPr>
            <w:r w:rsidRPr="001D78DA">
              <w:rPr>
                <w:rFonts w:cs="Arial"/>
                <w:bCs/>
                <w:szCs w:val="20"/>
              </w:rPr>
              <w:t>1811-11-0001</w:t>
            </w:r>
            <w:r>
              <w:rPr>
                <w:rFonts w:cs="Arial"/>
                <w:bCs/>
                <w:szCs w:val="20"/>
              </w:rPr>
              <w:t xml:space="preserve"> – Z</w:t>
            </w:r>
            <w:r w:rsidRPr="001D78DA">
              <w:rPr>
                <w:rFonts w:cs="Arial"/>
                <w:bCs/>
                <w:szCs w:val="20"/>
              </w:rPr>
              <w:t xml:space="preserve">unanjepolitično delovanje </w:t>
            </w:r>
          </w:p>
        </w:tc>
        <w:tc>
          <w:tcPr>
            <w:tcW w:w="2551" w:type="dxa"/>
            <w:shd w:val="clear" w:color="auto" w:fill="auto"/>
          </w:tcPr>
          <w:p w14:paraId="55C9CCFF" w14:textId="1B5B58D8" w:rsidR="007448CE" w:rsidRPr="001D78DA" w:rsidRDefault="007448CE" w:rsidP="00187581">
            <w:pPr>
              <w:spacing w:after="0" w:line="240" w:lineRule="auto"/>
              <w:rPr>
                <w:rFonts w:cs="Arial"/>
                <w:bCs/>
                <w:szCs w:val="20"/>
              </w:rPr>
            </w:pPr>
            <w:r w:rsidRPr="001D78DA">
              <w:rPr>
                <w:rFonts w:cs="Arial"/>
                <w:szCs w:val="20"/>
              </w:rPr>
              <w:t xml:space="preserve">3663 </w:t>
            </w:r>
            <w:r>
              <w:rPr>
                <w:rFonts w:cs="Arial"/>
                <w:szCs w:val="20"/>
              </w:rPr>
              <w:t>–</w:t>
            </w:r>
            <w:r w:rsidRPr="001D78DA">
              <w:rPr>
                <w:rFonts w:cs="Arial"/>
                <w:szCs w:val="20"/>
              </w:rPr>
              <w:t xml:space="preserve"> </w:t>
            </w:r>
            <w:r>
              <w:rPr>
                <w:rFonts w:cs="Arial"/>
                <w:szCs w:val="20"/>
              </w:rPr>
              <w:t>M</w:t>
            </w:r>
            <w:r w:rsidRPr="001D78DA">
              <w:rPr>
                <w:rFonts w:cs="Arial"/>
                <w:szCs w:val="20"/>
              </w:rPr>
              <w:t>eddržavno sodelovanje</w:t>
            </w:r>
          </w:p>
        </w:tc>
        <w:tc>
          <w:tcPr>
            <w:tcW w:w="1276" w:type="dxa"/>
            <w:shd w:val="clear" w:color="auto" w:fill="auto"/>
          </w:tcPr>
          <w:p w14:paraId="39CA3684" w14:textId="77777777" w:rsidR="007448CE" w:rsidRPr="001D78DA" w:rsidRDefault="007448CE" w:rsidP="002A5339">
            <w:pPr>
              <w:spacing w:after="0" w:line="240" w:lineRule="auto"/>
              <w:jc w:val="right"/>
              <w:rPr>
                <w:rFonts w:cs="Arial"/>
                <w:bCs/>
                <w:szCs w:val="20"/>
              </w:rPr>
            </w:pPr>
            <w:r w:rsidRPr="001D78DA">
              <w:rPr>
                <w:rFonts w:cs="Arial"/>
                <w:bCs/>
                <w:szCs w:val="20"/>
              </w:rPr>
              <w:t xml:space="preserve">4.881,66 </w:t>
            </w:r>
          </w:p>
          <w:p w14:paraId="1D9A44AA" w14:textId="77777777" w:rsidR="007448CE" w:rsidRPr="001D78DA" w:rsidRDefault="007448CE" w:rsidP="002A5339">
            <w:pPr>
              <w:spacing w:after="0" w:line="240" w:lineRule="auto"/>
              <w:jc w:val="right"/>
              <w:rPr>
                <w:rFonts w:cs="Arial"/>
                <w:bCs/>
                <w:szCs w:val="20"/>
              </w:rPr>
            </w:pPr>
          </w:p>
        </w:tc>
        <w:tc>
          <w:tcPr>
            <w:tcW w:w="1276" w:type="dxa"/>
            <w:shd w:val="clear" w:color="auto" w:fill="auto"/>
          </w:tcPr>
          <w:p w14:paraId="4248F803" w14:textId="1A6C0D78" w:rsidR="007448CE" w:rsidRPr="001D78DA" w:rsidRDefault="007448CE" w:rsidP="002A5339">
            <w:pPr>
              <w:spacing w:after="0" w:line="240" w:lineRule="auto"/>
              <w:jc w:val="right"/>
              <w:rPr>
                <w:rFonts w:cs="Arial"/>
                <w:bCs/>
                <w:szCs w:val="20"/>
              </w:rPr>
            </w:pPr>
            <w:r w:rsidRPr="001D78DA">
              <w:rPr>
                <w:rFonts w:cs="Arial"/>
                <w:bCs/>
                <w:szCs w:val="20"/>
              </w:rPr>
              <w:t xml:space="preserve">6.500 </w:t>
            </w:r>
          </w:p>
        </w:tc>
      </w:tr>
      <w:tr w:rsidR="007448CE" w:rsidRPr="001D78DA" w14:paraId="70A3BF69" w14:textId="77777777" w:rsidTr="004D6DA5">
        <w:trPr>
          <w:cantSplit/>
          <w:trHeight w:val="469"/>
        </w:trPr>
        <w:tc>
          <w:tcPr>
            <w:tcW w:w="9640" w:type="dxa"/>
            <w:gridSpan w:val="5"/>
            <w:vAlign w:val="center"/>
          </w:tcPr>
          <w:p w14:paraId="5AB86FBE" w14:textId="77777777" w:rsidR="007448CE" w:rsidRPr="001D78DA" w:rsidRDefault="007448CE" w:rsidP="00533D85">
            <w:pPr>
              <w:spacing w:after="0" w:line="240" w:lineRule="auto"/>
              <w:rPr>
                <w:rFonts w:cs="Arial"/>
                <w:szCs w:val="20"/>
              </w:rPr>
            </w:pPr>
            <w:r w:rsidRPr="001D78DA">
              <w:rPr>
                <w:rFonts w:cs="Arial"/>
                <w:b/>
                <w:bCs/>
                <w:szCs w:val="20"/>
              </w:rPr>
              <w:t>Obrazložitev</w:t>
            </w:r>
            <w:r w:rsidRPr="001D78DA">
              <w:rPr>
                <w:rFonts w:cs="Arial"/>
                <w:szCs w:val="20"/>
              </w:rPr>
              <w:t xml:space="preserve">: Aktivnost je bila izvedena tudi v okviru rednega dela MZEZ. </w:t>
            </w:r>
          </w:p>
        </w:tc>
      </w:tr>
    </w:tbl>
    <w:p w14:paraId="54F314DB" w14:textId="77777777" w:rsidR="007448CE" w:rsidRPr="001D78DA" w:rsidRDefault="007448CE" w:rsidP="000146E1">
      <w:pPr>
        <w:spacing w:after="0" w:line="260" w:lineRule="exact"/>
        <w:rPr>
          <w:rFonts w:cs="Arial"/>
          <w:szCs w:val="20"/>
          <w:highlight w:val="yellow"/>
        </w:rPr>
      </w:pPr>
    </w:p>
    <w:p w14:paraId="0C73FD30" w14:textId="77777777" w:rsidR="007448CE" w:rsidRPr="001D78DA" w:rsidRDefault="007448CE" w:rsidP="000146E1">
      <w:pPr>
        <w:spacing w:after="0" w:line="260" w:lineRule="exact"/>
        <w:rPr>
          <w:rFonts w:cs="Arial"/>
          <w:szCs w:val="20"/>
          <w:highlight w:val="yellow"/>
        </w:rPr>
      </w:pPr>
    </w:p>
    <w:p w14:paraId="58C4D5EE" w14:textId="3E4D7482" w:rsidR="007448CE" w:rsidRPr="001D78DA" w:rsidRDefault="007448CE" w:rsidP="00EF5C0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szCs w:val="20"/>
        </w:rPr>
        <w:t xml:space="preserve">AKTIVNOST 5: Promocija mednarodnih civilnih misij v </w:t>
      </w:r>
      <w:r>
        <w:rPr>
          <w:rFonts w:cs="Arial"/>
          <w:b/>
          <w:szCs w:val="20"/>
        </w:rPr>
        <w:t>p</w:t>
      </w:r>
      <w:r w:rsidRPr="001D78DA">
        <w:rPr>
          <w:rFonts w:cs="Arial"/>
          <w:b/>
          <w:szCs w:val="20"/>
        </w:rPr>
        <w:t xml:space="preserve">oliciji s poudarkom na Agendi za ženske, mir in varnost ter ozaveščanju o enakosti spolov v mednarodnih civilnih misijah in pri usposabljanjih </w:t>
      </w:r>
    </w:p>
    <w:p w14:paraId="124FEDD8" w14:textId="77777777" w:rsidR="007448CE" w:rsidRPr="00DA7BB2" w:rsidRDefault="007448CE" w:rsidP="00EF5C0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p>
    <w:p w14:paraId="1F643DE7" w14:textId="50F92499" w:rsidR="007448CE" w:rsidRPr="001D78DA" w:rsidRDefault="007448CE" w:rsidP="00EF5C0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IZVEDBA AKTIVNOSTI: V obdobju poročanja so se okrepila prizadevanja za promocijo mednarodnih civilnih misij (v nadalj</w:t>
      </w:r>
      <w:r>
        <w:rPr>
          <w:rFonts w:cs="Arial"/>
          <w:szCs w:val="20"/>
        </w:rPr>
        <w:t>njem besedil</w:t>
      </w:r>
      <w:r w:rsidRPr="001D78DA">
        <w:rPr>
          <w:rFonts w:cs="Arial"/>
          <w:szCs w:val="20"/>
        </w:rPr>
        <w:t>u: MCM) in pomembnosti uravnotežene politike enakosti spolov</w:t>
      </w:r>
      <w:r>
        <w:rPr>
          <w:rFonts w:cs="Arial"/>
          <w:szCs w:val="20"/>
        </w:rPr>
        <w:t>.</w:t>
      </w:r>
      <w:r w:rsidRPr="001D78DA">
        <w:rPr>
          <w:rFonts w:cs="Arial"/>
          <w:szCs w:val="20"/>
        </w:rPr>
        <w:t xml:space="preserve"> Decembra 2024 se je slovenska policija v Ljubljani udeležila </w:t>
      </w:r>
      <w:r w:rsidR="007B7754">
        <w:rPr>
          <w:rFonts w:cs="Arial"/>
          <w:szCs w:val="20"/>
        </w:rPr>
        <w:t xml:space="preserve">bilateralnih </w:t>
      </w:r>
      <w:r w:rsidRPr="001D78DA">
        <w:rPr>
          <w:rFonts w:cs="Arial"/>
          <w:szCs w:val="20"/>
        </w:rPr>
        <w:t>konzultacij z Norveško in regionalnega izvedenskega dogodka Regionalni izvedenski dogodek Ženske v prizadevanjih za mir in varnost – pogledi iz Jugovzhodne Evrope in Ukrajine. Marca 2025 pa se je slovenska policija udeležila prvega sestanka mreže visokih predstavnikov o upoštevanju vidika spola pri policijskem delu (angl</w:t>
      </w:r>
      <w:r w:rsidR="007B6CD1">
        <w:rPr>
          <w:rFonts w:cs="Arial"/>
          <w:szCs w:val="20"/>
        </w:rPr>
        <w:t>eško</w:t>
      </w:r>
      <w:r w:rsidRPr="001D78DA">
        <w:rPr>
          <w:rFonts w:cs="Arial"/>
          <w:szCs w:val="20"/>
        </w:rPr>
        <w:t xml:space="preserve"> </w:t>
      </w:r>
      <w:r w:rsidRPr="001D78DA">
        <w:rPr>
          <w:rFonts w:cs="Arial"/>
          <w:i/>
          <w:szCs w:val="20"/>
        </w:rPr>
        <w:t>High Level Network on Gender Responsive Policing</w:t>
      </w:r>
      <w:r>
        <w:rPr>
          <w:rFonts w:cs="Arial"/>
          <w:szCs w:val="20"/>
        </w:rPr>
        <w:t>;</w:t>
      </w:r>
      <w:r w:rsidRPr="001D78DA">
        <w:rPr>
          <w:rFonts w:cs="Arial"/>
          <w:szCs w:val="20"/>
        </w:rPr>
        <w:t xml:space="preserve"> avdio video konferenca). Dogodek je sicer potekal v prostorih UN Woman v New Yorku. Konec junija in začetek julija 2025 je Evropska akademija za varnost in obrambo v Solunu organizirala usposabljanje o ženskah, miru in varnosti v kontekstu </w:t>
      </w:r>
      <w:r w:rsidR="007B6CD1">
        <w:rPr>
          <w:rFonts w:cs="Arial"/>
          <w:szCs w:val="20"/>
        </w:rPr>
        <w:t>z</w:t>
      </w:r>
      <w:r w:rsidRPr="001D78DA">
        <w:rPr>
          <w:rFonts w:cs="Arial"/>
          <w:szCs w:val="20"/>
        </w:rPr>
        <w:t xml:space="preserve">ahodnega Balkana in regije Bližnjega vzhoda ter Severne Afrike. Usposabljanja se je udeležila ena policistka in ga tudi uspešno </w:t>
      </w:r>
      <w:r w:rsidR="007B6CD1">
        <w:rPr>
          <w:rFonts w:cs="Arial"/>
          <w:szCs w:val="20"/>
        </w:rPr>
        <w:t>končala</w:t>
      </w:r>
      <w:r w:rsidRPr="001D78DA">
        <w:rPr>
          <w:rFonts w:cs="Arial"/>
          <w:szCs w:val="20"/>
        </w:rPr>
        <w:t>.</w:t>
      </w:r>
    </w:p>
    <w:p w14:paraId="63A796DD"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F539539"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Povečanje udeležbe žensk v civilnih misijah, spodbuda delovanju žensk pri promociji Agende za ženske, mir in varnost (udeležba na predavanjih, okroglih mizah, konferencah in podobno), vključevanje žensk v oblikovanje politike MCM. Večja vidnost prispevka žensk v mednarodnih operacijah in misijah za izgradnjo miru ter v postopkih odločanja in ukrepanja, vključno z vodenjem »z zgledom«.</w:t>
      </w:r>
    </w:p>
    <w:p w14:paraId="349065A1"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29794A0" w14:textId="1759B883"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szCs w:val="20"/>
        </w:rPr>
        <w:t>PRISPEVEK K DOSEGANJU CILJA: Aktivnost je prispevala k večji ozaveščenosti o enakosti spolov in pomenu večje vključenost žensk pri zagotavljanju mednarodnega miru in varnosti v okviru MCM in pri usposabljanjih.</w:t>
      </w:r>
    </w:p>
    <w:p w14:paraId="2C2D8E60"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ABBC0F4" w14:textId="3F82870E"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szCs w:val="20"/>
        </w:rPr>
        <w:t xml:space="preserve">NOSILEC: </w:t>
      </w:r>
      <w:r w:rsidR="009B58D3" w:rsidRPr="009B58D3">
        <w:rPr>
          <w:rFonts w:cs="Arial"/>
          <w:szCs w:val="20"/>
        </w:rPr>
        <w:t>MNZ – Policija.</w:t>
      </w:r>
    </w:p>
    <w:p w14:paraId="3FE646CE" w14:textId="77777777" w:rsidR="007448CE" w:rsidRPr="001D78DA" w:rsidRDefault="007448CE"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410"/>
        <w:gridCol w:w="1417"/>
        <w:gridCol w:w="1418"/>
      </w:tblGrid>
      <w:tr w:rsidR="007448CE" w:rsidRPr="001D78DA" w14:paraId="5BA6111E" w14:textId="77777777" w:rsidTr="00533D85">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7ACFE"/>
            <w:tcMar>
              <w:top w:w="57" w:type="dxa"/>
              <w:left w:w="108" w:type="dxa"/>
              <w:bottom w:w="57" w:type="dxa"/>
              <w:right w:w="108" w:type="dxa"/>
            </w:tcMar>
            <w:vAlign w:val="center"/>
          </w:tcPr>
          <w:p w14:paraId="00371179" w14:textId="77777777" w:rsidR="007448CE" w:rsidRPr="001D78DA" w:rsidRDefault="007448CE" w:rsidP="00533D85">
            <w:pPr>
              <w:spacing w:after="0" w:line="240" w:lineRule="auto"/>
              <w:rPr>
                <w:b/>
                <w:bCs/>
              </w:rPr>
            </w:pPr>
            <w:r w:rsidRPr="001D78DA">
              <w:rPr>
                <w:b/>
                <w:bCs/>
              </w:rPr>
              <w:t>Porabljena finančna sredstva</w:t>
            </w:r>
          </w:p>
        </w:tc>
      </w:tr>
      <w:tr w:rsidR="007448CE" w:rsidRPr="001D78DA" w14:paraId="6D331A5B" w14:textId="77777777" w:rsidTr="00043CFC">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BE1FF"/>
            <w:vAlign w:val="center"/>
          </w:tcPr>
          <w:p w14:paraId="0CEB94A7" w14:textId="77777777" w:rsidR="007448CE" w:rsidRPr="001D78DA" w:rsidRDefault="007448CE" w:rsidP="00533D85">
            <w:pPr>
              <w:spacing w:after="0" w:line="240" w:lineRule="auto"/>
              <w:rPr>
                <w:b/>
                <w:bCs/>
              </w:rPr>
            </w:pPr>
            <w:r w:rsidRPr="001D78DA">
              <w:rPr>
                <w:b/>
                <w:bCs/>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EBE1FF"/>
            <w:vAlign w:val="center"/>
          </w:tcPr>
          <w:p w14:paraId="44B289FB" w14:textId="77777777" w:rsidR="007448CE" w:rsidRPr="001D78DA" w:rsidRDefault="007448CE" w:rsidP="00533D85">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BE1FF"/>
            <w:vAlign w:val="center"/>
          </w:tcPr>
          <w:p w14:paraId="10644EAF" w14:textId="77777777" w:rsidR="007448CE" w:rsidRPr="001D78DA" w:rsidRDefault="007448CE" w:rsidP="00533D85">
            <w:pPr>
              <w:spacing w:after="0" w:line="240" w:lineRule="auto"/>
              <w:rPr>
                <w:b/>
                <w:bCs/>
              </w:rPr>
            </w:pPr>
            <w:r w:rsidRPr="001D78DA">
              <w:rPr>
                <w:b/>
                <w:bCs/>
              </w:rPr>
              <w:t>Šifra in naziv proračunske postavke</w:t>
            </w:r>
          </w:p>
        </w:tc>
        <w:tc>
          <w:tcPr>
            <w:tcW w:w="1417" w:type="dxa"/>
            <w:tcBorders>
              <w:top w:val="single" w:sz="4" w:space="0" w:color="auto"/>
              <w:left w:val="single" w:sz="4" w:space="0" w:color="auto"/>
              <w:bottom w:val="single" w:sz="4" w:space="0" w:color="auto"/>
              <w:right w:val="single" w:sz="4" w:space="0" w:color="auto"/>
            </w:tcBorders>
            <w:shd w:val="clear" w:color="auto" w:fill="EBE1FF"/>
            <w:vAlign w:val="center"/>
          </w:tcPr>
          <w:p w14:paraId="732B43A6" w14:textId="77777777" w:rsidR="007448CE" w:rsidRPr="001D78DA" w:rsidRDefault="007448CE" w:rsidP="00533D85">
            <w:pPr>
              <w:spacing w:after="0" w:line="240" w:lineRule="auto"/>
              <w:rPr>
                <w:b/>
                <w:bCs/>
              </w:rPr>
            </w:pPr>
            <w:r w:rsidRPr="001D78DA">
              <w:rPr>
                <w:b/>
                <w:bCs/>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EBE1FF"/>
            <w:vAlign w:val="center"/>
          </w:tcPr>
          <w:p w14:paraId="5DCF1A5C" w14:textId="77777777" w:rsidR="007448CE" w:rsidRPr="001D78DA" w:rsidRDefault="007448CE" w:rsidP="00533D85">
            <w:pPr>
              <w:spacing w:after="0" w:line="240" w:lineRule="auto"/>
              <w:rPr>
                <w:b/>
                <w:bCs/>
              </w:rPr>
            </w:pPr>
            <w:r w:rsidRPr="001D78DA">
              <w:rPr>
                <w:b/>
                <w:bCs/>
              </w:rPr>
              <w:t>Znesek za leto 2025</w:t>
            </w:r>
          </w:p>
        </w:tc>
      </w:tr>
      <w:tr w:rsidR="007448CE" w:rsidRPr="001D78DA" w14:paraId="05AD24E7" w14:textId="77777777" w:rsidTr="00DA7BB2">
        <w:trPr>
          <w:cantSplit/>
          <w:trHeight w:val="417"/>
        </w:trPr>
        <w:tc>
          <w:tcPr>
            <w:tcW w:w="2227" w:type="dxa"/>
            <w:tcBorders>
              <w:top w:val="single" w:sz="4" w:space="0" w:color="auto"/>
              <w:left w:val="single" w:sz="4" w:space="0" w:color="auto"/>
              <w:bottom w:val="single" w:sz="4" w:space="0" w:color="auto"/>
              <w:right w:val="single" w:sz="4" w:space="0" w:color="auto"/>
            </w:tcBorders>
            <w:vAlign w:val="center"/>
          </w:tcPr>
          <w:p w14:paraId="5C86F437" w14:textId="77777777" w:rsidR="007448CE" w:rsidRPr="001D78DA" w:rsidRDefault="007448CE" w:rsidP="00533D85">
            <w:pPr>
              <w:spacing w:after="0" w:line="240" w:lineRule="auto"/>
            </w:pPr>
            <w:r w:rsidRPr="001D78DA">
              <w:t xml:space="preserve">MNZ </w:t>
            </w:r>
            <w:r w:rsidRPr="001D78DA">
              <w:rPr>
                <w:rFonts w:cs="Arial"/>
              </w:rPr>
              <w:t>–</w:t>
            </w:r>
            <w:r w:rsidRPr="001D78DA">
              <w:t xml:space="preserve"> Policija</w:t>
            </w:r>
          </w:p>
        </w:tc>
        <w:tc>
          <w:tcPr>
            <w:tcW w:w="2168" w:type="dxa"/>
            <w:tcBorders>
              <w:top w:val="single" w:sz="4" w:space="0" w:color="auto"/>
              <w:left w:val="single" w:sz="4" w:space="0" w:color="auto"/>
              <w:bottom w:val="single" w:sz="4" w:space="0" w:color="auto"/>
              <w:right w:val="single" w:sz="4" w:space="0" w:color="auto"/>
            </w:tcBorders>
            <w:vAlign w:val="center"/>
          </w:tcPr>
          <w:p w14:paraId="4053D632" w14:textId="77777777" w:rsidR="007448CE" w:rsidRPr="00DA7BB2" w:rsidRDefault="007448CE" w:rsidP="002A5339">
            <w:pPr>
              <w:spacing w:after="0" w:line="240" w:lineRule="auto"/>
              <w:jc w:val="center"/>
            </w:pPr>
            <w:r w:rsidRPr="00DA7BB2">
              <w:t>/</w:t>
            </w:r>
          </w:p>
        </w:tc>
        <w:tc>
          <w:tcPr>
            <w:tcW w:w="2410" w:type="dxa"/>
            <w:tcBorders>
              <w:top w:val="single" w:sz="4" w:space="0" w:color="auto"/>
              <w:left w:val="single" w:sz="4" w:space="0" w:color="auto"/>
              <w:bottom w:val="single" w:sz="4" w:space="0" w:color="auto"/>
              <w:right w:val="single" w:sz="4" w:space="0" w:color="auto"/>
            </w:tcBorders>
            <w:vAlign w:val="center"/>
          </w:tcPr>
          <w:p w14:paraId="6B4D0B70" w14:textId="77777777" w:rsidR="007448CE" w:rsidRPr="00DA7BB2" w:rsidRDefault="007448CE" w:rsidP="002A5339">
            <w:pPr>
              <w:spacing w:after="0" w:line="240" w:lineRule="auto"/>
              <w:jc w:val="center"/>
            </w:pPr>
            <w:r w:rsidRPr="00DA7BB2">
              <w:t>/</w:t>
            </w:r>
          </w:p>
        </w:tc>
        <w:tc>
          <w:tcPr>
            <w:tcW w:w="1417" w:type="dxa"/>
            <w:tcBorders>
              <w:top w:val="single" w:sz="4" w:space="0" w:color="auto"/>
              <w:left w:val="single" w:sz="4" w:space="0" w:color="auto"/>
              <w:bottom w:val="single" w:sz="4" w:space="0" w:color="auto"/>
              <w:right w:val="single" w:sz="4" w:space="0" w:color="auto"/>
            </w:tcBorders>
            <w:vAlign w:val="center"/>
          </w:tcPr>
          <w:p w14:paraId="05BCA846" w14:textId="77777777" w:rsidR="007448CE" w:rsidRPr="00DA7BB2" w:rsidRDefault="007448CE" w:rsidP="002A5339">
            <w:pPr>
              <w:spacing w:after="0" w:line="240" w:lineRule="auto"/>
              <w:jc w:val="center"/>
            </w:pPr>
            <w:r w:rsidRPr="00DA7BB2">
              <w:t>/</w:t>
            </w:r>
          </w:p>
        </w:tc>
        <w:tc>
          <w:tcPr>
            <w:tcW w:w="1418" w:type="dxa"/>
            <w:tcBorders>
              <w:top w:val="single" w:sz="4" w:space="0" w:color="auto"/>
              <w:left w:val="single" w:sz="4" w:space="0" w:color="auto"/>
              <w:bottom w:val="single" w:sz="4" w:space="0" w:color="auto"/>
              <w:right w:val="single" w:sz="4" w:space="0" w:color="auto"/>
            </w:tcBorders>
            <w:vAlign w:val="center"/>
          </w:tcPr>
          <w:p w14:paraId="31903E27" w14:textId="77777777" w:rsidR="007448CE" w:rsidRPr="00DA7BB2" w:rsidRDefault="007448CE" w:rsidP="002A5339">
            <w:pPr>
              <w:spacing w:after="0" w:line="240" w:lineRule="auto"/>
              <w:jc w:val="center"/>
            </w:pPr>
            <w:r w:rsidRPr="00DA7BB2">
              <w:t>/</w:t>
            </w:r>
          </w:p>
        </w:tc>
      </w:tr>
      <w:tr w:rsidR="007448CE" w:rsidRPr="001D78DA" w14:paraId="28898654" w14:textId="77777777" w:rsidTr="00533D85">
        <w:trPr>
          <w:cantSplit/>
          <w:trHeight w:val="36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E6D7760" w14:textId="1F229AEA" w:rsidR="007448CE" w:rsidRPr="001D78DA" w:rsidRDefault="007448CE" w:rsidP="00187581">
            <w:pPr>
              <w:spacing w:after="0" w:line="240" w:lineRule="auto"/>
              <w:rPr>
                <w:b/>
                <w:bCs/>
              </w:rPr>
            </w:pPr>
            <w:r w:rsidRPr="001D78DA">
              <w:rPr>
                <w:b/>
                <w:bCs/>
              </w:rPr>
              <w:t xml:space="preserve">Obrazložitev: </w:t>
            </w:r>
            <w:r w:rsidRPr="001D78DA">
              <w:t xml:space="preserve">Aktivnost je bila izvedena v okviru rednega dela </w:t>
            </w:r>
            <w:r>
              <w:t>p</w:t>
            </w:r>
            <w:r w:rsidRPr="001D78DA">
              <w:t>olicije.</w:t>
            </w:r>
          </w:p>
        </w:tc>
      </w:tr>
    </w:tbl>
    <w:p w14:paraId="3EF2FFEF" w14:textId="2E41D4AF" w:rsidR="00DA7BB2" w:rsidRDefault="00DA7BB2" w:rsidP="000146E1">
      <w:pPr>
        <w:pStyle w:val="ZADEVA"/>
        <w:spacing w:before="0"/>
        <w:jc w:val="both"/>
        <w:rPr>
          <w:rFonts w:ascii="Arial" w:hAnsi="Arial" w:cs="Arial"/>
          <w:sz w:val="20"/>
          <w:szCs w:val="20"/>
          <w:lang w:val="sl-SI"/>
        </w:rPr>
      </w:pPr>
    </w:p>
    <w:p w14:paraId="2E890CDA" w14:textId="77777777" w:rsidR="00DA7BB2" w:rsidRDefault="00DA7BB2">
      <w:pPr>
        <w:rPr>
          <w:rFonts w:eastAsia="Times New Roman" w:cs="Arial"/>
          <w:b/>
          <w:szCs w:val="20"/>
        </w:rPr>
      </w:pPr>
      <w:r>
        <w:rPr>
          <w:rFonts w:cs="Arial"/>
          <w:szCs w:val="20"/>
        </w:rPr>
        <w:br w:type="page"/>
      </w:r>
    </w:p>
    <w:p w14:paraId="4959A1B7"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2</w:t>
      </w:r>
    </w:p>
    <w:p w14:paraId="0E9DB90F" w14:textId="77777777" w:rsidR="007448CE" w:rsidRPr="001D78DA" w:rsidRDefault="007448CE" w:rsidP="000146E1">
      <w:pPr>
        <w:pStyle w:val="ZADEVA"/>
        <w:spacing w:before="0"/>
        <w:jc w:val="both"/>
        <w:rPr>
          <w:rFonts w:ascii="Arial" w:hAnsi="Arial" w:cs="Arial"/>
          <w:sz w:val="20"/>
          <w:szCs w:val="20"/>
          <w:lang w:val="sl-SI"/>
        </w:rPr>
      </w:pPr>
    </w:p>
    <w:p w14:paraId="53D1242D" w14:textId="62545926"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Ozaveščanje javnosti o pomenu udeležbe žensk na področju miru in varnosti v Sloveniji, ohranjanje uravnotežene zastopanosti spolov, ozaveščanje in usposabljanje oseb, ki sodelujejo v procesih odločanja ter mednarodnih operacijah in misijah.</w:t>
      </w:r>
    </w:p>
    <w:p w14:paraId="1965C73D"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7099306C" w14:textId="58ECF0AD"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szCs w:val="20"/>
        </w:rPr>
        <w:t>AKTIVNOST 1: Nacionalni akcijski načrt za ženske, mir in varnost (ozaveščanje javnosti o pomenu vključevanja žensk na področju miru in varnosti)</w:t>
      </w:r>
    </w:p>
    <w:p w14:paraId="3FE38117"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15DC31E4" w14:textId="3378A848"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IZVEDBA AKTIVNOSTI: Vključevanje civilne družbe v pripravo novega nacionalnega akcijskega načrta in njegova objava s</w:t>
      </w:r>
      <w:r>
        <w:rPr>
          <w:rFonts w:cs="Arial"/>
          <w:szCs w:val="20"/>
        </w:rPr>
        <w:t>ta</w:t>
      </w:r>
      <w:r w:rsidRPr="001D78DA">
        <w:rPr>
          <w:rFonts w:cs="Arial"/>
          <w:szCs w:val="20"/>
        </w:rPr>
        <w:t xml:space="preserve"> prispeval</w:t>
      </w:r>
      <w:r>
        <w:rPr>
          <w:rFonts w:cs="Arial"/>
          <w:szCs w:val="20"/>
        </w:rPr>
        <w:t>a</w:t>
      </w:r>
      <w:r w:rsidRPr="001D78DA">
        <w:rPr>
          <w:rFonts w:cs="Arial"/>
          <w:szCs w:val="20"/>
        </w:rPr>
        <w:t xml:space="preserve"> k seznanitvi s pomenom celovitega, enakovrednega in učinkovitega vključevanja žensk </w:t>
      </w:r>
      <w:r>
        <w:rPr>
          <w:rFonts w:cs="Arial"/>
          <w:szCs w:val="20"/>
        </w:rPr>
        <w:t>na</w:t>
      </w:r>
      <w:r w:rsidRPr="001D78DA">
        <w:rPr>
          <w:rFonts w:cs="Arial"/>
          <w:szCs w:val="20"/>
        </w:rPr>
        <w:t xml:space="preserve"> področje miru in varnosti (v letu 2025).</w:t>
      </w:r>
    </w:p>
    <w:p w14:paraId="3B72A5D6" w14:textId="77777777"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850CA73" w14:textId="5ED0FFE1"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MZEZ je v skladu s sklepom Vlade R</w:t>
      </w:r>
      <w:r>
        <w:rPr>
          <w:rFonts w:cs="Arial"/>
          <w:szCs w:val="20"/>
        </w:rPr>
        <w:t>epublike Slovenije</w:t>
      </w:r>
      <w:r w:rsidRPr="001D78DA">
        <w:rPr>
          <w:rFonts w:cs="Arial"/>
          <w:szCs w:val="20"/>
        </w:rPr>
        <w:t xml:space="preserve"> št. 51104-9/2025/3 z dne 20. </w:t>
      </w:r>
      <w:r>
        <w:rPr>
          <w:rFonts w:cs="Arial"/>
          <w:szCs w:val="20"/>
        </w:rPr>
        <w:t>marca</w:t>
      </w:r>
      <w:r w:rsidRPr="001D78DA">
        <w:rPr>
          <w:rFonts w:cs="Arial"/>
          <w:szCs w:val="20"/>
        </w:rPr>
        <w:t xml:space="preserve"> 2025 v sodelovanju z </w:t>
      </w:r>
      <w:r w:rsidR="00DF5527">
        <w:rPr>
          <w:rFonts w:cs="Arial"/>
          <w:szCs w:val="20"/>
        </w:rPr>
        <w:t xml:space="preserve">ustreznimi </w:t>
      </w:r>
      <w:r w:rsidRPr="001D78DA">
        <w:rPr>
          <w:rFonts w:cs="Arial"/>
          <w:szCs w:val="20"/>
        </w:rPr>
        <w:t xml:space="preserve">ministrstvi in vladnimi službami </w:t>
      </w:r>
      <w:r w:rsidR="007B6CD1">
        <w:rPr>
          <w:rFonts w:cs="Arial"/>
          <w:szCs w:val="20"/>
        </w:rPr>
        <w:t xml:space="preserve">začelo </w:t>
      </w:r>
      <w:r>
        <w:rPr>
          <w:rFonts w:cs="Arial"/>
          <w:szCs w:val="20"/>
        </w:rPr>
        <w:t>p</w:t>
      </w:r>
      <w:r w:rsidR="00DF5527">
        <w:rPr>
          <w:rFonts w:cs="Arial"/>
          <w:szCs w:val="20"/>
        </w:rPr>
        <w:t>r</w:t>
      </w:r>
      <w:r>
        <w:rPr>
          <w:rFonts w:cs="Arial"/>
          <w:szCs w:val="20"/>
        </w:rPr>
        <w:t>ipravljati</w:t>
      </w:r>
      <w:r w:rsidRPr="001D78DA">
        <w:rPr>
          <w:rFonts w:cs="Arial"/>
          <w:szCs w:val="20"/>
        </w:rPr>
        <w:t xml:space="preserve"> nov Akcijsk</w:t>
      </w:r>
      <w:r>
        <w:rPr>
          <w:rFonts w:cs="Arial"/>
          <w:szCs w:val="20"/>
        </w:rPr>
        <w:t>i</w:t>
      </w:r>
      <w:r w:rsidRPr="001D78DA">
        <w:rPr>
          <w:rFonts w:cs="Arial"/>
          <w:szCs w:val="20"/>
        </w:rPr>
        <w:t xml:space="preserve"> načrt </w:t>
      </w:r>
      <w:r w:rsidR="00DF5527">
        <w:rPr>
          <w:rFonts w:cs="Arial"/>
          <w:szCs w:val="20"/>
        </w:rPr>
        <w:t>Republike Slovenije</w:t>
      </w:r>
      <w:r w:rsidR="00DF5527" w:rsidRPr="001D78DA">
        <w:rPr>
          <w:rFonts w:cs="Arial"/>
          <w:szCs w:val="20"/>
        </w:rPr>
        <w:t xml:space="preserve"> </w:t>
      </w:r>
      <w:r w:rsidRPr="001D78DA">
        <w:rPr>
          <w:rFonts w:cs="Arial"/>
          <w:szCs w:val="20"/>
        </w:rPr>
        <w:t xml:space="preserve">za ženske, mir in varnost. V začetni fazi je v proces na delovni ravni povabilo </w:t>
      </w:r>
      <w:r>
        <w:rPr>
          <w:rFonts w:cs="Arial"/>
          <w:szCs w:val="20"/>
        </w:rPr>
        <w:t>v</w:t>
      </w:r>
      <w:r w:rsidRPr="001D78DA">
        <w:rPr>
          <w:rFonts w:cs="Arial"/>
          <w:szCs w:val="20"/>
        </w:rPr>
        <w:t>aruha človekovih pravic R</w:t>
      </w:r>
      <w:r>
        <w:rPr>
          <w:rFonts w:cs="Arial"/>
          <w:szCs w:val="20"/>
        </w:rPr>
        <w:t>epublike Slovenije</w:t>
      </w:r>
      <w:r w:rsidRPr="001D78DA">
        <w:rPr>
          <w:rFonts w:cs="Arial"/>
          <w:szCs w:val="20"/>
        </w:rPr>
        <w:t xml:space="preserve">, </w:t>
      </w:r>
      <w:r>
        <w:rPr>
          <w:rFonts w:cs="Arial"/>
          <w:szCs w:val="20"/>
        </w:rPr>
        <w:t>z</w:t>
      </w:r>
      <w:r w:rsidRPr="001D78DA">
        <w:rPr>
          <w:rFonts w:cs="Arial"/>
          <w:szCs w:val="20"/>
        </w:rPr>
        <w:t xml:space="preserve">agovornika načela enakosti ter organizacije civilne družbe, ki delujejo na </w:t>
      </w:r>
      <w:r w:rsidR="00DF5527">
        <w:rPr>
          <w:rFonts w:cs="Arial"/>
          <w:szCs w:val="20"/>
        </w:rPr>
        <w:t xml:space="preserve">ustreznih </w:t>
      </w:r>
      <w:r w:rsidRPr="001D78DA">
        <w:rPr>
          <w:rFonts w:cs="Arial"/>
          <w:szCs w:val="20"/>
        </w:rPr>
        <w:t xml:space="preserve">področjih. </w:t>
      </w:r>
      <w:r>
        <w:rPr>
          <w:rFonts w:cs="Arial"/>
          <w:szCs w:val="20"/>
        </w:rPr>
        <w:t>Med</w:t>
      </w:r>
      <w:r w:rsidRPr="001D78DA">
        <w:rPr>
          <w:rFonts w:cs="Arial"/>
          <w:szCs w:val="20"/>
        </w:rPr>
        <w:t xml:space="preserve"> priprav</w:t>
      </w:r>
      <w:r>
        <w:rPr>
          <w:rFonts w:cs="Arial"/>
          <w:szCs w:val="20"/>
        </w:rPr>
        <w:t>o</w:t>
      </w:r>
      <w:r w:rsidRPr="001D78DA">
        <w:rPr>
          <w:rFonts w:cs="Arial"/>
          <w:szCs w:val="20"/>
        </w:rPr>
        <w:t xml:space="preserve"> </w:t>
      </w:r>
      <w:r w:rsidR="007B6CD1">
        <w:rPr>
          <w:rFonts w:cs="Arial"/>
          <w:szCs w:val="20"/>
        </w:rPr>
        <w:t>a</w:t>
      </w:r>
      <w:r w:rsidRPr="001D78DA">
        <w:rPr>
          <w:rFonts w:cs="Arial"/>
          <w:szCs w:val="20"/>
        </w:rPr>
        <w:t xml:space="preserve">kcijskega načrta so bili zainteresirani predstavniki </w:t>
      </w:r>
      <w:r>
        <w:rPr>
          <w:rFonts w:cs="Arial"/>
          <w:szCs w:val="20"/>
        </w:rPr>
        <w:t>navede</w:t>
      </w:r>
      <w:r w:rsidRPr="001D78DA">
        <w:rPr>
          <w:rFonts w:cs="Arial"/>
          <w:szCs w:val="20"/>
        </w:rPr>
        <w:t>nih deležnikov vabljeni na sestanke, tekoče seznanjeni z osnutki besedila in pozvani k podaji predlogov in komentarjev na osnutke.</w:t>
      </w:r>
    </w:p>
    <w:p w14:paraId="0E73711A" w14:textId="77777777"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DC6A551" w14:textId="77777777"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Večja ozaveščenost civilne družbe in drugih deležnikov ter boljše razumevanje pomena celovitega, enakovrednega in tehtnega sodelovanja žensk v področje miru in varnosti.</w:t>
      </w:r>
    </w:p>
    <w:p w14:paraId="48C12171" w14:textId="77777777"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42CC032" w14:textId="22BDC1B4" w:rsidR="007448CE" w:rsidRPr="001D78DA" w:rsidRDefault="007448CE" w:rsidP="00285FEC">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PRISPEVEK K DOSEGANJU CILJA: Zainteresirani deležniki iz nevladne sfere so se seznanili s prizadevanji države za celovito, enakovredno in tehtno sodelovanje žensk </w:t>
      </w:r>
      <w:r>
        <w:rPr>
          <w:rFonts w:cs="Arial"/>
          <w:szCs w:val="20"/>
        </w:rPr>
        <w:t xml:space="preserve">na </w:t>
      </w:r>
      <w:r w:rsidRPr="001D78DA">
        <w:rPr>
          <w:rFonts w:cs="Arial"/>
          <w:szCs w:val="20"/>
        </w:rPr>
        <w:t>področj</w:t>
      </w:r>
      <w:r>
        <w:rPr>
          <w:rFonts w:cs="Arial"/>
          <w:szCs w:val="20"/>
        </w:rPr>
        <w:t>u</w:t>
      </w:r>
      <w:r w:rsidRPr="001D78DA">
        <w:rPr>
          <w:rFonts w:cs="Arial"/>
          <w:szCs w:val="20"/>
        </w:rPr>
        <w:t xml:space="preserve"> miru in varnosti ter s</w:t>
      </w:r>
      <w:r>
        <w:rPr>
          <w:rFonts w:cs="Arial"/>
          <w:szCs w:val="20"/>
        </w:rPr>
        <w:t>o</w:t>
      </w:r>
      <w:r w:rsidRPr="001D78DA">
        <w:rPr>
          <w:rFonts w:cs="Arial"/>
          <w:szCs w:val="20"/>
        </w:rPr>
        <w:t xml:space="preserve"> imeli možnost vključiti </w:t>
      </w:r>
      <w:r>
        <w:rPr>
          <w:rFonts w:cs="Arial"/>
          <w:szCs w:val="20"/>
        </w:rPr>
        <w:t xml:space="preserve">se </w:t>
      </w:r>
      <w:r w:rsidRPr="001D78DA">
        <w:rPr>
          <w:rFonts w:cs="Arial"/>
          <w:szCs w:val="20"/>
        </w:rPr>
        <w:t>v ta prizadevanja. Na tej podlagi bodo lahko sodelovali pri ozaveščanju na tem področju.</w:t>
      </w:r>
    </w:p>
    <w:p w14:paraId="33D61754" w14:textId="77777777" w:rsidR="007448CE" w:rsidRPr="001D78DA" w:rsidRDefault="007448CE" w:rsidP="00621C4B">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3749D133"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NOSILEC: MZEZ.</w:t>
      </w:r>
    </w:p>
    <w:p w14:paraId="1A468FC6" w14:textId="77777777" w:rsidR="007448CE" w:rsidRPr="001D78DA" w:rsidRDefault="007448CE" w:rsidP="000146E1">
      <w:pPr>
        <w:spacing w:after="0" w:line="260" w:lineRule="exact"/>
        <w:rPr>
          <w:rFonts w:cs="Arial"/>
          <w:b/>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693"/>
        <w:gridCol w:w="1276"/>
        <w:gridCol w:w="1276"/>
      </w:tblGrid>
      <w:tr w:rsidR="007448CE" w:rsidRPr="001D78DA" w14:paraId="31DE400D" w14:textId="77777777" w:rsidTr="00043CFC">
        <w:trPr>
          <w:cantSplit/>
          <w:trHeight w:val="211"/>
        </w:trPr>
        <w:tc>
          <w:tcPr>
            <w:tcW w:w="9640" w:type="dxa"/>
            <w:gridSpan w:val="5"/>
            <w:tcBorders>
              <w:top w:val="single" w:sz="4" w:space="0" w:color="auto"/>
              <w:left w:val="single" w:sz="4" w:space="0" w:color="auto"/>
              <w:bottom w:val="single" w:sz="4" w:space="0" w:color="auto"/>
              <w:right w:val="single" w:sz="4" w:space="0" w:color="auto"/>
            </w:tcBorders>
            <w:shd w:val="clear" w:color="auto" w:fill="C7ACFE"/>
            <w:tcMar>
              <w:top w:w="57" w:type="dxa"/>
              <w:left w:w="108" w:type="dxa"/>
              <w:bottom w:w="57" w:type="dxa"/>
              <w:right w:w="108" w:type="dxa"/>
            </w:tcMar>
            <w:vAlign w:val="center"/>
          </w:tcPr>
          <w:p w14:paraId="20066F08" w14:textId="77777777" w:rsidR="007448CE" w:rsidRPr="001D78DA" w:rsidRDefault="007448CE" w:rsidP="00533D85">
            <w:pPr>
              <w:spacing w:after="0" w:line="240" w:lineRule="auto"/>
              <w:rPr>
                <w:rFonts w:cs="Arial"/>
                <w:b/>
                <w:bCs/>
                <w:szCs w:val="20"/>
              </w:rPr>
            </w:pPr>
            <w:r w:rsidRPr="001D78DA">
              <w:rPr>
                <w:rFonts w:cs="Arial"/>
                <w:b/>
                <w:bCs/>
                <w:szCs w:val="20"/>
              </w:rPr>
              <w:t>Porabljena finančna sredstva</w:t>
            </w:r>
          </w:p>
        </w:tc>
      </w:tr>
      <w:tr w:rsidR="007448CE" w:rsidRPr="001D78DA" w14:paraId="4B471090" w14:textId="77777777" w:rsidTr="00043CFC">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BE1FF"/>
            <w:vAlign w:val="center"/>
          </w:tcPr>
          <w:p w14:paraId="364C0AC4" w14:textId="77777777" w:rsidR="007448CE" w:rsidRPr="001D78DA" w:rsidRDefault="007448CE" w:rsidP="00533D85">
            <w:pPr>
              <w:spacing w:after="0" w:line="240" w:lineRule="auto"/>
              <w:rPr>
                <w:rFonts w:cs="Arial"/>
                <w:b/>
                <w:bCs/>
                <w:szCs w:val="20"/>
              </w:rPr>
            </w:pPr>
            <w:r w:rsidRPr="001D78DA">
              <w:rPr>
                <w:rFonts w:cs="Arial"/>
                <w:b/>
                <w:bCs/>
                <w:szCs w:val="20"/>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EBE1FF"/>
            <w:vAlign w:val="center"/>
          </w:tcPr>
          <w:p w14:paraId="1E45C517" w14:textId="77777777" w:rsidR="007448CE" w:rsidRPr="001D78DA" w:rsidRDefault="007448CE" w:rsidP="00533D85">
            <w:pPr>
              <w:spacing w:after="0" w:line="240" w:lineRule="auto"/>
              <w:rPr>
                <w:rFonts w:cs="Arial"/>
                <w:b/>
                <w:bCs/>
                <w:szCs w:val="20"/>
              </w:rPr>
            </w:pPr>
            <w:r w:rsidRPr="001D78DA">
              <w:rPr>
                <w:rFonts w:cs="Arial"/>
                <w:b/>
                <w:bCs/>
                <w:szCs w:val="20"/>
              </w:rPr>
              <w:t>Šifra in naziv ukrepa, projekta</w:t>
            </w:r>
          </w:p>
        </w:tc>
        <w:tc>
          <w:tcPr>
            <w:tcW w:w="2693" w:type="dxa"/>
            <w:tcBorders>
              <w:top w:val="single" w:sz="4" w:space="0" w:color="auto"/>
              <w:left w:val="single" w:sz="4" w:space="0" w:color="auto"/>
              <w:bottom w:val="single" w:sz="4" w:space="0" w:color="auto"/>
              <w:right w:val="single" w:sz="4" w:space="0" w:color="auto"/>
            </w:tcBorders>
            <w:shd w:val="clear" w:color="auto" w:fill="EBE1FF"/>
            <w:vAlign w:val="center"/>
          </w:tcPr>
          <w:p w14:paraId="75A6CC8F" w14:textId="77777777" w:rsidR="007448CE" w:rsidRPr="001D78DA" w:rsidRDefault="007448CE" w:rsidP="00533D85">
            <w:pPr>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BE1FF"/>
            <w:vAlign w:val="center"/>
          </w:tcPr>
          <w:p w14:paraId="1B02758C" w14:textId="77777777" w:rsidR="007448CE" w:rsidRPr="001D78DA" w:rsidRDefault="007448CE" w:rsidP="00533D85">
            <w:pPr>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BE1FF"/>
            <w:vAlign w:val="center"/>
          </w:tcPr>
          <w:p w14:paraId="48644F67" w14:textId="77777777" w:rsidR="007448CE" w:rsidRPr="001D78DA" w:rsidRDefault="007448CE" w:rsidP="00533D85">
            <w:pPr>
              <w:spacing w:after="0" w:line="240" w:lineRule="auto"/>
              <w:rPr>
                <w:rFonts w:cs="Arial"/>
                <w:b/>
                <w:bCs/>
                <w:szCs w:val="20"/>
              </w:rPr>
            </w:pPr>
            <w:r w:rsidRPr="001D78DA">
              <w:rPr>
                <w:rFonts w:cs="Arial"/>
                <w:b/>
                <w:bCs/>
                <w:szCs w:val="20"/>
              </w:rPr>
              <w:t>Znesek za leto 2025</w:t>
            </w:r>
          </w:p>
        </w:tc>
      </w:tr>
      <w:tr w:rsidR="007448CE" w:rsidRPr="001D78DA" w14:paraId="3D373D0E" w14:textId="77777777" w:rsidTr="00043CFC">
        <w:trPr>
          <w:cantSplit/>
          <w:trHeight w:val="293"/>
        </w:trPr>
        <w:tc>
          <w:tcPr>
            <w:tcW w:w="2227" w:type="dxa"/>
            <w:tcBorders>
              <w:top w:val="single" w:sz="4" w:space="0" w:color="auto"/>
              <w:left w:val="single" w:sz="4" w:space="0" w:color="auto"/>
              <w:bottom w:val="single" w:sz="4" w:space="0" w:color="auto"/>
              <w:right w:val="single" w:sz="4" w:space="0" w:color="auto"/>
            </w:tcBorders>
            <w:vAlign w:val="center"/>
          </w:tcPr>
          <w:p w14:paraId="00533E9B" w14:textId="77777777" w:rsidR="007448CE" w:rsidRPr="001D78DA" w:rsidRDefault="007448CE" w:rsidP="00533D85">
            <w:pPr>
              <w:spacing w:after="0" w:line="240" w:lineRule="auto"/>
              <w:rPr>
                <w:rFonts w:cs="Arial"/>
                <w:szCs w:val="20"/>
              </w:rPr>
            </w:pPr>
            <w:r w:rsidRPr="001D78DA">
              <w:rPr>
                <w:rFonts w:cs="Arial"/>
                <w:szCs w:val="20"/>
              </w:rPr>
              <w:t>MZEZ</w:t>
            </w:r>
          </w:p>
        </w:tc>
        <w:tc>
          <w:tcPr>
            <w:tcW w:w="2168" w:type="dxa"/>
            <w:tcBorders>
              <w:top w:val="single" w:sz="4" w:space="0" w:color="auto"/>
              <w:left w:val="single" w:sz="4" w:space="0" w:color="auto"/>
              <w:bottom w:val="single" w:sz="4" w:space="0" w:color="auto"/>
              <w:right w:val="single" w:sz="4" w:space="0" w:color="auto"/>
            </w:tcBorders>
            <w:vAlign w:val="center"/>
          </w:tcPr>
          <w:p w14:paraId="14956F11" w14:textId="77777777" w:rsidR="007448CE" w:rsidRPr="00DA7BB2" w:rsidRDefault="007448CE" w:rsidP="002A5339">
            <w:pPr>
              <w:spacing w:after="0" w:line="240" w:lineRule="auto"/>
              <w:jc w:val="center"/>
              <w:rPr>
                <w:rFonts w:cs="Arial"/>
                <w:szCs w:val="20"/>
              </w:rPr>
            </w:pPr>
            <w:r w:rsidRPr="00DA7BB2">
              <w:rPr>
                <w:rFonts w:cs="Arial"/>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43D29FD7" w14:textId="77777777" w:rsidR="007448CE" w:rsidRPr="00DA7BB2" w:rsidRDefault="007448CE" w:rsidP="002A5339">
            <w:pPr>
              <w:spacing w:after="0" w:line="240" w:lineRule="auto"/>
              <w:jc w:val="center"/>
              <w:rPr>
                <w:rFonts w:cs="Arial"/>
                <w:szCs w:val="20"/>
              </w:rPr>
            </w:pPr>
            <w:r w:rsidRPr="00DA7BB2">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24AD9F3" w14:textId="77777777" w:rsidR="007448CE" w:rsidRPr="00DA7BB2" w:rsidRDefault="007448CE" w:rsidP="002A5339">
            <w:pPr>
              <w:spacing w:after="0" w:line="240" w:lineRule="auto"/>
              <w:jc w:val="center"/>
              <w:rPr>
                <w:rFonts w:cs="Arial"/>
                <w:szCs w:val="20"/>
              </w:rPr>
            </w:pPr>
            <w:r w:rsidRPr="00DA7BB2">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C97F8FA" w14:textId="77777777" w:rsidR="007448CE" w:rsidRPr="00DA7BB2" w:rsidRDefault="007448CE" w:rsidP="002A5339">
            <w:pPr>
              <w:spacing w:after="0" w:line="240" w:lineRule="auto"/>
              <w:jc w:val="center"/>
              <w:rPr>
                <w:rFonts w:cs="Arial"/>
                <w:szCs w:val="20"/>
              </w:rPr>
            </w:pPr>
            <w:r w:rsidRPr="00DA7BB2">
              <w:rPr>
                <w:rFonts w:cs="Arial"/>
                <w:szCs w:val="20"/>
              </w:rPr>
              <w:t>/</w:t>
            </w:r>
          </w:p>
        </w:tc>
      </w:tr>
      <w:tr w:rsidR="007448CE" w:rsidRPr="001D78DA" w14:paraId="010EDE7D" w14:textId="77777777" w:rsidTr="00533D85">
        <w:trPr>
          <w:cantSplit/>
          <w:trHeight w:val="418"/>
        </w:trPr>
        <w:tc>
          <w:tcPr>
            <w:tcW w:w="9640" w:type="dxa"/>
            <w:gridSpan w:val="5"/>
            <w:tcBorders>
              <w:top w:val="single" w:sz="4" w:space="0" w:color="auto"/>
              <w:left w:val="single" w:sz="4" w:space="0" w:color="auto"/>
              <w:bottom w:val="single" w:sz="4" w:space="0" w:color="auto"/>
              <w:right w:val="single" w:sz="4" w:space="0" w:color="auto"/>
            </w:tcBorders>
            <w:vAlign w:val="center"/>
          </w:tcPr>
          <w:p w14:paraId="0B2E0F55" w14:textId="77777777" w:rsidR="007448CE" w:rsidRPr="001D78DA" w:rsidRDefault="007448CE" w:rsidP="00533D85">
            <w:pPr>
              <w:spacing w:after="0" w:line="240" w:lineRule="auto"/>
              <w:rPr>
                <w:rFonts w:cs="Arial"/>
                <w:b/>
                <w:bCs/>
                <w:szCs w:val="20"/>
              </w:rPr>
            </w:pPr>
            <w:r w:rsidRPr="001D78DA">
              <w:rPr>
                <w:rFonts w:cs="Arial"/>
                <w:b/>
                <w:bCs/>
                <w:szCs w:val="20"/>
              </w:rPr>
              <w:t xml:space="preserve">Obrazložitev: </w:t>
            </w:r>
            <w:r w:rsidRPr="001D78DA">
              <w:rPr>
                <w:rFonts w:cs="Arial"/>
                <w:bCs/>
                <w:szCs w:val="20"/>
              </w:rPr>
              <w:t>Aktivnost je bila izvedena v okviru rednega dela MZEZ.</w:t>
            </w:r>
          </w:p>
        </w:tc>
      </w:tr>
    </w:tbl>
    <w:p w14:paraId="327A1423" w14:textId="77777777" w:rsidR="007448CE" w:rsidRPr="001D78DA" w:rsidRDefault="007448CE" w:rsidP="000146E1">
      <w:pPr>
        <w:spacing w:after="0" w:line="260" w:lineRule="exact"/>
        <w:rPr>
          <w:rFonts w:cs="Arial"/>
          <w:b/>
          <w:szCs w:val="20"/>
        </w:rPr>
      </w:pPr>
    </w:p>
    <w:p w14:paraId="10635B6F" w14:textId="77777777" w:rsidR="007448CE" w:rsidRPr="001D78DA" w:rsidRDefault="007448CE" w:rsidP="000146E1">
      <w:pPr>
        <w:spacing w:after="0" w:line="260" w:lineRule="exact"/>
        <w:rPr>
          <w:rFonts w:cs="Arial"/>
          <w:b/>
          <w:szCs w:val="20"/>
        </w:rPr>
      </w:pPr>
    </w:p>
    <w:p w14:paraId="4EB772B3" w14:textId="77777777" w:rsidR="007448CE" w:rsidRPr="001D78DA" w:rsidRDefault="007448CE" w:rsidP="0098284E">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eastAsia="Arial" w:cs="Arial"/>
          <w:b/>
          <w:bCs/>
          <w:color w:val="4472C4" w:themeColor="accent5"/>
          <w:szCs w:val="20"/>
        </w:rPr>
      </w:pPr>
      <w:r w:rsidRPr="001D78DA">
        <w:rPr>
          <w:rFonts w:cs="Arial"/>
          <w:b/>
          <w:bCs/>
          <w:szCs w:val="20"/>
        </w:rPr>
        <w:t xml:space="preserve">AKTIVNOST 2: </w:t>
      </w:r>
      <w:r w:rsidRPr="001D78DA">
        <w:rPr>
          <w:rFonts w:eastAsia="Arial" w:cs="Arial"/>
          <w:b/>
          <w:bCs/>
          <w:szCs w:val="20"/>
        </w:rPr>
        <w:t>Ozaveščanje o pomenu udeležbe žensk v mednarodnih operacijah in misijah</w:t>
      </w:r>
    </w:p>
    <w:p w14:paraId="6EB81627" w14:textId="77777777" w:rsidR="007448CE" w:rsidRPr="001D78DA" w:rsidRDefault="007448CE" w:rsidP="0098284E">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eastAsia="Arial" w:cs="Arial"/>
          <w:b/>
          <w:bCs/>
          <w:color w:val="4472C4" w:themeColor="accent5"/>
          <w:szCs w:val="20"/>
        </w:rPr>
      </w:pPr>
    </w:p>
    <w:p w14:paraId="2736C583" w14:textId="77777777" w:rsidR="007448CE" w:rsidRPr="001D78DA" w:rsidRDefault="007448CE" w:rsidP="00A67773">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r w:rsidRPr="001D78DA">
        <w:rPr>
          <w:rFonts w:cs="Arial"/>
          <w:szCs w:val="20"/>
        </w:rPr>
        <w:t xml:space="preserve">IZVEDBA AKTIVNOSTI: </w:t>
      </w:r>
      <w:r w:rsidRPr="001D78DA">
        <w:t>V letih 2024 in 2025 je SV aktivno spodbujala udeležbo pripadnic SV v MOM.</w:t>
      </w:r>
    </w:p>
    <w:p w14:paraId="7B44096E" w14:textId="77777777" w:rsidR="007448CE" w:rsidRPr="001D78DA" w:rsidRDefault="007448CE" w:rsidP="00A67773">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p>
    <w:p w14:paraId="7C2AAECD" w14:textId="140BFE02" w:rsidR="007448CE" w:rsidRPr="001D78DA" w:rsidRDefault="007448CE" w:rsidP="00A67773">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r w:rsidRPr="001D78DA">
        <w:rPr>
          <w:rFonts w:cs="Arial"/>
          <w:szCs w:val="20"/>
        </w:rPr>
        <w:t>REZULTAT AKTIVNOSTI:</w:t>
      </w:r>
      <w:r w:rsidRPr="001D78DA">
        <w:t xml:space="preserve"> </w:t>
      </w:r>
      <w:r>
        <w:t>Udeležba</w:t>
      </w:r>
      <w:r w:rsidRPr="001D78DA">
        <w:t xml:space="preserve"> žensk v MOM se je </w:t>
      </w:r>
      <w:r w:rsidR="00A51564">
        <w:t>v letu</w:t>
      </w:r>
      <w:r w:rsidR="00A51564" w:rsidRPr="001D78DA">
        <w:t xml:space="preserve"> </w:t>
      </w:r>
      <w:r w:rsidRPr="001D78DA">
        <w:t xml:space="preserve">2025 </w:t>
      </w:r>
      <w:r>
        <w:t>povečala</w:t>
      </w:r>
      <w:r w:rsidR="00CB4BC0">
        <w:t xml:space="preserve"> (glede na leto 2024)</w:t>
      </w:r>
      <w:r w:rsidRPr="001D78DA">
        <w:t xml:space="preserve">. Prav tako </w:t>
      </w:r>
      <w:r>
        <w:t xml:space="preserve">se je </w:t>
      </w:r>
      <w:r w:rsidRPr="001D78DA">
        <w:t xml:space="preserve">glede na dvig odstotka žensk povečal odstotek žensk na vodstvenih dolžnostih. V zadnjih letih se MOM iz SV udeležuje med 5 in 10 % žensk. </w:t>
      </w:r>
    </w:p>
    <w:p w14:paraId="0C80F9C5"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4AFAA174" w14:textId="4DBD5A3C"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eastAsia="Arial" w:cs="Arial"/>
          <w:color w:val="000000" w:themeColor="text1"/>
          <w:szCs w:val="20"/>
        </w:rPr>
      </w:pPr>
      <w:r w:rsidRPr="001D78DA">
        <w:rPr>
          <w:rFonts w:cs="Arial"/>
          <w:szCs w:val="20"/>
        </w:rPr>
        <w:t xml:space="preserve">PRISPEVEK K DOSEGANJU CILJA: Aktivnost je prispevala k </w:t>
      </w:r>
      <w:r w:rsidRPr="001D78DA">
        <w:t xml:space="preserve">večji vlogi žensk v MOM, tudi na vodstvenih mestih. SV je v letu 2024 na MOM napotila 6,59 % pripadnic, v letu 2025 pa 9,85 %. S tem je bil cilj SV dosežen. Prav tako se je povečal odstotek žensk na vodstvenih mestih z 10 % na 16,6 %. </w:t>
      </w:r>
      <w:r w:rsidRPr="001D78DA">
        <w:rPr>
          <w:rFonts w:eastAsia="Arial" w:cs="Arial"/>
          <w:color w:val="000000" w:themeColor="text1"/>
          <w:szCs w:val="20"/>
        </w:rPr>
        <w:t>Cilj je, da SV ohrani ali preseže odstotek žensk v MOM.</w:t>
      </w:r>
    </w:p>
    <w:p w14:paraId="0C10C366"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A24D4E0"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NOSILEC: MO – SV.</w:t>
      </w:r>
    </w:p>
    <w:p w14:paraId="720797BF" w14:textId="77777777" w:rsidR="007448CE" w:rsidRPr="001D78DA" w:rsidRDefault="007448CE"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026"/>
        <w:gridCol w:w="2552"/>
        <w:gridCol w:w="1559"/>
        <w:gridCol w:w="1276"/>
      </w:tblGrid>
      <w:tr w:rsidR="007448CE" w:rsidRPr="001D78DA" w14:paraId="729D40FA" w14:textId="77777777" w:rsidTr="00043CFC">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7ACFE"/>
            <w:tcMar>
              <w:top w:w="57" w:type="dxa"/>
              <w:left w:w="108" w:type="dxa"/>
              <w:bottom w:w="57" w:type="dxa"/>
              <w:right w:w="108" w:type="dxa"/>
            </w:tcMar>
            <w:vAlign w:val="center"/>
          </w:tcPr>
          <w:p w14:paraId="28557CB0" w14:textId="77777777" w:rsidR="007448CE" w:rsidRPr="001D78DA" w:rsidRDefault="007448CE" w:rsidP="00533D85">
            <w:pPr>
              <w:spacing w:after="0" w:line="240" w:lineRule="auto"/>
              <w:rPr>
                <w:b/>
                <w:bCs/>
              </w:rPr>
            </w:pPr>
            <w:r w:rsidRPr="001D78DA">
              <w:rPr>
                <w:b/>
                <w:bCs/>
              </w:rPr>
              <w:t>Porabljena finančna sredstva</w:t>
            </w:r>
          </w:p>
        </w:tc>
      </w:tr>
      <w:tr w:rsidR="007448CE" w:rsidRPr="001D78DA" w14:paraId="42580D7A" w14:textId="77777777" w:rsidTr="002A5339">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BE1FF"/>
            <w:vAlign w:val="center"/>
          </w:tcPr>
          <w:p w14:paraId="15D2BD3F" w14:textId="77777777" w:rsidR="007448CE" w:rsidRPr="001D78DA" w:rsidRDefault="007448CE" w:rsidP="00533D85">
            <w:pPr>
              <w:spacing w:after="0" w:line="240" w:lineRule="auto"/>
              <w:rPr>
                <w:b/>
                <w:bCs/>
              </w:rPr>
            </w:pPr>
            <w:r w:rsidRPr="001D78DA">
              <w:rPr>
                <w:b/>
                <w:bCs/>
              </w:rPr>
              <w:t xml:space="preserve">Ime proračunskega uporabnika </w:t>
            </w:r>
          </w:p>
        </w:tc>
        <w:tc>
          <w:tcPr>
            <w:tcW w:w="2026" w:type="dxa"/>
            <w:tcBorders>
              <w:top w:val="single" w:sz="4" w:space="0" w:color="auto"/>
              <w:left w:val="single" w:sz="4" w:space="0" w:color="auto"/>
              <w:bottom w:val="single" w:sz="4" w:space="0" w:color="auto"/>
              <w:right w:val="single" w:sz="4" w:space="0" w:color="auto"/>
            </w:tcBorders>
            <w:shd w:val="clear" w:color="auto" w:fill="EBE1FF"/>
            <w:vAlign w:val="center"/>
          </w:tcPr>
          <w:p w14:paraId="50B2C844" w14:textId="77777777" w:rsidR="007448CE" w:rsidRPr="001D78DA" w:rsidRDefault="007448CE" w:rsidP="00533D85">
            <w:pPr>
              <w:spacing w:after="0" w:line="240" w:lineRule="auto"/>
              <w:rPr>
                <w:b/>
                <w:bCs/>
              </w:rPr>
            </w:pPr>
            <w:r w:rsidRPr="001D78DA">
              <w:rPr>
                <w:b/>
                <w:bCs/>
              </w:rPr>
              <w:t>Šifra in naziv ukrepa, projekta</w:t>
            </w:r>
          </w:p>
        </w:tc>
        <w:tc>
          <w:tcPr>
            <w:tcW w:w="2552" w:type="dxa"/>
            <w:tcBorders>
              <w:top w:val="single" w:sz="4" w:space="0" w:color="auto"/>
              <w:left w:val="single" w:sz="4" w:space="0" w:color="auto"/>
              <w:bottom w:val="single" w:sz="4" w:space="0" w:color="auto"/>
              <w:right w:val="single" w:sz="4" w:space="0" w:color="auto"/>
            </w:tcBorders>
            <w:shd w:val="clear" w:color="auto" w:fill="EBE1FF"/>
            <w:vAlign w:val="center"/>
          </w:tcPr>
          <w:p w14:paraId="75B9C340" w14:textId="77777777" w:rsidR="007448CE" w:rsidRPr="001D78DA" w:rsidRDefault="007448CE" w:rsidP="00533D85">
            <w:pPr>
              <w:spacing w:after="0" w:line="240" w:lineRule="auto"/>
              <w:rPr>
                <w:b/>
                <w:bCs/>
              </w:rPr>
            </w:pPr>
            <w:r w:rsidRPr="001D78DA">
              <w:rPr>
                <w:b/>
                <w:bCs/>
              </w:rPr>
              <w:t>Šifra in naziv proračunske postavke</w:t>
            </w:r>
          </w:p>
        </w:tc>
        <w:tc>
          <w:tcPr>
            <w:tcW w:w="1559" w:type="dxa"/>
            <w:tcBorders>
              <w:top w:val="single" w:sz="4" w:space="0" w:color="auto"/>
              <w:left w:val="single" w:sz="4" w:space="0" w:color="auto"/>
              <w:bottom w:val="single" w:sz="4" w:space="0" w:color="auto"/>
              <w:right w:val="single" w:sz="4" w:space="0" w:color="auto"/>
            </w:tcBorders>
            <w:shd w:val="clear" w:color="auto" w:fill="EBE1FF"/>
            <w:vAlign w:val="center"/>
          </w:tcPr>
          <w:p w14:paraId="72845353" w14:textId="77777777" w:rsidR="007448CE" w:rsidRPr="001D78DA" w:rsidRDefault="007448CE" w:rsidP="00533D85">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BE1FF"/>
            <w:vAlign w:val="center"/>
          </w:tcPr>
          <w:p w14:paraId="597D98B4" w14:textId="77777777" w:rsidR="007448CE" w:rsidRPr="001D78DA" w:rsidRDefault="007448CE" w:rsidP="00533D85">
            <w:pPr>
              <w:spacing w:after="0" w:line="240" w:lineRule="auto"/>
              <w:rPr>
                <w:b/>
                <w:bCs/>
              </w:rPr>
            </w:pPr>
            <w:r w:rsidRPr="001D78DA">
              <w:rPr>
                <w:b/>
                <w:bCs/>
              </w:rPr>
              <w:t>Znesek za leto 2025</w:t>
            </w:r>
          </w:p>
        </w:tc>
      </w:tr>
      <w:tr w:rsidR="007448CE" w:rsidRPr="001D78DA" w14:paraId="75A195A3" w14:textId="77777777" w:rsidTr="002A5339">
        <w:trPr>
          <w:cantSplit/>
          <w:trHeight w:val="373"/>
        </w:trPr>
        <w:tc>
          <w:tcPr>
            <w:tcW w:w="2227" w:type="dxa"/>
            <w:tcBorders>
              <w:top w:val="single" w:sz="4" w:space="0" w:color="auto"/>
              <w:left w:val="single" w:sz="4" w:space="0" w:color="auto"/>
              <w:bottom w:val="single" w:sz="4" w:space="0" w:color="auto"/>
              <w:right w:val="single" w:sz="4" w:space="0" w:color="auto"/>
            </w:tcBorders>
            <w:vAlign w:val="center"/>
          </w:tcPr>
          <w:p w14:paraId="4709E43A" w14:textId="77777777" w:rsidR="007448CE" w:rsidRPr="001D78DA" w:rsidRDefault="007448CE" w:rsidP="00533D85">
            <w:pPr>
              <w:spacing w:after="0" w:line="240" w:lineRule="auto"/>
            </w:pPr>
            <w:r w:rsidRPr="001D78DA">
              <w:t xml:space="preserve">MO – SV </w:t>
            </w:r>
          </w:p>
        </w:tc>
        <w:tc>
          <w:tcPr>
            <w:tcW w:w="2026" w:type="dxa"/>
            <w:tcBorders>
              <w:top w:val="single" w:sz="4" w:space="0" w:color="auto"/>
              <w:left w:val="single" w:sz="4" w:space="0" w:color="auto"/>
              <w:bottom w:val="single" w:sz="4" w:space="0" w:color="auto"/>
              <w:right w:val="single" w:sz="4" w:space="0" w:color="auto"/>
            </w:tcBorders>
            <w:vAlign w:val="center"/>
          </w:tcPr>
          <w:p w14:paraId="618555EB" w14:textId="77777777" w:rsidR="007448CE" w:rsidRPr="00DA7BB2" w:rsidRDefault="007448CE" w:rsidP="002A5339">
            <w:pPr>
              <w:spacing w:after="0" w:line="240" w:lineRule="auto"/>
              <w:jc w:val="center"/>
            </w:pPr>
            <w:r w:rsidRPr="00DA7BB2">
              <w:t>/</w:t>
            </w:r>
          </w:p>
        </w:tc>
        <w:tc>
          <w:tcPr>
            <w:tcW w:w="2552" w:type="dxa"/>
            <w:tcBorders>
              <w:top w:val="single" w:sz="4" w:space="0" w:color="auto"/>
              <w:left w:val="single" w:sz="4" w:space="0" w:color="auto"/>
              <w:bottom w:val="single" w:sz="4" w:space="0" w:color="auto"/>
              <w:right w:val="single" w:sz="4" w:space="0" w:color="auto"/>
            </w:tcBorders>
            <w:vAlign w:val="center"/>
          </w:tcPr>
          <w:p w14:paraId="533DF1D6" w14:textId="77777777" w:rsidR="007448CE" w:rsidRPr="00DA7BB2" w:rsidRDefault="007448CE" w:rsidP="002A5339">
            <w:pPr>
              <w:spacing w:after="0" w:line="240" w:lineRule="auto"/>
              <w:jc w:val="center"/>
            </w:pPr>
            <w:r w:rsidRPr="00DA7BB2">
              <w:t>/</w:t>
            </w:r>
          </w:p>
        </w:tc>
        <w:tc>
          <w:tcPr>
            <w:tcW w:w="1559" w:type="dxa"/>
            <w:tcBorders>
              <w:top w:val="single" w:sz="4" w:space="0" w:color="auto"/>
              <w:left w:val="single" w:sz="4" w:space="0" w:color="auto"/>
              <w:bottom w:val="single" w:sz="4" w:space="0" w:color="auto"/>
              <w:right w:val="single" w:sz="4" w:space="0" w:color="auto"/>
            </w:tcBorders>
            <w:vAlign w:val="center"/>
          </w:tcPr>
          <w:p w14:paraId="0A7373F0" w14:textId="77777777" w:rsidR="007448CE" w:rsidRPr="00DA7BB2" w:rsidRDefault="007448CE" w:rsidP="002A5339">
            <w:pPr>
              <w:spacing w:after="0" w:line="240" w:lineRule="auto"/>
              <w:jc w:val="center"/>
            </w:pPr>
            <w:r w:rsidRPr="00DA7BB2">
              <w:t>/</w:t>
            </w:r>
          </w:p>
        </w:tc>
        <w:tc>
          <w:tcPr>
            <w:tcW w:w="1276" w:type="dxa"/>
            <w:tcBorders>
              <w:top w:val="single" w:sz="4" w:space="0" w:color="auto"/>
              <w:left w:val="single" w:sz="4" w:space="0" w:color="auto"/>
              <w:bottom w:val="single" w:sz="4" w:space="0" w:color="auto"/>
              <w:right w:val="single" w:sz="4" w:space="0" w:color="auto"/>
            </w:tcBorders>
            <w:vAlign w:val="center"/>
          </w:tcPr>
          <w:p w14:paraId="0A3385D3" w14:textId="77777777" w:rsidR="007448CE" w:rsidRPr="00DA7BB2" w:rsidRDefault="007448CE" w:rsidP="002A5339">
            <w:pPr>
              <w:spacing w:after="0" w:line="240" w:lineRule="auto"/>
              <w:jc w:val="center"/>
            </w:pPr>
            <w:r w:rsidRPr="00DA7BB2">
              <w:t>/</w:t>
            </w:r>
          </w:p>
        </w:tc>
      </w:tr>
      <w:tr w:rsidR="007448CE" w:rsidRPr="001D78DA" w14:paraId="58498A9D" w14:textId="77777777" w:rsidTr="00043CFC">
        <w:trPr>
          <w:cantSplit/>
          <w:trHeight w:val="407"/>
        </w:trPr>
        <w:tc>
          <w:tcPr>
            <w:tcW w:w="9640" w:type="dxa"/>
            <w:gridSpan w:val="5"/>
            <w:tcBorders>
              <w:top w:val="single" w:sz="4" w:space="0" w:color="auto"/>
              <w:left w:val="single" w:sz="4" w:space="0" w:color="auto"/>
              <w:bottom w:val="single" w:sz="4" w:space="0" w:color="auto"/>
              <w:right w:val="single" w:sz="4" w:space="0" w:color="auto"/>
            </w:tcBorders>
            <w:vAlign w:val="center"/>
          </w:tcPr>
          <w:p w14:paraId="52F691F0" w14:textId="77777777" w:rsidR="007448CE" w:rsidRPr="001D78DA" w:rsidRDefault="007448CE" w:rsidP="00533D85">
            <w:pPr>
              <w:spacing w:after="0" w:line="240" w:lineRule="auto"/>
              <w:rPr>
                <w:b/>
                <w:bCs/>
              </w:rPr>
            </w:pPr>
            <w:r w:rsidRPr="001D78DA">
              <w:rPr>
                <w:b/>
                <w:bCs/>
              </w:rPr>
              <w:t xml:space="preserve">Obrazložitev: </w:t>
            </w:r>
            <w:r w:rsidRPr="001D78DA">
              <w:t>Aktivnost je bila izvedena v okviru rednega dela SV.</w:t>
            </w:r>
          </w:p>
        </w:tc>
      </w:tr>
    </w:tbl>
    <w:p w14:paraId="18578E7E" w14:textId="77777777" w:rsidR="007448CE" w:rsidRPr="001D78DA" w:rsidRDefault="007448CE" w:rsidP="000146E1">
      <w:pPr>
        <w:pStyle w:val="ZADEVA"/>
        <w:spacing w:before="0"/>
        <w:jc w:val="both"/>
        <w:rPr>
          <w:rFonts w:ascii="Arial" w:hAnsi="Arial" w:cs="Arial"/>
          <w:sz w:val="20"/>
          <w:szCs w:val="20"/>
          <w:lang w:val="sl-SI"/>
        </w:rPr>
      </w:pPr>
    </w:p>
    <w:p w14:paraId="72022900" w14:textId="77777777" w:rsidR="007448CE" w:rsidRPr="001D78DA" w:rsidRDefault="007448CE" w:rsidP="000146E1">
      <w:pPr>
        <w:pStyle w:val="ZADEVA"/>
        <w:spacing w:before="0"/>
        <w:jc w:val="both"/>
        <w:rPr>
          <w:rFonts w:ascii="Arial" w:hAnsi="Arial" w:cs="Arial"/>
          <w:sz w:val="20"/>
          <w:szCs w:val="20"/>
          <w:lang w:val="sl-SI"/>
        </w:rPr>
      </w:pPr>
    </w:p>
    <w:p w14:paraId="57EBCBCD" w14:textId="2F2BD686"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r w:rsidRPr="001D78DA">
        <w:rPr>
          <w:rFonts w:cs="Arial"/>
          <w:b/>
          <w:szCs w:val="20"/>
        </w:rPr>
        <w:t xml:space="preserve">AKTIVNOST 3: Ozaveščanje o pomenu vključenosti žensk v zagotavljanje miru in varnosti </w:t>
      </w:r>
      <w:r>
        <w:rPr>
          <w:rFonts w:cs="Arial"/>
          <w:b/>
          <w:szCs w:val="20"/>
        </w:rPr>
        <w:t xml:space="preserve">v </w:t>
      </w:r>
      <w:r w:rsidRPr="001D78DA">
        <w:rPr>
          <w:rFonts w:cs="Arial"/>
          <w:b/>
          <w:szCs w:val="20"/>
        </w:rPr>
        <w:t>različnih komunikacijskih kanalih</w:t>
      </w:r>
      <w:r>
        <w:rPr>
          <w:rFonts w:cs="Arial"/>
          <w:b/>
          <w:szCs w:val="20"/>
        </w:rPr>
        <w:t xml:space="preserve"> ter</w:t>
      </w:r>
      <w:r w:rsidRPr="001D78DA">
        <w:rPr>
          <w:rFonts w:cs="Arial"/>
          <w:b/>
          <w:szCs w:val="20"/>
        </w:rPr>
        <w:t xml:space="preserve"> izobraževanja in usposabljanja s sodelovanjem javnih subjektov (izobraževalne ustanove, </w:t>
      </w:r>
      <w:r>
        <w:rPr>
          <w:rFonts w:cs="Arial"/>
          <w:b/>
          <w:szCs w:val="20"/>
        </w:rPr>
        <w:t>NVO</w:t>
      </w:r>
      <w:r w:rsidRPr="001D78DA">
        <w:rPr>
          <w:rFonts w:cs="Arial"/>
          <w:b/>
          <w:szCs w:val="20"/>
        </w:rPr>
        <w:t xml:space="preserve"> in podobno). </w:t>
      </w:r>
    </w:p>
    <w:p w14:paraId="0BF65968"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szCs w:val="20"/>
        </w:rPr>
      </w:pPr>
    </w:p>
    <w:p w14:paraId="04D0ADC5" w14:textId="13C8D6CF" w:rsidR="007448CE" w:rsidRPr="001D78DA" w:rsidRDefault="007448CE" w:rsidP="002D3A9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IZVEDBA AKTIVNOSTI: Prizadevanja za uravnoteženo predstavitev zgodb žensk in moških različnih profilov, ki delujejo v MCM</w:t>
      </w:r>
      <w:r>
        <w:rPr>
          <w:rFonts w:cs="Arial"/>
          <w:szCs w:val="20"/>
        </w:rPr>
        <w:t>,</w:t>
      </w:r>
      <w:r w:rsidRPr="001D78DA">
        <w:rPr>
          <w:rFonts w:cs="Arial"/>
          <w:szCs w:val="20"/>
        </w:rPr>
        <w:t xml:space="preserve"> in normalizacija ideje o ženskah na vodilnih položajih v medijskih kampanjah in ciljno opredeljenih predstavitvah. </w:t>
      </w:r>
    </w:p>
    <w:p w14:paraId="54A720E1" w14:textId="77777777" w:rsidR="007448CE" w:rsidRPr="001D78DA" w:rsidRDefault="007448CE" w:rsidP="002D3A9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AA52810" w14:textId="77777777" w:rsidR="007448CE" w:rsidRPr="001D78DA" w:rsidRDefault="007448CE" w:rsidP="002D3A9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PRIČAKOVANI REZULTAT: Povečanje udeležbe žensk v MCM in ozaveščanje o Agendi za ženske, mir in varnost, vključno s strateško ravnijo, ter s tem spreminjanje stereotipov. Prizadevanje, da bi ženske zasedale višje/vodilne/vodstvene položaje v MCM.</w:t>
      </w:r>
    </w:p>
    <w:p w14:paraId="1CFEBCDD" w14:textId="77777777" w:rsidR="007448CE" w:rsidRPr="001D78DA" w:rsidRDefault="007448CE" w:rsidP="002D3A9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3A035F6" w14:textId="77777777" w:rsidR="007448CE" w:rsidRPr="001D78DA" w:rsidRDefault="007448CE" w:rsidP="002D3A9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PRISPEVEK K DOSEGANJU CILJA: Aktivnost je prispevala k večji ozaveščenosti o pomenu udeležbe žensk na področju miru in varnosti, s poudarkom na ženskah na vodilnih položajih.</w:t>
      </w:r>
    </w:p>
    <w:p w14:paraId="644309BD"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AD97CBC" w14:textId="18CE8002" w:rsidR="007448CE" w:rsidRPr="001D78DA" w:rsidRDefault="007448CE" w:rsidP="00533D8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szCs w:val="20"/>
        </w:rPr>
        <w:t xml:space="preserve">NOSILEC: </w:t>
      </w:r>
      <w:r w:rsidR="009B58D3" w:rsidRPr="009B58D3">
        <w:rPr>
          <w:rFonts w:cs="Arial"/>
          <w:szCs w:val="20"/>
        </w:rPr>
        <w:t>MNZ – Policija.</w:t>
      </w:r>
    </w:p>
    <w:p w14:paraId="1F1C35FA" w14:textId="77777777" w:rsidR="007448CE" w:rsidRPr="001D78DA" w:rsidRDefault="007448CE" w:rsidP="000146E1">
      <w:pPr>
        <w:pStyle w:val="ZADEVA"/>
        <w:spacing w:before="0"/>
        <w:jc w:val="both"/>
        <w:rPr>
          <w:rFonts w:ascii="Arial" w:hAnsi="Arial" w:cs="Arial"/>
          <w:sz w:val="20"/>
          <w:szCs w:val="20"/>
          <w:lang w:val="sl-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68"/>
        <w:gridCol w:w="2551"/>
        <w:gridCol w:w="1276"/>
        <w:gridCol w:w="1418"/>
      </w:tblGrid>
      <w:tr w:rsidR="007448CE" w:rsidRPr="001D78DA" w14:paraId="3AC2A98C" w14:textId="77777777" w:rsidTr="00533D85">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7ACFE"/>
            <w:tcMar>
              <w:top w:w="57" w:type="dxa"/>
              <w:left w:w="108" w:type="dxa"/>
              <w:bottom w:w="57" w:type="dxa"/>
              <w:right w:w="108" w:type="dxa"/>
            </w:tcMar>
            <w:vAlign w:val="center"/>
          </w:tcPr>
          <w:p w14:paraId="184F7185" w14:textId="77777777" w:rsidR="007448CE" w:rsidRPr="001D78DA" w:rsidRDefault="007448CE" w:rsidP="00533D85">
            <w:pPr>
              <w:spacing w:after="0" w:line="240" w:lineRule="auto"/>
              <w:rPr>
                <w:b/>
                <w:bCs/>
              </w:rPr>
            </w:pPr>
            <w:r w:rsidRPr="001D78DA">
              <w:rPr>
                <w:b/>
                <w:bCs/>
              </w:rPr>
              <w:t>Porabljena finančna sredstva</w:t>
            </w:r>
          </w:p>
        </w:tc>
      </w:tr>
      <w:tr w:rsidR="007448CE" w:rsidRPr="001D78DA" w14:paraId="5F32530A" w14:textId="77777777" w:rsidTr="002A5339">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BE1FF"/>
            <w:vAlign w:val="center"/>
          </w:tcPr>
          <w:p w14:paraId="58EF3C78" w14:textId="77777777" w:rsidR="007448CE" w:rsidRPr="001D78DA" w:rsidRDefault="007448CE" w:rsidP="00533D85">
            <w:pPr>
              <w:spacing w:after="0" w:line="240" w:lineRule="auto"/>
              <w:rPr>
                <w:b/>
                <w:bCs/>
              </w:rPr>
            </w:pPr>
            <w:r w:rsidRPr="001D78DA">
              <w:rPr>
                <w:b/>
                <w:bCs/>
              </w:rPr>
              <w:t xml:space="preserve">Ime proračunskega uporabnika </w:t>
            </w:r>
          </w:p>
        </w:tc>
        <w:tc>
          <w:tcPr>
            <w:tcW w:w="2168" w:type="dxa"/>
            <w:tcBorders>
              <w:top w:val="single" w:sz="4" w:space="0" w:color="auto"/>
              <w:left w:val="single" w:sz="4" w:space="0" w:color="auto"/>
              <w:bottom w:val="single" w:sz="4" w:space="0" w:color="auto"/>
              <w:right w:val="single" w:sz="4" w:space="0" w:color="auto"/>
            </w:tcBorders>
            <w:shd w:val="clear" w:color="auto" w:fill="EBE1FF"/>
            <w:vAlign w:val="center"/>
          </w:tcPr>
          <w:p w14:paraId="6CEFB4E9" w14:textId="77777777" w:rsidR="007448CE" w:rsidRPr="001D78DA" w:rsidRDefault="007448CE" w:rsidP="00533D85">
            <w:pPr>
              <w:spacing w:after="0" w:line="240" w:lineRule="auto"/>
              <w:rPr>
                <w:b/>
                <w:bCs/>
              </w:rPr>
            </w:pPr>
            <w:r w:rsidRPr="001D78DA">
              <w:rPr>
                <w:b/>
                <w:bCs/>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EBE1FF"/>
            <w:vAlign w:val="center"/>
          </w:tcPr>
          <w:p w14:paraId="42FC4F5F" w14:textId="77777777" w:rsidR="007448CE" w:rsidRPr="001D78DA" w:rsidRDefault="007448CE" w:rsidP="00533D85">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BE1FF"/>
            <w:vAlign w:val="center"/>
          </w:tcPr>
          <w:p w14:paraId="647DCBBF" w14:textId="77777777" w:rsidR="007448CE" w:rsidRPr="001D78DA" w:rsidRDefault="007448CE" w:rsidP="00533D85">
            <w:pPr>
              <w:spacing w:after="0" w:line="240" w:lineRule="auto"/>
              <w:rPr>
                <w:b/>
                <w:bCs/>
              </w:rPr>
            </w:pPr>
            <w:r w:rsidRPr="001D78DA">
              <w:rPr>
                <w:b/>
                <w:bCs/>
              </w:rPr>
              <w:t>Znesek za leto 2024</w:t>
            </w:r>
          </w:p>
        </w:tc>
        <w:tc>
          <w:tcPr>
            <w:tcW w:w="1418" w:type="dxa"/>
            <w:tcBorders>
              <w:top w:val="single" w:sz="4" w:space="0" w:color="auto"/>
              <w:left w:val="single" w:sz="4" w:space="0" w:color="auto"/>
              <w:bottom w:val="single" w:sz="4" w:space="0" w:color="auto"/>
              <w:right w:val="single" w:sz="4" w:space="0" w:color="auto"/>
            </w:tcBorders>
            <w:shd w:val="clear" w:color="auto" w:fill="EBE1FF"/>
            <w:vAlign w:val="center"/>
          </w:tcPr>
          <w:p w14:paraId="48FE4F3A" w14:textId="77777777" w:rsidR="007448CE" w:rsidRPr="001D78DA" w:rsidRDefault="007448CE" w:rsidP="00533D85">
            <w:pPr>
              <w:spacing w:after="0" w:line="240" w:lineRule="auto"/>
              <w:rPr>
                <w:b/>
                <w:bCs/>
              </w:rPr>
            </w:pPr>
            <w:r w:rsidRPr="001D78DA">
              <w:rPr>
                <w:b/>
                <w:bCs/>
              </w:rPr>
              <w:t>Znesek za leto 2025</w:t>
            </w:r>
          </w:p>
        </w:tc>
      </w:tr>
      <w:tr w:rsidR="007448CE" w:rsidRPr="001D78DA" w14:paraId="34F10F8F" w14:textId="77777777" w:rsidTr="00EB6E37">
        <w:trPr>
          <w:cantSplit/>
          <w:trHeight w:val="264"/>
        </w:trPr>
        <w:tc>
          <w:tcPr>
            <w:tcW w:w="2227" w:type="dxa"/>
            <w:tcBorders>
              <w:top w:val="single" w:sz="4" w:space="0" w:color="auto"/>
              <w:left w:val="single" w:sz="4" w:space="0" w:color="auto"/>
              <w:bottom w:val="single" w:sz="4" w:space="0" w:color="auto"/>
              <w:right w:val="single" w:sz="4" w:space="0" w:color="auto"/>
            </w:tcBorders>
            <w:vAlign w:val="center"/>
          </w:tcPr>
          <w:p w14:paraId="28A880D9" w14:textId="68786BA2" w:rsidR="007448CE" w:rsidRPr="001D78DA" w:rsidRDefault="007448CE" w:rsidP="00533D85">
            <w:pPr>
              <w:spacing w:after="0" w:line="240" w:lineRule="auto"/>
            </w:pPr>
            <w:r w:rsidRPr="001D78DA">
              <w:t xml:space="preserve">MNZ </w:t>
            </w:r>
            <w:r w:rsidRPr="001D78DA">
              <w:rPr>
                <w:rFonts w:cs="Arial"/>
              </w:rPr>
              <w:t>–</w:t>
            </w:r>
            <w:r w:rsidRPr="001D78DA">
              <w:t xml:space="preserve"> Policija</w:t>
            </w:r>
          </w:p>
        </w:tc>
        <w:tc>
          <w:tcPr>
            <w:tcW w:w="2168" w:type="dxa"/>
            <w:tcBorders>
              <w:top w:val="single" w:sz="4" w:space="0" w:color="auto"/>
              <w:left w:val="single" w:sz="4" w:space="0" w:color="auto"/>
              <w:bottom w:val="single" w:sz="4" w:space="0" w:color="auto"/>
              <w:right w:val="single" w:sz="4" w:space="0" w:color="auto"/>
            </w:tcBorders>
            <w:vAlign w:val="center"/>
          </w:tcPr>
          <w:p w14:paraId="6363D2FB" w14:textId="77777777" w:rsidR="007448CE" w:rsidRPr="00DA7BB2" w:rsidRDefault="007448CE" w:rsidP="002A5339">
            <w:pPr>
              <w:spacing w:after="0" w:line="240" w:lineRule="auto"/>
              <w:jc w:val="center"/>
            </w:pPr>
            <w:r w:rsidRPr="00DA7BB2">
              <w:t>/</w:t>
            </w:r>
          </w:p>
        </w:tc>
        <w:tc>
          <w:tcPr>
            <w:tcW w:w="2551" w:type="dxa"/>
            <w:tcBorders>
              <w:top w:val="single" w:sz="4" w:space="0" w:color="auto"/>
              <w:left w:val="single" w:sz="4" w:space="0" w:color="auto"/>
              <w:bottom w:val="single" w:sz="4" w:space="0" w:color="auto"/>
              <w:right w:val="single" w:sz="4" w:space="0" w:color="auto"/>
            </w:tcBorders>
            <w:vAlign w:val="center"/>
          </w:tcPr>
          <w:p w14:paraId="07A1D256" w14:textId="77777777" w:rsidR="007448CE" w:rsidRPr="00DA7BB2" w:rsidRDefault="007448CE" w:rsidP="002A5339">
            <w:pPr>
              <w:spacing w:after="0" w:line="240" w:lineRule="auto"/>
              <w:jc w:val="center"/>
            </w:pPr>
            <w:r w:rsidRPr="00DA7BB2">
              <w:t>/</w:t>
            </w:r>
          </w:p>
        </w:tc>
        <w:tc>
          <w:tcPr>
            <w:tcW w:w="1276" w:type="dxa"/>
            <w:tcBorders>
              <w:top w:val="single" w:sz="4" w:space="0" w:color="auto"/>
              <w:left w:val="single" w:sz="4" w:space="0" w:color="auto"/>
              <w:bottom w:val="single" w:sz="4" w:space="0" w:color="auto"/>
              <w:right w:val="single" w:sz="4" w:space="0" w:color="auto"/>
            </w:tcBorders>
            <w:vAlign w:val="center"/>
          </w:tcPr>
          <w:p w14:paraId="660ED6FA" w14:textId="77777777" w:rsidR="007448CE" w:rsidRPr="00DA7BB2" w:rsidRDefault="007448CE" w:rsidP="002A5339">
            <w:pPr>
              <w:spacing w:after="0" w:line="240" w:lineRule="auto"/>
              <w:jc w:val="center"/>
            </w:pPr>
            <w:r w:rsidRPr="00DA7BB2">
              <w:t>/</w:t>
            </w:r>
          </w:p>
        </w:tc>
        <w:tc>
          <w:tcPr>
            <w:tcW w:w="1418" w:type="dxa"/>
            <w:tcBorders>
              <w:top w:val="single" w:sz="4" w:space="0" w:color="auto"/>
              <w:left w:val="single" w:sz="4" w:space="0" w:color="auto"/>
              <w:bottom w:val="single" w:sz="4" w:space="0" w:color="auto"/>
              <w:right w:val="single" w:sz="4" w:space="0" w:color="auto"/>
            </w:tcBorders>
            <w:vAlign w:val="center"/>
          </w:tcPr>
          <w:p w14:paraId="625A1554" w14:textId="77777777" w:rsidR="007448CE" w:rsidRPr="00DA7BB2" w:rsidRDefault="007448CE" w:rsidP="002A5339">
            <w:pPr>
              <w:spacing w:after="0" w:line="240" w:lineRule="auto"/>
              <w:jc w:val="center"/>
            </w:pPr>
            <w:r w:rsidRPr="00DA7BB2">
              <w:t>/</w:t>
            </w:r>
          </w:p>
        </w:tc>
      </w:tr>
      <w:tr w:rsidR="007448CE" w:rsidRPr="001D78DA" w14:paraId="44366EF2" w14:textId="77777777" w:rsidTr="002A5339">
        <w:trPr>
          <w:cantSplit/>
          <w:trHeight w:val="41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EEEA4D6" w14:textId="6EC62587" w:rsidR="007448CE" w:rsidRPr="001D78DA" w:rsidRDefault="007448CE" w:rsidP="00187581">
            <w:pPr>
              <w:spacing w:after="0" w:line="240" w:lineRule="auto"/>
              <w:rPr>
                <w:b/>
                <w:bCs/>
              </w:rPr>
            </w:pPr>
            <w:r w:rsidRPr="001D78DA">
              <w:rPr>
                <w:b/>
                <w:bCs/>
              </w:rPr>
              <w:t xml:space="preserve">Obrazložitev: </w:t>
            </w:r>
            <w:r w:rsidRPr="001D78DA">
              <w:t xml:space="preserve">Aktivnost je bila izvedena v okviru rednega dela </w:t>
            </w:r>
            <w:r>
              <w:t>p</w:t>
            </w:r>
            <w:r w:rsidRPr="001D78DA">
              <w:t>olicije.</w:t>
            </w:r>
          </w:p>
        </w:tc>
      </w:tr>
    </w:tbl>
    <w:p w14:paraId="774B2582" w14:textId="77777777" w:rsidR="007448CE" w:rsidRPr="001D78DA" w:rsidRDefault="007448CE" w:rsidP="000146E1">
      <w:pPr>
        <w:pStyle w:val="ZADEVA"/>
        <w:spacing w:before="0"/>
        <w:jc w:val="both"/>
        <w:rPr>
          <w:rFonts w:ascii="Arial" w:hAnsi="Arial" w:cs="Arial"/>
          <w:sz w:val="20"/>
          <w:szCs w:val="20"/>
          <w:lang w:val="sl-SI"/>
        </w:rPr>
      </w:pPr>
    </w:p>
    <w:p w14:paraId="18EAE623" w14:textId="77777777" w:rsidR="007448CE" w:rsidRPr="001D78DA" w:rsidRDefault="007448CE" w:rsidP="000146E1">
      <w:pPr>
        <w:pStyle w:val="ZADEVA"/>
        <w:spacing w:before="0"/>
        <w:jc w:val="both"/>
        <w:rPr>
          <w:rFonts w:ascii="Arial" w:hAnsi="Arial" w:cs="Arial"/>
          <w:sz w:val="20"/>
          <w:szCs w:val="20"/>
          <w:lang w:val="sl-SI"/>
        </w:rPr>
      </w:pPr>
    </w:p>
    <w:p w14:paraId="068B9493" w14:textId="77777777" w:rsidR="007448CE" w:rsidRPr="001D78DA" w:rsidRDefault="007448CE" w:rsidP="000146E1">
      <w:pPr>
        <w:pStyle w:val="ZADEVA"/>
        <w:spacing w:before="0"/>
        <w:jc w:val="both"/>
        <w:rPr>
          <w:rFonts w:ascii="Arial" w:hAnsi="Arial" w:cs="Arial"/>
          <w:sz w:val="20"/>
          <w:szCs w:val="20"/>
          <w:lang w:val="sl-SI"/>
        </w:rPr>
      </w:pPr>
      <w:r w:rsidRPr="001D78DA">
        <w:rPr>
          <w:rFonts w:ascii="Arial" w:hAnsi="Arial" w:cs="Arial"/>
          <w:sz w:val="20"/>
          <w:szCs w:val="20"/>
          <w:lang w:val="sl-SI"/>
        </w:rPr>
        <w:t>UKREP 3</w:t>
      </w:r>
    </w:p>
    <w:p w14:paraId="33CF864C" w14:textId="77777777" w:rsidR="007448CE" w:rsidRPr="001D78DA" w:rsidRDefault="007448CE" w:rsidP="000146E1">
      <w:pPr>
        <w:pStyle w:val="ZADEVA"/>
        <w:spacing w:before="0"/>
        <w:jc w:val="both"/>
        <w:rPr>
          <w:rFonts w:ascii="Arial" w:hAnsi="Arial" w:cs="Arial"/>
          <w:sz w:val="20"/>
          <w:szCs w:val="20"/>
          <w:lang w:val="sl-SI"/>
        </w:rPr>
      </w:pPr>
    </w:p>
    <w:p w14:paraId="3B5FE29C"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r w:rsidRPr="001D78DA">
        <w:rPr>
          <w:rFonts w:cs="Arial"/>
          <w:szCs w:val="20"/>
        </w:rPr>
        <w:t>Ozaveščanje in ukrepanje za zaščito žensk in deklet pred spolnim nasiljem v kriznih razmerah in ob sodobnih varnostnih grožnjah.</w:t>
      </w:r>
    </w:p>
    <w:p w14:paraId="68853BB5"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A508211"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tabs>
          <w:tab w:val="left" w:pos="4035"/>
        </w:tabs>
        <w:spacing w:after="0" w:line="260" w:lineRule="exact"/>
        <w:jc w:val="both"/>
        <w:rPr>
          <w:rFonts w:cs="Arial"/>
          <w:b/>
          <w:bCs/>
          <w:szCs w:val="20"/>
        </w:rPr>
      </w:pPr>
      <w:r w:rsidRPr="001D78DA">
        <w:rPr>
          <w:rFonts w:cs="Arial"/>
          <w:b/>
          <w:bCs/>
          <w:szCs w:val="20"/>
        </w:rPr>
        <w:t>AKTIVNOST 1: Nacionalni akcijski načrt za ženske, mir in varnost (o</w:t>
      </w:r>
      <w:r w:rsidRPr="001D78DA">
        <w:rPr>
          <w:rFonts w:eastAsiaTheme="minorHAnsi" w:cs="Arial"/>
          <w:b/>
          <w:color w:val="000000"/>
          <w:szCs w:val="20"/>
        </w:rPr>
        <w:t>zaveščanje in ukrepanje za zaščito žensk in deklet pred spolnim nasiljem v kriznih razmerah in ob sodobnih varnostnih grožnjah)</w:t>
      </w:r>
    </w:p>
    <w:p w14:paraId="5D9AB4EB"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tabs>
          <w:tab w:val="left" w:pos="4035"/>
        </w:tabs>
        <w:spacing w:after="0" w:line="260" w:lineRule="exact"/>
        <w:jc w:val="both"/>
        <w:rPr>
          <w:rFonts w:cs="Arial"/>
          <w:szCs w:val="20"/>
        </w:rPr>
      </w:pPr>
    </w:p>
    <w:p w14:paraId="131B870C" w14:textId="429A99AA"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tabs>
          <w:tab w:val="left" w:pos="4035"/>
        </w:tabs>
        <w:spacing w:after="0" w:line="260" w:lineRule="exact"/>
        <w:jc w:val="both"/>
        <w:rPr>
          <w:rFonts w:cs="Arial"/>
          <w:szCs w:val="20"/>
        </w:rPr>
      </w:pPr>
      <w:r w:rsidRPr="001D78DA">
        <w:rPr>
          <w:rFonts w:cs="Arial"/>
          <w:szCs w:val="20"/>
        </w:rPr>
        <w:t xml:space="preserve">IZVEDBA AKTIVNOSTI: Zaščita žensk in deklet pred spolnim nasiljem v konfliktih je sestavni del Agende za ženske, mir in varnost in je bila </w:t>
      </w:r>
      <w:r>
        <w:rPr>
          <w:rFonts w:cs="Arial"/>
          <w:szCs w:val="20"/>
        </w:rPr>
        <w:t>zat</w:t>
      </w:r>
      <w:r w:rsidRPr="001D78DA">
        <w:rPr>
          <w:rFonts w:cs="Arial"/>
          <w:szCs w:val="20"/>
        </w:rPr>
        <w:t>o vsebinsko vključena v novi Akcijski načrt R</w:t>
      </w:r>
      <w:r w:rsidR="00E078B9">
        <w:rPr>
          <w:rFonts w:cs="Arial"/>
          <w:szCs w:val="20"/>
        </w:rPr>
        <w:t xml:space="preserve">epublike </w:t>
      </w:r>
      <w:r w:rsidRPr="001D78DA">
        <w:rPr>
          <w:rFonts w:cs="Arial"/>
          <w:szCs w:val="20"/>
        </w:rPr>
        <w:t>S</w:t>
      </w:r>
      <w:r w:rsidR="00E078B9">
        <w:rPr>
          <w:rFonts w:cs="Arial"/>
          <w:szCs w:val="20"/>
        </w:rPr>
        <w:t>lovenije</w:t>
      </w:r>
      <w:r w:rsidRPr="001D78DA">
        <w:rPr>
          <w:rFonts w:cs="Arial"/>
          <w:szCs w:val="20"/>
        </w:rPr>
        <w:t xml:space="preserve"> za ženske, mir in varnost (v letu 2025).</w:t>
      </w:r>
    </w:p>
    <w:p w14:paraId="22188B83" w14:textId="77777777"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tabs>
          <w:tab w:val="left" w:pos="4035"/>
        </w:tabs>
        <w:spacing w:after="0" w:line="260" w:lineRule="exact"/>
        <w:jc w:val="both"/>
        <w:rPr>
          <w:rFonts w:cs="Arial"/>
          <w:szCs w:val="20"/>
        </w:rPr>
      </w:pPr>
    </w:p>
    <w:p w14:paraId="22ACE441" w14:textId="4005DEB5"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tabs>
          <w:tab w:val="left" w:pos="4035"/>
        </w:tabs>
        <w:spacing w:after="0" w:line="260" w:lineRule="exact"/>
        <w:jc w:val="both"/>
        <w:rPr>
          <w:rFonts w:cs="Arial"/>
          <w:szCs w:val="20"/>
        </w:rPr>
      </w:pPr>
      <w:r w:rsidRPr="001D78DA">
        <w:rPr>
          <w:rFonts w:cs="Arial"/>
          <w:szCs w:val="20"/>
        </w:rPr>
        <w:t xml:space="preserve">V novem Akcijskem načrtu </w:t>
      </w:r>
      <w:r w:rsidR="00A51564">
        <w:rPr>
          <w:rFonts w:cs="Arial"/>
          <w:szCs w:val="20"/>
        </w:rPr>
        <w:t>Republike Slovenije</w:t>
      </w:r>
      <w:r w:rsidR="00A51564" w:rsidRPr="001D78DA">
        <w:rPr>
          <w:rFonts w:cs="Arial"/>
          <w:szCs w:val="20"/>
        </w:rPr>
        <w:t xml:space="preserve"> </w:t>
      </w:r>
      <w:r w:rsidRPr="001D78DA">
        <w:rPr>
          <w:rFonts w:cs="Arial"/>
          <w:szCs w:val="20"/>
        </w:rPr>
        <w:t>za ženske, mir in varnost je eden od ciljev krepitev znanja in usposobljenosti za prepoznavanje tveganj in žrtev spolnega nasilja v konfliktih in krizah, za preprečevanje takšnega nasilja in za odzivanje na njegovo pojavnost.</w:t>
      </w:r>
    </w:p>
    <w:p w14:paraId="5DBD45E9" w14:textId="77777777"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tabs>
          <w:tab w:val="left" w:pos="4035"/>
        </w:tabs>
        <w:spacing w:after="0" w:line="260" w:lineRule="exact"/>
        <w:jc w:val="both"/>
        <w:rPr>
          <w:rFonts w:cs="Arial"/>
          <w:szCs w:val="20"/>
        </w:rPr>
      </w:pPr>
    </w:p>
    <w:p w14:paraId="412FF39B" w14:textId="61773876"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tabs>
          <w:tab w:val="left" w:pos="4035"/>
        </w:tabs>
        <w:spacing w:after="0" w:line="260" w:lineRule="exact"/>
        <w:jc w:val="both"/>
        <w:rPr>
          <w:rFonts w:cs="Arial"/>
          <w:szCs w:val="20"/>
        </w:rPr>
      </w:pPr>
      <w:r w:rsidRPr="001D78DA">
        <w:rPr>
          <w:rFonts w:cs="Arial"/>
          <w:szCs w:val="20"/>
        </w:rPr>
        <w:t xml:space="preserve">REZULTAT AKTIVNOSTI: Usposobljenost </w:t>
      </w:r>
      <w:r w:rsidR="00A304D2">
        <w:rPr>
          <w:rFonts w:cs="Arial"/>
          <w:szCs w:val="20"/>
        </w:rPr>
        <w:t xml:space="preserve">ustreznih </w:t>
      </w:r>
      <w:r w:rsidRPr="001D78DA">
        <w:rPr>
          <w:rFonts w:cs="Arial"/>
          <w:szCs w:val="20"/>
        </w:rPr>
        <w:t xml:space="preserve">uslužbenk </w:t>
      </w:r>
      <w:r w:rsidR="00A304D2" w:rsidRPr="001D78DA">
        <w:rPr>
          <w:rFonts w:cs="Arial"/>
          <w:szCs w:val="20"/>
        </w:rPr>
        <w:t xml:space="preserve">in uslužbencev </w:t>
      </w:r>
      <w:r w:rsidRPr="001D78DA">
        <w:rPr>
          <w:rFonts w:cs="Arial"/>
          <w:szCs w:val="20"/>
        </w:rPr>
        <w:t>ter pripravljenost institucij za hitro in ustrezno delovanje in odzivanje v krizah in konfliktih ter ozaveščanje in spodbuda usposabljanja na tem področju</w:t>
      </w:r>
      <w:r w:rsidR="002A677A">
        <w:rPr>
          <w:rFonts w:cs="Arial"/>
          <w:szCs w:val="20"/>
        </w:rPr>
        <w:t xml:space="preserve"> ob izvajanju akcijskega načrta.</w:t>
      </w:r>
    </w:p>
    <w:p w14:paraId="67A153BA" w14:textId="77777777"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tabs>
          <w:tab w:val="left" w:pos="4035"/>
        </w:tabs>
        <w:spacing w:after="0" w:line="260" w:lineRule="exact"/>
        <w:jc w:val="both"/>
        <w:rPr>
          <w:rFonts w:cs="Arial"/>
          <w:szCs w:val="20"/>
        </w:rPr>
      </w:pPr>
    </w:p>
    <w:p w14:paraId="3315FF48" w14:textId="062CFACD"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tabs>
          <w:tab w:val="left" w:pos="4035"/>
        </w:tabs>
        <w:spacing w:after="0" w:line="260" w:lineRule="exact"/>
        <w:jc w:val="both"/>
        <w:rPr>
          <w:rFonts w:cs="Arial"/>
          <w:szCs w:val="20"/>
        </w:rPr>
      </w:pPr>
      <w:r w:rsidRPr="001D78DA">
        <w:rPr>
          <w:rFonts w:cs="Arial"/>
          <w:szCs w:val="20"/>
        </w:rPr>
        <w:t xml:space="preserve">PRISPEVEK K DOSEGANJU CILJA: Aktivnost je prispevala h koordinirani krepitvi prizadevanj za znanje in usposobljenost </w:t>
      </w:r>
      <w:r w:rsidR="00E078B9">
        <w:rPr>
          <w:rFonts w:cs="Arial"/>
          <w:szCs w:val="20"/>
        </w:rPr>
        <w:t xml:space="preserve">ustreznih </w:t>
      </w:r>
      <w:r w:rsidRPr="001D78DA">
        <w:rPr>
          <w:rFonts w:cs="Arial"/>
          <w:szCs w:val="20"/>
        </w:rPr>
        <w:t xml:space="preserve">javnih uslužbenk </w:t>
      </w:r>
      <w:r w:rsidR="00E078B9" w:rsidRPr="001D78DA">
        <w:rPr>
          <w:rFonts w:cs="Arial"/>
          <w:szCs w:val="20"/>
        </w:rPr>
        <w:t xml:space="preserve">in uslužbencev </w:t>
      </w:r>
      <w:r w:rsidRPr="001D78DA">
        <w:rPr>
          <w:rFonts w:cs="Arial"/>
          <w:szCs w:val="20"/>
        </w:rPr>
        <w:t xml:space="preserve">za prepoznavanje tveganj in žrtev spolnega nasilja v oboroženih spopadih. </w:t>
      </w:r>
    </w:p>
    <w:p w14:paraId="6DEF3888" w14:textId="77777777"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tabs>
          <w:tab w:val="left" w:pos="4035"/>
        </w:tabs>
        <w:spacing w:after="0" w:line="260" w:lineRule="exact"/>
        <w:jc w:val="both"/>
        <w:rPr>
          <w:rFonts w:cs="Arial"/>
          <w:szCs w:val="20"/>
        </w:rPr>
      </w:pPr>
    </w:p>
    <w:p w14:paraId="0D58AF46" w14:textId="77777777"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tabs>
          <w:tab w:val="left" w:pos="4035"/>
        </w:tabs>
        <w:spacing w:after="0" w:line="260" w:lineRule="exact"/>
        <w:jc w:val="both"/>
        <w:rPr>
          <w:rFonts w:cs="Arial"/>
          <w:szCs w:val="20"/>
        </w:rPr>
      </w:pPr>
      <w:r w:rsidRPr="001D78DA">
        <w:rPr>
          <w:rFonts w:cs="Arial"/>
          <w:szCs w:val="20"/>
        </w:rPr>
        <w:t>NOSILEC: MZEZ.</w:t>
      </w:r>
    </w:p>
    <w:p w14:paraId="1E48B945"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451"/>
        <w:gridCol w:w="2410"/>
        <w:gridCol w:w="1276"/>
        <w:gridCol w:w="1276"/>
      </w:tblGrid>
      <w:tr w:rsidR="007448CE" w:rsidRPr="001D78DA" w14:paraId="5CA1E98E" w14:textId="77777777" w:rsidTr="00637F74">
        <w:trPr>
          <w:cantSplit/>
          <w:trHeight w:val="257"/>
        </w:trPr>
        <w:tc>
          <w:tcPr>
            <w:tcW w:w="9640" w:type="dxa"/>
            <w:gridSpan w:val="5"/>
            <w:tcBorders>
              <w:top w:val="single" w:sz="4" w:space="0" w:color="auto"/>
              <w:left w:val="single" w:sz="4" w:space="0" w:color="auto"/>
              <w:bottom w:val="single" w:sz="4" w:space="0" w:color="auto"/>
              <w:right w:val="single" w:sz="4" w:space="0" w:color="auto"/>
            </w:tcBorders>
            <w:shd w:val="clear" w:color="auto" w:fill="CEB3FB"/>
            <w:tcMar>
              <w:top w:w="57" w:type="dxa"/>
              <w:left w:w="108" w:type="dxa"/>
              <w:bottom w:w="57" w:type="dxa"/>
              <w:right w:w="108" w:type="dxa"/>
            </w:tcMar>
            <w:vAlign w:val="center"/>
          </w:tcPr>
          <w:p w14:paraId="66F83F51" w14:textId="77777777" w:rsidR="007448CE" w:rsidRPr="001D78DA" w:rsidRDefault="007448CE" w:rsidP="0053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7448CE" w:rsidRPr="001D78DA" w14:paraId="0F3A420B" w14:textId="77777777" w:rsidTr="00043CFC">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BE1FF"/>
            <w:vAlign w:val="center"/>
          </w:tcPr>
          <w:p w14:paraId="4A89D257" w14:textId="77777777" w:rsidR="007448CE" w:rsidRPr="001D78DA"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451" w:type="dxa"/>
            <w:tcBorders>
              <w:top w:val="single" w:sz="4" w:space="0" w:color="auto"/>
              <w:left w:val="single" w:sz="4" w:space="0" w:color="auto"/>
              <w:bottom w:val="single" w:sz="4" w:space="0" w:color="auto"/>
              <w:right w:val="single" w:sz="4" w:space="0" w:color="auto"/>
            </w:tcBorders>
            <w:shd w:val="clear" w:color="auto" w:fill="EBE1FF"/>
            <w:vAlign w:val="center"/>
          </w:tcPr>
          <w:p w14:paraId="245720B5" w14:textId="77777777" w:rsidR="007448CE" w:rsidRPr="001D78DA"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BE1FF"/>
            <w:vAlign w:val="center"/>
          </w:tcPr>
          <w:p w14:paraId="3D8E9612" w14:textId="77777777" w:rsidR="007448CE" w:rsidRPr="001D78DA"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BE1FF"/>
            <w:vAlign w:val="center"/>
          </w:tcPr>
          <w:p w14:paraId="222013F9" w14:textId="77777777" w:rsidR="007448CE" w:rsidRPr="001D78DA"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BE1FF"/>
            <w:vAlign w:val="center"/>
          </w:tcPr>
          <w:p w14:paraId="43AAEC5B" w14:textId="77777777" w:rsidR="007448CE" w:rsidRPr="001D78DA"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7448CE" w:rsidRPr="001D78DA" w14:paraId="761F098C" w14:textId="77777777" w:rsidTr="00043CFC">
        <w:trPr>
          <w:cantSplit/>
          <w:trHeight w:val="322"/>
        </w:trPr>
        <w:tc>
          <w:tcPr>
            <w:tcW w:w="2227" w:type="dxa"/>
            <w:tcBorders>
              <w:top w:val="single" w:sz="4" w:space="0" w:color="auto"/>
              <w:left w:val="single" w:sz="4" w:space="0" w:color="auto"/>
              <w:bottom w:val="single" w:sz="4" w:space="0" w:color="auto"/>
              <w:right w:val="single" w:sz="4" w:space="0" w:color="auto"/>
            </w:tcBorders>
            <w:vAlign w:val="center"/>
          </w:tcPr>
          <w:p w14:paraId="49045173" w14:textId="77777777" w:rsidR="007448CE" w:rsidRPr="001D78DA" w:rsidRDefault="007448CE" w:rsidP="0053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MZEZ</w:t>
            </w:r>
          </w:p>
        </w:tc>
        <w:tc>
          <w:tcPr>
            <w:tcW w:w="2451" w:type="dxa"/>
            <w:tcBorders>
              <w:top w:val="single" w:sz="4" w:space="0" w:color="auto"/>
              <w:left w:val="single" w:sz="4" w:space="0" w:color="auto"/>
              <w:bottom w:val="single" w:sz="4" w:space="0" w:color="auto"/>
              <w:right w:val="single" w:sz="4" w:space="0" w:color="auto"/>
            </w:tcBorders>
            <w:vAlign w:val="center"/>
          </w:tcPr>
          <w:p w14:paraId="45B57E1F" w14:textId="77777777" w:rsidR="007448CE" w:rsidRPr="004D6DA5"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D6DA5">
              <w:rPr>
                <w:rFonts w:cs="Arial"/>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5EB440D4" w14:textId="77777777" w:rsidR="007448CE" w:rsidRPr="004D6DA5"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D6DA5">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427EF7D" w14:textId="77777777" w:rsidR="007448CE" w:rsidRPr="004D6DA5"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D6DA5">
              <w:rPr>
                <w:rFonts w:cs="Arial"/>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B1B6C85" w14:textId="77777777" w:rsidR="007448CE" w:rsidRPr="004D6DA5"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D6DA5">
              <w:rPr>
                <w:rFonts w:cs="Arial"/>
                <w:szCs w:val="20"/>
              </w:rPr>
              <w:t>/</w:t>
            </w:r>
          </w:p>
        </w:tc>
      </w:tr>
      <w:tr w:rsidR="007448CE" w:rsidRPr="001D78DA" w14:paraId="5FE6208E" w14:textId="77777777" w:rsidTr="00043CFC">
        <w:trPr>
          <w:cantSplit/>
          <w:trHeight w:val="413"/>
        </w:trPr>
        <w:tc>
          <w:tcPr>
            <w:tcW w:w="9640" w:type="dxa"/>
            <w:gridSpan w:val="5"/>
            <w:tcBorders>
              <w:top w:val="single" w:sz="4" w:space="0" w:color="auto"/>
              <w:left w:val="single" w:sz="4" w:space="0" w:color="auto"/>
              <w:bottom w:val="single" w:sz="4" w:space="0" w:color="auto"/>
              <w:right w:val="single" w:sz="4" w:space="0" w:color="auto"/>
            </w:tcBorders>
            <w:vAlign w:val="center"/>
          </w:tcPr>
          <w:p w14:paraId="1FBE3AE5" w14:textId="77777777" w:rsidR="007448CE" w:rsidRPr="001D78DA" w:rsidRDefault="007448CE" w:rsidP="0053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Aktivnost je bila izvedena v okviru rednega dela MZEZ.</w:t>
            </w:r>
          </w:p>
        </w:tc>
      </w:tr>
    </w:tbl>
    <w:p w14:paraId="1A7BDEB9"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1D1C31B5"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DAB9FB4" w14:textId="780477B8"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bCs/>
          <w:szCs w:val="20"/>
        </w:rPr>
      </w:pPr>
      <w:r w:rsidRPr="001D78DA">
        <w:rPr>
          <w:rFonts w:cs="Arial"/>
          <w:b/>
          <w:bCs/>
          <w:szCs w:val="20"/>
        </w:rPr>
        <w:t>AKTIVNOST 2: Vključevanje Republike Slovenije v mednarodne razprave o spolnem nasilju v konfliktih</w:t>
      </w:r>
    </w:p>
    <w:p w14:paraId="1C1AAA03"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45F904F7" w14:textId="069E4F1C"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IZVEDBA AKTIVNOSTI: Republika Slovenija je bila v obdobju poročanja aktivna udeleženka na mednarodnih dogodkih in razpravah za podporo ozaveščanju o ukrepanju proti spolnemu nasilju v konfliktih.</w:t>
      </w:r>
    </w:p>
    <w:p w14:paraId="7D404354" w14:textId="77777777"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563F849" w14:textId="0EDF44A7"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V tem obdobju sta v VS ZN potekali letni odprti razpravi o s konflikti povezanem spolnem nasilju (23. </w:t>
      </w:r>
      <w:r>
        <w:rPr>
          <w:rFonts w:cs="Arial"/>
          <w:szCs w:val="20"/>
        </w:rPr>
        <w:t>aprila</w:t>
      </w:r>
      <w:r w:rsidRPr="001D78DA">
        <w:rPr>
          <w:rFonts w:cs="Arial"/>
          <w:szCs w:val="20"/>
        </w:rPr>
        <w:t xml:space="preserve"> 2024 in 19. </w:t>
      </w:r>
      <w:r>
        <w:rPr>
          <w:rFonts w:cs="Arial"/>
          <w:szCs w:val="20"/>
        </w:rPr>
        <w:t>avgusta</w:t>
      </w:r>
      <w:r w:rsidRPr="001D78DA">
        <w:rPr>
          <w:rFonts w:cs="Arial"/>
          <w:szCs w:val="20"/>
        </w:rPr>
        <w:t xml:space="preserve"> 2025). Ob teh priložnostih je Republika Slovenija kot članica VS ZN trdno obsodila spolno nasilje in nasilje zaradi spola, pozvala k </w:t>
      </w:r>
      <w:r>
        <w:rPr>
          <w:rFonts w:cs="Arial"/>
          <w:szCs w:val="20"/>
        </w:rPr>
        <w:t xml:space="preserve">njegovi </w:t>
      </w:r>
      <w:r w:rsidRPr="001D78DA">
        <w:rPr>
          <w:rFonts w:cs="Arial"/>
          <w:szCs w:val="20"/>
        </w:rPr>
        <w:t>zaustavitvi in k zagotavljanju dostopa do zdravstvenih storitev za spolno in reproduktivno zdravje žrtev/preživelih. Zavzela se je za zagotavljanje odgovornosti in podprla delovanje Skupine izvedencev ZN za vladavino prava in spolno nasilje v konfliktih kot mehanizma podpore nacionalnim pravosodnim sistemom v prizadevanj</w:t>
      </w:r>
      <w:r>
        <w:rPr>
          <w:rFonts w:cs="Arial"/>
          <w:szCs w:val="20"/>
        </w:rPr>
        <w:t>u</w:t>
      </w:r>
      <w:r w:rsidRPr="001D78DA">
        <w:rPr>
          <w:rFonts w:cs="Arial"/>
          <w:szCs w:val="20"/>
        </w:rPr>
        <w:t xml:space="preserve"> za učinkovit pregon storilcev takšnega nasilja. Podprla je tudi vključevanje spolnega nasilja v konfliktih kot kriterij za sprejemanje ciljnih sankcij VS ZN ter pozvala k podpori ženskam, ki delujejo kot mirovnice ali zagovornice človekovih pravic v razmerah oboroženih konfliktov.</w:t>
      </w:r>
    </w:p>
    <w:p w14:paraId="0738CB49" w14:textId="77777777"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8DB5CEE" w14:textId="1CF698CE"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REZULTAT AKTIVNOSTI: Podpora in spodbuda krepitvi mednarodnih aktivnosti za preprečevanje spolnega nasilja v konfliktih ter podpora učinkovitemu zagotavljanju kaznovanja storilcev in odgovornih za spolno nasilje v konfliktih.</w:t>
      </w:r>
    </w:p>
    <w:p w14:paraId="0288CCCA" w14:textId="77777777"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552508F2" w14:textId="3B50DDF2"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PRISPEVEK K DOSEGANJU CILJA: Aktivnost je prispevala k uresničevanju pravic žensk in enakosti spolov, spoštovanju mednarodnega prava in zagotavljanju odgovornosti za kršitve ter podpori ženskam, ki delujejo kot mirovnice ali zagovornice človekovih pravic v razmerah oboroženih konfliktov.</w:t>
      </w:r>
    </w:p>
    <w:p w14:paraId="08D5022A" w14:textId="77777777"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6EC0ABFE" w14:textId="77777777" w:rsidR="007448CE" w:rsidRPr="001D78DA" w:rsidRDefault="007448CE" w:rsidP="00120BAB">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NOSILEC: MZEZ. </w:t>
      </w:r>
    </w:p>
    <w:p w14:paraId="70932BF4"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tbl>
      <w:tblPr>
        <w:tblpPr w:leftFromText="141" w:rightFromText="141" w:vertAnchor="text" w:horzAnchor="margin" w:tblpX="-147"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2110"/>
        <w:gridCol w:w="2551"/>
        <w:gridCol w:w="1418"/>
        <w:gridCol w:w="1417"/>
      </w:tblGrid>
      <w:tr w:rsidR="007448CE" w:rsidRPr="001D78DA" w14:paraId="728A74E0" w14:textId="77777777" w:rsidTr="00022307">
        <w:trPr>
          <w:cantSplit/>
          <w:trHeight w:val="221"/>
        </w:trPr>
        <w:tc>
          <w:tcPr>
            <w:tcW w:w="9634" w:type="dxa"/>
            <w:gridSpan w:val="5"/>
            <w:tcBorders>
              <w:top w:val="single" w:sz="4" w:space="0" w:color="auto"/>
              <w:left w:val="single" w:sz="4" w:space="0" w:color="auto"/>
              <w:bottom w:val="single" w:sz="4" w:space="0" w:color="auto"/>
              <w:right w:val="single" w:sz="4" w:space="0" w:color="auto"/>
            </w:tcBorders>
            <w:shd w:val="clear" w:color="auto" w:fill="C7ACFE"/>
            <w:tcMar>
              <w:top w:w="57" w:type="dxa"/>
              <w:left w:w="108" w:type="dxa"/>
              <w:bottom w:w="57" w:type="dxa"/>
              <w:right w:w="108" w:type="dxa"/>
            </w:tcMar>
            <w:vAlign w:val="center"/>
          </w:tcPr>
          <w:p w14:paraId="590A1312" w14:textId="77777777" w:rsidR="007448CE" w:rsidRPr="001D78DA" w:rsidRDefault="007448CE" w:rsidP="0002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Porabljena finančna sredstva</w:t>
            </w:r>
          </w:p>
        </w:tc>
      </w:tr>
      <w:tr w:rsidR="007448CE" w:rsidRPr="001D78DA" w14:paraId="415CCE8C" w14:textId="77777777" w:rsidTr="00022307">
        <w:trPr>
          <w:cantSplit/>
          <w:trHeight w:val="100"/>
        </w:trPr>
        <w:tc>
          <w:tcPr>
            <w:tcW w:w="2138" w:type="dxa"/>
            <w:tcBorders>
              <w:top w:val="single" w:sz="4" w:space="0" w:color="auto"/>
              <w:left w:val="single" w:sz="4" w:space="0" w:color="auto"/>
              <w:bottom w:val="single" w:sz="4" w:space="0" w:color="auto"/>
              <w:right w:val="single" w:sz="4" w:space="0" w:color="auto"/>
            </w:tcBorders>
            <w:shd w:val="clear" w:color="auto" w:fill="EBE1FF"/>
            <w:vAlign w:val="center"/>
          </w:tcPr>
          <w:p w14:paraId="44B29F53" w14:textId="77777777" w:rsidR="007448CE" w:rsidRPr="001D78DA"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 xml:space="preserve">Ime proračunskega uporabnika </w:t>
            </w:r>
          </w:p>
        </w:tc>
        <w:tc>
          <w:tcPr>
            <w:tcW w:w="2110" w:type="dxa"/>
            <w:tcBorders>
              <w:top w:val="single" w:sz="4" w:space="0" w:color="auto"/>
              <w:left w:val="single" w:sz="4" w:space="0" w:color="auto"/>
              <w:bottom w:val="single" w:sz="4" w:space="0" w:color="auto"/>
              <w:right w:val="single" w:sz="4" w:space="0" w:color="auto"/>
            </w:tcBorders>
            <w:shd w:val="clear" w:color="auto" w:fill="EBE1FF"/>
            <w:vAlign w:val="center"/>
          </w:tcPr>
          <w:p w14:paraId="13970700" w14:textId="77777777" w:rsidR="007448CE" w:rsidRPr="001D78DA"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EBE1FF"/>
            <w:vAlign w:val="center"/>
          </w:tcPr>
          <w:p w14:paraId="23F4484B" w14:textId="77777777" w:rsidR="007448CE" w:rsidRPr="001D78DA"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Šifra in naziv proračunske postavke</w:t>
            </w:r>
          </w:p>
        </w:tc>
        <w:tc>
          <w:tcPr>
            <w:tcW w:w="1418" w:type="dxa"/>
            <w:tcBorders>
              <w:top w:val="single" w:sz="4" w:space="0" w:color="auto"/>
              <w:left w:val="single" w:sz="4" w:space="0" w:color="auto"/>
              <w:bottom w:val="single" w:sz="4" w:space="0" w:color="auto"/>
              <w:right w:val="single" w:sz="4" w:space="0" w:color="auto"/>
            </w:tcBorders>
            <w:shd w:val="clear" w:color="auto" w:fill="EBE1FF"/>
            <w:vAlign w:val="center"/>
          </w:tcPr>
          <w:p w14:paraId="6D862F0C" w14:textId="77777777" w:rsidR="007448CE" w:rsidRPr="001D78DA"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2024</w:t>
            </w:r>
          </w:p>
        </w:tc>
        <w:tc>
          <w:tcPr>
            <w:tcW w:w="1417" w:type="dxa"/>
            <w:tcBorders>
              <w:top w:val="single" w:sz="4" w:space="0" w:color="auto"/>
              <w:left w:val="single" w:sz="4" w:space="0" w:color="auto"/>
              <w:bottom w:val="single" w:sz="4" w:space="0" w:color="auto"/>
              <w:right w:val="single" w:sz="4" w:space="0" w:color="auto"/>
            </w:tcBorders>
            <w:shd w:val="clear" w:color="auto" w:fill="EBE1FF"/>
            <w:vAlign w:val="center"/>
          </w:tcPr>
          <w:p w14:paraId="4FC7DC57" w14:textId="77777777" w:rsidR="007448CE" w:rsidRPr="001D78DA"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Cs w:val="20"/>
              </w:rPr>
            </w:pPr>
            <w:r w:rsidRPr="001D78DA">
              <w:rPr>
                <w:rFonts w:cs="Arial"/>
                <w:b/>
                <w:bCs/>
                <w:szCs w:val="20"/>
              </w:rPr>
              <w:t>Znesek za leto 2025</w:t>
            </w:r>
          </w:p>
        </w:tc>
      </w:tr>
      <w:tr w:rsidR="007448CE" w:rsidRPr="001D78DA" w14:paraId="5168B4BD" w14:textId="77777777" w:rsidTr="002A5339">
        <w:trPr>
          <w:cantSplit/>
          <w:trHeight w:val="450"/>
        </w:trPr>
        <w:tc>
          <w:tcPr>
            <w:tcW w:w="2138" w:type="dxa"/>
            <w:tcBorders>
              <w:top w:val="single" w:sz="4" w:space="0" w:color="auto"/>
              <w:left w:val="single" w:sz="4" w:space="0" w:color="auto"/>
              <w:bottom w:val="single" w:sz="4" w:space="0" w:color="auto"/>
              <w:right w:val="single" w:sz="4" w:space="0" w:color="auto"/>
            </w:tcBorders>
            <w:vAlign w:val="center"/>
          </w:tcPr>
          <w:p w14:paraId="206C9BA4" w14:textId="77777777" w:rsidR="007448CE" w:rsidRPr="001D78DA" w:rsidRDefault="007448CE" w:rsidP="0002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szCs w:val="20"/>
              </w:rPr>
            </w:pPr>
            <w:r w:rsidRPr="001D78DA">
              <w:rPr>
                <w:rFonts w:cs="Arial"/>
                <w:szCs w:val="20"/>
              </w:rPr>
              <w:t>MZEZ</w:t>
            </w:r>
          </w:p>
        </w:tc>
        <w:tc>
          <w:tcPr>
            <w:tcW w:w="2110" w:type="dxa"/>
            <w:tcBorders>
              <w:top w:val="single" w:sz="4" w:space="0" w:color="auto"/>
              <w:left w:val="single" w:sz="4" w:space="0" w:color="auto"/>
              <w:bottom w:val="single" w:sz="4" w:space="0" w:color="auto"/>
              <w:right w:val="single" w:sz="4" w:space="0" w:color="auto"/>
            </w:tcBorders>
            <w:vAlign w:val="center"/>
          </w:tcPr>
          <w:p w14:paraId="019BA0B3" w14:textId="77777777" w:rsidR="007448CE" w:rsidRPr="004D6DA5"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D6DA5">
              <w:rPr>
                <w:rFonts w:cs="Arial"/>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4A709665" w14:textId="77777777" w:rsidR="007448CE" w:rsidRPr="004D6DA5"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D6DA5">
              <w:rPr>
                <w:rFonts w:cs="Arial"/>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5C467057" w14:textId="77777777" w:rsidR="007448CE" w:rsidRPr="004D6DA5"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D6DA5">
              <w:rPr>
                <w:rFonts w:cs="Arial"/>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550A222" w14:textId="77777777" w:rsidR="007448CE" w:rsidRPr="004D6DA5" w:rsidRDefault="007448CE" w:rsidP="002A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szCs w:val="20"/>
              </w:rPr>
            </w:pPr>
            <w:r w:rsidRPr="004D6DA5">
              <w:rPr>
                <w:rFonts w:cs="Arial"/>
                <w:szCs w:val="20"/>
              </w:rPr>
              <w:t>/</w:t>
            </w:r>
          </w:p>
        </w:tc>
      </w:tr>
      <w:tr w:rsidR="007448CE" w:rsidRPr="001D78DA" w14:paraId="19549492" w14:textId="77777777" w:rsidTr="00022307">
        <w:trPr>
          <w:cantSplit/>
          <w:trHeight w:val="294"/>
        </w:trPr>
        <w:tc>
          <w:tcPr>
            <w:tcW w:w="9634" w:type="dxa"/>
            <w:gridSpan w:val="5"/>
            <w:tcBorders>
              <w:top w:val="single" w:sz="4" w:space="0" w:color="auto"/>
              <w:left w:val="single" w:sz="4" w:space="0" w:color="auto"/>
              <w:bottom w:val="single" w:sz="4" w:space="0" w:color="auto"/>
              <w:right w:val="single" w:sz="4" w:space="0" w:color="auto"/>
            </w:tcBorders>
            <w:vAlign w:val="center"/>
          </w:tcPr>
          <w:p w14:paraId="38EA8DF4" w14:textId="77777777" w:rsidR="007448CE" w:rsidRPr="001D78DA" w:rsidRDefault="007448CE" w:rsidP="0002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bCs/>
                <w:szCs w:val="20"/>
              </w:rPr>
            </w:pPr>
            <w:r w:rsidRPr="001D78DA">
              <w:rPr>
                <w:rFonts w:cs="Arial"/>
                <w:b/>
                <w:bCs/>
                <w:szCs w:val="20"/>
              </w:rPr>
              <w:t xml:space="preserve">Obrazložitev: </w:t>
            </w:r>
            <w:r w:rsidRPr="001D78DA">
              <w:rPr>
                <w:rFonts w:cs="Arial"/>
                <w:szCs w:val="20"/>
              </w:rPr>
              <w:t>Aktivnost je bila izvedena v okviru rednega dela MZEZ.</w:t>
            </w:r>
          </w:p>
        </w:tc>
      </w:tr>
    </w:tbl>
    <w:p w14:paraId="5CD47117" w14:textId="77777777" w:rsidR="007448CE" w:rsidRPr="001D78DA" w:rsidRDefault="007448CE" w:rsidP="00014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cs="Arial"/>
          <w:szCs w:val="20"/>
        </w:rPr>
      </w:pPr>
    </w:p>
    <w:p w14:paraId="5D036734" w14:textId="2AD62639" w:rsidR="00EB6E37" w:rsidRDefault="00EB6E37">
      <w:pPr>
        <w:rPr>
          <w:rFonts w:cs="Arial"/>
          <w:szCs w:val="20"/>
        </w:rPr>
      </w:pPr>
      <w:r>
        <w:rPr>
          <w:rFonts w:cs="Arial"/>
          <w:szCs w:val="20"/>
        </w:rPr>
        <w:br w:type="page"/>
      </w:r>
    </w:p>
    <w:p w14:paraId="669B2CA6" w14:textId="5397E86F" w:rsidR="007448CE" w:rsidRPr="001D78DA" w:rsidRDefault="007448CE" w:rsidP="00A67773">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bCs/>
          <w:szCs w:val="20"/>
        </w:rPr>
      </w:pPr>
      <w:r w:rsidRPr="001D78DA">
        <w:rPr>
          <w:rFonts w:cs="Arial"/>
          <w:b/>
          <w:bCs/>
          <w:szCs w:val="20"/>
        </w:rPr>
        <w:t xml:space="preserve">AKTIVNOST 3: Ozaveščanje in ukrepanje za zaščito žensk in deklet pred spolnim nasiljem na kriznih območjih, </w:t>
      </w:r>
      <w:r>
        <w:rPr>
          <w:rFonts w:cs="Arial"/>
          <w:b/>
          <w:bCs/>
          <w:szCs w:val="20"/>
        </w:rPr>
        <w:t>na katerih</w:t>
      </w:r>
      <w:r w:rsidRPr="001D78DA">
        <w:rPr>
          <w:rFonts w:cs="Arial"/>
          <w:b/>
          <w:bCs/>
          <w:szCs w:val="20"/>
        </w:rPr>
        <w:t xml:space="preserve"> sodeluje </w:t>
      </w:r>
      <w:r>
        <w:rPr>
          <w:rFonts w:cs="Arial"/>
          <w:b/>
          <w:bCs/>
          <w:szCs w:val="20"/>
        </w:rPr>
        <w:t>SV</w:t>
      </w:r>
    </w:p>
    <w:p w14:paraId="6A0CD8AF" w14:textId="77777777" w:rsidR="007448CE" w:rsidRPr="001D78DA" w:rsidRDefault="007448CE" w:rsidP="00A67773">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bCs/>
          <w:szCs w:val="20"/>
        </w:rPr>
      </w:pPr>
    </w:p>
    <w:p w14:paraId="09E19F7F" w14:textId="451DBDAC" w:rsidR="007448CE" w:rsidRPr="001D78DA" w:rsidRDefault="007448CE" w:rsidP="00212A5A">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r w:rsidRPr="001D78DA">
        <w:rPr>
          <w:rFonts w:cs="Arial"/>
          <w:szCs w:val="20"/>
        </w:rPr>
        <w:t xml:space="preserve">IZVEDBA AKTIVNOSTI: </w:t>
      </w:r>
      <w:r w:rsidRPr="001D78DA">
        <w:t>Pripadnice in pripadniki SV, napoteni v MOM, v delo redno vključujejo tudi pomoč lokalnemu prebivalstvu, na primer z vključevanjem v različne humanitarne akcije razdeljevanja oblek, opreme, osnovnih življenjskih potrebščin tako družinam kot tudi posameznicam</w:t>
      </w:r>
      <w:r w:rsidRPr="00561FF2">
        <w:t xml:space="preserve"> </w:t>
      </w:r>
      <w:r w:rsidRPr="001D78DA">
        <w:t>in</w:t>
      </w:r>
      <w:r w:rsidRPr="00561FF2">
        <w:t xml:space="preserve"> </w:t>
      </w:r>
      <w:r w:rsidRPr="001D78DA">
        <w:t xml:space="preserve">posameznikom. Velik prispevek k temu imajo na terenu na MOM KFOR na Kosovu tudi skupine za povezavo in spremljanje </w:t>
      </w:r>
      <w:r w:rsidR="00A51564">
        <w:t>razmer</w:t>
      </w:r>
      <w:r w:rsidR="00A51564" w:rsidRPr="001D78DA">
        <w:t xml:space="preserve"> </w:t>
      </w:r>
      <w:r w:rsidRPr="001D78DA">
        <w:t xml:space="preserve">(LMT) ter v EUFOR-Althea v BiH skupina za povezavo (LOT), saj imajo vsakodnevni stik z lokalnim prebivalstvom in so seznanjene s potrebami na terenu. </w:t>
      </w:r>
    </w:p>
    <w:p w14:paraId="2FB09086" w14:textId="77777777" w:rsidR="007448CE" w:rsidRPr="001D78DA" w:rsidRDefault="007448CE" w:rsidP="00212A5A">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p>
    <w:p w14:paraId="23A51FCD" w14:textId="72058CD4" w:rsidR="007448CE" w:rsidRPr="001D78DA" w:rsidRDefault="007448CE" w:rsidP="00212A5A">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r w:rsidRPr="001D78DA">
        <w:t xml:space="preserve">Na Kosovu je SV skupaj s pripadniki GŠSV in pripadniki CIMIC v letu 2024 in 2025 izvajala projekt »Naše pravice« kjer je izobraževala učitelje osnovnih šol o pomenu pravic o enakih možnosti moških in žensk. Prav tako so na Kosovu pripadniki SVNKON sodelovali na dobrodelnem teku »Lets run together for children«. V BiH pripadniki LOT skupine redno izvajajo usposabljanje otrok na osnovnih šolah o nevarnosti min in </w:t>
      </w:r>
      <w:r w:rsidR="00A51564">
        <w:t>drugih</w:t>
      </w:r>
      <w:r w:rsidR="00A51564" w:rsidRPr="001D78DA">
        <w:t xml:space="preserve"> </w:t>
      </w:r>
      <w:r w:rsidRPr="001D78DA">
        <w:t>ubojnih sredstvih, ki so na območju BiH še vedno prisotn</w:t>
      </w:r>
      <w:r w:rsidR="00A51564">
        <w:t>a</w:t>
      </w:r>
      <w:r w:rsidRPr="001D78DA">
        <w:t>.</w:t>
      </w:r>
    </w:p>
    <w:p w14:paraId="10C1BB04" w14:textId="77777777" w:rsidR="007448CE" w:rsidRPr="001D78DA" w:rsidRDefault="007448CE" w:rsidP="00B60A57">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73303D20" w14:textId="34D1427F" w:rsidR="007448CE" w:rsidRPr="001D78DA" w:rsidRDefault="007448CE" w:rsidP="002C4CEC">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r w:rsidRPr="001D78DA">
        <w:rPr>
          <w:rFonts w:cs="Arial"/>
          <w:szCs w:val="20"/>
        </w:rPr>
        <w:t>REZULTAT AKTIVNOSTI: Večja ozaveščenost</w:t>
      </w:r>
      <w:r w:rsidRPr="001D78DA">
        <w:t xml:space="preserve"> civilnega prebivalstva o pomenu pravic o enakih možnosti žensk in moških</w:t>
      </w:r>
      <w:r w:rsidR="002B2880">
        <w:t>.</w:t>
      </w:r>
      <w:r w:rsidRPr="001D78DA">
        <w:t xml:space="preserve"> </w:t>
      </w:r>
      <w:r w:rsidR="002B2880">
        <w:t>P</w:t>
      </w:r>
      <w:r w:rsidRPr="001D78DA">
        <w:t>ripadniki SV na MOM v okviru svojih pristojnosti</w:t>
      </w:r>
      <w:r w:rsidRPr="001D78DA">
        <w:rPr>
          <w:rFonts w:cs="Arial"/>
          <w:szCs w:val="20"/>
        </w:rPr>
        <w:t xml:space="preserve"> </w:t>
      </w:r>
      <w:r w:rsidRPr="001D78DA">
        <w:t xml:space="preserve">ter v okviru svojih nalog poročajo </w:t>
      </w:r>
      <w:r w:rsidR="002B2880" w:rsidRPr="001D78DA">
        <w:t>nadrejen</w:t>
      </w:r>
      <w:r w:rsidR="002B2880">
        <w:t>emu</w:t>
      </w:r>
      <w:r w:rsidR="002B2880" w:rsidRPr="001D78DA">
        <w:t xml:space="preserve"> </w:t>
      </w:r>
      <w:r w:rsidRPr="001D78DA">
        <w:t>poveljstv</w:t>
      </w:r>
      <w:r w:rsidR="002B2880">
        <w:t>u</w:t>
      </w:r>
      <w:r w:rsidRPr="001D78DA">
        <w:t xml:space="preserve">, </w:t>
      </w:r>
      <w:r w:rsidR="00A51564">
        <w:t xml:space="preserve">če </w:t>
      </w:r>
      <w:r w:rsidRPr="001D78DA">
        <w:t xml:space="preserve">zaznajo spolno nasilje nad civilnim prebivalstvom. </w:t>
      </w:r>
    </w:p>
    <w:p w14:paraId="1CA5E911" w14:textId="77777777" w:rsidR="007448CE" w:rsidRPr="001D78DA" w:rsidRDefault="007448CE" w:rsidP="00B60A57">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p>
    <w:p w14:paraId="23EAEF25" w14:textId="77777777" w:rsidR="007448CE" w:rsidRPr="001D78DA" w:rsidRDefault="007448CE" w:rsidP="00B60A57">
      <w:pPr>
        <w:pBdr>
          <w:top w:val="single" w:sz="4" w:space="1" w:color="auto"/>
          <w:left w:val="single" w:sz="4" w:space="4" w:color="auto"/>
          <w:bottom w:val="single" w:sz="4" w:space="1" w:color="auto"/>
          <w:right w:val="single" w:sz="4" w:space="4" w:color="auto"/>
        </w:pBdr>
        <w:shd w:val="clear" w:color="auto" w:fill="E1DAFE"/>
        <w:spacing w:after="0" w:line="260" w:lineRule="exact"/>
        <w:jc w:val="both"/>
      </w:pPr>
      <w:r w:rsidRPr="001D78DA">
        <w:rPr>
          <w:rFonts w:cs="Arial"/>
          <w:szCs w:val="20"/>
        </w:rPr>
        <w:t xml:space="preserve">PRISPEVEK K DOSEGANJU CILJA: Aktivnost je prispevala k boljši ozaveščenosti </w:t>
      </w:r>
      <w:r w:rsidRPr="001D78DA">
        <w:t>civilnega prebivalstva o pomenu pravic glede enakih možnosti žensk in moških.</w:t>
      </w:r>
    </w:p>
    <w:p w14:paraId="06E51A3D"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eastAsia="Arial" w:cs="Arial"/>
          <w:szCs w:val="20"/>
        </w:rPr>
      </w:pPr>
    </w:p>
    <w:p w14:paraId="1E2C47B1"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NOSILEC: MO – SV.</w:t>
      </w:r>
    </w:p>
    <w:p w14:paraId="23C70740" w14:textId="77777777" w:rsidR="007448CE" w:rsidRPr="001D78DA" w:rsidRDefault="007448CE" w:rsidP="000146E1">
      <w:pPr>
        <w:spacing w:after="0" w:line="260" w:lineRule="exact"/>
        <w:rPr>
          <w:rFonts w:cs="Arial"/>
          <w:b/>
          <w:bCs/>
          <w:szCs w:val="20"/>
        </w:rPr>
      </w:pPr>
      <w:bookmarkStart w:id="244" w:name="_Toc56956623"/>
      <w:bookmarkStart w:id="245" w:name="_Toc77065507"/>
      <w:bookmarkStart w:id="246" w:name="_Toc77138470"/>
      <w:bookmarkStart w:id="247" w:name="_Hlk132627448"/>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451"/>
        <w:gridCol w:w="2410"/>
        <w:gridCol w:w="1276"/>
        <w:gridCol w:w="1276"/>
      </w:tblGrid>
      <w:tr w:rsidR="007448CE" w:rsidRPr="001D78DA" w14:paraId="062ADE84" w14:textId="77777777" w:rsidTr="00C037C3">
        <w:trPr>
          <w:cantSplit/>
          <w:trHeight w:val="148"/>
        </w:trPr>
        <w:tc>
          <w:tcPr>
            <w:tcW w:w="9640" w:type="dxa"/>
            <w:gridSpan w:val="5"/>
            <w:tcBorders>
              <w:top w:val="single" w:sz="4" w:space="0" w:color="auto"/>
              <w:left w:val="single" w:sz="4" w:space="0" w:color="auto"/>
              <w:bottom w:val="single" w:sz="4" w:space="0" w:color="auto"/>
              <w:right w:val="single" w:sz="4" w:space="0" w:color="auto"/>
            </w:tcBorders>
            <w:shd w:val="clear" w:color="auto" w:fill="C7ACFE"/>
            <w:tcMar>
              <w:top w:w="57" w:type="dxa"/>
              <w:left w:w="108" w:type="dxa"/>
              <w:bottom w:w="57" w:type="dxa"/>
              <w:right w:w="108" w:type="dxa"/>
            </w:tcMar>
            <w:vAlign w:val="center"/>
          </w:tcPr>
          <w:p w14:paraId="256DF3B3" w14:textId="77777777" w:rsidR="007448CE" w:rsidRPr="001D78DA" w:rsidRDefault="007448CE" w:rsidP="00AA44B6">
            <w:pPr>
              <w:spacing w:after="0" w:line="240" w:lineRule="auto"/>
              <w:rPr>
                <w:b/>
                <w:bCs/>
              </w:rPr>
            </w:pPr>
            <w:r w:rsidRPr="001D78DA">
              <w:rPr>
                <w:b/>
                <w:bCs/>
              </w:rPr>
              <w:t>Porabljena finančna sredstva</w:t>
            </w:r>
          </w:p>
        </w:tc>
      </w:tr>
      <w:tr w:rsidR="007448CE" w:rsidRPr="001D78DA" w14:paraId="40654CE8" w14:textId="77777777" w:rsidTr="00C037C3">
        <w:trPr>
          <w:cantSplit/>
          <w:trHeight w:val="100"/>
        </w:trPr>
        <w:tc>
          <w:tcPr>
            <w:tcW w:w="2227" w:type="dxa"/>
            <w:tcBorders>
              <w:top w:val="single" w:sz="4" w:space="0" w:color="auto"/>
              <w:left w:val="single" w:sz="4" w:space="0" w:color="auto"/>
              <w:bottom w:val="single" w:sz="4" w:space="0" w:color="auto"/>
              <w:right w:val="single" w:sz="4" w:space="0" w:color="auto"/>
            </w:tcBorders>
            <w:shd w:val="clear" w:color="auto" w:fill="EBE1FF"/>
            <w:vAlign w:val="center"/>
          </w:tcPr>
          <w:p w14:paraId="35A7222E" w14:textId="77777777" w:rsidR="007448CE" w:rsidRPr="001D78DA" w:rsidRDefault="007448CE" w:rsidP="00AA44B6">
            <w:pPr>
              <w:spacing w:after="0" w:line="240" w:lineRule="auto"/>
              <w:rPr>
                <w:b/>
                <w:bCs/>
              </w:rPr>
            </w:pPr>
            <w:r w:rsidRPr="001D78DA">
              <w:rPr>
                <w:b/>
                <w:bCs/>
              </w:rPr>
              <w:t xml:space="preserve">Ime proračunskega uporabnika </w:t>
            </w:r>
          </w:p>
        </w:tc>
        <w:tc>
          <w:tcPr>
            <w:tcW w:w="2451" w:type="dxa"/>
            <w:tcBorders>
              <w:top w:val="single" w:sz="4" w:space="0" w:color="auto"/>
              <w:left w:val="single" w:sz="4" w:space="0" w:color="auto"/>
              <w:bottom w:val="single" w:sz="4" w:space="0" w:color="auto"/>
              <w:right w:val="single" w:sz="4" w:space="0" w:color="auto"/>
            </w:tcBorders>
            <w:shd w:val="clear" w:color="auto" w:fill="EBE1FF"/>
            <w:vAlign w:val="center"/>
          </w:tcPr>
          <w:p w14:paraId="67D70956" w14:textId="77777777" w:rsidR="007448CE" w:rsidRPr="001D78DA" w:rsidRDefault="007448CE" w:rsidP="00AA44B6">
            <w:pPr>
              <w:spacing w:after="0" w:line="240" w:lineRule="auto"/>
              <w:rPr>
                <w:b/>
                <w:bCs/>
              </w:rPr>
            </w:pPr>
            <w:r w:rsidRPr="001D78DA">
              <w:rPr>
                <w:b/>
                <w:bCs/>
              </w:rPr>
              <w:t>Šifra in naziv ukrepa, projekta</w:t>
            </w:r>
          </w:p>
        </w:tc>
        <w:tc>
          <w:tcPr>
            <w:tcW w:w="2410" w:type="dxa"/>
            <w:tcBorders>
              <w:top w:val="single" w:sz="4" w:space="0" w:color="auto"/>
              <w:left w:val="single" w:sz="4" w:space="0" w:color="auto"/>
              <w:bottom w:val="single" w:sz="4" w:space="0" w:color="auto"/>
              <w:right w:val="single" w:sz="4" w:space="0" w:color="auto"/>
            </w:tcBorders>
            <w:shd w:val="clear" w:color="auto" w:fill="EBE1FF"/>
            <w:vAlign w:val="center"/>
          </w:tcPr>
          <w:p w14:paraId="3F8E2526" w14:textId="77777777" w:rsidR="007448CE" w:rsidRPr="001D78DA" w:rsidRDefault="007448CE" w:rsidP="00AA44B6">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BE1FF"/>
            <w:vAlign w:val="center"/>
          </w:tcPr>
          <w:p w14:paraId="4B33F4C7" w14:textId="77777777" w:rsidR="007448CE" w:rsidRPr="001D78DA" w:rsidRDefault="007448CE" w:rsidP="00AA44B6">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BE1FF"/>
            <w:vAlign w:val="center"/>
          </w:tcPr>
          <w:p w14:paraId="23424532" w14:textId="77777777" w:rsidR="007448CE" w:rsidRPr="001D78DA" w:rsidRDefault="007448CE" w:rsidP="00AA44B6">
            <w:pPr>
              <w:spacing w:after="0" w:line="240" w:lineRule="auto"/>
              <w:rPr>
                <w:b/>
                <w:bCs/>
              </w:rPr>
            </w:pPr>
            <w:r w:rsidRPr="001D78DA">
              <w:rPr>
                <w:b/>
                <w:bCs/>
              </w:rPr>
              <w:t>Znesek za leto 2025</w:t>
            </w:r>
          </w:p>
        </w:tc>
      </w:tr>
      <w:tr w:rsidR="007448CE" w:rsidRPr="001D78DA" w14:paraId="692A9F6B" w14:textId="77777777" w:rsidTr="002A5339">
        <w:trPr>
          <w:cantSplit/>
          <w:trHeight w:val="432"/>
        </w:trPr>
        <w:tc>
          <w:tcPr>
            <w:tcW w:w="2227" w:type="dxa"/>
            <w:tcBorders>
              <w:top w:val="single" w:sz="4" w:space="0" w:color="auto"/>
              <w:left w:val="single" w:sz="4" w:space="0" w:color="auto"/>
              <w:bottom w:val="single" w:sz="4" w:space="0" w:color="auto"/>
              <w:right w:val="single" w:sz="4" w:space="0" w:color="auto"/>
            </w:tcBorders>
            <w:vAlign w:val="center"/>
          </w:tcPr>
          <w:p w14:paraId="09442D89" w14:textId="77777777" w:rsidR="007448CE" w:rsidRPr="001D78DA" w:rsidRDefault="007448CE" w:rsidP="00AA44B6">
            <w:pPr>
              <w:spacing w:after="0" w:line="240" w:lineRule="auto"/>
            </w:pPr>
            <w:r w:rsidRPr="001D78DA">
              <w:t>MZEZ</w:t>
            </w:r>
          </w:p>
        </w:tc>
        <w:tc>
          <w:tcPr>
            <w:tcW w:w="2451" w:type="dxa"/>
            <w:tcBorders>
              <w:top w:val="single" w:sz="4" w:space="0" w:color="auto"/>
              <w:left w:val="single" w:sz="4" w:space="0" w:color="auto"/>
              <w:bottom w:val="single" w:sz="4" w:space="0" w:color="auto"/>
              <w:right w:val="single" w:sz="4" w:space="0" w:color="auto"/>
            </w:tcBorders>
            <w:vAlign w:val="center"/>
          </w:tcPr>
          <w:p w14:paraId="17939EAA" w14:textId="77777777" w:rsidR="007448CE" w:rsidRPr="004D6DA5" w:rsidRDefault="007448CE" w:rsidP="002A5339">
            <w:pPr>
              <w:spacing w:after="0" w:line="240" w:lineRule="auto"/>
              <w:jc w:val="center"/>
            </w:pPr>
            <w:r w:rsidRPr="004D6DA5">
              <w:t>/</w:t>
            </w:r>
          </w:p>
        </w:tc>
        <w:tc>
          <w:tcPr>
            <w:tcW w:w="2410" w:type="dxa"/>
            <w:tcBorders>
              <w:top w:val="single" w:sz="4" w:space="0" w:color="auto"/>
              <w:left w:val="single" w:sz="4" w:space="0" w:color="auto"/>
              <w:bottom w:val="single" w:sz="4" w:space="0" w:color="auto"/>
              <w:right w:val="single" w:sz="4" w:space="0" w:color="auto"/>
            </w:tcBorders>
            <w:vAlign w:val="center"/>
          </w:tcPr>
          <w:p w14:paraId="153A9496" w14:textId="77777777" w:rsidR="007448CE" w:rsidRPr="004D6DA5" w:rsidRDefault="007448CE" w:rsidP="002A5339">
            <w:pPr>
              <w:spacing w:after="0" w:line="240" w:lineRule="auto"/>
              <w:jc w:val="center"/>
            </w:pPr>
            <w:r w:rsidRPr="004D6DA5">
              <w:t>/</w:t>
            </w:r>
          </w:p>
        </w:tc>
        <w:tc>
          <w:tcPr>
            <w:tcW w:w="1276" w:type="dxa"/>
            <w:tcBorders>
              <w:top w:val="single" w:sz="4" w:space="0" w:color="auto"/>
              <w:left w:val="single" w:sz="4" w:space="0" w:color="auto"/>
              <w:bottom w:val="single" w:sz="4" w:space="0" w:color="auto"/>
              <w:right w:val="single" w:sz="4" w:space="0" w:color="auto"/>
            </w:tcBorders>
            <w:vAlign w:val="center"/>
          </w:tcPr>
          <w:p w14:paraId="0362F425" w14:textId="77777777" w:rsidR="007448CE" w:rsidRPr="004D6DA5" w:rsidRDefault="007448CE" w:rsidP="002A5339">
            <w:pPr>
              <w:spacing w:after="0" w:line="240" w:lineRule="auto"/>
              <w:jc w:val="center"/>
            </w:pPr>
            <w:r w:rsidRPr="004D6DA5">
              <w:t>/</w:t>
            </w:r>
          </w:p>
        </w:tc>
        <w:tc>
          <w:tcPr>
            <w:tcW w:w="1276" w:type="dxa"/>
            <w:tcBorders>
              <w:top w:val="single" w:sz="4" w:space="0" w:color="auto"/>
              <w:left w:val="single" w:sz="4" w:space="0" w:color="auto"/>
              <w:bottom w:val="single" w:sz="4" w:space="0" w:color="auto"/>
              <w:right w:val="single" w:sz="4" w:space="0" w:color="auto"/>
            </w:tcBorders>
            <w:vAlign w:val="center"/>
          </w:tcPr>
          <w:p w14:paraId="063CE505" w14:textId="77777777" w:rsidR="007448CE" w:rsidRPr="004D6DA5" w:rsidRDefault="007448CE" w:rsidP="002A5339">
            <w:pPr>
              <w:spacing w:after="0" w:line="240" w:lineRule="auto"/>
              <w:jc w:val="center"/>
            </w:pPr>
            <w:r w:rsidRPr="004D6DA5">
              <w:t>/</w:t>
            </w:r>
          </w:p>
        </w:tc>
      </w:tr>
      <w:tr w:rsidR="007448CE" w:rsidRPr="001D78DA" w14:paraId="6EAF07DD" w14:textId="77777777" w:rsidTr="00C037C3">
        <w:trPr>
          <w:cantSplit/>
          <w:trHeight w:val="268"/>
        </w:trPr>
        <w:tc>
          <w:tcPr>
            <w:tcW w:w="9640" w:type="dxa"/>
            <w:gridSpan w:val="5"/>
            <w:tcBorders>
              <w:top w:val="single" w:sz="4" w:space="0" w:color="auto"/>
              <w:left w:val="single" w:sz="4" w:space="0" w:color="auto"/>
              <w:bottom w:val="single" w:sz="4" w:space="0" w:color="auto"/>
              <w:right w:val="single" w:sz="4" w:space="0" w:color="auto"/>
            </w:tcBorders>
            <w:vAlign w:val="center"/>
          </w:tcPr>
          <w:p w14:paraId="2332CB54" w14:textId="77777777" w:rsidR="007448CE" w:rsidRPr="001D78DA" w:rsidRDefault="007448CE" w:rsidP="00AA44B6">
            <w:pPr>
              <w:spacing w:after="0" w:line="240" w:lineRule="auto"/>
              <w:rPr>
                <w:b/>
                <w:bCs/>
              </w:rPr>
            </w:pPr>
            <w:r w:rsidRPr="001D78DA">
              <w:rPr>
                <w:b/>
                <w:bCs/>
              </w:rPr>
              <w:t xml:space="preserve">Obrazložitev: </w:t>
            </w:r>
            <w:r w:rsidRPr="001D78DA">
              <w:t>Aktivnost je bila izvedena v okviru rednega dela SV.</w:t>
            </w:r>
          </w:p>
        </w:tc>
      </w:tr>
    </w:tbl>
    <w:p w14:paraId="4BCDABE3" w14:textId="77777777" w:rsidR="007448CE" w:rsidRDefault="007448CE" w:rsidP="000146E1">
      <w:pPr>
        <w:spacing w:after="0" w:line="260" w:lineRule="exact"/>
        <w:rPr>
          <w:rFonts w:cs="Arial"/>
          <w:b/>
          <w:bCs/>
          <w:szCs w:val="20"/>
        </w:rPr>
      </w:pPr>
    </w:p>
    <w:p w14:paraId="4797BCC6" w14:textId="77777777" w:rsidR="00022307" w:rsidRPr="001D78DA" w:rsidRDefault="00022307" w:rsidP="000146E1">
      <w:pPr>
        <w:spacing w:after="0" w:line="260" w:lineRule="exact"/>
        <w:rPr>
          <w:rFonts w:cs="Arial"/>
          <w:b/>
          <w:bCs/>
          <w:szCs w:val="20"/>
        </w:rPr>
      </w:pPr>
    </w:p>
    <w:p w14:paraId="2C47EE05" w14:textId="5AF0DCCC" w:rsidR="007448CE" w:rsidRPr="001D78DA" w:rsidRDefault="007448CE" w:rsidP="00B0558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bCs/>
          <w:szCs w:val="20"/>
        </w:rPr>
      </w:pPr>
      <w:r w:rsidRPr="001D78DA">
        <w:rPr>
          <w:rFonts w:cs="Arial"/>
          <w:b/>
          <w:bCs/>
          <w:szCs w:val="20"/>
        </w:rPr>
        <w:t xml:space="preserve">AKTIVNOST 4: Izvajanje usposabljanj pripadnikov in pripadnic </w:t>
      </w:r>
      <w:r>
        <w:rPr>
          <w:rFonts w:cs="Arial"/>
          <w:b/>
          <w:bCs/>
          <w:szCs w:val="20"/>
        </w:rPr>
        <w:t>p</w:t>
      </w:r>
      <w:r w:rsidRPr="001D78DA">
        <w:rPr>
          <w:rFonts w:cs="Arial"/>
          <w:b/>
          <w:bCs/>
          <w:szCs w:val="20"/>
        </w:rPr>
        <w:t>olicije na osnovnem usposabljanju kandidatov in kandidatk za delo v mednarodnih civilnih misijah</w:t>
      </w:r>
    </w:p>
    <w:p w14:paraId="5E830564" w14:textId="77777777" w:rsidR="007448CE" w:rsidRPr="001D78DA" w:rsidRDefault="007448CE" w:rsidP="00B0558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
          <w:color w:val="4472C4" w:themeColor="accent5"/>
          <w:szCs w:val="20"/>
        </w:rPr>
      </w:pPr>
    </w:p>
    <w:p w14:paraId="6372A36B" w14:textId="0A341393" w:rsidR="007448CE" w:rsidRPr="001D78DA" w:rsidRDefault="007448CE" w:rsidP="006E2BE0">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IZVEDBA AKTIVNOSTI: Vključitev vsebine Agende za ženske, mir in varnost v redna usposabljanja. CEP nadaljuje vsakoletna izobraževanja s področja enakosti spolov in integracije načela enakosti spolov za javne uslužbenke</w:t>
      </w:r>
      <w:r w:rsidR="002B2880" w:rsidRPr="002B2880">
        <w:rPr>
          <w:rFonts w:cs="Arial"/>
          <w:szCs w:val="20"/>
        </w:rPr>
        <w:t xml:space="preserve"> </w:t>
      </w:r>
      <w:r w:rsidR="002B2880" w:rsidRPr="001D78DA">
        <w:rPr>
          <w:rFonts w:cs="Arial"/>
          <w:szCs w:val="20"/>
        </w:rPr>
        <w:t>in</w:t>
      </w:r>
      <w:r w:rsidR="002B2880" w:rsidRPr="002B2880">
        <w:rPr>
          <w:rFonts w:cs="Arial"/>
          <w:szCs w:val="20"/>
        </w:rPr>
        <w:t xml:space="preserve"> </w:t>
      </w:r>
      <w:r w:rsidR="002B2880" w:rsidRPr="001D78DA">
        <w:rPr>
          <w:rFonts w:cs="Arial"/>
          <w:szCs w:val="20"/>
        </w:rPr>
        <w:t>uslužbence</w:t>
      </w:r>
      <w:r w:rsidRPr="001D78DA">
        <w:rPr>
          <w:rFonts w:cs="Arial"/>
          <w:szCs w:val="20"/>
        </w:rPr>
        <w:t xml:space="preserve">, ki bodo napoteni v MCM, o kulturnih značilnostih, vidiku spola, resoluciji VS ZN 1325 in drugih </w:t>
      </w:r>
      <w:r w:rsidR="00DF5527">
        <w:rPr>
          <w:rFonts w:cs="Arial"/>
          <w:szCs w:val="20"/>
        </w:rPr>
        <w:t xml:space="preserve">ustreznih </w:t>
      </w:r>
      <w:r w:rsidRPr="001D78DA">
        <w:rPr>
          <w:rFonts w:cs="Arial"/>
          <w:szCs w:val="20"/>
        </w:rPr>
        <w:t>vsebinah. V sodelovanju s Centrom za izobraževanje in usposabljanje v mirovnih operacijah in misijah (POTC) je bilo v letu 2024 in 2025 organizirano usposabljanje »Celovit pristop k vključevanju vidika spola v operacije« (»</w:t>
      </w:r>
      <w:r w:rsidRPr="001D78DA">
        <w:rPr>
          <w:rFonts w:cs="Arial"/>
          <w:i/>
          <w:iCs/>
          <w:szCs w:val="20"/>
        </w:rPr>
        <w:t>A Comprehensive Approach to Gender in Operations</w:t>
      </w:r>
      <w:r w:rsidRPr="001D78DA">
        <w:rPr>
          <w:rFonts w:cs="Arial"/>
          <w:szCs w:val="20"/>
        </w:rPr>
        <w:t>«). Na usposabljanju leta 2024 je slovenska policija sodelovala z dvema inštruktorjema in 12 tečajniki. V letu 2025 se je usposabljanja udeležilo osem tečajnic</w:t>
      </w:r>
      <w:r w:rsidR="002B2880" w:rsidRPr="002B2880">
        <w:rPr>
          <w:rFonts w:cs="Arial"/>
          <w:szCs w:val="20"/>
        </w:rPr>
        <w:t xml:space="preserve"> </w:t>
      </w:r>
      <w:r w:rsidR="002B2880" w:rsidRPr="001D78DA">
        <w:rPr>
          <w:rFonts w:cs="Arial"/>
          <w:szCs w:val="20"/>
        </w:rPr>
        <w:t>in</w:t>
      </w:r>
      <w:r w:rsidR="002B2880" w:rsidRPr="002B2880">
        <w:rPr>
          <w:rFonts w:cs="Arial"/>
          <w:szCs w:val="20"/>
        </w:rPr>
        <w:t xml:space="preserve"> </w:t>
      </w:r>
      <w:r w:rsidR="002B2880" w:rsidRPr="001D78DA">
        <w:rPr>
          <w:rFonts w:cs="Arial"/>
          <w:szCs w:val="20"/>
        </w:rPr>
        <w:t>tečajnikov</w:t>
      </w:r>
      <w:r w:rsidRPr="001D78DA">
        <w:rPr>
          <w:rFonts w:cs="Arial"/>
          <w:szCs w:val="20"/>
        </w:rPr>
        <w:t>.</w:t>
      </w:r>
    </w:p>
    <w:p w14:paraId="3FF434C2" w14:textId="77777777" w:rsidR="007448CE" w:rsidRPr="001D78DA" w:rsidRDefault="007448CE" w:rsidP="00B0558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1698DE1B" w14:textId="19E6F6BA" w:rsidR="007448CE" w:rsidRPr="001D78DA" w:rsidRDefault="007448CE" w:rsidP="00B0558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REZULTAT AKTIVNOSTI: Vsi pripadniki in pripadnice </w:t>
      </w:r>
      <w:r>
        <w:rPr>
          <w:rFonts w:cs="Arial"/>
          <w:szCs w:val="20"/>
        </w:rPr>
        <w:t>p</w:t>
      </w:r>
      <w:r w:rsidRPr="001D78DA">
        <w:rPr>
          <w:rFonts w:cs="Arial"/>
          <w:szCs w:val="20"/>
        </w:rPr>
        <w:t xml:space="preserve">olicije se pred napotitvijo v </w:t>
      </w:r>
      <w:r>
        <w:rPr>
          <w:rFonts w:cs="Arial"/>
          <w:szCs w:val="20"/>
        </w:rPr>
        <w:t>MCM</w:t>
      </w:r>
      <w:r w:rsidRPr="001D78DA">
        <w:rPr>
          <w:rFonts w:cs="Arial"/>
          <w:szCs w:val="20"/>
        </w:rPr>
        <w:t xml:space="preserve"> usposobijo glede vidika spola v </w:t>
      </w:r>
      <w:r>
        <w:rPr>
          <w:rFonts w:cs="Arial"/>
          <w:szCs w:val="20"/>
        </w:rPr>
        <w:t>MCM</w:t>
      </w:r>
      <w:r w:rsidRPr="001D78DA">
        <w:rPr>
          <w:rFonts w:cs="Arial"/>
          <w:szCs w:val="20"/>
        </w:rPr>
        <w:t xml:space="preserve"> in glede Agende za ženske, mir in varnost.</w:t>
      </w:r>
    </w:p>
    <w:p w14:paraId="018D6D4E" w14:textId="77777777" w:rsidR="007448CE" w:rsidRPr="001D78DA" w:rsidRDefault="007448CE" w:rsidP="00B0558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29A7055B" w14:textId="7CA6AE03" w:rsidR="007448CE" w:rsidRPr="001D78DA" w:rsidRDefault="007448CE" w:rsidP="00B05585">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r w:rsidRPr="001D78DA">
        <w:rPr>
          <w:rFonts w:cs="Arial"/>
          <w:szCs w:val="20"/>
        </w:rPr>
        <w:t xml:space="preserve">PRISPEVEK K DOSEGANJU CILJA: Aktivnost prispeva k boljši usposobljenosti pripadnic in pripadnikov </w:t>
      </w:r>
      <w:r>
        <w:rPr>
          <w:rFonts w:cs="Arial"/>
          <w:szCs w:val="20"/>
        </w:rPr>
        <w:t>p</w:t>
      </w:r>
      <w:r w:rsidRPr="001D78DA">
        <w:rPr>
          <w:rFonts w:cs="Arial"/>
          <w:szCs w:val="20"/>
        </w:rPr>
        <w:t xml:space="preserve">olicije pred napotitvijo v </w:t>
      </w:r>
      <w:r>
        <w:rPr>
          <w:rFonts w:cs="Arial"/>
          <w:szCs w:val="20"/>
        </w:rPr>
        <w:t>MCM</w:t>
      </w:r>
      <w:r w:rsidRPr="001D78DA">
        <w:rPr>
          <w:rFonts w:cs="Arial"/>
          <w:szCs w:val="20"/>
        </w:rPr>
        <w:t xml:space="preserve"> o vidiku spola, resoluciji VS ZN 1325 ter drugih </w:t>
      </w:r>
      <w:r w:rsidR="00DF5527">
        <w:rPr>
          <w:rFonts w:cs="Arial"/>
          <w:szCs w:val="20"/>
        </w:rPr>
        <w:t xml:space="preserve">ustreznih </w:t>
      </w:r>
      <w:r w:rsidRPr="001D78DA">
        <w:rPr>
          <w:rFonts w:cs="Arial"/>
          <w:szCs w:val="20"/>
        </w:rPr>
        <w:t xml:space="preserve">vsebinah. </w:t>
      </w:r>
    </w:p>
    <w:p w14:paraId="07853A7F" w14:textId="77777777"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szCs w:val="20"/>
        </w:rPr>
      </w:pPr>
    </w:p>
    <w:p w14:paraId="1D21CF3A" w14:textId="54904BB9" w:rsidR="007448CE" w:rsidRPr="001D78DA" w:rsidRDefault="007448CE" w:rsidP="000146E1">
      <w:pPr>
        <w:pBdr>
          <w:top w:val="single" w:sz="4" w:space="1" w:color="auto"/>
          <w:left w:val="single" w:sz="4" w:space="4" w:color="auto"/>
          <w:bottom w:val="single" w:sz="4" w:space="1" w:color="auto"/>
          <w:right w:val="single" w:sz="4" w:space="4" w:color="auto"/>
        </w:pBdr>
        <w:shd w:val="clear" w:color="auto" w:fill="E1DAFE"/>
        <w:spacing w:after="0" w:line="260" w:lineRule="exact"/>
        <w:jc w:val="both"/>
        <w:rPr>
          <w:rFonts w:cs="Arial"/>
          <w:bCs/>
          <w:szCs w:val="20"/>
        </w:rPr>
      </w:pPr>
      <w:r w:rsidRPr="001D78DA">
        <w:rPr>
          <w:rFonts w:cs="Arial"/>
          <w:szCs w:val="20"/>
        </w:rPr>
        <w:t xml:space="preserve">NOSILEC: </w:t>
      </w:r>
      <w:r w:rsidR="009B58D3" w:rsidRPr="009B58D3">
        <w:rPr>
          <w:rFonts w:cs="Arial"/>
          <w:szCs w:val="20"/>
        </w:rPr>
        <w:t xml:space="preserve">MNZ – Policija. </w:t>
      </w:r>
    </w:p>
    <w:bookmarkEnd w:id="244"/>
    <w:bookmarkEnd w:id="245"/>
    <w:bookmarkEnd w:id="246"/>
    <w:bookmarkEnd w:id="247"/>
    <w:p w14:paraId="35179EED" w14:textId="33B1E4E3" w:rsidR="00EB6E37" w:rsidRDefault="00EB6E37">
      <w:pPr>
        <w:rPr>
          <w:rFonts w:eastAsia="Times New Roman" w:cs="Arial"/>
          <w:b/>
          <w:bCs/>
          <w:szCs w:val="20"/>
        </w:rPr>
      </w:pPr>
      <w:r>
        <w:rPr>
          <w:rFonts w:cs="Arial"/>
          <w:b/>
          <w:bCs/>
          <w:szCs w:val="20"/>
        </w:rPr>
        <w:br w:type="page"/>
      </w:r>
    </w:p>
    <w:p w14:paraId="4AA6AF02"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3"/>
        <w:gridCol w:w="2344"/>
        <w:gridCol w:w="2551"/>
        <w:gridCol w:w="1276"/>
        <w:gridCol w:w="1276"/>
      </w:tblGrid>
      <w:tr w:rsidR="007448CE" w:rsidRPr="001D78DA" w14:paraId="2BC8A407" w14:textId="77777777" w:rsidTr="00C037C3">
        <w:trPr>
          <w:cantSplit/>
          <w:trHeight w:val="126"/>
        </w:trPr>
        <w:tc>
          <w:tcPr>
            <w:tcW w:w="9640" w:type="dxa"/>
            <w:gridSpan w:val="5"/>
            <w:tcBorders>
              <w:top w:val="single" w:sz="4" w:space="0" w:color="auto"/>
              <w:left w:val="single" w:sz="4" w:space="0" w:color="auto"/>
              <w:bottom w:val="single" w:sz="4" w:space="0" w:color="auto"/>
              <w:right w:val="single" w:sz="4" w:space="0" w:color="auto"/>
            </w:tcBorders>
            <w:shd w:val="clear" w:color="auto" w:fill="C7ACFE"/>
            <w:tcMar>
              <w:top w:w="57" w:type="dxa"/>
              <w:left w:w="108" w:type="dxa"/>
              <w:bottom w:w="57" w:type="dxa"/>
              <w:right w:w="108" w:type="dxa"/>
            </w:tcMar>
            <w:vAlign w:val="center"/>
          </w:tcPr>
          <w:p w14:paraId="6638CACA" w14:textId="77777777" w:rsidR="007448CE" w:rsidRPr="001D78DA" w:rsidRDefault="007448CE" w:rsidP="00AA44B6">
            <w:pPr>
              <w:spacing w:after="0" w:line="240" w:lineRule="auto"/>
              <w:rPr>
                <w:b/>
                <w:bCs/>
              </w:rPr>
            </w:pPr>
            <w:r w:rsidRPr="001D78DA">
              <w:rPr>
                <w:b/>
                <w:bCs/>
              </w:rPr>
              <w:t>Porabljena finančna sredstva</w:t>
            </w:r>
          </w:p>
        </w:tc>
      </w:tr>
      <w:tr w:rsidR="007448CE" w:rsidRPr="001D78DA" w14:paraId="18F67D1B" w14:textId="77777777" w:rsidTr="00C037C3">
        <w:trPr>
          <w:cantSplit/>
          <w:trHeight w:val="58"/>
        </w:trPr>
        <w:tc>
          <w:tcPr>
            <w:tcW w:w="2193" w:type="dxa"/>
            <w:tcBorders>
              <w:top w:val="single" w:sz="4" w:space="0" w:color="auto"/>
              <w:left w:val="single" w:sz="4" w:space="0" w:color="auto"/>
              <w:bottom w:val="single" w:sz="4" w:space="0" w:color="auto"/>
              <w:right w:val="single" w:sz="4" w:space="0" w:color="auto"/>
            </w:tcBorders>
            <w:shd w:val="clear" w:color="auto" w:fill="EBE1FF"/>
            <w:vAlign w:val="center"/>
          </w:tcPr>
          <w:p w14:paraId="4B496D45" w14:textId="77777777" w:rsidR="007448CE" w:rsidRPr="001D78DA" w:rsidRDefault="007448CE" w:rsidP="00AA44B6">
            <w:pPr>
              <w:spacing w:after="0" w:line="240" w:lineRule="auto"/>
              <w:rPr>
                <w:b/>
                <w:bCs/>
              </w:rPr>
            </w:pPr>
            <w:r w:rsidRPr="001D78DA">
              <w:rPr>
                <w:b/>
                <w:bCs/>
              </w:rPr>
              <w:t xml:space="preserve">Ime proračunskega uporabnika </w:t>
            </w:r>
          </w:p>
        </w:tc>
        <w:tc>
          <w:tcPr>
            <w:tcW w:w="2344" w:type="dxa"/>
            <w:tcBorders>
              <w:top w:val="single" w:sz="4" w:space="0" w:color="auto"/>
              <w:left w:val="single" w:sz="4" w:space="0" w:color="auto"/>
              <w:bottom w:val="single" w:sz="4" w:space="0" w:color="auto"/>
              <w:right w:val="single" w:sz="4" w:space="0" w:color="auto"/>
            </w:tcBorders>
            <w:shd w:val="clear" w:color="auto" w:fill="EBE1FF"/>
            <w:vAlign w:val="center"/>
          </w:tcPr>
          <w:p w14:paraId="5AF1C9E7" w14:textId="77777777" w:rsidR="007448CE" w:rsidRPr="001D78DA" w:rsidRDefault="007448CE" w:rsidP="00AA44B6">
            <w:pPr>
              <w:spacing w:after="0" w:line="240" w:lineRule="auto"/>
              <w:rPr>
                <w:b/>
                <w:bCs/>
              </w:rPr>
            </w:pPr>
            <w:r w:rsidRPr="001D78DA">
              <w:rPr>
                <w:b/>
                <w:bCs/>
              </w:rPr>
              <w:t>Šifra in naziv ukrepa, projekta</w:t>
            </w:r>
          </w:p>
        </w:tc>
        <w:tc>
          <w:tcPr>
            <w:tcW w:w="2551" w:type="dxa"/>
            <w:tcBorders>
              <w:top w:val="single" w:sz="4" w:space="0" w:color="auto"/>
              <w:left w:val="single" w:sz="4" w:space="0" w:color="auto"/>
              <w:bottom w:val="single" w:sz="4" w:space="0" w:color="auto"/>
              <w:right w:val="single" w:sz="4" w:space="0" w:color="auto"/>
            </w:tcBorders>
            <w:shd w:val="clear" w:color="auto" w:fill="EBE1FF"/>
            <w:vAlign w:val="center"/>
          </w:tcPr>
          <w:p w14:paraId="08DB9AF5" w14:textId="77777777" w:rsidR="007448CE" w:rsidRPr="001D78DA" w:rsidRDefault="007448CE" w:rsidP="00AA44B6">
            <w:pPr>
              <w:spacing w:after="0" w:line="240" w:lineRule="auto"/>
              <w:rPr>
                <w:b/>
                <w:bCs/>
              </w:rPr>
            </w:pPr>
            <w:r w:rsidRPr="001D78DA">
              <w:rPr>
                <w:b/>
                <w:bCs/>
              </w:rPr>
              <w:t>Šifra in naziv proračunske postavke</w:t>
            </w:r>
          </w:p>
        </w:tc>
        <w:tc>
          <w:tcPr>
            <w:tcW w:w="1276" w:type="dxa"/>
            <w:tcBorders>
              <w:top w:val="single" w:sz="4" w:space="0" w:color="auto"/>
              <w:left w:val="single" w:sz="4" w:space="0" w:color="auto"/>
              <w:bottom w:val="single" w:sz="4" w:space="0" w:color="auto"/>
              <w:right w:val="single" w:sz="4" w:space="0" w:color="auto"/>
            </w:tcBorders>
            <w:shd w:val="clear" w:color="auto" w:fill="EBE1FF"/>
            <w:vAlign w:val="center"/>
          </w:tcPr>
          <w:p w14:paraId="6BD45C07" w14:textId="77777777" w:rsidR="007448CE" w:rsidRPr="001D78DA" w:rsidRDefault="007448CE" w:rsidP="00AA44B6">
            <w:pPr>
              <w:spacing w:after="0" w:line="240" w:lineRule="auto"/>
              <w:rPr>
                <w:b/>
                <w:bCs/>
              </w:rPr>
            </w:pPr>
            <w:r w:rsidRPr="001D78DA">
              <w:rPr>
                <w:b/>
                <w:bCs/>
              </w:rPr>
              <w:t>Znesek za leto 2024</w:t>
            </w:r>
          </w:p>
        </w:tc>
        <w:tc>
          <w:tcPr>
            <w:tcW w:w="1276" w:type="dxa"/>
            <w:tcBorders>
              <w:top w:val="single" w:sz="4" w:space="0" w:color="auto"/>
              <w:left w:val="single" w:sz="4" w:space="0" w:color="auto"/>
              <w:bottom w:val="single" w:sz="4" w:space="0" w:color="auto"/>
              <w:right w:val="single" w:sz="4" w:space="0" w:color="auto"/>
            </w:tcBorders>
            <w:shd w:val="clear" w:color="auto" w:fill="EBE1FF"/>
            <w:vAlign w:val="center"/>
          </w:tcPr>
          <w:p w14:paraId="4CDB6D22" w14:textId="77777777" w:rsidR="007448CE" w:rsidRPr="001D78DA" w:rsidRDefault="007448CE" w:rsidP="00AA44B6">
            <w:pPr>
              <w:spacing w:after="0" w:line="240" w:lineRule="auto"/>
              <w:rPr>
                <w:b/>
                <w:bCs/>
              </w:rPr>
            </w:pPr>
            <w:r w:rsidRPr="001D78DA">
              <w:rPr>
                <w:b/>
                <w:bCs/>
              </w:rPr>
              <w:t>Znesek za leto 2025</w:t>
            </w:r>
          </w:p>
        </w:tc>
      </w:tr>
      <w:tr w:rsidR="007448CE" w:rsidRPr="001D78DA" w14:paraId="66365324" w14:textId="77777777" w:rsidTr="00C037C3">
        <w:trPr>
          <w:cantSplit/>
          <w:trHeight w:val="351"/>
        </w:trPr>
        <w:tc>
          <w:tcPr>
            <w:tcW w:w="2193" w:type="dxa"/>
            <w:tcBorders>
              <w:top w:val="single" w:sz="4" w:space="0" w:color="auto"/>
              <w:left w:val="single" w:sz="4" w:space="0" w:color="auto"/>
              <w:bottom w:val="single" w:sz="4" w:space="0" w:color="auto"/>
              <w:right w:val="single" w:sz="4" w:space="0" w:color="auto"/>
            </w:tcBorders>
            <w:vAlign w:val="center"/>
          </w:tcPr>
          <w:p w14:paraId="432A40C9" w14:textId="77777777" w:rsidR="007448CE" w:rsidRPr="001D78DA" w:rsidRDefault="007448CE" w:rsidP="00AA44B6">
            <w:pPr>
              <w:spacing w:after="0" w:line="240" w:lineRule="auto"/>
            </w:pPr>
            <w:r w:rsidRPr="001D78DA">
              <w:rPr>
                <w:rFonts w:cs="Arial"/>
                <w:szCs w:val="20"/>
              </w:rPr>
              <w:t xml:space="preserve">MNZ – </w:t>
            </w:r>
            <w:r w:rsidRPr="001D78DA">
              <w:rPr>
                <w:rFonts w:cs="Arial"/>
                <w:bCs/>
                <w:szCs w:val="20"/>
              </w:rPr>
              <w:t>Policija</w:t>
            </w:r>
          </w:p>
        </w:tc>
        <w:tc>
          <w:tcPr>
            <w:tcW w:w="2344" w:type="dxa"/>
            <w:tcBorders>
              <w:top w:val="single" w:sz="4" w:space="0" w:color="auto"/>
              <w:left w:val="single" w:sz="4" w:space="0" w:color="auto"/>
              <w:bottom w:val="single" w:sz="4" w:space="0" w:color="auto"/>
              <w:right w:val="single" w:sz="4" w:space="0" w:color="auto"/>
            </w:tcBorders>
            <w:vAlign w:val="center"/>
          </w:tcPr>
          <w:p w14:paraId="47043FE7" w14:textId="77777777" w:rsidR="007448CE" w:rsidRPr="004D6DA5" w:rsidRDefault="007448CE" w:rsidP="002A5339">
            <w:pPr>
              <w:spacing w:after="0" w:line="240" w:lineRule="auto"/>
              <w:jc w:val="center"/>
            </w:pPr>
            <w:r w:rsidRPr="004D6DA5">
              <w:t>/</w:t>
            </w:r>
          </w:p>
        </w:tc>
        <w:tc>
          <w:tcPr>
            <w:tcW w:w="2551" w:type="dxa"/>
            <w:tcBorders>
              <w:top w:val="single" w:sz="4" w:space="0" w:color="auto"/>
              <w:left w:val="single" w:sz="4" w:space="0" w:color="auto"/>
              <w:bottom w:val="single" w:sz="4" w:space="0" w:color="auto"/>
              <w:right w:val="single" w:sz="4" w:space="0" w:color="auto"/>
            </w:tcBorders>
            <w:vAlign w:val="center"/>
          </w:tcPr>
          <w:p w14:paraId="09145571" w14:textId="77777777" w:rsidR="007448CE" w:rsidRPr="004D6DA5" w:rsidRDefault="007448CE" w:rsidP="002A5339">
            <w:pPr>
              <w:spacing w:after="0" w:line="240" w:lineRule="auto"/>
              <w:jc w:val="center"/>
            </w:pPr>
            <w:r w:rsidRPr="004D6DA5">
              <w:t>/</w:t>
            </w:r>
          </w:p>
        </w:tc>
        <w:tc>
          <w:tcPr>
            <w:tcW w:w="1276" w:type="dxa"/>
            <w:tcBorders>
              <w:top w:val="single" w:sz="4" w:space="0" w:color="auto"/>
              <w:left w:val="single" w:sz="4" w:space="0" w:color="auto"/>
              <w:bottom w:val="single" w:sz="4" w:space="0" w:color="auto"/>
              <w:right w:val="single" w:sz="4" w:space="0" w:color="auto"/>
            </w:tcBorders>
            <w:vAlign w:val="center"/>
          </w:tcPr>
          <w:p w14:paraId="6C1E7F54" w14:textId="77777777" w:rsidR="007448CE" w:rsidRPr="004D6DA5" w:rsidRDefault="007448CE" w:rsidP="002A5339">
            <w:pPr>
              <w:spacing w:after="0" w:line="240" w:lineRule="auto"/>
              <w:jc w:val="center"/>
            </w:pPr>
            <w:r w:rsidRPr="004D6DA5">
              <w:t>/</w:t>
            </w:r>
          </w:p>
        </w:tc>
        <w:tc>
          <w:tcPr>
            <w:tcW w:w="1276" w:type="dxa"/>
            <w:tcBorders>
              <w:top w:val="single" w:sz="4" w:space="0" w:color="auto"/>
              <w:left w:val="single" w:sz="4" w:space="0" w:color="auto"/>
              <w:bottom w:val="single" w:sz="4" w:space="0" w:color="auto"/>
              <w:right w:val="single" w:sz="4" w:space="0" w:color="auto"/>
            </w:tcBorders>
            <w:vAlign w:val="center"/>
          </w:tcPr>
          <w:p w14:paraId="6907AAF4" w14:textId="77777777" w:rsidR="007448CE" w:rsidRPr="004D6DA5" w:rsidRDefault="007448CE" w:rsidP="002A5339">
            <w:pPr>
              <w:spacing w:after="0" w:line="240" w:lineRule="auto"/>
              <w:jc w:val="center"/>
            </w:pPr>
            <w:r w:rsidRPr="004D6DA5">
              <w:t>/</w:t>
            </w:r>
          </w:p>
        </w:tc>
      </w:tr>
      <w:tr w:rsidR="007448CE" w:rsidRPr="001D78DA" w14:paraId="71E6B807" w14:textId="77777777" w:rsidTr="002A5339">
        <w:trPr>
          <w:cantSplit/>
          <w:trHeight w:val="245"/>
        </w:trPr>
        <w:tc>
          <w:tcPr>
            <w:tcW w:w="9640" w:type="dxa"/>
            <w:gridSpan w:val="5"/>
            <w:tcBorders>
              <w:top w:val="single" w:sz="4" w:space="0" w:color="auto"/>
              <w:left w:val="single" w:sz="4" w:space="0" w:color="auto"/>
              <w:bottom w:val="single" w:sz="4" w:space="0" w:color="auto"/>
              <w:right w:val="single" w:sz="4" w:space="0" w:color="auto"/>
            </w:tcBorders>
            <w:vAlign w:val="center"/>
          </w:tcPr>
          <w:p w14:paraId="4D20799F" w14:textId="5B39D5D4" w:rsidR="007448CE" w:rsidRPr="001D78DA" w:rsidRDefault="007448CE" w:rsidP="00187581">
            <w:pPr>
              <w:spacing w:after="0" w:line="240" w:lineRule="auto"/>
              <w:rPr>
                <w:b/>
                <w:bCs/>
              </w:rPr>
            </w:pPr>
            <w:r w:rsidRPr="001D78DA">
              <w:rPr>
                <w:b/>
                <w:bCs/>
              </w:rPr>
              <w:t xml:space="preserve">Obrazložitev: </w:t>
            </w:r>
            <w:r w:rsidRPr="001D78DA">
              <w:t xml:space="preserve">Aktivnost je bila izvedena v okviru rednega dela </w:t>
            </w:r>
            <w:r>
              <w:t>p</w:t>
            </w:r>
            <w:r w:rsidRPr="001D78DA">
              <w:t>olicije.</w:t>
            </w:r>
          </w:p>
        </w:tc>
      </w:tr>
    </w:tbl>
    <w:p w14:paraId="3B2EDAA1" w14:textId="77777777" w:rsidR="007448CE"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4A3D993F" w14:textId="77777777" w:rsidR="00022307" w:rsidRPr="001D78DA" w:rsidRDefault="00022307"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0F863685"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r w:rsidRPr="001D78DA">
        <w:rPr>
          <w:rFonts w:cs="Arial"/>
          <w:b/>
          <w:bCs/>
          <w:sz w:val="20"/>
          <w:szCs w:val="20"/>
        </w:rPr>
        <w:t>KAZALNIKI za doseganje cilja 3 glede na opredeljene aktivnosti: izhodiščne vrednosti</w:t>
      </w:r>
    </w:p>
    <w:p w14:paraId="2AE6529A" w14:textId="77777777" w:rsidR="007448CE" w:rsidRPr="001D78DA" w:rsidRDefault="007448CE" w:rsidP="000146E1">
      <w:pPr>
        <w:pStyle w:val="Alineazaodstavkom"/>
        <w:numPr>
          <w:ilvl w:val="0"/>
          <w:numId w:val="0"/>
        </w:numPr>
        <w:overflowPunct/>
        <w:autoSpaceDE/>
        <w:autoSpaceDN/>
        <w:adjustRightInd/>
        <w:spacing w:before="0" w:line="260" w:lineRule="exact"/>
        <w:textAlignment w:val="auto"/>
        <w:rPr>
          <w:rFonts w:cs="Arial"/>
          <w:b/>
          <w:bCs/>
          <w:sz w:val="20"/>
          <w:szCs w:val="20"/>
        </w:rPr>
      </w:pPr>
    </w:p>
    <w:p w14:paraId="60FB9FF5" w14:textId="54CD1270"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Pr>
          <w:rFonts w:cs="Arial"/>
          <w:sz w:val="20"/>
          <w:szCs w:val="20"/>
        </w:rPr>
        <w:t>Š</w:t>
      </w:r>
      <w:r w:rsidRPr="001D78DA">
        <w:rPr>
          <w:rFonts w:cs="Arial"/>
          <w:sz w:val="20"/>
          <w:szCs w:val="20"/>
        </w:rPr>
        <w:t>tevilo aktivnosti, namenjenih krepitvi večje vloge žensk pri zagotavljanju mednarodnega miru in varnosti (v letih 2024 in 2025:</w:t>
      </w:r>
      <w:r>
        <w:rPr>
          <w:rFonts w:cs="Arial"/>
          <w:sz w:val="20"/>
          <w:szCs w:val="20"/>
        </w:rPr>
        <w:t xml:space="preserve"> </w:t>
      </w:r>
      <w:r w:rsidRPr="001D78DA">
        <w:rPr>
          <w:rFonts w:cs="Arial"/>
          <w:sz w:val="20"/>
          <w:szCs w:val="20"/>
        </w:rPr>
        <w:t>12)</w:t>
      </w:r>
      <w:r>
        <w:rPr>
          <w:rFonts w:cs="Arial"/>
          <w:sz w:val="20"/>
          <w:szCs w:val="20"/>
        </w:rPr>
        <w:t>,</w:t>
      </w:r>
    </w:p>
    <w:p w14:paraId="303454D1" w14:textId="77777777"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prispevek mednarodnim organizacijam za preprečevanje spolnega nasilja in nasilja zaradi spola v izrednih razmerah (spremljanje)</w:t>
      </w:r>
      <w:r>
        <w:rPr>
          <w:rFonts w:cs="Arial"/>
          <w:sz w:val="20"/>
          <w:szCs w:val="20"/>
        </w:rPr>
        <w:t>,</w:t>
      </w:r>
    </w:p>
    <w:p w14:paraId="62A6B575" w14:textId="77777777" w:rsidR="007448CE" w:rsidRPr="001D78DA"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delež pripadnic SV v MOM za ohranjanje in izgradnjo miru ter v postopkih odločanja in ukrepanja (v letu 2023: Ž 7, 4 %)</w:t>
      </w:r>
      <w:r>
        <w:rPr>
          <w:rFonts w:cs="Arial"/>
          <w:sz w:val="20"/>
          <w:szCs w:val="20"/>
        </w:rPr>
        <w:t>,</w:t>
      </w:r>
    </w:p>
    <w:p w14:paraId="308C3A0C" w14:textId="5A492628" w:rsidR="007448CE" w:rsidRDefault="007448CE" w:rsidP="007448CE">
      <w:pPr>
        <w:pStyle w:val="Alineazaodstavkom"/>
        <w:numPr>
          <w:ilvl w:val="0"/>
          <w:numId w:val="18"/>
        </w:numPr>
        <w:tabs>
          <w:tab w:val="clear" w:pos="425"/>
          <w:tab w:val="num" w:pos="709"/>
        </w:tabs>
        <w:overflowPunct/>
        <w:autoSpaceDE/>
        <w:autoSpaceDN/>
        <w:adjustRightInd/>
        <w:spacing w:before="0" w:line="260" w:lineRule="exact"/>
        <w:ind w:left="709" w:hanging="709"/>
        <w:textAlignment w:val="auto"/>
        <w:rPr>
          <w:rFonts w:cs="Arial"/>
          <w:sz w:val="20"/>
          <w:szCs w:val="20"/>
        </w:rPr>
      </w:pPr>
      <w:r w:rsidRPr="001D78DA">
        <w:rPr>
          <w:rFonts w:cs="Arial"/>
          <w:sz w:val="20"/>
          <w:szCs w:val="20"/>
        </w:rPr>
        <w:t xml:space="preserve">delež pripadnic </w:t>
      </w:r>
      <w:r>
        <w:rPr>
          <w:rFonts w:cs="Arial"/>
          <w:sz w:val="20"/>
          <w:szCs w:val="20"/>
        </w:rPr>
        <w:t>p</w:t>
      </w:r>
      <w:r w:rsidRPr="001D78DA">
        <w:rPr>
          <w:rFonts w:cs="Arial"/>
          <w:sz w:val="20"/>
          <w:szCs w:val="20"/>
        </w:rPr>
        <w:t>olicije v MOM za ohranjanje in izgradnjo miru ter v postopkih odločanja in ukrepanja (v letu 2023: Ž 0 %)</w:t>
      </w:r>
      <w:r>
        <w:rPr>
          <w:rFonts w:cs="Arial"/>
          <w:sz w:val="20"/>
          <w:szCs w:val="20"/>
        </w:rPr>
        <w:t>.</w:t>
      </w:r>
    </w:p>
    <w:p w14:paraId="544C4D0B" w14:textId="77777777" w:rsidR="00400E48" w:rsidRDefault="00400E48" w:rsidP="00400E48">
      <w:pPr>
        <w:pStyle w:val="Alineazaodstavkom"/>
        <w:numPr>
          <w:ilvl w:val="0"/>
          <w:numId w:val="0"/>
        </w:numPr>
        <w:overflowPunct/>
        <w:autoSpaceDE/>
        <w:autoSpaceDN/>
        <w:adjustRightInd/>
        <w:spacing w:before="0" w:line="260" w:lineRule="exact"/>
        <w:textAlignment w:val="auto"/>
        <w:rPr>
          <w:rFonts w:cs="Arial"/>
          <w:sz w:val="20"/>
          <w:szCs w:val="20"/>
        </w:rPr>
      </w:pPr>
    </w:p>
    <w:p w14:paraId="31F455FB" w14:textId="77777777" w:rsidR="002A5339" w:rsidRPr="001D78DA" w:rsidRDefault="002A5339" w:rsidP="00400E48">
      <w:pPr>
        <w:pStyle w:val="Alineazaodstavkom"/>
        <w:numPr>
          <w:ilvl w:val="0"/>
          <w:numId w:val="0"/>
        </w:numPr>
        <w:overflowPunct/>
        <w:autoSpaceDE/>
        <w:autoSpaceDN/>
        <w:adjustRightInd/>
        <w:spacing w:before="0" w:line="260" w:lineRule="exact"/>
        <w:textAlignment w:val="auto"/>
        <w:rPr>
          <w:rFonts w:cs="Arial"/>
          <w:sz w:val="20"/>
          <w:szCs w:val="20"/>
        </w:rPr>
      </w:pPr>
    </w:p>
    <w:tbl>
      <w:tblPr>
        <w:tblStyle w:val="Tabelamrea23"/>
        <w:tblW w:w="9493" w:type="dxa"/>
        <w:tblLook w:val="04A0" w:firstRow="1" w:lastRow="0" w:firstColumn="1" w:lastColumn="0" w:noHBand="0" w:noVBand="1"/>
      </w:tblPr>
      <w:tblGrid>
        <w:gridCol w:w="5524"/>
        <w:gridCol w:w="3969"/>
      </w:tblGrid>
      <w:tr w:rsidR="007448CE" w:rsidRPr="001D78DA" w14:paraId="6D6199C1" w14:textId="77777777" w:rsidTr="00AA44B6">
        <w:trPr>
          <w:trHeight w:val="532"/>
        </w:trPr>
        <w:tc>
          <w:tcPr>
            <w:tcW w:w="9493" w:type="dxa"/>
            <w:gridSpan w:val="2"/>
            <w:shd w:val="clear" w:color="auto" w:fill="D5B0FA"/>
          </w:tcPr>
          <w:p w14:paraId="05F399D8" w14:textId="77777777" w:rsidR="007448CE" w:rsidRPr="001D78DA" w:rsidRDefault="007448CE" w:rsidP="00C037C3">
            <w:pPr>
              <w:jc w:val="center"/>
              <w:rPr>
                <w:rFonts w:cs="Arial"/>
                <w:b/>
                <w:bCs/>
                <w:szCs w:val="20"/>
              </w:rPr>
            </w:pPr>
            <w:r w:rsidRPr="001D78DA">
              <w:rPr>
                <w:rFonts w:cs="Arial"/>
                <w:b/>
                <w:bCs/>
                <w:szCs w:val="20"/>
              </w:rPr>
              <w:t>Število aktivnosti, namenjenih krepitvi večje vloge žensk pri zagotavljanju mednarodnega miru in varnosti</w:t>
            </w:r>
          </w:p>
        </w:tc>
      </w:tr>
      <w:tr w:rsidR="007448CE" w:rsidRPr="001D78DA" w14:paraId="70872A61" w14:textId="77777777" w:rsidTr="005758F8">
        <w:trPr>
          <w:trHeight w:val="226"/>
        </w:trPr>
        <w:tc>
          <w:tcPr>
            <w:tcW w:w="5524" w:type="dxa"/>
            <w:shd w:val="clear" w:color="auto" w:fill="E1DDFF"/>
          </w:tcPr>
          <w:p w14:paraId="54547A59" w14:textId="77777777" w:rsidR="007448CE" w:rsidRPr="001D78DA" w:rsidRDefault="007448CE" w:rsidP="009E3133">
            <w:pPr>
              <w:rPr>
                <w:rFonts w:cs="Arial"/>
                <w:szCs w:val="20"/>
              </w:rPr>
            </w:pPr>
          </w:p>
        </w:tc>
        <w:tc>
          <w:tcPr>
            <w:tcW w:w="3969" w:type="dxa"/>
            <w:shd w:val="clear" w:color="auto" w:fill="E1DDFF"/>
          </w:tcPr>
          <w:p w14:paraId="47E67E46" w14:textId="77777777" w:rsidR="007448CE" w:rsidRPr="001D78DA" w:rsidRDefault="007448CE" w:rsidP="00FF044A">
            <w:pPr>
              <w:jc w:val="center"/>
              <w:rPr>
                <w:rFonts w:cs="Arial"/>
                <w:b/>
                <w:bCs/>
                <w:szCs w:val="20"/>
              </w:rPr>
            </w:pPr>
            <w:r w:rsidRPr="001D78DA">
              <w:rPr>
                <w:rFonts w:cs="Arial"/>
                <w:b/>
                <w:bCs/>
                <w:szCs w:val="20"/>
              </w:rPr>
              <w:t>2024−2025</w:t>
            </w:r>
          </w:p>
        </w:tc>
      </w:tr>
      <w:tr w:rsidR="007448CE" w:rsidRPr="001D78DA" w14:paraId="34BB694E" w14:textId="77777777" w:rsidTr="005758F8">
        <w:trPr>
          <w:trHeight w:val="241"/>
        </w:trPr>
        <w:tc>
          <w:tcPr>
            <w:tcW w:w="5524" w:type="dxa"/>
          </w:tcPr>
          <w:p w14:paraId="0C71BB1C" w14:textId="77777777" w:rsidR="007448CE" w:rsidRPr="001D78DA" w:rsidRDefault="007448CE" w:rsidP="00FF044A">
            <w:pPr>
              <w:jc w:val="both"/>
              <w:rPr>
                <w:rFonts w:cs="Arial"/>
                <w:szCs w:val="20"/>
              </w:rPr>
            </w:pPr>
            <w:r w:rsidRPr="001D78DA">
              <w:rPr>
                <w:rFonts w:cs="Arial"/>
                <w:szCs w:val="20"/>
              </w:rPr>
              <w:t>število izvedenih aktivnosti</w:t>
            </w:r>
          </w:p>
        </w:tc>
        <w:tc>
          <w:tcPr>
            <w:tcW w:w="3969" w:type="dxa"/>
          </w:tcPr>
          <w:p w14:paraId="0223DBFF" w14:textId="77777777" w:rsidR="007448CE" w:rsidRPr="001D78DA" w:rsidRDefault="007448CE" w:rsidP="00FF044A">
            <w:pPr>
              <w:jc w:val="center"/>
              <w:rPr>
                <w:rFonts w:cs="Arial"/>
                <w:szCs w:val="20"/>
              </w:rPr>
            </w:pPr>
            <w:r w:rsidRPr="001D78DA">
              <w:rPr>
                <w:rFonts w:cs="Arial"/>
                <w:szCs w:val="20"/>
              </w:rPr>
              <w:t>12</w:t>
            </w:r>
          </w:p>
        </w:tc>
      </w:tr>
    </w:tbl>
    <w:p w14:paraId="14C39A80" w14:textId="77777777" w:rsidR="007448CE" w:rsidRPr="001D78DA" w:rsidRDefault="007448CE" w:rsidP="009E3133">
      <w:pPr>
        <w:spacing w:after="0" w:line="240" w:lineRule="auto"/>
        <w:rPr>
          <w:rFonts w:cs="Arial"/>
          <w:szCs w:val="20"/>
        </w:rPr>
      </w:pPr>
    </w:p>
    <w:p w14:paraId="2F0ADDB8" w14:textId="77777777" w:rsidR="007448CE" w:rsidRPr="001D78DA" w:rsidRDefault="007448CE" w:rsidP="009E3133">
      <w:pPr>
        <w:spacing w:after="0" w:line="240" w:lineRule="auto"/>
        <w:rPr>
          <w:rFonts w:cs="Arial"/>
          <w:szCs w:val="20"/>
        </w:rPr>
      </w:pPr>
    </w:p>
    <w:tbl>
      <w:tblPr>
        <w:tblStyle w:val="Tabelamrea23"/>
        <w:tblW w:w="9493" w:type="dxa"/>
        <w:tblLook w:val="04A0" w:firstRow="1" w:lastRow="0" w:firstColumn="1" w:lastColumn="0" w:noHBand="0" w:noVBand="1"/>
      </w:tblPr>
      <w:tblGrid>
        <w:gridCol w:w="4260"/>
        <w:gridCol w:w="1676"/>
        <w:gridCol w:w="1675"/>
        <w:gridCol w:w="1882"/>
      </w:tblGrid>
      <w:tr w:rsidR="007448CE" w:rsidRPr="001D78DA" w14:paraId="4D1C53F3" w14:textId="77777777" w:rsidTr="00C037C3">
        <w:trPr>
          <w:trHeight w:val="488"/>
        </w:trPr>
        <w:tc>
          <w:tcPr>
            <w:tcW w:w="9493" w:type="dxa"/>
            <w:gridSpan w:val="4"/>
            <w:shd w:val="clear" w:color="auto" w:fill="D5B0FA"/>
          </w:tcPr>
          <w:p w14:paraId="4EE89EAE" w14:textId="77777777" w:rsidR="007448CE" w:rsidRPr="001D78DA" w:rsidRDefault="007448CE" w:rsidP="00C037C3">
            <w:pPr>
              <w:jc w:val="center"/>
              <w:rPr>
                <w:rFonts w:cs="Arial"/>
                <w:b/>
                <w:bCs/>
                <w:szCs w:val="20"/>
              </w:rPr>
            </w:pPr>
            <w:r w:rsidRPr="001D78DA">
              <w:rPr>
                <w:rFonts w:cs="Arial"/>
                <w:b/>
                <w:bCs/>
                <w:szCs w:val="20"/>
              </w:rPr>
              <w:t>Delež pripadnic SV v mednarodnih operacijah in misijah za ohranjanje in izgradnjo miru ter v postopkih odločanja in ukrepanja (pripadnice SV in civilne funkcionalne strokovnjakinje (CFS)</w:t>
            </w:r>
          </w:p>
        </w:tc>
      </w:tr>
      <w:tr w:rsidR="007448CE" w:rsidRPr="001D78DA" w14:paraId="323386EB" w14:textId="77777777" w:rsidTr="00AA44B6">
        <w:trPr>
          <w:trHeight w:val="274"/>
        </w:trPr>
        <w:tc>
          <w:tcPr>
            <w:tcW w:w="4260" w:type="dxa"/>
            <w:shd w:val="clear" w:color="auto" w:fill="E1DDFF"/>
          </w:tcPr>
          <w:p w14:paraId="52CD69D7" w14:textId="77777777" w:rsidR="007448CE" w:rsidRPr="001D78DA" w:rsidRDefault="007448CE" w:rsidP="009E3133">
            <w:pPr>
              <w:rPr>
                <w:rFonts w:cs="Arial"/>
                <w:szCs w:val="20"/>
              </w:rPr>
            </w:pPr>
          </w:p>
        </w:tc>
        <w:tc>
          <w:tcPr>
            <w:tcW w:w="1676" w:type="dxa"/>
            <w:shd w:val="clear" w:color="auto" w:fill="E1DDFF"/>
          </w:tcPr>
          <w:p w14:paraId="2D6251C5" w14:textId="77777777" w:rsidR="007448CE" w:rsidRPr="001D78DA" w:rsidRDefault="007448CE" w:rsidP="00FF044A">
            <w:pPr>
              <w:jc w:val="center"/>
              <w:rPr>
                <w:rFonts w:cs="Arial"/>
                <w:b/>
                <w:bCs/>
                <w:szCs w:val="20"/>
              </w:rPr>
            </w:pPr>
            <w:r w:rsidRPr="001D78DA">
              <w:rPr>
                <w:rFonts w:cs="Arial"/>
                <w:b/>
                <w:bCs/>
                <w:szCs w:val="20"/>
              </w:rPr>
              <w:t>2023</w:t>
            </w:r>
          </w:p>
        </w:tc>
        <w:tc>
          <w:tcPr>
            <w:tcW w:w="1675" w:type="dxa"/>
            <w:shd w:val="clear" w:color="auto" w:fill="E1DDFF"/>
          </w:tcPr>
          <w:p w14:paraId="2FE7C54A" w14:textId="77777777" w:rsidR="007448CE" w:rsidRPr="001D78DA" w:rsidRDefault="007448CE" w:rsidP="00FF044A">
            <w:pPr>
              <w:jc w:val="center"/>
              <w:rPr>
                <w:rFonts w:cs="Arial"/>
                <w:b/>
                <w:bCs/>
                <w:szCs w:val="20"/>
              </w:rPr>
            </w:pPr>
            <w:r w:rsidRPr="001D78DA">
              <w:rPr>
                <w:rFonts w:cs="Arial"/>
                <w:b/>
                <w:bCs/>
                <w:szCs w:val="20"/>
              </w:rPr>
              <w:t>2024</w:t>
            </w:r>
          </w:p>
        </w:tc>
        <w:tc>
          <w:tcPr>
            <w:tcW w:w="1882" w:type="dxa"/>
            <w:shd w:val="clear" w:color="auto" w:fill="E1DDFF"/>
          </w:tcPr>
          <w:p w14:paraId="69886FBD" w14:textId="77777777" w:rsidR="007448CE" w:rsidRPr="001D78DA" w:rsidRDefault="007448CE" w:rsidP="00FF044A">
            <w:pPr>
              <w:jc w:val="center"/>
              <w:rPr>
                <w:rFonts w:cs="Arial"/>
                <w:b/>
                <w:bCs/>
                <w:szCs w:val="20"/>
              </w:rPr>
            </w:pPr>
            <w:r w:rsidRPr="001D78DA">
              <w:rPr>
                <w:rFonts w:cs="Arial"/>
                <w:b/>
                <w:bCs/>
                <w:szCs w:val="20"/>
              </w:rPr>
              <w:t>2025</w:t>
            </w:r>
          </w:p>
        </w:tc>
      </w:tr>
      <w:tr w:rsidR="007448CE" w:rsidRPr="001D78DA" w14:paraId="5136DE3E" w14:textId="77777777" w:rsidTr="00AA44B6">
        <w:trPr>
          <w:trHeight w:val="274"/>
        </w:trPr>
        <w:tc>
          <w:tcPr>
            <w:tcW w:w="4260" w:type="dxa"/>
          </w:tcPr>
          <w:p w14:paraId="7DCBB65D" w14:textId="77777777" w:rsidR="007448CE" w:rsidRPr="001D78DA" w:rsidRDefault="007448CE" w:rsidP="00120BAB">
            <w:pPr>
              <w:rPr>
                <w:rFonts w:cs="Arial"/>
                <w:szCs w:val="20"/>
              </w:rPr>
            </w:pPr>
            <w:r w:rsidRPr="001D78DA">
              <w:rPr>
                <w:rFonts w:cs="Arial"/>
                <w:szCs w:val="20"/>
              </w:rPr>
              <w:t xml:space="preserve">delež </w:t>
            </w:r>
          </w:p>
        </w:tc>
        <w:tc>
          <w:tcPr>
            <w:tcW w:w="1676" w:type="dxa"/>
          </w:tcPr>
          <w:p w14:paraId="0B201B8E" w14:textId="77777777" w:rsidR="007448CE" w:rsidRPr="001D78DA" w:rsidRDefault="007448CE" w:rsidP="00120BAB">
            <w:pPr>
              <w:jc w:val="center"/>
              <w:rPr>
                <w:rFonts w:cs="Arial"/>
                <w:szCs w:val="20"/>
              </w:rPr>
            </w:pPr>
            <w:r w:rsidRPr="001D78DA">
              <w:rPr>
                <w:rFonts w:cs="Arial"/>
                <w:szCs w:val="20"/>
              </w:rPr>
              <w:t>7,4</w:t>
            </w:r>
          </w:p>
        </w:tc>
        <w:tc>
          <w:tcPr>
            <w:tcW w:w="1675" w:type="dxa"/>
          </w:tcPr>
          <w:p w14:paraId="69CDBD2C" w14:textId="77777777" w:rsidR="007448CE" w:rsidRPr="001D78DA" w:rsidRDefault="007448CE" w:rsidP="00120BAB">
            <w:pPr>
              <w:jc w:val="center"/>
              <w:rPr>
                <w:rFonts w:cs="Arial"/>
                <w:szCs w:val="20"/>
              </w:rPr>
            </w:pPr>
            <w:r w:rsidRPr="001D78DA">
              <w:rPr>
                <w:rFonts w:cs="Arial"/>
                <w:szCs w:val="20"/>
              </w:rPr>
              <w:t>8,5</w:t>
            </w:r>
          </w:p>
        </w:tc>
        <w:tc>
          <w:tcPr>
            <w:tcW w:w="1882" w:type="dxa"/>
          </w:tcPr>
          <w:p w14:paraId="14DF2FBB" w14:textId="2353FBDF" w:rsidR="007448CE" w:rsidRPr="001D78DA" w:rsidRDefault="007448CE" w:rsidP="00120BAB">
            <w:pPr>
              <w:jc w:val="center"/>
              <w:rPr>
                <w:rFonts w:cs="Arial"/>
                <w:szCs w:val="20"/>
              </w:rPr>
            </w:pPr>
            <w:r w:rsidRPr="001D78DA">
              <w:rPr>
                <w:rFonts w:cs="Arial"/>
                <w:szCs w:val="20"/>
              </w:rPr>
              <w:t>13</w:t>
            </w:r>
            <w:r w:rsidR="00061191">
              <w:rPr>
                <w:rFonts w:cs="Arial"/>
                <w:szCs w:val="20"/>
              </w:rPr>
              <w:t>,0</w:t>
            </w:r>
          </w:p>
        </w:tc>
      </w:tr>
    </w:tbl>
    <w:p w14:paraId="40F8CB09" w14:textId="77777777" w:rsidR="007448CE" w:rsidRPr="001D78DA" w:rsidRDefault="007448CE" w:rsidP="009E3133">
      <w:pPr>
        <w:spacing w:after="0" w:line="240" w:lineRule="auto"/>
        <w:rPr>
          <w:rFonts w:cs="Arial"/>
          <w:sz w:val="18"/>
          <w:szCs w:val="18"/>
        </w:rPr>
      </w:pPr>
      <w:r w:rsidRPr="001D78DA">
        <w:rPr>
          <w:rFonts w:cs="Arial"/>
          <w:sz w:val="18"/>
          <w:szCs w:val="18"/>
        </w:rPr>
        <w:t>Vir: MO</w:t>
      </w:r>
    </w:p>
    <w:p w14:paraId="2392024C" w14:textId="77777777" w:rsidR="007448CE" w:rsidRDefault="007448CE" w:rsidP="009E3133">
      <w:pPr>
        <w:spacing w:after="0" w:line="240" w:lineRule="auto"/>
        <w:rPr>
          <w:rFonts w:cs="Arial"/>
          <w:szCs w:val="20"/>
        </w:rPr>
      </w:pPr>
    </w:p>
    <w:p w14:paraId="2BBDDDAF" w14:textId="77777777" w:rsidR="00022307" w:rsidRPr="001D78DA" w:rsidRDefault="00022307" w:rsidP="009E3133">
      <w:pPr>
        <w:spacing w:after="0" w:line="240" w:lineRule="auto"/>
        <w:rPr>
          <w:rFonts w:cs="Arial"/>
          <w:szCs w:val="20"/>
        </w:rPr>
      </w:pPr>
    </w:p>
    <w:tbl>
      <w:tblPr>
        <w:tblStyle w:val="Tabelamrea23"/>
        <w:tblW w:w="9493" w:type="dxa"/>
        <w:tblLook w:val="04A0" w:firstRow="1" w:lastRow="0" w:firstColumn="1" w:lastColumn="0" w:noHBand="0" w:noVBand="1"/>
      </w:tblPr>
      <w:tblGrid>
        <w:gridCol w:w="4260"/>
        <w:gridCol w:w="1676"/>
        <w:gridCol w:w="1675"/>
        <w:gridCol w:w="1882"/>
      </w:tblGrid>
      <w:tr w:rsidR="007448CE" w:rsidRPr="001D78DA" w14:paraId="3D77A93E" w14:textId="77777777" w:rsidTr="00C037C3">
        <w:trPr>
          <w:trHeight w:val="469"/>
        </w:trPr>
        <w:tc>
          <w:tcPr>
            <w:tcW w:w="9493" w:type="dxa"/>
            <w:gridSpan w:val="4"/>
            <w:shd w:val="clear" w:color="auto" w:fill="D5B0FA"/>
          </w:tcPr>
          <w:p w14:paraId="336ED1E9" w14:textId="77777777" w:rsidR="007448CE" w:rsidRPr="001D78DA" w:rsidRDefault="007448CE" w:rsidP="00C037C3">
            <w:pPr>
              <w:jc w:val="center"/>
              <w:rPr>
                <w:rFonts w:cs="Arial"/>
                <w:b/>
                <w:bCs/>
                <w:szCs w:val="20"/>
              </w:rPr>
            </w:pPr>
            <w:r w:rsidRPr="001D78DA">
              <w:rPr>
                <w:rFonts w:cs="Arial"/>
                <w:b/>
                <w:bCs/>
                <w:szCs w:val="20"/>
              </w:rPr>
              <w:t>Delež pripadnic policije v mednarodnih operacijah in misijah za ohranjanje in izgradnjo miru ter v postopkih odločanja in ukrepanja</w:t>
            </w:r>
          </w:p>
        </w:tc>
      </w:tr>
      <w:tr w:rsidR="007448CE" w:rsidRPr="001D78DA" w14:paraId="2DDF54D6" w14:textId="77777777" w:rsidTr="00AA44B6">
        <w:trPr>
          <w:trHeight w:val="214"/>
        </w:trPr>
        <w:tc>
          <w:tcPr>
            <w:tcW w:w="4260" w:type="dxa"/>
            <w:shd w:val="clear" w:color="auto" w:fill="E1DDFF"/>
          </w:tcPr>
          <w:p w14:paraId="32A481F2" w14:textId="77777777" w:rsidR="007448CE" w:rsidRPr="001D78DA" w:rsidRDefault="007448CE" w:rsidP="009E3133">
            <w:pPr>
              <w:rPr>
                <w:rFonts w:cs="Arial"/>
                <w:szCs w:val="20"/>
              </w:rPr>
            </w:pPr>
          </w:p>
        </w:tc>
        <w:tc>
          <w:tcPr>
            <w:tcW w:w="1676" w:type="dxa"/>
            <w:shd w:val="clear" w:color="auto" w:fill="E1DDFF"/>
          </w:tcPr>
          <w:p w14:paraId="6C19F342" w14:textId="77777777" w:rsidR="007448CE" w:rsidRPr="001D78DA" w:rsidRDefault="007448CE" w:rsidP="00FF044A">
            <w:pPr>
              <w:jc w:val="center"/>
              <w:rPr>
                <w:rFonts w:cs="Arial"/>
                <w:b/>
                <w:bCs/>
                <w:szCs w:val="20"/>
              </w:rPr>
            </w:pPr>
            <w:r w:rsidRPr="001D78DA">
              <w:rPr>
                <w:rFonts w:cs="Arial"/>
                <w:b/>
                <w:bCs/>
                <w:szCs w:val="20"/>
              </w:rPr>
              <w:t>2023</w:t>
            </w:r>
          </w:p>
        </w:tc>
        <w:tc>
          <w:tcPr>
            <w:tcW w:w="1675" w:type="dxa"/>
            <w:shd w:val="clear" w:color="auto" w:fill="E1DDFF"/>
          </w:tcPr>
          <w:p w14:paraId="3A961CB8" w14:textId="77777777" w:rsidR="007448CE" w:rsidRPr="001D78DA" w:rsidRDefault="007448CE" w:rsidP="00FF044A">
            <w:pPr>
              <w:jc w:val="center"/>
              <w:rPr>
                <w:rFonts w:cs="Arial"/>
                <w:b/>
                <w:bCs/>
                <w:szCs w:val="20"/>
              </w:rPr>
            </w:pPr>
            <w:r w:rsidRPr="001D78DA">
              <w:rPr>
                <w:rFonts w:cs="Arial"/>
                <w:b/>
                <w:bCs/>
                <w:szCs w:val="20"/>
              </w:rPr>
              <w:t>2024</w:t>
            </w:r>
          </w:p>
        </w:tc>
        <w:tc>
          <w:tcPr>
            <w:tcW w:w="1882" w:type="dxa"/>
            <w:shd w:val="clear" w:color="auto" w:fill="E1DDFF"/>
          </w:tcPr>
          <w:p w14:paraId="2BD88E7E" w14:textId="77777777" w:rsidR="007448CE" w:rsidRPr="001D78DA" w:rsidRDefault="007448CE" w:rsidP="00FF044A">
            <w:pPr>
              <w:jc w:val="center"/>
              <w:rPr>
                <w:rFonts w:cs="Arial"/>
                <w:b/>
                <w:bCs/>
                <w:szCs w:val="20"/>
              </w:rPr>
            </w:pPr>
            <w:r w:rsidRPr="001D78DA">
              <w:rPr>
                <w:rFonts w:cs="Arial"/>
                <w:b/>
                <w:bCs/>
                <w:szCs w:val="20"/>
              </w:rPr>
              <w:t>2025</w:t>
            </w:r>
          </w:p>
        </w:tc>
      </w:tr>
      <w:tr w:rsidR="007448CE" w:rsidRPr="001D78DA" w14:paraId="53ED0C54" w14:textId="77777777" w:rsidTr="00AA44B6">
        <w:trPr>
          <w:trHeight w:val="214"/>
        </w:trPr>
        <w:tc>
          <w:tcPr>
            <w:tcW w:w="4260" w:type="dxa"/>
          </w:tcPr>
          <w:p w14:paraId="6BC66025" w14:textId="77777777" w:rsidR="007448CE" w:rsidRPr="001D78DA" w:rsidRDefault="007448CE" w:rsidP="009E3133">
            <w:pPr>
              <w:rPr>
                <w:rFonts w:cs="Arial"/>
                <w:szCs w:val="20"/>
              </w:rPr>
            </w:pPr>
            <w:r w:rsidRPr="001D78DA">
              <w:rPr>
                <w:rFonts w:cs="Arial"/>
                <w:szCs w:val="20"/>
              </w:rPr>
              <w:t xml:space="preserve">delež </w:t>
            </w:r>
          </w:p>
        </w:tc>
        <w:tc>
          <w:tcPr>
            <w:tcW w:w="1676" w:type="dxa"/>
          </w:tcPr>
          <w:p w14:paraId="34635371" w14:textId="77777777" w:rsidR="007448CE" w:rsidRPr="001D78DA" w:rsidRDefault="007448CE" w:rsidP="00FF044A">
            <w:pPr>
              <w:jc w:val="center"/>
              <w:rPr>
                <w:rFonts w:cs="Arial"/>
                <w:szCs w:val="20"/>
              </w:rPr>
            </w:pPr>
            <w:r w:rsidRPr="001D78DA">
              <w:rPr>
                <w:rFonts w:cs="Arial"/>
                <w:szCs w:val="20"/>
              </w:rPr>
              <w:t>0</w:t>
            </w:r>
          </w:p>
        </w:tc>
        <w:tc>
          <w:tcPr>
            <w:tcW w:w="1675" w:type="dxa"/>
          </w:tcPr>
          <w:p w14:paraId="6184F462" w14:textId="77777777" w:rsidR="007448CE" w:rsidRPr="001D78DA" w:rsidRDefault="007448CE" w:rsidP="00FF044A">
            <w:pPr>
              <w:jc w:val="center"/>
              <w:rPr>
                <w:rFonts w:cs="Arial"/>
                <w:szCs w:val="20"/>
              </w:rPr>
            </w:pPr>
            <w:r w:rsidRPr="001D78DA">
              <w:rPr>
                <w:rFonts w:cs="Arial"/>
                <w:szCs w:val="20"/>
              </w:rPr>
              <w:t>0</w:t>
            </w:r>
          </w:p>
        </w:tc>
        <w:tc>
          <w:tcPr>
            <w:tcW w:w="1882" w:type="dxa"/>
          </w:tcPr>
          <w:p w14:paraId="44A047BE" w14:textId="77777777" w:rsidR="007448CE" w:rsidRPr="001D78DA" w:rsidRDefault="007448CE" w:rsidP="00FF044A">
            <w:pPr>
              <w:jc w:val="center"/>
              <w:rPr>
                <w:rFonts w:cs="Arial"/>
                <w:szCs w:val="20"/>
              </w:rPr>
            </w:pPr>
            <w:r w:rsidRPr="001D78DA">
              <w:rPr>
                <w:rFonts w:cs="Arial"/>
                <w:szCs w:val="20"/>
              </w:rPr>
              <w:t>11,1</w:t>
            </w:r>
          </w:p>
        </w:tc>
      </w:tr>
    </w:tbl>
    <w:p w14:paraId="302BB313" w14:textId="240DC1E4" w:rsidR="00243A99" w:rsidRPr="001D78DA" w:rsidRDefault="007448CE" w:rsidP="00400E48">
      <w:pPr>
        <w:rPr>
          <w:rFonts w:cs="Arial"/>
          <w:sz w:val="18"/>
          <w:szCs w:val="18"/>
        </w:rPr>
      </w:pPr>
      <w:r w:rsidRPr="001D78DA">
        <w:rPr>
          <w:rFonts w:cs="Arial"/>
          <w:sz w:val="18"/>
          <w:szCs w:val="18"/>
        </w:rPr>
        <w:t xml:space="preserve">Vir: </w:t>
      </w:r>
      <w:r w:rsidR="00400E48" w:rsidRPr="00400E48">
        <w:rPr>
          <w:rFonts w:cs="Arial"/>
          <w:sz w:val="18"/>
          <w:szCs w:val="18"/>
        </w:rPr>
        <w:t xml:space="preserve">MNZ – Policija. </w:t>
      </w:r>
    </w:p>
    <w:sectPr w:rsidR="00243A99" w:rsidRPr="001D78DA" w:rsidSect="000B4C94">
      <w:footerReference w:type="default" r:id="rId100"/>
      <w:pgSz w:w="11906" w:h="16838"/>
      <w:pgMar w:top="1276" w:right="1416"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72AF" w14:textId="77777777" w:rsidR="001A1CF0" w:rsidRDefault="001A1CF0" w:rsidP="00BD6A1D">
      <w:pPr>
        <w:spacing w:after="0" w:line="240" w:lineRule="auto"/>
      </w:pPr>
      <w:r>
        <w:separator/>
      </w:r>
    </w:p>
  </w:endnote>
  <w:endnote w:type="continuationSeparator" w:id="0">
    <w:p w14:paraId="272C5327" w14:textId="77777777" w:rsidR="001A1CF0" w:rsidRDefault="001A1CF0"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003" w:usb1="00000000" w:usb2="00000000" w:usb3="00000000" w:csb0="00000001" w:csb1="00000000"/>
  </w:font>
  <w:font w:name="EC Square Sans Pro">
    <w:altName w:val="Bahnschrift Light"/>
    <w:charset w:val="00"/>
    <w:family w:val="swiss"/>
    <w:pitch w:val="variable"/>
    <w:sig w:usb0="A00002BF" w:usb1="5000E0FB" w:usb2="00000000" w:usb3="00000000" w:csb0="0000019F" w:csb1="00000000"/>
  </w:font>
  <w:font w:name="EC Square Sans Pro Light">
    <w:altName w:val="Corbel"/>
    <w:charset w:val="00"/>
    <w:family w:val="swiss"/>
    <w:pitch w:val="variable"/>
    <w:sig w:usb0="A00002BF" w:usb1="5000E0FB"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BoldMT">
    <w:altName w:val="Arial"/>
    <w:charset w:val="00"/>
    <w:family w:val="swiss"/>
    <w:pitch w:val="default"/>
  </w:font>
  <w:font w:name="Roboto">
    <w:altName w:val="Times New Roman"/>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85905"/>
      <w:docPartObj>
        <w:docPartGallery w:val="Page Numbers (Bottom of Page)"/>
        <w:docPartUnique/>
      </w:docPartObj>
    </w:sdtPr>
    <w:sdtEndPr>
      <w:rPr>
        <w:sz w:val="18"/>
        <w:szCs w:val="18"/>
      </w:rPr>
    </w:sdtEndPr>
    <w:sdtContent>
      <w:p w14:paraId="1D342A45" w14:textId="281594AD" w:rsidR="00493F97" w:rsidRPr="007462E1" w:rsidRDefault="00493F97">
        <w:pPr>
          <w:pStyle w:val="Noga"/>
          <w:jc w:val="center"/>
          <w:rPr>
            <w:sz w:val="18"/>
            <w:szCs w:val="18"/>
          </w:rPr>
        </w:pPr>
        <w:r w:rsidRPr="007462E1">
          <w:rPr>
            <w:sz w:val="18"/>
            <w:szCs w:val="18"/>
          </w:rPr>
          <w:fldChar w:fldCharType="begin"/>
        </w:r>
        <w:r w:rsidRPr="007462E1">
          <w:rPr>
            <w:sz w:val="18"/>
            <w:szCs w:val="18"/>
          </w:rPr>
          <w:instrText>PAGE   \* MERGEFORMAT</w:instrText>
        </w:r>
        <w:r w:rsidRPr="007462E1">
          <w:rPr>
            <w:sz w:val="18"/>
            <w:szCs w:val="18"/>
          </w:rPr>
          <w:fldChar w:fldCharType="separate"/>
        </w:r>
        <w:r w:rsidR="0065567B">
          <w:rPr>
            <w:noProof/>
            <w:sz w:val="18"/>
            <w:szCs w:val="18"/>
          </w:rPr>
          <w:t>7</w:t>
        </w:r>
        <w:r w:rsidRPr="007462E1">
          <w:rPr>
            <w:sz w:val="18"/>
            <w:szCs w:val="18"/>
          </w:rPr>
          <w:fldChar w:fldCharType="end"/>
        </w:r>
      </w:p>
    </w:sdtContent>
  </w:sdt>
  <w:p w14:paraId="27E6ABAD" w14:textId="77777777" w:rsidR="00493F97" w:rsidRDefault="00493F9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CC39" w14:textId="77777777" w:rsidR="001A1CF0" w:rsidRDefault="001A1CF0" w:rsidP="00BD6A1D">
      <w:pPr>
        <w:spacing w:after="0" w:line="240" w:lineRule="auto"/>
      </w:pPr>
      <w:r>
        <w:separator/>
      </w:r>
    </w:p>
  </w:footnote>
  <w:footnote w:type="continuationSeparator" w:id="0">
    <w:p w14:paraId="7661BF98" w14:textId="77777777" w:rsidR="001A1CF0" w:rsidRDefault="001A1CF0" w:rsidP="00BD6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8AF62"/>
    <w:lvl w:ilvl="0">
      <w:start w:val="1"/>
      <w:numFmt w:val="decimal"/>
      <w:pStyle w:val="SlogNaslov3Po3pt"/>
      <w:lvlText w:val="%1."/>
      <w:lvlJc w:val="left"/>
      <w:pPr>
        <w:tabs>
          <w:tab w:val="num" w:pos="1492"/>
        </w:tabs>
        <w:ind w:left="1492" w:hanging="360"/>
      </w:pPr>
    </w:lvl>
  </w:abstractNum>
  <w:abstractNum w:abstractNumId="1" w15:restartNumberingAfterBreak="0">
    <w:nsid w:val="030D332B"/>
    <w:multiLevelType w:val="hybridMultilevel"/>
    <w:tmpl w:val="07FE0E5C"/>
    <w:lvl w:ilvl="0" w:tplc="0F547A9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A6916CA"/>
    <w:multiLevelType w:val="hybridMultilevel"/>
    <w:tmpl w:val="DFD48908"/>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E474AF"/>
    <w:multiLevelType w:val="hybridMultilevel"/>
    <w:tmpl w:val="B9FC7F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B3C78B8"/>
    <w:multiLevelType w:val="multilevel"/>
    <w:tmpl w:val="2ED4F4D0"/>
    <w:name w:val="0,2766644"/>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3C066CD6"/>
    <w:multiLevelType w:val="multilevel"/>
    <w:tmpl w:val="434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79A1EDE"/>
    <w:multiLevelType w:val="hybridMultilevel"/>
    <w:tmpl w:val="0840DA94"/>
    <w:lvl w:ilvl="0" w:tplc="7EE6B3AA">
      <w:start w:val="1"/>
      <w:numFmt w:val="bullet"/>
      <w:lvlText w:val=""/>
      <w:lvlJc w:val="left"/>
      <w:pPr>
        <w:tabs>
          <w:tab w:val="num" w:pos="425"/>
        </w:tabs>
        <w:ind w:left="425" w:hanging="42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E128C3"/>
    <w:multiLevelType w:val="hybridMultilevel"/>
    <w:tmpl w:val="8C02B1BC"/>
    <w:lvl w:ilvl="0" w:tplc="76AC1A70">
      <w:start w:val="49"/>
      <w:numFmt w:val="bullet"/>
      <w:lvlText w:val=""/>
      <w:lvlJc w:val="left"/>
      <w:pPr>
        <w:ind w:left="121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spacing w:val="-20"/>
        <w:kern w:val="0"/>
        <w:position w:val="0"/>
        <w:u w:val="none"/>
        <w:effect w:val="none"/>
        <w:vertAlign w:val="base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9" w15:restartNumberingAfterBreak="0">
    <w:nsid w:val="523044DA"/>
    <w:multiLevelType w:val="hybridMultilevel"/>
    <w:tmpl w:val="5CC8C534"/>
    <w:styleLink w:val="Numbered"/>
    <w:lvl w:ilvl="0" w:tplc="0C78AC62">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4E3354">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D41D92">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E0D636">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34EC0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B04678">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4DDA2">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FA149C">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8C3362">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2985330"/>
    <w:multiLevelType w:val="hybridMultilevel"/>
    <w:tmpl w:val="27404146"/>
    <w:lvl w:ilvl="0" w:tplc="17B620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6B3469"/>
    <w:multiLevelType w:val="hybridMultilevel"/>
    <w:tmpl w:val="CD524534"/>
    <w:lvl w:ilvl="0" w:tplc="17B620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A24D18"/>
    <w:multiLevelType w:val="hybridMultilevel"/>
    <w:tmpl w:val="2B9EBFC8"/>
    <w:lvl w:ilvl="0" w:tplc="55F2A284">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D4371E"/>
    <w:multiLevelType w:val="hybridMultilevel"/>
    <w:tmpl w:val="11204336"/>
    <w:lvl w:ilvl="0" w:tplc="F0C42D1C">
      <w:start w:val="3"/>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A870AC5"/>
    <w:multiLevelType w:val="hybridMultilevel"/>
    <w:tmpl w:val="E29ADE08"/>
    <w:lvl w:ilvl="0" w:tplc="5846FA16">
      <w:start w:val="1"/>
      <w:numFmt w:val="bullet"/>
      <w:lvlText w:val=""/>
      <w:lvlJc w:val="left"/>
      <w:pPr>
        <w:tabs>
          <w:tab w:val="num" w:pos="425"/>
        </w:tabs>
        <w:ind w:left="425" w:hanging="425"/>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35175B"/>
    <w:multiLevelType w:val="hybridMultilevel"/>
    <w:tmpl w:val="20A842CC"/>
    <w:lvl w:ilvl="0" w:tplc="20B2ADD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F833F79"/>
    <w:multiLevelType w:val="hybridMultilevel"/>
    <w:tmpl w:val="85DCC094"/>
    <w:lvl w:ilvl="0" w:tplc="17B620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05293904">
    <w:abstractNumId w:val="8"/>
  </w:num>
  <w:num w:numId="2" w16cid:durableId="519003178">
    <w:abstractNumId w:val="22"/>
  </w:num>
  <w:num w:numId="3" w16cid:durableId="523980740">
    <w:abstractNumId w:val="21"/>
  </w:num>
  <w:num w:numId="4" w16cid:durableId="117650166">
    <w:abstractNumId w:val="24"/>
  </w:num>
  <w:num w:numId="5" w16cid:durableId="708992290">
    <w:abstractNumId w:val="30"/>
  </w:num>
  <w:num w:numId="6" w16cid:durableId="1237131839">
    <w:abstractNumId w:val="12"/>
  </w:num>
  <w:num w:numId="7" w16cid:durableId="1635331812">
    <w:abstractNumId w:val="15"/>
  </w:num>
  <w:num w:numId="8" w16cid:durableId="1542205544">
    <w:abstractNumId w:val="17"/>
  </w:num>
  <w:num w:numId="9" w16cid:durableId="1907643205">
    <w:abstractNumId w:val="26"/>
  </w:num>
  <w:num w:numId="10" w16cid:durableId="2008821315">
    <w:abstractNumId w:val="13"/>
  </w:num>
  <w:num w:numId="11" w16cid:durableId="174999549">
    <w:abstractNumId w:val="14"/>
  </w:num>
  <w:num w:numId="12" w16cid:durableId="1140655374">
    <w:abstractNumId w:val="9"/>
  </w:num>
  <w:num w:numId="13" w16cid:durableId="2003924839">
    <w:abstractNumId w:val="2"/>
  </w:num>
  <w:num w:numId="14" w16cid:durableId="958298503">
    <w:abstractNumId w:val="10"/>
    <w:lvlOverride w:ilvl="0">
      <w:startOverride w:val="1"/>
    </w:lvlOverride>
  </w:num>
  <w:num w:numId="15" w16cid:durableId="1040938298">
    <w:abstractNumId w:val="4"/>
  </w:num>
  <w:num w:numId="16" w16cid:durableId="365788624">
    <w:abstractNumId w:val="19"/>
  </w:num>
  <w:num w:numId="17" w16cid:durableId="1165124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855697">
    <w:abstractNumId w:val="27"/>
  </w:num>
  <w:num w:numId="19" w16cid:durableId="198007375">
    <w:abstractNumId w:val="16"/>
  </w:num>
  <w:num w:numId="20" w16cid:durableId="1502239714">
    <w:abstractNumId w:val="25"/>
  </w:num>
  <w:num w:numId="21" w16cid:durableId="1177960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9044540">
    <w:abstractNumId w:val="1"/>
  </w:num>
  <w:num w:numId="23" w16cid:durableId="1090468602">
    <w:abstractNumId w:val="23"/>
  </w:num>
  <w:num w:numId="24" w16cid:durableId="1905872183">
    <w:abstractNumId w:val="20"/>
  </w:num>
  <w:num w:numId="25" w16cid:durableId="1276206402">
    <w:abstractNumId w:val="29"/>
  </w:num>
  <w:num w:numId="26" w16cid:durableId="1082262022">
    <w:abstractNumId w:val="5"/>
  </w:num>
  <w:num w:numId="27" w16cid:durableId="1984265711">
    <w:abstractNumId w:val="28"/>
  </w:num>
  <w:num w:numId="28" w16cid:durableId="652107273">
    <w:abstractNumId w:val="11"/>
  </w:num>
  <w:num w:numId="29" w16cid:durableId="1105226332">
    <w:abstractNumId w:val="4"/>
  </w:num>
  <w:num w:numId="30" w16cid:durableId="1780418112">
    <w:abstractNumId w:val="4"/>
  </w:num>
  <w:num w:numId="31" w16cid:durableId="678780409">
    <w:abstractNumId w:val="4"/>
  </w:num>
  <w:num w:numId="32" w16cid:durableId="1110396909">
    <w:abstractNumId w:val="3"/>
  </w:num>
  <w:num w:numId="33" w16cid:durableId="1304772278">
    <w:abstractNumId w:val="6"/>
  </w:num>
  <w:num w:numId="34" w16cid:durableId="112014870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GrammaticalErrors/>
  <w:defaultTabStop w:val="708"/>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13D"/>
    <w:rsid w:val="00000555"/>
    <w:rsid w:val="0000085E"/>
    <w:rsid w:val="00001AAA"/>
    <w:rsid w:val="00002122"/>
    <w:rsid w:val="000026AE"/>
    <w:rsid w:val="00003092"/>
    <w:rsid w:val="00004998"/>
    <w:rsid w:val="00005168"/>
    <w:rsid w:val="000059C0"/>
    <w:rsid w:val="00005D4B"/>
    <w:rsid w:val="00006A51"/>
    <w:rsid w:val="000070E6"/>
    <w:rsid w:val="000072CF"/>
    <w:rsid w:val="00007475"/>
    <w:rsid w:val="00007CD9"/>
    <w:rsid w:val="0001091B"/>
    <w:rsid w:val="00010E7C"/>
    <w:rsid w:val="00011108"/>
    <w:rsid w:val="00013CFD"/>
    <w:rsid w:val="000146E1"/>
    <w:rsid w:val="0001577F"/>
    <w:rsid w:val="00016653"/>
    <w:rsid w:val="0001666B"/>
    <w:rsid w:val="00016D63"/>
    <w:rsid w:val="000170BF"/>
    <w:rsid w:val="0001742C"/>
    <w:rsid w:val="0001748E"/>
    <w:rsid w:val="000204B6"/>
    <w:rsid w:val="000208DC"/>
    <w:rsid w:val="00020942"/>
    <w:rsid w:val="00020A88"/>
    <w:rsid w:val="0002174D"/>
    <w:rsid w:val="00021E59"/>
    <w:rsid w:val="00022130"/>
    <w:rsid w:val="00022307"/>
    <w:rsid w:val="00022B46"/>
    <w:rsid w:val="00023EFD"/>
    <w:rsid w:val="00024A42"/>
    <w:rsid w:val="00024E87"/>
    <w:rsid w:val="00025ECF"/>
    <w:rsid w:val="00025EEB"/>
    <w:rsid w:val="0002605A"/>
    <w:rsid w:val="000260D8"/>
    <w:rsid w:val="0002655B"/>
    <w:rsid w:val="00026A35"/>
    <w:rsid w:val="00027EF3"/>
    <w:rsid w:val="00030B31"/>
    <w:rsid w:val="00031453"/>
    <w:rsid w:val="00031D62"/>
    <w:rsid w:val="0003287A"/>
    <w:rsid w:val="0003362F"/>
    <w:rsid w:val="00033B69"/>
    <w:rsid w:val="00034FD5"/>
    <w:rsid w:val="000357B1"/>
    <w:rsid w:val="000368E1"/>
    <w:rsid w:val="000370A4"/>
    <w:rsid w:val="00037137"/>
    <w:rsid w:val="00037530"/>
    <w:rsid w:val="00037F78"/>
    <w:rsid w:val="00041646"/>
    <w:rsid w:val="00041874"/>
    <w:rsid w:val="00041C77"/>
    <w:rsid w:val="000433EB"/>
    <w:rsid w:val="000439C1"/>
    <w:rsid w:val="00043CC7"/>
    <w:rsid w:val="00043CFC"/>
    <w:rsid w:val="00043EE2"/>
    <w:rsid w:val="00044B15"/>
    <w:rsid w:val="00044BE2"/>
    <w:rsid w:val="000450B6"/>
    <w:rsid w:val="00045150"/>
    <w:rsid w:val="00045813"/>
    <w:rsid w:val="000469EA"/>
    <w:rsid w:val="000476A7"/>
    <w:rsid w:val="00047D45"/>
    <w:rsid w:val="00047F8B"/>
    <w:rsid w:val="00050618"/>
    <w:rsid w:val="00050C92"/>
    <w:rsid w:val="00051997"/>
    <w:rsid w:val="000521E1"/>
    <w:rsid w:val="00052395"/>
    <w:rsid w:val="00053161"/>
    <w:rsid w:val="0005357C"/>
    <w:rsid w:val="00053AD0"/>
    <w:rsid w:val="00053DBC"/>
    <w:rsid w:val="00054894"/>
    <w:rsid w:val="00054959"/>
    <w:rsid w:val="00054D00"/>
    <w:rsid w:val="0005555E"/>
    <w:rsid w:val="00055F56"/>
    <w:rsid w:val="0005736E"/>
    <w:rsid w:val="00057404"/>
    <w:rsid w:val="000606DC"/>
    <w:rsid w:val="00060741"/>
    <w:rsid w:val="0006095F"/>
    <w:rsid w:val="00060C3F"/>
    <w:rsid w:val="00061191"/>
    <w:rsid w:val="00063047"/>
    <w:rsid w:val="000633E9"/>
    <w:rsid w:val="000643CB"/>
    <w:rsid w:val="00064C6A"/>
    <w:rsid w:val="00064C76"/>
    <w:rsid w:val="00065345"/>
    <w:rsid w:val="00065814"/>
    <w:rsid w:val="00065D8E"/>
    <w:rsid w:val="00065F93"/>
    <w:rsid w:val="000664B7"/>
    <w:rsid w:val="000670CC"/>
    <w:rsid w:val="00067AB4"/>
    <w:rsid w:val="00067AE1"/>
    <w:rsid w:val="000707EA"/>
    <w:rsid w:val="00070EF5"/>
    <w:rsid w:val="000723DF"/>
    <w:rsid w:val="00072502"/>
    <w:rsid w:val="00072E58"/>
    <w:rsid w:val="00073BB5"/>
    <w:rsid w:val="00073C89"/>
    <w:rsid w:val="00075256"/>
    <w:rsid w:val="00076BDF"/>
    <w:rsid w:val="00076EE3"/>
    <w:rsid w:val="00077340"/>
    <w:rsid w:val="000778BF"/>
    <w:rsid w:val="00077DF7"/>
    <w:rsid w:val="00080070"/>
    <w:rsid w:val="00080953"/>
    <w:rsid w:val="00080D64"/>
    <w:rsid w:val="00081776"/>
    <w:rsid w:val="0008355E"/>
    <w:rsid w:val="000835B2"/>
    <w:rsid w:val="00083FD0"/>
    <w:rsid w:val="00083FEA"/>
    <w:rsid w:val="0008494C"/>
    <w:rsid w:val="0008543D"/>
    <w:rsid w:val="000859AF"/>
    <w:rsid w:val="00085B27"/>
    <w:rsid w:val="00086470"/>
    <w:rsid w:val="00086817"/>
    <w:rsid w:val="0008691E"/>
    <w:rsid w:val="00086A6D"/>
    <w:rsid w:val="00086AA7"/>
    <w:rsid w:val="00090FB8"/>
    <w:rsid w:val="00091131"/>
    <w:rsid w:val="00091E9C"/>
    <w:rsid w:val="00092441"/>
    <w:rsid w:val="000928E6"/>
    <w:rsid w:val="00092912"/>
    <w:rsid w:val="000932F7"/>
    <w:rsid w:val="00094804"/>
    <w:rsid w:val="00095FCE"/>
    <w:rsid w:val="0009662C"/>
    <w:rsid w:val="0009687E"/>
    <w:rsid w:val="00097652"/>
    <w:rsid w:val="0009782B"/>
    <w:rsid w:val="00097D46"/>
    <w:rsid w:val="00097F13"/>
    <w:rsid w:val="000A06F9"/>
    <w:rsid w:val="000A200B"/>
    <w:rsid w:val="000A31AA"/>
    <w:rsid w:val="000A34A4"/>
    <w:rsid w:val="000A355D"/>
    <w:rsid w:val="000A3785"/>
    <w:rsid w:val="000A4576"/>
    <w:rsid w:val="000A4FE1"/>
    <w:rsid w:val="000A6D92"/>
    <w:rsid w:val="000A7F39"/>
    <w:rsid w:val="000B0226"/>
    <w:rsid w:val="000B0D96"/>
    <w:rsid w:val="000B1D20"/>
    <w:rsid w:val="000B30C4"/>
    <w:rsid w:val="000B3261"/>
    <w:rsid w:val="000B38A1"/>
    <w:rsid w:val="000B3E97"/>
    <w:rsid w:val="000B4168"/>
    <w:rsid w:val="000B4182"/>
    <w:rsid w:val="000B435D"/>
    <w:rsid w:val="000B47AF"/>
    <w:rsid w:val="000B48A0"/>
    <w:rsid w:val="000B494A"/>
    <w:rsid w:val="000B4C94"/>
    <w:rsid w:val="000B4DA6"/>
    <w:rsid w:val="000B4E80"/>
    <w:rsid w:val="000B7566"/>
    <w:rsid w:val="000B79D6"/>
    <w:rsid w:val="000C02A3"/>
    <w:rsid w:val="000C0E27"/>
    <w:rsid w:val="000C1ABB"/>
    <w:rsid w:val="000C31D0"/>
    <w:rsid w:val="000C327A"/>
    <w:rsid w:val="000C3351"/>
    <w:rsid w:val="000C35AB"/>
    <w:rsid w:val="000C4D56"/>
    <w:rsid w:val="000C5DDD"/>
    <w:rsid w:val="000C5FB8"/>
    <w:rsid w:val="000C6173"/>
    <w:rsid w:val="000C6285"/>
    <w:rsid w:val="000C63D7"/>
    <w:rsid w:val="000C6979"/>
    <w:rsid w:val="000C69EE"/>
    <w:rsid w:val="000D0A51"/>
    <w:rsid w:val="000D0A6F"/>
    <w:rsid w:val="000D0F4D"/>
    <w:rsid w:val="000D38EF"/>
    <w:rsid w:val="000D4B53"/>
    <w:rsid w:val="000D4C9A"/>
    <w:rsid w:val="000D5AB5"/>
    <w:rsid w:val="000D5D7F"/>
    <w:rsid w:val="000D60E6"/>
    <w:rsid w:val="000D60F3"/>
    <w:rsid w:val="000D621C"/>
    <w:rsid w:val="000D6646"/>
    <w:rsid w:val="000D7161"/>
    <w:rsid w:val="000D7761"/>
    <w:rsid w:val="000D7E5F"/>
    <w:rsid w:val="000E06CC"/>
    <w:rsid w:val="000E0921"/>
    <w:rsid w:val="000E0AB5"/>
    <w:rsid w:val="000E1DE5"/>
    <w:rsid w:val="000E2B71"/>
    <w:rsid w:val="000E37C0"/>
    <w:rsid w:val="000E3BF6"/>
    <w:rsid w:val="000E6779"/>
    <w:rsid w:val="000E78F7"/>
    <w:rsid w:val="000F09BF"/>
    <w:rsid w:val="000F0E48"/>
    <w:rsid w:val="000F1316"/>
    <w:rsid w:val="000F2437"/>
    <w:rsid w:val="000F2CE1"/>
    <w:rsid w:val="000F3D2E"/>
    <w:rsid w:val="000F4ADC"/>
    <w:rsid w:val="000F4C00"/>
    <w:rsid w:val="000F604F"/>
    <w:rsid w:val="000F65D1"/>
    <w:rsid w:val="000F697C"/>
    <w:rsid w:val="00101664"/>
    <w:rsid w:val="00101744"/>
    <w:rsid w:val="00103966"/>
    <w:rsid w:val="00103C03"/>
    <w:rsid w:val="00105088"/>
    <w:rsid w:val="00105499"/>
    <w:rsid w:val="00105B72"/>
    <w:rsid w:val="001064B3"/>
    <w:rsid w:val="001066BC"/>
    <w:rsid w:val="00107389"/>
    <w:rsid w:val="0010742E"/>
    <w:rsid w:val="00107CEB"/>
    <w:rsid w:val="00107E94"/>
    <w:rsid w:val="001106BB"/>
    <w:rsid w:val="00110D8F"/>
    <w:rsid w:val="00111032"/>
    <w:rsid w:val="00111994"/>
    <w:rsid w:val="0011320B"/>
    <w:rsid w:val="001134FC"/>
    <w:rsid w:val="00113991"/>
    <w:rsid w:val="00113D22"/>
    <w:rsid w:val="00113DA3"/>
    <w:rsid w:val="00116B16"/>
    <w:rsid w:val="0011720D"/>
    <w:rsid w:val="001179A2"/>
    <w:rsid w:val="00117DFA"/>
    <w:rsid w:val="00120BAB"/>
    <w:rsid w:val="00121882"/>
    <w:rsid w:val="00121BF8"/>
    <w:rsid w:val="00121CCD"/>
    <w:rsid w:val="00122AFD"/>
    <w:rsid w:val="00123A17"/>
    <w:rsid w:val="00124BEE"/>
    <w:rsid w:val="00125FBA"/>
    <w:rsid w:val="00125FF0"/>
    <w:rsid w:val="001276EE"/>
    <w:rsid w:val="00132532"/>
    <w:rsid w:val="00132D95"/>
    <w:rsid w:val="00133E4A"/>
    <w:rsid w:val="00133F56"/>
    <w:rsid w:val="00134190"/>
    <w:rsid w:val="00134412"/>
    <w:rsid w:val="001362D8"/>
    <w:rsid w:val="00136AA8"/>
    <w:rsid w:val="00136CF2"/>
    <w:rsid w:val="00137ADC"/>
    <w:rsid w:val="00137D61"/>
    <w:rsid w:val="0014047C"/>
    <w:rsid w:val="00140560"/>
    <w:rsid w:val="001407F2"/>
    <w:rsid w:val="001414E3"/>
    <w:rsid w:val="00142FBA"/>
    <w:rsid w:val="00144C7E"/>
    <w:rsid w:val="00144C97"/>
    <w:rsid w:val="0014560A"/>
    <w:rsid w:val="00145B3D"/>
    <w:rsid w:val="001469CD"/>
    <w:rsid w:val="001471B3"/>
    <w:rsid w:val="001507D0"/>
    <w:rsid w:val="00151980"/>
    <w:rsid w:val="00152D3A"/>
    <w:rsid w:val="001536A5"/>
    <w:rsid w:val="001536DB"/>
    <w:rsid w:val="00153824"/>
    <w:rsid w:val="00153D88"/>
    <w:rsid w:val="0015750D"/>
    <w:rsid w:val="00157DFD"/>
    <w:rsid w:val="00161BA3"/>
    <w:rsid w:val="0016209F"/>
    <w:rsid w:val="00162A7E"/>
    <w:rsid w:val="0016332F"/>
    <w:rsid w:val="001633ED"/>
    <w:rsid w:val="001640C6"/>
    <w:rsid w:val="00164188"/>
    <w:rsid w:val="00164567"/>
    <w:rsid w:val="00165345"/>
    <w:rsid w:val="0016669A"/>
    <w:rsid w:val="00167F2B"/>
    <w:rsid w:val="001706A4"/>
    <w:rsid w:val="0017106C"/>
    <w:rsid w:val="00171198"/>
    <w:rsid w:val="00171378"/>
    <w:rsid w:val="00173A3F"/>
    <w:rsid w:val="001745E8"/>
    <w:rsid w:val="00174C8A"/>
    <w:rsid w:val="001752BF"/>
    <w:rsid w:val="0017591A"/>
    <w:rsid w:val="0017592D"/>
    <w:rsid w:val="00175DD9"/>
    <w:rsid w:val="00176415"/>
    <w:rsid w:val="0017659F"/>
    <w:rsid w:val="00176885"/>
    <w:rsid w:val="00177722"/>
    <w:rsid w:val="00177DE3"/>
    <w:rsid w:val="00180728"/>
    <w:rsid w:val="001828F2"/>
    <w:rsid w:val="00182B78"/>
    <w:rsid w:val="0018330A"/>
    <w:rsid w:val="00183B0B"/>
    <w:rsid w:val="00183E63"/>
    <w:rsid w:val="0018456C"/>
    <w:rsid w:val="001852FD"/>
    <w:rsid w:val="00185B62"/>
    <w:rsid w:val="00185C96"/>
    <w:rsid w:val="00187226"/>
    <w:rsid w:val="001872B1"/>
    <w:rsid w:val="00187581"/>
    <w:rsid w:val="0019038D"/>
    <w:rsid w:val="001907DD"/>
    <w:rsid w:val="001908F8"/>
    <w:rsid w:val="00190D24"/>
    <w:rsid w:val="00191468"/>
    <w:rsid w:val="001918B7"/>
    <w:rsid w:val="00191B37"/>
    <w:rsid w:val="00191F8C"/>
    <w:rsid w:val="0019272F"/>
    <w:rsid w:val="00192872"/>
    <w:rsid w:val="001930E5"/>
    <w:rsid w:val="001936B0"/>
    <w:rsid w:val="00195F0E"/>
    <w:rsid w:val="0019610D"/>
    <w:rsid w:val="001973E4"/>
    <w:rsid w:val="00197F73"/>
    <w:rsid w:val="001A01EB"/>
    <w:rsid w:val="001A161B"/>
    <w:rsid w:val="001A18FF"/>
    <w:rsid w:val="001A1C36"/>
    <w:rsid w:val="001A1CF0"/>
    <w:rsid w:val="001A1F7D"/>
    <w:rsid w:val="001A2452"/>
    <w:rsid w:val="001A38A8"/>
    <w:rsid w:val="001A4C1A"/>
    <w:rsid w:val="001A4C52"/>
    <w:rsid w:val="001A6743"/>
    <w:rsid w:val="001B0B17"/>
    <w:rsid w:val="001B11AB"/>
    <w:rsid w:val="001B1528"/>
    <w:rsid w:val="001B156C"/>
    <w:rsid w:val="001B216A"/>
    <w:rsid w:val="001B298B"/>
    <w:rsid w:val="001B307D"/>
    <w:rsid w:val="001B3A87"/>
    <w:rsid w:val="001B4664"/>
    <w:rsid w:val="001B5006"/>
    <w:rsid w:val="001B569F"/>
    <w:rsid w:val="001B5D01"/>
    <w:rsid w:val="001B6450"/>
    <w:rsid w:val="001B6C83"/>
    <w:rsid w:val="001C0ECA"/>
    <w:rsid w:val="001C12F6"/>
    <w:rsid w:val="001C1386"/>
    <w:rsid w:val="001C191E"/>
    <w:rsid w:val="001C2E5C"/>
    <w:rsid w:val="001C3121"/>
    <w:rsid w:val="001C3CAD"/>
    <w:rsid w:val="001C41C0"/>
    <w:rsid w:val="001C4EF6"/>
    <w:rsid w:val="001C5184"/>
    <w:rsid w:val="001C5D8E"/>
    <w:rsid w:val="001C64D2"/>
    <w:rsid w:val="001C6E7D"/>
    <w:rsid w:val="001C6FA4"/>
    <w:rsid w:val="001C7AC3"/>
    <w:rsid w:val="001C7BF5"/>
    <w:rsid w:val="001C7F58"/>
    <w:rsid w:val="001D072F"/>
    <w:rsid w:val="001D1BAB"/>
    <w:rsid w:val="001D1E9E"/>
    <w:rsid w:val="001D3174"/>
    <w:rsid w:val="001D3B84"/>
    <w:rsid w:val="001D4243"/>
    <w:rsid w:val="001D4841"/>
    <w:rsid w:val="001D6A96"/>
    <w:rsid w:val="001D78DA"/>
    <w:rsid w:val="001E1042"/>
    <w:rsid w:val="001E2028"/>
    <w:rsid w:val="001E22FB"/>
    <w:rsid w:val="001E34C1"/>
    <w:rsid w:val="001E3E6A"/>
    <w:rsid w:val="001E5463"/>
    <w:rsid w:val="001E5AD1"/>
    <w:rsid w:val="001E5FF1"/>
    <w:rsid w:val="001E74A3"/>
    <w:rsid w:val="001E772B"/>
    <w:rsid w:val="001F05FB"/>
    <w:rsid w:val="001F0DCE"/>
    <w:rsid w:val="001F13D2"/>
    <w:rsid w:val="001F1462"/>
    <w:rsid w:val="001F2BA1"/>
    <w:rsid w:val="001F319B"/>
    <w:rsid w:val="001F31A6"/>
    <w:rsid w:val="001F3A9B"/>
    <w:rsid w:val="001F3E1E"/>
    <w:rsid w:val="001F527E"/>
    <w:rsid w:val="001F5801"/>
    <w:rsid w:val="001F604A"/>
    <w:rsid w:val="001F68B2"/>
    <w:rsid w:val="001F6F3B"/>
    <w:rsid w:val="001F7AC4"/>
    <w:rsid w:val="00200451"/>
    <w:rsid w:val="00201360"/>
    <w:rsid w:val="00201535"/>
    <w:rsid w:val="00201569"/>
    <w:rsid w:val="00201847"/>
    <w:rsid w:val="00202A53"/>
    <w:rsid w:val="00202F89"/>
    <w:rsid w:val="0020324D"/>
    <w:rsid w:val="00203834"/>
    <w:rsid w:val="00203FD6"/>
    <w:rsid w:val="00205037"/>
    <w:rsid w:val="002050C4"/>
    <w:rsid w:val="00206460"/>
    <w:rsid w:val="002073DA"/>
    <w:rsid w:val="00207B9C"/>
    <w:rsid w:val="00207CDE"/>
    <w:rsid w:val="00207EFE"/>
    <w:rsid w:val="00207F9B"/>
    <w:rsid w:val="0021073D"/>
    <w:rsid w:val="00211130"/>
    <w:rsid w:val="0021132C"/>
    <w:rsid w:val="00211A2A"/>
    <w:rsid w:val="00212028"/>
    <w:rsid w:val="002122FB"/>
    <w:rsid w:val="00212322"/>
    <w:rsid w:val="00212957"/>
    <w:rsid w:val="00212A5A"/>
    <w:rsid w:val="00212A7A"/>
    <w:rsid w:val="00212B16"/>
    <w:rsid w:val="00212FDF"/>
    <w:rsid w:val="002139CD"/>
    <w:rsid w:val="00214476"/>
    <w:rsid w:val="00214AE9"/>
    <w:rsid w:val="00214FB5"/>
    <w:rsid w:val="002155BD"/>
    <w:rsid w:val="0021587E"/>
    <w:rsid w:val="00215BAC"/>
    <w:rsid w:val="00215D21"/>
    <w:rsid w:val="00216589"/>
    <w:rsid w:val="00216904"/>
    <w:rsid w:val="00217439"/>
    <w:rsid w:val="00217BBC"/>
    <w:rsid w:val="002217F7"/>
    <w:rsid w:val="00222528"/>
    <w:rsid w:val="00222F71"/>
    <w:rsid w:val="002230DC"/>
    <w:rsid w:val="002233B6"/>
    <w:rsid w:val="002235AB"/>
    <w:rsid w:val="0022425B"/>
    <w:rsid w:val="00224833"/>
    <w:rsid w:val="00224F78"/>
    <w:rsid w:val="0022524C"/>
    <w:rsid w:val="002271CD"/>
    <w:rsid w:val="00227FBE"/>
    <w:rsid w:val="002306A3"/>
    <w:rsid w:val="00230A02"/>
    <w:rsid w:val="00230CB0"/>
    <w:rsid w:val="002319B4"/>
    <w:rsid w:val="00231AE9"/>
    <w:rsid w:val="00231E25"/>
    <w:rsid w:val="0023299A"/>
    <w:rsid w:val="00234A3F"/>
    <w:rsid w:val="002354DB"/>
    <w:rsid w:val="00236320"/>
    <w:rsid w:val="00237227"/>
    <w:rsid w:val="00237D44"/>
    <w:rsid w:val="002402B9"/>
    <w:rsid w:val="0024036B"/>
    <w:rsid w:val="00240A99"/>
    <w:rsid w:val="00241767"/>
    <w:rsid w:val="0024228F"/>
    <w:rsid w:val="00242FA0"/>
    <w:rsid w:val="00243A99"/>
    <w:rsid w:val="00243BA1"/>
    <w:rsid w:val="00245917"/>
    <w:rsid w:val="00245A1E"/>
    <w:rsid w:val="00245DCE"/>
    <w:rsid w:val="00246369"/>
    <w:rsid w:val="002503FD"/>
    <w:rsid w:val="002506D6"/>
    <w:rsid w:val="0025161F"/>
    <w:rsid w:val="0025239A"/>
    <w:rsid w:val="00252CBD"/>
    <w:rsid w:val="002536CD"/>
    <w:rsid w:val="002547D0"/>
    <w:rsid w:val="00254A09"/>
    <w:rsid w:val="00255801"/>
    <w:rsid w:val="00256001"/>
    <w:rsid w:val="00257BD8"/>
    <w:rsid w:val="00260D78"/>
    <w:rsid w:val="00260DB3"/>
    <w:rsid w:val="00261CAE"/>
    <w:rsid w:val="00262D67"/>
    <w:rsid w:val="00263A02"/>
    <w:rsid w:val="00263A88"/>
    <w:rsid w:val="00263D8D"/>
    <w:rsid w:val="002655F0"/>
    <w:rsid w:val="002663C1"/>
    <w:rsid w:val="0026752D"/>
    <w:rsid w:val="00267942"/>
    <w:rsid w:val="00270D3E"/>
    <w:rsid w:val="002718DD"/>
    <w:rsid w:val="00271E15"/>
    <w:rsid w:val="002722D4"/>
    <w:rsid w:val="00273556"/>
    <w:rsid w:val="002741EC"/>
    <w:rsid w:val="002742F8"/>
    <w:rsid w:val="002744FF"/>
    <w:rsid w:val="002751D3"/>
    <w:rsid w:val="00275614"/>
    <w:rsid w:val="00275824"/>
    <w:rsid w:val="002758E9"/>
    <w:rsid w:val="00275C57"/>
    <w:rsid w:val="00276952"/>
    <w:rsid w:val="002808C0"/>
    <w:rsid w:val="00280CA3"/>
    <w:rsid w:val="00280D65"/>
    <w:rsid w:val="00280E23"/>
    <w:rsid w:val="00281D47"/>
    <w:rsid w:val="00281FD3"/>
    <w:rsid w:val="002821C5"/>
    <w:rsid w:val="002829DB"/>
    <w:rsid w:val="00282DBF"/>
    <w:rsid w:val="00282EDF"/>
    <w:rsid w:val="00283337"/>
    <w:rsid w:val="00283E8B"/>
    <w:rsid w:val="00285344"/>
    <w:rsid w:val="002855F3"/>
    <w:rsid w:val="00285701"/>
    <w:rsid w:val="002858AC"/>
    <w:rsid w:val="00285FEC"/>
    <w:rsid w:val="00286472"/>
    <w:rsid w:val="00286C15"/>
    <w:rsid w:val="002874EC"/>
    <w:rsid w:val="0028755F"/>
    <w:rsid w:val="002875A8"/>
    <w:rsid w:val="00290B81"/>
    <w:rsid w:val="0029191B"/>
    <w:rsid w:val="00291981"/>
    <w:rsid w:val="00292A85"/>
    <w:rsid w:val="00292E1A"/>
    <w:rsid w:val="002939A3"/>
    <w:rsid w:val="002955A4"/>
    <w:rsid w:val="00295634"/>
    <w:rsid w:val="0029601B"/>
    <w:rsid w:val="00296337"/>
    <w:rsid w:val="00296A2A"/>
    <w:rsid w:val="002975CC"/>
    <w:rsid w:val="00297A0E"/>
    <w:rsid w:val="00297B7C"/>
    <w:rsid w:val="002A0A90"/>
    <w:rsid w:val="002A0BC7"/>
    <w:rsid w:val="002A0C2F"/>
    <w:rsid w:val="002A0D54"/>
    <w:rsid w:val="002A0D94"/>
    <w:rsid w:val="002A15D3"/>
    <w:rsid w:val="002A187D"/>
    <w:rsid w:val="002A2069"/>
    <w:rsid w:val="002A2777"/>
    <w:rsid w:val="002A394B"/>
    <w:rsid w:val="002A39B9"/>
    <w:rsid w:val="002A4611"/>
    <w:rsid w:val="002A5113"/>
    <w:rsid w:val="002A5339"/>
    <w:rsid w:val="002A5F67"/>
    <w:rsid w:val="002A6528"/>
    <w:rsid w:val="002A677A"/>
    <w:rsid w:val="002A68D8"/>
    <w:rsid w:val="002A6AF1"/>
    <w:rsid w:val="002A7621"/>
    <w:rsid w:val="002B0034"/>
    <w:rsid w:val="002B0452"/>
    <w:rsid w:val="002B06A9"/>
    <w:rsid w:val="002B2880"/>
    <w:rsid w:val="002B2B7B"/>
    <w:rsid w:val="002B32C4"/>
    <w:rsid w:val="002B398E"/>
    <w:rsid w:val="002B3F9A"/>
    <w:rsid w:val="002B4B7D"/>
    <w:rsid w:val="002B5830"/>
    <w:rsid w:val="002B64C4"/>
    <w:rsid w:val="002B70D3"/>
    <w:rsid w:val="002B71DD"/>
    <w:rsid w:val="002B75E5"/>
    <w:rsid w:val="002C0ECF"/>
    <w:rsid w:val="002C107E"/>
    <w:rsid w:val="002C1103"/>
    <w:rsid w:val="002C1145"/>
    <w:rsid w:val="002C187E"/>
    <w:rsid w:val="002C2D1D"/>
    <w:rsid w:val="002C2F1C"/>
    <w:rsid w:val="002C321F"/>
    <w:rsid w:val="002C32B9"/>
    <w:rsid w:val="002C4185"/>
    <w:rsid w:val="002C4311"/>
    <w:rsid w:val="002C4776"/>
    <w:rsid w:val="002C4CEC"/>
    <w:rsid w:val="002C7305"/>
    <w:rsid w:val="002C7CA9"/>
    <w:rsid w:val="002D065F"/>
    <w:rsid w:val="002D0E49"/>
    <w:rsid w:val="002D0F1B"/>
    <w:rsid w:val="002D1447"/>
    <w:rsid w:val="002D1466"/>
    <w:rsid w:val="002D2FA4"/>
    <w:rsid w:val="002D3A95"/>
    <w:rsid w:val="002D5556"/>
    <w:rsid w:val="002D7620"/>
    <w:rsid w:val="002E02E4"/>
    <w:rsid w:val="002E1709"/>
    <w:rsid w:val="002E288E"/>
    <w:rsid w:val="002E32ED"/>
    <w:rsid w:val="002E3943"/>
    <w:rsid w:val="002E3A7B"/>
    <w:rsid w:val="002E458A"/>
    <w:rsid w:val="002E513D"/>
    <w:rsid w:val="002E5455"/>
    <w:rsid w:val="002E574D"/>
    <w:rsid w:val="002E579F"/>
    <w:rsid w:val="002F17B5"/>
    <w:rsid w:val="002F192D"/>
    <w:rsid w:val="002F1B67"/>
    <w:rsid w:val="002F1BE3"/>
    <w:rsid w:val="002F1EEE"/>
    <w:rsid w:val="002F3586"/>
    <w:rsid w:val="002F3AD4"/>
    <w:rsid w:val="002F3E7A"/>
    <w:rsid w:val="002F4BDE"/>
    <w:rsid w:val="002F70F7"/>
    <w:rsid w:val="002F74F3"/>
    <w:rsid w:val="002F7626"/>
    <w:rsid w:val="002F7F22"/>
    <w:rsid w:val="003000D7"/>
    <w:rsid w:val="003006B7"/>
    <w:rsid w:val="003008A1"/>
    <w:rsid w:val="00300B9B"/>
    <w:rsid w:val="003014CE"/>
    <w:rsid w:val="00301561"/>
    <w:rsid w:val="0030223A"/>
    <w:rsid w:val="003024E9"/>
    <w:rsid w:val="003027C4"/>
    <w:rsid w:val="00302D7E"/>
    <w:rsid w:val="00302F20"/>
    <w:rsid w:val="003033EB"/>
    <w:rsid w:val="00303D72"/>
    <w:rsid w:val="003045F4"/>
    <w:rsid w:val="00305389"/>
    <w:rsid w:val="00305483"/>
    <w:rsid w:val="0030553A"/>
    <w:rsid w:val="003057A4"/>
    <w:rsid w:val="00306464"/>
    <w:rsid w:val="00306500"/>
    <w:rsid w:val="00306956"/>
    <w:rsid w:val="00306F29"/>
    <w:rsid w:val="00307BF7"/>
    <w:rsid w:val="00310428"/>
    <w:rsid w:val="00311175"/>
    <w:rsid w:val="003113EF"/>
    <w:rsid w:val="00311E9C"/>
    <w:rsid w:val="00312A11"/>
    <w:rsid w:val="0031312D"/>
    <w:rsid w:val="00313172"/>
    <w:rsid w:val="0031336E"/>
    <w:rsid w:val="003136FC"/>
    <w:rsid w:val="00313DD0"/>
    <w:rsid w:val="00314492"/>
    <w:rsid w:val="00315875"/>
    <w:rsid w:val="00317B62"/>
    <w:rsid w:val="0032001C"/>
    <w:rsid w:val="0032049F"/>
    <w:rsid w:val="0032128A"/>
    <w:rsid w:val="003217AE"/>
    <w:rsid w:val="00321A64"/>
    <w:rsid w:val="003220B6"/>
    <w:rsid w:val="003239E9"/>
    <w:rsid w:val="00323E18"/>
    <w:rsid w:val="0032406F"/>
    <w:rsid w:val="00324624"/>
    <w:rsid w:val="00325514"/>
    <w:rsid w:val="00325E3A"/>
    <w:rsid w:val="00325F3E"/>
    <w:rsid w:val="003272A2"/>
    <w:rsid w:val="00330631"/>
    <w:rsid w:val="00330F2F"/>
    <w:rsid w:val="003317CB"/>
    <w:rsid w:val="00333144"/>
    <w:rsid w:val="00333C1C"/>
    <w:rsid w:val="00333C89"/>
    <w:rsid w:val="003345AA"/>
    <w:rsid w:val="00334783"/>
    <w:rsid w:val="003349B7"/>
    <w:rsid w:val="003356CD"/>
    <w:rsid w:val="0033573B"/>
    <w:rsid w:val="00335B51"/>
    <w:rsid w:val="00335C6F"/>
    <w:rsid w:val="00336B28"/>
    <w:rsid w:val="003373FA"/>
    <w:rsid w:val="00337DF6"/>
    <w:rsid w:val="00341912"/>
    <w:rsid w:val="00341ED5"/>
    <w:rsid w:val="00342CB2"/>
    <w:rsid w:val="003430D3"/>
    <w:rsid w:val="0034328E"/>
    <w:rsid w:val="0034359C"/>
    <w:rsid w:val="00343B76"/>
    <w:rsid w:val="00343E82"/>
    <w:rsid w:val="00344D41"/>
    <w:rsid w:val="003455C2"/>
    <w:rsid w:val="003455EA"/>
    <w:rsid w:val="00346DA1"/>
    <w:rsid w:val="00350BE6"/>
    <w:rsid w:val="00351803"/>
    <w:rsid w:val="00351F30"/>
    <w:rsid w:val="00352B66"/>
    <w:rsid w:val="003535F3"/>
    <w:rsid w:val="00353A01"/>
    <w:rsid w:val="003553D3"/>
    <w:rsid w:val="003554C4"/>
    <w:rsid w:val="00355E27"/>
    <w:rsid w:val="0035609D"/>
    <w:rsid w:val="003565BA"/>
    <w:rsid w:val="003578C4"/>
    <w:rsid w:val="003578F4"/>
    <w:rsid w:val="00357CB9"/>
    <w:rsid w:val="00360279"/>
    <w:rsid w:val="0036090C"/>
    <w:rsid w:val="003615F1"/>
    <w:rsid w:val="00361D2E"/>
    <w:rsid w:val="00361DF7"/>
    <w:rsid w:val="00362854"/>
    <w:rsid w:val="00363334"/>
    <w:rsid w:val="0036333A"/>
    <w:rsid w:val="00363341"/>
    <w:rsid w:val="00363894"/>
    <w:rsid w:val="003653FA"/>
    <w:rsid w:val="00365A8A"/>
    <w:rsid w:val="00365EC6"/>
    <w:rsid w:val="003666A5"/>
    <w:rsid w:val="00366C07"/>
    <w:rsid w:val="00366D66"/>
    <w:rsid w:val="00367416"/>
    <w:rsid w:val="0036773A"/>
    <w:rsid w:val="00367D02"/>
    <w:rsid w:val="00367EC1"/>
    <w:rsid w:val="003704B4"/>
    <w:rsid w:val="0037064D"/>
    <w:rsid w:val="00370B6F"/>
    <w:rsid w:val="00371E15"/>
    <w:rsid w:val="00372129"/>
    <w:rsid w:val="00372B3E"/>
    <w:rsid w:val="00374331"/>
    <w:rsid w:val="0037499B"/>
    <w:rsid w:val="003764D8"/>
    <w:rsid w:val="003765C0"/>
    <w:rsid w:val="00377E70"/>
    <w:rsid w:val="00380A31"/>
    <w:rsid w:val="0038102A"/>
    <w:rsid w:val="00381094"/>
    <w:rsid w:val="003812A7"/>
    <w:rsid w:val="003822FC"/>
    <w:rsid w:val="00382B7C"/>
    <w:rsid w:val="003830D9"/>
    <w:rsid w:val="00384C42"/>
    <w:rsid w:val="0038538E"/>
    <w:rsid w:val="003854F6"/>
    <w:rsid w:val="00386479"/>
    <w:rsid w:val="00386EF5"/>
    <w:rsid w:val="00387CA1"/>
    <w:rsid w:val="003901D7"/>
    <w:rsid w:val="00390380"/>
    <w:rsid w:val="00390BD7"/>
    <w:rsid w:val="00390C00"/>
    <w:rsid w:val="0039156D"/>
    <w:rsid w:val="00391821"/>
    <w:rsid w:val="00392279"/>
    <w:rsid w:val="00392280"/>
    <w:rsid w:val="0039261D"/>
    <w:rsid w:val="003928CC"/>
    <w:rsid w:val="00392F04"/>
    <w:rsid w:val="00392F8A"/>
    <w:rsid w:val="00393272"/>
    <w:rsid w:val="003932BD"/>
    <w:rsid w:val="00393783"/>
    <w:rsid w:val="003938CC"/>
    <w:rsid w:val="00394038"/>
    <w:rsid w:val="00394A54"/>
    <w:rsid w:val="00394D00"/>
    <w:rsid w:val="00396C34"/>
    <w:rsid w:val="003A0D5D"/>
    <w:rsid w:val="003A39A5"/>
    <w:rsid w:val="003A3CB8"/>
    <w:rsid w:val="003A4723"/>
    <w:rsid w:val="003A4DBE"/>
    <w:rsid w:val="003A53B7"/>
    <w:rsid w:val="003A5D0A"/>
    <w:rsid w:val="003A63C6"/>
    <w:rsid w:val="003A755E"/>
    <w:rsid w:val="003A76D4"/>
    <w:rsid w:val="003B175B"/>
    <w:rsid w:val="003B2602"/>
    <w:rsid w:val="003B2DA8"/>
    <w:rsid w:val="003B2FE9"/>
    <w:rsid w:val="003B38CD"/>
    <w:rsid w:val="003B47ED"/>
    <w:rsid w:val="003B53AB"/>
    <w:rsid w:val="003B59AB"/>
    <w:rsid w:val="003B5BDF"/>
    <w:rsid w:val="003B5D8A"/>
    <w:rsid w:val="003B5EB0"/>
    <w:rsid w:val="003B6A7E"/>
    <w:rsid w:val="003B707E"/>
    <w:rsid w:val="003B7F6F"/>
    <w:rsid w:val="003C03A2"/>
    <w:rsid w:val="003C0EB9"/>
    <w:rsid w:val="003C1257"/>
    <w:rsid w:val="003C171E"/>
    <w:rsid w:val="003C1874"/>
    <w:rsid w:val="003C1F2B"/>
    <w:rsid w:val="003C24F0"/>
    <w:rsid w:val="003C2F9F"/>
    <w:rsid w:val="003C35A0"/>
    <w:rsid w:val="003C40EC"/>
    <w:rsid w:val="003C474A"/>
    <w:rsid w:val="003C51F9"/>
    <w:rsid w:val="003C5297"/>
    <w:rsid w:val="003C55F1"/>
    <w:rsid w:val="003C66D4"/>
    <w:rsid w:val="003C70A1"/>
    <w:rsid w:val="003D0B24"/>
    <w:rsid w:val="003D0F79"/>
    <w:rsid w:val="003D14F8"/>
    <w:rsid w:val="003D1970"/>
    <w:rsid w:val="003D19AC"/>
    <w:rsid w:val="003D3151"/>
    <w:rsid w:val="003D33D4"/>
    <w:rsid w:val="003D45CA"/>
    <w:rsid w:val="003D50C8"/>
    <w:rsid w:val="003D5EE2"/>
    <w:rsid w:val="003D66FE"/>
    <w:rsid w:val="003D6792"/>
    <w:rsid w:val="003D69DD"/>
    <w:rsid w:val="003D6B31"/>
    <w:rsid w:val="003E0302"/>
    <w:rsid w:val="003E0E02"/>
    <w:rsid w:val="003E1125"/>
    <w:rsid w:val="003E163D"/>
    <w:rsid w:val="003E198B"/>
    <w:rsid w:val="003E39CB"/>
    <w:rsid w:val="003E39CC"/>
    <w:rsid w:val="003E3F89"/>
    <w:rsid w:val="003E43C8"/>
    <w:rsid w:val="003E441D"/>
    <w:rsid w:val="003E4F67"/>
    <w:rsid w:val="003E56F1"/>
    <w:rsid w:val="003E580A"/>
    <w:rsid w:val="003E63AD"/>
    <w:rsid w:val="003E65FA"/>
    <w:rsid w:val="003E7B2B"/>
    <w:rsid w:val="003F0E79"/>
    <w:rsid w:val="003F48AE"/>
    <w:rsid w:val="003F67BC"/>
    <w:rsid w:val="003F6AAA"/>
    <w:rsid w:val="003F7A14"/>
    <w:rsid w:val="004001ED"/>
    <w:rsid w:val="00400726"/>
    <w:rsid w:val="00400A84"/>
    <w:rsid w:val="00400E48"/>
    <w:rsid w:val="004010F5"/>
    <w:rsid w:val="00401622"/>
    <w:rsid w:val="004039AD"/>
    <w:rsid w:val="00403E64"/>
    <w:rsid w:val="00403EE5"/>
    <w:rsid w:val="00404136"/>
    <w:rsid w:val="0040501D"/>
    <w:rsid w:val="00405691"/>
    <w:rsid w:val="00405D58"/>
    <w:rsid w:val="00405FCA"/>
    <w:rsid w:val="00406CC6"/>
    <w:rsid w:val="00407C35"/>
    <w:rsid w:val="004106B9"/>
    <w:rsid w:val="00411CC9"/>
    <w:rsid w:val="00411FDB"/>
    <w:rsid w:val="00412A9C"/>
    <w:rsid w:val="00412C20"/>
    <w:rsid w:val="00412DF0"/>
    <w:rsid w:val="00413149"/>
    <w:rsid w:val="004141AA"/>
    <w:rsid w:val="00416B01"/>
    <w:rsid w:val="00420D24"/>
    <w:rsid w:val="0042113E"/>
    <w:rsid w:val="00421622"/>
    <w:rsid w:val="00422343"/>
    <w:rsid w:val="00422981"/>
    <w:rsid w:val="00423E66"/>
    <w:rsid w:val="00424038"/>
    <w:rsid w:val="00424243"/>
    <w:rsid w:val="00425A06"/>
    <w:rsid w:val="00425F34"/>
    <w:rsid w:val="004265FB"/>
    <w:rsid w:val="004267A0"/>
    <w:rsid w:val="0042710C"/>
    <w:rsid w:val="0042731E"/>
    <w:rsid w:val="00427609"/>
    <w:rsid w:val="00427DC0"/>
    <w:rsid w:val="004305DD"/>
    <w:rsid w:val="00430892"/>
    <w:rsid w:val="00432015"/>
    <w:rsid w:val="00432694"/>
    <w:rsid w:val="0043352E"/>
    <w:rsid w:val="004338B2"/>
    <w:rsid w:val="004347A6"/>
    <w:rsid w:val="00435751"/>
    <w:rsid w:val="00436151"/>
    <w:rsid w:val="00436713"/>
    <w:rsid w:val="00436DC9"/>
    <w:rsid w:val="00436EF2"/>
    <w:rsid w:val="00437B22"/>
    <w:rsid w:val="004403F3"/>
    <w:rsid w:val="00440B56"/>
    <w:rsid w:val="00441684"/>
    <w:rsid w:val="00441CE5"/>
    <w:rsid w:val="00441D9A"/>
    <w:rsid w:val="00441E82"/>
    <w:rsid w:val="00442160"/>
    <w:rsid w:val="00442431"/>
    <w:rsid w:val="00442482"/>
    <w:rsid w:val="00442655"/>
    <w:rsid w:val="00442774"/>
    <w:rsid w:val="00443FAC"/>
    <w:rsid w:val="00445FCE"/>
    <w:rsid w:val="004463E8"/>
    <w:rsid w:val="00447D77"/>
    <w:rsid w:val="00450A44"/>
    <w:rsid w:val="00450BA6"/>
    <w:rsid w:val="0045173B"/>
    <w:rsid w:val="00451B6F"/>
    <w:rsid w:val="00451BAC"/>
    <w:rsid w:val="004526CF"/>
    <w:rsid w:val="00454703"/>
    <w:rsid w:val="00454A48"/>
    <w:rsid w:val="004553D1"/>
    <w:rsid w:val="00455560"/>
    <w:rsid w:val="00455A29"/>
    <w:rsid w:val="00455D97"/>
    <w:rsid w:val="00455E62"/>
    <w:rsid w:val="0045656E"/>
    <w:rsid w:val="0045669C"/>
    <w:rsid w:val="00456F4C"/>
    <w:rsid w:val="00457F52"/>
    <w:rsid w:val="00460BAA"/>
    <w:rsid w:val="00461378"/>
    <w:rsid w:val="00461896"/>
    <w:rsid w:val="00462C48"/>
    <w:rsid w:val="004634D9"/>
    <w:rsid w:val="004636FA"/>
    <w:rsid w:val="00464830"/>
    <w:rsid w:val="00464B1F"/>
    <w:rsid w:val="00464FD0"/>
    <w:rsid w:val="00465007"/>
    <w:rsid w:val="004652B5"/>
    <w:rsid w:val="00465339"/>
    <w:rsid w:val="004659BF"/>
    <w:rsid w:val="004659C0"/>
    <w:rsid w:val="0046655C"/>
    <w:rsid w:val="004670D1"/>
    <w:rsid w:val="004674CB"/>
    <w:rsid w:val="00470222"/>
    <w:rsid w:val="00470870"/>
    <w:rsid w:val="00470BC6"/>
    <w:rsid w:val="004712A4"/>
    <w:rsid w:val="00471485"/>
    <w:rsid w:val="004715A4"/>
    <w:rsid w:val="00471638"/>
    <w:rsid w:val="00471985"/>
    <w:rsid w:val="00471D28"/>
    <w:rsid w:val="00472006"/>
    <w:rsid w:val="0047268C"/>
    <w:rsid w:val="00472F52"/>
    <w:rsid w:val="00473996"/>
    <w:rsid w:val="00474A6A"/>
    <w:rsid w:val="0047550F"/>
    <w:rsid w:val="00475697"/>
    <w:rsid w:val="00475C46"/>
    <w:rsid w:val="00476853"/>
    <w:rsid w:val="00477A1A"/>
    <w:rsid w:val="00477A55"/>
    <w:rsid w:val="00477CC4"/>
    <w:rsid w:val="00477E95"/>
    <w:rsid w:val="00480439"/>
    <w:rsid w:val="0048045E"/>
    <w:rsid w:val="00481462"/>
    <w:rsid w:val="004817E0"/>
    <w:rsid w:val="004818F7"/>
    <w:rsid w:val="00482E89"/>
    <w:rsid w:val="00483DB4"/>
    <w:rsid w:val="00484019"/>
    <w:rsid w:val="0048413A"/>
    <w:rsid w:val="00484522"/>
    <w:rsid w:val="0048497A"/>
    <w:rsid w:val="00484CA5"/>
    <w:rsid w:val="00485C19"/>
    <w:rsid w:val="0048607F"/>
    <w:rsid w:val="004861AF"/>
    <w:rsid w:val="00486D27"/>
    <w:rsid w:val="00487446"/>
    <w:rsid w:val="004875BD"/>
    <w:rsid w:val="00487CF6"/>
    <w:rsid w:val="004907B7"/>
    <w:rsid w:val="004921A3"/>
    <w:rsid w:val="0049263D"/>
    <w:rsid w:val="00492CDD"/>
    <w:rsid w:val="0049302A"/>
    <w:rsid w:val="004931C5"/>
    <w:rsid w:val="00493F97"/>
    <w:rsid w:val="00494E8E"/>
    <w:rsid w:val="004955DC"/>
    <w:rsid w:val="0049580C"/>
    <w:rsid w:val="00495E33"/>
    <w:rsid w:val="0049769A"/>
    <w:rsid w:val="00497DD2"/>
    <w:rsid w:val="004A0E44"/>
    <w:rsid w:val="004A2155"/>
    <w:rsid w:val="004A2584"/>
    <w:rsid w:val="004A2924"/>
    <w:rsid w:val="004A3654"/>
    <w:rsid w:val="004A45F3"/>
    <w:rsid w:val="004A508F"/>
    <w:rsid w:val="004A5230"/>
    <w:rsid w:val="004A588C"/>
    <w:rsid w:val="004A61B1"/>
    <w:rsid w:val="004A642E"/>
    <w:rsid w:val="004A7BE9"/>
    <w:rsid w:val="004B1B7D"/>
    <w:rsid w:val="004B2052"/>
    <w:rsid w:val="004B2504"/>
    <w:rsid w:val="004B295E"/>
    <w:rsid w:val="004B34EA"/>
    <w:rsid w:val="004B4898"/>
    <w:rsid w:val="004B4C50"/>
    <w:rsid w:val="004B5BC1"/>
    <w:rsid w:val="004B6889"/>
    <w:rsid w:val="004B76F4"/>
    <w:rsid w:val="004B7DDA"/>
    <w:rsid w:val="004B7FFA"/>
    <w:rsid w:val="004C1C0C"/>
    <w:rsid w:val="004C1C63"/>
    <w:rsid w:val="004C2DF5"/>
    <w:rsid w:val="004C2FA1"/>
    <w:rsid w:val="004C44ED"/>
    <w:rsid w:val="004C45B5"/>
    <w:rsid w:val="004C572B"/>
    <w:rsid w:val="004C5A1F"/>
    <w:rsid w:val="004C6E2E"/>
    <w:rsid w:val="004C7CC1"/>
    <w:rsid w:val="004C7D95"/>
    <w:rsid w:val="004D00FD"/>
    <w:rsid w:val="004D171C"/>
    <w:rsid w:val="004D1758"/>
    <w:rsid w:val="004D2577"/>
    <w:rsid w:val="004D2EE1"/>
    <w:rsid w:val="004D315A"/>
    <w:rsid w:val="004D3601"/>
    <w:rsid w:val="004D3E9B"/>
    <w:rsid w:val="004D5569"/>
    <w:rsid w:val="004D5ACB"/>
    <w:rsid w:val="004D5B5F"/>
    <w:rsid w:val="004D6D69"/>
    <w:rsid w:val="004D6DA5"/>
    <w:rsid w:val="004D6FCF"/>
    <w:rsid w:val="004E1309"/>
    <w:rsid w:val="004E1462"/>
    <w:rsid w:val="004E1F41"/>
    <w:rsid w:val="004E2A88"/>
    <w:rsid w:val="004E2EBB"/>
    <w:rsid w:val="004E3C3E"/>
    <w:rsid w:val="004E419B"/>
    <w:rsid w:val="004E48A1"/>
    <w:rsid w:val="004E4E18"/>
    <w:rsid w:val="004E53C3"/>
    <w:rsid w:val="004E5809"/>
    <w:rsid w:val="004E5BB8"/>
    <w:rsid w:val="004E5D3C"/>
    <w:rsid w:val="004E5F43"/>
    <w:rsid w:val="004E628C"/>
    <w:rsid w:val="004E66BB"/>
    <w:rsid w:val="004E6E01"/>
    <w:rsid w:val="004F082E"/>
    <w:rsid w:val="004F1894"/>
    <w:rsid w:val="004F3EAF"/>
    <w:rsid w:val="004F4DE2"/>
    <w:rsid w:val="004F4E0F"/>
    <w:rsid w:val="005002F4"/>
    <w:rsid w:val="00500518"/>
    <w:rsid w:val="00501B78"/>
    <w:rsid w:val="00502070"/>
    <w:rsid w:val="00503E36"/>
    <w:rsid w:val="005047DD"/>
    <w:rsid w:val="00505A88"/>
    <w:rsid w:val="0050606B"/>
    <w:rsid w:val="00506C0F"/>
    <w:rsid w:val="00507202"/>
    <w:rsid w:val="00507384"/>
    <w:rsid w:val="00507F7A"/>
    <w:rsid w:val="0051028D"/>
    <w:rsid w:val="005103E9"/>
    <w:rsid w:val="0051079D"/>
    <w:rsid w:val="0051136F"/>
    <w:rsid w:val="005113DC"/>
    <w:rsid w:val="00512305"/>
    <w:rsid w:val="00513198"/>
    <w:rsid w:val="00515376"/>
    <w:rsid w:val="00516080"/>
    <w:rsid w:val="00517027"/>
    <w:rsid w:val="00517490"/>
    <w:rsid w:val="00517E28"/>
    <w:rsid w:val="00517F7D"/>
    <w:rsid w:val="00520D93"/>
    <w:rsid w:val="00521CD9"/>
    <w:rsid w:val="00522201"/>
    <w:rsid w:val="00522734"/>
    <w:rsid w:val="00522A04"/>
    <w:rsid w:val="00523128"/>
    <w:rsid w:val="00523402"/>
    <w:rsid w:val="00523E76"/>
    <w:rsid w:val="00526B42"/>
    <w:rsid w:val="005304D1"/>
    <w:rsid w:val="005306C5"/>
    <w:rsid w:val="00530740"/>
    <w:rsid w:val="00530D9D"/>
    <w:rsid w:val="005310E5"/>
    <w:rsid w:val="00532DD9"/>
    <w:rsid w:val="00533D85"/>
    <w:rsid w:val="00533EB1"/>
    <w:rsid w:val="0053468C"/>
    <w:rsid w:val="0053483D"/>
    <w:rsid w:val="0053551E"/>
    <w:rsid w:val="0053552B"/>
    <w:rsid w:val="00535A60"/>
    <w:rsid w:val="00535CDC"/>
    <w:rsid w:val="005364BD"/>
    <w:rsid w:val="00536A03"/>
    <w:rsid w:val="0053749B"/>
    <w:rsid w:val="005404B4"/>
    <w:rsid w:val="00540B34"/>
    <w:rsid w:val="00541200"/>
    <w:rsid w:val="005413C6"/>
    <w:rsid w:val="00542342"/>
    <w:rsid w:val="00542A26"/>
    <w:rsid w:val="00542F8F"/>
    <w:rsid w:val="00544DD7"/>
    <w:rsid w:val="0054514A"/>
    <w:rsid w:val="00546279"/>
    <w:rsid w:val="005465B4"/>
    <w:rsid w:val="00546C50"/>
    <w:rsid w:val="00547570"/>
    <w:rsid w:val="00547938"/>
    <w:rsid w:val="00547F25"/>
    <w:rsid w:val="005501CD"/>
    <w:rsid w:val="0055039C"/>
    <w:rsid w:val="00550775"/>
    <w:rsid w:val="0055136A"/>
    <w:rsid w:val="00551FC4"/>
    <w:rsid w:val="005521D1"/>
    <w:rsid w:val="0055290C"/>
    <w:rsid w:val="005529A6"/>
    <w:rsid w:val="005539BC"/>
    <w:rsid w:val="0055439E"/>
    <w:rsid w:val="005543A1"/>
    <w:rsid w:val="00554E6F"/>
    <w:rsid w:val="00555145"/>
    <w:rsid w:val="005553A6"/>
    <w:rsid w:val="00555F92"/>
    <w:rsid w:val="00556B5B"/>
    <w:rsid w:val="00556D7C"/>
    <w:rsid w:val="0055795E"/>
    <w:rsid w:val="00557A5D"/>
    <w:rsid w:val="0056065B"/>
    <w:rsid w:val="0056092E"/>
    <w:rsid w:val="00560D6E"/>
    <w:rsid w:val="00561712"/>
    <w:rsid w:val="00561FD7"/>
    <w:rsid w:val="005626B4"/>
    <w:rsid w:val="005628CE"/>
    <w:rsid w:val="005631BF"/>
    <w:rsid w:val="00563D42"/>
    <w:rsid w:val="005645D6"/>
    <w:rsid w:val="00564D6A"/>
    <w:rsid w:val="00564FD1"/>
    <w:rsid w:val="00565794"/>
    <w:rsid w:val="00565B3F"/>
    <w:rsid w:val="005664B2"/>
    <w:rsid w:val="0056666D"/>
    <w:rsid w:val="00566A5A"/>
    <w:rsid w:val="00566CBA"/>
    <w:rsid w:val="00566E0B"/>
    <w:rsid w:val="00567233"/>
    <w:rsid w:val="005674E6"/>
    <w:rsid w:val="0056762E"/>
    <w:rsid w:val="00567F77"/>
    <w:rsid w:val="005706FF"/>
    <w:rsid w:val="00570C08"/>
    <w:rsid w:val="005713D2"/>
    <w:rsid w:val="005714FF"/>
    <w:rsid w:val="00571552"/>
    <w:rsid w:val="005716F5"/>
    <w:rsid w:val="005731A1"/>
    <w:rsid w:val="005752C2"/>
    <w:rsid w:val="005758F8"/>
    <w:rsid w:val="005759B3"/>
    <w:rsid w:val="0057638E"/>
    <w:rsid w:val="0057719F"/>
    <w:rsid w:val="00577616"/>
    <w:rsid w:val="0057798D"/>
    <w:rsid w:val="005806CA"/>
    <w:rsid w:val="00580EBA"/>
    <w:rsid w:val="005833DC"/>
    <w:rsid w:val="00583685"/>
    <w:rsid w:val="005843AC"/>
    <w:rsid w:val="00585001"/>
    <w:rsid w:val="005856A5"/>
    <w:rsid w:val="00586203"/>
    <w:rsid w:val="00590156"/>
    <w:rsid w:val="005901D2"/>
    <w:rsid w:val="00591A42"/>
    <w:rsid w:val="00591C3C"/>
    <w:rsid w:val="005928F5"/>
    <w:rsid w:val="00593778"/>
    <w:rsid w:val="00594BAB"/>
    <w:rsid w:val="00594E3D"/>
    <w:rsid w:val="005950D8"/>
    <w:rsid w:val="005953B8"/>
    <w:rsid w:val="0059582E"/>
    <w:rsid w:val="0059601B"/>
    <w:rsid w:val="00596C43"/>
    <w:rsid w:val="0059707D"/>
    <w:rsid w:val="00597553"/>
    <w:rsid w:val="0059795F"/>
    <w:rsid w:val="00597972"/>
    <w:rsid w:val="00597BDE"/>
    <w:rsid w:val="005A0491"/>
    <w:rsid w:val="005A12CA"/>
    <w:rsid w:val="005A16F5"/>
    <w:rsid w:val="005A1AFF"/>
    <w:rsid w:val="005A3452"/>
    <w:rsid w:val="005A39AE"/>
    <w:rsid w:val="005A3CD4"/>
    <w:rsid w:val="005A40C9"/>
    <w:rsid w:val="005A4E03"/>
    <w:rsid w:val="005A5049"/>
    <w:rsid w:val="005A553B"/>
    <w:rsid w:val="005A7D7A"/>
    <w:rsid w:val="005A7EA6"/>
    <w:rsid w:val="005B04EE"/>
    <w:rsid w:val="005B0728"/>
    <w:rsid w:val="005B2DC6"/>
    <w:rsid w:val="005B351E"/>
    <w:rsid w:val="005B403C"/>
    <w:rsid w:val="005B47DA"/>
    <w:rsid w:val="005B49E3"/>
    <w:rsid w:val="005B5961"/>
    <w:rsid w:val="005B6FB2"/>
    <w:rsid w:val="005B7734"/>
    <w:rsid w:val="005C008F"/>
    <w:rsid w:val="005C0301"/>
    <w:rsid w:val="005C0C51"/>
    <w:rsid w:val="005C1DED"/>
    <w:rsid w:val="005C3275"/>
    <w:rsid w:val="005C3D84"/>
    <w:rsid w:val="005C5157"/>
    <w:rsid w:val="005C5929"/>
    <w:rsid w:val="005C5B8C"/>
    <w:rsid w:val="005C6952"/>
    <w:rsid w:val="005C6E43"/>
    <w:rsid w:val="005C7F04"/>
    <w:rsid w:val="005D00B0"/>
    <w:rsid w:val="005D0773"/>
    <w:rsid w:val="005D0A60"/>
    <w:rsid w:val="005D0B8D"/>
    <w:rsid w:val="005D1151"/>
    <w:rsid w:val="005D1262"/>
    <w:rsid w:val="005D1367"/>
    <w:rsid w:val="005D13DE"/>
    <w:rsid w:val="005D2C53"/>
    <w:rsid w:val="005D2D4D"/>
    <w:rsid w:val="005D44B8"/>
    <w:rsid w:val="005D44EA"/>
    <w:rsid w:val="005D5039"/>
    <w:rsid w:val="005D5AA5"/>
    <w:rsid w:val="005D5AD5"/>
    <w:rsid w:val="005D5D79"/>
    <w:rsid w:val="005D605C"/>
    <w:rsid w:val="005D6299"/>
    <w:rsid w:val="005D6ECF"/>
    <w:rsid w:val="005E050F"/>
    <w:rsid w:val="005E1CBD"/>
    <w:rsid w:val="005E1D91"/>
    <w:rsid w:val="005E240F"/>
    <w:rsid w:val="005E2CB0"/>
    <w:rsid w:val="005E30B2"/>
    <w:rsid w:val="005E42F8"/>
    <w:rsid w:val="005E481A"/>
    <w:rsid w:val="005E48C3"/>
    <w:rsid w:val="005E5033"/>
    <w:rsid w:val="005E5070"/>
    <w:rsid w:val="005E5264"/>
    <w:rsid w:val="005E683C"/>
    <w:rsid w:val="005E6EB1"/>
    <w:rsid w:val="005E7263"/>
    <w:rsid w:val="005E77A5"/>
    <w:rsid w:val="005E7ABF"/>
    <w:rsid w:val="005F06C3"/>
    <w:rsid w:val="005F0AB5"/>
    <w:rsid w:val="005F1C6D"/>
    <w:rsid w:val="005F1DB2"/>
    <w:rsid w:val="005F2BA8"/>
    <w:rsid w:val="005F2D29"/>
    <w:rsid w:val="005F32ED"/>
    <w:rsid w:val="005F3CD7"/>
    <w:rsid w:val="005F423E"/>
    <w:rsid w:val="005F4414"/>
    <w:rsid w:val="005F472D"/>
    <w:rsid w:val="005F64E7"/>
    <w:rsid w:val="005F6B31"/>
    <w:rsid w:val="005F7538"/>
    <w:rsid w:val="00600505"/>
    <w:rsid w:val="006006CD"/>
    <w:rsid w:val="006010C0"/>
    <w:rsid w:val="00601981"/>
    <w:rsid w:val="00601D3B"/>
    <w:rsid w:val="006025BA"/>
    <w:rsid w:val="006032FF"/>
    <w:rsid w:val="0060334D"/>
    <w:rsid w:val="00605D97"/>
    <w:rsid w:val="00607818"/>
    <w:rsid w:val="006104CE"/>
    <w:rsid w:val="00610788"/>
    <w:rsid w:val="00611501"/>
    <w:rsid w:val="00611C9F"/>
    <w:rsid w:val="00612869"/>
    <w:rsid w:val="00612961"/>
    <w:rsid w:val="00613896"/>
    <w:rsid w:val="00614326"/>
    <w:rsid w:val="00615B9E"/>
    <w:rsid w:val="0061768D"/>
    <w:rsid w:val="006207CB"/>
    <w:rsid w:val="00620E0A"/>
    <w:rsid w:val="00621788"/>
    <w:rsid w:val="00621C4B"/>
    <w:rsid w:val="00621E03"/>
    <w:rsid w:val="00623471"/>
    <w:rsid w:val="00627581"/>
    <w:rsid w:val="006278A1"/>
    <w:rsid w:val="00630D12"/>
    <w:rsid w:val="00630FCA"/>
    <w:rsid w:val="00631266"/>
    <w:rsid w:val="006321A8"/>
    <w:rsid w:val="006323A4"/>
    <w:rsid w:val="00634246"/>
    <w:rsid w:val="006343F2"/>
    <w:rsid w:val="006358CF"/>
    <w:rsid w:val="00636AFE"/>
    <w:rsid w:val="00636DFC"/>
    <w:rsid w:val="00637952"/>
    <w:rsid w:val="00637A3B"/>
    <w:rsid w:val="00637F74"/>
    <w:rsid w:val="00640B7A"/>
    <w:rsid w:val="0064186F"/>
    <w:rsid w:val="006431B1"/>
    <w:rsid w:val="00643DC6"/>
    <w:rsid w:val="006443A6"/>
    <w:rsid w:val="00644A2E"/>
    <w:rsid w:val="006451AE"/>
    <w:rsid w:val="00645F15"/>
    <w:rsid w:val="006472A3"/>
    <w:rsid w:val="00650B1D"/>
    <w:rsid w:val="00650F50"/>
    <w:rsid w:val="006514A8"/>
    <w:rsid w:val="00651B5B"/>
    <w:rsid w:val="00651F2F"/>
    <w:rsid w:val="00652C9D"/>
    <w:rsid w:val="00654096"/>
    <w:rsid w:val="0065449D"/>
    <w:rsid w:val="00654E72"/>
    <w:rsid w:val="00655072"/>
    <w:rsid w:val="0065567B"/>
    <w:rsid w:val="006567A9"/>
    <w:rsid w:val="00656EB4"/>
    <w:rsid w:val="00656EBD"/>
    <w:rsid w:val="00657D9A"/>
    <w:rsid w:val="00660293"/>
    <w:rsid w:val="00660322"/>
    <w:rsid w:val="00660823"/>
    <w:rsid w:val="00660C83"/>
    <w:rsid w:val="00660E4B"/>
    <w:rsid w:val="00661C0D"/>
    <w:rsid w:val="00661FE9"/>
    <w:rsid w:val="00662201"/>
    <w:rsid w:val="00662633"/>
    <w:rsid w:val="00663564"/>
    <w:rsid w:val="0066369C"/>
    <w:rsid w:val="006644BE"/>
    <w:rsid w:val="00665A7B"/>
    <w:rsid w:val="0066611A"/>
    <w:rsid w:val="00666542"/>
    <w:rsid w:val="00667138"/>
    <w:rsid w:val="00667A4F"/>
    <w:rsid w:val="00670E00"/>
    <w:rsid w:val="006715AC"/>
    <w:rsid w:val="00671B06"/>
    <w:rsid w:val="00672DE9"/>
    <w:rsid w:val="0067339C"/>
    <w:rsid w:val="00674F42"/>
    <w:rsid w:val="00676881"/>
    <w:rsid w:val="00676E18"/>
    <w:rsid w:val="00680A10"/>
    <w:rsid w:val="0068112C"/>
    <w:rsid w:val="00681489"/>
    <w:rsid w:val="00683295"/>
    <w:rsid w:val="006834B0"/>
    <w:rsid w:val="00685172"/>
    <w:rsid w:val="0068585E"/>
    <w:rsid w:val="00685B13"/>
    <w:rsid w:val="006866F5"/>
    <w:rsid w:val="006869AA"/>
    <w:rsid w:val="006869E1"/>
    <w:rsid w:val="0068750C"/>
    <w:rsid w:val="006901A0"/>
    <w:rsid w:val="00690B5B"/>
    <w:rsid w:val="00692616"/>
    <w:rsid w:val="00692769"/>
    <w:rsid w:val="00692BA6"/>
    <w:rsid w:val="0069430D"/>
    <w:rsid w:val="00694437"/>
    <w:rsid w:val="00694D20"/>
    <w:rsid w:val="00694F9C"/>
    <w:rsid w:val="00695403"/>
    <w:rsid w:val="00695EC3"/>
    <w:rsid w:val="006976D1"/>
    <w:rsid w:val="0069797D"/>
    <w:rsid w:val="00697AC1"/>
    <w:rsid w:val="00697C6A"/>
    <w:rsid w:val="00697D47"/>
    <w:rsid w:val="00697F2E"/>
    <w:rsid w:val="006A0B81"/>
    <w:rsid w:val="006A1739"/>
    <w:rsid w:val="006A1945"/>
    <w:rsid w:val="006A1CE5"/>
    <w:rsid w:val="006A1EF3"/>
    <w:rsid w:val="006A34BD"/>
    <w:rsid w:val="006A369E"/>
    <w:rsid w:val="006A3738"/>
    <w:rsid w:val="006A3A96"/>
    <w:rsid w:val="006A42B7"/>
    <w:rsid w:val="006A4E7D"/>
    <w:rsid w:val="006A5D27"/>
    <w:rsid w:val="006A7077"/>
    <w:rsid w:val="006A726A"/>
    <w:rsid w:val="006A7EA4"/>
    <w:rsid w:val="006B026A"/>
    <w:rsid w:val="006B026B"/>
    <w:rsid w:val="006B05BF"/>
    <w:rsid w:val="006B0C1C"/>
    <w:rsid w:val="006B1B45"/>
    <w:rsid w:val="006B511C"/>
    <w:rsid w:val="006B6591"/>
    <w:rsid w:val="006B6C30"/>
    <w:rsid w:val="006B6DAF"/>
    <w:rsid w:val="006B7421"/>
    <w:rsid w:val="006C04F0"/>
    <w:rsid w:val="006C0CB6"/>
    <w:rsid w:val="006C0DB0"/>
    <w:rsid w:val="006C0ECC"/>
    <w:rsid w:val="006C1A20"/>
    <w:rsid w:val="006C257F"/>
    <w:rsid w:val="006C2A82"/>
    <w:rsid w:val="006C2E8B"/>
    <w:rsid w:val="006C398B"/>
    <w:rsid w:val="006C43E2"/>
    <w:rsid w:val="006C4AC9"/>
    <w:rsid w:val="006C4D9A"/>
    <w:rsid w:val="006C4DDD"/>
    <w:rsid w:val="006C5119"/>
    <w:rsid w:val="006C51FA"/>
    <w:rsid w:val="006C686B"/>
    <w:rsid w:val="006C6D68"/>
    <w:rsid w:val="006C71D8"/>
    <w:rsid w:val="006C77D0"/>
    <w:rsid w:val="006C7DC3"/>
    <w:rsid w:val="006D08F8"/>
    <w:rsid w:val="006D1B26"/>
    <w:rsid w:val="006D1E9C"/>
    <w:rsid w:val="006D263F"/>
    <w:rsid w:val="006D2817"/>
    <w:rsid w:val="006D3BEA"/>
    <w:rsid w:val="006D48BF"/>
    <w:rsid w:val="006D4A50"/>
    <w:rsid w:val="006D5966"/>
    <w:rsid w:val="006D633F"/>
    <w:rsid w:val="006D6457"/>
    <w:rsid w:val="006D69E4"/>
    <w:rsid w:val="006D7297"/>
    <w:rsid w:val="006D7603"/>
    <w:rsid w:val="006D77F6"/>
    <w:rsid w:val="006E16F1"/>
    <w:rsid w:val="006E1AAF"/>
    <w:rsid w:val="006E1CBD"/>
    <w:rsid w:val="006E2BE0"/>
    <w:rsid w:val="006E4787"/>
    <w:rsid w:val="006E5D94"/>
    <w:rsid w:val="006E64F8"/>
    <w:rsid w:val="006F13DE"/>
    <w:rsid w:val="006F1DE8"/>
    <w:rsid w:val="006F2375"/>
    <w:rsid w:val="006F3257"/>
    <w:rsid w:val="006F379D"/>
    <w:rsid w:val="006F4180"/>
    <w:rsid w:val="006F49A1"/>
    <w:rsid w:val="006F4B5D"/>
    <w:rsid w:val="006F64E7"/>
    <w:rsid w:val="006F6874"/>
    <w:rsid w:val="006F6E40"/>
    <w:rsid w:val="0070050C"/>
    <w:rsid w:val="00700B6E"/>
    <w:rsid w:val="0070120C"/>
    <w:rsid w:val="00701396"/>
    <w:rsid w:val="00701420"/>
    <w:rsid w:val="00702B55"/>
    <w:rsid w:val="00703F33"/>
    <w:rsid w:val="00703FC9"/>
    <w:rsid w:val="00704942"/>
    <w:rsid w:val="00705138"/>
    <w:rsid w:val="0070516C"/>
    <w:rsid w:val="00705413"/>
    <w:rsid w:val="007066DC"/>
    <w:rsid w:val="007069C3"/>
    <w:rsid w:val="00707461"/>
    <w:rsid w:val="007102F1"/>
    <w:rsid w:val="00710B17"/>
    <w:rsid w:val="00710FD5"/>
    <w:rsid w:val="007119B7"/>
    <w:rsid w:val="00711EDE"/>
    <w:rsid w:val="0071210F"/>
    <w:rsid w:val="00712EE1"/>
    <w:rsid w:val="00713144"/>
    <w:rsid w:val="007133D8"/>
    <w:rsid w:val="00713AB2"/>
    <w:rsid w:val="00713E2D"/>
    <w:rsid w:val="00714508"/>
    <w:rsid w:val="00715475"/>
    <w:rsid w:val="00715510"/>
    <w:rsid w:val="00715533"/>
    <w:rsid w:val="00717BE0"/>
    <w:rsid w:val="00720883"/>
    <w:rsid w:val="007208EE"/>
    <w:rsid w:val="00720EBD"/>
    <w:rsid w:val="00721059"/>
    <w:rsid w:val="0072108E"/>
    <w:rsid w:val="00722283"/>
    <w:rsid w:val="007222A3"/>
    <w:rsid w:val="00723347"/>
    <w:rsid w:val="0072392C"/>
    <w:rsid w:val="00724171"/>
    <w:rsid w:val="00724836"/>
    <w:rsid w:val="0072514F"/>
    <w:rsid w:val="00725D09"/>
    <w:rsid w:val="007262C0"/>
    <w:rsid w:val="00727B06"/>
    <w:rsid w:val="007304BB"/>
    <w:rsid w:val="007315EC"/>
    <w:rsid w:val="0073198C"/>
    <w:rsid w:val="00731F9C"/>
    <w:rsid w:val="007339B1"/>
    <w:rsid w:val="00733D49"/>
    <w:rsid w:val="00733E7D"/>
    <w:rsid w:val="00734380"/>
    <w:rsid w:val="00734532"/>
    <w:rsid w:val="00734F14"/>
    <w:rsid w:val="00735AA5"/>
    <w:rsid w:val="00735AD2"/>
    <w:rsid w:val="00735AD8"/>
    <w:rsid w:val="00735C4A"/>
    <w:rsid w:val="00736409"/>
    <w:rsid w:val="007368DF"/>
    <w:rsid w:val="00736D98"/>
    <w:rsid w:val="00736FA9"/>
    <w:rsid w:val="00742684"/>
    <w:rsid w:val="007432CF"/>
    <w:rsid w:val="00743F17"/>
    <w:rsid w:val="007448CE"/>
    <w:rsid w:val="00744BF9"/>
    <w:rsid w:val="0074533B"/>
    <w:rsid w:val="007459E1"/>
    <w:rsid w:val="007462E1"/>
    <w:rsid w:val="0074647B"/>
    <w:rsid w:val="007472FB"/>
    <w:rsid w:val="00747974"/>
    <w:rsid w:val="00747D19"/>
    <w:rsid w:val="00747D51"/>
    <w:rsid w:val="00750F4D"/>
    <w:rsid w:val="007517FA"/>
    <w:rsid w:val="00751EFC"/>
    <w:rsid w:val="00752A4E"/>
    <w:rsid w:val="00752B3A"/>
    <w:rsid w:val="00752EB0"/>
    <w:rsid w:val="007537E6"/>
    <w:rsid w:val="00753C89"/>
    <w:rsid w:val="0075466D"/>
    <w:rsid w:val="00754FC2"/>
    <w:rsid w:val="007574D4"/>
    <w:rsid w:val="007602B0"/>
    <w:rsid w:val="00760A52"/>
    <w:rsid w:val="00760AD1"/>
    <w:rsid w:val="00760F0E"/>
    <w:rsid w:val="0076181E"/>
    <w:rsid w:val="00762770"/>
    <w:rsid w:val="00764D7B"/>
    <w:rsid w:val="007657B9"/>
    <w:rsid w:val="007659A3"/>
    <w:rsid w:val="00765F81"/>
    <w:rsid w:val="00766FC4"/>
    <w:rsid w:val="00770463"/>
    <w:rsid w:val="00770743"/>
    <w:rsid w:val="00771745"/>
    <w:rsid w:val="00771A1A"/>
    <w:rsid w:val="0077238B"/>
    <w:rsid w:val="007724A1"/>
    <w:rsid w:val="00772828"/>
    <w:rsid w:val="00772B96"/>
    <w:rsid w:val="00773C99"/>
    <w:rsid w:val="00773F27"/>
    <w:rsid w:val="00774BE0"/>
    <w:rsid w:val="00775CFC"/>
    <w:rsid w:val="00776212"/>
    <w:rsid w:val="00776DB7"/>
    <w:rsid w:val="00776DE2"/>
    <w:rsid w:val="0077779B"/>
    <w:rsid w:val="0078085C"/>
    <w:rsid w:val="00780F99"/>
    <w:rsid w:val="00781AF6"/>
    <w:rsid w:val="0078250C"/>
    <w:rsid w:val="007825EA"/>
    <w:rsid w:val="00782652"/>
    <w:rsid w:val="00782EC0"/>
    <w:rsid w:val="007830BA"/>
    <w:rsid w:val="00784D57"/>
    <w:rsid w:val="00785A6A"/>
    <w:rsid w:val="00785E6A"/>
    <w:rsid w:val="00786EE6"/>
    <w:rsid w:val="00787193"/>
    <w:rsid w:val="007875E8"/>
    <w:rsid w:val="007903B1"/>
    <w:rsid w:val="0079053D"/>
    <w:rsid w:val="00790E33"/>
    <w:rsid w:val="00791772"/>
    <w:rsid w:val="007917F7"/>
    <w:rsid w:val="0079182D"/>
    <w:rsid w:val="00791E76"/>
    <w:rsid w:val="0079260A"/>
    <w:rsid w:val="007927C8"/>
    <w:rsid w:val="00792D87"/>
    <w:rsid w:val="00792F9D"/>
    <w:rsid w:val="00794A9C"/>
    <w:rsid w:val="00794B65"/>
    <w:rsid w:val="00795597"/>
    <w:rsid w:val="00796495"/>
    <w:rsid w:val="00796FA8"/>
    <w:rsid w:val="007A001D"/>
    <w:rsid w:val="007A06A1"/>
    <w:rsid w:val="007A19D6"/>
    <w:rsid w:val="007A1D86"/>
    <w:rsid w:val="007A3114"/>
    <w:rsid w:val="007A3728"/>
    <w:rsid w:val="007A3E6F"/>
    <w:rsid w:val="007A4F79"/>
    <w:rsid w:val="007A5B87"/>
    <w:rsid w:val="007A62FA"/>
    <w:rsid w:val="007A64C7"/>
    <w:rsid w:val="007A7888"/>
    <w:rsid w:val="007B0FB7"/>
    <w:rsid w:val="007B1A9D"/>
    <w:rsid w:val="007B1C73"/>
    <w:rsid w:val="007B1D31"/>
    <w:rsid w:val="007B2069"/>
    <w:rsid w:val="007B32E7"/>
    <w:rsid w:val="007B378F"/>
    <w:rsid w:val="007B3CE7"/>
    <w:rsid w:val="007B4422"/>
    <w:rsid w:val="007B4D2B"/>
    <w:rsid w:val="007B4FA6"/>
    <w:rsid w:val="007B5285"/>
    <w:rsid w:val="007B5944"/>
    <w:rsid w:val="007B6AEF"/>
    <w:rsid w:val="007B6CD1"/>
    <w:rsid w:val="007B6D7E"/>
    <w:rsid w:val="007B6E83"/>
    <w:rsid w:val="007B717D"/>
    <w:rsid w:val="007B7754"/>
    <w:rsid w:val="007B7F08"/>
    <w:rsid w:val="007C0A9B"/>
    <w:rsid w:val="007C1B02"/>
    <w:rsid w:val="007C1D73"/>
    <w:rsid w:val="007C207B"/>
    <w:rsid w:val="007C2602"/>
    <w:rsid w:val="007C2FFC"/>
    <w:rsid w:val="007C34CF"/>
    <w:rsid w:val="007C35EF"/>
    <w:rsid w:val="007C38A2"/>
    <w:rsid w:val="007C4AEA"/>
    <w:rsid w:val="007C4BEF"/>
    <w:rsid w:val="007C67BD"/>
    <w:rsid w:val="007C6F89"/>
    <w:rsid w:val="007C7E12"/>
    <w:rsid w:val="007D0F03"/>
    <w:rsid w:val="007D11B5"/>
    <w:rsid w:val="007D17AA"/>
    <w:rsid w:val="007D1FFC"/>
    <w:rsid w:val="007D2880"/>
    <w:rsid w:val="007D2FDE"/>
    <w:rsid w:val="007D329E"/>
    <w:rsid w:val="007D3CD1"/>
    <w:rsid w:val="007D3D7D"/>
    <w:rsid w:val="007D4149"/>
    <w:rsid w:val="007D41A4"/>
    <w:rsid w:val="007D4C46"/>
    <w:rsid w:val="007D628C"/>
    <w:rsid w:val="007D68B2"/>
    <w:rsid w:val="007D6DF7"/>
    <w:rsid w:val="007D6E2D"/>
    <w:rsid w:val="007D74D6"/>
    <w:rsid w:val="007E004A"/>
    <w:rsid w:val="007E07C7"/>
    <w:rsid w:val="007E09A8"/>
    <w:rsid w:val="007E1ACB"/>
    <w:rsid w:val="007E1BF8"/>
    <w:rsid w:val="007E1E82"/>
    <w:rsid w:val="007E206F"/>
    <w:rsid w:val="007E3019"/>
    <w:rsid w:val="007E3581"/>
    <w:rsid w:val="007E4602"/>
    <w:rsid w:val="007E525A"/>
    <w:rsid w:val="007E54A9"/>
    <w:rsid w:val="007E67CF"/>
    <w:rsid w:val="007E7A89"/>
    <w:rsid w:val="007F1424"/>
    <w:rsid w:val="007F18BA"/>
    <w:rsid w:val="007F2270"/>
    <w:rsid w:val="007F3311"/>
    <w:rsid w:val="007F3BD6"/>
    <w:rsid w:val="007F3D31"/>
    <w:rsid w:val="007F4867"/>
    <w:rsid w:val="007F50D0"/>
    <w:rsid w:val="007F5210"/>
    <w:rsid w:val="007F5242"/>
    <w:rsid w:val="007F54AA"/>
    <w:rsid w:val="007F5517"/>
    <w:rsid w:val="007F56A1"/>
    <w:rsid w:val="007F62AF"/>
    <w:rsid w:val="007F6315"/>
    <w:rsid w:val="007F66B7"/>
    <w:rsid w:val="007F6ADB"/>
    <w:rsid w:val="007F6F6A"/>
    <w:rsid w:val="007F7BD2"/>
    <w:rsid w:val="00800E17"/>
    <w:rsid w:val="008012AA"/>
    <w:rsid w:val="0080310B"/>
    <w:rsid w:val="008054B6"/>
    <w:rsid w:val="00805964"/>
    <w:rsid w:val="008059E5"/>
    <w:rsid w:val="00806C12"/>
    <w:rsid w:val="00807E05"/>
    <w:rsid w:val="00810227"/>
    <w:rsid w:val="00810B5E"/>
    <w:rsid w:val="00811859"/>
    <w:rsid w:val="00811A8A"/>
    <w:rsid w:val="00811BB8"/>
    <w:rsid w:val="00812152"/>
    <w:rsid w:val="00813838"/>
    <w:rsid w:val="00814273"/>
    <w:rsid w:val="008149B2"/>
    <w:rsid w:val="00814C40"/>
    <w:rsid w:val="00815737"/>
    <w:rsid w:val="00815794"/>
    <w:rsid w:val="0081624B"/>
    <w:rsid w:val="0081666F"/>
    <w:rsid w:val="0081713C"/>
    <w:rsid w:val="008178BC"/>
    <w:rsid w:val="00817F65"/>
    <w:rsid w:val="00817F7B"/>
    <w:rsid w:val="008207F6"/>
    <w:rsid w:val="00822081"/>
    <w:rsid w:val="0082208C"/>
    <w:rsid w:val="008220DE"/>
    <w:rsid w:val="00822C07"/>
    <w:rsid w:val="008235F4"/>
    <w:rsid w:val="00823A09"/>
    <w:rsid w:val="00824CE2"/>
    <w:rsid w:val="00825347"/>
    <w:rsid w:val="00825485"/>
    <w:rsid w:val="008257EB"/>
    <w:rsid w:val="0082587D"/>
    <w:rsid w:val="00826A0C"/>
    <w:rsid w:val="00826D48"/>
    <w:rsid w:val="00827121"/>
    <w:rsid w:val="00830DF0"/>
    <w:rsid w:val="00831667"/>
    <w:rsid w:val="008320E6"/>
    <w:rsid w:val="0083258C"/>
    <w:rsid w:val="00832A69"/>
    <w:rsid w:val="00832CD7"/>
    <w:rsid w:val="00833D37"/>
    <w:rsid w:val="00833E22"/>
    <w:rsid w:val="008343F8"/>
    <w:rsid w:val="008350D7"/>
    <w:rsid w:val="008359B5"/>
    <w:rsid w:val="00836132"/>
    <w:rsid w:val="008365DA"/>
    <w:rsid w:val="00836757"/>
    <w:rsid w:val="008378CC"/>
    <w:rsid w:val="00837DCB"/>
    <w:rsid w:val="008404F5"/>
    <w:rsid w:val="008409D5"/>
    <w:rsid w:val="00840F12"/>
    <w:rsid w:val="00840F66"/>
    <w:rsid w:val="00841C89"/>
    <w:rsid w:val="00842228"/>
    <w:rsid w:val="00842D6E"/>
    <w:rsid w:val="00843C0B"/>
    <w:rsid w:val="0084473A"/>
    <w:rsid w:val="00844862"/>
    <w:rsid w:val="00844975"/>
    <w:rsid w:val="00844DCC"/>
    <w:rsid w:val="00845D2B"/>
    <w:rsid w:val="00846695"/>
    <w:rsid w:val="0084700B"/>
    <w:rsid w:val="0084778B"/>
    <w:rsid w:val="00847B10"/>
    <w:rsid w:val="00847C2C"/>
    <w:rsid w:val="0085020D"/>
    <w:rsid w:val="008504F0"/>
    <w:rsid w:val="00850D20"/>
    <w:rsid w:val="0085252A"/>
    <w:rsid w:val="0085274C"/>
    <w:rsid w:val="00852B82"/>
    <w:rsid w:val="00853F6F"/>
    <w:rsid w:val="0085526C"/>
    <w:rsid w:val="00855486"/>
    <w:rsid w:val="008555F8"/>
    <w:rsid w:val="00855965"/>
    <w:rsid w:val="00855B28"/>
    <w:rsid w:val="00856A31"/>
    <w:rsid w:val="00857188"/>
    <w:rsid w:val="0085764C"/>
    <w:rsid w:val="00860463"/>
    <w:rsid w:val="0086058D"/>
    <w:rsid w:val="00861F69"/>
    <w:rsid w:val="008629AC"/>
    <w:rsid w:val="00863833"/>
    <w:rsid w:val="00863B7F"/>
    <w:rsid w:val="00864107"/>
    <w:rsid w:val="008648AF"/>
    <w:rsid w:val="00865233"/>
    <w:rsid w:val="008659E1"/>
    <w:rsid w:val="00865BD3"/>
    <w:rsid w:val="00865EF8"/>
    <w:rsid w:val="0086678A"/>
    <w:rsid w:val="00867EC4"/>
    <w:rsid w:val="00870893"/>
    <w:rsid w:val="00870980"/>
    <w:rsid w:val="0087109B"/>
    <w:rsid w:val="0087109E"/>
    <w:rsid w:val="00871A9E"/>
    <w:rsid w:val="00871B9F"/>
    <w:rsid w:val="00872005"/>
    <w:rsid w:val="00872120"/>
    <w:rsid w:val="00872620"/>
    <w:rsid w:val="008726C9"/>
    <w:rsid w:val="008727C1"/>
    <w:rsid w:val="00872EE3"/>
    <w:rsid w:val="008737FE"/>
    <w:rsid w:val="00873CA0"/>
    <w:rsid w:val="00873DEB"/>
    <w:rsid w:val="008740BE"/>
    <w:rsid w:val="00874372"/>
    <w:rsid w:val="00874834"/>
    <w:rsid w:val="008752E2"/>
    <w:rsid w:val="008752EE"/>
    <w:rsid w:val="008758B5"/>
    <w:rsid w:val="00876444"/>
    <w:rsid w:val="008771F3"/>
    <w:rsid w:val="00877A43"/>
    <w:rsid w:val="00877D70"/>
    <w:rsid w:val="00877DE8"/>
    <w:rsid w:val="008800DC"/>
    <w:rsid w:val="008810C6"/>
    <w:rsid w:val="00881F5D"/>
    <w:rsid w:val="00882202"/>
    <w:rsid w:val="00882946"/>
    <w:rsid w:val="00882C3C"/>
    <w:rsid w:val="00882CA6"/>
    <w:rsid w:val="00883301"/>
    <w:rsid w:val="00883E50"/>
    <w:rsid w:val="0088426F"/>
    <w:rsid w:val="0088546C"/>
    <w:rsid w:val="008857CA"/>
    <w:rsid w:val="00885A59"/>
    <w:rsid w:val="008866C9"/>
    <w:rsid w:val="00886DBC"/>
    <w:rsid w:val="00887E05"/>
    <w:rsid w:val="00890CB3"/>
    <w:rsid w:val="00890E74"/>
    <w:rsid w:val="00890EC4"/>
    <w:rsid w:val="0089130C"/>
    <w:rsid w:val="0089211B"/>
    <w:rsid w:val="008958F4"/>
    <w:rsid w:val="00895FD2"/>
    <w:rsid w:val="0089600B"/>
    <w:rsid w:val="00896B38"/>
    <w:rsid w:val="008A01D8"/>
    <w:rsid w:val="008A085A"/>
    <w:rsid w:val="008A0A69"/>
    <w:rsid w:val="008A0A6B"/>
    <w:rsid w:val="008A1189"/>
    <w:rsid w:val="008A120F"/>
    <w:rsid w:val="008A17DD"/>
    <w:rsid w:val="008A1856"/>
    <w:rsid w:val="008A25A5"/>
    <w:rsid w:val="008A266C"/>
    <w:rsid w:val="008A2B7D"/>
    <w:rsid w:val="008A2DBA"/>
    <w:rsid w:val="008A67E2"/>
    <w:rsid w:val="008A73B1"/>
    <w:rsid w:val="008A79EA"/>
    <w:rsid w:val="008B0728"/>
    <w:rsid w:val="008B07BC"/>
    <w:rsid w:val="008B0C91"/>
    <w:rsid w:val="008B1171"/>
    <w:rsid w:val="008B1390"/>
    <w:rsid w:val="008B1D1A"/>
    <w:rsid w:val="008B26C3"/>
    <w:rsid w:val="008B2E1A"/>
    <w:rsid w:val="008B3248"/>
    <w:rsid w:val="008B3FC5"/>
    <w:rsid w:val="008B4F33"/>
    <w:rsid w:val="008B69C4"/>
    <w:rsid w:val="008B6A75"/>
    <w:rsid w:val="008B76A6"/>
    <w:rsid w:val="008B7868"/>
    <w:rsid w:val="008B7C20"/>
    <w:rsid w:val="008C0DD4"/>
    <w:rsid w:val="008C3D55"/>
    <w:rsid w:val="008C5013"/>
    <w:rsid w:val="008C561C"/>
    <w:rsid w:val="008C5995"/>
    <w:rsid w:val="008C62EA"/>
    <w:rsid w:val="008C78D1"/>
    <w:rsid w:val="008D12D5"/>
    <w:rsid w:val="008D189B"/>
    <w:rsid w:val="008D22FF"/>
    <w:rsid w:val="008D2923"/>
    <w:rsid w:val="008D3F1E"/>
    <w:rsid w:val="008D4716"/>
    <w:rsid w:val="008D4B7A"/>
    <w:rsid w:val="008D607A"/>
    <w:rsid w:val="008D62B4"/>
    <w:rsid w:val="008E05C2"/>
    <w:rsid w:val="008E121E"/>
    <w:rsid w:val="008E13F6"/>
    <w:rsid w:val="008E26FC"/>
    <w:rsid w:val="008E2864"/>
    <w:rsid w:val="008E2F44"/>
    <w:rsid w:val="008E31B7"/>
    <w:rsid w:val="008E332E"/>
    <w:rsid w:val="008E3571"/>
    <w:rsid w:val="008E3607"/>
    <w:rsid w:val="008E3DF5"/>
    <w:rsid w:val="008E3F2C"/>
    <w:rsid w:val="008E4BDB"/>
    <w:rsid w:val="008E4C2F"/>
    <w:rsid w:val="008E538C"/>
    <w:rsid w:val="008E5AF5"/>
    <w:rsid w:val="008E5C4A"/>
    <w:rsid w:val="008E64F8"/>
    <w:rsid w:val="008E66DE"/>
    <w:rsid w:val="008E6C1E"/>
    <w:rsid w:val="008E6D3E"/>
    <w:rsid w:val="008E74A7"/>
    <w:rsid w:val="008E7D5F"/>
    <w:rsid w:val="008F1554"/>
    <w:rsid w:val="008F210F"/>
    <w:rsid w:val="008F2258"/>
    <w:rsid w:val="008F287D"/>
    <w:rsid w:val="008F30D5"/>
    <w:rsid w:val="008F3BE3"/>
    <w:rsid w:val="008F4C69"/>
    <w:rsid w:val="008F5F20"/>
    <w:rsid w:val="008F7206"/>
    <w:rsid w:val="008F72E8"/>
    <w:rsid w:val="008F7FA3"/>
    <w:rsid w:val="009002EC"/>
    <w:rsid w:val="0090078A"/>
    <w:rsid w:val="009009B4"/>
    <w:rsid w:val="00900E14"/>
    <w:rsid w:val="0090138E"/>
    <w:rsid w:val="00901500"/>
    <w:rsid w:val="0090196F"/>
    <w:rsid w:val="00901BB9"/>
    <w:rsid w:val="00901D6E"/>
    <w:rsid w:val="00901EFF"/>
    <w:rsid w:val="00901FE9"/>
    <w:rsid w:val="0090219C"/>
    <w:rsid w:val="009022F3"/>
    <w:rsid w:val="00902C6E"/>
    <w:rsid w:val="00902D28"/>
    <w:rsid w:val="00903B03"/>
    <w:rsid w:val="00905454"/>
    <w:rsid w:val="009054AD"/>
    <w:rsid w:val="00906347"/>
    <w:rsid w:val="00907B7E"/>
    <w:rsid w:val="009117E5"/>
    <w:rsid w:val="00911E33"/>
    <w:rsid w:val="00912161"/>
    <w:rsid w:val="00912C60"/>
    <w:rsid w:val="00912E92"/>
    <w:rsid w:val="009131C6"/>
    <w:rsid w:val="009138AC"/>
    <w:rsid w:val="009145F3"/>
    <w:rsid w:val="0091495C"/>
    <w:rsid w:val="009152F5"/>
    <w:rsid w:val="0091531F"/>
    <w:rsid w:val="009153C9"/>
    <w:rsid w:val="009156A3"/>
    <w:rsid w:val="00916500"/>
    <w:rsid w:val="00916824"/>
    <w:rsid w:val="00916D7B"/>
    <w:rsid w:val="009170C3"/>
    <w:rsid w:val="009171DD"/>
    <w:rsid w:val="009174D2"/>
    <w:rsid w:val="00917B7C"/>
    <w:rsid w:val="0092055D"/>
    <w:rsid w:val="009208B4"/>
    <w:rsid w:val="00921EF4"/>
    <w:rsid w:val="009222B5"/>
    <w:rsid w:val="009222D2"/>
    <w:rsid w:val="00922330"/>
    <w:rsid w:val="00922D38"/>
    <w:rsid w:val="00923EE9"/>
    <w:rsid w:val="00925641"/>
    <w:rsid w:val="00925827"/>
    <w:rsid w:val="00925EFB"/>
    <w:rsid w:val="00926614"/>
    <w:rsid w:val="00926D1D"/>
    <w:rsid w:val="00926ECB"/>
    <w:rsid w:val="0092732F"/>
    <w:rsid w:val="009277B4"/>
    <w:rsid w:val="00927A46"/>
    <w:rsid w:val="00930048"/>
    <w:rsid w:val="0093025D"/>
    <w:rsid w:val="0093252E"/>
    <w:rsid w:val="00932D00"/>
    <w:rsid w:val="00932ECD"/>
    <w:rsid w:val="00933995"/>
    <w:rsid w:val="00933C2B"/>
    <w:rsid w:val="0093494B"/>
    <w:rsid w:val="00934FAF"/>
    <w:rsid w:val="009359C3"/>
    <w:rsid w:val="00935C84"/>
    <w:rsid w:val="00935EB6"/>
    <w:rsid w:val="0094007C"/>
    <w:rsid w:val="00940B99"/>
    <w:rsid w:val="00943555"/>
    <w:rsid w:val="00943DC0"/>
    <w:rsid w:val="00943FE9"/>
    <w:rsid w:val="0094600F"/>
    <w:rsid w:val="00946215"/>
    <w:rsid w:val="0094634C"/>
    <w:rsid w:val="009466E1"/>
    <w:rsid w:val="0094702C"/>
    <w:rsid w:val="00950364"/>
    <w:rsid w:val="009504CD"/>
    <w:rsid w:val="009506B9"/>
    <w:rsid w:val="00950C40"/>
    <w:rsid w:val="00950C7C"/>
    <w:rsid w:val="00950CEF"/>
    <w:rsid w:val="00950F3E"/>
    <w:rsid w:val="0095177A"/>
    <w:rsid w:val="009519C3"/>
    <w:rsid w:val="0095224B"/>
    <w:rsid w:val="00952CE1"/>
    <w:rsid w:val="009532C3"/>
    <w:rsid w:val="00953D46"/>
    <w:rsid w:val="00953FA7"/>
    <w:rsid w:val="00954AC2"/>
    <w:rsid w:val="00955D35"/>
    <w:rsid w:val="00955EF1"/>
    <w:rsid w:val="0095687D"/>
    <w:rsid w:val="00957BF2"/>
    <w:rsid w:val="00960D7B"/>
    <w:rsid w:val="00962A19"/>
    <w:rsid w:val="00962ED5"/>
    <w:rsid w:val="00962F45"/>
    <w:rsid w:val="00963186"/>
    <w:rsid w:val="00963C7A"/>
    <w:rsid w:val="00964AA8"/>
    <w:rsid w:val="00964ED7"/>
    <w:rsid w:val="009665BA"/>
    <w:rsid w:val="00967502"/>
    <w:rsid w:val="0096780E"/>
    <w:rsid w:val="009678B0"/>
    <w:rsid w:val="009679D0"/>
    <w:rsid w:val="00967E36"/>
    <w:rsid w:val="00970231"/>
    <w:rsid w:val="00970248"/>
    <w:rsid w:val="0097108F"/>
    <w:rsid w:val="00971653"/>
    <w:rsid w:val="00971702"/>
    <w:rsid w:val="00971C97"/>
    <w:rsid w:val="00971D85"/>
    <w:rsid w:val="00973117"/>
    <w:rsid w:val="00973A32"/>
    <w:rsid w:val="00973ED7"/>
    <w:rsid w:val="00974BC4"/>
    <w:rsid w:val="009750C9"/>
    <w:rsid w:val="00975101"/>
    <w:rsid w:val="00976506"/>
    <w:rsid w:val="009771CA"/>
    <w:rsid w:val="00977383"/>
    <w:rsid w:val="0097777E"/>
    <w:rsid w:val="00977BA6"/>
    <w:rsid w:val="0098067D"/>
    <w:rsid w:val="009806BD"/>
    <w:rsid w:val="00981639"/>
    <w:rsid w:val="00981978"/>
    <w:rsid w:val="00981EAE"/>
    <w:rsid w:val="0098284E"/>
    <w:rsid w:val="00982C3C"/>
    <w:rsid w:val="00984DC8"/>
    <w:rsid w:val="00985553"/>
    <w:rsid w:val="00985678"/>
    <w:rsid w:val="0098604B"/>
    <w:rsid w:val="00986189"/>
    <w:rsid w:val="00986E9E"/>
    <w:rsid w:val="009877CC"/>
    <w:rsid w:val="00987F6B"/>
    <w:rsid w:val="00990888"/>
    <w:rsid w:val="009917F8"/>
    <w:rsid w:val="00992AC0"/>
    <w:rsid w:val="00992FE6"/>
    <w:rsid w:val="00993D69"/>
    <w:rsid w:val="00994792"/>
    <w:rsid w:val="00995074"/>
    <w:rsid w:val="00996130"/>
    <w:rsid w:val="009962BA"/>
    <w:rsid w:val="00996CD5"/>
    <w:rsid w:val="009979D1"/>
    <w:rsid w:val="009A019E"/>
    <w:rsid w:val="009A024F"/>
    <w:rsid w:val="009A0932"/>
    <w:rsid w:val="009A0C3F"/>
    <w:rsid w:val="009A1574"/>
    <w:rsid w:val="009A2607"/>
    <w:rsid w:val="009A2836"/>
    <w:rsid w:val="009A307B"/>
    <w:rsid w:val="009A3083"/>
    <w:rsid w:val="009A4233"/>
    <w:rsid w:val="009A47D4"/>
    <w:rsid w:val="009A4A46"/>
    <w:rsid w:val="009A5591"/>
    <w:rsid w:val="009A55EE"/>
    <w:rsid w:val="009A5D9C"/>
    <w:rsid w:val="009A661E"/>
    <w:rsid w:val="009A7008"/>
    <w:rsid w:val="009A76BB"/>
    <w:rsid w:val="009A7776"/>
    <w:rsid w:val="009A7AC3"/>
    <w:rsid w:val="009B036F"/>
    <w:rsid w:val="009B07B9"/>
    <w:rsid w:val="009B10E2"/>
    <w:rsid w:val="009B112A"/>
    <w:rsid w:val="009B2063"/>
    <w:rsid w:val="009B3080"/>
    <w:rsid w:val="009B36F6"/>
    <w:rsid w:val="009B3DED"/>
    <w:rsid w:val="009B4388"/>
    <w:rsid w:val="009B4D0B"/>
    <w:rsid w:val="009B58D3"/>
    <w:rsid w:val="009B6F99"/>
    <w:rsid w:val="009B70C7"/>
    <w:rsid w:val="009B7B60"/>
    <w:rsid w:val="009B7D35"/>
    <w:rsid w:val="009C0A56"/>
    <w:rsid w:val="009C0E87"/>
    <w:rsid w:val="009C0F2F"/>
    <w:rsid w:val="009C2598"/>
    <w:rsid w:val="009C25FB"/>
    <w:rsid w:val="009C286B"/>
    <w:rsid w:val="009C2C36"/>
    <w:rsid w:val="009C2DC8"/>
    <w:rsid w:val="009C33AE"/>
    <w:rsid w:val="009C3D36"/>
    <w:rsid w:val="009C4406"/>
    <w:rsid w:val="009C5A3B"/>
    <w:rsid w:val="009C6D0F"/>
    <w:rsid w:val="009C79A5"/>
    <w:rsid w:val="009C7D22"/>
    <w:rsid w:val="009D1CD9"/>
    <w:rsid w:val="009D1EF7"/>
    <w:rsid w:val="009D2BA1"/>
    <w:rsid w:val="009D2FBA"/>
    <w:rsid w:val="009D30A9"/>
    <w:rsid w:val="009D32B9"/>
    <w:rsid w:val="009D56F8"/>
    <w:rsid w:val="009D5730"/>
    <w:rsid w:val="009D5AA0"/>
    <w:rsid w:val="009D63BF"/>
    <w:rsid w:val="009D7036"/>
    <w:rsid w:val="009D7637"/>
    <w:rsid w:val="009D76FB"/>
    <w:rsid w:val="009E10E1"/>
    <w:rsid w:val="009E10FC"/>
    <w:rsid w:val="009E263A"/>
    <w:rsid w:val="009E28EC"/>
    <w:rsid w:val="009E2E85"/>
    <w:rsid w:val="009E3133"/>
    <w:rsid w:val="009E3143"/>
    <w:rsid w:val="009E35E9"/>
    <w:rsid w:val="009E3B37"/>
    <w:rsid w:val="009E3CA8"/>
    <w:rsid w:val="009E3CAB"/>
    <w:rsid w:val="009E4131"/>
    <w:rsid w:val="009E4196"/>
    <w:rsid w:val="009E425A"/>
    <w:rsid w:val="009E469A"/>
    <w:rsid w:val="009E46F5"/>
    <w:rsid w:val="009E54E1"/>
    <w:rsid w:val="009E57FE"/>
    <w:rsid w:val="009E581C"/>
    <w:rsid w:val="009E5A53"/>
    <w:rsid w:val="009E6312"/>
    <w:rsid w:val="009E68FD"/>
    <w:rsid w:val="009E7059"/>
    <w:rsid w:val="009E7304"/>
    <w:rsid w:val="009F03BF"/>
    <w:rsid w:val="009F05B9"/>
    <w:rsid w:val="009F0942"/>
    <w:rsid w:val="009F1F85"/>
    <w:rsid w:val="009F3092"/>
    <w:rsid w:val="009F35AF"/>
    <w:rsid w:val="009F3C72"/>
    <w:rsid w:val="009F4030"/>
    <w:rsid w:val="009F4B7A"/>
    <w:rsid w:val="009F5614"/>
    <w:rsid w:val="009F5D0D"/>
    <w:rsid w:val="009F5FFF"/>
    <w:rsid w:val="009F6B95"/>
    <w:rsid w:val="009F7FA5"/>
    <w:rsid w:val="00A0001F"/>
    <w:rsid w:val="00A01448"/>
    <w:rsid w:val="00A0179E"/>
    <w:rsid w:val="00A01D27"/>
    <w:rsid w:val="00A02C22"/>
    <w:rsid w:val="00A02C83"/>
    <w:rsid w:val="00A0320A"/>
    <w:rsid w:val="00A05202"/>
    <w:rsid w:val="00A05F08"/>
    <w:rsid w:val="00A069D6"/>
    <w:rsid w:val="00A06F18"/>
    <w:rsid w:val="00A073EA"/>
    <w:rsid w:val="00A07572"/>
    <w:rsid w:val="00A07BED"/>
    <w:rsid w:val="00A10E7D"/>
    <w:rsid w:val="00A11D54"/>
    <w:rsid w:val="00A11DFC"/>
    <w:rsid w:val="00A12B8F"/>
    <w:rsid w:val="00A133C6"/>
    <w:rsid w:val="00A13746"/>
    <w:rsid w:val="00A147A7"/>
    <w:rsid w:val="00A155B8"/>
    <w:rsid w:val="00A1687A"/>
    <w:rsid w:val="00A16FD8"/>
    <w:rsid w:val="00A17AD1"/>
    <w:rsid w:val="00A17F54"/>
    <w:rsid w:val="00A21BC5"/>
    <w:rsid w:val="00A22293"/>
    <w:rsid w:val="00A22393"/>
    <w:rsid w:val="00A22549"/>
    <w:rsid w:val="00A23A4B"/>
    <w:rsid w:val="00A23F29"/>
    <w:rsid w:val="00A2549A"/>
    <w:rsid w:val="00A25E3F"/>
    <w:rsid w:val="00A26952"/>
    <w:rsid w:val="00A26FE2"/>
    <w:rsid w:val="00A272F7"/>
    <w:rsid w:val="00A27606"/>
    <w:rsid w:val="00A27B42"/>
    <w:rsid w:val="00A27F1A"/>
    <w:rsid w:val="00A3028D"/>
    <w:rsid w:val="00A304D2"/>
    <w:rsid w:val="00A31DD2"/>
    <w:rsid w:val="00A32037"/>
    <w:rsid w:val="00A32DAE"/>
    <w:rsid w:val="00A330BC"/>
    <w:rsid w:val="00A346F7"/>
    <w:rsid w:val="00A34B57"/>
    <w:rsid w:val="00A3585C"/>
    <w:rsid w:val="00A35A69"/>
    <w:rsid w:val="00A35AB5"/>
    <w:rsid w:val="00A36BD5"/>
    <w:rsid w:val="00A36CDC"/>
    <w:rsid w:val="00A376FB"/>
    <w:rsid w:val="00A37C20"/>
    <w:rsid w:val="00A37E6A"/>
    <w:rsid w:val="00A404B8"/>
    <w:rsid w:val="00A4201B"/>
    <w:rsid w:val="00A42188"/>
    <w:rsid w:val="00A44754"/>
    <w:rsid w:val="00A45289"/>
    <w:rsid w:val="00A456F9"/>
    <w:rsid w:val="00A45968"/>
    <w:rsid w:val="00A45CAB"/>
    <w:rsid w:val="00A45DB0"/>
    <w:rsid w:val="00A4751E"/>
    <w:rsid w:val="00A47918"/>
    <w:rsid w:val="00A47A96"/>
    <w:rsid w:val="00A5059B"/>
    <w:rsid w:val="00A507F1"/>
    <w:rsid w:val="00A50C10"/>
    <w:rsid w:val="00A51134"/>
    <w:rsid w:val="00A51564"/>
    <w:rsid w:val="00A5215A"/>
    <w:rsid w:val="00A52395"/>
    <w:rsid w:val="00A527BA"/>
    <w:rsid w:val="00A528A9"/>
    <w:rsid w:val="00A52DF0"/>
    <w:rsid w:val="00A541B2"/>
    <w:rsid w:val="00A55DB3"/>
    <w:rsid w:val="00A561A7"/>
    <w:rsid w:val="00A56531"/>
    <w:rsid w:val="00A570E5"/>
    <w:rsid w:val="00A575DC"/>
    <w:rsid w:val="00A57696"/>
    <w:rsid w:val="00A57A56"/>
    <w:rsid w:val="00A60486"/>
    <w:rsid w:val="00A60F2B"/>
    <w:rsid w:val="00A616DE"/>
    <w:rsid w:val="00A61C86"/>
    <w:rsid w:val="00A61FA6"/>
    <w:rsid w:val="00A6306B"/>
    <w:rsid w:val="00A6383E"/>
    <w:rsid w:val="00A63F6A"/>
    <w:rsid w:val="00A643E2"/>
    <w:rsid w:val="00A65A46"/>
    <w:rsid w:val="00A66DDC"/>
    <w:rsid w:val="00A67590"/>
    <w:rsid w:val="00A6770A"/>
    <w:rsid w:val="00A67773"/>
    <w:rsid w:val="00A711FA"/>
    <w:rsid w:val="00A729FC"/>
    <w:rsid w:val="00A73C70"/>
    <w:rsid w:val="00A74173"/>
    <w:rsid w:val="00A7461B"/>
    <w:rsid w:val="00A74898"/>
    <w:rsid w:val="00A74C22"/>
    <w:rsid w:val="00A75297"/>
    <w:rsid w:val="00A753FD"/>
    <w:rsid w:val="00A75D37"/>
    <w:rsid w:val="00A75EB1"/>
    <w:rsid w:val="00A763AB"/>
    <w:rsid w:val="00A76C72"/>
    <w:rsid w:val="00A8113D"/>
    <w:rsid w:val="00A82A9A"/>
    <w:rsid w:val="00A82B81"/>
    <w:rsid w:val="00A83104"/>
    <w:rsid w:val="00A83356"/>
    <w:rsid w:val="00A83C14"/>
    <w:rsid w:val="00A8631D"/>
    <w:rsid w:val="00A86957"/>
    <w:rsid w:val="00A9050A"/>
    <w:rsid w:val="00A90B71"/>
    <w:rsid w:val="00A9200F"/>
    <w:rsid w:val="00A92654"/>
    <w:rsid w:val="00A93434"/>
    <w:rsid w:val="00A94051"/>
    <w:rsid w:val="00A9411D"/>
    <w:rsid w:val="00A94491"/>
    <w:rsid w:val="00A9464E"/>
    <w:rsid w:val="00A95276"/>
    <w:rsid w:val="00A953CA"/>
    <w:rsid w:val="00A95507"/>
    <w:rsid w:val="00A95976"/>
    <w:rsid w:val="00A96149"/>
    <w:rsid w:val="00A96337"/>
    <w:rsid w:val="00A9642B"/>
    <w:rsid w:val="00A97302"/>
    <w:rsid w:val="00AA0BBC"/>
    <w:rsid w:val="00AA0ED8"/>
    <w:rsid w:val="00AA1B8F"/>
    <w:rsid w:val="00AA2342"/>
    <w:rsid w:val="00AA2658"/>
    <w:rsid w:val="00AA29DD"/>
    <w:rsid w:val="00AA2FF5"/>
    <w:rsid w:val="00AA3880"/>
    <w:rsid w:val="00AA44B6"/>
    <w:rsid w:val="00AA459D"/>
    <w:rsid w:val="00AA4B42"/>
    <w:rsid w:val="00AA5FE3"/>
    <w:rsid w:val="00AA60E5"/>
    <w:rsid w:val="00AA6C7C"/>
    <w:rsid w:val="00AA7734"/>
    <w:rsid w:val="00AA7CFE"/>
    <w:rsid w:val="00AA7DE7"/>
    <w:rsid w:val="00AB019B"/>
    <w:rsid w:val="00AB0243"/>
    <w:rsid w:val="00AB1175"/>
    <w:rsid w:val="00AB1F4C"/>
    <w:rsid w:val="00AB23BA"/>
    <w:rsid w:val="00AB2A4F"/>
    <w:rsid w:val="00AB2F37"/>
    <w:rsid w:val="00AB59FD"/>
    <w:rsid w:val="00AB5D32"/>
    <w:rsid w:val="00AB69A3"/>
    <w:rsid w:val="00AB7489"/>
    <w:rsid w:val="00AC0CE2"/>
    <w:rsid w:val="00AC1ADE"/>
    <w:rsid w:val="00AC1D3B"/>
    <w:rsid w:val="00AC2212"/>
    <w:rsid w:val="00AC223A"/>
    <w:rsid w:val="00AC26C8"/>
    <w:rsid w:val="00AC3C17"/>
    <w:rsid w:val="00AC3FF4"/>
    <w:rsid w:val="00AC4047"/>
    <w:rsid w:val="00AC4C8A"/>
    <w:rsid w:val="00AC56D1"/>
    <w:rsid w:val="00AC57C1"/>
    <w:rsid w:val="00AC594C"/>
    <w:rsid w:val="00AC6B2A"/>
    <w:rsid w:val="00AC6C6E"/>
    <w:rsid w:val="00AC7627"/>
    <w:rsid w:val="00AC7F88"/>
    <w:rsid w:val="00AD06FB"/>
    <w:rsid w:val="00AD0810"/>
    <w:rsid w:val="00AD0C54"/>
    <w:rsid w:val="00AD2396"/>
    <w:rsid w:val="00AD25B1"/>
    <w:rsid w:val="00AD2B0F"/>
    <w:rsid w:val="00AD2F63"/>
    <w:rsid w:val="00AD4A5F"/>
    <w:rsid w:val="00AD4BAA"/>
    <w:rsid w:val="00AD532A"/>
    <w:rsid w:val="00AD5776"/>
    <w:rsid w:val="00AD5C22"/>
    <w:rsid w:val="00AD6150"/>
    <w:rsid w:val="00AD7FC0"/>
    <w:rsid w:val="00AE02EC"/>
    <w:rsid w:val="00AE0F38"/>
    <w:rsid w:val="00AE13E6"/>
    <w:rsid w:val="00AE1656"/>
    <w:rsid w:val="00AE1F83"/>
    <w:rsid w:val="00AE2711"/>
    <w:rsid w:val="00AE2C7C"/>
    <w:rsid w:val="00AE32CD"/>
    <w:rsid w:val="00AE344F"/>
    <w:rsid w:val="00AE40C0"/>
    <w:rsid w:val="00AE4AC1"/>
    <w:rsid w:val="00AE5AC7"/>
    <w:rsid w:val="00AE5F0F"/>
    <w:rsid w:val="00AE6527"/>
    <w:rsid w:val="00AE6833"/>
    <w:rsid w:val="00AF0A8B"/>
    <w:rsid w:val="00AF1A36"/>
    <w:rsid w:val="00AF2733"/>
    <w:rsid w:val="00AF2B48"/>
    <w:rsid w:val="00AF315E"/>
    <w:rsid w:val="00AF3AA3"/>
    <w:rsid w:val="00AF464A"/>
    <w:rsid w:val="00AF4CFF"/>
    <w:rsid w:val="00AF4E0C"/>
    <w:rsid w:val="00AF5A92"/>
    <w:rsid w:val="00AF6140"/>
    <w:rsid w:val="00AF696C"/>
    <w:rsid w:val="00AF70A2"/>
    <w:rsid w:val="00B00738"/>
    <w:rsid w:val="00B012E0"/>
    <w:rsid w:val="00B01B3D"/>
    <w:rsid w:val="00B0403E"/>
    <w:rsid w:val="00B05585"/>
    <w:rsid w:val="00B05775"/>
    <w:rsid w:val="00B06D9B"/>
    <w:rsid w:val="00B07083"/>
    <w:rsid w:val="00B0740C"/>
    <w:rsid w:val="00B1001B"/>
    <w:rsid w:val="00B1099B"/>
    <w:rsid w:val="00B1140B"/>
    <w:rsid w:val="00B11902"/>
    <w:rsid w:val="00B119FC"/>
    <w:rsid w:val="00B12D45"/>
    <w:rsid w:val="00B133E5"/>
    <w:rsid w:val="00B14968"/>
    <w:rsid w:val="00B15A8C"/>
    <w:rsid w:val="00B15FC4"/>
    <w:rsid w:val="00B16245"/>
    <w:rsid w:val="00B16482"/>
    <w:rsid w:val="00B1680C"/>
    <w:rsid w:val="00B17060"/>
    <w:rsid w:val="00B17F52"/>
    <w:rsid w:val="00B201BB"/>
    <w:rsid w:val="00B208B9"/>
    <w:rsid w:val="00B21FB5"/>
    <w:rsid w:val="00B22831"/>
    <w:rsid w:val="00B24285"/>
    <w:rsid w:val="00B24780"/>
    <w:rsid w:val="00B24F3B"/>
    <w:rsid w:val="00B26666"/>
    <w:rsid w:val="00B27D48"/>
    <w:rsid w:val="00B27FFA"/>
    <w:rsid w:val="00B30846"/>
    <w:rsid w:val="00B30B08"/>
    <w:rsid w:val="00B317D5"/>
    <w:rsid w:val="00B318F1"/>
    <w:rsid w:val="00B3194D"/>
    <w:rsid w:val="00B31CDD"/>
    <w:rsid w:val="00B33D20"/>
    <w:rsid w:val="00B3458B"/>
    <w:rsid w:val="00B35193"/>
    <w:rsid w:val="00B35482"/>
    <w:rsid w:val="00B355D3"/>
    <w:rsid w:val="00B35994"/>
    <w:rsid w:val="00B35C2A"/>
    <w:rsid w:val="00B36CD9"/>
    <w:rsid w:val="00B3700D"/>
    <w:rsid w:val="00B3746D"/>
    <w:rsid w:val="00B37609"/>
    <w:rsid w:val="00B379A0"/>
    <w:rsid w:val="00B37B80"/>
    <w:rsid w:val="00B40821"/>
    <w:rsid w:val="00B40FD1"/>
    <w:rsid w:val="00B41C02"/>
    <w:rsid w:val="00B41F1E"/>
    <w:rsid w:val="00B43768"/>
    <w:rsid w:val="00B43ACD"/>
    <w:rsid w:val="00B43BD2"/>
    <w:rsid w:val="00B448EE"/>
    <w:rsid w:val="00B45504"/>
    <w:rsid w:val="00B45C16"/>
    <w:rsid w:val="00B45DFC"/>
    <w:rsid w:val="00B45E38"/>
    <w:rsid w:val="00B47848"/>
    <w:rsid w:val="00B47C21"/>
    <w:rsid w:val="00B5004C"/>
    <w:rsid w:val="00B5021B"/>
    <w:rsid w:val="00B506D8"/>
    <w:rsid w:val="00B514A1"/>
    <w:rsid w:val="00B514FB"/>
    <w:rsid w:val="00B51A08"/>
    <w:rsid w:val="00B51DE4"/>
    <w:rsid w:val="00B520AE"/>
    <w:rsid w:val="00B53201"/>
    <w:rsid w:val="00B53BE0"/>
    <w:rsid w:val="00B54DCC"/>
    <w:rsid w:val="00B55165"/>
    <w:rsid w:val="00B5593F"/>
    <w:rsid w:val="00B55BF4"/>
    <w:rsid w:val="00B565FA"/>
    <w:rsid w:val="00B6058F"/>
    <w:rsid w:val="00B60A57"/>
    <w:rsid w:val="00B61AB4"/>
    <w:rsid w:val="00B61BBD"/>
    <w:rsid w:val="00B62D1F"/>
    <w:rsid w:val="00B631A1"/>
    <w:rsid w:val="00B632CB"/>
    <w:rsid w:val="00B637AC"/>
    <w:rsid w:val="00B6473F"/>
    <w:rsid w:val="00B64B7E"/>
    <w:rsid w:val="00B654CA"/>
    <w:rsid w:val="00B65536"/>
    <w:rsid w:val="00B657C8"/>
    <w:rsid w:val="00B673BB"/>
    <w:rsid w:val="00B71AC9"/>
    <w:rsid w:val="00B72521"/>
    <w:rsid w:val="00B730FB"/>
    <w:rsid w:val="00B73C7A"/>
    <w:rsid w:val="00B74247"/>
    <w:rsid w:val="00B74459"/>
    <w:rsid w:val="00B74F6B"/>
    <w:rsid w:val="00B75324"/>
    <w:rsid w:val="00B7535F"/>
    <w:rsid w:val="00B761C9"/>
    <w:rsid w:val="00B7632C"/>
    <w:rsid w:val="00B763A5"/>
    <w:rsid w:val="00B766A8"/>
    <w:rsid w:val="00B7682E"/>
    <w:rsid w:val="00B7683C"/>
    <w:rsid w:val="00B768FA"/>
    <w:rsid w:val="00B76C2D"/>
    <w:rsid w:val="00B80348"/>
    <w:rsid w:val="00B80402"/>
    <w:rsid w:val="00B8120D"/>
    <w:rsid w:val="00B81FE8"/>
    <w:rsid w:val="00B83175"/>
    <w:rsid w:val="00B835A6"/>
    <w:rsid w:val="00B83CDA"/>
    <w:rsid w:val="00B8472C"/>
    <w:rsid w:val="00B84B5A"/>
    <w:rsid w:val="00B84DF5"/>
    <w:rsid w:val="00B84E65"/>
    <w:rsid w:val="00B84F51"/>
    <w:rsid w:val="00B84F8D"/>
    <w:rsid w:val="00B8533E"/>
    <w:rsid w:val="00B8615A"/>
    <w:rsid w:val="00B86732"/>
    <w:rsid w:val="00B90B0E"/>
    <w:rsid w:val="00B90EF6"/>
    <w:rsid w:val="00B9146E"/>
    <w:rsid w:val="00B914B7"/>
    <w:rsid w:val="00B916EA"/>
    <w:rsid w:val="00B91858"/>
    <w:rsid w:val="00B91E92"/>
    <w:rsid w:val="00B92045"/>
    <w:rsid w:val="00B92D65"/>
    <w:rsid w:val="00B93CC2"/>
    <w:rsid w:val="00B950F1"/>
    <w:rsid w:val="00B95171"/>
    <w:rsid w:val="00B95A33"/>
    <w:rsid w:val="00B9615A"/>
    <w:rsid w:val="00B97799"/>
    <w:rsid w:val="00B97869"/>
    <w:rsid w:val="00B979E9"/>
    <w:rsid w:val="00BA0FD3"/>
    <w:rsid w:val="00BA22EC"/>
    <w:rsid w:val="00BA2A28"/>
    <w:rsid w:val="00BA2BF5"/>
    <w:rsid w:val="00BA3F7F"/>
    <w:rsid w:val="00BA42BB"/>
    <w:rsid w:val="00BA44F0"/>
    <w:rsid w:val="00BA4C4C"/>
    <w:rsid w:val="00BA4D38"/>
    <w:rsid w:val="00BA560A"/>
    <w:rsid w:val="00BA6E5A"/>
    <w:rsid w:val="00BA76D9"/>
    <w:rsid w:val="00BA7F3D"/>
    <w:rsid w:val="00BB0353"/>
    <w:rsid w:val="00BB131C"/>
    <w:rsid w:val="00BB13FB"/>
    <w:rsid w:val="00BB18B3"/>
    <w:rsid w:val="00BB1AAB"/>
    <w:rsid w:val="00BB1EB3"/>
    <w:rsid w:val="00BB3AFD"/>
    <w:rsid w:val="00BB50F2"/>
    <w:rsid w:val="00BB5D41"/>
    <w:rsid w:val="00BB6330"/>
    <w:rsid w:val="00BB6405"/>
    <w:rsid w:val="00BB6D46"/>
    <w:rsid w:val="00BB785B"/>
    <w:rsid w:val="00BB7F6E"/>
    <w:rsid w:val="00BC1355"/>
    <w:rsid w:val="00BC1541"/>
    <w:rsid w:val="00BC16A1"/>
    <w:rsid w:val="00BC1F6F"/>
    <w:rsid w:val="00BC2186"/>
    <w:rsid w:val="00BC226C"/>
    <w:rsid w:val="00BC2538"/>
    <w:rsid w:val="00BC3DD1"/>
    <w:rsid w:val="00BC3F55"/>
    <w:rsid w:val="00BC469A"/>
    <w:rsid w:val="00BC4920"/>
    <w:rsid w:val="00BC4F3E"/>
    <w:rsid w:val="00BC58AB"/>
    <w:rsid w:val="00BC5C6B"/>
    <w:rsid w:val="00BC5EB3"/>
    <w:rsid w:val="00BC6031"/>
    <w:rsid w:val="00BC69C4"/>
    <w:rsid w:val="00BC76B8"/>
    <w:rsid w:val="00BC7E73"/>
    <w:rsid w:val="00BD02E7"/>
    <w:rsid w:val="00BD0AE7"/>
    <w:rsid w:val="00BD0F22"/>
    <w:rsid w:val="00BD1FEC"/>
    <w:rsid w:val="00BD21D6"/>
    <w:rsid w:val="00BD3807"/>
    <w:rsid w:val="00BD386E"/>
    <w:rsid w:val="00BD3B7C"/>
    <w:rsid w:val="00BD5238"/>
    <w:rsid w:val="00BD55ED"/>
    <w:rsid w:val="00BD585D"/>
    <w:rsid w:val="00BD5C07"/>
    <w:rsid w:val="00BD5D3B"/>
    <w:rsid w:val="00BD67C9"/>
    <w:rsid w:val="00BD6A1D"/>
    <w:rsid w:val="00BD6BBD"/>
    <w:rsid w:val="00BD7C19"/>
    <w:rsid w:val="00BD7FBA"/>
    <w:rsid w:val="00BE0110"/>
    <w:rsid w:val="00BE0C59"/>
    <w:rsid w:val="00BE1B93"/>
    <w:rsid w:val="00BE1F5F"/>
    <w:rsid w:val="00BE2632"/>
    <w:rsid w:val="00BE2EE5"/>
    <w:rsid w:val="00BE3D62"/>
    <w:rsid w:val="00BE6283"/>
    <w:rsid w:val="00BE65B7"/>
    <w:rsid w:val="00BE6ABF"/>
    <w:rsid w:val="00BE6DDB"/>
    <w:rsid w:val="00BF10F8"/>
    <w:rsid w:val="00BF2293"/>
    <w:rsid w:val="00BF2C3C"/>
    <w:rsid w:val="00BF2F29"/>
    <w:rsid w:val="00BF3E68"/>
    <w:rsid w:val="00BF4998"/>
    <w:rsid w:val="00BF5436"/>
    <w:rsid w:val="00BF6369"/>
    <w:rsid w:val="00BF6EEB"/>
    <w:rsid w:val="00BF7BBC"/>
    <w:rsid w:val="00C00AF5"/>
    <w:rsid w:val="00C0135C"/>
    <w:rsid w:val="00C01625"/>
    <w:rsid w:val="00C01F00"/>
    <w:rsid w:val="00C037C3"/>
    <w:rsid w:val="00C040FF"/>
    <w:rsid w:val="00C04E03"/>
    <w:rsid w:val="00C052A6"/>
    <w:rsid w:val="00C05654"/>
    <w:rsid w:val="00C06CE2"/>
    <w:rsid w:val="00C06E51"/>
    <w:rsid w:val="00C07CA1"/>
    <w:rsid w:val="00C12103"/>
    <w:rsid w:val="00C12172"/>
    <w:rsid w:val="00C12AA2"/>
    <w:rsid w:val="00C13333"/>
    <w:rsid w:val="00C14A0F"/>
    <w:rsid w:val="00C14CB6"/>
    <w:rsid w:val="00C1503E"/>
    <w:rsid w:val="00C1706B"/>
    <w:rsid w:val="00C170CE"/>
    <w:rsid w:val="00C17314"/>
    <w:rsid w:val="00C1735E"/>
    <w:rsid w:val="00C17D00"/>
    <w:rsid w:val="00C17D1A"/>
    <w:rsid w:val="00C2026D"/>
    <w:rsid w:val="00C209E5"/>
    <w:rsid w:val="00C20EB9"/>
    <w:rsid w:val="00C21C47"/>
    <w:rsid w:val="00C2271A"/>
    <w:rsid w:val="00C234D6"/>
    <w:rsid w:val="00C234EF"/>
    <w:rsid w:val="00C23860"/>
    <w:rsid w:val="00C23A33"/>
    <w:rsid w:val="00C23D9F"/>
    <w:rsid w:val="00C24825"/>
    <w:rsid w:val="00C24A39"/>
    <w:rsid w:val="00C24A7D"/>
    <w:rsid w:val="00C24B2C"/>
    <w:rsid w:val="00C24BDF"/>
    <w:rsid w:val="00C251EA"/>
    <w:rsid w:val="00C25917"/>
    <w:rsid w:val="00C25AEE"/>
    <w:rsid w:val="00C30077"/>
    <w:rsid w:val="00C311D1"/>
    <w:rsid w:val="00C3134E"/>
    <w:rsid w:val="00C316C5"/>
    <w:rsid w:val="00C327B4"/>
    <w:rsid w:val="00C32BF7"/>
    <w:rsid w:val="00C331AB"/>
    <w:rsid w:val="00C33701"/>
    <w:rsid w:val="00C34664"/>
    <w:rsid w:val="00C34CA0"/>
    <w:rsid w:val="00C357A1"/>
    <w:rsid w:val="00C35846"/>
    <w:rsid w:val="00C35CED"/>
    <w:rsid w:val="00C36EAC"/>
    <w:rsid w:val="00C37180"/>
    <w:rsid w:val="00C4107F"/>
    <w:rsid w:val="00C4146D"/>
    <w:rsid w:val="00C41791"/>
    <w:rsid w:val="00C41BA0"/>
    <w:rsid w:val="00C42323"/>
    <w:rsid w:val="00C42CF1"/>
    <w:rsid w:val="00C44C5F"/>
    <w:rsid w:val="00C45EBE"/>
    <w:rsid w:val="00C46187"/>
    <w:rsid w:val="00C463C7"/>
    <w:rsid w:val="00C4648F"/>
    <w:rsid w:val="00C468D4"/>
    <w:rsid w:val="00C4759F"/>
    <w:rsid w:val="00C47875"/>
    <w:rsid w:val="00C47C9C"/>
    <w:rsid w:val="00C5028E"/>
    <w:rsid w:val="00C521F0"/>
    <w:rsid w:val="00C52E7E"/>
    <w:rsid w:val="00C531A0"/>
    <w:rsid w:val="00C5332E"/>
    <w:rsid w:val="00C54D12"/>
    <w:rsid w:val="00C54D22"/>
    <w:rsid w:val="00C55083"/>
    <w:rsid w:val="00C555C0"/>
    <w:rsid w:val="00C55772"/>
    <w:rsid w:val="00C56723"/>
    <w:rsid w:val="00C5678F"/>
    <w:rsid w:val="00C6034A"/>
    <w:rsid w:val="00C609DD"/>
    <w:rsid w:val="00C616C5"/>
    <w:rsid w:val="00C61E8C"/>
    <w:rsid w:val="00C636C1"/>
    <w:rsid w:val="00C63DCD"/>
    <w:rsid w:val="00C63F6E"/>
    <w:rsid w:val="00C64932"/>
    <w:rsid w:val="00C64CF5"/>
    <w:rsid w:val="00C65144"/>
    <w:rsid w:val="00C653BB"/>
    <w:rsid w:val="00C65DB3"/>
    <w:rsid w:val="00C668C0"/>
    <w:rsid w:val="00C66E6B"/>
    <w:rsid w:val="00C67A19"/>
    <w:rsid w:val="00C67AD0"/>
    <w:rsid w:val="00C67EEB"/>
    <w:rsid w:val="00C7003B"/>
    <w:rsid w:val="00C707C0"/>
    <w:rsid w:val="00C708FF"/>
    <w:rsid w:val="00C70C2C"/>
    <w:rsid w:val="00C71352"/>
    <w:rsid w:val="00C73504"/>
    <w:rsid w:val="00C73BEF"/>
    <w:rsid w:val="00C73DD0"/>
    <w:rsid w:val="00C7474A"/>
    <w:rsid w:val="00C74940"/>
    <w:rsid w:val="00C75034"/>
    <w:rsid w:val="00C76CBD"/>
    <w:rsid w:val="00C76DC6"/>
    <w:rsid w:val="00C76E37"/>
    <w:rsid w:val="00C7754D"/>
    <w:rsid w:val="00C77B72"/>
    <w:rsid w:val="00C81AAC"/>
    <w:rsid w:val="00C81CA6"/>
    <w:rsid w:val="00C82D25"/>
    <w:rsid w:val="00C831CA"/>
    <w:rsid w:val="00C83289"/>
    <w:rsid w:val="00C841C5"/>
    <w:rsid w:val="00C84730"/>
    <w:rsid w:val="00C84C69"/>
    <w:rsid w:val="00C860A1"/>
    <w:rsid w:val="00C86CB8"/>
    <w:rsid w:val="00C900F2"/>
    <w:rsid w:val="00C90ABB"/>
    <w:rsid w:val="00C91606"/>
    <w:rsid w:val="00C91948"/>
    <w:rsid w:val="00C91A34"/>
    <w:rsid w:val="00C91CA2"/>
    <w:rsid w:val="00C9238D"/>
    <w:rsid w:val="00C94325"/>
    <w:rsid w:val="00C95211"/>
    <w:rsid w:val="00C9560A"/>
    <w:rsid w:val="00C9637A"/>
    <w:rsid w:val="00C9696C"/>
    <w:rsid w:val="00C96F57"/>
    <w:rsid w:val="00C9741B"/>
    <w:rsid w:val="00C97BFB"/>
    <w:rsid w:val="00C97EBC"/>
    <w:rsid w:val="00CA1C7F"/>
    <w:rsid w:val="00CA3564"/>
    <w:rsid w:val="00CA3B9E"/>
    <w:rsid w:val="00CA3C7E"/>
    <w:rsid w:val="00CA40F6"/>
    <w:rsid w:val="00CA4613"/>
    <w:rsid w:val="00CA4646"/>
    <w:rsid w:val="00CA4E7F"/>
    <w:rsid w:val="00CA5E67"/>
    <w:rsid w:val="00CA5E99"/>
    <w:rsid w:val="00CA7B8A"/>
    <w:rsid w:val="00CB04EA"/>
    <w:rsid w:val="00CB0C3C"/>
    <w:rsid w:val="00CB1F91"/>
    <w:rsid w:val="00CB2AFC"/>
    <w:rsid w:val="00CB3499"/>
    <w:rsid w:val="00CB3D44"/>
    <w:rsid w:val="00CB3FE2"/>
    <w:rsid w:val="00CB42C4"/>
    <w:rsid w:val="00CB49B6"/>
    <w:rsid w:val="00CB4BC0"/>
    <w:rsid w:val="00CB669E"/>
    <w:rsid w:val="00CB6835"/>
    <w:rsid w:val="00CB78FF"/>
    <w:rsid w:val="00CB7A63"/>
    <w:rsid w:val="00CB7DB8"/>
    <w:rsid w:val="00CB7E03"/>
    <w:rsid w:val="00CB7F27"/>
    <w:rsid w:val="00CC00F1"/>
    <w:rsid w:val="00CC027E"/>
    <w:rsid w:val="00CC0D7E"/>
    <w:rsid w:val="00CC1036"/>
    <w:rsid w:val="00CC16AD"/>
    <w:rsid w:val="00CC1DF2"/>
    <w:rsid w:val="00CC453F"/>
    <w:rsid w:val="00CC5598"/>
    <w:rsid w:val="00CC6105"/>
    <w:rsid w:val="00CC6572"/>
    <w:rsid w:val="00CC70E1"/>
    <w:rsid w:val="00CD0124"/>
    <w:rsid w:val="00CD02DE"/>
    <w:rsid w:val="00CD07A8"/>
    <w:rsid w:val="00CD13A9"/>
    <w:rsid w:val="00CD27EC"/>
    <w:rsid w:val="00CD2D7C"/>
    <w:rsid w:val="00CD4094"/>
    <w:rsid w:val="00CD4DCB"/>
    <w:rsid w:val="00CD612F"/>
    <w:rsid w:val="00CD6E8F"/>
    <w:rsid w:val="00CD74D4"/>
    <w:rsid w:val="00CE0091"/>
    <w:rsid w:val="00CE023F"/>
    <w:rsid w:val="00CE04A0"/>
    <w:rsid w:val="00CE0AE9"/>
    <w:rsid w:val="00CE1075"/>
    <w:rsid w:val="00CE1BDE"/>
    <w:rsid w:val="00CE2CB5"/>
    <w:rsid w:val="00CE2F56"/>
    <w:rsid w:val="00CE377F"/>
    <w:rsid w:val="00CE3901"/>
    <w:rsid w:val="00CE3A9D"/>
    <w:rsid w:val="00CE58C8"/>
    <w:rsid w:val="00CE675B"/>
    <w:rsid w:val="00CE7A10"/>
    <w:rsid w:val="00CE7E4D"/>
    <w:rsid w:val="00CF02C9"/>
    <w:rsid w:val="00CF0BDA"/>
    <w:rsid w:val="00CF0D87"/>
    <w:rsid w:val="00CF204A"/>
    <w:rsid w:val="00CF2A49"/>
    <w:rsid w:val="00CF3007"/>
    <w:rsid w:val="00CF332F"/>
    <w:rsid w:val="00CF344D"/>
    <w:rsid w:val="00CF4FAF"/>
    <w:rsid w:val="00CF6512"/>
    <w:rsid w:val="00CF6A89"/>
    <w:rsid w:val="00CF6DC3"/>
    <w:rsid w:val="00CF7140"/>
    <w:rsid w:val="00D001EA"/>
    <w:rsid w:val="00D00418"/>
    <w:rsid w:val="00D00C94"/>
    <w:rsid w:val="00D0150B"/>
    <w:rsid w:val="00D01D85"/>
    <w:rsid w:val="00D02643"/>
    <w:rsid w:val="00D0296F"/>
    <w:rsid w:val="00D031EB"/>
    <w:rsid w:val="00D03A50"/>
    <w:rsid w:val="00D03CAB"/>
    <w:rsid w:val="00D03E4B"/>
    <w:rsid w:val="00D04881"/>
    <w:rsid w:val="00D050E8"/>
    <w:rsid w:val="00D05798"/>
    <w:rsid w:val="00D05E13"/>
    <w:rsid w:val="00D05F7C"/>
    <w:rsid w:val="00D06319"/>
    <w:rsid w:val="00D06888"/>
    <w:rsid w:val="00D068BF"/>
    <w:rsid w:val="00D068C5"/>
    <w:rsid w:val="00D07535"/>
    <w:rsid w:val="00D103DB"/>
    <w:rsid w:val="00D106B1"/>
    <w:rsid w:val="00D1097A"/>
    <w:rsid w:val="00D11C07"/>
    <w:rsid w:val="00D11D85"/>
    <w:rsid w:val="00D124E7"/>
    <w:rsid w:val="00D1307F"/>
    <w:rsid w:val="00D1358D"/>
    <w:rsid w:val="00D15216"/>
    <w:rsid w:val="00D16212"/>
    <w:rsid w:val="00D167A0"/>
    <w:rsid w:val="00D16EF8"/>
    <w:rsid w:val="00D170CB"/>
    <w:rsid w:val="00D17828"/>
    <w:rsid w:val="00D17BA3"/>
    <w:rsid w:val="00D20688"/>
    <w:rsid w:val="00D20D3A"/>
    <w:rsid w:val="00D23C28"/>
    <w:rsid w:val="00D240E4"/>
    <w:rsid w:val="00D2439D"/>
    <w:rsid w:val="00D2493F"/>
    <w:rsid w:val="00D2531D"/>
    <w:rsid w:val="00D25361"/>
    <w:rsid w:val="00D25CC3"/>
    <w:rsid w:val="00D25CE5"/>
    <w:rsid w:val="00D25FC9"/>
    <w:rsid w:val="00D2602B"/>
    <w:rsid w:val="00D26142"/>
    <w:rsid w:val="00D2658C"/>
    <w:rsid w:val="00D279AA"/>
    <w:rsid w:val="00D27B9C"/>
    <w:rsid w:val="00D306BD"/>
    <w:rsid w:val="00D309AD"/>
    <w:rsid w:val="00D31D70"/>
    <w:rsid w:val="00D31D9A"/>
    <w:rsid w:val="00D3221C"/>
    <w:rsid w:val="00D3290C"/>
    <w:rsid w:val="00D330BA"/>
    <w:rsid w:val="00D33E8B"/>
    <w:rsid w:val="00D343DA"/>
    <w:rsid w:val="00D348AF"/>
    <w:rsid w:val="00D34C60"/>
    <w:rsid w:val="00D3519A"/>
    <w:rsid w:val="00D363A1"/>
    <w:rsid w:val="00D3645F"/>
    <w:rsid w:val="00D36988"/>
    <w:rsid w:val="00D37A92"/>
    <w:rsid w:val="00D4091D"/>
    <w:rsid w:val="00D40BA2"/>
    <w:rsid w:val="00D40E65"/>
    <w:rsid w:val="00D41C3D"/>
    <w:rsid w:val="00D41CAF"/>
    <w:rsid w:val="00D41D6F"/>
    <w:rsid w:val="00D420CD"/>
    <w:rsid w:val="00D429B9"/>
    <w:rsid w:val="00D42B9C"/>
    <w:rsid w:val="00D4410D"/>
    <w:rsid w:val="00D45183"/>
    <w:rsid w:val="00D45F08"/>
    <w:rsid w:val="00D460F7"/>
    <w:rsid w:val="00D463BA"/>
    <w:rsid w:val="00D46839"/>
    <w:rsid w:val="00D46BE0"/>
    <w:rsid w:val="00D46C87"/>
    <w:rsid w:val="00D47479"/>
    <w:rsid w:val="00D50203"/>
    <w:rsid w:val="00D508D8"/>
    <w:rsid w:val="00D508E2"/>
    <w:rsid w:val="00D51039"/>
    <w:rsid w:val="00D51502"/>
    <w:rsid w:val="00D51530"/>
    <w:rsid w:val="00D516FF"/>
    <w:rsid w:val="00D51F65"/>
    <w:rsid w:val="00D51FC5"/>
    <w:rsid w:val="00D52084"/>
    <w:rsid w:val="00D52478"/>
    <w:rsid w:val="00D5477C"/>
    <w:rsid w:val="00D55C04"/>
    <w:rsid w:val="00D55C64"/>
    <w:rsid w:val="00D575A9"/>
    <w:rsid w:val="00D61935"/>
    <w:rsid w:val="00D627D7"/>
    <w:rsid w:val="00D6436F"/>
    <w:rsid w:val="00D64DCE"/>
    <w:rsid w:val="00D658A3"/>
    <w:rsid w:val="00D65C29"/>
    <w:rsid w:val="00D66F0E"/>
    <w:rsid w:val="00D678DC"/>
    <w:rsid w:val="00D70B8E"/>
    <w:rsid w:val="00D71554"/>
    <w:rsid w:val="00D7180C"/>
    <w:rsid w:val="00D71B3E"/>
    <w:rsid w:val="00D72C4A"/>
    <w:rsid w:val="00D73257"/>
    <w:rsid w:val="00D734F0"/>
    <w:rsid w:val="00D73D11"/>
    <w:rsid w:val="00D74241"/>
    <w:rsid w:val="00D74378"/>
    <w:rsid w:val="00D74917"/>
    <w:rsid w:val="00D74A0E"/>
    <w:rsid w:val="00D75B53"/>
    <w:rsid w:val="00D774C4"/>
    <w:rsid w:val="00D778E2"/>
    <w:rsid w:val="00D77C70"/>
    <w:rsid w:val="00D80337"/>
    <w:rsid w:val="00D82120"/>
    <w:rsid w:val="00D82804"/>
    <w:rsid w:val="00D8314C"/>
    <w:rsid w:val="00D83393"/>
    <w:rsid w:val="00D835F8"/>
    <w:rsid w:val="00D842C6"/>
    <w:rsid w:val="00D846AB"/>
    <w:rsid w:val="00D874BA"/>
    <w:rsid w:val="00D87A9F"/>
    <w:rsid w:val="00D87D77"/>
    <w:rsid w:val="00D87DB3"/>
    <w:rsid w:val="00D87FB3"/>
    <w:rsid w:val="00D90359"/>
    <w:rsid w:val="00D90EF9"/>
    <w:rsid w:val="00D9112E"/>
    <w:rsid w:val="00D9113C"/>
    <w:rsid w:val="00D912C8"/>
    <w:rsid w:val="00D91990"/>
    <w:rsid w:val="00D926C2"/>
    <w:rsid w:val="00D92DE2"/>
    <w:rsid w:val="00D93457"/>
    <w:rsid w:val="00D94798"/>
    <w:rsid w:val="00D94A3E"/>
    <w:rsid w:val="00D94AEC"/>
    <w:rsid w:val="00D9612A"/>
    <w:rsid w:val="00D961F2"/>
    <w:rsid w:val="00D963DB"/>
    <w:rsid w:val="00D9652D"/>
    <w:rsid w:val="00D97BC6"/>
    <w:rsid w:val="00DA019D"/>
    <w:rsid w:val="00DA0757"/>
    <w:rsid w:val="00DA28EF"/>
    <w:rsid w:val="00DA2C14"/>
    <w:rsid w:val="00DA2CE0"/>
    <w:rsid w:val="00DA35FE"/>
    <w:rsid w:val="00DA3DFA"/>
    <w:rsid w:val="00DA421A"/>
    <w:rsid w:val="00DA4A4B"/>
    <w:rsid w:val="00DA5438"/>
    <w:rsid w:val="00DA6209"/>
    <w:rsid w:val="00DA765A"/>
    <w:rsid w:val="00DA778F"/>
    <w:rsid w:val="00DA7BB2"/>
    <w:rsid w:val="00DA7DF3"/>
    <w:rsid w:val="00DB001F"/>
    <w:rsid w:val="00DB0742"/>
    <w:rsid w:val="00DB092C"/>
    <w:rsid w:val="00DB1DD4"/>
    <w:rsid w:val="00DB2612"/>
    <w:rsid w:val="00DB2A2B"/>
    <w:rsid w:val="00DB2D8B"/>
    <w:rsid w:val="00DB3312"/>
    <w:rsid w:val="00DB3463"/>
    <w:rsid w:val="00DB3C43"/>
    <w:rsid w:val="00DB5094"/>
    <w:rsid w:val="00DB5245"/>
    <w:rsid w:val="00DC0491"/>
    <w:rsid w:val="00DC12E3"/>
    <w:rsid w:val="00DC1C68"/>
    <w:rsid w:val="00DC1FEB"/>
    <w:rsid w:val="00DC2127"/>
    <w:rsid w:val="00DC36AB"/>
    <w:rsid w:val="00DC4E3E"/>
    <w:rsid w:val="00DC5B95"/>
    <w:rsid w:val="00DC6127"/>
    <w:rsid w:val="00DC69C5"/>
    <w:rsid w:val="00DC6D4A"/>
    <w:rsid w:val="00DC7615"/>
    <w:rsid w:val="00DC7810"/>
    <w:rsid w:val="00DC78ED"/>
    <w:rsid w:val="00DC7A2D"/>
    <w:rsid w:val="00DC7C31"/>
    <w:rsid w:val="00DD015E"/>
    <w:rsid w:val="00DD0CBD"/>
    <w:rsid w:val="00DD1E4F"/>
    <w:rsid w:val="00DD3F5F"/>
    <w:rsid w:val="00DD49B2"/>
    <w:rsid w:val="00DD61FA"/>
    <w:rsid w:val="00DD6369"/>
    <w:rsid w:val="00DD6410"/>
    <w:rsid w:val="00DD679C"/>
    <w:rsid w:val="00DD71C5"/>
    <w:rsid w:val="00DD7442"/>
    <w:rsid w:val="00DD7BAE"/>
    <w:rsid w:val="00DE036B"/>
    <w:rsid w:val="00DE05FA"/>
    <w:rsid w:val="00DE1003"/>
    <w:rsid w:val="00DE183D"/>
    <w:rsid w:val="00DE1BE6"/>
    <w:rsid w:val="00DE2256"/>
    <w:rsid w:val="00DE392A"/>
    <w:rsid w:val="00DE3DBC"/>
    <w:rsid w:val="00DE467A"/>
    <w:rsid w:val="00DE4687"/>
    <w:rsid w:val="00DE4BF1"/>
    <w:rsid w:val="00DE5172"/>
    <w:rsid w:val="00DE5DBA"/>
    <w:rsid w:val="00DE5E78"/>
    <w:rsid w:val="00DE6225"/>
    <w:rsid w:val="00DF0F43"/>
    <w:rsid w:val="00DF162E"/>
    <w:rsid w:val="00DF231E"/>
    <w:rsid w:val="00DF2C5C"/>
    <w:rsid w:val="00DF4290"/>
    <w:rsid w:val="00DF4A11"/>
    <w:rsid w:val="00DF4FDD"/>
    <w:rsid w:val="00DF5527"/>
    <w:rsid w:val="00DF5BED"/>
    <w:rsid w:val="00DF68E9"/>
    <w:rsid w:val="00DF6FAD"/>
    <w:rsid w:val="00DF7387"/>
    <w:rsid w:val="00DF76AC"/>
    <w:rsid w:val="00DF7B5E"/>
    <w:rsid w:val="00DF7FFA"/>
    <w:rsid w:val="00E00063"/>
    <w:rsid w:val="00E000A9"/>
    <w:rsid w:val="00E00678"/>
    <w:rsid w:val="00E010B2"/>
    <w:rsid w:val="00E0259A"/>
    <w:rsid w:val="00E0289D"/>
    <w:rsid w:val="00E033FA"/>
    <w:rsid w:val="00E03F26"/>
    <w:rsid w:val="00E04DF6"/>
    <w:rsid w:val="00E06AA3"/>
    <w:rsid w:val="00E06B44"/>
    <w:rsid w:val="00E06CF6"/>
    <w:rsid w:val="00E06E79"/>
    <w:rsid w:val="00E0719B"/>
    <w:rsid w:val="00E07468"/>
    <w:rsid w:val="00E0754D"/>
    <w:rsid w:val="00E078B9"/>
    <w:rsid w:val="00E07E8B"/>
    <w:rsid w:val="00E07F59"/>
    <w:rsid w:val="00E10488"/>
    <w:rsid w:val="00E11BAD"/>
    <w:rsid w:val="00E12A2A"/>
    <w:rsid w:val="00E13231"/>
    <w:rsid w:val="00E13B07"/>
    <w:rsid w:val="00E15775"/>
    <w:rsid w:val="00E161EC"/>
    <w:rsid w:val="00E1620A"/>
    <w:rsid w:val="00E17319"/>
    <w:rsid w:val="00E213CD"/>
    <w:rsid w:val="00E23726"/>
    <w:rsid w:val="00E245BB"/>
    <w:rsid w:val="00E24658"/>
    <w:rsid w:val="00E2522D"/>
    <w:rsid w:val="00E254A2"/>
    <w:rsid w:val="00E259D4"/>
    <w:rsid w:val="00E261E6"/>
    <w:rsid w:val="00E26600"/>
    <w:rsid w:val="00E26742"/>
    <w:rsid w:val="00E275A7"/>
    <w:rsid w:val="00E275F1"/>
    <w:rsid w:val="00E2792C"/>
    <w:rsid w:val="00E3062C"/>
    <w:rsid w:val="00E3104C"/>
    <w:rsid w:val="00E31079"/>
    <w:rsid w:val="00E31D2A"/>
    <w:rsid w:val="00E31D86"/>
    <w:rsid w:val="00E32510"/>
    <w:rsid w:val="00E3400E"/>
    <w:rsid w:val="00E34227"/>
    <w:rsid w:val="00E343BD"/>
    <w:rsid w:val="00E34570"/>
    <w:rsid w:val="00E34BEF"/>
    <w:rsid w:val="00E35143"/>
    <w:rsid w:val="00E3551D"/>
    <w:rsid w:val="00E35AE0"/>
    <w:rsid w:val="00E35E34"/>
    <w:rsid w:val="00E37153"/>
    <w:rsid w:val="00E3754A"/>
    <w:rsid w:val="00E37AE1"/>
    <w:rsid w:val="00E40A1D"/>
    <w:rsid w:val="00E40EA1"/>
    <w:rsid w:val="00E40F67"/>
    <w:rsid w:val="00E4119F"/>
    <w:rsid w:val="00E41E8B"/>
    <w:rsid w:val="00E424F5"/>
    <w:rsid w:val="00E429AC"/>
    <w:rsid w:val="00E43A8C"/>
    <w:rsid w:val="00E4669A"/>
    <w:rsid w:val="00E46A7F"/>
    <w:rsid w:val="00E46AA6"/>
    <w:rsid w:val="00E47915"/>
    <w:rsid w:val="00E5031A"/>
    <w:rsid w:val="00E5054A"/>
    <w:rsid w:val="00E51304"/>
    <w:rsid w:val="00E51D56"/>
    <w:rsid w:val="00E53808"/>
    <w:rsid w:val="00E53D33"/>
    <w:rsid w:val="00E54664"/>
    <w:rsid w:val="00E54973"/>
    <w:rsid w:val="00E552D4"/>
    <w:rsid w:val="00E55703"/>
    <w:rsid w:val="00E55816"/>
    <w:rsid w:val="00E56BBE"/>
    <w:rsid w:val="00E56FFC"/>
    <w:rsid w:val="00E571BB"/>
    <w:rsid w:val="00E60AF0"/>
    <w:rsid w:val="00E61AB7"/>
    <w:rsid w:val="00E61D55"/>
    <w:rsid w:val="00E6237E"/>
    <w:rsid w:val="00E623D2"/>
    <w:rsid w:val="00E62967"/>
    <w:rsid w:val="00E62BE4"/>
    <w:rsid w:val="00E646BD"/>
    <w:rsid w:val="00E64781"/>
    <w:rsid w:val="00E66020"/>
    <w:rsid w:val="00E6625D"/>
    <w:rsid w:val="00E6658F"/>
    <w:rsid w:val="00E668E1"/>
    <w:rsid w:val="00E675F0"/>
    <w:rsid w:val="00E7179B"/>
    <w:rsid w:val="00E72280"/>
    <w:rsid w:val="00E72EF4"/>
    <w:rsid w:val="00E7318E"/>
    <w:rsid w:val="00E735D2"/>
    <w:rsid w:val="00E73D20"/>
    <w:rsid w:val="00E740BE"/>
    <w:rsid w:val="00E755FB"/>
    <w:rsid w:val="00E75B59"/>
    <w:rsid w:val="00E76782"/>
    <w:rsid w:val="00E77238"/>
    <w:rsid w:val="00E8007B"/>
    <w:rsid w:val="00E826CC"/>
    <w:rsid w:val="00E82797"/>
    <w:rsid w:val="00E839C6"/>
    <w:rsid w:val="00E83FB9"/>
    <w:rsid w:val="00E8407C"/>
    <w:rsid w:val="00E842FC"/>
    <w:rsid w:val="00E8437A"/>
    <w:rsid w:val="00E85825"/>
    <w:rsid w:val="00E874E7"/>
    <w:rsid w:val="00E87C37"/>
    <w:rsid w:val="00E87D8F"/>
    <w:rsid w:val="00E87DB2"/>
    <w:rsid w:val="00E917FD"/>
    <w:rsid w:val="00E9240F"/>
    <w:rsid w:val="00E92C05"/>
    <w:rsid w:val="00E931C8"/>
    <w:rsid w:val="00E9351B"/>
    <w:rsid w:val="00E93F9E"/>
    <w:rsid w:val="00E95533"/>
    <w:rsid w:val="00E959F1"/>
    <w:rsid w:val="00E95A2A"/>
    <w:rsid w:val="00E967F8"/>
    <w:rsid w:val="00E96827"/>
    <w:rsid w:val="00E97665"/>
    <w:rsid w:val="00E97AC5"/>
    <w:rsid w:val="00E97FCD"/>
    <w:rsid w:val="00EA0C97"/>
    <w:rsid w:val="00EA0D37"/>
    <w:rsid w:val="00EA12FD"/>
    <w:rsid w:val="00EA1D2F"/>
    <w:rsid w:val="00EA25A5"/>
    <w:rsid w:val="00EA30C7"/>
    <w:rsid w:val="00EA36F9"/>
    <w:rsid w:val="00EA4025"/>
    <w:rsid w:val="00EA4386"/>
    <w:rsid w:val="00EA4785"/>
    <w:rsid w:val="00EA47FA"/>
    <w:rsid w:val="00EA543D"/>
    <w:rsid w:val="00EA6EC4"/>
    <w:rsid w:val="00EA7FDC"/>
    <w:rsid w:val="00EB0285"/>
    <w:rsid w:val="00EB1694"/>
    <w:rsid w:val="00EB1850"/>
    <w:rsid w:val="00EB4443"/>
    <w:rsid w:val="00EB503C"/>
    <w:rsid w:val="00EB5353"/>
    <w:rsid w:val="00EB6E37"/>
    <w:rsid w:val="00EB7312"/>
    <w:rsid w:val="00EC02CD"/>
    <w:rsid w:val="00EC0ADC"/>
    <w:rsid w:val="00EC0F3C"/>
    <w:rsid w:val="00EC1B98"/>
    <w:rsid w:val="00EC1C5E"/>
    <w:rsid w:val="00EC1D01"/>
    <w:rsid w:val="00EC1D40"/>
    <w:rsid w:val="00EC1DD2"/>
    <w:rsid w:val="00EC2077"/>
    <w:rsid w:val="00EC2E9B"/>
    <w:rsid w:val="00EC2FFB"/>
    <w:rsid w:val="00EC6390"/>
    <w:rsid w:val="00EC6B95"/>
    <w:rsid w:val="00EC77BB"/>
    <w:rsid w:val="00EC7806"/>
    <w:rsid w:val="00EC7829"/>
    <w:rsid w:val="00ED001F"/>
    <w:rsid w:val="00ED1695"/>
    <w:rsid w:val="00ED1A2A"/>
    <w:rsid w:val="00ED1BC7"/>
    <w:rsid w:val="00ED1E92"/>
    <w:rsid w:val="00ED371F"/>
    <w:rsid w:val="00ED38A7"/>
    <w:rsid w:val="00ED6299"/>
    <w:rsid w:val="00ED7841"/>
    <w:rsid w:val="00EE0F12"/>
    <w:rsid w:val="00EE18FF"/>
    <w:rsid w:val="00EE1A56"/>
    <w:rsid w:val="00EE1BAC"/>
    <w:rsid w:val="00EE1CCE"/>
    <w:rsid w:val="00EE1DD8"/>
    <w:rsid w:val="00EE348E"/>
    <w:rsid w:val="00EE37A3"/>
    <w:rsid w:val="00EE389E"/>
    <w:rsid w:val="00EE3928"/>
    <w:rsid w:val="00EE497C"/>
    <w:rsid w:val="00EE4994"/>
    <w:rsid w:val="00EE49A6"/>
    <w:rsid w:val="00EE4D04"/>
    <w:rsid w:val="00EE5B60"/>
    <w:rsid w:val="00EE63F6"/>
    <w:rsid w:val="00EE66F9"/>
    <w:rsid w:val="00EE6F0D"/>
    <w:rsid w:val="00EE70CA"/>
    <w:rsid w:val="00EF0003"/>
    <w:rsid w:val="00EF07EE"/>
    <w:rsid w:val="00EF08FE"/>
    <w:rsid w:val="00EF0FF2"/>
    <w:rsid w:val="00EF168C"/>
    <w:rsid w:val="00EF3417"/>
    <w:rsid w:val="00EF3C14"/>
    <w:rsid w:val="00EF3CFC"/>
    <w:rsid w:val="00EF3FC5"/>
    <w:rsid w:val="00EF431A"/>
    <w:rsid w:val="00EF438D"/>
    <w:rsid w:val="00EF455B"/>
    <w:rsid w:val="00EF4A9E"/>
    <w:rsid w:val="00EF4E1D"/>
    <w:rsid w:val="00EF4F3A"/>
    <w:rsid w:val="00EF5B79"/>
    <w:rsid w:val="00EF5C05"/>
    <w:rsid w:val="00EF5DB3"/>
    <w:rsid w:val="00EF694D"/>
    <w:rsid w:val="00EF6986"/>
    <w:rsid w:val="00F02EA5"/>
    <w:rsid w:val="00F05CC0"/>
    <w:rsid w:val="00F05E3F"/>
    <w:rsid w:val="00F1112E"/>
    <w:rsid w:val="00F11415"/>
    <w:rsid w:val="00F11906"/>
    <w:rsid w:val="00F11BA3"/>
    <w:rsid w:val="00F11DAC"/>
    <w:rsid w:val="00F11ED0"/>
    <w:rsid w:val="00F1206E"/>
    <w:rsid w:val="00F133B7"/>
    <w:rsid w:val="00F1464C"/>
    <w:rsid w:val="00F14D74"/>
    <w:rsid w:val="00F1555E"/>
    <w:rsid w:val="00F15BC0"/>
    <w:rsid w:val="00F15E81"/>
    <w:rsid w:val="00F167B9"/>
    <w:rsid w:val="00F16961"/>
    <w:rsid w:val="00F17CD3"/>
    <w:rsid w:val="00F203DD"/>
    <w:rsid w:val="00F206D5"/>
    <w:rsid w:val="00F206E1"/>
    <w:rsid w:val="00F20ABA"/>
    <w:rsid w:val="00F20B91"/>
    <w:rsid w:val="00F20E0D"/>
    <w:rsid w:val="00F21295"/>
    <w:rsid w:val="00F21413"/>
    <w:rsid w:val="00F2176C"/>
    <w:rsid w:val="00F231C7"/>
    <w:rsid w:val="00F242C5"/>
    <w:rsid w:val="00F24463"/>
    <w:rsid w:val="00F24640"/>
    <w:rsid w:val="00F25061"/>
    <w:rsid w:val="00F2580E"/>
    <w:rsid w:val="00F270F8"/>
    <w:rsid w:val="00F2718C"/>
    <w:rsid w:val="00F27D25"/>
    <w:rsid w:val="00F305F8"/>
    <w:rsid w:val="00F312C6"/>
    <w:rsid w:val="00F321A7"/>
    <w:rsid w:val="00F32F7B"/>
    <w:rsid w:val="00F33A53"/>
    <w:rsid w:val="00F34F6E"/>
    <w:rsid w:val="00F352DF"/>
    <w:rsid w:val="00F373AD"/>
    <w:rsid w:val="00F4009E"/>
    <w:rsid w:val="00F4202B"/>
    <w:rsid w:val="00F42075"/>
    <w:rsid w:val="00F420EF"/>
    <w:rsid w:val="00F42894"/>
    <w:rsid w:val="00F4343D"/>
    <w:rsid w:val="00F4355C"/>
    <w:rsid w:val="00F43D7F"/>
    <w:rsid w:val="00F4527A"/>
    <w:rsid w:val="00F456F5"/>
    <w:rsid w:val="00F45E72"/>
    <w:rsid w:val="00F47B6B"/>
    <w:rsid w:val="00F50A70"/>
    <w:rsid w:val="00F50A73"/>
    <w:rsid w:val="00F51CC2"/>
    <w:rsid w:val="00F528AA"/>
    <w:rsid w:val="00F52938"/>
    <w:rsid w:val="00F52C22"/>
    <w:rsid w:val="00F53C93"/>
    <w:rsid w:val="00F54678"/>
    <w:rsid w:val="00F55CC7"/>
    <w:rsid w:val="00F569A3"/>
    <w:rsid w:val="00F56B35"/>
    <w:rsid w:val="00F56F9A"/>
    <w:rsid w:val="00F57755"/>
    <w:rsid w:val="00F57E7B"/>
    <w:rsid w:val="00F60234"/>
    <w:rsid w:val="00F61F46"/>
    <w:rsid w:val="00F62328"/>
    <w:rsid w:val="00F62994"/>
    <w:rsid w:val="00F631FF"/>
    <w:rsid w:val="00F63784"/>
    <w:rsid w:val="00F63854"/>
    <w:rsid w:val="00F6398E"/>
    <w:rsid w:val="00F63B47"/>
    <w:rsid w:val="00F64A62"/>
    <w:rsid w:val="00F65253"/>
    <w:rsid w:val="00F667C9"/>
    <w:rsid w:val="00F66979"/>
    <w:rsid w:val="00F67CA4"/>
    <w:rsid w:val="00F67D14"/>
    <w:rsid w:val="00F70436"/>
    <w:rsid w:val="00F70623"/>
    <w:rsid w:val="00F715A7"/>
    <w:rsid w:val="00F720A6"/>
    <w:rsid w:val="00F720F8"/>
    <w:rsid w:val="00F72213"/>
    <w:rsid w:val="00F72AE4"/>
    <w:rsid w:val="00F72CD5"/>
    <w:rsid w:val="00F72D21"/>
    <w:rsid w:val="00F732C7"/>
    <w:rsid w:val="00F74920"/>
    <w:rsid w:val="00F74C81"/>
    <w:rsid w:val="00F74F61"/>
    <w:rsid w:val="00F765F7"/>
    <w:rsid w:val="00F77185"/>
    <w:rsid w:val="00F80A89"/>
    <w:rsid w:val="00F81380"/>
    <w:rsid w:val="00F82DE5"/>
    <w:rsid w:val="00F837CD"/>
    <w:rsid w:val="00F83A73"/>
    <w:rsid w:val="00F8458B"/>
    <w:rsid w:val="00F845E3"/>
    <w:rsid w:val="00F84E0F"/>
    <w:rsid w:val="00F853B5"/>
    <w:rsid w:val="00F8742D"/>
    <w:rsid w:val="00F87615"/>
    <w:rsid w:val="00F90567"/>
    <w:rsid w:val="00F90D07"/>
    <w:rsid w:val="00F91165"/>
    <w:rsid w:val="00F91223"/>
    <w:rsid w:val="00F91453"/>
    <w:rsid w:val="00F92FDF"/>
    <w:rsid w:val="00F9365D"/>
    <w:rsid w:val="00F93BDB"/>
    <w:rsid w:val="00F950D4"/>
    <w:rsid w:val="00F96BB5"/>
    <w:rsid w:val="00F96C0D"/>
    <w:rsid w:val="00F97901"/>
    <w:rsid w:val="00F97D9C"/>
    <w:rsid w:val="00FA156E"/>
    <w:rsid w:val="00FA16FA"/>
    <w:rsid w:val="00FA2155"/>
    <w:rsid w:val="00FA29D9"/>
    <w:rsid w:val="00FA2EF6"/>
    <w:rsid w:val="00FA3085"/>
    <w:rsid w:val="00FA3380"/>
    <w:rsid w:val="00FA355B"/>
    <w:rsid w:val="00FA404F"/>
    <w:rsid w:val="00FA46CA"/>
    <w:rsid w:val="00FA5331"/>
    <w:rsid w:val="00FA56C9"/>
    <w:rsid w:val="00FA5A62"/>
    <w:rsid w:val="00FA7732"/>
    <w:rsid w:val="00FB12F5"/>
    <w:rsid w:val="00FB23B3"/>
    <w:rsid w:val="00FB3457"/>
    <w:rsid w:val="00FB3564"/>
    <w:rsid w:val="00FB397B"/>
    <w:rsid w:val="00FB3E3E"/>
    <w:rsid w:val="00FB439C"/>
    <w:rsid w:val="00FB43B0"/>
    <w:rsid w:val="00FB4969"/>
    <w:rsid w:val="00FB4D1B"/>
    <w:rsid w:val="00FB6D93"/>
    <w:rsid w:val="00FB6FF0"/>
    <w:rsid w:val="00FB7048"/>
    <w:rsid w:val="00FB7578"/>
    <w:rsid w:val="00FB76D8"/>
    <w:rsid w:val="00FB7745"/>
    <w:rsid w:val="00FC06F5"/>
    <w:rsid w:val="00FC0EF9"/>
    <w:rsid w:val="00FC43B0"/>
    <w:rsid w:val="00FC4865"/>
    <w:rsid w:val="00FC686D"/>
    <w:rsid w:val="00FC70FE"/>
    <w:rsid w:val="00FC7849"/>
    <w:rsid w:val="00FD06B7"/>
    <w:rsid w:val="00FD0AD3"/>
    <w:rsid w:val="00FD0C99"/>
    <w:rsid w:val="00FD1401"/>
    <w:rsid w:val="00FD2045"/>
    <w:rsid w:val="00FD24B9"/>
    <w:rsid w:val="00FD2C2D"/>
    <w:rsid w:val="00FD3571"/>
    <w:rsid w:val="00FD3880"/>
    <w:rsid w:val="00FD38CF"/>
    <w:rsid w:val="00FD63B4"/>
    <w:rsid w:val="00FD68E7"/>
    <w:rsid w:val="00FD6987"/>
    <w:rsid w:val="00FD6D6F"/>
    <w:rsid w:val="00FD769D"/>
    <w:rsid w:val="00FE1C9D"/>
    <w:rsid w:val="00FE2070"/>
    <w:rsid w:val="00FE2151"/>
    <w:rsid w:val="00FE218E"/>
    <w:rsid w:val="00FE3A3A"/>
    <w:rsid w:val="00FE5048"/>
    <w:rsid w:val="00FE5B06"/>
    <w:rsid w:val="00FE5DC1"/>
    <w:rsid w:val="00FE6A6B"/>
    <w:rsid w:val="00FE6D42"/>
    <w:rsid w:val="00FE6FEF"/>
    <w:rsid w:val="00FE7768"/>
    <w:rsid w:val="00FE7A2C"/>
    <w:rsid w:val="00FF0180"/>
    <w:rsid w:val="00FF0233"/>
    <w:rsid w:val="00FF03A2"/>
    <w:rsid w:val="00FF044A"/>
    <w:rsid w:val="00FF054C"/>
    <w:rsid w:val="00FF0B83"/>
    <w:rsid w:val="00FF1D3C"/>
    <w:rsid w:val="00FF2FC4"/>
    <w:rsid w:val="00FF3439"/>
    <w:rsid w:val="00FF4018"/>
    <w:rsid w:val="00FF4255"/>
    <w:rsid w:val="00FF53B2"/>
    <w:rsid w:val="00FF592E"/>
    <w:rsid w:val="00FF5A92"/>
    <w:rsid w:val="00FF5B50"/>
    <w:rsid w:val="00FF5E5E"/>
    <w:rsid w:val="00FF5F6B"/>
    <w:rsid w:val="00FF6ACC"/>
    <w:rsid w:val="00FF6DB9"/>
    <w:rsid w:val="00FF7A0C"/>
    <w:rsid w:val="00FF7F2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4C849CA0"/>
  <w15:docId w15:val="{1FC44686-9D59-465C-88A3-EEA381A0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54D12"/>
    <w:rPr>
      <w:rFonts w:ascii="Arial" w:eastAsia="Calibri" w:hAnsi="Arial" w:cs="Times New Roman"/>
      <w:sz w:val="20"/>
    </w:rPr>
  </w:style>
  <w:style w:type="paragraph" w:styleId="Naslov1">
    <w:name w:val="heading 1"/>
    <w:aliases w:val="NASLOV"/>
    <w:basedOn w:val="Navaden"/>
    <w:next w:val="Navaden"/>
    <w:link w:val="Naslov1Znak"/>
    <w:autoRedefine/>
    <w:uiPriority w:val="9"/>
    <w:qFormat/>
    <w:rsid w:val="0085526C"/>
    <w:pPr>
      <w:keepNext/>
      <w:shd w:val="clear" w:color="auto" w:fill="FFFFFF"/>
      <w:tabs>
        <w:tab w:val="left" w:pos="284"/>
      </w:tabs>
      <w:spacing w:after="0" w:line="260" w:lineRule="exact"/>
      <w:contextualSpacing/>
      <w:jc w:val="both"/>
      <w:outlineLvl w:val="0"/>
    </w:pPr>
    <w:rPr>
      <w:rFonts w:eastAsia="Times New Roman" w:cs="Arial"/>
      <w:b/>
      <w:kern w:val="32"/>
      <w:szCs w:val="20"/>
    </w:rPr>
  </w:style>
  <w:style w:type="paragraph" w:styleId="Naslov2">
    <w:name w:val="heading 2"/>
    <w:aliases w:val="ZP_naslov_2_red,Naslov2 ZP,mojNaslov 2"/>
    <w:basedOn w:val="Navaden"/>
    <w:next w:val="Navaden"/>
    <w:link w:val="Naslov2Znak"/>
    <w:autoRedefine/>
    <w:uiPriority w:val="9"/>
    <w:unhideWhenUsed/>
    <w:qFormat/>
    <w:rsid w:val="00026A35"/>
    <w:pPr>
      <w:keepNext/>
      <w:keepLines/>
      <w:spacing w:before="40" w:after="0"/>
      <w:jc w:val="center"/>
      <w:outlineLvl w:val="1"/>
    </w:pPr>
    <w:rPr>
      <w:rFonts w:cs="Arial"/>
      <w:b/>
      <w:bCs/>
      <w:szCs w:val="20"/>
    </w:rPr>
  </w:style>
  <w:style w:type="paragraph" w:styleId="Naslov3">
    <w:name w:val="heading 3"/>
    <w:basedOn w:val="Navaden"/>
    <w:next w:val="Navaden"/>
    <w:link w:val="Naslov3Znak"/>
    <w:uiPriority w:val="9"/>
    <w:unhideWhenUsed/>
    <w:qFormat/>
    <w:rsid w:val="00C357A1"/>
    <w:pPr>
      <w:keepNext/>
      <w:keepLines/>
      <w:spacing w:before="40" w:after="0"/>
      <w:outlineLvl w:val="2"/>
    </w:pPr>
    <w:rPr>
      <w:rFonts w:asciiTheme="majorHAnsi" w:eastAsiaTheme="majorEastAsia" w:hAnsiTheme="majorHAnsi" w:cstheme="majorBidi"/>
      <w:color w:val="000000" w:themeColor="text1"/>
      <w:sz w:val="22"/>
      <w:szCs w:val="24"/>
      <w:u w:val="single"/>
    </w:rPr>
  </w:style>
  <w:style w:type="paragraph" w:styleId="Naslov6">
    <w:name w:val="heading 6"/>
    <w:basedOn w:val="Navaden"/>
    <w:next w:val="Navaden"/>
    <w:link w:val="Naslov6Znak"/>
    <w:uiPriority w:val="9"/>
    <w:unhideWhenUsed/>
    <w:qFormat/>
    <w:rsid w:val="00C357A1"/>
    <w:pPr>
      <w:keepNext/>
      <w:keepLines/>
      <w:spacing w:before="200" w:after="0"/>
      <w:outlineLvl w:val="5"/>
    </w:pPr>
    <w:rPr>
      <w:rFonts w:ascii="Cambria" w:eastAsia="Times New Roman" w:hAnsi="Cambria"/>
      <w:i/>
      <w:iCs/>
      <w:color w:val="243F60"/>
      <w:sz w:val="22"/>
    </w:rPr>
  </w:style>
  <w:style w:type="paragraph" w:styleId="Naslov7">
    <w:name w:val="heading 7"/>
    <w:basedOn w:val="Navaden"/>
    <w:next w:val="Navaden"/>
    <w:link w:val="Naslov7Znak"/>
    <w:qFormat/>
    <w:rsid w:val="00C357A1"/>
    <w:pPr>
      <w:keepNext/>
      <w:widowControl w:val="0"/>
      <w:spacing w:before="240" w:after="0" w:line="240" w:lineRule="auto"/>
      <w:outlineLvl w:val="6"/>
    </w:pPr>
    <w:rPr>
      <w:rFonts w:ascii="Times New Roman" w:eastAsia="Times New Roman" w:hAnsi="Times New Roman"/>
      <w:b/>
      <w:szCs w:val="20"/>
      <w:lang w:eastAsia="sl-SI"/>
    </w:rPr>
  </w:style>
  <w:style w:type="paragraph" w:styleId="Naslov8">
    <w:name w:val="heading 8"/>
    <w:basedOn w:val="Navaden"/>
    <w:next w:val="Navaden"/>
    <w:link w:val="Naslov8Znak"/>
    <w:uiPriority w:val="9"/>
    <w:unhideWhenUsed/>
    <w:qFormat/>
    <w:rsid w:val="00C357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unhideWhenUsed/>
    <w:qFormat/>
    <w:rsid w:val="00C357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1,Glava - napis Znak Znak,Glava - napis"/>
    <w:basedOn w:val="Navaden"/>
    <w:link w:val="GlavaZnak"/>
    <w:unhideWhenUsed/>
    <w:rsid w:val="00BD6A1D"/>
    <w:pPr>
      <w:tabs>
        <w:tab w:val="center" w:pos="4536"/>
        <w:tab w:val="right" w:pos="9072"/>
      </w:tabs>
      <w:spacing w:after="0" w:line="240" w:lineRule="auto"/>
    </w:pPr>
  </w:style>
  <w:style w:type="character" w:customStyle="1" w:styleId="GlavaZnak">
    <w:name w:val="Glava Znak"/>
    <w:aliases w:val="Header1 Znak,Glava - napis Znak Znak Znak,Glava - napis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qFormat/>
    <w:rsid w:val="00BD6A1D"/>
    <w:rPr>
      <w:color w:val="0563C1" w:themeColor="hyperlink"/>
      <w:u w:val="single"/>
    </w:rPr>
  </w:style>
  <w:style w:type="paragraph" w:customStyle="1" w:styleId="Neotevilenodstavek">
    <w:name w:val="Neoštevilčen odstavek"/>
    <w:basedOn w:val="Navaden"/>
    <w:link w:val="NeotevilenodstavekZnak"/>
    <w:qFormat/>
    <w:rsid w:val="005F2BA8"/>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5F2BA8"/>
    <w:rPr>
      <w:rFonts w:ascii="Arial" w:eastAsia="Times New Roman" w:hAnsi="Arial" w:cs="Times New Roman"/>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
    <w:basedOn w:val="Navaden"/>
    <w:link w:val="OdstavekseznamaZnak"/>
    <w:uiPriority w:val="34"/>
    <w:qFormat/>
    <w:rsid w:val="00752B3A"/>
    <w:pPr>
      <w:spacing w:before="240" w:after="0" w:line="240" w:lineRule="auto"/>
      <w:ind w:left="708"/>
    </w:pPr>
    <w:rPr>
      <w:rFonts w:ascii="Times New Roman" w:eastAsia="Times New Roman" w:hAnsi="Times New Roman"/>
      <w:sz w:val="24"/>
      <w:szCs w:val="24"/>
      <w:lang w:eastAsia="sl-SI"/>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52B3A"/>
    <w:rPr>
      <w:rFonts w:ascii="Times New Roman" w:eastAsia="Times New Roman" w:hAnsi="Times New Roman" w:cs="Times New Roman"/>
      <w:sz w:val="24"/>
      <w:szCs w:val="24"/>
      <w:lang w:eastAsia="sl-SI"/>
    </w:rPr>
  </w:style>
  <w:style w:type="paragraph" w:customStyle="1" w:styleId="xmsonormal">
    <w:name w:val="x_msonormal"/>
    <w:basedOn w:val="Navaden"/>
    <w:rsid w:val="00752B3A"/>
    <w:pPr>
      <w:spacing w:after="0" w:line="240" w:lineRule="auto"/>
    </w:pPr>
    <w:rPr>
      <w:rFonts w:ascii="Calibri" w:eastAsiaTheme="minorHAnsi" w:hAnsi="Calibri" w:cs="Calibri"/>
      <w:sz w:val="22"/>
      <w:lang w:eastAsia="sl-SI"/>
    </w:rPr>
  </w:style>
  <w:style w:type="character" w:customStyle="1" w:styleId="Naslov1Znak">
    <w:name w:val="Naslov 1 Znak"/>
    <w:aliases w:val="NASLOV Znak"/>
    <w:basedOn w:val="Privzetapisavaodstavka"/>
    <w:link w:val="Naslov1"/>
    <w:uiPriority w:val="9"/>
    <w:rsid w:val="0085526C"/>
    <w:rPr>
      <w:rFonts w:ascii="Arial" w:eastAsia="Times New Roman" w:hAnsi="Arial" w:cs="Arial"/>
      <w:b/>
      <w:kern w:val="32"/>
      <w:sz w:val="20"/>
      <w:szCs w:val="20"/>
      <w:shd w:val="clear" w:color="auto" w:fill="FFFFFF"/>
    </w:rPr>
  </w:style>
  <w:style w:type="character" w:customStyle="1" w:styleId="Naslov2Znak">
    <w:name w:val="Naslov 2 Znak"/>
    <w:aliases w:val="ZP_naslov_2_red Znak,Naslov2 ZP Znak,mojNaslov 2 Znak"/>
    <w:basedOn w:val="Privzetapisavaodstavka"/>
    <w:link w:val="Naslov2"/>
    <w:uiPriority w:val="9"/>
    <w:rsid w:val="00026A35"/>
    <w:rPr>
      <w:rFonts w:ascii="Arial" w:eastAsia="Calibri" w:hAnsi="Arial" w:cs="Arial"/>
      <w:b/>
      <w:bCs/>
      <w:sz w:val="20"/>
      <w:szCs w:val="20"/>
    </w:rPr>
  </w:style>
  <w:style w:type="character" w:customStyle="1" w:styleId="Naslov3Znak">
    <w:name w:val="Naslov 3 Znak"/>
    <w:basedOn w:val="Privzetapisavaodstavka"/>
    <w:link w:val="Naslov3"/>
    <w:uiPriority w:val="9"/>
    <w:rsid w:val="00C357A1"/>
    <w:rPr>
      <w:rFonts w:asciiTheme="majorHAnsi" w:eastAsiaTheme="majorEastAsia" w:hAnsiTheme="majorHAnsi" w:cstheme="majorBidi"/>
      <w:color w:val="000000" w:themeColor="text1"/>
      <w:szCs w:val="24"/>
      <w:u w:val="single"/>
    </w:rPr>
  </w:style>
  <w:style w:type="character" w:customStyle="1" w:styleId="Naslov6Znak">
    <w:name w:val="Naslov 6 Znak"/>
    <w:basedOn w:val="Privzetapisavaodstavka"/>
    <w:link w:val="Naslov6"/>
    <w:uiPriority w:val="9"/>
    <w:rsid w:val="00C357A1"/>
    <w:rPr>
      <w:rFonts w:ascii="Cambria" w:eastAsia="Times New Roman" w:hAnsi="Cambria" w:cs="Times New Roman"/>
      <w:i/>
      <w:iCs/>
      <w:color w:val="243F60"/>
    </w:rPr>
  </w:style>
  <w:style w:type="character" w:customStyle="1" w:styleId="Naslov7Znak">
    <w:name w:val="Naslov 7 Znak"/>
    <w:basedOn w:val="Privzetapisavaodstavka"/>
    <w:link w:val="Naslov7"/>
    <w:rsid w:val="00C357A1"/>
    <w:rPr>
      <w:rFonts w:ascii="Times New Roman" w:eastAsia="Times New Roman" w:hAnsi="Times New Roman" w:cs="Times New Roman"/>
      <w:b/>
      <w:sz w:val="20"/>
      <w:szCs w:val="20"/>
      <w:lang w:eastAsia="sl-SI"/>
    </w:rPr>
  </w:style>
  <w:style w:type="character" w:customStyle="1" w:styleId="Naslov8Znak">
    <w:name w:val="Naslov 8 Znak"/>
    <w:basedOn w:val="Privzetapisavaodstavka"/>
    <w:link w:val="Naslov8"/>
    <w:uiPriority w:val="9"/>
    <w:rsid w:val="00C357A1"/>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rsid w:val="00C357A1"/>
    <w:rPr>
      <w:rFonts w:asciiTheme="majorHAnsi" w:eastAsiaTheme="majorEastAsia" w:hAnsiTheme="majorHAnsi" w:cstheme="majorBidi"/>
      <w:i/>
      <w:iCs/>
      <w:color w:val="272727" w:themeColor="text1" w:themeTint="D8"/>
      <w:sz w:val="21"/>
      <w:szCs w:val="21"/>
    </w:rPr>
  </w:style>
  <w:style w:type="paragraph" w:styleId="Zgradbadokumenta">
    <w:name w:val="Document Map"/>
    <w:basedOn w:val="Navaden"/>
    <w:link w:val="ZgradbadokumentaZnak"/>
    <w:rsid w:val="00C357A1"/>
    <w:pPr>
      <w:spacing w:before="240" w:after="0" w:line="260" w:lineRule="exact"/>
    </w:pPr>
    <w:rPr>
      <w:rFonts w:ascii="Tahoma" w:eastAsia="Times New Roman" w:hAnsi="Tahoma"/>
      <w:sz w:val="16"/>
      <w:szCs w:val="16"/>
    </w:rPr>
  </w:style>
  <w:style w:type="character" w:customStyle="1" w:styleId="ZgradbadokumentaZnak">
    <w:name w:val="Zgradba dokumenta Znak"/>
    <w:basedOn w:val="Privzetapisavaodstavka"/>
    <w:link w:val="Zgradbadokumenta"/>
    <w:rsid w:val="00C357A1"/>
    <w:rPr>
      <w:rFonts w:ascii="Tahoma" w:eastAsia="Times New Roman" w:hAnsi="Tahoma" w:cs="Times New Roman"/>
      <w:sz w:val="16"/>
      <w:szCs w:val="16"/>
    </w:rPr>
  </w:style>
  <w:style w:type="table" w:styleId="Tabelamrea">
    <w:name w:val="Table Grid"/>
    <w:basedOn w:val="Navadnatabela"/>
    <w:uiPriority w:val="39"/>
    <w:rsid w:val="00C357A1"/>
    <w:pPr>
      <w:spacing w:before="240"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C357A1"/>
    <w:pPr>
      <w:tabs>
        <w:tab w:val="left" w:pos="1701"/>
      </w:tabs>
      <w:spacing w:before="240" w:after="0" w:line="260" w:lineRule="exact"/>
    </w:pPr>
    <w:rPr>
      <w:rFonts w:eastAsia="Times New Roman"/>
      <w:szCs w:val="20"/>
      <w:lang w:eastAsia="sl-SI"/>
    </w:rPr>
  </w:style>
  <w:style w:type="paragraph" w:customStyle="1" w:styleId="ZADEVA">
    <w:name w:val="ZADEVA"/>
    <w:basedOn w:val="Navaden"/>
    <w:uiPriority w:val="99"/>
    <w:qFormat/>
    <w:rsid w:val="00C357A1"/>
    <w:pPr>
      <w:tabs>
        <w:tab w:val="left" w:pos="1701"/>
      </w:tabs>
      <w:spacing w:before="240" w:after="0" w:line="260" w:lineRule="exact"/>
      <w:ind w:left="1701" w:hanging="1701"/>
      <w:jc w:val="center"/>
    </w:pPr>
    <w:rPr>
      <w:rFonts w:asciiTheme="minorHAnsi" w:eastAsia="Times New Roman" w:hAnsiTheme="minorHAnsi"/>
      <w:b/>
      <w:sz w:val="22"/>
      <w:szCs w:val="24"/>
      <w:lang w:val="it-IT"/>
    </w:rPr>
  </w:style>
  <w:style w:type="paragraph" w:customStyle="1" w:styleId="podpisi">
    <w:name w:val="podpisi"/>
    <w:basedOn w:val="Navaden"/>
    <w:qFormat/>
    <w:rsid w:val="00C357A1"/>
    <w:pPr>
      <w:tabs>
        <w:tab w:val="left" w:pos="3402"/>
      </w:tabs>
      <w:spacing w:before="240" w:after="0" w:line="260" w:lineRule="exact"/>
    </w:pPr>
    <w:rPr>
      <w:rFonts w:eastAsia="Times New Roman"/>
      <w:szCs w:val="24"/>
      <w:lang w:val="it-IT"/>
    </w:rPr>
  </w:style>
  <w:style w:type="paragraph" w:customStyle="1" w:styleId="Vrstapredpisa">
    <w:name w:val="Vrsta predpisa"/>
    <w:basedOn w:val="Navaden"/>
    <w:link w:val="VrstapredpisaZnak"/>
    <w:qFormat/>
    <w:rsid w:val="00C357A1"/>
    <w:pPr>
      <w:suppressAutoHyphens/>
      <w:overflowPunct w:val="0"/>
      <w:autoSpaceDE w:val="0"/>
      <w:autoSpaceDN w:val="0"/>
      <w:adjustRightInd w:val="0"/>
      <w:spacing w:before="360" w:after="0" w:line="220" w:lineRule="exact"/>
      <w:jc w:val="center"/>
      <w:textAlignment w:val="baseline"/>
    </w:pPr>
    <w:rPr>
      <w:rFonts w:eastAsia="Times New Roman"/>
      <w:b/>
      <w:bCs/>
      <w:color w:val="000000"/>
      <w:spacing w:val="40"/>
      <w:sz w:val="22"/>
    </w:rPr>
  </w:style>
  <w:style w:type="character" w:customStyle="1" w:styleId="VrstapredpisaZnak">
    <w:name w:val="Vrsta predpisa Znak"/>
    <w:link w:val="Vrstapredpisa"/>
    <w:rsid w:val="00C357A1"/>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C357A1"/>
    <w:pPr>
      <w:suppressAutoHyphens/>
      <w:overflowPunct w:val="0"/>
      <w:autoSpaceDE w:val="0"/>
      <w:autoSpaceDN w:val="0"/>
      <w:adjustRightInd w:val="0"/>
      <w:spacing w:before="120" w:line="200" w:lineRule="exact"/>
      <w:jc w:val="center"/>
      <w:textAlignment w:val="baseline"/>
    </w:pPr>
    <w:rPr>
      <w:rFonts w:eastAsia="Times New Roman"/>
      <w:b/>
      <w:sz w:val="22"/>
    </w:rPr>
  </w:style>
  <w:style w:type="character" w:customStyle="1" w:styleId="NaslovpredpisaZnak">
    <w:name w:val="Naslov_predpisa Znak"/>
    <w:link w:val="Naslovpredpisa"/>
    <w:rsid w:val="00C357A1"/>
    <w:rPr>
      <w:rFonts w:ascii="Arial" w:eastAsia="Times New Roman" w:hAnsi="Arial" w:cs="Times New Roman"/>
      <w:b/>
    </w:rPr>
  </w:style>
  <w:style w:type="paragraph" w:customStyle="1" w:styleId="Poglavje">
    <w:name w:val="Poglavje"/>
    <w:basedOn w:val="Navaden"/>
    <w:qFormat/>
    <w:rsid w:val="00C357A1"/>
    <w:pPr>
      <w:suppressAutoHyphens/>
      <w:overflowPunct w:val="0"/>
      <w:autoSpaceDE w:val="0"/>
      <w:autoSpaceDN w:val="0"/>
      <w:adjustRightInd w:val="0"/>
      <w:spacing w:before="360" w:after="60" w:line="200" w:lineRule="exact"/>
      <w:jc w:val="center"/>
      <w:textAlignment w:val="baseline"/>
      <w:outlineLvl w:val="3"/>
    </w:pPr>
    <w:rPr>
      <w:rFonts w:eastAsia="Times New Roman" w:cs="Arial"/>
      <w:b/>
      <w:sz w:val="22"/>
      <w:lang w:eastAsia="sl-SI"/>
    </w:rPr>
  </w:style>
  <w:style w:type="paragraph" w:customStyle="1" w:styleId="Oddelek">
    <w:name w:val="Oddelek"/>
    <w:basedOn w:val="Navaden"/>
    <w:link w:val="OddelekZnak1"/>
    <w:qFormat/>
    <w:rsid w:val="00C357A1"/>
    <w:pPr>
      <w:numPr>
        <w:numId w:val="12"/>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b/>
      <w:sz w:val="22"/>
    </w:rPr>
  </w:style>
  <w:style w:type="character" w:customStyle="1" w:styleId="OddelekZnak1">
    <w:name w:val="Oddelek Znak1"/>
    <w:link w:val="Oddelek"/>
    <w:rsid w:val="00C357A1"/>
    <w:rPr>
      <w:rFonts w:ascii="Arial" w:eastAsia="Times New Roman" w:hAnsi="Arial" w:cs="Times New Roman"/>
      <w:b/>
    </w:rPr>
  </w:style>
  <w:style w:type="paragraph" w:customStyle="1" w:styleId="Alineazaodstavkom">
    <w:name w:val="Alinea za odstavkom"/>
    <w:basedOn w:val="Navaden"/>
    <w:link w:val="AlineazaodstavkomZnak"/>
    <w:qFormat/>
    <w:rsid w:val="00C357A1"/>
    <w:pPr>
      <w:numPr>
        <w:numId w:val="15"/>
      </w:numPr>
      <w:overflowPunct w:val="0"/>
      <w:autoSpaceDE w:val="0"/>
      <w:autoSpaceDN w:val="0"/>
      <w:adjustRightInd w:val="0"/>
      <w:spacing w:before="240" w:after="0" w:line="200" w:lineRule="exact"/>
      <w:jc w:val="both"/>
      <w:textAlignment w:val="baseline"/>
    </w:pPr>
    <w:rPr>
      <w:rFonts w:eastAsia="Times New Roman"/>
      <w:sz w:val="22"/>
    </w:rPr>
  </w:style>
  <w:style w:type="character" w:customStyle="1" w:styleId="AlineazaodstavkomZnak">
    <w:name w:val="Alinea za odstavkom Znak"/>
    <w:link w:val="Alineazaodstavkom"/>
    <w:rsid w:val="00C357A1"/>
    <w:rPr>
      <w:rFonts w:ascii="Arial" w:eastAsia="Times New Roman" w:hAnsi="Arial" w:cs="Times New Roman"/>
    </w:rPr>
  </w:style>
  <w:style w:type="character" w:styleId="tevilkastrani">
    <w:name w:val="page number"/>
    <w:rsid w:val="00C357A1"/>
  </w:style>
  <w:style w:type="paragraph" w:styleId="Sprotnaopomba-besedilo">
    <w:name w:val="footnote text"/>
    <w:aliases w:val="Sprotna opomba-besedilo,Char Char Char Char,Char Char Char,Fußnote,Footnote Text Char Char,single space,FOOTNOTES,fn,Note de bas de page2,Footnotes Char,footnote text Char,Footnotes,Char Char Char Char Char Char,Footno,Footn"/>
    <w:basedOn w:val="Navaden"/>
    <w:link w:val="Sprotnaopomba-besediloZnak"/>
    <w:uiPriority w:val="99"/>
    <w:qFormat/>
    <w:rsid w:val="00C357A1"/>
    <w:pPr>
      <w:spacing w:before="240" w:after="0" w:line="260" w:lineRule="exact"/>
    </w:pPr>
    <w:rPr>
      <w:rFonts w:eastAsia="Times New Roman"/>
      <w:szCs w:val="20"/>
    </w:rPr>
  </w:style>
  <w:style w:type="character" w:customStyle="1" w:styleId="Sprotnaopomba-besediloZnak">
    <w:name w:val="Sprotna opomba - besedilo Znak"/>
    <w:aliases w:val="Sprotna opomba-besedilo Znak,Char Char Char Char Znak,Char Char Char Znak,Fußnote Znak,Footnote Text Char Char Znak,single space Znak,FOOTNOTES Znak,fn Znak,Note de bas de page2 Znak,Footnotes Char Znak,Footnotes Znak"/>
    <w:basedOn w:val="Privzetapisavaodstavka"/>
    <w:link w:val="Sprotnaopomba-besedilo"/>
    <w:uiPriority w:val="99"/>
    <w:qFormat/>
    <w:rsid w:val="00C357A1"/>
    <w:rPr>
      <w:rFonts w:ascii="Arial" w:eastAsia="Times New Roman" w:hAnsi="Arial" w:cs="Times New Roman"/>
      <w:sz w:val="20"/>
      <w:szCs w:val="20"/>
    </w:rPr>
  </w:style>
  <w:style w:type="character" w:styleId="Sprotnaopomba-sklic">
    <w:name w:val="footnote reference"/>
    <w:aliases w:val="Footnote symbol,Footnote reference number,Times 10 Point,Exposant 3 Point,EN Footnote Reference,note TESI,SUPERS,Nota,Footnote number, Char1,Char1,Ref,de nota al pie,EN Footnote text,Fussnota,Footnote,Footnote Refernece,E..."/>
    <w:link w:val="FootnotesymbolCarZchn"/>
    <w:uiPriority w:val="99"/>
    <w:qFormat/>
    <w:rsid w:val="00C357A1"/>
    <w:rPr>
      <w:vertAlign w:val="superscript"/>
    </w:rPr>
  </w:style>
  <w:style w:type="character" w:styleId="Pripombasklic">
    <w:name w:val="annotation reference"/>
    <w:aliases w:val="Naslov 1 Znak2,Komentar - sklic1"/>
    <w:uiPriority w:val="99"/>
    <w:qFormat/>
    <w:rsid w:val="00C357A1"/>
    <w:rPr>
      <w:sz w:val="16"/>
      <w:szCs w:val="16"/>
    </w:rPr>
  </w:style>
  <w:style w:type="paragraph" w:styleId="Pripombabesedilo">
    <w:name w:val="annotation text"/>
    <w:aliases w:val="Komentar - besedilo1"/>
    <w:basedOn w:val="Navaden"/>
    <w:link w:val="PripombabesediloZnak"/>
    <w:uiPriority w:val="99"/>
    <w:qFormat/>
    <w:rsid w:val="00C357A1"/>
    <w:pPr>
      <w:overflowPunct w:val="0"/>
      <w:autoSpaceDE w:val="0"/>
      <w:autoSpaceDN w:val="0"/>
      <w:adjustRightInd w:val="0"/>
      <w:spacing w:before="240" w:after="0" w:line="240" w:lineRule="auto"/>
      <w:jc w:val="both"/>
      <w:textAlignment w:val="baseline"/>
    </w:pPr>
    <w:rPr>
      <w:rFonts w:ascii="Times New Roman" w:eastAsia="Times New Roman" w:hAnsi="Times New Roman"/>
      <w:szCs w:val="20"/>
    </w:rPr>
  </w:style>
  <w:style w:type="character" w:customStyle="1" w:styleId="PripombabesediloZnak">
    <w:name w:val="Pripomba – besedilo Znak"/>
    <w:aliases w:val="Komentar - besedilo1 Znak"/>
    <w:basedOn w:val="Privzetapisavaodstavka"/>
    <w:link w:val="Pripombabesedilo"/>
    <w:uiPriority w:val="99"/>
    <w:qFormat/>
    <w:rsid w:val="00C357A1"/>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rsid w:val="00C357A1"/>
    <w:pPr>
      <w:spacing w:before="240" w:after="0" w:line="260" w:lineRule="exact"/>
    </w:pPr>
    <w:rPr>
      <w:rFonts w:ascii="Tahoma" w:eastAsia="Times New Roman" w:hAnsi="Tahoma"/>
      <w:sz w:val="16"/>
      <w:szCs w:val="16"/>
    </w:rPr>
  </w:style>
  <w:style w:type="character" w:customStyle="1" w:styleId="BesedilooblakaZnak">
    <w:name w:val="Besedilo oblačka Znak"/>
    <w:basedOn w:val="Privzetapisavaodstavka"/>
    <w:link w:val="Besedilooblaka"/>
    <w:uiPriority w:val="99"/>
    <w:semiHidden/>
    <w:rsid w:val="00C357A1"/>
    <w:rPr>
      <w:rFonts w:ascii="Tahoma" w:eastAsia="Times New Roman" w:hAnsi="Tahoma" w:cs="Times New Roman"/>
      <w:sz w:val="16"/>
      <w:szCs w:val="16"/>
    </w:rPr>
  </w:style>
  <w:style w:type="paragraph" w:customStyle="1" w:styleId="Par-number1">
    <w:name w:val="Par-number 1."/>
    <w:basedOn w:val="Navaden"/>
    <w:next w:val="Navaden"/>
    <w:rsid w:val="00C357A1"/>
    <w:pPr>
      <w:widowControl w:val="0"/>
      <w:numPr>
        <w:numId w:val="11"/>
      </w:numPr>
      <w:spacing w:before="240" w:after="0" w:line="360" w:lineRule="auto"/>
    </w:pPr>
    <w:rPr>
      <w:rFonts w:ascii="Times New Roman" w:eastAsia="Times New Roman" w:hAnsi="Times New Roman"/>
      <w:sz w:val="24"/>
      <w:szCs w:val="20"/>
      <w:lang w:eastAsia="fr-BE"/>
    </w:rPr>
  </w:style>
  <w:style w:type="paragraph" w:customStyle="1" w:styleId="Par-numberi">
    <w:name w:val="Par-number (i)"/>
    <w:basedOn w:val="Navaden"/>
    <w:next w:val="Navaden"/>
    <w:rsid w:val="00C357A1"/>
    <w:pPr>
      <w:widowControl w:val="0"/>
      <w:numPr>
        <w:numId w:val="13"/>
      </w:numPr>
      <w:tabs>
        <w:tab w:val="left" w:pos="567"/>
      </w:tabs>
      <w:spacing w:before="240"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uiPriority w:val="99"/>
    <w:semiHidden/>
    <w:rsid w:val="00C357A1"/>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uiPriority w:val="99"/>
    <w:semiHidden/>
    <w:rsid w:val="00C357A1"/>
    <w:rPr>
      <w:rFonts w:ascii="Arial" w:eastAsia="Times New Roman" w:hAnsi="Arial" w:cs="Times New Roman"/>
      <w:b/>
      <w:bCs/>
      <w:sz w:val="20"/>
      <w:szCs w:val="20"/>
    </w:rPr>
  </w:style>
  <w:style w:type="paragraph" w:customStyle="1" w:styleId="Odstavek">
    <w:name w:val="Odstavek"/>
    <w:basedOn w:val="Navaden"/>
    <w:link w:val="OdstavekZnak"/>
    <w:qFormat/>
    <w:rsid w:val="00C357A1"/>
    <w:pPr>
      <w:overflowPunct w:val="0"/>
      <w:autoSpaceDE w:val="0"/>
      <w:autoSpaceDN w:val="0"/>
      <w:adjustRightInd w:val="0"/>
      <w:spacing w:before="240" w:after="0" w:line="240" w:lineRule="auto"/>
      <w:ind w:firstLine="1021"/>
      <w:jc w:val="both"/>
      <w:textAlignment w:val="baseline"/>
    </w:pPr>
    <w:rPr>
      <w:rFonts w:eastAsia="Times New Roman"/>
      <w:sz w:val="22"/>
    </w:rPr>
  </w:style>
  <w:style w:type="character" w:customStyle="1" w:styleId="OdstavekZnak">
    <w:name w:val="Odstavek Znak"/>
    <w:link w:val="Odstavek"/>
    <w:rsid w:val="00C357A1"/>
    <w:rPr>
      <w:rFonts w:ascii="Arial" w:eastAsia="Times New Roman" w:hAnsi="Arial" w:cs="Times New Roman"/>
    </w:rPr>
  </w:style>
  <w:style w:type="paragraph" w:customStyle="1" w:styleId="Odstavekseznama1">
    <w:name w:val="Odstavek seznama1"/>
    <w:basedOn w:val="Navaden"/>
    <w:qFormat/>
    <w:rsid w:val="00C357A1"/>
    <w:pPr>
      <w:spacing w:before="240"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C357A1"/>
    <w:pPr>
      <w:overflowPunct w:val="0"/>
      <w:autoSpaceDE w:val="0"/>
      <w:autoSpaceDN w:val="0"/>
      <w:adjustRightInd w:val="0"/>
      <w:spacing w:before="240" w:after="0" w:line="200" w:lineRule="exact"/>
      <w:ind w:left="720" w:hanging="360"/>
      <w:jc w:val="both"/>
      <w:textAlignment w:val="baseline"/>
    </w:pPr>
    <w:rPr>
      <w:rFonts w:eastAsia="Times New Roman"/>
      <w:sz w:val="22"/>
    </w:rPr>
  </w:style>
  <w:style w:type="character" w:customStyle="1" w:styleId="AlineazatokoZnak">
    <w:name w:val="Alinea za točko Znak"/>
    <w:link w:val="Alineazatoko"/>
    <w:rsid w:val="00C357A1"/>
    <w:rPr>
      <w:rFonts w:ascii="Arial" w:eastAsia="Times New Roman" w:hAnsi="Arial" w:cs="Times New Roman"/>
    </w:rPr>
  </w:style>
  <w:style w:type="character" w:customStyle="1" w:styleId="rkovnatokazaodstavkomZnak">
    <w:name w:val="Črkovna točka_za odstavkom Znak"/>
    <w:link w:val="rkovnatokazaodstavkom"/>
    <w:rsid w:val="00C357A1"/>
    <w:rPr>
      <w:rFonts w:ascii="Arial" w:hAnsi="Arial"/>
    </w:rPr>
  </w:style>
  <w:style w:type="paragraph" w:customStyle="1" w:styleId="rkovnatokazaodstavkom">
    <w:name w:val="Črkovna točka_za odstavkom"/>
    <w:basedOn w:val="Navaden"/>
    <w:link w:val="rkovnatokazaodstavkomZnak"/>
    <w:qFormat/>
    <w:rsid w:val="00C357A1"/>
    <w:pPr>
      <w:numPr>
        <w:numId w:val="14"/>
      </w:numPr>
      <w:overflowPunct w:val="0"/>
      <w:autoSpaceDE w:val="0"/>
      <w:autoSpaceDN w:val="0"/>
      <w:adjustRightInd w:val="0"/>
      <w:spacing w:before="240" w:after="0" w:line="200" w:lineRule="exact"/>
      <w:jc w:val="both"/>
      <w:textAlignment w:val="baseline"/>
    </w:pPr>
    <w:rPr>
      <w:rFonts w:eastAsiaTheme="minorHAnsi" w:cstheme="minorBidi"/>
      <w:sz w:val="22"/>
    </w:rPr>
  </w:style>
  <w:style w:type="paragraph" w:customStyle="1" w:styleId="Odsek">
    <w:name w:val="Odsek"/>
    <w:basedOn w:val="Oddelek"/>
    <w:link w:val="OdsekZnak"/>
    <w:qFormat/>
    <w:rsid w:val="00C357A1"/>
    <w:pPr>
      <w:numPr>
        <w:numId w:val="10"/>
      </w:numPr>
      <w:ind w:left="0" w:firstLine="0"/>
    </w:pPr>
  </w:style>
  <w:style w:type="character" w:customStyle="1" w:styleId="OdsekZnak">
    <w:name w:val="Odsek Znak"/>
    <w:link w:val="Odsek"/>
    <w:rsid w:val="00C357A1"/>
    <w:rPr>
      <w:rFonts w:ascii="Arial" w:eastAsia="Times New Roman" w:hAnsi="Arial" w:cs="Times New Roman"/>
      <w:b/>
    </w:rPr>
  </w:style>
  <w:style w:type="paragraph" w:customStyle="1" w:styleId="len">
    <w:name w:val="Člen"/>
    <w:basedOn w:val="Navaden"/>
    <w:link w:val="lenZnak"/>
    <w:qFormat/>
    <w:rsid w:val="00C357A1"/>
    <w:pPr>
      <w:suppressAutoHyphens/>
      <w:overflowPunct w:val="0"/>
      <w:autoSpaceDE w:val="0"/>
      <w:autoSpaceDN w:val="0"/>
      <w:adjustRightInd w:val="0"/>
      <w:spacing w:before="480" w:after="0" w:line="240" w:lineRule="auto"/>
      <w:jc w:val="center"/>
      <w:textAlignment w:val="baseline"/>
    </w:pPr>
    <w:rPr>
      <w:rFonts w:eastAsia="Times New Roman"/>
      <w:b/>
      <w:sz w:val="22"/>
    </w:rPr>
  </w:style>
  <w:style w:type="character" w:customStyle="1" w:styleId="lenZnak">
    <w:name w:val="Člen Znak"/>
    <w:link w:val="len"/>
    <w:rsid w:val="00C357A1"/>
    <w:rPr>
      <w:rFonts w:ascii="Arial" w:eastAsia="Times New Roman" w:hAnsi="Arial" w:cs="Times New Roman"/>
      <w:b/>
    </w:rPr>
  </w:style>
  <w:style w:type="paragraph" w:customStyle="1" w:styleId="lennaslov">
    <w:name w:val="Člen_naslov"/>
    <w:basedOn w:val="len"/>
    <w:qFormat/>
    <w:rsid w:val="00C357A1"/>
    <w:pPr>
      <w:spacing w:before="0"/>
    </w:pPr>
  </w:style>
  <w:style w:type="paragraph" w:styleId="Telobesedila-zamik">
    <w:name w:val="Body Text Indent"/>
    <w:basedOn w:val="Navaden"/>
    <w:link w:val="Telobesedila-zamikZnak"/>
    <w:rsid w:val="00C357A1"/>
    <w:pPr>
      <w:spacing w:before="240" w:after="120" w:line="260" w:lineRule="atLeast"/>
      <w:ind w:left="283"/>
    </w:pPr>
    <w:rPr>
      <w:rFonts w:eastAsia="Times New Roman"/>
      <w:szCs w:val="24"/>
      <w:lang w:val="en-US"/>
    </w:rPr>
  </w:style>
  <w:style w:type="character" w:customStyle="1" w:styleId="Telobesedila-zamikZnak">
    <w:name w:val="Telo besedila - zamik Znak"/>
    <w:basedOn w:val="Privzetapisavaodstavka"/>
    <w:link w:val="Telobesedila-zamik"/>
    <w:rsid w:val="00C357A1"/>
    <w:rPr>
      <w:rFonts w:ascii="Arial" w:eastAsia="Times New Roman" w:hAnsi="Arial" w:cs="Times New Roman"/>
      <w:sz w:val="20"/>
      <w:szCs w:val="24"/>
      <w:lang w:val="en-US"/>
    </w:rPr>
  </w:style>
  <w:style w:type="paragraph" w:styleId="Telobesedila">
    <w:name w:val="Body Text"/>
    <w:basedOn w:val="Navaden"/>
    <w:link w:val="TelobesedilaZnak"/>
    <w:uiPriority w:val="99"/>
    <w:semiHidden/>
    <w:rsid w:val="00C357A1"/>
    <w:pPr>
      <w:spacing w:before="240" w:after="0" w:line="240" w:lineRule="auto"/>
    </w:pPr>
    <w:rPr>
      <w:rFonts w:eastAsia="Times New Roman"/>
      <w:b/>
      <w:sz w:val="22"/>
      <w:szCs w:val="20"/>
      <w:lang w:eastAsia="sl-SI"/>
    </w:rPr>
  </w:style>
  <w:style w:type="character" w:customStyle="1" w:styleId="TelobesedilaZnak">
    <w:name w:val="Telo besedila Znak"/>
    <w:basedOn w:val="Privzetapisavaodstavka"/>
    <w:link w:val="Telobesedila"/>
    <w:uiPriority w:val="99"/>
    <w:semiHidden/>
    <w:rsid w:val="00C357A1"/>
    <w:rPr>
      <w:rFonts w:ascii="Arial" w:eastAsia="Times New Roman" w:hAnsi="Arial" w:cs="Times New Roman"/>
      <w:b/>
      <w:szCs w:val="20"/>
      <w:lang w:eastAsia="sl-SI"/>
    </w:rPr>
  </w:style>
  <w:style w:type="paragraph" w:customStyle="1" w:styleId="Default">
    <w:name w:val="Default"/>
    <w:rsid w:val="00C357A1"/>
    <w:pPr>
      <w:autoSpaceDE w:val="0"/>
      <w:autoSpaceDN w:val="0"/>
      <w:adjustRightInd w:val="0"/>
      <w:spacing w:before="240" w:after="0" w:line="240" w:lineRule="auto"/>
    </w:pPr>
    <w:rPr>
      <w:rFonts w:ascii="Calibri" w:eastAsia="Calibri" w:hAnsi="Calibri" w:cs="Calibri"/>
      <w:color w:val="000000"/>
      <w:sz w:val="24"/>
      <w:szCs w:val="24"/>
      <w:lang w:eastAsia="sl-SI"/>
    </w:rPr>
  </w:style>
  <w:style w:type="paragraph" w:styleId="Telobesedila2">
    <w:name w:val="Body Text 2"/>
    <w:basedOn w:val="Navaden"/>
    <w:link w:val="Telobesedila2Znak"/>
    <w:uiPriority w:val="99"/>
    <w:unhideWhenUsed/>
    <w:rsid w:val="00C357A1"/>
    <w:pPr>
      <w:spacing w:before="240" w:after="120" w:line="480" w:lineRule="auto"/>
    </w:pPr>
    <w:rPr>
      <w:rFonts w:ascii="Calibri" w:hAnsi="Calibri"/>
      <w:sz w:val="22"/>
    </w:rPr>
  </w:style>
  <w:style w:type="character" w:customStyle="1" w:styleId="Telobesedila2Znak">
    <w:name w:val="Telo besedila 2 Znak"/>
    <w:basedOn w:val="Privzetapisavaodstavka"/>
    <w:link w:val="Telobesedila2"/>
    <w:uiPriority w:val="99"/>
    <w:rsid w:val="00C357A1"/>
    <w:rPr>
      <w:rFonts w:ascii="Calibri" w:eastAsia="Calibri" w:hAnsi="Calibri" w:cs="Times New Roman"/>
    </w:rPr>
  </w:style>
  <w:style w:type="paragraph" w:styleId="Napis">
    <w:name w:val="caption"/>
    <w:basedOn w:val="Navaden"/>
    <w:next w:val="Navaden"/>
    <w:qFormat/>
    <w:rsid w:val="00C357A1"/>
    <w:pPr>
      <w:spacing w:before="240" w:after="0" w:line="240" w:lineRule="auto"/>
    </w:pPr>
    <w:rPr>
      <w:rFonts w:ascii="Times New Roman" w:eastAsia="Times New Roman" w:hAnsi="Times New Roman"/>
      <w:bCs/>
      <w:sz w:val="24"/>
      <w:szCs w:val="20"/>
      <w:lang w:eastAsia="sl-SI"/>
    </w:rPr>
  </w:style>
  <w:style w:type="paragraph" w:customStyle="1" w:styleId="esegmenth4">
    <w:name w:val="esegment_h4"/>
    <w:basedOn w:val="Navaden"/>
    <w:rsid w:val="00C357A1"/>
    <w:pPr>
      <w:spacing w:before="240" w:after="210" w:line="240" w:lineRule="auto"/>
      <w:jc w:val="center"/>
    </w:pPr>
    <w:rPr>
      <w:rFonts w:ascii="Times New Roman" w:eastAsia="Times New Roman" w:hAnsi="Times New Roman"/>
      <w:b/>
      <w:bCs/>
      <w:color w:val="333333"/>
      <w:sz w:val="18"/>
      <w:szCs w:val="18"/>
      <w:lang w:eastAsia="sl-SI"/>
    </w:rPr>
  </w:style>
  <w:style w:type="paragraph" w:styleId="Navadensplet">
    <w:name w:val="Normal (Web)"/>
    <w:basedOn w:val="Navaden"/>
    <w:uiPriority w:val="99"/>
    <w:unhideWhenUsed/>
    <w:rsid w:val="00C357A1"/>
    <w:pPr>
      <w:spacing w:before="240" w:after="210" w:line="240" w:lineRule="auto"/>
    </w:pPr>
    <w:rPr>
      <w:rFonts w:ascii="Times New Roman" w:eastAsia="Times New Roman" w:hAnsi="Times New Roman"/>
      <w:color w:val="333333"/>
      <w:sz w:val="18"/>
      <w:szCs w:val="18"/>
      <w:lang w:eastAsia="sl-SI"/>
    </w:rPr>
  </w:style>
  <w:style w:type="character" w:styleId="Poudarek">
    <w:name w:val="Emphasis"/>
    <w:uiPriority w:val="20"/>
    <w:qFormat/>
    <w:rsid w:val="00C357A1"/>
    <w:rPr>
      <w:b/>
      <w:bCs/>
      <w:i w:val="0"/>
      <w:iCs w:val="0"/>
    </w:rPr>
  </w:style>
  <w:style w:type="character" w:customStyle="1" w:styleId="st">
    <w:name w:val="st"/>
    <w:basedOn w:val="Privzetapisavaodstavka"/>
    <w:rsid w:val="00C357A1"/>
  </w:style>
  <w:style w:type="character" w:customStyle="1" w:styleId="Konnaopomba-besediloZnak">
    <w:name w:val="Končna opomba - besedilo Znak"/>
    <w:basedOn w:val="Privzetapisavaodstavka"/>
    <w:link w:val="Konnaopomba-besedilo"/>
    <w:uiPriority w:val="99"/>
    <w:semiHidden/>
    <w:rsid w:val="00C357A1"/>
  </w:style>
  <w:style w:type="paragraph" w:styleId="Konnaopomba-besedilo">
    <w:name w:val="endnote text"/>
    <w:basedOn w:val="Navaden"/>
    <w:link w:val="Konnaopomba-besediloZnak"/>
    <w:uiPriority w:val="99"/>
    <w:semiHidden/>
    <w:unhideWhenUsed/>
    <w:rsid w:val="00C357A1"/>
    <w:pPr>
      <w:spacing w:before="240" w:after="0"/>
    </w:pPr>
    <w:rPr>
      <w:rFonts w:asciiTheme="minorHAnsi" w:eastAsiaTheme="minorHAnsi" w:hAnsiTheme="minorHAnsi" w:cstheme="minorBidi"/>
      <w:sz w:val="22"/>
    </w:rPr>
  </w:style>
  <w:style w:type="character" w:customStyle="1" w:styleId="Konnaopomba-besediloZnak1">
    <w:name w:val="Končna opomba - besedilo Znak1"/>
    <w:basedOn w:val="Privzetapisavaodstavka"/>
    <w:uiPriority w:val="99"/>
    <w:semiHidden/>
    <w:rsid w:val="00C357A1"/>
    <w:rPr>
      <w:rFonts w:ascii="Arial" w:eastAsia="Calibri" w:hAnsi="Arial" w:cs="Times New Roman"/>
      <w:sz w:val="20"/>
      <w:szCs w:val="20"/>
    </w:rPr>
  </w:style>
  <w:style w:type="paragraph" w:customStyle="1" w:styleId="align-justify">
    <w:name w:val="align-justify"/>
    <w:basedOn w:val="Navaden"/>
    <w:rsid w:val="00C357A1"/>
    <w:pPr>
      <w:spacing w:before="100" w:beforeAutospacing="1" w:after="100" w:afterAutospacing="1" w:line="240" w:lineRule="auto"/>
      <w:jc w:val="both"/>
    </w:pPr>
    <w:rPr>
      <w:rFonts w:ascii="Times New Roman" w:eastAsia="Times New Roman" w:hAnsi="Times New Roman"/>
      <w:sz w:val="24"/>
      <w:szCs w:val="24"/>
      <w:lang w:val="en-US"/>
    </w:rPr>
  </w:style>
  <w:style w:type="character" w:styleId="Krepko">
    <w:name w:val="Strong"/>
    <w:basedOn w:val="Privzetapisavaodstavka"/>
    <w:uiPriority w:val="22"/>
    <w:qFormat/>
    <w:rsid w:val="00C357A1"/>
    <w:rPr>
      <w:b/>
      <w:bCs/>
    </w:rPr>
  </w:style>
  <w:style w:type="paragraph" w:customStyle="1" w:styleId="odstavek1">
    <w:name w:val="odstavek1"/>
    <w:basedOn w:val="Navaden"/>
    <w:rsid w:val="00C357A1"/>
    <w:pPr>
      <w:spacing w:before="240" w:after="0" w:line="240" w:lineRule="auto"/>
      <w:ind w:firstLine="1021"/>
      <w:jc w:val="both"/>
    </w:pPr>
    <w:rPr>
      <w:rFonts w:eastAsia="Times New Roman" w:cs="Arial"/>
      <w:sz w:val="22"/>
      <w:lang w:eastAsia="sl-SI"/>
    </w:rPr>
  </w:style>
  <w:style w:type="paragraph" w:styleId="NaslovTOC">
    <w:name w:val="TOC Heading"/>
    <w:basedOn w:val="Naslov1"/>
    <w:next w:val="Navaden"/>
    <w:uiPriority w:val="39"/>
    <w:unhideWhenUsed/>
    <w:qFormat/>
    <w:rsid w:val="00C357A1"/>
    <w:pPr>
      <w:keepLines/>
      <w:spacing w:before="480"/>
      <w:outlineLvl w:val="9"/>
    </w:pPr>
    <w:rPr>
      <w:rFonts w:ascii="Cambria" w:hAnsi="Cambria"/>
      <w:bCs/>
      <w:color w:val="365F91"/>
      <w:kern w:val="0"/>
      <w:szCs w:val="28"/>
    </w:rPr>
  </w:style>
  <w:style w:type="paragraph" w:styleId="Kazalovsebine1">
    <w:name w:val="toc 1"/>
    <w:basedOn w:val="Navaden"/>
    <w:next w:val="Navaden"/>
    <w:autoRedefine/>
    <w:uiPriority w:val="39"/>
    <w:unhideWhenUsed/>
    <w:rsid w:val="008207F6"/>
    <w:pPr>
      <w:tabs>
        <w:tab w:val="right" w:leader="dot" w:pos="9062"/>
      </w:tabs>
      <w:spacing w:before="240" w:after="0" w:line="480" w:lineRule="auto"/>
    </w:pPr>
    <w:rPr>
      <w:rFonts w:ascii="Calibri" w:hAnsi="Calibri"/>
      <w:noProof/>
      <w:sz w:val="22"/>
      <w:lang w:eastAsia="sl-SI"/>
    </w:rPr>
  </w:style>
  <w:style w:type="paragraph" w:customStyle="1" w:styleId="xinha">
    <w:name w:val="xinha"/>
    <w:basedOn w:val="Navaden"/>
    <w:rsid w:val="00C357A1"/>
    <w:pPr>
      <w:spacing w:before="45" w:after="75" w:line="240" w:lineRule="auto"/>
    </w:pPr>
    <w:rPr>
      <w:rFonts w:ascii="Times New Roman" w:eastAsia="Times New Roman" w:hAnsi="Times New Roman"/>
      <w:color w:val="000000"/>
      <w:sz w:val="24"/>
      <w:szCs w:val="24"/>
      <w:lang w:eastAsia="sl-SI"/>
    </w:rPr>
  </w:style>
  <w:style w:type="character" w:customStyle="1" w:styleId="Komentar-besediloZnak">
    <w:name w:val="Komentar - besedilo Znak"/>
    <w:basedOn w:val="Privzetapisavaodstavka"/>
    <w:uiPriority w:val="99"/>
    <w:semiHidden/>
    <w:rsid w:val="00C357A1"/>
    <w:rPr>
      <w:lang w:eastAsia="en-US"/>
    </w:rPr>
  </w:style>
  <w:style w:type="paragraph" w:customStyle="1" w:styleId="1">
    <w:name w:val="1"/>
    <w:basedOn w:val="Pripombabesedilo"/>
    <w:next w:val="Pripombabesedilo"/>
    <w:link w:val="ZadevakomentarjaZnak"/>
    <w:uiPriority w:val="99"/>
    <w:unhideWhenUsed/>
    <w:rsid w:val="00C357A1"/>
    <w:pPr>
      <w:overflowPunct/>
      <w:autoSpaceDE/>
      <w:autoSpaceDN/>
      <w:adjustRightInd/>
      <w:spacing w:after="200" w:line="276" w:lineRule="auto"/>
      <w:jc w:val="left"/>
      <w:textAlignment w:val="auto"/>
    </w:pPr>
    <w:rPr>
      <w:rFonts w:asciiTheme="minorHAnsi" w:eastAsiaTheme="minorHAnsi" w:hAnsiTheme="minorHAnsi" w:cstheme="minorBidi"/>
      <w:b/>
      <w:bCs/>
      <w:sz w:val="22"/>
      <w:szCs w:val="22"/>
    </w:rPr>
  </w:style>
  <w:style w:type="character" w:customStyle="1" w:styleId="ZadevakomentarjaZnak">
    <w:name w:val="Zadeva komentarja Znak"/>
    <w:basedOn w:val="Komentar-besediloZnak"/>
    <w:link w:val="1"/>
    <w:uiPriority w:val="99"/>
    <w:rsid w:val="00C357A1"/>
    <w:rPr>
      <w:b/>
      <w:bCs/>
      <w:lang w:eastAsia="en-US"/>
    </w:rPr>
  </w:style>
  <w:style w:type="paragraph" w:customStyle="1" w:styleId="esegmenth4l">
    <w:name w:val="esegment_h4l"/>
    <w:basedOn w:val="Navaden"/>
    <w:rsid w:val="00C357A1"/>
    <w:pPr>
      <w:spacing w:before="240" w:after="210" w:line="240" w:lineRule="auto"/>
    </w:pPr>
    <w:rPr>
      <w:rFonts w:ascii="Times New Roman" w:eastAsia="Times New Roman" w:hAnsi="Times New Roman"/>
      <w:b/>
      <w:bCs/>
      <w:color w:val="333333"/>
      <w:sz w:val="18"/>
      <w:szCs w:val="18"/>
      <w:lang w:eastAsia="sl-SI"/>
    </w:rPr>
  </w:style>
  <w:style w:type="paragraph" w:styleId="Brezrazmikov">
    <w:name w:val="No Spacing"/>
    <w:aliases w:val="Clips Body,No Spacing1,ARTICLE TEXT,Medium Grid 21,Spacing,ISSUE AREA,Nessuna spaziatura,SUBHEADING,B,No Spacing2,Medium Shading 1 - Accent 21,Medium Shading 1 - Accent 11,Poglavje/besedilo,Body Copy flush left,Medium Shading 1 Accent 1"/>
    <w:link w:val="BrezrazmikovZnak"/>
    <w:uiPriority w:val="1"/>
    <w:qFormat/>
    <w:rsid w:val="00C357A1"/>
    <w:pPr>
      <w:spacing w:before="240" w:after="0" w:line="240" w:lineRule="auto"/>
    </w:pPr>
    <w:rPr>
      <w:rFonts w:ascii="Calibri" w:eastAsia="Calibri" w:hAnsi="Calibri" w:cs="Times New Roman"/>
    </w:rPr>
  </w:style>
  <w:style w:type="character" w:styleId="SledenaHiperpovezava">
    <w:name w:val="FollowedHyperlink"/>
    <w:basedOn w:val="Privzetapisavaodstavka"/>
    <w:uiPriority w:val="99"/>
    <w:semiHidden/>
    <w:unhideWhenUsed/>
    <w:rsid w:val="00C357A1"/>
    <w:rPr>
      <w:color w:val="954F72" w:themeColor="followedHyperlink"/>
      <w:u w:val="single"/>
    </w:rPr>
  </w:style>
  <w:style w:type="paragraph" w:customStyle="1" w:styleId="odstavek0">
    <w:name w:val="odstavek"/>
    <w:basedOn w:val="Navaden"/>
    <w:rsid w:val="00C357A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lineazaodstavkom0">
    <w:name w:val="alineazaodstavkom"/>
    <w:basedOn w:val="Navaden"/>
    <w:rsid w:val="00C357A1"/>
    <w:pPr>
      <w:spacing w:before="100" w:beforeAutospacing="1" w:after="100" w:afterAutospacing="1" w:line="240" w:lineRule="auto"/>
    </w:pPr>
    <w:rPr>
      <w:rFonts w:ascii="Times New Roman" w:eastAsia="Times New Roman" w:hAnsi="Times New Roman"/>
      <w:sz w:val="24"/>
      <w:szCs w:val="24"/>
      <w:lang w:val="en-US"/>
    </w:rPr>
  </w:style>
  <w:style w:type="paragraph" w:styleId="HTML-oblikovano">
    <w:name w:val="HTML Preformatted"/>
    <w:basedOn w:val="Navaden"/>
    <w:link w:val="HTML-oblikovanoZnak"/>
    <w:uiPriority w:val="99"/>
    <w:unhideWhenUsed/>
    <w:rsid w:val="00C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pPr>
    <w:rPr>
      <w:rFonts w:ascii="Courier New" w:eastAsia="Times New Roman" w:hAnsi="Courier New" w:cs="Courier New"/>
      <w:szCs w:val="20"/>
      <w:lang w:val="en-US"/>
    </w:rPr>
  </w:style>
  <w:style w:type="character" w:customStyle="1" w:styleId="HTML-oblikovanoZnak">
    <w:name w:val="HTML-oblikovano Znak"/>
    <w:basedOn w:val="Privzetapisavaodstavka"/>
    <w:link w:val="HTML-oblikovano"/>
    <w:uiPriority w:val="99"/>
    <w:rsid w:val="00C357A1"/>
    <w:rPr>
      <w:rFonts w:ascii="Courier New" w:eastAsia="Times New Roman" w:hAnsi="Courier New" w:cs="Courier New"/>
      <w:sz w:val="20"/>
      <w:szCs w:val="20"/>
      <w:lang w:val="en-US"/>
    </w:rPr>
  </w:style>
  <w:style w:type="paragraph" w:customStyle="1" w:styleId="Normal12Hanging">
    <w:name w:val="Normal12Hanging"/>
    <w:basedOn w:val="Navaden"/>
    <w:uiPriority w:val="99"/>
    <w:rsid w:val="00C357A1"/>
    <w:pPr>
      <w:widowControl w:val="0"/>
      <w:spacing w:before="240" w:after="240" w:line="240" w:lineRule="auto"/>
      <w:ind w:left="567" w:hanging="567"/>
    </w:pPr>
    <w:rPr>
      <w:rFonts w:ascii="Times New Roman" w:eastAsia="Times New Roman" w:hAnsi="Times New Roman"/>
      <w:sz w:val="24"/>
      <w:szCs w:val="20"/>
      <w:lang w:eastAsia="en-GB"/>
    </w:rPr>
  </w:style>
  <w:style w:type="numbering" w:customStyle="1" w:styleId="Numbered">
    <w:name w:val="Numbered"/>
    <w:rsid w:val="00C357A1"/>
    <w:pPr>
      <w:numPr>
        <w:numId w:val="16"/>
      </w:numPr>
    </w:pPr>
  </w:style>
  <w:style w:type="character" w:customStyle="1" w:styleId="css-901oao">
    <w:name w:val="css-901oao"/>
    <w:basedOn w:val="Privzetapisavaodstavka"/>
    <w:rsid w:val="00C357A1"/>
  </w:style>
  <w:style w:type="character" w:customStyle="1" w:styleId="tlid-translation">
    <w:name w:val="tlid-translation"/>
    <w:rsid w:val="00C357A1"/>
  </w:style>
  <w:style w:type="paragraph" w:customStyle="1" w:styleId="pravnapodlaga">
    <w:name w:val="pravnapodlaga"/>
    <w:basedOn w:val="Navaden"/>
    <w:rsid w:val="00C357A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vrstapredpisa0">
    <w:name w:val="vrstapredpisa"/>
    <w:basedOn w:val="Navaden"/>
    <w:rsid w:val="00C357A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aslovpredpisa0">
    <w:name w:val="naslovpredpisa"/>
    <w:basedOn w:val="Navaden"/>
    <w:rsid w:val="00C357A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eftside">
    <w:name w:val="left_side"/>
    <w:basedOn w:val="Privzetapisavaodstavka"/>
    <w:rsid w:val="00C357A1"/>
  </w:style>
  <w:style w:type="character" w:customStyle="1" w:styleId="A01">
    <w:name w:val="A0+1"/>
    <w:uiPriority w:val="99"/>
    <w:rsid w:val="00C357A1"/>
    <w:rPr>
      <w:rFonts w:cs="Myriad Pro Light"/>
      <w:b/>
      <w:bCs/>
      <w:color w:val="000000"/>
      <w:sz w:val="32"/>
      <w:szCs w:val="32"/>
    </w:rPr>
  </w:style>
  <w:style w:type="character" w:customStyle="1" w:styleId="rightside">
    <w:name w:val="right_side"/>
    <w:basedOn w:val="Privzetapisavaodstavka"/>
    <w:rsid w:val="00C357A1"/>
  </w:style>
  <w:style w:type="paragraph" w:customStyle="1" w:styleId="poglavje0">
    <w:name w:val="poglavje"/>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kanakoncupredpisa">
    <w:name w:val="tevilkanakoncupredpisa"/>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delek0">
    <w:name w:val="oddelek"/>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0">
    <w:name w:val="tevilnatoka"/>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ododdelek">
    <w:name w:val="pododdelek"/>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paragraph" w:styleId="Kazalovsebine3">
    <w:name w:val="toc 3"/>
    <w:basedOn w:val="Navaden"/>
    <w:next w:val="Navaden"/>
    <w:autoRedefine/>
    <w:uiPriority w:val="39"/>
    <w:unhideWhenUsed/>
    <w:rsid w:val="00C357A1"/>
    <w:pPr>
      <w:spacing w:before="240" w:after="100"/>
      <w:ind w:left="440"/>
    </w:pPr>
    <w:rPr>
      <w:rFonts w:ascii="Calibri" w:hAnsi="Calibri"/>
      <w:sz w:val="22"/>
    </w:rPr>
  </w:style>
  <w:style w:type="paragraph" w:styleId="Podnaslov">
    <w:name w:val="Subtitle"/>
    <w:basedOn w:val="Navaden"/>
    <w:next w:val="Navaden"/>
    <w:link w:val="PodnaslovZnak"/>
    <w:uiPriority w:val="11"/>
    <w:qFormat/>
    <w:rsid w:val="00C357A1"/>
    <w:pPr>
      <w:numPr>
        <w:ilvl w:val="1"/>
      </w:numPr>
      <w:spacing w:before="240"/>
    </w:pPr>
    <w:rPr>
      <w:rFonts w:asciiTheme="minorHAnsi" w:eastAsiaTheme="minorEastAsia" w:hAnsiTheme="minorHAnsi" w:cstheme="minorBidi"/>
      <w:color w:val="5A5A5A" w:themeColor="text1" w:themeTint="A5"/>
      <w:spacing w:val="15"/>
      <w:sz w:val="22"/>
    </w:rPr>
  </w:style>
  <w:style w:type="character" w:customStyle="1" w:styleId="PodnaslovZnak">
    <w:name w:val="Podnaslov Znak"/>
    <w:basedOn w:val="Privzetapisavaodstavka"/>
    <w:link w:val="Podnaslov"/>
    <w:uiPriority w:val="11"/>
    <w:rsid w:val="00C357A1"/>
    <w:rPr>
      <w:rFonts w:eastAsiaTheme="minorEastAsia"/>
      <w:color w:val="5A5A5A" w:themeColor="text1" w:themeTint="A5"/>
      <w:spacing w:val="15"/>
    </w:rPr>
  </w:style>
  <w:style w:type="paragraph" w:styleId="Kazalovsebine2">
    <w:name w:val="toc 2"/>
    <w:basedOn w:val="Navaden"/>
    <w:next w:val="Navaden"/>
    <w:autoRedefine/>
    <w:uiPriority w:val="39"/>
    <w:unhideWhenUsed/>
    <w:rsid w:val="000146E1"/>
    <w:pPr>
      <w:tabs>
        <w:tab w:val="right" w:leader="dot" w:pos="9062"/>
      </w:tabs>
      <w:spacing w:after="0" w:line="260" w:lineRule="exact"/>
      <w:ind w:left="220" w:hanging="220"/>
    </w:pPr>
    <w:rPr>
      <w:rFonts w:asciiTheme="minorHAnsi" w:eastAsiaTheme="minorEastAsia" w:hAnsiTheme="minorHAnsi"/>
      <w:sz w:val="22"/>
      <w:lang w:eastAsia="sl-SI"/>
    </w:rPr>
  </w:style>
  <w:style w:type="paragraph" w:customStyle="1" w:styleId="rimskatevilnatoka">
    <w:name w:val="rimskatevilnatoka"/>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bodytext">
    <w:name w:val="bodytext"/>
    <w:basedOn w:val="Navaden"/>
    <w:rsid w:val="00C357A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en0">
    <w:name w:val="len"/>
    <w:basedOn w:val="Navaden"/>
    <w:rsid w:val="00C357A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ennaslov0">
    <w:name w:val="lennaslov"/>
    <w:basedOn w:val="Navaden"/>
    <w:rsid w:val="00C357A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icontext">
    <w:name w:val="icon_text"/>
    <w:basedOn w:val="Naslov2"/>
    <w:qFormat/>
    <w:rsid w:val="00C357A1"/>
    <w:pPr>
      <w:spacing w:line="280" w:lineRule="exact"/>
      <w:outlineLvl w:val="9"/>
    </w:pPr>
    <w:rPr>
      <w:rFonts w:ascii="EC Square Sans Pro" w:eastAsiaTheme="majorEastAsia" w:hAnsi="EC Square Sans Pro" w:cstheme="majorBidi"/>
      <w:b w:val="0"/>
      <w:i/>
      <w:iCs/>
      <w:color w:val="283D85"/>
      <w:lang w:val="en-US"/>
    </w:rPr>
  </w:style>
  <w:style w:type="character" w:customStyle="1" w:styleId="iconnumber">
    <w:name w:val="icon_number"/>
    <w:uiPriority w:val="1"/>
    <w:qFormat/>
    <w:rsid w:val="00C357A1"/>
    <w:rPr>
      <w:rFonts w:ascii="EC Square Sans Pro" w:hAnsi="EC Square Sans Pro"/>
      <w:b/>
      <w:bCs/>
      <w:color w:val="0C69B8"/>
      <w:sz w:val="32"/>
      <w:szCs w:val="36"/>
    </w:rPr>
  </w:style>
  <w:style w:type="paragraph" w:customStyle="1" w:styleId="aaaa">
    <w:name w:val="aaaa"/>
    <w:basedOn w:val="Navaden"/>
    <w:qFormat/>
    <w:rsid w:val="00C357A1"/>
    <w:pPr>
      <w:spacing w:before="240" w:after="0" w:line="256" w:lineRule="auto"/>
      <w:jc w:val="center"/>
    </w:pPr>
    <w:rPr>
      <w:rFonts w:ascii="EC Square Sans Pro Light" w:eastAsiaTheme="minorHAnsi" w:hAnsi="EC Square Sans Pro Light" w:cstheme="minorBidi"/>
      <w:color w:val="0D67B9"/>
      <w:lang w:val="en-US"/>
    </w:rPr>
  </w:style>
  <w:style w:type="paragraph" w:customStyle="1" w:styleId="Point0number">
    <w:name w:val="Point 0 (number)"/>
    <w:basedOn w:val="Navaden"/>
    <w:rsid w:val="00C357A1"/>
    <w:pPr>
      <w:numPr>
        <w:numId w:val="17"/>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avaden"/>
    <w:rsid w:val="00C357A1"/>
    <w:pPr>
      <w:numPr>
        <w:ilvl w:val="2"/>
        <w:numId w:val="17"/>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avaden"/>
    <w:rsid w:val="00C357A1"/>
    <w:pPr>
      <w:numPr>
        <w:ilvl w:val="4"/>
        <w:numId w:val="17"/>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avaden"/>
    <w:rsid w:val="00C357A1"/>
    <w:pPr>
      <w:numPr>
        <w:ilvl w:val="6"/>
        <w:numId w:val="17"/>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avaden"/>
    <w:rsid w:val="00C357A1"/>
    <w:pPr>
      <w:numPr>
        <w:ilvl w:val="1"/>
        <w:numId w:val="17"/>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avaden"/>
    <w:rsid w:val="00C357A1"/>
    <w:pPr>
      <w:numPr>
        <w:ilvl w:val="3"/>
        <w:numId w:val="17"/>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avaden"/>
    <w:rsid w:val="00C357A1"/>
    <w:pPr>
      <w:numPr>
        <w:ilvl w:val="5"/>
        <w:numId w:val="17"/>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avaden"/>
    <w:rsid w:val="00C357A1"/>
    <w:pPr>
      <w:numPr>
        <w:ilvl w:val="7"/>
        <w:numId w:val="17"/>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avaden"/>
    <w:rsid w:val="00C357A1"/>
    <w:pPr>
      <w:numPr>
        <w:ilvl w:val="8"/>
        <w:numId w:val="17"/>
      </w:numPr>
      <w:spacing w:before="120" w:after="120" w:line="240" w:lineRule="auto"/>
      <w:jc w:val="both"/>
    </w:pPr>
    <w:rPr>
      <w:rFonts w:ascii="Times New Roman" w:eastAsia="Times New Roman" w:hAnsi="Times New Roman"/>
      <w:sz w:val="24"/>
      <w:szCs w:val="24"/>
    </w:rPr>
  </w:style>
  <w:style w:type="character" w:customStyle="1" w:styleId="gmail-go">
    <w:name w:val="gmail-go"/>
    <w:rsid w:val="00C357A1"/>
  </w:style>
  <w:style w:type="character" w:customStyle="1" w:styleId="SingleTxtGChar">
    <w:name w:val="_ Single Txt_G Char"/>
    <w:basedOn w:val="Privzetapisavaodstavka"/>
    <w:link w:val="SingleTxtG"/>
    <w:locked/>
    <w:rsid w:val="00C357A1"/>
  </w:style>
  <w:style w:type="paragraph" w:customStyle="1" w:styleId="SingleTxtG">
    <w:name w:val="_ Single Txt_G"/>
    <w:basedOn w:val="Navaden"/>
    <w:link w:val="SingleTxtGChar"/>
    <w:rsid w:val="00C357A1"/>
    <w:pPr>
      <w:spacing w:after="120" w:line="240" w:lineRule="atLeast"/>
      <w:ind w:left="1134" w:right="1134"/>
      <w:jc w:val="both"/>
    </w:pPr>
    <w:rPr>
      <w:rFonts w:asciiTheme="minorHAnsi" w:eastAsiaTheme="minorHAnsi" w:hAnsiTheme="minorHAnsi" w:cstheme="minorBidi"/>
      <w:sz w:val="22"/>
    </w:rPr>
  </w:style>
  <w:style w:type="character" w:customStyle="1" w:styleId="Nerazreenaomemba1">
    <w:name w:val="Nerazrešena omemba1"/>
    <w:basedOn w:val="Privzetapisavaodstavka"/>
    <w:uiPriority w:val="99"/>
    <w:semiHidden/>
    <w:unhideWhenUsed/>
    <w:rsid w:val="00C357A1"/>
    <w:rPr>
      <w:color w:val="605E5C"/>
      <w:shd w:val="clear" w:color="auto" w:fill="E1DFDD"/>
    </w:rPr>
  </w:style>
  <w:style w:type="paragraph" w:styleId="Revizija">
    <w:name w:val="Revision"/>
    <w:hidden/>
    <w:uiPriority w:val="99"/>
    <w:semiHidden/>
    <w:rsid w:val="00C357A1"/>
    <w:pPr>
      <w:spacing w:after="0" w:line="240" w:lineRule="auto"/>
    </w:pPr>
    <w:rPr>
      <w:rFonts w:ascii="Calibri" w:eastAsia="Calibri" w:hAnsi="Calibri" w:cs="Times New Roman"/>
    </w:rPr>
  </w:style>
  <w:style w:type="character" w:customStyle="1" w:styleId="Nerazreenaomemba11">
    <w:name w:val="Nerazrešena omemba11"/>
    <w:basedOn w:val="Privzetapisavaodstavka"/>
    <w:uiPriority w:val="99"/>
    <w:semiHidden/>
    <w:unhideWhenUsed/>
    <w:rsid w:val="00C357A1"/>
    <w:rPr>
      <w:color w:val="605E5C"/>
      <w:shd w:val="clear" w:color="auto" w:fill="E1DFDD"/>
    </w:rPr>
  </w:style>
  <w:style w:type="character" w:customStyle="1" w:styleId="highlight">
    <w:name w:val="highlight"/>
    <w:basedOn w:val="Privzetapisavaodstavka"/>
    <w:rsid w:val="00C357A1"/>
  </w:style>
  <w:style w:type="paragraph" w:customStyle="1" w:styleId="datumsprejetja">
    <w:name w:val="datumsprejetja"/>
    <w:basedOn w:val="Navaden"/>
    <w:rsid w:val="00C357A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va">
    <w:name w:val="eva"/>
    <w:basedOn w:val="Navaden"/>
    <w:rsid w:val="00C357A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erazreenaomemba10">
    <w:name w:val="Nerazrešena omemba10"/>
    <w:basedOn w:val="Privzetapisavaodstavka"/>
    <w:uiPriority w:val="99"/>
    <w:semiHidden/>
    <w:unhideWhenUsed/>
    <w:rsid w:val="00C357A1"/>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qFormat/>
    <w:rsid w:val="00C357A1"/>
    <w:pPr>
      <w:spacing w:line="240" w:lineRule="exact"/>
    </w:pPr>
    <w:rPr>
      <w:rFonts w:asciiTheme="minorHAnsi" w:eastAsiaTheme="minorHAnsi" w:hAnsiTheme="minorHAnsi" w:cstheme="minorBidi"/>
      <w:sz w:val="22"/>
      <w:vertAlign w:val="superscript"/>
    </w:rPr>
  </w:style>
  <w:style w:type="paragraph" w:customStyle="1" w:styleId="Briefingtext">
    <w:name w:val="Briefing text"/>
    <w:basedOn w:val="Navaden"/>
    <w:link w:val="BriefingtextChar"/>
    <w:qFormat/>
    <w:rsid w:val="00C357A1"/>
    <w:pPr>
      <w:spacing w:after="240" w:line="240" w:lineRule="auto"/>
      <w:jc w:val="both"/>
    </w:pPr>
    <w:rPr>
      <w:rFonts w:eastAsia="Times New Roman" w:cs="Arial"/>
      <w:sz w:val="22"/>
      <w:szCs w:val="24"/>
    </w:rPr>
  </w:style>
  <w:style w:type="character" w:customStyle="1" w:styleId="BriefingtextChar">
    <w:name w:val="Briefing text Char"/>
    <w:link w:val="Briefingtext"/>
    <w:qFormat/>
    <w:rsid w:val="00C357A1"/>
    <w:rPr>
      <w:rFonts w:ascii="Arial" w:eastAsia="Times New Roman" w:hAnsi="Arial" w:cs="Arial"/>
      <w:szCs w:val="24"/>
    </w:rPr>
  </w:style>
  <w:style w:type="paragraph" w:customStyle="1" w:styleId="alineazatevilnotoko">
    <w:name w:val="alineazatevilnotoko"/>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2">
    <w:name w:val="Nerazrešena omemba2"/>
    <w:basedOn w:val="Privzetapisavaodstavka"/>
    <w:uiPriority w:val="99"/>
    <w:semiHidden/>
    <w:unhideWhenUsed/>
    <w:rsid w:val="00C357A1"/>
    <w:rPr>
      <w:color w:val="605E5C"/>
      <w:shd w:val="clear" w:color="auto" w:fill="E1DFDD"/>
    </w:rPr>
  </w:style>
  <w:style w:type="paragraph" w:customStyle="1" w:styleId="title-bold">
    <w:name w:val="title-bold"/>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j-doc-ti">
    <w:name w:val="oj-doc-ti"/>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BrezrazmikovZnak">
    <w:name w:val="Brez razmikov Znak"/>
    <w:aliases w:val="Clips Body Znak,No Spacing1 Znak,ARTICLE TEXT Znak,Medium Grid 21 Znak,Spacing Znak,ISSUE AREA Znak,Nessuna spaziatura Znak,SUBHEADING Znak,B Znak,No Spacing2 Znak,Medium Shading 1 - Accent 21 Znak,Medium Shading 1 - Accent 11 Znak"/>
    <w:basedOn w:val="Privzetapisavaodstavka"/>
    <w:link w:val="Brezrazmikov"/>
    <w:uiPriority w:val="1"/>
    <w:qFormat/>
    <w:rsid w:val="00C357A1"/>
    <w:rPr>
      <w:rFonts w:ascii="Calibri" w:eastAsia="Calibri" w:hAnsi="Calibri" w:cs="Times New Roman"/>
    </w:rPr>
  </w:style>
  <w:style w:type="table" w:styleId="Tabelasvetlamrea2poudarek1">
    <w:name w:val="Grid Table 2 Accent 1"/>
    <w:basedOn w:val="Navadnatabela"/>
    <w:uiPriority w:val="47"/>
    <w:rsid w:val="00C357A1"/>
    <w:pPr>
      <w:spacing w:before="240"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eop">
    <w:name w:val="eop"/>
    <w:basedOn w:val="Privzetapisavaodstavka"/>
    <w:rsid w:val="00C357A1"/>
  </w:style>
  <w:style w:type="paragraph" w:customStyle="1" w:styleId="paragraph">
    <w:name w:val="paragraph"/>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ormaltextrun">
    <w:name w:val="normaltextrun"/>
    <w:basedOn w:val="Privzetapisavaodstavka"/>
    <w:rsid w:val="00C357A1"/>
  </w:style>
  <w:style w:type="paragraph" w:customStyle="1" w:styleId="pf0">
    <w:name w:val="pf0"/>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basedOn w:val="Privzetapisavaodstavka"/>
    <w:rsid w:val="00C357A1"/>
    <w:rPr>
      <w:rFonts w:ascii="Segoe UI" w:hAnsi="Segoe UI" w:cs="Segoe UI" w:hint="default"/>
      <w:sz w:val="18"/>
      <w:szCs w:val="18"/>
      <w:shd w:val="clear" w:color="auto" w:fill="FFFFFF"/>
    </w:rPr>
  </w:style>
  <w:style w:type="character" w:customStyle="1" w:styleId="cf11">
    <w:name w:val="cf11"/>
    <w:basedOn w:val="Privzetapisavaodstavka"/>
    <w:rsid w:val="00C357A1"/>
    <w:rPr>
      <w:rFonts w:ascii="Segoe UI" w:hAnsi="Segoe UI" w:cs="Segoe UI" w:hint="default"/>
      <w:sz w:val="18"/>
      <w:szCs w:val="18"/>
    </w:rPr>
  </w:style>
  <w:style w:type="paragraph" w:customStyle="1" w:styleId="typedudocumentcp">
    <w:name w:val="typedudocument_cp"/>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itreobjetcp">
    <w:name w:val="titreobjet_cp"/>
    <w:basedOn w:val="Navaden"/>
    <w:rsid w:val="00C357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Zamaknjenadolobaprvinivo">
    <w:name w:val="Zamaknjena določba_prvi nivo"/>
    <w:basedOn w:val="Alineazaodstavkom"/>
    <w:link w:val="ZamaknjenadolobaprvinivoZnak"/>
    <w:qFormat/>
    <w:rsid w:val="00C357A1"/>
    <w:pPr>
      <w:numPr>
        <w:numId w:val="0"/>
      </w:numPr>
      <w:overflowPunct/>
      <w:autoSpaceDE/>
      <w:autoSpaceDN/>
      <w:adjustRightInd/>
      <w:spacing w:before="0" w:line="240" w:lineRule="auto"/>
      <w:textAlignment w:val="auto"/>
    </w:pPr>
    <w:rPr>
      <w:rFonts w:cs="Arial"/>
      <w:lang w:eastAsia="sl-SI"/>
    </w:rPr>
  </w:style>
  <w:style w:type="character" w:customStyle="1" w:styleId="ZamaknjenadolobaprvinivoZnak">
    <w:name w:val="Zamaknjena določba_prvi nivo Znak"/>
    <w:basedOn w:val="OdstavekZnak"/>
    <w:link w:val="Zamaknjenadolobaprvinivo"/>
    <w:rsid w:val="00C357A1"/>
    <w:rPr>
      <w:rFonts w:ascii="Arial" w:eastAsia="Times New Roman" w:hAnsi="Arial" w:cs="Arial"/>
      <w:lang w:eastAsia="sl-SI"/>
    </w:rPr>
  </w:style>
  <w:style w:type="paragraph" w:styleId="Kazalovsebine4">
    <w:name w:val="toc 4"/>
    <w:basedOn w:val="Navaden"/>
    <w:next w:val="Navaden"/>
    <w:autoRedefine/>
    <w:uiPriority w:val="39"/>
    <w:unhideWhenUsed/>
    <w:rsid w:val="00C357A1"/>
    <w:pPr>
      <w:spacing w:after="100"/>
      <w:ind w:left="660"/>
    </w:pPr>
    <w:rPr>
      <w:rFonts w:asciiTheme="minorHAnsi" w:eastAsiaTheme="minorEastAsia" w:hAnsiTheme="minorHAnsi" w:cstheme="minorBidi"/>
      <w:kern w:val="2"/>
      <w:sz w:val="22"/>
      <w:lang w:eastAsia="sl-SI"/>
      <w14:ligatures w14:val="standardContextual"/>
    </w:rPr>
  </w:style>
  <w:style w:type="paragraph" w:styleId="Kazalovsebine5">
    <w:name w:val="toc 5"/>
    <w:basedOn w:val="Navaden"/>
    <w:next w:val="Navaden"/>
    <w:autoRedefine/>
    <w:uiPriority w:val="39"/>
    <w:unhideWhenUsed/>
    <w:rsid w:val="00C357A1"/>
    <w:pPr>
      <w:spacing w:after="100"/>
      <w:ind w:left="880"/>
    </w:pPr>
    <w:rPr>
      <w:rFonts w:asciiTheme="minorHAnsi" w:eastAsiaTheme="minorEastAsia" w:hAnsiTheme="minorHAnsi" w:cstheme="minorBidi"/>
      <w:kern w:val="2"/>
      <w:sz w:val="22"/>
      <w:lang w:eastAsia="sl-SI"/>
      <w14:ligatures w14:val="standardContextual"/>
    </w:rPr>
  </w:style>
  <w:style w:type="paragraph" w:styleId="Kazalovsebine6">
    <w:name w:val="toc 6"/>
    <w:basedOn w:val="Navaden"/>
    <w:next w:val="Navaden"/>
    <w:autoRedefine/>
    <w:uiPriority w:val="39"/>
    <w:unhideWhenUsed/>
    <w:rsid w:val="00C357A1"/>
    <w:pPr>
      <w:spacing w:after="100"/>
      <w:ind w:left="1100"/>
    </w:pPr>
    <w:rPr>
      <w:rFonts w:asciiTheme="minorHAnsi" w:eastAsiaTheme="minorEastAsia" w:hAnsiTheme="minorHAnsi" w:cstheme="minorBidi"/>
      <w:kern w:val="2"/>
      <w:sz w:val="22"/>
      <w:lang w:eastAsia="sl-SI"/>
      <w14:ligatures w14:val="standardContextual"/>
    </w:rPr>
  </w:style>
  <w:style w:type="paragraph" w:styleId="Kazalovsebine7">
    <w:name w:val="toc 7"/>
    <w:basedOn w:val="Navaden"/>
    <w:next w:val="Navaden"/>
    <w:autoRedefine/>
    <w:uiPriority w:val="39"/>
    <w:unhideWhenUsed/>
    <w:rsid w:val="00C357A1"/>
    <w:pPr>
      <w:spacing w:after="100"/>
      <w:ind w:left="1320"/>
    </w:pPr>
    <w:rPr>
      <w:rFonts w:asciiTheme="minorHAnsi" w:eastAsiaTheme="minorEastAsia" w:hAnsiTheme="minorHAnsi" w:cstheme="minorBidi"/>
      <w:kern w:val="2"/>
      <w:sz w:val="22"/>
      <w:lang w:eastAsia="sl-SI"/>
      <w14:ligatures w14:val="standardContextual"/>
    </w:rPr>
  </w:style>
  <w:style w:type="paragraph" w:styleId="Kazalovsebine8">
    <w:name w:val="toc 8"/>
    <w:basedOn w:val="Navaden"/>
    <w:next w:val="Navaden"/>
    <w:autoRedefine/>
    <w:uiPriority w:val="39"/>
    <w:unhideWhenUsed/>
    <w:rsid w:val="00C357A1"/>
    <w:pPr>
      <w:spacing w:after="100"/>
      <w:ind w:left="1540"/>
    </w:pPr>
    <w:rPr>
      <w:rFonts w:asciiTheme="minorHAnsi" w:eastAsiaTheme="minorEastAsia" w:hAnsiTheme="minorHAnsi" w:cstheme="minorBidi"/>
      <w:kern w:val="2"/>
      <w:sz w:val="22"/>
      <w:lang w:eastAsia="sl-SI"/>
      <w14:ligatures w14:val="standardContextual"/>
    </w:rPr>
  </w:style>
  <w:style w:type="paragraph" w:styleId="Kazalovsebine9">
    <w:name w:val="toc 9"/>
    <w:basedOn w:val="Navaden"/>
    <w:next w:val="Navaden"/>
    <w:autoRedefine/>
    <w:uiPriority w:val="39"/>
    <w:unhideWhenUsed/>
    <w:rsid w:val="00C357A1"/>
    <w:pPr>
      <w:spacing w:after="100"/>
      <w:ind w:left="1760"/>
    </w:pPr>
    <w:rPr>
      <w:rFonts w:asciiTheme="minorHAnsi" w:eastAsiaTheme="minorEastAsia" w:hAnsiTheme="minorHAnsi" w:cstheme="minorBidi"/>
      <w:kern w:val="2"/>
      <w:sz w:val="22"/>
      <w:lang w:eastAsia="sl-SI"/>
      <w14:ligatures w14:val="standardContextual"/>
    </w:rPr>
  </w:style>
  <w:style w:type="character" w:customStyle="1" w:styleId="mrppsc">
    <w:name w:val="mrppsc"/>
    <w:basedOn w:val="Privzetapisavaodstavka"/>
    <w:rsid w:val="004907B7"/>
  </w:style>
  <w:style w:type="character" w:customStyle="1" w:styleId="mrppfc">
    <w:name w:val="mrppfc"/>
    <w:basedOn w:val="Privzetapisavaodstavka"/>
    <w:rsid w:val="004907B7"/>
  </w:style>
  <w:style w:type="paragraph" w:customStyle="1" w:styleId="tevilnatoka111">
    <w:name w:val="Številčna točka 1.1.1"/>
    <w:basedOn w:val="Navaden"/>
    <w:qFormat/>
    <w:rsid w:val="00890EC4"/>
    <w:pPr>
      <w:widowControl w:val="0"/>
      <w:numPr>
        <w:ilvl w:val="2"/>
        <w:numId w:val="21"/>
      </w:numPr>
      <w:overflowPunct w:val="0"/>
      <w:autoSpaceDE w:val="0"/>
      <w:autoSpaceDN w:val="0"/>
      <w:adjustRightInd w:val="0"/>
      <w:spacing w:after="0" w:line="240" w:lineRule="auto"/>
      <w:jc w:val="both"/>
    </w:pPr>
    <w:rPr>
      <w:sz w:val="22"/>
      <w:szCs w:val="16"/>
      <w:lang w:eastAsia="sl-SI"/>
    </w:rPr>
  </w:style>
  <w:style w:type="character" w:customStyle="1" w:styleId="tevilnatokaZnak">
    <w:name w:val="Številčna točka Znak"/>
    <w:link w:val="tevilnatoka"/>
    <w:locked/>
    <w:rsid w:val="00890EC4"/>
    <w:rPr>
      <w:rFonts w:ascii="Arial" w:hAnsi="Arial"/>
      <w:lang w:val="x-none" w:eastAsia="x-none"/>
    </w:rPr>
  </w:style>
  <w:style w:type="paragraph" w:customStyle="1" w:styleId="tevilnatoka">
    <w:name w:val="Številčna točka"/>
    <w:basedOn w:val="Navaden"/>
    <w:link w:val="tevilnatokaZnak"/>
    <w:qFormat/>
    <w:rsid w:val="00890EC4"/>
    <w:pPr>
      <w:numPr>
        <w:numId w:val="21"/>
      </w:numPr>
      <w:spacing w:after="0" w:line="240" w:lineRule="auto"/>
      <w:jc w:val="both"/>
    </w:pPr>
    <w:rPr>
      <w:rFonts w:eastAsiaTheme="minorHAnsi" w:cstheme="minorBidi"/>
      <w:sz w:val="22"/>
      <w:lang w:val="x-none" w:eastAsia="x-none"/>
    </w:rPr>
  </w:style>
  <w:style w:type="paragraph" w:customStyle="1" w:styleId="tevilnatoka11Nova">
    <w:name w:val="Številčna točka 1.1 Nova"/>
    <w:basedOn w:val="tevilnatoka"/>
    <w:qFormat/>
    <w:rsid w:val="00890EC4"/>
    <w:pPr>
      <w:numPr>
        <w:ilvl w:val="1"/>
      </w:numPr>
      <w:tabs>
        <w:tab w:val="clear" w:pos="425"/>
        <w:tab w:val="num" w:pos="360"/>
        <w:tab w:val="num" w:pos="850"/>
        <w:tab w:val="num" w:pos="1440"/>
      </w:tabs>
      <w:ind w:left="1440" w:hanging="360"/>
    </w:pPr>
  </w:style>
  <w:style w:type="character" w:customStyle="1" w:styleId="Nerazreenaomemba3">
    <w:name w:val="Nerazrešena omemba3"/>
    <w:basedOn w:val="Privzetapisavaodstavka"/>
    <w:uiPriority w:val="99"/>
    <w:semiHidden/>
    <w:unhideWhenUsed/>
    <w:rsid w:val="00D46BE0"/>
    <w:rPr>
      <w:color w:val="605E5C"/>
      <w:shd w:val="clear" w:color="auto" w:fill="E1DFDD"/>
    </w:rPr>
  </w:style>
  <w:style w:type="table" w:customStyle="1" w:styleId="Tabelamrea1">
    <w:name w:val="Tabela – mreža1"/>
    <w:basedOn w:val="Navadnatabela"/>
    <w:next w:val="Tabelamrea"/>
    <w:uiPriority w:val="39"/>
    <w:rsid w:val="0016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16332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39"/>
    <w:rsid w:val="00D4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D4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DE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97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97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97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39"/>
    <w:rsid w:val="00F83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39"/>
    <w:rsid w:val="00FE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39"/>
    <w:rsid w:val="00D70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D70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uiPriority w:val="39"/>
    <w:rsid w:val="00C04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39"/>
    <w:rsid w:val="00C04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uiPriority w:val="39"/>
    <w:rsid w:val="0090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
    <w:name w:val="Tabela – mreža15"/>
    <w:basedOn w:val="Navadnatabela"/>
    <w:next w:val="Tabelamrea"/>
    <w:uiPriority w:val="39"/>
    <w:rsid w:val="0090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6">
    <w:name w:val="Tabela – mreža16"/>
    <w:basedOn w:val="Navadnatabela"/>
    <w:next w:val="Tabelamrea"/>
    <w:uiPriority w:val="39"/>
    <w:rsid w:val="0090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7">
    <w:name w:val="Tabela – mreža17"/>
    <w:basedOn w:val="Navadnatabela"/>
    <w:next w:val="Tabelamrea"/>
    <w:uiPriority w:val="39"/>
    <w:rsid w:val="0090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8">
    <w:name w:val="Tabela – mreža18"/>
    <w:basedOn w:val="Navadnatabela"/>
    <w:next w:val="Tabelamrea"/>
    <w:uiPriority w:val="39"/>
    <w:rsid w:val="00097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9">
    <w:name w:val="Tabela – mreža19"/>
    <w:basedOn w:val="Navadnatabela"/>
    <w:next w:val="Tabelamrea"/>
    <w:uiPriority w:val="39"/>
    <w:rsid w:val="00097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0">
    <w:name w:val="Tabela – mreža20"/>
    <w:basedOn w:val="Navadnatabela"/>
    <w:next w:val="Tabelamrea"/>
    <w:uiPriority w:val="39"/>
    <w:rsid w:val="00097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9E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3">
    <w:name w:val="Tabela – mreža23"/>
    <w:basedOn w:val="Navadnatabela"/>
    <w:next w:val="Tabelamrea"/>
    <w:uiPriority w:val="39"/>
    <w:rsid w:val="009E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4">
    <w:name w:val="Tabela – mreža24"/>
    <w:basedOn w:val="Navadnatabela"/>
    <w:next w:val="Tabelamrea"/>
    <w:uiPriority w:val="39"/>
    <w:rsid w:val="00467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Naslov3Po3pt">
    <w:name w:val="Slog Naslov 3 + Po:  3 pt"/>
    <w:basedOn w:val="Naslov3"/>
    <w:rsid w:val="007448CE"/>
    <w:pPr>
      <w:keepLines w:val="0"/>
      <w:numPr>
        <w:numId w:val="34"/>
      </w:numPr>
      <w:tabs>
        <w:tab w:val="clear" w:pos="1492"/>
        <w:tab w:val="num" w:pos="360"/>
        <w:tab w:val="num" w:pos="4025"/>
      </w:tabs>
      <w:spacing w:before="120" w:after="60" w:line="240" w:lineRule="auto"/>
      <w:ind w:left="2128" w:hanging="851"/>
      <w:jc w:val="both"/>
    </w:pPr>
    <w:rPr>
      <w:rFonts w:ascii="Arial" w:eastAsia="Times New Roman" w:hAnsi="Arial" w:cs="Times New Roman"/>
      <w:b/>
      <w:bCs/>
      <w:color w:val="auto"/>
      <w:sz w:val="20"/>
      <w:szCs w:val="20"/>
      <w:u w:val="none"/>
      <w:lang w:eastAsia="sl-SI"/>
    </w:rPr>
  </w:style>
  <w:style w:type="character" w:styleId="Nerazreenaomemba">
    <w:name w:val="Unresolved Mention"/>
    <w:basedOn w:val="Privzetapisavaodstavka"/>
    <w:uiPriority w:val="99"/>
    <w:semiHidden/>
    <w:unhideWhenUsed/>
    <w:rsid w:val="00694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288">
      <w:bodyDiv w:val="1"/>
      <w:marLeft w:val="0"/>
      <w:marRight w:val="0"/>
      <w:marTop w:val="0"/>
      <w:marBottom w:val="0"/>
      <w:divBdr>
        <w:top w:val="none" w:sz="0" w:space="0" w:color="auto"/>
        <w:left w:val="none" w:sz="0" w:space="0" w:color="auto"/>
        <w:bottom w:val="none" w:sz="0" w:space="0" w:color="auto"/>
        <w:right w:val="none" w:sz="0" w:space="0" w:color="auto"/>
      </w:divBdr>
    </w:div>
    <w:div w:id="46146981">
      <w:bodyDiv w:val="1"/>
      <w:marLeft w:val="0"/>
      <w:marRight w:val="0"/>
      <w:marTop w:val="0"/>
      <w:marBottom w:val="0"/>
      <w:divBdr>
        <w:top w:val="none" w:sz="0" w:space="0" w:color="auto"/>
        <w:left w:val="none" w:sz="0" w:space="0" w:color="auto"/>
        <w:bottom w:val="none" w:sz="0" w:space="0" w:color="auto"/>
        <w:right w:val="none" w:sz="0" w:space="0" w:color="auto"/>
      </w:divBdr>
    </w:div>
    <w:div w:id="52000024">
      <w:bodyDiv w:val="1"/>
      <w:marLeft w:val="0"/>
      <w:marRight w:val="0"/>
      <w:marTop w:val="0"/>
      <w:marBottom w:val="0"/>
      <w:divBdr>
        <w:top w:val="none" w:sz="0" w:space="0" w:color="auto"/>
        <w:left w:val="none" w:sz="0" w:space="0" w:color="auto"/>
        <w:bottom w:val="none" w:sz="0" w:space="0" w:color="auto"/>
        <w:right w:val="none" w:sz="0" w:space="0" w:color="auto"/>
      </w:divBdr>
    </w:div>
    <w:div w:id="77022620">
      <w:bodyDiv w:val="1"/>
      <w:marLeft w:val="0"/>
      <w:marRight w:val="0"/>
      <w:marTop w:val="0"/>
      <w:marBottom w:val="0"/>
      <w:divBdr>
        <w:top w:val="none" w:sz="0" w:space="0" w:color="auto"/>
        <w:left w:val="none" w:sz="0" w:space="0" w:color="auto"/>
        <w:bottom w:val="none" w:sz="0" w:space="0" w:color="auto"/>
        <w:right w:val="none" w:sz="0" w:space="0" w:color="auto"/>
      </w:divBdr>
    </w:div>
    <w:div w:id="87770417">
      <w:bodyDiv w:val="1"/>
      <w:marLeft w:val="0"/>
      <w:marRight w:val="0"/>
      <w:marTop w:val="0"/>
      <w:marBottom w:val="0"/>
      <w:divBdr>
        <w:top w:val="none" w:sz="0" w:space="0" w:color="auto"/>
        <w:left w:val="none" w:sz="0" w:space="0" w:color="auto"/>
        <w:bottom w:val="none" w:sz="0" w:space="0" w:color="auto"/>
        <w:right w:val="none" w:sz="0" w:space="0" w:color="auto"/>
      </w:divBdr>
    </w:div>
    <w:div w:id="114712259">
      <w:bodyDiv w:val="1"/>
      <w:marLeft w:val="0"/>
      <w:marRight w:val="0"/>
      <w:marTop w:val="0"/>
      <w:marBottom w:val="0"/>
      <w:divBdr>
        <w:top w:val="none" w:sz="0" w:space="0" w:color="auto"/>
        <w:left w:val="none" w:sz="0" w:space="0" w:color="auto"/>
        <w:bottom w:val="none" w:sz="0" w:space="0" w:color="auto"/>
        <w:right w:val="none" w:sz="0" w:space="0" w:color="auto"/>
      </w:divBdr>
    </w:div>
    <w:div w:id="142624300">
      <w:bodyDiv w:val="1"/>
      <w:marLeft w:val="0"/>
      <w:marRight w:val="0"/>
      <w:marTop w:val="0"/>
      <w:marBottom w:val="0"/>
      <w:divBdr>
        <w:top w:val="none" w:sz="0" w:space="0" w:color="auto"/>
        <w:left w:val="none" w:sz="0" w:space="0" w:color="auto"/>
        <w:bottom w:val="none" w:sz="0" w:space="0" w:color="auto"/>
        <w:right w:val="none" w:sz="0" w:space="0" w:color="auto"/>
      </w:divBdr>
    </w:div>
    <w:div w:id="147284558">
      <w:bodyDiv w:val="1"/>
      <w:marLeft w:val="0"/>
      <w:marRight w:val="0"/>
      <w:marTop w:val="0"/>
      <w:marBottom w:val="0"/>
      <w:divBdr>
        <w:top w:val="none" w:sz="0" w:space="0" w:color="auto"/>
        <w:left w:val="none" w:sz="0" w:space="0" w:color="auto"/>
        <w:bottom w:val="none" w:sz="0" w:space="0" w:color="auto"/>
        <w:right w:val="none" w:sz="0" w:space="0" w:color="auto"/>
      </w:divBdr>
    </w:div>
    <w:div w:id="159974877">
      <w:bodyDiv w:val="1"/>
      <w:marLeft w:val="0"/>
      <w:marRight w:val="0"/>
      <w:marTop w:val="0"/>
      <w:marBottom w:val="0"/>
      <w:divBdr>
        <w:top w:val="none" w:sz="0" w:space="0" w:color="auto"/>
        <w:left w:val="none" w:sz="0" w:space="0" w:color="auto"/>
        <w:bottom w:val="none" w:sz="0" w:space="0" w:color="auto"/>
        <w:right w:val="none" w:sz="0" w:space="0" w:color="auto"/>
      </w:divBdr>
    </w:div>
    <w:div w:id="160777305">
      <w:bodyDiv w:val="1"/>
      <w:marLeft w:val="0"/>
      <w:marRight w:val="0"/>
      <w:marTop w:val="0"/>
      <w:marBottom w:val="0"/>
      <w:divBdr>
        <w:top w:val="none" w:sz="0" w:space="0" w:color="auto"/>
        <w:left w:val="none" w:sz="0" w:space="0" w:color="auto"/>
        <w:bottom w:val="none" w:sz="0" w:space="0" w:color="auto"/>
        <w:right w:val="none" w:sz="0" w:space="0" w:color="auto"/>
      </w:divBdr>
    </w:div>
    <w:div w:id="196087496">
      <w:bodyDiv w:val="1"/>
      <w:marLeft w:val="0"/>
      <w:marRight w:val="0"/>
      <w:marTop w:val="0"/>
      <w:marBottom w:val="0"/>
      <w:divBdr>
        <w:top w:val="none" w:sz="0" w:space="0" w:color="auto"/>
        <w:left w:val="none" w:sz="0" w:space="0" w:color="auto"/>
        <w:bottom w:val="none" w:sz="0" w:space="0" w:color="auto"/>
        <w:right w:val="none" w:sz="0" w:space="0" w:color="auto"/>
      </w:divBdr>
    </w:div>
    <w:div w:id="238054487">
      <w:bodyDiv w:val="1"/>
      <w:marLeft w:val="0"/>
      <w:marRight w:val="0"/>
      <w:marTop w:val="0"/>
      <w:marBottom w:val="0"/>
      <w:divBdr>
        <w:top w:val="none" w:sz="0" w:space="0" w:color="auto"/>
        <w:left w:val="none" w:sz="0" w:space="0" w:color="auto"/>
        <w:bottom w:val="none" w:sz="0" w:space="0" w:color="auto"/>
        <w:right w:val="none" w:sz="0" w:space="0" w:color="auto"/>
      </w:divBdr>
    </w:div>
    <w:div w:id="244344527">
      <w:bodyDiv w:val="1"/>
      <w:marLeft w:val="0"/>
      <w:marRight w:val="0"/>
      <w:marTop w:val="0"/>
      <w:marBottom w:val="0"/>
      <w:divBdr>
        <w:top w:val="none" w:sz="0" w:space="0" w:color="auto"/>
        <w:left w:val="none" w:sz="0" w:space="0" w:color="auto"/>
        <w:bottom w:val="none" w:sz="0" w:space="0" w:color="auto"/>
        <w:right w:val="none" w:sz="0" w:space="0" w:color="auto"/>
      </w:divBdr>
    </w:div>
    <w:div w:id="260459639">
      <w:bodyDiv w:val="1"/>
      <w:marLeft w:val="0"/>
      <w:marRight w:val="0"/>
      <w:marTop w:val="0"/>
      <w:marBottom w:val="0"/>
      <w:divBdr>
        <w:top w:val="none" w:sz="0" w:space="0" w:color="auto"/>
        <w:left w:val="none" w:sz="0" w:space="0" w:color="auto"/>
        <w:bottom w:val="none" w:sz="0" w:space="0" w:color="auto"/>
        <w:right w:val="none" w:sz="0" w:space="0" w:color="auto"/>
      </w:divBdr>
    </w:div>
    <w:div w:id="268121591">
      <w:bodyDiv w:val="1"/>
      <w:marLeft w:val="0"/>
      <w:marRight w:val="0"/>
      <w:marTop w:val="0"/>
      <w:marBottom w:val="0"/>
      <w:divBdr>
        <w:top w:val="none" w:sz="0" w:space="0" w:color="auto"/>
        <w:left w:val="none" w:sz="0" w:space="0" w:color="auto"/>
        <w:bottom w:val="none" w:sz="0" w:space="0" w:color="auto"/>
        <w:right w:val="none" w:sz="0" w:space="0" w:color="auto"/>
      </w:divBdr>
    </w:div>
    <w:div w:id="304621918">
      <w:bodyDiv w:val="1"/>
      <w:marLeft w:val="0"/>
      <w:marRight w:val="0"/>
      <w:marTop w:val="0"/>
      <w:marBottom w:val="0"/>
      <w:divBdr>
        <w:top w:val="none" w:sz="0" w:space="0" w:color="auto"/>
        <w:left w:val="none" w:sz="0" w:space="0" w:color="auto"/>
        <w:bottom w:val="none" w:sz="0" w:space="0" w:color="auto"/>
        <w:right w:val="none" w:sz="0" w:space="0" w:color="auto"/>
      </w:divBdr>
    </w:div>
    <w:div w:id="307635818">
      <w:bodyDiv w:val="1"/>
      <w:marLeft w:val="0"/>
      <w:marRight w:val="0"/>
      <w:marTop w:val="0"/>
      <w:marBottom w:val="0"/>
      <w:divBdr>
        <w:top w:val="none" w:sz="0" w:space="0" w:color="auto"/>
        <w:left w:val="none" w:sz="0" w:space="0" w:color="auto"/>
        <w:bottom w:val="none" w:sz="0" w:space="0" w:color="auto"/>
        <w:right w:val="none" w:sz="0" w:space="0" w:color="auto"/>
      </w:divBdr>
    </w:div>
    <w:div w:id="317731563">
      <w:bodyDiv w:val="1"/>
      <w:marLeft w:val="0"/>
      <w:marRight w:val="0"/>
      <w:marTop w:val="0"/>
      <w:marBottom w:val="0"/>
      <w:divBdr>
        <w:top w:val="none" w:sz="0" w:space="0" w:color="auto"/>
        <w:left w:val="none" w:sz="0" w:space="0" w:color="auto"/>
        <w:bottom w:val="none" w:sz="0" w:space="0" w:color="auto"/>
        <w:right w:val="none" w:sz="0" w:space="0" w:color="auto"/>
      </w:divBdr>
    </w:div>
    <w:div w:id="319895252">
      <w:bodyDiv w:val="1"/>
      <w:marLeft w:val="0"/>
      <w:marRight w:val="0"/>
      <w:marTop w:val="0"/>
      <w:marBottom w:val="0"/>
      <w:divBdr>
        <w:top w:val="none" w:sz="0" w:space="0" w:color="auto"/>
        <w:left w:val="none" w:sz="0" w:space="0" w:color="auto"/>
        <w:bottom w:val="none" w:sz="0" w:space="0" w:color="auto"/>
        <w:right w:val="none" w:sz="0" w:space="0" w:color="auto"/>
      </w:divBdr>
    </w:div>
    <w:div w:id="320742731">
      <w:bodyDiv w:val="1"/>
      <w:marLeft w:val="0"/>
      <w:marRight w:val="0"/>
      <w:marTop w:val="0"/>
      <w:marBottom w:val="0"/>
      <w:divBdr>
        <w:top w:val="none" w:sz="0" w:space="0" w:color="auto"/>
        <w:left w:val="none" w:sz="0" w:space="0" w:color="auto"/>
        <w:bottom w:val="none" w:sz="0" w:space="0" w:color="auto"/>
        <w:right w:val="none" w:sz="0" w:space="0" w:color="auto"/>
      </w:divBdr>
    </w:div>
    <w:div w:id="356085106">
      <w:bodyDiv w:val="1"/>
      <w:marLeft w:val="0"/>
      <w:marRight w:val="0"/>
      <w:marTop w:val="0"/>
      <w:marBottom w:val="0"/>
      <w:divBdr>
        <w:top w:val="none" w:sz="0" w:space="0" w:color="auto"/>
        <w:left w:val="none" w:sz="0" w:space="0" w:color="auto"/>
        <w:bottom w:val="none" w:sz="0" w:space="0" w:color="auto"/>
        <w:right w:val="none" w:sz="0" w:space="0" w:color="auto"/>
      </w:divBdr>
    </w:div>
    <w:div w:id="380983812">
      <w:bodyDiv w:val="1"/>
      <w:marLeft w:val="0"/>
      <w:marRight w:val="0"/>
      <w:marTop w:val="0"/>
      <w:marBottom w:val="0"/>
      <w:divBdr>
        <w:top w:val="none" w:sz="0" w:space="0" w:color="auto"/>
        <w:left w:val="none" w:sz="0" w:space="0" w:color="auto"/>
        <w:bottom w:val="none" w:sz="0" w:space="0" w:color="auto"/>
        <w:right w:val="none" w:sz="0" w:space="0" w:color="auto"/>
      </w:divBdr>
    </w:div>
    <w:div w:id="383526763">
      <w:bodyDiv w:val="1"/>
      <w:marLeft w:val="0"/>
      <w:marRight w:val="0"/>
      <w:marTop w:val="0"/>
      <w:marBottom w:val="0"/>
      <w:divBdr>
        <w:top w:val="none" w:sz="0" w:space="0" w:color="auto"/>
        <w:left w:val="none" w:sz="0" w:space="0" w:color="auto"/>
        <w:bottom w:val="none" w:sz="0" w:space="0" w:color="auto"/>
        <w:right w:val="none" w:sz="0" w:space="0" w:color="auto"/>
      </w:divBdr>
    </w:div>
    <w:div w:id="391854603">
      <w:bodyDiv w:val="1"/>
      <w:marLeft w:val="0"/>
      <w:marRight w:val="0"/>
      <w:marTop w:val="0"/>
      <w:marBottom w:val="0"/>
      <w:divBdr>
        <w:top w:val="none" w:sz="0" w:space="0" w:color="auto"/>
        <w:left w:val="none" w:sz="0" w:space="0" w:color="auto"/>
        <w:bottom w:val="none" w:sz="0" w:space="0" w:color="auto"/>
        <w:right w:val="none" w:sz="0" w:space="0" w:color="auto"/>
      </w:divBdr>
    </w:div>
    <w:div w:id="402224056">
      <w:bodyDiv w:val="1"/>
      <w:marLeft w:val="0"/>
      <w:marRight w:val="0"/>
      <w:marTop w:val="0"/>
      <w:marBottom w:val="0"/>
      <w:divBdr>
        <w:top w:val="none" w:sz="0" w:space="0" w:color="auto"/>
        <w:left w:val="none" w:sz="0" w:space="0" w:color="auto"/>
        <w:bottom w:val="none" w:sz="0" w:space="0" w:color="auto"/>
        <w:right w:val="none" w:sz="0" w:space="0" w:color="auto"/>
      </w:divBdr>
    </w:div>
    <w:div w:id="420368818">
      <w:bodyDiv w:val="1"/>
      <w:marLeft w:val="0"/>
      <w:marRight w:val="0"/>
      <w:marTop w:val="0"/>
      <w:marBottom w:val="0"/>
      <w:divBdr>
        <w:top w:val="none" w:sz="0" w:space="0" w:color="auto"/>
        <w:left w:val="none" w:sz="0" w:space="0" w:color="auto"/>
        <w:bottom w:val="none" w:sz="0" w:space="0" w:color="auto"/>
        <w:right w:val="none" w:sz="0" w:space="0" w:color="auto"/>
      </w:divBdr>
    </w:div>
    <w:div w:id="426852212">
      <w:bodyDiv w:val="1"/>
      <w:marLeft w:val="0"/>
      <w:marRight w:val="0"/>
      <w:marTop w:val="0"/>
      <w:marBottom w:val="0"/>
      <w:divBdr>
        <w:top w:val="none" w:sz="0" w:space="0" w:color="auto"/>
        <w:left w:val="none" w:sz="0" w:space="0" w:color="auto"/>
        <w:bottom w:val="none" w:sz="0" w:space="0" w:color="auto"/>
        <w:right w:val="none" w:sz="0" w:space="0" w:color="auto"/>
      </w:divBdr>
    </w:div>
    <w:div w:id="444471626">
      <w:bodyDiv w:val="1"/>
      <w:marLeft w:val="0"/>
      <w:marRight w:val="0"/>
      <w:marTop w:val="0"/>
      <w:marBottom w:val="0"/>
      <w:divBdr>
        <w:top w:val="none" w:sz="0" w:space="0" w:color="auto"/>
        <w:left w:val="none" w:sz="0" w:space="0" w:color="auto"/>
        <w:bottom w:val="none" w:sz="0" w:space="0" w:color="auto"/>
        <w:right w:val="none" w:sz="0" w:space="0" w:color="auto"/>
      </w:divBdr>
    </w:div>
    <w:div w:id="465659389">
      <w:bodyDiv w:val="1"/>
      <w:marLeft w:val="0"/>
      <w:marRight w:val="0"/>
      <w:marTop w:val="0"/>
      <w:marBottom w:val="0"/>
      <w:divBdr>
        <w:top w:val="none" w:sz="0" w:space="0" w:color="auto"/>
        <w:left w:val="none" w:sz="0" w:space="0" w:color="auto"/>
        <w:bottom w:val="none" w:sz="0" w:space="0" w:color="auto"/>
        <w:right w:val="none" w:sz="0" w:space="0" w:color="auto"/>
      </w:divBdr>
    </w:div>
    <w:div w:id="511378317">
      <w:bodyDiv w:val="1"/>
      <w:marLeft w:val="0"/>
      <w:marRight w:val="0"/>
      <w:marTop w:val="0"/>
      <w:marBottom w:val="0"/>
      <w:divBdr>
        <w:top w:val="none" w:sz="0" w:space="0" w:color="auto"/>
        <w:left w:val="none" w:sz="0" w:space="0" w:color="auto"/>
        <w:bottom w:val="none" w:sz="0" w:space="0" w:color="auto"/>
        <w:right w:val="none" w:sz="0" w:space="0" w:color="auto"/>
      </w:divBdr>
    </w:div>
    <w:div w:id="542063844">
      <w:bodyDiv w:val="1"/>
      <w:marLeft w:val="0"/>
      <w:marRight w:val="0"/>
      <w:marTop w:val="0"/>
      <w:marBottom w:val="0"/>
      <w:divBdr>
        <w:top w:val="none" w:sz="0" w:space="0" w:color="auto"/>
        <w:left w:val="none" w:sz="0" w:space="0" w:color="auto"/>
        <w:bottom w:val="none" w:sz="0" w:space="0" w:color="auto"/>
        <w:right w:val="none" w:sz="0" w:space="0" w:color="auto"/>
      </w:divBdr>
    </w:div>
    <w:div w:id="548684090">
      <w:bodyDiv w:val="1"/>
      <w:marLeft w:val="0"/>
      <w:marRight w:val="0"/>
      <w:marTop w:val="0"/>
      <w:marBottom w:val="0"/>
      <w:divBdr>
        <w:top w:val="none" w:sz="0" w:space="0" w:color="auto"/>
        <w:left w:val="none" w:sz="0" w:space="0" w:color="auto"/>
        <w:bottom w:val="none" w:sz="0" w:space="0" w:color="auto"/>
        <w:right w:val="none" w:sz="0" w:space="0" w:color="auto"/>
      </w:divBdr>
    </w:div>
    <w:div w:id="551967219">
      <w:bodyDiv w:val="1"/>
      <w:marLeft w:val="0"/>
      <w:marRight w:val="0"/>
      <w:marTop w:val="0"/>
      <w:marBottom w:val="0"/>
      <w:divBdr>
        <w:top w:val="none" w:sz="0" w:space="0" w:color="auto"/>
        <w:left w:val="none" w:sz="0" w:space="0" w:color="auto"/>
        <w:bottom w:val="none" w:sz="0" w:space="0" w:color="auto"/>
        <w:right w:val="none" w:sz="0" w:space="0" w:color="auto"/>
      </w:divBdr>
    </w:div>
    <w:div w:id="603534678">
      <w:bodyDiv w:val="1"/>
      <w:marLeft w:val="0"/>
      <w:marRight w:val="0"/>
      <w:marTop w:val="0"/>
      <w:marBottom w:val="0"/>
      <w:divBdr>
        <w:top w:val="none" w:sz="0" w:space="0" w:color="auto"/>
        <w:left w:val="none" w:sz="0" w:space="0" w:color="auto"/>
        <w:bottom w:val="none" w:sz="0" w:space="0" w:color="auto"/>
        <w:right w:val="none" w:sz="0" w:space="0" w:color="auto"/>
      </w:divBdr>
    </w:div>
    <w:div w:id="620651057">
      <w:bodyDiv w:val="1"/>
      <w:marLeft w:val="0"/>
      <w:marRight w:val="0"/>
      <w:marTop w:val="0"/>
      <w:marBottom w:val="0"/>
      <w:divBdr>
        <w:top w:val="none" w:sz="0" w:space="0" w:color="auto"/>
        <w:left w:val="none" w:sz="0" w:space="0" w:color="auto"/>
        <w:bottom w:val="none" w:sz="0" w:space="0" w:color="auto"/>
        <w:right w:val="none" w:sz="0" w:space="0" w:color="auto"/>
      </w:divBdr>
    </w:div>
    <w:div w:id="632908644">
      <w:bodyDiv w:val="1"/>
      <w:marLeft w:val="0"/>
      <w:marRight w:val="0"/>
      <w:marTop w:val="0"/>
      <w:marBottom w:val="0"/>
      <w:divBdr>
        <w:top w:val="none" w:sz="0" w:space="0" w:color="auto"/>
        <w:left w:val="none" w:sz="0" w:space="0" w:color="auto"/>
        <w:bottom w:val="none" w:sz="0" w:space="0" w:color="auto"/>
        <w:right w:val="none" w:sz="0" w:space="0" w:color="auto"/>
      </w:divBdr>
    </w:div>
    <w:div w:id="644244011">
      <w:bodyDiv w:val="1"/>
      <w:marLeft w:val="0"/>
      <w:marRight w:val="0"/>
      <w:marTop w:val="0"/>
      <w:marBottom w:val="0"/>
      <w:divBdr>
        <w:top w:val="none" w:sz="0" w:space="0" w:color="auto"/>
        <w:left w:val="none" w:sz="0" w:space="0" w:color="auto"/>
        <w:bottom w:val="none" w:sz="0" w:space="0" w:color="auto"/>
        <w:right w:val="none" w:sz="0" w:space="0" w:color="auto"/>
      </w:divBdr>
    </w:div>
    <w:div w:id="652638644">
      <w:bodyDiv w:val="1"/>
      <w:marLeft w:val="0"/>
      <w:marRight w:val="0"/>
      <w:marTop w:val="0"/>
      <w:marBottom w:val="0"/>
      <w:divBdr>
        <w:top w:val="none" w:sz="0" w:space="0" w:color="auto"/>
        <w:left w:val="none" w:sz="0" w:space="0" w:color="auto"/>
        <w:bottom w:val="none" w:sz="0" w:space="0" w:color="auto"/>
        <w:right w:val="none" w:sz="0" w:space="0" w:color="auto"/>
      </w:divBdr>
    </w:div>
    <w:div w:id="668756956">
      <w:bodyDiv w:val="1"/>
      <w:marLeft w:val="0"/>
      <w:marRight w:val="0"/>
      <w:marTop w:val="0"/>
      <w:marBottom w:val="0"/>
      <w:divBdr>
        <w:top w:val="none" w:sz="0" w:space="0" w:color="auto"/>
        <w:left w:val="none" w:sz="0" w:space="0" w:color="auto"/>
        <w:bottom w:val="none" w:sz="0" w:space="0" w:color="auto"/>
        <w:right w:val="none" w:sz="0" w:space="0" w:color="auto"/>
      </w:divBdr>
    </w:div>
    <w:div w:id="680670133">
      <w:bodyDiv w:val="1"/>
      <w:marLeft w:val="0"/>
      <w:marRight w:val="0"/>
      <w:marTop w:val="0"/>
      <w:marBottom w:val="0"/>
      <w:divBdr>
        <w:top w:val="none" w:sz="0" w:space="0" w:color="auto"/>
        <w:left w:val="none" w:sz="0" w:space="0" w:color="auto"/>
        <w:bottom w:val="none" w:sz="0" w:space="0" w:color="auto"/>
        <w:right w:val="none" w:sz="0" w:space="0" w:color="auto"/>
      </w:divBdr>
    </w:div>
    <w:div w:id="692343152">
      <w:bodyDiv w:val="1"/>
      <w:marLeft w:val="0"/>
      <w:marRight w:val="0"/>
      <w:marTop w:val="0"/>
      <w:marBottom w:val="0"/>
      <w:divBdr>
        <w:top w:val="none" w:sz="0" w:space="0" w:color="auto"/>
        <w:left w:val="none" w:sz="0" w:space="0" w:color="auto"/>
        <w:bottom w:val="none" w:sz="0" w:space="0" w:color="auto"/>
        <w:right w:val="none" w:sz="0" w:space="0" w:color="auto"/>
      </w:divBdr>
    </w:div>
    <w:div w:id="705253268">
      <w:bodyDiv w:val="1"/>
      <w:marLeft w:val="0"/>
      <w:marRight w:val="0"/>
      <w:marTop w:val="0"/>
      <w:marBottom w:val="0"/>
      <w:divBdr>
        <w:top w:val="none" w:sz="0" w:space="0" w:color="auto"/>
        <w:left w:val="none" w:sz="0" w:space="0" w:color="auto"/>
        <w:bottom w:val="none" w:sz="0" w:space="0" w:color="auto"/>
        <w:right w:val="none" w:sz="0" w:space="0" w:color="auto"/>
      </w:divBdr>
    </w:div>
    <w:div w:id="739525041">
      <w:bodyDiv w:val="1"/>
      <w:marLeft w:val="0"/>
      <w:marRight w:val="0"/>
      <w:marTop w:val="0"/>
      <w:marBottom w:val="0"/>
      <w:divBdr>
        <w:top w:val="none" w:sz="0" w:space="0" w:color="auto"/>
        <w:left w:val="none" w:sz="0" w:space="0" w:color="auto"/>
        <w:bottom w:val="none" w:sz="0" w:space="0" w:color="auto"/>
        <w:right w:val="none" w:sz="0" w:space="0" w:color="auto"/>
      </w:divBdr>
    </w:div>
    <w:div w:id="741416439">
      <w:bodyDiv w:val="1"/>
      <w:marLeft w:val="0"/>
      <w:marRight w:val="0"/>
      <w:marTop w:val="0"/>
      <w:marBottom w:val="0"/>
      <w:divBdr>
        <w:top w:val="none" w:sz="0" w:space="0" w:color="auto"/>
        <w:left w:val="none" w:sz="0" w:space="0" w:color="auto"/>
        <w:bottom w:val="none" w:sz="0" w:space="0" w:color="auto"/>
        <w:right w:val="none" w:sz="0" w:space="0" w:color="auto"/>
      </w:divBdr>
    </w:div>
    <w:div w:id="782189217">
      <w:bodyDiv w:val="1"/>
      <w:marLeft w:val="0"/>
      <w:marRight w:val="0"/>
      <w:marTop w:val="0"/>
      <w:marBottom w:val="0"/>
      <w:divBdr>
        <w:top w:val="none" w:sz="0" w:space="0" w:color="auto"/>
        <w:left w:val="none" w:sz="0" w:space="0" w:color="auto"/>
        <w:bottom w:val="none" w:sz="0" w:space="0" w:color="auto"/>
        <w:right w:val="none" w:sz="0" w:space="0" w:color="auto"/>
      </w:divBdr>
    </w:div>
    <w:div w:id="788398462">
      <w:bodyDiv w:val="1"/>
      <w:marLeft w:val="0"/>
      <w:marRight w:val="0"/>
      <w:marTop w:val="0"/>
      <w:marBottom w:val="0"/>
      <w:divBdr>
        <w:top w:val="none" w:sz="0" w:space="0" w:color="auto"/>
        <w:left w:val="none" w:sz="0" w:space="0" w:color="auto"/>
        <w:bottom w:val="none" w:sz="0" w:space="0" w:color="auto"/>
        <w:right w:val="none" w:sz="0" w:space="0" w:color="auto"/>
      </w:divBdr>
    </w:div>
    <w:div w:id="794829373">
      <w:bodyDiv w:val="1"/>
      <w:marLeft w:val="0"/>
      <w:marRight w:val="0"/>
      <w:marTop w:val="0"/>
      <w:marBottom w:val="0"/>
      <w:divBdr>
        <w:top w:val="none" w:sz="0" w:space="0" w:color="auto"/>
        <w:left w:val="none" w:sz="0" w:space="0" w:color="auto"/>
        <w:bottom w:val="none" w:sz="0" w:space="0" w:color="auto"/>
        <w:right w:val="none" w:sz="0" w:space="0" w:color="auto"/>
      </w:divBdr>
    </w:div>
    <w:div w:id="796291604">
      <w:bodyDiv w:val="1"/>
      <w:marLeft w:val="0"/>
      <w:marRight w:val="0"/>
      <w:marTop w:val="0"/>
      <w:marBottom w:val="0"/>
      <w:divBdr>
        <w:top w:val="none" w:sz="0" w:space="0" w:color="auto"/>
        <w:left w:val="none" w:sz="0" w:space="0" w:color="auto"/>
        <w:bottom w:val="none" w:sz="0" w:space="0" w:color="auto"/>
        <w:right w:val="none" w:sz="0" w:space="0" w:color="auto"/>
      </w:divBdr>
    </w:div>
    <w:div w:id="833181462">
      <w:bodyDiv w:val="1"/>
      <w:marLeft w:val="0"/>
      <w:marRight w:val="0"/>
      <w:marTop w:val="0"/>
      <w:marBottom w:val="0"/>
      <w:divBdr>
        <w:top w:val="none" w:sz="0" w:space="0" w:color="auto"/>
        <w:left w:val="none" w:sz="0" w:space="0" w:color="auto"/>
        <w:bottom w:val="none" w:sz="0" w:space="0" w:color="auto"/>
        <w:right w:val="none" w:sz="0" w:space="0" w:color="auto"/>
      </w:divBdr>
    </w:div>
    <w:div w:id="845680010">
      <w:bodyDiv w:val="1"/>
      <w:marLeft w:val="0"/>
      <w:marRight w:val="0"/>
      <w:marTop w:val="0"/>
      <w:marBottom w:val="0"/>
      <w:divBdr>
        <w:top w:val="none" w:sz="0" w:space="0" w:color="auto"/>
        <w:left w:val="none" w:sz="0" w:space="0" w:color="auto"/>
        <w:bottom w:val="none" w:sz="0" w:space="0" w:color="auto"/>
        <w:right w:val="none" w:sz="0" w:space="0" w:color="auto"/>
      </w:divBdr>
    </w:div>
    <w:div w:id="917833954">
      <w:bodyDiv w:val="1"/>
      <w:marLeft w:val="0"/>
      <w:marRight w:val="0"/>
      <w:marTop w:val="0"/>
      <w:marBottom w:val="0"/>
      <w:divBdr>
        <w:top w:val="none" w:sz="0" w:space="0" w:color="auto"/>
        <w:left w:val="none" w:sz="0" w:space="0" w:color="auto"/>
        <w:bottom w:val="none" w:sz="0" w:space="0" w:color="auto"/>
        <w:right w:val="none" w:sz="0" w:space="0" w:color="auto"/>
      </w:divBdr>
    </w:div>
    <w:div w:id="924385799">
      <w:bodyDiv w:val="1"/>
      <w:marLeft w:val="0"/>
      <w:marRight w:val="0"/>
      <w:marTop w:val="0"/>
      <w:marBottom w:val="0"/>
      <w:divBdr>
        <w:top w:val="none" w:sz="0" w:space="0" w:color="auto"/>
        <w:left w:val="none" w:sz="0" w:space="0" w:color="auto"/>
        <w:bottom w:val="none" w:sz="0" w:space="0" w:color="auto"/>
        <w:right w:val="none" w:sz="0" w:space="0" w:color="auto"/>
      </w:divBdr>
    </w:div>
    <w:div w:id="945962487">
      <w:bodyDiv w:val="1"/>
      <w:marLeft w:val="0"/>
      <w:marRight w:val="0"/>
      <w:marTop w:val="0"/>
      <w:marBottom w:val="0"/>
      <w:divBdr>
        <w:top w:val="none" w:sz="0" w:space="0" w:color="auto"/>
        <w:left w:val="none" w:sz="0" w:space="0" w:color="auto"/>
        <w:bottom w:val="none" w:sz="0" w:space="0" w:color="auto"/>
        <w:right w:val="none" w:sz="0" w:space="0" w:color="auto"/>
      </w:divBdr>
    </w:div>
    <w:div w:id="951280218">
      <w:bodyDiv w:val="1"/>
      <w:marLeft w:val="0"/>
      <w:marRight w:val="0"/>
      <w:marTop w:val="0"/>
      <w:marBottom w:val="0"/>
      <w:divBdr>
        <w:top w:val="none" w:sz="0" w:space="0" w:color="auto"/>
        <w:left w:val="none" w:sz="0" w:space="0" w:color="auto"/>
        <w:bottom w:val="none" w:sz="0" w:space="0" w:color="auto"/>
        <w:right w:val="none" w:sz="0" w:space="0" w:color="auto"/>
      </w:divBdr>
    </w:div>
    <w:div w:id="988245042">
      <w:bodyDiv w:val="1"/>
      <w:marLeft w:val="0"/>
      <w:marRight w:val="0"/>
      <w:marTop w:val="0"/>
      <w:marBottom w:val="0"/>
      <w:divBdr>
        <w:top w:val="none" w:sz="0" w:space="0" w:color="auto"/>
        <w:left w:val="none" w:sz="0" w:space="0" w:color="auto"/>
        <w:bottom w:val="none" w:sz="0" w:space="0" w:color="auto"/>
        <w:right w:val="none" w:sz="0" w:space="0" w:color="auto"/>
      </w:divBdr>
    </w:div>
    <w:div w:id="1021008312">
      <w:bodyDiv w:val="1"/>
      <w:marLeft w:val="0"/>
      <w:marRight w:val="0"/>
      <w:marTop w:val="0"/>
      <w:marBottom w:val="0"/>
      <w:divBdr>
        <w:top w:val="none" w:sz="0" w:space="0" w:color="auto"/>
        <w:left w:val="none" w:sz="0" w:space="0" w:color="auto"/>
        <w:bottom w:val="none" w:sz="0" w:space="0" w:color="auto"/>
        <w:right w:val="none" w:sz="0" w:space="0" w:color="auto"/>
      </w:divBdr>
    </w:div>
    <w:div w:id="1044328384">
      <w:bodyDiv w:val="1"/>
      <w:marLeft w:val="0"/>
      <w:marRight w:val="0"/>
      <w:marTop w:val="0"/>
      <w:marBottom w:val="0"/>
      <w:divBdr>
        <w:top w:val="none" w:sz="0" w:space="0" w:color="auto"/>
        <w:left w:val="none" w:sz="0" w:space="0" w:color="auto"/>
        <w:bottom w:val="none" w:sz="0" w:space="0" w:color="auto"/>
        <w:right w:val="none" w:sz="0" w:space="0" w:color="auto"/>
      </w:divBdr>
    </w:div>
    <w:div w:id="1128008030">
      <w:bodyDiv w:val="1"/>
      <w:marLeft w:val="0"/>
      <w:marRight w:val="0"/>
      <w:marTop w:val="0"/>
      <w:marBottom w:val="0"/>
      <w:divBdr>
        <w:top w:val="none" w:sz="0" w:space="0" w:color="auto"/>
        <w:left w:val="none" w:sz="0" w:space="0" w:color="auto"/>
        <w:bottom w:val="none" w:sz="0" w:space="0" w:color="auto"/>
        <w:right w:val="none" w:sz="0" w:space="0" w:color="auto"/>
      </w:divBdr>
    </w:div>
    <w:div w:id="1146702555">
      <w:bodyDiv w:val="1"/>
      <w:marLeft w:val="0"/>
      <w:marRight w:val="0"/>
      <w:marTop w:val="0"/>
      <w:marBottom w:val="0"/>
      <w:divBdr>
        <w:top w:val="none" w:sz="0" w:space="0" w:color="auto"/>
        <w:left w:val="none" w:sz="0" w:space="0" w:color="auto"/>
        <w:bottom w:val="none" w:sz="0" w:space="0" w:color="auto"/>
        <w:right w:val="none" w:sz="0" w:space="0" w:color="auto"/>
      </w:divBdr>
    </w:div>
    <w:div w:id="1191381385">
      <w:bodyDiv w:val="1"/>
      <w:marLeft w:val="0"/>
      <w:marRight w:val="0"/>
      <w:marTop w:val="0"/>
      <w:marBottom w:val="0"/>
      <w:divBdr>
        <w:top w:val="none" w:sz="0" w:space="0" w:color="auto"/>
        <w:left w:val="none" w:sz="0" w:space="0" w:color="auto"/>
        <w:bottom w:val="none" w:sz="0" w:space="0" w:color="auto"/>
        <w:right w:val="none" w:sz="0" w:space="0" w:color="auto"/>
      </w:divBdr>
    </w:div>
    <w:div w:id="1198930818">
      <w:bodyDiv w:val="1"/>
      <w:marLeft w:val="0"/>
      <w:marRight w:val="0"/>
      <w:marTop w:val="0"/>
      <w:marBottom w:val="0"/>
      <w:divBdr>
        <w:top w:val="none" w:sz="0" w:space="0" w:color="auto"/>
        <w:left w:val="none" w:sz="0" w:space="0" w:color="auto"/>
        <w:bottom w:val="none" w:sz="0" w:space="0" w:color="auto"/>
        <w:right w:val="none" w:sz="0" w:space="0" w:color="auto"/>
      </w:divBdr>
    </w:div>
    <w:div w:id="1222866698">
      <w:bodyDiv w:val="1"/>
      <w:marLeft w:val="0"/>
      <w:marRight w:val="0"/>
      <w:marTop w:val="0"/>
      <w:marBottom w:val="0"/>
      <w:divBdr>
        <w:top w:val="none" w:sz="0" w:space="0" w:color="auto"/>
        <w:left w:val="none" w:sz="0" w:space="0" w:color="auto"/>
        <w:bottom w:val="none" w:sz="0" w:space="0" w:color="auto"/>
        <w:right w:val="none" w:sz="0" w:space="0" w:color="auto"/>
      </w:divBdr>
    </w:div>
    <w:div w:id="1241017297">
      <w:bodyDiv w:val="1"/>
      <w:marLeft w:val="0"/>
      <w:marRight w:val="0"/>
      <w:marTop w:val="0"/>
      <w:marBottom w:val="0"/>
      <w:divBdr>
        <w:top w:val="none" w:sz="0" w:space="0" w:color="auto"/>
        <w:left w:val="none" w:sz="0" w:space="0" w:color="auto"/>
        <w:bottom w:val="none" w:sz="0" w:space="0" w:color="auto"/>
        <w:right w:val="none" w:sz="0" w:space="0" w:color="auto"/>
      </w:divBdr>
    </w:div>
    <w:div w:id="1245604295">
      <w:bodyDiv w:val="1"/>
      <w:marLeft w:val="0"/>
      <w:marRight w:val="0"/>
      <w:marTop w:val="0"/>
      <w:marBottom w:val="0"/>
      <w:divBdr>
        <w:top w:val="none" w:sz="0" w:space="0" w:color="auto"/>
        <w:left w:val="none" w:sz="0" w:space="0" w:color="auto"/>
        <w:bottom w:val="none" w:sz="0" w:space="0" w:color="auto"/>
        <w:right w:val="none" w:sz="0" w:space="0" w:color="auto"/>
      </w:divBdr>
    </w:div>
    <w:div w:id="1264916960">
      <w:bodyDiv w:val="1"/>
      <w:marLeft w:val="0"/>
      <w:marRight w:val="0"/>
      <w:marTop w:val="0"/>
      <w:marBottom w:val="0"/>
      <w:divBdr>
        <w:top w:val="none" w:sz="0" w:space="0" w:color="auto"/>
        <w:left w:val="none" w:sz="0" w:space="0" w:color="auto"/>
        <w:bottom w:val="none" w:sz="0" w:space="0" w:color="auto"/>
        <w:right w:val="none" w:sz="0" w:space="0" w:color="auto"/>
      </w:divBdr>
    </w:div>
    <w:div w:id="1302659562">
      <w:bodyDiv w:val="1"/>
      <w:marLeft w:val="0"/>
      <w:marRight w:val="0"/>
      <w:marTop w:val="0"/>
      <w:marBottom w:val="0"/>
      <w:divBdr>
        <w:top w:val="none" w:sz="0" w:space="0" w:color="auto"/>
        <w:left w:val="none" w:sz="0" w:space="0" w:color="auto"/>
        <w:bottom w:val="none" w:sz="0" w:space="0" w:color="auto"/>
        <w:right w:val="none" w:sz="0" w:space="0" w:color="auto"/>
      </w:divBdr>
    </w:div>
    <w:div w:id="1324040456">
      <w:bodyDiv w:val="1"/>
      <w:marLeft w:val="0"/>
      <w:marRight w:val="0"/>
      <w:marTop w:val="0"/>
      <w:marBottom w:val="0"/>
      <w:divBdr>
        <w:top w:val="none" w:sz="0" w:space="0" w:color="auto"/>
        <w:left w:val="none" w:sz="0" w:space="0" w:color="auto"/>
        <w:bottom w:val="none" w:sz="0" w:space="0" w:color="auto"/>
        <w:right w:val="none" w:sz="0" w:space="0" w:color="auto"/>
      </w:divBdr>
    </w:div>
    <w:div w:id="1388450960">
      <w:bodyDiv w:val="1"/>
      <w:marLeft w:val="0"/>
      <w:marRight w:val="0"/>
      <w:marTop w:val="0"/>
      <w:marBottom w:val="0"/>
      <w:divBdr>
        <w:top w:val="none" w:sz="0" w:space="0" w:color="auto"/>
        <w:left w:val="none" w:sz="0" w:space="0" w:color="auto"/>
        <w:bottom w:val="none" w:sz="0" w:space="0" w:color="auto"/>
        <w:right w:val="none" w:sz="0" w:space="0" w:color="auto"/>
      </w:divBdr>
    </w:div>
    <w:div w:id="1391879839">
      <w:bodyDiv w:val="1"/>
      <w:marLeft w:val="0"/>
      <w:marRight w:val="0"/>
      <w:marTop w:val="0"/>
      <w:marBottom w:val="0"/>
      <w:divBdr>
        <w:top w:val="none" w:sz="0" w:space="0" w:color="auto"/>
        <w:left w:val="none" w:sz="0" w:space="0" w:color="auto"/>
        <w:bottom w:val="none" w:sz="0" w:space="0" w:color="auto"/>
        <w:right w:val="none" w:sz="0" w:space="0" w:color="auto"/>
      </w:divBdr>
    </w:div>
    <w:div w:id="1429962576">
      <w:bodyDiv w:val="1"/>
      <w:marLeft w:val="0"/>
      <w:marRight w:val="0"/>
      <w:marTop w:val="0"/>
      <w:marBottom w:val="0"/>
      <w:divBdr>
        <w:top w:val="none" w:sz="0" w:space="0" w:color="auto"/>
        <w:left w:val="none" w:sz="0" w:space="0" w:color="auto"/>
        <w:bottom w:val="none" w:sz="0" w:space="0" w:color="auto"/>
        <w:right w:val="none" w:sz="0" w:space="0" w:color="auto"/>
      </w:divBdr>
    </w:div>
    <w:div w:id="1434321159">
      <w:bodyDiv w:val="1"/>
      <w:marLeft w:val="0"/>
      <w:marRight w:val="0"/>
      <w:marTop w:val="0"/>
      <w:marBottom w:val="0"/>
      <w:divBdr>
        <w:top w:val="none" w:sz="0" w:space="0" w:color="auto"/>
        <w:left w:val="none" w:sz="0" w:space="0" w:color="auto"/>
        <w:bottom w:val="none" w:sz="0" w:space="0" w:color="auto"/>
        <w:right w:val="none" w:sz="0" w:space="0" w:color="auto"/>
      </w:divBdr>
    </w:div>
    <w:div w:id="1434782679">
      <w:bodyDiv w:val="1"/>
      <w:marLeft w:val="0"/>
      <w:marRight w:val="0"/>
      <w:marTop w:val="0"/>
      <w:marBottom w:val="0"/>
      <w:divBdr>
        <w:top w:val="none" w:sz="0" w:space="0" w:color="auto"/>
        <w:left w:val="none" w:sz="0" w:space="0" w:color="auto"/>
        <w:bottom w:val="none" w:sz="0" w:space="0" w:color="auto"/>
        <w:right w:val="none" w:sz="0" w:space="0" w:color="auto"/>
      </w:divBdr>
    </w:div>
    <w:div w:id="1440831326">
      <w:bodyDiv w:val="1"/>
      <w:marLeft w:val="0"/>
      <w:marRight w:val="0"/>
      <w:marTop w:val="0"/>
      <w:marBottom w:val="0"/>
      <w:divBdr>
        <w:top w:val="none" w:sz="0" w:space="0" w:color="auto"/>
        <w:left w:val="none" w:sz="0" w:space="0" w:color="auto"/>
        <w:bottom w:val="none" w:sz="0" w:space="0" w:color="auto"/>
        <w:right w:val="none" w:sz="0" w:space="0" w:color="auto"/>
      </w:divBdr>
    </w:div>
    <w:div w:id="1442530466">
      <w:bodyDiv w:val="1"/>
      <w:marLeft w:val="0"/>
      <w:marRight w:val="0"/>
      <w:marTop w:val="0"/>
      <w:marBottom w:val="0"/>
      <w:divBdr>
        <w:top w:val="none" w:sz="0" w:space="0" w:color="auto"/>
        <w:left w:val="none" w:sz="0" w:space="0" w:color="auto"/>
        <w:bottom w:val="none" w:sz="0" w:space="0" w:color="auto"/>
        <w:right w:val="none" w:sz="0" w:space="0" w:color="auto"/>
      </w:divBdr>
    </w:div>
    <w:div w:id="1444114508">
      <w:bodyDiv w:val="1"/>
      <w:marLeft w:val="0"/>
      <w:marRight w:val="0"/>
      <w:marTop w:val="0"/>
      <w:marBottom w:val="0"/>
      <w:divBdr>
        <w:top w:val="none" w:sz="0" w:space="0" w:color="auto"/>
        <w:left w:val="none" w:sz="0" w:space="0" w:color="auto"/>
        <w:bottom w:val="none" w:sz="0" w:space="0" w:color="auto"/>
        <w:right w:val="none" w:sz="0" w:space="0" w:color="auto"/>
      </w:divBdr>
    </w:div>
    <w:div w:id="1450205321">
      <w:bodyDiv w:val="1"/>
      <w:marLeft w:val="0"/>
      <w:marRight w:val="0"/>
      <w:marTop w:val="0"/>
      <w:marBottom w:val="0"/>
      <w:divBdr>
        <w:top w:val="none" w:sz="0" w:space="0" w:color="auto"/>
        <w:left w:val="none" w:sz="0" w:space="0" w:color="auto"/>
        <w:bottom w:val="none" w:sz="0" w:space="0" w:color="auto"/>
        <w:right w:val="none" w:sz="0" w:space="0" w:color="auto"/>
      </w:divBdr>
    </w:div>
    <w:div w:id="1462577986">
      <w:bodyDiv w:val="1"/>
      <w:marLeft w:val="0"/>
      <w:marRight w:val="0"/>
      <w:marTop w:val="0"/>
      <w:marBottom w:val="0"/>
      <w:divBdr>
        <w:top w:val="none" w:sz="0" w:space="0" w:color="auto"/>
        <w:left w:val="none" w:sz="0" w:space="0" w:color="auto"/>
        <w:bottom w:val="none" w:sz="0" w:space="0" w:color="auto"/>
        <w:right w:val="none" w:sz="0" w:space="0" w:color="auto"/>
      </w:divBdr>
    </w:div>
    <w:div w:id="1476490662">
      <w:bodyDiv w:val="1"/>
      <w:marLeft w:val="0"/>
      <w:marRight w:val="0"/>
      <w:marTop w:val="0"/>
      <w:marBottom w:val="0"/>
      <w:divBdr>
        <w:top w:val="none" w:sz="0" w:space="0" w:color="auto"/>
        <w:left w:val="none" w:sz="0" w:space="0" w:color="auto"/>
        <w:bottom w:val="none" w:sz="0" w:space="0" w:color="auto"/>
        <w:right w:val="none" w:sz="0" w:space="0" w:color="auto"/>
      </w:divBdr>
    </w:div>
    <w:div w:id="1501383764">
      <w:bodyDiv w:val="1"/>
      <w:marLeft w:val="0"/>
      <w:marRight w:val="0"/>
      <w:marTop w:val="0"/>
      <w:marBottom w:val="0"/>
      <w:divBdr>
        <w:top w:val="none" w:sz="0" w:space="0" w:color="auto"/>
        <w:left w:val="none" w:sz="0" w:space="0" w:color="auto"/>
        <w:bottom w:val="none" w:sz="0" w:space="0" w:color="auto"/>
        <w:right w:val="none" w:sz="0" w:space="0" w:color="auto"/>
      </w:divBdr>
    </w:div>
    <w:div w:id="1512404621">
      <w:bodyDiv w:val="1"/>
      <w:marLeft w:val="0"/>
      <w:marRight w:val="0"/>
      <w:marTop w:val="0"/>
      <w:marBottom w:val="0"/>
      <w:divBdr>
        <w:top w:val="none" w:sz="0" w:space="0" w:color="auto"/>
        <w:left w:val="none" w:sz="0" w:space="0" w:color="auto"/>
        <w:bottom w:val="none" w:sz="0" w:space="0" w:color="auto"/>
        <w:right w:val="none" w:sz="0" w:space="0" w:color="auto"/>
      </w:divBdr>
    </w:div>
    <w:div w:id="1515459817">
      <w:bodyDiv w:val="1"/>
      <w:marLeft w:val="0"/>
      <w:marRight w:val="0"/>
      <w:marTop w:val="0"/>
      <w:marBottom w:val="0"/>
      <w:divBdr>
        <w:top w:val="none" w:sz="0" w:space="0" w:color="auto"/>
        <w:left w:val="none" w:sz="0" w:space="0" w:color="auto"/>
        <w:bottom w:val="none" w:sz="0" w:space="0" w:color="auto"/>
        <w:right w:val="none" w:sz="0" w:space="0" w:color="auto"/>
      </w:divBdr>
    </w:div>
    <w:div w:id="1515656247">
      <w:bodyDiv w:val="1"/>
      <w:marLeft w:val="0"/>
      <w:marRight w:val="0"/>
      <w:marTop w:val="0"/>
      <w:marBottom w:val="0"/>
      <w:divBdr>
        <w:top w:val="none" w:sz="0" w:space="0" w:color="auto"/>
        <w:left w:val="none" w:sz="0" w:space="0" w:color="auto"/>
        <w:bottom w:val="none" w:sz="0" w:space="0" w:color="auto"/>
        <w:right w:val="none" w:sz="0" w:space="0" w:color="auto"/>
      </w:divBdr>
    </w:div>
    <w:div w:id="1523780495">
      <w:bodyDiv w:val="1"/>
      <w:marLeft w:val="0"/>
      <w:marRight w:val="0"/>
      <w:marTop w:val="0"/>
      <w:marBottom w:val="0"/>
      <w:divBdr>
        <w:top w:val="none" w:sz="0" w:space="0" w:color="auto"/>
        <w:left w:val="none" w:sz="0" w:space="0" w:color="auto"/>
        <w:bottom w:val="none" w:sz="0" w:space="0" w:color="auto"/>
        <w:right w:val="none" w:sz="0" w:space="0" w:color="auto"/>
      </w:divBdr>
    </w:div>
    <w:div w:id="1577396735">
      <w:bodyDiv w:val="1"/>
      <w:marLeft w:val="0"/>
      <w:marRight w:val="0"/>
      <w:marTop w:val="0"/>
      <w:marBottom w:val="0"/>
      <w:divBdr>
        <w:top w:val="none" w:sz="0" w:space="0" w:color="auto"/>
        <w:left w:val="none" w:sz="0" w:space="0" w:color="auto"/>
        <w:bottom w:val="none" w:sz="0" w:space="0" w:color="auto"/>
        <w:right w:val="none" w:sz="0" w:space="0" w:color="auto"/>
      </w:divBdr>
    </w:div>
    <w:div w:id="1606304420">
      <w:bodyDiv w:val="1"/>
      <w:marLeft w:val="0"/>
      <w:marRight w:val="0"/>
      <w:marTop w:val="0"/>
      <w:marBottom w:val="0"/>
      <w:divBdr>
        <w:top w:val="none" w:sz="0" w:space="0" w:color="auto"/>
        <w:left w:val="none" w:sz="0" w:space="0" w:color="auto"/>
        <w:bottom w:val="none" w:sz="0" w:space="0" w:color="auto"/>
        <w:right w:val="none" w:sz="0" w:space="0" w:color="auto"/>
      </w:divBdr>
    </w:div>
    <w:div w:id="1622569607">
      <w:bodyDiv w:val="1"/>
      <w:marLeft w:val="0"/>
      <w:marRight w:val="0"/>
      <w:marTop w:val="0"/>
      <w:marBottom w:val="0"/>
      <w:divBdr>
        <w:top w:val="none" w:sz="0" w:space="0" w:color="auto"/>
        <w:left w:val="none" w:sz="0" w:space="0" w:color="auto"/>
        <w:bottom w:val="none" w:sz="0" w:space="0" w:color="auto"/>
        <w:right w:val="none" w:sz="0" w:space="0" w:color="auto"/>
      </w:divBdr>
    </w:div>
    <w:div w:id="1671903699">
      <w:bodyDiv w:val="1"/>
      <w:marLeft w:val="0"/>
      <w:marRight w:val="0"/>
      <w:marTop w:val="0"/>
      <w:marBottom w:val="0"/>
      <w:divBdr>
        <w:top w:val="none" w:sz="0" w:space="0" w:color="auto"/>
        <w:left w:val="none" w:sz="0" w:space="0" w:color="auto"/>
        <w:bottom w:val="none" w:sz="0" w:space="0" w:color="auto"/>
        <w:right w:val="none" w:sz="0" w:space="0" w:color="auto"/>
      </w:divBdr>
    </w:div>
    <w:div w:id="1675376756">
      <w:bodyDiv w:val="1"/>
      <w:marLeft w:val="0"/>
      <w:marRight w:val="0"/>
      <w:marTop w:val="0"/>
      <w:marBottom w:val="0"/>
      <w:divBdr>
        <w:top w:val="none" w:sz="0" w:space="0" w:color="auto"/>
        <w:left w:val="none" w:sz="0" w:space="0" w:color="auto"/>
        <w:bottom w:val="none" w:sz="0" w:space="0" w:color="auto"/>
        <w:right w:val="none" w:sz="0" w:space="0" w:color="auto"/>
      </w:divBdr>
    </w:div>
    <w:div w:id="1680352495">
      <w:bodyDiv w:val="1"/>
      <w:marLeft w:val="0"/>
      <w:marRight w:val="0"/>
      <w:marTop w:val="0"/>
      <w:marBottom w:val="0"/>
      <w:divBdr>
        <w:top w:val="none" w:sz="0" w:space="0" w:color="auto"/>
        <w:left w:val="none" w:sz="0" w:space="0" w:color="auto"/>
        <w:bottom w:val="none" w:sz="0" w:space="0" w:color="auto"/>
        <w:right w:val="none" w:sz="0" w:space="0" w:color="auto"/>
      </w:divBdr>
    </w:div>
    <w:div w:id="1700618890">
      <w:bodyDiv w:val="1"/>
      <w:marLeft w:val="0"/>
      <w:marRight w:val="0"/>
      <w:marTop w:val="0"/>
      <w:marBottom w:val="0"/>
      <w:divBdr>
        <w:top w:val="none" w:sz="0" w:space="0" w:color="auto"/>
        <w:left w:val="none" w:sz="0" w:space="0" w:color="auto"/>
        <w:bottom w:val="none" w:sz="0" w:space="0" w:color="auto"/>
        <w:right w:val="none" w:sz="0" w:space="0" w:color="auto"/>
      </w:divBdr>
    </w:div>
    <w:div w:id="1718317630">
      <w:bodyDiv w:val="1"/>
      <w:marLeft w:val="0"/>
      <w:marRight w:val="0"/>
      <w:marTop w:val="0"/>
      <w:marBottom w:val="0"/>
      <w:divBdr>
        <w:top w:val="none" w:sz="0" w:space="0" w:color="auto"/>
        <w:left w:val="none" w:sz="0" w:space="0" w:color="auto"/>
        <w:bottom w:val="none" w:sz="0" w:space="0" w:color="auto"/>
        <w:right w:val="none" w:sz="0" w:space="0" w:color="auto"/>
      </w:divBdr>
    </w:div>
    <w:div w:id="1732389427">
      <w:bodyDiv w:val="1"/>
      <w:marLeft w:val="0"/>
      <w:marRight w:val="0"/>
      <w:marTop w:val="0"/>
      <w:marBottom w:val="0"/>
      <w:divBdr>
        <w:top w:val="none" w:sz="0" w:space="0" w:color="auto"/>
        <w:left w:val="none" w:sz="0" w:space="0" w:color="auto"/>
        <w:bottom w:val="none" w:sz="0" w:space="0" w:color="auto"/>
        <w:right w:val="none" w:sz="0" w:space="0" w:color="auto"/>
      </w:divBdr>
    </w:div>
    <w:div w:id="1743403518">
      <w:bodyDiv w:val="1"/>
      <w:marLeft w:val="0"/>
      <w:marRight w:val="0"/>
      <w:marTop w:val="0"/>
      <w:marBottom w:val="0"/>
      <w:divBdr>
        <w:top w:val="none" w:sz="0" w:space="0" w:color="auto"/>
        <w:left w:val="none" w:sz="0" w:space="0" w:color="auto"/>
        <w:bottom w:val="none" w:sz="0" w:space="0" w:color="auto"/>
        <w:right w:val="none" w:sz="0" w:space="0" w:color="auto"/>
      </w:divBdr>
    </w:div>
    <w:div w:id="1748846385">
      <w:bodyDiv w:val="1"/>
      <w:marLeft w:val="0"/>
      <w:marRight w:val="0"/>
      <w:marTop w:val="0"/>
      <w:marBottom w:val="0"/>
      <w:divBdr>
        <w:top w:val="none" w:sz="0" w:space="0" w:color="auto"/>
        <w:left w:val="none" w:sz="0" w:space="0" w:color="auto"/>
        <w:bottom w:val="none" w:sz="0" w:space="0" w:color="auto"/>
        <w:right w:val="none" w:sz="0" w:space="0" w:color="auto"/>
      </w:divBdr>
    </w:div>
    <w:div w:id="1766000551">
      <w:bodyDiv w:val="1"/>
      <w:marLeft w:val="0"/>
      <w:marRight w:val="0"/>
      <w:marTop w:val="0"/>
      <w:marBottom w:val="0"/>
      <w:divBdr>
        <w:top w:val="none" w:sz="0" w:space="0" w:color="auto"/>
        <w:left w:val="none" w:sz="0" w:space="0" w:color="auto"/>
        <w:bottom w:val="none" w:sz="0" w:space="0" w:color="auto"/>
        <w:right w:val="none" w:sz="0" w:space="0" w:color="auto"/>
      </w:divBdr>
    </w:div>
    <w:div w:id="1766147481">
      <w:bodyDiv w:val="1"/>
      <w:marLeft w:val="0"/>
      <w:marRight w:val="0"/>
      <w:marTop w:val="0"/>
      <w:marBottom w:val="0"/>
      <w:divBdr>
        <w:top w:val="none" w:sz="0" w:space="0" w:color="auto"/>
        <w:left w:val="none" w:sz="0" w:space="0" w:color="auto"/>
        <w:bottom w:val="none" w:sz="0" w:space="0" w:color="auto"/>
        <w:right w:val="none" w:sz="0" w:space="0" w:color="auto"/>
      </w:divBdr>
    </w:div>
    <w:div w:id="1778482590">
      <w:bodyDiv w:val="1"/>
      <w:marLeft w:val="0"/>
      <w:marRight w:val="0"/>
      <w:marTop w:val="0"/>
      <w:marBottom w:val="0"/>
      <w:divBdr>
        <w:top w:val="none" w:sz="0" w:space="0" w:color="auto"/>
        <w:left w:val="none" w:sz="0" w:space="0" w:color="auto"/>
        <w:bottom w:val="none" w:sz="0" w:space="0" w:color="auto"/>
        <w:right w:val="none" w:sz="0" w:space="0" w:color="auto"/>
      </w:divBdr>
    </w:div>
    <w:div w:id="1790009180">
      <w:bodyDiv w:val="1"/>
      <w:marLeft w:val="0"/>
      <w:marRight w:val="0"/>
      <w:marTop w:val="0"/>
      <w:marBottom w:val="0"/>
      <w:divBdr>
        <w:top w:val="none" w:sz="0" w:space="0" w:color="auto"/>
        <w:left w:val="none" w:sz="0" w:space="0" w:color="auto"/>
        <w:bottom w:val="none" w:sz="0" w:space="0" w:color="auto"/>
        <w:right w:val="none" w:sz="0" w:space="0" w:color="auto"/>
      </w:divBdr>
    </w:div>
    <w:div w:id="1794784041">
      <w:bodyDiv w:val="1"/>
      <w:marLeft w:val="0"/>
      <w:marRight w:val="0"/>
      <w:marTop w:val="0"/>
      <w:marBottom w:val="0"/>
      <w:divBdr>
        <w:top w:val="none" w:sz="0" w:space="0" w:color="auto"/>
        <w:left w:val="none" w:sz="0" w:space="0" w:color="auto"/>
        <w:bottom w:val="none" w:sz="0" w:space="0" w:color="auto"/>
        <w:right w:val="none" w:sz="0" w:space="0" w:color="auto"/>
      </w:divBdr>
    </w:div>
    <w:div w:id="1838880772">
      <w:bodyDiv w:val="1"/>
      <w:marLeft w:val="0"/>
      <w:marRight w:val="0"/>
      <w:marTop w:val="0"/>
      <w:marBottom w:val="0"/>
      <w:divBdr>
        <w:top w:val="none" w:sz="0" w:space="0" w:color="auto"/>
        <w:left w:val="none" w:sz="0" w:space="0" w:color="auto"/>
        <w:bottom w:val="none" w:sz="0" w:space="0" w:color="auto"/>
        <w:right w:val="none" w:sz="0" w:space="0" w:color="auto"/>
      </w:divBdr>
    </w:div>
    <w:div w:id="1845364494">
      <w:bodyDiv w:val="1"/>
      <w:marLeft w:val="0"/>
      <w:marRight w:val="0"/>
      <w:marTop w:val="0"/>
      <w:marBottom w:val="0"/>
      <w:divBdr>
        <w:top w:val="none" w:sz="0" w:space="0" w:color="auto"/>
        <w:left w:val="none" w:sz="0" w:space="0" w:color="auto"/>
        <w:bottom w:val="none" w:sz="0" w:space="0" w:color="auto"/>
        <w:right w:val="none" w:sz="0" w:space="0" w:color="auto"/>
      </w:divBdr>
    </w:div>
    <w:div w:id="1864977288">
      <w:bodyDiv w:val="1"/>
      <w:marLeft w:val="0"/>
      <w:marRight w:val="0"/>
      <w:marTop w:val="0"/>
      <w:marBottom w:val="0"/>
      <w:divBdr>
        <w:top w:val="none" w:sz="0" w:space="0" w:color="auto"/>
        <w:left w:val="none" w:sz="0" w:space="0" w:color="auto"/>
        <w:bottom w:val="none" w:sz="0" w:space="0" w:color="auto"/>
        <w:right w:val="none" w:sz="0" w:space="0" w:color="auto"/>
      </w:divBdr>
    </w:div>
    <w:div w:id="1874078352">
      <w:bodyDiv w:val="1"/>
      <w:marLeft w:val="0"/>
      <w:marRight w:val="0"/>
      <w:marTop w:val="0"/>
      <w:marBottom w:val="0"/>
      <w:divBdr>
        <w:top w:val="none" w:sz="0" w:space="0" w:color="auto"/>
        <w:left w:val="none" w:sz="0" w:space="0" w:color="auto"/>
        <w:bottom w:val="none" w:sz="0" w:space="0" w:color="auto"/>
        <w:right w:val="none" w:sz="0" w:space="0" w:color="auto"/>
      </w:divBdr>
    </w:div>
    <w:div w:id="1874879927">
      <w:bodyDiv w:val="1"/>
      <w:marLeft w:val="0"/>
      <w:marRight w:val="0"/>
      <w:marTop w:val="0"/>
      <w:marBottom w:val="0"/>
      <w:divBdr>
        <w:top w:val="none" w:sz="0" w:space="0" w:color="auto"/>
        <w:left w:val="none" w:sz="0" w:space="0" w:color="auto"/>
        <w:bottom w:val="none" w:sz="0" w:space="0" w:color="auto"/>
        <w:right w:val="none" w:sz="0" w:space="0" w:color="auto"/>
      </w:divBdr>
    </w:div>
    <w:div w:id="1882745345">
      <w:bodyDiv w:val="1"/>
      <w:marLeft w:val="0"/>
      <w:marRight w:val="0"/>
      <w:marTop w:val="0"/>
      <w:marBottom w:val="0"/>
      <w:divBdr>
        <w:top w:val="none" w:sz="0" w:space="0" w:color="auto"/>
        <w:left w:val="none" w:sz="0" w:space="0" w:color="auto"/>
        <w:bottom w:val="none" w:sz="0" w:space="0" w:color="auto"/>
        <w:right w:val="none" w:sz="0" w:space="0" w:color="auto"/>
      </w:divBdr>
    </w:div>
    <w:div w:id="1936402494">
      <w:bodyDiv w:val="1"/>
      <w:marLeft w:val="0"/>
      <w:marRight w:val="0"/>
      <w:marTop w:val="0"/>
      <w:marBottom w:val="0"/>
      <w:divBdr>
        <w:top w:val="none" w:sz="0" w:space="0" w:color="auto"/>
        <w:left w:val="none" w:sz="0" w:space="0" w:color="auto"/>
        <w:bottom w:val="none" w:sz="0" w:space="0" w:color="auto"/>
        <w:right w:val="none" w:sz="0" w:space="0" w:color="auto"/>
      </w:divBdr>
    </w:div>
    <w:div w:id="1974676842">
      <w:bodyDiv w:val="1"/>
      <w:marLeft w:val="0"/>
      <w:marRight w:val="0"/>
      <w:marTop w:val="0"/>
      <w:marBottom w:val="0"/>
      <w:divBdr>
        <w:top w:val="none" w:sz="0" w:space="0" w:color="auto"/>
        <w:left w:val="none" w:sz="0" w:space="0" w:color="auto"/>
        <w:bottom w:val="none" w:sz="0" w:space="0" w:color="auto"/>
        <w:right w:val="none" w:sz="0" w:space="0" w:color="auto"/>
      </w:divBdr>
    </w:div>
    <w:div w:id="1978754249">
      <w:bodyDiv w:val="1"/>
      <w:marLeft w:val="0"/>
      <w:marRight w:val="0"/>
      <w:marTop w:val="0"/>
      <w:marBottom w:val="0"/>
      <w:divBdr>
        <w:top w:val="none" w:sz="0" w:space="0" w:color="auto"/>
        <w:left w:val="none" w:sz="0" w:space="0" w:color="auto"/>
        <w:bottom w:val="none" w:sz="0" w:space="0" w:color="auto"/>
        <w:right w:val="none" w:sz="0" w:space="0" w:color="auto"/>
      </w:divBdr>
    </w:div>
    <w:div w:id="1999453466">
      <w:bodyDiv w:val="1"/>
      <w:marLeft w:val="0"/>
      <w:marRight w:val="0"/>
      <w:marTop w:val="0"/>
      <w:marBottom w:val="0"/>
      <w:divBdr>
        <w:top w:val="none" w:sz="0" w:space="0" w:color="auto"/>
        <w:left w:val="none" w:sz="0" w:space="0" w:color="auto"/>
        <w:bottom w:val="none" w:sz="0" w:space="0" w:color="auto"/>
        <w:right w:val="none" w:sz="0" w:space="0" w:color="auto"/>
      </w:divBdr>
    </w:div>
    <w:div w:id="2016347310">
      <w:bodyDiv w:val="1"/>
      <w:marLeft w:val="0"/>
      <w:marRight w:val="0"/>
      <w:marTop w:val="0"/>
      <w:marBottom w:val="0"/>
      <w:divBdr>
        <w:top w:val="none" w:sz="0" w:space="0" w:color="auto"/>
        <w:left w:val="none" w:sz="0" w:space="0" w:color="auto"/>
        <w:bottom w:val="none" w:sz="0" w:space="0" w:color="auto"/>
        <w:right w:val="none" w:sz="0" w:space="0" w:color="auto"/>
      </w:divBdr>
    </w:div>
    <w:div w:id="2031492422">
      <w:bodyDiv w:val="1"/>
      <w:marLeft w:val="0"/>
      <w:marRight w:val="0"/>
      <w:marTop w:val="0"/>
      <w:marBottom w:val="0"/>
      <w:divBdr>
        <w:top w:val="none" w:sz="0" w:space="0" w:color="auto"/>
        <w:left w:val="none" w:sz="0" w:space="0" w:color="auto"/>
        <w:bottom w:val="none" w:sz="0" w:space="0" w:color="auto"/>
        <w:right w:val="none" w:sz="0" w:space="0" w:color="auto"/>
      </w:divBdr>
    </w:div>
    <w:div w:id="2032223817">
      <w:bodyDiv w:val="1"/>
      <w:marLeft w:val="0"/>
      <w:marRight w:val="0"/>
      <w:marTop w:val="0"/>
      <w:marBottom w:val="0"/>
      <w:divBdr>
        <w:top w:val="none" w:sz="0" w:space="0" w:color="auto"/>
        <w:left w:val="none" w:sz="0" w:space="0" w:color="auto"/>
        <w:bottom w:val="none" w:sz="0" w:space="0" w:color="auto"/>
        <w:right w:val="none" w:sz="0" w:space="0" w:color="auto"/>
      </w:divBdr>
    </w:div>
    <w:div w:id="2056810912">
      <w:bodyDiv w:val="1"/>
      <w:marLeft w:val="0"/>
      <w:marRight w:val="0"/>
      <w:marTop w:val="0"/>
      <w:marBottom w:val="0"/>
      <w:divBdr>
        <w:top w:val="none" w:sz="0" w:space="0" w:color="auto"/>
        <w:left w:val="none" w:sz="0" w:space="0" w:color="auto"/>
        <w:bottom w:val="none" w:sz="0" w:space="0" w:color="auto"/>
        <w:right w:val="none" w:sz="0" w:space="0" w:color="auto"/>
      </w:divBdr>
    </w:div>
    <w:div w:id="2132090019">
      <w:bodyDiv w:val="1"/>
      <w:marLeft w:val="0"/>
      <w:marRight w:val="0"/>
      <w:marTop w:val="0"/>
      <w:marBottom w:val="0"/>
      <w:divBdr>
        <w:top w:val="none" w:sz="0" w:space="0" w:color="auto"/>
        <w:left w:val="none" w:sz="0" w:space="0" w:color="auto"/>
        <w:bottom w:val="none" w:sz="0" w:space="0" w:color="auto"/>
        <w:right w:val="none" w:sz="0" w:space="0" w:color="auto"/>
      </w:divBdr>
    </w:div>
    <w:div w:id="21428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radni-list.si/glasilo-uradni-list-rs/vsebina/2010-01-0129" TargetMode="External"/><Relationship Id="rId21" Type="http://schemas.openxmlformats.org/officeDocument/2006/relationships/hyperlink" Target="https://ec.europa.eu/eurostat/databrowser/view/lfsa_argaed__custom_17854317/default/table" TargetMode="External"/><Relationship Id="rId34" Type="http://schemas.openxmlformats.org/officeDocument/2006/relationships/hyperlink" Target="https://www.uradni-list.si/glasilo-uradni-list-rs/vsebina/2025-01-0309" TargetMode="External"/><Relationship Id="rId42" Type="http://schemas.openxmlformats.org/officeDocument/2006/relationships/hyperlink" Target="https://www.uradni-list.si/glasilo-uradni-list-rs/vsebina/2021-01-1975" TargetMode="External"/><Relationship Id="rId47" Type="http://schemas.openxmlformats.org/officeDocument/2006/relationships/hyperlink" Target="https://www.uradni-list.si/glasilo-uradni-list-rs/vsebina/2019-01-0917" TargetMode="External"/><Relationship Id="rId50" Type="http://schemas.openxmlformats.org/officeDocument/2006/relationships/hyperlink" Target="https://www.uradni-list.si/glasilo-uradni-list-rs/vsebina/2022-01-2371" TargetMode="External"/><Relationship Id="rId55" Type="http://schemas.openxmlformats.org/officeDocument/2006/relationships/hyperlink" Target="https://www.uradni-list.si/glasilo-uradni-list-rs/vsebina/2024-01-3720" TargetMode="External"/><Relationship Id="rId63" Type="http://schemas.openxmlformats.org/officeDocument/2006/relationships/hyperlink" Target="https://ec.europa.eu/eurostat/databrowser/view/ilc_li32__custom_17864690/default/table" TargetMode="External"/><Relationship Id="rId68" Type="http://schemas.openxmlformats.org/officeDocument/2006/relationships/hyperlink" Target="https://www.zrss.si/projekti/prenova-izobrazevalnih-programov-s-prenovo-kljucnih-programskih-dokumentov-kurikuluma-za-vrtce-ucnih-nacrtov-ter-katalogov-znanj/" TargetMode="External"/><Relationship Id="rId76" Type="http://schemas.openxmlformats.org/officeDocument/2006/relationships/hyperlink" Target="https://www.uradni-list.si/glasilo-uradni-list-rs/vsebina/2024-01-3197" TargetMode="External"/><Relationship Id="rId84" Type="http://schemas.openxmlformats.org/officeDocument/2006/relationships/hyperlink" Target="https://www.uradni-list.si/glasilo-uradni-list-rs/vsebina/2021-01-1052" TargetMode="External"/><Relationship Id="rId89" Type="http://schemas.openxmlformats.org/officeDocument/2006/relationships/hyperlink" Target="https://www.uradni-list.si/glasilo-uradni-list-rs/vsebina/2011-01-2039" TargetMode="External"/><Relationship Id="rId97" Type="http://schemas.openxmlformats.org/officeDocument/2006/relationships/hyperlink" Target="https://www.sazu.si/clani-sazu" TargetMode="External"/><Relationship Id="rId7" Type="http://schemas.openxmlformats.org/officeDocument/2006/relationships/endnotes" Target="endnotes.xml"/><Relationship Id="rId71" Type="http://schemas.openxmlformats.org/officeDocument/2006/relationships/hyperlink" Target="https://www.stat.si/StatWeb/News/Index/13609" TargetMode="External"/><Relationship Id="rId92" Type="http://schemas.openxmlformats.org/officeDocument/2006/relationships/hyperlink" Target="https://eige.europa.eu/gender-statistics/dgs/indicator/wmidm_pol_parl__wmid_natparl" TargetMode="External"/><Relationship Id="rId2" Type="http://schemas.openxmlformats.org/officeDocument/2006/relationships/numbering" Target="numbering.xml"/><Relationship Id="rId16" Type="http://schemas.openxmlformats.org/officeDocument/2006/relationships/hyperlink" Target="https://www.gov.si/drzavni-organi/vlada/izvedene-oglasevalske-kampanje/promocija-sodelovanja-s-slovensko-vojsko/" TargetMode="External"/><Relationship Id="rId29" Type="http://schemas.openxmlformats.org/officeDocument/2006/relationships/hyperlink" Target="https://www.uradni-list.si/glasilo-uradni-list-rs/vsebina/2016-01-2930" TargetMode="External"/><Relationship Id="rId11" Type="http://schemas.openxmlformats.org/officeDocument/2006/relationships/hyperlink" Target="https://ua.gov.si/aktivnosti/detajli/?ID=3ed22ae4-5198-e711-8382-00155d010a0f&amp;Tag=459,579" TargetMode="External"/><Relationship Id="rId24" Type="http://schemas.openxmlformats.org/officeDocument/2006/relationships/hyperlink" Target="https://www.uradni-list.si/glasilo-uradni-list-rs/vsebina/2007-01-4066" TargetMode="External"/><Relationship Id="rId32" Type="http://schemas.openxmlformats.org/officeDocument/2006/relationships/hyperlink" Target="https://www.uradni-list.si/glasilo-uradni-list-rs/vsebina/2022-01-0014" TargetMode="External"/><Relationship Id="rId37" Type="http://schemas.openxmlformats.org/officeDocument/2006/relationships/hyperlink" Target="https://www.uradni-list.si/glasilo-uradni-list-rs/vsebina/2015-01-3502" TargetMode="External"/><Relationship Id="rId40" Type="http://schemas.openxmlformats.org/officeDocument/2006/relationships/hyperlink" Target="https://www.uradni-list.si/glasilo-uradni-list-rs/vsebina/2019-01-3720" TargetMode="External"/><Relationship Id="rId45" Type="http://schemas.openxmlformats.org/officeDocument/2006/relationships/hyperlink" Target="https://www.uradni-list.si/glasilo-uradni-list-rs/vsebina/2017-01-0729" TargetMode="External"/><Relationship Id="rId53" Type="http://schemas.openxmlformats.org/officeDocument/2006/relationships/hyperlink" Target="https://www.uradni-list.si/glasilo-uradni-list-rs/vsebina/2024-01-0997" TargetMode="External"/><Relationship Id="rId58" Type="http://schemas.openxmlformats.org/officeDocument/2006/relationships/hyperlink" Target="https://nijz.si/publikacije/zdravstveni-statisticni-letopis-2024/" TargetMode="External"/><Relationship Id="rId66" Type="http://schemas.openxmlformats.org/officeDocument/2006/relationships/hyperlink" Target="https://www.gov.si/zbirke/projekti-in-programi/uresnicevanje-agende-2030/" TargetMode="External"/><Relationship Id="rId74" Type="http://schemas.openxmlformats.org/officeDocument/2006/relationships/hyperlink" Target="https://zora.onko-i.si/publikacije/kazalniki" TargetMode="External"/><Relationship Id="rId79" Type="http://schemas.openxmlformats.org/officeDocument/2006/relationships/hyperlink" Target="https://nijz.si/wp-content/uploads/2025/03/2.4.2_Kronicne_nenalezljive_bolezni_RAK-2023_Z.pdf" TargetMode="External"/><Relationship Id="rId87" Type="http://schemas.openxmlformats.org/officeDocument/2006/relationships/hyperlink" Target="https://www.policija.si/o-slovenski-policiji/statistika"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pxweb.stat.si/SiStatData/pxweb/sl/Data/Data/0867221S.px/table/tableViewLayout2/" TargetMode="External"/><Relationship Id="rId82" Type="http://schemas.openxmlformats.org/officeDocument/2006/relationships/hyperlink" Target="https://www.uradni-list.si/glasilo-uradni-list-rs/vsebina/2025-01-0764" TargetMode="External"/><Relationship Id="rId90" Type="http://schemas.openxmlformats.org/officeDocument/2006/relationships/hyperlink" Target="https://vzd.mddsz.gov.si/varnost-in-zdravje-pri-delu/publikacije" TargetMode="External"/><Relationship Id="rId95" Type="http://schemas.openxmlformats.org/officeDocument/2006/relationships/hyperlink" Target="https://podatki.gov.si/dataset/zbirka-let-kadrovskih-porocil-za-izvajanje-politike-upravljanja-s-kadr-viri-v-organih-drzavne-uprave" TargetMode="External"/><Relationship Id="rId19" Type="http://schemas.openxmlformats.org/officeDocument/2006/relationships/hyperlink" Target="https://pxweb.stat.si/SiStatData/pxweb/sl/Data/-/0764803S.px/table/tableViewLayout2/" TargetMode="External"/><Relationship Id="rId14" Type="http://schemas.openxmlformats.org/officeDocument/2006/relationships/hyperlink" Target="https://pxweb.stat.si/SiStatData/pxweb/sl/Data/Data/0765501S.px/table/tableViewLayout2/" TargetMode="External"/><Relationship Id="rId22" Type="http://schemas.openxmlformats.org/officeDocument/2006/relationships/hyperlink" Target="https://www.gemconsortium.org/report/20222023-global-entrepreneurship-monitor-global-report-adapting-to-a-new-normal-2" TargetMode="External"/><Relationship Id="rId27" Type="http://schemas.openxmlformats.org/officeDocument/2006/relationships/hyperlink" Target="https://www.uradni-list.si/glasilo-uradni-list-rs/vsebina/2011-01-0822" TargetMode="External"/><Relationship Id="rId30" Type="http://schemas.openxmlformats.org/officeDocument/2006/relationships/hyperlink" Target="https://www.uradni-list.si/glasilo-uradni-list-rs/vsebina/2017-01-2916" TargetMode="External"/><Relationship Id="rId35" Type="http://schemas.openxmlformats.org/officeDocument/2006/relationships/hyperlink" Target="https://www.uradni-list.si/glasilo-uradni-list-rs/vsebina/2025-01-2729" TargetMode="External"/><Relationship Id="rId43" Type="http://schemas.openxmlformats.org/officeDocument/2006/relationships/hyperlink" Target="https://www.uradni-list.si/glasilo-uradni-list-rs/vsebina/2022-01-3793" TargetMode="External"/><Relationship Id="rId48" Type="http://schemas.openxmlformats.org/officeDocument/2006/relationships/hyperlink" Target="https://www.uradni-list.si/glasilo-uradni-list-rs/vsebina/2019-01-2936" TargetMode="External"/><Relationship Id="rId56" Type="http://schemas.openxmlformats.org/officeDocument/2006/relationships/hyperlink" Target="https://www.uradni-list.si/glasilo-uradni-list-rs/vsebina/2025-01-1771" TargetMode="External"/><Relationship Id="rId64" Type="http://schemas.openxmlformats.org/officeDocument/2006/relationships/hyperlink" Target="https://www.gov.si/assets/ministrstva/MVI/Dokumenti/Razvoj-solstva/DS-NPVI/Nacionalni-program/RPVI_V2_15_07_2024.docx" TargetMode="External"/><Relationship Id="rId69" Type="http://schemas.openxmlformats.org/officeDocument/2006/relationships/hyperlink" Target="https://www.gov.si/assets/ministrstva/MVI/Dokumenti/Osnovna-sola/Ucni-nacrti/Ucni-nacrti/2025/UN_OS/Ucni_nacrt_slovenscina_2025.pdf" TargetMode="External"/><Relationship Id="rId77" Type="http://schemas.openxmlformats.org/officeDocument/2006/relationships/hyperlink" Target="https://nijz.si/podatki/prva-objava-zdrava-leta-zivljenja-2023/" TargetMode="External"/><Relationship Id="rId100" Type="http://schemas.openxmlformats.org/officeDocument/2006/relationships/footer" Target="footer1.xml"/><Relationship Id="rId8" Type="http://schemas.openxmlformats.org/officeDocument/2006/relationships/hyperlink" Target="https://www.uradni-list.si/glasilo-uradni-list-rs/vsebina/2024-01-2864" TargetMode="External"/><Relationship Id="rId51" Type="http://schemas.openxmlformats.org/officeDocument/2006/relationships/hyperlink" Target="https://www.uradni-list.si/glasilo-uradni-list-rs/vsebina/2022-01-2372" TargetMode="External"/><Relationship Id="rId72" Type="http://schemas.openxmlformats.org/officeDocument/2006/relationships/hyperlink" Target="https://www.uradni-list.si/glasilo-uradni-list-rs/vsebina/2016-01-0999" TargetMode="External"/><Relationship Id="rId80" Type="http://schemas.openxmlformats.org/officeDocument/2006/relationships/hyperlink" Target="https://www.zrss.si/pdf/koncno_porocilo_spremljanje_uvajanja_AD.pdf" TargetMode="External"/><Relationship Id="rId85" Type="http://schemas.openxmlformats.org/officeDocument/2006/relationships/hyperlink" Target="https://www.uradni-list.si/glasilo-uradni-list-rs/vsebina/2023-01-1142" TargetMode="External"/><Relationship Id="rId93" Type="http://schemas.openxmlformats.org/officeDocument/2006/relationships/hyperlink" Target="https://www.ds-rs.si/sl/trenutni-mandat/drzavni-svetniki" TargetMode="External"/><Relationship Id="rId98" Type="http://schemas.openxmlformats.org/officeDocument/2006/relationships/hyperlink" Target="https://eige.europa.eu/gender-statistics/dgs/indicator/wmidm_sp_nat__wmid_nat_fed_fnd/datatable" TargetMode="External"/><Relationship Id="rId3" Type="http://schemas.openxmlformats.org/officeDocument/2006/relationships/styles" Target="styles.xml"/><Relationship Id="rId12" Type="http://schemas.openxmlformats.org/officeDocument/2006/relationships/hyperlink" Target="https://ua.gov.si/projekti/usposabljanje-javnih-usluzbencev-za-kompetence-prihodnosti-ukp/" TargetMode="External"/><Relationship Id="rId17" Type="http://schemas.openxmlformats.org/officeDocument/2006/relationships/hyperlink" Target="https://www.uradni-list.si/glasilo-uradni-list-rs/vsebina/2025-01-2963" TargetMode="External"/><Relationship Id="rId25" Type="http://schemas.openxmlformats.org/officeDocument/2006/relationships/hyperlink" Target="https://www.uradni-list.si/glasilo-uradni-list-rs/vsebina/2008-01-2344" TargetMode="External"/><Relationship Id="rId33" Type="http://schemas.openxmlformats.org/officeDocument/2006/relationships/hyperlink" Target="https://www.uradni-list.si/glasilo-uradni-list-rs/vsebina/2022-01-2603" TargetMode="External"/><Relationship Id="rId38" Type="http://schemas.openxmlformats.org/officeDocument/2006/relationships/hyperlink" Target="https://www.uradni-list.si/glasilo-uradni-list-rs/vsebina/2017-01-3595" TargetMode="External"/><Relationship Id="rId46" Type="http://schemas.openxmlformats.org/officeDocument/2006/relationships/hyperlink" Target="https://www.uradni-list.si/glasilo-uradni-list-rs/vsebina/2018-01-0887" TargetMode="External"/><Relationship Id="rId59" Type="http://schemas.openxmlformats.org/officeDocument/2006/relationships/hyperlink" Target="https://pxweb.stat.si/SiStatData/pxweb/sl/Data/-/0867206S.px/table/tableViewLayout2/" TargetMode="External"/><Relationship Id="rId67" Type="http://schemas.openxmlformats.org/officeDocument/2006/relationships/hyperlink" Target="https://education.ec.europa.eu/sl/about-eea/strategic-framework" TargetMode="External"/><Relationship Id="rId20" Type="http://schemas.openxmlformats.org/officeDocument/2006/relationships/hyperlink" Target="https://pxweb.stat.si/SiStatData/pxweb/sl/Data/Data/0764601S.px/table/tableViewLayout2/" TargetMode="External"/><Relationship Id="rId41" Type="http://schemas.openxmlformats.org/officeDocument/2006/relationships/hyperlink" Target="https://www.uradni-list.si/glasilo-uradni-list-rs/vsebina/2020-01-2764" TargetMode="External"/><Relationship Id="rId54" Type="http://schemas.openxmlformats.org/officeDocument/2006/relationships/hyperlink" Target="https://www.uradni-list.si/glasilo-uradni-list-rs/vsebina/2023-01-2570" TargetMode="External"/><Relationship Id="rId62" Type="http://schemas.openxmlformats.org/officeDocument/2006/relationships/hyperlink" Target="https://pxweb.stat.si/SiStatData/pxweb/sl/Data/Data/0867435S.px/table/tableViewLayout2/" TargetMode="External"/><Relationship Id="rId70" Type="http://schemas.openxmlformats.org/officeDocument/2006/relationships/hyperlink" Target="https://www.uradni-list.si/glasilo-uradni-list-rs/vsebina/2022-01-0982" TargetMode="External"/><Relationship Id="rId75" Type="http://schemas.openxmlformats.org/officeDocument/2006/relationships/hyperlink" Target="https://podatki.nijz.si/pxweb/sl/NIJZ%20podatkovni%20portal/NIJZ%20podatkovni%20portal__3%20Preventivni%20programi__8%20Dr%C5%BEavni%20program%20presejanja%20in%20zgodnjega%20odkrivanja%20predrakavih%20sprememb%20in%20raka%20na%20debelem%20%C4%8Drevesu%20in%20danki%20(Svit)/svit_01.px/" TargetMode="External"/><Relationship Id="rId83" Type="http://schemas.openxmlformats.org/officeDocument/2006/relationships/hyperlink" Target="https://www.uradni-list.si/glasilo-uradni-list-rs/vsebina/2017-01-0803" TargetMode="External"/><Relationship Id="rId88" Type="http://schemas.openxmlformats.org/officeDocument/2006/relationships/hyperlink" Target="https://vzd.mddsz.gov.si/varnost-in-zdravje-pri-delu/publikacije" TargetMode="External"/><Relationship Id="rId91" Type="http://schemas.openxmlformats.org/officeDocument/2006/relationships/hyperlink" Target="https://www.uradni-list.si/glasilo-uradni-list-rs/vsebina/2025-01-2265" TargetMode="External"/><Relationship Id="rId96" Type="http://schemas.openxmlformats.org/officeDocument/2006/relationships/hyperlink" Target="https://www.gov.si/zbirke/delovna-telesa/uradniski-sv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si/drzavni-organi/vlada/izvedene-oglasevalske-kampanje/promocija-sodelovanja-s-slovensko-vojsko/" TargetMode="External"/><Relationship Id="rId23" Type="http://schemas.openxmlformats.org/officeDocument/2006/relationships/hyperlink" Target="https://www.gemconsortium.org/report" TargetMode="External"/><Relationship Id="rId28" Type="http://schemas.openxmlformats.org/officeDocument/2006/relationships/hyperlink" Target="https://www.uradni-list.si/glasilo-uradni-list-rs/vsebina/2013-01-4130" TargetMode="External"/><Relationship Id="rId36" Type="http://schemas.openxmlformats.org/officeDocument/2006/relationships/hyperlink" Target="https://www.uradni-list.si/glasilo-uradni-list-rs/vsebina/2014-01-1068" TargetMode="External"/><Relationship Id="rId49" Type="http://schemas.openxmlformats.org/officeDocument/2006/relationships/hyperlink" Target="https://www.uradni-list.si/glasilo-uradni-list-rs/vsebina/2020-01-3628" TargetMode="External"/><Relationship Id="rId57" Type="http://schemas.openxmlformats.org/officeDocument/2006/relationships/hyperlink" Target="https://ec.europa.eu/eurostat/databrowser/view/lfsa_eppgan__custom_17860451/default/table" TargetMode="External"/><Relationship Id="rId10" Type="http://schemas.openxmlformats.org/officeDocument/2006/relationships/hyperlink" Target="https://ua.gov.si/aktivnosti/detajli/?ID=793a33be-abdf-ee11-9cb2-005056818ee6&amp;Tag=578,459" TargetMode="External"/><Relationship Id="rId31" Type="http://schemas.openxmlformats.org/officeDocument/2006/relationships/hyperlink" Target="https://www.uradni-list.si/glasilo-uradni-list-rs/vsebina/2018-01-0887" TargetMode="External"/><Relationship Id="rId44" Type="http://schemas.openxmlformats.org/officeDocument/2006/relationships/hyperlink" Target="https://www.uradni-list.si/glasilo-uradni-list-rs/vsebina/2025-01-1350" TargetMode="External"/><Relationship Id="rId52" Type="http://schemas.openxmlformats.org/officeDocument/2006/relationships/hyperlink" Target="https://www.uradni-list.si/glasilo-uradni-list-rs/vsebina/2023-01-0098" TargetMode="External"/><Relationship Id="rId60" Type="http://schemas.openxmlformats.org/officeDocument/2006/relationships/hyperlink" Target="https://pxweb.stat.si/SiStatData/pxweb/sl/Data/Data/0867211S.px/table/tableViewLayout2/" TargetMode="External"/><Relationship Id="rId65" Type="http://schemas.openxmlformats.org/officeDocument/2006/relationships/hyperlink" Target="https://www.gov.si/assets/ministrstva/MKRR/Strategija-razvoja-Slovenije-2030/Strategija_razvoja_Slovenije_2030.pdf" TargetMode="External"/><Relationship Id="rId73" Type="http://schemas.openxmlformats.org/officeDocument/2006/relationships/hyperlink" Target="https://stopinje.si/dejavnosti-instituta-stopinje/stopinje-v-svobodo/" TargetMode="External"/><Relationship Id="rId78" Type="http://schemas.openxmlformats.org/officeDocument/2006/relationships/hyperlink" Target="https://nijz.si/podatki/prva-objava-zdrava-leta-zivljenja-2023/" TargetMode="External"/><Relationship Id="rId81" Type="http://schemas.openxmlformats.org/officeDocument/2006/relationships/hyperlink" Target="https://pxweb.stat.si/SiStatData/pxweb/sl/Data/Data/2640001S.px/table/tableViewLayout2/" TargetMode="External"/><Relationship Id="rId86" Type="http://schemas.openxmlformats.org/officeDocument/2006/relationships/hyperlink" Target="https://www.uradni-list.si/glasilo-uradni-list-rs/vsebina/2025-01-0760" TargetMode="External"/><Relationship Id="rId94" Type="http://schemas.openxmlformats.org/officeDocument/2006/relationships/hyperlink" Target="https://www.uradni-list.si/glasilo-uradni-list-rs/vsebina/2024-01-3204" TargetMode="External"/><Relationship Id="rId99" Type="http://schemas.openxmlformats.org/officeDocument/2006/relationships/hyperlink" Target="https://eige.europa.eu/gender-statistics/dgs/indicator/wmidm_med_pbrc__wmid_media_pbrc_exec/datatable"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a.gov.si/aktivnosti/detajli/?ID=6ca46453-d7ec-ee11-9cb2-005056818ee6&amp;Tag=459,581,584,586" TargetMode="External"/><Relationship Id="rId13" Type="http://schemas.openxmlformats.org/officeDocument/2006/relationships/hyperlink" Target="https://ua.gov.si/aktivnosti/detajli/?ID=6ca46453-d7ec-ee11-9cb2-005056818ee6&amp;Tag=459,581" TargetMode="External"/><Relationship Id="rId18" Type="http://schemas.openxmlformats.org/officeDocument/2006/relationships/hyperlink" Target="https://www.policija.si/o-slovenski-policiji/statistika" TargetMode="External"/><Relationship Id="rId39" Type="http://schemas.openxmlformats.org/officeDocument/2006/relationships/hyperlink" Target="https://www.uradni-list.si/glasilo-uradni-list-rs/vsebina/2018-01-05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8E60828-0CFC-4ECD-9E52-680BD352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143</Pages>
  <Words>62330</Words>
  <Characters>355284</Characters>
  <Application>Microsoft Office Word</Application>
  <DocSecurity>0</DocSecurity>
  <Lines>2960</Lines>
  <Paragraphs>833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Jeram</dc:creator>
  <cp:keywords/>
  <dc:description/>
  <cp:lastModifiedBy>SEM</cp:lastModifiedBy>
  <cp:revision>23</cp:revision>
  <cp:lastPrinted>2026-03-03T14:51:00Z</cp:lastPrinted>
  <dcterms:created xsi:type="dcterms:W3CDTF">2026-04-03T00:36:00Z</dcterms:created>
  <dcterms:modified xsi:type="dcterms:W3CDTF">2026-04-13T09:41:00Z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