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0E4" w:rsidRPr="00AB00C2" w:rsidRDefault="006A30E4" w:rsidP="001D0F30">
      <w:pPr>
        <w:tabs>
          <w:tab w:val="left" w:pos="1290"/>
        </w:tabs>
        <w:spacing w:before="20" w:after="20"/>
        <w:rPr>
          <w:rFonts w:cs="Arial"/>
          <w:b/>
          <w:szCs w:val="20"/>
          <w:lang w:val="sl-SI"/>
        </w:rPr>
      </w:pPr>
      <w:r w:rsidRPr="00AB00C2">
        <w:rPr>
          <w:rFonts w:cs="Arial"/>
          <w:b/>
          <w:szCs w:val="20"/>
          <w:lang w:val="sl-SI"/>
        </w:rPr>
        <w:t xml:space="preserve">Številka:  </w:t>
      </w:r>
      <w:r w:rsidRPr="00AB00C2">
        <w:rPr>
          <w:rFonts w:cs="Arial"/>
          <w:b/>
          <w:i/>
          <w:szCs w:val="20"/>
          <w:lang w:val="sl-SI"/>
        </w:rPr>
        <w:t>545641-20/2025 / 1</w:t>
      </w:r>
    </w:p>
    <w:p w:rsidR="006A30E4" w:rsidRPr="00AB00C2" w:rsidRDefault="006A30E4" w:rsidP="001D0F30">
      <w:pPr>
        <w:spacing w:before="20" w:after="20"/>
        <w:rPr>
          <w:rFonts w:cs="Arial"/>
          <w:b/>
          <w:szCs w:val="20"/>
          <w:lang w:val="sl-SI"/>
        </w:rPr>
      </w:pPr>
      <w:r w:rsidRPr="00AB00C2">
        <w:rPr>
          <w:rFonts w:cs="Arial"/>
          <w:b/>
          <w:szCs w:val="20"/>
          <w:lang w:val="sl-SI"/>
        </w:rPr>
        <w:t xml:space="preserve">Ljubljana, dne </w:t>
      </w:r>
      <w:r w:rsidR="00AB00C2">
        <w:rPr>
          <w:rFonts w:cs="Arial"/>
          <w:b/>
          <w:i/>
          <w:color w:val="000000"/>
          <w:szCs w:val="20"/>
          <w:lang w:val="sl-SI"/>
        </w:rPr>
        <w:t>05</w:t>
      </w:r>
      <w:r w:rsidRPr="00AB00C2">
        <w:rPr>
          <w:rFonts w:cs="Arial"/>
          <w:b/>
          <w:i/>
          <w:color w:val="000000"/>
          <w:szCs w:val="20"/>
          <w:lang w:val="sl-SI"/>
        </w:rPr>
        <w:t xml:space="preserve">. </w:t>
      </w:r>
      <w:r w:rsidR="00AB00C2">
        <w:rPr>
          <w:rFonts w:cs="Arial"/>
          <w:b/>
          <w:i/>
          <w:color w:val="000000"/>
          <w:szCs w:val="20"/>
          <w:lang w:val="sl-SI"/>
        </w:rPr>
        <w:t>11</w:t>
      </w:r>
      <w:r w:rsidRPr="00AB00C2">
        <w:rPr>
          <w:rFonts w:cs="Arial"/>
          <w:b/>
          <w:i/>
          <w:color w:val="000000"/>
          <w:szCs w:val="20"/>
          <w:lang w:val="sl-SI"/>
        </w:rPr>
        <w:t>. 2025</w:t>
      </w:r>
    </w:p>
    <w:p w:rsidR="006A30E4" w:rsidRPr="00AB00C2" w:rsidRDefault="006A30E4" w:rsidP="001D0F30">
      <w:pPr>
        <w:spacing w:before="20" w:after="20"/>
        <w:rPr>
          <w:rFonts w:cs="Arial"/>
          <w:b/>
          <w:i/>
          <w:szCs w:val="20"/>
          <w:lang w:val="sl-SI"/>
        </w:rPr>
      </w:pPr>
    </w:p>
    <w:p w:rsidR="006A30E4" w:rsidRPr="00AB00C2" w:rsidRDefault="006A30E4" w:rsidP="001D0F30">
      <w:pPr>
        <w:spacing w:before="20" w:after="20"/>
        <w:rPr>
          <w:rFonts w:cs="Arial"/>
          <w:i/>
          <w:szCs w:val="20"/>
          <w:lang w:val="sl-SI"/>
        </w:rPr>
      </w:pPr>
    </w:p>
    <w:p w:rsidR="006A30E4" w:rsidRPr="00AB00C2" w:rsidRDefault="006A30E4" w:rsidP="001D0F30">
      <w:pPr>
        <w:spacing w:before="20" w:after="20"/>
        <w:rPr>
          <w:rFonts w:cs="Arial"/>
          <w:b/>
          <w:szCs w:val="20"/>
          <w:lang w:val="sl-SI"/>
        </w:rPr>
      </w:pPr>
      <w:r w:rsidRPr="00AB00C2">
        <w:rPr>
          <w:rFonts w:cs="Arial"/>
          <w:b/>
          <w:szCs w:val="20"/>
          <w:lang w:val="sl-SI"/>
        </w:rPr>
        <w:t>GENERALNI SEKRETARIAT VLADE REPUBLIKE SLOVENIJE</w:t>
      </w:r>
    </w:p>
    <w:p w:rsidR="006A30E4" w:rsidRPr="00AB00C2" w:rsidRDefault="006A30E4" w:rsidP="001D0F30">
      <w:pPr>
        <w:spacing w:before="20" w:after="20"/>
        <w:rPr>
          <w:rFonts w:cs="Arial"/>
          <w:i/>
          <w:szCs w:val="20"/>
          <w:lang w:val="sl-SI"/>
        </w:rPr>
      </w:pPr>
      <w:r w:rsidRPr="00AB00C2">
        <w:rPr>
          <w:rFonts w:cs="Arial"/>
          <w:szCs w:val="20"/>
          <w:lang w:val="sl-SI"/>
        </w:rPr>
        <w:t>gp.gs@gov.si</w:t>
      </w:r>
    </w:p>
    <w:p w:rsidR="006A30E4" w:rsidRPr="00AB00C2" w:rsidRDefault="006A30E4" w:rsidP="001D0F30">
      <w:pPr>
        <w:spacing w:before="20" w:after="20"/>
        <w:rPr>
          <w:rFonts w:cs="Arial"/>
          <w:b/>
          <w:i/>
          <w:szCs w:val="20"/>
          <w:lang w:val="sl-SI"/>
        </w:rPr>
      </w:pPr>
    </w:p>
    <w:p w:rsidR="006A30E4" w:rsidRPr="00AB00C2" w:rsidRDefault="006A30E4" w:rsidP="001D0F30">
      <w:pPr>
        <w:spacing w:before="20" w:after="20"/>
        <w:rPr>
          <w:rFonts w:cs="Arial"/>
          <w:szCs w:val="20"/>
          <w:lang w:val="sl-SI"/>
        </w:rPr>
      </w:pPr>
      <w:r w:rsidRPr="00AB00C2">
        <w:rPr>
          <w:rFonts w:cs="Arial"/>
          <w:szCs w:val="20"/>
          <w:lang w:val="sl-SI"/>
        </w:rPr>
        <w:t>V vednost:</w:t>
      </w:r>
    </w:p>
    <w:p w:rsidR="006A30E4" w:rsidRPr="00AB00C2" w:rsidRDefault="006A30E4" w:rsidP="001D0F30">
      <w:pPr>
        <w:spacing w:before="20" w:after="20"/>
        <w:rPr>
          <w:rFonts w:cs="Arial"/>
          <w:szCs w:val="20"/>
          <w:lang w:val="sl-SI"/>
        </w:rPr>
      </w:pPr>
      <w:r w:rsidRPr="00AB00C2">
        <w:rPr>
          <w:rFonts w:cs="Arial"/>
          <w:b/>
          <w:szCs w:val="20"/>
          <w:lang w:val="sl-SI"/>
        </w:rPr>
        <w:t>MINISTRSTVO ZA ZUNANJE IN EVROPSKE ZADEVE</w:t>
      </w:r>
    </w:p>
    <w:p w:rsidR="006A30E4" w:rsidRPr="00AB00C2" w:rsidRDefault="006A30E4" w:rsidP="001D0F30">
      <w:pPr>
        <w:spacing w:before="20" w:after="20"/>
        <w:rPr>
          <w:rFonts w:cs="Arial"/>
          <w:szCs w:val="20"/>
          <w:lang w:val="sl-SI"/>
        </w:rPr>
      </w:pPr>
      <w:r w:rsidRPr="00AB00C2">
        <w:rPr>
          <w:rFonts w:cs="Arial"/>
          <w:szCs w:val="20"/>
          <w:lang w:val="sl-SI"/>
        </w:rPr>
        <w:t>EU-portal@gov.si</w:t>
      </w:r>
    </w:p>
    <w:p w:rsidR="006A30E4" w:rsidRPr="00AB00C2" w:rsidRDefault="006A30E4" w:rsidP="001D0F30">
      <w:pPr>
        <w:spacing w:before="20" w:after="20"/>
        <w:rPr>
          <w:rFonts w:cs="Arial"/>
          <w:szCs w:val="20"/>
          <w:lang w:val="sl-SI"/>
        </w:rPr>
      </w:pPr>
    </w:p>
    <w:p w:rsidR="006A30E4" w:rsidRPr="00AB00C2" w:rsidRDefault="006A30E4" w:rsidP="001D0F30">
      <w:pPr>
        <w:spacing w:before="20" w:after="20"/>
        <w:rPr>
          <w:rFonts w:cs="Arial"/>
          <w:i/>
          <w:szCs w:val="20"/>
          <w:lang w:val="sl-SI"/>
        </w:rPr>
      </w:pPr>
    </w:p>
    <w:p w:rsidR="006A30E4" w:rsidRPr="00AB00C2" w:rsidRDefault="006A30E4" w:rsidP="001D0F30">
      <w:pPr>
        <w:spacing w:before="20" w:after="20"/>
        <w:jc w:val="center"/>
        <w:rPr>
          <w:rFonts w:cs="Arial"/>
          <w:b/>
          <w:bCs/>
          <w:szCs w:val="20"/>
          <w:lang w:val="sl-SI"/>
        </w:rPr>
      </w:pPr>
      <w:r w:rsidRPr="00AB00C2">
        <w:rPr>
          <w:rFonts w:cs="Arial"/>
          <w:b/>
          <w:bCs/>
          <w:szCs w:val="20"/>
          <w:lang w:val="sl-SI"/>
        </w:rPr>
        <w:t>ODLOČITVE REPUBLIKE SLOVENIJE</w:t>
      </w:r>
    </w:p>
    <w:p w:rsidR="006A30E4" w:rsidRPr="00AB00C2" w:rsidRDefault="006A30E4" w:rsidP="001D0F30">
      <w:pPr>
        <w:spacing w:before="20" w:after="20"/>
        <w:jc w:val="center"/>
        <w:rPr>
          <w:rFonts w:cs="Arial"/>
          <w:b/>
          <w:bCs/>
          <w:szCs w:val="20"/>
          <w:lang w:val="sl-SI"/>
        </w:rPr>
      </w:pPr>
      <w:r w:rsidRPr="00AB00C2">
        <w:rPr>
          <w:rFonts w:cs="Arial"/>
          <w:b/>
          <w:bCs/>
          <w:szCs w:val="20"/>
          <w:lang w:val="sl-SI"/>
        </w:rPr>
        <w:t>V ZVEZI Z ZADEVAMI EVROPSKE UNIJE</w:t>
      </w:r>
    </w:p>
    <w:p w:rsidR="006A30E4" w:rsidRPr="00AB00C2" w:rsidRDefault="006A30E4" w:rsidP="001D0F30">
      <w:pPr>
        <w:spacing w:before="20" w:after="20"/>
        <w:jc w:val="center"/>
        <w:rPr>
          <w:rFonts w:cs="Arial"/>
          <w:b/>
          <w:bCs/>
          <w:szCs w:val="20"/>
          <w:lang w:val="sl-SI"/>
        </w:rPr>
      </w:pPr>
      <w:r w:rsidRPr="00AB00C2">
        <w:rPr>
          <w:rFonts w:cs="Arial"/>
          <w:b/>
          <w:bCs/>
          <w:szCs w:val="20"/>
          <w:lang w:val="sl-SI"/>
        </w:rPr>
        <w:t>PREDLOG ZA OBRAVNAVO</w:t>
      </w:r>
    </w:p>
    <w:p w:rsidR="006A30E4" w:rsidRPr="00AB00C2" w:rsidRDefault="006A30E4" w:rsidP="001D0F30">
      <w:pPr>
        <w:spacing w:before="20" w:after="20"/>
        <w:jc w:val="center"/>
        <w:rPr>
          <w:rFonts w:cs="Arial"/>
          <w:bCs/>
          <w:szCs w:val="20"/>
          <w:lang w:val="sl-SI"/>
        </w:rPr>
      </w:pPr>
    </w:p>
    <w:p w:rsidR="006A30E4" w:rsidRPr="00AB00C2" w:rsidRDefault="006A30E4" w:rsidP="001D0F30">
      <w:pPr>
        <w:spacing w:before="20" w:after="20"/>
        <w:jc w:val="center"/>
        <w:rPr>
          <w:rFonts w:cs="Arial"/>
          <w:bCs/>
          <w:szCs w:val="20"/>
          <w:lang w:val="sl-SI"/>
        </w:rPr>
      </w:pPr>
      <w:r w:rsidRPr="00AB00C2">
        <w:rPr>
          <w:rFonts w:cs="Arial"/>
          <w:bCs/>
          <w:szCs w:val="20"/>
          <w:lang w:val="sl-SI"/>
        </w:rPr>
        <w:t>I.</w:t>
      </w:r>
    </w:p>
    <w:p w:rsidR="006A30E4" w:rsidRPr="00AB00C2" w:rsidRDefault="006A30E4" w:rsidP="001D0F30">
      <w:pPr>
        <w:spacing w:before="20" w:after="20"/>
        <w:jc w:val="both"/>
        <w:rPr>
          <w:rFonts w:cs="Arial"/>
          <w:bCs/>
          <w:szCs w:val="20"/>
          <w:lang w:val="sl-SI"/>
        </w:rPr>
      </w:pPr>
      <w:r w:rsidRPr="00AB00C2">
        <w:rPr>
          <w:rFonts w:cs="Arial"/>
          <w:b/>
          <w:bCs/>
          <w:szCs w:val="20"/>
          <w:lang w:val="sl-SI"/>
        </w:rPr>
        <w:t>1. Zadeva EU</w:t>
      </w:r>
      <w:r w:rsidRPr="00AB00C2">
        <w:rPr>
          <w:rFonts w:cs="Arial"/>
          <w:bCs/>
          <w:szCs w:val="20"/>
          <w:lang w:val="sl-SI"/>
        </w:rPr>
        <w:t xml:space="preserve">: </w:t>
      </w:r>
    </w:p>
    <w:p w:rsidR="006A30E4" w:rsidRPr="00AB00C2" w:rsidRDefault="006A30E4" w:rsidP="001D0F30">
      <w:pPr>
        <w:spacing w:before="20" w:after="20"/>
        <w:jc w:val="both"/>
        <w:rPr>
          <w:rFonts w:cs="Arial"/>
          <w:bCs/>
          <w:color w:val="0070C0"/>
          <w:szCs w:val="20"/>
          <w:lang w:val="sl-SI"/>
        </w:rPr>
      </w:pPr>
      <w:r w:rsidRPr="00AB00C2">
        <w:rPr>
          <w:rFonts w:cs="Arial"/>
          <w:bCs/>
          <w:szCs w:val="20"/>
          <w:lang w:val="sl-SI"/>
        </w:rPr>
        <w:t xml:space="preserve">Naslov dokumenta v slovenskem jeziku: </w:t>
      </w:r>
      <w:r w:rsidR="006E74A1" w:rsidRPr="006E74A1">
        <w:rPr>
          <w:rFonts w:cs="Arial"/>
          <w:bCs/>
          <w:i/>
          <w:szCs w:val="20"/>
          <w:lang w:val="sl-SI"/>
        </w:rPr>
        <w:t>Predlog uredbe Evropskega parlamenta in Sveta o določitvi pogojev za izvajanje podpore Unije za skupno ribiško politiko, evropski pakt za oceane ter pomorsko politiko in politiko Unije na področju akvakulture v okviru sklada za nacionalna in regionalna partnerstva iz Uredbe (EU) [o skladu za NRP] za obdobje od 2028 do 2034</w:t>
      </w:r>
    </w:p>
    <w:p w:rsidR="006A30E4" w:rsidRPr="00AB00C2" w:rsidRDefault="006A30E4" w:rsidP="001D0F30">
      <w:pPr>
        <w:spacing w:before="20" w:after="20"/>
        <w:jc w:val="both"/>
        <w:rPr>
          <w:rFonts w:cs="Arial"/>
          <w:bCs/>
          <w:szCs w:val="20"/>
          <w:lang w:val="fr-FR"/>
        </w:rPr>
      </w:pPr>
      <w:r w:rsidRPr="00AB00C2">
        <w:rPr>
          <w:rFonts w:cs="Arial"/>
          <w:bCs/>
          <w:szCs w:val="20"/>
          <w:lang w:val="sl-SI"/>
        </w:rPr>
        <w:t xml:space="preserve">Naslov dokumenta v delovnem jeziku EU: </w:t>
      </w:r>
      <w:r w:rsidRPr="00AB00C2">
        <w:rPr>
          <w:rFonts w:cs="Arial"/>
          <w:bCs/>
          <w:i/>
          <w:szCs w:val="20"/>
          <w:lang w:val="fr-FR"/>
        </w:rPr>
        <w:t>Proposal for a Regulation of the European Parliament and of the Council establishing the conditions for the implementation of the Union support to the Common Fisheries Policy, to the European Ocean Pact and of the Union’s maritime and aquaculture policy as part of the National and Regional Partnership Fund set out in Regulation (EU) [NRP Fund] for the period from 2028 to 2034</w:t>
      </w:r>
    </w:p>
    <w:p w:rsidR="006A30E4" w:rsidRPr="00AB00C2" w:rsidRDefault="006A30E4" w:rsidP="001D0F30">
      <w:pPr>
        <w:spacing w:before="20" w:after="20"/>
        <w:jc w:val="both"/>
        <w:rPr>
          <w:rFonts w:cs="Arial"/>
          <w:szCs w:val="20"/>
          <w:lang w:val="sl-SI"/>
        </w:rPr>
      </w:pPr>
      <w:r w:rsidRPr="00AB00C2">
        <w:rPr>
          <w:rFonts w:cs="Arial"/>
          <w:szCs w:val="20"/>
          <w:lang w:val="sl-SI"/>
        </w:rPr>
        <w:t xml:space="preserve">Datum dokumenta: </w:t>
      </w:r>
      <w:r w:rsidRPr="00AB00C2">
        <w:rPr>
          <w:rFonts w:cs="Arial"/>
          <w:i/>
          <w:szCs w:val="20"/>
          <w:lang w:val="sl-SI"/>
        </w:rPr>
        <w:t>18. 07. 2025</w:t>
      </w:r>
    </w:p>
    <w:p w:rsidR="006A30E4" w:rsidRPr="00AB00C2" w:rsidRDefault="006A30E4" w:rsidP="001D0F30">
      <w:pPr>
        <w:spacing w:before="20" w:after="20"/>
        <w:jc w:val="both"/>
        <w:rPr>
          <w:rFonts w:cs="Arial"/>
          <w:szCs w:val="20"/>
          <w:lang w:val="sl-SI"/>
        </w:rPr>
      </w:pPr>
      <w:r w:rsidRPr="00AB00C2">
        <w:rPr>
          <w:rFonts w:cs="Arial"/>
          <w:szCs w:val="20"/>
          <w:lang w:val="sl-SI"/>
        </w:rPr>
        <w:t xml:space="preserve">Številka dokumenta: </w:t>
      </w:r>
      <w:r w:rsidRPr="00AB00C2">
        <w:rPr>
          <w:rFonts w:cs="Arial"/>
          <w:i/>
          <w:szCs w:val="20"/>
          <w:lang w:val="sl-SI"/>
        </w:rPr>
        <w:t xml:space="preserve">11757/25 </w:t>
      </w:r>
    </w:p>
    <w:p w:rsidR="006A30E4" w:rsidRPr="00AB00C2" w:rsidRDefault="006A30E4" w:rsidP="001D0F30">
      <w:pPr>
        <w:spacing w:before="20" w:after="20"/>
        <w:jc w:val="both"/>
        <w:rPr>
          <w:rFonts w:cs="Arial"/>
          <w:i/>
          <w:szCs w:val="20"/>
          <w:lang w:val="sl-SI"/>
        </w:rPr>
      </w:pPr>
      <w:r w:rsidRPr="00AB00C2">
        <w:rPr>
          <w:rFonts w:cs="Arial"/>
          <w:szCs w:val="20"/>
          <w:lang w:val="sl-SI"/>
        </w:rPr>
        <w:t xml:space="preserve">Medinstitucionalna oznaka: </w:t>
      </w:r>
      <w:r w:rsidRPr="00AB00C2">
        <w:rPr>
          <w:rFonts w:cs="Arial"/>
          <w:i/>
          <w:szCs w:val="20"/>
          <w:lang w:val="sl-SI"/>
        </w:rPr>
        <w:t>2025/0235(COD)</w:t>
      </w:r>
    </w:p>
    <w:p w:rsidR="006A30E4" w:rsidRPr="00AB00C2" w:rsidRDefault="006A30E4" w:rsidP="001D0F30">
      <w:pPr>
        <w:spacing w:before="20" w:after="20"/>
        <w:jc w:val="both"/>
        <w:rPr>
          <w:rFonts w:cs="Arial"/>
          <w:bCs/>
          <w:szCs w:val="20"/>
          <w:lang w:val="sl-SI"/>
        </w:rPr>
      </w:pPr>
      <w:r w:rsidRPr="00AB00C2">
        <w:rPr>
          <w:rFonts w:cs="Arial"/>
          <w:bCs/>
          <w:szCs w:val="20"/>
          <w:lang w:val="sl-SI"/>
        </w:rPr>
        <w:t xml:space="preserve">Pri izdelavi predloga stališča so upoštevane še različice in priloge dokumenta EU: </w:t>
      </w:r>
    </w:p>
    <w:p w:rsidR="006A30E4" w:rsidRPr="00AB00C2" w:rsidRDefault="006A30E4" w:rsidP="001D0F30">
      <w:pPr>
        <w:spacing w:before="20" w:after="20"/>
        <w:jc w:val="both"/>
        <w:rPr>
          <w:rFonts w:cs="Arial"/>
          <w:bCs/>
          <w:szCs w:val="20"/>
          <w:lang w:val="sl-SI"/>
        </w:rPr>
      </w:pPr>
    </w:p>
    <w:p w:rsidR="006A30E4" w:rsidRPr="00AB00C2" w:rsidRDefault="006A30E4" w:rsidP="001D0F30">
      <w:pPr>
        <w:spacing w:before="20" w:after="20"/>
        <w:jc w:val="both"/>
        <w:rPr>
          <w:rFonts w:cs="Arial"/>
          <w:szCs w:val="20"/>
          <w:lang w:val="sl-SI"/>
        </w:rPr>
      </w:pPr>
      <w:r w:rsidRPr="00AB00C2">
        <w:rPr>
          <w:rFonts w:cs="Arial"/>
          <w:b/>
          <w:szCs w:val="20"/>
          <w:lang w:val="sl-SI"/>
        </w:rPr>
        <w:t>2. Vrsta odločitve RS</w:t>
      </w:r>
      <w:r w:rsidRPr="00AB00C2">
        <w:rPr>
          <w:rFonts w:cs="Arial"/>
          <w:szCs w:val="20"/>
          <w:lang w:val="sl-SI"/>
        </w:rPr>
        <w:t>:</w:t>
      </w:r>
      <w:r w:rsidRPr="00AB00C2">
        <w:rPr>
          <w:rFonts w:cs="Arial"/>
          <w:b/>
          <w:bCs/>
          <w:i/>
          <w:color w:val="0070C0"/>
          <w:szCs w:val="20"/>
          <w:lang w:val="sl-SI"/>
        </w:rPr>
        <w:t xml:space="preserve"> </w:t>
      </w:r>
      <w:r w:rsidRPr="00AB00C2">
        <w:rPr>
          <w:rFonts w:cs="Arial"/>
          <w:i/>
          <w:szCs w:val="20"/>
          <w:lang w:val="sl-SI"/>
        </w:rPr>
        <w:t>Stališče Republike Slovenije</w:t>
      </w:r>
    </w:p>
    <w:p w:rsidR="006A30E4" w:rsidRPr="00AB00C2" w:rsidRDefault="006A30E4" w:rsidP="001D0F30">
      <w:pPr>
        <w:spacing w:before="20" w:after="20"/>
        <w:jc w:val="both"/>
        <w:rPr>
          <w:rFonts w:cs="Arial"/>
          <w:szCs w:val="20"/>
          <w:lang w:val="sl-SI"/>
        </w:rPr>
      </w:pPr>
    </w:p>
    <w:p w:rsidR="006A30E4" w:rsidRPr="00AB00C2" w:rsidRDefault="006A30E4" w:rsidP="001D0F30">
      <w:pPr>
        <w:spacing w:before="20" w:after="20"/>
        <w:jc w:val="both"/>
        <w:rPr>
          <w:rFonts w:cs="Arial"/>
          <w:bCs/>
          <w:szCs w:val="20"/>
          <w:lang w:val="sl-SI"/>
        </w:rPr>
      </w:pPr>
      <w:r w:rsidRPr="00AB00C2">
        <w:rPr>
          <w:rFonts w:cs="Arial"/>
          <w:b/>
          <w:bCs/>
          <w:szCs w:val="20"/>
          <w:lang w:val="sl-SI"/>
        </w:rPr>
        <w:t>3. Postopek sprejemanja zadeve EU v institucijah EU</w:t>
      </w:r>
      <w:r w:rsidRPr="00AB00C2">
        <w:rPr>
          <w:rFonts w:cs="Arial"/>
          <w:bCs/>
          <w:szCs w:val="20"/>
          <w:lang w:val="sl-SI"/>
        </w:rPr>
        <w:t>:</w:t>
      </w:r>
    </w:p>
    <w:p w:rsidR="006A30E4" w:rsidRPr="00AB00C2" w:rsidRDefault="006A30E4" w:rsidP="001D0F30">
      <w:pPr>
        <w:spacing w:before="20" w:after="20"/>
        <w:jc w:val="both"/>
        <w:rPr>
          <w:rFonts w:cs="Arial"/>
          <w:bCs/>
          <w:szCs w:val="20"/>
          <w:lang w:val="sl-SI"/>
        </w:rPr>
      </w:pPr>
    </w:p>
    <w:p w:rsidR="006A30E4" w:rsidRPr="00AB00C2" w:rsidRDefault="006A30E4" w:rsidP="001D0F30">
      <w:pPr>
        <w:spacing w:before="20" w:after="20"/>
        <w:jc w:val="both"/>
        <w:rPr>
          <w:rFonts w:cs="Arial"/>
          <w:szCs w:val="20"/>
          <w:lang w:val="sl-SI"/>
        </w:rPr>
      </w:pPr>
      <w:r w:rsidRPr="00AB00C2">
        <w:rPr>
          <w:rFonts w:cs="Arial"/>
          <w:bCs/>
          <w:szCs w:val="20"/>
          <w:lang w:val="sl-SI"/>
        </w:rPr>
        <w:t>Postopek</w:t>
      </w:r>
      <w:r w:rsidRPr="00AB00C2">
        <w:rPr>
          <w:rFonts w:cs="Arial"/>
          <w:szCs w:val="20"/>
          <w:lang w:val="sl-SI"/>
        </w:rPr>
        <w:t xml:space="preserve">: </w:t>
      </w:r>
      <w:r w:rsidRPr="00AB00C2">
        <w:rPr>
          <w:rFonts w:cs="Arial"/>
          <w:i/>
          <w:szCs w:val="20"/>
          <w:lang w:val="sl-SI"/>
        </w:rPr>
        <w:t xml:space="preserve">Redni zakonodajni postopek </w:t>
      </w:r>
    </w:p>
    <w:p w:rsidR="006A30E4" w:rsidRPr="00AB00C2" w:rsidRDefault="006A30E4" w:rsidP="001D0F30">
      <w:pPr>
        <w:spacing w:before="20" w:after="20"/>
        <w:jc w:val="both"/>
        <w:rPr>
          <w:rFonts w:cs="Arial"/>
          <w:bCs/>
          <w:szCs w:val="20"/>
          <w:lang w:val="sl-SI"/>
        </w:rPr>
      </w:pPr>
      <w:r w:rsidRPr="00AB00C2">
        <w:rPr>
          <w:rFonts w:cs="Arial"/>
          <w:bCs/>
          <w:szCs w:val="20"/>
          <w:lang w:val="sl-SI"/>
        </w:rPr>
        <w:t xml:space="preserve">Faza sprejemanja: </w:t>
      </w:r>
      <w:r w:rsidRPr="00AB00C2">
        <w:rPr>
          <w:rFonts w:cs="Arial"/>
          <w:bCs/>
          <w:i/>
          <w:szCs w:val="20"/>
          <w:lang w:val="sl-SI"/>
        </w:rPr>
        <w:t xml:space="preserve">Prva obravnava </w:t>
      </w:r>
    </w:p>
    <w:p w:rsidR="006A30E4" w:rsidRPr="00AB00C2" w:rsidRDefault="006A30E4" w:rsidP="001D0F30">
      <w:pPr>
        <w:spacing w:before="20" w:after="20"/>
        <w:jc w:val="both"/>
        <w:rPr>
          <w:rFonts w:cs="Arial"/>
          <w:bCs/>
          <w:szCs w:val="20"/>
          <w:lang w:val="sl-SI"/>
        </w:rPr>
      </w:pPr>
    </w:p>
    <w:p w:rsidR="006A30E4" w:rsidRPr="00AB00C2" w:rsidRDefault="006A30E4" w:rsidP="001D0F30">
      <w:pPr>
        <w:spacing w:before="20" w:after="20"/>
        <w:jc w:val="both"/>
        <w:rPr>
          <w:rFonts w:cs="Arial"/>
          <w:b/>
          <w:bCs/>
          <w:szCs w:val="20"/>
          <w:lang w:val="sl-SI"/>
        </w:rPr>
      </w:pPr>
      <w:r w:rsidRPr="00AB00C2">
        <w:rPr>
          <w:rFonts w:cs="Arial"/>
          <w:b/>
          <w:bCs/>
          <w:szCs w:val="20"/>
          <w:lang w:val="sl-SI"/>
        </w:rPr>
        <w:t>4. Pristojni organ EU</w:t>
      </w:r>
      <w:r w:rsidRPr="00AB00C2">
        <w:rPr>
          <w:rFonts w:cs="Arial"/>
          <w:bCs/>
          <w:szCs w:val="20"/>
          <w:lang w:val="sl-SI"/>
        </w:rPr>
        <w:t>:</w:t>
      </w:r>
      <w:r w:rsidRPr="00AB00C2">
        <w:rPr>
          <w:rFonts w:cs="Arial"/>
          <w:b/>
          <w:bCs/>
          <w:szCs w:val="20"/>
          <w:lang w:val="sl-SI"/>
        </w:rPr>
        <w:t xml:space="preserve"> </w:t>
      </w:r>
    </w:p>
    <w:p w:rsidR="006A30E4" w:rsidRPr="00AB00C2" w:rsidRDefault="006A30E4" w:rsidP="001D0F30">
      <w:pPr>
        <w:spacing w:before="20" w:after="20"/>
        <w:jc w:val="both"/>
        <w:rPr>
          <w:rFonts w:cs="Arial"/>
          <w:bCs/>
          <w:szCs w:val="20"/>
          <w:lang w:val="sl-SI"/>
        </w:rPr>
      </w:pPr>
    </w:p>
    <w:p w:rsidR="006A30E4" w:rsidRPr="00AB00C2" w:rsidRDefault="006A30E4" w:rsidP="001D0F30">
      <w:pPr>
        <w:spacing w:before="20" w:after="20"/>
        <w:jc w:val="both"/>
        <w:rPr>
          <w:rFonts w:cs="Arial"/>
          <w:bCs/>
          <w:szCs w:val="20"/>
          <w:lang w:val="sl-SI"/>
        </w:rPr>
      </w:pPr>
      <w:r w:rsidRPr="00AB00C2">
        <w:rPr>
          <w:rFonts w:cs="Arial"/>
          <w:bCs/>
          <w:szCs w:val="20"/>
          <w:lang w:val="sl-SI"/>
        </w:rPr>
        <w:t xml:space="preserve">Svet  EU v sestavi: </w:t>
      </w:r>
      <w:r w:rsidRPr="00AB00C2">
        <w:rPr>
          <w:rFonts w:cs="Arial"/>
          <w:bCs/>
          <w:i/>
          <w:szCs w:val="20"/>
          <w:lang w:val="sl-SI"/>
        </w:rPr>
        <w:t>AGRI - Svet EU za kmetijstvo in ribištvo</w:t>
      </w:r>
      <w:r w:rsidRPr="00AB00C2">
        <w:rPr>
          <w:rFonts w:cs="Arial"/>
          <w:bCs/>
          <w:szCs w:val="20"/>
          <w:lang w:val="sl-SI"/>
        </w:rPr>
        <w:t xml:space="preserve"> </w:t>
      </w:r>
    </w:p>
    <w:p w:rsidR="006A30E4" w:rsidRPr="00AB00C2" w:rsidRDefault="006A30E4" w:rsidP="001D0F30">
      <w:pPr>
        <w:spacing w:before="20" w:after="20"/>
        <w:jc w:val="both"/>
        <w:rPr>
          <w:rFonts w:cs="Arial"/>
          <w:bCs/>
          <w:i/>
          <w:szCs w:val="20"/>
          <w:lang w:val="sl-SI"/>
        </w:rPr>
      </w:pPr>
      <w:r w:rsidRPr="00AB00C2">
        <w:rPr>
          <w:rFonts w:cs="Arial"/>
          <w:bCs/>
          <w:szCs w:val="20"/>
          <w:lang w:val="sl-SI"/>
        </w:rPr>
        <w:t xml:space="preserve">Delovno telo Sveta EU: </w:t>
      </w:r>
      <w:r w:rsidRPr="00AB00C2">
        <w:rPr>
          <w:rFonts w:cs="Arial"/>
          <w:bCs/>
          <w:i/>
          <w:szCs w:val="20"/>
          <w:lang w:val="sl-SI"/>
        </w:rPr>
        <w:t>F.25 - Delovna skupina za ribiško politiko</w:t>
      </w:r>
    </w:p>
    <w:p w:rsidR="006A30E4" w:rsidRPr="00AB00C2" w:rsidRDefault="006A30E4" w:rsidP="001D0F30">
      <w:pPr>
        <w:spacing w:before="20" w:after="20"/>
        <w:jc w:val="both"/>
        <w:rPr>
          <w:rFonts w:cs="Arial"/>
          <w:b/>
          <w:bCs/>
          <w:i/>
          <w:szCs w:val="20"/>
          <w:lang w:val="sl-SI"/>
        </w:rPr>
      </w:pPr>
    </w:p>
    <w:p w:rsidR="006A30E4" w:rsidRPr="00AB00C2" w:rsidRDefault="006A30E4" w:rsidP="001D0F30">
      <w:pPr>
        <w:spacing w:before="20" w:after="20"/>
        <w:jc w:val="both"/>
        <w:rPr>
          <w:rFonts w:cs="Arial"/>
          <w:szCs w:val="20"/>
          <w:lang w:val="sl-SI"/>
        </w:rPr>
      </w:pPr>
      <w:r w:rsidRPr="00AB00C2">
        <w:rPr>
          <w:rFonts w:cs="Arial"/>
          <w:b/>
          <w:szCs w:val="20"/>
          <w:lang w:val="sl-SI"/>
        </w:rPr>
        <w:t>5. Organ, pristojen za dokončen sprejem stališča RS</w:t>
      </w:r>
      <w:r w:rsidRPr="00AB00C2">
        <w:rPr>
          <w:rFonts w:cs="Arial"/>
          <w:szCs w:val="20"/>
          <w:lang w:val="sl-SI"/>
        </w:rPr>
        <w:t>:</w:t>
      </w:r>
    </w:p>
    <w:p w:rsidR="006A30E4" w:rsidRPr="00AB00C2" w:rsidRDefault="006A30E4" w:rsidP="001D0F30">
      <w:pPr>
        <w:spacing w:before="20" w:after="20"/>
        <w:jc w:val="both"/>
        <w:rPr>
          <w:rFonts w:cs="Arial"/>
          <w:i/>
          <w:iCs/>
          <w:szCs w:val="20"/>
          <w:lang w:val="sl-SI"/>
        </w:rPr>
      </w:pPr>
      <w:r w:rsidRPr="00AB00C2">
        <w:rPr>
          <w:rFonts w:cs="Arial"/>
          <w:i/>
          <w:szCs w:val="20"/>
          <w:lang w:val="sl-SI"/>
        </w:rPr>
        <w:t>Državni zbor</w:t>
      </w:r>
    </w:p>
    <w:p w:rsidR="006A30E4" w:rsidRPr="00AB00C2" w:rsidRDefault="006A30E4" w:rsidP="001D0F30">
      <w:pPr>
        <w:spacing w:before="20" w:after="20"/>
        <w:jc w:val="both"/>
        <w:rPr>
          <w:rFonts w:cs="Arial"/>
          <w:iCs/>
          <w:szCs w:val="20"/>
          <w:lang w:val="sl-SI"/>
        </w:rPr>
      </w:pPr>
    </w:p>
    <w:p w:rsidR="006A30E4" w:rsidRPr="00AB00C2" w:rsidRDefault="006A30E4" w:rsidP="001D0F30">
      <w:pPr>
        <w:spacing w:before="20" w:after="20"/>
        <w:jc w:val="both"/>
        <w:rPr>
          <w:rFonts w:cs="Arial"/>
          <w:i/>
          <w:iCs/>
          <w:szCs w:val="20"/>
          <w:lang w:val="sl-SI"/>
        </w:rPr>
      </w:pPr>
      <w:r w:rsidRPr="00AB00C2">
        <w:rPr>
          <w:rFonts w:cs="Arial"/>
          <w:b/>
          <w:iCs/>
          <w:szCs w:val="20"/>
          <w:lang w:val="sl-SI"/>
        </w:rPr>
        <w:t>6. Pravna podlaga za obravnavo v Državnem zboru</w:t>
      </w:r>
      <w:r w:rsidRPr="00AB00C2">
        <w:rPr>
          <w:rFonts w:cs="Arial"/>
          <w:iCs/>
          <w:szCs w:val="20"/>
          <w:lang w:val="sl-SI"/>
        </w:rPr>
        <w:t xml:space="preserve">: </w:t>
      </w:r>
    </w:p>
    <w:p w:rsidR="006A30E4" w:rsidRPr="00AB00C2" w:rsidRDefault="006A30E4" w:rsidP="001D0F30">
      <w:pPr>
        <w:spacing w:before="20" w:after="20"/>
        <w:jc w:val="both"/>
        <w:rPr>
          <w:rFonts w:cs="Arial"/>
          <w:i/>
          <w:iCs/>
          <w:szCs w:val="20"/>
          <w:lang w:val="sl-SI"/>
        </w:rPr>
      </w:pPr>
      <w:r w:rsidRPr="00AB00C2">
        <w:rPr>
          <w:rFonts w:cs="Arial"/>
          <w:i/>
          <w:iCs/>
          <w:szCs w:val="20"/>
          <w:lang w:val="sl-SI"/>
        </w:rPr>
        <w:t>Vlada Republike Slovenije pošlje predlog stališča Republike Slovenije v odločanje Državnemu zboru Republike Slovenije v skladu s prvim odstavkom 4. člena Zakona o sodelovanju med državnim zborom in vlado v zadevah Evropske unije.</w:t>
      </w:r>
      <w:r w:rsidRPr="00AB00C2">
        <w:rPr>
          <w:rFonts w:cs="Arial"/>
          <w:b/>
          <w:bCs/>
          <w:i/>
          <w:color w:val="0070C0"/>
          <w:szCs w:val="20"/>
          <w:lang w:val="sl-SI"/>
        </w:rPr>
        <w:t xml:space="preserve"> </w:t>
      </w:r>
    </w:p>
    <w:p w:rsidR="006A30E4" w:rsidRPr="00AB00C2" w:rsidRDefault="006A30E4" w:rsidP="001D0F30">
      <w:pPr>
        <w:spacing w:before="20" w:after="20"/>
        <w:jc w:val="both"/>
        <w:rPr>
          <w:rFonts w:cs="Arial"/>
          <w:iCs/>
          <w:szCs w:val="20"/>
          <w:lang w:val="sl-SI"/>
        </w:rPr>
      </w:pPr>
    </w:p>
    <w:p w:rsidR="006A30E4" w:rsidRPr="00AB00C2" w:rsidRDefault="006A30E4" w:rsidP="001D0F30">
      <w:pPr>
        <w:spacing w:before="20" w:after="20"/>
        <w:jc w:val="both"/>
        <w:rPr>
          <w:rFonts w:cs="Arial"/>
          <w:iCs/>
          <w:szCs w:val="20"/>
          <w:lang w:val="sl-SI"/>
        </w:rPr>
      </w:pPr>
      <w:r w:rsidRPr="00AB00C2">
        <w:rPr>
          <w:rFonts w:cs="Arial"/>
          <w:iCs/>
          <w:szCs w:val="20"/>
          <w:lang w:val="sl-SI"/>
        </w:rPr>
        <w:t xml:space="preserve">Pri delu v Državnem zboru bodo sodelovali:  </w:t>
      </w:r>
      <w:r w:rsidRPr="00AB00C2">
        <w:rPr>
          <w:rFonts w:cs="Arial"/>
          <w:i/>
          <w:iCs/>
          <w:szCs w:val="20"/>
          <w:lang w:val="sl-SI"/>
        </w:rPr>
        <w:t xml:space="preserve">Mateja </w:t>
      </w:r>
      <w:proofErr w:type="spellStart"/>
      <w:r w:rsidRPr="00AB00C2">
        <w:rPr>
          <w:rFonts w:cs="Arial"/>
          <w:i/>
          <w:iCs/>
          <w:szCs w:val="20"/>
          <w:lang w:val="sl-SI"/>
        </w:rPr>
        <w:t>Čalušić</w:t>
      </w:r>
      <w:proofErr w:type="spellEnd"/>
      <w:r w:rsidRPr="00AB00C2">
        <w:rPr>
          <w:rFonts w:cs="Arial"/>
          <w:i/>
          <w:iCs/>
          <w:szCs w:val="20"/>
          <w:lang w:val="sl-SI"/>
        </w:rPr>
        <w:t xml:space="preserve">, ministrica za kmetijstvo, gozdarstvo in prehrano, Maša Žagar, državna sekretarka; mag. Ervin Kosi, državni sekretar; Ana Le </w:t>
      </w:r>
      <w:proofErr w:type="spellStart"/>
      <w:r w:rsidRPr="00AB00C2">
        <w:rPr>
          <w:rFonts w:cs="Arial"/>
          <w:i/>
          <w:iCs/>
          <w:szCs w:val="20"/>
          <w:lang w:val="sl-SI"/>
        </w:rPr>
        <w:t>Marechal</w:t>
      </w:r>
      <w:proofErr w:type="spellEnd"/>
      <w:r w:rsidRPr="00AB00C2">
        <w:rPr>
          <w:rFonts w:cs="Arial"/>
          <w:i/>
          <w:iCs/>
          <w:szCs w:val="20"/>
          <w:lang w:val="sl-SI"/>
        </w:rPr>
        <w:t>, generalna direktorica Direktorata za hrano in ribištvo; Uroš Zgonec, vodja Sektorja za ribištv</w:t>
      </w:r>
      <w:r w:rsidR="00AB00C2">
        <w:rPr>
          <w:rFonts w:cs="Arial"/>
          <w:i/>
          <w:iCs/>
          <w:szCs w:val="20"/>
          <w:lang w:val="sl-SI"/>
        </w:rPr>
        <w:t>o</w:t>
      </w:r>
    </w:p>
    <w:p w:rsidR="006A30E4" w:rsidRPr="00AB00C2" w:rsidRDefault="006A30E4" w:rsidP="001D0F30">
      <w:pPr>
        <w:spacing w:before="20" w:after="20"/>
        <w:jc w:val="both"/>
        <w:rPr>
          <w:rFonts w:cs="Arial"/>
          <w:b/>
          <w:szCs w:val="20"/>
          <w:lang w:val="sl-SI"/>
        </w:rPr>
      </w:pPr>
      <w:r w:rsidRPr="00AB00C2">
        <w:rPr>
          <w:rFonts w:cs="Arial"/>
          <w:i/>
          <w:iCs/>
          <w:szCs w:val="20"/>
          <w:lang w:val="sl-SI"/>
        </w:rPr>
        <w:tab/>
      </w:r>
    </w:p>
    <w:p w:rsidR="006A30E4" w:rsidRPr="00AB00C2" w:rsidRDefault="006A30E4" w:rsidP="001D0F30">
      <w:pPr>
        <w:spacing w:before="20" w:after="20"/>
        <w:jc w:val="both"/>
        <w:rPr>
          <w:rFonts w:cs="Arial"/>
          <w:szCs w:val="20"/>
          <w:lang w:val="sl-SI"/>
        </w:rPr>
      </w:pPr>
      <w:r w:rsidRPr="00AB00C2">
        <w:rPr>
          <w:rFonts w:cs="Arial"/>
          <w:b/>
          <w:szCs w:val="20"/>
          <w:lang w:val="sl-SI"/>
        </w:rPr>
        <w:t>7. Roki</w:t>
      </w:r>
      <w:r w:rsidRPr="00AB00C2">
        <w:rPr>
          <w:rFonts w:cs="Arial"/>
          <w:szCs w:val="20"/>
          <w:lang w:val="sl-SI"/>
        </w:rPr>
        <w:t>:</w:t>
      </w:r>
    </w:p>
    <w:p w:rsidR="006A30E4" w:rsidRPr="00AB00C2" w:rsidRDefault="006A30E4" w:rsidP="001D0F30">
      <w:pPr>
        <w:spacing w:before="20" w:after="20"/>
        <w:jc w:val="both"/>
        <w:rPr>
          <w:rFonts w:cs="Arial"/>
          <w:i/>
          <w:szCs w:val="20"/>
          <w:lang w:val="sl-SI"/>
        </w:rPr>
      </w:pPr>
      <w:r w:rsidRPr="00AB00C2">
        <w:rPr>
          <w:rFonts w:cs="Arial"/>
          <w:szCs w:val="20"/>
          <w:lang w:val="sl-SI"/>
        </w:rPr>
        <w:t xml:space="preserve">Predviden čas pričetka obravnave zadeve EU v institucijah EU: </w:t>
      </w:r>
      <w:r w:rsidRPr="00AB00C2">
        <w:rPr>
          <w:rFonts w:cs="Arial"/>
          <w:i/>
          <w:szCs w:val="20"/>
          <w:lang w:val="sl-SI"/>
        </w:rPr>
        <w:t>Jesen 2025</w:t>
      </w:r>
    </w:p>
    <w:p w:rsidR="006A30E4" w:rsidRPr="00AB00C2" w:rsidRDefault="006A30E4" w:rsidP="001D0F30">
      <w:pPr>
        <w:spacing w:before="20" w:after="20"/>
        <w:jc w:val="both"/>
        <w:rPr>
          <w:rFonts w:cs="Arial"/>
          <w:szCs w:val="20"/>
          <w:lang w:val="sl-SI"/>
        </w:rPr>
      </w:pPr>
      <w:r w:rsidRPr="00AB00C2">
        <w:rPr>
          <w:rFonts w:cs="Arial"/>
          <w:szCs w:val="20"/>
          <w:lang w:val="sl-SI"/>
        </w:rPr>
        <w:t xml:space="preserve">Predviden čas sprejema zadeve EU v institucijah EU: </w:t>
      </w:r>
      <w:r w:rsidRPr="00AB00C2">
        <w:rPr>
          <w:rFonts w:cs="Arial"/>
          <w:i/>
          <w:szCs w:val="20"/>
          <w:lang w:val="sl-SI"/>
        </w:rPr>
        <w:t>2026</w:t>
      </w:r>
    </w:p>
    <w:p w:rsidR="006A30E4" w:rsidRPr="00AB00C2" w:rsidRDefault="006A30E4" w:rsidP="001D0F30">
      <w:pPr>
        <w:spacing w:before="20" w:after="20"/>
        <w:jc w:val="both"/>
        <w:rPr>
          <w:rFonts w:cs="Arial"/>
          <w:szCs w:val="20"/>
          <w:lang w:val="sl-SI"/>
        </w:rPr>
      </w:pPr>
      <w:r w:rsidRPr="00AB00C2">
        <w:rPr>
          <w:rFonts w:cs="Arial"/>
          <w:szCs w:val="20"/>
          <w:lang w:val="sl-SI"/>
        </w:rPr>
        <w:t xml:space="preserve">Rok za odziv organa: </w:t>
      </w:r>
      <w:r w:rsidRPr="00AB00C2">
        <w:rPr>
          <w:rFonts w:cs="Arial"/>
          <w:i/>
          <w:szCs w:val="20"/>
          <w:lang w:val="sl-SI"/>
        </w:rPr>
        <w:t>21. 11. 2025</w:t>
      </w:r>
    </w:p>
    <w:p w:rsidR="006A30E4" w:rsidRPr="00AB00C2" w:rsidRDefault="006A30E4" w:rsidP="001D0F30">
      <w:pPr>
        <w:spacing w:before="20" w:after="20"/>
        <w:jc w:val="both"/>
        <w:rPr>
          <w:rFonts w:cs="Arial"/>
          <w:i/>
          <w:szCs w:val="20"/>
          <w:lang w:val="sl-SI"/>
        </w:rPr>
      </w:pPr>
      <w:r w:rsidRPr="00AB00C2">
        <w:rPr>
          <w:rFonts w:cs="Arial"/>
          <w:szCs w:val="20"/>
          <w:lang w:val="sl-SI"/>
        </w:rPr>
        <w:t xml:space="preserve">Rok za obravnavo na seji Vlade in njenih odborih: </w:t>
      </w:r>
      <w:r w:rsidRPr="00AB00C2">
        <w:rPr>
          <w:rFonts w:cs="Arial"/>
          <w:i/>
          <w:szCs w:val="20"/>
          <w:lang w:val="sl-SI"/>
        </w:rPr>
        <w:t>20. 11. 2025</w:t>
      </w:r>
    </w:p>
    <w:p w:rsidR="006A30E4" w:rsidRPr="00AB00C2" w:rsidRDefault="006A30E4" w:rsidP="001D0F30">
      <w:pPr>
        <w:spacing w:before="20" w:after="20"/>
        <w:jc w:val="both"/>
        <w:rPr>
          <w:rFonts w:cs="Arial"/>
          <w:i/>
          <w:szCs w:val="20"/>
          <w:lang w:val="sl-SI"/>
        </w:rPr>
      </w:pPr>
      <w:r w:rsidRPr="00AB00C2">
        <w:rPr>
          <w:rFonts w:cs="Arial"/>
          <w:szCs w:val="20"/>
          <w:lang w:val="sl-SI"/>
        </w:rPr>
        <w:t xml:space="preserve">Rok za obravnavo predloga stališča RS v DZ: </w:t>
      </w:r>
      <w:r w:rsidRPr="00AB00C2">
        <w:rPr>
          <w:rFonts w:cs="Arial"/>
          <w:i/>
          <w:szCs w:val="20"/>
          <w:lang w:val="sl-SI"/>
        </w:rPr>
        <w:t>5. 12. 2025</w:t>
      </w:r>
    </w:p>
    <w:p w:rsidR="006A30E4" w:rsidRPr="00AB00C2" w:rsidRDefault="006A30E4" w:rsidP="001D0F30">
      <w:pPr>
        <w:spacing w:before="20" w:after="20"/>
        <w:jc w:val="both"/>
        <w:rPr>
          <w:rFonts w:cs="Arial"/>
          <w:color w:val="00B050"/>
          <w:szCs w:val="20"/>
          <w:lang w:val="sl-SI"/>
        </w:rPr>
      </w:pPr>
    </w:p>
    <w:p w:rsidR="006A30E4" w:rsidRPr="00AB00C2" w:rsidRDefault="006A30E4" w:rsidP="001D0F30">
      <w:pPr>
        <w:spacing w:before="20" w:after="20"/>
        <w:jc w:val="both"/>
        <w:rPr>
          <w:rFonts w:cs="Arial"/>
          <w:szCs w:val="20"/>
          <w:lang w:val="sl-SI"/>
        </w:rPr>
      </w:pPr>
      <w:r w:rsidRPr="00AB00C2">
        <w:rPr>
          <w:rFonts w:cs="Arial"/>
          <w:b/>
          <w:szCs w:val="20"/>
          <w:lang w:val="sl-SI"/>
        </w:rPr>
        <w:t>8. Organ, odgovoren za pripravo predloga stališča RS</w:t>
      </w:r>
      <w:r w:rsidRPr="00AB00C2">
        <w:rPr>
          <w:rFonts w:cs="Arial"/>
          <w:szCs w:val="20"/>
          <w:lang w:val="sl-SI"/>
        </w:rPr>
        <w:t>:</w:t>
      </w:r>
    </w:p>
    <w:p w:rsidR="006A30E4" w:rsidRPr="00AB00C2" w:rsidRDefault="006A30E4" w:rsidP="001D0F30">
      <w:pPr>
        <w:spacing w:before="20" w:after="20"/>
        <w:jc w:val="both"/>
        <w:rPr>
          <w:rFonts w:cs="Arial"/>
          <w:szCs w:val="20"/>
          <w:lang w:val="sl-SI"/>
        </w:rPr>
      </w:pPr>
    </w:p>
    <w:p w:rsidR="006A30E4" w:rsidRPr="00AB00C2" w:rsidRDefault="006A30E4" w:rsidP="001D0F30">
      <w:pPr>
        <w:spacing w:before="20" w:after="20"/>
        <w:jc w:val="both"/>
        <w:rPr>
          <w:rFonts w:cs="Arial"/>
          <w:szCs w:val="20"/>
          <w:lang w:val="sl-SI"/>
        </w:rPr>
      </w:pPr>
      <w:r w:rsidRPr="00AB00C2">
        <w:rPr>
          <w:rFonts w:cs="Arial"/>
          <w:szCs w:val="20"/>
          <w:lang w:val="sl-SI"/>
        </w:rPr>
        <w:t xml:space="preserve">Organ: </w:t>
      </w:r>
      <w:r w:rsidRPr="00AB00C2">
        <w:rPr>
          <w:rFonts w:cs="Arial"/>
          <w:i/>
          <w:szCs w:val="20"/>
          <w:lang w:val="sl-SI"/>
        </w:rPr>
        <w:t>Ministrstvo za kmetijstvo, gozdarstvo in prehrano</w:t>
      </w:r>
    </w:p>
    <w:p w:rsidR="006A30E4" w:rsidRPr="00AB00C2" w:rsidRDefault="006A30E4" w:rsidP="001D0F30">
      <w:pPr>
        <w:spacing w:before="20" w:after="20"/>
        <w:jc w:val="both"/>
        <w:rPr>
          <w:rFonts w:cs="Arial"/>
          <w:szCs w:val="20"/>
          <w:lang w:val="sl-SI"/>
        </w:rPr>
      </w:pPr>
      <w:r w:rsidRPr="00AB00C2">
        <w:rPr>
          <w:rFonts w:cs="Arial"/>
          <w:szCs w:val="20"/>
          <w:lang w:val="sl-SI"/>
        </w:rPr>
        <w:t xml:space="preserve">Kontaktne osebe organa: </w:t>
      </w:r>
      <w:r w:rsidRPr="00AB00C2">
        <w:rPr>
          <w:rFonts w:cs="Arial"/>
          <w:i/>
          <w:szCs w:val="20"/>
          <w:lang w:val="sl-SI"/>
        </w:rPr>
        <w:t xml:space="preserve">Helena Gašperlin Pertovt, Služba za evropske zadeve in mednarodno sodelovanje, dr. Polona </w:t>
      </w:r>
      <w:proofErr w:type="spellStart"/>
      <w:r w:rsidRPr="00AB00C2">
        <w:rPr>
          <w:rFonts w:cs="Arial"/>
          <w:i/>
          <w:szCs w:val="20"/>
          <w:lang w:val="sl-SI"/>
        </w:rPr>
        <w:t>Bunič</w:t>
      </w:r>
      <w:proofErr w:type="spellEnd"/>
      <w:r w:rsidRPr="00AB00C2">
        <w:rPr>
          <w:rFonts w:cs="Arial"/>
          <w:i/>
          <w:szCs w:val="20"/>
          <w:lang w:val="sl-SI"/>
        </w:rPr>
        <w:t>, Sektor za ribištvo</w:t>
      </w:r>
    </w:p>
    <w:p w:rsidR="006A30E4" w:rsidRPr="00AB00C2" w:rsidRDefault="006A30E4" w:rsidP="001D0F30">
      <w:pPr>
        <w:spacing w:before="20" w:after="20"/>
        <w:jc w:val="both"/>
        <w:rPr>
          <w:rFonts w:cs="Arial"/>
          <w:szCs w:val="20"/>
          <w:lang w:val="sl-SI"/>
        </w:rPr>
      </w:pPr>
    </w:p>
    <w:p w:rsidR="006A30E4" w:rsidRPr="00AB00C2" w:rsidRDefault="006A30E4" w:rsidP="001D0F30">
      <w:pPr>
        <w:spacing w:before="20" w:after="20"/>
        <w:jc w:val="both"/>
        <w:rPr>
          <w:rFonts w:cs="Arial"/>
          <w:b/>
          <w:szCs w:val="20"/>
          <w:lang w:val="sl-SI"/>
        </w:rPr>
      </w:pPr>
      <w:r w:rsidRPr="00AB00C2">
        <w:rPr>
          <w:rFonts w:cs="Arial"/>
          <w:b/>
          <w:szCs w:val="20"/>
          <w:lang w:val="sl-SI"/>
        </w:rPr>
        <w:t>9. Delovna skupina Vlade, organizirana za posamezno področje zadev EU</w:t>
      </w:r>
      <w:r w:rsidRPr="00AB00C2">
        <w:rPr>
          <w:rFonts w:cs="Arial"/>
          <w:szCs w:val="20"/>
          <w:lang w:val="sl-SI"/>
        </w:rPr>
        <w:t>:</w:t>
      </w:r>
      <w:r w:rsidRPr="00AB00C2">
        <w:rPr>
          <w:rFonts w:cs="Arial"/>
          <w:b/>
          <w:szCs w:val="20"/>
          <w:lang w:val="sl-SI"/>
        </w:rPr>
        <w:t xml:space="preserve"> </w:t>
      </w:r>
    </w:p>
    <w:p w:rsidR="006A30E4" w:rsidRPr="00AB00C2" w:rsidRDefault="006A30E4" w:rsidP="001D0F30">
      <w:pPr>
        <w:spacing w:before="20" w:after="20"/>
        <w:jc w:val="both"/>
        <w:rPr>
          <w:rFonts w:cs="Arial"/>
          <w:b/>
          <w:szCs w:val="20"/>
          <w:lang w:val="sl-SI"/>
        </w:rPr>
      </w:pPr>
      <w:r w:rsidRPr="00AB00C2">
        <w:rPr>
          <w:rFonts w:cs="Arial"/>
          <w:i/>
          <w:szCs w:val="20"/>
          <w:lang w:val="sl-SI"/>
        </w:rPr>
        <w:t>DS27 - Ribištvo</w:t>
      </w:r>
      <w:r w:rsidRPr="00AB00C2">
        <w:rPr>
          <w:rFonts w:cs="Arial"/>
          <w:b/>
          <w:szCs w:val="20"/>
          <w:lang w:val="sl-SI"/>
        </w:rPr>
        <w:t xml:space="preserve"> </w:t>
      </w:r>
    </w:p>
    <w:p w:rsidR="006A30E4" w:rsidRPr="00AB00C2" w:rsidRDefault="006A30E4" w:rsidP="001D0F30">
      <w:pPr>
        <w:spacing w:before="20" w:after="20"/>
        <w:jc w:val="both"/>
        <w:rPr>
          <w:rFonts w:cs="Arial"/>
          <w:i/>
          <w:szCs w:val="20"/>
          <w:lang w:val="sl-SI"/>
        </w:rPr>
      </w:pPr>
      <w:r w:rsidRPr="00AB00C2">
        <w:rPr>
          <w:rFonts w:cs="Arial"/>
          <w:szCs w:val="20"/>
          <w:lang w:val="sl-SI"/>
        </w:rPr>
        <w:t xml:space="preserve">vodilni organ: </w:t>
      </w:r>
      <w:r w:rsidRPr="00AB00C2">
        <w:rPr>
          <w:rFonts w:cs="Arial"/>
          <w:i/>
          <w:szCs w:val="20"/>
          <w:lang w:val="sl-SI"/>
        </w:rPr>
        <w:t>MKGP - Ministrstvo za kmetijstvo, gozdarstvo in prehrano</w:t>
      </w:r>
    </w:p>
    <w:p w:rsidR="006A30E4" w:rsidRPr="00AB00C2" w:rsidRDefault="006A30E4" w:rsidP="001D0F30">
      <w:pPr>
        <w:spacing w:before="20" w:after="20"/>
        <w:jc w:val="both"/>
        <w:rPr>
          <w:rFonts w:cs="Arial"/>
          <w:szCs w:val="20"/>
          <w:lang w:val="sl-SI"/>
        </w:rPr>
      </w:pPr>
      <w:r w:rsidRPr="00AB00C2">
        <w:rPr>
          <w:rFonts w:cs="Arial"/>
          <w:szCs w:val="20"/>
          <w:lang w:val="sl-SI"/>
        </w:rPr>
        <w:t xml:space="preserve">vodja delovne skupine: </w:t>
      </w:r>
      <w:r w:rsidRPr="00AB00C2">
        <w:rPr>
          <w:rFonts w:cs="Arial"/>
          <w:i/>
          <w:szCs w:val="20"/>
          <w:lang w:val="sl-SI"/>
        </w:rPr>
        <w:t xml:space="preserve">Ana Le </w:t>
      </w:r>
      <w:proofErr w:type="spellStart"/>
      <w:r w:rsidRPr="00AB00C2">
        <w:rPr>
          <w:rFonts w:cs="Arial"/>
          <w:i/>
          <w:szCs w:val="20"/>
          <w:lang w:val="sl-SI"/>
        </w:rPr>
        <w:t>Marechal</w:t>
      </w:r>
      <w:proofErr w:type="spellEnd"/>
      <w:r w:rsidRPr="00AB00C2">
        <w:rPr>
          <w:rFonts w:cs="Arial"/>
          <w:i/>
          <w:szCs w:val="20"/>
          <w:lang w:val="sl-SI"/>
        </w:rPr>
        <w:t>, generalna direktorica Direktorata za hrano in ribištvo</w:t>
      </w:r>
    </w:p>
    <w:p w:rsidR="006A30E4" w:rsidRPr="00AB00C2" w:rsidRDefault="006A30E4" w:rsidP="001D0F30">
      <w:pPr>
        <w:spacing w:before="20" w:after="20"/>
        <w:jc w:val="both"/>
        <w:rPr>
          <w:rFonts w:cs="Arial"/>
          <w:b/>
          <w:szCs w:val="20"/>
          <w:lang w:val="sl-SI"/>
        </w:rPr>
      </w:pPr>
    </w:p>
    <w:p w:rsidR="006A30E4" w:rsidRPr="00AB00C2" w:rsidRDefault="006A30E4" w:rsidP="001D0F30">
      <w:pPr>
        <w:spacing w:before="20" w:after="20"/>
        <w:jc w:val="both"/>
        <w:rPr>
          <w:rFonts w:cs="Arial"/>
          <w:b/>
          <w:szCs w:val="20"/>
          <w:lang w:val="sl-SI"/>
        </w:rPr>
      </w:pPr>
      <w:r w:rsidRPr="00AB00C2">
        <w:rPr>
          <w:rFonts w:cs="Arial"/>
          <w:b/>
          <w:szCs w:val="20"/>
          <w:lang w:val="sl-SI"/>
        </w:rPr>
        <w:t>Delovna skupina je predlog stališča RS obravnavala</w:t>
      </w:r>
      <w:r w:rsidRPr="00AB00C2">
        <w:rPr>
          <w:rFonts w:cs="Arial"/>
          <w:szCs w:val="20"/>
          <w:lang w:val="sl-SI"/>
        </w:rPr>
        <w:t>:</w:t>
      </w:r>
      <w:r w:rsidRPr="00AB00C2">
        <w:rPr>
          <w:rFonts w:cs="Arial"/>
          <w:b/>
          <w:szCs w:val="20"/>
          <w:lang w:val="sl-SI"/>
        </w:rPr>
        <w:t xml:space="preserve">  </w:t>
      </w:r>
      <w:r w:rsidRPr="00AB00C2">
        <w:rPr>
          <w:rFonts w:cs="Arial"/>
          <w:i/>
          <w:szCs w:val="20"/>
          <w:lang w:val="sl-SI"/>
        </w:rPr>
        <w:t>Ne</w:t>
      </w:r>
    </w:p>
    <w:p w:rsidR="006A30E4" w:rsidRPr="00AB00C2" w:rsidRDefault="006A30E4" w:rsidP="001D0F30">
      <w:pPr>
        <w:spacing w:before="20" w:after="20"/>
        <w:jc w:val="both"/>
        <w:rPr>
          <w:rFonts w:cs="Arial"/>
          <w:b/>
          <w:szCs w:val="20"/>
          <w:lang w:val="sl-SI"/>
        </w:rPr>
      </w:pPr>
    </w:p>
    <w:p w:rsidR="006A30E4" w:rsidRPr="00AB00C2" w:rsidRDefault="006A30E4" w:rsidP="001D0F30">
      <w:pPr>
        <w:spacing w:before="20" w:after="20"/>
        <w:jc w:val="both"/>
        <w:rPr>
          <w:rFonts w:cs="Arial"/>
          <w:szCs w:val="20"/>
          <w:lang w:val="sl-SI"/>
        </w:rPr>
      </w:pPr>
      <w:r w:rsidRPr="00AB00C2">
        <w:rPr>
          <w:rFonts w:cs="Arial"/>
          <w:b/>
          <w:szCs w:val="20"/>
          <w:lang w:val="sl-SI"/>
        </w:rPr>
        <w:t>10. Predlog stališča RS je usklajen z organi</w:t>
      </w:r>
      <w:r w:rsidRPr="00AB00C2">
        <w:rPr>
          <w:rFonts w:cs="Arial"/>
          <w:szCs w:val="20"/>
          <w:lang w:val="sl-SI"/>
        </w:rPr>
        <w:t>:</w:t>
      </w:r>
    </w:p>
    <w:p w:rsidR="006A30E4" w:rsidRPr="00AB00C2" w:rsidRDefault="006A30E4" w:rsidP="001D0F30">
      <w:pPr>
        <w:spacing w:before="20" w:after="20"/>
        <w:jc w:val="both"/>
        <w:rPr>
          <w:rFonts w:cs="Arial"/>
          <w:szCs w:val="20"/>
          <w:lang w:val="sl-SI"/>
        </w:rPr>
      </w:pPr>
      <w:r w:rsidRPr="00AB00C2">
        <w:rPr>
          <w:rFonts w:cs="Arial"/>
          <w:szCs w:val="20"/>
          <w:lang w:val="sl-SI"/>
        </w:rPr>
        <w:t xml:space="preserve">Organ: </w:t>
      </w:r>
      <w:r w:rsidRPr="00AB00C2">
        <w:rPr>
          <w:rFonts w:cs="Arial"/>
          <w:i/>
          <w:szCs w:val="20"/>
          <w:lang w:val="sl-SI"/>
        </w:rPr>
        <w:t>Ministrstvo za delo, družino, socialne zadeve in enake možnosti, Ministrstvo za digitalno preobrazbo, Ministrstvo za finance, Ministrstvo za gospodarstvo, turizem in šport, Ministrstvo za kohezijo in regionalni razvoj, Ministrstvo za naravne vire in prostor, Ministrstvo za okolje, podnebje in energijo, Ministrstvo za zdravje, Ministrstvo za zunanje in evropske zadeve</w:t>
      </w:r>
    </w:p>
    <w:p w:rsidR="006A30E4" w:rsidRPr="00AB00C2" w:rsidRDefault="006A30E4" w:rsidP="001D0F30">
      <w:pPr>
        <w:spacing w:before="20" w:after="20"/>
        <w:jc w:val="both"/>
        <w:rPr>
          <w:rFonts w:cs="Arial"/>
          <w:szCs w:val="20"/>
          <w:lang w:val="sl-SI"/>
        </w:rPr>
      </w:pPr>
      <w:r w:rsidRPr="00AB00C2">
        <w:rPr>
          <w:rFonts w:cs="Arial"/>
          <w:szCs w:val="20"/>
          <w:lang w:val="sl-SI"/>
        </w:rPr>
        <w:t xml:space="preserve">Kontaktna oseba organa: </w:t>
      </w:r>
      <w:r w:rsidRPr="00AB00C2">
        <w:rPr>
          <w:rFonts w:cs="Arial"/>
          <w:i/>
          <w:szCs w:val="20"/>
          <w:lang w:val="sl-SI"/>
        </w:rPr>
        <w:t xml:space="preserve">Ivana Vrh, MDDSZ; </w:t>
      </w:r>
      <w:proofErr w:type="spellStart"/>
      <w:r w:rsidRPr="00AB00C2">
        <w:rPr>
          <w:rFonts w:cs="Arial"/>
          <w:i/>
          <w:szCs w:val="20"/>
          <w:lang w:val="sl-SI"/>
        </w:rPr>
        <w:t>Klaudija</w:t>
      </w:r>
      <w:proofErr w:type="spellEnd"/>
      <w:r w:rsidRPr="00AB00C2">
        <w:rPr>
          <w:rFonts w:cs="Arial"/>
          <w:i/>
          <w:szCs w:val="20"/>
          <w:lang w:val="sl-SI"/>
        </w:rPr>
        <w:t xml:space="preserve"> Koražija, MDP; MF; Snežana Dolenc, MGTŠ; Lucija </w:t>
      </w:r>
      <w:proofErr w:type="spellStart"/>
      <w:r w:rsidRPr="00AB00C2">
        <w:rPr>
          <w:rFonts w:cs="Arial"/>
          <w:i/>
          <w:szCs w:val="20"/>
          <w:lang w:val="sl-SI"/>
        </w:rPr>
        <w:t>Unuk</w:t>
      </w:r>
      <w:proofErr w:type="spellEnd"/>
      <w:r w:rsidRPr="00AB00C2">
        <w:rPr>
          <w:rFonts w:cs="Arial"/>
          <w:i/>
          <w:szCs w:val="20"/>
          <w:lang w:val="sl-SI"/>
        </w:rPr>
        <w:t xml:space="preserve">, MKRR; Kaja </w:t>
      </w:r>
      <w:proofErr w:type="spellStart"/>
      <w:r w:rsidRPr="00AB00C2">
        <w:rPr>
          <w:rFonts w:cs="Arial"/>
          <w:i/>
          <w:szCs w:val="20"/>
          <w:lang w:val="sl-SI"/>
        </w:rPr>
        <w:t>Česnovar</w:t>
      </w:r>
      <w:proofErr w:type="spellEnd"/>
      <w:r w:rsidRPr="00AB00C2">
        <w:rPr>
          <w:rFonts w:cs="Arial"/>
          <w:i/>
          <w:szCs w:val="20"/>
          <w:lang w:val="sl-SI"/>
        </w:rPr>
        <w:t xml:space="preserve">, MNVP; Luka </w:t>
      </w:r>
      <w:proofErr w:type="spellStart"/>
      <w:r w:rsidRPr="00AB00C2">
        <w:rPr>
          <w:rFonts w:cs="Arial"/>
          <w:i/>
          <w:szCs w:val="20"/>
          <w:lang w:val="sl-SI"/>
        </w:rPr>
        <w:t>Vombek</w:t>
      </w:r>
      <w:proofErr w:type="spellEnd"/>
      <w:r w:rsidRPr="00AB00C2">
        <w:rPr>
          <w:rFonts w:cs="Arial"/>
          <w:i/>
          <w:szCs w:val="20"/>
          <w:lang w:val="sl-SI"/>
        </w:rPr>
        <w:t>, MOPE;</w:t>
      </w:r>
      <w:r w:rsidR="006E74A1">
        <w:rPr>
          <w:rFonts w:cs="Arial"/>
          <w:i/>
          <w:szCs w:val="20"/>
          <w:lang w:val="sl-SI"/>
        </w:rPr>
        <w:t xml:space="preserve"> </w:t>
      </w:r>
      <w:r w:rsidRPr="00AB00C2">
        <w:rPr>
          <w:rFonts w:cs="Arial"/>
          <w:i/>
          <w:szCs w:val="20"/>
          <w:lang w:val="sl-SI"/>
        </w:rPr>
        <w:t>Metka Logar, MZ; mag. Jasna Koblar, MZEZ</w:t>
      </w:r>
    </w:p>
    <w:p w:rsidR="006A30E4" w:rsidRPr="00AB00C2" w:rsidRDefault="006A30E4" w:rsidP="001D0F30">
      <w:pPr>
        <w:spacing w:before="20" w:after="20"/>
        <w:jc w:val="both"/>
        <w:rPr>
          <w:rFonts w:cs="Arial"/>
          <w:szCs w:val="20"/>
          <w:lang w:val="sl-SI"/>
        </w:rPr>
      </w:pPr>
    </w:p>
    <w:p w:rsidR="006A30E4" w:rsidRPr="00AB00C2" w:rsidRDefault="006A30E4" w:rsidP="001D0F30">
      <w:pPr>
        <w:spacing w:before="20" w:after="20"/>
        <w:jc w:val="both"/>
        <w:rPr>
          <w:rFonts w:cs="Arial"/>
          <w:b/>
          <w:bCs/>
          <w:szCs w:val="20"/>
          <w:lang w:val="sl-SI"/>
        </w:rPr>
      </w:pPr>
      <w:r w:rsidRPr="00AB00C2">
        <w:rPr>
          <w:rFonts w:cs="Arial"/>
          <w:b/>
          <w:bCs/>
          <w:szCs w:val="20"/>
          <w:lang w:val="sl-SI"/>
        </w:rPr>
        <w:t>11. O predlogu stališča RS je bilo opravljeno posvetovanje z</w:t>
      </w:r>
      <w:r w:rsidRPr="00AB00C2">
        <w:rPr>
          <w:rFonts w:cs="Arial"/>
          <w:bCs/>
          <w:szCs w:val="20"/>
          <w:lang w:val="sl-SI"/>
        </w:rPr>
        <w:t>:</w:t>
      </w:r>
      <w:r w:rsidRPr="00AB00C2">
        <w:rPr>
          <w:rFonts w:cs="Arial"/>
          <w:b/>
          <w:bCs/>
          <w:szCs w:val="20"/>
          <w:lang w:val="sl-SI"/>
        </w:rPr>
        <w:t xml:space="preserve"> </w:t>
      </w:r>
    </w:p>
    <w:p w:rsidR="00AB00C2" w:rsidRPr="00AB00C2" w:rsidRDefault="00AB00C2" w:rsidP="00AB00C2">
      <w:pPr>
        <w:ind w:right="-727"/>
        <w:jc w:val="both"/>
        <w:rPr>
          <w:rFonts w:cs="Arial"/>
          <w:bCs/>
          <w:i/>
          <w:szCs w:val="20"/>
          <w:lang w:val="sl-SI"/>
        </w:rPr>
      </w:pPr>
      <w:r w:rsidRPr="00AB00C2">
        <w:rPr>
          <w:rFonts w:cs="Arial"/>
          <w:bCs/>
          <w:i/>
          <w:szCs w:val="20"/>
          <w:lang w:val="sl-SI"/>
        </w:rPr>
        <w:t>Izvedeno je bilo posvetovanje s strokovnimi institucijami (Nacionalni inštitut za biologijo, Univerza v Ljubljani – Biotehniška fakulteta, Veterinarska zbornica Slovenije) in deležniki (Kmetijsko-gozdarska zbornica Slovenije, Ribiška zveza Slovenije, Zveza združenj rejcev Slovenije) v obliki pisne komunikacije.</w:t>
      </w:r>
    </w:p>
    <w:p w:rsidR="006A30E4" w:rsidRPr="00AB00C2" w:rsidRDefault="006A30E4" w:rsidP="001D0F30">
      <w:pPr>
        <w:spacing w:before="20" w:after="20"/>
        <w:jc w:val="both"/>
        <w:rPr>
          <w:rFonts w:cs="Arial"/>
          <w:bCs/>
          <w:szCs w:val="20"/>
          <w:lang w:val="sl-SI"/>
        </w:rPr>
      </w:pPr>
    </w:p>
    <w:p w:rsidR="006A30E4" w:rsidRPr="00AB00C2" w:rsidRDefault="006A30E4" w:rsidP="001D0F30">
      <w:pPr>
        <w:spacing w:before="20" w:after="20"/>
        <w:jc w:val="both"/>
        <w:rPr>
          <w:rFonts w:cs="Arial"/>
          <w:b/>
          <w:szCs w:val="20"/>
          <w:lang w:val="sl-SI"/>
        </w:rPr>
      </w:pPr>
      <w:r w:rsidRPr="00AB00C2">
        <w:rPr>
          <w:rFonts w:cs="Arial"/>
          <w:b/>
          <w:szCs w:val="20"/>
          <w:lang w:val="sl-SI"/>
        </w:rPr>
        <w:t>12. Zahteva za obravnavo</w:t>
      </w:r>
      <w:r w:rsidRPr="00AB00C2">
        <w:rPr>
          <w:rFonts w:cs="Arial"/>
          <w:szCs w:val="20"/>
          <w:lang w:val="sl-SI"/>
        </w:rPr>
        <w:t>:</w:t>
      </w:r>
      <w:r w:rsidRPr="00AB00C2">
        <w:rPr>
          <w:rFonts w:cs="Arial"/>
          <w:b/>
          <w:szCs w:val="20"/>
          <w:lang w:val="sl-SI"/>
        </w:rPr>
        <w:t xml:space="preserve"> </w:t>
      </w:r>
      <w:r w:rsidRPr="00AB00C2">
        <w:rPr>
          <w:rFonts w:cs="Arial"/>
          <w:i/>
          <w:szCs w:val="20"/>
          <w:lang w:val="sl-SI"/>
        </w:rPr>
        <w:t>na seji Vlade, na seji Odbora za gospodarstvo</w:t>
      </w:r>
    </w:p>
    <w:p w:rsidR="006A30E4" w:rsidRPr="00AB00C2" w:rsidRDefault="006A30E4" w:rsidP="001D0F30">
      <w:pPr>
        <w:spacing w:before="20" w:after="20"/>
        <w:jc w:val="both"/>
        <w:rPr>
          <w:rFonts w:cs="Arial"/>
          <w:szCs w:val="20"/>
          <w:lang w:val="sl-SI"/>
        </w:rPr>
      </w:pPr>
    </w:p>
    <w:p w:rsidR="006A30E4" w:rsidRPr="00AB00C2" w:rsidRDefault="006A30E4" w:rsidP="001D0F30">
      <w:pPr>
        <w:spacing w:before="20" w:after="20"/>
        <w:jc w:val="both"/>
        <w:rPr>
          <w:rFonts w:cs="Arial"/>
          <w:b/>
          <w:iCs/>
          <w:szCs w:val="20"/>
          <w:lang w:val="sl-SI"/>
        </w:rPr>
      </w:pPr>
    </w:p>
    <w:p w:rsidR="006A30E4" w:rsidRPr="00AB00C2" w:rsidRDefault="006A30E4" w:rsidP="001D0F30">
      <w:pPr>
        <w:spacing w:before="20" w:after="20"/>
        <w:jc w:val="both"/>
        <w:rPr>
          <w:rFonts w:cs="Arial"/>
          <w:b/>
          <w:iCs/>
          <w:szCs w:val="20"/>
          <w:lang w:val="sl-SI"/>
        </w:rPr>
      </w:pPr>
    </w:p>
    <w:tbl>
      <w:tblPr>
        <w:tblW w:w="0" w:type="auto"/>
        <w:tblInd w:w="5353" w:type="dxa"/>
        <w:tblLook w:val="04A0" w:firstRow="1" w:lastRow="0" w:firstColumn="1" w:lastColumn="0" w:noHBand="0" w:noVBand="1"/>
      </w:tblPr>
      <w:tblGrid>
        <w:gridCol w:w="3085"/>
      </w:tblGrid>
      <w:tr w:rsidR="006A30E4" w:rsidRPr="00AB00C2" w:rsidTr="001D0F30">
        <w:tc>
          <w:tcPr>
            <w:tcW w:w="3085" w:type="dxa"/>
            <w:shd w:val="clear" w:color="auto" w:fill="auto"/>
          </w:tcPr>
          <w:p w:rsidR="006A30E4" w:rsidRPr="00AB00C2" w:rsidRDefault="006A30E4" w:rsidP="001D0F30">
            <w:pPr>
              <w:spacing w:before="20" w:after="20"/>
              <w:jc w:val="center"/>
              <w:rPr>
                <w:rFonts w:cs="Arial"/>
                <w:b/>
                <w:iCs/>
                <w:szCs w:val="20"/>
                <w:lang w:val="sl-SI"/>
              </w:rPr>
            </w:pPr>
            <w:r w:rsidRPr="00AB00C2">
              <w:rPr>
                <w:rFonts w:cs="Arial"/>
                <w:b/>
                <w:iCs/>
                <w:szCs w:val="20"/>
                <w:lang w:val="sl-SI"/>
              </w:rPr>
              <w:t xml:space="preserve">Mateja </w:t>
            </w:r>
            <w:proofErr w:type="spellStart"/>
            <w:r w:rsidRPr="00AB00C2">
              <w:rPr>
                <w:rFonts w:cs="Arial"/>
                <w:b/>
                <w:iCs/>
                <w:szCs w:val="20"/>
                <w:lang w:val="sl-SI"/>
              </w:rPr>
              <w:t>Čalušić</w:t>
            </w:r>
            <w:proofErr w:type="spellEnd"/>
          </w:p>
          <w:p w:rsidR="006A30E4" w:rsidRPr="00AB00C2" w:rsidRDefault="006A30E4" w:rsidP="001D0F30">
            <w:pPr>
              <w:spacing w:before="20" w:after="20"/>
              <w:jc w:val="center"/>
              <w:rPr>
                <w:rFonts w:cs="Arial"/>
                <w:b/>
                <w:iCs/>
                <w:szCs w:val="20"/>
                <w:lang w:val="sl-SI"/>
              </w:rPr>
            </w:pPr>
            <w:r w:rsidRPr="00AB00C2">
              <w:rPr>
                <w:rFonts w:cs="Arial"/>
                <w:b/>
                <w:iCs/>
                <w:szCs w:val="20"/>
                <w:lang w:val="sl-SI"/>
              </w:rPr>
              <w:t>MINISTRICA</w:t>
            </w:r>
          </w:p>
        </w:tc>
      </w:tr>
    </w:tbl>
    <w:p w:rsidR="006A30E4" w:rsidRPr="00AB00C2" w:rsidRDefault="006A30E4" w:rsidP="001D0F30">
      <w:pPr>
        <w:tabs>
          <w:tab w:val="center" w:pos="6804"/>
        </w:tabs>
        <w:spacing w:before="20" w:after="20"/>
        <w:rPr>
          <w:rFonts w:cs="Arial"/>
          <w:b/>
          <w:iCs/>
          <w:szCs w:val="20"/>
          <w:lang w:val="sl-SI"/>
        </w:rPr>
      </w:pPr>
      <w:r w:rsidRPr="00AB00C2">
        <w:rPr>
          <w:rFonts w:cs="Arial"/>
          <w:b/>
          <w:iCs/>
          <w:szCs w:val="20"/>
          <w:lang w:val="sl-SI"/>
        </w:rPr>
        <w:br w:type="page"/>
      </w:r>
    </w:p>
    <w:p w:rsidR="006A30E4" w:rsidRPr="00AB00C2" w:rsidRDefault="006A30E4" w:rsidP="001D0F30">
      <w:pPr>
        <w:spacing w:before="20" w:after="20"/>
        <w:jc w:val="center"/>
        <w:rPr>
          <w:rFonts w:cs="Arial"/>
          <w:bCs/>
          <w:szCs w:val="20"/>
          <w:lang w:val="sl-SI"/>
        </w:rPr>
      </w:pPr>
      <w:r w:rsidRPr="00AB00C2">
        <w:rPr>
          <w:rFonts w:cs="Arial"/>
          <w:bCs/>
          <w:szCs w:val="20"/>
          <w:lang w:val="sl-SI"/>
        </w:rPr>
        <w:lastRenderedPageBreak/>
        <w:t>II.</w:t>
      </w:r>
    </w:p>
    <w:p w:rsidR="006A30E4" w:rsidRPr="00AB00C2" w:rsidRDefault="006A30E4" w:rsidP="001D0F30">
      <w:pPr>
        <w:spacing w:before="20" w:after="20"/>
        <w:jc w:val="center"/>
        <w:rPr>
          <w:rFonts w:cs="Arial"/>
          <w:b/>
          <w:szCs w:val="20"/>
          <w:lang w:val="sl-SI"/>
        </w:rPr>
      </w:pPr>
      <w:r w:rsidRPr="00AB00C2">
        <w:rPr>
          <w:rFonts w:cs="Arial"/>
          <w:b/>
          <w:szCs w:val="20"/>
          <w:lang w:val="sl-SI"/>
        </w:rPr>
        <w:t>PREDLOG</w:t>
      </w:r>
    </w:p>
    <w:p w:rsidR="006A30E4" w:rsidRPr="00AB00C2" w:rsidRDefault="006A30E4" w:rsidP="001D0F30">
      <w:pPr>
        <w:spacing w:before="20" w:after="20"/>
        <w:jc w:val="center"/>
        <w:rPr>
          <w:rFonts w:cs="Arial"/>
          <w:b/>
          <w:szCs w:val="20"/>
          <w:lang w:val="sl-SI"/>
        </w:rPr>
      </w:pPr>
    </w:p>
    <w:p w:rsidR="006A30E4" w:rsidRPr="00AB00C2" w:rsidRDefault="006A30E4" w:rsidP="001D0F30">
      <w:pPr>
        <w:spacing w:before="20" w:after="20"/>
        <w:jc w:val="center"/>
        <w:rPr>
          <w:rFonts w:cs="Arial"/>
          <w:szCs w:val="20"/>
          <w:lang w:val="sl-SI"/>
        </w:rPr>
      </w:pPr>
      <w:r w:rsidRPr="00AB00C2">
        <w:rPr>
          <w:rFonts w:cs="Arial"/>
          <w:b/>
          <w:szCs w:val="20"/>
          <w:lang w:val="sl-SI"/>
        </w:rPr>
        <w:t>STALIŠČE RS</w:t>
      </w:r>
    </w:p>
    <w:p w:rsidR="006A30E4" w:rsidRPr="00AB00C2" w:rsidRDefault="006A30E4" w:rsidP="001D0F30">
      <w:pPr>
        <w:spacing w:before="20" w:after="20"/>
        <w:jc w:val="both"/>
        <w:rPr>
          <w:rFonts w:cs="Arial"/>
          <w:szCs w:val="20"/>
          <w:lang w:val="sl-SI"/>
        </w:rPr>
      </w:pPr>
    </w:p>
    <w:p w:rsidR="006A30E4" w:rsidRPr="00AB00C2" w:rsidRDefault="006A30E4" w:rsidP="001D0F30">
      <w:pPr>
        <w:spacing w:before="20" w:after="20"/>
        <w:jc w:val="both"/>
        <w:rPr>
          <w:rFonts w:cs="Arial"/>
          <w:szCs w:val="20"/>
          <w:lang w:val="sl-SI"/>
        </w:rPr>
      </w:pPr>
      <w:r w:rsidRPr="00AB00C2">
        <w:rPr>
          <w:rFonts w:cs="Arial"/>
          <w:szCs w:val="20"/>
          <w:lang w:val="sl-SI"/>
        </w:rPr>
        <w:t>Na podlagi 21. člena Zakona o Vladi Republike Slovenije (Uradni list RS, št. 24/05 – uradno prečiščeno besedilo, 109/08, 38/10 – ZUKN, 8/12, 21/13, 47/13 – ZDU-1G, 65/14, 55/17, 163/22 in 57/25 - ZF) je Vlada Republike Slovenije sprejela naslednji sklep</w:t>
      </w:r>
    </w:p>
    <w:p w:rsidR="006A30E4" w:rsidRPr="00AB00C2" w:rsidRDefault="006A30E4" w:rsidP="001D0F30">
      <w:pPr>
        <w:spacing w:before="20" w:after="20"/>
        <w:jc w:val="both"/>
        <w:rPr>
          <w:rFonts w:cs="Arial"/>
          <w:b/>
          <w:i/>
          <w:szCs w:val="20"/>
          <w:lang w:val="sl-SI"/>
        </w:rPr>
      </w:pPr>
    </w:p>
    <w:p w:rsidR="006A30E4" w:rsidRPr="00AB00C2" w:rsidRDefault="006A30E4" w:rsidP="001D0F30">
      <w:pPr>
        <w:spacing w:before="20" w:after="20"/>
        <w:jc w:val="both"/>
        <w:rPr>
          <w:rFonts w:cs="Arial"/>
          <w:b/>
          <w:iCs/>
          <w:szCs w:val="20"/>
          <w:lang w:val="sl-SI"/>
        </w:rPr>
      </w:pPr>
      <w:r w:rsidRPr="00AB00C2">
        <w:rPr>
          <w:rFonts w:cs="Arial"/>
          <w:b/>
          <w:iCs/>
          <w:szCs w:val="20"/>
          <w:lang w:val="sl-SI"/>
        </w:rPr>
        <w:t>A)</w:t>
      </w:r>
    </w:p>
    <w:p w:rsidR="006A30E4" w:rsidRPr="00AB00C2" w:rsidRDefault="006A30E4" w:rsidP="001D0F30">
      <w:pPr>
        <w:spacing w:before="20" w:after="20"/>
        <w:jc w:val="both"/>
        <w:rPr>
          <w:rFonts w:cs="Arial"/>
          <w:i/>
          <w:iCs/>
          <w:szCs w:val="20"/>
          <w:lang w:val="sl-SI"/>
        </w:rPr>
      </w:pPr>
      <w:r w:rsidRPr="00AB00C2">
        <w:rPr>
          <w:rFonts w:cs="Arial"/>
          <w:iCs/>
          <w:szCs w:val="20"/>
          <w:lang w:val="sl-SI"/>
        </w:rPr>
        <w:t>Republika Slovenija je sprejela (določila predlog)</w:t>
      </w:r>
    </w:p>
    <w:p w:rsidR="006A30E4" w:rsidRPr="00AB00C2" w:rsidRDefault="006A30E4" w:rsidP="001D0F30">
      <w:pPr>
        <w:spacing w:before="20" w:after="20"/>
        <w:jc w:val="both"/>
        <w:rPr>
          <w:rFonts w:cs="Arial"/>
          <w:i/>
          <w:szCs w:val="20"/>
          <w:lang w:val="sl-SI"/>
        </w:rPr>
      </w:pPr>
      <w:r w:rsidRPr="00AB00C2">
        <w:rPr>
          <w:rFonts w:cs="Arial"/>
          <w:b/>
          <w:i/>
          <w:szCs w:val="20"/>
          <w:lang w:val="sl-SI"/>
        </w:rPr>
        <w:t>Stališče Republike Slovenije</w:t>
      </w:r>
    </w:p>
    <w:p w:rsidR="006A30E4" w:rsidRPr="00AB00C2" w:rsidRDefault="006A30E4" w:rsidP="001D0F30">
      <w:pPr>
        <w:spacing w:before="20" w:after="20"/>
        <w:jc w:val="both"/>
        <w:rPr>
          <w:rFonts w:cs="Arial"/>
          <w:szCs w:val="20"/>
          <w:lang w:val="sl-SI"/>
        </w:rPr>
      </w:pPr>
    </w:p>
    <w:p w:rsidR="006A30E4" w:rsidRPr="00AB00C2" w:rsidRDefault="006A30E4" w:rsidP="001D0F30">
      <w:pPr>
        <w:spacing w:before="20" w:after="20"/>
        <w:jc w:val="both"/>
        <w:rPr>
          <w:rFonts w:cs="Arial"/>
          <w:i/>
          <w:iCs/>
          <w:szCs w:val="20"/>
          <w:lang w:val="sl-SI"/>
        </w:rPr>
      </w:pPr>
      <w:bookmarkStart w:id="0" w:name="_GoBack"/>
      <w:r w:rsidRPr="00AB00C2">
        <w:rPr>
          <w:rFonts w:cs="Arial"/>
          <w:i/>
          <w:iCs/>
          <w:szCs w:val="20"/>
          <w:lang w:val="sl-SI"/>
        </w:rPr>
        <w:t xml:space="preserve">Vlada Republike Slovenije je sprejela na podlagi 49.h člena Poslovnika Vlade Republike Slovenije predlog stališča Republike Slovenije k zadevi </w:t>
      </w:r>
      <w:r w:rsidR="006E74A1" w:rsidRPr="006E74A1">
        <w:rPr>
          <w:rFonts w:cs="Arial"/>
          <w:i/>
          <w:iCs/>
          <w:szCs w:val="20"/>
          <w:lang w:val="sl-SI"/>
        </w:rPr>
        <w:t>Predlog uredbe Evropskega parlamenta in Sveta o določitvi pogojev za izvajanje podpore Unije za skupno ribiško politiko, evropski pakt za oceane ter pomorsko politiko in politiko Unije na področju akvakulture v okviru sklada za nacionalna in regionalna partnerstva iz Uredbe (EU) [o skladu za NRP] za obdobje od 2028 do 2034</w:t>
      </w:r>
      <w:r w:rsidR="006E74A1">
        <w:rPr>
          <w:rFonts w:cs="Arial"/>
          <w:i/>
          <w:iCs/>
          <w:szCs w:val="20"/>
          <w:lang w:val="sl-SI"/>
        </w:rPr>
        <w:t xml:space="preserve"> </w:t>
      </w:r>
      <w:r w:rsidRPr="00AB00C2">
        <w:rPr>
          <w:rFonts w:cs="Arial"/>
          <w:i/>
          <w:iCs/>
          <w:szCs w:val="20"/>
          <w:lang w:val="sl-SI"/>
        </w:rPr>
        <w:t>- 11757/25, ki se glasi:</w:t>
      </w:r>
    </w:p>
    <w:p w:rsidR="006A30E4" w:rsidRPr="00AB00C2" w:rsidRDefault="006A30E4" w:rsidP="001D0F30">
      <w:pPr>
        <w:spacing w:before="20" w:after="20"/>
        <w:jc w:val="both"/>
        <w:rPr>
          <w:rFonts w:cs="Arial"/>
          <w:i/>
          <w:iCs/>
          <w:szCs w:val="20"/>
          <w:lang w:val="sl-SI"/>
        </w:rPr>
      </w:pPr>
    </w:p>
    <w:p w:rsidR="006A30E4" w:rsidRPr="00AB00C2" w:rsidRDefault="006A30E4" w:rsidP="001D0F30">
      <w:pPr>
        <w:spacing w:before="20" w:after="20"/>
        <w:jc w:val="both"/>
        <w:rPr>
          <w:rFonts w:cs="Arial"/>
          <w:i/>
          <w:iCs/>
          <w:szCs w:val="20"/>
          <w:lang w:val="sl-SI"/>
        </w:rPr>
      </w:pPr>
      <w:r w:rsidRPr="00AB00C2">
        <w:rPr>
          <w:rFonts w:cs="Arial"/>
          <w:i/>
          <w:iCs/>
          <w:szCs w:val="20"/>
          <w:lang w:val="sl-SI"/>
        </w:rPr>
        <w:t xml:space="preserve">Republika Slovenija pozdravlja namen in cilje </w:t>
      </w:r>
      <w:r w:rsidR="006E74A1" w:rsidRPr="006E74A1">
        <w:rPr>
          <w:rFonts w:cs="Arial"/>
          <w:i/>
          <w:iCs/>
          <w:szCs w:val="20"/>
          <w:lang w:val="sl-SI"/>
        </w:rPr>
        <w:t>Predlog</w:t>
      </w:r>
      <w:r w:rsidR="006E74A1">
        <w:rPr>
          <w:rFonts w:cs="Arial"/>
          <w:i/>
          <w:iCs/>
          <w:szCs w:val="20"/>
          <w:lang w:val="sl-SI"/>
        </w:rPr>
        <w:t>a</w:t>
      </w:r>
      <w:r w:rsidR="006E74A1" w:rsidRPr="006E74A1">
        <w:rPr>
          <w:rFonts w:cs="Arial"/>
          <w:i/>
          <w:iCs/>
          <w:szCs w:val="20"/>
          <w:lang w:val="sl-SI"/>
        </w:rPr>
        <w:t xml:space="preserve"> uredbe Evropskega parlamenta in Sveta o določitvi pogojev za izvajanje podpore Unije za skupno ribiško politiko, evropski pakt za oceane ter pomorsko politiko in politiko Unije na področju akvakulture v okviru sklada za nacionalna in regionalna partnerstva iz Uredbe (EU) [o skladu za NRP] za obdobje od 2028 do 2034</w:t>
      </w:r>
      <w:r w:rsidRPr="00AB00C2">
        <w:rPr>
          <w:rFonts w:cs="Arial"/>
          <w:i/>
          <w:iCs/>
          <w:szCs w:val="20"/>
          <w:lang w:val="sl-SI"/>
        </w:rPr>
        <w:t>, zlasti v luči prizadevanj za krepitev konkurenčnosti evropskega ribištva in akvakulture.</w:t>
      </w:r>
    </w:p>
    <w:p w:rsidR="006A30E4" w:rsidRPr="00AB00C2" w:rsidRDefault="006A30E4" w:rsidP="001D0F30">
      <w:pPr>
        <w:spacing w:before="20" w:after="20"/>
        <w:jc w:val="both"/>
        <w:rPr>
          <w:rFonts w:cs="Arial"/>
          <w:i/>
          <w:iCs/>
          <w:szCs w:val="20"/>
          <w:lang w:val="sl-SI"/>
        </w:rPr>
      </w:pPr>
    </w:p>
    <w:p w:rsidR="006A30E4" w:rsidRPr="00AB00C2" w:rsidRDefault="006A30E4" w:rsidP="001D0F30">
      <w:pPr>
        <w:spacing w:before="20" w:after="20"/>
        <w:jc w:val="both"/>
        <w:rPr>
          <w:rFonts w:cs="Arial"/>
          <w:i/>
          <w:iCs/>
          <w:szCs w:val="20"/>
          <w:lang w:val="sl-SI"/>
        </w:rPr>
      </w:pPr>
      <w:r w:rsidRPr="00AB00C2">
        <w:rPr>
          <w:rFonts w:cs="Arial"/>
          <w:i/>
          <w:iCs/>
          <w:szCs w:val="20"/>
          <w:lang w:val="sl-SI"/>
        </w:rPr>
        <w:t>V razpravah bo Republika Slovenija zagovarjala usmeritve, ki spodbujajo oblikovanje rešitev za trajnostni in dolgoročni razvoj slovenskega ribištva in akvakulture. Pri tem posebej poudarja pomen ustreznega upoštevanja raznolikosti okoljskih ter socialno-ekonomskih razmer v Evropski uniji. Za Slovenijo je ključnega pomena oblikovanje pravične, trajnostne in konkurenčne skupne ribiške politike, ki državam članicam omogoča potrebno prožnost pri prilagajanju nacionalnim posebnostim, hkrati pa ustrezno naslavlja potrebe slovenskega ribištva, malega priobalnega ribolova, akvakulture, obalnih skupnosti ter manjših ribiških sektorjev.</w:t>
      </w:r>
    </w:p>
    <w:p w:rsidR="006A30E4" w:rsidRPr="00AB00C2" w:rsidRDefault="006A30E4" w:rsidP="001D0F30">
      <w:pPr>
        <w:spacing w:before="20" w:after="20"/>
        <w:jc w:val="both"/>
        <w:rPr>
          <w:rFonts w:cs="Arial"/>
          <w:i/>
          <w:iCs/>
          <w:szCs w:val="20"/>
          <w:lang w:val="sl-SI"/>
        </w:rPr>
      </w:pPr>
    </w:p>
    <w:p w:rsidR="006A30E4" w:rsidRPr="00AB00C2" w:rsidRDefault="006A30E4" w:rsidP="001D0F30">
      <w:pPr>
        <w:spacing w:before="20" w:after="20"/>
        <w:jc w:val="both"/>
        <w:rPr>
          <w:rFonts w:cs="Arial"/>
          <w:i/>
          <w:iCs/>
          <w:szCs w:val="20"/>
          <w:lang w:val="sl-SI"/>
        </w:rPr>
      </w:pPr>
      <w:r w:rsidRPr="00AB00C2">
        <w:rPr>
          <w:rFonts w:cs="Arial"/>
          <w:i/>
          <w:iCs/>
          <w:szCs w:val="20"/>
          <w:lang w:val="sl-SI"/>
        </w:rPr>
        <w:t>Republika Slovenija bo tekom obravnave podprla rešitve, ki bodo omogočile ohranitev in nadaljnji trajnostni razvoj slovenskega ribištva, akvakulture, predelovalne industrije ribiških proizvodov in obalnih skupnosti. Prav tako bo zagovarjala ukrepe, ki prispevajo k ohranjanju morskega okolja, k ohranjanju in obnovi biotske raznovrstnosti in morskih ekosistemov, k celostni pomorski politiki ter k trajnostnemu upravljanju ribolovnih staležev v skladu s cilji skupne ribiške politike.</w:t>
      </w:r>
    </w:p>
    <w:p w:rsidR="006A30E4" w:rsidRPr="00AB00C2" w:rsidRDefault="006A30E4" w:rsidP="001D0F30">
      <w:pPr>
        <w:spacing w:before="20" w:after="20"/>
        <w:jc w:val="both"/>
        <w:rPr>
          <w:rFonts w:cs="Arial"/>
          <w:i/>
          <w:iCs/>
          <w:szCs w:val="20"/>
          <w:lang w:val="sl-SI"/>
        </w:rPr>
      </w:pPr>
    </w:p>
    <w:p w:rsidR="006A30E4" w:rsidRPr="00AB00C2" w:rsidRDefault="006A30E4" w:rsidP="001D0F30">
      <w:pPr>
        <w:spacing w:before="20" w:after="20"/>
        <w:jc w:val="both"/>
        <w:rPr>
          <w:rFonts w:cs="Arial"/>
          <w:i/>
          <w:iCs/>
          <w:szCs w:val="20"/>
          <w:lang w:val="sl-SI"/>
        </w:rPr>
      </w:pPr>
      <w:r w:rsidRPr="00AB00C2">
        <w:rPr>
          <w:rFonts w:cs="Arial"/>
          <w:i/>
          <w:iCs/>
          <w:szCs w:val="20"/>
          <w:lang w:val="sl-SI"/>
        </w:rPr>
        <w:t>Republika Slovenija bo pri tem pozorna tudi na informacije o možnostih podpore za prenovo ribiške flote z vidika trajnosti in manjšega vpliva na okolje, vključno z nabavo novih plovil ter zamenjavo motorjev, ob upoštevanju določb predloga uredbe in pravil Svetovne trgovinske organizacije. Prav tako bo treba omogočiti izvajanje vseh nalog, predvidenih za države članice v okviru skupne ribiške politike, vključno z zagotovitvijo zadostnih sredstev tudi za podporo trajnostni akvakulturi vključno z inovacijami v akvakulturi, ter za ukrepe ohranjanja in obnove biotske raznovrstnosti in morskih ekosistemov, ter ekosistemske storitve, ter v tem okviru zagotovitve ustrezne stopnje intenzivnosti pomoči (100%).</w:t>
      </w:r>
    </w:p>
    <w:p w:rsidR="006A30E4" w:rsidRPr="00AB00C2" w:rsidRDefault="006A30E4" w:rsidP="001D0F30">
      <w:pPr>
        <w:spacing w:before="20" w:after="20"/>
        <w:jc w:val="both"/>
        <w:rPr>
          <w:rFonts w:cs="Arial"/>
          <w:i/>
          <w:iCs/>
          <w:szCs w:val="20"/>
          <w:lang w:val="sl-SI"/>
        </w:rPr>
      </w:pPr>
    </w:p>
    <w:p w:rsidR="006A30E4" w:rsidRPr="00AB00C2" w:rsidRDefault="006A30E4" w:rsidP="001D0F30">
      <w:pPr>
        <w:spacing w:before="20" w:after="20"/>
        <w:jc w:val="both"/>
        <w:rPr>
          <w:rFonts w:cs="Arial"/>
          <w:i/>
          <w:iCs/>
          <w:szCs w:val="20"/>
          <w:lang w:val="sl-SI"/>
        </w:rPr>
      </w:pPr>
      <w:r w:rsidRPr="00AB00C2">
        <w:rPr>
          <w:rFonts w:cs="Arial"/>
          <w:i/>
          <w:iCs/>
          <w:szCs w:val="20"/>
          <w:lang w:val="sl-SI"/>
        </w:rPr>
        <w:t>Republika Slovenija podpira opredelitev čim širšega nabora možnih podpor v sami uredbi, podobno kot v sedanji Uredbi o Evropskem skladu za pomorstvo, ribištvo in akvakulturo, ob upoštevanju vseh obveznosti držav članic na področju skupne ribiške politike, celostne pomorske politike, akvakulture, ter ohranjanja in obnove vodnih ekosistemov.</w:t>
      </w:r>
    </w:p>
    <w:bookmarkEnd w:id="0"/>
    <w:p w:rsidR="006A30E4" w:rsidRPr="00AB00C2" w:rsidRDefault="006A30E4" w:rsidP="001D0F30">
      <w:pPr>
        <w:spacing w:before="20" w:after="20"/>
        <w:jc w:val="both"/>
        <w:rPr>
          <w:rFonts w:cs="Arial"/>
          <w:b/>
          <w:iCs/>
          <w:szCs w:val="20"/>
          <w:lang w:val="sl-SI"/>
        </w:rPr>
      </w:pPr>
    </w:p>
    <w:p w:rsidR="006A30E4" w:rsidRPr="00AB00C2" w:rsidRDefault="006A30E4" w:rsidP="001D0F30">
      <w:pPr>
        <w:spacing w:before="20" w:after="20"/>
        <w:jc w:val="both"/>
        <w:rPr>
          <w:rFonts w:cs="Arial"/>
          <w:b/>
          <w:i/>
          <w:iCs/>
          <w:szCs w:val="20"/>
          <w:lang w:val="sl-SI"/>
        </w:rPr>
      </w:pPr>
      <w:r w:rsidRPr="00AB00C2">
        <w:rPr>
          <w:rFonts w:cs="Arial"/>
          <w:b/>
          <w:iCs/>
          <w:szCs w:val="20"/>
          <w:lang w:val="sl-SI"/>
        </w:rPr>
        <w:lastRenderedPageBreak/>
        <w:t>B)</w:t>
      </w:r>
      <w:r w:rsidRPr="00AB00C2">
        <w:rPr>
          <w:rFonts w:cs="Arial"/>
          <w:i/>
          <w:iCs/>
          <w:szCs w:val="20"/>
          <w:lang w:val="sl-SI"/>
        </w:rPr>
        <w:t xml:space="preserve"> (</w:t>
      </w:r>
      <w:r w:rsidRPr="00AB00C2">
        <w:rPr>
          <w:rFonts w:cs="Arial"/>
          <w:b/>
          <w:i/>
          <w:iCs/>
          <w:szCs w:val="20"/>
          <w:lang w:val="sl-SI"/>
        </w:rPr>
        <w:t>Za zakonodajne akte in odločitve politične narave)</w:t>
      </w:r>
    </w:p>
    <w:p w:rsidR="006A30E4" w:rsidRPr="00AB00C2" w:rsidRDefault="006A30E4" w:rsidP="001D0F30">
      <w:pPr>
        <w:spacing w:before="20" w:after="20"/>
        <w:jc w:val="both"/>
        <w:rPr>
          <w:rFonts w:cs="Arial"/>
          <w:i/>
          <w:iCs/>
          <w:szCs w:val="20"/>
          <w:lang w:val="sl-SI"/>
        </w:rPr>
      </w:pPr>
    </w:p>
    <w:p w:rsidR="006A30E4" w:rsidRPr="00AB00C2" w:rsidRDefault="006A30E4" w:rsidP="001D0F30">
      <w:pPr>
        <w:spacing w:before="20" w:after="20"/>
        <w:jc w:val="both"/>
        <w:rPr>
          <w:rFonts w:cs="Arial"/>
          <w:iCs/>
          <w:szCs w:val="20"/>
          <w:lang w:val="sl-SI"/>
        </w:rPr>
      </w:pPr>
      <w:r w:rsidRPr="00AB00C2">
        <w:rPr>
          <w:rFonts w:cs="Arial"/>
          <w:b/>
          <w:iCs/>
          <w:szCs w:val="20"/>
          <w:lang w:val="sl-SI"/>
        </w:rPr>
        <w:t>POGLAVITNE REŠITVE IN CILJI PREDLOGA ZADEVE EU</w:t>
      </w:r>
      <w:r w:rsidRPr="00AB00C2">
        <w:rPr>
          <w:rFonts w:cs="Arial"/>
          <w:iCs/>
          <w:szCs w:val="20"/>
          <w:lang w:val="sl-SI"/>
        </w:rPr>
        <w:t>:</w:t>
      </w:r>
      <w:r w:rsidRPr="00AB00C2">
        <w:rPr>
          <w:rFonts w:cs="Arial"/>
          <w:b/>
          <w:i/>
          <w:iCs/>
          <w:color w:val="0070C0"/>
          <w:szCs w:val="20"/>
          <w:lang w:val="sl-SI"/>
        </w:rPr>
        <w:t xml:space="preserve"> </w:t>
      </w:r>
    </w:p>
    <w:p w:rsidR="006E74A1" w:rsidRDefault="006E74A1" w:rsidP="001D0F30">
      <w:pPr>
        <w:spacing w:before="20" w:after="20"/>
        <w:jc w:val="both"/>
        <w:rPr>
          <w:rFonts w:cs="Arial"/>
          <w:i/>
          <w:iCs/>
          <w:szCs w:val="20"/>
          <w:lang w:val="sl-SI"/>
        </w:rPr>
      </w:pPr>
    </w:p>
    <w:p w:rsidR="006A30E4" w:rsidRPr="00AB00C2" w:rsidRDefault="006A30E4" w:rsidP="001D0F30">
      <w:pPr>
        <w:spacing w:before="20" w:after="20"/>
        <w:jc w:val="both"/>
        <w:rPr>
          <w:rFonts w:cs="Arial"/>
          <w:i/>
          <w:iCs/>
          <w:szCs w:val="20"/>
          <w:lang w:val="sl-SI"/>
        </w:rPr>
      </w:pPr>
      <w:r w:rsidRPr="00AB00C2">
        <w:rPr>
          <w:rFonts w:cs="Arial"/>
          <w:i/>
          <w:iCs/>
          <w:szCs w:val="20"/>
          <w:lang w:val="sl-SI"/>
        </w:rPr>
        <w:t xml:space="preserve">Evropska komisija je 16. julija 2025 predstavila zakonodajni paket za prihodnji večletni finančni okvir 2028–2034. Paket vključuje predloge uredb za ustanovitev Sklada za ekonomsko, socialno in teritorialno kohezijo, kmetijstvo, ribištvo, pomorstvo, blaginjo in varnost, ki naj bi združil dosedanjih 14 skladov EU, vključno s sedanjim Evropskim skladom za pomorstvo, ribištvo in akvakulturo. Posebna uredba določa pogoje za izvajanje podpore skupni ribiški politiki, Evropskemu paktu za oceane ter pomorski in </w:t>
      </w:r>
      <w:proofErr w:type="spellStart"/>
      <w:r w:rsidRPr="00AB00C2">
        <w:rPr>
          <w:rFonts w:cs="Arial"/>
          <w:i/>
          <w:iCs/>
          <w:szCs w:val="20"/>
          <w:lang w:val="sl-SI"/>
        </w:rPr>
        <w:t>akvakulturni</w:t>
      </w:r>
      <w:proofErr w:type="spellEnd"/>
      <w:r w:rsidRPr="00AB00C2">
        <w:rPr>
          <w:rFonts w:cs="Arial"/>
          <w:i/>
          <w:iCs/>
          <w:szCs w:val="20"/>
          <w:lang w:val="sl-SI"/>
        </w:rPr>
        <w:t xml:space="preserve"> politiki Unije.</w:t>
      </w:r>
    </w:p>
    <w:p w:rsidR="006A30E4" w:rsidRPr="00AB00C2" w:rsidRDefault="006A30E4" w:rsidP="001D0F30">
      <w:pPr>
        <w:spacing w:before="20" w:after="20"/>
        <w:jc w:val="both"/>
        <w:rPr>
          <w:rFonts w:cs="Arial"/>
          <w:i/>
          <w:iCs/>
          <w:szCs w:val="20"/>
          <w:lang w:val="sl-SI"/>
        </w:rPr>
      </w:pPr>
    </w:p>
    <w:p w:rsidR="006A30E4" w:rsidRPr="00AB00C2" w:rsidRDefault="006A30E4" w:rsidP="001D0F30">
      <w:pPr>
        <w:spacing w:before="20" w:after="20"/>
        <w:jc w:val="both"/>
        <w:rPr>
          <w:rFonts w:cs="Arial"/>
          <w:i/>
          <w:iCs/>
          <w:szCs w:val="20"/>
          <w:lang w:val="sl-SI"/>
        </w:rPr>
      </w:pPr>
      <w:r w:rsidRPr="00AB00C2">
        <w:rPr>
          <w:rFonts w:cs="Arial"/>
          <w:i/>
          <w:iCs/>
          <w:szCs w:val="20"/>
          <w:lang w:val="sl-SI"/>
        </w:rPr>
        <w:t>Namen novega pristopa k financiranju je podpora trajnostnemu in odpornemu ribištvu, akvakulturi, modremu gospodarstvu ter malemu obalnemu ribolovu, vključno z generacijsko prenovo, energetskim prehodom, predelavo in trženjem proizvodov ter usposabljanjem za dejavnosti modrega gospodarstva. Sklad prispeva tudi k mednarodnemu upravljanju in spremljanju oceanov ter k zaščiti in trajnostnemu upravljanju morij in oceanov.</w:t>
      </w:r>
    </w:p>
    <w:p w:rsidR="006A30E4" w:rsidRPr="00AB00C2" w:rsidRDefault="006A30E4" w:rsidP="001D0F30">
      <w:pPr>
        <w:spacing w:before="20" w:after="20"/>
        <w:jc w:val="both"/>
        <w:rPr>
          <w:rFonts w:cs="Arial"/>
          <w:i/>
          <w:iCs/>
          <w:szCs w:val="20"/>
          <w:lang w:val="sl-SI"/>
        </w:rPr>
      </w:pPr>
    </w:p>
    <w:p w:rsidR="006A30E4" w:rsidRPr="00AB00C2" w:rsidRDefault="006A30E4" w:rsidP="001D0F30">
      <w:pPr>
        <w:spacing w:before="20" w:after="20"/>
        <w:jc w:val="both"/>
        <w:rPr>
          <w:rFonts w:cs="Arial"/>
          <w:i/>
          <w:iCs/>
          <w:szCs w:val="20"/>
          <w:lang w:val="sl-SI"/>
        </w:rPr>
      </w:pPr>
      <w:r w:rsidRPr="00AB00C2">
        <w:rPr>
          <w:rFonts w:cs="Arial"/>
          <w:i/>
          <w:iCs/>
          <w:szCs w:val="20"/>
          <w:lang w:val="sl-SI"/>
        </w:rPr>
        <w:t>Podpora bo izvajana preko nacionalnega in regionalnega partnerskega načrta (NRP), ki bo temeljil na dosedanjih politikah Evropskega sklada za pomorstvo, ribištvo in akvakulturo ter prispeval k doseganju ciljev trajnostnega razvoja OZN, zlasti cilja št. 14.</w:t>
      </w:r>
    </w:p>
    <w:p w:rsidR="006A30E4" w:rsidRPr="00AB00C2" w:rsidRDefault="006A30E4" w:rsidP="001D0F30">
      <w:pPr>
        <w:spacing w:before="20" w:after="20"/>
        <w:jc w:val="both"/>
        <w:rPr>
          <w:rFonts w:cs="Arial"/>
          <w:i/>
          <w:iCs/>
          <w:szCs w:val="20"/>
          <w:lang w:val="sl-SI"/>
        </w:rPr>
      </w:pPr>
    </w:p>
    <w:p w:rsidR="006A30E4" w:rsidRPr="00AB00C2" w:rsidRDefault="006A30E4" w:rsidP="001D0F30">
      <w:pPr>
        <w:spacing w:before="20" w:after="20"/>
        <w:jc w:val="both"/>
        <w:rPr>
          <w:rFonts w:cs="Arial"/>
          <w:i/>
          <w:iCs/>
          <w:szCs w:val="20"/>
          <w:lang w:val="sl-SI"/>
        </w:rPr>
      </w:pPr>
      <w:r w:rsidRPr="00AB00C2">
        <w:rPr>
          <w:rFonts w:cs="Arial"/>
          <w:i/>
          <w:iCs/>
          <w:szCs w:val="20"/>
          <w:lang w:val="sl-SI"/>
        </w:rPr>
        <w:t>Predlog uredbe Evropskega parlamenta in Sveta o določitvi pogojev za izvajanje podpore Unije za skupno ribiško politiko, evropski pakt za oceane ter pomorsko politiko in politiko Unije na področju akvakulture v okviru sklada za nacionalna in regionalna partnerstva iz Uredbe (EU) [o skladu za NRP] za obdobje 2028–2034 določa pravila izvajanja, stopnje sofinanciranja (vključno z možnostjo 100 % za mali priobalni ribolov) in omejitve skladno s sporazumom WTO o ribiških subvencijah ter cilji skupne ribiške politike. Pri tem skupna ribiška politika, pakt za oceane, pomorska politika in akvakultura ohranjajo neodvisno pravno podlago.</w:t>
      </w:r>
    </w:p>
    <w:p w:rsidR="006A30E4" w:rsidRPr="00AB00C2" w:rsidRDefault="006A30E4" w:rsidP="001D0F30">
      <w:pPr>
        <w:spacing w:before="20" w:after="20"/>
        <w:jc w:val="both"/>
        <w:rPr>
          <w:rFonts w:cs="Arial"/>
          <w:i/>
          <w:iCs/>
          <w:szCs w:val="20"/>
          <w:lang w:val="sl-SI"/>
        </w:rPr>
      </w:pPr>
    </w:p>
    <w:p w:rsidR="006A30E4" w:rsidRPr="00AB00C2" w:rsidRDefault="006A30E4" w:rsidP="001D0F30">
      <w:pPr>
        <w:spacing w:before="20" w:after="20"/>
        <w:jc w:val="both"/>
        <w:rPr>
          <w:rFonts w:cs="Arial"/>
          <w:i/>
          <w:iCs/>
          <w:szCs w:val="20"/>
          <w:lang w:val="sl-SI"/>
        </w:rPr>
      </w:pPr>
      <w:r w:rsidRPr="00AB00C2">
        <w:rPr>
          <w:rFonts w:cs="Arial"/>
          <w:i/>
          <w:iCs/>
          <w:szCs w:val="20"/>
          <w:lang w:val="sl-SI"/>
        </w:rPr>
        <w:t>Komisija s predlogom poudarja pomen jasnega razumevanja posebnosti ribiškega sektorja, ki temelji na treh načelih: usklajevanje politik, zmanjšanje razdrobljenosti ter doseganje jasnejših koristi za upravičence. Nacionalni, regionalni in partnerski načrti bodo morali vključevati nacionalna, sektorska in regionalna poglavja, v katerih bo opredeljeno, kako bodo države prispevale k ciljem trajnosti, konkurenčnosti in odpornosti ribištva in akvakulture, podpori malim obalnim flotam, izvajanju skupne ribiške politike in Evropskega pakta za oceane. Načrte bo ocenjevala, odobravala in spremljala Komisija (od tega je 2 milijardi EUR namenjenih neposredno ribištvu in pomorskim dejavnostim). Poleg tega je 72 milijard EUR namenjenih ukrepom na ravni Unije, vključno z opazovanjem oceanov, strategijami za morske bazene in mednarodnim upravljanjem oceanov.</w:t>
      </w:r>
    </w:p>
    <w:p w:rsidR="006A30E4" w:rsidRPr="00AB00C2" w:rsidRDefault="006A30E4" w:rsidP="001D0F30">
      <w:pPr>
        <w:spacing w:before="20" w:after="20"/>
        <w:jc w:val="both"/>
        <w:rPr>
          <w:rFonts w:cs="Arial"/>
          <w:i/>
          <w:iCs/>
          <w:szCs w:val="20"/>
          <w:lang w:val="sl-SI"/>
        </w:rPr>
      </w:pPr>
    </w:p>
    <w:p w:rsidR="006A30E4" w:rsidRPr="00AB00C2" w:rsidRDefault="006A30E4" w:rsidP="001D0F30">
      <w:pPr>
        <w:spacing w:before="20" w:after="20"/>
        <w:jc w:val="both"/>
        <w:rPr>
          <w:rFonts w:cs="Arial"/>
          <w:i/>
          <w:iCs/>
          <w:szCs w:val="20"/>
          <w:lang w:val="sl-SI"/>
        </w:rPr>
      </w:pPr>
      <w:r w:rsidRPr="00AB00C2">
        <w:rPr>
          <w:rFonts w:cs="Arial"/>
          <w:i/>
          <w:iCs/>
          <w:szCs w:val="20"/>
          <w:lang w:val="sl-SI"/>
        </w:rPr>
        <w:t>Skupna finančna sredstva za obdobje 2028–2034 znašajo 865 milijard EUR, od tega je 783 milijard EUR namenjenih nacionalnim in regionalnim programom. Najmanj 296 milijard EUR je namenjenih podpori kmetijstvu, ribištvu, ribogojstvu in pomorstvu. Predlog določa, da se za ribiško in pomorsko politiko rezervira najmanj 2 milijardi EUR, s čimer se zagotovi izvajanje skupne ribiške politike ter nadomestila v primeru kriz. Države članice pa lahko namenijo dodatna sredstva za obnovo in ohranjanje vodnih virov, energetsko tranzicijo, inovacije ter organizacije proizvajalcev. Posebno poglavje (člen 76 predloga uredbe) predvideva tudi sredstva za krepitev lokalnih skupnosti (CLLD – lokalni razvoj, ki ga vodi skupnost). Posebnih omejitev glede področij dodeljevanja sredstev sicer ni, vendar morajo biti naložbe skladne z načeli skupne ribiške politike in obveznostmi v okviru WTO.</w:t>
      </w:r>
    </w:p>
    <w:p w:rsidR="006A30E4" w:rsidRPr="00AB00C2" w:rsidRDefault="006A30E4" w:rsidP="001D0F30">
      <w:pPr>
        <w:spacing w:before="20" w:after="20"/>
        <w:jc w:val="both"/>
        <w:rPr>
          <w:rFonts w:cs="Arial"/>
          <w:i/>
          <w:iCs/>
          <w:szCs w:val="20"/>
          <w:lang w:val="sl-SI"/>
        </w:rPr>
      </w:pPr>
    </w:p>
    <w:p w:rsidR="006A30E4" w:rsidRPr="00AB00C2" w:rsidRDefault="006A30E4" w:rsidP="001D0F30">
      <w:pPr>
        <w:spacing w:before="20" w:after="20"/>
        <w:jc w:val="both"/>
        <w:rPr>
          <w:rFonts w:cs="Arial"/>
          <w:i/>
          <w:iCs/>
          <w:szCs w:val="20"/>
          <w:lang w:val="sl-SI"/>
        </w:rPr>
      </w:pPr>
      <w:r w:rsidRPr="00AB00C2">
        <w:rPr>
          <w:rFonts w:cs="Arial"/>
          <w:i/>
          <w:iCs/>
          <w:szCs w:val="20"/>
          <w:lang w:val="sl-SI"/>
        </w:rPr>
        <w:t xml:space="preserve">Kar zadeva upravljanje, bo novi sklad deloval na podlagi enotnega sklopa pravil z določenimi sektorskimi posebnostmi. Ključni pogoji na področju ribištva, akvakulture in pomorske politike vključujejo skladnost s skupno ribiško politiko in pravili WTO, izključitev upravičencev, ki so v </w:t>
      </w:r>
      <w:r w:rsidRPr="00AB00C2">
        <w:rPr>
          <w:rFonts w:cs="Arial"/>
          <w:i/>
          <w:iCs/>
          <w:szCs w:val="20"/>
          <w:lang w:val="sl-SI"/>
        </w:rPr>
        <w:lastRenderedPageBreak/>
        <w:t>zadnjih petih letih zagrešili hude kršitve skupne ribiške politike, prepoved podpore plovilom pod zastavo tretjih držav, prepoved podpore za prenose podjetij ter za globokomorsko rudarjenje. Uporabljalo se bo načelo »ne povzročaj znatne škode«, pri čemer se podpora preusmerja iz sistema, ki temelji na stroških, na sistem, ki temelji na uspešnosti. Države članice bodo imele prožnost pri oblikovanju ukrepov, prilagojenih nacionalnim prednostnim nalogam, ob upoštevanju okoljskih ciljev in politik EU.</w:t>
      </w:r>
    </w:p>
    <w:p w:rsidR="006A30E4" w:rsidRPr="00AB00C2" w:rsidRDefault="006A30E4" w:rsidP="001D0F30">
      <w:pPr>
        <w:spacing w:before="20" w:after="20"/>
        <w:jc w:val="both"/>
        <w:rPr>
          <w:rFonts w:cs="Arial"/>
          <w:i/>
          <w:iCs/>
          <w:szCs w:val="20"/>
          <w:lang w:val="sl-SI"/>
        </w:rPr>
      </w:pPr>
    </w:p>
    <w:p w:rsidR="006A30E4" w:rsidRPr="00AB00C2" w:rsidRDefault="006A30E4" w:rsidP="001D0F30">
      <w:pPr>
        <w:spacing w:before="20" w:after="20"/>
        <w:jc w:val="both"/>
        <w:rPr>
          <w:rFonts w:cs="Arial"/>
          <w:i/>
          <w:iCs/>
          <w:szCs w:val="20"/>
          <w:lang w:val="sl-SI"/>
        </w:rPr>
      </w:pPr>
      <w:r w:rsidRPr="00AB00C2">
        <w:rPr>
          <w:rFonts w:cs="Arial"/>
          <w:i/>
          <w:iCs/>
          <w:szCs w:val="20"/>
          <w:lang w:val="sl-SI"/>
        </w:rPr>
        <w:t>Predlog uredbe omogoča tudi uporabo sredstev za posodobitev ribiških flot ali menjavo motorjev ribiških plovil, ob upoštevanju načel skupne ribiške politike ter predvsem sporazuma WTO o ribiških subvencijah, z namenom večje trajnosti in zmanjšanja vpliva na okolje.</w:t>
      </w:r>
    </w:p>
    <w:p w:rsidR="006A30E4" w:rsidRPr="00AB00C2" w:rsidRDefault="006A30E4" w:rsidP="001D0F30">
      <w:pPr>
        <w:spacing w:before="20" w:after="20"/>
        <w:jc w:val="both"/>
        <w:rPr>
          <w:rFonts w:cs="Arial"/>
          <w:i/>
          <w:iCs/>
          <w:szCs w:val="20"/>
          <w:lang w:val="sl-SI"/>
        </w:rPr>
      </w:pPr>
    </w:p>
    <w:p w:rsidR="006A30E4" w:rsidRPr="00AB00C2" w:rsidRDefault="006A30E4" w:rsidP="001D0F30">
      <w:pPr>
        <w:spacing w:before="20" w:after="20"/>
        <w:jc w:val="both"/>
        <w:rPr>
          <w:rFonts w:cs="Arial"/>
          <w:i/>
          <w:iCs/>
          <w:szCs w:val="20"/>
          <w:lang w:val="sl-SI"/>
        </w:rPr>
      </w:pPr>
      <w:r w:rsidRPr="00AB00C2">
        <w:rPr>
          <w:rFonts w:cs="Arial"/>
          <w:i/>
          <w:iCs/>
          <w:szCs w:val="20"/>
          <w:lang w:val="sl-SI"/>
        </w:rPr>
        <w:t xml:space="preserve">Z vidika vsebine je predlog jedrnat, saj bodo pravila načrtovanja in izvajanja določena v nacionalnih in regionalnih programih, medtem ko politika ohranja neodvisno pravno podlago z dodatnimi pravili in pogoji. Načelo »ne povzročaj znatne škode«, določeno v predlogu uredbe o smotrnosti, se uporablja za celoten proračun EU. Komisija napoveduje pripravo sektorskih smernic, ki bodo zagotovile, da se ne bodo podpirale dejavnosti, ki bi lahko povzročile znatno </w:t>
      </w:r>
      <w:proofErr w:type="spellStart"/>
      <w:r w:rsidRPr="00AB00C2">
        <w:rPr>
          <w:rFonts w:cs="Arial"/>
          <w:i/>
          <w:iCs/>
          <w:szCs w:val="20"/>
          <w:lang w:val="sl-SI"/>
        </w:rPr>
        <w:t>okoljsko</w:t>
      </w:r>
      <w:proofErr w:type="spellEnd"/>
      <w:r w:rsidRPr="00AB00C2">
        <w:rPr>
          <w:rFonts w:cs="Arial"/>
          <w:i/>
          <w:iCs/>
          <w:szCs w:val="20"/>
          <w:lang w:val="sl-SI"/>
        </w:rPr>
        <w:t xml:space="preserve"> škodo.</w:t>
      </w:r>
    </w:p>
    <w:p w:rsidR="006A30E4" w:rsidRPr="00AB00C2" w:rsidRDefault="006A30E4" w:rsidP="001D0F30">
      <w:pPr>
        <w:spacing w:before="20" w:after="20"/>
        <w:jc w:val="both"/>
        <w:rPr>
          <w:rFonts w:cs="Arial"/>
          <w:i/>
          <w:iCs/>
          <w:szCs w:val="20"/>
          <w:lang w:val="sl-SI"/>
        </w:rPr>
      </w:pPr>
    </w:p>
    <w:p w:rsidR="006A30E4" w:rsidRPr="00AB00C2" w:rsidRDefault="006A30E4" w:rsidP="001D0F30">
      <w:pPr>
        <w:spacing w:before="20" w:after="20"/>
        <w:jc w:val="both"/>
        <w:rPr>
          <w:rFonts w:cs="Arial"/>
          <w:i/>
          <w:iCs/>
          <w:szCs w:val="20"/>
          <w:lang w:val="sl-SI"/>
        </w:rPr>
      </w:pPr>
      <w:r w:rsidRPr="00AB00C2">
        <w:rPr>
          <w:rFonts w:cs="Arial"/>
          <w:i/>
          <w:iCs/>
          <w:szCs w:val="20"/>
          <w:lang w:val="sl-SI"/>
        </w:rPr>
        <w:t>Namen financiranja</w:t>
      </w:r>
    </w:p>
    <w:p w:rsidR="006A30E4" w:rsidRPr="00AB00C2" w:rsidRDefault="006A30E4" w:rsidP="001D0F30">
      <w:pPr>
        <w:spacing w:before="20" w:after="20"/>
        <w:jc w:val="both"/>
        <w:rPr>
          <w:rFonts w:cs="Arial"/>
          <w:i/>
          <w:iCs/>
          <w:szCs w:val="20"/>
          <w:lang w:val="sl-SI"/>
        </w:rPr>
      </w:pPr>
    </w:p>
    <w:p w:rsidR="006A30E4" w:rsidRPr="00AB00C2" w:rsidRDefault="006A30E4" w:rsidP="001D0F30">
      <w:pPr>
        <w:spacing w:before="20" w:after="20"/>
        <w:jc w:val="both"/>
        <w:rPr>
          <w:rFonts w:cs="Arial"/>
          <w:i/>
          <w:iCs/>
          <w:szCs w:val="20"/>
          <w:lang w:val="sl-SI"/>
        </w:rPr>
      </w:pPr>
      <w:r w:rsidRPr="00AB00C2">
        <w:rPr>
          <w:rFonts w:cs="Arial"/>
          <w:i/>
          <w:iCs/>
          <w:szCs w:val="20"/>
          <w:lang w:val="sl-SI"/>
        </w:rPr>
        <w:t>Člena 1 in 2 določata, da bo sklad za nacionalne in regionalne programe (sklad NRP) prispeval k Evropskemu paktu za oceane ter k uresničevanju okoljskih, gospodarskih, socialnih in zaposlitvenih ciljev skupne ribiške politike.</w:t>
      </w:r>
    </w:p>
    <w:p w:rsidR="006A30E4" w:rsidRPr="00AB00C2" w:rsidRDefault="006A30E4" w:rsidP="001D0F30">
      <w:pPr>
        <w:spacing w:before="20" w:after="20"/>
        <w:jc w:val="both"/>
        <w:rPr>
          <w:rFonts w:cs="Arial"/>
          <w:i/>
          <w:iCs/>
          <w:szCs w:val="20"/>
          <w:lang w:val="sl-SI"/>
        </w:rPr>
      </w:pPr>
    </w:p>
    <w:p w:rsidR="006A30E4" w:rsidRPr="00AB00C2" w:rsidRDefault="006A30E4" w:rsidP="001D0F30">
      <w:pPr>
        <w:spacing w:before="20" w:after="20"/>
        <w:jc w:val="both"/>
        <w:rPr>
          <w:rFonts w:cs="Arial"/>
          <w:i/>
          <w:iCs/>
          <w:szCs w:val="20"/>
          <w:lang w:val="sl-SI"/>
        </w:rPr>
      </w:pPr>
      <w:r w:rsidRPr="00AB00C2">
        <w:rPr>
          <w:rFonts w:cs="Arial"/>
          <w:i/>
          <w:iCs/>
          <w:szCs w:val="20"/>
          <w:lang w:val="sl-SI"/>
        </w:rPr>
        <w:t>Člen 3 zahteva, da države članice upoštevajo potrebe ribištva, akvakulture, obalnih skupnosti in malega priobalnega ribolova. Intenzivnost pomoči določijo države članice, pri čemer se lahko za mali priobalni ribolov poveča na 100 %. Člen zahteva tudi, da države ocenijo in zagotovijo dopustnost operacij (sedanji člen 11 uredbe o ESPRA).</w:t>
      </w:r>
    </w:p>
    <w:p w:rsidR="006A30E4" w:rsidRPr="00AB00C2" w:rsidRDefault="006A30E4" w:rsidP="001D0F30">
      <w:pPr>
        <w:spacing w:before="20" w:after="20"/>
        <w:jc w:val="both"/>
        <w:rPr>
          <w:rFonts w:cs="Arial"/>
          <w:i/>
          <w:iCs/>
          <w:szCs w:val="20"/>
          <w:lang w:val="sl-SI"/>
        </w:rPr>
      </w:pPr>
    </w:p>
    <w:p w:rsidR="006A30E4" w:rsidRPr="00AB00C2" w:rsidRDefault="006A30E4" w:rsidP="001D0F30">
      <w:pPr>
        <w:spacing w:before="20" w:after="20"/>
        <w:jc w:val="both"/>
        <w:rPr>
          <w:rFonts w:cs="Arial"/>
          <w:i/>
          <w:iCs/>
          <w:szCs w:val="20"/>
          <w:lang w:val="sl-SI"/>
        </w:rPr>
      </w:pPr>
      <w:r w:rsidRPr="00AB00C2">
        <w:rPr>
          <w:rFonts w:cs="Arial"/>
          <w:i/>
          <w:iCs/>
          <w:szCs w:val="20"/>
          <w:lang w:val="sl-SI"/>
        </w:rPr>
        <w:t>Opredelitev: Slovenija pozdravlja podlago za financiranje ukrepov skupne ribiške politike v prihodnjem obdobju, pri čemer poudarja, da mora biti za ta namen zagotovljenih dovolj sredstev. Poleg podpore skupni ribiški politiki in celostni pomorski politiki bodo sredstva namenjena tudi izvajanju Pakta za oceane ter določb Uredbe o obnovi narave, ki se nanašajo na ohranjanje morskih ekosistemov. Slovenija pozdravlja tudi možnost 100-odstotne intenzivnosti pomoči za mali priobalni ribolov.</w:t>
      </w:r>
    </w:p>
    <w:p w:rsidR="006A30E4" w:rsidRPr="00AB00C2" w:rsidRDefault="006A30E4" w:rsidP="001D0F30">
      <w:pPr>
        <w:spacing w:before="20" w:after="20"/>
        <w:jc w:val="both"/>
        <w:rPr>
          <w:rFonts w:cs="Arial"/>
          <w:i/>
          <w:iCs/>
          <w:szCs w:val="20"/>
          <w:lang w:val="sl-SI"/>
        </w:rPr>
      </w:pPr>
      <w:r w:rsidRPr="00AB00C2">
        <w:rPr>
          <w:rFonts w:cs="Arial"/>
          <w:i/>
          <w:iCs/>
          <w:szCs w:val="20"/>
          <w:lang w:val="sl-SI"/>
        </w:rPr>
        <w:t>Stoodstotna intenzivnost pomoči in zadostna sredstva bi morala biti v okviru uredbe zagotovljena tudi za izvajanje vseh nalog, predvidenih za države članice v okviru skupne ribiške politike, vključno z zagotovitvijo zadostnih sredstev tudi za podporo trajnostni akvakulturi vključno z inovacijami v akvakulturi, ter za ukrepe ohranjanja in obnove biotske raznovrstnosti in morskih ekosistemov, ter ekosistemske storitve, ter v tem okviru zagotovitve ustrezne stopnje intenzivnosti pomoči (100%).</w:t>
      </w:r>
    </w:p>
    <w:p w:rsidR="006A30E4" w:rsidRPr="00AB00C2" w:rsidRDefault="006A30E4" w:rsidP="001D0F30">
      <w:pPr>
        <w:spacing w:before="20" w:after="20"/>
        <w:jc w:val="both"/>
        <w:rPr>
          <w:rFonts w:cs="Arial"/>
          <w:i/>
          <w:iCs/>
          <w:szCs w:val="20"/>
          <w:lang w:val="sl-SI"/>
        </w:rPr>
      </w:pPr>
      <w:r w:rsidRPr="00AB00C2">
        <w:rPr>
          <w:rFonts w:cs="Arial"/>
          <w:i/>
          <w:iCs/>
          <w:szCs w:val="20"/>
          <w:lang w:val="sl-SI"/>
        </w:rPr>
        <w:t xml:space="preserve">Politike in predpisi EU, kot je na primer Uredba (EU) 2024/1991 o obnovi narave, državam članicam nalagajo velike in dodatne obveznosti glede ohranjanja in obnove biotske raznovrstnosti in morskih ekosistemov, za kar je treba zagotoviti tudi ustrezna namenska sredstva EU.  </w:t>
      </w:r>
    </w:p>
    <w:p w:rsidR="006A30E4" w:rsidRPr="00AB00C2" w:rsidRDefault="006A30E4" w:rsidP="001D0F30">
      <w:pPr>
        <w:spacing w:before="20" w:after="20"/>
        <w:jc w:val="both"/>
        <w:rPr>
          <w:rFonts w:cs="Arial"/>
          <w:i/>
          <w:iCs/>
          <w:szCs w:val="20"/>
          <w:lang w:val="sl-SI"/>
        </w:rPr>
      </w:pPr>
    </w:p>
    <w:p w:rsidR="006A30E4" w:rsidRPr="00AB00C2" w:rsidRDefault="006A30E4" w:rsidP="001D0F30">
      <w:pPr>
        <w:spacing w:before="20" w:after="20"/>
        <w:jc w:val="both"/>
        <w:rPr>
          <w:rFonts w:cs="Arial"/>
          <w:i/>
          <w:iCs/>
          <w:szCs w:val="20"/>
          <w:lang w:val="sl-SI"/>
        </w:rPr>
      </w:pPr>
      <w:r w:rsidRPr="00AB00C2">
        <w:rPr>
          <w:rFonts w:cs="Arial"/>
          <w:i/>
          <w:iCs/>
          <w:szCs w:val="20"/>
          <w:lang w:val="sl-SI"/>
        </w:rPr>
        <w:t>Pravila za dodelitev podpore</w:t>
      </w:r>
    </w:p>
    <w:p w:rsidR="006A30E4" w:rsidRPr="00AB00C2" w:rsidRDefault="006A30E4" w:rsidP="001D0F30">
      <w:pPr>
        <w:spacing w:before="20" w:after="20"/>
        <w:jc w:val="both"/>
        <w:rPr>
          <w:rFonts w:cs="Arial"/>
          <w:i/>
          <w:iCs/>
          <w:szCs w:val="20"/>
          <w:lang w:val="sl-SI"/>
        </w:rPr>
      </w:pPr>
    </w:p>
    <w:p w:rsidR="006A30E4" w:rsidRPr="00AB00C2" w:rsidRDefault="006A30E4" w:rsidP="001D0F30">
      <w:pPr>
        <w:spacing w:before="20" w:after="20"/>
        <w:jc w:val="both"/>
        <w:rPr>
          <w:rFonts w:cs="Arial"/>
          <w:i/>
          <w:iCs/>
          <w:szCs w:val="20"/>
          <w:lang w:val="sl-SI"/>
        </w:rPr>
      </w:pPr>
      <w:r w:rsidRPr="00AB00C2">
        <w:rPr>
          <w:rFonts w:cs="Arial"/>
          <w:i/>
          <w:iCs/>
          <w:szCs w:val="20"/>
          <w:lang w:val="sl-SI"/>
        </w:rPr>
        <w:t>Člen 4 določa pogoje za upravičenost do podpore. Države članice morajo zagotoviti skladnost s sporazumom WTO o ribiških subvencijah in cilji skupne ribiške politike. Upravičenci morajo ravnati v skladu s skupno ribiško politiko in v zadnjih petih letih ne smejo zagrešiti hudih kršitev. Izključena je podpora za prenos ali zamenjavo zastave plovil v tretje države, prenos lastništva podjetja ter globokomorsko rudarjenje.</w:t>
      </w:r>
    </w:p>
    <w:p w:rsidR="006A30E4" w:rsidRPr="00AB00C2" w:rsidRDefault="006A30E4" w:rsidP="001D0F30">
      <w:pPr>
        <w:spacing w:before="20" w:after="20"/>
        <w:jc w:val="both"/>
        <w:rPr>
          <w:rFonts w:cs="Arial"/>
          <w:i/>
          <w:iCs/>
          <w:szCs w:val="20"/>
          <w:lang w:val="sl-SI"/>
        </w:rPr>
      </w:pPr>
    </w:p>
    <w:p w:rsidR="006A30E4" w:rsidRPr="00AB00C2" w:rsidRDefault="006A30E4" w:rsidP="001D0F30">
      <w:pPr>
        <w:spacing w:before="20" w:after="20"/>
        <w:jc w:val="both"/>
        <w:rPr>
          <w:rFonts w:cs="Arial"/>
          <w:i/>
          <w:iCs/>
          <w:szCs w:val="20"/>
          <w:lang w:val="sl-SI"/>
        </w:rPr>
      </w:pPr>
      <w:r w:rsidRPr="00AB00C2">
        <w:rPr>
          <w:rFonts w:cs="Arial"/>
          <w:i/>
          <w:iCs/>
          <w:szCs w:val="20"/>
          <w:lang w:val="sl-SI"/>
        </w:rPr>
        <w:lastRenderedPageBreak/>
        <w:t>Opredelitev: Slovenija pozdravlja možnost, da države članice same opredelijo ukrepe oziroma aktivnosti, ki bodo predmet financiranja, skladno z načeli, določenimi v Uredbi o skladu za NRP, vključno z možnostjo posodobitve ribiških flot, ob upoštevanju načel skupne ribiške politike ter sporazuma Svetovne trgovinske organizacije (ang. World Trade Organisation – WTO) o ribiških subvencijah.</w:t>
      </w:r>
    </w:p>
    <w:p w:rsidR="006A30E4" w:rsidRPr="00AB00C2" w:rsidRDefault="006A30E4" w:rsidP="001D0F30">
      <w:pPr>
        <w:spacing w:before="20" w:after="20"/>
        <w:jc w:val="both"/>
        <w:rPr>
          <w:rFonts w:cs="Arial"/>
          <w:iCs/>
          <w:szCs w:val="20"/>
          <w:lang w:val="sl-SI"/>
        </w:rPr>
      </w:pPr>
    </w:p>
    <w:p w:rsidR="006A30E4" w:rsidRPr="00AB00C2" w:rsidRDefault="006A30E4" w:rsidP="001D0F30">
      <w:pPr>
        <w:spacing w:before="20" w:after="20"/>
        <w:jc w:val="both"/>
        <w:rPr>
          <w:rFonts w:cs="Arial"/>
          <w:iCs/>
          <w:szCs w:val="20"/>
          <w:lang w:val="sl-SI"/>
        </w:rPr>
      </w:pPr>
      <w:r w:rsidRPr="00AB00C2">
        <w:rPr>
          <w:rFonts w:cs="Arial"/>
          <w:b/>
          <w:iCs/>
          <w:szCs w:val="20"/>
          <w:lang w:val="sl-SI"/>
        </w:rPr>
        <w:t>OCENA VPLIVOV IN POSLEDIC PREDLOGA ZADEVE EU</w:t>
      </w:r>
      <w:r w:rsidRPr="00AB00C2">
        <w:rPr>
          <w:rFonts w:cs="Arial"/>
          <w:iCs/>
          <w:szCs w:val="20"/>
          <w:lang w:val="sl-SI"/>
        </w:rPr>
        <w:t xml:space="preserve">: </w:t>
      </w:r>
    </w:p>
    <w:p w:rsidR="006A30E4" w:rsidRPr="00AB00C2" w:rsidRDefault="006A30E4" w:rsidP="001D0F30">
      <w:pPr>
        <w:spacing w:before="20" w:after="20"/>
        <w:jc w:val="both"/>
        <w:rPr>
          <w:rFonts w:cs="Arial"/>
          <w:i/>
          <w:szCs w:val="20"/>
          <w:lang w:val="sl-SI"/>
        </w:rPr>
      </w:pPr>
    </w:p>
    <w:p w:rsidR="006A30E4" w:rsidRPr="00AB00C2" w:rsidRDefault="006A30E4" w:rsidP="001D0F30">
      <w:pPr>
        <w:spacing w:before="20" w:after="20"/>
        <w:jc w:val="both"/>
        <w:rPr>
          <w:rFonts w:cs="Arial"/>
          <w:szCs w:val="20"/>
          <w:lang w:val="sl-SI"/>
        </w:rPr>
      </w:pPr>
      <w:r w:rsidRPr="00AB00C2">
        <w:rPr>
          <w:rFonts w:cs="Arial"/>
          <w:szCs w:val="20"/>
          <w:lang w:val="sl-SI"/>
        </w:rPr>
        <w:t>Vpliv na pravni red</w:t>
      </w:r>
    </w:p>
    <w:p w:rsidR="006A30E4" w:rsidRPr="00AB00C2" w:rsidRDefault="006A30E4" w:rsidP="001D0F30">
      <w:pPr>
        <w:spacing w:before="20" w:after="20"/>
        <w:jc w:val="both"/>
        <w:rPr>
          <w:rFonts w:cs="Arial"/>
          <w:i/>
          <w:szCs w:val="20"/>
          <w:lang w:val="sl-SI"/>
        </w:rPr>
      </w:pPr>
    </w:p>
    <w:p w:rsidR="006A30E4" w:rsidRPr="00AB00C2" w:rsidRDefault="006A30E4" w:rsidP="001D0F30">
      <w:pPr>
        <w:spacing w:before="20" w:after="20"/>
        <w:jc w:val="both"/>
        <w:rPr>
          <w:rFonts w:cs="Arial"/>
          <w:i/>
          <w:szCs w:val="20"/>
          <w:lang w:val="sl-SI"/>
        </w:rPr>
      </w:pPr>
      <w:r w:rsidRPr="00AB00C2">
        <w:rPr>
          <w:rFonts w:cs="Arial"/>
          <w:i/>
          <w:szCs w:val="20"/>
          <w:lang w:val="sl-SI"/>
        </w:rPr>
        <w:tab/>
        <w:t>Sprememba obstoječih aktov</w:t>
      </w:r>
    </w:p>
    <w:p w:rsidR="006A30E4" w:rsidRPr="00AB00C2" w:rsidRDefault="006A30E4" w:rsidP="001D0F30">
      <w:pPr>
        <w:spacing w:before="20" w:after="20"/>
        <w:jc w:val="both"/>
        <w:rPr>
          <w:rFonts w:cs="Arial"/>
          <w:i/>
          <w:szCs w:val="20"/>
          <w:lang w:val="sl-SI"/>
        </w:rPr>
      </w:pPr>
      <w:r w:rsidRPr="00AB00C2">
        <w:rPr>
          <w:rFonts w:cs="Arial"/>
          <w:i/>
          <w:szCs w:val="20"/>
          <w:lang w:val="sl-SI"/>
        </w:rPr>
        <w:tab/>
        <w:t>/.</w:t>
      </w:r>
    </w:p>
    <w:p w:rsidR="006A30E4" w:rsidRPr="00AB00C2" w:rsidRDefault="006A30E4" w:rsidP="001D0F30">
      <w:pPr>
        <w:spacing w:before="20" w:after="20"/>
        <w:jc w:val="both"/>
        <w:rPr>
          <w:rFonts w:cs="Arial"/>
          <w:i/>
          <w:szCs w:val="20"/>
          <w:lang w:val="sl-SI"/>
        </w:rPr>
      </w:pPr>
    </w:p>
    <w:p w:rsidR="006A30E4" w:rsidRPr="00AB00C2" w:rsidRDefault="006A30E4" w:rsidP="001D0F30">
      <w:pPr>
        <w:spacing w:before="20" w:after="20"/>
        <w:jc w:val="both"/>
        <w:rPr>
          <w:rFonts w:cs="Arial"/>
          <w:i/>
          <w:szCs w:val="20"/>
          <w:lang w:val="sl-SI"/>
        </w:rPr>
      </w:pPr>
      <w:r w:rsidRPr="00AB00C2">
        <w:rPr>
          <w:rFonts w:cs="Arial"/>
          <w:i/>
          <w:szCs w:val="20"/>
          <w:lang w:val="sl-SI"/>
        </w:rPr>
        <w:tab/>
        <w:t>Priprava novih aktov</w:t>
      </w:r>
    </w:p>
    <w:p w:rsidR="006A30E4" w:rsidRPr="00AB00C2" w:rsidRDefault="006A30E4" w:rsidP="001D0F30">
      <w:pPr>
        <w:spacing w:before="20" w:after="20"/>
        <w:jc w:val="both"/>
        <w:rPr>
          <w:rFonts w:cs="Arial"/>
          <w:i/>
          <w:szCs w:val="20"/>
          <w:lang w:val="sl-SI"/>
        </w:rPr>
      </w:pPr>
      <w:r w:rsidRPr="00AB00C2">
        <w:rPr>
          <w:rFonts w:cs="Arial"/>
          <w:i/>
          <w:szCs w:val="20"/>
          <w:lang w:val="sl-SI"/>
        </w:rPr>
        <w:tab/>
        <w:t>Kot v vsaki novi finančni perspektivi bo potreben sprejem nove nacionalne uredbe za izvajanje sklada oziroma za ukrepe, ki se izvajajo prek javnih naročil ter prek javnih razpisov</w:t>
      </w:r>
    </w:p>
    <w:p w:rsidR="006A30E4" w:rsidRPr="00AB00C2" w:rsidRDefault="006A30E4" w:rsidP="001D0F30">
      <w:pPr>
        <w:spacing w:before="20" w:after="20"/>
        <w:jc w:val="both"/>
        <w:rPr>
          <w:rFonts w:cs="Arial"/>
          <w:i/>
          <w:szCs w:val="20"/>
          <w:lang w:val="sl-SI"/>
        </w:rPr>
      </w:pPr>
    </w:p>
    <w:p w:rsidR="006A30E4" w:rsidRPr="00AB00C2" w:rsidRDefault="006A30E4" w:rsidP="001D0F30">
      <w:pPr>
        <w:spacing w:before="20" w:after="20"/>
        <w:jc w:val="both"/>
        <w:rPr>
          <w:rFonts w:cs="Arial"/>
          <w:szCs w:val="20"/>
          <w:lang w:val="sl-SI"/>
        </w:rPr>
      </w:pPr>
      <w:r w:rsidRPr="00AB00C2">
        <w:rPr>
          <w:rFonts w:cs="Arial"/>
          <w:szCs w:val="20"/>
          <w:lang w:val="sl-SI"/>
        </w:rPr>
        <w:t>Posledice za proračun</w:t>
      </w:r>
    </w:p>
    <w:p w:rsidR="006A30E4" w:rsidRPr="00AB00C2" w:rsidRDefault="006A30E4" w:rsidP="001D0F30">
      <w:pPr>
        <w:spacing w:before="20" w:after="20"/>
        <w:jc w:val="both"/>
        <w:rPr>
          <w:rFonts w:cs="Arial"/>
          <w:i/>
          <w:szCs w:val="20"/>
          <w:lang w:val="sl-SI"/>
        </w:rPr>
      </w:pPr>
      <w:r w:rsidRPr="00AB00C2">
        <w:rPr>
          <w:rFonts w:cs="Arial"/>
          <w:i/>
          <w:szCs w:val="20"/>
          <w:lang w:val="sl-SI"/>
        </w:rPr>
        <w:t xml:space="preserve">Sklad bo omogočal sofinanciranje projektov iz evropskih sredstev, kar pomeni dodatna finančna sredstva za slovensko ribištvo, akvakulturo in razvoj obalnih regij. Za proračun EU pa predstavlja strateško usmerjeno alokacijo sredstev za uresničevanje ciljev skupne ribiške politike, Evropskega pakta za oceane ter trajnostnega modrega gospodarstva, s čimer se zagotavlja dolgoročna upravičenost in učinkovitost evropskih sredstev. </w:t>
      </w:r>
    </w:p>
    <w:p w:rsidR="006A30E4" w:rsidRPr="00AB00C2" w:rsidRDefault="006A30E4" w:rsidP="001D0F30">
      <w:pPr>
        <w:spacing w:before="20" w:after="20"/>
        <w:jc w:val="both"/>
        <w:rPr>
          <w:rFonts w:cs="Arial"/>
          <w:szCs w:val="20"/>
          <w:lang w:val="sl-SI"/>
        </w:rPr>
      </w:pPr>
    </w:p>
    <w:p w:rsidR="006A30E4" w:rsidRPr="00AB00C2" w:rsidRDefault="006A30E4" w:rsidP="001D0F30">
      <w:pPr>
        <w:spacing w:before="20" w:after="20"/>
        <w:jc w:val="both"/>
        <w:rPr>
          <w:rFonts w:cs="Arial"/>
          <w:szCs w:val="20"/>
          <w:lang w:val="sl-SI"/>
        </w:rPr>
      </w:pPr>
      <w:r w:rsidRPr="00AB00C2">
        <w:rPr>
          <w:rFonts w:cs="Arial"/>
          <w:szCs w:val="20"/>
          <w:lang w:val="sl-SI"/>
        </w:rPr>
        <w:t>Vpliv na gospodarstvo</w:t>
      </w:r>
    </w:p>
    <w:p w:rsidR="006A30E4" w:rsidRPr="00AB00C2" w:rsidRDefault="006A30E4" w:rsidP="001D0F30">
      <w:pPr>
        <w:spacing w:before="20" w:after="20"/>
        <w:jc w:val="both"/>
        <w:rPr>
          <w:rFonts w:cs="Arial"/>
          <w:i/>
          <w:szCs w:val="20"/>
          <w:lang w:val="sl-SI"/>
        </w:rPr>
      </w:pPr>
      <w:r w:rsidRPr="00AB00C2">
        <w:rPr>
          <w:rFonts w:cs="Arial"/>
          <w:i/>
          <w:szCs w:val="20"/>
          <w:lang w:val="sl-SI"/>
        </w:rPr>
        <w:t xml:space="preserve">Predlog krepi trajnostno ribištvo in akvakulturo ter spodbuja razvoj modrega gospodarstva, kar prispeva k ustvarjanju novih delovnih mest in krepitvi konkurenčnosti obalnih regij. Na ta način se povečuje dodana vrednost v sektorjih predelave in trženja rib ter drugih morskih virov. Podpora inovacijam in prehod na energetsko učinkovitejše prakse pa dodatno prispevata k dolgoročni stabilnosti in odpornosti sektorja. </w:t>
      </w:r>
    </w:p>
    <w:p w:rsidR="006A30E4" w:rsidRPr="00AB00C2" w:rsidRDefault="006A30E4" w:rsidP="001D0F30">
      <w:pPr>
        <w:spacing w:before="20" w:after="20"/>
        <w:jc w:val="both"/>
        <w:rPr>
          <w:rFonts w:cs="Arial"/>
          <w:szCs w:val="20"/>
          <w:lang w:val="sl-SI"/>
        </w:rPr>
      </w:pPr>
    </w:p>
    <w:p w:rsidR="006A30E4" w:rsidRPr="00AB00C2" w:rsidRDefault="006A30E4" w:rsidP="001D0F30">
      <w:pPr>
        <w:spacing w:before="20" w:after="20"/>
        <w:jc w:val="both"/>
        <w:rPr>
          <w:rFonts w:cs="Arial"/>
          <w:szCs w:val="20"/>
          <w:lang w:val="sl-SI"/>
        </w:rPr>
      </w:pPr>
      <w:r w:rsidRPr="00AB00C2">
        <w:rPr>
          <w:rFonts w:cs="Arial"/>
          <w:szCs w:val="20"/>
          <w:lang w:val="sl-SI"/>
        </w:rPr>
        <w:t>Vpliv na javno upravo</w:t>
      </w:r>
    </w:p>
    <w:p w:rsidR="006A30E4" w:rsidRPr="00AB00C2" w:rsidRDefault="006A30E4" w:rsidP="001D0F30">
      <w:pPr>
        <w:spacing w:before="20" w:after="20"/>
        <w:jc w:val="both"/>
        <w:rPr>
          <w:rFonts w:cs="Arial"/>
          <w:i/>
          <w:szCs w:val="20"/>
          <w:lang w:val="sl-SI"/>
        </w:rPr>
      </w:pPr>
      <w:r w:rsidRPr="00AB00C2">
        <w:rPr>
          <w:rFonts w:cs="Arial"/>
          <w:i/>
          <w:szCs w:val="20"/>
          <w:lang w:val="sl-SI"/>
        </w:rPr>
        <w:t xml:space="preserve">Izvajanje predlaganih ukrepov bo za javno upravo pomenilo večjo odgovornost ter potrebo po učinkovitem upravljanju in tesnem sodelovanju z državami članicami in institucijami EU. Obenem bo treba okrepiti lokalno participacijo, kar zahteva usklajeno delovanje različnih ravni uprave ter zagotavljanje večje preglednosti pri izvajanju politik. </w:t>
      </w:r>
    </w:p>
    <w:p w:rsidR="006A30E4" w:rsidRPr="00AB00C2" w:rsidRDefault="006A30E4" w:rsidP="001D0F30">
      <w:pPr>
        <w:spacing w:before="20" w:after="20"/>
        <w:jc w:val="both"/>
        <w:rPr>
          <w:rFonts w:cs="Arial"/>
          <w:szCs w:val="20"/>
          <w:lang w:val="sl-SI"/>
        </w:rPr>
      </w:pPr>
    </w:p>
    <w:p w:rsidR="006A30E4" w:rsidRPr="00AB00C2" w:rsidRDefault="006A30E4" w:rsidP="001D0F30">
      <w:pPr>
        <w:spacing w:before="20" w:after="20"/>
        <w:jc w:val="both"/>
        <w:rPr>
          <w:rFonts w:cs="Arial"/>
          <w:szCs w:val="20"/>
          <w:lang w:val="sl-SI"/>
        </w:rPr>
      </w:pPr>
      <w:r w:rsidRPr="00AB00C2">
        <w:rPr>
          <w:rFonts w:cs="Arial"/>
          <w:szCs w:val="20"/>
          <w:lang w:val="sl-SI"/>
        </w:rPr>
        <w:t>Vpliv na okolje</w:t>
      </w:r>
    </w:p>
    <w:p w:rsidR="006A30E4" w:rsidRPr="00AB00C2" w:rsidRDefault="006A30E4" w:rsidP="001D0F30">
      <w:pPr>
        <w:spacing w:before="20" w:after="20"/>
        <w:jc w:val="both"/>
        <w:rPr>
          <w:rFonts w:cs="Arial"/>
          <w:i/>
          <w:szCs w:val="20"/>
          <w:lang w:val="sl-SI"/>
        </w:rPr>
      </w:pPr>
      <w:r w:rsidRPr="00AB00C2">
        <w:rPr>
          <w:rFonts w:cs="Arial"/>
          <w:i/>
          <w:szCs w:val="20"/>
          <w:lang w:val="sl-SI"/>
        </w:rPr>
        <w:t xml:space="preserve">S tem predlogom se daje prednost financiranju ukrepov, ki spodbujajo trajnostno rabo morskih virov, ohranjanje biotske raznovrstnosti in obnovo ekosistemov. Ti ukrepi bodo prispevali k zmanjšanju negativnih vplivov na okolje, krepitvi ekosistemskih funkcij ter izboljšanju upravljanja oceanov in morij </w:t>
      </w:r>
    </w:p>
    <w:p w:rsidR="006A30E4" w:rsidRPr="00AB00C2" w:rsidRDefault="006A30E4" w:rsidP="001D0F30">
      <w:pPr>
        <w:spacing w:before="20" w:after="20"/>
        <w:jc w:val="both"/>
        <w:rPr>
          <w:rFonts w:cs="Arial"/>
          <w:szCs w:val="20"/>
          <w:lang w:val="sl-SI"/>
        </w:rPr>
      </w:pPr>
    </w:p>
    <w:p w:rsidR="006A30E4" w:rsidRPr="00AB00C2" w:rsidRDefault="006A30E4" w:rsidP="001D0F30">
      <w:pPr>
        <w:spacing w:before="20" w:after="20"/>
        <w:jc w:val="both"/>
        <w:rPr>
          <w:rFonts w:cs="Arial"/>
          <w:szCs w:val="20"/>
          <w:lang w:val="sl-SI"/>
        </w:rPr>
      </w:pPr>
      <w:r w:rsidRPr="00AB00C2">
        <w:rPr>
          <w:rFonts w:cs="Arial"/>
          <w:szCs w:val="20"/>
          <w:lang w:val="sl-SI"/>
        </w:rPr>
        <w:t>Drugo</w:t>
      </w:r>
    </w:p>
    <w:p w:rsidR="006A30E4" w:rsidRPr="00AB00C2" w:rsidRDefault="006A30E4" w:rsidP="001D0F30">
      <w:pPr>
        <w:spacing w:before="20" w:after="20"/>
        <w:jc w:val="both"/>
        <w:rPr>
          <w:rFonts w:cs="Arial"/>
          <w:i/>
          <w:szCs w:val="20"/>
          <w:lang w:val="sl-SI"/>
        </w:rPr>
      </w:pPr>
    </w:p>
    <w:p w:rsidR="006A30E4" w:rsidRPr="00AB00C2" w:rsidRDefault="006A30E4" w:rsidP="001D0F30">
      <w:pPr>
        <w:spacing w:before="20" w:after="20"/>
        <w:jc w:val="both"/>
        <w:rPr>
          <w:rFonts w:cs="Arial"/>
          <w:b/>
          <w:bCs/>
          <w:i/>
          <w:szCs w:val="20"/>
          <w:lang w:val="sl-SI"/>
        </w:rPr>
      </w:pPr>
      <w:r w:rsidRPr="00AB00C2">
        <w:rPr>
          <w:rFonts w:cs="Arial"/>
          <w:b/>
          <w:bCs/>
          <w:i/>
          <w:szCs w:val="20"/>
          <w:lang w:val="sl-SI"/>
        </w:rPr>
        <w:t xml:space="preserve"> </w:t>
      </w:r>
    </w:p>
    <w:p w:rsidR="006A30E4" w:rsidRPr="00AB00C2" w:rsidRDefault="006A30E4" w:rsidP="001D0F30">
      <w:pPr>
        <w:spacing w:before="20" w:after="20"/>
        <w:jc w:val="both"/>
        <w:rPr>
          <w:rFonts w:cs="Arial"/>
          <w:b/>
          <w:szCs w:val="20"/>
          <w:lang w:val="sl-SI"/>
        </w:rPr>
      </w:pPr>
      <w:r w:rsidRPr="00AB00C2">
        <w:rPr>
          <w:rFonts w:cs="Arial"/>
          <w:b/>
          <w:szCs w:val="20"/>
          <w:lang w:val="sl-SI"/>
        </w:rPr>
        <w:t>C)</w:t>
      </w:r>
    </w:p>
    <w:p w:rsidR="006A30E4" w:rsidRPr="00AB00C2" w:rsidRDefault="006A30E4" w:rsidP="001D0F30">
      <w:pPr>
        <w:spacing w:before="20" w:after="20"/>
        <w:jc w:val="both"/>
        <w:rPr>
          <w:rFonts w:cs="Arial"/>
          <w:b/>
          <w:iCs/>
          <w:szCs w:val="20"/>
          <w:lang w:val="sl-SI"/>
        </w:rPr>
      </w:pPr>
      <w:r w:rsidRPr="00AB00C2">
        <w:rPr>
          <w:rFonts w:cs="Arial"/>
          <w:b/>
          <w:iCs/>
          <w:szCs w:val="20"/>
          <w:lang w:val="sl-SI"/>
        </w:rPr>
        <w:t>Predstavniki RS, ki bodo zastopali stališče RS v institucijah EU</w:t>
      </w:r>
      <w:r w:rsidRPr="00AB00C2">
        <w:rPr>
          <w:rFonts w:cs="Arial"/>
          <w:iCs/>
          <w:szCs w:val="20"/>
          <w:lang w:val="sl-SI"/>
        </w:rPr>
        <w:t>:</w:t>
      </w:r>
      <w:r w:rsidRPr="00AB00C2">
        <w:rPr>
          <w:rFonts w:cs="Arial"/>
          <w:b/>
          <w:iCs/>
          <w:szCs w:val="20"/>
          <w:lang w:val="sl-SI"/>
        </w:rPr>
        <w:t xml:space="preserve"> </w:t>
      </w:r>
    </w:p>
    <w:p w:rsidR="006A30E4" w:rsidRPr="00AB00C2" w:rsidRDefault="006A30E4" w:rsidP="001D0F30">
      <w:pPr>
        <w:spacing w:before="20" w:after="20"/>
        <w:jc w:val="both"/>
        <w:rPr>
          <w:rFonts w:cs="Arial"/>
          <w:b/>
          <w:iCs/>
          <w:szCs w:val="20"/>
          <w:lang w:val="sl-SI"/>
        </w:rPr>
      </w:pPr>
      <w:r w:rsidRPr="00AB00C2">
        <w:rPr>
          <w:rFonts w:cs="Arial"/>
          <w:b/>
          <w:i/>
          <w:iCs/>
          <w:szCs w:val="20"/>
          <w:lang w:val="sl-SI"/>
        </w:rPr>
        <w:t xml:space="preserve">dr. Polona </w:t>
      </w:r>
      <w:proofErr w:type="spellStart"/>
      <w:r w:rsidRPr="00AB00C2">
        <w:rPr>
          <w:rFonts w:cs="Arial"/>
          <w:b/>
          <w:i/>
          <w:iCs/>
          <w:szCs w:val="20"/>
          <w:lang w:val="sl-SI"/>
        </w:rPr>
        <w:t>Bunič</w:t>
      </w:r>
      <w:proofErr w:type="spellEnd"/>
      <w:r w:rsidRPr="00AB00C2">
        <w:rPr>
          <w:rFonts w:cs="Arial"/>
          <w:b/>
          <w:i/>
          <w:iCs/>
          <w:szCs w:val="20"/>
          <w:lang w:val="sl-SI"/>
        </w:rPr>
        <w:t>, MKGP; mag. Gvido Mravljak, SPBR</w:t>
      </w:r>
    </w:p>
    <w:p w:rsidR="006A30E4" w:rsidRPr="00AB00C2" w:rsidRDefault="006A30E4" w:rsidP="001D0F30">
      <w:pPr>
        <w:spacing w:before="20" w:after="20"/>
        <w:jc w:val="both"/>
        <w:rPr>
          <w:rFonts w:cs="Arial"/>
          <w:szCs w:val="20"/>
          <w:lang w:val="sl-SI"/>
        </w:rPr>
      </w:pPr>
    </w:p>
    <w:p w:rsidR="007D75CF" w:rsidRPr="00AB00C2" w:rsidRDefault="007D75CF" w:rsidP="0024718A">
      <w:pPr>
        <w:rPr>
          <w:lang w:val="sl-SI"/>
        </w:rPr>
      </w:pPr>
    </w:p>
    <w:sectPr w:rsidR="007D75CF" w:rsidRPr="00AB00C2" w:rsidSect="00431D47">
      <w:headerReference w:type="even" r:id="rId7"/>
      <w:headerReference w:type="default" r:id="rId8"/>
      <w:footerReference w:type="even" r:id="rId9"/>
      <w:footerReference w:type="default" r:id="rId10"/>
      <w:headerReference w:type="first" r:id="rId11"/>
      <w:footerReference w:type="first" r:id="rId12"/>
      <w:pgSz w:w="11900" w:h="16840" w:code="9"/>
      <w:pgMar w:top="993"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F30" w:rsidRDefault="001D0F30">
      <w:r>
        <w:separator/>
      </w:r>
    </w:p>
  </w:endnote>
  <w:endnote w:type="continuationSeparator" w:id="0">
    <w:p w:rsidR="001D0F30" w:rsidRDefault="001D0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default"/>
  </w:font>
  <w:font w:name="Calibri Light">
    <w:panose1 w:val="020F0302020204030204"/>
    <w:charset w:val="EE"/>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0E4" w:rsidRDefault="006A30E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0E4" w:rsidRDefault="006A30E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0E4" w:rsidRDefault="006A30E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F30" w:rsidRDefault="001D0F30">
      <w:r>
        <w:separator/>
      </w:r>
    </w:p>
  </w:footnote>
  <w:footnote w:type="continuationSeparator" w:id="0">
    <w:p w:rsidR="001D0F30" w:rsidRDefault="001D0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0E4" w:rsidRDefault="006A30E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71" w:rsidRPr="00110CBD" w:rsidRDefault="00DC6A71"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606"/>
    </w:tblGrid>
    <w:tr w:rsidR="00DC6A71" w:rsidRPr="008F3500">
      <w:trPr>
        <w:cantSplit/>
        <w:trHeight w:hRule="exact" w:val="847"/>
      </w:trPr>
      <w:tc>
        <w:tcPr>
          <w:tcW w:w="567" w:type="dxa"/>
        </w:tcPr>
        <w:p w:rsidR="00530285" w:rsidRPr="00963ADE" w:rsidRDefault="002E3C07" w:rsidP="00530285">
          <w:pPr>
            <w:autoSpaceDE w:val="0"/>
            <w:autoSpaceDN w:val="0"/>
            <w:adjustRightInd w:val="0"/>
            <w:spacing w:before="100" w:line="240" w:lineRule="auto"/>
            <w:rPr>
              <w:rFonts w:ascii="Republika" w:hAnsi="Republika"/>
              <w:sz w:val="18"/>
              <w:szCs w:val="60"/>
              <w:lang w:val="sl-SI"/>
            </w:rPr>
          </w:pPr>
          <w:r w:rsidRPr="00963ADE">
            <w:rPr>
              <w:noProof/>
              <w:lang w:val="sl-SI" w:eastAsia="ko-KR" w:bidi="mn-Mong-MN"/>
            </w:rPr>
            <w:drawing>
              <wp:inline distT="0" distB="0" distL="0" distR="0">
                <wp:extent cx="247650" cy="295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295275"/>
                        </a:xfrm>
                        <a:prstGeom prst="rect">
                          <a:avLst/>
                        </a:prstGeom>
                        <a:noFill/>
                        <a:ln>
                          <a:noFill/>
                        </a:ln>
                      </pic:spPr>
                    </pic:pic>
                  </a:graphicData>
                </a:graphic>
              </wp:inline>
            </w:drawing>
          </w:r>
        </w:p>
        <w:p w:rsidR="006D42D9" w:rsidRPr="006D42D9" w:rsidRDefault="006D42D9" w:rsidP="0024718A">
          <w:pPr>
            <w:autoSpaceDE w:val="0"/>
            <w:autoSpaceDN w:val="0"/>
            <w:adjustRightInd w:val="0"/>
            <w:spacing w:line="240" w:lineRule="auto"/>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DC6A71" w:rsidRPr="006D42D9" w:rsidRDefault="00DC6A71" w:rsidP="006D42D9">
          <w:pPr>
            <w:rPr>
              <w:rFonts w:ascii="Republika" w:hAnsi="Republika"/>
              <w:sz w:val="60"/>
              <w:szCs w:val="60"/>
              <w:lang w:val="sl-SI"/>
            </w:rPr>
          </w:pPr>
        </w:p>
      </w:tc>
    </w:tr>
  </w:tbl>
  <w:p w:rsidR="00DC6A71" w:rsidRPr="008F3500" w:rsidRDefault="002E3C07" w:rsidP="00924E3C">
    <w:pPr>
      <w:autoSpaceDE w:val="0"/>
      <w:autoSpaceDN w:val="0"/>
      <w:adjustRightInd w:val="0"/>
      <w:spacing w:line="240" w:lineRule="auto"/>
      <w:rPr>
        <w:rFonts w:ascii="Republika" w:hAnsi="Republika"/>
        <w:lang w:val="sl-SI"/>
      </w:rPr>
    </w:pPr>
    <w:r w:rsidRPr="008F3500">
      <w:rPr>
        <w:noProof/>
        <w:szCs w:val="20"/>
        <w:lang w:val="sl-SI" w:eastAsia="ko-KR" w:bidi="mn-Mong-MN"/>
      </w:rPr>
      <mc:AlternateContent>
        <mc:Choice Requires="wps">
          <w:drawing>
            <wp:anchor distT="0" distB="0" distL="114300" distR="114300" simplePos="0" relativeHeight="251657728" behindDoc="1" locked="0" layoutInCell="0" allowOverlap="1">
              <wp:simplePos x="0" y="0"/>
              <wp:positionH relativeFrom="column">
                <wp:posOffset>-431800</wp:posOffset>
              </wp:positionH>
              <wp:positionV relativeFrom="page">
                <wp:posOffset>3600450</wp:posOffset>
              </wp:positionV>
              <wp:extent cx="252095" cy="0"/>
              <wp:effectExtent l="6350" t="9525" r="825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29AF9"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Oqzfv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DC6A71" w:rsidRPr="008F3500">
      <w:rPr>
        <w:rFonts w:ascii="Republika" w:hAnsi="Republika"/>
        <w:lang w:val="sl-SI"/>
      </w:rPr>
      <w:t>REPUBLIKA SLOVENIJA</w:t>
    </w:r>
  </w:p>
  <w:p w:rsidR="00567106" w:rsidRPr="006D3DFE" w:rsidRDefault="006D3DFE" w:rsidP="006D3DFE">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 xml:space="preserve">Ministrstvo za </w:t>
    </w:r>
    <w:r w:rsidR="00C5062F">
      <w:rPr>
        <w:rFonts w:ascii="Republika Bold" w:hAnsi="Republika Bold"/>
        <w:b/>
        <w:caps/>
        <w:lang w:val="sl-SI"/>
      </w:rPr>
      <w:t>KMETIJSTVO, GOZDARSTVO IN PREHRANO</w:t>
    </w:r>
  </w:p>
  <w:p w:rsidR="00DC6A71" w:rsidRPr="008F3500" w:rsidRDefault="00C5062F" w:rsidP="00924E3C">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Dunajska </w:t>
    </w:r>
    <w:r w:rsidR="000C407D">
      <w:rPr>
        <w:rFonts w:cs="Arial"/>
        <w:sz w:val="16"/>
        <w:lang w:val="sl-SI"/>
      </w:rPr>
      <w:t xml:space="preserve">cesta </w:t>
    </w:r>
    <w:r>
      <w:rPr>
        <w:rFonts w:cs="Arial"/>
        <w:sz w:val="16"/>
        <w:lang w:val="sl-SI"/>
      </w:rPr>
      <w:t>22</w:t>
    </w:r>
    <w:r w:rsidR="00DC6A71" w:rsidRPr="008F3500">
      <w:rPr>
        <w:rFonts w:cs="Arial"/>
        <w:sz w:val="16"/>
        <w:lang w:val="sl-SI"/>
      </w:rPr>
      <w:t xml:space="preserve">, </w:t>
    </w:r>
    <w:r w:rsidR="006D3DFE">
      <w:rPr>
        <w:rFonts w:cs="Arial"/>
        <w:sz w:val="16"/>
        <w:lang w:val="sl-SI"/>
      </w:rPr>
      <w:t>1000 Ljubljana</w:t>
    </w:r>
    <w:r w:rsidR="00DC6A71" w:rsidRPr="008F3500">
      <w:rPr>
        <w:rFonts w:cs="Arial"/>
        <w:sz w:val="16"/>
        <w:lang w:val="sl-SI"/>
      </w:rPr>
      <w:tab/>
      <w:t xml:space="preserve">T: </w:t>
    </w:r>
    <w:r>
      <w:rPr>
        <w:rFonts w:cs="Arial"/>
        <w:sz w:val="16"/>
        <w:lang w:val="sl-SI"/>
      </w:rPr>
      <w:t>01 478 9000</w:t>
    </w:r>
  </w:p>
  <w:p w:rsidR="00DC6A71" w:rsidRPr="008F3500" w:rsidRDefault="00DC6A71"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6D3DFE">
      <w:rPr>
        <w:rFonts w:cs="Arial"/>
        <w:sz w:val="16"/>
        <w:lang w:val="sl-SI"/>
      </w:rPr>
      <w:t xml:space="preserve">01 478 </w:t>
    </w:r>
    <w:r w:rsidR="000C407D">
      <w:rPr>
        <w:rFonts w:cs="Arial"/>
        <w:sz w:val="16"/>
        <w:lang w:val="sl-SI"/>
      </w:rPr>
      <w:t>9021</w:t>
    </w:r>
    <w:r w:rsidRPr="008F3500">
      <w:rPr>
        <w:rFonts w:cs="Arial"/>
        <w:sz w:val="16"/>
        <w:lang w:val="sl-SI"/>
      </w:rPr>
      <w:t xml:space="preserve"> </w:t>
    </w:r>
  </w:p>
  <w:p w:rsidR="00DC6A71" w:rsidRPr="008F3500" w:rsidRDefault="00DC6A71"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4B276A">
      <w:rPr>
        <w:rFonts w:cs="Arial"/>
        <w:sz w:val="16"/>
        <w:lang w:val="sl-SI"/>
      </w:rPr>
      <w:t>gp.mkgp</w:t>
    </w:r>
    <w:r w:rsidR="006D3DFE">
      <w:rPr>
        <w:rFonts w:cs="Arial"/>
        <w:sz w:val="16"/>
        <w:lang w:val="sl-SI"/>
      </w:rPr>
      <w:t>@gov.si</w:t>
    </w:r>
  </w:p>
  <w:p w:rsidR="00CE7514" w:rsidRPr="008F3500" w:rsidRDefault="00CE7514"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4B276A">
      <w:rPr>
        <w:rFonts w:cs="Arial"/>
        <w:sz w:val="16"/>
        <w:lang w:val="sl-SI"/>
      </w:rPr>
      <w:t>www.mkgp</w:t>
    </w:r>
    <w:r w:rsidR="006D3DFE">
      <w:rPr>
        <w:rFonts w:cs="Arial"/>
        <w:sz w:val="16"/>
        <w:lang w:val="sl-SI"/>
      </w:rPr>
      <w:t>.gov.si</w:t>
    </w:r>
  </w:p>
  <w:p w:rsidR="00DC6A71" w:rsidRPr="008F3500" w:rsidRDefault="00DC6A71"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3074">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23A88"/>
    <w:rsid w:val="000A7238"/>
    <w:rsid w:val="000C407D"/>
    <w:rsid w:val="000D2FE7"/>
    <w:rsid w:val="001357B2"/>
    <w:rsid w:val="001D0F30"/>
    <w:rsid w:val="00202A77"/>
    <w:rsid w:val="0024718A"/>
    <w:rsid w:val="00271CE5"/>
    <w:rsid w:val="00282020"/>
    <w:rsid w:val="002E3C07"/>
    <w:rsid w:val="003636BF"/>
    <w:rsid w:val="0037479F"/>
    <w:rsid w:val="003845B4"/>
    <w:rsid w:val="00387B1A"/>
    <w:rsid w:val="003E1C74"/>
    <w:rsid w:val="00431D47"/>
    <w:rsid w:val="004B276A"/>
    <w:rsid w:val="00526246"/>
    <w:rsid w:val="00530285"/>
    <w:rsid w:val="00567106"/>
    <w:rsid w:val="005E1D3C"/>
    <w:rsid w:val="006051E1"/>
    <w:rsid w:val="00632253"/>
    <w:rsid w:val="00642714"/>
    <w:rsid w:val="006455CE"/>
    <w:rsid w:val="006A30E4"/>
    <w:rsid w:val="006C491D"/>
    <w:rsid w:val="006D3DFE"/>
    <w:rsid w:val="006D42D9"/>
    <w:rsid w:val="006E74A1"/>
    <w:rsid w:val="00733017"/>
    <w:rsid w:val="00783310"/>
    <w:rsid w:val="007A4A6D"/>
    <w:rsid w:val="007D1BCF"/>
    <w:rsid w:val="007D75CF"/>
    <w:rsid w:val="007E6DC5"/>
    <w:rsid w:val="00876443"/>
    <w:rsid w:val="0088043C"/>
    <w:rsid w:val="008906C9"/>
    <w:rsid w:val="008C5738"/>
    <w:rsid w:val="008D04F0"/>
    <w:rsid w:val="008F3500"/>
    <w:rsid w:val="00924E3C"/>
    <w:rsid w:val="009612BB"/>
    <w:rsid w:val="00A125C5"/>
    <w:rsid w:val="00A21E7F"/>
    <w:rsid w:val="00A35903"/>
    <w:rsid w:val="00A5039D"/>
    <w:rsid w:val="00A65EE7"/>
    <w:rsid w:val="00A70133"/>
    <w:rsid w:val="00AB00C2"/>
    <w:rsid w:val="00B17141"/>
    <w:rsid w:val="00B31575"/>
    <w:rsid w:val="00B8547D"/>
    <w:rsid w:val="00B866EE"/>
    <w:rsid w:val="00C250D5"/>
    <w:rsid w:val="00C5062F"/>
    <w:rsid w:val="00C92898"/>
    <w:rsid w:val="00CE7514"/>
    <w:rsid w:val="00D248DE"/>
    <w:rsid w:val="00D8542D"/>
    <w:rsid w:val="00DB6F30"/>
    <w:rsid w:val="00DC6A71"/>
    <w:rsid w:val="00DE5B46"/>
    <w:rsid w:val="00E0357D"/>
    <w:rsid w:val="00E24EC2"/>
    <w:rsid w:val="00F240BB"/>
    <w:rsid w:val="00F46724"/>
    <w:rsid w:val="00F57FED"/>
    <w:rsid w:val="00FF3D5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428299"/>
    </o:shapedefaults>
    <o:shapelayout v:ext="edit">
      <o:idmap v:ext="edit" data="1"/>
    </o:shapelayout>
  </w:shapeDefaults>
  <w:doNotEmbedSmartTags/>
  <w:decimalSymbol w:val=","/>
  <w:listSeparator w:val=";"/>
  <w14:docId w14:val="45028646"/>
  <w15:chartTrackingRefBased/>
  <w15:docId w15:val="{4752F833-20DB-4EDF-B034-EFFE5067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ko-KR" w:bidi="mn-Mong-M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bidi="ar-SA"/>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ko-KR"/>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2441</Words>
  <Characters>15201</Characters>
  <Application>Microsoft Office Word</Application>
  <DocSecurity>0</DocSecurity>
  <Lines>126</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Helena Gašperlin Pertovt</cp:lastModifiedBy>
  <cp:revision>4</cp:revision>
  <cp:lastPrinted>2010-07-05T09:38:00Z</cp:lastPrinted>
  <dcterms:created xsi:type="dcterms:W3CDTF">2025-11-07T10:13:00Z</dcterms:created>
  <dcterms:modified xsi:type="dcterms:W3CDTF">2025-11-07T10:20:00Z</dcterms:modified>
</cp:coreProperties>
</file>