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B7F" w:rsidRPr="007E7EED" w:rsidRDefault="00934B7F" w:rsidP="00DE411C">
      <w:pPr>
        <w:tabs>
          <w:tab w:val="left" w:pos="1290"/>
        </w:tabs>
        <w:spacing w:before="20" w:after="20"/>
        <w:rPr>
          <w:rFonts w:cs="Arial"/>
          <w:b/>
          <w:szCs w:val="20"/>
          <w:lang w:val="sl-SI"/>
        </w:rPr>
      </w:pPr>
      <w:r w:rsidRPr="007E7EED">
        <w:rPr>
          <w:rFonts w:cs="Arial"/>
          <w:b/>
          <w:szCs w:val="20"/>
          <w:lang w:val="sl-SI"/>
        </w:rPr>
        <w:t xml:space="preserve">Številka:  </w:t>
      </w:r>
      <w:r w:rsidRPr="007E7EED">
        <w:rPr>
          <w:rFonts w:cs="Arial"/>
          <w:b/>
          <w:i/>
          <w:szCs w:val="20"/>
          <w:lang w:val="sl-SI"/>
        </w:rPr>
        <w:t>545641-41/2022 / 1</w:t>
      </w:r>
    </w:p>
    <w:p w:rsidR="00934B7F" w:rsidRPr="007E7EED" w:rsidRDefault="00934B7F" w:rsidP="00DE411C">
      <w:pPr>
        <w:spacing w:before="20" w:after="20"/>
        <w:rPr>
          <w:rFonts w:cs="Arial"/>
          <w:b/>
          <w:szCs w:val="20"/>
          <w:lang w:val="sl-SI"/>
        </w:rPr>
      </w:pPr>
      <w:r w:rsidRPr="007E7EED">
        <w:rPr>
          <w:rFonts w:cs="Arial"/>
          <w:b/>
          <w:szCs w:val="20"/>
          <w:lang w:val="sl-SI"/>
        </w:rPr>
        <w:t xml:space="preserve">Ljubljana, dne </w:t>
      </w:r>
      <w:r w:rsidRPr="007E7EED">
        <w:rPr>
          <w:rFonts w:cs="Arial"/>
          <w:b/>
          <w:i/>
          <w:color w:val="000000"/>
          <w:szCs w:val="20"/>
          <w:lang w:val="sl-SI"/>
        </w:rPr>
        <w:t>18. 11. 2022</w:t>
      </w:r>
    </w:p>
    <w:p w:rsidR="00934B7F" w:rsidRPr="007E7EED" w:rsidRDefault="00934B7F" w:rsidP="00DE411C">
      <w:pPr>
        <w:spacing w:before="20" w:after="20"/>
        <w:rPr>
          <w:rFonts w:cs="Arial"/>
          <w:b/>
          <w:i/>
          <w:szCs w:val="20"/>
          <w:lang w:val="sl-SI"/>
        </w:rPr>
      </w:pPr>
    </w:p>
    <w:p w:rsidR="00934B7F" w:rsidRPr="007E7EED" w:rsidRDefault="00934B7F" w:rsidP="00DE411C">
      <w:pPr>
        <w:spacing w:before="20" w:after="20"/>
        <w:rPr>
          <w:rFonts w:cs="Arial"/>
          <w:i/>
          <w:szCs w:val="20"/>
          <w:lang w:val="sl-SI"/>
        </w:rPr>
      </w:pPr>
    </w:p>
    <w:p w:rsidR="00934B7F" w:rsidRPr="007E7EED" w:rsidRDefault="00934B7F" w:rsidP="00DE411C">
      <w:pPr>
        <w:spacing w:before="20" w:after="20"/>
        <w:rPr>
          <w:rFonts w:cs="Arial"/>
          <w:b/>
          <w:szCs w:val="20"/>
          <w:lang w:val="sl-SI"/>
        </w:rPr>
      </w:pPr>
      <w:r w:rsidRPr="007E7EED">
        <w:rPr>
          <w:rFonts w:cs="Arial"/>
          <w:b/>
          <w:szCs w:val="20"/>
          <w:lang w:val="sl-SI"/>
        </w:rPr>
        <w:t>GENERALNI SEKRETARIAT VLADE REPUBLIKE SLOVENIJE</w:t>
      </w:r>
    </w:p>
    <w:p w:rsidR="00934B7F" w:rsidRPr="007E7EED" w:rsidRDefault="00934B7F" w:rsidP="00DE411C">
      <w:pPr>
        <w:spacing w:before="20" w:after="20"/>
        <w:rPr>
          <w:rFonts w:cs="Arial"/>
          <w:i/>
          <w:szCs w:val="20"/>
          <w:lang w:val="sl-SI"/>
        </w:rPr>
      </w:pPr>
      <w:r w:rsidRPr="007E7EED">
        <w:rPr>
          <w:rFonts w:cs="Arial"/>
          <w:szCs w:val="20"/>
          <w:lang w:val="sl-SI"/>
        </w:rPr>
        <w:t>gp.gs@gov.si</w:t>
      </w:r>
    </w:p>
    <w:p w:rsidR="00934B7F" w:rsidRPr="007E7EED" w:rsidRDefault="00934B7F" w:rsidP="00DE411C">
      <w:pPr>
        <w:spacing w:before="20" w:after="20"/>
        <w:rPr>
          <w:rFonts w:cs="Arial"/>
          <w:b/>
          <w:i/>
          <w:szCs w:val="20"/>
          <w:lang w:val="sl-SI"/>
        </w:rPr>
      </w:pPr>
    </w:p>
    <w:p w:rsidR="00934B7F" w:rsidRPr="007E7EED" w:rsidRDefault="00934B7F" w:rsidP="00DE411C">
      <w:pPr>
        <w:spacing w:before="20" w:after="20"/>
        <w:rPr>
          <w:rFonts w:cs="Arial"/>
          <w:szCs w:val="20"/>
          <w:lang w:val="sl-SI"/>
        </w:rPr>
      </w:pPr>
      <w:r w:rsidRPr="007E7EED">
        <w:rPr>
          <w:rFonts w:cs="Arial"/>
          <w:szCs w:val="20"/>
          <w:lang w:val="sl-SI"/>
        </w:rPr>
        <w:t>V vednost:</w:t>
      </w:r>
    </w:p>
    <w:p w:rsidR="00934B7F" w:rsidRPr="007E7EED" w:rsidRDefault="00934B7F" w:rsidP="00DE411C">
      <w:pPr>
        <w:spacing w:before="20" w:after="20"/>
        <w:rPr>
          <w:rFonts w:cs="Arial"/>
          <w:szCs w:val="20"/>
          <w:lang w:val="sl-SI"/>
        </w:rPr>
      </w:pPr>
      <w:r w:rsidRPr="007E7EED">
        <w:rPr>
          <w:rFonts w:cs="Arial"/>
          <w:b/>
          <w:szCs w:val="20"/>
          <w:lang w:val="sl-SI"/>
        </w:rPr>
        <w:t>MINISTRSTVO ZA ZUNANJE ZADEVE</w:t>
      </w:r>
    </w:p>
    <w:p w:rsidR="00934B7F" w:rsidRPr="007E7EED" w:rsidRDefault="00934B7F" w:rsidP="00DE411C">
      <w:pPr>
        <w:spacing w:before="20" w:after="20"/>
        <w:rPr>
          <w:rFonts w:cs="Arial"/>
          <w:szCs w:val="20"/>
          <w:lang w:val="sl-SI"/>
        </w:rPr>
      </w:pPr>
      <w:r w:rsidRPr="007E7EED">
        <w:rPr>
          <w:rFonts w:cs="Arial"/>
          <w:szCs w:val="20"/>
          <w:lang w:val="sl-SI"/>
        </w:rPr>
        <w:t>EU-portal@gov.si</w:t>
      </w:r>
    </w:p>
    <w:p w:rsidR="00934B7F" w:rsidRPr="007E7EED" w:rsidRDefault="00934B7F" w:rsidP="00DE411C">
      <w:pPr>
        <w:spacing w:before="20" w:after="20"/>
        <w:rPr>
          <w:rFonts w:cs="Arial"/>
          <w:szCs w:val="20"/>
          <w:lang w:val="sl-SI"/>
        </w:rPr>
      </w:pPr>
    </w:p>
    <w:p w:rsidR="00934B7F" w:rsidRPr="007E7EED" w:rsidRDefault="00934B7F" w:rsidP="00DE411C">
      <w:pPr>
        <w:spacing w:before="20" w:after="20"/>
        <w:rPr>
          <w:rFonts w:cs="Arial"/>
          <w:i/>
          <w:szCs w:val="20"/>
          <w:lang w:val="sl-SI"/>
        </w:rPr>
      </w:pPr>
    </w:p>
    <w:p w:rsidR="00934B7F" w:rsidRPr="007E7EED" w:rsidRDefault="00934B7F" w:rsidP="00DE411C">
      <w:pPr>
        <w:spacing w:before="20" w:after="20"/>
        <w:jc w:val="center"/>
        <w:rPr>
          <w:rFonts w:cs="Arial"/>
          <w:b/>
          <w:bCs/>
          <w:szCs w:val="20"/>
          <w:lang w:val="sl-SI"/>
        </w:rPr>
      </w:pPr>
      <w:r w:rsidRPr="007E7EED">
        <w:rPr>
          <w:rFonts w:cs="Arial"/>
          <w:b/>
          <w:bCs/>
          <w:szCs w:val="20"/>
          <w:lang w:val="sl-SI"/>
        </w:rPr>
        <w:t>ODLOČITVE REPUBLIKE SLOVENIJE</w:t>
      </w:r>
    </w:p>
    <w:p w:rsidR="00934B7F" w:rsidRPr="007E7EED" w:rsidRDefault="00934B7F" w:rsidP="00DE411C">
      <w:pPr>
        <w:spacing w:before="20" w:after="20"/>
        <w:jc w:val="center"/>
        <w:rPr>
          <w:rFonts w:cs="Arial"/>
          <w:b/>
          <w:bCs/>
          <w:szCs w:val="20"/>
          <w:lang w:val="sl-SI"/>
        </w:rPr>
      </w:pPr>
      <w:r w:rsidRPr="007E7EED">
        <w:rPr>
          <w:rFonts w:cs="Arial"/>
          <w:b/>
          <w:bCs/>
          <w:szCs w:val="20"/>
          <w:lang w:val="sl-SI"/>
        </w:rPr>
        <w:t>V ZVEZI Z ZADEVAMI EVROPSKE UNIJE</w:t>
      </w:r>
    </w:p>
    <w:p w:rsidR="00934B7F" w:rsidRPr="007E7EED" w:rsidRDefault="00934B7F" w:rsidP="00DE411C">
      <w:pPr>
        <w:spacing w:before="20" w:after="20"/>
        <w:jc w:val="center"/>
        <w:rPr>
          <w:rFonts w:cs="Arial"/>
          <w:b/>
          <w:bCs/>
          <w:szCs w:val="20"/>
          <w:lang w:val="sl-SI"/>
        </w:rPr>
      </w:pPr>
      <w:r w:rsidRPr="007E7EED">
        <w:rPr>
          <w:rFonts w:cs="Arial"/>
          <w:b/>
          <w:bCs/>
          <w:szCs w:val="20"/>
          <w:lang w:val="sl-SI"/>
        </w:rPr>
        <w:t>PREDLOG ZA OBRAVNAVO</w:t>
      </w:r>
    </w:p>
    <w:p w:rsidR="00934B7F" w:rsidRPr="007E7EED" w:rsidRDefault="00934B7F" w:rsidP="00DE411C">
      <w:pPr>
        <w:spacing w:before="20" w:after="20"/>
        <w:jc w:val="center"/>
        <w:rPr>
          <w:rFonts w:cs="Arial"/>
          <w:bCs/>
          <w:szCs w:val="20"/>
          <w:lang w:val="sl-SI"/>
        </w:rPr>
      </w:pPr>
    </w:p>
    <w:p w:rsidR="00934B7F" w:rsidRPr="007E7EED" w:rsidRDefault="00934B7F" w:rsidP="00DE411C">
      <w:pPr>
        <w:spacing w:before="20" w:after="20"/>
        <w:jc w:val="center"/>
        <w:rPr>
          <w:rFonts w:cs="Arial"/>
          <w:bCs/>
          <w:szCs w:val="20"/>
          <w:lang w:val="sl-SI"/>
        </w:rPr>
      </w:pPr>
      <w:r w:rsidRPr="007E7EED">
        <w:rPr>
          <w:rFonts w:cs="Arial"/>
          <w:bCs/>
          <w:szCs w:val="20"/>
          <w:lang w:val="sl-SI"/>
        </w:rPr>
        <w:t>I.</w:t>
      </w:r>
    </w:p>
    <w:p w:rsidR="00934B7F" w:rsidRPr="007E7EED" w:rsidRDefault="00934B7F" w:rsidP="00DE411C">
      <w:pPr>
        <w:spacing w:before="20" w:after="20"/>
        <w:jc w:val="both"/>
        <w:rPr>
          <w:rFonts w:cs="Arial"/>
          <w:bCs/>
          <w:szCs w:val="20"/>
          <w:lang w:val="sl-SI"/>
        </w:rPr>
      </w:pPr>
      <w:r w:rsidRPr="007E7EED">
        <w:rPr>
          <w:rFonts w:cs="Arial"/>
          <w:b/>
          <w:bCs/>
          <w:szCs w:val="20"/>
          <w:lang w:val="sl-SI"/>
        </w:rPr>
        <w:t>1. Zadeva EU</w:t>
      </w:r>
      <w:r w:rsidRPr="007E7EED">
        <w:rPr>
          <w:rFonts w:cs="Arial"/>
          <w:bCs/>
          <w:szCs w:val="20"/>
          <w:lang w:val="sl-SI"/>
        </w:rPr>
        <w:t xml:space="preserve">: </w:t>
      </w:r>
    </w:p>
    <w:p w:rsidR="00934B7F" w:rsidRPr="007E7EED" w:rsidRDefault="00934B7F" w:rsidP="00DE411C">
      <w:pPr>
        <w:spacing w:before="20" w:after="20"/>
        <w:jc w:val="both"/>
        <w:rPr>
          <w:rFonts w:cs="Arial"/>
          <w:bCs/>
          <w:szCs w:val="20"/>
          <w:lang w:val="sl-SI"/>
        </w:rPr>
      </w:pPr>
    </w:p>
    <w:p w:rsidR="00934B7F" w:rsidRPr="007E7EED" w:rsidRDefault="00934B7F" w:rsidP="00DE411C">
      <w:pPr>
        <w:spacing w:before="20" w:after="20"/>
        <w:jc w:val="both"/>
        <w:rPr>
          <w:rFonts w:cs="Arial"/>
          <w:bCs/>
          <w:color w:val="0070C0"/>
          <w:szCs w:val="20"/>
          <w:lang w:val="sl-SI"/>
        </w:rPr>
      </w:pPr>
      <w:r w:rsidRPr="007E7EED">
        <w:rPr>
          <w:rFonts w:cs="Arial"/>
          <w:bCs/>
          <w:szCs w:val="20"/>
          <w:lang w:val="sl-SI"/>
        </w:rPr>
        <w:t xml:space="preserve">Naslov dokumenta v slovenskem jeziku: </w:t>
      </w:r>
      <w:r w:rsidRPr="007E7EED">
        <w:rPr>
          <w:rFonts w:cs="Arial"/>
          <w:bCs/>
          <w:i/>
          <w:szCs w:val="20"/>
          <w:lang w:val="sl-SI"/>
        </w:rPr>
        <w:t>Sporočilo Komisije Evropskemu parlamentu, Svetu, Evropskemu ekonomsko-socialnemu odboru in Odboru regij - Za močan in trajnosten sektor alg EU</w:t>
      </w:r>
    </w:p>
    <w:p w:rsidR="00934B7F" w:rsidRPr="007E7EED" w:rsidRDefault="00934B7F" w:rsidP="00DE411C">
      <w:pPr>
        <w:spacing w:before="20" w:after="20"/>
        <w:jc w:val="both"/>
        <w:rPr>
          <w:rFonts w:cs="Arial"/>
          <w:bCs/>
          <w:szCs w:val="20"/>
          <w:lang w:val="sl-SI"/>
        </w:rPr>
      </w:pPr>
      <w:r w:rsidRPr="007E7EED">
        <w:rPr>
          <w:rFonts w:cs="Arial"/>
          <w:bCs/>
          <w:szCs w:val="20"/>
          <w:lang w:val="sl-SI"/>
        </w:rPr>
        <w:t xml:space="preserve">Naslov dokumenta v delovnem jeziku EU: </w:t>
      </w:r>
      <w:r w:rsidRPr="007E7EED">
        <w:rPr>
          <w:rFonts w:cs="Arial"/>
          <w:bCs/>
          <w:i/>
          <w:szCs w:val="20"/>
          <w:lang w:val="sl-SI"/>
        </w:rPr>
        <w:t>Communication from the Commission to the European Parliament, the Council, the European Economic and Social Committee and the Committee of the Regions - Towards a Strong and Sustainable EU Algae Sector</w:t>
      </w:r>
    </w:p>
    <w:p w:rsidR="00934B7F" w:rsidRPr="007E7EED" w:rsidRDefault="00934B7F" w:rsidP="00DE411C">
      <w:pPr>
        <w:spacing w:before="20" w:after="20"/>
        <w:jc w:val="both"/>
        <w:rPr>
          <w:rFonts w:cs="Arial"/>
          <w:szCs w:val="20"/>
          <w:lang w:val="sl-SI"/>
        </w:rPr>
      </w:pPr>
      <w:r w:rsidRPr="007E7EED">
        <w:rPr>
          <w:rFonts w:cs="Arial"/>
          <w:szCs w:val="20"/>
          <w:lang w:val="sl-SI"/>
        </w:rPr>
        <w:t xml:space="preserve">Datum dokumenta: </w:t>
      </w:r>
      <w:r w:rsidRPr="007E7EED">
        <w:rPr>
          <w:rFonts w:cs="Arial"/>
          <w:i/>
          <w:szCs w:val="20"/>
          <w:lang w:val="sl-SI"/>
        </w:rPr>
        <w:t>15. 11. 2022</w:t>
      </w:r>
    </w:p>
    <w:p w:rsidR="00934B7F" w:rsidRPr="007E7EED" w:rsidRDefault="00934B7F" w:rsidP="00DE411C">
      <w:pPr>
        <w:spacing w:before="20" w:after="20"/>
        <w:jc w:val="both"/>
        <w:rPr>
          <w:rFonts w:cs="Arial"/>
          <w:szCs w:val="20"/>
          <w:lang w:val="sl-SI"/>
        </w:rPr>
      </w:pPr>
      <w:r w:rsidRPr="007E7EED">
        <w:rPr>
          <w:rFonts w:cs="Arial"/>
          <w:szCs w:val="20"/>
          <w:lang w:val="sl-SI"/>
        </w:rPr>
        <w:t xml:space="preserve">Številka dokumenta: </w:t>
      </w:r>
      <w:r w:rsidRPr="007E7EED">
        <w:rPr>
          <w:rFonts w:cs="Arial"/>
          <w:i/>
          <w:szCs w:val="20"/>
          <w:lang w:val="sl-SI"/>
        </w:rPr>
        <w:t xml:space="preserve">14784/22 </w:t>
      </w:r>
    </w:p>
    <w:p w:rsidR="00934B7F" w:rsidRPr="007E7EED" w:rsidRDefault="00934B7F" w:rsidP="00DE411C">
      <w:pPr>
        <w:spacing w:before="20" w:after="20"/>
        <w:jc w:val="both"/>
        <w:rPr>
          <w:rFonts w:cs="Arial"/>
          <w:i/>
          <w:szCs w:val="20"/>
          <w:lang w:val="sl-SI"/>
        </w:rPr>
      </w:pPr>
      <w:r w:rsidRPr="007E7EED">
        <w:rPr>
          <w:rFonts w:cs="Arial"/>
          <w:szCs w:val="20"/>
          <w:lang w:val="sl-SI"/>
        </w:rPr>
        <w:t xml:space="preserve">Medinstitucionalna oznaka: </w:t>
      </w:r>
    </w:p>
    <w:p w:rsidR="00934B7F" w:rsidRPr="007E7EED" w:rsidRDefault="00934B7F" w:rsidP="00DE411C">
      <w:pPr>
        <w:spacing w:before="20" w:after="20"/>
        <w:jc w:val="both"/>
        <w:rPr>
          <w:rFonts w:cs="Arial"/>
          <w:bCs/>
          <w:szCs w:val="20"/>
          <w:lang w:val="sl-SI"/>
        </w:rPr>
      </w:pPr>
      <w:r w:rsidRPr="007E7EED">
        <w:rPr>
          <w:rFonts w:cs="Arial"/>
          <w:bCs/>
          <w:szCs w:val="20"/>
          <w:lang w:val="sl-SI"/>
        </w:rPr>
        <w:t xml:space="preserve">Pri izdelavi predloga stališča so upoštevane še različice in priloge dokumenta EU: </w:t>
      </w:r>
    </w:p>
    <w:p w:rsidR="00934B7F" w:rsidRPr="007E7EED" w:rsidRDefault="00934B7F" w:rsidP="00DE411C">
      <w:pPr>
        <w:spacing w:before="20" w:after="20"/>
        <w:jc w:val="both"/>
        <w:rPr>
          <w:rFonts w:cs="Arial"/>
          <w:bCs/>
          <w:szCs w:val="20"/>
          <w:lang w:val="sl-SI"/>
        </w:rPr>
      </w:pPr>
    </w:p>
    <w:p w:rsidR="00934B7F" w:rsidRPr="007E7EED" w:rsidRDefault="00934B7F" w:rsidP="00DE411C">
      <w:pPr>
        <w:spacing w:before="20" w:after="20"/>
        <w:jc w:val="both"/>
        <w:rPr>
          <w:rFonts w:cs="Arial"/>
          <w:szCs w:val="20"/>
          <w:lang w:val="sl-SI"/>
        </w:rPr>
      </w:pPr>
      <w:r w:rsidRPr="007E7EED">
        <w:rPr>
          <w:rFonts w:cs="Arial"/>
          <w:b/>
          <w:szCs w:val="20"/>
          <w:lang w:val="sl-SI"/>
        </w:rPr>
        <w:t>2. Vrsta odločitve RS</w:t>
      </w:r>
      <w:r w:rsidRPr="007E7EED">
        <w:rPr>
          <w:rFonts w:cs="Arial"/>
          <w:szCs w:val="20"/>
          <w:lang w:val="sl-SI"/>
        </w:rPr>
        <w:t>:</w:t>
      </w:r>
      <w:r w:rsidRPr="007E7EED">
        <w:rPr>
          <w:rFonts w:cs="Arial"/>
          <w:b/>
          <w:bCs/>
          <w:i/>
          <w:color w:val="0070C0"/>
          <w:szCs w:val="20"/>
          <w:lang w:val="sl-SI"/>
        </w:rPr>
        <w:t xml:space="preserve"> </w:t>
      </w:r>
      <w:r w:rsidRPr="007E7EED">
        <w:rPr>
          <w:rFonts w:cs="Arial"/>
          <w:i/>
          <w:szCs w:val="20"/>
          <w:lang w:val="sl-SI"/>
        </w:rPr>
        <w:t>Stališče Republike Slovenije</w:t>
      </w:r>
    </w:p>
    <w:p w:rsidR="00934B7F" w:rsidRPr="007E7EED" w:rsidRDefault="00934B7F" w:rsidP="00DE411C">
      <w:pPr>
        <w:spacing w:before="20" w:after="20"/>
        <w:jc w:val="both"/>
        <w:rPr>
          <w:rFonts w:cs="Arial"/>
          <w:szCs w:val="20"/>
          <w:lang w:val="sl-SI"/>
        </w:rPr>
      </w:pPr>
    </w:p>
    <w:p w:rsidR="00934B7F" w:rsidRPr="007E7EED" w:rsidRDefault="00934B7F" w:rsidP="00DE411C">
      <w:pPr>
        <w:spacing w:before="20" w:after="20"/>
        <w:jc w:val="both"/>
        <w:rPr>
          <w:rFonts w:cs="Arial"/>
          <w:bCs/>
          <w:szCs w:val="20"/>
          <w:lang w:val="sl-SI"/>
        </w:rPr>
      </w:pPr>
      <w:r w:rsidRPr="007E7EED">
        <w:rPr>
          <w:rFonts w:cs="Arial"/>
          <w:b/>
          <w:bCs/>
          <w:szCs w:val="20"/>
          <w:lang w:val="sl-SI"/>
        </w:rPr>
        <w:t>3. Postopek sprejemanja zadeve EU v institucijah EU</w:t>
      </w:r>
      <w:r w:rsidRPr="007E7EED">
        <w:rPr>
          <w:rFonts w:cs="Arial"/>
          <w:bCs/>
          <w:szCs w:val="20"/>
          <w:lang w:val="sl-SI"/>
        </w:rPr>
        <w:t>:</w:t>
      </w:r>
    </w:p>
    <w:p w:rsidR="00934B7F" w:rsidRPr="007E7EED" w:rsidRDefault="00934B7F" w:rsidP="00DE411C">
      <w:pPr>
        <w:spacing w:before="20" w:after="20"/>
        <w:jc w:val="both"/>
        <w:rPr>
          <w:rFonts w:cs="Arial"/>
          <w:bCs/>
          <w:szCs w:val="20"/>
          <w:lang w:val="sl-SI"/>
        </w:rPr>
      </w:pPr>
    </w:p>
    <w:p w:rsidR="00934B7F" w:rsidRPr="007E7EED" w:rsidRDefault="00934B7F" w:rsidP="00DE411C">
      <w:pPr>
        <w:spacing w:before="20" w:after="20"/>
        <w:jc w:val="both"/>
        <w:rPr>
          <w:rFonts w:cs="Arial"/>
          <w:szCs w:val="20"/>
          <w:lang w:val="sl-SI"/>
        </w:rPr>
      </w:pPr>
      <w:r w:rsidRPr="007E7EED">
        <w:rPr>
          <w:rFonts w:cs="Arial"/>
          <w:bCs/>
          <w:szCs w:val="20"/>
          <w:lang w:val="sl-SI"/>
        </w:rPr>
        <w:t>Postopek</w:t>
      </w:r>
      <w:r w:rsidRPr="007E7EED">
        <w:rPr>
          <w:rFonts w:cs="Arial"/>
          <w:szCs w:val="20"/>
          <w:lang w:val="sl-SI"/>
        </w:rPr>
        <w:t xml:space="preserve">: </w:t>
      </w:r>
      <w:r w:rsidRPr="007E7EED">
        <w:rPr>
          <w:rFonts w:cs="Arial"/>
          <w:i/>
          <w:szCs w:val="20"/>
          <w:lang w:val="sl-SI"/>
        </w:rPr>
        <w:t xml:space="preserve">Nezakonodajni postopek </w:t>
      </w:r>
    </w:p>
    <w:p w:rsidR="00934B7F" w:rsidRPr="007E7EED" w:rsidRDefault="00934B7F" w:rsidP="00DE411C">
      <w:pPr>
        <w:spacing w:before="20" w:after="20"/>
        <w:jc w:val="both"/>
        <w:rPr>
          <w:rFonts w:cs="Arial"/>
          <w:bCs/>
          <w:szCs w:val="20"/>
          <w:lang w:val="sl-SI"/>
        </w:rPr>
      </w:pPr>
      <w:r w:rsidRPr="007E7EED">
        <w:rPr>
          <w:rFonts w:cs="Arial"/>
          <w:bCs/>
          <w:szCs w:val="20"/>
          <w:lang w:val="sl-SI"/>
        </w:rPr>
        <w:t xml:space="preserve">Faza sprejemanja: </w:t>
      </w:r>
      <w:r w:rsidRPr="007E7EED">
        <w:rPr>
          <w:rFonts w:cs="Arial"/>
          <w:bCs/>
          <w:i/>
          <w:szCs w:val="20"/>
          <w:lang w:val="sl-SI"/>
        </w:rPr>
        <w:t xml:space="preserve">1. obravnava </w:t>
      </w:r>
    </w:p>
    <w:p w:rsidR="00934B7F" w:rsidRPr="007E7EED" w:rsidRDefault="00934B7F" w:rsidP="00DE411C">
      <w:pPr>
        <w:spacing w:before="20" w:after="20"/>
        <w:jc w:val="both"/>
        <w:rPr>
          <w:rFonts w:cs="Arial"/>
          <w:bCs/>
          <w:szCs w:val="20"/>
          <w:lang w:val="sl-SI"/>
        </w:rPr>
      </w:pPr>
    </w:p>
    <w:p w:rsidR="00934B7F" w:rsidRPr="007E7EED" w:rsidRDefault="00934B7F" w:rsidP="00DE411C">
      <w:pPr>
        <w:spacing w:before="20" w:after="20"/>
        <w:jc w:val="both"/>
        <w:rPr>
          <w:rFonts w:cs="Arial"/>
          <w:b/>
          <w:bCs/>
          <w:szCs w:val="20"/>
          <w:lang w:val="sl-SI"/>
        </w:rPr>
      </w:pPr>
      <w:r w:rsidRPr="007E7EED">
        <w:rPr>
          <w:rFonts w:cs="Arial"/>
          <w:b/>
          <w:bCs/>
          <w:szCs w:val="20"/>
          <w:lang w:val="sl-SI"/>
        </w:rPr>
        <w:t>4. Pristojni organ EU</w:t>
      </w:r>
      <w:r w:rsidRPr="007E7EED">
        <w:rPr>
          <w:rFonts w:cs="Arial"/>
          <w:bCs/>
          <w:szCs w:val="20"/>
          <w:lang w:val="sl-SI"/>
        </w:rPr>
        <w:t>:</w:t>
      </w:r>
      <w:r w:rsidRPr="007E7EED">
        <w:rPr>
          <w:rFonts w:cs="Arial"/>
          <w:b/>
          <w:bCs/>
          <w:szCs w:val="20"/>
          <w:lang w:val="sl-SI"/>
        </w:rPr>
        <w:t xml:space="preserve"> </w:t>
      </w:r>
    </w:p>
    <w:p w:rsidR="00934B7F" w:rsidRPr="007E7EED" w:rsidRDefault="00934B7F" w:rsidP="00DE411C">
      <w:pPr>
        <w:spacing w:before="20" w:after="20"/>
        <w:jc w:val="both"/>
        <w:rPr>
          <w:rFonts w:cs="Arial"/>
          <w:bCs/>
          <w:szCs w:val="20"/>
          <w:lang w:val="sl-SI"/>
        </w:rPr>
      </w:pPr>
    </w:p>
    <w:p w:rsidR="00934B7F" w:rsidRPr="007E7EED" w:rsidRDefault="00934B7F" w:rsidP="00DE411C">
      <w:pPr>
        <w:spacing w:before="20" w:after="20"/>
        <w:jc w:val="both"/>
        <w:rPr>
          <w:rFonts w:cs="Arial"/>
          <w:bCs/>
          <w:szCs w:val="20"/>
          <w:lang w:val="sl-SI"/>
        </w:rPr>
      </w:pPr>
      <w:r w:rsidRPr="007E7EED">
        <w:rPr>
          <w:rFonts w:cs="Arial"/>
          <w:bCs/>
          <w:szCs w:val="20"/>
          <w:lang w:val="sl-SI"/>
        </w:rPr>
        <w:t xml:space="preserve">Svet  EU v sestavi: </w:t>
      </w:r>
      <w:r w:rsidRPr="007E7EED">
        <w:rPr>
          <w:rFonts w:cs="Arial"/>
          <w:bCs/>
          <w:i/>
          <w:szCs w:val="20"/>
          <w:lang w:val="sl-SI"/>
        </w:rPr>
        <w:t>AGRI - Svet EU za kmetijstvo in ribištvo</w:t>
      </w:r>
      <w:r w:rsidRPr="007E7EED">
        <w:rPr>
          <w:rFonts w:cs="Arial"/>
          <w:bCs/>
          <w:szCs w:val="20"/>
          <w:lang w:val="sl-SI"/>
        </w:rPr>
        <w:t xml:space="preserve"> </w:t>
      </w:r>
    </w:p>
    <w:p w:rsidR="00934B7F" w:rsidRPr="007E7EED" w:rsidRDefault="00934B7F" w:rsidP="00DE411C">
      <w:pPr>
        <w:spacing w:before="20" w:after="20"/>
        <w:jc w:val="both"/>
        <w:rPr>
          <w:rFonts w:cs="Arial"/>
          <w:bCs/>
          <w:i/>
          <w:szCs w:val="20"/>
          <w:lang w:val="sl-SI"/>
        </w:rPr>
      </w:pPr>
      <w:r w:rsidRPr="007E7EED">
        <w:rPr>
          <w:rFonts w:cs="Arial"/>
          <w:bCs/>
          <w:szCs w:val="20"/>
          <w:lang w:val="sl-SI"/>
        </w:rPr>
        <w:t xml:space="preserve">Delovno telo Sveta EU: </w:t>
      </w:r>
    </w:p>
    <w:p w:rsidR="00934B7F" w:rsidRPr="007E7EED" w:rsidRDefault="00934B7F" w:rsidP="00DE411C">
      <w:pPr>
        <w:spacing w:before="20" w:after="20"/>
        <w:jc w:val="both"/>
        <w:rPr>
          <w:rFonts w:cs="Arial"/>
          <w:b/>
          <w:bCs/>
          <w:i/>
          <w:szCs w:val="20"/>
          <w:lang w:val="sl-SI"/>
        </w:rPr>
      </w:pPr>
    </w:p>
    <w:p w:rsidR="00934B7F" w:rsidRPr="007E7EED" w:rsidRDefault="00934B7F" w:rsidP="00DE411C">
      <w:pPr>
        <w:spacing w:before="20" w:after="20"/>
        <w:jc w:val="both"/>
        <w:rPr>
          <w:rFonts w:cs="Arial"/>
          <w:szCs w:val="20"/>
          <w:lang w:val="sl-SI"/>
        </w:rPr>
      </w:pPr>
      <w:r w:rsidRPr="007E7EED">
        <w:rPr>
          <w:rFonts w:cs="Arial"/>
          <w:b/>
          <w:szCs w:val="20"/>
          <w:lang w:val="sl-SI"/>
        </w:rPr>
        <w:t>5. Organ, pristojen za dokončen sprejem stališča RS</w:t>
      </w:r>
      <w:r w:rsidRPr="007E7EED">
        <w:rPr>
          <w:rFonts w:cs="Arial"/>
          <w:szCs w:val="20"/>
          <w:lang w:val="sl-SI"/>
        </w:rPr>
        <w:t>:</w:t>
      </w:r>
    </w:p>
    <w:p w:rsidR="00934B7F" w:rsidRPr="007E7EED" w:rsidRDefault="00934B7F" w:rsidP="00DE411C">
      <w:pPr>
        <w:spacing w:before="20" w:after="20"/>
        <w:jc w:val="both"/>
        <w:rPr>
          <w:rFonts w:cs="Arial"/>
          <w:i/>
          <w:iCs/>
          <w:szCs w:val="20"/>
          <w:lang w:val="sl-SI"/>
        </w:rPr>
      </w:pPr>
      <w:r w:rsidRPr="007E7EED">
        <w:rPr>
          <w:rFonts w:cs="Arial"/>
          <w:i/>
          <w:szCs w:val="20"/>
          <w:lang w:val="sl-SI"/>
        </w:rPr>
        <w:t>Vlada</w:t>
      </w:r>
    </w:p>
    <w:p w:rsidR="00934B7F" w:rsidRPr="007E7EED" w:rsidRDefault="00934B7F" w:rsidP="00DE411C">
      <w:pPr>
        <w:spacing w:before="20" w:after="20"/>
        <w:jc w:val="both"/>
        <w:rPr>
          <w:rFonts w:cs="Arial"/>
          <w:iCs/>
          <w:szCs w:val="20"/>
          <w:lang w:val="sl-SI"/>
        </w:rPr>
      </w:pPr>
    </w:p>
    <w:p w:rsidR="007E7EED" w:rsidRDefault="007E7EED" w:rsidP="00DE411C">
      <w:pPr>
        <w:spacing w:before="20" w:after="20"/>
        <w:jc w:val="both"/>
        <w:rPr>
          <w:rFonts w:cs="Arial"/>
          <w:b/>
          <w:iCs/>
          <w:szCs w:val="20"/>
          <w:lang w:val="sl-SI"/>
        </w:rPr>
      </w:pPr>
    </w:p>
    <w:p w:rsidR="00934B7F" w:rsidRPr="007E7EED" w:rsidRDefault="00934B7F" w:rsidP="00DE411C">
      <w:pPr>
        <w:spacing w:before="20" w:after="20"/>
        <w:jc w:val="both"/>
        <w:rPr>
          <w:rFonts w:cs="Arial"/>
          <w:i/>
          <w:iCs/>
          <w:szCs w:val="20"/>
          <w:lang w:val="sl-SI"/>
        </w:rPr>
      </w:pPr>
      <w:r w:rsidRPr="007E7EED">
        <w:rPr>
          <w:rFonts w:cs="Arial"/>
          <w:b/>
          <w:iCs/>
          <w:szCs w:val="20"/>
          <w:lang w:val="sl-SI"/>
        </w:rPr>
        <w:lastRenderedPageBreak/>
        <w:t>6. Pravna podlaga za obravnavo v Državnem zboru</w:t>
      </w:r>
      <w:r w:rsidRPr="007E7EED">
        <w:rPr>
          <w:rFonts w:cs="Arial"/>
          <w:iCs/>
          <w:szCs w:val="20"/>
          <w:lang w:val="sl-SI"/>
        </w:rPr>
        <w:t xml:space="preserve">: </w:t>
      </w:r>
    </w:p>
    <w:p w:rsidR="00934B7F" w:rsidRPr="007E7EED" w:rsidRDefault="00934B7F" w:rsidP="00DE411C">
      <w:pPr>
        <w:spacing w:before="20" w:after="20"/>
        <w:jc w:val="both"/>
        <w:rPr>
          <w:rFonts w:cs="Arial"/>
          <w:i/>
          <w:iCs/>
          <w:szCs w:val="20"/>
          <w:lang w:val="sl-SI"/>
        </w:rPr>
      </w:pPr>
      <w:r w:rsidRPr="007E7EED">
        <w:rPr>
          <w:rFonts w:cs="Arial"/>
          <w:i/>
          <w:iCs/>
          <w:szCs w:val="20"/>
          <w:lang w:val="sl-SI"/>
        </w:rPr>
        <w:t>Vlada Republike Slovenije s stališčem Republike Slovenije seznani Državni zbor Republike Slovenije v skladu z 8. členom Zakona o sodelovanju med državnim zborom in vlado v zadevah Evropske unije.</w:t>
      </w:r>
      <w:r w:rsidRPr="007E7EED">
        <w:rPr>
          <w:rFonts w:cs="Arial"/>
          <w:b/>
          <w:bCs/>
          <w:i/>
          <w:color w:val="0070C0"/>
          <w:szCs w:val="20"/>
          <w:lang w:val="sl-SI"/>
        </w:rPr>
        <w:t xml:space="preserve"> </w:t>
      </w:r>
    </w:p>
    <w:p w:rsidR="00934B7F" w:rsidRPr="007E7EED" w:rsidRDefault="00934B7F" w:rsidP="00DE411C">
      <w:pPr>
        <w:spacing w:before="20" w:after="20"/>
        <w:jc w:val="both"/>
        <w:rPr>
          <w:rFonts w:cs="Arial"/>
          <w:iCs/>
          <w:szCs w:val="20"/>
          <w:lang w:val="sl-SI"/>
        </w:rPr>
      </w:pPr>
    </w:p>
    <w:p w:rsidR="00934B7F" w:rsidRPr="007E7EED" w:rsidRDefault="00934B7F" w:rsidP="00DE411C">
      <w:pPr>
        <w:spacing w:before="20" w:after="20"/>
        <w:jc w:val="both"/>
        <w:rPr>
          <w:rFonts w:cs="Arial"/>
          <w:iCs/>
          <w:szCs w:val="20"/>
          <w:lang w:val="sl-SI"/>
        </w:rPr>
      </w:pPr>
      <w:r w:rsidRPr="007E7EED">
        <w:rPr>
          <w:rFonts w:cs="Arial"/>
          <w:iCs/>
          <w:szCs w:val="20"/>
          <w:lang w:val="sl-SI"/>
        </w:rPr>
        <w:t xml:space="preserve">Pri delu v Državnem zboru bodo sodelovali:  </w:t>
      </w:r>
      <w:r w:rsidRPr="007E7EED">
        <w:rPr>
          <w:rFonts w:cs="Arial"/>
          <w:i/>
          <w:iCs/>
          <w:szCs w:val="20"/>
          <w:lang w:val="sl-SI"/>
        </w:rPr>
        <w:t>Irena Šinko, ministrica; dr. Darij Krajčič, državni sekretar; Tatjana Buzeti, državna sekretarka</w:t>
      </w:r>
    </w:p>
    <w:p w:rsidR="00934B7F" w:rsidRPr="007E7EED" w:rsidRDefault="00934B7F" w:rsidP="00DE411C">
      <w:pPr>
        <w:spacing w:before="20" w:after="20"/>
        <w:jc w:val="both"/>
        <w:rPr>
          <w:rFonts w:cs="Arial"/>
          <w:b/>
          <w:szCs w:val="20"/>
          <w:lang w:val="sl-SI"/>
        </w:rPr>
      </w:pPr>
      <w:r w:rsidRPr="007E7EED">
        <w:rPr>
          <w:rFonts w:cs="Arial"/>
          <w:i/>
          <w:iCs/>
          <w:szCs w:val="20"/>
          <w:lang w:val="sl-SI"/>
        </w:rPr>
        <w:tab/>
      </w:r>
    </w:p>
    <w:p w:rsidR="00934B7F" w:rsidRPr="007E7EED" w:rsidRDefault="00934B7F" w:rsidP="00DE411C">
      <w:pPr>
        <w:spacing w:before="20" w:after="20"/>
        <w:jc w:val="both"/>
        <w:rPr>
          <w:rFonts w:cs="Arial"/>
          <w:szCs w:val="20"/>
          <w:lang w:val="sl-SI"/>
        </w:rPr>
      </w:pPr>
      <w:r w:rsidRPr="007E7EED">
        <w:rPr>
          <w:rFonts w:cs="Arial"/>
          <w:b/>
          <w:szCs w:val="20"/>
          <w:lang w:val="sl-SI"/>
        </w:rPr>
        <w:t>7. Roki</w:t>
      </w:r>
      <w:r w:rsidRPr="007E7EED">
        <w:rPr>
          <w:rFonts w:cs="Arial"/>
          <w:szCs w:val="20"/>
          <w:lang w:val="sl-SI"/>
        </w:rPr>
        <w:t>:</w:t>
      </w:r>
    </w:p>
    <w:p w:rsidR="00934B7F" w:rsidRPr="007E7EED" w:rsidRDefault="00934B7F" w:rsidP="00DE411C">
      <w:pPr>
        <w:spacing w:before="20" w:after="20"/>
        <w:jc w:val="both"/>
        <w:rPr>
          <w:rFonts w:cs="Arial"/>
          <w:szCs w:val="20"/>
          <w:lang w:val="sl-SI"/>
        </w:rPr>
      </w:pPr>
    </w:p>
    <w:p w:rsidR="00934B7F" w:rsidRPr="007E7EED" w:rsidRDefault="00934B7F" w:rsidP="00DE411C">
      <w:pPr>
        <w:spacing w:before="20" w:after="20"/>
        <w:jc w:val="both"/>
        <w:rPr>
          <w:rFonts w:cs="Arial"/>
          <w:i/>
          <w:szCs w:val="20"/>
          <w:lang w:val="sl-SI"/>
        </w:rPr>
      </w:pPr>
      <w:r w:rsidRPr="007E7EED">
        <w:rPr>
          <w:rFonts w:cs="Arial"/>
          <w:szCs w:val="20"/>
          <w:lang w:val="sl-SI"/>
        </w:rPr>
        <w:t xml:space="preserve">Predviden čas pričetka obravnave zadeve EU v institucijah EU: </w:t>
      </w:r>
      <w:r w:rsidRPr="007E7EED">
        <w:rPr>
          <w:rFonts w:cs="Arial"/>
          <w:i/>
          <w:szCs w:val="20"/>
          <w:lang w:val="sl-SI"/>
        </w:rPr>
        <w:t>november 2022</w:t>
      </w:r>
    </w:p>
    <w:p w:rsidR="00934B7F" w:rsidRPr="007E7EED" w:rsidRDefault="00934B7F" w:rsidP="00DE411C">
      <w:pPr>
        <w:spacing w:before="20" w:after="20"/>
        <w:jc w:val="both"/>
        <w:rPr>
          <w:rFonts w:cs="Arial"/>
          <w:szCs w:val="20"/>
          <w:lang w:val="sl-SI"/>
        </w:rPr>
      </w:pPr>
      <w:r w:rsidRPr="007E7EED">
        <w:rPr>
          <w:rFonts w:cs="Arial"/>
          <w:szCs w:val="20"/>
          <w:lang w:val="sl-SI"/>
        </w:rPr>
        <w:t xml:space="preserve">Predviden čas sprejema zadeve EU v institucijah EU: </w:t>
      </w:r>
      <w:r w:rsidRPr="007E7EED">
        <w:rPr>
          <w:rFonts w:cs="Arial"/>
          <w:i/>
          <w:szCs w:val="20"/>
          <w:lang w:val="sl-SI"/>
        </w:rPr>
        <w:t>/</w:t>
      </w:r>
    </w:p>
    <w:p w:rsidR="00934B7F" w:rsidRPr="007E7EED" w:rsidRDefault="00934B7F" w:rsidP="00DE411C">
      <w:pPr>
        <w:spacing w:before="20" w:after="20"/>
        <w:jc w:val="both"/>
        <w:rPr>
          <w:rFonts w:cs="Arial"/>
          <w:szCs w:val="20"/>
          <w:lang w:val="sl-SI"/>
        </w:rPr>
      </w:pPr>
      <w:r w:rsidRPr="007E7EED">
        <w:rPr>
          <w:rFonts w:cs="Arial"/>
          <w:szCs w:val="20"/>
          <w:lang w:val="sl-SI"/>
        </w:rPr>
        <w:t xml:space="preserve">Rok za odziv organa: </w:t>
      </w:r>
      <w:r w:rsidRPr="007E7EED">
        <w:rPr>
          <w:rFonts w:cs="Arial"/>
          <w:i/>
          <w:szCs w:val="20"/>
          <w:lang w:val="sl-SI"/>
        </w:rPr>
        <w:t>7. 12. 2022</w:t>
      </w:r>
    </w:p>
    <w:p w:rsidR="00934B7F" w:rsidRPr="007E7EED" w:rsidRDefault="00934B7F" w:rsidP="00DE411C">
      <w:pPr>
        <w:spacing w:before="20" w:after="20"/>
        <w:jc w:val="both"/>
        <w:rPr>
          <w:rFonts w:cs="Arial"/>
          <w:i/>
          <w:szCs w:val="20"/>
          <w:lang w:val="sl-SI"/>
        </w:rPr>
      </w:pPr>
      <w:r w:rsidRPr="007E7EED">
        <w:rPr>
          <w:rFonts w:cs="Arial"/>
          <w:szCs w:val="20"/>
          <w:lang w:val="sl-SI"/>
        </w:rPr>
        <w:t xml:space="preserve">Rok za obravnavo na seji Vlade in njenih odborih: </w:t>
      </w:r>
      <w:r w:rsidRPr="007E7EED">
        <w:rPr>
          <w:rFonts w:cs="Arial"/>
          <w:i/>
          <w:szCs w:val="20"/>
          <w:lang w:val="sl-SI"/>
        </w:rPr>
        <w:t>8. 12. 2022</w:t>
      </w:r>
    </w:p>
    <w:p w:rsidR="00934B7F" w:rsidRPr="007E7EED" w:rsidRDefault="00934B7F" w:rsidP="00DE411C">
      <w:pPr>
        <w:spacing w:before="20" w:after="20"/>
        <w:jc w:val="both"/>
        <w:rPr>
          <w:rFonts w:cs="Arial"/>
          <w:i/>
          <w:szCs w:val="20"/>
          <w:lang w:val="sl-SI"/>
        </w:rPr>
      </w:pPr>
      <w:r w:rsidRPr="007E7EED">
        <w:rPr>
          <w:rFonts w:cs="Arial"/>
          <w:szCs w:val="20"/>
          <w:lang w:val="sl-SI"/>
        </w:rPr>
        <w:t xml:space="preserve">Rok za obravnavo predloga stališča RS v DZ: </w:t>
      </w:r>
    </w:p>
    <w:p w:rsidR="00934B7F" w:rsidRPr="007E7EED" w:rsidRDefault="00934B7F" w:rsidP="00DE411C">
      <w:pPr>
        <w:spacing w:before="20" w:after="20"/>
        <w:jc w:val="both"/>
        <w:rPr>
          <w:rFonts w:cs="Arial"/>
          <w:color w:val="00B050"/>
          <w:szCs w:val="20"/>
          <w:lang w:val="sl-SI"/>
        </w:rPr>
      </w:pPr>
    </w:p>
    <w:p w:rsidR="00934B7F" w:rsidRPr="007E7EED" w:rsidRDefault="00934B7F" w:rsidP="00DE411C">
      <w:pPr>
        <w:spacing w:before="20" w:after="20"/>
        <w:jc w:val="both"/>
        <w:rPr>
          <w:rFonts w:cs="Arial"/>
          <w:szCs w:val="20"/>
          <w:lang w:val="sl-SI"/>
        </w:rPr>
      </w:pPr>
      <w:r w:rsidRPr="007E7EED">
        <w:rPr>
          <w:rFonts w:cs="Arial"/>
          <w:szCs w:val="20"/>
          <w:lang w:val="sl-SI"/>
        </w:rPr>
        <w:t xml:space="preserve">Predlog z obrazložitvijo za skrajšanje oziroma podaljšanje rokov: </w:t>
      </w:r>
    </w:p>
    <w:p w:rsidR="00934B7F" w:rsidRPr="007E7EED" w:rsidRDefault="00934B7F" w:rsidP="00DE411C">
      <w:pPr>
        <w:spacing w:before="20" w:after="20"/>
        <w:jc w:val="both"/>
        <w:rPr>
          <w:rFonts w:cs="Arial"/>
          <w:color w:val="00B050"/>
          <w:szCs w:val="20"/>
          <w:lang w:val="sl-SI"/>
        </w:rPr>
      </w:pPr>
    </w:p>
    <w:p w:rsidR="00934B7F" w:rsidRPr="007E7EED" w:rsidRDefault="00934B7F" w:rsidP="00DE411C">
      <w:pPr>
        <w:spacing w:before="20" w:after="20"/>
        <w:jc w:val="both"/>
        <w:rPr>
          <w:rFonts w:cs="Arial"/>
          <w:b/>
          <w:szCs w:val="20"/>
          <w:lang w:val="sl-SI"/>
        </w:rPr>
      </w:pPr>
    </w:p>
    <w:p w:rsidR="00934B7F" w:rsidRPr="007E7EED" w:rsidRDefault="00934B7F" w:rsidP="00DE411C">
      <w:pPr>
        <w:spacing w:before="20" w:after="20"/>
        <w:jc w:val="both"/>
        <w:rPr>
          <w:rFonts w:cs="Arial"/>
          <w:szCs w:val="20"/>
          <w:lang w:val="sl-SI"/>
        </w:rPr>
      </w:pPr>
      <w:r w:rsidRPr="007E7EED">
        <w:rPr>
          <w:rFonts w:cs="Arial"/>
          <w:b/>
          <w:szCs w:val="20"/>
          <w:lang w:val="sl-SI"/>
        </w:rPr>
        <w:t>8. Organ, odgovoren za pripravo predloga stališča RS</w:t>
      </w:r>
      <w:r w:rsidRPr="007E7EED">
        <w:rPr>
          <w:rFonts w:cs="Arial"/>
          <w:szCs w:val="20"/>
          <w:lang w:val="sl-SI"/>
        </w:rPr>
        <w:t>:</w:t>
      </w:r>
    </w:p>
    <w:p w:rsidR="00934B7F" w:rsidRPr="007E7EED" w:rsidRDefault="00934B7F" w:rsidP="00DE411C">
      <w:pPr>
        <w:spacing w:before="20" w:after="20"/>
        <w:jc w:val="both"/>
        <w:rPr>
          <w:rFonts w:cs="Arial"/>
          <w:szCs w:val="20"/>
          <w:lang w:val="sl-SI"/>
        </w:rPr>
      </w:pPr>
    </w:p>
    <w:p w:rsidR="00934B7F" w:rsidRPr="007E7EED" w:rsidRDefault="00934B7F" w:rsidP="00DE411C">
      <w:pPr>
        <w:spacing w:before="20" w:after="20"/>
        <w:jc w:val="both"/>
        <w:rPr>
          <w:rFonts w:cs="Arial"/>
          <w:szCs w:val="20"/>
          <w:lang w:val="sl-SI"/>
        </w:rPr>
      </w:pPr>
      <w:r w:rsidRPr="007E7EED">
        <w:rPr>
          <w:rFonts w:cs="Arial"/>
          <w:szCs w:val="20"/>
          <w:lang w:val="sl-SI"/>
        </w:rPr>
        <w:t xml:space="preserve">Organ: </w:t>
      </w:r>
      <w:r w:rsidRPr="007E7EED">
        <w:rPr>
          <w:rFonts w:cs="Arial"/>
          <w:i/>
          <w:szCs w:val="20"/>
          <w:lang w:val="sl-SI"/>
        </w:rPr>
        <w:t>Ministrstvo za kmetijstvo, gozdarstvo in prehrano</w:t>
      </w:r>
    </w:p>
    <w:p w:rsidR="00934B7F" w:rsidRPr="007E7EED" w:rsidRDefault="00934B7F" w:rsidP="00DE411C">
      <w:pPr>
        <w:spacing w:before="20" w:after="20"/>
        <w:jc w:val="both"/>
        <w:rPr>
          <w:rFonts w:cs="Arial"/>
          <w:szCs w:val="20"/>
          <w:lang w:val="sl-SI"/>
        </w:rPr>
      </w:pPr>
      <w:r w:rsidRPr="007E7EED">
        <w:rPr>
          <w:rFonts w:cs="Arial"/>
          <w:szCs w:val="20"/>
          <w:lang w:val="sl-SI"/>
        </w:rPr>
        <w:t xml:space="preserve">Kontaktne osebe organa: </w:t>
      </w:r>
      <w:r w:rsidRPr="007E7EED">
        <w:rPr>
          <w:rFonts w:cs="Arial"/>
          <w:i/>
          <w:szCs w:val="20"/>
          <w:lang w:val="sl-SI"/>
        </w:rPr>
        <w:t>Helena Gašperlin Pertovt, Služba za EU koordinacijo in mednarodne zadeve; dr. Polona Bunič, Sektor za ribištvo</w:t>
      </w:r>
    </w:p>
    <w:p w:rsidR="00934B7F" w:rsidRPr="007E7EED" w:rsidRDefault="00934B7F" w:rsidP="00DE411C">
      <w:pPr>
        <w:spacing w:before="20" w:after="20"/>
        <w:jc w:val="both"/>
        <w:rPr>
          <w:rFonts w:cs="Arial"/>
          <w:szCs w:val="20"/>
          <w:lang w:val="sl-SI"/>
        </w:rPr>
      </w:pPr>
    </w:p>
    <w:p w:rsidR="00934B7F" w:rsidRPr="007E7EED" w:rsidRDefault="00934B7F" w:rsidP="00DE411C">
      <w:pPr>
        <w:spacing w:before="20" w:after="20"/>
        <w:jc w:val="both"/>
        <w:rPr>
          <w:rFonts w:cs="Arial"/>
          <w:b/>
          <w:szCs w:val="20"/>
          <w:lang w:val="sl-SI"/>
        </w:rPr>
      </w:pPr>
      <w:r w:rsidRPr="007E7EED">
        <w:rPr>
          <w:rFonts w:cs="Arial"/>
          <w:b/>
          <w:szCs w:val="20"/>
          <w:lang w:val="sl-SI"/>
        </w:rPr>
        <w:t>9. Delovna skupina Vlade, organizirana za posamezno področje zadev EU</w:t>
      </w:r>
      <w:r w:rsidRPr="007E7EED">
        <w:rPr>
          <w:rFonts w:cs="Arial"/>
          <w:szCs w:val="20"/>
          <w:lang w:val="sl-SI"/>
        </w:rPr>
        <w:t>:</w:t>
      </w:r>
      <w:r w:rsidRPr="007E7EED">
        <w:rPr>
          <w:rFonts w:cs="Arial"/>
          <w:b/>
          <w:szCs w:val="20"/>
          <w:lang w:val="sl-SI"/>
        </w:rPr>
        <w:t xml:space="preserve"> </w:t>
      </w:r>
    </w:p>
    <w:p w:rsidR="00934B7F" w:rsidRPr="007E7EED" w:rsidRDefault="00934B7F" w:rsidP="00DE411C">
      <w:pPr>
        <w:spacing w:before="20" w:after="20"/>
        <w:jc w:val="both"/>
        <w:rPr>
          <w:rFonts w:cs="Arial"/>
          <w:b/>
          <w:szCs w:val="20"/>
          <w:lang w:val="sl-SI"/>
        </w:rPr>
      </w:pPr>
      <w:r w:rsidRPr="007E7EED">
        <w:rPr>
          <w:rFonts w:cs="Arial"/>
          <w:i/>
          <w:szCs w:val="20"/>
          <w:lang w:val="sl-SI"/>
        </w:rPr>
        <w:t>DS27 - Ribištvo</w:t>
      </w:r>
      <w:r w:rsidRPr="007E7EED">
        <w:rPr>
          <w:rFonts w:cs="Arial"/>
          <w:b/>
          <w:szCs w:val="20"/>
          <w:lang w:val="sl-SI"/>
        </w:rPr>
        <w:t xml:space="preserve"> </w:t>
      </w:r>
    </w:p>
    <w:p w:rsidR="00934B7F" w:rsidRPr="007E7EED" w:rsidRDefault="00934B7F" w:rsidP="00DE411C">
      <w:pPr>
        <w:spacing w:before="20" w:after="20"/>
        <w:jc w:val="both"/>
        <w:rPr>
          <w:rFonts w:cs="Arial"/>
          <w:b/>
          <w:i/>
          <w:color w:val="FF0000"/>
          <w:szCs w:val="20"/>
          <w:lang w:val="sl-SI"/>
        </w:rPr>
      </w:pPr>
    </w:p>
    <w:p w:rsidR="00934B7F" w:rsidRPr="007E7EED" w:rsidRDefault="00934B7F" w:rsidP="00DE411C">
      <w:pPr>
        <w:spacing w:before="20" w:after="20"/>
        <w:jc w:val="both"/>
        <w:rPr>
          <w:rFonts w:cs="Arial"/>
          <w:i/>
          <w:szCs w:val="20"/>
          <w:lang w:val="sl-SI"/>
        </w:rPr>
      </w:pPr>
      <w:r w:rsidRPr="007E7EED">
        <w:rPr>
          <w:rFonts w:cs="Arial"/>
          <w:szCs w:val="20"/>
          <w:lang w:val="sl-SI"/>
        </w:rPr>
        <w:t xml:space="preserve">vodilni organ: </w:t>
      </w:r>
      <w:r w:rsidRPr="007E7EED">
        <w:rPr>
          <w:rFonts w:cs="Arial"/>
          <w:i/>
          <w:szCs w:val="20"/>
          <w:lang w:val="sl-SI"/>
        </w:rPr>
        <w:t>MKGP - Ministrstvo za kmetijstvo, gozdarstvo in prehrano</w:t>
      </w:r>
    </w:p>
    <w:p w:rsidR="00934B7F" w:rsidRPr="007E7EED" w:rsidRDefault="00934B7F" w:rsidP="00DE411C">
      <w:pPr>
        <w:spacing w:before="20" w:after="20"/>
        <w:jc w:val="both"/>
        <w:rPr>
          <w:rFonts w:cs="Arial"/>
          <w:szCs w:val="20"/>
          <w:lang w:val="sl-SI"/>
        </w:rPr>
      </w:pPr>
      <w:r w:rsidRPr="007E7EED">
        <w:rPr>
          <w:rFonts w:cs="Arial"/>
          <w:szCs w:val="20"/>
          <w:lang w:val="sl-SI"/>
        </w:rPr>
        <w:t xml:space="preserve">vodja delovne skupine: </w:t>
      </w:r>
      <w:r w:rsidRPr="007E7EED">
        <w:rPr>
          <w:rFonts w:cs="Arial"/>
          <w:i/>
          <w:szCs w:val="20"/>
          <w:lang w:val="sl-SI"/>
        </w:rPr>
        <w:t>Ana Le Marechal-Kolar, generalna direktorica Direktorata za hrano in ribištvo</w:t>
      </w:r>
    </w:p>
    <w:p w:rsidR="00934B7F" w:rsidRPr="007E7EED" w:rsidRDefault="00934B7F" w:rsidP="00DE411C">
      <w:pPr>
        <w:spacing w:before="20" w:after="20"/>
        <w:jc w:val="both"/>
        <w:rPr>
          <w:rFonts w:cs="Arial"/>
          <w:b/>
          <w:szCs w:val="20"/>
          <w:lang w:val="sl-SI"/>
        </w:rPr>
      </w:pPr>
    </w:p>
    <w:p w:rsidR="00934B7F" w:rsidRPr="007E7EED" w:rsidRDefault="00934B7F" w:rsidP="00DE411C">
      <w:pPr>
        <w:spacing w:before="20" w:after="20"/>
        <w:jc w:val="both"/>
        <w:rPr>
          <w:rFonts w:cs="Arial"/>
          <w:b/>
          <w:szCs w:val="20"/>
          <w:lang w:val="sl-SI"/>
        </w:rPr>
      </w:pPr>
      <w:r w:rsidRPr="007E7EED">
        <w:rPr>
          <w:rFonts w:cs="Arial"/>
          <w:b/>
          <w:szCs w:val="20"/>
          <w:lang w:val="sl-SI"/>
        </w:rPr>
        <w:t>Delovna skupina je predlog stališča RS obravnavala</w:t>
      </w:r>
      <w:r w:rsidRPr="007E7EED">
        <w:rPr>
          <w:rFonts w:cs="Arial"/>
          <w:szCs w:val="20"/>
          <w:lang w:val="sl-SI"/>
        </w:rPr>
        <w:t>:</w:t>
      </w:r>
      <w:r w:rsidRPr="007E7EED">
        <w:rPr>
          <w:rFonts w:cs="Arial"/>
          <w:b/>
          <w:szCs w:val="20"/>
          <w:lang w:val="sl-SI"/>
        </w:rPr>
        <w:t xml:space="preserve">  </w:t>
      </w:r>
      <w:r w:rsidRPr="007E7EED">
        <w:rPr>
          <w:rFonts w:cs="Arial"/>
          <w:i/>
          <w:szCs w:val="20"/>
          <w:lang w:val="sl-SI"/>
        </w:rPr>
        <w:t>Ne</w:t>
      </w:r>
    </w:p>
    <w:p w:rsidR="00934B7F" w:rsidRPr="007E7EED" w:rsidRDefault="00934B7F" w:rsidP="00DE411C">
      <w:pPr>
        <w:spacing w:before="20" w:after="20"/>
        <w:jc w:val="both"/>
        <w:rPr>
          <w:rFonts w:cs="Arial"/>
          <w:b/>
          <w:szCs w:val="20"/>
          <w:lang w:val="sl-SI"/>
        </w:rPr>
      </w:pPr>
    </w:p>
    <w:p w:rsidR="00934B7F" w:rsidRPr="007E7EED" w:rsidRDefault="00934B7F" w:rsidP="00DE411C">
      <w:pPr>
        <w:spacing w:before="20" w:after="20"/>
        <w:jc w:val="both"/>
        <w:rPr>
          <w:rFonts w:cs="Arial"/>
          <w:szCs w:val="20"/>
          <w:lang w:val="sl-SI"/>
        </w:rPr>
      </w:pPr>
      <w:r w:rsidRPr="007E7EED">
        <w:rPr>
          <w:rFonts w:cs="Arial"/>
          <w:b/>
          <w:szCs w:val="20"/>
          <w:lang w:val="sl-SI"/>
        </w:rPr>
        <w:t>10. Predlog stališča RS je usklajen z organi</w:t>
      </w:r>
      <w:r w:rsidRPr="007E7EED">
        <w:rPr>
          <w:rFonts w:cs="Arial"/>
          <w:szCs w:val="20"/>
          <w:lang w:val="sl-SI"/>
        </w:rPr>
        <w:t>:</w:t>
      </w:r>
    </w:p>
    <w:p w:rsidR="00934B7F" w:rsidRPr="007E7EED" w:rsidRDefault="00934B7F" w:rsidP="00DE411C">
      <w:pPr>
        <w:spacing w:before="20" w:after="20"/>
        <w:jc w:val="both"/>
        <w:rPr>
          <w:rFonts w:cs="Arial"/>
          <w:szCs w:val="20"/>
          <w:lang w:val="sl-SI"/>
        </w:rPr>
      </w:pPr>
    </w:p>
    <w:p w:rsidR="00934B7F" w:rsidRPr="007E7EED" w:rsidRDefault="00934B7F" w:rsidP="00DE411C">
      <w:pPr>
        <w:spacing w:before="20" w:after="20"/>
        <w:jc w:val="both"/>
        <w:rPr>
          <w:rFonts w:cs="Arial"/>
          <w:szCs w:val="20"/>
          <w:lang w:val="sl-SI"/>
        </w:rPr>
      </w:pPr>
      <w:r w:rsidRPr="007E7EED">
        <w:rPr>
          <w:rFonts w:cs="Arial"/>
          <w:szCs w:val="20"/>
          <w:lang w:val="sl-SI"/>
        </w:rPr>
        <w:t xml:space="preserve">Organ: </w:t>
      </w:r>
      <w:r w:rsidRPr="007E7EED">
        <w:rPr>
          <w:rFonts w:cs="Arial"/>
          <w:i/>
          <w:szCs w:val="20"/>
          <w:lang w:val="sl-SI"/>
        </w:rPr>
        <w:t>Ministrstvo za finance, Ministrstvo za gospodarski razvoj in tehnologijo, Ministrstvo za okolje in prostor, Ministrstvo za zunanje zadeve</w:t>
      </w:r>
    </w:p>
    <w:p w:rsidR="00934B7F" w:rsidRPr="007E7EED" w:rsidRDefault="00934B7F" w:rsidP="00DE411C">
      <w:pPr>
        <w:spacing w:before="20" w:after="20"/>
        <w:jc w:val="both"/>
        <w:rPr>
          <w:rFonts w:cs="Arial"/>
          <w:szCs w:val="20"/>
          <w:lang w:val="sl-SI"/>
        </w:rPr>
      </w:pPr>
      <w:r w:rsidRPr="007E7EED">
        <w:rPr>
          <w:rFonts w:cs="Arial"/>
          <w:szCs w:val="20"/>
          <w:lang w:val="sl-SI"/>
        </w:rPr>
        <w:t xml:space="preserve">Kontaktna oseba organa: </w:t>
      </w:r>
      <w:r w:rsidRPr="007E7EED">
        <w:rPr>
          <w:rFonts w:cs="Arial"/>
          <w:i/>
          <w:szCs w:val="20"/>
          <w:lang w:val="sl-SI"/>
        </w:rPr>
        <w:t>Irena Lavrič, MF; Katarina Petač Kontić, MGRT; Inga Turk, MOP; Tina Fink, MZZ</w:t>
      </w:r>
    </w:p>
    <w:p w:rsidR="00934B7F" w:rsidRPr="007E7EED" w:rsidRDefault="00934B7F" w:rsidP="00DE411C">
      <w:pPr>
        <w:spacing w:before="20" w:after="20"/>
        <w:jc w:val="both"/>
        <w:rPr>
          <w:rFonts w:cs="Arial"/>
          <w:szCs w:val="20"/>
          <w:lang w:val="sl-SI"/>
        </w:rPr>
      </w:pPr>
    </w:p>
    <w:p w:rsidR="00934B7F" w:rsidRPr="007E7EED" w:rsidRDefault="00934B7F" w:rsidP="00DE411C">
      <w:pPr>
        <w:spacing w:before="20" w:after="20"/>
        <w:jc w:val="both"/>
        <w:rPr>
          <w:rFonts w:cs="Arial"/>
          <w:b/>
          <w:bCs/>
          <w:szCs w:val="20"/>
          <w:lang w:val="sl-SI"/>
        </w:rPr>
      </w:pPr>
      <w:r w:rsidRPr="007E7EED">
        <w:rPr>
          <w:rFonts w:cs="Arial"/>
          <w:b/>
          <w:bCs/>
          <w:szCs w:val="20"/>
          <w:lang w:val="sl-SI"/>
        </w:rPr>
        <w:t>11. O predlogu stališča RS je bilo opravljeno posvetovanje z</w:t>
      </w:r>
      <w:r w:rsidRPr="007E7EED">
        <w:rPr>
          <w:rFonts w:cs="Arial"/>
          <w:bCs/>
          <w:szCs w:val="20"/>
          <w:lang w:val="sl-SI"/>
        </w:rPr>
        <w:t>:</w:t>
      </w:r>
      <w:r w:rsidRPr="007E7EED">
        <w:rPr>
          <w:rFonts w:cs="Arial"/>
          <w:b/>
          <w:bCs/>
          <w:szCs w:val="20"/>
          <w:lang w:val="sl-SI"/>
        </w:rPr>
        <w:t xml:space="preserve"> </w:t>
      </w:r>
    </w:p>
    <w:p w:rsidR="00934B7F" w:rsidRPr="007E7EED" w:rsidRDefault="00934B7F" w:rsidP="00DE411C">
      <w:pPr>
        <w:spacing w:before="20" w:after="20"/>
        <w:jc w:val="both"/>
        <w:rPr>
          <w:rFonts w:cs="Arial"/>
          <w:bCs/>
          <w:szCs w:val="20"/>
          <w:lang w:val="sl-SI"/>
        </w:rPr>
      </w:pPr>
    </w:p>
    <w:p w:rsidR="00934B7F" w:rsidRPr="007E7EED" w:rsidRDefault="00934B7F" w:rsidP="00DE411C">
      <w:pPr>
        <w:spacing w:before="20" w:after="20"/>
        <w:jc w:val="both"/>
        <w:rPr>
          <w:rFonts w:cs="Arial"/>
          <w:i/>
          <w:szCs w:val="20"/>
          <w:lang w:val="sl-SI"/>
        </w:rPr>
      </w:pPr>
    </w:p>
    <w:p w:rsidR="00934B7F" w:rsidRPr="007E7EED" w:rsidRDefault="00934B7F" w:rsidP="00DE411C">
      <w:pPr>
        <w:spacing w:before="20" w:after="20"/>
        <w:jc w:val="both"/>
        <w:rPr>
          <w:rFonts w:cs="Arial"/>
          <w:b/>
          <w:szCs w:val="20"/>
          <w:lang w:val="sl-SI"/>
        </w:rPr>
      </w:pPr>
      <w:r w:rsidRPr="007E7EED">
        <w:rPr>
          <w:rFonts w:cs="Arial"/>
          <w:b/>
          <w:szCs w:val="20"/>
          <w:lang w:val="sl-SI"/>
        </w:rPr>
        <w:t>12. Zahteva za obravnavo</w:t>
      </w:r>
      <w:r w:rsidRPr="007E7EED">
        <w:rPr>
          <w:rFonts w:cs="Arial"/>
          <w:szCs w:val="20"/>
          <w:lang w:val="sl-SI"/>
        </w:rPr>
        <w:t>:</w:t>
      </w:r>
      <w:r w:rsidRPr="007E7EED">
        <w:rPr>
          <w:rFonts w:cs="Arial"/>
          <w:b/>
          <w:szCs w:val="20"/>
          <w:lang w:val="sl-SI"/>
        </w:rPr>
        <w:t xml:space="preserve"> </w:t>
      </w:r>
      <w:r w:rsidRPr="007E7EED">
        <w:rPr>
          <w:rFonts w:cs="Arial"/>
          <w:i/>
          <w:szCs w:val="20"/>
          <w:lang w:val="sl-SI"/>
        </w:rPr>
        <w:t>na seji Vlade, na seji Odbora za gospodarstvo</w:t>
      </w:r>
    </w:p>
    <w:p w:rsidR="00934B7F" w:rsidRPr="007E7EED" w:rsidRDefault="00934B7F" w:rsidP="00DE411C">
      <w:pPr>
        <w:spacing w:before="20" w:after="20"/>
        <w:jc w:val="both"/>
        <w:rPr>
          <w:rFonts w:cs="Arial"/>
          <w:szCs w:val="20"/>
          <w:lang w:val="sl-SI"/>
        </w:rPr>
      </w:pPr>
    </w:p>
    <w:p w:rsidR="00934B7F" w:rsidRPr="007E7EED" w:rsidRDefault="00934B7F" w:rsidP="00DE411C">
      <w:pPr>
        <w:spacing w:before="20" w:after="20"/>
        <w:jc w:val="both"/>
        <w:rPr>
          <w:rFonts w:cs="Arial"/>
          <w:szCs w:val="20"/>
          <w:lang w:val="sl-SI"/>
        </w:rPr>
      </w:pPr>
    </w:p>
    <w:p w:rsidR="00934B7F" w:rsidRPr="007E7EED" w:rsidRDefault="00934B7F" w:rsidP="00DE411C">
      <w:pPr>
        <w:spacing w:before="20" w:after="20"/>
        <w:jc w:val="both"/>
        <w:rPr>
          <w:rFonts w:cs="Arial"/>
          <w:b/>
          <w:iCs/>
          <w:szCs w:val="20"/>
          <w:lang w:val="sl-SI"/>
        </w:rPr>
      </w:pPr>
    </w:p>
    <w:p w:rsidR="00934B7F" w:rsidRPr="007E7EED" w:rsidRDefault="00934B7F" w:rsidP="00DE411C">
      <w:pPr>
        <w:spacing w:before="20" w:after="20"/>
        <w:jc w:val="both"/>
        <w:rPr>
          <w:rFonts w:cs="Arial"/>
          <w:b/>
          <w:iCs/>
          <w:szCs w:val="20"/>
          <w:lang w:val="sl-SI"/>
        </w:rPr>
      </w:pPr>
    </w:p>
    <w:tbl>
      <w:tblPr>
        <w:tblW w:w="0" w:type="auto"/>
        <w:tblInd w:w="5353" w:type="dxa"/>
        <w:tblLook w:val="04A0" w:firstRow="1" w:lastRow="0" w:firstColumn="1" w:lastColumn="0" w:noHBand="0" w:noVBand="1"/>
      </w:tblPr>
      <w:tblGrid>
        <w:gridCol w:w="3085"/>
      </w:tblGrid>
      <w:tr w:rsidR="00934B7F" w:rsidRPr="007E7EED" w:rsidTr="00DE411C">
        <w:tc>
          <w:tcPr>
            <w:tcW w:w="3085" w:type="dxa"/>
            <w:shd w:val="clear" w:color="auto" w:fill="auto"/>
          </w:tcPr>
          <w:p w:rsidR="00934B7F" w:rsidRPr="007E7EED" w:rsidRDefault="00934B7F" w:rsidP="00DE411C">
            <w:pPr>
              <w:spacing w:before="20" w:after="20"/>
              <w:jc w:val="center"/>
              <w:rPr>
                <w:rFonts w:cs="Arial"/>
                <w:b/>
                <w:iCs/>
                <w:szCs w:val="20"/>
                <w:lang w:val="sl-SI"/>
              </w:rPr>
            </w:pPr>
            <w:r w:rsidRPr="007E7EED">
              <w:rPr>
                <w:rFonts w:cs="Arial"/>
                <w:b/>
                <w:iCs/>
                <w:szCs w:val="20"/>
                <w:lang w:val="sl-SI"/>
              </w:rPr>
              <w:t>Irena Šinko</w:t>
            </w:r>
          </w:p>
          <w:p w:rsidR="00934B7F" w:rsidRPr="007E7EED" w:rsidRDefault="00934B7F" w:rsidP="00DE411C">
            <w:pPr>
              <w:spacing w:before="20" w:after="20"/>
              <w:jc w:val="center"/>
              <w:rPr>
                <w:rFonts w:cs="Arial"/>
                <w:b/>
                <w:iCs/>
                <w:szCs w:val="20"/>
                <w:lang w:val="sl-SI"/>
              </w:rPr>
            </w:pPr>
            <w:r w:rsidRPr="007E7EED">
              <w:rPr>
                <w:rFonts w:cs="Arial"/>
                <w:b/>
                <w:iCs/>
                <w:szCs w:val="20"/>
                <w:lang w:val="sl-SI"/>
              </w:rPr>
              <w:t>MINISTRICA</w:t>
            </w:r>
          </w:p>
        </w:tc>
      </w:tr>
    </w:tbl>
    <w:p w:rsidR="00934B7F" w:rsidRPr="007E7EED" w:rsidRDefault="00934B7F" w:rsidP="00DE411C">
      <w:pPr>
        <w:tabs>
          <w:tab w:val="center" w:pos="6804"/>
        </w:tabs>
        <w:spacing w:before="20" w:after="20"/>
        <w:rPr>
          <w:rFonts w:cs="Arial"/>
          <w:b/>
          <w:iCs/>
          <w:szCs w:val="20"/>
          <w:lang w:val="sl-SI"/>
        </w:rPr>
      </w:pPr>
      <w:r w:rsidRPr="007E7EED">
        <w:rPr>
          <w:rFonts w:cs="Arial"/>
          <w:b/>
          <w:iCs/>
          <w:szCs w:val="20"/>
          <w:lang w:val="sl-SI"/>
        </w:rPr>
        <w:br w:type="page"/>
      </w:r>
    </w:p>
    <w:p w:rsidR="00934B7F" w:rsidRPr="007E7EED" w:rsidRDefault="00934B7F" w:rsidP="00DE411C">
      <w:pPr>
        <w:spacing w:before="20" w:after="20"/>
        <w:jc w:val="center"/>
        <w:rPr>
          <w:rFonts w:cs="Arial"/>
          <w:bCs/>
          <w:szCs w:val="20"/>
          <w:lang w:val="sl-SI"/>
        </w:rPr>
      </w:pPr>
      <w:r w:rsidRPr="007E7EED">
        <w:rPr>
          <w:rFonts w:cs="Arial"/>
          <w:bCs/>
          <w:szCs w:val="20"/>
          <w:lang w:val="sl-SI"/>
        </w:rPr>
        <w:lastRenderedPageBreak/>
        <w:t>II.</w:t>
      </w:r>
    </w:p>
    <w:p w:rsidR="00934B7F" w:rsidRPr="007E7EED" w:rsidRDefault="00934B7F" w:rsidP="00DE411C">
      <w:pPr>
        <w:spacing w:before="20" w:after="20"/>
        <w:jc w:val="center"/>
        <w:rPr>
          <w:rFonts w:cs="Arial"/>
          <w:b/>
          <w:szCs w:val="20"/>
          <w:lang w:val="sl-SI"/>
        </w:rPr>
      </w:pPr>
      <w:r w:rsidRPr="007E7EED">
        <w:rPr>
          <w:rFonts w:cs="Arial"/>
          <w:b/>
          <w:szCs w:val="20"/>
          <w:lang w:val="sl-SI"/>
        </w:rPr>
        <w:t>PREDLOG</w:t>
      </w:r>
    </w:p>
    <w:p w:rsidR="00934B7F" w:rsidRPr="007E7EED" w:rsidRDefault="00934B7F" w:rsidP="00DE411C">
      <w:pPr>
        <w:spacing w:before="20" w:after="20"/>
        <w:jc w:val="center"/>
        <w:rPr>
          <w:rFonts w:cs="Arial"/>
          <w:b/>
          <w:szCs w:val="20"/>
          <w:lang w:val="sl-SI"/>
        </w:rPr>
      </w:pPr>
    </w:p>
    <w:p w:rsidR="00934B7F" w:rsidRPr="007E7EED" w:rsidRDefault="00934B7F" w:rsidP="00DE411C">
      <w:pPr>
        <w:spacing w:before="20" w:after="20"/>
        <w:jc w:val="center"/>
        <w:rPr>
          <w:rFonts w:cs="Arial"/>
          <w:szCs w:val="20"/>
          <w:lang w:val="sl-SI"/>
        </w:rPr>
      </w:pPr>
      <w:r w:rsidRPr="007E7EED">
        <w:rPr>
          <w:rFonts w:cs="Arial"/>
          <w:b/>
          <w:szCs w:val="20"/>
          <w:lang w:val="sl-SI"/>
        </w:rPr>
        <w:t>STALIŠČE RS</w:t>
      </w:r>
    </w:p>
    <w:p w:rsidR="00934B7F" w:rsidRPr="007E7EED" w:rsidRDefault="00934B7F" w:rsidP="00DE411C">
      <w:pPr>
        <w:spacing w:before="20" w:after="20"/>
        <w:jc w:val="both"/>
        <w:rPr>
          <w:rFonts w:cs="Arial"/>
          <w:szCs w:val="20"/>
          <w:lang w:val="sl-SI"/>
        </w:rPr>
      </w:pPr>
    </w:p>
    <w:p w:rsidR="00934B7F" w:rsidRPr="007E7EED" w:rsidRDefault="00934B7F" w:rsidP="00DE411C">
      <w:pPr>
        <w:spacing w:before="20" w:after="20"/>
        <w:jc w:val="both"/>
        <w:rPr>
          <w:rFonts w:cs="Arial"/>
          <w:szCs w:val="20"/>
          <w:lang w:val="sl-SI"/>
        </w:rPr>
      </w:pPr>
      <w:r w:rsidRPr="007E7EED">
        <w:rPr>
          <w:rFonts w:cs="Arial"/>
          <w:szCs w:val="20"/>
          <w:lang w:val="sl-SI"/>
        </w:rPr>
        <w:t>Na podlagi 21. člena Zakona o Vladi Republike Slovenije (Uradni list RS, št. 24/05 – uradno prečiščeno besedilo, 109/08, 38/10 – ZUKN, 8/12, 21/13, 47/13 – ZDU-1G, 65/14 in 55/17) je Vlada Republike Slovenije sprejela naslednji sklep</w:t>
      </w:r>
    </w:p>
    <w:p w:rsidR="00934B7F" w:rsidRPr="007E7EED" w:rsidRDefault="00934B7F" w:rsidP="00DE411C">
      <w:pPr>
        <w:spacing w:before="20" w:after="20"/>
        <w:jc w:val="both"/>
        <w:rPr>
          <w:rFonts w:cs="Arial"/>
          <w:b/>
          <w:i/>
          <w:szCs w:val="20"/>
          <w:lang w:val="sl-SI"/>
        </w:rPr>
      </w:pPr>
    </w:p>
    <w:p w:rsidR="00934B7F" w:rsidRPr="007E7EED" w:rsidRDefault="00934B7F" w:rsidP="00DE411C">
      <w:pPr>
        <w:spacing w:before="20" w:after="20"/>
        <w:jc w:val="both"/>
        <w:rPr>
          <w:rFonts w:cs="Arial"/>
          <w:b/>
          <w:iCs/>
          <w:szCs w:val="20"/>
          <w:lang w:val="sl-SI"/>
        </w:rPr>
      </w:pPr>
      <w:r w:rsidRPr="007E7EED">
        <w:rPr>
          <w:rFonts w:cs="Arial"/>
          <w:b/>
          <w:iCs/>
          <w:szCs w:val="20"/>
          <w:lang w:val="sl-SI"/>
        </w:rPr>
        <w:t>A)</w:t>
      </w:r>
    </w:p>
    <w:p w:rsidR="00934B7F" w:rsidRPr="007E7EED" w:rsidRDefault="00934B7F" w:rsidP="00DE411C">
      <w:pPr>
        <w:spacing w:before="20" w:after="20"/>
        <w:jc w:val="both"/>
        <w:rPr>
          <w:rFonts w:cs="Arial"/>
          <w:i/>
          <w:iCs/>
          <w:szCs w:val="20"/>
          <w:lang w:val="sl-SI"/>
        </w:rPr>
      </w:pPr>
      <w:r w:rsidRPr="007E7EED">
        <w:rPr>
          <w:rFonts w:cs="Arial"/>
          <w:iCs/>
          <w:szCs w:val="20"/>
          <w:lang w:val="sl-SI"/>
        </w:rPr>
        <w:t>Republika Slovenija je sprejela (določila predlog)</w:t>
      </w:r>
    </w:p>
    <w:p w:rsidR="00934B7F" w:rsidRPr="007E7EED" w:rsidRDefault="00934B7F" w:rsidP="00DE411C">
      <w:pPr>
        <w:spacing w:before="20" w:after="20"/>
        <w:jc w:val="both"/>
        <w:rPr>
          <w:rFonts w:cs="Arial"/>
          <w:i/>
          <w:szCs w:val="20"/>
          <w:lang w:val="sl-SI"/>
        </w:rPr>
      </w:pPr>
      <w:r w:rsidRPr="007E7EED">
        <w:rPr>
          <w:rFonts w:cs="Arial"/>
          <w:b/>
          <w:i/>
          <w:szCs w:val="20"/>
          <w:lang w:val="sl-SI"/>
        </w:rPr>
        <w:t>Stališče Republike Slovenije</w:t>
      </w:r>
    </w:p>
    <w:p w:rsidR="00934B7F" w:rsidRPr="007E7EED" w:rsidRDefault="00934B7F" w:rsidP="00DE411C">
      <w:pPr>
        <w:spacing w:before="20" w:after="20"/>
        <w:jc w:val="both"/>
        <w:rPr>
          <w:rFonts w:cs="Arial"/>
          <w:szCs w:val="20"/>
          <w:lang w:val="sl-SI"/>
        </w:rPr>
      </w:pPr>
    </w:p>
    <w:p w:rsidR="00934B7F" w:rsidRPr="007E7EED" w:rsidRDefault="00934B7F" w:rsidP="00DE411C">
      <w:pPr>
        <w:spacing w:before="20" w:after="20"/>
        <w:jc w:val="both"/>
        <w:rPr>
          <w:rFonts w:cs="Arial"/>
          <w:i/>
          <w:iCs/>
          <w:szCs w:val="20"/>
          <w:lang w:val="sl-SI"/>
        </w:rPr>
      </w:pPr>
      <w:r w:rsidRPr="007E7EED">
        <w:rPr>
          <w:rFonts w:cs="Arial"/>
          <w:i/>
          <w:iCs/>
          <w:szCs w:val="20"/>
          <w:lang w:val="sl-SI"/>
        </w:rPr>
        <w:t>Vlada Republike Slovenije je sprejela na podlagi 49.h člena Poslovnika Vlade Republike Slovenije stališče Republike Slovenije k zadevi Sporočilo Komisije Evropskemu parlamentu, Svetu, Evropskemu ekonomsko-socialnemu odboru in Odboru regij - Za močan in trajnosten sektor alg EU - 14784/22, ki se glasi:</w:t>
      </w:r>
    </w:p>
    <w:p w:rsidR="00934B7F" w:rsidRPr="007E7EED" w:rsidRDefault="00934B7F" w:rsidP="00DE411C">
      <w:pPr>
        <w:spacing w:before="20" w:after="20"/>
        <w:jc w:val="both"/>
        <w:rPr>
          <w:rFonts w:cs="Arial"/>
          <w:i/>
          <w:iCs/>
          <w:szCs w:val="20"/>
          <w:lang w:val="sl-SI"/>
        </w:rPr>
      </w:pPr>
    </w:p>
    <w:p w:rsidR="00934B7F" w:rsidRDefault="00934B7F" w:rsidP="00DE411C">
      <w:pPr>
        <w:spacing w:before="20" w:after="20"/>
        <w:jc w:val="both"/>
        <w:rPr>
          <w:rFonts w:cs="Arial"/>
          <w:i/>
          <w:iCs/>
          <w:szCs w:val="20"/>
          <w:lang w:val="sl-SI"/>
        </w:rPr>
      </w:pPr>
      <w:r w:rsidRPr="007E7EED">
        <w:rPr>
          <w:rFonts w:cs="Arial"/>
          <w:i/>
          <w:iCs/>
          <w:szCs w:val="20"/>
          <w:lang w:val="sl-SI"/>
        </w:rPr>
        <w:t>Republika Slovenija pozdravlja Sporočilo Komisije</w:t>
      </w:r>
      <w:r w:rsidR="007E7EED">
        <w:rPr>
          <w:rFonts w:cs="Arial"/>
          <w:i/>
          <w:iCs/>
          <w:szCs w:val="20"/>
          <w:lang w:val="sl-SI"/>
        </w:rPr>
        <w:t xml:space="preserve"> »</w:t>
      </w:r>
      <w:r w:rsidRPr="007E7EED">
        <w:rPr>
          <w:rFonts w:cs="Arial"/>
          <w:i/>
          <w:iCs/>
          <w:szCs w:val="20"/>
          <w:lang w:val="sl-SI"/>
        </w:rPr>
        <w:t>Za mo</w:t>
      </w:r>
      <w:r w:rsidR="007E7EED">
        <w:rPr>
          <w:rFonts w:cs="Arial"/>
          <w:i/>
          <w:iCs/>
          <w:szCs w:val="20"/>
          <w:lang w:val="sl-SI"/>
        </w:rPr>
        <w:t>čan in trajnosten sektor alg EU«</w:t>
      </w:r>
      <w:r w:rsidRPr="007E7EED">
        <w:rPr>
          <w:rFonts w:cs="Arial"/>
          <w:i/>
          <w:iCs/>
          <w:szCs w:val="20"/>
          <w:lang w:val="sl-SI"/>
        </w:rPr>
        <w:t xml:space="preserve"> in s tem napore in aktivnost Unije, usmerjene v krepitev sektorja alg, saj slednji lahko prispeva k prehodu na trajnostne sisteme pridelave in predelave hrane, še zlasti v luči zaostrenih globalnih okoliščin in podnebnih sprememb.</w:t>
      </w:r>
    </w:p>
    <w:p w:rsidR="00152046" w:rsidRDefault="00152046" w:rsidP="00DE411C">
      <w:pPr>
        <w:spacing w:before="20" w:after="20"/>
        <w:jc w:val="both"/>
        <w:rPr>
          <w:rFonts w:cs="Arial"/>
          <w:i/>
          <w:iCs/>
          <w:szCs w:val="20"/>
          <w:lang w:val="sl-SI"/>
        </w:rPr>
      </w:pPr>
    </w:p>
    <w:p w:rsidR="00152046" w:rsidRPr="007E7EED" w:rsidRDefault="00152046" w:rsidP="00DE411C">
      <w:pPr>
        <w:spacing w:before="20" w:after="20"/>
        <w:jc w:val="both"/>
        <w:rPr>
          <w:rFonts w:cs="Arial"/>
          <w:i/>
          <w:iCs/>
          <w:szCs w:val="20"/>
          <w:lang w:val="sl-SI"/>
        </w:rPr>
      </w:pPr>
      <w:r w:rsidRPr="00152046">
        <w:rPr>
          <w:rFonts w:cs="Arial"/>
          <w:i/>
          <w:iCs/>
          <w:szCs w:val="20"/>
          <w:lang w:val="sl-SI"/>
        </w:rPr>
        <w:t>Republika Slovenija se zaveda pomena in potenciala sektorja alg, zato smo ukrepe in pobude razvoju sektorja alg v Sloveniji vključili v novi nacionalni strateški načrt za razvoj akvakulture do leta 2030, kot tudi v osnutek Operativnega programa za izvajanje Evropskega sklada za pomorstvo, ribištvo in akvakulturo 2021-2027, ki je bil pred nedavnim dopolnjen ter uradno poslan Komisiji.</w:t>
      </w:r>
      <w:bookmarkStart w:id="0" w:name="_GoBack"/>
      <w:bookmarkEnd w:id="0"/>
    </w:p>
    <w:p w:rsidR="00934B7F" w:rsidRPr="007E7EED" w:rsidRDefault="00934B7F" w:rsidP="00DE411C">
      <w:pPr>
        <w:spacing w:before="20" w:after="20"/>
        <w:jc w:val="both"/>
        <w:rPr>
          <w:rFonts w:cs="Arial"/>
          <w:b/>
          <w:iCs/>
          <w:szCs w:val="20"/>
          <w:lang w:val="sl-SI"/>
        </w:rPr>
      </w:pPr>
    </w:p>
    <w:p w:rsidR="00934B7F" w:rsidRPr="007E7EED" w:rsidRDefault="00934B7F" w:rsidP="00DE411C">
      <w:pPr>
        <w:spacing w:before="20" w:after="20"/>
        <w:jc w:val="both"/>
        <w:rPr>
          <w:rFonts w:cs="Arial"/>
          <w:b/>
          <w:i/>
          <w:iCs/>
          <w:szCs w:val="20"/>
          <w:lang w:val="sl-SI"/>
        </w:rPr>
      </w:pPr>
      <w:r w:rsidRPr="007E7EED">
        <w:rPr>
          <w:rFonts w:cs="Arial"/>
          <w:b/>
          <w:iCs/>
          <w:szCs w:val="20"/>
          <w:lang w:val="sl-SI"/>
        </w:rPr>
        <w:t>B)</w:t>
      </w:r>
      <w:r w:rsidRPr="007E7EED">
        <w:rPr>
          <w:rFonts w:cs="Arial"/>
          <w:i/>
          <w:iCs/>
          <w:szCs w:val="20"/>
          <w:lang w:val="sl-SI"/>
        </w:rPr>
        <w:t xml:space="preserve"> (</w:t>
      </w:r>
      <w:r w:rsidRPr="007E7EED">
        <w:rPr>
          <w:rFonts w:cs="Arial"/>
          <w:b/>
          <w:i/>
          <w:iCs/>
          <w:szCs w:val="20"/>
          <w:lang w:val="sl-SI"/>
        </w:rPr>
        <w:t>Za zakonodajne akte in odločitve politične narave)</w:t>
      </w:r>
    </w:p>
    <w:p w:rsidR="00934B7F" w:rsidRPr="007E7EED" w:rsidRDefault="00934B7F" w:rsidP="00DE411C">
      <w:pPr>
        <w:spacing w:before="20" w:after="20"/>
        <w:jc w:val="both"/>
        <w:rPr>
          <w:rFonts w:cs="Arial"/>
          <w:i/>
          <w:iCs/>
          <w:szCs w:val="20"/>
          <w:lang w:val="sl-SI"/>
        </w:rPr>
      </w:pPr>
    </w:p>
    <w:p w:rsidR="00934B7F" w:rsidRPr="007E7EED" w:rsidRDefault="00934B7F" w:rsidP="00DE411C">
      <w:pPr>
        <w:spacing w:before="20" w:after="20"/>
        <w:jc w:val="both"/>
        <w:rPr>
          <w:rFonts w:cs="Arial"/>
          <w:iCs/>
          <w:szCs w:val="20"/>
          <w:lang w:val="sl-SI"/>
        </w:rPr>
      </w:pPr>
      <w:r w:rsidRPr="007E7EED">
        <w:rPr>
          <w:rFonts w:cs="Arial"/>
          <w:b/>
          <w:iCs/>
          <w:szCs w:val="20"/>
          <w:lang w:val="sl-SI"/>
        </w:rPr>
        <w:t>POGLAVITNE REŠITVE IN CILJI PREDLOGA ZADEVE EU</w:t>
      </w:r>
      <w:r w:rsidRPr="007E7EED">
        <w:rPr>
          <w:rFonts w:cs="Arial"/>
          <w:iCs/>
          <w:szCs w:val="20"/>
          <w:lang w:val="sl-SI"/>
        </w:rPr>
        <w:t>:</w:t>
      </w:r>
      <w:r w:rsidRPr="007E7EED">
        <w:rPr>
          <w:rFonts w:cs="Arial"/>
          <w:b/>
          <w:i/>
          <w:iCs/>
          <w:color w:val="0070C0"/>
          <w:szCs w:val="20"/>
          <w:lang w:val="sl-SI"/>
        </w:rPr>
        <w:t xml:space="preserve"> </w:t>
      </w:r>
    </w:p>
    <w:p w:rsidR="00934B7F" w:rsidRPr="007E7EED" w:rsidRDefault="00934B7F" w:rsidP="00DE411C">
      <w:pPr>
        <w:spacing w:before="20" w:after="20"/>
        <w:jc w:val="both"/>
        <w:rPr>
          <w:rFonts w:cs="Arial"/>
          <w:i/>
          <w:iCs/>
          <w:szCs w:val="20"/>
          <w:lang w:val="sl-SI"/>
        </w:rPr>
      </w:pPr>
      <w:r w:rsidRPr="007E7EED">
        <w:rPr>
          <w:rFonts w:cs="Arial"/>
          <w:i/>
          <w:iCs/>
          <w:szCs w:val="20"/>
          <w:lang w:val="sl-SI"/>
        </w:rPr>
        <w:t>Sporočilo Komisije »Za močan in trajnosten sektor alg EU« ima namen, da se v Evropi v celoti izkoristi potencial alg kot obnovljivega vira. Potreba po zagotovitvi zanesljive oskrbe s surovinami in energijo je pridobila na pomenu še zlasti v kontekstu ruske vojaške agresije proti Ukrajini, ki vpliva na razpoložljivost gnojil, sestavin krme in energije. Posledica so visoke svetovne cene energije, primarnih proizvodov in živil ter večja negotovost, kar so dejavniki, ki zavirajo rast in povečujejo inflacijske pritiske po vsem svetu.</w:t>
      </w:r>
    </w:p>
    <w:p w:rsidR="00934B7F" w:rsidRPr="007E7EED" w:rsidRDefault="00934B7F" w:rsidP="00DE411C">
      <w:pPr>
        <w:spacing w:before="20" w:after="20"/>
        <w:jc w:val="both"/>
        <w:rPr>
          <w:rFonts w:cs="Arial"/>
          <w:i/>
          <w:iCs/>
          <w:szCs w:val="20"/>
          <w:lang w:val="sl-SI"/>
        </w:rPr>
      </w:pPr>
    </w:p>
    <w:p w:rsidR="00934B7F" w:rsidRPr="007E7EED" w:rsidRDefault="00934B7F" w:rsidP="00DE411C">
      <w:pPr>
        <w:spacing w:before="20" w:after="20"/>
        <w:jc w:val="both"/>
        <w:rPr>
          <w:rFonts w:cs="Arial"/>
          <w:i/>
          <w:iCs/>
          <w:szCs w:val="20"/>
          <w:lang w:val="sl-SI"/>
        </w:rPr>
      </w:pPr>
      <w:r w:rsidRPr="007E7EED">
        <w:rPr>
          <w:rFonts w:cs="Arial"/>
          <w:i/>
          <w:iCs/>
          <w:szCs w:val="20"/>
          <w:lang w:val="sl-SI"/>
        </w:rPr>
        <w:t>Poleg tega je zaradi rasti svetovnega prebivalstva, izčrpavanja virov, okoljskih pritiskov in podnebnih sprememb prepoznana potreba po spremembi pristopa k prehranskim in gospodarskim sistemom in sicer v smeri  novih in trajnostnih načinov oskrbe hitro rastočega svetovnega prebivalstva s hrano. V evropskem zelenem dogovoru, Strategiji »Od vil do vilic« za pravičen, zdrav in okolju prijazen prehranski sistem  in sporočilu o trajnostnem modrem gospodarstvu</w:t>
      </w:r>
      <w:r w:rsidR="007E7EED">
        <w:rPr>
          <w:rFonts w:cs="Arial"/>
          <w:i/>
          <w:iCs/>
          <w:szCs w:val="20"/>
          <w:lang w:val="sl-SI"/>
        </w:rPr>
        <w:t xml:space="preserve"> </w:t>
      </w:r>
      <w:r w:rsidRPr="007E7EED">
        <w:rPr>
          <w:rFonts w:cs="Arial"/>
          <w:i/>
          <w:iCs/>
          <w:szCs w:val="20"/>
          <w:lang w:val="sl-SI"/>
        </w:rPr>
        <w:t>je navedeno, da je lahko gojena morska hrana vir beljakovin za živila in krmo z majhnim ogljičnim odtisom. V Strategiji »Od vil do vilic« za pravičen, zdrav in okolju prijazen prehranski sistem in sporočilu o trajnostnem modrem gospodarstvu je poudarjena vloga alg kot pomembnega vira alternativnih beljakovin v trajnostnem prehranskem sistemu, pri čemer bi morale zagotavljati svetovno prehransko varnost. V strateških smernicah za bolj trajnostno in konkurenčno akvakulturo EU za obdobje 2021–2030  je poudarjeno, da je treba spodbujati gojenje alg, in sicer tako makr</w:t>
      </w:r>
      <w:r w:rsidR="00B726C3">
        <w:rPr>
          <w:rFonts w:cs="Arial"/>
          <w:i/>
          <w:iCs/>
          <w:szCs w:val="20"/>
          <w:lang w:val="sl-SI"/>
        </w:rPr>
        <w:t>oalg (morskih alg) kot mikroalg</w:t>
      </w:r>
      <w:r w:rsidRPr="007E7EED">
        <w:rPr>
          <w:rFonts w:cs="Arial"/>
          <w:i/>
          <w:iCs/>
          <w:szCs w:val="20"/>
          <w:lang w:val="sl-SI"/>
        </w:rPr>
        <w:t xml:space="preserve">, da bi prispevali k doseganju več ciljev evropskega zelenega dogovora. Gojenje alg lahko prispeva k doseganju ciljev EU glede razogljičenja, ničelnega onesnaževanja, krožnosti, ohranjanja in obnove biotske raznovrstnosti, varstva ekosistemov in razvoja okoljskih storitev. Alge lahko nadomestijo proizvode fosilnega </w:t>
      </w:r>
      <w:r w:rsidRPr="007E7EED">
        <w:rPr>
          <w:rFonts w:cs="Arial"/>
          <w:i/>
          <w:iCs/>
          <w:szCs w:val="20"/>
          <w:lang w:val="sl-SI"/>
        </w:rPr>
        <w:lastRenderedPageBreak/>
        <w:t>izvora in služijo kot surovina za rastlinske biostimulante, kemikalije in druge materiale na biološki osnovi ter biogoriva. Sporočilo o trajnostnih ogljikovih krogih  potrjuje, da lahko alge prispevajo h gospodarstvu modrega ogljika. V poročilu o hrani iz oceanov, ki je bilo pripravljeno v okviru mehanizma Evropske komisije za znanstveno svetovanje na visoki ravni, je navedeno, da lahko morske alge zadostijo dodatnemu povpraševanju po biomasi za prehrano ljudi v naslednjih 20 letih, ki po napovedih znaša več kot 100 milijonov ton. Pridelava in predelava alg ter drugih novih morskih virov (biomase) lahko pripomoreta k zagotavljanju trajnostnih živil in krme, pa tudi zdravil, nutricevtikov, rastlinskih biostimulatorjev, embalaže na biološki osnovi, kozmetičnih izdelkov in drugih neživilskih proizvodov.</w:t>
      </w:r>
    </w:p>
    <w:p w:rsidR="00934B7F" w:rsidRPr="007E7EED" w:rsidRDefault="00934B7F" w:rsidP="00DE411C">
      <w:pPr>
        <w:spacing w:before="20" w:after="20"/>
        <w:jc w:val="both"/>
        <w:rPr>
          <w:rFonts w:cs="Arial"/>
          <w:i/>
          <w:iCs/>
          <w:szCs w:val="20"/>
          <w:lang w:val="sl-SI"/>
        </w:rPr>
      </w:pPr>
    </w:p>
    <w:p w:rsidR="00934B7F" w:rsidRPr="007E7EED" w:rsidRDefault="00934B7F" w:rsidP="00DE411C">
      <w:pPr>
        <w:spacing w:before="20" w:after="20"/>
        <w:jc w:val="both"/>
        <w:rPr>
          <w:rFonts w:cs="Arial"/>
          <w:i/>
          <w:iCs/>
          <w:szCs w:val="20"/>
          <w:lang w:val="sl-SI"/>
        </w:rPr>
      </w:pPr>
      <w:r w:rsidRPr="007E7EED">
        <w:rPr>
          <w:rFonts w:cs="Arial"/>
          <w:i/>
          <w:iCs/>
          <w:szCs w:val="20"/>
          <w:lang w:val="sl-SI"/>
        </w:rPr>
        <w:t xml:space="preserve">Industrija morskih alg v Evropi, ki je trenutno bolj kot na gojenje v akvakulturnih obratih, kakršna je praksa v Aziji, osredotočena na nabiranje prostoživečih morskih alg, je še vedno v zelo začetni razvojni fazi. Medtem ko se je azijski trg v zadnjem desetletju močno povečal (pri čemer morske alge predstavljajo približno polovico svetovne akvakulturne proizvodnje), je evropska proizvodnja morskih alg zaenkrat zanemarljiva. </w:t>
      </w:r>
    </w:p>
    <w:p w:rsidR="00934B7F" w:rsidRPr="007E7EED" w:rsidRDefault="00934B7F" w:rsidP="00DE411C">
      <w:pPr>
        <w:spacing w:before="20" w:after="20"/>
        <w:jc w:val="both"/>
        <w:rPr>
          <w:rFonts w:cs="Arial"/>
          <w:i/>
          <w:iCs/>
          <w:szCs w:val="20"/>
          <w:lang w:val="sl-SI"/>
        </w:rPr>
      </w:pPr>
    </w:p>
    <w:p w:rsidR="00934B7F" w:rsidRPr="007E7EED" w:rsidRDefault="00934B7F" w:rsidP="00DE411C">
      <w:pPr>
        <w:spacing w:before="20" w:after="20"/>
        <w:jc w:val="both"/>
        <w:rPr>
          <w:rFonts w:cs="Arial"/>
          <w:i/>
          <w:iCs/>
          <w:szCs w:val="20"/>
          <w:lang w:val="sl-SI"/>
        </w:rPr>
      </w:pPr>
      <w:r w:rsidRPr="007E7EED">
        <w:rPr>
          <w:rFonts w:cs="Arial"/>
          <w:i/>
          <w:iCs/>
          <w:szCs w:val="20"/>
          <w:lang w:val="sl-SI"/>
        </w:rPr>
        <w:t xml:space="preserve">Čeprav je evropski sektor alg trenutno majhen, lahko postane pomemben del modrega biogospodarstva EU. Kombinacija raziskav in inovacij v EU ter podjetniške vneme je ustvarila zagon, ki ga je sektor alg EU potreboval za razvoj in širitev ter v zvezi s katerim je bil v globalnem dogovoru Združenih narodov uporabljen celo izraz revolucija morskih alg, in hkrati prispevala k doseganju ciljev evropskega zelenega dogovora. Evropa je torej v zelo dobrem položaju, da v naslednjem desetletju izkoristi potencial alg. </w:t>
      </w:r>
    </w:p>
    <w:p w:rsidR="00934B7F" w:rsidRPr="007E7EED" w:rsidRDefault="00934B7F" w:rsidP="00DE411C">
      <w:pPr>
        <w:spacing w:before="20" w:after="20"/>
        <w:jc w:val="both"/>
        <w:rPr>
          <w:rFonts w:cs="Arial"/>
          <w:i/>
          <w:iCs/>
          <w:szCs w:val="20"/>
          <w:lang w:val="sl-SI"/>
        </w:rPr>
      </w:pPr>
    </w:p>
    <w:p w:rsidR="00934B7F" w:rsidRPr="007E7EED" w:rsidRDefault="00934B7F" w:rsidP="00DE411C">
      <w:pPr>
        <w:spacing w:before="20" w:after="20"/>
        <w:jc w:val="both"/>
        <w:rPr>
          <w:rFonts w:cs="Arial"/>
          <w:i/>
          <w:iCs/>
          <w:szCs w:val="20"/>
          <w:lang w:val="sl-SI"/>
        </w:rPr>
      </w:pPr>
      <w:r w:rsidRPr="007E7EED">
        <w:rPr>
          <w:rFonts w:cs="Arial"/>
          <w:i/>
          <w:iCs/>
          <w:szCs w:val="20"/>
          <w:lang w:val="sl-SI"/>
        </w:rPr>
        <w:t>Širitev gojenja morskih alg v morju ne bi smela vplivati na ravnovesje morskih ekosistemov in privesti do tega, da bi se v oceanih ponovile enake okoljske napake, ki so bile v preteklosti storjene na kopnem. Koalicija Seaweed for Europe  ocenjuje, da bi se lahko obseg evropskih potreb po morskih algah povečal s približno 270.000 ton  v letu 2019 na 8 milijonov ton v letu 2030, leta 2030 pa bi lahko vrednost morskih alg v vseh s</w:t>
      </w:r>
      <w:r w:rsidR="00B726C3">
        <w:rPr>
          <w:rFonts w:cs="Arial"/>
          <w:i/>
          <w:iCs/>
          <w:szCs w:val="20"/>
          <w:lang w:val="sl-SI"/>
        </w:rPr>
        <w:t>ektorjih dosegla 9 milijard EUR</w:t>
      </w:r>
      <w:r w:rsidRPr="007E7EED">
        <w:rPr>
          <w:rFonts w:cs="Arial"/>
          <w:i/>
          <w:iCs/>
          <w:szCs w:val="20"/>
          <w:lang w:val="sl-SI"/>
        </w:rPr>
        <w:t xml:space="preserve">, pri čemer bi bili sektorji krme, živil in rastlinskih biostimulatorjev (gnojil) največji . S takšnim povečanjem proizvodnje bi se lahko ustvarilo približno 85.000 delovnih mest in zagotovilo, da se iz evropskih morij letno odstrani na tisoče ton fosforja in dušika, zmanjša do 5,4 milijona ton emisij CO2 na leto in zmanjša pritisk na zemljišča. Kot je bilo napovedano v sporočilu o novem pristopu Komisije k trajnostnemu modremu gospodarstvu5, je v tem sporočilu obravnavan potencial alg v EU in določen skladen pristop, vključno s ciljno usmerjenimi ukrepi, za zagotavljanje podpore pri povečanju obsega regenerativnega  gojenja in proizvodnje alg po vsej EU ter za razvoj in uveljavitev trgov  alg kot živilskih in neživilskih proizvodov. </w:t>
      </w:r>
    </w:p>
    <w:p w:rsidR="00934B7F" w:rsidRPr="007E7EED" w:rsidRDefault="00934B7F" w:rsidP="00DE411C">
      <w:pPr>
        <w:spacing w:before="20" w:after="20"/>
        <w:jc w:val="both"/>
        <w:rPr>
          <w:rFonts w:cs="Arial"/>
          <w:i/>
          <w:iCs/>
          <w:szCs w:val="20"/>
          <w:lang w:val="sl-SI"/>
        </w:rPr>
      </w:pPr>
    </w:p>
    <w:p w:rsidR="00934B7F" w:rsidRPr="007E7EED" w:rsidRDefault="00934B7F" w:rsidP="00DE411C">
      <w:pPr>
        <w:spacing w:before="20" w:after="20"/>
        <w:jc w:val="both"/>
        <w:rPr>
          <w:rFonts w:cs="Arial"/>
          <w:i/>
          <w:iCs/>
          <w:szCs w:val="20"/>
          <w:lang w:val="sl-SI"/>
        </w:rPr>
      </w:pPr>
      <w:r w:rsidRPr="007E7EED">
        <w:rPr>
          <w:rFonts w:cs="Arial"/>
          <w:i/>
          <w:iCs/>
          <w:szCs w:val="20"/>
          <w:lang w:val="sl-SI"/>
        </w:rPr>
        <w:t>Za izkoriščanje celotnega potenciala sektorja alg EU so bili na podlagi izčrpne predhodne analize sektorja in obsežnih posvetovanj z deležniki opredeljeni konkretni ukrepi. Ti ukrepi temeljijo na obstoječih pobudah, najboljših razpoložljivih znanstvenih dognanjih, znanju in podatkih ter dobrih poslovnih praksah. V sporočilu Komisije je opredeljenih 23 ukrepov, katerih cilj je:</w:t>
      </w:r>
    </w:p>
    <w:p w:rsidR="00934B7F" w:rsidRPr="007E7EED" w:rsidRDefault="00934B7F" w:rsidP="00DE411C">
      <w:pPr>
        <w:spacing w:before="20" w:after="20"/>
        <w:jc w:val="both"/>
        <w:rPr>
          <w:rFonts w:cs="Arial"/>
          <w:i/>
          <w:iCs/>
          <w:szCs w:val="20"/>
          <w:lang w:val="sl-SI"/>
        </w:rPr>
      </w:pPr>
      <w:r w:rsidRPr="007E7EED">
        <w:rPr>
          <w:rFonts w:cs="Arial"/>
          <w:i/>
          <w:iCs/>
          <w:szCs w:val="20"/>
          <w:lang w:val="sl-SI"/>
        </w:rPr>
        <w:t>(1) izboljšati okvir upravljanja in zakonodajo,</w:t>
      </w:r>
    </w:p>
    <w:p w:rsidR="00934B7F" w:rsidRPr="007E7EED" w:rsidRDefault="00934B7F" w:rsidP="00DE411C">
      <w:pPr>
        <w:spacing w:before="20" w:after="20"/>
        <w:jc w:val="both"/>
        <w:rPr>
          <w:rFonts w:cs="Arial"/>
          <w:i/>
          <w:iCs/>
          <w:szCs w:val="20"/>
          <w:lang w:val="sl-SI"/>
        </w:rPr>
      </w:pPr>
      <w:r w:rsidRPr="007E7EED">
        <w:rPr>
          <w:rFonts w:cs="Arial"/>
          <w:i/>
          <w:iCs/>
          <w:szCs w:val="20"/>
          <w:lang w:val="sl-SI"/>
        </w:rPr>
        <w:t>(2) izboljšati poslovno okolje,</w:t>
      </w:r>
    </w:p>
    <w:p w:rsidR="00934B7F" w:rsidRPr="007E7EED" w:rsidRDefault="00934B7F" w:rsidP="00DE411C">
      <w:pPr>
        <w:spacing w:before="20" w:after="20"/>
        <w:jc w:val="both"/>
        <w:rPr>
          <w:rFonts w:cs="Arial"/>
          <w:i/>
          <w:iCs/>
          <w:szCs w:val="20"/>
          <w:lang w:val="sl-SI"/>
        </w:rPr>
      </w:pPr>
      <w:r w:rsidRPr="007E7EED">
        <w:rPr>
          <w:rFonts w:cs="Arial"/>
          <w:i/>
          <w:iCs/>
          <w:szCs w:val="20"/>
          <w:lang w:val="sl-SI"/>
        </w:rPr>
        <w:t>(3) odpraviti vrzeli na področju znanja, raziskav, tehnologije in inovacij ter</w:t>
      </w:r>
    </w:p>
    <w:p w:rsidR="00934B7F" w:rsidRPr="007E7EED" w:rsidRDefault="00934B7F" w:rsidP="00DE411C">
      <w:pPr>
        <w:spacing w:before="20" w:after="20"/>
        <w:jc w:val="both"/>
        <w:rPr>
          <w:rFonts w:cs="Arial"/>
          <w:i/>
          <w:iCs/>
          <w:szCs w:val="20"/>
          <w:lang w:val="sl-SI"/>
        </w:rPr>
      </w:pPr>
      <w:r w:rsidRPr="007E7EED">
        <w:rPr>
          <w:rFonts w:cs="Arial"/>
          <w:i/>
          <w:iCs/>
          <w:szCs w:val="20"/>
          <w:lang w:val="sl-SI"/>
        </w:rPr>
        <w:t>(4) izboljšati družbeno ozaveščenost in tržno sprejemanje alg in proizvodov na njihovi osnovi v EU.</w:t>
      </w:r>
    </w:p>
    <w:p w:rsidR="00934B7F" w:rsidRPr="007E7EED" w:rsidRDefault="00934B7F" w:rsidP="00DE411C">
      <w:pPr>
        <w:spacing w:before="20" w:after="20"/>
        <w:jc w:val="both"/>
        <w:rPr>
          <w:rFonts w:cs="Arial"/>
          <w:i/>
          <w:iCs/>
          <w:szCs w:val="20"/>
          <w:lang w:val="sl-SI"/>
        </w:rPr>
      </w:pPr>
    </w:p>
    <w:p w:rsidR="00934B7F" w:rsidRPr="007E7EED" w:rsidRDefault="00934B7F" w:rsidP="00DE411C">
      <w:pPr>
        <w:spacing w:before="20" w:after="20"/>
        <w:jc w:val="both"/>
        <w:rPr>
          <w:rFonts w:cs="Arial"/>
          <w:i/>
          <w:iCs/>
          <w:szCs w:val="20"/>
          <w:lang w:val="sl-SI"/>
        </w:rPr>
      </w:pPr>
      <w:r w:rsidRPr="007E7EED">
        <w:rPr>
          <w:rFonts w:cs="Arial"/>
          <w:i/>
          <w:iCs/>
          <w:szCs w:val="20"/>
          <w:lang w:val="sl-SI"/>
        </w:rPr>
        <w:t>V okviru sklopa »Izboljšanje okvira upravljanja in zakonodaje« bo Komisija;:</w:t>
      </w:r>
    </w:p>
    <w:p w:rsidR="00934B7F" w:rsidRPr="007E7EED" w:rsidRDefault="00934B7F" w:rsidP="00DE411C">
      <w:pPr>
        <w:spacing w:before="20" w:after="20"/>
        <w:jc w:val="both"/>
        <w:rPr>
          <w:rFonts w:cs="Arial"/>
          <w:i/>
          <w:iCs/>
          <w:szCs w:val="20"/>
          <w:lang w:val="sl-SI"/>
        </w:rPr>
      </w:pPr>
      <w:r w:rsidRPr="007E7EED">
        <w:rPr>
          <w:rFonts w:cs="Arial"/>
          <w:i/>
          <w:iCs/>
          <w:szCs w:val="20"/>
          <w:lang w:val="sl-SI"/>
        </w:rPr>
        <w:t>1) leta 2023 v tesnem sodelovanju z ustreznimi deležniki začela oblikovati nov nabor orodij za gojitelje alg;</w:t>
      </w:r>
    </w:p>
    <w:p w:rsidR="00934B7F" w:rsidRPr="007E7EED" w:rsidRDefault="00934B7F" w:rsidP="00DE411C">
      <w:pPr>
        <w:spacing w:before="20" w:after="20"/>
        <w:jc w:val="both"/>
        <w:rPr>
          <w:rFonts w:cs="Arial"/>
          <w:i/>
          <w:iCs/>
          <w:szCs w:val="20"/>
          <w:lang w:val="sl-SI"/>
        </w:rPr>
      </w:pPr>
      <w:r w:rsidRPr="007E7EED">
        <w:rPr>
          <w:rFonts w:cs="Arial"/>
          <w:i/>
          <w:iCs/>
          <w:szCs w:val="20"/>
          <w:lang w:val="sl-SI"/>
        </w:rPr>
        <w:t>2) sodelovala z državami članicami, da bi olajšala dostop do morskega prostora, opredelila optimalne lokacije za gojenje morskih alg ter vključila gojenje morskih alg in večnamensko rabo morja v pomorske prostorske načrte;</w:t>
      </w:r>
    </w:p>
    <w:p w:rsidR="00934B7F" w:rsidRPr="007E7EED" w:rsidRDefault="00934B7F" w:rsidP="00DE411C">
      <w:pPr>
        <w:spacing w:before="20" w:after="20"/>
        <w:jc w:val="both"/>
        <w:rPr>
          <w:rFonts w:cs="Arial"/>
          <w:i/>
          <w:iCs/>
          <w:szCs w:val="20"/>
          <w:lang w:val="sl-SI"/>
        </w:rPr>
      </w:pPr>
      <w:r w:rsidRPr="007E7EED">
        <w:rPr>
          <w:rFonts w:cs="Arial"/>
          <w:i/>
          <w:iCs/>
          <w:szCs w:val="20"/>
          <w:lang w:val="sl-SI"/>
        </w:rPr>
        <w:lastRenderedPageBreak/>
        <w:t>3) do konca leta 2026 skupaj z Evropskim odborom za standardizacijo (CEN) oblikovala standardne metode za preskušanje, količinsko določanje ter ekstrakcijo sestavin in onesnaževal iz alg;</w:t>
      </w:r>
    </w:p>
    <w:p w:rsidR="00934B7F" w:rsidRPr="007E7EED" w:rsidRDefault="00934B7F" w:rsidP="00DE411C">
      <w:pPr>
        <w:spacing w:before="20" w:after="20"/>
        <w:jc w:val="both"/>
        <w:rPr>
          <w:rFonts w:cs="Arial"/>
          <w:i/>
          <w:iCs/>
          <w:szCs w:val="20"/>
          <w:lang w:val="sl-SI"/>
        </w:rPr>
      </w:pPr>
      <w:r w:rsidRPr="007E7EED">
        <w:rPr>
          <w:rFonts w:cs="Arial"/>
          <w:i/>
          <w:iCs/>
          <w:szCs w:val="20"/>
          <w:lang w:val="sl-SI"/>
        </w:rPr>
        <w:t>4) do konca leta 2026 skupaj s CEN oblikovala standarde za biogoriva iz alg in metodologijo certificiranja proizvodov iz alg, ki se bodo uporabljali v različnih prometnih sektorjih, zlasti v sektorju težkih cestnih vozil ter letalskem in pomorskem prometu;</w:t>
      </w:r>
    </w:p>
    <w:p w:rsidR="00934B7F" w:rsidRPr="007E7EED" w:rsidRDefault="00934B7F" w:rsidP="00DE411C">
      <w:pPr>
        <w:spacing w:before="20" w:after="20"/>
        <w:jc w:val="both"/>
        <w:rPr>
          <w:rFonts w:cs="Arial"/>
          <w:i/>
          <w:iCs/>
          <w:szCs w:val="20"/>
          <w:lang w:val="sl-SI"/>
        </w:rPr>
      </w:pPr>
      <w:r w:rsidRPr="007E7EED">
        <w:rPr>
          <w:rFonts w:cs="Arial"/>
          <w:i/>
          <w:iCs/>
          <w:szCs w:val="20"/>
          <w:lang w:val="sl-SI"/>
        </w:rPr>
        <w:t>5) leta 2023 začela ocenjevati tržni potencial, učinkovitost in varnost materialov na osnovi alg, uporabljenih v sredstvih za gnojenje, ter potrebo po vključitvi materialov na osnovi alg v Uredbo (EU) 2019/1009 o sredstvih za gnojenje EU.</w:t>
      </w:r>
    </w:p>
    <w:p w:rsidR="00934B7F" w:rsidRPr="007E7EED" w:rsidRDefault="00934B7F" w:rsidP="00DE411C">
      <w:pPr>
        <w:spacing w:before="20" w:after="20"/>
        <w:jc w:val="both"/>
        <w:rPr>
          <w:rFonts w:cs="Arial"/>
          <w:i/>
          <w:iCs/>
          <w:szCs w:val="20"/>
          <w:lang w:val="sl-SI"/>
        </w:rPr>
      </w:pPr>
    </w:p>
    <w:p w:rsidR="00934B7F" w:rsidRPr="007E7EED" w:rsidRDefault="00934B7F" w:rsidP="00DE411C">
      <w:pPr>
        <w:spacing w:before="20" w:after="20"/>
        <w:jc w:val="both"/>
        <w:rPr>
          <w:rFonts w:cs="Arial"/>
          <w:i/>
          <w:iCs/>
          <w:szCs w:val="20"/>
          <w:lang w:val="sl-SI"/>
        </w:rPr>
      </w:pPr>
      <w:r w:rsidRPr="007E7EED">
        <w:rPr>
          <w:rFonts w:cs="Arial"/>
          <w:i/>
          <w:iCs/>
          <w:szCs w:val="20"/>
          <w:lang w:val="sl-SI"/>
        </w:rPr>
        <w:t>V okviru sklopa »Zagotavljanje podpore pri izboljšanju poslovnega okolja« bo Komisija:</w:t>
      </w:r>
    </w:p>
    <w:p w:rsidR="00934B7F" w:rsidRPr="007E7EED" w:rsidRDefault="00934B7F" w:rsidP="00DE411C">
      <w:pPr>
        <w:spacing w:before="20" w:after="20"/>
        <w:jc w:val="both"/>
        <w:rPr>
          <w:rFonts w:cs="Arial"/>
          <w:i/>
          <w:iCs/>
          <w:szCs w:val="20"/>
          <w:lang w:val="sl-SI"/>
        </w:rPr>
      </w:pPr>
      <w:r w:rsidRPr="007E7EED">
        <w:rPr>
          <w:rFonts w:cs="Arial"/>
          <w:i/>
          <w:iCs/>
          <w:szCs w:val="20"/>
          <w:lang w:val="sl-SI"/>
        </w:rPr>
        <w:t>6) leta 2023 v sodelovanju z industrijo alg začela preučevati trg alg in predlagala mehanizme za spodbujanje trga, da bi podprla in spodbudila prenos tehnologije iz faze raziskav na trg;</w:t>
      </w:r>
    </w:p>
    <w:p w:rsidR="00934B7F" w:rsidRPr="007E7EED" w:rsidRDefault="00934B7F" w:rsidP="00DE411C">
      <w:pPr>
        <w:spacing w:before="20" w:after="20"/>
        <w:jc w:val="both"/>
        <w:rPr>
          <w:rFonts w:cs="Arial"/>
          <w:i/>
          <w:iCs/>
          <w:szCs w:val="20"/>
          <w:lang w:val="sl-SI"/>
        </w:rPr>
      </w:pPr>
      <w:r w:rsidRPr="007E7EED">
        <w:rPr>
          <w:rFonts w:cs="Arial"/>
          <w:i/>
          <w:iCs/>
          <w:szCs w:val="20"/>
          <w:lang w:val="sl-SI"/>
        </w:rPr>
        <w:t>7) do konca leta 2024 na podlagi dobrih praks, kazalnikov glede krme in drugih ustreznih informacij pripravila posebne smernice za spodbujanje nadomestitve krme na osnovi rib s krmo na osnovi alg;</w:t>
      </w:r>
    </w:p>
    <w:p w:rsidR="00934B7F" w:rsidRPr="007E7EED" w:rsidRDefault="00934B7F" w:rsidP="00DE411C">
      <w:pPr>
        <w:spacing w:before="20" w:after="20"/>
        <w:jc w:val="both"/>
        <w:rPr>
          <w:rFonts w:cs="Arial"/>
          <w:i/>
          <w:iCs/>
          <w:szCs w:val="20"/>
          <w:lang w:val="sl-SI"/>
        </w:rPr>
      </w:pPr>
      <w:r w:rsidRPr="007E7EED">
        <w:rPr>
          <w:rFonts w:cs="Arial"/>
          <w:i/>
          <w:iCs/>
          <w:szCs w:val="20"/>
          <w:lang w:val="sl-SI"/>
        </w:rPr>
        <w:t>8) z industrijo alg in državami članicami sodelovala pri:</w:t>
      </w:r>
    </w:p>
    <w:p w:rsidR="00934B7F" w:rsidRPr="007E7EED" w:rsidRDefault="00934B7F" w:rsidP="00DE411C">
      <w:pPr>
        <w:spacing w:before="20" w:after="20"/>
        <w:jc w:val="both"/>
        <w:rPr>
          <w:rFonts w:cs="Arial"/>
          <w:i/>
          <w:iCs/>
          <w:szCs w:val="20"/>
          <w:lang w:val="sl-SI"/>
        </w:rPr>
      </w:pPr>
      <w:r w:rsidRPr="007E7EED">
        <w:rPr>
          <w:rFonts w:cs="Arial"/>
          <w:i/>
          <w:iCs/>
          <w:szCs w:val="20"/>
          <w:lang w:val="sl-SI"/>
        </w:rPr>
        <w:t>A. opredelitvi ustreznih in varnih alternativ uporabi hranil in CO2 iz različnih virov v okviru gojenja mikroalg in ekološkega certificiranja;</w:t>
      </w:r>
    </w:p>
    <w:p w:rsidR="00934B7F" w:rsidRPr="007E7EED" w:rsidRDefault="00934B7F" w:rsidP="00DE411C">
      <w:pPr>
        <w:spacing w:before="20" w:after="20"/>
        <w:jc w:val="both"/>
        <w:rPr>
          <w:rFonts w:cs="Arial"/>
          <w:i/>
          <w:iCs/>
          <w:szCs w:val="20"/>
          <w:lang w:val="sl-SI"/>
        </w:rPr>
      </w:pPr>
      <w:r w:rsidRPr="007E7EED">
        <w:rPr>
          <w:rFonts w:cs="Arial"/>
          <w:i/>
          <w:iCs/>
          <w:szCs w:val="20"/>
          <w:lang w:val="sl-SI"/>
        </w:rPr>
        <w:t>B. spodbujanju ekstrakcije hranil iz biomase alg;</w:t>
      </w:r>
    </w:p>
    <w:p w:rsidR="00934B7F" w:rsidRPr="007E7EED" w:rsidRDefault="00934B7F" w:rsidP="00DE411C">
      <w:pPr>
        <w:spacing w:before="20" w:after="20"/>
        <w:jc w:val="both"/>
        <w:rPr>
          <w:rFonts w:cs="Arial"/>
          <w:i/>
          <w:iCs/>
          <w:szCs w:val="20"/>
          <w:lang w:val="sl-SI"/>
        </w:rPr>
      </w:pPr>
      <w:r w:rsidRPr="007E7EED">
        <w:rPr>
          <w:rFonts w:cs="Arial"/>
          <w:i/>
          <w:iCs/>
          <w:szCs w:val="20"/>
          <w:lang w:val="sl-SI"/>
        </w:rPr>
        <w:t>C. podpiranju ocene življenjskega kroga v zvezi z vplivom gojenja in proizvodnje alg na okolje in podnebje z razmislekom o oblikovanju metodologij spremljanja in kazalnikov za merjen</w:t>
      </w:r>
      <w:r w:rsidR="007E7EED">
        <w:rPr>
          <w:rFonts w:cs="Arial"/>
          <w:i/>
          <w:iCs/>
          <w:szCs w:val="20"/>
          <w:lang w:val="sl-SI"/>
        </w:rPr>
        <w:t>je vpliva na okolje in trajnost</w:t>
      </w:r>
      <w:r w:rsidRPr="007E7EED">
        <w:rPr>
          <w:rFonts w:cs="Arial"/>
          <w:i/>
          <w:iCs/>
          <w:szCs w:val="20"/>
          <w:lang w:val="sl-SI"/>
        </w:rPr>
        <w:t>i gojenja morskih alg;</w:t>
      </w:r>
    </w:p>
    <w:p w:rsidR="00934B7F" w:rsidRPr="007E7EED" w:rsidRDefault="00934B7F" w:rsidP="00DE411C">
      <w:pPr>
        <w:spacing w:before="20" w:after="20"/>
        <w:jc w:val="both"/>
        <w:rPr>
          <w:rFonts w:cs="Arial"/>
          <w:i/>
          <w:iCs/>
          <w:szCs w:val="20"/>
          <w:lang w:val="sl-SI"/>
        </w:rPr>
      </w:pPr>
      <w:r w:rsidRPr="007E7EED">
        <w:rPr>
          <w:rFonts w:cs="Arial"/>
          <w:i/>
          <w:iCs/>
          <w:szCs w:val="20"/>
          <w:lang w:val="sl-SI"/>
        </w:rPr>
        <w:t>9) v letih 2023 in 2024 financirala pilotne projekte, ki podpirajo preusmeritev poklicnih poti ribičev z ribolova na regenerativno gojenje na oceanih;</w:t>
      </w:r>
    </w:p>
    <w:p w:rsidR="00934B7F" w:rsidRPr="007E7EED" w:rsidRDefault="00934B7F" w:rsidP="00DE411C">
      <w:pPr>
        <w:spacing w:before="20" w:after="20"/>
        <w:jc w:val="both"/>
        <w:rPr>
          <w:rFonts w:cs="Arial"/>
          <w:i/>
          <w:iCs/>
          <w:szCs w:val="20"/>
          <w:lang w:val="sl-SI"/>
        </w:rPr>
      </w:pPr>
      <w:r w:rsidRPr="007E7EED">
        <w:rPr>
          <w:rFonts w:cs="Arial"/>
          <w:i/>
          <w:iCs/>
          <w:szCs w:val="20"/>
          <w:lang w:val="sl-SI"/>
        </w:rPr>
        <w:t>10) okrepila ciljno usmerjeno podporo za inovativna mala in srednja podjetja ter projekte v sektorju alg z okrepljenimi dejavnostmi platforme BlueInvest;</w:t>
      </w:r>
    </w:p>
    <w:p w:rsidR="00934B7F" w:rsidRPr="007E7EED" w:rsidRDefault="00934B7F" w:rsidP="00DE411C">
      <w:pPr>
        <w:spacing w:before="20" w:after="20"/>
        <w:jc w:val="both"/>
        <w:rPr>
          <w:rFonts w:cs="Arial"/>
          <w:i/>
          <w:iCs/>
          <w:szCs w:val="20"/>
          <w:lang w:val="sl-SI"/>
        </w:rPr>
      </w:pPr>
      <w:r w:rsidRPr="007E7EED">
        <w:rPr>
          <w:rFonts w:cs="Arial"/>
          <w:i/>
          <w:iCs/>
          <w:szCs w:val="20"/>
          <w:lang w:val="sl-SI"/>
        </w:rPr>
        <w:t xml:space="preserve">11) od leta 2023 olajševala sodelovanje na ravni morskih bazenov in makroregij s spodbujanjem inovativnih medregionalnih partnerstev. </w:t>
      </w:r>
    </w:p>
    <w:p w:rsidR="00934B7F" w:rsidRPr="007E7EED" w:rsidRDefault="00934B7F" w:rsidP="00DE411C">
      <w:pPr>
        <w:spacing w:before="20" w:after="20"/>
        <w:jc w:val="both"/>
        <w:rPr>
          <w:rFonts w:cs="Arial"/>
          <w:i/>
          <w:iCs/>
          <w:szCs w:val="20"/>
          <w:lang w:val="sl-SI"/>
        </w:rPr>
      </w:pPr>
    </w:p>
    <w:p w:rsidR="00934B7F" w:rsidRPr="007E7EED" w:rsidRDefault="00934B7F" w:rsidP="00DE411C">
      <w:pPr>
        <w:spacing w:before="20" w:after="20"/>
        <w:jc w:val="both"/>
        <w:rPr>
          <w:rFonts w:cs="Arial"/>
          <w:i/>
          <w:iCs/>
          <w:szCs w:val="20"/>
          <w:lang w:val="sl-SI"/>
        </w:rPr>
      </w:pPr>
      <w:r w:rsidRPr="007E7EED">
        <w:rPr>
          <w:rFonts w:cs="Arial"/>
          <w:i/>
          <w:iCs/>
          <w:szCs w:val="20"/>
          <w:lang w:val="sl-SI"/>
        </w:rPr>
        <w:t>V okviru sklopa »Odprava vrzeli na področju znanja, raziskav, tehnologije in inovacij« bo Komisija:</w:t>
      </w:r>
    </w:p>
    <w:p w:rsidR="00934B7F" w:rsidRPr="007E7EED" w:rsidRDefault="00934B7F" w:rsidP="00DE411C">
      <w:pPr>
        <w:spacing w:before="20" w:after="20"/>
        <w:jc w:val="both"/>
        <w:rPr>
          <w:rFonts w:cs="Arial"/>
          <w:i/>
          <w:iCs/>
          <w:szCs w:val="20"/>
          <w:lang w:val="sl-SI"/>
        </w:rPr>
      </w:pPr>
      <w:r w:rsidRPr="007E7EED">
        <w:rPr>
          <w:rFonts w:cs="Arial"/>
          <w:i/>
          <w:iCs/>
          <w:szCs w:val="20"/>
          <w:lang w:val="sl-SI"/>
        </w:rPr>
        <w:t>12) do konca leta 2023 znanje o sektorju alg vključila v mehanizem EU za pomoč akvakulturi;</w:t>
      </w:r>
    </w:p>
    <w:p w:rsidR="00934B7F" w:rsidRPr="007E7EED" w:rsidRDefault="00934B7F" w:rsidP="00DE411C">
      <w:pPr>
        <w:spacing w:before="20" w:after="20"/>
        <w:jc w:val="both"/>
        <w:rPr>
          <w:rFonts w:cs="Arial"/>
          <w:i/>
          <w:iCs/>
          <w:szCs w:val="20"/>
          <w:lang w:val="sl-SI"/>
        </w:rPr>
      </w:pPr>
      <w:r w:rsidRPr="007E7EED">
        <w:rPr>
          <w:rFonts w:cs="Arial"/>
          <w:i/>
          <w:iCs/>
          <w:szCs w:val="20"/>
          <w:lang w:val="sl-SI"/>
        </w:rPr>
        <w:t>13) do konca leta 2025 v sodelovanju z ustreznimi deležniki izvedla študijo za pridobitev boljšega znanja o možnostih blaženja podnebnih sprememb z morskimi algami in vlogi morskih alg kot ponorov modrega ogljika;</w:t>
      </w:r>
    </w:p>
    <w:p w:rsidR="00934B7F" w:rsidRPr="007E7EED" w:rsidRDefault="00934B7F" w:rsidP="00DE411C">
      <w:pPr>
        <w:spacing w:before="20" w:after="20"/>
        <w:jc w:val="both"/>
        <w:rPr>
          <w:rFonts w:cs="Arial"/>
          <w:i/>
          <w:iCs/>
          <w:szCs w:val="20"/>
          <w:lang w:val="sl-SI"/>
        </w:rPr>
      </w:pPr>
      <w:r w:rsidRPr="007E7EED">
        <w:rPr>
          <w:rFonts w:cs="Arial"/>
          <w:i/>
          <w:iCs/>
          <w:szCs w:val="20"/>
          <w:lang w:val="sl-SI"/>
        </w:rPr>
        <w:t>14) do konca leta 2025 v sodelovanju z raziskovalci in akademiki ocenila možnosti za vzpostavitev pristopa k ohranjanju biotske raznovrstnosti morskih alg, ki bi se uporabljal po vsej EU, z vzdrževanjem in beleženjem podatkov o evropskih sevih morskih alg v centralizirani mreži biobank ali banki podatkov;</w:t>
      </w:r>
    </w:p>
    <w:p w:rsidR="00934B7F" w:rsidRPr="007E7EED" w:rsidRDefault="00934B7F" w:rsidP="00DE411C">
      <w:pPr>
        <w:spacing w:before="20" w:after="20"/>
        <w:jc w:val="both"/>
        <w:rPr>
          <w:rFonts w:cs="Arial"/>
          <w:i/>
          <w:iCs/>
          <w:szCs w:val="20"/>
          <w:lang w:val="sl-SI"/>
        </w:rPr>
      </w:pPr>
      <w:r w:rsidRPr="007E7EED">
        <w:rPr>
          <w:rFonts w:cs="Arial"/>
          <w:i/>
          <w:iCs/>
          <w:szCs w:val="20"/>
          <w:lang w:val="sl-SI"/>
        </w:rPr>
        <w:t>15) leta 2023 ob upoštevanju nasvetov Evropske agencije za varnost hrane začela razprave o določitvi mejnih vrednosti onesnaževal in joda v algah in/ali sprejetju novega priporočila glede spremljanja vrst alg, v zvezi s katerimi ni na voljo dovolj podatkov o prisotnosti onesnaževal, da bi se lahko določile mejne vrednosti;</w:t>
      </w:r>
    </w:p>
    <w:p w:rsidR="00934B7F" w:rsidRPr="007E7EED" w:rsidRDefault="00934B7F" w:rsidP="00DE411C">
      <w:pPr>
        <w:spacing w:before="20" w:after="20"/>
        <w:jc w:val="both"/>
        <w:rPr>
          <w:rFonts w:cs="Arial"/>
          <w:i/>
          <w:iCs/>
          <w:szCs w:val="20"/>
          <w:lang w:val="sl-SI"/>
        </w:rPr>
      </w:pPr>
      <w:r w:rsidRPr="007E7EED">
        <w:rPr>
          <w:rFonts w:cs="Arial"/>
          <w:i/>
          <w:iCs/>
          <w:szCs w:val="20"/>
          <w:lang w:val="sl-SI"/>
        </w:rPr>
        <w:t>16) leta 2023 v sodelovanju z državami članicami začela preučevati obstoječe sheme spremljanja in razpoložljive podatke o nabiranju prostoživečih morskih alg;</w:t>
      </w:r>
    </w:p>
    <w:p w:rsidR="00934B7F" w:rsidRPr="007E7EED" w:rsidRDefault="00934B7F" w:rsidP="00DE411C">
      <w:pPr>
        <w:spacing w:before="20" w:after="20"/>
        <w:jc w:val="both"/>
        <w:rPr>
          <w:rFonts w:cs="Arial"/>
          <w:i/>
          <w:iCs/>
          <w:szCs w:val="20"/>
          <w:lang w:val="sl-SI"/>
        </w:rPr>
      </w:pPr>
      <w:r w:rsidRPr="007E7EED">
        <w:rPr>
          <w:rFonts w:cs="Arial"/>
          <w:i/>
          <w:iCs/>
          <w:szCs w:val="20"/>
          <w:lang w:val="sl-SI"/>
        </w:rPr>
        <w:t>20) leta 2023 začela pripravljati pregled razpoložljivosti podatkov o algah (npr. o proizvodnji, zaposlovanju in prometu ter drugih socialno-ekonomskih podatkov) ter izdala priporočilo o centralizaciji virov teh podatkov.</w:t>
      </w:r>
    </w:p>
    <w:p w:rsidR="00934B7F" w:rsidRPr="007E7EED" w:rsidRDefault="00934B7F" w:rsidP="00DE411C">
      <w:pPr>
        <w:spacing w:before="20" w:after="20"/>
        <w:jc w:val="both"/>
        <w:rPr>
          <w:rFonts w:cs="Arial"/>
          <w:i/>
          <w:iCs/>
          <w:szCs w:val="20"/>
          <w:lang w:val="sl-SI"/>
        </w:rPr>
      </w:pPr>
    </w:p>
    <w:p w:rsidR="00934B7F" w:rsidRPr="007E7EED" w:rsidRDefault="00934B7F" w:rsidP="00DE411C">
      <w:pPr>
        <w:spacing w:before="20" w:after="20"/>
        <w:jc w:val="both"/>
        <w:rPr>
          <w:rFonts w:cs="Arial"/>
          <w:i/>
          <w:iCs/>
          <w:szCs w:val="20"/>
          <w:lang w:val="sl-SI"/>
        </w:rPr>
      </w:pPr>
      <w:r w:rsidRPr="007E7EED">
        <w:rPr>
          <w:rFonts w:cs="Arial"/>
          <w:i/>
          <w:iCs/>
          <w:szCs w:val="20"/>
          <w:lang w:val="sl-SI"/>
        </w:rPr>
        <w:t>V okviru sklopa »Izboljšanje družbene ozaveščenosti in tržnega sprejemanja alg in proizvodov na njihovi osnovi« bo Komisija:</w:t>
      </w:r>
    </w:p>
    <w:p w:rsidR="00934B7F" w:rsidRPr="007E7EED" w:rsidRDefault="00934B7F" w:rsidP="00DE411C">
      <w:pPr>
        <w:spacing w:before="20" w:after="20"/>
        <w:jc w:val="both"/>
        <w:rPr>
          <w:rFonts w:cs="Arial"/>
          <w:i/>
          <w:iCs/>
          <w:szCs w:val="20"/>
          <w:lang w:val="sl-SI"/>
        </w:rPr>
      </w:pPr>
      <w:r w:rsidRPr="007E7EED">
        <w:rPr>
          <w:rFonts w:cs="Arial"/>
          <w:i/>
          <w:iCs/>
          <w:szCs w:val="20"/>
          <w:lang w:val="sl-SI"/>
        </w:rPr>
        <w:t>21) leta 2023 začela podpirati ozaveščanje potrošnikov z:</w:t>
      </w:r>
    </w:p>
    <w:p w:rsidR="00934B7F" w:rsidRPr="007E7EED" w:rsidRDefault="00934B7F" w:rsidP="00DE411C">
      <w:pPr>
        <w:spacing w:before="20" w:after="20"/>
        <w:jc w:val="both"/>
        <w:rPr>
          <w:rFonts w:cs="Arial"/>
          <w:i/>
          <w:iCs/>
          <w:szCs w:val="20"/>
          <w:lang w:val="sl-SI"/>
        </w:rPr>
      </w:pPr>
      <w:r w:rsidRPr="007E7EED">
        <w:rPr>
          <w:rFonts w:cs="Arial"/>
          <w:i/>
          <w:iCs/>
          <w:szCs w:val="20"/>
          <w:lang w:val="sl-SI"/>
        </w:rPr>
        <w:lastRenderedPageBreak/>
        <w:t>A. izvedbo analize vedenja potrošnikov in njihovih preferenc v zvezi z dojemanjem proizvodov na osnovi alg;</w:t>
      </w:r>
    </w:p>
    <w:p w:rsidR="00934B7F" w:rsidRPr="007E7EED" w:rsidRDefault="00934B7F" w:rsidP="00DE411C">
      <w:pPr>
        <w:spacing w:before="20" w:after="20"/>
        <w:jc w:val="both"/>
        <w:rPr>
          <w:rFonts w:cs="Arial"/>
          <w:i/>
          <w:iCs/>
          <w:szCs w:val="20"/>
          <w:lang w:val="sl-SI"/>
        </w:rPr>
      </w:pPr>
      <w:r w:rsidRPr="007E7EED">
        <w:rPr>
          <w:rFonts w:cs="Arial"/>
          <w:i/>
          <w:iCs/>
          <w:szCs w:val="20"/>
          <w:lang w:val="sl-SI"/>
        </w:rPr>
        <w:t>B. izvedbo na dejstvih temelječe vseevropske in/ali, če je ustrezno, regionalne ali lokalne komunikacijske kampanje ali kampanj za spodbujanje različnih načinov uporabe in koristi proizvodov na osnovi alg;</w:t>
      </w:r>
    </w:p>
    <w:p w:rsidR="00934B7F" w:rsidRPr="007E7EED" w:rsidRDefault="00934B7F" w:rsidP="00DE411C">
      <w:pPr>
        <w:spacing w:before="20" w:after="20"/>
        <w:jc w:val="both"/>
        <w:rPr>
          <w:rFonts w:cs="Arial"/>
          <w:i/>
          <w:iCs/>
          <w:szCs w:val="20"/>
          <w:lang w:val="sl-SI"/>
        </w:rPr>
      </w:pPr>
      <w:r w:rsidRPr="007E7EED">
        <w:rPr>
          <w:rFonts w:cs="Arial"/>
          <w:i/>
          <w:iCs/>
          <w:szCs w:val="20"/>
          <w:lang w:val="sl-SI"/>
        </w:rPr>
        <w:t>22) povečala trajnost proizvodov na osnovi alg v okviru EU za označevanje trajnostno pridelanih živil, vključno s tržnimi standardi za proizvode iz ribištva in akvakulture ter pobudami za zelena javna naročila, pr</w:t>
      </w:r>
      <w:r w:rsidR="00B726C3">
        <w:rPr>
          <w:rFonts w:cs="Arial"/>
          <w:i/>
          <w:iCs/>
          <w:szCs w:val="20"/>
          <w:lang w:val="sl-SI"/>
        </w:rPr>
        <w:t>edvidenimi v okviru strategije »</w:t>
      </w:r>
      <w:r w:rsidRPr="007E7EED">
        <w:rPr>
          <w:rFonts w:cs="Arial"/>
          <w:i/>
          <w:iCs/>
          <w:szCs w:val="20"/>
          <w:lang w:val="sl-SI"/>
        </w:rPr>
        <w:t>od vil do vilic</w:t>
      </w:r>
      <w:r w:rsidR="00B726C3">
        <w:rPr>
          <w:rFonts w:cs="Arial"/>
          <w:i/>
          <w:iCs/>
          <w:szCs w:val="20"/>
          <w:lang w:val="sl-SI"/>
        </w:rPr>
        <w:t>«</w:t>
      </w:r>
      <w:r w:rsidRPr="007E7EED">
        <w:rPr>
          <w:rFonts w:cs="Arial"/>
          <w:i/>
          <w:iCs/>
          <w:szCs w:val="20"/>
          <w:lang w:val="sl-SI"/>
        </w:rPr>
        <w:t>;</w:t>
      </w:r>
    </w:p>
    <w:p w:rsidR="00934B7F" w:rsidRPr="007E7EED" w:rsidRDefault="00934B7F" w:rsidP="00DE411C">
      <w:pPr>
        <w:spacing w:before="20" w:after="20"/>
        <w:jc w:val="both"/>
        <w:rPr>
          <w:rFonts w:cs="Arial"/>
          <w:i/>
          <w:iCs/>
          <w:szCs w:val="20"/>
          <w:lang w:val="sl-SI"/>
        </w:rPr>
      </w:pPr>
      <w:r w:rsidRPr="007E7EED">
        <w:rPr>
          <w:rFonts w:cs="Arial"/>
          <w:i/>
          <w:iCs/>
          <w:szCs w:val="20"/>
          <w:lang w:val="sl-SI"/>
        </w:rPr>
        <w:t>23) leta 2023 skupaj s platformo EU4Ocean in državami članicami začela spodbujati ukrepe za ozaveščanje o modrem biogospodarstvu in inovativnih rešitvah za regenerativno akvakulturo v šolah in univerzah.</w:t>
      </w:r>
    </w:p>
    <w:p w:rsidR="00934B7F" w:rsidRPr="007E7EED" w:rsidRDefault="00934B7F" w:rsidP="00DE411C">
      <w:pPr>
        <w:spacing w:before="20" w:after="20"/>
        <w:jc w:val="both"/>
        <w:rPr>
          <w:rFonts w:cs="Arial"/>
          <w:iCs/>
          <w:szCs w:val="20"/>
          <w:lang w:val="sl-SI"/>
        </w:rPr>
      </w:pPr>
    </w:p>
    <w:p w:rsidR="00934B7F" w:rsidRPr="007E7EED" w:rsidRDefault="00934B7F" w:rsidP="00DE411C">
      <w:pPr>
        <w:spacing w:before="20" w:after="20"/>
        <w:jc w:val="both"/>
        <w:rPr>
          <w:rFonts w:cs="Arial"/>
          <w:iCs/>
          <w:szCs w:val="20"/>
          <w:lang w:val="sl-SI"/>
        </w:rPr>
      </w:pPr>
      <w:r w:rsidRPr="007E7EED">
        <w:rPr>
          <w:rFonts w:cs="Arial"/>
          <w:b/>
          <w:iCs/>
          <w:szCs w:val="20"/>
          <w:lang w:val="sl-SI"/>
        </w:rPr>
        <w:t>OCENA VPLIVOV IN POSLEDIC PREDLOGA ZADEVE EU</w:t>
      </w:r>
      <w:r w:rsidRPr="007E7EED">
        <w:rPr>
          <w:rFonts w:cs="Arial"/>
          <w:iCs/>
          <w:szCs w:val="20"/>
          <w:lang w:val="sl-SI"/>
        </w:rPr>
        <w:t xml:space="preserve">: </w:t>
      </w:r>
    </w:p>
    <w:p w:rsidR="00934B7F" w:rsidRPr="007E7EED" w:rsidRDefault="00934B7F" w:rsidP="00DE411C">
      <w:pPr>
        <w:spacing w:before="20" w:after="20"/>
        <w:jc w:val="both"/>
        <w:rPr>
          <w:rFonts w:cs="Arial"/>
          <w:i/>
          <w:szCs w:val="20"/>
          <w:lang w:val="sl-SI"/>
        </w:rPr>
      </w:pPr>
    </w:p>
    <w:p w:rsidR="00934B7F" w:rsidRPr="007E7EED" w:rsidRDefault="00934B7F" w:rsidP="00DE411C">
      <w:pPr>
        <w:spacing w:before="20" w:after="20"/>
        <w:jc w:val="both"/>
        <w:rPr>
          <w:rFonts w:cs="Arial"/>
          <w:szCs w:val="20"/>
          <w:lang w:val="sl-SI"/>
        </w:rPr>
      </w:pPr>
      <w:r w:rsidRPr="007E7EED">
        <w:rPr>
          <w:rFonts w:cs="Arial"/>
          <w:szCs w:val="20"/>
          <w:lang w:val="sl-SI"/>
        </w:rPr>
        <w:t>Vpliv na pravni red</w:t>
      </w:r>
    </w:p>
    <w:p w:rsidR="00934B7F" w:rsidRPr="007E7EED" w:rsidRDefault="00934B7F" w:rsidP="00DE411C">
      <w:pPr>
        <w:spacing w:before="20" w:after="20"/>
        <w:jc w:val="both"/>
        <w:rPr>
          <w:rFonts w:cs="Arial"/>
          <w:i/>
          <w:szCs w:val="20"/>
          <w:lang w:val="sl-SI"/>
        </w:rPr>
      </w:pPr>
      <w:r w:rsidRPr="007E7EED">
        <w:rPr>
          <w:rFonts w:cs="Arial"/>
          <w:i/>
          <w:szCs w:val="20"/>
          <w:lang w:val="sl-SI"/>
        </w:rPr>
        <w:t>Ni vpliva na pravni red.</w:t>
      </w:r>
    </w:p>
    <w:p w:rsidR="00934B7F" w:rsidRPr="007E7EED" w:rsidRDefault="00934B7F" w:rsidP="00DE411C">
      <w:pPr>
        <w:spacing w:before="20" w:after="20"/>
        <w:jc w:val="both"/>
        <w:rPr>
          <w:rFonts w:cs="Arial"/>
          <w:i/>
          <w:szCs w:val="20"/>
          <w:lang w:val="sl-SI"/>
        </w:rPr>
      </w:pPr>
    </w:p>
    <w:p w:rsidR="00934B7F" w:rsidRPr="007E7EED" w:rsidRDefault="00934B7F" w:rsidP="00DE411C">
      <w:pPr>
        <w:spacing w:before="20" w:after="20"/>
        <w:jc w:val="both"/>
        <w:rPr>
          <w:rFonts w:cs="Arial"/>
          <w:szCs w:val="20"/>
          <w:lang w:val="sl-SI"/>
        </w:rPr>
      </w:pPr>
      <w:r w:rsidRPr="007E7EED">
        <w:rPr>
          <w:rFonts w:cs="Arial"/>
          <w:szCs w:val="20"/>
          <w:lang w:val="sl-SI"/>
        </w:rPr>
        <w:t>Posledice za proračun</w:t>
      </w:r>
    </w:p>
    <w:p w:rsidR="00934B7F" w:rsidRPr="007E7EED" w:rsidRDefault="00934B7F" w:rsidP="00DE411C">
      <w:pPr>
        <w:spacing w:before="20" w:after="20"/>
        <w:jc w:val="both"/>
        <w:rPr>
          <w:rFonts w:cs="Arial"/>
          <w:i/>
          <w:szCs w:val="20"/>
          <w:lang w:val="sl-SI"/>
        </w:rPr>
      </w:pPr>
      <w:r w:rsidRPr="007E7EED">
        <w:rPr>
          <w:rFonts w:cs="Arial"/>
          <w:i/>
          <w:szCs w:val="20"/>
          <w:lang w:val="sl-SI"/>
        </w:rPr>
        <w:t>Sporočilo Komisije ni vrsta akta, ki bi imel posledice za proračun RS in EU.</w:t>
      </w:r>
    </w:p>
    <w:p w:rsidR="00934B7F" w:rsidRPr="007E7EED" w:rsidRDefault="00934B7F" w:rsidP="00DE411C">
      <w:pPr>
        <w:spacing w:before="20" w:after="20"/>
        <w:jc w:val="both"/>
        <w:rPr>
          <w:rFonts w:cs="Arial"/>
          <w:szCs w:val="20"/>
          <w:lang w:val="sl-SI"/>
        </w:rPr>
      </w:pPr>
    </w:p>
    <w:p w:rsidR="00934B7F" w:rsidRPr="007E7EED" w:rsidRDefault="00934B7F" w:rsidP="00DE411C">
      <w:pPr>
        <w:spacing w:before="20" w:after="20"/>
        <w:jc w:val="both"/>
        <w:rPr>
          <w:rFonts w:cs="Arial"/>
          <w:szCs w:val="20"/>
          <w:lang w:val="sl-SI"/>
        </w:rPr>
      </w:pPr>
      <w:r w:rsidRPr="007E7EED">
        <w:rPr>
          <w:rFonts w:cs="Arial"/>
          <w:szCs w:val="20"/>
          <w:lang w:val="sl-SI"/>
        </w:rPr>
        <w:t>Vpliv na gospodarstvo</w:t>
      </w:r>
    </w:p>
    <w:p w:rsidR="00934B7F" w:rsidRPr="007E7EED" w:rsidRDefault="00934B7F" w:rsidP="00DE411C">
      <w:pPr>
        <w:spacing w:before="20" w:after="20"/>
        <w:jc w:val="both"/>
        <w:rPr>
          <w:rFonts w:cs="Arial"/>
          <w:i/>
          <w:szCs w:val="20"/>
          <w:lang w:val="sl-SI"/>
        </w:rPr>
      </w:pPr>
      <w:r w:rsidRPr="007E7EED">
        <w:rPr>
          <w:rFonts w:cs="Arial"/>
          <w:i/>
          <w:szCs w:val="20"/>
          <w:lang w:val="sl-SI"/>
        </w:rPr>
        <w:t>Krepitev sektorja alg bo imelo pozitiven vpliv na gospodarstvo. S povečanjem proizvodnje alg, ki bi ustvarila nova delovna mesta. Uspešna industrija alg EU bi lahko usmerjala druge industrije in jih spodbudila k temu, da postanejo bolj regenerativne, inovativne in družbeno vzorne, pri čemer bi se ustvarilo na tisoče delovnih mest, zlasti v obalnih skupnostih.</w:t>
      </w:r>
    </w:p>
    <w:p w:rsidR="00934B7F" w:rsidRPr="007E7EED" w:rsidRDefault="00934B7F" w:rsidP="00DE411C">
      <w:pPr>
        <w:spacing w:before="20" w:after="20"/>
        <w:jc w:val="both"/>
        <w:rPr>
          <w:rFonts w:cs="Arial"/>
          <w:szCs w:val="20"/>
          <w:lang w:val="sl-SI"/>
        </w:rPr>
      </w:pPr>
    </w:p>
    <w:p w:rsidR="00934B7F" w:rsidRPr="007E7EED" w:rsidRDefault="00934B7F" w:rsidP="00DE411C">
      <w:pPr>
        <w:spacing w:before="20" w:after="20"/>
        <w:jc w:val="both"/>
        <w:rPr>
          <w:rFonts w:cs="Arial"/>
          <w:szCs w:val="20"/>
          <w:lang w:val="sl-SI"/>
        </w:rPr>
      </w:pPr>
      <w:r w:rsidRPr="007E7EED">
        <w:rPr>
          <w:rFonts w:cs="Arial"/>
          <w:szCs w:val="20"/>
          <w:lang w:val="sl-SI"/>
        </w:rPr>
        <w:t>Vpliv na javno upravo</w:t>
      </w:r>
    </w:p>
    <w:p w:rsidR="00934B7F" w:rsidRPr="007E7EED" w:rsidRDefault="00934B7F" w:rsidP="00DE411C">
      <w:pPr>
        <w:spacing w:before="20" w:after="20"/>
        <w:jc w:val="both"/>
        <w:rPr>
          <w:rFonts w:cs="Arial"/>
          <w:i/>
          <w:szCs w:val="20"/>
          <w:lang w:val="sl-SI"/>
        </w:rPr>
      </w:pPr>
      <w:r w:rsidRPr="007E7EED">
        <w:rPr>
          <w:rFonts w:cs="Arial"/>
          <w:i/>
          <w:szCs w:val="20"/>
          <w:lang w:val="sl-SI"/>
        </w:rPr>
        <w:t>Sporočilo Komisije ni vrsta akta, ki bi imel posledice za javno upravo.</w:t>
      </w:r>
    </w:p>
    <w:p w:rsidR="00934B7F" w:rsidRPr="007E7EED" w:rsidRDefault="00934B7F" w:rsidP="00DE411C">
      <w:pPr>
        <w:spacing w:before="20" w:after="20"/>
        <w:jc w:val="both"/>
        <w:rPr>
          <w:rFonts w:cs="Arial"/>
          <w:szCs w:val="20"/>
          <w:lang w:val="sl-SI"/>
        </w:rPr>
      </w:pPr>
    </w:p>
    <w:p w:rsidR="00934B7F" w:rsidRPr="007E7EED" w:rsidRDefault="00934B7F" w:rsidP="00DE411C">
      <w:pPr>
        <w:spacing w:before="20" w:after="20"/>
        <w:jc w:val="both"/>
        <w:rPr>
          <w:rFonts w:cs="Arial"/>
          <w:szCs w:val="20"/>
          <w:lang w:val="sl-SI"/>
        </w:rPr>
      </w:pPr>
      <w:r w:rsidRPr="007E7EED">
        <w:rPr>
          <w:rFonts w:cs="Arial"/>
          <w:szCs w:val="20"/>
          <w:lang w:val="sl-SI"/>
        </w:rPr>
        <w:t>Vpliv na okolje</w:t>
      </w:r>
    </w:p>
    <w:p w:rsidR="00934B7F" w:rsidRPr="007E7EED" w:rsidRDefault="00934B7F" w:rsidP="00DE411C">
      <w:pPr>
        <w:spacing w:before="20" w:after="20"/>
        <w:jc w:val="both"/>
        <w:rPr>
          <w:rFonts w:cs="Arial"/>
          <w:i/>
          <w:szCs w:val="20"/>
          <w:lang w:val="sl-SI"/>
        </w:rPr>
      </w:pPr>
      <w:r w:rsidRPr="007E7EED">
        <w:rPr>
          <w:rFonts w:cs="Arial"/>
          <w:i/>
          <w:szCs w:val="20"/>
          <w:lang w:val="sl-SI"/>
        </w:rPr>
        <w:t xml:space="preserve">Pričakovati je pozitiven vpliv na okolje. Gojenje alg lahko prispeva k doseganju ciljev EU glede razogljičenja, ničelnega onesnaževanja, krožnosti, ohranjanja in obnove biotske raznovrstnosti, varstva ekosistemov in razvoja okoljskih storitev. Alge lahko nadomestijo proizvode fosilnega izvora in služijo kot surovina za rastlinske biostimulante, kemikalije in druge materiale na biološki osnovi ter biogoriva. </w:t>
      </w:r>
    </w:p>
    <w:p w:rsidR="00934B7F" w:rsidRPr="007E7EED" w:rsidRDefault="00934B7F" w:rsidP="00DE411C">
      <w:pPr>
        <w:spacing w:before="20" w:after="20"/>
        <w:jc w:val="both"/>
        <w:rPr>
          <w:rFonts w:cs="Arial"/>
          <w:szCs w:val="20"/>
          <w:lang w:val="sl-SI"/>
        </w:rPr>
      </w:pPr>
    </w:p>
    <w:p w:rsidR="00934B7F" w:rsidRPr="007E7EED" w:rsidRDefault="00934B7F" w:rsidP="00DE411C">
      <w:pPr>
        <w:spacing w:before="20" w:after="20"/>
        <w:jc w:val="both"/>
        <w:rPr>
          <w:rFonts w:cs="Arial"/>
          <w:szCs w:val="20"/>
          <w:lang w:val="sl-SI"/>
        </w:rPr>
      </w:pPr>
      <w:r w:rsidRPr="007E7EED">
        <w:rPr>
          <w:rFonts w:cs="Arial"/>
          <w:szCs w:val="20"/>
          <w:lang w:val="sl-SI"/>
        </w:rPr>
        <w:t>Drugo</w:t>
      </w:r>
    </w:p>
    <w:p w:rsidR="00934B7F" w:rsidRPr="007E7EED" w:rsidRDefault="00934B7F" w:rsidP="00DE411C">
      <w:pPr>
        <w:spacing w:before="20" w:after="20"/>
        <w:jc w:val="both"/>
        <w:rPr>
          <w:rFonts w:cs="Arial"/>
          <w:i/>
          <w:szCs w:val="20"/>
          <w:lang w:val="sl-SI"/>
        </w:rPr>
      </w:pPr>
    </w:p>
    <w:p w:rsidR="00934B7F" w:rsidRPr="007E7EED" w:rsidRDefault="00934B7F" w:rsidP="00DE411C">
      <w:pPr>
        <w:spacing w:before="20" w:after="20"/>
        <w:jc w:val="both"/>
        <w:rPr>
          <w:rFonts w:cs="Arial"/>
          <w:b/>
          <w:bCs/>
          <w:i/>
          <w:szCs w:val="20"/>
          <w:lang w:val="sl-SI"/>
        </w:rPr>
      </w:pPr>
      <w:r w:rsidRPr="007E7EED">
        <w:rPr>
          <w:rFonts w:cs="Arial"/>
          <w:b/>
          <w:bCs/>
          <w:i/>
          <w:szCs w:val="20"/>
          <w:lang w:val="sl-SI"/>
        </w:rPr>
        <w:t xml:space="preserve"> </w:t>
      </w:r>
    </w:p>
    <w:p w:rsidR="00934B7F" w:rsidRPr="007E7EED" w:rsidRDefault="00934B7F" w:rsidP="00DE411C">
      <w:pPr>
        <w:spacing w:before="20" w:after="20"/>
        <w:jc w:val="both"/>
        <w:rPr>
          <w:rFonts w:cs="Arial"/>
          <w:b/>
          <w:szCs w:val="20"/>
          <w:lang w:val="sl-SI"/>
        </w:rPr>
      </w:pPr>
      <w:r w:rsidRPr="007E7EED">
        <w:rPr>
          <w:rFonts w:cs="Arial"/>
          <w:b/>
          <w:szCs w:val="20"/>
          <w:lang w:val="sl-SI"/>
        </w:rPr>
        <w:t>C)</w:t>
      </w:r>
    </w:p>
    <w:p w:rsidR="00934B7F" w:rsidRPr="007E7EED" w:rsidRDefault="00934B7F" w:rsidP="00DE411C">
      <w:pPr>
        <w:spacing w:before="20" w:after="20"/>
        <w:jc w:val="both"/>
        <w:rPr>
          <w:rFonts w:cs="Arial"/>
          <w:b/>
          <w:iCs/>
          <w:szCs w:val="20"/>
          <w:lang w:val="sl-SI"/>
        </w:rPr>
      </w:pPr>
      <w:r w:rsidRPr="007E7EED">
        <w:rPr>
          <w:rFonts w:cs="Arial"/>
          <w:b/>
          <w:iCs/>
          <w:szCs w:val="20"/>
          <w:lang w:val="sl-SI"/>
        </w:rPr>
        <w:t>Predstavniki RS, ki bodo zastopali stališče RS v institucijah EU</w:t>
      </w:r>
      <w:r w:rsidRPr="007E7EED">
        <w:rPr>
          <w:rFonts w:cs="Arial"/>
          <w:iCs/>
          <w:szCs w:val="20"/>
          <w:lang w:val="sl-SI"/>
        </w:rPr>
        <w:t>:</w:t>
      </w:r>
      <w:r w:rsidRPr="007E7EED">
        <w:rPr>
          <w:rFonts w:cs="Arial"/>
          <w:b/>
          <w:iCs/>
          <w:szCs w:val="20"/>
          <w:lang w:val="sl-SI"/>
        </w:rPr>
        <w:t xml:space="preserve"> </w:t>
      </w:r>
    </w:p>
    <w:p w:rsidR="00934B7F" w:rsidRPr="007E7EED" w:rsidRDefault="00934B7F" w:rsidP="00DE411C">
      <w:pPr>
        <w:spacing w:before="20" w:after="20"/>
        <w:jc w:val="both"/>
        <w:rPr>
          <w:rFonts w:cs="Arial"/>
          <w:b/>
          <w:iCs/>
          <w:szCs w:val="20"/>
          <w:lang w:val="sl-SI"/>
        </w:rPr>
      </w:pPr>
      <w:r w:rsidRPr="007E7EED">
        <w:rPr>
          <w:rFonts w:cs="Arial"/>
          <w:b/>
          <w:i/>
          <w:iCs/>
          <w:szCs w:val="20"/>
          <w:lang w:val="sl-SI"/>
        </w:rPr>
        <w:t>Irena Šinko, ministrica; dr. Darij Krajčič, državni sekretar; Tatjana Buzeti, državna sekretarka,  dr. Polona Bunič, Sektor za ribištvo, MKGP; mag. Leon Megušar, svetovalec za kmetijstvo, SPBR</w:t>
      </w:r>
    </w:p>
    <w:p w:rsidR="00934B7F" w:rsidRPr="007E7EED" w:rsidRDefault="00934B7F" w:rsidP="00DE411C">
      <w:pPr>
        <w:spacing w:before="20" w:after="20"/>
        <w:jc w:val="both"/>
        <w:rPr>
          <w:rFonts w:cs="Arial"/>
          <w:szCs w:val="20"/>
          <w:lang w:val="sl-SI"/>
        </w:rPr>
      </w:pPr>
    </w:p>
    <w:p w:rsidR="007D75CF" w:rsidRPr="007E7EED" w:rsidRDefault="007D75CF" w:rsidP="0024718A">
      <w:pPr>
        <w:rPr>
          <w:lang w:val="sl-SI"/>
        </w:rPr>
      </w:pPr>
    </w:p>
    <w:sectPr w:rsidR="007D75CF" w:rsidRPr="007E7EED" w:rsidSect="00431D47">
      <w:headerReference w:type="even" r:id="rId7"/>
      <w:headerReference w:type="default" r:id="rId8"/>
      <w:footerReference w:type="even" r:id="rId9"/>
      <w:footerReference w:type="default" r:id="rId10"/>
      <w:headerReference w:type="first" r:id="rId11"/>
      <w:footerReference w:type="first" r:id="rId12"/>
      <w:pgSz w:w="11900" w:h="16840" w:code="9"/>
      <w:pgMar w:top="993"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11C" w:rsidRDefault="00DE411C">
      <w:r>
        <w:separator/>
      </w:r>
    </w:p>
  </w:endnote>
  <w:endnote w:type="continuationSeparator" w:id="0">
    <w:p w:rsidR="00DE411C" w:rsidRDefault="00DE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B7F" w:rsidRDefault="00934B7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B7F" w:rsidRDefault="00934B7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B7F" w:rsidRDefault="00934B7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11C" w:rsidRDefault="00DE411C">
      <w:r>
        <w:separator/>
      </w:r>
    </w:p>
  </w:footnote>
  <w:footnote w:type="continuationSeparator" w:id="0">
    <w:p w:rsidR="00DE411C" w:rsidRDefault="00DE4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B7F" w:rsidRDefault="00934B7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71" w:rsidRPr="00110CBD" w:rsidRDefault="00DC6A7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13"/>
    </w:tblGrid>
    <w:tr w:rsidR="00DC6A71" w:rsidRPr="008F3500">
      <w:trPr>
        <w:cantSplit/>
        <w:trHeight w:hRule="exact" w:val="847"/>
      </w:trPr>
      <w:tc>
        <w:tcPr>
          <w:tcW w:w="567" w:type="dxa"/>
        </w:tcPr>
        <w:p w:rsidR="00530285" w:rsidRPr="00963ADE" w:rsidRDefault="0037369D" w:rsidP="00530285">
          <w:pPr>
            <w:autoSpaceDE w:val="0"/>
            <w:autoSpaceDN w:val="0"/>
            <w:adjustRightInd w:val="0"/>
            <w:spacing w:before="100" w:line="240" w:lineRule="auto"/>
            <w:rPr>
              <w:rFonts w:ascii="Republika" w:hAnsi="Republika"/>
              <w:sz w:val="18"/>
              <w:szCs w:val="60"/>
              <w:lang w:val="sl-SI"/>
            </w:rPr>
          </w:pPr>
          <w:r w:rsidRPr="00963ADE">
            <w:rPr>
              <w:noProof/>
              <w:lang w:val="sl-SI" w:eastAsia="sl-SI"/>
            </w:rPr>
            <w:drawing>
              <wp:inline distT="0" distB="0" distL="0" distR="0">
                <wp:extent cx="252095" cy="299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 cy="299085"/>
                        </a:xfrm>
                        <a:prstGeom prst="rect">
                          <a:avLst/>
                        </a:prstGeom>
                        <a:noFill/>
                        <a:ln>
                          <a:noFill/>
                        </a:ln>
                      </pic:spPr>
                    </pic:pic>
                  </a:graphicData>
                </a:graphic>
              </wp:inline>
            </w:drawing>
          </w:r>
        </w:p>
        <w:p w:rsidR="006D42D9" w:rsidRPr="006D42D9" w:rsidRDefault="006D42D9" w:rsidP="0024718A">
          <w:pPr>
            <w:autoSpaceDE w:val="0"/>
            <w:autoSpaceDN w:val="0"/>
            <w:adjustRightInd w:val="0"/>
            <w:spacing w:line="240" w:lineRule="auto"/>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DC6A71" w:rsidRPr="006D42D9" w:rsidRDefault="00DC6A71" w:rsidP="006D42D9">
          <w:pPr>
            <w:rPr>
              <w:rFonts w:ascii="Republika" w:hAnsi="Republika"/>
              <w:sz w:val="60"/>
              <w:szCs w:val="60"/>
              <w:lang w:val="sl-SI"/>
            </w:rPr>
          </w:pPr>
        </w:p>
      </w:tc>
    </w:tr>
  </w:tbl>
  <w:p w:rsidR="00DC6A71" w:rsidRPr="008F3500" w:rsidRDefault="0037369D"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5B6E9"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Oqzfv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DC6A71" w:rsidRPr="008F3500">
      <w:rPr>
        <w:rFonts w:ascii="Republika" w:hAnsi="Republika"/>
        <w:lang w:val="sl-SI"/>
      </w:rPr>
      <w:t>REPUBLIKA SLOVENIJA</w:t>
    </w:r>
  </w:p>
  <w:p w:rsidR="00567106" w:rsidRPr="006D3DFE" w:rsidRDefault="006D3DFE" w:rsidP="006D3DFE">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 xml:space="preserve">Ministrstvo za </w:t>
    </w:r>
    <w:r w:rsidR="00C5062F">
      <w:rPr>
        <w:rFonts w:ascii="Republika Bold" w:hAnsi="Republika Bold"/>
        <w:b/>
        <w:caps/>
        <w:lang w:val="sl-SI"/>
      </w:rPr>
      <w:t>KMETIJSTVO, GOZDARSTVO IN PREHRANO</w:t>
    </w:r>
  </w:p>
  <w:p w:rsidR="00DC6A71" w:rsidRPr="008F3500" w:rsidRDefault="00C5062F" w:rsidP="00924E3C">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Dunajska </w:t>
    </w:r>
    <w:r w:rsidR="000C407D">
      <w:rPr>
        <w:rFonts w:cs="Arial"/>
        <w:sz w:val="16"/>
        <w:lang w:val="sl-SI"/>
      </w:rPr>
      <w:t xml:space="preserve">cesta </w:t>
    </w:r>
    <w:r>
      <w:rPr>
        <w:rFonts w:cs="Arial"/>
        <w:sz w:val="16"/>
        <w:lang w:val="sl-SI"/>
      </w:rPr>
      <w:t>22</w:t>
    </w:r>
    <w:r w:rsidR="00DC6A71" w:rsidRPr="008F3500">
      <w:rPr>
        <w:rFonts w:cs="Arial"/>
        <w:sz w:val="16"/>
        <w:lang w:val="sl-SI"/>
      </w:rPr>
      <w:t xml:space="preserve">, </w:t>
    </w:r>
    <w:r w:rsidR="006D3DFE">
      <w:rPr>
        <w:rFonts w:cs="Arial"/>
        <w:sz w:val="16"/>
        <w:lang w:val="sl-SI"/>
      </w:rPr>
      <w:t>1000 Ljubljana</w:t>
    </w:r>
    <w:r w:rsidR="00DC6A71" w:rsidRPr="008F3500">
      <w:rPr>
        <w:rFonts w:cs="Arial"/>
        <w:sz w:val="16"/>
        <w:lang w:val="sl-SI"/>
      </w:rPr>
      <w:tab/>
      <w:t xml:space="preserve">T: </w:t>
    </w:r>
    <w:r>
      <w:rPr>
        <w:rFonts w:cs="Arial"/>
        <w:sz w:val="16"/>
        <w:lang w:val="sl-SI"/>
      </w:rPr>
      <w:t>01 478 9000</w:t>
    </w:r>
  </w:p>
  <w:p w:rsidR="00DC6A71" w:rsidRPr="008F3500" w:rsidRDefault="00DC6A71"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6D3DFE">
      <w:rPr>
        <w:rFonts w:cs="Arial"/>
        <w:sz w:val="16"/>
        <w:lang w:val="sl-SI"/>
      </w:rPr>
      <w:t xml:space="preserve">01 478 </w:t>
    </w:r>
    <w:r w:rsidR="000C407D">
      <w:rPr>
        <w:rFonts w:cs="Arial"/>
        <w:sz w:val="16"/>
        <w:lang w:val="sl-SI"/>
      </w:rPr>
      <w:t>9021</w:t>
    </w:r>
    <w:r w:rsidRPr="008F3500">
      <w:rPr>
        <w:rFonts w:cs="Arial"/>
        <w:sz w:val="16"/>
        <w:lang w:val="sl-SI"/>
      </w:rPr>
      <w:t xml:space="preserve"> </w:t>
    </w:r>
  </w:p>
  <w:p w:rsidR="00DC6A71" w:rsidRPr="008F3500" w:rsidRDefault="00DC6A7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4B276A">
      <w:rPr>
        <w:rFonts w:cs="Arial"/>
        <w:sz w:val="16"/>
        <w:lang w:val="sl-SI"/>
      </w:rPr>
      <w:t>gp.mkgp</w:t>
    </w:r>
    <w:r w:rsidR="006D3DFE">
      <w:rPr>
        <w:rFonts w:cs="Arial"/>
        <w:sz w:val="16"/>
        <w:lang w:val="sl-SI"/>
      </w:rPr>
      <w:t>@gov.si</w:t>
    </w:r>
  </w:p>
  <w:p w:rsidR="00CE7514" w:rsidRPr="008F3500" w:rsidRDefault="00CE7514"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4B276A">
      <w:rPr>
        <w:rFonts w:cs="Arial"/>
        <w:sz w:val="16"/>
        <w:lang w:val="sl-SI"/>
      </w:rPr>
      <w:t>www.mkgp</w:t>
    </w:r>
    <w:r w:rsidR="006D3DFE">
      <w:rPr>
        <w:rFonts w:cs="Arial"/>
        <w:sz w:val="16"/>
        <w:lang w:val="sl-SI"/>
      </w:rPr>
      <w:t>.gov.si</w:t>
    </w:r>
  </w:p>
  <w:p w:rsidR="00DC6A71" w:rsidRPr="008F3500" w:rsidRDefault="00DC6A7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716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23A88"/>
    <w:rsid w:val="000A02C2"/>
    <w:rsid w:val="000A7238"/>
    <w:rsid w:val="000C407D"/>
    <w:rsid w:val="000D2FE7"/>
    <w:rsid w:val="001357B2"/>
    <w:rsid w:val="00152046"/>
    <w:rsid w:val="00202A77"/>
    <w:rsid w:val="0024718A"/>
    <w:rsid w:val="00271CE5"/>
    <w:rsid w:val="00282020"/>
    <w:rsid w:val="003636BF"/>
    <w:rsid w:val="0037369D"/>
    <w:rsid w:val="0037479F"/>
    <w:rsid w:val="003845B4"/>
    <w:rsid w:val="00387B1A"/>
    <w:rsid w:val="003E1C74"/>
    <w:rsid w:val="00431D47"/>
    <w:rsid w:val="004B276A"/>
    <w:rsid w:val="00526246"/>
    <w:rsid w:val="00530285"/>
    <w:rsid w:val="00567106"/>
    <w:rsid w:val="005E1D3C"/>
    <w:rsid w:val="006051E1"/>
    <w:rsid w:val="00632253"/>
    <w:rsid w:val="00642714"/>
    <w:rsid w:val="006455CE"/>
    <w:rsid w:val="006C491D"/>
    <w:rsid w:val="006D3DFE"/>
    <w:rsid w:val="006D42D9"/>
    <w:rsid w:val="00733017"/>
    <w:rsid w:val="00783310"/>
    <w:rsid w:val="007A4A6D"/>
    <w:rsid w:val="007D1BCF"/>
    <w:rsid w:val="007D75CF"/>
    <w:rsid w:val="007E6DC5"/>
    <w:rsid w:val="007E7EED"/>
    <w:rsid w:val="00876443"/>
    <w:rsid w:val="0088043C"/>
    <w:rsid w:val="008906C9"/>
    <w:rsid w:val="008C5738"/>
    <w:rsid w:val="008D04F0"/>
    <w:rsid w:val="008F3500"/>
    <w:rsid w:val="00924E3C"/>
    <w:rsid w:val="00934B7F"/>
    <w:rsid w:val="009612BB"/>
    <w:rsid w:val="00A125C5"/>
    <w:rsid w:val="00A21E7F"/>
    <w:rsid w:val="00A35903"/>
    <w:rsid w:val="00A5039D"/>
    <w:rsid w:val="00A65EE7"/>
    <w:rsid w:val="00A70133"/>
    <w:rsid w:val="00B17141"/>
    <w:rsid w:val="00B31575"/>
    <w:rsid w:val="00B726C3"/>
    <w:rsid w:val="00B8547D"/>
    <w:rsid w:val="00B866EE"/>
    <w:rsid w:val="00C250D5"/>
    <w:rsid w:val="00C5062F"/>
    <w:rsid w:val="00C92898"/>
    <w:rsid w:val="00CE7514"/>
    <w:rsid w:val="00D04605"/>
    <w:rsid w:val="00D22D3D"/>
    <w:rsid w:val="00D248DE"/>
    <w:rsid w:val="00D8542D"/>
    <w:rsid w:val="00DB6F30"/>
    <w:rsid w:val="00DC6A71"/>
    <w:rsid w:val="00DE411C"/>
    <w:rsid w:val="00DE5B46"/>
    <w:rsid w:val="00E0357D"/>
    <w:rsid w:val="00E24EC2"/>
    <w:rsid w:val="00F240BB"/>
    <w:rsid w:val="00F46724"/>
    <w:rsid w:val="00F57FED"/>
    <w:rsid w:val="00FF3D5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428299"/>
    </o:shapedefaults>
    <o:shapelayout v:ext="edit">
      <o:idmap v:ext="edit" data="1"/>
    </o:shapelayout>
  </w:shapeDefaults>
  <w:doNotEmbedSmartTags/>
  <w:decimalSymbol w:val=","/>
  <w:listSeparator w:val=";"/>
  <w14:docId w14:val="5FCD7B27"/>
  <w15:chartTrackingRefBased/>
  <w15:docId w15:val="{4EF4E932-A7F3-4D44-BA25-A8B485A3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2345</Words>
  <Characters>13895</Characters>
  <Application>Microsoft Office Word</Application>
  <DocSecurity>0</DocSecurity>
  <Lines>115</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Helena Gašperlin Pertovt</cp:lastModifiedBy>
  <cp:revision>3</cp:revision>
  <cp:lastPrinted>2010-07-05T09:38:00Z</cp:lastPrinted>
  <dcterms:created xsi:type="dcterms:W3CDTF">2022-11-18T10:43:00Z</dcterms:created>
  <dcterms:modified xsi:type="dcterms:W3CDTF">2022-11-22T19:20:00Z</dcterms:modified>
</cp:coreProperties>
</file>