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F7B2" w14:textId="014D6ED6" w:rsidR="002925DC" w:rsidRDefault="00254F79" w:rsidP="002925DC">
      <w:pPr>
        <w:autoSpaceDE w:val="0"/>
        <w:autoSpaceDN w:val="0"/>
        <w:adjustRightInd w:val="0"/>
        <w:rPr>
          <w:rFonts w:ascii="Republika" w:hAnsi="Republika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F02D42A" wp14:editId="2A924AAB">
            <wp:simplePos x="0" y="0"/>
            <wp:positionH relativeFrom="page">
              <wp:posOffset>228600</wp:posOffset>
            </wp:positionH>
            <wp:positionV relativeFrom="paragraph">
              <wp:posOffset>13970</wp:posOffset>
            </wp:positionV>
            <wp:extent cx="417893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65" y="21159"/>
                <wp:lineTo x="21465" y="0"/>
                <wp:lineTo x="0" y="0"/>
              </wp:wrapPolygon>
            </wp:wrapTight>
            <wp:docPr id="3" name="Slika 3" descr="logotip ministrstva za naravne vire pro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3333"/>
                    <a:stretch/>
                  </pic:blipFill>
                  <pic:spPr bwMode="auto">
                    <a:xfrm>
                      <a:off x="0" y="0"/>
                      <a:ext cx="417893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715F">
        <w:rPr>
          <w:rFonts w:ascii="Republika" w:hAnsi="Republika"/>
          <w:noProof/>
          <w:szCs w:val="20"/>
          <w:lang w:eastAsia="sl-SI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49473BE4" wp14:editId="1AD8915D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0C7BBB8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z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Gz4HWcWBhrRVlvF&#10;FsmZ0YWaEjZ255M2Mdlnt0XxMzCLmx5spzLDl5OjsnmqKH4rSYfgCH8/fkVJOXCImG2aWj8kSDKA&#10;TXkap9s01BSZoMtqUZXLBWfiGiqgvtY5H+IXhQNLm4Ybopxx4bgNMfGA+pqS2lh80sbkWRvLRhL7&#10;cVHmgoBGyxRMacF3+43x7Aj0Wj5V99VymUVR5G2ax4OVGaxXID9f9hG0Oe+pubEXL5L8s5F7lKed&#10;v3pE48wsL08vvZe351z9+kHWvwA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LEkIbP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</w:p>
    <w:p w14:paraId="367D2C00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7B0DC8A6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5AD7818A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18916114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 xml:space="preserve">          </w:t>
      </w:r>
      <w:r w:rsidR="00254F79">
        <w:rPr>
          <w:rFonts w:cs="Arial"/>
          <w:sz w:val="16"/>
        </w:rPr>
        <w:tab/>
      </w:r>
      <w:r>
        <w:rPr>
          <w:rFonts w:cs="Arial"/>
          <w:sz w:val="16"/>
        </w:rPr>
        <w:t>Dunajska cesta 48, 1000 Ljubljana</w:t>
      </w:r>
      <w:r>
        <w:rPr>
          <w:rFonts w:cs="Arial"/>
          <w:sz w:val="16"/>
        </w:rPr>
        <w:tab/>
      </w:r>
    </w:p>
    <w:p w14:paraId="1C45FCDB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T: 01 478 70 00</w:t>
      </w:r>
    </w:p>
    <w:p w14:paraId="44022710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 xml:space="preserve">F: 01 478 74 25 </w:t>
      </w:r>
    </w:p>
    <w:p w14:paraId="21A171EC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E: gp.mnvp@gov.si</w:t>
      </w:r>
    </w:p>
    <w:p w14:paraId="499C2DCC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www.mnvp.gov.si</w:t>
      </w:r>
    </w:p>
    <w:p w14:paraId="0795B465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15362C88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5A572CD4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5D5FAF89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4D1B38DA" w14:textId="77777777" w:rsidR="00404863" w:rsidRPr="00254F79" w:rsidRDefault="00404863" w:rsidP="00254F79">
      <w:pPr>
        <w:pStyle w:val="Glava"/>
        <w:tabs>
          <w:tab w:val="clear" w:pos="4320"/>
          <w:tab w:val="left" w:pos="5112"/>
        </w:tabs>
        <w:spacing w:line="240" w:lineRule="exact"/>
        <w:jc w:val="right"/>
        <w:rPr>
          <w:rFonts w:cs="Arial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02B4B" w:rsidRPr="002D2E84" w14:paraId="4ECDD1D7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87FBA5" w14:textId="511FFE3C" w:rsidR="00F02B4B" w:rsidRPr="002D2E84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2E84">
              <w:rPr>
                <w:sz w:val="20"/>
                <w:szCs w:val="20"/>
              </w:rPr>
              <w:t xml:space="preserve">Številka: </w:t>
            </w:r>
            <w:r w:rsidR="007B3067" w:rsidRPr="002D2E84">
              <w:rPr>
                <w:sz w:val="20"/>
                <w:szCs w:val="20"/>
              </w:rPr>
              <w:t>35022-</w:t>
            </w:r>
            <w:r w:rsidR="002D2E84" w:rsidRPr="002D2E84">
              <w:rPr>
                <w:sz w:val="20"/>
                <w:szCs w:val="20"/>
              </w:rPr>
              <w:t>6</w:t>
            </w:r>
            <w:r w:rsidR="007B3067" w:rsidRPr="002D2E84">
              <w:rPr>
                <w:sz w:val="20"/>
                <w:szCs w:val="20"/>
              </w:rPr>
              <w:t>/</w:t>
            </w:r>
            <w:r w:rsidR="007B3067" w:rsidRPr="002F43F1">
              <w:rPr>
                <w:sz w:val="20"/>
                <w:szCs w:val="20"/>
              </w:rPr>
              <w:t>202</w:t>
            </w:r>
            <w:r w:rsidR="002D2E84" w:rsidRPr="002F43F1">
              <w:rPr>
                <w:sz w:val="20"/>
                <w:szCs w:val="20"/>
              </w:rPr>
              <w:t>4</w:t>
            </w:r>
            <w:r w:rsidR="007B3067" w:rsidRPr="002F43F1">
              <w:rPr>
                <w:sz w:val="20"/>
                <w:szCs w:val="20"/>
              </w:rPr>
              <w:t>-25</w:t>
            </w:r>
            <w:r w:rsidR="002D2E84" w:rsidRPr="002F43F1">
              <w:rPr>
                <w:sz w:val="20"/>
                <w:szCs w:val="20"/>
              </w:rPr>
              <w:t>6</w:t>
            </w:r>
            <w:r w:rsidR="007B3067" w:rsidRPr="002F43F1">
              <w:rPr>
                <w:sz w:val="20"/>
                <w:szCs w:val="20"/>
              </w:rPr>
              <w:t>0-1</w:t>
            </w:r>
            <w:r w:rsidR="002F43F1" w:rsidRPr="002F43F1">
              <w:rPr>
                <w:sz w:val="20"/>
                <w:szCs w:val="20"/>
              </w:rPr>
              <w:t>5</w:t>
            </w:r>
          </w:p>
        </w:tc>
      </w:tr>
      <w:tr w:rsidR="00F02B4B" w:rsidRPr="000D7F9E" w14:paraId="6EB147ED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8F80A55" w14:textId="384F730F" w:rsidR="00F02B4B" w:rsidRPr="002D2E84" w:rsidRDefault="00F02B4B" w:rsidP="00F02B4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2E84">
              <w:rPr>
                <w:sz w:val="20"/>
                <w:szCs w:val="20"/>
              </w:rPr>
              <w:t xml:space="preserve">Ljubljana, </w:t>
            </w:r>
            <w:r w:rsidR="008E7B13">
              <w:rPr>
                <w:sz w:val="20"/>
                <w:szCs w:val="20"/>
              </w:rPr>
              <w:t>10</w:t>
            </w:r>
            <w:r w:rsidR="00610531" w:rsidRPr="002D2E84">
              <w:rPr>
                <w:sz w:val="20"/>
                <w:szCs w:val="20"/>
              </w:rPr>
              <w:t xml:space="preserve">. </w:t>
            </w:r>
            <w:r w:rsidR="00DD0C78" w:rsidRPr="002D2E84">
              <w:rPr>
                <w:sz w:val="20"/>
                <w:szCs w:val="20"/>
              </w:rPr>
              <w:t>1</w:t>
            </w:r>
            <w:r w:rsidR="00610531" w:rsidRPr="002D2E84">
              <w:rPr>
                <w:sz w:val="20"/>
                <w:szCs w:val="20"/>
              </w:rPr>
              <w:t>.</w:t>
            </w:r>
            <w:r w:rsidR="00E919C2" w:rsidRPr="002D2E84">
              <w:rPr>
                <w:sz w:val="20"/>
                <w:szCs w:val="20"/>
              </w:rPr>
              <w:t xml:space="preserve"> 202</w:t>
            </w:r>
            <w:r w:rsidR="009A5321">
              <w:rPr>
                <w:sz w:val="20"/>
                <w:szCs w:val="20"/>
              </w:rPr>
              <w:t>5</w:t>
            </w:r>
          </w:p>
        </w:tc>
      </w:tr>
      <w:tr w:rsidR="00F02B4B" w:rsidRPr="00B22FD7" w14:paraId="70F7E538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2214244" w14:textId="77777777" w:rsidR="00F02B4B" w:rsidRPr="00B22FD7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trike/>
                <w:sz w:val="20"/>
                <w:szCs w:val="20"/>
              </w:rPr>
            </w:pPr>
          </w:p>
        </w:tc>
      </w:tr>
      <w:tr w:rsidR="00F02B4B" w:rsidRPr="000D7F9E" w14:paraId="2F1568B0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1219039" w14:textId="77777777" w:rsidR="00213B2B" w:rsidRDefault="00213B2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A6D6B7" w14:textId="77777777" w:rsidR="00F02B4B" w:rsidRPr="006C7D25" w:rsidRDefault="00F02B4B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D25">
              <w:rPr>
                <w:rFonts w:ascii="Arial" w:hAnsi="Arial" w:cs="Arial"/>
                <w:b/>
                <w:bCs/>
                <w:sz w:val="20"/>
                <w:szCs w:val="20"/>
              </w:rPr>
              <w:t>GENERALNI SEKRETARIAT VLADE REPUBLIKE SLOVENIJE</w:t>
            </w:r>
          </w:p>
          <w:p w14:paraId="2E87F5A3" w14:textId="77777777" w:rsidR="00F02B4B" w:rsidRPr="006C7D25" w:rsidRDefault="009C7E3A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F02B4B" w:rsidRPr="006C7D25">
                <w:rPr>
                  <w:rStyle w:val="Hiperpovezava"/>
                  <w:rFonts w:ascii="Arial" w:hAnsi="Arial" w:cs="Arial"/>
                  <w:b/>
                  <w:bCs/>
                  <w:sz w:val="20"/>
                  <w:szCs w:val="20"/>
                </w:rPr>
                <w:t>Gp.gs@gov.si</w:t>
              </w:r>
            </w:hyperlink>
          </w:p>
          <w:p w14:paraId="30E728CF" w14:textId="77777777" w:rsidR="00F02B4B" w:rsidRPr="000D7F9E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8E7534" w14:paraId="2737EF52" w14:textId="77777777" w:rsidTr="003F712A">
        <w:tc>
          <w:tcPr>
            <w:tcW w:w="9163" w:type="dxa"/>
            <w:gridSpan w:val="4"/>
          </w:tcPr>
          <w:p w14:paraId="635DF975" w14:textId="4FA21764" w:rsidR="00F02B4B" w:rsidRPr="008E7534" w:rsidRDefault="00686E9F" w:rsidP="000A3BA2">
            <w:pPr>
              <w:pStyle w:val="Poglavje"/>
              <w:spacing w:before="0" w:after="0" w:line="260" w:lineRule="exact"/>
              <w:ind w:left="1051" w:hanging="1051"/>
              <w:jc w:val="both"/>
              <w:rPr>
                <w:sz w:val="20"/>
                <w:szCs w:val="20"/>
                <w:highlight w:val="yellow"/>
              </w:rPr>
            </w:pPr>
            <w:r w:rsidRPr="00B332C4">
              <w:rPr>
                <w:sz w:val="20"/>
                <w:szCs w:val="20"/>
              </w:rPr>
              <w:t xml:space="preserve">ZADEVA: </w:t>
            </w:r>
            <w:r w:rsidR="006C7D25" w:rsidRPr="00B332C4">
              <w:rPr>
                <w:sz w:val="20"/>
                <w:szCs w:val="20"/>
              </w:rPr>
              <w:t xml:space="preserve"> </w:t>
            </w:r>
            <w:bookmarkStart w:id="0" w:name="_Hlk185581500"/>
            <w:r w:rsidR="007620FB" w:rsidRPr="002D2E84">
              <w:rPr>
                <w:sz w:val="20"/>
                <w:szCs w:val="20"/>
              </w:rPr>
              <w:t>D</w:t>
            </w:r>
            <w:r w:rsidR="008158D6" w:rsidRPr="002D2E84">
              <w:rPr>
                <w:sz w:val="20"/>
                <w:szCs w:val="20"/>
              </w:rPr>
              <w:t xml:space="preserve">opolnitev </w:t>
            </w:r>
            <w:r w:rsidR="006279A9" w:rsidRPr="000E3C42">
              <w:rPr>
                <w:sz w:val="20"/>
                <w:szCs w:val="20"/>
              </w:rPr>
              <w:t>sklepa Vlade Republike S</w:t>
            </w:r>
            <w:r w:rsidR="006279A9" w:rsidRPr="008E7534">
              <w:rPr>
                <w:sz w:val="20"/>
                <w:szCs w:val="20"/>
              </w:rPr>
              <w:t xml:space="preserve">lovenije št. </w:t>
            </w:r>
            <w:r w:rsidR="008D0357" w:rsidRPr="008E7534">
              <w:rPr>
                <w:sz w:val="20"/>
                <w:szCs w:val="20"/>
              </w:rPr>
              <w:t>35000-5/2024/6 z dne 5. 9. 2024</w:t>
            </w:r>
            <w:r w:rsidR="008D0357" w:rsidRPr="008158D6">
              <w:rPr>
                <w:sz w:val="20"/>
                <w:szCs w:val="20"/>
              </w:rPr>
              <w:t xml:space="preserve"> </w:t>
            </w:r>
            <w:r w:rsidR="000A3BA2" w:rsidRPr="008E7534">
              <w:rPr>
                <w:sz w:val="20"/>
                <w:szCs w:val="20"/>
              </w:rPr>
              <w:t>o s</w:t>
            </w:r>
            <w:r w:rsidR="006C7D25" w:rsidRPr="008E7534">
              <w:rPr>
                <w:sz w:val="20"/>
                <w:szCs w:val="20"/>
              </w:rPr>
              <w:t>oglasj</w:t>
            </w:r>
            <w:r w:rsidR="000A3BA2" w:rsidRPr="008E7534">
              <w:rPr>
                <w:sz w:val="20"/>
                <w:szCs w:val="20"/>
              </w:rPr>
              <w:t>u</w:t>
            </w:r>
            <w:r w:rsidR="006C7D25" w:rsidRPr="008E7534">
              <w:rPr>
                <w:sz w:val="20"/>
                <w:szCs w:val="20"/>
              </w:rPr>
              <w:t xml:space="preserve"> k pobudi Občine </w:t>
            </w:r>
            <w:r w:rsidR="008D0357" w:rsidRPr="008E7534">
              <w:rPr>
                <w:sz w:val="20"/>
                <w:szCs w:val="20"/>
              </w:rPr>
              <w:t xml:space="preserve">Mirna Peč </w:t>
            </w:r>
            <w:r w:rsidR="00DF243F" w:rsidRPr="008E7534">
              <w:rPr>
                <w:sz w:val="20"/>
                <w:szCs w:val="20"/>
              </w:rPr>
              <w:t>pripravo občinskega prostorskega akta v območju v območju  državnega prostorskega načrta za avtocesto na odseku Ponikve - Hrastje</w:t>
            </w:r>
            <w:r w:rsidR="00DF243F" w:rsidRPr="008E7534" w:rsidDel="00DF243F">
              <w:rPr>
                <w:sz w:val="20"/>
                <w:szCs w:val="20"/>
              </w:rPr>
              <w:t xml:space="preserve"> </w:t>
            </w:r>
            <w:r w:rsidR="006C7D25" w:rsidRPr="008E7534">
              <w:rPr>
                <w:sz w:val="20"/>
                <w:szCs w:val="20"/>
              </w:rPr>
              <w:t>– predlog za obravnavo</w:t>
            </w:r>
            <w:bookmarkEnd w:id="0"/>
          </w:p>
        </w:tc>
      </w:tr>
      <w:tr w:rsidR="00F02B4B" w:rsidRPr="000E3C42" w14:paraId="1554F5FC" w14:textId="77777777" w:rsidTr="003F712A">
        <w:tc>
          <w:tcPr>
            <w:tcW w:w="9163" w:type="dxa"/>
            <w:gridSpan w:val="4"/>
          </w:tcPr>
          <w:p w14:paraId="27E4F342" w14:textId="77777777" w:rsidR="00F02B4B" w:rsidRPr="000E3C42" w:rsidRDefault="00F02B4B" w:rsidP="003F712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  <w:highlight w:val="yellow"/>
              </w:rPr>
            </w:pPr>
            <w:r w:rsidRPr="00B332C4">
              <w:rPr>
                <w:sz w:val="20"/>
                <w:szCs w:val="20"/>
              </w:rPr>
              <w:t>1. Predlog sklepov vlade:</w:t>
            </w:r>
          </w:p>
        </w:tc>
      </w:tr>
      <w:tr w:rsidR="00F02B4B" w:rsidRPr="000E3C42" w14:paraId="7EECF2DE" w14:textId="77777777" w:rsidTr="00A32E78">
        <w:trPr>
          <w:trHeight w:val="551"/>
        </w:trPr>
        <w:tc>
          <w:tcPr>
            <w:tcW w:w="9163" w:type="dxa"/>
            <w:gridSpan w:val="4"/>
          </w:tcPr>
          <w:p w14:paraId="776D7133" w14:textId="499F2960" w:rsidR="009C2F0F" w:rsidRPr="00002FC4" w:rsidRDefault="009C2F0F" w:rsidP="00A30751">
            <w:pPr>
              <w:pStyle w:val="Neotevilenodstavek"/>
              <w:spacing w:line="260" w:lineRule="exact"/>
              <w:rPr>
                <w:bCs/>
                <w:sz w:val="20"/>
                <w:szCs w:val="20"/>
              </w:rPr>
            </w:pPr>
            <w:r w:rsidRPr="00002FC4">
              <w:rPr>
                <w:iCs/>
                <w:sz w:val="20"/>
                <w:szCs w:val="20"/>
              </w:rPr>
              <w:t xml:space="preserve">Na podlagi </w:t>
            </w:r>
            <w:r w:rsidR="00E049CA" w:rsidRPr="00002FC4">
              <w:rPr>
                <w:bCs/>
                <w:sz w:val="20"/>
                <w:szCs w:val="20"/>
              </w:rPr>
              <w:t>tretjega odstavka 89. člena Zakona o urejanju prostora (</w:t>
            </w:r>
            <w:r w:rsidR="00DA0CBC" w:rsidRPr="00DA0CBC">
              <w:rPr>
                <w:bCs/>
                <w:sz w:val="20"/>
                <w:szCs w:val="20"/>
              </w:rPr>
              <w:t>Uradni list RS, št. </w:t>
            </w:r>
            <w:hyperlink r:id="rId10" w:tgtFrame="_blank" w:tooltip="Zakon o urejanju prostora (ZUreP-3)" w:history="1">
              <w:r w:rsidR="00DA0CBC" w:rsidRPr="00DA0CBC">
                <w:rPr>
                  <w:bCs/>
                  <w:sz w:val="20"/>
                  <w:szCs w:val="20"/>
                </w:rPr>
                <w:t>199/21</w:t>
              </w:r>
            </w:hyperlink>
            <w:r w:rsidR="00DA0CBC" w:rsidRPr="00DA0CBC">
              <w:rPr>
                <w:bCs/>
                <w:sz w:val="20"/>
                <w:szCs w:val="20"/>
              </w:rPr>
              <w:t>, </w:t>
            </w:r>
            <w:hyperlink r:id="rId11" w:tgtFrame="_blank" w:tooltip="Zakon o spremembah in dopolnitvah Zakona o državni upravi (ZDU-1O)" w:history="1">
              <w:r w:rsidR="00DA0CBC" w:rsidRPr="00DA0CBC">
                <w:rPr>
                  <w:bCs/>
                  <w:sz w:val="20"/>
                  <w:szCs w:val="20"/>
                </w:rPr>
                <w:t>18/23</w:t>
              </w:r>
            </w:hyperlink>
            <w:r w:rsidR="00DA0CBC" w:rsidRPr="00DA0CBC">
              <w:rPr>
                <w:bCs/>
                <w:sz w:val="20"/>
                <w:szCs w:val="20"/>
              </w:rPr>
              <w:t> – ZDU-1O, </w:t>
            </w:r>
            <w:hyperlink r:id="rId12" w:tgtFrame="_blank" w:tooltip="Zakon o uvajanju naprav za proizvodnjo električne energije iz obnovljivih virov energije (ZUNPEOVE)" w:history="1">
              <w:r w:rsidR="00DA0CBC" w:rsidRPr="00DA0CBC">
                <w:rPr>
                  <w:bCs/>
                  <w:sz w:val="20"/>
                  <w:szCs w:val="20"/>
                </w:rPr>
                <w:t>78/23</w:t>
              </w:r>
            </w:hyperlink>
            <w:r w:rsidR="00DA0CBC" w:rsidRPr="00DA0CBC">
              <w:rPr>
                <w:bCs/>
                <w:sz w:val="20"/>
                <w:szCs w:val="20"/>
              </w:rPr>
              <w:t> – ZUNPEOVE, </w:t>
            </w:r>
            <w:hyperlink r:id="rId13" w:tgtFrame="_blank" w:tooltip="Zakon o interventnih ukrepih za odpravo posledic poplav in zemeljskih plazov iz avgusta 2023 (ZIUOPZP)" w:history="1">
              <w:r w:rsidR="00DA0CBC" w:rsidRPr="00DA0CBC">
                <w:rPr>
                  <w:bCs/>
                  <w:sz w:val="20"/>
                  <w:szCs w:val="20"/>
                </w:rPr>
                <w:t>95/23</w:t>
              </w:r>
            </w:hyperlink>
            <w:r w:rsidR="00DA0CBC" w:rsidRPr="00DA0CBC">
              <w:rPr>
                <w:bCs/>
                <w:sz w:val="20"/>
                <w:szCs w:val="20"/>
              </w:rPr>
              <w:t> – ZIUOPZP, </w:t>
            </w:r>
            <w:hyperlink r:id="rId14" w:tgtFrame="_blank" w:tooltip="Zakon o spremembah in dopolnitvi Zakona o urejanju prostora (ZUreP-3A)" w:history="1">
              <w:r w:rsidR="00DA0CBC" w:rsidRPr="00DA0CBC">
                <w:rPr>
                  <w:bCs/>
                  <w:sz w:val="20"/>
                  <w:szCs w:val="20"/>
                </w:rPr>
                <w:t>23/24</w:t>
              </w:r>
            </w:hyperlink>
            <w:r w:rsidR="00DA0CBC" w:rsidRPr="00DA0CBC">
              <w:rPr>
                <w:bCs/>
                <w:sz w:val="20"/>
                <w:szCs w:val="20"/>
              </w:rPr>
              <w:t> in </w:t>
            </w:r>
            <w:hyperlink r:id="rId15" w:tgtFrame="_blank" w:tooltip="Zakon o spremembah in dopolnitvah Zakona o urejanju prostora (ZUreP-3B)" w:history="1">
              <w:r w:rsidR="00DA0CBC" w:rsidRPr="00DA0CBC">
                <w:rPr>
                  <w:bCs/>
                  <w:sz w:val="20"/>
                  <w:szCs w:val="20"/>
                </w:rPr>
                <w:t>109/24</w:t>
              </w:r>
            </w:hyperlink>
            <w:r w:rsidR="00E049CA" w:rsidRPr="00002FC4">
              <w:rPr>
                <w:bCs/>
                <w:sz w:val="20"/>
                <w:szCs w:val="20"/>
              </w:rPr>
              <w:t xml:space="preserve">) </w:t>
            </w:r>
            <w:r w:rsidR="000A3BA2" w:rsidRPr="00002FC4">
              <w:rPr>
                <w:bCs/>
                <w:sz w:val="20"/>
                <w:szCs w:val="20"/>
              </w:rPr>
              <w:t>in šestega odstavka 21. člena Zakona o Vladi Republike Slovenije (Uradni list RS</w:t>
            </w:r>
            <w:r w:rsidR="000A3BA2" w:rsidRPr="00DA0CBC">
              <w:rPr>
                <w:bCs/>
                <w:sz w:val="20"/>
                <w:szCs w:val="20"/>
              </w:rPr>
              <w:t>, št</w:t>
            </w:r>
            <w:r w:rsidR="00177DD4" w:rsidRPr="00DA0CBC">
              <w:rPr>
                <w:bCs/>
                <w:sz w:val="20"/>
                <w:szCs w:val="20"/>
              </w:rPr>
              <w:t>. Uradni</w:t>
            </w:r>
            <w:r w:rsidR="00177DD4" w:rsidRPr="00002FC4">
              <w:rPr>
                <w:iCs/>
                <w:sz w:val="20"/>
                <w:szCs w:val="20"/>
              </w:rPr>
              <w:t xml:space="preserve"> list RS, št. </w:t>
            </w:r>
            <w:hyperlink r:id="rId16" w:tgtFrame="_blank" w:tooltip="Zakon o Vladi Republike Slovenije (uradno prečiščeno besedilo) (ZVRS-UPB1)" w:history="1">
              <w:r w:rsidR="00177DD4" w:rsidRPr="00002FC4">
                <w:rPr>
                  <w:iCs/>
                  <w:sz w:val="20"/>
                  <w:szCs w:val="20"/>
                </w:rPr>
                <w:t>24/05</w:t>
              </w:r>
            </w:hyperlink>
            <w:r w:rsidR="00177DD4" w:rsidRPr="00002FC4">
              <w:rPr>
                <w:iCs/>
                <w:sz w:val="20"/>
                <w:szCs w:val="20"/>
              </w:rPr>
              <w:t> – uradno prečiščeno besedilo, </w:t>
            </w:r>
            <w:hyperlink r:id="rId17" w:tgtFrame="_blank" w:tooltip="Zakon o dopolnitvi Zakona o Vladi Republike Slovenije (ZVRS-E)" w:history="1">
              <w:r w:rsidR="00177DD4" w:rsidRPr="00002FC4">
                <w:rPr>
                  <w:iCs/>
                  <w:sz w:val="20"/>
                  <w:szCs w:val="20"/>
                </w:rPr>
                <w:t>109/08</w:t>
              </w:r>
            </w:hyperlink>
            <w:r w:rsidR="00177DD4" w:rsidRPr="00002FC4">
              <w:rPr>
                <w:iCs/>
                <w:sz w:val="20"/>
                <w:szCs w:val="20"/>
              </w:rPr>
              <w:t>, </w:t>
            </w:r>
            <w:hyperlink r:id="rId18" w:tgtFrame="_blank" w:tooltip="Zakon o upravljanju kapitalskih naložb Republike Slovenije (ZUKN)" w:history="1">
              <w:r w:rsidR="00177DD4" w:rsidRPr="00002FC4">
                <w:rPr>
                  <w:iCs/>
                  <w:sz w:val="20"/>
                  <w:szCs w:val="20"/>
                </w:rPr>
                <w:t>38/10</w:t>
              </w:r>
            </w:hyperlink>
            <w:r w:rsidR="00177DD4" w:rsidRPr="00002FC4">
              <w:rPr>
                <w:iCs/>
                <w:sz w:val="20"/>
                <w:szCs w:val="20"/>
              </w:rPr>
              <w:t> – ZUKN, </w:t>
            </w:r>
            <w:hyperlink r:id="rId19" w:tgtFrame="_blank" w:tooltip="Zakon o spremembah in dopolnitvah Zakona o Vladi Republike Slovenije (ZVRS-F)" w:history="1">
              <w:r w:rsidR="00177DD4" w:rsidRPr="00002FC4">
                <w:rPr>
                  <w:iCs/>
                  <w:sz w:val="20"/>
                  <w:szCs w:val="20"/>
                </w:rPr>
                <w:t>8/12</w:t>
              </w:r>
            </w:hyperlink>
            <w:r w:rsidR="00177DD4" w:rsidRPr="00002FC4">
              <w:rPr>
                <w:iCs/>
                <w:sz w:val="20"/>
                <w:szCs w:val="20"/>
              </w:rPr>
              <w:t>, </w:t>
            </w:r>
            <w:hyperlink r:id="rId20" w:tgtFrame="_blank" w:tooltip="Zakon o spremembah in dopolnitvah Zakona o Vladi Republike Slovenije (ZVRS-G)" w:history="1">
              <w:r w:rsidR="00177DD4" w:rsidRPr="00002FC4">
                <w:rPr>
                  <w:iCs/>
                  <w:sz w:val="20"/>
                  <w:szCs w:val="20"/>
                </w:rPr>
                <w:t>21/13</w:t>
              </w:r>
            </w:hyperlink>
            <w:r w:rsidR="00177DD4" w:rsidRPr="00002FC4">
              <w:rPr>
                <w:iCs/>
                <w:sz w:val="20"/>
                <w:szCs w:val="20"/>
              </w:rPr>
              <w:t>, </w:t>
            </w:r>
            <w:hyperlink r:id="rId21" w:tgtFrame="_blank" w:tooltip="Zakon o spremembah in dopolnitvah Zakona o državni upravi (ZDU-1G)" w:history="1">
              <w:r w:rsidR="00177DD4" w:rsidRPr="00002FC4">
                <w:rPr>
                  <w:iCs/>
                  <w:sz w:val="20"/>
                  <w:szCs w:val="20"/>
                </w:rPr>
                <w:t>47/13</w:t>
              </w:r>
            </w:hyperlink>
            <w:r w:rsidR="00177DD4" w:rsidRPr="00002FC4">
              <w:rPr>
                <w:iCs/>
                <w:sz w:val="20"/>
                <w:szCs w:val="20"/>
              </w:rPr>
              <w:t> – ZDU-1G, </w:t>
            </w:r>
            <w:hyperlink r:id="rId22" w:tgtFrame="_blank" w:tooltip="Zakon o spremembah in dopolnitvah Zakona o Vladi Republike Slovenije (ZVRS-H)" w:history="1">
              <w:r w:rsidR="00177DD4" w:rsidRPr="00002FC4">
                <w:rPr>
                  <w:iCs/>
                  <w:sz w:val="20"/>
                  <w:szCs w:val="20"/>
                </w:rPr>
                <w:t>65/14</w:t>
              </w:r>
            </w:hyperlink>
            <w:r w:rsidR="00177DD4" w:rsidRPr="00002FC4">
              <w:rPr>
                <w:iCs/>
                <w:sz w:val="20"/>
                <w:szCs w:val="20"/>
              </w:rPr>
              <w:t>, </w:t>
            </w:r>
            <w:hyperlink r:id="rId23" w:tgtFrame="_blank" w:tooltip="Zakon o spremembi Zakona o Vladi Republike Slovenije (ZVRS-I)" w:history="1">
              <w:r w:rsidR="00177DD4" w:rsidRPr="00002FC4">
                <w:rPr>
                  <w:iCs/>
                  <w:sz w:val="20"/>
                  <w:szCs w:val="20"/>
                </w:rPr>
                <w:t>55/17</w:t>
              </w:r>
            </w:hyperlink>
            <w:r w:rsidR="00177DD4" w:rsidRPr="00002FC4">
              <w:rPr>
                <w:iCs/>
                <w:sz w:val="20"/>
                <w:szCs w:val="20"/>
              </w:rPr>
              <w:t> in </w:t>
            </w:r>
            <w:hyperlink r:id="rId24" w:tgtFrame="_blank" w:tooltip="Zakon o spremembah Zakona o Vladi Republike Slovenije (ZVRS-J)" w:history="1">
              <w:r w:rsidR="00177DD4" w:rsidRPr="00002FC4">
                <w:rPr>
                  <w:iCs/>
                  <w:sz w:val="20"/>
                  <w:szCs w:val="20"/>
                </w:rPr>
                <w:t>163/22</w:t>
              </w:r>
            </w:hyperlink>
            <w:r w:rsidR="000A3BA2" w:rsidRPr="00002FC4">
              <w:rPr>
                <w:iCs/>
                <w:sz w:val="20"/>
                <w:szCs w:val="20"/>
              </w:rPr>
              <w:t xml:space="preserve">) </w:t>
            </w:r>
            <w:r w:rsidRPr="00002FC4">
              <w:rPr>
                <w:iCs/>
                <w:sz w:val="20"/>
                <w:szCs w:val="20"/>
              </w:rPr>
              <w:t xml:space="preserve">je Vlada Republike Slovenije na ……… seji dne …….…. sprejela naslednji </w:t>
            </w:r>
          </w:p>
          <w:p w14:paraId="3C9CBB9F" w14:textId="77777777" w:rsidR="009C2F0F" w:rsidRPr="00002FC4" w:rsidRDefault="009C2F0F" w:rsidP="00A30751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63D6939C" w14:textId="77777777" w:rsidR="009C2F0F" w:rsidRPr="00002FC4" w:rsidRDefault="009C2F0F" w:rsidP="009C2F0F">
            <w:pPr>
              <w:pStyle w:val="Neotevilenodstavek"/>
              <w:spacing w:line="260" w:lineRule="exact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002FC4">
              <w:rPr>
                <w:b/>
                <w:iCs/>
                <w:color w:val="000000"/>
                <w:sz w:val="20"/>
                <w:szCs w:val="20"/>
              </w:rPr>
              <w:t>S K L E P</w:t>
            </w:r>
            <w:r w:rsidR="000A3BA2" w:rsidRPr="00002FC4">
              <w:rPr>
                <w:b/>
                <w:iCs/>
                <w:color w:val="000000"/>
                <w:sz w:val="20"/>
                <w:szCs w:val="20"/>
              </w:rPr>
              <w:t>:</w:t>
            </w:r>
          </w:p>
          <w:p w14:paraId="39E9A123" w14:textId="77777777" w:rsidR="009C2F0F" w:rsidRPr="00002FC4" w:rsidRDefault="009C2F0F" w:rsidP="009C2F0F">
            <w:pPr>
              <w:pStyle w:val="Neotevilenodstavek"/>
              <w:spacing w:line="276" w:lineRule="auto"/>
              <w:jc w:val="left"/>
              <w:rPr>
                <w:iCs/>
                <w:color w:val="000000"/>
                <w:sz w:val="20"/>
                <w:szCs w:val="20"/>
              </w:rPr>
            </w:pPr>
          </w:p>
          <w:p w14:paraId="05C1346C" w14:textId="392F0639" w:rsidR="00A159AF" w:rsidRPr="00002FC4" w:rsidRDefault="000E1561" w:rsidP="002F4E3F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02FC4">
              <w:rPr>
                <w:rFonts w:ascii="Arial" w:hAnsi="Arial" w:cs="Arial"/>
                <w:sz w:val="20"/>
                <w:szCs w:val="20"/>
              </w:rPr>
              <w:t xml:space="preserve">V Sklepu Vlade Republike Slovenije št. </w:t>
            </w:r>
            <w:r w:rsidR="00793168" w:rsidRPr="00002FC4">
              <w:rPr>
                <w:rFonts w:ascii="Arial" w:hAnsi="Arial" w:cs="Arial"/>
                <w:sz w:val="20"/>
                <w:szCs w:val="20"/>
              </w:rPr>
              <w:t xml:space="preserve">35000-5/2024/6 z dne 5. 9. 2024 </w:t>
            </w:r>
            <w:r w:rsidRPr="00002FC4">
              <w:rPr>
                <w:rFonts w:ascii="Arial" w:hAnsi="Arial" w:cs="Arial"/>
                <w:sz w:val="20"/>
                <w:szCs w:val="20"/>
              </w:rPr>
              <w:t>se</w:t>
            </w:r>
            <w:r w:rsidR="00734198" w:rsidRPr="00002FC4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A159AF" w:rsidRPr="00002F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C0E">
              <w:rPr>
                <w:rFonts w:ascii="Arial" w:hAnsi="Arial" w:cs="Arial"/>
                <w:sz w:val="20"/>
                <w:szCs w:val="20"/>
              </w:rPr>
              <w:t>1.</w:t>
            </w:r>
            <w:r w:rsidR="00700C0E" w:rsidRPr="00002F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9AF" w:rsidRPr="00002FC4">
              <w:rPr>
                <w:rFonts w:ascii="Arial" w:hAnsi="Arial" w:cs="Arial"/>
                <w:sz w:val="20"/>
                <w:szCs w:val="20"/>
              </w:rPr>
              <w:t xml:space="preserve">točki  </w:t>
            </w:r>
            <w:r w:rsidR="007620FB" w:rsidRPr="00002FC4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700C0E">
              <w:rPr>
                <w:rFonts w:ascii="Arial" w:hAnsi="Arial" w:cs="Arial"/>
                <w:sz w:val="20"/>
                <w:szCs w:val="20"/>
              </w:rPr>
              <w:t xml:space="preserve">parcelno </w:t>
            </w:r>
            <w:r w:rsidR="007620FB" w:rsidRPr="00002FC4">
              <w:rPr>
                <w:rFonts w:ascii="Arial" w:hAnsi="Arial" w:cs="Arial"/>
                <w:sz w:val="20"/>
                <w:szCs w:val="20"/>
              </w:rPr>
              <w:t>številko</w:t>
            </w:r>
            <w:r w:rsidR="00A159AF" w:rsidRPr="00002F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BA2" w:rsidRPr="00002FC4">
              <w:rPr>
                <w:rFonts w:ascii="Arial" w:hAnsi="Arial" w:cs="Arial"/>
                <w:sz w:val="20"/>
                <w:szCs w:val="20"/>
              </w:rPr>
              <w:t>»</w:t>
            </w:r>
            <w:r w:rsidR="00A159AF" w:rsidRPr="00002FC4">
              <w:rPr>
                <w:rFonts w:ascii="Arial" w:hAnsi="Arial" w:cs="Arial"/>
                <w:sz w:val="20"/>
                <w:szCs w:val="20"/>
              </w:rPr>
              <w:t>1972/213</w:t>
            </w:r>
            <w:r w:rsidR="007620FB" w:rsidRPr="00002FC4">
              <w:rPr>
                <w:rFonts w:ascii="Arial" w:hAnsi="Arial" w:cs="Arial"/>
                <w:sz w:val="20"/>
                <w:szCs w:val="20"/>
              </w:rPr>
              <w:t>« doda</w:t>
            </w:r>
            <w:r w:rsidR="00E22E01">
              <w:rPr>
                <w:rFonts w:ascii="Arial" w:hAnsi="Arial" w:cs="Arial"/>
                <w:sz w:val="20"/>
                <w:szCs w:val="20"/>
              </w:rPr>
              <w:t xml:space="preserve">ta vejica in </w:t>
            </w:r>
            <w:r w:rsidR="003945B8" w:rsidRPr="00002FC4">
              <w:rPr>
                <w:rFonts w:ascii="Arial" w:hAnsi="Arial" w:cs="Arial"/>
                <w:sz w:val="20"/>
                <w:szCs w:val="20"/>
              </w:rPr>
              <w:t xml:space="preserve">besedilo </w:t>
            </w:r>
            <w:r w:rsidR="000A3BA2" w:rsidRPr="00002FC4">
              <w:rPr>
                <w:rFonts w:ascii="Arial" w:hAnsi="Arial" w:cs="Arial"/>
                <w:sz w:val="20"/>
                <w:szCs w:val="20"/>
              </w:rPr>
              <w:t>»</w:t>
            </w:r>
            <w:r w:rsidR="00450DF1" w:rsidRPr="00002FC4">
              <w:rPr>
                <w:rFonts w:ascii="Arial" w:hAnsi="Arial" w:cs="Arial"/>
                <w:sz w:val="20"/>
                <w:szCs w:val="20"/>
              </w:rPr>
              <w:t xml:space="preserve">1839/11, </w:t>
            </w:r>
            <w:r w:rsidR="00A159AF" w:rsidRPr="00002FC4">
              <w:rPr>
                <w:rFonts w:ascii="Arial" w:hAnsi="Arial" w:cs="Arial"/>
                <w:sz w:val="20"/>
                <w:szCs w:val="20"/>
              </w:rPr>
              <w:t>1839/20</w:t>
            </w:r>
            <w:r w:rsidR="007620FB" w:rsidRPr="00002FC4">
              <w:rPr>
                <w:rFonts w:ascii="Arial" w:hAnsi="Arial" w:cs="Arial"/>
                <w:sz w:val="20"/>
                <w:szCs w:val="20"/>
              </w:rPr>
              <w:t>«.</w:t>
            </w:r>
          </w:p>
          <w:p w14:paraId="62A4666F" w14:textId="77777777" w:rsidR="007620FB" w:rsidRPr="00002FC4" w:rsidRDefault="007620FB" w:rsidP="007620FB">
            <w:pPr>
              <w:pStyle w:val="Odstavekseznama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857D45" w14:textId="77777777" w:rsidR="0037006D" w:rsidRPr="00002FC4" w:rsidRDefault="0037006D" w:rsidP="0037006D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sz w:val="20"/>
                <w:szCs w:val="20"/>
              </w:rPr>
              <w:t>Ta sklep se objavi v prostorskem informacijskem</w:t>
            </w: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sistemu.</w:t>
            </w:r>
          </w:p>
          <w:p w14:paraId="78238509" w14:textId="77777777" w:rsidR="00757E2D" w:rsidRPr="00002FC4" w:rsidRDefault="00757E2D" w:rsidP="00757E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981EEC2" w14:textId="77777777" w:rsidR="0079158F" w:rsidRPr="00002FC4" w:rsidRDefault="0079158F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/>
              <w:jc w:val="center"/>
              <w:rPr>
                <w:rFonts w:ascii="Tms Rmn" w:hAnsi="Tms Rmn" w:cs="Tms Rmn"/>
                <w:color w:val="000000"/>
              </w:rPr>
            </w:pPr>
          </w:p>
          <w:p w14:paraId="56E67984" w14:textId="4D484B6A" w:rsidR="00610531" w:rsidRPr="00002FC4" w:rsidRDefault="00EF5116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r w:rsidRPr="00002FC4">
              <w:rPr>
                <w:rFonts w:ascii="Tms Rmn" w:hAnsi="Tms Rmn" w:cs="Tms Rmn"/>
                <w:color w:val="000000"/>
              </w:rPr>
              <w:t xml:space="preserve">                    </w:t>
            </w:r>
            <w:r w:rsidR="00610531" w:rsidRPr="00002FC4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Barbara Kolenko Helbl</w:t>
            </w:r>
          </w:p>
          <w:p w14:paraId="62D0AC98" w14:textId="77777777" w:rsidR="00610531" w:rsidRPr="00002FC4" w:rsidRDefault="00610531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 w:right="802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r w:rsidRPr="00002FC4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GENERALNA SEKRETARKA</w:t>
            </w:r>
          </w:p>
          <w:p w14:paraId="7A7A35C8" w14:textId="77777777" w:rsidR="009C2F0F" w:rsidRPr="00002FC4" w:rsidRDefault="009C2F0F" w:rsidP="00EF5116">
            <w:pPr>
              <w:pStyle w:val="Neotevilenodstavek"/>
              <w:spacing w:before="0" w:after="0" w:line="260" w:lineRule="exact"/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  <w:p w14:paraId="55B62324" w14:textId="77777777" w:rsidR="0079158F" w:rsidRPr="00002FC4" w:rsidRDefault="0079158F" w:rsidP="0037006D">
            <w:pPr>
              <w:ind w:left="567" w:hanging="567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3D6E2F72" w14:textId="69CC17B3" w:rsidR="0037006D" w:rsidRPr="00002FC4" w:rsidRDefault="0037006D" w:rsidP="008E7534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Prejmejo: </w:t>
            </w:r>
          </w:p>
          <w:p w14:paraId="471EF092" w14:textId="4BD8F518" w:rsidR="0037006D" w:rsidRPr="00002FC4" w:rsidRDefault="0037006D" w:rsidP="00EC654E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Občina </w:t>
            </w:r>
            <w:r w:rsidR="0079158F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Mirna</w:t>
            </w:r>
            <w:r w:rsidR="00EC654E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79158F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Peč</w:t>
            </w: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hyperlink r:id="rId25" w:history="1">
              <w:r w:rsidR="00EC654E" w:rsidRPr="00002FC4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obcina.mirnapec@siol.net</w:t>
              </w:r>
            </w:hyperlink>
            <w:r w:rsidR="00EC654E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),</w:t>
            </w: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EC654E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Trg 8, Mirna Peč</w:t>
            </w: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08FFE7CF" w14:textId="05214481" w:rsidR="0037006D" w:rsidRPr="00002FC4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naravne vire in prostor (</w:t>
            </w:r>
            <w:hyperlink r:id="rId26" w:history="1">
              <w:r w:rsidR="000A0500" w:rsidRPr="00002FC4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gp.mnvp@gov.si</w:t>
              </w:r>
            </w:hyperlink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prostor in graditev;</w:t>
            </w:r>
          </w:p>
          <w:p w14:paraId="50C41F04" w14:textId="19E97367" w:rsidR="0037006D" w:rsidRPr="00002FC4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Ministrstvo za infrastrukturo </w:t>
            </w:r>
            <w:r w:rsidR="008E7534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(gp.mzi@gov.si</w:t>
            </w: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ceste in cestni promet;</w:t>
            </w:r>
          </w:p>
          <w:p w14:paraId="0EE6C1AF" w14:textId="21EFF047" w:rsidR="0037006D" w:rsidRPr="00002FC4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DARS d.d. (gp@dars.si)</w:t>
            </w:r>
            <w:r w:rsidR="000A0500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</w:t>
            </w:r>
          </w:p>
          <w:p w14:paraId="5052EC24" w14:textId="77777777" w:rsidR="00EF5116" w:rsidRPr="00002FC4" w:rsidRDefault="00EF5116" w:rsidP="009C2F0F">
            <w:pPr>
              <w:pStyle w:val="Neotevilenodstavek"/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</w:p>
          <w:p w14:paraId="183A01E3" w14:textId="77777777" w:rsidR="0037006D" w:rsidRPr="00002FC4" w:rsidRDefault="0037006D" w:rsidP="0037006D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w w:val="100"/>
                <w:sz w:val="20"/>
                <w:lang w:eastAsia="sl-SI"/>
              </w:rPr>
              <w:t xml:space="preserve">V vednost: </w:t>
            </w:r>
          </w:p>
          <w:p w14:paraId="04672F05" w14:textId="7EC731FB" w:rsidR="0037006D" w:rsidRPr="00002FC4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finance (</w:t>
            </w:r>
            <w:r w:rsidR="00467DD5"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gp.mf@gov.si</w:t>
            </w: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05838639" w14:textId="10B05636" w:rsidR="0037006D" w:rsidRPr="00002FC4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Služba Vlade Republike Slovenije za zakonodajo (</w:t>
            </w:r>
            <w:hyperlink r:id="rId27" w:history="1">
              <w:r w:rsidR="00467DD5" w:rsidRPr="00002FC4">
                <w:rPr>
                  <w:rFonts w:ascii="Arial" w:hAnsi="Arial" w:cs="Arial"/>
                  <w:sz w:val="20"/>
                  <w:szCs w:val="20"/>
                  <w:lang w:eastAsia="sl-SI"/>
                </w:rPr>
                <w:t>gp.svz@gov.si</w:t>
              </w:r>
            </w:hyperlink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21C0DD0D" w14:textId="77777777" w:rsidR="0037006D" w:rsidRPr="00002FC4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lastRenderedPageBreak/>
              <w:t>Urad Vlade Republike Slovenije za komuniciranje (</w:t>
            </w:r>
            <w:hyperlink r:id="rId28" w:history="1">
              <w:r w:rsidRPr="00002FC4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gp.ukom@gov.si</w:t>
              </w:r>
            </w:hyperlink>
            <w:r w:rsidRPr="00002FC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</w:tc>
      </w:tr>
      <w:tr w:rsidR="00F02B4B" w:rsidRPr="003F2943" w14:paraId="7BFC47A2" w14:textId="77777777" w:rsidTr="003F712A">
        <w:tc>
          <w:tcPr>
            <w:tcW w:w="9163" w:type="dxa"/>
            <w:gridSpan w:val="4"/>
          </w:tcPr>
          <w:p w14:paraId="632E22DC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332C4">
              <w:rPr>
                <w:b/>
                <w:sz w:val="20"/>
                <w:szCs w:val="20"/>
              </w:rPr>
              <w:lastRenderedPageBreak/>
              <w:t xml:space="preserve">2. Predlog za obravnavo predloga zakona po </w:t>
            </w:r>
            <w:r w:rsidRPr="000A0500">
              <w:rPr>
                <w:b/>
                <w:sz w:val="20"/>
                <w:szCs w:val="20"/>
              </w:rPr>
              <w:t>nujnem ali skrajšanem postopku v državnem zboru z obrazložitvijo razlogov:</w:t>
            </w:r>
          </w:p>
        </w:tc>
      </w:tr>
      <w:tr w:rsidR="00F02B4B" w:rsidRPr="003F2943" w14:paraId="0EF0BF76" w14:textId="77777777" w:rsidTr="003F712A">
        <w:tc>
          <w:tcPr>
            <w:tcW w:w="9163" w:type="dxa"/>
            <w:gridSpan w:val="4"/>
          </w:tcPr>
          <w:p w14:paraId="1854F968" w14:textId="77777777" w:rsidR="00F02B4B" w:rsidRPr="000A0500" w:rsidRDefault="009C2F0F" w:rsidP="009C2F0F">
            <w:pPr>
              <w:pStyle w:val="Neotevilenodstavek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0E3C42" w14:paraId="6EF546F1" w14:textId="77777777" w:rsidTr="003F712A">
        <w:tc>
          <w:tcPr>
            <w:tcW w:w="9163" w:type="dxa"/>
            <w:gridSpan w:val="4"/>
          </w:tcPr>
          <w:p w14:paraId="44EDB994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332C4">
              <w:rPr>
                <w:b/>
                <w:sz w:val="20"/>
                <w:szCs w:val="20"/>
              </w:rPr>
              <w:t>3.a Oseb</w:t>
            </w:r>
            <w:r w:rsidR="00AA089C" w:rsidRPr="000A0500">
              <w:rPr>
                <w:b/>
                <w:sz w:val="20"/>
                <w:szCs w:val="20"/>
              </w:rPr>
              <w:t>e</w:t>
            </w:r>
            <w:r w:rsidRPr="000A0500">
              <w:rPr>
                <w:b/>
                <w:sz w:val="20"/>
                <w:szCs w:val="20"/>
              </w:rPr>
              <w:t>, odgovorn</w:t>
            </w:r>
            <w:r w:rsidR="00AA089C" w:rsidRPr="000A0500">
              <w:rPr>
                <w:b/>
                <w:sz w:val="20"/>
                <w:szCs w:val="20"/>
              </w:rPr>
              <w:t>e</w:t>
            </w:r>
            <w:r w:rsidRPr="000A0500">
              <w:rPr>
                <w:b/>
                <w:sz w:val="20"/>
                <w:szCs w:val="20"/>
              </w:rPr>
              <w:t xml:space="preserve"> za strokovno pripravo in usklajenost gradiva:</w:t>
            </w:r>
          </w:p>
        </w:tc>
      </w:tr>
      <w:tr w:rsidR="00F02B4B" w:rsidRPr="003F2943" w14:paraId="1CBA78B3" w14:textId="77777777" w:rsidTr="003F712A">
        <w:tc>
          <w:tcPr>
            <w:tcW w:w="9163" w:type="dxa"/>
            <w:gridSpan w:val="4"/>
          </w:tcPr>
          <w:p w14:paraId="52AF8622" w14:textId="77777777" w:rsidR="00AA089C" w:rsidRPr="000A0500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B332C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Jože NOVAK, minister za naravne vire in prostor, </w:t>
            </w:r>
          </w:p>
          <w:p w14:paraId="32B9A67C" w14:textId="77777777" w:rsidR="00AA089C" w:rsidRPr="000A0500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A05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mag. Miran GAJŠEK, državni sekretar,</w:t>
            </w:r>
          </w:p>
          <w:p w14:paraId="1734BE9D" w14:textId="77777777" w:rsidR="00AA089C" w:rsidRPr="000E3C42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E3C4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dr. Nataša BRATINA, generalna direktorica Direktorata za prostor in graditev,</w:t>
            </w:r>
          </w:p>
          <w:p w14:paraId="5D813F29" w14:textId="77777777" w:rsidR="00AA089C" w:rsidRPr="000E3C42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E3C4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Ana VIDMAR, vodja Sektorja za državno prostorsko načrtovanje,</w:t>
            </w:r>
          </w:p>
          <w:p w14:paraId="4260F597" w14:textId="4E1DB3A3" w:rsidR="00F02B4B" w:rsidRPr="000E3C42" w:rsidRDefault="00AA089C" w:rsidP="00AA089C">
            <w:pPr>
              <w:pStyle w:val="Neotevilenodstavek"/>
              <w:numPr>
                <w:ilvl w:val="0"/>
                <w:numId w:val="30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0E3C42">
              <w:rPr>
                <w:snapToGrid w:val="0"/>
                <w:color w:val="000000"/>
                <w:spacing w:val="-2"/>
                <w:sz w:val="20"/>
                <w:szCs w:val="20"/>
              </w:rPr>
              <w:t>mag. Renata GORJUP, sekretarka.</w:t>
            </w:r>
          </w:p>
        </w:tc>
      </w:tr>
      <w:tr w:rsidR="00F02B4B" w:rsidRPr="003F2943" w14:paraId="1A5F8A02" w14:textId="77777777" w:rsidTr="003F712A">
        <w:tc>
          <w:tcPr>
            <w:tcW w:w="9163" w:type="dxa"/>
            <w:gridSpan w:val="4"/>
          </w:tcPr>
          <w:p w14:paraId="38B53282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332C4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0A0500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02B4B" w:rsidRPr="003F2943" w14:paraId="12764243" w14:textId="77777777" w:rsidTr="003F712A">
        <w:tc>
          <w:tcPr>
            <w:tcW w:w="9163" w:type="dxa"/>
            <w:gridSpan w:val="4"/>
          </w:tcPr>
          <w:p w14:paraId="5E3E2DF7" w14:textId="77777777" w:rsidR="00F02B4B" w:rsidRPr="000A0500" w:rsidRDefault="009C2F0F" w:rsidP="00213B2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3F2943" w14:paraId="5EC5B673" w14:textId="77777777" w:rsidTr="003F712A">
        <w:tc>
          <w:tcPr>
            <w:tcW w:w="9163" w:type="dxa"/>
            <w:gridSpan w:val="4"/>
          </w:tcPr>
          <w:p w14:paraId="5DD8BC89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332C4">
              <w:rPr>
                <w:b/>
                <w:sz w:val="20"/>
                <w:szCs w:val="20"/>
              </w:rPr>
              <w:t xml:space="preserve">4. </w:t>
            </w:r>
            <w:r w:rsidRPr="000A0500">
              <w:rPr>
                <w:b/>
                <w:sz w:val="20"/>
                <w:szCs w:val="20"/>
              </w:rPr>
              <w:t>Predstavniki vlade, ki bodo sodelovali pri delu državnega zbora:</w:t>
            </w:r>
          </w:p>
        </w:tc>
      </w:tr>
      <w:tr w:rsidR="00F02B4B" w:rsidRPr="003F2943" w14:paraId="180ED776" w14:textId="77777777" w:rsidTr="003F712A">
        <w:tc>
          <w:tcPr>
            <w:tcW w:w="9163" w:type="dxa"/>
            <w:gridSpan w:val="4"/>
          </w:tcPr>
          <w:p w14:paraId="61F53C15" w14:textId="77777777" w:rsidR="00F02B4B" w:rsidRPr="00B332C4" w:rsidRDefault="00F02B4B" w:rsidP="003F712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</w:p>
        </w:tc>
      </w:tr>
      <w:tr w:rsidR="00F02B4B" w:rsidRPr="003F2943" w14:paraId="38341499" w14:textId="77777777" w:rsidTr="003F712A">
        <w:tc>
          <w:tcPr>
            <w:tcW w:w="9163" w:type="dxa"/>
            <w:gridSpan w:val="4"/>
          </w:tcPr>
          <w:p w14:paraId="0C6C7794" w14:textId="77777777" w:rsidR="00F02B4B" w:rsidRPr="000A0500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A0500">
              <w:rPr>
                <w:sz w:val="20"/>
                <w:szCs w:val="20"/>
              </w:rPr>
              <w:t>5. Kratek povzetek gradiva:</w:t>
            </w:r>
          </w:p>
        </w:tc>
      </w:tr>
      <w:tr w:rsidR="00F02B4B" w:rsidRPr="000E3C42" w14:paraId="4CE67FAD" w14:textId="77777777" w:rsidTr="003F712A">
        <w:tc>
          <w:tcPr>
            <w:tcW w:w="9163" w:type="dxa"/>
            <w:gridSpan w:val="4"/>
          </w:tcPr>
          <w:p w14:paraId="41071563" w14:textId="1B1E5EFA" w:rsidR="002925DC" w:rsidRPr="000842A0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</w:rPr>
            </w:pPr>
            <w:r w:rsidRPr="00B332C4">
              <w:rPr>
                <w:rFonts w:ascii="Arial" w:hAnsi="Arial" w:cs="Arial"/>
                <w:w w:val="100"/>
                <w:sz w:val="20"/>
              </w:rPr>
              <w:t>Zakon o urejanju prost</w:t>
            </w:r>
            <w:r w:rsidR="002C5B56" w:rsidRPr="000A0500">
              <w:rPr>
                <w:rFonts w:ascii="Arial" w:hAnsi="Arial" w:cs="Arial"/>
                <w:w w:val="100"/>
                <w:sz w:val="20"/>
              </w:rPr>
              <w:t>o</w:t>
            </w:r>
            <w:r w:rsidRPr="000A0500">
              <w:rPr>
                <w:rFonts w:ascii="Arial" w:hAnsi="Arial" w:cs="Arial"/>
                <w:w w:val="100"/>
                <w:sz w:val="20"/>
              </w:rPr>
              <w:t>ra (Uradni list RS, Uradni list RS, št. </w:t>
            </w:r>
            <w:r w:rsidR="000E3C42" w:rsidRPr="000E3C42">
              <w:rPr>
                <w:rFonts w:ascii="Arial" w:hAnsi="Arial" w:cs="Arial"/>
                <w:w w:val="100"/>
                <w:sz w:val="20"/>
              </w:rPr>
              <w:t> </w:t>
            </w:r>
            <w:hyperlink r:id="rId29" w:tgtFrame="_blank" w:tooltip="Zakon o urejanju prostora (ZUreP-3)" w:history="1">
              <w:r w:rsidR="000E3C42" w:rsidRPr="000E3C42">
                <w:rPr>
                  <w:rFonts w:ascii="Arial" w:hAnsi="Arial" w:cs="Arial"/>
                  <w:w w:val="100"/>
                  <w:sz w:val="20"/>
                </w:rPr>
                <w:t>199/21</w:t>
              </w:r>
            </w:hyperlink>
            <w:r w:rsidR="000E3C42" w:rsidRPr="000E3C42">
              <w:rPr>
                <w:rFonts w:ascii="Arial" w:hAnsi="Arial" w:cs="Arial"/>
                <w:w w:val="100"/>
                <w:sz w:val="20"/>
              </w:rPr>
              <w:t xml:space="preserve">, </w:t>
            </w:r>
            <w:hyperlink r:id="rId30" w:tgtFrame="_blank" w:tooltip="Zakon o spremembah in dopolnitvah Zakona o državni upravi (ZDU-1O)" w:history="1">
              <w:r w:rsidRPr="000A0500">
                <w:rPr>
                  <w:rFonts w:ascii="Arial" w:hAnsi="Arial" w:cs="Arial"/>
                  <w:w w:val="100"/>
                  <w:sz w:val="20"/>
                </w:rPr>
                <w:t>18/23</w:t>
              </w:r>
            </w:hyperlink>
            <w:r w:rsidRPr="00B332C4">
              <w:rPr>
                <w:rFonts w:ascii="Arial" w:hAnsi="Arial" w:cs="Arial"/>
                <w:w w:val="100"/>
                <w:sz w:val="20"/>
              </w:rPr>
              <w:t> – ZDU-1O, </w:t>
            </w:r>
            <w:hyperlink r:id="rId31" w:tgtFrame="_blank" w:tooltip="Zakon o uvajanju naprav za proizvodnjo električne energije iz obnovljivih virov energije (ZUNPEOVE)" w:history="1">
              <w:r w:rsidRPr="000A0500">
                <w:rPr>
                  <w:rFonts w:ascii="Arial" w:hAnsi="Arial" w:cs="Arial"/>
                  <w:w w:val="100"/>
                  <w:sz w:val="20"/>
                </w:rPr>
                <w:t>78/23</w:t>
              </w:r>
            </w:hyperlink>
            <w:r w:rsidRPr="00B332C4">
              <w:rPr>
                <w:rFonts w:ascii="Arial" w:hAnsi="Arial" w:cs="Arial"/>
                <w:w w:val="100"/>
                <w:sz w:val="20"/>
              </w:rPr>
              <w:t> – ZUNPEOVE, </w:t>
            </w:r>
            <w:hyperlink r:id="rId32" w:tgtFrame="_blank" w:tooltip="Zakon o interventnih ukrepih za odpravo posledic poplav in zemeljskih plazov iz avgusta 2023 (ZIUOPZP)" w:history="1">
              <w:r w:rsidRPr="000A0500">
                <w:rPr>
                  <w:rFonts w:ascii="Arial" w:hAnsi="Arial" w:cs="Arial"/>
                  <w:w w:val="100"/>
                  <w:sz w:val="20"/>
                </w:rPr>
                <w:t>95/23</w:t>
              </w:r>
            </w:hyperlink>
            <w:r w:rsidRPr="00B332C4">
              <w:rPr>
                <w:rFonts w:ascii="Arial" w:hAnsi="Arial" w:cs="Arial"/>
                <w:w w:val="100"/>
                <w:sz w:val="20"/>
              </w:rPr>
              <w:t> </w:t>
            </w:r>
            <w:r w:rsidRPr="000A0500">
              <w:rPr>
                <w:rFonts w:ascii="Arial" w:hAnsi="Arial" w:cs="Arial"/>
                <w:w w:val="100"/>
                <w:sz w:val="20"/>
              </w:rPr>
              <w:t>– ZIUOPZP</w:t>
            </w:r>
            <w:r w:rsidR="00424745">
              <w:rPr>
                <w:rFonts w:ascii="Arial" w:hAnsi="Arial" w:cs="Arial"/>
                <w:w w:val="100"/>
                <w:sz w:val="20"/>
              </w:rPr>
              <w:t xml:space="preserve">, </w:t>
            </w:r>
            <w:hyperlink r:id="rId33" w:tgtFrame="_blank" w:tooltip="Zakon o spremembah in dopolnitvi Zakona o urejanju prostora (ZUreP-3A)" w:history="1">
              <w:r w:rsidRPr="000A0500">
                <w:rPr>
                  <w:rFonts w:ascii="Arial" w:hAnsi="Arial" w:cs="Arial"/>
                  <w:w w:val="100"/>
                  <w:sz w:val="20"/>
                </w:rPr>
                <w:t>23/24</w:t>
              </w:r>
            </w:hyperlink>
            <w:r w:rsidR="00424745">
              <w:rPr>
                <w:rFonts w:ascii="Arial" w:hAnsi="Arial" w:cs="Arial"/>
                <w:w w:val="100"/>
                <w:sz w:val="20"/>
              </w:rPr>
              <w:t xml:space="preserve"> in 109/24</w:t>
            </w:r>
            <w:r w:rsidRPr="00B332C4">
              <w:rPr>
                <w:rFonts w:ascii="Arial" w:hAnsi="Arial" w:cs="Arial"/>
                <w:w w:val="100"/>
                <w:sz w:val="20"/>
              </w:rPr>
              <w:t>) v 89. členu določa, da lahko občina pripravi občinski prostor</w:t>
            </w:r>
            <w:r w:rsidRPr="000A0500">
              <w:rPr>
                <w:rFonts w:ascii="Arial" w:hAnsi="Arial" w:cs="Arial"/>
                <w:w w:val="100"/>
                <w:sz w:val="20"/>
              </w:rPr>
              <w:t>ski izvedbeni akt, če s tem nista onemogočeni izvedba in uporaba prostorskih ureditev, načrtovanih v državnih prostorskih izvedbenih aktih, in če s tem soglaša vlada. Občina pošlje vladi pobudo za tako načrtovanje, ki jo predhodno uskladi z investitorjem ali upravljavcem, če so prostorske ureditve že zgrajene in predane v uporabo. Vlada preveri skladnost občinske pobude s prostorskimi ureditvami, ki so predmet državnega prostorskega izvedbenega akta, in s sklepom izda soglasje za pripravo občinskega prostorskega izvedbenega akta ali pobudo občine zavrne. S soglasjem lahko vlada določi tudi pogoje, ki jih mora občina upoštevati ali izvesti pred začetkom priprave takega akta, ali druge usmeritve. </w:t>
            </w:r>
          </w:p>
          <w:p w14:paraId="47CC4EB5" w14:textId="77777777" w:rsidR="002925DC" w:rsidRPr="00B332C4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</w:rPr>
            </w:pPr>
          </w:p>
          <w:p w14:paraId="03F44422" w14:textId="54F96E3B" w:rsidR="00046458" w:rsidRPr="000E3C42" w:rsidRDefault="002C5B56" w:rsidP="000A3BA2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0A0500">
              <w:rPr>
                <w:rFonts w:ascii="Arial" w:hAnsi="Arial" w:cs="Arial"/>
                <w:w w:val="100"/>
                <w:sz w:val="20"/>
              </w:rPr>
              <w:t>Vlada RS je O</w:t>
            </w:r>
            <w:r w:rsidR="002925DC" w:rsidRPr="000A0500">
              <w:rPr>
                <w:rFonts w:ascii="Arial" w:hAnsi="Arial" w:cs="Arial"/>
                <w:w w:val="100"/>
                <w:sz w:val="20"/>
              </w:rPr>
              <w:t>bčin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i </w:t>
            </w:r>
            <w:r w:rsidR="00B332C4" w:rsidRPr="00B332C4">
              <w:rPr>
                <w:rFonts w:ascii="Arial" w:hAnsi="Arial" w:cs="Arial"/>
                <w:w w:val="100"/>
                <w:sz w:val="20"/>
              </w:rPr>
              <w:t>Mirna Peč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 dne </w:t>
            </w:r>
            <w:r w:rsidR="00B332C4" w:rsidRPr="00B332C4">
              <w:rPr>
                <w:rFonts w:ascii="Arial" w:hAnsi="Arial" w:cs="Arial"/>
                <w:w w:val="100"/>
                <w:sz w:val="20"/>
              </w:rPr>
              <w:t>5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. </w:t>
            </w:r>
            <w:r w:rsidR="00B332C4" w:rsidRPr="00B332C4">
              <w:rPr>
                <w:rFonts w:ascii="Arial" w:hAnsi="Arial" w:cs="Arial"/>
                <w:w w:val="100"/>
                <w:sz w:val="20"/>
              </w:rPr>
              <w:t>9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. 2024 </w:t>
            </w:r>
            <w:r w:rsidR="00002FC4">
              <w:rPr>
                <w:rFonts w:ascii="Arial" w:hAnsi="Arial" w:cs="Arial"/>
                <w:w w:val="100"/>
                <w:sz w:val="20"/>
              </w:rPr>
              <w:t xml:space="preserve">že 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izdala </w:t>
            </w:r>
            <w:r w:rsidR="000A3BA2" w:rsidRPr="000A0500">
              <w:rPr>
                <w:rFonts w:ascii="Arial" w:hAnsi="Arial" w:cs="Arial"/>
                <w:w w:val="100"/>
                <w:sz w:val="20"/>
              </w:rPr>
              <w:t>soglasje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, da lahko </w:t>
            </w:r>
            <w:r w:rsidR="002925DC" w:rsidRPr="000A0500">
              <w:rPr>
                <w:rFonts w:ascii="Arial" w:hAnsi="Arial" w:cs="Arial"/>
                <w:w w:val="100"/>
                <w:sz w:val="20"/>
              </w:rPr>
              <w:t>v skladu z 89. členom ZUreP-3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 </w:t>
            </w:r>
            <w:r w:rsidR="00B332C4" w:rsidRPr="00B332C4">
              <w:rPr>
                <w:rFonts w:ascii="Arial" w:hAnsi="Arial" w:cs="Arial"/>
                <w:w w:val="100"/>
                <w:sz w:val="20"/>
              </w:rPr>
              <w:t>pripravi občinski prostorski akt v območju DPN za AC na odseku Ponikve–Hrastje</w:t>
            </w:r>
            <w:r w:rsidRPr="000A0500">
              <w:rPr>
                <w:rFonts w:ascii="Arial" w:hAnsi="Arial" w:cs="Arial"/>
                <w:w w:val="100"/>
                <w:sz w:val="20"/>
              </w:rPr>
              <w:t xml:space="preserve">. </w:t>
            </w:r>
            <w:r w:rsidR="002E57CF" w:rsidRPr="000A0500">
              <w:rPr>
                <w:rFonts w:ascii="Arial" w:hAnsi="Arial" w:cs="Arial"/>
                <w:w w:val="100"/>
                <w:sz w:val="20"/>
              </w:rPr>
              <w:t>Po spreje</w:t>
            </w:r>
            <w:r w:rsidR="000A3BA2" w:rsidRPr="000A0500">
              <w:rPr>
                <w:rFonts w:ascii="Arial" w:hAnsi="Arial" w:cs="Arial"/>
                <w:w w:val="100"/>
                <w:sz w:val="20"/>
              </w:rPr>
              <w:t>tj</w:t>
            </w:r>
            <w:r w:rsidR="002E57CF" w:rsidRPr="000A0500">
              <w:rPr>
                <w:rFonts w:ascii="Arial" w:hAnsi="Arial" w:cs="Arial"/>
                <w:w w:val="100"/>
                <w:sz w:val="20"/>
              </w:rPr>
              <w:t xml:space="preserve">u </w:t>
            </w:r>
            <w:r w:rsidR="00B332C4" w:rsidRPr="00B332C4">
              <w:rPr>
                <w:rFonts w:ascii="Arial" w:hAnsi="Arial" w:cs="Arial"/>
                <w:w w:val="100"/>
                <w:sz w:val="20"/>
              </w:rPr>
              <w:t xml:space="preserve">vladnega </w:t>
            </w:r>
            <w:r w:rsidR="002E57CF" w:rsidRPr="000A0500">
              <w:rPr>
                <w:rFonts w:ascii="Arial" w:hAnsi="Arial" w:cs="Arial"/>
                <w:w w:val="100"/>
                <w:sz w:val="20"/>
              </w:rPr>
              <w:t xml:space="preserve">sklepa </w:t>
            </w:r>
            <w:r w:rsidR="00B332C4" w:rsidRPr="00B332C4">
              <w:rPr>
                <w:rFonts w:ascii="Arial" w:hAnsi="Arial" w:cs="Arial"/>
                <w:w w:val="100"/>
                <w:sz w:val="20"/>
              </w:rPr>
              <w:t xml:space="preserve">je bilo ugotovljeno, da </w:t>
            </w:r>
            <w:r w:rsidR="003774A5">
              <w:rPr>
                <w:rFonts w:ascii="Arial" w:hAnsi="Arial" w:cs="Arial"/>
                <w:w w:val="100"/>
                <w:sz w:val="20"/>
              </w:rPr>
              <w:t>sta</w:t>
            </w:r>
            <w:r w:rsidR="00B332C4" w:rsidRPr="00B332C4">
              <w:rPr>
                <w:rFonts w:ascii="Arial" w:hAnsi="Arial" w:cs="Arial"/>
                <w:w w:val="100"/>
                <w:sz w:val="20"/>
              </w:rPr>
              <w:t xml:space="preserve"> na območju načrtovanega krožnega križišča pri navedbi </w:t>
            </w:r>
            <w:r w:rsidR="00D225B9">
              <w:rPr>
                <w:rFonts w:ascii="Arial" w:hAnsi="Arial" w:cs="Arial"/>
                <w:w w:val="100"/>
                <w:sz w:val="20"/>
              </w:rPr>
              <w:t xml:space="preserve">parcel </w:t>
            </w:r>
            <w:r w:rsidR="00D9666A">
              <w:rPr>
                <w:rFonts w:ascii="Arial" w:hAnsi="Arial" w:cs="Arial"/>
                <w:w w:val="100"/>
                <w:sz w:val="20"/>
              </w:rPr>
              <w:t xml:space="preserve">zaradi </w:t>
            </w:r>
            <w:r w:rsidR="00D225B9" w:rsidRPr="00B332C4">
              <w:rPr>
                <w:rFonts w:ascii="Arial" w:hAnsi="Arial" w:cs="Arial"/>
                <w:w w:val="100"/>
                <w:sz w:val="20"/>
              </w:rPr>
              <w:t xml:space="preserve">nenatančnosti izvornih podatkov </w:t>
            </w:r>
            <w:r w:rsidR="00986683" w:rsidRPr="00002FC4">
              <w:rPr>
                <w:rFonts w:ascii="Arial" w:hAnsi="Arial" w:cs="Arial"/>
                <w:w w:val="100"/>
                <w:sz w:val="20"/>
              </w:rPr>
              <w:t xml:space="preserve">pomotoma </w:t>
            </w:r>
            <w:r w:rsidR="00B332C4" w:rsidRPr="00002FC4">
              <w:rPr>
                <w:rFonts w:ascii="Arial" w:hAnsi="Arial" w:cs="Arial"/>
                <w:w w:val="100"/>
                <w:sz w:val="20"/>
              </w:rPr>
              <w:t>izpadl</w:t>
            </w:r>
            <w:r w:rsidR="003774A5" w:rsidRPr="00002FC4">
              <w:rPr>
                <w:rFonts w:ascii="Arial" w:hAnsi="Arial" w:cs="Arial"/>
                <w:w w:val="100"/>
                <w:sz w:val="20"/>
              </w:rPr>
              <w:t>i dve</w:t>
            </w:r>
            <w:r w:rsidR="00B332C4" w:rsidRPr="00002FC4">
              <w:rPr>
                <w:rFonts w:ascii="Arial" w:hAnsi="Arial" w:cs="Arial"/>
                <w:w w:val="100"/>
                <w:sz w:val="20"/>
              </w:rPr>
              <w:t xml:space="preserve"> parcel</w:t>
            </w:r>
            <w:r w:rsidR="003774A5" w:rsidRPr="00002FC4">
              <w:rPr>
                <w:rFonts w:ascii="Arial" w:hAnsi="Arial" w:cs="Arial"/>
                <w:w w:val="100"/>
                <w:sz w:val="20"/>
              </w:rPr>
              <w:t>i.</w:t>
            </w:r>
            <w:r w:rsidR="00B332C4" w:rsidRPr="00002FC4">
              <w:rPr>
                <w:rFonts w:ascii="Arial" w:hAnsi="Arial" w:cs="Arial"/>
                <w:w w:val="100"/>
                <w:sz w:val="20"/>
              </w:rPr>
              <w:t xml:space="preserve"> Gre za del zemljišč s parc. št. </w:t>
            </w:r>
            <w:r w:rsidR="008C188F" w:rsidRPr="00002FC4">
              <w:rPr>
                <w:rFonts w:ascii="Arial" w:hAnsi="Arial" w:cs="Arial"/>
                <w:w w:val="100"/>
                <w:sz w:val="20"/>
              </w:rPr>
              <w:t>1839/11 in 1839/20</w:t>
            </w:r>
            <w:r w:rsidR="00B332C4" w:rsidRPr="00002FC4">
              <w:rPr>
                <w:rFonts w:ascii="Arial" w:hAnsi="Arial" w:cs="Arial"/>
                <w:w w:val="100"/>
                <w:sz w:val="20"/>
              </w:rPr>
              <w:t>, k.o. Hmeljčič.</w:t>
            </w:r>
            <w:r w:rsidR="002E57CF" w:rsidRPr="00002FC4">
              <w:rPr>
                <w:rFonts w:ascii="Arial" w:hAnsi="Arial" w:cs="Arial"/>
                <w:w w:val="100"/>
                <w:sz w:val="20"/>
              </w:rPr>
              <w:t xml:space="preserve"> Zato je treb</w:t>
            </w:r>
            <w:r w:rsidR="000A3BA2" w:rsidRPr="00002FC4">
              <w:rPr>
                <w:rFonts w:ascii="Arial" w:hAnsi="Arial" w:cs="Arial"/>
                <w:w w:val="100"/>
                <w:sz w:val="20"/>
              </w:rPr>
              <w:t>a</w:t>
            </w:r>
            <w:r w:rsidR="002E57CF" w:rsidRPr="00002FC4">
              <w:rPr>
                <w:rFonts w:ascii="Arial" w:hAnsi="Arial" w:cs="Arial"/>
                <w:w w:val="100"/>
                <w:sz w:val="20"/>
              </w:rPr>
              <w:t xml:space="preserve"> </w:t>
            </w:r>
            <w:r w:rsidR="000A3BA2" w:rsidRPr="00002FC4">
              <w:rPr>
                <w:rFonts w:ascii="Arial" w:hAnsi="Arial" w:cs="Arial"/>
                <w:w w:val="100"/>
                <w:sz w:val="20"/>
              </w:rPr>
              <w:t xml:space="preserve">sklep vlade št. </w:t>
            </w:r>
            <w:r w:rsidR="00B332C4" w:rsidRPr="00002FC4">
              <w:rPr>
                <w:rFonts w:ascii="Arial" w:hAnsi="Arial" w:cs="Arial"/>
                <w:w w:val="100"/>
                <w:sz w:val="20"/>
              </w:rPr>
              <w:t>35000-5/2024/6 z dne 5. 9. 2024</w:t>
            </w:r>
            <w:r w:rsidR="000A3BA2" w:rsidRPr="00002FC4">
              <w:rPr>
                <w:rFonts w:ascii="Arial" w:hAnsi="Arial" w:cs="Arial"/>
                <w:w w:val="100"/>
                <w:sz w:val="20"/>
              </w:rPr>
              <w:t xml:space="preserve"> </w:t>
            </w:r>
            <w:r w:rsidR="008158D6" w:rsidRPr="00002FC4">
              <w:rPr>
                <w:rFonts w:ascii="Arial" w:hAnsi="Arial" w:cs="Arial"/>
                <w:w w:val="100"/>
                <w:sz w:val="20"/>
              </w:rPr>
              <w:t>dopolniti.</w:t>
            </w:r>
          </w:p>
        </w:tc>
      </w:tr>
      <w:tr w:rsidR="00F02B4B" w:rsidRPr="003F2943" w14:paraId="09CD9A8D" w14:textId="77777777" w:rsidTr="003F712A">
        <w:tc>
          <w:tcPr>
            <w:tcW w:w="9163" w:type="dxa"/>
            <w:gridSpan w:val="4"/>
          </w:tcPr>
          <w:p w14:paraId="41BCF9F2" w14:textId="77777777" w:rsidR="00F02B4B" w:rsidRPr="000A0500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332C4">
              <w:rPr>
                <w:sz w:val="20"/>
                <w:szCs w:val="20"/>
              </w:rPr>
              <w:t>6. Presoja posledic za:</w:t>
            </w:r>
          </w:p>
        </w:tc>
      </w:tr>
      <w:tr w:rsidR="00F02B4B" w:rsidRPr="003F2943" w14:paraId="592C43A3" w14:textId="77777777" w:rsidTr="003F712A">
        <w:tc>
          <w:tcPr>
            <w:tcW w:w="1448" w:type="dxa"/>
          </w:tcPr>
          <w:p w14:paraId="2FAEBA56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D2F4809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79EB7674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NE</w:t>
            </w:r>
          </w:p>
        </w:tc>
      </w:tr>
      <w:tr w:rsidR="00F02B4B" w:rsidRPr="003F2943" w14:paraId="594992FB" w14:textId="77777777" w:rsidTr="003F712A">
        <w:tc>
          <w:tcPr>
            <w:tcW w:w="1448" w:type="dxa"/>
          </w:tcPr>
          <w:p w14:paraId="122BBC07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2D91D07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F294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E3B7021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NE</w:t>
            </w:r>
          </w:p>
        </w:tc>
      </w:tr>
      <w:tr w:rsidR="00F02B4B" w:rsidRPr="003F2943" w14:paraId="5ACE6789" w14:textId="77777777" w:rsidTr="003F712A">
        <w:tc>
          <w:tcPr>
            <w:tcW w:w="1448" w:type="dxa"/>
          </w:tcPr>
          <w:p w14:paraId="76987DB9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531C1A8B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833158B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NE</w:t>
            </w:r>
          </w:p>
        </w:tc>
      </w:tr>
      <w:tr w:rsidR="00F02B4B" w:rsidRPr="003F2943" w14:paraId="4DF70A93" w14:textId="77777777" w:rsidTr="003F712A">
        <w:tc>
          <w:tcPr>
            <w:tcW w:w="1448" w:type="dxa"/>
          </w:tcPr>
          <w:p w14:paraId="3B66DE4B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46AAFD2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gospodarstvo, zlasti</w:t>
            </w:r>
            <w:r w:rsidRPr="003F294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BE7FD8E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NE</w:t>
            </w:r>
          </w:p>
        </w:tc>
      </w:tr>
      <w:tr w:rsidR="00F02B4B" w:rsidRPr="003F2943" w14:paraId="75975B6C" w14:textId="77777777" w:rsidTr="003F712A">
        <w:tc>
          <w:tcPr>
            <w:tcW w:w="1448" w:type="dxa"/>
          </w:tcPr>
          <w:p w14:paraId="195D8903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45E093D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F294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6953823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NE</w:t>
            </w:r>
          </w:p>
        </w:tc>
      </w:tr>
      <w:tr w:rsidR="00F02B4B" w:rsidRPr="003F2943" w14:paraId="6AD31692" w14:textId="77777777" w:rsidTr="003F712A">
        <w:tc>
          <w:tcPr>
            <w:tcW w:w="1448" w:type="dxa"/>
          </w:tcPr>
          <w:p w14:paraId="4A9B2DBA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E361D33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F294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D0B0532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NE</w:t>
            </w:r>
          </w:p>
        </w:tc>
      </w:tr>
      <w:tr w:rsidR="00F02B4B" w:rsidRPr="003F2943" w14:paraId="4F59AE67" w14:textId="77777777" w:rsidTr="003F712A">
        <w:tc>
          <w:tcPr>
            <w:tcW w:w="1448" w:type="dxa"/>
            <w:tcBorders>
              <w:bottom w:val="single" w:sz="4" w:space="0" w:color="auto"/>
            </w:tcBorders>
          </w:tcPr>
          <w:p w14:paraId="3F15BCDA" w14:textId="77777777" w:rsidR="00F02B4B" w:rsidRPr="000A0500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332C4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FFABA8E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F2943">
              <w:rPr>
                <w:bCs/>
                <w:sz w:val="20"/>
                <w:szCs w:val="20"/>
              </w:rPr>
              <w:t>dokumente razvojnega načrtovanja:</w:t>
            </w:r>
          </w:p>
          <w:p w14:paraId="10D3BEBE" w14:textId="77777777" w:rsidR="00F02B4B" w:rsidRPr="003F2943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F2943">
              <w:rPr>
                <w:bCs/>
                <w:sz w:val="20"/>
                <w:szCs w:val="20"/>
              </w:rPr>
              <w:t>nacionalne dokumente razvojnega načrtovanja</w:t>
            </w:r>
          </w:p>
          <w:p w14:paraId="26493ABE" w14:textId="77777777" w:rsidR="00F02B4B" w:rsidRPr="003F2943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F294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25F5BF2" w14:textId="77777777" w:rsidR="00F02B4B" w:rsidRPr="003F2943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F2943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F573358" w14:textId="77777777" w:rsidR="00F02B4B" w:rsidRPr="003F2943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NE</w:t>
            </w:r>
          </w:p>
        </w:tc>
      </w:tr>
      <w:tr w:rsidR="00F02B4B" w:rsidRPr="003F2943" w14:paraId="5DF85B84" w14:textId="77777777" w:rsidTr="003F712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3F0" w14:textId="77777777" w:rsidR="00F02B4B" w:rsidRPr="000A0500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332C4">
              <w:rPr>
                <w:sz w:val="20"/>
                <w:szCs w:val="20"/>
              </w:rPr>
              <w:t>7.a Predstavitev ocene finančnih posledic nad 40.000 EUR:</w:t>
            </w:r>
          </w:p>
          <w:p w14:paraId="7F2C34F3" w14:textId="77777777" w:rsidR="00F02B4B" w:rsidRPr="003F2943" w:rsidRDefault="009C2F0F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3F2943">
              <w:rPr>
                <w:b w:val="0"/>
                <w:sz w:val="20"/>
                <w:szCs w:val="20"/>
              </w:rPr>
              <w:t>/</w:t>
            </w:r>
          </w:p>
        </w:tc>
      </w:tr>
    </w:tbl>
    <w:p w14:paraId="1BDBBFEE" w14:textId="77777777" w:rsidR="00F02B4B" w:rsidRPr="003F2943" w:rsidRDefault="00F02B4B" w:rsidP="00F02B4B">
      <w:pPr>
        <w:spacing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2431"/>
      </w:tblGrid>
      <w:tr w:rsidR="00F02B4B" w:rsidRPr="003F2943" w14:paraId="591E9086" w14:textId="77777777" w:rsidTr="003F712A">
        <w:tc>
          <w:tcPr>
            <w:tcW w:w="9200" w:type="dxa"/>
            <w:gridSpan w:val="2"/>
          </w:tcPr>
          <w:p w14:paraId="585ED34B" w14:textId="77777777" w:rsidR="009C2F0F" w:rsidRPr="003F2943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2943">
              <w:rPr>
                <w:sz w:val="20"/>
                <w:szCs w:val="20"/>
              </w:rPr>
              <w:t>7.b Predstavitev ocene finančnih posledic pod 40.000 EUR:</w:t>
            </w:r>
          </w:p>
          <w:p w14:paraId="48DCC92D" w14:textId="77777777" w:rsidR="00720C2C" w:rsidRPr="003F2943" w:rsidRDefault="0021645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3F2943">
              <w:rPr>
                <w:b w:val="0"/>
                <w:bCs/>
                <w:sz w:val="20"/>
                <w:szCs w:val="20"/>
              </w:rPr>
              <w:t>Gradivo nima finančnih posledic.</w:t>
            </w:r>
          </w:p>
        </w:tc>
      </w:tr>
      <w:tr w:rsidR="000D7F9E" w:rsidRPr="000E3C42" w14:paraId="533E800A" w14:textId="77777777" w:rsidTr="00FE4909">
        <w:trPr>
          <w:trHeight w:val="371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1F8" w14:textId="77777777" w:rsidR="000D7F9E" w:rsidRPr="000E3C42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0E3C42">
              <w:rPr>
                <w:b/>
                <w:sz w:val="20"/>
                <w:szCs w:val="20"/>
              </w:rPr>
              <w:lastRenderedPageBreak/>
              <w:t>8. Predstavitev sodelovanja z združenji občin:</w:t>
            </w:r>
          </w:p>
        </w:tc>
      </w:tr>
      <w:tr w:rsidR="000D7F9E" w:rsidRPr="001739C9" w14:paraId="2F486BC8" w14:textId="77777777" w:rsidTr="00FE4909">
        <w:tc>
          <w:tcPr>
            <w:tcW w:w="6769" w:type="dxa"/>
          </w:tcPr>
          <w:p w14:paraId="1FC2DB46" w14:textId="77777777" w:rsidR="000D7F9E" w:rsidRPr="001739C9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62C587" w14:textId="77777777" w:rsidR="000D7F9E" w:rsidRPr="001739C9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>pristojnosti občin,</w:t>
            </w:r>
          </w:p>
          <w:p w14:paraId="15408F42" w14:textId="77777777" w:rsidR="000D7F9E" w:rsidRPr="001739C9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>delovanje občin,</w:t>
            </w:r>
          </w:p>
          <w:p w14:paraId="68C487D4" w14:textId="77777777" w:rsidR="000D7F9E" w:rsidRPr="001739C9" w:rsidRDefault="000D7F9E" w:rsidP="0021645B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</w:tcPr>
          <w:p w14:paraId="569BBA56" w14:textId="77777777" w:rsidR="000D7F9E" w:rsidRPr="001739C9" w:rsidRDefault="000D7F9E" w:rsidP="00FE490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39C9">
              <w:rPr>
                <w:sz w:val="20"/>
                <w:szCs w:val="20"/>
              </w:rPr>
              <w:t>NE</w:t>
            </w:r>
          </w:p>
        </w:tc>
      </w:tr>
      <w:tr w:rsidR="000D7F9E" w:rsidRPr="001739C9" w14:paraId="23A4B09D" w14:textId="77777777" w:rsidTr="00FE4909">
        <w:trPr>
          <w:trHeight w:val="274"/>
        </w:trPr>
        <w:tc>
          <w:tcPr>
            <w:tcW w:w="9200" w:type="dxa"/>
            <w:gridSpan w:val="2"/>
          </w:tcPr>
          <w:p w14:paraId="085B98C6" w14:textId="77777777" w:rsidR="000D7F9E" w:rsidRPr="001739C9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D00917D" w14:textId="77777777" w:rsidR="000D7F9E" w:rsidRPr="001739C9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>Sk</w:t>
            </w:r>
            <w:r w:rsidR="00A16556" w:rsidRPr="001739C9">
              <w:rPr>
                <w:iCs/>
                <w:sz w:val="20"/>
                <w:szCs w:val="20"/>
              </w:rPr>
              <w:t xml:space="preserve">upnosti občin Slovenije SOS: </w:t>
            </w:r>
            <w:r w:rsidRPr="001739C9">
              <w:rPr>
                <w:iCs/>
                <w:sz w:val="20"/>
                <w:szCs w:val="20"/>
              </w:rPr>
              <w:t>NE</w:t>
            </w:r>
          </w:p>
          <w:p w14:paraId="59DA2CAB" w14:textId="77777777" w:rsidR="000D7F9E" w:rsidRPr="001739C9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>Zd</w:t>
            </w:r>
            <w:r w:rsidR="00A16556" w:rsidRPr="001739C9">
              <w:rPr>
                <w:iCs/>
                <w:sz w:val="20"/>
                <w:szCs w:val="20"/>
              </w:rPr>
              <w:t xml:space="preserve">ruženju občin Slovenije ZOS: </w:t>
            </w:r>
            <w:r w:rsidRPr="001739C9">
              <w:rPr>
                <w:iCs/>
                <w:sz w:val="20"/>
                <w:szCs w:val="20"/>
              </w:rPr>
              <w:t>NE</w:t>
            </w:r>
          </w:p>
          <w:p w14:paraId="21F0882B" w14:textId="77777777" w:rsidR="000D7F9E" w:rsidRPr="001739C9" w:rsidRDefault="000D7F9E" w:rsidP="0021645B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 xml:space="preserve">Združenju mestnih </w:t>
            </w:r>
            <w:r w:rsidR="00A16556" w:rsidRPr="001739C9">
              <w:rPr>
                <w:iCs/>
                <w:sz w:val="20"/>
                <w:szCs w:val="20"/>
              </w:rPr>
              <w:t xml:space="preserve">občin Slovenije ZMOS: </w:t>
            </w:r>
            <w:r w:rsidRPr="001739C9">
              <w:rPr>
                <w:iCs/>
                <w:sz w:val="20"/>
                <w:szCs w:val="20"/>
              </w:rPr>
              <w:t>NE</w:t>
            </w:r>
          </w:p>
        </w:tc>
      </w:tr>
      <w:tr w:rsidR="00F02B4B" w:rsidRPr="001739C9" w14:paraId="3F39DAAD" w14:textId="77777777" w:rsidTr="003F712A">
        <w:tc>
          <w:tcPr>
            <w:tcW w:w="9200" w:type="dxa"/>
            <w:gridSpan w:val="2"/>
          </w:tcPr>
          <w:p w14:paraId="00184C75" w14:textId="77777777" w:rsidR="00F02B4B" w:rsidRPr="001739C9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739C9">
              <w:rPr>
                <w:b/>
                <w:sz w:val="20"/>
                <w:szCs w:val="20"/>
              </w:rPr>
              <w:t>9</w:t>
            </w:r>
            <w:r w:rsidR="00F02B4B" w:rsidRPr="001739C9">
              <w:rPr>
                <w:b/>
                <w:sz w:val="20"/>
                <w:szCs w:val="20"/>
              </w:rPr>
              <w:t>. Predstavitev sodelovanja javnosti:</w:t>
            </w:r>
          </w:p>
        </w:tc>
      </w:tr>
      <w:tr w:rsidR="00F02B4B" w:rsidRPr="001739C9" w14:paraId="03B1FB45" w14:textId="77777777" w:rsidTr="003F712A">
        <w:tc>
          <w:tcPr>
            <w:tcW w:w="6769" w:type="dxa"/>
          </w:tcPr>
          <w:p w14:paraId="29870534" w14:textId="77777777" w:rsidR="00F02B4B" w:rsidRPr="001739C9" w:rsidRDefault="00F02B4B" w:rsidP="003F712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739C9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</w:tcPr>
          <w:p w14:paraId="3BDF61A6" w14:textId="77777777" w:rsidR="00F02B4B" w:rsidRPr="001739C9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739C9">
              <w:rPr>
                <w:sz w:val="20"/>
                <w:szCs w:val="20"/>
              </w:rPr>
              <w:t>NE</w:t>
            </w:r>
          </w:p>
        </w:tc>
      </w:tr>
      <w:tr w:rsidR="00F02B4B" w:rsidRPr="001739C9" w14:paraId="1ABD3C47" w14:textId="77777777" w:rsidTr="003F712A">
        <w:trPr>
          <w:trHeight w:val="274"/>
        </w:trPr>
        <w:tc>
          <w:tcPr>
            <w:tcW w:w="9200" w:type="dxa"/>
            <w:gridSpan w:val="2"/>
          </w:tcPr>
          <w:p w14:paraId="5E013100" w14:textId="77777777" w:rsidR="0021645B" w:rsidRPr="00D34760" w:rsidRDefault="0021645B" w:rsidP="0021645B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476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Razlogi za neobjavo</w:t>
            </w:r>
            <w:r w:rsidRPr="00D3476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6EC1A9E9" w14:textId="77777777" w:rsidR="0021645B" w:rsidRPr="00D34760" w:rsidRDefault="0021645B" w:rsidP="0021645B">
            <w:pPr>
              <w:numPr>
                <w:ilvl w:val="0"/>
                <w:numId w:val="38"/>
              </w:numPr>
              <w:suppressAutoHyphens w:val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4760">
              <w:rPr>
                <w:rFonts w:ascii="Arial" w:hAnsi="Arial" w:cs="Arial"/>
                <w:bCs/>
                <w:sz w:val="20"/>
                <w:szCs w:val="20"/>
              </w:rPr>
              <w:t xml:space="preserve">Predlog sklepa predhodno ni bil objavljen na spletni strani predlagatelja, tako tudi niso bile podane oz. prejete pripombe ali predlogi civilne družbe. </w:t>
            </w:r>
          </w:p>
          <w:p w14:paraId="16A0327A" w14:textId="3958CF65" w:rsidR="00F02B4B" w:rsidRPr="00D34760" w:rsidRDefault="0021645B" w:rsidP="0021645B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D34760">
              <w:rPr>
                <w:iCs/>
                <w:sz w:val="20"/>
                <w:szCs w:val="20"/>
              </w:rPr>
              <w:t xml:space="preserve">S sprejemom tega sklepa se </w:t>
            </w:r>
            <w:r w:rsidR="00D34760" w:rsidRPr="00D34760">
              <w:rPr>
                <w:iCs/>
                <w:sz w:val="20"/>
                <w:szCs w:val="20"/>
              </w:rPr>
              <w:t>dopolni</w:t>
            </w:r>
            <w:r w:rsidRPr="00D34760">
              <w:rPr>
                <w:iCs/>
                <w:sz w:val="20"/>
                <w:szCs w:val="20"/>
              </w:rPr>
              <w:t xml:space="preserve"> sklep vlade.</w:t>
            </w:r>
          </w:p>
        </w:tc>
      </w:tr>
      <w:tr w:rsidR="00F02B4B" w:rsidRPr="001739C9" w14:paraId="35F8556A" w14:textId="77777777" w:rsidTr="003F712A">
        <w:tc>
          <w:tcPr>
            <w:tcW w:w="6769" w:type="dxa"/>
            <w:vAlign w:val="center"/>
          </w:tcPr>
          <w:p w14:paraId="68BE2DFB" w14:textId="77777777" w:rsidR="00F02B4B" w:rsidRPr="001739C9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739C9">
              <w:rPr>
                <w:b/>
                <w:sz w:val="20"/>
                <w:szCs w:val="20"/>
              </w:rPr>
              <w:t>10</w:t>
            </w:r>
            <w:r w:rsidR="00F02B4B" w:rsidRPr="001739C9">
              <w:rPr>
                <w:b/>
                <w:sz w:val="20"/>
                <w:szCs w:val="20"/>
              </w:rPr>
              <w:t>. Pri pripravi gradiva so bile upoštevane zahteve iz Resolucije o normativni dejavnosti:</w:t>
            </w:r>
          </w:p>
        </w:tc>
        <w:tc>
          <w:tcPr>
            <w:tcW w:w="2431" w:type="dxa"/>
            <w:vAlign w:val="center"/>
          </w:tcPr>
          <w:p w14:paraId="62F6ED3E" w14:textId="77777777" w:rsidR="00F02B4B" w:rsidRPr="001739C9" w:rsidRDefault="00A16556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739C9">
              <w:rPr>
                <w:sz w:val="20"/>
                <w:szCs w:val="20"/>
              </w:rPr>
              <w:t>DA</w:t>
            </w:r>
          </w:p>
        </w:tc>
      </w:tr>
      <w:tr w:rsidR="00F02B4B" w:rsidRPr="001739C9" w14:paraId="664EA781" w14:textId="77777777" w:rsidTr="003F712A">
        <w:tc>
          <w:tcPr>
            <w:tcW w:w="6769" w:type="dxa"/>
            <w:vAlign w:val="center"/>
          </w:tcPr>
          <w:p w14:paraId="12F1A0F2" w14:textId="77777777" w:rsidR="00F02B4B" w:rsidRPr="001739C9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739C9">
              <w:rPr>
                <w:b/>
                <w:sz w:val="20"/>
                <w:szCs w:val="20"/>
              </w:rPr>
              <w:t>11</w:t>
            </w:r>
            <w:r w:rsidR="00F02B4B" w:rsidRPr="001739C9">
              <w:rPr>
                <w:b/>
                <w:sz w:val="20"/>
                <w:szCs w:val="20"/>
              </w:rPr>
              <w:t>. Gradivo je uvrščeno v delovni program vlade:</w:t>
            </w:r>
          </w:p>
        </w:tc>
        <w:tc>
          <w:tcPr>
            <w:tcW w:w="2431" w:type="dxa"/>
            <w:vAlign w:val="center"/>
          </w:tcPr>
          <w:p w14:paraId="5AB82ACC" w14:textId="77777777" w:rsidR="00F02B4B" w:rsidRPr="001739C9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39C9">
              <w:rPr>
                <w:sz w:val="20"/>
                <w:szCs w:val="20"/>
              </w:rPr>
              <w:t>NE</w:t>
            </w:r>
          </w:p>
        </w:tc>
      </w:tr>
      <w:tr w:rsidR="00F02B4B" w:rsidRPr="001739C9" w14:paraId="6607630E" w14:textId="77777777" w:rsidTr="003F712A"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E012" w14:textId="77777777" w:rsidR="00F02B4B" w:rsidRPr="001739C9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BACF512" w14:textId="77777777" w:rsidR="00F02B4B" w:rsidRPr="001739C9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 w:rsidRPr="001739C9">
              <w:rPr>
                <w:sz w:val="20"/>
                <w:szCs w:val="20"/>
              </w:rPr>
              <w:t>Jože NOVAK</w:t>
            </w:r>
          </w:p>
          <w:p w14:paraId="754287FB" w14:textId="77777777" w:rsidR="0021645B" w:rsidRPr="001739C9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 w:rsidRPr="001739C9">
              <w:rPr>
                <w:sz w:val="20"/>
                <w:szCs w:val="20"/>
              </w:rPr>
              <w:t>MINISTER</w:t>
            </w:r>
          </w:p>
          <w:p w14:paraId="14679D39" w14:textId="77777777" w:rsidR="00F02B4B" w:rsidRPr="001739C9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46FF7A3" w14:textId="77777777" w:rsidR="000E138A" w:rsidRPr="001739C9" w:rsidRDefault="000E138A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67C031B" w14:textId="77777777" w:rsidR="00A16556" w:rsidRPr="001739C9" w:rsidRDefault="00A16556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E8FE2F3" w14:textId="77777777" w:rsidR="00866A37" w:rsidRPr="001739C9" w:rsidRDefault="00866A37" w:rsidP="00866A37">
      <w:pPr>
        <w:pStyle w:val="Neotevilenodstavek"/>
        <w:widowControl w:val="0"/>
        <w:spacing w:before="0" w:after="0" w:line="260" w:lineRule="exact"/>
        <w:jc w:val="center"/>
        <w:rPr>
          <w:b/>
          <w:bCs/>
          <w:iCs/>
          <w:sz w:val="20"/>
          <w:szCs w:val="20"/>
          <w:highlight w:val="yellow"/>
        </w:rPr>
      </w:pPr>
      <w:r w:rsidRPr="001739C9">
        <w:rPr>
          <w:b/>
          <w:bCs/>
          <w:iCs/>
          <w:sz w:val="20"/>
          <w:szCs w:val="20"/>
          <w:highlight w:val="yellow"/>
        </w:rPr>
        <w:br w:type="page"/>
      </w:r>
    </w:p>
    <w:p w14:paraId="61024A55" w14:textId="77777777" w:rsidR="00891BDF" w:rsidRPr="000A0500" w:rsidRDefault="00891BDF" w:rsidP="00866A37">
      <w:pPr>
        <w:pStyle w:val="Neotevilenodstavek"/>
        <w:widowControl w:val="0"/>
        <w:spacing w:before="0" w:after="0" w:line="260" w:lineRule="exact"/>
        <w:jc w:val="center"/>
        <w:rPr>
          <w:b/>
          <w:bCs/>
          <w:iCs/>
          <w:sz w:val="20"/>
          <w:szCs w:val="20"/>
        </w:rPr>
      </w:pPr>
      <w:r w:rsidRPr="000A0500">
        <w:rPr>
          <w:b/>
          <w:bCs/>
          <w:iCs/>
          <w:sz w:val="20"/>
          <w:szCs w:val="20"/>
        </w:rPr>
        <w:lastRenderedPageBreak/>
        <w:t>OBRAZLOŽITEV</w:t>
      </w:r>
    </w:p>
    <w:p w14:paraId="2FEA98B7" w14:textId="77777777" w:rsidR="00891BDF" w:rsidRPr="000A0500" w:rsidRDefault="00891BDF" w:rsidP="00891BDF">
      <w:pPr>
        <w:pStyle w:val="Neotevilenodstavek"/>
        <w:widowControl w:val="0"/>
        <w:spacing w:before="0" w:after="0" w:line="260" w:lineRule="exact"/>
        <w:rPr>
          <w:iCs/>
          <w:sz w:val="20"/>
          <w:szCs w:val="20"/>
          <w:highlight w:val="yellow"/>
        </w:rPr>
      </w:pPr>
    </w:p>
    <w:p w14:paraId="55F1654B" w14:textId="77777777" w:rsidR="00891BDF" w:rsidRPr="000A0500" w:rsidRDefault="00891BDF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</w:rPr>
      </w:pPr>
    </w:p>
    <w:p w14:paraId="28C7CCA8" w14:textId="1B2C8D11" w:rsidR="0021645B" w:rsidRPr="000A0500" w:rsidRDefault="0021645B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</w:rPr>
      </w:pPr>
      <w:r w:rsidRPr="000A0500">
        <w:rPr>
          <w:iCs/>
          <w:sz w:val="20"/>
          <w:szCs w:val="20"/>
        </w:rPr>
        <w:t xml:space="preserve">Po sprejemu </w:t>
      </w:r>
      <w:r w:rsidRPr="000A0500">
        <w:rPr>
          <w:color w:val="000000"/>
          <w:sz w:val="20"/>
          <w:szCs w:val="20"/>
          <w:lang w:eastAsia="ar-SA"/>
        </w:rPr>
        <w:t xml:space="preserve">soglasja Vlade RS </w:t>
      </w:r>
      <w:r w:rsidR="00254F79" w:rsidRPr="000A0500">
        <w:rPr>
          <w:color w:val="000000"/>
          <w:sz w:val="20"/>
          <w:szCs w:val="20"/>
          <w:lang w:eastAsia="ar-SA"/>
        </w:rPr>
        <w:t xml:space="preserve">(št. </w:t>
      </w:r>
      <w:r w:rsidR="004733A7" w:rsidRPr="003F407B">
        <w:rPr>
          <w:color w:val="000000"/>
          <w:sz w:val="20"/>
          <w:szCs w:val="20"/>
          <w:lang w:eastAsia="ar-SA"/>
        </w:rPr>
        <w:t>35000-5/2024/6 z dne 5. 9. 2024</w:t>
      </w:r>
      <w:r w:rsidR="00254F79" w:rsidRPr="000A0500">
        <w:rPr>
          <w:color w:val="000000"/>
          <w:sz w:val="20"/>
          <w:szCs w:val="20"/>
          <w:lang w:eastAsia="ar-SA"/>
        </w:rPr>
        <w:t xml:space="preserve">) </w:t>
      </w:r>
      <w:r w:rsidRPr="000A0500">
        <w:rPr>
          <w:color w:val="000000"/>
          <w:sz w:val="20"/>
          <w:szCs w:val="20"/>
          <w:lang w:eastAsia="ar-SA"/>
        </w:rPr>
        <w:t xml:space="preserve">k pobudi Občine </w:t>
      </w:r>
      <w:r w:rsidR="00960AE7" w:rsidRPr="003F407B">
        <w:rPr>
          <w:color w:val="000000"/>
          <w:sz w:val="20"/>
          <w:szCs w:val="20"/>
          <w:lang w:eastAsia="ar-SA"/>
        </w:rPr>
        <w:t>Mirna Peč</w:t>
      </w:r>
      <w:r w:rsidRPr="000A0500">
        <w:rPr>
          <w:color w:val="000000"/>
          <w:sz w:val="20"/>
          <w:szCs w:val="20"/>
          <w:lang w:eastAsia="ar-SA"/>
        </w:rPr>
        <w:t xml:space="preserve"> za </w:t>
      </w:r>
      <w:r w:rsidR="00960AE7" w:rsidRPr="003F407B">
        <w:rPr>
          <w:color w:val="000000"/>
          <w:sz w:val="20"/>
          <w:szCs w:val="20"/>
          <w:lang w:eastAsia="ar-SA"/>
        </w:rPr>
        <w:t xml:space="preserve">pripravo občinskega prostorskega akta v območju državnega prostorskega načrta za avtocesto na odseku Ponikve–Hrastje </w:t>
      </w:r>
      <w:r w:rsidR="007D4CA6" w:rsidRPr="003F407B">
        <w:rPr>
          <w:color w:val="000000"/>
          <w:sz w:val="20"/>
          <w:szCs w:val="20"/>
          <w:lang w:eastAsia="ar-SA"/>
        </w:rPr>
        <w:t>je</w:t>
      </w:r>
      <w:r w:rsidRPr="000A0500">
        <w:rPr>
          <w:color w:val="000000"/>
          <w:sz w:val="20"/>
          <w:szCs w:val="20"/>
          <w:lang w:eastAsia="ar-SA"/>
        </w:rPr>
        <w:t xml:space="preserve"> bil</w:t>
      </w:r>
      <w:r w:rsidR="007D4CA6" w:rsidRPr="003F407B">
        <w:rPr>
          <w:color w:val="000000"/>
          <w:sz w:val="20"/>
          <w:szCs w:val="20"/>
          <w:lang w:eastAsia="ar-SA"/>
        </w:rPr>
        <w:t xml:space="preserve">o </w:t>
      </w:r>
      <w:r w:rsidR="007D4CA6" w:rsidRPr="00A86D3F">
        <w:rPr>
          <w:color w:val="000000"/>
          <w:sz w:val="20"/>
          <w:szCs w:val="20"/>
          <w:lang w:eastAsia="ar-SA"/>
        </w:rPr>
        <w:t xml:space="preserve">ugotovljeno, da </w:t>
      </w:r>
      <w:r w:rsidR="003774A5" w:rsidRPr="00A86D3F">
        <w:rPr>
          <w:color w:val="000000"/>
          <w:sz w:val="20"/>
          <w:szCs w:val="20"/>
          <w:lang w:eastAsia="ar-SA"/>
        </w:rPr>
        <w:t>sta</w:t>
      </w:r>
      <w:r w:rsidR="007D4CA6" w:rsidRPr="00A86D3F">
        <w:rPr>
          <w:color w:val="000000"/>
          <w:sz w:val="20"/>
          <w:szCs w:val="20"/>
          <w:lang w:eastAsia="ar-SA"/>
        </w:rPr>
        <w:t xml:space="preserve"> pri navedbi parcel v pobudi občine pomotoma izpadl</w:t>
      </w:r>
      <w:r w:rsidR="003774A5" w:rsidRPr="00A86D3F">
        <w:rPr>
          <w:color w:val="000000"/>
          <w:sz w:val="20"/>
          <w:szCs w:val="20"/>
          <w:lang w:eastAsia="ar-SA"/>
        </w:rPr>
        <w:t xml:space="preserve">i dve </w:t>
      </w:r>
      <w:r w:rsidR="007D4CA6" w:rsidRPr="00A86D3F">
        <w:rPr>
          <w:color w:val="000000"/>
          <w:sz w:val="20"/>
          <w:szCs w:val="20"/>
          <w:lang w:eastAsia="ar-SA"/>
        </w:rPr>
        <w:t>parcel</w:t>
      </w:r>
      <w:r w:rsidR="003774A5" w:rsidRPr="00A86D3F">
        <w:rPr>
          <w:color w:val="000000"/>
          <w:sz w:val="20"/>
          <w:szCs w:val="20"/>
          <w:lang w:eastAsia="ar-SA"/>
        </w:rPr>
        <w:t>i</w:t>
      </w:r>
      <w:r w:rsidR="00C51240" w:rsidRPr="00A86D3F">
        <w:rPr>
          <w:color w:val="000000"/>
          <w:sz w:val="20"/>
          <w:szCs w:val="20"/>
          <w:lang w:eastAsia="ar-SA"/>
        </w:rPr>
        <w:t xml:space="preserve"> v območju načrtovanega krožnega križišča</w:t>
      </w:r>
      <w:r w:rsidR="003774A5" w:rsidRPr="00A86D3F">
        <w:rPr>
          <w:color w:val="000000"/>
          <w:sz w:val="20"/>
          <w:szCs w:val="20"/>
          <w:lang w:eastAsia="ar-SA"/>
        </w:rPr>
        <w:t xml:space="preserve"> </w:t>
      </w:r>
      <w:r w:rsidR="00830943" w:rsidRPr="00A86D3F">
        <w:rPr>
          <w:color w:val="000000"/>
          <w:sz w:val="20"/>
          <w:szCs w:val="20"/>
          <w:lang w:eastAsia="ar-SA"/>
        </w:rPr>
        <w:t>gospodarske cone GC2 severno od AC</w:t>
      </w:r>
      <w:r w:rsidR="00F00431" w:rsidRPr="00A86D3F">
        <w:rPr>
          <w:color w:val="000000"/>
          <w:sz w:val="20"/>
          <w:szCs w:val="20"/>
          <w:lang w:eastAsia="ar-SA"/>
        </w:rPr>
        <w:t>,</w:t>
      </w:r>
      <w:r w:rsidR="00830943" w:rsidRPr="00A86D3F">
        <w:rPr>
          <w:color w:val="000000"/>
          <w:sz w:val="20"/>
          <w:szCs w:val="20"/>
          <w:lang w:eastAsia="ar-SA"/>
        </w:rPr>
        <w:t xml:space="preserve"> </w:t>
      </w:r>
      <w:r w:rsidRPr="00A86D3F">
        <w:rPr>
          <w:color w:val="000000"/>
          <w:sz w:val="20"/>
          <w:szCs w:val="20"/>
          <w:lang w:eastAsia="ar-SA"/>
        </w:rPr>
        <w:t xml:space="preserve">zaradi česar je treba sklep </w:t>
      </w:r>
      <w:r w:rsidR="0063667A" w:rsidRPr="00A86D3F">
        <w:rPr>
          <w:color w:val="000000"/>
          <w:sz w:val="20"/>
          <w:szCs w:val="20"/>
          <w:lang w:eastAsia="ar-SA"/>
        </w:rPr>
        <w:t>dopolniti</w:t>
      </w:r>
      <w:r w:rsidRPr="00A86D3F">
        <w:rPr>
          <w:color w:val="000000"/>
          <w:sz w:val="20"/>
          <w:szCs w:val="20"/>
          <w:lang w:eastAsia="ar-SA"/>
        </w:rPr>
        <w:t>.</w:t>
      </w:r>
      <w:r w:rsidR="00F00431" w:rsidRPr="00A86D3F">
        <w:rPr>
          <w:color w:val="000000"/>
          <w:sz w:val="20"/>
          <w:szCs w:val="20"/>
          <w:lang w:eastAsia="ar-SA"/>
        </w:rPr>
        <w:t xml:space="preserve"> </w:t>
      </w:r>
    </w:p>
    <w:p w14:paraId="14031DC7" w14:textId="77777777" w:rsidR="0021645B" w:rsidRPr="000A0500" w:rsidRDefault="0021645B" w:rsidP="00F1413C">
      <w:pPr>
        <w:pStyle w:val="Neotevilenodstavek"/>
        <w:widowControl w:val="0"/>
        <w:spacing w:before="0" w:after="0" w:line="260" w:lineRule="exact"/>
        <w:ind w:left="360"/>
        <w:rPr>
          <w:b/>
          <w:szCs w:val="20"/>
        </w:rPr>
      </w:pPr>
    </w:p>
    <w:p w14:paraId="5CF3FC61" w14:textId="172C761B" w:rsidR="00793168" w:rsidRDefault="00793168" w:rsidP="009A21F5">
      <w:pPr>
        <w:pStyle w:val="Neotevilenodstavek"/>
        <w:widowControl w:val="0"/>
        <w:spacing w:before="0" w:after="0" w:line="260" w:lineRule="exact"/>
        <w:ind w:left="360"/>
        <w:rPr>
          <w:b/>
          <w:bCs/>
          <w:color w:val="000000"/>
          <w:sz w:val="20"/>
          <w:szCs w:val="20"/>
          <w:lang w:eastAsia="ar-SA"/>
        </w:rPr>
      </w:pPr>
      <w:r w:rsidRPr="000A0500">
        <w:rPr>
          <w:color w:val="000000"/>
          <w:sz w:val="20"/>
          <w:szCs w:val="20"/>
          <w:lang w:eastAsia="ar-SA"/>
        </w:rPr>
        <w:t xml:space="preserve">Razlog </w:t>
      </w:r>
      <w:r w:rsidR="0063667A">
        <w:rPr>
          <w:color w:val="000000"/>
          <w:sz w:val="20"/>
          <w:szCs w:val="20"/>
          <w:lang w:eastAsia="ar-SA"/>
        </w:rPr>
        <w:t>za izpad parcel j</w:t>
      </w:r>
      <w:r w:rsidRPr="000A0500">
        <w:rPr>
          <w:color w:val="000000"/>
          <w:sz w:val="20"/>
          <w:szCs w:val="20"/>
          <w:lang w:eastAsia="ar-SA"/>
        </w:rPr>
        <w:t>e pripisati nenatančnosti izvornih podatkov</w:t>
      </w:r>
      <w:r w:rsidRPr="003F407B">
        <w:rPr>
          <w:color w:val="000000"/>
          <w:sz w:val="20"/>
          <w:szCs w:val="20"/>
          <w:lang w:eastAsia="ar-SA"/>
        </w:rPr>
        <w:t xml:space="preserve"> </w:t>
      </w:r>
      <w:r w:rsidRPr="000A0500">
        <w:rPr>
          <w:color w:val="000000"/>
          <w:sz w:val="20"/>
          <w:szCs w:val="20"/>
          <w:lang w:eastAsia="ar-SA"/>
        </w:rPr>
        <w:t xml:space="preserve">(vnos območja DPN na osnovi različnih katastrskih podatkov). </w:t>
      </w:r>
      <w:r w:rsidR="008B6803" w:rsidRPr="00A86D3F">
        <w:rPr>
          <w:color w:val="000000"/>
          <w:sz w:val="20"/>
          <w:szCs w:val="20"/>
          <w:lang w:eastAsia="ar-SA"/>
        </w:rPr>
        <w:t xml:space="preserve">Dopolnitev sklepa se nanaša na </w:t>
      </w:r>
      <w:r w:rsidR="008B6803">
        <w:rPr>
          <w:color w:val="000000"/>
          <w:sz w:val="20"/>
          <w:szCs w:val="20"/>
          <w:lang w:eastAsia="ar-SA"/>
        </w:rPr>
        <w:t xml:space="preserve">zemljišči s </w:t>
      </w:r>
      <w:r w:rsidR="008B6803" w:rsidRPr="00A86D3F">
        <w:rPr>
          <w:color w:val="000000"/>
          <w:sz w:val="20"/>
          <w:szCs w:val="20"/>
          <w:lang w:eastAsia="ar-SA"/>
        </w:rPr>
        <w:t>p. št. 1839/11 in 1839/20, obe v k. o. Hmeljčič.</w:t>
      </w:r>
      <w:r w:rsidRPr="000A0500">
        <w:rPr>
          <w:color w:val="000000"/>
          <w:sz w:val="20"/>
          <w:szCs w:val="20"/>
          <w:lang w:eastAsia="ar-SA"/>
        </w:rPr>
        <w:t>Gre za zemljišč</w:t>
      </w:r>
      <w:r w:rsidR="003774A5">
        <w:rPr>
          <w:color w:val="000000"/>
          <w:sz w:val="20"/>
          <w:szCs w:val="20"/>
          <w:lang w:eastAsia="ar-SA"/>
        </w:rPr>
        <w:t>i</w:t>
      </w:r>
      <w:r w:rsidR="009A21F5" w:rsidRPr="003F407B">
        <w:rPr>
          <w:color w:val="000000"/>
          <w:sz w:val="20"/>
          <w:szCs w:val="20"/>
          <w:lang w:eastAsia="ar-SA"/>
        </w:rPr>
        <w:t xml:space="preserve">, </w:t>
      </w:r>
      <w:r w:rsidRPr="000A0500">
        <w:rPr>
          <w:color w:val="000000"/>
          <w:sz w:val="20"/>
          <w:szCs w:val="20"/>
          <w:lang w:eastAsia="ar-SA"/>
        </w:rPr>
        <w:t>ki ni</w:t>
      </w:r>
      <w:r w:rsidR="003774A5">
        <w:rPr>
          <w:color w:val="000000"/>
          <w:sz w:val="20"/>
          <w:szCs w:val="20"/>
          <w:lang w:eastAsia="ar-SA"/>
        </w:rPr>
        <w:t>sta</w:t>
      </w:r>
      <w:r w:rsidRPr="000A0500">
        <w:rPr>
          <w:color w:val="000000"/>
          <w:sz w:val="20"/>
          <w:szCs w:val="20"/>
          <w:lang w:eastAsia="ar-SA"/>
        </w:rPr>
        <w:t xml:space="preserve"> v lasti DARS-a</w:t>
      </w:r>
      <w:r w:rsidR="009A21F5" w:rsidRPr="003F407B">
        <w:rPr>
          <w:color w:val="000000"/>
          <w:sz w:val="20"/>
          <w:szCs w:val="20"/>
          <w:lang w:eastAsia="ar-SA"/>
        </w:rPr>
        <w:t xml:space="preserve">, </w:t>
      </w:r>
      <w:r w:rsidR="003F407B" w:rsidRPr="003F407B">
        <w:rPr>
          <w:color w:val="000000"/>
          <w:sz w:val="20"/>
          <w:szCs w:val="20"/>
          <w:lang w:eastAsia="ar-SA"/>
        </w:rPr>
        <w:t xml:space="preserve">površina poseganja v </w:t>
      </w:r>
      <w:r w:rsidR="009A21F5" w:rsidRPr="003F407B">
        <w:rPr>
          <w:color w:val="000000"/>
          <w:sz w:val="20"/>
          <w:szCs w:val="20"/>
          <w:lang w:eastAsia="ar-SA"/>
        </w:rPr>
        <w:t xml:space="preserve">območje DPN </w:t>
      </w:r>
      <w:r w:rsidR="003774A5">
        <w:rPr>
          <w:color w:val="000000"/>
          <w:sz w:val="20"/>
          <w:szCs w:val="20"/>
          <w:lang w:eastAsia="ar-SA"/>
        </w:rPr>
        <w:t>pa znaša</w:t>
      </w:r>
      <w:r w:rsidR="009A21F5" w:rsidRPr="003F407B">
        <w:rPr>
          <w:color w:val="000000"/>
          <w:sz w:val="20"/>
          <w:szCs w:val="20"/>
          <w:lang w:eastAsia="ar-SA"/>
        </w:rPr>
        <w:t xml:space="preserve"> okoli 30 m2.</w:t>
      </w:r>
    </w:p>
    <w:p w14:paraId="6C1A5498" w14:textId="0D225C8E" w:rsidR="00746DD7" w:rsidRDefault="00793168" w:rsidP="00746DD7">
      <w:pPr>
        <w:pStyle w:val="Neotevilenodstavek"/>
        <w:widowControl w:val="0"/>
        <w:spacing w:before="0" w:after="0" w:line="260" w:lineRule="exact"/>
        <w:ind w:left="360"/>
        <w:rPr>
          <w:color w:val="000000"/>
          <w:sz w:val="20"/>
          <w:szCs w:val="20"/>
          <w:lang w:eastAsia="ar-SA"/>
        </w:rPr>
      </w:pPr>
      <w:r w:rsidRPr="000A0500">
        <w:rPr>
          <w:color w:val="000000"/>
          <w:sz w:val="20"/>
          <w:szCs w:val="20"/>
          <w:lang w:eastAsia="ar-SA"/>
        </w:rPr>
        <w:br/>
      </w:r>
      <w:r w:rsidR="00C4497F" w:rsidRPr="00A86D3F">
        <w:rPr>
          <w:color w:val="000000"/>
          <w:sz w:val="20"/>
          <w:szCs w:val="20"/>
          <w:lang w:eastAsia="ar-SA"/>
        </w:rPr>
        <w:t>Občina Mirna Peč je z dopisom št. 3500-1/2021-</w:t>
      </w:r>
      <w:r w:rsidR="009E32E5" w:rsidRPr="00A86D3F">
        <w:rPr>
          <w:color w:val="000000"/>
          <w:sz w:val="20"/>
          <w:szCs w:val="20"/>
          <w:lang w:eastAsia="ar-SA"/>
        </w:rPr>
        <w:t>61</w:t>
      </w:r>
      <w:r w:rsidR="00C4497F" w:rsidRPr="00A86D3F">
        <w:rPr>
          <w:color w:val="000000"/>
          <w:sz w:val="20"/>
          <w:szCs w:val="20"/>
          <w:lang w:eastAsia="ar-SA"/>
        </w:rPr>
        <w:t xml:space="preserve"> z dne </w:t>
      </w:r>
      <w:r w:rsidR="009E32E5" w:rsidRPr="00A86D3F">
        <w:rPr>
          <w:color w:val="000000"/>
          <w:sz w:val="20"/>
          <w:szCs w:val="20"/>
          <w:lang w:eastAsia="ar-SA"/>
        </w:rPr>
        <w:t>29</w:t>
      </w:r>
      <w:r w:rsidR="00C4497F" w:rsidRPr="00A86D3F">
        <w:rPr>
          <w:color w:val="000000"/>
          <w:sz w:val="20"/>
          <w:szCs w:val="20"/>
          <w:lang w:eastAsia="ar-SA"/>
        </w:rPr>
        <w:t xml:space="preserve">. </w:t>
      </w:r>
      <w:r w:rsidR="009E32E5" w:rsidRPr="00A86D3F">
        <w:rPr>
          <w:color w:val="000000"/>
          <w:sz w:val="20"/>
          <w:szCs w:val="20"/>
          <w:lang w:eastAsia="ar-SA"/>
        </w:rPr>
        <w:t>10</w:t>
      </w:r>
      <w:r w:rsidR="00C4497F" w:rsidRPr="00A86D3F">
        <w:rPr>
          <w:color w:val="000000"/>
          <w:sz w:val="20"/>
          <w:szCs w:val="20"/>
          <w:lang w:eastAsia="ar-SA"/>
        </w:rPr>
        <w:t xml:space="preserve">. 2024 na Vlado RS posredovala pobudo </w:t>
      </w:r>
      <w:r w:rsidR="008B6803" w:rsidRPr="00A86D3F">
        <w:rPr>
          <w:color w:val="000000"/>
          <w:sz w:val="20"/>
          <w:szCs w:val="20"/>
          <w:lang w:eastAsia="ar-SA"/>
        </w:rPr>
        <w:t xml:space="preserve">(v nadaljnjem besedilu: </w:t>
      </w:r>
      <w:r w:rsidR="008B6803">
        <w:rPr>
          <w:color w:val="000000"/>
          <w:sz w:val="20"/>
          <w:szCs w:val="20"/>
          <w:lang w:eastAsia="ar-SA"/>
        </w:rPr>
        <w:t>pobuda</w:t>
      </w:r>
      <w:r w:rsidR="008B6803" w:rsidRPr="00A86D3F">
        <w:rPr>
          <w:color w:val="000000"/>
          <w:sz w:val="20"/>
          <w:szCs w:val="20"/>
          <w:lang w:eastAsia="ar-SA"/>
        </w:rPr>
        <w:t xml:space="preserve">) </w:t>
      </w:r>
      <w:r w:rsidR="00C4497F" w:rsidRPr="00A86D3F">
        <w:rPr>
          <w:color w:val="000000"/>
          <w:sz w:val="20"/>
          <w:szCs w:val="20"/>
          <w:lang w:eastAsia="ar-SA"/>
        </w:rPr>
        <w:t>za</w:t>
      </w:r>
      <w:r w:rsidR="009E32E5" w:rsidRPr="00A86D3F">
        <w:rPr>
          <w:color w:val="000000"/>
          <w:sz w:val="20"/>
          <w:szCs w:val="20"/>
          <w:lang w:eastAsia="ar-SA"/>
        </w:rPr>
        <w:t xml:space="preserve"> izdajo soglasja za</w:t>
      </w:r>
      <w:r w:rsidR="00C4497F" w:rsidRPr="00A86D3F">
        <w:rPr>
          <w:color w:val="000000"/>
          <w:sz w:val="20"/>
          <w:szCs w:val="20"/>
          <w:lang w:eastAsia="ar-SA"/>
        </w:rPr>
        <w:t xml:space="preserve"> načrtovanje prostorskih ureditev lokalnega pomena na območju državnega prostorskega načrta</w:t>
      </w:r>
      <w:r w:rsidR="009E32E5" w:rsidRPr="00A86D3F">
        <w:rPr>
          <w:color w:val="000000"/>
          <w:sz w:val="20"/>
          <w:szCs w:val="20"/>
          <w:lang w:eastAsia="ar-SA"/>
        </w:rPr>
        <w:t>, v skladu z 89. členom ZUreP-3.</w:t>
      </w:r>
      <w:r w:rsidR="00976A85" w:rsidRPr="00A86D3F">
        <w:rPr>
          <w:color w:val="000000"/>
          <w:sz w:val="20"/>
          <w:szCs w:val="20"/>
          <w:lang w:eastAsia="ar-SA"/>
        </w:rPr>
        <w:t xml:space="preserve"> </w:t>
      </w:r>
      <w:r w:rsidR="00746DD7" w:rsidRPr="00A86D3F">
        <w:rPr>
          <w:color w:val="000000"/>
          <w:sz w:val="20"/>
          <w:szCs w:val="20"/>
          <w:lang w:eastAsia="ar-SA"/>
        </w:rPr>
        <w:t>Ministrstvo za naravne vire in prostor (v nadaljnjem besedilu: ministrstvo) je prejelo pobudo v nadaljnje reševanje s strani Generalnega sekretariata Vlade RS dne 30. 10. 2024 (št. dokumenta 35000-5/2024/8 z dne 3</w:t>
      </w:r>
      <w:r w:rsidR="00A86D3F" w:rsidRPr="00A86D3F">
        <w:rPr>
          <w:color w:val="000000"/>
          <w:sz w:val="20"/>
          <w:szCs w:val="20"/>
          <w:lang w:eastAsia="ar-SA"/>
        </w:rPr>
        <w:t>0</w:t>
      </w:r>
      <w:r w:rsidR="00746DD7" w:rsidRPr="00A86D3F">
        <w:rPr>
          <w:color w:val="000000"/>
          <w:sz w:val="20"/>
          <w:szCs w:val="20"/>
          <w:lang w:eastAsia="ar-SA"/>
        </w:rPr>
        <w:t xml:space="preserve">. </w:t>
      </w:r>
      <w:r w:rsidR="00A86D3F" w:rsidRPr="00A86D3F">
        <w:rPr>
          <w:color w:val="000000"/>
          <w:sz w:val="20"/>
          <w:szCs w:val="20"/>
          <w:lang w:eastAsia="ar-SA"/>
        </w:rPr>
        <w:t>10</w:t>
      </w:r>
      <w:r w:rsidR="00746DD7" w:rsidRPr="00A86D3F">
        <w:rPr>
          <w:color w:val="000000"/>
          <w:sz w:val="20"/>
          <w:szCs w:val="20"/>
          <w:lang w:eastAsia="ar-SA"/>
        </w:rPr>
        <w:t>. 2024).</w:t>
      </w:r>
      <w:r w:rsidR="00746DD7" w:rsidRPr="00C4497F">
        <w:rPr>
          <w:color w:val="000000"/>
          <w:sz w:val="20"/>
          <w:szCs w:val="20"/>
          <w:lang w:eastAsia="ar-SA"/>
        </w:rPr>
        <w:t xml:space="preserve"> </w:t>
      </w:r>
    </w:p>
    <w:p w14:paraId="16525E42" w14:textId="77777777" w:rsidR="00746DD7" w:rsidRPr="00C4497F" w:rsidRDefault="00746DD7" w:rsidP="00746DD7">
      <w:pPr>
        <w:pStyle w:val="Neotevilenodstavek"/>
        <w:widowControl w:val="0"/>
        <w:spacing w:before="0" w:after="0" w:line="260" w:lineRule="exact"/>
        <w:ind w:left="360"/>
        <w:rPr>
          <w:color w:val="000000"/>
          <w:sz w:val="20"/>
          <w:szCs w:val="20"/>
          <w:lang w:eastAsia="ar-SA"/>
        </w:rPr>
      </w:pPr>
    </w:p>
    <w:p w14:paraId="151A6903" w14:textId="7069A63D" w:rsidR="00D77646" w:rsidRDefault="00976A85" w:rsidP="00976A85">
      <w:pPr>
        <w:pStyle w:val="Neotevilenodstavek"/>
        <w:widowControl w:val="0"/>
        <w:spacing w:before="0" w:after="0" w:line="260" w:lineRule="exact"/>
        <w:ind w:left="36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Pobuda obsega dopolnitev gradiva, na podlagi katerega je Vlada RS Občini Mirna Peč </w:t>
      </w:r>
      <w:r w:rsidR="008B6803">
        <w:rPr>
          <w:color w:val="000000"/>
          <w:sz w:val="20"/>
          <w:szCs w:val="20"/>
          <w:lang w:eastAsia="ar-SA"/>
        </w:rPr>
        <w:t xml:space="preserve">že </w:t>
      </w:r>
      <w:r>
        <w:rPr>
          <w:color w:val="000000"/>
          <w:sz w:val="20"/>
          <w:szCs w:val="20"/>
          <w:lang w:eastAsia="ar-SA"/>
        </w:rPr>
        <w:t xml:space="preserve">izdala sklep o soglasju </w:t>
      </w:r>
      <w:r w:rsidRPr="000A0500">
        <w:rPr>
          <w:color w:val="000000"/>
          <w:sz w:val="20"/>
          <w:szCs w:val="20"/>
          <w:lang w:eastAsia="ar-SA"/>
        </w:rPr>
        <w:t xml:space="preserve">št. </w:t>
      </w:r>
      <w:r w:rsidRPr="003F407B">
        <w:rPr>
          <w:color w:val="000000"/>
          <w:sz w:val="20"/>
          <w:szCs w:val="20"/>
          <w:lang w:eastAsia="ar-SA"/>
        </w:rPr>
        <w:t>35000-5/2024/6 z dne 5. 9. 2024</w:t>
      </w:r>
      <w:r>
        <w:rPr>
          <w:color w:val="000000"/>
          <w:sz w:val="20"/>
          <w:szCs w:val="20"/>
          <w:lang w:eastAsia="ar-SA"/>
        </w:rPr>
        <w:t xml:space="preserve">, v obsegu navedbe dveh izpadlih parcel. </w:t>
      </w:r>
      <w:r w:rsidR="003C2E38" w:rsidRPr="003C2E38">
        <w:rPr>
          <w:color w:val="000000"/>
          <w:sz w:val="20"/>
          <w:szCs w:val="20"/>
          <w:lang w:eastAsia="ar-SA"/>
        </w:rPr>
        <w:t xml:space="preserve">Predmetna pobuda </w:t>
      </w:r>
      <w:r w:rsidR="00961B9B">
        <w:rPr>
          <w:color w:val="000000"/>
          <w:sz w:val="20"/>
          <w:szCs w:val="20"/>
          <w:lang w:eastAsia="ar-SA"/>
        </w:rPr>
        <w:t xml:space="preserve">za dopolnitev </w:t>
      </w:r>
      <w:r w:rsidR="003C2E38" w:rsidRPr="003C2E38">
        <w:rPr>
          <w:color w:val="000000"/>
          <w:sz w:val="20"/>
          <w:szCs w:val="20"/>
          <w:lang w:eastAsia="ar-SA"/>
        </w:rPr>
        <w:t xml:space="preserve">se </w:t>
      </w:r>
      <w:r w:rsidR="008B6803">
        <w:rPr>
          <w:color w:val="000000"/>
          <w:sz w:val="20"/>
          <w:szCs w:val="20"/>
          <w:lang w:eastAsia="ar-SA"/>
        </w:rPr>
        <w:t xml:space="preserve">torej </w:t>
      </w:r>
      <w:r w:rsidR="003C2E38" w:rsidRPr="003C2E38">
        <w:rPr>
          <w:color w:val="000000"/>
          <w:sz w:val="20"/>
          <w:szCs w:val="20"/>
          <w:lang w:eastAsia="ar-SA"/>
        </w:rPr>
        <w:t xml:space="preserve">nanaša le na območje gospodarske cone GC2 oziroma na območje krožnega križišča. Rešitve gospodarske cone, vključno s krožnim krožiščem, </w:t>
      </w:r>
      <w:r w:rsidRPr="000A0500">
        <w:rPr>
          <w:color w:val="000000"/>
          <w:sz w:val="20"/>
          <w:szCs w:val="20"/>
          <w:lang w:eastAsia="ar-SA"/>
        </w:rPr>
        <w:t>na podlagi katerih</w:t>
      </w:r>
      <w:r w:rsidRPr="003C2E38">
        <w:rPr>
          <w:color w:val="000000"/>
          <w:sz w:val="20"/>
          <w:szCs w:val="20"/>
          <w:lang w:eastAsia="ar-SA"/>
        </w:rPr>
        <w:t xml:space="preserve"> </w:t>
      </w:r>
      <w:r w:rsidRPr="000A0500">
        <w:rPr>
          <w:color w:val="000000"/>
          <w:sz w:val="20"/>
          <w:szCs w:val="20"/>
          <w:lang w:eastAsia="ar-SA"/>
        </w:rPr>
        <w:t>je bil podan Sklep Vlade št. 35000-5/2024/6 z dne 5. 9. 2024, se ne spreminjajo</w:t>
      </w:r>
      <w:r w:rsidR="00D77646">
        <w:rPr>
          <w:color w:val="000000"/>
          <w:sz w:val="20"/>
          <w:szCs w:val="20"/>
          <w:lang w:eastAsia="ar-SA"/>
        </w:rPr>
        <w:t>.</w:t>
      </w:r>
    </w:p>
    <w:p w14:paraId="2D39230F" w14:textId="7114FC4C" w:rsidR="00C4497F" w:rsidRPr="009E32E5" w:rsidRDefault="00C4497F" w:rsidP="009E32E5">
      <w:pPr>
        <w:pStyle w:val="Neotevilenodstavek"/>
        <w:widowControl w:val="0"/>
        <w:spacing w:before="0" w:after="0" w:line="260" w:lineRule="exact"/>
        <w:ind w:left="360"/>
        <w:rPr>
          <w:color w:val="000000"/>
          <w:sz w:val="20"/>
          <w:szCs w:val="20"/>
          <w:lang w:eastAsia="ar-SA"/>
        </w:rPr>
      </w:pPr>
    </w:p>
    <w:p w14:paraId="73C84707" w14:textId="2B6F61E4" w:rsidR="00D77646" w:rsidRDefault="003F407B" w:rsidP="00D77646">
      <w:pPr>
        <w:pStyle w:val="Neotevilenodstavek"/>
        <w:widowControl w:val="0"/>
        <w:spacing w:before="0" w:after="0" w:line="260" w:lineRule="exact"/>
        <w:ind w:left="360"/>
        <w:rPr>
          <w:color w:val="000000"/>
          <w:sz w:val="20"/>
          <w:szCs w:val="20"/>
          <w:lang w:eastAsia="ar-SA"/>
        </w:rPr>
      </w:pPr>
      <w:r w:rsidRPr="0063667A">
        <w:rPr>
          <w:color w:val="000000"/>
          <w:sz w:val="20"/>
          <w:szCs w:val="20"/>
          <w:lang w:eastAsia="ar-SA"/>
        </w:rPr>
        <w:t>Občina</w:t>
      </w:r>
      <w:r w:rsidR="0063667A">
        <w:rPr>
          <w:color w:val="000000"/>
          <w:sz w:val="20"/>
          <w:szCs w:val="20"/>
          <w:lang w:eastAsia="ar-SA"/>
        </w:rPr>
        <w:t xml:space="preserve"> Mirna Peč</w:t>
      </w:r>
      <w:r w:rsidRPr="0063667A">
        <w:rPr>
          <w:color w:val="000000"/>
          <w:sz w:val="20"/>
          <w:szCs w:val="20"/>
          <w:lang w:eastAsia="ar-SA"/>
        </w:rPr>
        <w:t xml:space="preserve"> je v skladu z določbami 89. člena Z</w:t>
      </w:r>
      <w:r w:rsidR="00D77646">
        <w:rPr>
          <w:color w:val="000000"/>
          <w:sz w:val="20"/>
          <w:szCs w:val="20"/>
          <w:lang w:eastAsia="ar-SA"/>
        </w:rPr>
        <w:t>U</w:t>
      </w:r>
      <w:r w:rsidRPr="0063667A">
        <w:rPr>
          <w:color w:val="000000"/>
          <w:sz w:val="20"/>
          <w:szCs w:val="20"/>
          <w:lang w:eastAsia="ar-SA"/>
        </w:rPr>
        <w:t xml:space="preserve">reP-3 </w:t>
      </w:r>
      <w:r w:rsidR="0063667A" w:rsidRPr="0063667A">
        <w:rPr>
          <w:color w:val="000000"/>
          <w:sz w:val="20"/>
          <w:szCs w:val="20"/>
          <w:lang w:eastAsia="ar-SA"/>
        </w:rPr>
        <w:t xml:space="preserve">k </w:t>
      </w:r>
      <w:r w:rsidR="0063667A">
        <w:rPr>
          <w:color w:val="000000"/>
          <w:sz w:val="20"/>
          <w:szCs w:val="20"/>
          <w:lang w:eastAsia="ar-SA"/>
        </w:rPr>
        <w:t xml:space="preserve">načrtovanemu </w:t>
      </w:r>
      <w:r w:rsidR="0063667A" w:rsidRPr="0063667A">
        <w:rPr>
          <w:color w:val="000000"/>
          <w:sz w:val="20"/>
          <w:szCs w:val="20"/>
          <w:lang w:eastAsia="ar-SA"/>
        </w:rPr>
        <w:t>poseg</w:t>
      </w:r>
      <w:r w:rsidR="0063667A">
        <w:rPr>
          <w:color w:val="000000"/>
          <w:sz w:val="20"/>
          <w:szCs w:val="20"/>
          <w:lang w:eastAsia="ar-SA"/>
        </w:rPr>
        <w:t>u</w:t>
      </w:r>
      <w:r w:rsidR="0063667A" w:rsidRPr="0063667A">
        <w:rPr>
          <w:color w:val="000000"/>
          <w:sz w:val="20"/>
          <w:szCs w:val="20"/>
          <w:lang w:eastAsia="ar-SA"/>
        </w:rPr>
        <w:t xml:space="preserve"> v območju DPN</w:t>
      </w:r>
      <w:r w:rsidR="0063667A">
        <w:rPr>
          <w:color w:val="000000"/>
          <w:sz w:val="20"/>
          <w:szCs w:val="20"/>
          <w:lang w:eastAsia="ar-SA"/>
        </w:rPr>
        <w:t xml:space="preserve"> </w:t>
      </w:r>
      <w:r w:rsidR="0063667A" w:rsidRPr="0063667A">
        <w:rPr>
          <w:color w:val="000000"/>
          <w:sz w:val="20"/>
          <w:szCs w:val="20"/>
          <w:lang w:eastAsia="ar-SA"/>
        </w:rPr>
        <w:t xml:space="preserve">predhodno </w:t>
      </w:r>
      <w:r w:rsidRPr="0063667A">
        <w:rPr>
          <w:color w:val="000000"/>
          <w:sz w:val="20"/>
          <w:szCs w:val="20"/>
          <w:lang w:eastAsia="ar-SA"/>
        </w:rPr>
        <w:t>pridobila soglasje investitorja DPN in upravljavca AC, DARS d.d. (št. dopisa 8.1.11./2024-PTPP/VD-2800 z dne 23. 9. 2024)</w:t>
      </w:r>
      <w:r w:rsidR="0063667A">
        <w:rPr>
          <w:color w:val="000000"/>
          <w:sz w:val="20"/>
          <w:szCs w:val="20"/>
          <w:lang w:eastAsia="ar-SA"/>
        </w:rPr>
        <w:t>, ki je bilo priloženo pobudi občine</w:t>
      </w:r>
      <w:r w:rsidR="00D77646">
        <w:rPr>
          <w:color w:val="000000"/>
          <w:sz w:val="20"/>
          <w:szCs w:val="20"/>
          <w:lang w:eastAsia="ar-SA"/>
        </w:rPr>
        <w:t>, prav tako je bilo k rešitvam</w:t>
      </w:r>
      <w:r w:rsidR="00D77646" w:rsidRPr="00B157E8">
        <w:rPr>
          <w:color w:val="000000"/>
          <w:sz w:val="20"/>
          <w:szCs w:val="20"/>
          <w:lang w:eastAsia="ar-SA"/>
        </w:rPr>
        <w:t xml:space="preserve"> že izdano pozitivno mnenje DRSI, št.35001-4/2013/35 z dne 15. 5. 2023</w:t>
      </w:r>
      <w:r w:rsidR="00D77646">
        <w:rPr>
          <w:color w:val="000000"/>
          <w:sz w:val="20"/>
          <w:szCs w:val="20"/>
          <w:lang w:eastAsia="ar-SA"/>
        </w:rPr>
        <w:t>.</w:t>
      </w:r>
    </w:p>
    <w:p w14:paraId="0093681F" w14:textId="320E2CE1" w:rsidR="00B157E8" w:rsidRDefault="00B157E8" w:rsidP="00C51240">
      <w:pPr>
        <w:pStyle w:val="Neotevilenodstavek"/>
        <w:widowControl w:val="0"/>
        <w:spacing w:before="0" w:after="0" w:line="260" w:lineRule="exact"/>
        <w:ind w:left="360"/>
        <w:rPr>
          <w:color w:val="000000"/>
          <w:sz w:val="20"/>
          <w:szCs w:val="20"/>
          <w:lang w:eastAsia="ar-SA"/>
        </w:rPr>
      </w:pPr>
    </w:p>
    <w:p w14:paraId="0CF1A6F3" w14:textId="257DE1C4" w:rsidR="00793168" w:rsidRPr="000A0500" w:rsidRDefault="00B157E8" w:rsidP="000A0500">
      <w:pPr>
        <w:pStyle w:val="Neotevilenodstavek"/>
        <w:widowControl w:val="0"/>
        <w:spacing w:before="0" w:after="0" w:line="260" w:lineRule="exact"/>
        <w:ind w:left="360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O</w:t>
      </w:r>
      <w:r w:rsidRPr="00B157E8">
        <w:rPr>
          <w:color w:val="000000"/>
          <w:sz w:val="20"/>
          <w:szCs w:val="20"/>
          <w:lang w:eastAsia="ar-SA"/>
        </w:rPr>
        <w:t xml:space="preserve">bčina bo na podlagi izdanega soglasja vlade </w:t>
      </w:r>
      <w:r w:rsidR="00245BC2">
        <w:rPr>
          <w:color w:val="000000"/>
          <w:sz w:val="20"/>
          <w:szCs w:val="20"/>
          <w:lang w:eastAsia="ar-SA"/>
        </w:rPr>
        <w:t>v skladu z določbami</w:t>
      </w:r>
      <w:r w:rsidRPr="00B157E8">
        <w:rPr>
          <w:color w:val="000000"/>
          <w:sz w:val="20"/>
          <w:szCs w:val="20"/>
          <w:lang w:eastAsia="ar-SA"/>
        </w:rPr>
        <w:t xml:space="preserve"> 89. člena ZUreP-3 pripravila spremembe in dopolnitve OPN.</w:t>
      </w:r>
    </w:p>
    <w:sectPr w:rsidR="00793168" w:rsidRPr="000A0500" w:rsidSect="001A5639">
      <w:footerReference w:type="default" r:id="rId34"/>
      <w:headerReference w:type="first" r:id="rId35"/>
      <w:footerReference w:type="first" r:id="rId36"/>
      <w:footnotePr>
        <w:pos w:val="beneathText"/>
      </w:footnotePr>
      <w:pgSz w:w="11905" w:h="16837" w:code="9"/>
      <w:pgMar w:top="1418" w:right="1415" w:bottom="1560" w:left="1276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9670" w14:textId="77777777" w:rsidR="009C7E3A" w:rsidRDefault="009C7E3A">
      <w:r>
        <w:separator/>
      </w:r>
    </w:p>
  </w:endnote>
  <w:endnote w:type="continuationSeparator" w:id="0">
    <w:p w14:paraId="5C6A825F" w14:textId="77777777" w:rsidR="009C7E3A" w:rsidRDefault="009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Frutiger">
    <w:altName w:val="Arial"/>
    <w:charset w:val="EE"/>
    <w:family w:val="swiss"/>
    <w:pitch w:val="variable"/>
  </w:font>
  <w:font w:name="ArialNarrow">
    <w:altName w:val="Arial"/>
    <w:panose1 w:val="00000000000000000000"/>
    <w:charset w:val="00"/>
    <w:family w:val="roman"/>
    <w:notTrueType/>
    <w:pitch w:val="default"/>
  </w:font>
  <w:font w:name="ArialNarrow-Italic">
    <w:altName w:val="Arial"/>
    <w:panose1 w:val="00000000000000000000"/>
    <w:charset w:val="00"/>
    <w:family w:val="roman"/>
    <w:notTrueType/>
    <w:pitch w:val="default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7052" w14:textId="77777777" w:rsidR="008A57C5" w:rsidRPr="008A57C5" w:rsidRDefault="008A57C5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3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4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</w:p>
  <w:p w14:paraId="1169B61C" w14:textId="77777777" w:rsidR="008A57C5" w:rsidRDefault="008A57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4E8" w14:textId="77777777"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5B06" w14:textId="77777777" w:rsidR="009C7E3A" w:rsidRDefault="009C7E3A">
      <w:r>
        <w:separator/>
      </w:r>
    </w:p>
  </w:footnote>
  <w:footnote w:type="continuationSeparator" w:id="0">
    <w:p w14:paraId="3BFC2B24" w14:textId="77777777" w:rsidR="009C7E3A" w:rsidRDefault="009C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9A5C" w14:textId="130F92E3" w:rsidR="004E0EBF" w:rsidRPr="00125A68" w:rsidRDefault="00EE715F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E5B565" wp14:editId="7CFD0E03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C96F1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7CE77EAD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5B5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" filled="f" stroked="f">
              <v:textbox inset="0,0,0,0">
                <w:txbxContent>
                  <w:p w14:paraId="4C6C96F1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7CE77EAD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9D5"/>
    <w:multiLevelType w:val="hybridMultilevel"/>
    <w:tmpl w:val="4BC8A53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474F3"/>
    <w:multiLevelType w:val="hybridMultilevel"/>
    <w:tmpl w:val="B4244CA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F9559BB"/>
    <w:multiLevelType w:val="hybridMultilevel"/>
    <w:tmpl w:val="A2422B8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2A8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EAAEC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97745"/>
    <w:multiLevelType w:val="hybridMultilevel"/>
    <w:tmpl w:val="A9FC9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597"/>
    <w:multiLevelType w:val="hybridMultilevel"/>
    <w:tmpl w:val="833AA7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D5020"/>
    <w:multiLevelType w:val="hybridMultilevel"/>
    <w:tmpl w:val="46C8CD94"/>
    <w:lvl w:ilvl="0" w:tplc="4636EC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7136F"/>
    <w:multiLevelType w:val="hybridMultilevel"/>
    <w:tmpl w:val="8E4A5764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7799B"/>
    <w:multiLevelType w:val="hybridMultilevel"/>
    <w:tmpl w:val="EC96002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25480"/>
    <w:multiLevelType w:val="hybridMultilevel"/>
    <w:tmpl w:val="F0440F8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7F1270"/>
    <w:multiLevelType w:val="hybridMultilevel"/>
    <w:tmpl w:val="F0B261B2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57303"/>
    <w:multiLevelType w:val="hybridMultilevel"/>
    <w:tmpl w:val="22709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56DA1"/>
    <w:multiLevelType w:val="hybridMultilevel"/>
    <w:tmpl w:val="B10807AC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C2423"/>
    <w:multiLevelType w:val="hybridMultilevel"/>
    <w:tmpl w:val="04BA9F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86486"/>
    <w:multiLevelType w:val="hybridMultilevel"/>
    <w:tmpl w:val="86E6B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12A4B"/>
    <w:multiLevelType w:val="hybridMultilevel"/>
    <w:tmpl w:val="671657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FE219E"/>
    <w:multiLevelType w:val="hybridMultilevel"/>
    <w:tmpl w:val="ECA07426"/>
    <w:lvl w:ilvl="0" w:tplc="8D06C33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F2367"/>
    <w:multiLevelType w:val="hybridMultilevel"/>
    <w:tmpl w:val="D1C05804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22"/>
  </w:num>
  <w:num w:numId="5">
    <w:abstractNumId w:val="15"/>
    <w:lvlOverride w:ilvl="0">
      <w:startOverride w:val="1"/>
    </w:lvlOverride>
  </w:num>
  <w:num w:numId="6">
    <w:abstractNumId w:val="16"/>
  </w:num>
  <w:num w:numId="7">
    <w:abstractNumId w:val="8"/>
  </w:num>
  <w:num w:numId="8">
    <w:abstractNumId w:val="2"/>
  </w:num>
  <w:num w:numId="9">
    <w:abstractNumId w:val="21"/>
  </w:num>
  <w:num w:numId="10">
    <w:abstractNumId w:val="27"/>
  </w:num>
  <w:num w:numId="11">
    <w:abstractNumId w:val="4"/>
  </w:num>
  <w:num w:numId="12">
    <w:abstractNumId w:val="7"/>
  </w:num>
  <w:num w:numId="13">
    <w:abstractNumId w:val="1"/>
  </w:num>
  <w:num w:numId="14">
    <w:abstractNumId w:val="14"/>
  </w:num>
  <w:num w:numId="15">
    <w:abstractNumId w:val="5"/>
  </w:num>
  <w:num w:numId="16">
    <w:abstractNumId w:val="28"/>
  </w:num>
  <w:num w:numId="17">
    <w:abstractNumId w:val="25"/>
  </w:num>
  <w:num w:numId="18">
    <w:abstractNumId w:val="31"/>
  </w:num>
  <w:num w:numId="19">
    <w:abstractNumId w:val="36"/>
  </w:num>
  <w:num w:numId="20">
    <w:abstractNumId w:val="18"/>
  </w:num>
  <w:num w:numId="21">
    <w:abstractNumId w:val="10"/>
  </w:num>
  <w:num w:numId="22">
    <w:abstractNumId w:val="9"/>
  </w:num>
  <w:num w:numId="23">
    <w:abstractNumId w:val="20"/>
  </w:num>
  <w:num w:numId="24">
    <w:abstractNumId w:val="17"/>
  </w:num>
  <w:num w:numId="25">
    <w:abstractNumId w:val="0"/>
  </w:num>
  <w:num w:numId="26">
    <w:abstractNumId w:val="23"/>
  </w:num>
  <w:num w:numId="27">
    <w:abstractNumId w:val="33"/>
  </w:num>
  <w:num w:numId="28">
    <w:abstractNumId w:val="35"/>
  </w:num>
  <w:num w:numId="29">
    <w:abstractNumId w:val="26"/>
  </w:num>
  <w:num w:numId="30">
    <w:abstractNumId w:val="6"/>
  </w:num>
  <w:num w:numId="31">
    <w:abstractNumId w:val="32"/>
  </w:num>
  <w:num w:numId="32">
    <w:abstractNumId w:val="30"/>
  </w:num>
  <w:num w:numId="33">
    <w:abstractNumId w:val="12"/>
  </w:num>
  <w:num w:numId="34">
    <w:abstractNumId w:val="13"/>
  </w:num>
  <w:num w:numId="35">
    <w:abstractNumId w:val="11"/>
  </w:num>
  <w:num w:numId="36">
    <w:abstractNumId w:val="34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E"/>
    <w:rsid w:val="000025D6"/>
    <w:rsid w:val="00002FC4"/>
    <w:rsid w:val="0001149E"/>
    <w:rsid w:val="000410E3"/>
    <w:rsid w:val="00046458"/>
    <w:rsid w:val="00050851"/>
    <w:rsid w:val="000546DF"/>
    <w:rsid w:val="00063B98"/>
    <w:rsid w:val="00070A1A"/>
    <w:rsid w:val="000842A0"/>
    <w:rsid w:val="000A0500"/>
    <w:rsid w:val="000A3BA2"/>
    <w:rsid w:val="000C1C6A"/>
    <w:rsid w:val="000C78FD"/>
    <w:rsid w:val="000D7F9E"/>
    <w:rsid w:val="000E138A"/>
    <w:rsid w:val="000E1561"/>
    <w:rsid w:val="000E1631"/>
    <w:rsid w:val="000E1A62"/>
    <w:rsid w:val="000E3C42"/>
    <w:rsid w:val="000E54F0"/>
    <w:rsid w:val="000F449C"/>
    <w:rsid w:val="000F6727"/>
    <w:rsid w:val="0010052F"/>
    <w:rsid w:val="00106F61"/>
    <w:rsid w:val="00113C1B"/>
    <w:rsid w:val="0012386B"/>
    <w:rsid w:val="0013022D"/>
    <w:rsid w:val="0013243D"/>
    <w:rsid w:val="001340A2"/>
    <w:rsid w:val="0015731E"/>
    <w:rsid w:val="00166AFE"/>
    <w:rsid w:val="00172DDC"/>
    <w:rsid w:val="001739C9"/>
    <w:rsid w:val="00177DD4"/>
    <w:rsid w:val="001A5639"/>
    <w:rsid w:val="001B6A98"/>
    <w:rsid w:val="001C4F00"/>
    <w:rsid w:val="001E51F7"/>
    <w:rsid w:val="001F22A7"/>
    <w:rsid w:val="001F3974"/>
    <w:rsid w:val="001F54A6"/>
    <w:rsid w:val="00206489"/>
    <w:rsid w:val="00213B2B"/>
    <w:rsid w:val="0021645B"/>
    <w:rsid w:val="00245BC2"/>
    <w:rsid w:val="00254F79"/>
    <w:rsid w:val="00255CC0"/>
    <w:rsid w:val="002649C5"/>
    <w:rsid w:val="00284902"/>
    <w:rsid w:val="0029226B"/>
    <w:rsid w:val="002925DC"/>
    <w:rsid w:val="002944ED"/>
    <w:rsid w:val="002A0D3D"/>
    <w:rsid w:val="002A6194"/>
    <w:rsid w:val="002B46CC"/>
    <w:rsid w:val="002C5B56"/>
    <w:rsid w:val="002D2E84"/>
    <w:rsid w:val="002E4B67"/>
    <w:rsid w:val="002E57CF"/>
    <w:rsid w:val="002F1537"/>
    <w:rsid w:val="002F43F1"/>
    <w:rsid w:val="00304977"/>
    <w:rsid w:val="003111EC"/>
    <w:rsid w:val="00326936"/>
    <w:rsid w:val="0032775A"/>
    <w:rsid w:val="00330A4C"/>
    <w:rsid w:val="00340ABC"/>
    <w:rsid w:val="00341554"/>
    <w:rsid w:val="00347F80"/>
    <w:rsid w:val="003550AA"/>
    <w:rsid w:val="00361FF1"/>
    <w:rsid w:val="0037006D"/>
    <w:rsid w:val="00374DC3"/>
    <w:rsid w:val="003774A5"/>
    <w:rsid w:val="0038450C"/>
    <w:rsid w:val="003945B8"/>
    <w:rsid w:val="00395E38"/>
    <w:rsid w:val="003A5929"/>
    <w:rsid w:val="003B5BF3"/>
    <w:rsid w:val="003B5C75"/>
    <w:rsid w:val="003C2E38"/>
    <w:rsid w:val="003D1859"/>
    <w:rsid w:val="003D3E90"/>
    <w:rsid w:val="003F2943"/>
    <w:rsid w:val="003F407B"/>
    <w:rsid w:val="003F712A"/>
    <w:rsid w:val="004012F8"/>
    <w:rsid w:val="00404863"/>
    <w:rsid w:val="00407CC0"/>
    <w:rsid w:val="00424745"/>
    <w:rsid w:val="004320FD"/>
    <w:rsid w:val="00436794"/>
    <w:rsid w:val="004400C0"/>
    <w:rsid w:val="00450DF1"/>
    <w:rsid w:val="004546AD"/>
    <w:rsid w:val="004547D9"/>
    <w:rsid w:val="00455346"/>
    <w:rsid w:val="004634FC"/>
    <w:rsid w:val="004650C3"/>
    <w:rsid w:val="00467DD5"/>
    <w:rsid w:val="004733A7"/>
    <w:rsid w:val="004962DF"/>
    <w:rsid w:val="004977FA"/>
    <w:rsid w:val="004A6061"/>
    <w:rsid w:val="004E0EBF"/>
    <w:rsid w:val="00510FDF"/>
    <w:rsid w:val="00551C47"/>
    <w:rsid w:val="005536BB"/>
    <w:rsid w:val="0056745F"/>
    <w:rsid w:val="0058728C"/>
    <w:rsid w:val="005945C1"/>
    <w:rsid w:val="005B1F2D"/>
    <w:rsid w:val="005B7499"/>
    <w:rsid w:val="005C35C5"/>
    <w:rsid w:val="005D330E"/>
    <w:rsid w:val="005D63A3"/>
    <w:rsid w:val="005D6D9D"/>
    <w:rsid w:val="006053D7"/>
    <w:rsid w:val="00610531"/>
    <w:rsid w:val="00613F60"/>
    <w:rsid w:val="006163F3"/>
    <w:rsid w:val="00617207"/>
    <w:rsid w:val="00622395"/>
    <w:rsid w:val="006246C9"/>
    <w:rsid w:val="00626AE4"/>
    <w:rsid w:val="006279A9"/>
    <w:rsid w:val="00635C49"/>
    <w:rsid w:val="0063667A"/>
    <w:rsid w:val="00655EE5"/>
    <w:rsid w:val="006563BE"/>
    <w:rsid w:val="00667828"/>
    <w:rsid w:val="0067443F"/>
    <w:rsid w:val="00675103"/>
    <w:rsid w:val="00686E9F"/>
    <w:rsid w:val="0068718B"/>
    <w:rsid w:val="00693042"/>
    <w:rsid w:val="006A71A1"/>
    <w:rsid w:val="006C6635"/>
    <w:rsid w:val="006C7D25"/>
    <w:rsid w:val="006D0494"/>
    <w:rsid w:val="006F0D48"/>
    <w:rsid w:val="00700C0E"/>
    <w:rsid w:val="00714C7C"/>
    <w:rsid w:val="007165AD"/>
    <w:rsid w:val="00720C2C"/>
    <w:rsid w:val="00722F29"/>
    <w:rsid w:val="0072602F"/>
    <w:rsid w:val="00726806"/>
    <w:rsid w:val="00734198"/>
    <w:rsid w:val="00746DD7"/>
    <w:rsid w:val="00754B13"/>
    <w:rsid w:val="00757E2D"/>
    <w:rsid w:val="007620FB"/>
    <w:rsid w:val="007654C2"/>
    <w:rsid w:val="00775012"/>
    <w:rsid w:val="00785638"/>
    <w:rsid w:val="0079158F"/>
    <w:rsid w:val="00793168"/>
    <w:rsid w:val="007950EC"/>
    <w:rsid w:val="00796A3F"/>
    <w:rsid w:val="007B3067"/>
    <w:rsid w:val="007B6AC3"/>
    <w:rsid w:val="007C2CF4"/>
    <w:rsid w:val="007C3B93"/>
    <w:rsid w:val="007C5083"/>
    <w:rsid w:val="007D4CA6"/>
    <w:rsid w:val="007E44E8"/>
    <w:rsid w:val="007E61F6"/>
    <w:rsid w:val="00813AF6"/>
    <w:rsid w:val="008158D6"/>
    <w:rsid w:val="00830943"/>
    <w:rsid w:val="008309F8"/>
    <w:rsid w:val="00830D80"/>
    <w:rsid w:val="008401C9"/>
    <w:rsid w:val="008440D0"/>
    <w:rsid w:val="0085194F"/>
    <w:rsid w:val="008554EA"/>
    <w:rsid w:val="008638A1"/>
    <w:rsid w:val="008648AA"/>
    <w:rsid w:val="00864F4A"/>
    <w:rsid w:val="00866A37"/>
    <w:rsid w:val="00883791"/>
    <w:rsid w:val="00891BDF"/>
    <w:rsid w:val="00895250"/>
    <w:rsid w:val="008A4458"/>
    <w:rsid w:val="008A57C5"/>
    <w:rsid w:val="008A5A5A"/>
    <w:rsid w:val="008B0E8E"/>
    <w:rsid w:val="008B1A82"/>
    <w:rsid w:val="008B2E91"/>
    <w:rsid w:val="008B6803"/>
    <w:rsid w:val="008C188F"/>
    <w:rsid w:val="008D0357"/>
    <w:rsid w:val="008E13E3"/>
    <w:rsid w:val="008E7534"/>
    <w:rsid w:val="008E7B13"/>
    <w:rsid w:val="008F00D8"/>
    <w:rsid w:val="00905954"/>
    <w:rsid w:val="00917A9E"/>
    <w:rsid w:val="0093313C"/>
    <w:rsid w:val="00937690"/>
    <w:rsid w:val="00953F81"/>
    <w:rsid w:val="00957913"/>
    <w:rsid w:val="00960AE7"/>
    <w:rsid w:val="00961B9B"/>
    <w:rsid w:val="00965153"/>
    <w:rsid w:val="0096516F"/>
    <w:rsid w:val="00967226"/>
    <w:rsid w:val="009725E1"/>
    <w:rsid w:val="00976A85"/>
    <w:rsid w:val="00976D8C"/>
    <w:rsid w:val="00986683"/>
    <w:rsid w:val="009A21F5"/>
    <w:rsid w:val="009A5321"/>
    <w:rsid w:val="009B4F5A"/>
    <w:rsid w:val="009B6718"/>
    <w:rsid w:val="009C2F0F"/>
    <w:rsid w:val="009C7E3A"/>
    <w:rsid w:val="009D7319"/>
    <w:rsid w:val="009D79DE"/>
    <w:rsid w:val="009E32E5"/>
    <w:rsid w:val="00A159AF"/>
    <w:rsid w:val="00A16556"/>
    <w:rsid w:val="00A24FDC"/>
    <w:rsid w:val="00A25FFA"/>
    <w:rsid w:val="00A30751"/>
    <w:rsid w:val="00A32E78"/>
    <w:rsid w:val="00A41EF1"/>
    <w:rsid w:val="00A50011"/>
    <w:rsid w:val="00A52987"/>
    <w:rsid w:val="00A80EEA"/>
    <w:rsid w:val="00A86D3F"/>
    <w:rsid w:val="00AA089C"/>
    <w:rsid w:val="00AA11A4"/>
    <w:rsid w:val="00AA5EBF"/>
    <w:rsid w:val="00AE5A84"/>
    <w:rsid w:val="00AE6D2A"/>
    <w:rsid w:val="00AF4F3C"/>
    <w:rsid w:val="00AF501E"/>
    <w:rsid w:val="00AF7A0A"/>
    <w:rsid w:val="00B021D4"/>
    <w:rsid w:val="00B157E8"/>
    <w:rsid w:val="00B22FD7"/>
    <w:rsid w:val="00B332C4"/>
    <w:rsid w:val="00B477D7"/>
    <w:rsid w:val="00B62176"/>
    <w:rsid w:val="00B62DC6"/>
    <w:rsid w:val="00B6491B"/>
    <w:rsid w:val="00B7138E"/>
    <w:rsid w:val="00B74344"/>
    <w:rsid w:val="00B845D1"/>
    <w:rsid w:val="00B8742D"/>
    <w:rsid w:val="00B97A92"/>
    <w:rsid w:val="00BA2793"/>
    <w:rsid w:val="00BB6654"/>
    <w:rsid w:val="00BC5BFE"/>
    <w:rsid w:val="00BD036C"/>
    <w:rsid w:val="00BD4DFB"/>
    <w:rsid w:val="00C17068"/>
    <w:rsid w:val="00C22953"/>
    <w:rsid w:val="00C24576"/>
    <w:rsid w:val="00C40ACA"/>
    <w:rsid w:val="00C4497F"/>
    <w:rsid w:val="00C44F70"/>
    <w:rsid w:val="00C51240"/>
    <w:rsid w:val="00C96114"/>
    <w:rsid w:val="00CC23BA"/>
    <w:rsid w:val="00CD1BFC"/>
    <w:rsid w:val="00CD504D"/>
    <w:rsid w:val="00CF2902"/>
    <w:rsid w:val="00CF2E47"/>
    <w:rsid w:val="00D07D31"/>
    <w:rsid w:val="00D11434"/>
    <w:rsid w:val="00D225B9"/>
    <w:rsid w:val="00D30E00"/>
    <w:rsid w:val="00D34760"/>
    <w:rsid w:val="00D5027F"/>
    <w:rsid w:val="00D5501E"/>
    <w:rsid w:val="00D64400"/>
    <w:rsid w:val="00D65680"/>
    <w:rsid w:val="00D65BA6"/>
    <w:rsid w:val="00D660CA"/>
    <w:rsid w:val="00D7305E"/>
    <w:rsid w:val="00D77646"/>
    <w:rsid w:val="00D85D08"/>
    <w:rsid w:val="00D95876"/>
    <w:rsid w:val="00D9666A"/>
    <w:rsid w:val="00D966A6"/>
    <w:rsid w:val="00DA0CBC"/>
    <w:rsid w:val="00DC359D"/>
    <w:rsid w:val="00DC3F9B"/>
    <w:rsid w:val="00DC5311"/>
    <w:rsid w:val="00DC5887"/>
    <w:rsid w:val="00DC6A5C"/>
    <w:rsid w:val="00DD0C78"/>
    <w:rsid w:val="00DE3419"/>
    <w:rsid w:val="00DF243F"/>
    <w:rsid w:val="00E049CA"/>
    <w:rsid w:val="00E06C45"/>
    <w:rsid w:val="00E161DC"/>
    <w:rsid w:val="00E22E01"/>
    <w:rsid w:val="00E50485"/>
    <w:rsid w:val="00E715FF"/>
    <w:rsid w:val="00E825AE"/>
    <w:rsid w:val="00E919C2"/>
    <w:rsid w:val="00E96DB5"/>
    <w:rsid w:val="00EB0CA0"/>
    <w:rsid w:val="00EB51EC"/>
    <w:rsid w:val="00EC654E"/>
    <w:rsid w:val="00ED0D31"/>
    <w:rsid w:val="00ED273C"/>
    <w:rsid w:val="00ED5FBC"/>
    <w:rsid w:val="00EE04BD"/>
    <w:rsid w:val="00EE1452"/>
    <w:rsid w:val="00EE715F"/>
    <w:rsid w:val="00EF5116"/>
    <w:rsid w:val="00EF67CF"/>
    <w:rsid w:val="00F00431"/>
    <w:rsid w:val="00F02B4B"/>
    <w:rsid w:val="00F1413C"/>
    <w:rsid w:val="00F35692"/>
    <w:rsid w:val="00F45628"/>
    <w:rsid w:val="00F5111D"/>
    <w:rsid w:val="00F60FBF"/>
    <w:rsid w:val="00F656AF"/>
    <w:rsid w:val="00F958D9"/>
    <w:rsid w:val="00FA0EE3"/>
    <w:rsid w:val="00FB3C11"/>
    <w:rsid w:val="00FC1EC0"/>
    <w:rsid w:val="00FD73E6"/>
    <w:rsid w:val="00FE2404"/>
    <w:rsid w:val="00FE284B"/>
    <w:rsid w:val="00FE4795"/>
    <w:rsid w:val="00FE4909"/>
    <w:rsid w:val="00FF14BB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B86E1"/>
  <w15:docId w15:val="{EC6C9297-A9E2-43BB-ADFB-F65A63DD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C65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aliases w:val="Header-PR,Header1"/>
    <w:basedOn w:val="Navaden"/>
    <w:link w:val="GlavaZnak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6053D7"/>
    <w:pPr>
      <w:ind w:left="720"/>
      <w:contextualSpacing/>
    </w:pPr>
  </w:style>
  <w:style w:type="character" w:styleId="SledenaHiperpovezava">
    <w:name w:val="FollowedHyperlink"/>
    <w:basedOn w:val="Privzetapisavaodstavka"/>
    <w:rsid w:val="007C3B93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714C7C"/>
    <w:rPr>
      <w:sz w:val="24"/>
      <w:szCs w:val="24"/>
      <w:lang w:eastAsia="ar-SA"/>
    </w:rPr>
  </w:style>
  <w:style w:type="character" w:customStyle="1" w:styleId="fontstyle01">
    <w:name w:val="fontstyle01"/>
    <w:basedOn w:val="Privzetapisavaodstavka"/>
    <w:rsid w:val="00757E2D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6516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B477D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477D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477D7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47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477D7"/>
    <w:rPr>
      <w:b/>
      <w:bCs/>
      <w:lang w:eastAsia="ar-SA"/>
    </w:rPr>
  </w:style>
  <w:style w:type="character" w:customStyle="1" w:styleId="OdstavekseznamaZnak">
    <w:name w:val="Odstavek seznama Znak"/>
    <w:link w:val="Odstavekseznama"/>
    <w:uiPriority w:val="34"/>
    <w:rsid w:val="0037006D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37006D"/>
    <w:pPr>
      <w:spacing w:after="120"/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rsid w:val="0037006D"/>
    <w:rPr>
      <w:sz w:val="22"/>
      <w:szCs w:val="24"/>
      <w:lang w:eastAsia="ar-SA"/>
    </w:rPr>
  </w:style>
  <w:style w:type="paragraph" w:styleId="Seznam">
    <w:name w:val="List"/>
    <w:basedOn w:val="Telobesedila"/>
    <w:rsid w:val="0037006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uppressAutoHyphens w:val="0"/>
      <w:spacing w:after="0" w:line="259" w:lineRule="auto"/>
      <w:ind w:left="284" w:hanging="284"/>
      <w:jc w:val="both"/>
    </w:pPr>
    <w:rPr>
      <w:rFonts w:ascii="Frutiger" w:hAnsi="Frutiger"/>
      <w:w w:val="90"/>
      <w:szCs w:val="20"/>
    </w:rPr>
  </w:style>
  <w:style w:type="character" w:customStyle="1" w:styleId="GlavaZnak">
    <w:name w:val="Glava Znak"/>
    <w:aliases w:val="Header-PR Znak,Header1 Znak"/>
    <w:link w:val="Glava"/>
    <w:rsid w:val="002925DC"/>
    <w:rPr>
      <w:rFonts w:ascii="Arial" w:hAnsi="Arial"/>
      <w:szCs w:val="24"/>
      <w:lang w:val="en-US" w:eastAsia="en-US"/>
    </w:rPr>
  </w:style>
  <w:style w:type="character" w:customStyle="1" w:styleId="fontstyle21">
    <w:name w:val="fontstyle21"/>
    <w:basedOn w:val="Privzetapisavaodstavka"/>
    <w:rsid w:val="00793168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rivzetapisavaodstavka"/>
    <w:rsid w:val="00793168"/>
    <w:rPr>
      <w:rFonts w:ascii="ArialNarrow-Italic" w:hAnsi="ArialNarrow-Italic" w:hint="default"/>
      <w:b w:val="0"/>
      <w:bCs w:val="0"/>
      <w:i/>
      <w:iCs/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EC65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EC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radni-list.si/glasilo-uradni-list-rs/vsebina/2023-01-2670" TargetMode="External"/><Relationship Id="rId18" Type="http://schemas.openxmlformats.org/officeDocument/2006/relationships/hyperlink" Target="https://www.uradni-list.si/glasilo-uradni-list-rs/vsebina/2010-01-1847" TargetMode="External"/><Relationship Id="rId26" Type="http://schemas.openxmlformats.org/officeDocument/2006/relationships/hyperlink" Target="mailto:gp.mnvp@gov.s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3-01-1783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yperlink" Target="https://www.uradni-list.si/glasilo-uradni-list-rs/vsebina/2008-01-4694" TargetMode="External"/><Relationship Id="rId25" Type="http://schemas.openxmlformats.org/officeDocument/2006/relationships/hyperlink" Target="mailto:obcina.mirnapec@siol.net" TargetMode="External"/><Relationship Id="rId33" Type="http://schemas.openxmlformats.org/officeDocument/2006/relationships/hyperlink" Target="https://www.uradni-list.si/glasilo-uradni-list-rs/vsebina/2024-01-069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05-01-0823" TargetMode="External"/><Relationship Id="rId20" Type="http://schemas.openxmlformats.org/officeDocument/2006/relationships/hyperlink" Target="https://www.uradni-list.si/glasilo-uradni-list-rs/vsebina/2013-01-0787" TargetMode="External"/><Relationship Id="rId29" Type="http://schemas.openxmlformats.org/officeDocument/2006/relationships/hyperlink" Target="https://www.uradni-list.si/glasilo-uradni-list-rs/vsebina/2021-01-39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0348" TargetMode="External"/><Relationship Id="rId24" Type="http://schemas.openxmlformats.org/officeDocument/2006/relationships/hyperlink" Target="https://www.uradni-list.si/glasilo-uradni-list-rs/vsebina/2022-01-4191" TargetMode="External"/><Relationship Id="rId32" Type="http://schemas.openxmlformats.org/officeDocument/2006/relationships/hyperlink" Target="https://www.uradni-list.si/glasilo-uradni-list-rs/vsebina/2023-01-267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4-01-3541" TargetMode="External"/><Relationship Id="rId23" Type="http://schemas.openxmlformats.org/officeDocument/2006/relationships/hyperlink" Target="https://www.uradni-list.si/glasilo-uradni-list-rs/vsebina/2017-01-2521" TargetMode="External"/><Relationship Id="rId28" Type="http://schemas.openxmlformats.org/officeDocument/2006/relationships/hyperlink" Target="mailto:gp.ukom@gov.si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21-01-3971" TargetMode="External"/><Relationship Id="rId19" Type="http://schemas.openxmlformats.org/officeDocument/2006/relationships/hyperlink" Target="https://www.uradni-list.si/glasilo-uradni-list-rs/vsebina/2012-01-0268" TargetMode="External"/><Relationship Id="rId31" Type="http://schemas.openxmlformats.org/officeDocument/2006/relationships/hyperlink" Target="https://www.uradni-list.si/glasilo-uradni-list-rs/vsebina/2023-01-24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yperlink" Target="https://www.uradni-list.si/glasilo-uradni-list-rs/vsebina/2024-01-0694" TargetMode="External"/><Relationship Id="rId22" Type="http://schemas.openxmlformats.org/officeDocument/2006/relationships/hyperlink" Target="https://www.uradni-list.si/glasilo-uradni-list-rs/vsebina/2014-01-2739" TargetMode="External"/><Relationship Id="rId27" Type="http://schemas.openxmlformats.org/officeDocument/2006/relationships/hyperlink" Target="mailto:gp.svz@gov.si" TargetMode="External"/><Relationship Id="rId30" Type="http://schemas.openxmlformats.org/officeDocument/2006/relationships/hyperlink" Target="https://www.uradni-list.si/glasilo-uradni-list-rs/vsebina/2023-01-0348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8AE2E9-5EF5-4C79-8F32-F4B658F7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11355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Kondić</dc:creator>
  <cp:lastModifiedBy>Renata Gorjup</cp:lastModifiedBy>
  <cp:revision>5</cp:revision>
  <cp:lastPrinted>2024-12-02T08:29:00Z</cp:lastPrinted>
  <dcterms:created xsi:type="dcterms:W3CDTF">2025-01-10T12:22:00Z</dcterms:created>
  <dcterms:modified xsi:type="dcterms:W3CDTF">2025-01-10T12:37:00Z</dcterms:modified>
</cp:coreProperties>
</file>