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8"/>
        <w:gridCol w:w="814"/>
        <w:gridCol w:w="1331"/>
        <w:gridCol w:w="392"/>
        <w:gridCol w:w="1317"/>
        <w:gridCol w:w="326"/>
        <w:gridCol w:w="465"/>
        <w:gridCol w:w="227"/>
        <w:gridCol w:w="104"/>
        <w:gridCol w:w="190"/>
        <w:gridCol w:w="2092"/>
      </w:tblGrid>
      <w:tr w:rsidR="00163EC8" w:rsidRPr="00163EC8" w14:paraId="069B37E8" w14:textId="77777777" w:rsidTr="000B1BC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5282FFC6" w14:textId="7A52C789" w:rsidR="00656232" w:rsidRPr="00163EC8" w:rsidRDefault="00585091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Številka:</w:t>
            </w:r>
            <w:r w:rsidR="00A243C1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A243C1" w:rsidRPr="00A243C1">
              <w:rPr>
                <w:rFonts w:eastAsia="Times New Roman" w:cs="Arial"/>
                <w:szCs w:val="20"/>
                <w:lang w:eastAsia="sl-SI"/>
              </w:rPr>
              <w:t>53001-2/2023-1537-</w:t>
            </w:r>
            <w:r w:rsidR="0024486F">
              <w:rPr>
                <w:rFonts w:eastAsia="Times New Roman" w:cs="Arial"/>
                <w:szCs w:val="20"/>
                <w:lang w:eastAsia="sl-SI"/>
              </w:rPr>
              <w:t>48</w:t>
            </w:r>
          </w:p>
        </w:tc>
      </w:tr>
      <w:tr w:rsidR="00163EC8" w:rsidRPr="00163EC8" w14:paraId="5A4B8E76" w14:textId="77777777" w:rsidTr="000B1BC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BBC851E" w14:textId="39EFD464" w:rsidR="0008272A" w:rsidRPr="00163EC8" w:rsidRDefault="00585091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 xml:space="preserve">Ljubljana, </w:t>
            </w:r>
            <w:r w:rsidR="0024486F">
              <w:rPr>
                <w:rFonts w:eastAsia="Times New Roman" w:cs="Arial"/>
                <w:szCs w:val="20"/>
                <w:lang w:eastAsia="sl-SI"/>
              </w:rPr>
              <w:t>20</w:t>
            </w:r>
            <w:r w:rsidR="00356FBD">
              <w:rPr>
                <w:rFonts w:eastAsia="Times New Roman" w:cs="Arial"/>
                <w:szCs w:val="20"/>
                <w:lang w:eastAsia="sl-SI"/>
              </w:rPr>
              <w:t>. 9. 2023</w:t>
            </w:r>
          </w:p>
        </w:tc>
      </w:tr>
      <w:tr w:rsidR="00163EC8" w:rsidRPr="00163EC8" w14:paraId="2071CB12" w14:textId="77777777" w:rsidTr="000B1BC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FA53869" w14:textId="63B26ED7" w:rsidR="005C4899" w:rsidRPr="00163EC8" w:rsidRDefault="00585091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EVA/</w:t>
            </w:r>
          </w:p>
        </w:tc>
      </w:tr>
      <w:tr w:rsidR="00163EC8" w:rsidRPr="00163EC8" w14:paraId="2AD2B2B0" w14:textId="77777777" w:rsidTr="000B1BC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31119AF" w14:textId="77777777" w:rsidR="00585091" w:rsidRPr="00163EC8" w:rsidRDefault="00585091" w:rsidP="00E35DA3">
            <w:pPr>
              <w:spacing w:line="276" w:lineRule="auto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GENERALNI SEKRETARIAT VLADE REPUBLIKE SLOVENIJE</w:t>
            </w:r>
          </w:p>
          <w:p w14:paraId="32130DD1" w14:textId="77777777" w:rsidR="00585091" w:rsidRPr="00163EC8" w:rsidRDefault="00C16EBF" w:rsidP="00E35DA3">
            <w:pPr>
              <w:spacing w:line="276" w:lineRule="auto"/>
              <w:rPr>
                <w:rFonts w:cs="Arial"/>
                <w:szCs w:val="20"/>
              </w:rPr>
            </w:pPr>
            <w:hyperlink r:id="rId11" w:history="1">
              <w:r w:rsidR="00585091" w:rsidRPr="00163EC8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48882A7C" w14:textId="3EA45472" w:rsidR="005C4899" w:rsidRPr="00163EC8" w:rsidRDefault="005C4899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163EC8" w:rsidRPr="00163EC8" w14:paraId="2ED2593E" w14:textId="77777777" w:rsidTr="00585091">
        <w:tc>
          <w:tcPr>
            <w:tcW w:w="9174" w:type="dxa"/>
            <w:gridSpan w:val="12"/>
          </w:tcPr>
          <w:p w14:paraId="3E67CA8D" w14:textId="15743CEF" w:rsidR="005C4899" w:rsidRPr="00356FBD" w:rsidRDefault="002F6C4E" w:rsidP="00356FBD">
            <w:pPr>
              <w:tabs>
                <w:tab w:val="left" w:pos="5812"/>
              </w:tabs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163EC8">
              <w:rPr>
                <w:b/>
              </w:rPr>
              <w:t>ZADEVA:</w:t>
            </w:r>
            <w:r w:rsidR="003C0718" w:rsidRPr="00163EC8">
              <w:rPr>
                <w:b/>
              </w:rPr>
              <w:t xml:space="preserve"> </w:t>
            </w:r>
            <w:r w:rsidR="0024486F">
              <w:rPr>
                <w:b/>
              </w:rPr>
              <w:t xml:space="preserve">Novo gradivo št. 1 - </w:t>
            </w:r>
            <w:r w:rsidR="004537FB" w:rsidRPr="00163EC8">
              <w:rPr>
                <w:rFonts w:cs="Arial"/>
                <w:b/>
                <w:bCs/>
                <w:szCs w:val="20"/>
                <w:lang w:eastAsia="sl-SI"/>
              </w:rPr>
              <w:t xml:space="preserve">Informacija o poslovanju družbe Študentski dom Korotan in o predvidenih postopkih za dokapitalizacijo družbe in vzpostavitev dolgoročno stabilnega poslovanja </w:t>
            </w:r>
            <w:r w:rsidR="00356FBD">
              <w:rPr>
                <w:rFonts w:cs="Arial"/>
                <w:b/>
                <w:bCs/>
                <w:szCs w:val="20"/>
                <w:lang w:eastAsia="sl-SI"/>
              </w:rPr>
              <w:t>– predlog za obravnavo</w:t>
            </w:r>
          </w:p>
        </w:tc>
      </w:tr>
      <w:tr w:rsidR="00163EC8" w:rsidRPr="00163EC8" w14:paraId="2E9D5604" w14:textId="77777777" w:rsidTr="00585091">
        <w:tc>
          <w:tcPr>
            <w:tcW w:w="9174" w:type="dxa"/>
            <w:gridSpan w:val="12"/>
          </w:tcPr>
          <w:p w14:paraId="56B66714" w14:textId="77777777" w:rsidR="005C4899" w:rsidRPr="00163EC8" w:rsidRDefault="005C4899" w:rsidP="00E35DA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163EC8" w:rsidRPr="00163EC8" w14:paraId="64829870" w14:textId="77777777" w:rsidTr="00585091">
        <w:tc>
          <w:tcPr>
            <w:tcW w:w="9174" w:type="dxa"/>
            <w:gridSpan w:val="12"/>
          </w:tcPr>
          <w:p w14:paraId="31035AB9" w14:textId="77777777" w:rsidR="00356FBD" w:rsidRDefault="00356FBD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64F99292" w14:textId="455034B8" w:rsidR="001D5A1E" w:rsidRPr="00163EC8" w:rsidRDefault="001D5A1E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Na podlagi 6</w:t>
            </w:r>
            <w:r w:rsidR="00590BD1" w:rsidRPr="00163EC8">
              <w:rPr>
                <w:rFonts w:eastAsia="Times New Roman" w:cs="Arial"/>
                <w:iCs/>
                <w:szCs w:val="20"/>
                <w:lang w:eastAsia="sl-SI"/>
              </w:rPr>
              <w:t>. odstavka 21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. člena Zakona o Vladi Republike Slovenije (Uradni list RS, št. </w:t>
            </w:r>
            <w:hyperlink r:id="rId12" w:tgtFrame="_blank" w:tooltip="Zakon o Vladi Republike Slovenije (uradno prečiščeno besedilo)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24/05</w:t>
              </w:r>
            </w:hyperlink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– uradno prečiščeno besedilo, </w:t>
            </w:r>
            <w:hyperlink r:id="rId13" w:tgtFrame="_blank" w:tooltip="Zakon o dopolnitvi Zakona o Vladi Republike Slovenije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109/08</w:t>
              </w:r>
            </w:hyperlink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, </w:t>
            </w:r>
            <w:hyperlink r:id="rId14" w:tgtFrame="_blank" w:tooltip="Zakon o upravljanju kapitalskih naložb Republike Slovenije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38/10</w:t>
              </w:r>
            </w:hyperlink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– ZUKN, </w:t>
            </w:r>
            <w:hyperlink r:id="rId15" w:tgtFrame="_blank" w:tooltip="Zakon o spremembah in dopolnitvah Zakona o Vladi Republike Slovenije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8/12</w:t>
              </w:r>
            </w:hyperlink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, </w:t>
            </w:r>
            <w:hyperlink r:id="rId16" w:tgtFrame="_blank" w:tooltip="Zakon o spremembah in dopolnitvah Zakona o Vladi Republike Slovenije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21/13</w:t>
              </w:r>
            </w:hyperlink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, </w:t>
            </w:r>
            <w:hyperlink r:id="rId17" w:tgtFrame="_blank" w:tooltip="Zakon o spremembah in dopolnitvah Zakona o državni upravi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47/13</w:t>
              </w:r>
            </w:hyperlink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– ZDU-1G, </w:t>
            </w:r>
            <w:hyperlink r:id="rId18" w:tgtFrame="_blank" w:tooltip="Zakon o spremembah in dopolnitvah Zakona o Vladi Republike Slovenije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65/14</w:t>
              </w:r>
            </w:hyperlink>
            <w:r w:rsidR="0010458B">
              <w:rPr>
                <w:rFonts w:eastAsia="Times New Roman" w:cs="Arial"/>
                <w:iCs/>
                <w:szCs w:val="20"/>
                <w:lang w:eastAsia="sl-SI"/>
              </w:rPr>
              <w:t>,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hyperlink r:id="rId19" w:tgtFrame="_blank" w:tooltip="Zakon o spremembi Zakona o Vladi Republike Slovenije" w:history="1">
              <w:r w:rsidRPr="00163EC8">
                <w:rPr>
                  <w:rFonts w:eastAsia="Times New Roman" w:cs="Arial"/>
                  <w:iCs/>
                  <w:szCs w:val="20"/>
                  <w:lang w:eastAsia="sl-SI"/>
                </w:rPr>
                <w:t>55/17</w:t>
              </w:r>
            </w:hyperlink>
            <w:r w:rsidR="0010458B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r w:rsidR="0010458B" w:rsidRPr="00F771D5">
              <w:rPr>
                <w:rFonts w:cs="Arial"/>
                <w:iCs/>
                <w:szCs w:val="20"/>
                <w:lang w:eastAsia="sl-SI"/>
              </w:rPr>
              <w:t>in 163/22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) je Vlada Republike Slovenije na … seji dne …. sprejela naslednj</w:t>
            </w:r>
            <w:r w:rsidR="00B13112" w:rsidRPr="00163EC8">
              <w:rPr>
                <w:rFonts w:eastAsia="Times New Roman" w:cs="Arial"/>
                <w:iCs/>
                <w:szCs w:val="20"/>
                <w:lang w:eastAsia="sl-SI"/>
              </w:rPr>
              <w:t>i</w:t>
            </w:r>
          </w:p>
          <w:p w14:paraId="5578D0F1" w14:textId="77777777" w:rsidR="001D5A1E" w:rsidRPr="00163EC8" w:rsidRDefault="001D5A1E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3E28D6EE" w14:textId="77777777" w:rsidR="00FD3329" w:rsidRPr="00163EC8" w:rsidRDefault="00FD3329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3FCA4CA4" w14:textId="77777777" w:rsidR="00E75967" w:rsidRPr="00163EC8" w:rsidRDefault="00E75967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iCs/>
                <w:szCs w:val="20"/>
                <w:lang w:eastAsia="sl-SI"/>
              </w:rPr>
              <w:t>S K L E P</w:t>
            </w:r>
          </w:p>
          <w:p w14:paraId="4EEB03CC" w14:textId="77777777" w:rsidR="00DD392A" w:rsidRPr="00163EC8" w:rsidRDefault="00DD392A" w:rsidP="00E35DA3">
            <w:pPr>
              <w:spacing w:line="276" w:lineRule="auto"/>
              <w:rPr>
                <w:rFonts w:cs="Arial"/>
                <w:bCs/>
                <w:szCs w:val="20"/>
              </w:rPr>
            </w:pPr>
          </w:p>
          <w:p w14:paraId="13DFC730" w14:textId="7C8B64FA" w:rsidR="00303729" w:rsidRPr="00163EC8" w:rsidRDefault="00303729" w:rsidP="00303729">
            <w:pPr>
              <w:pStyle w:val="Odstavekseznama"/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>Vlada Republike Slovenije se je seznanila s celovito informacijo o poslovanju in s strategijo za razvoj študentskega doma Korotan</w:t>
            </w:r>
            <w:r w:rsidR="0010458B">
              <w:rPr>
                <w:rFonts w:cs="Arial"/>
                <w:bCs/>
                <w:szCs w:val="20"/>
              </w:rPr>
              <w:t>.</w:t>
            </w:r>
          </w:p>
          <w:p w14:paraId="0AE94B6A" w14:textId="77777777" w:rsidR="00303729" w:rsidRPr="00163EC8" w:rsidRDefault="00303729" w:rsidP="00303729">
            <w:pPr>
              <w:pStyle w:val="Odstavekseznama"/>
              <w:spacing w:line="276" w:lineRule="auto"/>
              <w:ind w:left="1068"/>
              <w:jc w:val="both"/>
              <w:rPr>
                <w:rFonts w:cs="Arial"/>
                <w:bCs/>
                <w:szCs w:val="20"/>
              </w:rPr>
            </w:pPr>
          </w:p>
          <w:p w14:paraId="32FEE638" w14:textId="60678751" w:rsidR="00303729" w:rsidRPr="00163EC8" w:rsidRDefault="00303729" w:rsidP="00303729">
            <w:pPr>
              <w:pStyle w:val="Odstavekseznama"/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>Vlada Republike Slovenije se je seznanila z okvirnim predlogom potrebnih dodatnih finančnih sredstev in soglaša, da Slovenski državni holding, d. d.</w:t>
            </w:r>
            <w:r w:rsidR="0010458B">
              <w:rPr>
                <w:rFonts w:cs="Arial"/>
                <w:bCs/>
                <w:szCs w:val="20"/>
              </w:rPr>
              <w:t>,</w:t>
            </w:r>
            <w:r w:rsidRPr="00163EC8">
              <w:rPr>
                <w:rFonts w:cs="Arial"/>
                <w:bCs/>
                <w:szCs w:val="20"/>
              </w:rPr>
              <w:t xml:space="preserve"> izvede aktivnosti za dokapitalizacijo družbe in zagotovi dolgoročno upravljanje naložbe. </w:t>
            </w:r>
          </w:p>
          <w:p w14:paraId="77D2BB78" w14:textId="77777777" w:rsidR="00303729" w:rsidRPr="00163EC8" w:rsidRDefault="00303729" w:rsidP="00303729">
            <w:pPr>
              <w:pStyle w:val="Odstavekseznama"/>
              <w:spacing w:line="276" w:lineRule="auto"/>
              <w:ind w:left="1068"/>
              <w:jc w:val="both"/>
              <w:rPr>
                <w:rFonts w:cs="Arial"/>
                <w:bCs/>
                <w:szCs w:val="20"/>
              </w:rPr>
            </w:pPr>
          </w:p>
          <w:p w14:paraId="06F72352" w14:textId="7727495D" w:rsidR="00303729" w:rsidRDefault="00303729" w:rsidP="00E46E9D">
            <w:pPr>
              <w:pStyle w:val="Odstavekseznama"/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 xml:space="preserve">Vlada </w:t>
            </w:r>
            <w:r w:rsidR="0010458B">
              <w:rPr>
                <w:rFonts w:cs="Arial"/>
                <w:bCs/>
                <w:szCs w:val="20"/>
              </w:rPr>
              <w:t>Republike Slovenije je</w:t>
            </w:r>
            <w:r w:rsidR="00AA5912">
              <w:rPr>
                <w:rFonts w:cs="Arial"/>
                <w:bCs/>
                <w:szCs w:val="20"/>
              </w:rPr>
              <w:t xml:space="preserve"> </w:t>
            </w:r>
            <w:r w:rsidR="00C86962" w:rsidRPr="00163EC8">
              <w:rPr>
                <w:rFonts w:cs="Arial"/>
                <w:bCs/>
                <w:szCs w:val="20"/>
              </w:rPr>
              <w:t xml:space="preserve"> Urad</w:t>
            </w:r>
            <w:r w:rsidR="0010458B">
              <w:rPr>
                <w:rFonts w:cs="Arial"/>
                <w:bCs/>
                <w:szCs w:val="20"/>
              </w:rPr>
              <w:t>u Vlade Republike Slovenije</w:t>
            </w:r>
            <w:r w:rsidR="00C86962" w:rsidRPr="00163EC8">
              <w:rPr>
                <w:rFonts w:cs="Arial"/>
                <w:bCs/>
                <w:szCs w:val="20"/>
              </w:rPr>
              <w:t xml:space="preserve"> za Slovence v zamejstvu in po svetu, </w:t>
            </w:r>
            <w:r w:rsidR="00AA5912" w:rsidRPr="00163EC8">
              <w:rPr>
                <w:rFonts w:cs="Arial"/>
                <w:bCs/>
                <w:szCs w:val="20"/>
              </w:rPr>
              <w:t>Ministrstv</w:t>
            </w:r>
            <w:r w:rsidR="00AA5912">
              <w:rPr>
                <w:rFonts w:cs="Arial"/>
                <w:bCs/>
                <w:szCs w:val="20"/>
              </w:rPr>
              <w:t>u</w:t>
            </w:r>
            <w:r w:rsidR="00AA5912" w:rsidRPr="00163EC8">
              <w:rPr>
                <w:rFonts w:cs="Arial"/>
                <w:bCs/>
                <w:szCs w:val="20"/>
              </w:rPr>
              <w:t xml:space="preserve"> </w:t>
            </w:r>
            <w:r w:rsidR="00C86962" w:rsidRPr="00163EC8">
              <w:rPr>
                <w:rFonts w:cs="Arial"/>
                <w:bCs/>
                <w:szCs w:val="20"/>
              </w:rPr>
              <w:t xml:space="preserve">za visoko šolstvo, znanost in inovacije, </w:t>
            </w:r>
            <w:r w:rsidR="00AA5912" w:rsidRPr="00163EC8">
              <w:rPr>
                <w:rFonts w:cs="Arial"/>
                <w:bCs/>
                <w:szCs w:val="20"/>
              </w:rPr>
              <w:t>Ministrstv</w:t>
            </w:r>
            <w:r w:rsidR="00AA5912">
              <w:rPr>
                <w:rFonts w:cs="Arial"/>
                <w:bCs/>
                <w:szCs w:val="20"/>
              </w:rPr>
              <w:t>u</w:t>
            </w:r>
            <w:r w:rsidR="00AA5912" w:rsidRPr="00163EC8">
              <w:rPr>
                <w:rFonts w:cs="Arial"/>
                <w:bCs/>
                <w:szCs w:val="20"/>
              </w:rPr>
              <w:t xml:space="preserve"> </w:t>
            </w:r>
            <w:r w:rsidR="00C86962" w:rsidRPr="00163EC8">
              <w:rPr>
                <w:rFonts w:cs="Arial"/>
                <w:bCs/>
                <w:szCs w:val="20"/>
              </w:rPr>
              <w:t xml:space="preserve">za gospodarstvo, turizem in šport, </w:t>
            </w:r>
            <w:r w:rsidR="00AA5912" w:rsidRPr="00163EC8">
              <w:rPr>
                <w:rFonts w:cs="Arial"/>
                <w:bCs/>
                <w:szCs w:val="20"/>
              </w:rPr>
              <w:t>Ministrstv</w:t>
            </w:r>
            <w:r w:rsidR="00AA5912">
              <w:rPr>
                <w:rFonts w:cs="Arial"/>
                <w:bCs/>
                <w:szCs w:val="20"/>
              </w:rPr>
              <w:t>u</w:t>
            </w:r>
            <w:r w:rsidR="00AA5912" w:rsidRPr="00163EC8">
              <w:rPr>
                <w:rFonts w:cs="Arial"/>
                <w:bCs/>
                <w:szCs w:val="20"/>
              </w:rPr>
              <w:t xml:space="preserve"> </w:t>
            </w:r>
            <w:r w:rsidR="00C86962" w:rsidRPr="00163EC8">
              <w:rPr>
                <w:rFonts w:cs="Arial"/>
                <w:bCs/>
                <w:szCs w:val="20"/>
              </w:rPr>
              <w:t>za kulturo</w:t>
            </w:r>
            <w:r w:rsidR="00E46E9D" w:rsidRPr="00163EC8">
              <w:rPr>
                <w:rFonts w:cs="Arial"/>
                <w:bCs/>
                <w:szCs w:val="20"/>
              </w:rPr>
              <w:t xml:space="preserve">, </w:t>
            </w:r>
            <w:r w:rsidR="00AA5912" w:rsidRPr="00163EC8">
              <w:rPr>
                <w:rFonts w:cs="Arial"/>
                <w:bCs/>
                <w:szCs w:val="20"/>
              </w:rPr>
              <w:t>Ministrstv</w:t>
            </w:r>
            <w:r w:rsidR="00AA5912">
              <w:rPr>
                <w:rFonts w:cs="Arial"/>
                <w:bCs/>
                <w:szCs w:val="20"/>
              </w:rPr>
              <w:t>u</w:t>
            </w:r>
            <w:r w:rsidR="00AA5912" w:rsidRPr="00163EC8">
              <w:rPr>
                <w:rFonts w:cs="Arial"/>
                <w:bCs/>
                <w:szCs w:val="20"/>
              </w:rPr>
              <w:t xml:space="preserve"> </w:t>
            </w:r>
            <w:r w:rsidR="00E46E9D" w:rsidRPr="00163EC8">
              <w:rPr>
                <w:rFonts w:cs="Arial"/>
                <w:bCs/>
                <w:szCs w:val="20"/>
              </w:rPr>
              <w:t>za kmetijstvo, gozdarstvo in prehrano</w:t>
            </w:r>
            <w:r w:rsidR="00C86962" w:rsidRPr="00163EC8">
              <w:rPr>
                <w:rFonts w:cs="Arial"/>
                <w:bCs/>
                <w:szCs w:val="20"/>
              </w:rPr>
              <w:t xml:space="preserve"> in </w:t>
            </w:r>
            <w:r w:rsidR="00AA5912" w:rsidRPr="00163EC8">
              <w:rPr>
                <w:rFonts w:cs="Arial"/>
                <w:bCs/>
                <w:szCs w:val="20"/>
              </w:rPr>
              <w:t>Ministrstv</w:t>
            </w:r>
            <w:r w:rsidR="00AA5912">
              <w:rPr>
                <w:rFonts w:cs="Arial"/>
                <w:bCs/>
                <w:szCs w:val="20"/>
              </w:rPr>
              <w:t>u</w:t>
            </w:r>
            <w:r w:rsidR="00AA5912" w:rsidRPr="00163EC8">
              <w:rPr>
                <w:rFonts w:cs="Arial"/>
                <w:bCs/>
                <w:szCs w:val="20"/>
              </w:rPr>
              <w:t xml:space="preserve"> </w:t>
            </w:r>
            <w:r w:rsidR="00C86962" w:rsidRPr="00163EC8">
              <w:rPr>
                <w:rFonts w:cs="Arial"/>
                <w:bCs/>
                <w:szCs w:val="20"/>
              </w:rPr>
              <w:t>za zunanje in evropske zadeve</w:t>
            </w:r>
            <w:r w:rsidR="00AA5912">
              <w:rPr>
                <w:rFonts w:cs="Arial"/>
                <w:bCs/>
                <w:szCs w:val="20"/>
              </w:rPr>
              <w:t xml:space="preserve"> naložila</w:t>
            </w:r>
            <w:r w:rsidR="00C86962" w:rsidRPr="00163EC8">
              <w:rPr>
                <w:rFonts w:cs="Arial"/>
                <w:bCs/>
                <w:szCs w:val="20"/>
              </w:rPr>
              <w:t>, da</w:t>
            </w:r>
            <w:r w:rsidRPr="00163EC8">
              <w:rPr>
                <w:rFonts w:cs="Arial"/>
                <w:bCs/>
                <w:szCs w:val="20"/>
              </w:rPr>
              <w:t xml:space="preserve"> </w:t>
            </w:r>
            <w:r w:rsidR="00504028" w:rsidRPr="00163EC8">
              <w:rPr>
                <w:rFonts w:cs="Arial"/>
                <w:bCs/>
                <w:szCs w:val="20"/>
              </w:rPr>
              <w:t xml:space="preserve">znotraj limitov </w:t>
            </w:r>
            <w:r w:rsidR="00A60FAC" w:rsidRPr="00163EC8">
              <w:rPr>
                <w:rFonts w:cs="Arial"/>
                <w:bCs/>
                <w:szCs w:val="20"/>
              </w:rPr>
              <w:t xml:space="preserve">finančnih načrtov </w:t>
            </w:r>
            <w:r w:rsidR="00504028" w:rsidRPr="00163EC8">
              <w:rPr>
                <w:rFonts w:cs="Arial"/>
                <w:bCs/>
                <w:szCs w:val="20"/>
              </w:rPr>
              <w:t>za prihodnja</w:t>
            </w:r>
            <w:r w:rsidR="00C86962" w:rsidRPr="00163EC8">
              <w:rPr>
                <w:rFonts w:cs="Arial"/>
                <w:bCs/>
                <w:szCs w:val="20"/>
              </w:rPr>
              <w:t xml:space="preserve"> leta</w:t>
            </w:r>
            <w:r w:rsidR="00504028" w:rsidRPr="00163EC8">
              <w:rPr>
                <w:rFonts w:cs="Arial"/>
                <w:bCs/>
                <w:szCs w:val="20"/>
              </w:rPr>
              <w:t xml:space="preserve"> načrtujejo tudi pravice porabe za financiranje</w:t>
            </w:r>
            <w:r w:rsidR="00C86962" w:rsidRPr="00163EC8">
              <w:rPr>
                <w:rFonts w:cs="Arial"/>
                <w:bCs/>
                <w:szCs w:val="20"/>
              </w:rPr>
              <w:t xml:space="preserve"> </w:t>
            </w:r>
            <w:r w:rsidR="00E46E9D" w:rsidRPr="00163EC8">
              <w:rPr>
                <w:rFonts w:cs="Arial"/>
                <w:bCs/>
                <w:szCs w:val="20"/>
              </w:rPr>
              <w:t>dejavnosti v študentskem domu Korotan, ki uresničujejo strateški interes Republike Slovenije z doseganjem ciljev na področjih podpore avtohtoni slovenski narodnostni skupnosti na avstrijskem Koroškem in Štajerskem, promocije slovenske znanosti, umetnosti in gospodarstva v sosednjih državah in krepitve dobrih bilateralnih odnosov med Republiko Slovenijo in Republiko Avstrijo.</w:t>
            </w:r>
          </w:p>
          <w:p w14:paraId="10BA4638" w14:textId="77777777" w:rsidR="00C37472" w:rsidRPr="00C37472" w:rsidRDefault="00C37472" w:rsidP="00C37472">
            <w:pPr>
              <w:pStyle w:val="Odstavekseznama"/>
              <w:rPr>
                <w:rFonts w:cs="Arial"/>
                <w:bCs/>
                <w:szCs w:val="20"/>
              </w:rPr>
            </w:pPr>
          </w:p>
          <w:p w14:paraId="5787D319" w14:textId="6E73492F" w:rsidR="00C37472" w:rsidRPr="00163EC8" w:rsidRDefault="0010458B" w:rsidP="00E46E9D">
            <w:pPr>
              <w:pStyle w:val="Odstavekseznama"/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  <w:bCs/>
                <w:szCs w:val="20"/>
              </w:rPr>
            </w:pPr>
            <w:r>
              <w:rPr>
                <w:rFonts w:eastAsia="Times New Roman"/>
              </w:rPr>
              <w:t xml:space="preserve">Vlade Republike Slovenije je </w:t>
            </w:r>
            <w:r w:rsidRPr="00163EC8">
              <w:rPr>
                <w:rFonts w:cs="Arial"/>
                <w:bCs/>
                <w:szCs w:val="20"/>
              </w:rPr>
              <w:t>Urad</w:t>
            </w:r>
            <w:r>
              <w:rPr>
                <w:rFonts w:cs="Arial"/>
                <w:bCs/>
                <w:szCs w:val="20"/>
              </w:rPr>
              <w:t>u Vlade Republike Slovenije</w:t>
            </w:r>
            <w:r w:rsidRPr="00163EC8">
              <w:rPr>
                <w:rFonts w:cs="Arial"/>
                <w:bCs/>
                <w:szCs w:val="20"/>
              </w:rPr>
              <w:t xml:space="preserve"> za Slovence v zamejstvu in po svetu</w:t>
            </w:r>
            <w:r>
              <w:rPr>
                <w:rFonts w:eastAsia="Times New Roman"/>
              </w:rPr>
              <w:t xml:space="preserve"> naložila, da </w:t>
            </w:r>
            <w:r w:rsidR="00AA5912">
              <w:rPr>
                <w:rFonts w:eastAsia="Times New Roman"/>
              </w:rPr>
              <w:t>spremlja r</w:t>
            </w:r>
            <w:r w:rsidR="00C37472">
              <w:rPr>
                <w:rFonts w:eastAsia="Times New Roman"/>
              </w:rPr>
              <w:t xml:space="preserve">ealizacijo </w:t>
            </w:r>
            <w:r w:rsidR="00AA5912">
              <w:rPr>
                <w:rFonts w:eastAsia="Times New Roman"/>
              </w:rPr>
              <w:t xml:space="preserve">prejšnje </w:t>
            </w:r>
            <w:r w:rsidR="00C37472">
              <w:rPr>
                <w:rFonts w:eastAsia="Times New Roman"/>
              </w:rPr>
              <w:t xml:space="preserve">točke sklepa ter o tem </w:t>
            </w:r>
            <w:r w:rsidR="0024486F">
              <w:rPr>
                <w:rFonts w:eastAsia="Times New Roman"/>
              </w:rPr>
              <w:t>letno</w:t>
            </w:r>
            <w:r w:rsidR="00C37472">
              <w:rPr>
                <w:rFonts w:eastAsia="Times New Roman"/>
              </w:rPr>
              <w:t xml:space="preserve"> poroča Vladi Republike Slovenije.</w:t>
            </w:r>
          </w:p>
          <w:p w14:paraId="2B931C4A" w14:textId="519132C4" w:rsidR="008E1CC4" w:rsidRPr="00163EC8" w:rsidRDefault="008E1CC4" w:rsidP="00E35DA3">
            <w:pPr>
              <w:pStyle w:val="Odstavekseznama"/>
              <w:spacing w:line="276" w:lineRule="auto"/>
              <w:jc w:val="both"/>
              <w:rPr>
                <w:rFonts w:cs="Arial"/>
                <w:bCs/>
                <w:szCs w:val="20"/>
              </w:rPr>
            </w:pPr>
          </w:p>
          <w:p w14:paraId="0DDCBC49" w14:textId="682FF337" w:rsidR="00585091" w:rsidRPr="00163EC8" w:rsidRDefault="00585091" w:rsidP="00E35DA3">
            <w:pPr>
              <w:spacing w:line="276" w:lineRule="auto"/>
              <w:jc w:val="both"/>
              <w:rPr>
                <w:rFonts w:cs="Arial"/>
                <w:bCs/>
                <w:szCs w:val="20"/>
              </w:rPr>
            </w:pPr>
          </w:p>
          <w:p w14:paraId="7D6B03BF" w14:textId="77777777" w:rsidR="00585091" w:rsidRPr="00163EC8" w:rsidRDefault="00585091" w:rsidP="00E35DA3">
            <w:pPr>
              <w:spacing w:line="276" w:lineRule="auto"/>
              <w:ind w:left="3540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bCs/>
                <w:szCs w:val="20"/>
              </w:rPr>
              <w:t xml:space="preserve">                         </w:t>
            </w:r>
            <w:bookmarkStart w:id="0" w:name="_Hlk118721636"/>
            <w:r w:rsidRPr="00163EC8">
              <w:rPr>
                <w:rFonts w:cs="Arial"/>
                <w:szCs w:val="20"/>
                <w:lang w:eastAsia="sl-SI"/>
              </w:rPr>
              <w:t xml:space="preserve">Barbara Kolenko </w:t>
            </w:r>
            <w:proofErr w:type="spellStart"/>
            <w:r w:rsidRPr="00163EC8">
              <w:rPr>
                <w:rFonts w:cs="Arial"/>
                <w:szCs w:val="20"/>
                <w:lang w:eastAsia="sl-SI"/>
              </w:rPr>
              <w:t>Helbl</w:t>
            </w:r>
            <w:proofErr w:type="spellEnd"/>
            <w:r w:rsidRPr="00163EC8">
              <w:rPr>
                <w:rFonts w:cs="Arial"/>
                <w:bCs/>
                <w:szCs w:val="20"/>
              </w:rPr>
              <w:t xml:space="preserve">                                                                              </w:t>
            </w:r>
          </w:p>
          <w:p w14:paraId="0D7BA50F" w14:textId="77777777" w:rsidR="00585091" w:rsidRPr="00163EC8" w:rsidRDefault="00585091" w:rsidP="00E35DA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  <w:lang w:eastAsia="sl-SI"/>
              </w:rPr>
              <w:t xml:space="preserve">                                                                             GENERALNA SEKRETARKA VLADE</w:t>
            </w:r>
          </w:p>
          <w:bookmarkEnd w:id="0"/>
          <w:p w14:paraId="129275C0" w14:textId="77777777" w:rsidR="00585091" w:rsidRPr="00163EC8" w:rsidRDefault="00585091" w:rsidP="00E35DA3">
            <w:pPr>
              <w:spacing w:line="276" w:lineRule="auto"/>
              <w:jc w:val="both"/>
              <w:rPr>
                <w:rFonts w:cs="Arial"/>
                <w:bCs/>
                <w:szCs w:val="20"/>
              </w:rPr>
            </w:pPr>
          </w:p>
          <w:p w14:paraId="4FF5837B" w14:textId="77777777" w:rsidR="001D5A1E" w:rsidRPr="00163EC8" w:rsidRDefault="001D5A1E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8C1F362" w14:textId="77777777" w:rsidR="001D5A1E" w:rsidRPr="00163EC8" w:rsidRDefault="001D5A1E" w:rsidP="00E35DA3">
            <w:pPr>
              <w:pStyle w:val="Neotevilenodstavek"/>
              <w:spacing w:before="0" w:after="0" w:line="276" w:lineRule="auto"/>
              <w:rPr>
                <w:szCs w:val="20"/>
              </w:rPr>
            </w:pPr>
          </w:p>
          <w:p w14:paraId="77C9A5F4" w14:textId="77777777" w:rsidR="00D65E5A" w:rsidRPr="00163EC8" w:rsidRDefault="00D65E5A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0DF06E24" w14:textId="77777777" w:rsidR="00E75967" w:rsidRPr="00163EC8" w:rsidRDefault="00E75967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PREJMEJO:</w:t>
            </w:r>
          </w:p>
          <w:p w14:paraId="5BBE0F27" w14:textId="3FD30526" w:rsidR="00E75967" w:rsidRPr="00163EC8" w:rsidRDefault="00E75967" w:rsidP="000320C0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Ministrstvo za </w:t>
            </w:r>
            <w:r w:rsidR="00BC47E1" w:rsidRPr="00163EC8">
              <w:rPr>
                <w:rFonts w:eastAsia="Times New Roman" w:cs="Arial"/>
                <w:iCs/>
                <w:szCs w:val="20"/>
                <w:lang w:eastAsia="sl-SI"/>
              </w:rPr>
              <w:t>visoko šolstvo, znanost in inovacije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, Masarykova cesta 16, 1000 Ljubljana</w:t>
            </w:r>
          </w:p>
          <w:p w14:paraId="25582E3A" w14:textId="63AC3948" w:rsidR="00DF3CBA" w:rsidRPr="00163EC8" w:rsidRDefault="00DF3CBA" w:rsidP="000320C0">
            <w:pPr>
              <w:pStyle w:val="Neotevilenodstavek"/>
              <w:numPr>
                <w:ilvl w:val="0"/>
                <w:numId w:val="28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Ministrstvo za zunanje</w:t>
            </w:r>
            <w:r w:rsidR="00766B38" w:rsidRPr="00163EC8">
              <w:rPr>
                <w:iCs/>
                <w:szCs w:val="20"/>
              </w:rPr>
              <w:t xml:space="preserve"> in evropske</w:t>
            </w:r>
            <w:r w:rsidRPr="00163EC8">
              <w:rPr>
                <w:iCs/>
                <w:szCs w:val="20"/>
              </w:rPr>
              <w:t xml:space="preserve"> zadeve, </w:t>
            </w:r>
            <w:r w:rsidR="00D01FBF" w:rsidRPr="00163EC8">
              <w:rPr>
                <w:iCs/>
                <w:szCs w:val="20"/>
              </w:rPr>
              <w:t>Prešernova cesta 25, 1000 Ljubljana</w:t>
            </w:r>
          </w:p>
          <w:p w14:paraId="42F21F7E" w14:textId="77777777" w:rsidR="00DF3CBA" w:rsidRPr="00163EC8" w:rsidRDefault="00DF3CBA" w:rsidP="000320C0">
            <w:pPr>
              <w:pStyle w:val="Neotevilenodstavek"/>
              <w:numPr>
                <w:ilvl w:val="0"/>
                <w:numId w:val="28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Ministrstvo za kulturo,</w:t>
            </w:r>
            <w:r w:rsidR="00D01FBF" w:rsidRPr="00163EC8">
              <w:rPr>
                <w:iCs/>
                <w:szCs w:val="20"/>
              </w:rPr>
              <w:t xml:space="preserve"> Maistrova ulica 10, 1000 Ljubljana</w:t>
            </w:r>
          </w:p>
          <w:p w14:paraId="5DAEF5FF" w14:textId="18A8619B" w:rsidR="00590BD1" w:rsidRPr="00163EC8" w:rsidRDefault="00DF3CBA" w:rsidP="000320C0">
            <w:pPr>
              <w:pStyle w:val="Neotevilenodstavek"/>
              <w:numPr>
                <w:ilvl w:val="0"/>
                <w:numId w:val="28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Urad Vlade Republike Slovenije za Slovence v zamejstvu in po svetu</w:t>
            </w:r>
            <w:r w:rsidR="00D01FBF" w:rsidRPr="00163EC8">
              <w:rPr>
                <w:iCs/>
                <w:szCs w:val="20"/>
              </w:rPr>
              <w:t>, Erjavčeva cesta 15, 1000 Ljubljana</w:t>
            </w:r>
          </w:p>
          <w:p w14:paraId="1C200D95" w14:textId="402C3ED4" w:rsidR="00E75967" w:rsidRPr="00163EC8" w:rsidRDefault="00E75967" w:rsidP="000320C0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Ministrstvo za finance, Župančičeva 3, 1000 Ljubljana</w:t>
            </w:r>
          </w:p>
          <w:p w14:paraId="7C731A36" w14:textId="5C47175B" w:rsidR="0056622E" w:rsidRPr="00163EC8" w:rsidRDefault="0056622E" w:rsidP="000320C0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Ministrstvo za kmetijstvo, gozdarstvo in prehrano, Dunajska c. 22, 1000 Ljubljana</w:t>
            </w:r>
          </w:p>
          <w:p w14:paraId="408D502C" w14:textId="0558AE4C" w:rsidR="00DA7E44" w:rsidRPr="00163EC8" w:rsidRDefault="00DA7E44" w:rsidP="000320C0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Slovenski državni holding, d. d., Mala ulica 5, 1000 Ljubljana</w:t>
            </w:r>
          </w:p>
          <w:p w14:paraId="14B5CDB8" w14:textId="3075C934" w:rsidR="005C4899" w:rsidRDefault="00E75967" w:rsidP="000320C0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Generalni sekretariat Vlade R</w:t>
            </w:r>
            <w:r w:rsidR="00AA5912">
              <w:rPr>
                <w:rFonts w:eastAsia="Times New Roman" w:cs="Arial"/>
                <w:iCs/>
                <w:szCs w:val="20"/>
                <w:lang w:eastAsia="sl-SI"/>
              </w:rPr>
              <w:t xml:space="preserve">epublike 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S</w:t>
            </w:r>
            <w:r w:rsidR="00AA5912">
              <w:rPr>
                <w:rFonts w:eastAsia="Times New Roman" w:cs="Arial"/>
                <w:iCs/>
                <w:szCs w:val="20"/>
                <w:lang w:eastAsia="sl-SI"/>
              </w:rPr>
              <w:t>lovenije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, Gregorčičeva ulica 20, 1000 Ljubljana</w:t>
            </w:r>
          </w:p>
          <w:p w14:paraId="2806A91A" w14:textId="3067C8F4" w:rsidR="00AA5912" w:rsidRDefault="00AA5912" w:rsidP="000320C0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Služba Vlade Republike Slovenije za zakonodajo; Mestni trg 4, 1000 Ljubljana</w:t>
            </w:r>
          </w:p>
          <w:p w14:paraId="1894F602" w14:textId="77777777" w:rsidR="001F1B3D" w:rsidRPr="00163EC8" w:rsidRDefault="001F1B3D" w:rsidP="001F1B3D">
            <w:pPr>
              <w:pStyle w:val="Odstavekseznama"/>
              <w:overflowPunct w:val="0"/>
              <w:autoSpaceDE w:val="0"/>
              <w:autoSpaceDN w:val="0"/>
              <w:adjustRightInd w:val="0"/>
              <w:spacing w:line="276" w:lineRule="auto"/>
              <w:ind w:left="1068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05C4841F" w14:textId="071E08C6" w:rsidR="00E75967" w:rsidRDefault="00D6579F" w:rsidP="00E35DA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Prilog</w:t>
            </w:r>
            <w:r w:rsidR="00032AA0">
              <w:rPr>
                <w:rFonts w:eastAsia="Times New Roman" w:cs="Arial"/>
                <w:iCs/>
                <w:szCs w:val="20"/>
                <w:lang w:eastAsia="sl-SI"/>
              </w:rPr>
              <w:t>e:</w:t>
            </w:r>
          </w:p>
          <w:p w14:paraId="75695948" w14:textId="4E7D9CE7" w:rsidR="001F1B3D" w:rsidRPr="001F1B3D" w:rsidRDefault="001F1B3D" w:rsidP="001F1B3D">
            <w:pPr>
              <w:pStyle w:val="Odstavekseznam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Priloga 1: Predlog sklepa Vlade Republike Slovenije,</w:t>
            </w:r>
          </w:p>
          <w:p w14:paraId="65932726" w14:textId="27555B74" w:rsidR="001F1B3D" w:rsidRPr="001F1B3D" w:rsidRDefault="001F1B3D" w:rsidP="001F1B3D">
            <w:pPr>
              <w:pStyle w:val="Odstavekseznam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Priloga 2: Informacija o poslovanju družbe Študentski dom Korotan in o predvidenih postopkih za dokapitalizacijo družbe in vzpostavitev dolgoročno stabilnega poslovanja,</w:t>
            </w:r>
          </w:p>
          <w:p w14:paraId="1DA1D55A" w14:textId="656F2BDC" w:rsidR="00032AA0" w:rsidRPr="001F1B3D" w:rsidRDefault="001F1B3D" w:rsidP="001F1B3D">
            <w:pPr>
              <w:pStyle w:val="Odstavekseznam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 xml:space="preserve">Priloga 3: Long term </w:t>
            </w:r>
            <w:proofErr w:type="spellStart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Financially</w:t>
            </w:r>
            <w:proofErr w:type="spellEnd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Sustainable</w:t>
            </w:r>
            <w:proofErr w:type="spellEnd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Strategy</w:t>
            </w:r>
            <w:proofErr w:type="spellEnd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for</w:t>
            </w:r>
            <w:proofErr w:type="spellEnd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Studentenheim</w:t>
            </w:r>
            <w:proofErr w:type="spellEnd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 xml:space="preserve"> Korotan </w:t>
            </w:r>
            <w:proofErr w:type="spellStart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GmbH</w:t>
            </w:r>
            <w:proofErr w:type="spellEnd"/>
            <w:r w:rsidRPr="001F1B3D">
              <w:rPr>
                <w:rFonts w:eastAsia="Times New Roman" w:cs="Arial"/>
                <w:iCs/>
                <w:szCs w:val="20"/>
                <w:lang w:eastAsia="sl-SI"/>
              </w:rPr>
              <w:t>, maj</w:t>
            </w:r>
          </w:p>
        </w:tc>
      </w:tr>
      <w:tr w:rsidR="00163EC8" w:rsidRPr="00163EC8" w14:paraId="1A0823D1" w14:textId="77777777" w:rsidTr="00585091">
        <w:tc>
          <w:tcPr>
            <w:tcW w:w="9174" w:type="dxa"/>
            <w:gridSpan w:val="12"/>
          </w:tcPr>
          <w:p w14:paraId="011EEA1E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163EC8" w:rsidRPr="00163EC8" w14:paraId="15C72DEB" w14:textId="77777777" w:rsidTr="00585091">
        <w:tc>
          <w:tcPr>
            <w:tcW w:w="9174" w:type="dxa"/>
            <w:gridSpan w:val="12"/>
          </w:tcPr>
          <w:p w14:paraId="4552D521" w14:textId="77777777" w:rsidR="005C4899" w:rsidRPr="00163EC8" w:rsidRDefault="00E75967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163EC8" w:rsidRPr="00163EC8" w14:paraId="5076D2CE" w14:textId="77777777" w:rsidTr="00585091">
        <w:tc>
          <w:tcPr>
            <w:tcW w:w="9174" w:type="dxa"/>
            <w:gridSpan w:val="12"/>
          </w:tcPr>
          <w:p w14:paraId="153940C7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63EC8" w:rsidRPr="00163EC8" w14:paraId="2E3E83CE" w14:textId="77777777" w:rsidTr="00585091">
        <w:tc>
          <w:tcPr>
            <w:tcW w:w="9174" w:type="dxa"/>
            <w:gridSpan w:val="12"/>
          </w:tcPr>
          <w:p w14:paraId="0DEF3E87" w14:textId="362826BE" w:rsidR="005C4899" w:rsidRPr="00163EC8" w:rsidRDefault="005C4899" w:rsidP="000320C0">
            <w:pPr>
              <w:pStyle w:val="Odstavekseznama"/>
              <w:numPr>
                <w:ilvl w:val="0"/>
                <w:numId w:val="9"/>
              </w:numPr>
              <w:spacing w:line="276" w:lineRule="auto"/>
            </w:pPr>
          </w:p>
        </w:tc>
      </w:tr>
      <w:tr w:rsidR="00163EC8" w:rsidRPr="00163EC8" w14:paraId="293B9BFF" w14:textId="77777777" w:rsidTr="00585091">
        <w:tc>
          <w:tcPr>
            <w:tcW w:w="9174" w:type="dxa"/>
            <w:gridSpan w:val="12"/>
          </w:tcPr>
          <w:p w14:paraId="2F53499B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163EC8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163EC8" w:rsidRPr="00163EC8" w14:paraId="157E918F" w14:textId="77777777" w:rsidTr="00585091">
        <w:tc>
          <w:tcPr>
            <w:tcW w:w="9174" w:type="dxa"/>
            <w:gridSpan w:val="12"/>
          </w:tcPr>
          <w:p w14:paraId="6EDC538F" w14:textId="77777777" w:rsidR="005C4899" w:rsidRPr="00163EC8" w:rsidRDefault="00E75967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163EC8" w:rsidRPr="00163EC8" w14:paraId="083D789E" w14:textId="77777777" w:rsidTr="00585091">
        <w:tc>
          <w:tcPr>
            <w:tcW w:w="9174" w:type="dxa"/>
            <w:gridSpan w:val="12"/>
          </w:tcPr>
          <w:p w14:paraId="33A2D120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163EC8" w:rsidRPr="00163EC8" w14:paraId="4032B307" w14:textId="77777777" w:rsidTr="00585091">
        <w:tc>
          <w:tcPr>
            <w:tcW w:w="9174" w:type="dxa"/>
            <w:gridSpan w:val="12"/>
          </w:tcPr>
          <w:p w14:paraId="3948FD85" w14:textId="77777777" w:rsidR="005C4899" w:rsidRPr="00163EC8" w:rsidRDefault="00E75967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163EC8" w:rsidRPr="00163EC8" w14:paraId="6424848B" w14:textId="77777777" w:rsidTr="00585091">
        <w:tc>
          <w:tcPr>
            <w:tcW w:w="9174" w:type="dxa"/>
            <w:gridSpan w:val="12"/>
          </w:tcPr>
          <w:p w14:paraId="740AF9F8" w14:textId="77777777" w:rsidR="005C4899" w:rsidRPr="00163EC8" w:rsidRDefault="005C4899" w:rsidP="000320C0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163EC8" w:rsidRPr="00163EC8" w14:paraId="0DB8D053" w14:textId="77777777" w:rsidTr="00585091">
        <w:tc>
          <w:tcPr>
            <w:tcW w:w="9174" w:type="dxa"/>
            <w:gridSpan w:val="12"/>
          </w:tcPr>
          <w:p w14:paraId="67FDC699" w14:textId="76FF8F48" w:rsidR="005C4899" w:rsidRPr="00163EC8" w:rsidRDefault="006962D4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Vladno gradivo  je sestavljeno iz </w:t>
            </w:r>
            <w:r w:rsidR="00E46E9D" w:rsidRPr="00163EC8">
              <w:rPr>
                <w:rFonts w:eastAsia="Times New Roman" w:cs="Arial"/>
                <w:iCs/>
                <w:szCs w:val="20"/>
                <w:lang w:eastAsia="sl-SI"/>
              </w:rPr>
              <w:t>treh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delov. Prvo del vsebuje informacijo Vladi R</w:t>
            </w:r>
            <w:r w:rsidR="00AA5912">
              <w:rPr>
                <w:rFonts w:eastAsia="Times New Roman" w:cs="Arial"/>
                <w:iCs/>
                <w:szCs w:val="20"/>
                <w:lang w:eastAsia="sl-SI"/>
              </w:rPr>
              <w:t xml:space="preserve">epublike 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S</w:t>
            </w:r>
            <w:r w:rsidR="00AA5912">
              <w:rPr>
                <w:rFonts w:eastAsia="Times New Roman" w:cs="Arial"/>
                <w:iCs/>
                <w:szCs w:val="20"/>
                <w:lang w:eastAsia="sl-SI"/>
              </w:rPr>
              <w:t>lovenije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o poslovanju in razvoju študentskega doma Korotan, Drugi del (sklep) se vlad seznani že z znanim dejstvom iz Letnega načrta upravljanja Kapitalskih naložb in sicer v povezavi z dokapitalizacijo Študentskega doma Korotan. V tretjem delu, v okviru obstoječih projektov/nalog Vlada R</w:t>
            </w:r>
            <w:r w:rsidR="00AA5912">
              <w:rPr>
                <w:rFonts w:eastAsia="Times New Roman" w:cs="Arial"/>
                <w:iCs/>
                <w:szCs w:val="20"/>
                <w:lang w:eastAsia="sl-SI"/>
              </w:rPr>
              <w:t xml:space="preserve">epublike 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S</w:t>
            </w:r>
            <w:r w:rsidR="00AA5912">
              <w:rPr>
                <w:rFonts w:eastAsia="Times New Roman" w:cs="Arial"/>
                <w:iCs/>
                <w:szCs w:val="20"/>
                <w:lang w:eastAsia="sl-SI"/>
              </w:rPr>
              <w:t>lovenije</w:t>
            </w: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 xml:space="preserve"> naloži resornim ministrstvom, da v okviru svojih finančnih načrtov načrtujejo pravice porabe, ki bi omogočale financiranje družbe Korotan. </w:t>
            </w:r>
          </w:p>
        </w:tc>
      </w:tr>
      <w:tr w:rsidR="00163EC8" w:rsidRPr="00163EC8" w14:paraId="161E396C" w14:textId="77777777" w:rsidTr="00585091">
        <w:tc>
          <w:tcPr>
            <w:tcW w:w="9174" w:type="dxa"/>
            <w:gridSpan w:val="12"/>
          </w:tcPr>
          <w:p w14:paraId="061CB37B" w14:textId="77777777" w:rsidR="005C4899" w:rsidRPr="00163EC8" w:rsidRDefault="005C4899" w:rsidP="000320C0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163EC8" w:rsidRPr="00163EC8" w14:paraId="0179F752" w14:textId="77777777" w:rsidTr="00585091">
        <w:tc>
          <w:tcPr>
            <w:tcW w:w="1448" w:type="dxa"/>
          </w:tcPr>
          <w:p w14:paraId="208D9F81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742CE556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79670D66" w14:textId="245A0606" w:rsidR="005C4899" w:rsidRPr="00163EC8" w:rsidRDefault="00BC47E1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163EC8" w:rsidRPr="00163EC8" w14:paraId="4261FD20" w14:textId="77777777" w:rsidTr="00585091">
        <w:tc>
          <w:tcPr>
            <w:tcW w:w="1448" w:type="dxa"/>
          </w:tcPr>
          <w:p w14:paraId="3F11C29B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27638888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30798EA4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163EC8" w:rsidRPr="00163EC8" w14:paraId="3FD27B0F" w14:textId="77777777" w:rsidTr="00585091">
        <w:tc>
          <w:tcPr>
            <w:tcW w:w="1448" w:type="dxa"/>
          </w:tcPr>
          <w:p w14:paraId="44387C68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46097C12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4E993A8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163EC8" w:rsidRPr="00163EC8" w14:paraId="0A951BFB" w14:textId="77777777" w:rsidTr="00585091">
        <w:tc>
          <w:tcPr>
            <w:tcW w:w="1448" w:type="dxa"/>
          </w:tcPr>
          <w:p w14:paraId="08C7BF00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1F72097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30AA2689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163EC8" w:rsidRPr="00163EC8" w14:paraId="632B8687" w14:textId="77777777" w:rsidTr="00585091">
        <w:tc>
          <w:tcPr>
            <w:tcW w:w="1448" w:type="dxa"/>
          </w:tcPr>
          <w:p w14:paraId="155F273B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7E70BB00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45C2F486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163EC8" w:rsidRPr="00163EC8" w14:paraId="0573D53F" w14:textId="77777777" w:rsidTr="00585091">
        <w:tc>
          <w:tcPr>
            <w:tcW w:w="1448" w:type="dxa"/>
          </w:tcPr>
          <w:p w14:paraId="17D4DEAF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5C6F99CB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406BDFC1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163EC8" w:rsidRPr="00163EC8" w14:paraId="2B7DBCD0" w14:textId="77777777" w:rsidTr="00585091">
        <w:tc>
          <w:tcPr>
            <w:tcW w:w="1448" w:type="dxa"/>
            <w:tcBorders>
              <w:bottom w:val="single" w:sz="4" w:space="0" w:color="auto"/>
            </w:tcBorders>
          </w:tcPr>
          <w:p w14:paraId="47C8751A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70414E85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146E299F" w14:textId="77777777" w:rsidR="005C4899" w:rsidRPr="00163EC8" w:rsidRDefault="005C4899" w:rsidP="000320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613F826A" w14:textId="77777777" w:rsidR="005C4899" w:rsidRPr="00163EC8" w:rsidRDefault="005C4899" w:rsidP="000320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C7B0B8D" w14:textId="77777777" w:rsidR="005C4899" w:rsidRPr="00163EC8" w:rsidRDefault="005C4899" w:rsidP="000320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77770167" w14:textId="77777777" w:rsidR="005C4899" w:rsidRPr="00163EC8" w:rsidRDefault="005C4899" w:rsidP="000320C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163EC8" w:rsidRPr="00163EC8" w14:paraId="5AA557EC" w14:textId="77777777" w:rsidTr="00585091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CB9" w14:textId="77777777" w:rsidR="005C4899" w:rsidRPr="00163EC8" w:rsidRDefault="005C4899" w:rsidP="000320C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163EC8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7.a Predstavitev ocene finančnih posledic nad 40.000 EUR:</w:t>
            </w:r>
            <w:r w:rsidR="00E75967" w:rsidRPr="00163EC8">
              <w:rPr>
                <w:rFonts w:eastAsia="Times New Roman" w:cs="Arial"/>
                <w:b/>
                <w:szCs w:val="20"/>
                <w:lang w:eastAsia="sl-SI"/>
              </w:rPr>
              <w:t xml:space="preserve"> /</w:t>
            </w:r>
          </w:p>
          <w:p w14:paraId="3D4351C9" w14:textId="77777777" w:rsidR="005C4899" w:rsidRPr="00163EC8" w:rsidRDefault="005C4899" w:rsidP="000320C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163EC8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</w:tc>
      </w:tr>
      <w:tr w:rsidR="00163EC8" w:rsidRPr="00163EC8" w14:paraId="49E002F2" w14:textId="77777777" w:rsidTr="000B1BC7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2A7" w14:textId="77777777" w:rsidR="000B1BC7" w:rsidRPr="00163EC8" w:rsidRDefault="000B1BC7" w:rsidP="000320C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Cs w:val="20"/>
              </w:rPr>
            </w:pPr>
            <w:r w:rsidRPr="00163EC8">
              <w:rPr>
                <w:szCs w:val="20"/>
              </w:rPr>
              <w:t>I. Ocena finančnih posledic, ki niso načrtovane v sprejetem proračunu</w:t>
            </w:r>
          </w:p>
        </w:tc>
      </w:tr>
      <w:tr w:rsidR="00163EC8" w:rsidRPr="00163EC8" w14:paraId="57FE7D63" w14:textId="77777777" w:rsidTr="000B1BC7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32F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0AD" w14:textId="77777777" w:rsidR="000B1BC7" w:rsidRPr="00163EC8" w:rsidRDefault="000B1BC7" w:rsidP="000320C0">
            <w:pPr>
              <w:spacing w:line="276" w:lineRule="auto"/>
            </w:pPr>
            <w:r w:rsidRPr="00163EC8">
              <w:rPr>
                <w:rFonts w:cs="Arial"/>
              </w:rPr>
              <w:t>Tekoče leto (t)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514" w14:textId="77777777" w:rsidR="000B1BC7" w:rsidRPr="00163EC8" w:rsidRDefault="000B1BC7" w:rsidP="000320C0">
            <w:pPr>
              <w:spacing w:line="276" w:lineRule="auto"/>
            </w:pPr>
            <w:r w:rsidRPr="00163EC8">
              <w:rPr>
                <w:rFonts w:cs="Arial"/>
              </w:rPr>
              <w:t>t + 1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E00" w14:textId="77777777" w:rsidR="000B1BC7" w:rsidRPr="00163EC8" w:rsidRDefault="000B1BC7" w:rsidP="000320C0">
            <w:pPr>
              <w:spacing w:line="276" w:lineRule="auto"/>
            </w:pPr>
            <w:r w:rsidRPr="00163EC8">
              <w:rPr>
                <w:rFonts w:cs="Arial"/>
              </w:rPr>
              <w:t xml:space="preserve">t + </w:t>
            </w:r>
            <w:r w:rsidRPr="00163EC8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8C1" w14:textId="77777777" w:rsidR="000B1BC7" w:rsidRPr="00163EC8" w:rsidRDefault="000B1BC7" w:rsidP="000320C0">
            <w:pPr>
              <w:spacing w:line="276" w:lineRule="auto"/>
            </w:pPr>
            <w:r w:rsidRPr="00163EC8">
              <w:rPr>
                <w:rFonts w:cs="Arial"/>
              </w:rPr>
              <w:t xml:space="preserve">t + </w:t>
            </w:r>
            <w:r w:rsidRPr="00163EC8">
              <w:t>3</w:t>
            </w:r>
          </w:p>
        </w:tc>
      </w:tr>
      <w:tr w:rsidR="00163EC8" w:rsidRPr="00163EC8" w14:paraId="5FE4A78A" w14:textId="77777777" w:rsidTr="000B1BC7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0BF" w14:textId="77777777" w:rsidR="000B1BC7" w:rsidRPr="00163EC8" w:rsidRDefault="000B1BC7" w:rsidP="000320C0">
            <w:pPr>
              <w:spacing w:line="276" w:lineRule="auto"/>
            </w:pPr>
            <w:r w:rsidRPr="00163EC8">
              <w:t>Predvideno povečanje (+) ali zmanjšanje (</w:t>
            </w:r>
            <w:r w:rsidRPr="00163EC8">
              <w:rPr>
                <w:b/>
              </w:rPr>
              <w:t>–</w:t>
            </w:r>
            <w:r w:rsidRPr="00163EC8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ACC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506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D1E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E25" w14:textId="77777777" w:rsidR="000B1BC7" w:rsidRPr="00163EC8" w:rsidRDefault="000B1BC7" w:rsidP="000320C0">
            <w:pPr>
              <w:spacing w:line="276" w:lineRule="auto"/>
            </w:pPr>
          </w:p>
        </w:tc>
      </w:tr>
      <w:tr w:rsidR="00163EC8" w:rsidRPr="00163EC8" w14:paraId="151358AE" w14:textId="77777777" w:rsidTr="000B1BC7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3884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>Predvideno povečanje (+) ali zmanjšanje (</w:t>
            </w:r>
            <w:r w:rsidRPr="00163EC8">
              <w:rPr>
                <w:b/>
                <w:szCs w:val="20"/>
              </w:rPr>
              <w:t>–</w:t>
            </w:r>
            <w:r w:rsidRPr="00163EC8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290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34A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177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C4A" w14:textId="77777777" w:rsidR="000B1BC7" w:rsidRPr="00163EC8" w:rsidRDefault="000B1BC7" w:rsidP="000320C0">
            <w:pPr>
              <w:spacing w:line="276" w:lineRule="auto"/>
            </w:pPr>
          </w:p>
        </w:tc>
      </w:tr>
      <w:tr w:rsidR="00163EC8" w:rsidRPr="00163EC8" w14:paraId="17C9DDF9" w14:textId="77777777" w:rsidTr="000B1BC7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DDD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>Predvideno povečanje (+) ali zmanjšanje (</w:t>
            </w:r>
            <w:r w:rsidRPr="00163EC8">
              <w:rPr>
                <w:b/>
                <w:szCs w:val="20"/>
              </w:rPr>
              <w:t>–</w:t>
            </w:r>
            <w:r w:rsidRPr="00163EC8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908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844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2D0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B53" w14:textId="77777777" w:rsidR="000B1BC7" w:rsidRPr="00163EC8" w:rsidRDefault="000B1BC7" w:rsidP="000320C0">
            <w:pPr>
              <w:spacing w:line="276" w:lineRule="auto"/>
            </w:pPr>
          </w:p>
        </w:tc>
      </w:tr>
      <w:tr w:rsidR="00163EC8" w:rsidRPr="00163EC8" w14:paraId="647E344C" w14:textId="77777777" w:rsidTr="000B1BC7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65BC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>Predvideno povečanje (+) ali zmanjšanje (</w:t>
            </w:r>
            <w:r w:rsidRPr="00163EC8">
              <w:rPr>
                <w:b/>
                <w:szCs w:val="20"/>
              </w:rPr>
              <w:t>–</w:t>
            </w:r>
            <w:r w:rsidRPr="00163EC8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3B1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157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762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DF4" w14:textId="77777777" w:rsidR="000B1BC7" w:rsidRPr="00163EC8" w:rsidRDefault="000B1BC7" w:rsidP="000320C0">
            <w:pPr>
              <w:spacing w:line="276" w:lineRule="auto"/>
            </w:pPr>
          </w:p>
        </w:tc>
      </w:tr>
      <w:tr w:rsidR="00163EC8" w:rsidRPr="00163EC8" w14:paraId="00EB76D8" w14:textId="77777777" w:rsidTr="000B1BC7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EB6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163EC8">
              <w:rPr>
                <w:rFonts w:cs="Arial"/>
                <w:bCs/>
                <w:szCs w:val="20"/>
              </w:rPr>
              <w:t>Predvideno povečanje (+) ali zmanjšanje (</w:t>
            </w:r>
            <w:r w:rsidRPr="00163EC8">
              <w:rPr>
                <w:b/>
                <w:szCs w:val="20"/>
              </w:rPr>
              <w:t>–</w:t>
            </w:r>
            <w:r w:rsidRPr="00163EC8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38E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DD0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EE2" w14:textId="77777777" w:rsidR="000B1BC7" w:rsidRPr="00163EC8" w:rsidRDefault="000B1BC7" w:rsidP="000320C0">
            <w:pP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AA3" w14:textId="77777777" w:rsidR="000B1BC7" w:rsidRPr="00163EC8" w:rsidRDefault="000B1BC7" w:rsidP="000320C0">
            <w:pPr>
              <w:spacing w:line="276" w:lineRule="auto"/>
            </w:pPr>
          </w:p>
        </w:tc>
      </w:tr>
      <w:tr w:rsidR="00163EC8" w:rsidRPr="00163EC8" w14:paraId="45477AC0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7F6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r w:rsidRPr="00163EC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163EC8" w:rsidRPr="00163EC8" w14:paraId="55DC4D3C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9A5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163EC8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163EC8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163EC8" w:rsidRPr="00163EC8" w14:paraId="24189E5A" w14:textId="77777777" w:rsidTr="000B1BC7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F05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B60F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F03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D75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368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Znesek za t + 1</w:t>
            </w:r>
          </w:p>
        </w:tc>
      </w:tr>
      <w:tr w:rsidR="00163EC8" w:rsidRPr="00163EC8" w14:paraId="035C79C8" w14:textId="77777777" w:rsidTr="000B1BC7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48E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ED3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C6E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B164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377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52BC5263" w14:textId="77777777" w:rsidTr="000B1BC7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9034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43F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AF47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383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803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7457B1E5" w14:textId="77777777" w:rsidTr="000B1BC7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7BC1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Cs w:val="20"/>
              </w:rPr>
            </w:pPr>
            <w:r w:rsidRPr="00163EC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225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06C6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2283CC5C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8178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163EC8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163EC8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163EC8" w:rsidRPr="00163EC8" w14:paraId="0F1996AE" w14:textId="77777777" w:rsidTr="000B1BC7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B140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733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5ED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9FE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2E5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Znesek za t + 1</w:t>
            </w:r>
          </w:p>
        </w:tc>
      </w:tr>
      <w:tr w:rsidR="00163EC8" w:rsidRPr="00163EC8" w14:paraId="3C596BDB" w14:textId="77777777" w:rsidTr="000B1BC7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728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157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175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69BA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590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66908C42" w14:textId="77777777" w:rsidTr="000B1BC7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288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A4D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1671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A4D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0039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2874EAC4" w14:textId="77777777" w:rsidTr="000B1BC7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C10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Cs w:val="20"/>
              </w:rPr>
            </w:pPr>
            <w:r w:rsidRPr="00163EC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4B9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7B1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67B6AEAF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666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163EC8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163EC8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163EC8" w:rsidRPr="00163EC8" w14:paraId="10977DFE" w14:textId="77777777" w:rsidTr="000B1BC7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24A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Novi prihodki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E3E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6CD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</w:rPr>
              <w:t>Znesek za t + 1</w:t>
            </w:r>
          </w:p>
        </w:tc>
      </w:tr>
      <w:tr w:rsidR="00163EC8" w:rsidRPr="00163EC8" w14:paraId="052A2B93" w14:textId="77777777" w:rsidTr="000B1BC7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32BF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914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6E1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0A262302" w14:textId="77777777" w:rsidTr="000B1BC7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64F8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B45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35A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70D7B439" w14:textId="77777777" w:rsidTr="000B1BC7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8FF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476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B63B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46206688" w14:textId="77777777" w:rsidTr="000B1BC7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0CA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/>
                <w:szCs w:val="20"/>
              </w:rPr>
            </w:pPr>
            <w:r w:rsidRPr="00163EC8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A661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BEA4" w14:textId="77777777" w:rsidR="000B1BC7" w:rsidRPr="00163EC8" w:rsidRDefault="000B1BC7" w:rsidP="000320C0">
            <w:pPr>
              <w:widowControl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63EC8" w:rsidRPr="00163EC8" w14:paraId="6CDB1640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7C9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/>
                <w:szCs w:val="20"/>
              </w:rPr>
            </w:pPr>
          </w:p>
          <w:p w14:paraId="770B05B0" w14:textId="77777777" w:rsidR="000B1BC7" w:rsidRPr="00163EC8" w:rsidRDefault="000B1BC7" w:rsidP="000320C0">
            <w:pPr>
              <w:widowControl w:val="0"/>
              <w:spacing w:line="276" w:lineRule="auto"/>
              <w:rPr>
                <w:rFonts w:cs="Arial"/>
                <w:b/>
                <w:szCs w:val="20"/>
              </w:rPr>
            </w:pPr>
            <w:r w:rsidRPr="00163EC8">
              <w:rPr>
                <w:rFonts w:cs="Arial"/>
                <w:b/>
                <w:szCs w:val="20"/>
              </w:rPr>
              <w:t>OBRAZLOŽITEV:</w:t>
            </w:r>
          </w:p>
          <w:p w14:paraId="7CE631D0" w14:textId="77777777" w:rsidR="000B1BC7" w:rsidRPr="00163EC8" w:rsidRDefault="000B1BC7" w:rsidP="000320C0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63EC8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2611E297" w14:textId="77777777" w:rsidR="000B1BC7" w:rsidRPr="00163EC8" w:rsidRDefault="000B1BC7" w:rsidP="000320C0">
            <w:pPr>
              <w:widowControl w:val="0"/>
              <w:spacing w:line="276" w:lineRule="auto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172E6F3C" w14:textId="77777777" w:rsidR="000B1BC7" w:rsidRPr="00163EC8" w:rsidRDefault="000B1BC7" w:rsidP="000320C0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6B6E02FF" w14:textId="77777777" w:rsidR="000B1BC7" w:rsidRPr="00163EC8" w:rsidRDefault="000B1BC7" w:rsidP="000320C0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675E54C" w14:textId="77777777" w:rsidR="000B1BC7" w:rsidRPr="00163EC8" w:rsidRDefault="000B1BC7" w:rsidP="000320C0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Arial"/>
                <w:szCs w:val="20"/>
              </w:rPr>
            </w:pPr>
            <w:r w:rsidRPr="00163EC8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23EA8DC5" w14:textId="77777777" w:rsidR="000B1BC7" w:rsidRPr="00163EC8" w:rsidRDefault="000B1BC7" w:rsidP="000320C0">
            <w:pPr>
              <w:widowControl w:val="0"/>
              <w:spacing w:line="276" w:lineRule="auto"/>
              <w:ind w:left="284"/>
              <w:rPr>
                <w:rFonts w:cs="Arial"/>
                <w:szCs w:val="20"/>
                <w:lang w:eastAsia="sl-SI"/>
              </w:rPr>
            </w:pPr>
          </w:p>
          <w:p w14:paraId="784D8D76" w14:textId="77777777" w:rsidR="000B1BC7" w:rsidRPr="00163EC8" w:rsidRDefault="000B1BC7" w:rsidP="000320C0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63EC8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5238F255" w14:textId="77777777" w:rsidR="000B1BC7" w:rsidRPr="00163EC8" w:rsidRDefault="000B1BC7" w:rsidP="000320C0">
            <w:pPr>
              <w:widowControl w:val="0"/>
              <w:spacing w:line="276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DB59A7E" w14:textId="77777777" w:rsidR="000B1BC7" w:rsidRPr="00163EC8" w:rsidRDefault="000B1BC7" w:rsidP="000320C0">
            <w:pPr>
              <w:widowControl w:val="0"/>
              <w:suppressAutoHyphens/>
              <w:spacing w:line="276" w:lineRule="auto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63EC8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163EC8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6AF4B806" w14:textId="77777777" w:rsidR="000B1BC7" w:rsidRPr="00163EC8" w:rsidRDefault="000B1BC7" w:rsidP="000320C0">
            <w:pPr>
              <w:widowControl w:val="0"/>
              <w:spacing w:line="276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63EC8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63EC8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944BFE1" w14:textId="77777777" w:rsidR="000B1BC7" w:rsidRPr="00163EC8" w:rsidRDefault="000B1BC7" w:rsidP="000320C0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6D8204C2" w14:textId="77777777" w:rsidR="000B1BC7" w:rsidRPr="00163EC8" w:rsidRDefault="000B1BC7" w:rsidP="000320C0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2FFD8781" w14:textId="77777777" w:rsidR="000B1BC7" w:rsidRPr="00163EC8" w:rsidRDefault="000B1BC7" w:rsidP="000320C0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2C44319D" w14:textId="77777777" w:rsidR="000B1BC7" w:rsidRPr="00163EC8" w:rsidRDefault="000B1BC7" w:rsidP="000320C0">
            <w:pPr>
              <w:widowControl w:val="0"/>
              <w:spacing w:line="276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63EC8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63EC8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F300E07" w14:textId="77777777" w:rsidR="000B1BC7" w:rsidRPr="00163EC8" w:rsidRDefault="000B1BC7" w:rsidP="000320C0">
            <w:pPr>
              <w:widowControl w:val="0"/>
              <w:suppressAutoHyphens/>
              <w:spacing w:line="276" w:lineRule="auto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63EC8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163EC8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01971304" w14:textId="77777777" w:rsidR="000B1BC7" w:rsidRPr="00163EC8" w:rsidRDefault="000B1BC7" w:rsidP="000320C0">
            <w:pPr>
              <w:widowControl w:val="0"/>
              <w:spacing w:line="276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163EC8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163EC8">
              <w:rPr>
                <w:rFonts w:cs="Arial"/>
                <w:szCs w:val="20"/>
                <w:lang w:eastAsia="sl-SI"/>
              </w:rPr>
              <w:t>.</w:t>
            </w:r>
          </w:p>
          <w:p w14:paraId="1BC12638" w14:textId="77777777" w:rsidR="000B1BC7" w:rsidRPr="00163EC8" w:rsidRDefault="000B1BC7" w:rsidP="000320C0">
            <w:pPr>
              <w:widowControl w:val="0"/>
              <w:suppressAutoHyphens/>
              <w:spacing w:line="276" w:lineRule="auto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63EC8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163EC8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5BE3FACD" w14:textId="77777777" w:rsidR="000B1BC7" w:rsidRPr="00163EC8" w:rsidRDefault="000B1BC7" w:rsidP="000320C0">
            <w:pPr>
              <w:widowControl w:val="0"/>
              <w:spacing w:line="276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63EC8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63EC8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163EC8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163EC8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63EC8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4196240" w14:textId="77777777" w:rsidR="000B1BC7" w:rsidRPr="00163EC8" w:rsidRDefault="000B1BC7" w:rsidP="000320C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</w:p>
        </w:tc>
      </w:tr>
      <w:tr w:rsidR="00163EC8" w:rsidRPr="00163EC8" w14:paraId="07C31E4E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FC2" w14:textId="77777777" w:rsidR="000B1BC7" w:rsidRPr="00163EC8" w:rsidRDefault="000B1BC7" w:rsidP="000320C0">
            <w:pPr>
              <w:spacing w:line="276" w:lineRule="auto"/>
              <w:rPr>
                <w:rFonts w:cs="Arial"/>
                <w:b/>
                <w:szCs w:val="20"/>
              </w:rPr>
            </w:pPr>
            <w:r w:rsidRPr="00163EC8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3A80F922" w14:textId="44BE8326" w:rsidR="007F6FF9" w:rsidRPr="001716D8" w:rsidRDefault="001716D8" w:rsidP="000320C0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1716D8">
              <w:rPr>
                <w:rFonts w:cs="Arial"/>
                <w:bCs/>
                <w:szCs w:val="20"/>
              </w:rPr>
              <w:t xml:space="preserve">Vladno gradivo </w:t>
            </w:r>
            <w:r w:rsidR="00662227" w:rsidRPr="001716D8">
              <w:rPr>
                <w:rFonts w:cs="Arial"/>
                <w:bCs/>
                <w:szCs w:val="20"/>
              </w:rPr>
              <w:t>nima finančnih</w:t>
            </w:r>
            <w:r w:rsidR="00E775D9" w:rsidRPr="001716D8">
              <w:rPr>
                <w:rFonts w:cs="Arial"/>
                <w:bCs/>
                <w:szCs w:val="20"/>
              </w:rPr>
              <w:t xml:space="preserve"> posledic.</w:t>
            </w:r>
          </w:p>
          <w:p w14:paraId="00E26180" w14:textId="77777777" w:rsidR="000B1BC7" w:rsidRPr="00163EC8" w:rsidRDefault="000B1BC7" w:rsidP="000320C0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163EC8" w:rsidRPr="00163EC8" w14:paraId="19F2C3A7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FA8" w14:textId="77777777" w:rsidR="000B1BC7" w:rsidRPr="00163EC8" w:rsidRDefault="000B1BC7" w:rsidP="000320C0">
            <w:pPr>
              <w:spacing w:line="276" w:lineRule="auto"/>
              <w:rPr>
                <w:rFonts w:cs="Arial"/>
                <w:b/>
                <w:szCs w:val="20"/>
              </w:rPr>
            </w:pPr>
            <w:r w:rsidRPr="00163EC8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63EC8" w:rsidRPr="00163EC8" w14:paraId="4EA88429" w14:textId="77777777" w:rsidTr="000B1BC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0C6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Vsebina predloženega gradiva (predpisa) vpliva na:</w:t>
            </w:r>
          </w:p>
          <w:p w14:paraId="27E6AAC3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pristojnosti občin,</w:t>
            </w:r>
          </w:p>
          <w:p w14:paraId="5731C278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delovanje občin,</w:t>
            </w:r>
          </w:p>
          <w:p w14:paraId="2AFE6850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financiranje občin.</w:t>
            </w:r>
          </w:p>
          <w:p w14:paraId="7CF47C0E" w14:textId="77777777" w:rsidR="000B1BC7" w:rsidRPr="00163EC8" w:rsidRDefault="000B1BC7" w:rsidP="000320C0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1BA" w14:textId="77777777" w:rsidR="000B1BC7" w:rsidRPr="00163EC8" w:rsidRDefault="000B1BC7" w:rsidP="000320C0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163EC8">
              <w:rPr>
                <w:szCs w:val="20"/>
              </w:rPr>
              <w:t>NE</w:t>
            </w:r>
          </w:p>
        </w:tc>
      </w:tr>
      <w:tr w:rsidR="00163EC8" w:rsidRPr="00163EC8" w14:paraId="6FA0C820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FB3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 xml:space="preserve">Gradivo (predpis) je bilo poslano v mnenje: </w:t>
            </w:r>
          </w:p>
          <w:p w14:paraId="6C783198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Skupnosti občin Slovenije SOS: NE</w:t>
            </w:r>
          </w:p>
          <w:p w14:paraId="5A137D91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Združenju občin Slovenije ZOS: NE</w:t>
            </w:r>
          </w:p>
          <w:p w14:paraId="38C50C80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Združenju mestnih občin Slovenije ZMOS: NE</w:t>
            </w:r>
          </w:p>
          <w:p w14:paraId="7A7D68C2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</w:p>
          <w:p w14:paraId="3828C7A6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Predlogi in pripombe združenj so bili upoštevani:</w:t>
            </w:r>
          </w:p>
          <w:p w14:paraId="0F7FF7CF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v celoti,</w:t>
            </w:r>
          </w:p>
          <w:p w14:paraId="3B528522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večinoma,</w:t>
            </w:r>
          </w:p>
          <w:p w14:paraId="67CA4762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delno,</w:t>
            </w:r>
          </w:p>
          <w:p w14:paraId="5621793B" w14:textId="77777777" w:rsidR="000B1BC7" w:rsidRPr="00163EC8" w:rsidRDefault="000B1BC7" w:rsidP="000320C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niso bili upoštevani.</w:t>
            </w:r>
          </w:p>
          <w:p w14:paraId="5D34A539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</w:p>
          <w:p w14:paraId="47B35EE9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Bistveni predlogi in pripombe, ki niso bili upoštevani.</w:t>
            </w:r>
          </w:p>
          <w:p w14:paraId="474CFD5E" w14:textId="77777777" w:rsidR="000B1BC7" w:rsidRPr="00163EC8" w:rsidRDefault="000B1BC7" w:rsidP="000320C0">
            <w:pPr>
              <w:spacing w:line="276" w:lineRule="auto"/>
              <w:rPr>
                <w:szCs w:val="20"/>
              </w:rPr>
            </w:pPr>
          </w:p>
        </w:tc>
      </w:tr>
      <w:tr w:rsidR="00163EC8" w:rsidRPr="00163EC8" w14:paraId="2531A332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0AF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163EC8" w:rsidRPr="00163EC8" w14:paraId="6F00258E" w14:textId="77777777" w:rsidTr="000B1BC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2C9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b/>
                <w:szCs w:val="20"/>
              </w:rPr>
            </w:pPr>
            <w:r w:rsidRPr="00163EC8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01D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b/>
                <w:szCs w:val="20"/>
              </w:rPr>
            </w:pPr>
            <w:r w:rsidRPr="00163EC8">
              <w:rPr>
                <w:szCs w:val="20"/>
              </w:rPr>
              <w:t>NE</w:t>
            </w:r>
          </w:p>
        </w:tc>
      </w:tr>
      <w:tr w:rsidR="00163EC8" w:rsidRPr="00163EC8" w14:paraId="6F421538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D83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66809E34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b/>
                <w:szCs w:val="20"/>
              </w:rPr>
            </w:pPr>
          </w:p>
        </w:tc>
      </w:tr>
      <w:tr w:rsidR="00163EC8" w:rsidRPr="00163EC8" w14:paraId="40F2E9CF" w14:textId="77777777" w:rsidTr="000B1BC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780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Cs w:val="20"/>
              </w:rPr>
            </w:pPr>
            <w:r w:rsidRPr="00163EC8">
              <w:rPr>
                <w:b/>
                <w:szCs w:val="20"/>
              </w:rPr>
              <w:t>10. Pri pripravi gradiva so bile upoštevane zahteve iz Resolucije o normativni dejavnosti:</w:t>
            </w:r>
          </w:p>
          <w:p w14:paraId="69A1F18A" w14:textId="77777777" w:rsidR="004B5819" w:rsidRPr="00163EC8" w:rsidRDefault="004B5819" w:rsidP="000320C0">
            <w:pPr>
              <w:pStyle w:val="Neotevilenodstavek"/>
              <w:widowControl w:val="0"/>
              <w:spacing w:before="0" w:after="0" w:line="276" w:lineRule="auto"/>
              <w:jc w:val="left"/>
              <w:rPr>
                <w:iCs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2563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iCs/>
                <w:szCs w:val="20"/>
              </w:rPr>
            </w:pPr>
            <w:r w:rsidRPr="00163EC8">
              <w:rPr>
                <w:szCs w:val="20"/>
              </w:rPr>
              <w:t>NE</w:t>
            </w:r>
          </w:p>
        </w:tc>
      </w:tr>
      <w:tr w:rsidR="00163EC8" w:rsidRPr="00163EC8" w14:paraId="4989DACB" w14:textId="77777777" w:rsidTr="000B1BC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6F6F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b/>
                <w:szCs w:val="20"/>
              </w:rPr>
            </w:pPr>
            <w:r w:rsidRPr="00163EC8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DF" w14:textId="77777777" w:rsidR="000B1BC7" w:rsidRPr="00163EC8" w:rsidRDefault="000B1BC7" w:rsidP="000320C0">
            <w:pPr>
              <w:pStyle w:val="Neotevilenodstavek"/>
              <w:widowControl w:val="0"/>
              <w:spacing w:before="0" w:after="0" w:line="276" w:lineRule="auto"/>
              <w:rPr>
                <w:szCs w:val="20"/>
              </w:rPr>
            </w:pPr>
            <w:r w:rsidRPr="00163EC8">
              <w:rPr>
                <w:szCs w:val="20"/>
              </w:rPr>
              <w:t>NE</w:t>
            </w:r>
          </w:p>
        </w:tc>
      </w:tr>
      <w:tr w:rsidR="000B1BC7" w:rsidRPr="00163EC8" w14:paraId="5BF6543F" w14:textId="77777777" w:rsidTr="000B1BC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809" w14:textId="77777777" w:rsidR="000B1BC7" w:rsidRPr="00163EC8" w:rsidRDefault="000B1BC7" w:rsidP="000320C0">
            <w:pPr>
              <w:spacing w:line="276" w:lineRule="auto"/>
              <w:ind w:left="4956" w:firstLine="708"/>
              <w:jc w:val="center"/>
            </w:pPr>
          </w:p>
          <w:p w14:paraId="0F58C664" w14:textId="4C1703E9" w:rsidR="00955042" w:rsidRPr="00163EC8" w:rsidRDefault="0053647E" w:rsidP="000320C0">
            <w:pPr>
              <w:spacing w:line="276" w:lineRule="auto"/>
              <w:ind w:left="4248" w:firstLine="708"/>
              <w:jc w:val="center"/>
              <w:rPr>
                <w:b/>
                <w:bCs/>
              </w:rPr>
            </w:pPr>
            <w:r>
              <w:rPr>
                <w:b/>
                <w:bCs/>
                <w:lang w:eastAsia="sl-SI"/>
              </w:rPr>
              <w:t>Vesna Humar</w:t>
            </w:r>
          </w:p>
          <w:p w14:paraId="630FA2BF" w14:textId="655B7662" w:rsidR="00FD3329" w:rsidRPr="00163EC8" w:rsidRDefault="0053647E" w:rsidP="0053647E">
            <w:pPr>
              <w:spacing w:line="276" w:lineRule="auto"/>
              <w:ind w:left="4248" w:firstLine="708"/>
            </w:pPr>
            <w:r>
              <w:rPr>
                <w:b/>
                <w:bCs/>
              </w:rPr>
              <w:t xml:space="preserve">             DRŽAVNA SEKRETARKA</w:t>
            </w:r>
          </w:p>
          <w:p w14:paraId="1F9616D3" w14:textId="32E32F9E" w:rsidR="00032AA0" w:rsidRPr="00163EC8" w:rsidRDefault="00032AA0" w:rsidP="000320C0">
            <w:pPr>
              <w:widowControl w:val="0"/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022193C6" w14:textId="77777777" w:rsidR="008603B3" w:rsidRPr="00163EC8" w:rsidRDefault="008603B3" w:rsidP="000320C0">
      <w:pPr>
        <w:pStyle w:val="podpisi"/>
        <w:tabs>
          <w:tab w:val="clear" w:pos="3402"/>
        </w:tabs>
        <w:spacing w:line="276" w:lineRule="auto"/>
        <w:rPr>
          <w:rFonts w:cs="Arial"/>
          <w:b/>
          <w:szCs w:val="20"/>
          <w:lang w:val="sl-SI"/>
        </w:rPr>
      </w:pPr>
    </w:p>
    <w:p w14:paraId="5D2ECF65" w14:textId="77777777" w:rsidR="008603B3" w:rsidRPr="00163EC8" w:rsidRDefault="008603B3" w:rsidP="000320C0">
      <w:pPr>
        <w:pStyle w:val="podpisi"/>
        <w:tabs>
          <w:tab w:val="clear" w:pos="3402"/>
        </w:tabs>
        <w:spacing w:line="276" w:lineRule="auto"/>
        <w:rPr>
          <w:rFonts w:cs="Arial"/>
          <w:b/>
          <w:szCs w:val="20"/>
          <w:lang w:val="sl-SI"/>
        </w:rPr>
      </w:pPr>
      <w:r w:rsidRPr="00163EC8">
        <w:rPr>
          <w:rFonts w:cs="Arial"/>
          <w:b/>
          <w:szCs w:val="20"/>
          <w:lang w:val="sl-SI"/>
        </w:rPr>
        <w:t>Priloge:</w:t>
      </w:r>
    </w:p>
    <w:p w14:paraId="67D745EF" w14:textId="3FCB5B94" w:rsidR="008603B3" w:rsidRPr="00163EC8" w:rsidRDefault="008603B3" w:rsidP="000320C0">
      <w:pPr>
        <w:pStyle w:val="Odstavekseznama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contextualSpacing w:val="0"/>
        <w:rPr>
          <w:rFonts w:cs="Arial"/>
          <w:iCs/>
          <w:szCs w:val="20"/>
        </w:rPr>
      </w:pPr>
      <w:r w:rsidRPr="00163EC8">
        <w:rPr>
          <w:rFonts w:cs="Arial"/>
          <w:iCs/>
          <w:szCs w:val="20"/>
        </w:rPr>
        <w:t>Pri</w:t>
      </w:r>
      <w:r w:rsidR="00DF1E11" w:rsidRPr="00163EC8">
        <w:rPr>
          <w:rFonts w:cs="Arial"/>
          <w:iCs/>
          <w:szCs w:val="20"/>
        </w:rPr>
        <w:t>loga 1: Predlog sklepa Vlade R</w:t>
      </w:r>
      <w:r w:rsidR="00AA5912">
        <w:rPr>
          <w:rFonts w:cs="Arial"/>
          <w:iCs/>
          <w:szCs w:val="20"/>
        </w:rPr>
        <w:t xml:space="preserve">epublike </w:t>
      </w:r>
      <w:r w:rsidR="00DF1E11" w:rsidRPr="00163EC8">
        <w:rPr>
          <w:rFonts w:cs="Arial"/>
          <w:iCs/>
          <w:szCs w:val="20"/>
        </w:rPr>
        <w:t>S</w:t>
      </w:r>
      <w:r w:rsidR="00AA5912">
        <w:rPr>
          <w:rFonts w:cs="Arial"/>
          <w:iCs/>
          <w:szCs w:val="20"/>
        </w:rPr>
        <w:t>lovenije</w:t>
      </w:r>
      <w:r w:rsidR="00DF1E11" w:rsidRPr="00163EC8">
        <w:rPr>
          <w:rFonts w:cs="Arial"/>
          <w:iCs/>
          <w:szCs w:val="20"/>
        </w:rPr>
        <w:t>,</w:t>
      </w:r>
    </w:p>
    <w:p w14:paraId="48A2D66A" w14:textId="670EE1A3" w:rsidR="008603B3" w:rsidRPr="00163EC8" w:rsidRDefault="008603B3" w:rsidP="000320C0">
      <w:pPr>
        <w:pStyle w:val="Odstavekseznama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contextualSpacing w:val="0"/>
        <w:rPr>
          <w:rFonts w:cs="Arial"/>
          <w:iCs/>
          <w:szCs w:val="20"/>
        </w:rPr>
      </w:pPr>
      <w:r w:rsidRPr="00163EC8">
        <w:rPr>
          <w:rFonts w:cs="Arial"/>
          <w:iCs/>
          <w:szCs w:val="20"/>
        </w:rPr>
        <w:t xml:space="preserve">Priloga 2: </w:t>
      </w:r>
      <w:r w:rsidR="00BC47E1" w:rsidRPr="00163EC8">
        <w:rPr>
          <w:rFonts w:cs="Arial"/>
          <w:iCs/>
          <w:szCs w:val="20"/>
        </w:rPr>
        <w:t>Informacija o poslovanju družbe Študentski dom Korotan in o predvidenih postopkih za dokapitalizacijo družbe in vzpostavitev dolgoročno stabilnega poslovanja</w:t>
      </w:r>
      <w:r w:rsidR="00F75874" w:rsidRPr="00163EC8">
        <w:rPr>
          <w:rFonts w:cs="Arial"/>
          <w:iCs/>
          <w:szCs w:val="20"/>
        </w:rPr>
        <w:t>,</w:t>
      </w:r>
    </w:p>
    <w:p w14:paraId="202E1252" w14:textId="057AA92F" w:rsidR="00A45C58" w:rsidRPr="00163EC8" w:rsidRDefault="00032AA0" w:rsidP="00303729">
      <w:pPr>
        <w:pStyle w:val="Odstavekseznama"/>
        <w:numPr>
          <w:ilvl w:val="0"/>
          <w:numId w:val="10"/>
        </w:numPr>
        <w:spacing w:line="276" w:lineRule="auto"/>
        <w:jc w:val="both"/>
        <w:rPr>
          <w:rStyle w:val="FontStyle26"/>
          <w:rFonts w:cs="Arial"/>
          <w:szCs w:val="20"/>
        </w:rPr>
      </w:pPr>
      <w:r>
        <w:rPr>
          <w:rFonts w:cs="Arial"/>
          <w:bCs/>
          <w:szCs w:val="20"/>
        </w:rPr>
        <w:t xml:space="preserve">Priloga 3: </w:t>
      </w:r>
      <w:r w:rsidR="00F75874" w:rsidRPr="00163EC8">
        <w:rPr>
          <w:rFonts w:cs="Arial"/>
          <w:bCs/>
          <w:szCs w:val="20"/>
        </w:rPr>
        <w:t xml:space="preserve">Long term </w:t>
      </w:r>
      <w:proofErr w:type="spellStart"/>
      <w:r w:rsidR="00F75874" w:rsidRPr="00163EC8">
        <w:rPr>
          <w:rFonts w:cs="Arial"/>
          <w:bCs/>
          <w:szCs w:val="20"/>
        </w:rPr>
        <w:t>Financially</w:t>
      </w:r>
      <w:proofErr w:type="spellEnd"/>
      <w:r w:rsidR="00F75874" w:rsidRPr="00163EC8">
        <w:rPr>
          <w:rFonts w:cs="Arial"/>
          <w:bCs/>
          <w:szCs w:val="20"/>
        </w:rPr>
        <w:t xml:space="preserve"> </w:t>
      </w:r>
      <w:proofErr w:type="spellStart"/>
      <w:r w:rsidR="00F75874" w:rsidRPr="00163EC8">
        <w:rPr>
          <w:rFonts w:cs="Arial"/>
          <w:bCs/>
          <w:szCs w:val="20"/>
        </w:rPr>
        <w:t>Sustainable</w:t>
      </w:r>
      <w:proofErr w:type="spellEnd"/>
      <w:r w:rsidR="00F75874" w:rsidRPr="00163EC8">
        <w:rPr>
          <w:rFonts w:cs="Arial"/>
          <w:bCs/>
          <w:szCs w:val="20"/>
        </w:rPr>
        <w:t xml:space="preserve"> </w:t>
      </w:r>
      <w:proofErr w:type="spellStart"/>
      <w:r w:rsidR="00F75874" w:rsidRPr="00163EC8">
        <w:rPr>
          <w:rFonts w:cs="Arial"/>
          <w:bCs/>
          <w:szCs w:val="20"/>
        </w:rPr>
        <w:t>Strategy</w:t>
      </w:r>
      <w:proofErr w:type="spellEnd"/>
      <w:r w:rsidR="00F75874" w:rsidRPr="00163EC8">
        <w:rPr>
          <w:rFonts w:cs="Arial"/>
          <w:bCs/>
          <w:szCs w:val="20"/>
        </w:rPr>
        <w:t xml:space="preserve"> </w:t>
      </w:r>
      <w:proofErr w:type="spellStart"/>
      <w:r w:rsidR="00F75874" w:rsidRPr="00163EC8">
        <w:rPr>
          <w:rFonts w:cs="Arial"/>
          <w:bCs/>
          <w:szCs w:val="20"/>
        </w:rPr>
        <w:t>for</w:t>
      </w:r>
      <w:proofErr w:type="spellEnd"/>
      <w:r w:rsidR="00F75874" w:rsidRPr="00163EC8">
        <w:rPr>
          <w:rFonts w:cs="Arial"/>
          <w:bCs/>
          <w:szCs w:val="20"/>
        </w:rPr>
        <w:t xml:space="preserve"> </w:t>
      </w:r>
      <w:proofErr w:type="spellStart"/>
      <w:r w:rsidR="00303729" w:rsidRPr="00163EC8">
        <w:rPr>
          <w:rFonts w:cs="Arial"/>
          <w:bCs/>
          <w:szCs w:val="20"/>
        </w:rPr>
        <w:t>Studentenheim</w:t>
      </w:r>
      <w:proofErr w:type="spellEnd"/>
      <w:r w:rsidR="00F75874" w:rsidRPr="00163EC8">
        <w:rPr>
          <w:rFonts w:cs="Arial"/>
          <w:bCs/>
          <w:szCs w:val="20"/>
        </w:rPr>
        <w:t xml:space="preserve"> Korotan </w:t>
      </w:r>
      <w:proofErr w:type="spellStart"/>
      <w:r w:rsidR="00F75874" w:rsidRPr="00163EC8">
        <w:rPr>
          <w:rFonts w:cs="Arial"/>
          <w:bCs/>
          <w:szCs w:val="20"/>
        </w:rPr>
        <w:t>GmbH</w:t>
      </w:r>
      <w:proofErr w:type="spellEnd"/>
      <w:r w:rsidR="00F75874" w:rsidRPr="00163EC8">
        <w:rPr>
          <w:rFonts w:cs="Arial"/>
          <w:bCs/>
          <w:szCs w:val="20"/>
        </w:rPr>
        <w:t xml:space="preserve">, maj </w:t>
      </w:r>
    </w:p>
    <w:p w14:paraId="22818E4F" w14:textId="77777777" w:rsidR="008603B3" w:rsidRPr="00163EC8" w:rsidRDefault="008603B3" w:rsidP="00F75874">
      <w:pPr>
        <w:spacing w:line="276" w:lineRule="auto"/>
        <w:rPr>
          <w:rFonts w:eastAsia="Times New Roman" w:cs="Arial"/>
          <w:vanish/>
          <w:szCs w:val="20"/>
        </w:rPr>
      </w:pPr>
    </w:p>
    <w:p w14:paraId="5F3D4137" w14:textId="77777777" w:rsidR="005C4899" w:rsidRPr="00163EC8" w:rsidRDefault="005C4899" w:rsidP="00F75874">
      <w:pPr>
        <w:keepLines/>
        <w:framePr w:w="9962" w:wrap="auto" w:hAnchor="text" w:x="1300"/>
        <w:spacing w:line="276" w:lineRule="auto"/>
        <w:rPr>
          <w:rFonts w:eastAsia="Times New Roman" w:cs="Arial"/>
          <w:szCs w:val="20"/>
        </w:rPr>
        <w:sectPr w:rsidR="005C4899" w:rsidRPr="00163EC8" w:rsidSect="004C160F">
          <w:headerReference w:type="first" r:id="rId2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BFBD6FD" w14:textId="090020D1" w:rsidR="008603B3" w:rsidRPr="00163EC8" w:rsidRDefault="007F6FF9" w:rsidP="00F75874">
      <w:pPr>
        <w:pStyle w:val="datumtevilka"/>
        <w:spacing w:line="276" w:lineRule="auto"/>
        <w:jc w:val="right"/>
      </w:pPr>
      <w:r w:rsidRPr="00163EC8">
        <w:rPr>
          <w:rFonts w:cs="Arial"/>
        </w:rPr>
        <w:lastRenderedPageBreak/>
        <w:t>PRILOGA 1</w:t>
      </w:r>
      <w:r w:rsidR="008B66DF" w:rsidRPr="00163EC8">
        <w:rPr>
          <w:rFonts w:cs="Arial"/>
        </w:rPr>
        <w:t>: PREDLOG SKLEPA</w:t>
      </w:r>
    </w:p>
    <w:p w14:paraId="512F0660" w14:textId="77777777" w:rsidR="001D5A1E" w:rsidRPr="00163EC8" w:rsidRDefault="001D5A1E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14146F10" w14:textId="77777777" w:rsidR="001D5A1E" w:rsidRPr="00163EC8" w:rsidRDefault="001D5A1E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EF578A6" w14:textId="77777777" w:rsidR="001D5A1E" w:rsidRPr="00163EC8" w:rsidRDefault="001D5A1E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5A226F37" w14:textId="592B5C30" w:rsidR="00590BD1" w:rsidRPr="00163EC8" w:rsidRDefault="00590BD1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163EC8">
        <w:rPr>
          <w:rFonts w:eastAsia="Times New Roman" w:cs="Arial"/>
          <w:iCs/>
          <w:szCs w:val="20"/>
          <w:lang w:eastAsia="sl-SI"/>
        </w:rPr>
        <w:t xml:space="preserve">Na podlagi 6. odstavka 21. člena Zakona o Vladi Republike Slovenije (Uradni list RS, št. </w:t>
      </w:r>
      <w:hyperlink r:id="rId21" w:tgtFrame="_blank" w:tooltip="Zakon o Vladi Republike Slovenije (uradno prečiščeno besedilo)" w:history="1">
        <w:r w:rsidRPr="00163EC8">
          <w:rPr>
            <w:rFonts w:eastAsia="Times New Roman" w:cs="Arial"/>
            <w:iCs/>
            <w:szCs w:val="20"/>
            <w:lang w:eastAsia="sl-SI"/>
          </w:rPr>
          <w:t>24/05</w:t>
        </w:r>
      </w:hyperlink>
      <w:r w:rsidRPr="00163EC8">
        <w:rPr>
          <w:rFonts w:eastAsia="Times New Roman" w:cs="Arial"/>
          <w:iCs/>
          <w:szCs w:val="20"/>
          <w:lang w:eastAsia="sl-SI"/>
        </w:rPr>
        <w:t xml:space="preserve"> – uradno prečiščeno besedilo, </w:t>
      </w:r>
      <w:hyperlink r:id="rId22" w:tgtFrame="_blank" w:tooltip="Zakon o dopolnitvi Zakona o Vladi Republike Slovenije" w:history="1">
        <w:r w:rsidRPr="00163EC8">
          <w:rPr>
            <w:rFonts w:eastAsia="Times New Roman" w:cs="Arial"/>
            <w:iCs/>
            <w:szCs w:val="20"/>
            <w:lang w:eastAsia="sl-SI"/>
          </w:rPr>
          <w:t>109/08</w:t>
        </w:r>
      </w:hyperlink>
      <w:r w:rsidRPr="00163EC8">
        <w:rPr>
          <w:rFonts w:eastAsia="Times New Roman" w:cs="Arial"/>
          <w:iCs/>
          <w:szCs w:val="20"/>
          <w:lang w:eastAsia="sl-SI"/>
        </w:rPr>
        <w:t xml:space="preserve">, </w:t>
      </w:r>
      <w:hyperlink r:id="rId23" w:tgtFrame="_blank" w:tooltip="Zakon o upravljanju kapitalskih naložb Republike Slovenije" w:history="1">
        <w:r w:rsidRPr="00163EC8">
          <w:rPr>
            <w:rFonts w:eastAsia="Times New Roman" w:cs="Arial"/>
            <w:iCs/>
            <w:szCs w:val="20"/>
            <w:lang w:eastAsia="sl-SI"/>
          </w:rPr>
          <w:t>38/10</w:t>
        </w:r>
      </w:hyperlink>
      <w:r w:rsidRPr="00163EC8">
        <w:rPr>
          <w:rFonts w:eastAsia="Times New Roman" w:cs="Arial"/>
          <w:iCs/>
          <w:szCs w:val="20"/>
          <w:lang w:eastAsia="sl-SI"/>
        </w:rPr>
        <w:t xml:space="preserve"> – ZUKN, </w:t>
      </w:r>
      <w:hyperlink r:id="rId24" w:tgtFrame="_blank" w:tooltip="Zakon o spremembah in dopolnitvah Zakona o Vladi Republike Slovenije" w:history="1">
        <w:r w:rsidRPr="00163EC8">
          <w:rPr>
            <w:rFonts w:eastAsia="Times New Roman" w:cs="Arial"/>
            <w:iCs/>
            <w:szCs w:val="20"/>
            <w:lang w:eastAsia="sl-SI"/>
          </w:rPr>
          <w:t>8/12</w:t>
        </w:r>
      </w:hyperlink>
      <w:r w:rsidRPr="00163EC8">
        <w:rPr>
          <w:rFonts w:eastAsia="Times New Roman" w:cs="Arial"/>
          <w:iCs/>
          <w:szCs w:val="20"/>
          <w:lang w:eastAsia="sl-SI"/>
        </w:rPr>
        <w:t xml:space="preserve">, </w:t>
      </w:r>
      <w:hyperlink r:id="rId25" w:tgtFrame="_blank" w:tooltip="Zakon o spremembah in dopolnitvah Zakona o Vladi Republike Slovenije" w:history="1">
        <w:r w:rsidRPr="00163EC8">
          <w:rPr>
            <w:rFonts w:eastAsia="Times New Roman" w:cs="Arial"/>
            <w:iCs/>
            <w:szCs w:val="20"/>
            <w:lang w:eastAsia="sl-SI"/>
          </w:rPr>
          <w:t>21/13</w:t>
        </w:r>
      </w:hyperlink>
      <w:r w:rsidRPr="00163EC8">
        <w:rPr>
          <w:rFonts w:eastAsia="Times New Roman" w:cs="Arial"/>
          <w:iCs/>
          <w:szCs w:val="20"/>
          <w:lang w:eastAsia="sl-SI"/>
        </w:rPr>
        <w:t xml:space="preserve">, </w:t>
      </w:r>
      <w:hyperlink r:id="rId26" w:tgtFrame="_blank" w:tooltip="Zakon o spremembah in dopolnitvah Zakona o državni upravi" w:history="1">
        <w:r w:rsidRPr="00163EC8">
          <w:rPr>
            <w:rFonts w:eastAsia="Times New Roman" w:cs="Arial"/>
            <w:iCs/>
            <w:szCs w:val="20"/>
            <w:lang w:eastAsia="sl-SI"/>
          </w:rPr>
          <w:t>47/13</w:t>
        </w:r>
      </w:hyperlink>
      <w:r w:rsidRPr="00163EC8">
        <w:rPr>
          <w:rFonts w:eastAsia="Times New Roman" w:cs="Arial"/>
          <w:iCs/>
          <w:szCs w:val="20"/>
          <w:lang w:eastAsia="sl-SI"/>
        </w:rPr>
        <w:t xml:space="preserve"> – ZDU-1G, </w:t>
      </w:r>
      <w:hyperlink r:id="rId27" w:tgtFrame="_blank" w:tooltip="Zakon o spremembah in dopolnitvah Zakona o Vladi Republike Slovenije" w:history="1">
        <w:r w:rsidRPr="00163EC8">
          <w:rPr>
            <w:rFonts w:eastAsia="Times New Roman" w:cs="Arial"/>
            <w:iCs/>
            <w:szCs w:val="20"/>
            <w:lang w:eastAsia="sl-SI"/>
          </w:rPr>
          <w:t>65/14</w:t>
        </w:r>
      </w:hyperlink>
      <w:r w:rsidR="00AA5912">
        <w:rPr>
          <w:rFonts w:eastAsia="Times New Roman" w:cs="Arial"/>
          <w:iCs/>
          <w:szCs w:val="20"/>
          <w:lang w:eastAsia="sl-SI"/>
        </w:rPr>
        <w:t>,</w:t>
      </w:r>
      <w:r w:rsidRPr="00163EC8">
        <w:rPr>
          <w:rFonts w:eastAsia="Times New Roman" w:cs="Arial"/>
          <w:iCs/>
          <w:szCs w:val="20"/>
          <w:lang w:eastAsia="sl-SI"/>
        </w:rPr>
        <w:t xml:space="preserve"> </w:t>
      </w:r>
      <w:hyperlink r:id="rId28" w:tgtFrame="_blank" w:tooltip="Zakon o spremembi Zakona o Vladi Republike Slovenije" w:history="1">
        <w:r w:rsidRPr="00163EC8">
          <w:rPr>
            <w:rFonts w:eastAsia="Times New Roman" w:cs="Arial"/>
            <w:iCs/>
            <w:szCs w:val="20"/>
            <w:lang w:eastAsia="sl-SI"/>
          </w:rPr>
          <w:t>55/17</w:t>
        </w:r>
      </w:hyperlink>
      <w:r w:rsidR="00AA5912">
        <w:rPr>
          <w:rFonts w:eastAsia="Times New Roman" w:cs="Arial"/>
          <w:iCs/>
          <w:szCs w:val="20"/>
          <w:lang w:eastAsia="sl-SI"/>
        </w:rPr>
        <w:t xml:space="preserve"> V</w:t>
      </w:r>
      <w:r w:rsidRPr="00163EC8">
        <w:rPr>
          <w:rFonts w:eastAsia="Times New Roman" w:cs="Arial"/>
          <w:iCs/>
          <w:szCs w:val="20"/>
          <w:lang w:eastAsia="sl-SI"/>
        </w:rPr>
        <w:t>) je Vlada Republike Slovenije na … seji dne …. sprejela naslednji</w:t>
      </w:r>
    </w:p>
    <w:p w14:paraId="76117502" w14:textId="77777777" w:rsidR="00590BD1" w:rsidRPr="00163EC8" w:rsidRDefault="00590BD1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16C2BA60" w14:textId="77777777" w:rsidR="00590BD1" w:rsidRPr="00163EC8" w:rsidRDefault="00590BD1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774B709" w14:textId="77777777" w:rsidR="00590BD1" w:rsidRPr="00163EC8" w:rsidRDefault="00590BD1" w:rsidP="00F758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 w:cs="Arial"/>
          <w:b/>
          <w:iCs/>
          <w:szCs w:val="20"/>
          <w:lang w:eastAsia="sl-SI"/>
        </w:rPr>
      </w:pPr>
      <w:r w:rsidRPr="00163EC8">
        <w:rPr>
          <w:rFonts w:eastAsia="Times New Roman" w:cs="Arial"/>
          <w:b/>
          <w:iCs/>
          <w:szCs w:val="20"/>
          <w:lang w:eastAsia="sl-SI"/>
        </w:rPr>
        <w:t>S K L E P</w:t>
      </w:r>
    </w:p>
    <w:p w14:paraId="639EBD04" w14:textId="77777777" w:rsidR="00590BD1" w:rsidRPr="00163EC8" w:rsidRDefault="00590BD1" w:rsidP="00F758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37C764F8" w14:textId="77777777" w:rsidR="001C3529" w:rsidRPr="00163EC8" w:rsidRDefault="001C3529" w:rsidP="001C3529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bCs/>
          <w:szCs w:val="20"/>
        </w:rPr>
      </w:pPr>
      <w:r w:rsidRPr="00163EC8">
        <w:rPr>
          <w:rFonts w:cs="Arial"/>
          <w:bCs/>
          <w:szCs w:val="20"/>
        </w:rPr>
        <w:t>Vlada Republike Slovenije se je seznanila s celovito informacijo o poslovanju in s strategijo za razvoj študentskega doma Korotan</w:t>
      </w:r>
      <w:r>
        <w:rPr>
          <w:rFonts w:cs="Arial"/>
          <w:bCs/>
          <w:szCs w:val="20"/>
        </w:rPr>
        <w:t>.</w:t>
      </w:r>
    </w:p>
    <w:p w14:paraId="77793EE7" w14:textId="77777777" w:rsidR="001C3529" w:rsidRPr="00163EC8" w:rsidRDefault="001C3529" w:rsidP="001C3529">
      <w:pPr>
        <w:pStyle w:val="Odstavekseznama"/>
        <w:spacing w:line="276" w:lineRule="auto"/>
        <w:ind w:left="1068"/>
        <w:jc w:val="both"/>
        <w:rPr>
          <w:rFonts w:cs="Arial"/>
          <w:bCs/>
          <w:szCs w:val="20"/>
        </w:rPr>
      </w:pPr>
    </w:p>
    <w:p w14:paraId="016F28B2" w14:textId="77777777" w:rsidR="001C3529" w:rsidRPr="00163EC8" w:rsidRDefault="001C3529" w:rsidP="001C3529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bCs/>
          <w:szCs w:val="20"/>
        </w:rPr>
      </w:pPr>
      <w:r w:rsidRPr="00163EC8">
        <w:rPr>
          <w:rFonts w:cs="Arial"/>
          <w:bCs/>
          <w:szCs w:val="20"/>
        </w:rPr>
        <w:t>Vlada Republike Slovenije se je seznanila z okvirnim predlogom potrebnih dodatnih finančnih sredstev in soglaša, da Slovenski državni holding, d. d.</w:t>
      </w:r>
      <w:r>
        <w:rPr>
          <w:rFonts w:cs="Arial"/>
          <w:bCs/>
          <w:szCs w:val="20"/>
        </w:rPr>
        <w:t>,</w:t>
      </w:r>
      <w:r w:rsidRPr="00163EC8">
        <w:rPr>
          <w:rFonts w:cs="Arial"/>
          <w:bCs/>
          <w:szCs w:val="20"/>
        </w:rPr>
        <w:t xml:space="preserve"> izvede aktivnosti za dokapitalizacijo družbe in zagotovi dolgoročno upravljanje naložbe. </w:t>
      </w:r>
    </w:p>
    <w:p w14:paraId="2078E30C" w14:textId="77777777" w:rsidR="001C3529" w:rsidRPr="00163EC8" w:rsidRDefault="001C3529" w:rsidP="001C3529">
      <w:pPr>
        <w:pStyle w:val="Odstavekseznama"/>
        <w:spacing w:line="276" w:lineRule="auto"/>
        <w:ind w:left="1068"/>
        <w:jc w:val="both"/>
        <w:rPr>
          <w:rFonts w:cs="Arial"/>
          <w:bCs/>
          <w:szCs w:val="20"/>
        </w:rPr>
      </w:pPr>
    </w:p>
    <w:p w14:paraId="58AB078B" w14:textId="77777777" w:rsidR="001C3529" w:rsidRDefault="001C3529" w:rsidP="001C3529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bCs/>
          <w:szCs w:val="20"/>
        </w:rPr>
      </w:pPr>
      <w:r w:rsidRPr="00163EC8">
        <w:rPr>
          <w:rFonts w:cs="Arial"/>
          <w:bCs/>
          <w:szCs w:val="20"/>
        </w:rPr>
        <w:t xml:space="preserve">Vlada </w:t>
      </w:r>
      <w:r>
        <w:rPr>
          <w:rFonts w:cs="Arial"/>
          <w:bCs/>
          <w:szCs w:val="20"/>
        </w:rPr>
        <w:t xml:space="preserve">Republike Slovenije je </w:t>
      </w:r>
      <w:r w:rsidRPr="00163EC8">
        <w:rPr>
          <w:rFonts w:cs="Arial"/>
          <w:bCs/>
          <w:szCs w:val="20"/>
        </w:rPr>
        <w:t xml:space="preserve"> Urad</w:t>
      </w:r>
      <w:r>
        <w:rPr>
          <w:rFonts w:cs="Arial"/>
          <w:bCs/>
          <w:szCs w:val="20"/>
        </w:rPr>
        <w:t>u Vlade Republike Slovenije</w:t>
      </w:r>
      <w:r w:rsidRPr="00163EC8">
        <w:rPr>
          <w:rFonts w:cs="Arial"/>
          <w:bCs/>
          <w:szCs w:val="20"/>
        </w:rPr>
        <w:t xml:space="preserve"> za Slovence v zamejstvu in po svetu, Ministrstv</w:t>
      </w:r>
      <w:r>
        <w:rPr>
          <w:rFonts w:cs="Arial"/>
          <w:bCs/>
          <w:szCs w:val="20"/>
        </w:rPr>
        <w:t>u</w:t>
      </w:r>
      <w:r w:rsidRPr="00163EC8">
        <w:rPr>
          <w:rFonts w:cs="Arial"/>
          <w:bCs/>
          <w:szCs w:val="20"/>
        </w:rPr>
        <w:t xml:space="preserve"> za visoko šolstvo, znanost in inovacije, Ministrstv</w:t>
      </w:r>
      <w:r>
        <w:rPr>
          <w:rFonts w:cs="Arial"/>
          <w:bCs/>
          <w:szCs w:val="20"/>
        </w:rPr>
        <w:t>u</w:t>
      </w:r>
      <w:r w:rsidRPr="00163EC8">
        <w:rPr>
          <w:rFonts w:cs="Arial"/>
          <w:bCs/>
          <w:szCs w:val="20"/>
        </w:rPr>
        <w:t xml:space="preserve"> za gospodarstvo, turizem in šport, Ministrstv</w:t>
      </w:r>
      <w:r>
        <w:rPr>
          <w:rFonts w:cs="Arial"/>
          <w:bCs/>
          <w:szCs w:val="20"/>
        </w:rPr>
        <w:t>u</w:t>
      </w:r>
      <w:r w:rsidRPr="00163EC8">
        <w:rPr>
          <w:rFonts w:cs="Arial"/>
          <w:bCs/>
          <w:szCs w:val="20"/>
        </w:rPr>
        <w:t xml:space="preserve"> za kulturo, Ministrstv</w:t>
      </w:r>
      <w:r>
        <w:rPr>
          <w:rFonts w:cs="Arial"/>
          <w:bCs/>
          <w:szCs w:val="20"/>
        </w:rPr>
        <w:t>u</w:t>
      </w:r>
      <w:r w:rsidRPr="00163EC8">
        <w:rPr>
          <w:rFonts w:cs="Arial"/>
          <w:bCs/>
          <w:szCs w:val="20"/>
        </w:rPr>
        <w:t xml:space="preserve"> za kmetijstvo, gozdarstvo in prehrano in Ministrstv</w:t>
      </w:r>
      <w:r>
        <w:rPr>
          <w:rFonts w:cs="Arial"/>
          <w:bCs/>
          <w:szCs w:val="20"/>
        </w:rPr>
        <w:t>u</w:t>
      </w:r>
      <w:r w:rsidRPr="00163EC8">
        <w:rPr>
          <w:rFonts w:cs="Arial"/>
          <w:bCs/>
          <w:szCs w:val="20"/>
        </w:rPr>
        <w:t xml:space="preserve"> za zunanje in evropske zadeve</w:t>
      </w:r>
      <w:r>
        <w:rPr>
          <w:rFonts w:cs="Arial"/>
          <w:bCs/>
          <w:szCs w:val="20"/>
        </w:rPr>
        <w:t xml:space="preserve"> naložila</w:t>
      </w:r>
      <w:r w:rsidRPr="00163EC8">
        <w:rPr>
          <w:rFonts w:cs="Arial"/>
          <w:bCs/>
          <w:szCs w:val="20"/>
        </w:rPr>
        <w:t>, da znotraj limitov finančnih načrtov za prihodnja leta načrtujejo tudi pravice porabe za financiranje dejavnosti v študentskem domu Korotan, ki uresničujejo strateški interes Republike Slovenije z doseganjem ciljev na področjih podpore avtohtoni slovenski narodnostni skupnosti na avstrijskem Koroškem in Štajerskem, promocije slovenske znanosti, umetnosti in gospodarstva v sosednjih državah in krepitve dobrih bilateralnih odnosov med Republiko Slovenijo in Republiko Avstrijo.</w:t>
      </w:r>
    </w:p>
    <w:p w14:paraId="344D5014" w14:textId="77777777" w:rsidR="001C3529" w:rsidRPr="00C37472" w:rsidRDefault="001C3529" w:rsidP="001C3529">
      <w:pPr>
        <w:pStyle w:val="Odstavekseznama"/>
        <w:rPr>
          <w:rFonts w:cs="Arial"/>
          <w:bCs/>
          <w:szCs w:val="20"/>
        </w:rPr>
      </w:pPr>
    </w:p>
    <w:p w14:paraId="1505D2B4" w14:textId="6ED3C898" w:rsidR="001C3529" w:rsidRPr="00163EC8" w:rsidRDefault="001C3529" w:rsidP="001C3529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bCs/>
          <w:szCs w:val="20"/>
        </w:rPr>
      </w:pPr>
      <w:r>
        <w:rPr>
          <w:rFonts w:eastAsia="Times New Roman"/>
        </w:rPr>
        <w:t xml:space="preserve">Vlade Republike Slovenije je </w:t>
      </w:r>
      <w:r w:rsidRPr="00163EC8">
        <w:rPr>
          <w:rFonts w:cs="Arial"/>
          <w:bCs/>
          <w:szCs w:val="20"/>
        </w:rPr>
        <w:t>Urad</w:t>
      </w:r>
      <w:r>
        <w:rPr>
          <w:rFonts w:cs="Arial"/>
          <w:bCs/>
          <w:szCs w:val="20"/>
        </w:rPr>
        <w:t>u Vlade Republike Slovenije</w:t>
      </w:r>
      <w:r w:rsidRPr="00163EC8">
        <w:rPr>
          <w:rFonts w:cs="Arial"/>
          <w:bCs/>
          <w:szCs w:val="20"/>
        </w:rPr>
        <w:t xml:space="preserve"> za Slovence v zamejstvu in po svetu</w:t>
      </w:r>
      <w:r>
        <w:rPr>
          <w:rFonts w:eastAsia="Times New Roman"/>
        </w:rPr>
        <w:t xml:space="preserve"> naložila, da spremlja realizacijo prejšnje točke sklepa ter o tem </w:t>
      </w:r>
      <w:r w:rsidR="0024486F">
        <w:rPr>
          <w:rFonts w:eastAsia="Times New Roman"/>
        </w:rPr>
        <w:t>letno</w:t>
      </w:r>
      <w:r>
        <w:rPr>
          <w:rFonts w:eastAsia="Times New Roman"/>
        </w:rPr>
        <w:t xml:space="preserve"> poroča Vladi Republike Slovenije.</w:t>
      </w:r>
    </w:p>
    <w:p w14:paraId="1C7167FE" w14:textId="77777777" w:rsidR="00C37472" w:rsidRPr="00163EC8" w:rsidRDefault="00C37472" w:rsidP="00C37472">
      <w:pPr>
        <w:pStyle w:val="Odstavekseznama"/>
        <w:spacing w:line="276" w:lineRule="auto"/>
        <w:jc w:val="both"/>
        <w:rPr>
          <w:rFonts w:cs="Arial"/>
          <w:bCs/>
          <w:szCs w:val="20"/>
        </w:rPr>
      </w:pPr>
    </w:p>
    <w:p w14:paraId="4FBCB0AB" w14:textId="2FDCC86D" w:rsidR="00E46E9D" w:rsidRPr="00163EC8" w:rsidRDefault="00E46E9D" w:rsidP="00E46E9D">
      <w:pPr>
        <w:pStyle w:val="Odstavekseznama"/>
        <w:spacing w:line="276" w:lineRule="auto"/>
        <w:jc w:val="both"/>
        <w:rPr>
          <w:rFonts w:cs="Arial"/>
          <w:bCs/>
          <w:szCs w:val="20"/>
        </w:rPr>
      </w:pPr>
    </w:p>
    <w:p w14:paraId="4401DB55" w14:textId="77777777" w:rsidR="00E46E9D" w:rsidRPr="00163EC8" w:rsidRDefault="00E46E9D" w:rsidP="00E46E9D">
      <w:pPr>
        <w:pStyle w:val="Odstavekseznama"/>
        <w:spacing w:line="276" w:lineRule="auto"/>
        <w:jc w:val="both"/>
        <w:rPr>
          <w:rFonts w:cs="Arial"/>
          <w:bCs/>
          <w:szCs w:val="20"/>
        </w:rPr>
      </w:pPr>
    </w:p>
    <w:p w14:paraId="3743ACEF" w14:textId="77777777" w:rsidR="008B66DF" w:rsidRPr="00163EC8" w:rsidRDefault="008B66DF" w:rsidP="00986507">
      <w:pPr>
        <w:spacing w:line="276" w:lineRule="auto"/>
        <w:ind w:left="3540"/>
        <w:jc w:val="both"/>
        <w:rPr>
          <w:rFonts w:cs="Arial"/>
          <w:szCs w:val="20"/>
          <w:lang w:eastAsia="sl-SI"/>
        </w:rPr>
      </w:pPr>
      <w:r w:rsidRPr="00163EC8">
        <w:rPr>
          <w:rFonts w:cs="Arial"/>
          <w:bCs/>
          <w:szCs w:val="20"/>
        </w:rPr>
        <w:t xml:space="preserve">                         </w:t>
      </w:r>
      <w:r w:rsidRPr="00163EC8">
        <w:rPr>
          <w:rFonts w:cs="Arial"/>
          <w:szCs w:val="20"/>
          <w:lang w:eastAsia="sl-SI"/>
        </w:rPr>
        <w:t xml:space="preserve">Barbara Kolenko </w:t>
      </w:r>
      <w:proofErr w:type="spellStart"/>
      <w:r w:rsidRPr="00163EC8">
        <w:rPr>
          <w:rFonts w:cs="Arial"/>
          <w:szCs w:val="20"/>
          <w:lang w:eastAsia="sl-SI"/>
        </w:rPr>
        <w:t>Helbl</w:t>
      </w:r>
      <w:proofErr w:type="spellEnd"/>
      <w:r w:rsidRPr="00163EC8">
        <w:rPr>
          <w:rFonts w:cs="Arial"/>
          <w:bCs/>
          <w:szCs w:val="20"/>
        </w:rPr>
        <w:t xml:space="preserve">                                                                              </w:t>
      </w:r>
    </w:p>
    <w:p w14:paraId="3A4E20D2" w14:textId="77777777" w:rsidR="008B66DF" w:rsidRPr="00163EC8" w:rsidRDefault="008B66DF" w:rsidP="00986507">
      <w:pPr>
        <w:spacing w:line="276" w:lineRule="auto"/>
        <w:jc w:val="both"/>
        <w:rPr>
          <w:rFonts w:cs="Arial"/>
          <w:szCs w:val="20"/>
        </w:rPr>
      </w:pPr>
      <w:r w:rsidRPr="00163EC8">
        <w:rPr>
          <w:rFonts w:cs="Arial"/>
          <w:szCs w:val="20"/>
          <w:lang w:eastAsia="sl-SI"/>
        </w:rPr>
        <w:t xml:space="preserve">                                                                             GENERALNA SEKRETARKA VLADE</w:t>
      </w:r>
    </w:p>
    <w:p w14:paraId="657521FC" w14:textId="77777777" w:rsidR="001D5A1E" w:rsidRPr="00163EC8" w:rsidRDefault="001D5A1E" w:rsidP="00986507">
      <w:pPr>
        <w:pStyle w:val="Neotevilenodstavek"/>
        <w:spacing w:before="0" w:after="0" w:line="276" w:lineRule="auto"/>
        <w:rPr>
          <w:szCs w:val="20"/>
        </w:rPr>
      </w:pPr>
    </w:p>
    <w:p w14:paraId="60DE8566" w14:textId="77777777" w:rsidR="008603B3" w:rsidRPr="00163EC8" w:rsidRDefault="008603B3" w:rsidP="00986507">
      <w:pPr>
        <w:pStyle w:val="Neotevilenodstavek"/>
        <w:tabs>
          <w:tab w:val="center" w:pos="5942"/>
        </w:tabs>
        <w:spacing w:before="0" w:after="0" w:line="276" w:lineRule="auto"/>
        <w:rPr>
          <w:iCs/>
          <w:szCs w:val="20"/>
        </w:rPr>
      </w:pPr>
    </w:p>
    <w:p w14:paraId="53B085CD" w14:textId="77777777" w:rsidR="008603B3" w:rsidRPr="00163EC8" w:rsidRDefault="008603B3" w:rsidP="00986507">
      <w:pPr>
        <w:pStyle w:val="Neotevilenodstavek"/>
        <w:spacing w:before="0" w:after="0" w:line="276" w:lineRule="auto"/>
        <w:jc w:val="left"/>
        <w:rPr>
          <w:iCs/>
          <w:szCs w:val="20"/>
        </w:rPr>
      </w:pPr>
    </w:p>
    <w:p w14:paraId="3609EAF5" w14:textId="77777777" w:rsidR="008603B3" w:rsidRPr="00163EC8" w:rsidRDefault="008603B3" w:rsidP="00986507">
      <w:pPr>
        <w:pStyle w:val="Neotevilenodstavek"/>
        <w:spacing w:before="0" w:after="0" w:line="276" w:lineRule="auto"/>
        <w:jc w:val="left"/>
        <w:rPr>
          <w:iCs/>
          <w:szCs w:val="20"/>
        </w:rPr>
      </w:pPr>
    </w:p>
    <w:p w14:paraId="3587788B" w14:textId="77777777" w:rsidR="008603B3" w:rsidRPr="00163EC8" w:rsidRDefault="008603B3" w:rsidP="00986507">
      <w:pPr>
        <w:pStyle w:val="Neotevilenodstavek"/>
        <w:spacing w:before="0" w:after="0" w:line="276" w:lineRule="auto"/>
        <w:jc w:val="left"/>
        <w:rPr>
          <w:iCs/>
          <w:szCs w:val="20"/>
        </w:rPr>
      </w:pPr>
      <w:r w:rsidRPr="00163EC8">
        <w:rPr>
          <w:iCs/>
          <w:szCs w:val="20"/>
        </w:rPr>
        <w:t>PREJMEJO:</w:t>
      </w:r>
    </w:p>
    <w:p w14:paraId="6CD47D8B" w14:textId="77777777" w:rsidR="00BC47E1" w:rsidRPr="00163EC8" w:rsidRDefault="00BC47E1" w:rsidP="00986507">
      <w:pPr>
        <w:pStyle w:val="Odstavekseznama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163EC8">
        <w:rPr>
          <w:rFonts w:eastAsia="Times New Roman" w:cs="Arial"/>
          <w:iCs/>
          <w:szCs w:val="20"/>
          <w:lang w:eastAsia="sl-SI"/>
        </w:rPr>
        <w:t>Ministrstvo za visoko šolstvo, znanost in inovacije, Masarykova cesta 16, 1000 Ljubljana</w:t>
      </w:r>
    </w:p>
    <w:p w14:paraId="2EE13010" w14:textId="087796ED" w:rsidR="00BC47E1" w:rsidRPr="00163EC8" w:rsidRDefault="00BC47E1" w:rsidP="00986507">
      <w:pPr>
        <w:pStyle w:val="Neotevilenodstavek"/>
        <w:numPr>
          <w:ilvl w:val="0"/>
          <w:numId w:val="22"/>
        </w:numPr>
        <w:spacing w:before="0" w:after="0" w:line="276" w:lineRule="auto"/>
        <w:rPr>
          <w:iCs/>
          <w:szCs w:val="20"/>
        </w:rPr>
      </w:pPr>
      <w:r w:rsidRPr="00163EC8">
        <w:rPr>
          <w:iCs/>
          <w:szCs w:val="20"/>
        </w:rPr>
        <w:t xml:space="preserve">Ministrstvo za zunanje </w:t>
      </w:r>
      <w:r w:rsidR="00303729" w:rsidRPr="00163EC8">
        <w:rPr>
          <w:iCs/>
          <w:szCs w:val="20"/>
        </w:rPr>
        <w:t xml:space="preserve">in evropske </w:t>
      </w:r>
      <w:r w:rsidRPr="00163EC8">
        <w:rPr>
          <w:iCs/>
          <w:szCs w:val="20"/>
        </w:rPr>
        <w:t>zadeve, Prešernova cesta 25, 1000 Ljubljana</w:t>
      </w:r>
    </w:p>
    <w:p w14:paraId="0FFDA551" w14:textId="77777777" w:rsidR="00BC47E1" w:rsidRPr="00163EC8" w:rsidRDefault="00BC47E1" w:rsidP="00986507">
      <w:pPr>
        <w:pStyle w:val="Neotevilenodstavek"/>
        <w:numPr>
          <w:ilvl w:val="0"/>
          <w:numId w:val="22"/>
        </w:numPr>
        <w:spacing w:before="0" w:after="0" w:line="276" w:lineRule="auto"/>
        <w:rPr>
          <w:iCs/>
          <w:szCs w:val="20"/>
        </w:rPr>
      </w:pPr>
      <w:r w:rsidRPr="00163EC8">
        <w:rPr>
          <w:iCs/>
          <w:szCs w:val="20"/>
        </w:rPr>
        <w:t>Ministrstvo za kulturo, Maistrova ulica 10, 1000 Ljubljana</w:t>
      </w:r>
    </w:p>
    <w:p w14:paraId="10BBBD31" w14:textId="6F7C82AA" w:rsidR="00BC47E1" w:rsidRPr="00163EC8" w:rsidRDefault="00BC47E1" w:rsidP="00986507">
      <w:pPr>
        <w:pStyle w:val="Neotevilenodstavek"/>
        <w:numPr>
          <w:ilvl w:val="0"/>
          <w:numId w:val="22"/>
        </w:numPr>
        <w:spacing w:before="0" w:after="0" w:line="276" w:lineRule="auto"/>
        <w:rPr>
          <w:iCs/>
          <w:szCs w:val="20"/>
        </w:rPr>
      </w:pPr>
      <w:r w:rsidRPr="00163EC8">
        <w:rPr>
          <w:iCs/>
          <w:szCs w:val="20"/>
        </w:rPr>
        <w:t>Urad Vlade Republike Slovenije za Slovence v zamejstvu in po svetu, Erjavčeva cesta 15, 1000 Ljubljana</w:t>
      </w:r>
    </w:p>
    <w:p w14:paraId="0D55AD16" w14:textId="7FCDCD00" w:rsidR="00BC47E1" w:rsidRPr="00163EC8" w:rsidRDefault="00BC47E1" w:rsidP="00986507">
      <w:pPr>
        <w:pStyle w:val="Odstavekseznama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163EC8">
        <w:rPr>
          <w:rFonts w:eastAsia="Times New Roman" w:cs="Arial"/>
          <w:iCs/>
          <w:szCs w:val="20"/>
          <w:lang w:eastAsia="sl-SI"/>
        </w:rPr>
        <w:t>Ministrstvo za finance, Župančičeva 3, 1000 Ljubljana</w:t>
      </w:r>
    </w:p>
    <w:p w14:paraId="153E7DC7" w14:textId="48000B40" w:rsidR="0056622E" w:rsidRPr="00163EC8" w:rsidRDefault="0056622E" w:rsidP="0056622E">
      <w:pPr>
        <w:pStyle w:val="Odstavekseznama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163EC8">
        <w:rPr>
          <w:rFonts w:eastAsia="Times New Roman" w:cs="Arial"/>
          <w:iCs/>
          <w:szCs w:val="20"/>
          <w:lang w:eastAsia="sl-SI"/>
        </w:rPr>
        <w:t>Ministrstvo za kmetijstvo, gozdarstvo in prehrano, Dunajska c. 22, 1000 Ljubljana</w:t>
      </w:r>
    </w:p>
    <w:p w14:paraId="0691CBCA" w14:textId="60FE01BA" w:rsidR="003A774A" w:rsidRPr="00163EC8" w:rsidRDefault="00BC47E1" w:rsidP="00986507">
      <w:pPr>
        <w:pStyle w:val="Odstavekseznama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163EC8">
        <w:rPr>
          <w:rFonts w:eastAsia="Times New Roman" w:cs="Arial"/>
          <w:iCs/>
          <w:szCs w:val="20"/>
          <w:lang w:eastAsia="sl-SI"/>
        </w:rPr>
        <w:t>Slovenski državni holding, d. d., Mala ulica 5, 1000 Ljubljana</w:t>
      </w:r>
    </w:p>
    <w:p w14:paraId="2DE1C91E" w14:textId="3E9896CB" w:rsidR="001D5A1E" w:rsidRDefault="00BC47E1" w:rsidP="00986507">
      <w:pPr>
        <w:pStyle w:val="Odstavekseznama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  <w:szCs w:val="20"/>
        </w:rPr>
      </w:pPr>
      <w:r w:rsidRPr="00163EC8">
        <w:rPr>
          <w:iCs/>
          <w:szCs w:val="20"/>
        </w:rPr>
        <w:t>Generalni sekretariat Vlade R</w:t>
      </w:r>
      <w:r w:rsidR="00AA5912">
        <w:rPr>
          <w:iCs/>
          <w:szCs w:val="20"/>
        </w:rPr>
        <w:t xml:space="preserve">epublike </w:t>
      </w:r>
      <w:r w:rsidRPr="00163EC8">
        <w:rPr>
          <w:iCs/>
          <w:szCs w:val="20"/>
        </w:rPr>
        <w:t>S</w:t>
      </w:r>
      <w:r w:rsidR="00AA5912">
        <w:rPr>
          <w:iCs/>
          <w:szCs w:val="20"/>
        </w:rPr>
        <w:t>lovenije</w:t>
      </w:r>
      <w:r w:rsidRPr="00163EC8">
        <w:rPr>
          <w:iCs/>
          <w:szCs w:val="20"/>
        </w:rPr>
        <w:t>, Gregorčičeva ulica 20, 1000 Ljubljana</w:t>
      </w:r>
    </w:p>
    <w:p w14:paraId="27341809" w14:textId="7E5F2733" w:rsidR="00AA5912" w:rsidRPr="00163EC8" w:rsidRDefault="00AA5912" w:rsidP="00986507">
      <w:pPr>
        <w:pStyle w:val="Odstavekseznama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  <w:szCs w:val="20"/>
        </w:rPr>
      </w:pPr>
      <w:r>
        <w:rPr>
          <w:iCs/>
          <w:szCs w:val="20"/>
        </w:rPr>
        <w:t>Služba Vlade Republike Slovenije za zakonodajo, Mestni trg 4, 1000</w:t>
      </w:r>
    </w:p>
    <w:p w14:paraId="49ED4B3B" w14:textId="77777777" w:rsidR="001D5A1E" w:rsidRPr="00163EC8" w:rsidRDefault="001D5A1E" w:rsidP="00303729">
      <w:pPr>
        <w:spacing w:after="160" w:line="276" w:lineRule="auto"/>
        <w:rPr>
          <w:rFonts w:eastAsia="Times New Roman" w:cs="Arial"/>
          <w:iCs/>
          <w:szCs w:val="20"/>
          <w:lang w:eastAsia="sl-SI"/>
        </w:rPr>
      </w:pPr>
      <w:r w:rsidRPr="00163EC8">
        <w:rPr>
          <w:iCs/>
          <w:szCs w:val="20"/>
        </w:rPr>
        <w:br w:type="page"/>
      </w:r>
    </w:p>
    <w:p w14:paraId="0D37BF15" w14:textId="14130446" w:rsidR="008B66DF" w:rsidRPr="00910195" w:rsidRDefault="008B66DF" w:rsidP="00303729">
      <w:pPr>
        <w:pStyle w:val="datumtevilka"/>
        <w:spacing w:line="276" w:lineRule="auto"/>
        <w:jc w:val="right"/>
        <w:rPr>
          <w:rFonts w:cs="Arial"/>
        </w:rPr>
      </w:pPr>
      <w:r w:rsidRPr="00910195">
        <w:rPr>
          <w:rFonts w:cs="Arial"/>
        </w:rPr>
        <w:lastRenderedPageBreak/>
        <w:t xml:space="preserve">PRILOGA 2: </w:t>
      </w:r>
      <w:r w:rsidR="00BC47E1" w:rsidRPr="00910195">
        <w:rPr>
          <w:rFonts w:cs="Arial"/>
        </w:rPr>
        <w:t>INFORMACIJA</w:t>
      </w:r>
    </w:p>
    <w:p w14:paraId="2F6BED47" w14:textId="77777777" w:rsidR="001D5A1E" w:rsidRPr="00910195" w:rsidRDefault="001D5A1E" w:rsidP="007E5FBB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szCs w:val="20"/>
        </w:rPr>
      </w:pPr>
    </w:p>
    <w:p w14:paraId="5A7A8446" w14:textId="7FB4F71D" w:rsidR="00590BD1" w:rsidRPr="00910195" w:rsidRDefault="00590BD1" w:rsidP="007E5FBB">
      <w:pPr>
        <w:tabs>
          <w:tab w:val="left" w:pos="5812"/>
        </w:tabs>
        <w:spacing w:line="276" w:lineRule="auto"/>
        <w:jc w:val="center"/>
        <w:rPr>
          <w:rFonts w:cs="Arial"/>
          <w:b/>
          <w:bCs/>
          <w:szCs w:val="20"/>
        </w:rPr>
      </w:pPr>
      <w:bookmarkStart w:id="1" w:name="_Hlk129427583"/>
      <w:r w:rsidRPr="00910195">
        <w:rPr>
          <w:rFonts w:cs="Arial"/>
          <w:b/>
          <w:bCs/>
          <w:szCs w:val="20"/>
          <w:lang w:eastAsia="sl-SI"/>
        </w:rPr>
        <w:t xml:space="preserve">Informacija o </w:t>
      </w:r>
      <w:r w:rsidR="00D6170E" w:rsidRPr="00910195">
        <w:rPr>
          <w:rFonts w:cs="Arial"/>
          <w:b/>
          <w:bCs/>
          <w:szCs w:val="20"/>
          <w:lang w:eastAsia="sl-SI"/>
        </w:rPr>
        <w:t>poslovanju družbe Študentski dom Korotan in o predvidenih postopkih za dokapitalizacijo družbe in vzpostavitev dolgoročno stabilnega poslovanja</w:t>
      </w:r>
      <w:bookmarkEnd w:id="1"/>
    </w:p>
    <w:p w14:paraId="564761F0" w14:textId="77777777" w:rsidR="00325AD9" w:rsidRPr="00910195" w:rsidRDefault="00325AD9" w:rsidP="007E5FBB">
      <w:pPr>
        <w:spacing w:line="276" w:lineRule="auto"/>
        <w:jc w:val="both"/>
        <w:rPr>
          <w:rFonts w:cs="Arial"/>
          <w:szCs w:val="20"/>
        </w:rPr>
      </w:pPr>
    </w:p>
    <w:p w14:paraId="75494EC4" w14:textId="23ECEC13" w:rsidR="00D6170E" w:rsidRPr="00910195" w:rsidRDefault="00D6170E" w:rsidP="007E5FBB">
      <w:pPr>
        <w:spacing w:line="259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Študentski dom Korotan je ustanova, ki na Dunaju ponuja namestitev slovenskim študentom</w:t>
      </w:r>
      <w:r w:rsidR="00AF0C2C" w:rsidRPr="00910195">
        <w:rPr>
          <w:rFonts w:cs="Arial"/>
          <w:szCs w:val="20"/>
        </w:rPr>
        <w:t>.</w:t>
      </w:r>
      <w:r w:rsidRPr="00910195">
        <w:rPr>
          <w:rFonts w:cs="Arial"/>
          <w:szCs w:val="20"/>
        </w:rPr>
        <w:t xml:space="preserve"> </w:t>
      </w:r>
      <w:r w:rsidR="00AF0C2C" w:rsidRPr="00910195">
        <w:rPr>
          <w:rFonts w:cs="Arial"/>
          <w:szCs w:val="20"/>
        </w:rPr>
        <w:t>J</w:t>
      </w:r>
      <w:r w:rsidRPr="00910195">
        <w:rPr>
          <w:rFonts w:cs="Arial"/>
          <w:szCs w:val="20"/>
        </w:rPr>
        <w:t>e prizorišče dogodkov in programov, povezanih s slovenskim jezikom in kulturo. Zaradi ponavljajoče se izgube iz poslovanja in n</w:t>
      </w:r>
      <w:r w:rsidR="001D252C" w:rsidRPr="00910195">
        <w:rPr>
          <w:rFonts w:cs="Arial"/>
          <w:szCs w:val="20"/>
        </w:rPr>
        <w:t>eizogibno potrebnih</w:t>
      </w:r>
      <w:r w:rsidR="00EF78B7" w:rsidRPr="00910195">
        <w:rPr>
          <w:rFonts w:cs="Arial"/>
          <w:szCs w:val="20"/>
        </w:rPr>
        <w:t xml:space="preserve"> </w:t>
      </w:r>
      <w:r w:rsidR="00293761" w:rsidRPr="00910195">
        <w:rPr>
          <w:rFonts w:cs="Arial"/>
          <w:szCs w:val="20"/>
        </w:rPr>
        <w:t>investicij</w:t>
      </w:r>
      <w:r w:rsidR="00E77CD6" w:rsidRPr="00910195">
        <w:rPr>
          <w:rFonts w:cs="Arial"/>
          <w:szCs w:val="20"/>
        </w:rPr>
        <w:t xml:space="preserve"> </w:t>
      </w:r>
      <w:r w:rsidRPr="00910195">
        <w:rPr>
          <w:rFonts w:cs="Arial"/>
          <w:szCs w:val="20"/>
        </w:rPr>
        <w:t xml:space="preserve">v stavbo </w:t>
      </w:r>
      <w:r w:rsidR="006234AB" w:rsidRPr="00910195">
        <w:rPr>
          <w:rFonts w:cs="Arial"/>
          <w:szCs w:val="20"/>
        </w:rPr>
        <w:t>je potrebna dolgoročna strategija upravljanja s stavbo, ki vključuje dokapitalizacijo.</w:t>
      </w:r>
    </w:p>
    <w:p w14:paraId="45E22C0D" w14:textId="77777777" w:rsidR="00293761" w:rsidRPr="00910195" w:rsidRDefault="00293761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6E8252F8" w14:textId="488CD9BB" w:rsidR="008121B6" w:rsidRPr="00910195" w:rsidRDefault="00C449E9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Stališče Urada </w:t>
      </w:r>
      <w:r w:rsidR="00B846FC" w:rsidRPr="00910195">
        <w:rPr>
          <w:rFonts w:cs="Arial"/>
          <w:szCs w:val="20"/>
        </w:rPr>
        <w:t xml:space="preserve">Republike Slovenije </w:t>
      </w:r>
      <w:r w:rsidRPr="00910195">
        <w:rPr>
          <w:rFonts w:cs="Arial"/>
          <w:szCs w:val="20"/>
        </w:rPr>
        <w:t xml:space="preserve">za </w:t>
      </w:r>
      <w:r w:rsidR="004C160F" w:rsidRPr="00910195">
        <w:rPr>
          <w:rFonts w:cs="Arial"/>
          <w:szCs w:val="20"/>
        </w:rPr>
        <w:t>Slovence v zamejstvu in po svetu</w:t>
      </w:r>
      <w:r w:rsidR="00B846FC" w:rsidRPr="00910195">
        <w:rPr>
          <w:rFonts w:cs="Arial"/>
          <w:szCs w:val="20"/>
        </w:rPr>
        <w:t xml:space="preserve"> (v nadaljevanju: Urad za Slovence v zamejstvu in po svetu)</w:t>
      </w:r>
      <w:r w:rsidRPr="00910195">
        <w:rPr>
          <w:rFonts w:cs="Arial"/>
          <w:szCs w:val="20"/>
        </w:rPr>
        <w:t xml:space="preserve">, Ministrstva za </w:t>
      </w:r>
      <w:r w:rsidR="00BC47E1" w:rsidRPr="00910195">
        <w:rPr>
          <w:rFonts w:cs="Arial"/>
          <w:szCs w:val="20"/>
        </w:rPr>
        <w:t>visoko šolstvo, znanost in inovacije</w:t>
      </w:r>
      <w:r w:rsidRPr="00910195">
        <w:rPr>
          <w:rFonts w:cs="Arial"/>
          <w:szCs w:val="20"/>
        </w:rPr>
        <w:t xml:space="preserve">, Ministrstva za kulturo in Ministrstva za zunanje </w:t>
      </w:r>
      <w:r w:rsidR="00303729" w:rsidRPr="00910195">
        <w:rPr>
          <w:rFonts w:cs="Arial"/>
          <w:szCs w:val="20"/>
        </w:rPr>
        <w:t xml:space="preserve">in evropske </w:t>
      </w:r>
      <w:r w:rsidRPr="00910195">
        <w:rPr>
          <w:rFonts w:cs="Arial"/>
          <w:szCs w:val="20"/>
        </w:rPr>
        <w:t xml:space="preserve">zadeve </w:t>
      </w:r>
      <w:r w:rsidR="00D6170E" w:rsidRPr="00910195">
        <w:rPr>
          <w:rFonts w:cs="Arial"/>
          <w:szCs w:val="20"/>
        </w:rPr>
        <w:t xml:space="preserve">je, da je Korotan za Republiko Slovenijo strateškega pomena. </w:t>
      </w:r>
      <w:r w:rsidR="004C160F" w:rsidRPr="00910195">
        <w:rPr>
          <w:rFonts w:cs="Arial"/>
          <w:szCs w:val="20"/>
        </w:rPr>
        <w:t>Promocija slovenske kulture, znanosti in gospodarstva v glavnem mestu Republike Avstrije</w:t>
      </w:r>
      <w:r w:rsidR="00E77CD6" w:rsidRPr="00910195">
        <w:rPr>
          <w:rFonts w:cs="Arial"/>
          <w:szCs w:val="20"/>
        </w:rPr>
        <w:t xml:space="preserve"> kot eni </w:t>
      </w:r>
      <w:r w:rsidR="004C160F" w:rsidRPr="00910195">
        <w:rPr>
          <w:rFonts w:cs="Arial"/>
          <w:szCs w:val="20"/>
        </w:rPr>
        <w:t>i</w:t>
      </w:r>
      <w:r w:rsidR="00E77CD6" w:rsidRPr="00910195">
        <w:rPr>
          <w:rFonts w:cs="Arial"/>
          <w:szCs w:val="20"/>
        </w:rPr>
        <w:t>zmed</w:t>
      </w:r>
      <w:r w:rsidR="004C160F" w:rsidRPr="00910195">
        <w:rPr>
          <w:rFonts w:cs="Arial"/>
          <w:szCs w:val="20"/>
        </w:rPr>
        <w:t xml:space="preserve"> evropski</w:t>
      </w:r>
      <w:r w:rsidR="00E77CD6" w:rsidRPr="00910195">
        <w:rPr>
          <w:rFonts w:cs="Arial"/>
          <w:szCs w:val="20"/>
        </w:rPr>
        <w:t>h</w:t>
      </w:r>
      <w:r w:rsidR="004C160F" w:rsidRPr="00910195">
        <w:rPr>
          <w:rFonts w:cs="Arial"/>
          <w:szCs w:val="20"/>
        </w:rPr>
        <w:t xml:space="preserve"> metropol, ki sodi med najbolj dejavne in hitro rastoče na kontinentu, je ključnega pomena za mednarodni ugled R</w:t>
      </w:r>
      <w:r w:rsidR="00B846FC" w:rsidRPr="00910195">
        <w:rPr>
          <w:rFonts w:cs="Arial"/>
          <w:szCs w:val="20"/>
        </w:rPr>
        <w:t xml:space="preserve">epublike </w:t>
      </w:r>
      <w:r w:rsidR="004C160F" w:rsidRPr="00910195">
        <w:rPr>
          <w:rFonts w:cs="Arial"/>
          <w:szCs w:val="20"/>
        </w:rPr>
        <w:t>S</w:t>
      </w:r>
      <w:r w:rsidR="00B846FC" w:rsidRPr="00910195">
        <w:rPr>
          <w:rFonts w:cs="Arial"/>
          <w:szCs w:val="20"/>
        </w:rPr>
        <w:t>lovenije</w:t>
      </w:r>
      <w:r w:rsidR="004C160F" w:rsidRPr="00910195">
        <w:rPr>
          <w:rFonts w:cs="Arial"/>
          <w:szCs w:val="20"/>
        </w:rPr>
        <w:t xml:space="preserve">, za dvostranske odnose med sosednjima državama ter še posebej za moč in položaj slovenske manjšine v Avstriji. </w:t>
      </w:r>
    </w:p>
    <w:p w14:paraId="75CE0872" w14:textId="77777777" w:rsidR="00293761" w:rsidRPr="00910195" w:rsidRDefault="00293761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185FB9D4" w14:textId="189368D7" w:rsidR="00D6170E" w:rsidRPr="00910195" w:rsidRDefault="008121B6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Minister za Slovence v zamejstvu in po svetu je avgusta 2022 imenoval medresorsko delovno skupino Korotan</w:t>
      </w:r>
      <w:r w:rsidR="00E77CD6" w:rsidRPr="00910195">
        <w:rPr>
          <w:rFonts w:cs="Arial"/>
          <w:szCs w:val="20"/>
        </w:rPr>
        <w:t xml:space="preserve">, </w:t>
      </w:r>
      <w:r w:rsidR="00D6170E" w:rsidRPr="00910195">
        <w:rPr>
          <w:rFonts w:cs="Arial"/>
          <w:szCs w:val="20"/>
        </w:rPr>
        <w:t xml:space="preserve">ki jo sestavljajo predstavniki Urada za Slovence v zamejstvu in po svetu, </w:t>
      </w:r>
      <w:r w:rsidR="00225A82" w:rsidRPr="00910195">
        <w:rPr>
          <w:rFonts w:cs="Arial"/>
          <w:szCs w:val="20"/>
        </w:rPr>
        <w:t xml:space="preserve"> </w:t>
      </w:r>
      <w:r w:rsidR="00D6170E" w:rsidRPr="00910195">
        <w:rPr>
          <w:rFonts w:cs="Arial"/>
          <w:szCs w:val="20"/>
        </w:rPr>
        <w:t xml:space="preserve">Ministrstva za zunanje </w:t>
      </w:r>
      <w:r w:rsidR="00303729" w:rsidRPr="00910195">
        <w:rPr>
          <w:rFonts w:cs="Arial"/>
          <w:szCs w:val="20"/>
        </w:rPr>
        <w:t xml:space="preserve">in evropske </w:t>
      </w:r>
      <w:r w:rsidR="00D6170E" w:rsidRPr="00910195">
        <w:rPr>
          <w:rFonts w:cs="Arial"/>
          <w:szCs w:val="20"/>
        </w:rPr>
        <w:t xml:space="preserve">zadeve, Ministrstva za finance, </w:t>
      </w:r>
      <w:r w:rsidR="00BC47E1" w:rsidRPr="00910195">
        <w:rPr>
          <w:rFonts w:cs="Arial"/>
          <w:szCs w:val="20"/>
        </w:rPr>
        <w:t>Ministrstva za visoko šolstvo, znanost in inovacije</w:t>
      </w:r>
      <w:r w:rsidR="00D6170E" w:rsidRPr="00910195">
        <w:rPr>
          <w:rFonts w:cs="Arial"/>
          <w:szCs w:val="20"/>
        </w:rPr>
        <w:t>, Ministrstva za kulturo in Službe vlade za zakonodajo</w:t>
      </w:r>
      <w:r w:rsidR="00E77CD6" w:rsidRPr="00910195">
        <w:rPr>
          <w:rFonts w:cs="Arial"/>
          <w:szCs w:val="20"/>
        </w:rPr>
        <w:t xml:space="preserve">. V tej sestavi </w:t>
      </w:r>
      <w:r w:rsidR="00D6170E" w:rsidRPr="00910195">
        <w:rPr>
          <w:rFonts w:cs="Arial"/>
          <w:szCs w:val="20"/>
        </w:rPr>
        <w:t>je</w:t>
      </w:r>
      <w:r w:rsidR="00E77CD6" w:rsidRPr="00910195">
        <w:rPr>
          <w:rFonts w:cs="Arial"/>
          <w:szCs w:val="20"/>
        </w:rPr>
        <w:t xml:space="preserve"> </w:t>
      </w:r>
      <w:r w:rsidR="00BC47E1" w:rsidRPr="00910195">
        <w:rPr>
          <w:rFonts w:cs="Arial"/>
          <w:szCs w:val="20"/>
        </w:rPr>
        <w:t>pripravila</w:t>
      </w:r>
      <w:r w:rsidR="00D6170E" w:rsidRPr="00910195">
        <w:rPr>
          <w:rFonts w:cs="Arial"/>
          <w:szCs w:val="20"/>
        </w:rPr>
        <w:t xml:space="preserve"> razčlenjen</w:t>
      </w:r>
      <w:r w:rsidR="00BC47E1" w:rsidRPr="00910195">
        <w:rPr>
          <w:rFonts w:cs="Arial"/>
          <w:szCs w:val="20"/>
        </w:rPr>
        <w:t>o</w:t>
      </w:r>
      <w:r w:rsidR="00D6170E" w:rsidRPr="00910195">
        <w:rPr>
          <w:rFonts w:cs="Arial"/>
          <w:szCs w:val="20"/>
        </w:rPr>
        <w:t xml:space="preserve"> definicij</w:t>
      </w:r>
      <w:r w:rsidR="00BC47E1" w:rsidRPr="00910195">
        <w:rPr>
          <w:rFonts w:cs="Arial"/>
          <w:szCs w:val="20"/>
        </w:rPr>
        <w:t>o</w:t>
      </w:r>
      <w:r w:rsidR="00D6170E" w:rsidRPr="00910195">
        <w:rPr>
          <w:rFonts w:cs="Arial"/>
          <w:szCs w:val="20"/>
        </w:rPr>
        <w:t xml:space="preserve"> strateškega interesa R</w:t>
      </w:r>
      <w:r w:rsidR="00B846FC" w:rsidRPr="00910195">
        <w:rPr>
          <w:rFonts w:cs="Arial"/>
          <w:szCs w:val="20"/>
        </w:rPr>
        <w:t xml:space="preserve">epublike </w:t>
      </w:r>
      <w:r w:rsidR="00D6170E" w:rsidRPr="00910195">
        <w:rPr>
          <w:rFonts w:cs="Arial"/>
          <w:szCs w:val="20"/>
        </w:rPr>
        <w:t>S</w:t>
      </w:r>
      <w:r w:rsidR="00B846FC" w:rsidRPr="00910195">
        <w:rPr>
          <w:rFonts w:cs="Arial"/>
          <w:szCs w:val="20"/>
        </w:rPr>
        <w:t>lovenije</w:t>
      </w:r>
      <w:r w:rsidR="00E77CD6" w:rsidRPr="00910195">
        <w:rPr>
          <w:rFonts w:cs="Arial"/>
          <w:szCs w:val="20"/>
        </w:rPr>
        <w:t xml:space="preserve"> v Korotanu</w:t>
      </w:r>
      <w:r w:rsidR="004C160F" w:rsidRPr="00910195">
        <w:rPr>
          <w:rFonts w:cs="Arial"/>
          <w:szCs w:val="20"/>
        </w:rPr>
        <w:t xml:space="preserve">. </w:t>
      </w:r>
    </w:p>
    <w:p w14:paraId="2B68C0F9" w14:textId="0268AA9D" w:rsidR="00D6170E" w:rsidRPr="00910195" w:rsidRDefault="00D6170E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0465E9B5" w14:textId="19C55D86" w:rsidR="006234AB" w:rsidRPr="00910195" w:rsidRDefault="006234AB" w:rsidP="00EA1335">
      <w:pPr>
        <w:spacing w:after="160" w:line="276" w:lineRule="auto"/>
        <w:contextualSpacing/>
        <w:jc w:val="both"/>
        <w:rPr>
          <w:rFonts w:cs="Arial"/>
          <w:b/>
          <w:szCs w:val="20"/>
        </w:rPr>
      </w:pPr>
      <w:r w:rsidRPr="00910195">
        <w:rPr>
          <w:rFonts w:cs="Arial"/>
          <w:b/>
          <w:szCs w:val="20"/>
        </w:rPr>
        <w:t>Vloga R</w:t>
      </w:r>
      <w:r w:rsidR="00B846FC" w:rsidRPr="00910195">
        <w:rPr>
          <w:rFonts w:cs="Arial"/>
          <w:b/>
          <w:szCs w:val="20"/>
        </w:rPr>
        <w:t xml:space="preserve">epublike </w:t>
      </w:r>
      <w:r w:rsidRPr="00910195">
        <w:rPr>
          <w:rFonts w:cs="Arial"/>
          <w:b/>
          <w:szCs w:val="20"/>
        </w:rPr>
        <w:t>S</w:t>
      </w:r>
      <w:r w:rsidR="00B846FC" w:rsidRPr="00910195">
        <w:rPr>
          <w:rFonts w:cs="Arial"/>
          <w:b/>
          <w:szCs w:val="20"/>
        </w:rPr>
        <w:t>lovenije</w:t>
      </w:r>
      <w:r w:rsidRPr="00910195">
        <w:rPr>
          <w:rFonts w:cs="Arial"/>
          <w:b/>
          <w:szCs w:val="20"/>
        </w:rPr>
        <w:t xml:space="preserve"> pri upravljanju </w:t>
      </w:r>
      <w:r w:rsidR="006846AA" w:rsidRPr="00910195">
        <w:rPr>
          <w:rFonts w:cs="Arial"/>
          <w:b/>
          <w:szCs w:val="20"/>
        </w:rPr>
        <w:t xml:space="preserve">in financiranju dejavnosti v </w:t>
      </w:r>
      <w:r w:rsidR="009B56CC" w:rsidRPr="00910195">
        <w:rPr>
          <w:rFonts w:cs="Arial"/>
          <w:b/>
          <w:szCs w:val="20"/>
        </w:rPr>
        <w:t>Š</w:t>
      </w:r>
      <w:r w:rsidRPr="00910195">
        <w:rPr>
          <w:rFonts w:cs="Arial"/>
          <w:b/>
          <w:szCs w:val="20"/>
        </w:rPr>
        <w:t>tudentske</w:t>
      </w:r>
      <w:r w:rsidR="006846AA" w:rsidRPr="00910195">
        <w:rPr>
          <w:rFonts w:cs="Arial"/>
          <w:b/>
          <w:szCs w:val="20"/>
        </w:rPr>
        <w:t>m</w:t>
      </w:r>
      <w:r w:rsidRPr="00910195">
        <w:rPr>
          <w:rFonts w:cs="Arial"/>
          <w:b/>
          <w:szCs w:val="20"/>
        </w:rPr>
        <w:t xml:space="preserve"> dom</w:t>
      </w:r>
      <w:r w:rsidR="006846AA" w:rsidRPr="00910195">
        <w:rPr>
          <w:rFonts w:cs="Arial"/>
          <w:b/>
          <w:szCs w:val="20"/>
        </w:rPr>
        <w:t>u</w:t>
      </w:r>
      <w:r w:rsidRPr="00910195">
        <w:rPr>
          <w:rFonts w:cs="Arial"/>
          <w:b/>
          <w:szCs w:val="20"/>
        </w:rPr>
        <w:t xml:space="preserve"> Korotan </w:t>
      </w:r>
    </w:p>
    <w:p w14:paraId="6C86451A" w14:textId="77777777" w:rsidR="006234AB" w:rsidRPr="00910195" w:rsidRDefault="006234AB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371E83DB" w14:textId="62D58DBF" w:rsidR="00D6170E" w:rsidRPr="00910195" w:rsidRDefault="00D6170E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Republika Slovenija je edina ustanoviteljica družbe Študentski dom Korotan (</w:t>
      </w:r>
      <w:proofErr w:type="spellStart"/>
      <w:r w:rsidR="00303729" w:rsidRPr="00910195">
        <w:rPr>
          <w:rFonts w:cs="Arial"/>
          <w:szCs w:val="20"/>
        </w:rPr>
        <w:t>Studentenheim</w:t>
      </w:r>
      <w:proofErr w:type="spellEnd"/>
      <w:r w:rsidRPr="00910195">
        <w:rPr>
          <w:rFonts w:cs="Arial"/>
          <w:szCs w:val="20"/>
        </w:rPr>
        <w:t xml:space="preserve"> Korotan), ki je pravna oseba zasebnega prava,</w:t>
      </w:r>
      <w:r w:rsidR="00E77CD6" w:rsidRPr="00910195">
        <w:rPr>
          <w:rFonts w:cs="Arial"/>
          <w:szCs w:val="20"/>
        </w:rPr>
        <w:t xml:space="preserve"> ustanovljena po avstrijskem pravu v pravnoorganizacijski obliki</w:t>
      </w:r>
      <w:r w:rsidRPr="00910195">
        <w:rPr>
          <w:rFonts w:cs="Arial"/>
          <w:szCs w:val="20"/>
        </w:rPr>
        <w:t xml:space="preserve"> družb</w:t>
      </w:r>
      <w:r w:rsidR="00E77CD6" w:rsidRPr="00910195">
        <w:rPr>
          <w:rFonts w:cs="Arial"/>
          <w:szCs w:val="20"/>
        </w:rPr>
        <w:t>e</w:t>
      </w:r>
      <w:r w:rsidRPr="00910195">
        <w:rPr>
          <w:rFonts w:cs="Arial"/>
          <w:szCs w:val="20"/>
        </w:rPr>
        <w:t xml:space="preserve"> z omejeno odgovornostjo</w:t>
      </w:r>
      <w:r w:rsidR="00E77CD6" w:rsidRPr="00910195">
        <w:rPr>
          <w:rFonts w:cs="Arial"/>
          <w:szCs w:val="20"/>
        </w:rPr>
        <w:t xml:space="preserve"> (</w:t>
      </w:r>
      <w:proofErr w:type="spellStart"/>
      <w:r w:rsidR="00E77CD6" w:rsidRPr="00910195">
        <w:rPr>
          <w:rFonts w:cs="Arial"/>
          <w:szCs w:val="20"/>
        </w:rPr>
        <w:t>GmbH</w:t>
      </w:r>
      <w:proofErr w:type="spellEnd"/>
      <w:r w:rsidR="00E77CD6" w:rsidRPr="00910195">
        <w:rPr>
          <w:rFonts w:cs="Arial"/>
          <w:szCs w:val="20"/>
        </w:rPr>
        <w:t xml:space="preserve">) </w:t>
      </w:r>
      <w:r w:rsidRPr="00910195">
        <w:rPr>
          <w:rFonts w:cs="Arial"/>
          <w:szCs w:val="20"/>
        </w:rPr>
        <w:t xml:space="preserve">s sedežem na Dunaju. </w:t>
      </w:r>
      <w:r w:rsidR="004C160F" w:rsidRPr="00910195">
        <w:rPr>
          <w:rFonts w:cs="Arial"/>
          <w:szCs w:val="20"/>
        </w:rPr>
        <w:t>Po trenutno veljavnem aktu o ustanovitvi zasleduje izključno in neposredno splošnokoristne namene v smislu</w:t>
      </w:r>
      <w:r w:rsidR="00E77CD6" w:rsidRPr="00910195">
        <w:rPr>
          <w:rFonts w:cs="Arial"/>
          <w:szCs w:val="20"/>
        </w:rPr>
        <w:t xml:space="preserve"> </w:t>
      </w:r>
      <w:r w:rsidR="004C160F" w:rsidRPr="00910195">
        <w:rPr>
          <w:rFonts w:cs="Arial"/>
          <w:szCs w:val="20"/>
        </w:rPr>
        <w:t>avstrijskega</w:t>
      </w:r>
      <w:r w:rsidR="00E77CD6" w:rsidRPr="00910195">
        <w:rPr>
          <w:rFonts w:cs="Arial"/>
          <w:szCs w:val="20"/>
        </w:rPr>
        <w:t xml:space="preserve"> </w:t>
      </w:r>
      <w:r w:rsidR="004C160F" w:rsidRPr="00910195">
        <w:rPr>
          <w:rFonts w:cs="Arial"/>
          <w:szCs w:val="20"/>
        </w:rPr>
        <w:t>Zakona o pobiranju zveznih dajatev, njen namen pa je promocija slovenske umetnosti, kulture, izobraževanja in znanosti ter zagotavljanje nastanitev za študente iz Republike Slovenije, zamejstva in izseljenstva. Status družbe, ki deluje s splošnokoristnimi nameni, družbi dopušča opravljanje dopolnilne hotelske dejavnosti do največ 47</w:t>
      </w:r>
      <w:r w:rsidR="00F307C5" w:rsidRPr="00910195">
        <w:rPr>
          <w:rFonts w:cs="Arial"/>
          <w:szCs w:val="20"/>
        </w:rPr>
        <w:t xml:space="preserve"> </w:t>
      </w:r>
      <w:r w:rsidR="004C160F" w:rsidRPr="00910195">
        <w:rPr>
          <w:rFonts w:cs="Arial"/>
          <w:szCs w:val="20"/>
        </w:rPr>
        <w:t>% celotne površine stavbe.</w:t>
      </w:r>
      <w:r w:rsidR="00E77CD6" w:rsidRPr="00910195">
        <w:rPr>
          <w:rFonts w:cs="Arial"/>
          <w:szCs w:val="20"/>
        </w:rPr>
        <w:t xml:space="preserve"> </w:t>
      </w:r>
      <w:r w:rsidRPr="00910195">
        <w:rPr>
          <w:rFonts w:cs="Arial"/>
          <w:szCs w:val="20"/>
        </w:rPr>
        <w:t xml:space="preserve">Družba je lastnica nepremičnine na naslovu </w:t>
      </w:r>
      <w:proofErr w:type="spellStart"/>
      <w:r w:rsidRPr="00910195">
        <w:rPr>
          <w:rFonts w:cs="Arial"/>
          <w:szCs w:val="20"/>
        </w:rPr>
        <w:t>Albertgasse</w:t>
      </w:r>
      <w:proofErr w:type="spellEnd"/>
      <w:r w:rsidRPr="00910195">
        <w:rPr>
          <w:rFonts w:cs="Arial"/>
          <w:szCs w:val="20"/>
        </w:rPr>
        <w:t xml:space="preserve"> 48 na Dunaju. Na 2.314 m</w:t>
      </w:r>
      <w:r w:rsidRPr="00910195">
        <w:rPr>
          <w:rFonts w:cs="Arial"/>
          <w:szCs w:val="20"/>
          <w:vertAlign w:val="superscript"/>
        </w:rPr>
        <w:t xml:space="preserve">2 </w:t>
      </w:r>
      <w:r w:rsidRPr="00910195">
        <w:rPr>
          <w:rFonts w:cs="Arial"/>
          <w:szCs w:val="20"/>
        </w:rPr>
        <w:t xml:space="preserve">površine v šestih nadstropjih delujeta: </w:t>
      </w:r>
    </w:p>
    <w:p w14:paraId="28B54060" w14:textId="350B4AB5" w:rsidR="00D6170E" w:rsidRPr="00910195" w:rsidRDefault="00D6170E" w:rsidP="00EA1335">
      <w:pPr>
        <w:pStyle w:val="Odstavekseznama"/>
        <w:numPr>
          <w:ilvl w:val="0"/>
          <w:numId w:val="12"/>
        </w:numPr>
        <w:spacing w:after="160" w:line="276" w:lineRule="auto"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študentski dom s 36 sobami, kar je primarna dejavnost družbe in razlog za oblikovanje ustanove v letu 1966;</w:t>
      </w:r>
    </w:p>
    <w:p w14:paraId="4C737838" w14:textId="77777777" w:rsidR="00D6170E" w:rsidRPr="00910195" w:rsidRDefault="00D6170E" w:rsidP="00EA1335">
      <w:pPr>
        <w:pStyle w:val="Odstavekseznama"/>
        <w:numPr>
          <w:ilvl w:val="0"/>
          <w:numId w:val="12"/>
        </w:numPr>
        <w:spacing w:after="160" w:line="276" w:lineRule="auto"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hotel s 24 sobami.  </w:t>
      </w:r>
    </w:p>
    <w:p w14:paraId="669CC21E" w14:textId="1A56B3CA" w:rsidR="00D6170E" w:rsidRPr="00910195" w:rsidRDefault="00F711CA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V</w:t>
      </w:r>
      <w:r w:rsidR="008C5AC9" w:rsidRPr="00910195">
        <w:rPr>
          <w:rFonts w:cs="Arial"/>
          <w:szCs w:val="20"/>
        </w:rPr>
        <w:t>se naloge, povezane z upravljanjem študentskega doma pa na podlagi upravljavske pogodbe, ki velja do 30. 6. 2023, opravlja</w:t>
      </w:r>
      <w:r w:rsidR="00E77CD6" w:rsidRPr="00910195">
        <w:rPr>
          <w:rFonts w:cs="Arial"/>
          <w:szCs w:val="20"/>
        </w:rPr>
        <w:t xml:space="preserve"> </w:t>
      </w:r>
      <w:r w:rsidR="00D6170E" w:rsidRPr="00910195">
        <w:rPr>
          <w:rFonts w:cs="Arial"/>
          <w:szCs w:val="20"/>
        </w:rPr>
        <w:t>Mohorjeva družba</w:t>
      </w:r>
      <w:r w:rsidR="00E77CD6" w:rsidRPr="00910195">
        <w:rPr>
          <w:rFonts w:cs="Arial"/>
          <w:szCs w:val="20"/>
        </w:rPr>
        <w:t xml:space="preserve"> </w:t>
      </w:r>
      <w:r w:rsidR="008C5AC9" w:rsidRPr="00910195">
        <w:rPr>
          <w:rFonts w:cs="Arial"/>
          <w:szCs w:val="20"/>
        </w:rPr>
        <w:t>v</w:t>
      </w:r>
      <w:r w:rsidR="00E77CD6" w:rsidRPr="00910195">
        <w:rPr>
          <w:rFonts w:cs="Arial"/>
          <w:szCs w:val="20"/>
        </w:rPr>
        <w:t xml:space="preserve"> </w:t>
      </w:r>
      <w:r w:rsidR="00D6170E" w:rsidRPr="00910195">
        <w:rPr>
          <w:rFonts w:cs="Arial"/>
          <w:szCs w:val="20"/>
        </w:rPr>
        <w:t>Celovc</w:t>
      </w:r>
      <w:r w:rsidR="008C5AC9" w:rsidRPr="00910195">
        <w:rPr>
          <w:rFonts w:cs="Arial"/>
          <w:szCs w:val="20"/>
        </w:rPr>
        <w:t>u.</w:t>
      </w:r>
      <w:r w:rsidR="00F50AE5" w:rsidRPr="00910195">
        <w:rPr>
          <w:rFonts w:cs="Arial"/>
          <w:szCs w:val="20"/>
        </w:rPr>
        <w:t xml:space="preserve"> </w:t>
      </w:r>
      <w:r w:rsidR="008C5AC9" w:rsidRPr="00910195">
        <w:rPr>
          <w:rFonts w:cs="Arial"/>
          <w:szCs w:val="20"/>
        </w:rPr>
        <w:t>S kapitalsko naložbo v</w:t>
      </w:r>
      <w:r w:rsidR="00D6170E" w:rsidRPr="00910195">
        <w:rPr>
          <w:rFonts w:cs="Arial"/>
          <w:szCs w:val="20"/>
        </w:rPr>
        <w:t xml:space="preserve"> imenu</w:t>
      </w:r>
      <w:r w:rsidR="008C5AC9" w:rsidRPr="00910195">
        <w:rPr>
          <w:rFonts w:cs="Arial"/>
          <w:szCs w:val="20"/>
        </w:rPr>
        <w:t xml:space="preserve"> in za račun</w:t>
      </w:r>
      <w:r w:rsidR="00D6170E" w:rsidRPr="00910195">
        <w:rPr>
          <w:rFonts w:cs="Arial"/>
          <w:szCs w:val="20"/>
        </w:rPr>
        <w:t xml:space="preserve"> Republike Slovenije</w:t>
      </w:r>
      <w:r w:rsidR="008C5AC9" w:rsidRPr="00910195">
        <w:rPr>
          <w:rFonts w:cs="Arial"/>
          <w:szCs w:val="20"/>
        </w:rPr>
        <w:t xml:space="preserve"> kot </w:t>
      </w:r>
      <w:r w:rsidR="00E77CD6" w:rsidRPr="00910195">
        <w:rPr>
          <w:rFonts w:cs="Arial"/>
          <w:szCs w:val="20"/>
        </w:rPr>
        <w:t xml:space="preserve">ustanoviteljice in </w:t>
      </w:r>
      <w:r w:rsidR="008C5AC9" w:rsidRPr="00910195">
        <w:rPr>
          <w:rFonts w:cs="Arial"/>
          <w:szCs w:val="20"/>
        </w:rPr>
        <w:t>edine družbenice</w:t>
      </w:r>
      <w:r w:rsidR="00D6170E" w:rsidRPr="00910195">
        <w:rPr>
          <w:rFonts w:cs="Arial"/>
          <w:szCs w:val="20"/>
        </w:rPr>
        <w:t xml:space="preserve"> upravlja Slovenski državni holding</w:t>
      </w:r>
      <w:r w:rsidR="00A70C23" w:rsidRPr="00910195">
        <w:rPr>
          <w:rFonts w:cs="Arial"/>
          <w:szCs w:val="20"/>
        </w:rPr>
        <w:t>, d. d.</w:t>
      </w:r>
      <w:r w:rsidR="00D6170E" w:rsidRPr="00910195">
        <w:rPr>
          <w:rFonts w:cs="Arial"/>
          <w:szCs w:val="20"/>
        </w:rPr>
        <w:t xml:space="preserve"> (SDH). </w:t>
      </w:r>
    </w:p>
    <w:p w14:paraId="150E1F9E" w14:textId="77777777" w:rsidR="008C5AC9" w:rsidRPr="00910195" w:rsidRDefault="008C5AC9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26CFD703" w14:textId="6197A9F2" w:rsidR="00D6170E" w:rsidRPr="00910195" w:rsidRDefault="007631CA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Korotan deluje tudi kot slovenski kulturni center</w:t>
      </w:r>
      <w:r w:rsidR="008C5AC9" w:rsidRPr="00910195">
        <w:rPr>
          <w:rFonts w:cs="Arial"/>
          <w:szCs w:val="20"/>
        </w:rPr>
        <w:t xml:space="preserve"> na Dunaju</w:t>
      </w:r>
      <w:r w:rsidR="006F2DD7" w:rsidRPr="00910195">
        <w:rPr>
          <w:rFonts w:cs="Arial"/>
          <w:szCs w:val="20"/>
        </w:rPr>
        <w:t>, namenjen predstavitvam za krepitev slovenskega jezika in kulture znotraj slovenske skupnosti na Dunaju.</w:t>
      </w:r>
      <w:r w:rsidRPr="00910195">
        <w:rPr>
          <w:rFonts w:cs="Arial"/>
          <w:szCs w:val="20"/>
        </w:rPr>
        <w:t xml:space="preserve"> </w:t>
      </w:r>
      <w:r w:rsidR="006846AA" w:rsidRPr="00910195">
        <w:rPr>
          <w:rFonts w:cs="Arial"/>
          <w:szCs w:val="20"/>
        </w:rPr>
        <w:t>Iz proračuna R</w:t>
      </w:r>
      <w:r w:rsidR="00B846FC" w:rsidRPr="00910195">
        <w:rPr>
          <w:rFonts w:cs="Arial"/>
          <w:szCs w:val="20"/>
        </w:rPr>
        <w:t xml:space="preserve">epublike </w:t>
      </w:r>
      <w:r w:rsidR="006846AA" w:rsidRPr="00910195">
        <w:rPr>
          <w:rFonts w:cs="Arial"/>
          <w:szCs w:val="20"/>
        </w:rPr>
        <w:t>S</w:t>
      </w:r>
      <w:r w:rsidR="00B846FC" w:rsidRPr="00910195">
        <w:rPr>
          <w:rFonts w:cs="Arial"/>
          <w:szCs w:val="20"/>
        </w:rPr>
        <w:t>lovenije</w:t>
      </w:r>
      <w:r w:rsidR="006846AA" w:rsidRPr="00910195">
        <w:rPr>
          <w:rFonts w:cs="Arial"/>
          <w:szCs w:val="20"/>
        </w:rPr>
        <w:t xml:space="preserve"> se </w:t>
      </w:r>
      <w:r w:rsidRPr="00910195">
        <w:rPr>
          <w:rFonts w:cs="Arial"/>
          <w:szCs w:val="20"/>
        </w:rPr>
        <w:t xml:space="preserve"> kontinuirano financirajo dejavnosti slovenskih društev in ustanov na Dunaju, ki se deloma izvajajo tudi v Korotanu. </w:t>
      </w:r>
    </w:p>
    <w:p w14:paraId="6CAA51A2" w14:textId="5D0A9C73" w:rsidR="007631CA" w:rsidRPr="00910195" w:rsidRDefault="007631CA" w:rsidP="00EA1335">
      <w:pPr>
        <w:spacing w:after="160" w:line="276" w:lineRule="auto"/>
        <w:contextualSpacing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44"/>
      </w:tblGrid>
      <w:tr w:rsidR="00163EC8" w:rsidRPr="00910195" w14:paraId="6227842E" w14:textId="77777777" w:rsidTr="007631CA">
        <w:tc>
          <w:tcPr>
            <w:tcW w:w="4531" w:type="dxa"/>
          </w:tcPr>
          <w:p w14:paraId="41B63569" w14:textId="2F30C4F4" w:rsidR="007631CA" w:rsidRPr="00910195" w:rsidRDefault="007631CA" w:rsidP="00EA1335">
            <w:pPr>
              <w:spacing w:after="160" w:line="276" w:lineRule="auto"/>
              <w:contextualSpacing/>
              <w:jc w:val="both"/>
              <w:rPr>
                <w:rFonts w:cs="Arial"/>
                <w:b/>
                <w:bCs/>
                <w:szCs w:val="20"/>
              </w:rPr>
            </w:pPr>
            <w:r w:rsidRPr="00910195">
              <w:rPr>
                <w:rFonts w:cs="Arial"/>
                <w:b/>
                <w:bCs/>
                <w:szCs w:val="20"/>
              </w:rPr>
              <w:t>Društvo/ustanova</w:t>
            </w:r>
          </w:p>
        </w:tc>
        <w:tc>
          <w:tcPr>
            <w:tcW w:w="1985" w:type="dxa"/>
          </w:tcPr>
          <w:p w14:paraId="062BCDC5" w14:textId="3FDB6790" w:rsidR="007631CA" w:rsidRPr="00910195" w:rsidRDefault="007631CA" w:rsidP="00EA1335">
            <w:pPr>
              <w:spacing w:after="160" w:line="276" w:lineRule="auto"/>
              <w:contextualSpacing/>
              <w:jc w:val="both"/>
              <w:rPr>
                <w:rFonts w:cs="Arial"/>
                <w:b/>
                <w:bCs/>
                <w:szCs w:val="20"/>
              </w:rPr>
            </w:pPr>
            <w:r w:rsidRPr="00910195">
              <w:rPr>
                <w:rFonts w:cs="Arial"/>
                <w:b/>
                <w:bCs/>
                <w:szCs w:val="20"/>
              </w:rPr>
              <w:t>Dodeljena sredstva v 2022</w:t>
            </w:r>
          </w:p>
        </w:tc>
        <w:tc>
          <w:tcPr>
            <w:tcW w:w="2544" w:type="dxa"/>
          </w:tcPr>
          <w:p w14:paraId="5981C320" w14:textId="4BC79F94" w:rsidR="007631CA" w:rsidRPr="00910195" w:rsidRDefault="007631CA" w:rsidP="00EA1335">
            <w:pPr>
              <w:spacing w:after="160" w:line="276" w:lineRule="auto"/>
              <w:contextualSpacing/>
              <w:jc w:val="both"/>
              <w:rPr>
                <w:rFonts w:cs="Arial"/>
                <w:b/>
                <w:bCs/>
                <w:szCs w:val="20"/>
              </w:rPr>
            </w:pPr>
            <w:r w:rsidRPr="00910195">
              <w:rPr>
                <w:rFonts w:cs="Arial"/>
                <w:b/>
                <w:bCs/>
                <w:szCs w:val="20"/>
              </w:rPr>
              <w:t xml:space="preserve">Vir </w:t>
            </w:r>
          </w:p>
        </w:tc>
      </w:tr>
      <w:tr w:rsidR="00163EC8" w:rsidRPr="00910195" w14:paraId="42BB73DB" w14:textId="77777777" w:rsidTr="007631CA">
        <w:tc>
          <w:tcPr>
            <w:tcW w:w="4531" w:type="dxa"/>
          </w:tcPr>
          <w:p w14:paraId="2106C595" w14:textId="304F7D7A" w:rsidR="008502FE" w:rsidRPr="00910195" w:rsidRDefault="008502FE" w:rsidP="008502FE">
            <w:pPr>
              <w:spacing w:line="276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lastRenderedPageBreak/>
              <w:t xml:space="preserve">Slovenski inštitut na Dunaju </w:t>
            </w:r>
          </w:p>
        </w:tc>
        <w:tc>
          <w:tcPr>
            <w:tcW w:w="1985" w:type="dxa"/>
          </w:tcPr>
          <w:p w14:paraId="1BD6BC0C" w14:textId="537173C0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3.500</w:t>
            </w:r>
          </w:p>
        </w:tc>
        <w:tc>
          <w:tcPr>
            <w:tcW w:w="2544" w:type="dxa"/>
          </w:tcPr>
          <w:p w14:paraId="17F8E6D0" w14:textId="20B6338D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75A3E870" w14:textId="77777777" w:rsidTr="007631CA">
        <w:tc>
          <w:tcPr>
            <w:tcW w:w="4531" w:type="dxa"/>
          </w:tcPr>
          <w:p w14:paraId="2C587E8A" w14:textId="748D7008" w:rsidR="008502FE" w:rsidRPr="00910195" w:rsidRDefault="008502FE" w:rsidP="008502FE">
            <w:pPr>
              <w:spacing w:line="276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Društvo slovenski dvojezični vrtec </w:t>
            </w:r>
          </w:p>
        </w:tc>
        <w:tc>
          <w:tcPr>
            <w:tcW w:w="1985" w:type="dxa"/>
          </w:tcPr>
          <w:p w14:paraId="59FB2FC6" w14:textId="42727EF1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4.200</w:t>
            </w:r>
          </w:p>
        </w:tc>
        <w:tc>
          <w:tcPr>
            <w:tcW w:w="2544" w:type="dxa"/>
          </w:tcPr>
          <w:p w14:paraId="1464AF40" w14:textId="40DE12D6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3FB0E135" w14:textId="77777777" w:rsidTr="007631CA">
        <w:tc>
          <w:tcPr>
            <w:tcW w:w="4531" w:type="dxa"/>
          </w:tcPr>
          <w:p w14:paraId="2C1907C0" w14:textId="710FE461" w:rsidR="008502FE" w:rsidRPr="00910195" w:rsidRDefault="008502FE" w:rsidP="008502FE">
            <w:pPr>
              <w:spacing w:line="276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Klub slovenskih študentk in študentov na Dunaju </w:t>
            </w:r>
          </w:p>
        </w:tc>
        <w:tc>
          <w:tcPr>
            <w:tcW w:w="1985" w:type="dxa"/>
          </w:tcPr>
          <w:p w14:paraId="574B1C5A" w14:textId="3D7CB67F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3.200</w:t>
            </w:r>
          </w:p>
        </w:tc>
        <w:tc>
          <w:tcPr>
            <w:tcW w:w="2544" w:type="dxa"/>
          </w:tcPr>
          <w:p w14:paraId="778B8D19" w14:textId="7739ED05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2199ED5F" w14:textId="77777777" w:rsidTr="007631CA">
        <w:tc>
          <w:tcPr>
            <w:tcW w:w="4531" w:type="dxa"/>
          </w:tcPr>
          <w:p w14:paraId="5F875A1B" w14:textId="043A0CCC" w:rsidR="008502FE" w:rsidRPr="00910195" w:rsidRDefault="008502FE" w:rsidP="008502FE">
            <w:pPr>
              <w:spacing w:line="276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Slovenski center Korotan</w:t>
            </w:r>
          </w:p>
        </w:tc>
        <w:tc>
          <w:tcPr>
            <w:tcW w:w="1985" w:type="dxa"/>
          </w:tcPr>
          <w:p w14:paraId="66989998" w14:textId="747202E5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5.000</w:t>
            </w:r>
          </w:p>
        </w:tc>
        <w:tc>
          <w:tcPr>
            <w:tcW w:w="2544" w:type="dxa"/>
          </w:tcPr>
          <w:p w14:paraId="0749499E" w14:textId="40816806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78CD07DC" w14:textId="77777777" w:rsidTr="007631CA">
        <w:tc>
          <w:tcPr>
            <w:tcW w:w="4531" w:type="dxa"/>
          </w:tcPr>
          <w:p w14:paraId="5AB929C7" w14:textId="1D82D1FB" w:rsidR="008502FE" w:rsidRPr="00910195" w:rsidRDefault="008502FE" w:rsidP="008502FE">
            <w:pPr>
              <w:spacing w:line="276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Slovenska iniciativa Dunaj</w:t>
            </w:r>
          </w:p>
        </w:tc>
        <w:tc>
          <w:tcPr>
            <w:tcW w:w="1985" w:type="dxa"/>
          </w:tcPr>
          <w:p w14:paraId="0C84ABA9" w14:textId="54E60673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4.200</w:t>
            </w:r>
          </w:p>
        </w:tc>
        <w:tc>
          <w:tcPr>
            <w:tcW w:w="2544" w:type="dxa"/>
          </w:tcPr>
          <w:p w14:paraId="58BA293E" w14:textId="5A47FF02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8502FE" w:rsidRPr="00910195" w14:paraId="08EE12B7" w14:textId="77777777" w:rsidTr="007631CA">
        <w:tc>
          <w:tcPr>
            <w:tcW w:w="4531" w:type="dxa"/>
          </w:tcPr>
          <w:p w14:paraId="5D4D786C" w14:textId="39F50562" w:rsidR="008502FE" w:rsidRPr="00910195" w:rsidRDefault="008502FE" w:rsidP="008502FE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910195">
              <w:rPr>
                <w:rFonts w:cs="Arial"/>
                <w:szCs w:val="20"/>
              </w:rPr>
              <w:t>V sodelovanju s Slovenskim kulturno informacijskim centrom se na letni ravni izvede do 5 kulturnih dogodkov</w:t>
            </w:r>
          </w:p>
        </w:tc>
        <w:tc>
          <w:tcPr>
            <w:tcW w:w="1985" w:type="dxa"/>
          </w:tcPr>
          <w:p w14:paraId="0011B502" w14:textId="7203FE5B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10.000</w:t>
            </w:r>
          </w:p>
        </w:tc>
        <w:tc>
          <w:tcPr>
            <w:tcW w:w="2544" w:type="dxa"/>
          </w:tcPr>
          <w:p w14:paraId="4259C52C" w14:textId="6B8AE599" w:rsidR="008502FE" w:rsidRPr="00910195" w:rsidRDefault="008502FE" w:rsidP="008502FE">
            <w:pPr>
              <w:spacing w:after="160" w:line="276" w:lineRule="auto"/>
              <w:contextualSpacing/>
              <w:jc w:val="both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MK in </w:t>
            </w:r>
            <w:r w:rsidR="00E26D9D" w:rsidRPr="00910195">
              <w:rPr>
                <w:rFonts w:cs="Arial"/>
                <w:szCs w:val="20"/>
              </w:rPr>
              <w:t>MZEZ</w:t>
            </w:r>
          </w:p>
        </w:tc>
      </w:tr>
    </w:tbl>
    <w:p w14:paraId="7B20D77E" w14:textId="35F7F64F" w:rsidR="007631CA" w:rsidRPr="00910195" w:rsidRDefault="007631CA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04B10028" w14:textId="79742715" w:rsidR="007631CA" w:rsidRPr="00910195" w:rsidRDefault="008121B6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Republika Slovenija sistemsko financira tudi Mohorjevo družbo</w:t>
      </w:r>
      <w:r w:rsidR="00F14E09" w:rsidRPr="00910195">
        <w:rPr>
          <w:rFonts w:cs="Arial"/>
          <w:szCs w:val="20"/>
        </w:rPr>
        <w:t>. F</w:t>
      </w:r>
      <w:r w:rsidRPr="00910195">
        <w:rPr>
          <w:rFonts w:cs="Arial"/>
          <w:szCs w:val="20"/>
        </w:rPr>
        <w:t>inančna sredstva zajemajo sofinanciranje celovite dejavnosti družbe na področju kulture, predšolske vzgoje, osnovnega in srednjega šolstva ter vključuje</w:t>
      </w:r>
      <w:r w:rsidR="00F14E09" w:rsidRPr="00910195">
        <w:rPr>
          <w:rFonts w:cs="Arial"/>
          <w:szCs w:val="20"/>
        </w:rPr>
        <w:t>jo</w:t>
      </w:r>
      <w:r w:rsidRPr="00910195">
        <w:rPr>
          <w:rFonts w:cs="Arial"/>
          <w:szCs w:val="20"/>
        </w:rPr>
        <w:t xml:space="preserve"> tako financiranje programskih dejavnosti kot naložb v </w:t>
      </w:r>
      <w:r w:rsidR="00F14E09" w:rsidRPr="00910195">
        <w:rPr>
          <w:rFonts w:cs="Arial"/>
          <w:szCs w:val="20"/>
        </w:rPr>
        <w:t>infrastrukturo</w:t>
      </w:r>
      <w:r w:rsidRPr="00910195">
        <w:rPr>
          <w:rFonts w:cs="Arial"/>
          <w:szCs w:val="20"/>
        </w:rPr>
        <w:t xml:space="preserve">. </w:t>
      </w:r>
    </w:p>
    <w:p w14:paraId="780C49A3" w14:textId="0BFCA1D8" w:rsidR="008502FE" w:rsidRPr="00910195" w:rsidRDefault="008502FE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</w:p>
    <w:tbl>
      <w:tblPr>
        <w:tblW w:w="8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129"/>
        <w:gridCol w:w="1761"/>
        <w:gridCol w:w="960"/>
      </w:tblGrid>
      <w:tr w:rsidR="00163EC8" w:rsidRPr="00910195" w14:paraId="22F3635A" w14:textId="77777777" w:rsidTr="00163EC8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B5A" w14:textId="620BF9EA" w:rsidR="00325AD9" w:rsidRPr="00910195" w:rsidRDefault="00325AD9" w:rsidP="00325AD9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Namen</w:t>
            </w:r>
            <w:r w:rsidR="00163EC8"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v EUR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B44" w14:textId="77777777" w:rsidR="00325AD9" w:rsidRPr="00910195" w:rsidRDefault="00325AD9" w:rsidP="00325AD9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067" w14:textId="77777777" w:rsidR="00325AD9" w:rsidRPr="00910195" w:rsidRDefault="00325AD9" w:rsidP="00325AD9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2AF3" w14:textId="77777777" w:rsidR="00325AD9" w:rsidRPr="00910195" w:rsidRDefault="00325AD9" w:rsidP="00325AD9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Vir</w:t>
            </w:r>
          </w:p>
        </w:tc>
      </w:tr>
      <w:tr w:rsidR="00163EC8" w:rsidRPr="00910195" w14:paraId="0A9E4C15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A93" w14:textId="7D19DC41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Založba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1329" w14:textId="007F7787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36.900,00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C2E" w14:textId="22AC434C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39.600,00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3D9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1AE88B1C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9B5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Knjigarna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DAEB" w14:textId="351930A3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9.000,00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2E15" w14:textId="6C4688D4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9.300,00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4C2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0669DE86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279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Ljudska šola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A9B9" w14:textId="226BB8B5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7.200,00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2261" w14:textId="28C2242C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7.200,00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CF7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3BC6DFF2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666" w14:textId="1C9E6586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Otroški vrtec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F7FB" w14:textId="1999AE6B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1.500,00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1241" w14:textId="3AF264C8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1.500,00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18AF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5B47BA93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FBE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Otroške jasli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DB24" w14:textId="37C4F29C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1.000,00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DC3A" w14:textId="2B2CFCC3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9.000,00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958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5E8DDDE7" w14:textId="77777777" w:rsidTr="00163EC8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8FC9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Dvojezične jasli na Zilji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11ED" w14:textId="199C218E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           -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66E5" w14:textId="54F880DE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45.600,00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4911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6225BB14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C0C3" w14:textId="0E77090D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Revija Karavanke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A426" w14:textId="15BFFC56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1.950,00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F32" w14:textId="5C74B411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2.000,00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F64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7533A366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09B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Slomškov dom in varstvo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7B31" w14:textId="0140281E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101.400,00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DB52" w14:textId="042CCDD7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101.400,00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E6E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64359185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068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Izgradnja podstrešja  Slomškove hiše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F576" w14:textId="154FB535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35.500,00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AE59" w14:textId="7327366F" w:rsidR="00325AD9" w:rsidRPr="00910195" w:rsidRDefault="00325AD9" w:rsidP="00325AD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730" w14:textId="77777777" w:rsidR="00325AD9" w:rsidRPr="00910195" w:rsidRDefault="00325AD9" w:rsidP="00325AD9">
            <w:pPr>
              <w:spacing w:line="240" w:lineRule="auto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USZS</w:t>
            </w:r>
          </w:p>
        </w:tc>
      </w:tr>
      <w:tr w:rsidR="00163EC8" w:rsidRPr="00910195" w14:paraId="3DBEA3A7" w14:textId="77777777" w:rsidTr="00163E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749" w14:textId="77777777" w:rsidR="00325AD9" w:rsidRPr="00910195" w:rsidRDefault="00325AD9" w:rsidP="00325AD9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Skupaj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1E8" w14:textId="2DE76F79" w:rsidR="00325AD9" w:rsidRPr="00910195" w:rsidRDefault="00325AD9" w:rsidP="00325AD9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              196.471,00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2AD3" w14:textId="77777777" w:rsidR="00325AD9" w:rsidRPr="00910195" w:rsidRDefault="00325AD9" w:rsidP="00325AD9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              217.622,00 €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9673" w14:textId="77777777" w:rsidR="00325AD9" w:rsidRPr="00910195" w:rsidRDefault="00325AD9" w:rsidP="00325AD9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</w:tr>
    </w:tbl>
    <w:p w14:paraId="75D996BC" w14:textId="77777777" w:rsidR="008502FE" w:rsidRPr="00910195" w:rsidRDefault="008502FE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3DCCCF55" w14:textId="753AD0D5" w:rsidR="008121B6" w:rsidRPr="00910195" w:rsidRDefault="008121B6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0E7846F7" w14:textId="6254A950" w:rsidR="00D6170E" w:rsidRPr="00910195" w:rsidRDefault="00D6170E" w:rsidP="00C202F3">
      <w:pPr>
        <w:spacing w:after="160" w:line="276" w:lineRule="auto"/>
        <w:contextualSpacing/>
        <w:jc w:val="both"/>
        <w:rPr>
          <w:rFonts w:cs="Arial"/>
          <w:b/>
          <w:bCs/>
          <w:szCs w:val="20"/>
        </w:rPr>
      </w:pPr>
      <w:r w:rsidRPr="00910195">
        <w:rPr>
          <w:rFonts w:cs="Arial"/>
          <w:b/>
          <w:bCs/>
          <w:szCs w:val="20"/>
        </w:rPr>
        <w:t xml:space="preserve">Poslovanje družbe </w:t>
      </w:r>
      <w:proofErr w:type="spellStart"/>
      <w:r w:rsidRPr="00910195">
        <w:rPr>
          <w:rFonts w:cs="Arial"/>
          <w:b/>
          <w:bCs/>
          <w:szCs w:val="20"/>
        </w:rPr>
        <w:t>Student</w:t>
      </w:r>
      <w:r w:rsidR="00325AD9" w:rsidRPr="00910195">
        <w:rPr>
          <w:rFonts w:cs="Arial"/>
          <w:b/>
          <w:bCs/>
          <w:szCs w:val="20"/>
        </w:rPr>
        <w:t>en</w:t>
      </w:r>
      <w:r w:rsidRPr="00910195">
        <w:rPr>
          <w:rFonts w:cs="Arial"/>
          <w:b/>
          <w:bCs/>
          <w:szCs w:val="20"/>
        </w:rPr>
        <w:t>heim</w:t>
      </w:r>
      <w:proofErr w:type="spellEnd"/>
      <w:r w:rsidRPr="00910195">
        <w:rPr>
          <w:rFonts w:cs="Arial"/>
          <w:b/>
          <w:bCs/>
          <w:szCs w:val="20"/>
        </w:rPr>
        <w:t xml:space="preserve"> Korotan GMBH</w:t>
      </w:r>
    </w:p>
    <w:p w14:paraId="37472009" w14:textId="77777777" w:rsidR="00D6170E" w:rsidRPr="00910195" w:rsidRDefault="00D6170E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3EA4DCDA" w14:textId="0B3C0F26" w:rsidR="00D6170E" w:rsidRPr="00910195" w:rsidRDefault="00D6170E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Zaradi negativnega poslovnega izida in z namenom, da se ohrani dejavnost, za katero je bilo že takrat sklenjeno, da je strateškega pomena, je Republika Slovenija leta 2009</w:t>
      </w:r>
      <w:r w:rsidR="00E77CD6" w:rsidRPr="00910195">
        <w:rPr>
          <w:rFonts w:cs="Arial"/>
          <w:szCs w:val="20"/>
        </w:rPr>
        <w:t xml:space="preserve"> </w:t>
      </w:r>
      <w:r w:rsidRPr="00910195">
        <w:rPr>
          <w:rFonts w:cs="Arial"/>
          <w:szCs w:val="20"/>
        </w:rPr>
        <w:t>od Mohorjeve družbe</w:t>
      </w:r>
      <w:r w:rsidR="00CF2CB3" w:rsidRPr="00910195">
        <w:rPr>
          <w:rFonts w:cs="Arial"/>
          <w:szCs w:val="20"/>
        </w:rPr>
        <w:t xml:space="preserve"> v</w:t>
      </w:r>
      <w:r w:rsidR="00E77CD6" w:rsidRPr="00910195">
        <w:rPr>
          <w:rFonts w:cs="Arial"/>
          <w:szCs w:val="20"/>
        </w:rPr>
        <w:t xml:space="preserve"> </w:t>
      </w:r>
      <w:r w:rsidRPr="00910195">
        <w:rPr>
          <w:rFonts w:cs="Arial"/>
          <w:szCs w:val="20"/>
        </w:rPr>
        <w:t>Celovc</w:t>
      </w:r>
      <w:r w:rsidR="00CF2CB3" w:rsidRPr="00910195">
        <w:rPr>
          <w:rFonts w:cs="Arial"/>
          <w:szCs w:val="20"/>
        </w:rPr>
        <w:t>u odkupila stavbo študentskega doma za kupnino, ki je znašala</w:t>
      </w:r>
      <w:r w:rsidR="00E77CD6" w:rsidRPr="00910195">
        <w:rPr>
          <w:rFonts w:cs="Arial"/>
          <w:szCs w:val="20"/>
        </w:rPr>
        <w:t xml:space="preserve"> </w:t>
      </w:r>
      <w:r w:rsidRPr="00910195">
        <w:rPr>
          <w:rFonts w:cs="Arial"/>
          <w:szCs w:val="20"/>
        </w:rPr>
        <w:t xml:space="preserve">5 milijonov </w:t>
      </w:r>
      <w:r w:rsidR="004164C6" w:rsidRPr="00910195">
        <w:rPr>
          <w:rFonts w:cs="Arial"/>
          <w:szCs w:val="20"/>
        </w:rPr>
        <w:t>EUR</w:t>
      </w:r>
      <w:r w:rsidRPr="00910195">
        <w:rPr>
          <w:rFonts w:cs="Arial"/>
          <w:szCs w:val="20"/>
        </w:rPr>
        <w:t>. Po obdobju relativno pozitivnega</w:t>
      </w:r>
      <w:r w:rsidR="00D27EE7" w:rsidRPr="00910195">
        <w:rPr>
          <w:rFonts w:cs="Arial"/>
          <w:szCs w:val="20"/>
        </w:rPr>
        <w:t xml:space="preserve"> </w:t>
      </w:r>
      <w:r w:rsidRPr="00910195">
        <w:rPr>
          <w:rFonts w:cs="Arial"/>
          <w:szCs w:val="20"/>
        </w:rPr>
        <w:t xml:space="preserve"> poslovanja</w:t>
      </w:r>
      <w:r w:rsidR="00D27EE7" w:rsidRPr="00910195">
        <w:rPr>
          <w:rFonts w:cs="Arial"/>
          <w:szCs w:val="20"/>
        </w:rPr>
        <w:t xml:space="preserve"> (negativno poslovanje, vendar pozitiven denarni tok)</w:t>
      </w:r>
      <w:r w:rsidRPr="00910195">
        <w:rPr>
          <w:rFonts w:cs="Arial"/>
          <w:szCs w:val="20"/>
        </w:rPr>
        <w:t xml:space="preserve"> je Korotan spet zašel v finančne težave, ki so deloma po</w:t>
      </w:r>
      <w:r w:rsidR="00CF2CB3" w:rsidRPr="00910195">
        <w:rPr>
          <w:rFonts w:cs="Arial"/>
          <w:szCs w:val="20"/>
        </w:rPr>
        <w:t xml:space="preserve">sledica </w:t>
      </w:r>
      <w:r w:rsidRPr="00910195">
        <w:rPr>
          <w:rFonts w:cs="Arial"/>
          <w:szCs w:val="20"/>
        </w:rPr>
        <w:t xml:space="preserve"> upada prihodkov v obdobju pandemije koronavirusne bolezni. Poudarki iz izkaza poslovnega izida in bilance stanja v zadnjih šestih letih so predstavljeni v spodnji tabeli: </w:t>
      </w:r>
    </w:p>
    <w:p w14:paraId="55B95A08" w14:textId="77777777" w:rsidR="00D6170E" w:rsidRPr="00910195" w:rsidRDefault="00D6170E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1336"/>
        <w:gridCol w:w="1336"/>
        <w:gridCol w:w="1336"/>
        <w:gridCol w:w="1176"/>
        <w:gridCol w:w="1176"/>
        <w:gridCol w:w="1188"/>
      </w:tblGrid>
      <w:tr w:rsidR="00163EC8" w:rsidRPr="00910195" w14:paraId="5127F582" w14:textId="77777777" w:rsidTr="00970059">
        <w:trPr>
          <w:trHeight w:val="390"/>
        </w:trPr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FBFA5" w14:textId="2EA0D3EC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Podatki o poslovanju Korotan </w:t>
            </w:r>
            <w:proofErr w:type="spellStart"/>
            <w:r w:rsidRPr="00910195">
              <w:rPr>
                <w:rFonts w:cs="Arial"/>
                <w:szCs w:val="20"/>
                <w:lang w:eastAsia="sl-SI"/>
              </w:rPr>
              <w:t>Studen</w:t>
            </w:r>
            <w:r w:rsidR="00D27EE7" w:rsidRPr="00910195">
              <w:rPr>
                <w:rFonts w:cs="Arial"/>
                <w:szCs w:val="20"/>
                <w:lang w:eastAsia="sl-SI"/>
              </w:rPr>
              <w:t>ten</w:t>
            </w:r>
            <w:r w:rsidRPr="00910195">
              <w:rPr>
                <w:rFonts w:cs="Arial"/>
                <w:szCs w:val="20"/>
                <w:lang w:eastAsia="sl-SI"/>
              </w:rPr>
              <w:t>heim</w:t>
            </w:r>
            <w:proofErr w:type="spellEnd"/>
            <w:r w:rsidRPr="00910195">
              <w:rPr>
                <w:rFonts w:cs="Arial"/>
                <w:szCs w:val="20"/>
                <w:lang w:eastAsia="sl-SI"/>
              </w:rPr>
              <w:t>, vir: SDH</w:t>
            </w:r>
            <w:r w:rsidR="00BE19A1" w:rsidRPr="00910195">
              <w:rPr>
                <w:rFonts w:cs="Arial"/>
                <w:szCs w:val="20"/>
                <w:lang w:eastAsia="sl-SI"/>
              </w:rPr>
              <w:t>, v EUR</w:t>
            </w:r>
          </w:p>
        </w:tc>
      </w:tr>
      <w:tr w:rsidR="00163EC8" w:rsidRPr="00910195" w14:paraId="1934EE18" w14:textId="77777777" w:rsidTr="0097005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A88" w14:textId="77777777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FC4" w14:textId="77777777" w:rsidR="00D6170E" w:rsidRPr="00910195" w:rsidRDefault="00D6170E" w:rsidP="00C202F3">
            <w:pPr>
              <w:spacing w:line="276" w:lineRule="auto"/>
              <w:jc w:val="right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A0F" w14:textId="77777777" w:rsidR="00D6170E" w:rsidRPr="00910195" w:rsidRDefault="00D6170E" w:rsidP="00C202F3">
            <w:pPr>
              <w:spacing w:line="276" w:lineRule="auto"/>
              <w:jc w:val="right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2B6" w14:textId="77777777" w:rsidR="00D6170E" w:rsidRPr="00910195" w:rsidRDefault="00D6170E" w:rsidP="00C202F3">
            <w:pPr>
              <w:spacing w:line="276" w:lineRule="auto"/>
              <w:jc w:val="right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2019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AC1" w14:textId="77777777" w:rsidR="00D6170E" w:rsidRPr="00910195" w:rsidRDefault="00D6170E" w:rsidP="00C202F3">
            <w:pPr>
              <w:spacing w:line="276" w:lineRule="auto"/>
              <w:jc w:val="right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F26" w14:textId="77777777" w:rsidR="00D6170E" w:rsidRPr="00910195" w:rsidRDefault="00D6170E" w:rsidP="00C202F3">
            <w:pPr>
              <w:spacing w:line="276" w:lineRule="auto"/>
              <w:jc w:val="right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F1F" w14:textId="1018A43E" w:rsidR="00D6170E" w:rsidRPr="00910195" w:rsidRDefault="00DA3FC2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ocena </w:t>
            </w:r>
            <w:r w:rsidR="00D6170E" w:rsidRPr="00910195">
              <w:rPr>
                <w:rFonts w:cs="Arial"/>
                <w:szCs w:val="20"/>
                <w:lang w:eastAsia="sl-SI"/>
              </w:rPr>
              <w:t xml:space="preserve">2022 </w:t>
            </w:r>
          </w:p>
        </w:tc>
      </w:tr>
      <w:tr w:rsidR="00163EC8" w:rsidRPr="00910195" w14:paraId="622C866D" w14:textId="77777777" w:rsidTr="0097005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C6D" w14:textId="77777777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Čisti prihodki od prodaje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3CB" w14:textId="5E8E012C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   639.871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68D" w14:textId="279D220F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   719.093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6F6" w14:textId="2490746A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   808.320</w:t>
            </w:r>
            <w:bookmarkStart w:id="2" w:name="_Hlk120731312"/>
            <w:r w:rsidRPr="00910195">
              <w:rPr>
                <w:rFonts w:cs="Arial"/>
                <w:szCs w:val="20"/>
                <w:lang w:eastAsia="sl-SI"/>
              </w:rPr>
              <w:t xml:space="preserve"> </w:t>
            </w:r>
            <w:bookmarkEnd w:id="2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01C" w14:textId="67927E73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   352.693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580" w14:textId="7A09F563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   440.612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33C" w14:textId="4E50415D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   </w:t>
            </w:r>
            <w:r w:rsidR="00DA3FC2" w:rsidRPr="00910195">
              <w:rPr>
                <w:rFonts w:cs="Arial"/>
                <w:szCs w:val="20"/>
                <w:lang w:eastAsia="sl-SI"/>
              </w:rPr>
              <w:t>614.938</w:t>
            </w:r>
          </w:p>
        </w:tc>
      </w:tr>
      <w:tr w:rsidR="00163EC8" w:rsidRPr="00910195" w14:paraId="60484BE9" w14:textId="77777777" w:rsidTr="0097005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76F" w14:textId="77777777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Čisti poslovni izid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67C" w14:textId="0E35EC78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-    207.000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1DF" w14:textId="45BD7B41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-    192.329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526" w14:textId="112E4748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-    159.213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42D" w14:textId="37714064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-    327.680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63B" w14:textId="0EC00EC1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-    190.876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DC8" w14:textId="7B451DD6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- </w:t>
            </w:r>
            <w:r w:rsidR="00DA3FC2" w:rsidRPr="00910195">
              <w:rPr>
                <w:rFonts w:cs="Arial"/>
                <w:szCs w:val="20"/>
                <w:lang w:eastAsia="sl-SI"/>
              </w:rPr>
              <w:t>162.254</w:t>
            </w:r>
          </w:p>
        </w:tc>
      </w:tr>
      <w:tr w:rsidR="00163EC8" w:rsidRPr="00910195" w14:paraId="70B8118C" w14:textId="77777777" w:rsidTr="0097005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3B5" w14:textId="77777777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>Celotna sredstva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D54" w14:textId="342D3E84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4.224.691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2E7" w14:textId="46C42B17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4.033.141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DA2" w14:textId="6EB5E2BA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3.863.182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11D" w14:textId="5887638F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3.667.353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765" w14:textId="5D035C89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3.401.268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9B6" w14:textId="53AD87C6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3.2</w:t>
            </w:r>
            <w:r w:rsidR="00DA3FC2" w:rsidRPr="00910195">
              <w:rPr>
                <w:rFonts w:cs="Arial"/>
                <w:szCs w:val="20"/>
                <w:lang w:eastAsia="sl-SI"/>
              </w:rPr>
              <w:t>47.334</w:t>
            </w:r>
            <w:r w:rsidRPr="00910195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D6170E" w:rsidRPr="00910195" w14:paraId="3AF62C3B" w14:textId="77777777" w:rsidTr="0097005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E2B" w14:textId="77777777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Kapital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0A2" w14:textId="10A43212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3.830.962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17BE" w14:textId="0621A60C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3.638.633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30B" w14:textId="53EBD51A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3.479.420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743" w14:textId="195B2FDF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3.151.740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A88" w14:textId="5A48474A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2.960.864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CA3" w14:textId="792469C6" w:rsidR="00D6170E" w:rsidRPr="00910195" w:rsidRDefault="00D6170E" w:rsidP="00C202F3">
            <w:pPr>
              <w:spacing w:line="276" w:lineRule="auto"/>
              <w:rPr>
                <w:rFonts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  <w:lang w:eastAsia="sl-SI"/>
              </w:rPr>
              <w:t xml:space="preserve">  2.</w:t>
            </w:r>
            <w:r w:rsidR="00980967" w:rsidRPr="00910195">
              <w:rPr>
                <w:rFonts w:cs="Arial"/>
                <w:szCs w:val="20"/>
                <w:lang w:eastAsia="sl-SI"/>
              </w:rPr>
              <w:t>784.420</w:t>
            </w:r>
            <w:r w:rsidRPr="00910195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</w:tbl>
    <w:p w14:paraId="110BA662" w14:textId="77777777" w:rsidR="00D6170E" w:rsidRPr="00910195" w:rsidRDefault="00D6170E" w:rsidP="00C202F3">
      <w:pPr>
        <w:spacing w:after="160" w:line="276" w:lineRule="auto"/>
        <w:contextualSpacing/>
        <w:rPr>
          <w:rFonts w:cs="Arial"/>
          <w:szCs w:val="20"/>
        </w:rPr>
      </w:pPr>
    </w:p>
    <w:p w14:paraId="06FAB401" w14:textId="5A9EF9E9" w:rsidR="00D6170E" w:rsidRPr="00910195" w:rsidRDefault="006846AA" w:rsidP="00C202F3">
      <w:pPr>
        <w:spacing w:line="276" w:lineRule="auto"/>
        <w:jc w:val="both"/>
        <w:rPr>
          <w:rFonts w:cs="Arial"/>
          <w:i/>
          <w:iCs/>
          <w:szCs w:val="20"/>
        </w:rPr>
      </w:pPr>
      <w:r w:rsidRPr="00910195">
        <w:rPr>
          <w:rFonts w:cs="Arial"/>
          <w:szCs w:val="20"/>
        </w:rPr>
        <w:t>Če izključimo obdobje pandemije, je družba ob visokih stroških amortizacije ustvarjala negativni poslovni izid,  ohranjala</w:t>
      </w:r>
      <w:r w:rsidR="00CF2CB3" w:rsidRPr="00910195">
        <w:rPr>
          <w:rFonts w:cs="Arial"/>
          <w:szCs w:val="20"/>
        </w:rPr>
        <w:t xml:space="preserve"> pa</w:t>
      </w:r>
      <w:r w:rsidRPr="00910195">
        <w:rPr>
          <w:rFonts w:cs="Arial"/>
          <w:szCs w:val="20"/>
        </w:rPr>
        <w:t xml:space="preserve"> pozitivni denarni tok. </w:t>
      </w:r>
      <w:r w:rsidR="007E5AE3" w:rsidRPr="00910195">
        <w:rPr>
          <w:rFonts w:cs="Arial"/>
          <w:szCs w:val="20"/>
        </w:rPr>
        <w:t>Ocenjeni čisti prihodki od prodaje</w:t>
      </w:r>
      <w:r w:rsidR="00D6170E" w:rsidRPr="00910195">
        <w:rPr>
          <w:rFonts w:cs="Arial"/>
          <w:szCs w:val="20"/>
        </w:rPr>
        <w:t xml:space="preserve"> </w:t>
      </w:r>
      <w:r w:rsidR="007E5AE3" w:rsidRPr="00910195">
        <w:rPr>
          <w:rFonts w:cs="Arial"/>
          <w:szCs w:val="20"/>
        </w:rPr>
        <w:t xml:space="preserve">so bili </w:t>
      </w:r>
      <w:r w:rsidR="00D6170E" w:rsidRPr="00910195">
        <w:rPr>
          <w:rFonts w:cs="Arial"/>
          <w:szCs w:val="20"/>
        </w:rPr>
        <w:t xml:space="preserve">v letu 2022 </w:t>
      </w:r>
      <w:r w:rsidR="007E5AE3" w:rsidRPr="00910195">
        <w:rPr>
          <w:rFonts w:cs="Arial"/>
          <w:szCs w:val="20"/>
        </w:rPr>
        <w:t>na ravni načrtovanih</w:t>
      </w:r>
      <w:r w:rsidR="00A51089" w:rsidRPr="00910195">
        <w:rPr>
          <w:rFonts w:cs="Arial"/>
          <w:szCs w:val="20"/>
        </w:rPr>
        <w:t xml:space="preserve"> (</w:t>
      </w:r>
      <w:r w:rsidR="00A51089" w:rsidRPr="00910195">
        <w:rPr>
          <w:rFonts w:eastAsia="Arial Unicode MS" w:cs="Arial"/>
          <w:szCs w:val="20"/>
        </w:rPr>
        <w:t xml:space="preserve">ocenjeni prihodki iz naslova oddaje študentskih sob so bili v letu 2022 za 7 % nižji od načrtovanih, v povprečju </w:t>
      </w:r>
      <w:r w:rsidR="00A51089" w:rsidRPr="00910195">
        <w:rPr>
          <w:rFonts w:cs="Arial"/>
          <w:szCs w:val="20"/>
        </w:rPr>
        <w:t xml:space="preserve">je bilo v Korotanu v letu 2022 37 študentov, v preteklih letih pa med 41 in 43; </w:t>
      </w:r>
      <w:r w:rsidR="00CF2CB3" w:rsidRPr="00910195">
        <w:rPr>
          <w:rFonts w:eastAsia="Arial Unicode MS" w:cs="Arial"/>
          <w:szCs w:val="20"/>
        </w:rPr>
        <w:lastRenderedPageBreak/>
        <w:t>o</w:t>
      </w:r>
      <w:r w:rsidR="00A51089" w:rsidRPr="00910195">
        <w:rPr>
          <w:rFonts w:eastAsia="Arial Unicode MS" w:cs="Arial"/>
          <w:szCs w:val="20"/>
        </w:rPr>
        <w:t>cenjeni prihodki iz naslova hotelske dejavnosti v letu 2022 so za 4,4 % presegli načrtovane prihodke leta 2022)</w:t>
      </w:r>
      <w:r w:rsidR="00A51089" w:rsidRPr="00910195">
        <w:rPr>
          <w:rFonts w:cs="Arial"/>
          <w:szCs w:val="20"/>
        </w:rPr>
        <w:t xml:space="preserve">. </w:t>
      </w:r>
      <w:r w:rsidR="007E5AE3" w:rsidRPr="00910195">
        <w:rPr>
          <w:rFonts w:cs="Arial"/>
          <w:szCs w:val="20"/>
        </w:rPr>
        <w:t xml:space="preserve"> </w:t>
      </w:r>
      <w:r w:rsidR="00A51089" w:rsidRPr="00910195">
        <w:rPr>
          <w:rFonts w:eastAsia="Arial Unicode MS" w:cs="Arial"/>
          <w:szCs w:val="20"/>
        </w:rPr>
        <w:t xml:space="preserve">Ocenjen </w:t>
      </w:r>
      <w:r w:rsidR="00A51089" w:rsidRPr="00910195">
        <w:rPr>
          <w:rFonts w:eastAsia="Arial" w:cs="Arial"/>
          <w:szCs w:val="20"/>
        </w:rPr>
        <w:t xml:space="preserve">izid iz poslovanja pred amortizacijo (EBITDA) </w:t>
      </w:r>
      <w:r w:rsidR="00A51089" w:rsidRPr="00910195">
        <w:rPr>
          <w:rFonts w:eastAsia="Arial Unicode MS" w:cs="Arial"/>
          <w:szCs w:val="20"/>
        </w:rPr>
        <w:t>v letu 2022 je zaradi odloga izvedbe del, ki zagotavljajo tehnično brezhibnost stavbe, pozitiven in znaša 45 tisoč EUR.</w:t>
      </w:r>
      <w:r w:rsidR="00393E57" w:rsidRPr="00910195">
        <w:rPr>
          <w:rFonts w:cs="Arial"/>
          <w:szCs w:val="20"/>
        </w:rPr>
        <w:t xml:space="preserve"> A</w:t>
      </w:r>
      <w:r w:rsidR="00D6170E" w:rsidRPr="00910195">
        <w:rPr>
          <w:rFonts w:cs="Arial"/>
          <w:szCs w:val="20"/>
        </w:rPr>
        <w:t xml:space="preserve">kumulirana </w:t>
      </w:r>
      <w:r w:rsidR="006435C6" w:rsidRPr="00910195">
        <w:rPr>
          <w:rFonts w:cs="Arial"/>
          <w:szCs w:val="20"/>
        </w:rPr>
        <w:t xml:space="preserve">ocenjena </w:t>
      </w:r>
      <w:r w:rsidR="00D6170E" w:rsidRPr="00910195">
        <w:rPr>
          <w:rFonts w:cs="Arial"/>
          <w:szCs w:val="20"/>
        </w:rPr>
        <w:t xml:space="preserve">izguba </w:t>
      </w:r>
      <w:r w:rsidR="006435C6" w:rsidRPr="00910195">
        <w:rPr>
          <w:rFonts w:cs="Arial"/>
          <w:szCs w:val="20"/>
        </w:rPr>
        <w:t>presega</w:t>
      </w:r>
      <w:r w:rsidR="00D6170E" w:rsidRPr="00910195">
        <w:rPr>
          <w:rFonts w:cs="Arial"/>
          <w:szCs w:val="20"/>
        </w:rPr>
        <w:t xml:space="preserve"> polovi</w:t>
      </w:r>
      <w:r w:rsidR="006435C6" w:rsidRPr="00910195">
        <w:rPr>
          <w:rFonts w:cs="Arial"/>
          <w:szCs w:val="20"/>
        </w:rPr>
        <w:t>co osnovnega</w:t>
      </w:r>
      <w:r w:rsidR="00D6170E" w:rsidRPr="00910195">
        <w:rPr>
          <w:rFonts w:cs="Arial"/>
          <w:szCs w:val="20"/>
        </w:rPr>
        <w:t xml:space="preserve"> kapitala, kar vodi v kapitalsko neustreznost in insolventnost družbe. </w:t>
      </w:r>
    </w:p>
    <w:p w14:paraId="5AD838E4" w14:textId="77777777" w:rsidR="00D6170E" w:rsidRPr="00910195" w:rsidRDefault="00D6170E" w:rsidP="00C202F3">
      <w:pPr>
        <w:spacing w:after="160" w:line="276" w:lineRule="auto"/>
        <w:contextualSpacing/>
        <w:rPr>
          <w:rFonts w:cs="Arial"/>
          <w:szCs w:val="20"/>
        </w:rPr>
      </w:pPr>
    </w:p>
    <w:p w14:paraId="340B7B50" w14:textId="3009D873" w:rsidR="00D6170E" w:rsidRPr="00910195" w:rsidRDefault="00D6170E" w:rsidP="00C202F3">
      <w:pPr>
        <w:spacing w:after="160" w:line="276" w:lineRule="auto"/>
        <w:contextualSpacing/>
        <w:rPr>
          <w:rFonts w:cs="Arial"/>
          <w:b/>
          <w:bCs/>
          <w:szCs w:val="20"/>
        </w:rPr>
      </w:pPr>
      <w:r w:rsidRPr="00910195">
        <w:rPr>
          <w:rFonts w:cs="Arial"/>
          <w:b/>
          <w:bCs/>
          <w:szCs w:val="20"/>
        </w:rPr>
        <w:t>Dolgoročna strategija</w:t>
      </w:r>
    </w:p>
    <w:p w14:paraId="04C18D65" w14:textId="77777777" w:rsidR="00D6170E" w:rsidRPr="00910195" w:rsidRDefault="00D6170E" w:rsidP="00C202F3">
      <w:pPr>
        <w:spacing w:after="160" w:line="276" w:lineRule="auto"/>
        <w:contextualSpacing/>
        <w:rPr>
          <w:rFonts w:cs="Arial"/>
          <w:szCs w:val="20"/>
        </w:rPr>
      </w:pPr>
    </w:p>
    <w:p w14:paraId="09C1E42C" w14:textId="2EFA7B4C" w:rsidR="00A468AA" w:rsidRPr="00910195" w:rsidRDefault="006846AA" w:rsidP="00C202F3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SDH je kot upravljalec naročil izdelavo d</w:t>
      </w:r>
      <w:r w:rsidR="00D6170E" w:rsidRPr="00910195">
        <w:rPr>
          <w:rFonts w:cs="Arial"/>
          <w:szCs w:val="20"/>
        </w:rPr>
        <w:t>olgoročn</w:t>
      </w:r>
      <w:r w:rsidRPr="00910195">
        <w:rPr>
          <w:rFonts w:cs="Arial"/>
          <w:szCs w:val="20"/>
        </w:rPr>
        <w:t>e</w:t>
      </w:r>
      <w:r w:rsidR="00D6170E" w:rsidRPr="00910195">
        <w:rPr>
          <w:rFonts w:cs="Arial"/>
          <w:szCs w:val="20"/>
        </w:rPr>
        <w:t xml:space="preserve"> strategij</w:t>
      </w:r>
      <w:r w:rsidRPr="00910195">
        <w:rPr>
          <w:rFonts w:cs="Arial"/>
          <w:szCs w:val="20"/>
        </w:rPr>
        <w:t>e</w:t>
      </w:r>
      <w:r w:rsidR="00D6170E" w:rsidRPr="00910195">
        <w:rPr>
          <w:rFonts w:cs="Arial"/>
          <w:szCs w:val="20"/>
        </w:rPr>
        <w:t xml:space="preserve"> družbe</w:t>
      </w:r>
      <w:r w:rsidRPr="00910195">
        <w:rPr>
          <w:rFonts w:cs="Arial"/>
          <w:szCs w:val="20"/>
        </w:rPr>
        <w:t xml:space="preserve"> (Long Term </w:t>
      </w:r>
      <w:proofErr w:type="spellStart"/>
      <w:r w:rsidRPr="00910195">
        <w:rPr>
          <w:rFonts w:cs="Arial"/>
          <w:szCs w:val="20"/>
        </w:rPr>
        <w:t>Financially</w:t>
      </w:r>
      <w:proofErr w:type="spellEnd"/>
      <w:r w:rsidRPr="00910195">
        <w:rPr>
          <w:rFonts w:cs="Arial"/>
          <w:szCs w:val="20"/>
        </w:rPr>
        <w:t xml:space="preserve"> </w:t>
      </w:r>
      <w:proofErr w:type="spellStart"/>
      <w:r w:rsidRPr="00910195">
        <w:rPr>
          <w:rFonts w:cs="Arial"/>
          <w:szCs w:val="20"/>
        </w:rPr>
        <w:t>Sustainable</w:t>
      </w:r>
      <w:proofErr w:type="spellEnd"/>
      <w:r w:rsidRPr="00910195">
        <w:rPr>
          <w:rFonts w:cs="Arial"/>
          <w:szCs w:val="20"/>
        </w:rPr>
        <w:t xml:space="preserve"> </w:t>
      </w:r>
      <w:proofErr w:type="spellStart"/>
      <w:r w:rsidRPr="00910195">
        <w:rPr>
          <w:rFonts w:cs="Arial"/>
          <w:szCs w:val="20"/>
        </w:rPr>
        <w:t>Strategy</w:t>
      </w:r>
      <w:proofErr w:type="spellEnd"/>
      <w:r w:rsidRPr="00910195">
        <w:rPr>
          <w:rFonts w:cs="Arial"/>
          <w:szCs w:val="20"/>
        </w:rPr>
        <w:t xml:space="preserve"> </w:t>
      </w:r>
      <w:proofErr w:type="spellStart"/>
      <w:r w:rsidRPr="00910195">
        <w:rPr>
          <w:rFonts w:cs="Arial"/>
          <w:szCs w:val="20"/>
        </w:rPr>
        <w:t>for</w:t>
      </w:r>
      <w:proofErr w:type="spellEnd"/>
      <w:r w:rsidRPr="00910195">
        <w:rPr>
          <w:rFonts w:cs="Arial"/>
          <w:szCs w:val="20"/>
        </w:rPr>
        <w:t xml:space="preserve"> </w:t>
      </w:r>
      <w:proofErr w:type="spellStart"/>
      <w:r w:rsidR="00303729" w:rsidRPr="00910195">
        <w:rPr>
          <w:rFonts w:cs="Arial"/>
          <w:szCs w:val="20"/>
        </w:rPr>
        <w:t>Studentenheim</w:t>
      </w:r>
      <w:proofErr w:type="spellEnd"/>
      <w:r w:rsidRPr="00910195">
        <w:rPr>
          <w:rFonts w:cs="Arial"/>
          <w:szCs w:val="20"/>
        </w:rPr>
        <w:t xml:space="preserve"> Korotan </w:t>
      </w:r>
      <w:proofErr w:type="spellStart"/>
      <w:r w:rsidRPr="00910195">
        <w:rPr>
          <w:rFonts w:cs="Arial"/>
          <w:szCs w:val="20"/>
        </w:rPr>
        <w:t>GmbH</w:t>
      </w:r>
      <w:proofErr w:type="spellEnd"/>
      <w:r w:rsidRPr="00910195">
        <w:rPr>
          <w:rFonts w:cs="Arial"/>
          <w:szCs w:val="20"/>
        </w:rPr>
        <w:t>,</w:t>
      </w:r>
      <w:r w:rsidR="008A7193" w:rsidRPr="00910195">
        <w:rPr>
          <w:rFonts w:cs="Arial"/>
          <w:szCs w:val="20"/>
        </w:rPr>
        <w:t xml:space="preserve"> avtor</w:t>
      </w:r>
      <w:r w:rsidRPr="00910195">
        <w:rPr>
          <w:rFonts w:cs="Arial"/>
          <w:szCs w:val="20"/>
        </w:rPr>
        <w:t xml:space="preserve"> </w:t>
      </w:r>
      <w:proofErr w:type="spellStart"/>
      <w:r w:rsidRPr="00910195">
        <w:rPr>
          <w:rFonts w:cs="Arial"/>
          <w:szCs w:val="20"/>
        </w:rPr>
        <w:t>BlueRock</w:t>
      </w:r>
      <w:proofErr w:type="spellEnd"/>
      <w:r w:rsidRPr="00910195">
        <w:rPr>
          <w:rFonts w:cs="Arial"/>
          <w:szCs w:val="20"/>
        </w:rPr>
        <w:t xml:space="preserve"> </w:t>
      </w:r>
      <w:proofErr w:type="spellStart"/>
      <w:r w:rsidRPr="00910195">
        <w:rPr>
          <w:rFonts w:cs="Arial"/>
          <w:szCs w:val="20"/>
        </w:rPr>
        <w:t>Consulting</w:t>
      </w:r>
      <w:proofErr w:type="spellEnd"/>
      <w:r w:rsidRPr="00910195">
        <w:rPr>
          <w:rFonts w:cs="Arial"/>
          <w:szCs w:val="20"/>
        </w:rPr>
        <w:t>, 20. 5. 2021)</w:t>
      </w:r>
      <w:r w:rsidR="004164C6" w:rsidRPr="00910195">
        <w:rPr>
          <w:rFonts w:cs="Arial"/>
          <w:szCs w:val="20"/>
        </w:rPr>
        <w:t>, ki</w:t>
      </w:r>
      <w:r w:rsidRPr="00910195">
        <w:rPr>
          <w:rFonts w:cs="Arial"/>
          <w:szCs w:val="20"/>
        </w:rPr>
        <w:t xml:space="preserve"> predvideva tri scenarije. Ekonomsko optimal</w:t>
      </w:r>
      <w:r w:rsidR="00F711CA" w:rsidRPr="00910195">
        <w:rPr>
          <w:rFonts w:cs="Arial"/>
          <w:szCs w:val="20"/>
        </w:rPr>
        <w:t>ni</w:t>
      </w:r>
      <w:r w:rsidRPr="00910195">
        <w:rPr>
          <w:rFonts w:cs="Arial"/>
          <w:szCs w:val="20"/>
        </w:rPr>
        <w:t xml:space="preserve"> scenarij bi bil izstop iz družbe, vendar ta scenarij ne ustreza dolgoročni viziji lastnika, </w:t>
      </w:r>
      <w:r w:rsidR="00D6170E" w:rsidRPr="00910195">
        <w:rPr>
          <w:rFonts w:cs="Arial"/>
          <w:szCs w:val="20"/>
        </w:rPr>
        <w:t xml:space="preserve">ki </w:t>
      </w:r>
      <w:r w:rsidR="008121B6" w:rsidRPr="00910195">
        <w:rPr>
          <w:rFonts w:cs="Arial"/>
          <w:szCs w:val="20"/>
        </w:rPr>
        <w:t>v Korotanu vidi strateški interes Republike Slovenije. Vlada R</w:t>
      </w:r>
      <w:r w:rsidR="00B846FC" w:rsidRPr="00910195">
        <w:rPr>
          <w:rFonts w:cs="Arial"/>
          <w:szCs w:val="20"/>
        </w:rPr>
        <w:t xml:space="preserve">epublike </w:t>
      </w:r>
      <w:r w:rsidR="008121B6" w:rsidRPr="00910195">
        <w:rPr>
          <w:rFonts w:cs="Arial"/>
          <w:szCs w:val="20"/>
        </w:rPr>
        <w:t>S</w:t>
      </w:r>
      <w:r w:rsidR="00B846FC" w:rsidRPr="00910195">
        <w:rPr>
          <w:rFonts w:cs="Arial"/>
          <w:szCs w:val="20"/>
        </w:rPr>
        <w:t>lovenije</w:t>
      </w:r>
      <w:r w:rsidR="008121B6" w:rsidRPr="00910195">
        <w:rPr>
          <w:rFonts w:cs="Arial"/>
          <w:szCs w:val="20"/>
        </w:rPr>
        <w:t xml:space="preserve"> je ta strateški interes potrdila s sklepom</w:t>
      </w:r>
      <w:r w:rsidR="00E77CD6" w:rsidRPr="00910195">
        <w:rPr>
          <w:rFonts w:cs="Arial"/>
          <w:szCs w:val="20"/>
        </w:rPr>
        <w:t xml:space="preserve"> </w:t>
      </w:r>
      <w:r w:rsidR="00D6170E" w:rsidRPr="00910195">
        <w:rPr>
          <w:rFonts w:cs="Arial"/>
          <w:szCs w:val="20"/>
        </w:rPr>
        <w:t>6000-2/2022/4 z dne 16. 2. 2022</w:t>
      </w:r>
      <w:r w:rsidR="00E77CD6" w:rsidRPr="00910195">
        <w:rPr>
          <w:rFonts w:cs="Arial"/>
          <w:szCs w:val="20"/>
        </w:rPr>
        <w:t>, s katerim je</w:t>
      </w:r>
      <w:r w:rsidR="008121B6" w:rsidRPr="00910195">
        <w:rPr>
          <w:rFonts w:cs="Arial"/>
          <w:szCs w:val="20"/>
        </w:rPr>
        <w:t xml:space="preserve"> SDH</w:t>
      </w:r>
      <w:r w:rsidR="00E77CD6" w:rsidRPr="00910195">
        <w:rPr>
          <w:rFonts w:cs="Arial"/>
          <w:szCs w:val="20"/>
        </w:rPr>
        <w:t>-ju</w:t>
      </w:r>
      <w:r w:rsidR="008121B6" w:rsidRPr="00910195">
        <w:rPr>
          <w:rFonts w:cs="Arial"/>
          <w:szCs w:val="20"/>
        </w:rPr>
        <w:t xml:space="preserve"> naročila revizijo dolgoročne strategije, ki bi vključevala izvajanje dejavnosti slovenskega vrtca v stavbi. Po preučitvi revidirane strategije je Medresorska delovna skupina presodila, da bi bila selitev dvojezičnega vrtca v stavbo negospodarna</w:t>
      </w:r>
      <w:r w:rsidR="00E77CD6" w:rsidRPr="00910195">
        <w:rPr>
          <w:rFonts w:cs="Arial"/>
          <w:szCs w:val="20"/>
        </w:rPr>
        <w:t xml:space="preserve"> in </w:t>
      </w:r>
      <w:r w:rsidR="008121B6" w:rsidRPr="00910195">
        <w:rPr>
          <w:rFonts w:cs="Arial"/>
          <w:szCs w:val="20"/>
        </w:rPr>
        <w:t>da je dejavnost vrtca</w:t>
      </w:r>
      <w:r w:rsidR="00E77CD6" w:rsidRPr="00910195">
        <w:rPr>
          <w:rFonts w:cs="Arial"/>
          <w:szCs w:val="20"/>
        </w:rPr>
        <w:t xml:space="preserve"> težko združljiva </w:t>
      </w:r>
      <w:r w:rsidR="008121B6" w:rsidRPr="00910195">
        <w:rPr>
          <w:rFonts w:cs="Arial"/>
          <w:szCs w:val="20"/>
        </w:rPr>
        <w:t xml:space="preserve">z obstoječimi dejavnostmi v stavbi. </w:t>
      </w:r>
      <w:r w:rsidR="008A7193" w:rsidRPr="00910195">
        <w:rPr>
          <w:rFonts w:cs="Arial"/>
          <w:szCs w:val="20"/>
        </w:rPr>
        <w:t>Zato je p</w:t>
      </w:r>
      <w:r w:rsidR="00A468AA" w:rsidRPr="00910195">
        <w:rPr>
          <w:rFonts w:cs="Arial"/>
          <w:szCs w:val="20"/>
        </w:rPr>
        <w:t>revladalo priporočilo, naj se postopki za zagotovitev dolgoročno stabilnega poslovanja družbe Korotan izvedejo po scenariju B (</w:t>
      </w:r>
      <w:proofErr w:type="spellStart"/>
      <w:r w:rsidR="00A468AA" w:rsidRPr="00910195">
        <w:rPr>
          <w:rFonts w:cs="Arial"/>
          <w:szCs w:val="20"/>
        </w:rPr>
        <w:t>Build</w:t>
      </w:r>
      <w:proofErr w:type="spellEnd"/>
      <w:r w:rsidR="00A468AA" w:rsidRPr="00910195">
        <w:rPr>
          <w:rFonts w:cs="Arial"/>
          <w:szCs w:val="20"/>
        </w:rPr>
        <w:t xml:space="preserve"> – graditi)</w:t>
      </w:r>
      <w:r w:rsidR="00F14E09" w:rsidRPr="00910195">
        <w:rPr>
          <w:rFonts w:cs="Arial"/>
          <w:szCs w:val="20"/>
        </w:rPr>
        <w:t xml:space="preserve"> prvotne strategije z dne 20. 5. 2021</w:t>
      </w:r>
      <w:r w:rsidR="00A468AA" w:rsidRPr="00910195">
        <w:rPr>
          <w:rFonts w:cs="Arial"/>
          <w:szCs w:val="20"/>
        </w:rPr>
        <w:t xml:space="preserve">, ki predvideva finančni vložek lastnika v višini 1,6 milijona </w:t>
      </w:r>
      <w:r w:rsidR="00463187" w:rsidRPr="00910195">
        <w:rPr>
          <w:rFonts w:cs="Arial"/>
          <w:szCs w:val="20"/>
        </w:rPr>
        <w:t>EUR</w:t>
      </w:r>
      <w:r w:rsidR="00AA61FD" w:rsidRPr="00910195">
        <w:rPr>
          <w:rFonts w:cs="Arial"/>
          <w:szCs w:val="20"/>
        </w:rPr>
        <w:t xml:space="preserve"> (stalne cene</w:t>
      </w:r>
      <w:r w:rsidR="00305F1D" w:rsidRPr="00910195">
        <w:rPr>
          <w:rFonts w:cs="Arial"/>
          <w:szCs w:val="20"/>
        </w:rPr>
        <w:t xml:space="preserve"> iz leta 2021</w:t>
      </w:r>
      <w:r w:rsidR="00732C49" w:rsidRPr="00910195">
        <w:rPr>
          <w:rFonts w:cs="Arial"/>
          <w:szCs w:val="20"/>
        </w:rPr>
        <w:t>, dokapitalizacija v letu 2021</w:t>
      </w:r>
      <w:r w:rsidR="00AA61FD" w:rsidRPr="00910195">
        <w:rPr>
          <w:rFonts w:cs="Arial"/>
          <w:szCs w:val="20"/>
        </w:rPr>
        <w:t>)</w:t>
      </w:r>
      <w:r w:rsidR="007533BB" w:rsidRPr="00910195">
        <w:rPr>
          <w:rFonts w:cs="Arial"/>
          <w:szCs w:val="20"/>
        </w:rPr>
        <w:t>.</w:t>
      </w:r>
      <w:r w:rsidR="00D97E68" w:rsidRPr="00910195">
        <w:rPr>
          <w:rStyle w:val="Sprotnaopomba-sklic"/>
          <w:rFonts w:cs="Arial"/>
          <w:szCs w:val="20"/>
        </w:rPr>
        <w:footnoteReference w:id="1"/>
      </w:r>
      <w:r w:rsidR="007533BB" w:rsidRPr="00910195">
        <w:rPr>
          <w:rFonts w:cs="Arial"/>
          <w:szCs w:val="20"/>
        </w:rPr>
        <w:t xml:space="preserve"> S tem bi bila družbi sicer zagotovljena dolgoročna finančna vzdržnost, vendar pa zaradi omejitev, ki izvirajo iz nezmožnosti doseganja ekonomije obsega in specifičnih lastnosti nepremičnine, </w:t>
      </w:r>
      <w:r w:rsidR="004164C6" w:rsidRPr="00910195">
        <w:rPr>
          <w:rFonts w:cs="Arial"/>
          <w:szCs w:val="20"/>
        </w:rPr>
        <w:t xml:space="preserve">družba </w:t>
      </w:r>
      <w:r w:rsidR="007533BB" w:rsidRPr="00910195">
        <w:rPr>
          <w:rFonts w:cs="Arial"/>
          <w:szCs w:val="20"/>
        </w:rPr>
        <w:t xml:space="preserve">najverjetneje ne bo zmogla ustvarjati večjih donosov oziroma stopenj dobičkonosnosti. </w:t>
      </w:r>
    </w:p>
    <w:p w14:paraId="3BBE21EA" w14:textId="77777777" w:rsidR="00A468AA" w:rsidRPr="00910195" w:rsidRDefault="00A468AA" w:rsidP="00C202F3">
      <w:pPr>
        <w:spacing w:after="160" w:line="276" w:lineRule="auto"/>
        <w:contextualSpacing/>
        <w:jc w:val="both"/>
        <w:rPr>
          <w:rFonts w:eastAsia="Times New Roman" w:cs="Arial"/>
          <w:szCs w:val="20"/>
          <w:shd w:val="clear" w:color="auto" w:fill="FFFFFF"/>
        </w:rPr>
      </w:pPr>
    </w:p>
    <w:p w14:paraId="1BA82CF2" w14:textId="665CF8CE" w:rsidR="00A468AA" w:rsidRPr="00910195" w:rsidRDefault="00A468AA" w:rsidP="00C202F3">
      <w:pPr>
        <w:spacing w:after="160" w:line="276" w:lineRule="auto"/>
        <w:contextualSpacing/>
        <w:jc w:val="both"/>
        <w:rPr>
          <w:rFonts w:eastAsia="Times New Roman" w:cs="Arial"/>
          <w:b/>
          <w:szCs w:val="20"/>
          <w:shd w:val="clear" w:color="auto" w:fill="FFFFFF"/>
        </w:rPr>
      </w:pPr>
      <w:r w:rsidRPr="00910195">
        <w:rPr>
          <w:rFonts w:eastAsia="Times New Roman" w:cs="Arial"/>
          <w:b/>
          <w:szCs w:val="20"/>
          <w:shd w:val="clear" w:color="auto" w:fill="FFFFFF"/>
        </w:rPr>
        <w:t xml:space="preserve">Strategija predvideva </w:t>
      </w:r>
      <w:r w:rsidR="008A39B3" w:rsidRPr="00910195">
        <w:rPr>
          <w:rFonts w:eastAsia="Times New Roman" w:cs="Arial"/>
          <w:b/>
          <w:szCs w:val="20"/>
          <w:shd w:val="clear" w:color="auto" w:fill="FFFFFF"/>
        </w:rPr>
        <w:t>naslednje</w:t>
      </w:r>
      <w:r w:rsidRPr="00910195">
        <w:rPr>
          <w:rFonts w:eastAsia="Times New Roman" w:cs="Arial"/>
          <w:b/>
          <w:szCs w:val="20"/>
          <w:shd w:val="clear" w:color="auto" w:fill="FFFFFF"/>
        </w:rPr>
        <w:t xml:space="preserve"> ukrepe: </w:t>
      </w:r>
    </w:p>
    <w:p w14:paraId="09D1518B" w14:textId="72C0BF05" w:rsidR="00A468AA" w:rsidRPr="00910195" w:rsidRDefault="00A468AA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>obnova in modernizacija sob in skupnih prostorov;</w:t>
      </w:r>
    </w:p>
    <w:p w14:paraId="676D0A11" w14:textId="10F80C08" w:rsidR="0057229F" w:rsidRPr="00910195" w:rsidRDefault="0057229F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>zagotovitev poslovanja v skladu s tehničnimi predpisi in varnostnimi standardi</w:t>
      </w:r>
      <w:r w:rsidR="00AC0395" w:rsidRPr="00910195">
        <w:rPr>
          <w:rFonts w:eastAsia="Times New Roman" w:cs="Arial"/>
          <w:szCs w:val="20"/>
          <w:shd w:val="clear" w:color="auto" w:fill="FFFFFF"/>
        </w:rPr>
        <w:t>;</w:t>
      </w:r>
    </w:p>
    <w:p w14:paraId="3F78BD18" w14:textId="77777777" w:rsidR="00A468AA" w:rsidRPr="00910195" w:rsidRDefault="00A468AA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kapitalska sanacija družbe; </w:t>
      </w:r>
    </w:p>
    <w:p w14:paraId="2E7036DD" w14:textId="0F354C8C" w:rsidR="00A468AA" w:rsidRPr="00910195" w:rsidRDefault="00A468AA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>povečanje učinkovitosti upravljanj</w:t>
      </w:r>
      <w:r w:rsidR="004164C6" w:rsidRPr="00910195">
        <w:rPr>
          <w:rFonts w:eastAsia="Times New Roman" w:cs="Arial"/>
          <w:szCs w:val="20"/>
          <w:shd w:val="clear" w:color="auto" w:fill="FFFFFF"/>
        </w:rPr>
        <w:t>a</w:t>
      </w:r>
      <w:r w:rsidRPr="00910195">
        <w:rPr>
          <w:rFonts w:eastAsia="Times New Roman" w:cs="Arial"/>
          <w:szCs w:val="20"/>
          <w:shd w:val="clear" w:color="auto" w:fill="FFFFFF"/>
        </w:rPr>
        <w:t xml:space="preserve">; </w:t>
      </w:r>
    </w:p>
    <w:p w14:paraId="4B122D8C" w14:textId="77777777" w:rsidR="00A468AA" w:rsidRPr="00910195" w:rsidRDefault="00A468AA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proofErr w:type="spellStart"/>
      <w:r w:rsidRPr="00910195">
        <w:rPr>
          <w:rFonts w:eastAsia="Times New Roman" w:cs="Arial"/>
          <w:szCs w:val="20"/>
          <w:shd w:val="clear" w:color="auto" w:fill="FFFFFF"/>
        </w:rPr>
        <w:t>repozicioniranje</w:t>
      </w:r>
      <w:proofErr w:type="spellEnd"/>
      <w:r w:rsidRPr="00910195">
        <w:rPr>
          <w:rFonts w:eastAsia="Times New Roman" w:cs="Arial"/>
          <w:szCs w:val="20"/>
          <w:shd w:val="clear" w:color="auto" w:fill="FFFFFF"/>
        </w:rPr>
        <w:t xml:space="preserve"> blagovne znamke Korotan na trgu; </w:t>
      </w:r>
    </w:p>
    <w:p w14:paraId="41DD06F7" w14:textId="154B1F8C" w:rsidR="00961F03" w:rsidRPr="00910195" w:rsidRDefault="00A468AA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pridobitev </w:t>
      </w:r>
      <w:r w:rsidR="00961F03" w:rsidRPr="00910195">
        <w:rPr>
          <w:rFonts w:eastAsia="Times New Roman" w:cs="Arial"/>
          <w:szCs w:val="20"/>
          <w:shd w:val="clear" w:color="auto" w:fill="FFFFFF"/>
        </w:rPr>
        <w:t xml:space="preserve">oziroma okrepitev </w:t>
      </w:r>
      <w:r w:rsidRPr="00910195">
        <w:rPr>
          <w:rFonts w:eastAsia="Times New Roman" w:cs="Arial"/>
          <w:szCs w:val="20"/>
          <w:shd w:val="clear" w:color="auto" w:fill="FFFFFF"/>
        </w:rPr>
        <w:t>sistemskega javnofinančnega vira za subvencioniranje dejavnosti v Korotanu</w:t>
      </w:r>
      <w:r w:rsidR="008A39B3" w:rsidRPr="00910195">
        <w:rPr>
          <w:rFonts w:eastAsia="Times New Roman" w:cs="Arial"/>
          <w:szCs w:val="20"/>
          <w:shd w:val="clear" w:color="auto" w:fill="FFFFFF"/>
        </w:rPr>
        <w:t>,</w:t>
      </w:r>
      <w:r w:rsidR="00961F03" w:rsidRPr="00910195">
        <w:rPr>
          <w:rFonts w:eastAsia="Times New Roman" w:cs="Arial"/>
          <w:szCs w:val="20"/>
          <w:shd w:val="clear" w:color="auto" w:fill="FFFFFF"/>
        </w:rPr>
        <w:t xml:space="preserve"> </w:t>
      </w:r>
    </w:p>
    <w:p w14:paraId="5B0252FF" w14:textId="6A958891" w:rsidR="00961F03" w:rsidRPr="00910195" w:rsidRDefault="008A39B3" w:rsidP="00C202F3">
      <w:pPr>
        <w:spacing w:after="160" w:line="276" w:lineRule="auto"/>
        <w:jc w:val="both"/>
        <w:rPr>
          <w:rFonts w:eastAsia="Times New Roman" w:cs="Arial"/>
          <w:b/>
          <w:szCs w:val="20"/>
          <w:shd w:val="clear" w:color="auto" w:fill="FFFFFF"/>
        </w:rPr>
      </w:pPr>
      <w:r w:rsidRPr="00910195">
        <w:rPr>
          <w:rFonts w:eastAsia="Times New Roman" w:cs="Arial"/>
          <w:b/>
          <w:szCs w:val="20"/>
          <w:shd w:val="clear" w:color="auto" w:fill="FFFFFF"/>
        </w:rPr>
        <w:t>ki naj bi imeli naslednje</w:t>
      </w:r>
      <w:r w:rsidR="00971CC8" w:rsidRPr="00910195">
        <w:rPr>
          <w:rFonts w:eastAsia="Times New Roman" w:cs="Arial"/>
          <w:b/>
          <w:szCs w:val="20"/>
          <w:shd w:val="clear" w:color="auto" w:fill="FFFFFF"/>
        </w:rPr>
        <w:t xml:space="preserve"> </w:t>
      </w:r>
      <w:r w:rsidR="00961F03" w:rsidRPr="00910195">
        <w:rPr>
          <w:rFonts w:eastAsia="Times New Roman" w:cs="Arial"/>
          <w:b/>
          <w:szCs w:val="20"/>
          <w:shd w:val="clear" w:color="auto" w:fill="FFFFFF"/>
        </w:rPr>
        <w:t xml:space="preserve">učinke: </w:t>
      </w:r>
    </w:p>
    <w:p w14:paraId="61FE5417" w14:textId="57F86C07" w:rsidR="00961F03" w:rsidRPr="00910195" w:rsidRDefault="00961F03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dvig prihodkov od oddajanja hotelskih namestitev kot posledica naložb v modernizacijo sob (prihodki v tem trenutku negativno odstopajo od prihodkov primerljivih hotelskih ponudnikov);  </w:t>
      </w:r>
    </w:p>
    <w:p w14:paraId="6A13FD85" w14:textId="014EC08F" w:rsidR="00961F03" w:rsidRPr="00910195" w:rsidRDefault="00961F03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dvig prihodkov od oddajanja študentskih namestitev (prihodki v tem trenutku negativno odstopajo od prihodkov primerljivih zasebnih ponudnikov); </w:t>
      </w:r>
    </w:p>
    <w:p w14:paraId="423879EB" w14:textId="77777777" w:rsidR="00961F03" w:rsidRPr="00910195" w:rsidRDefault="00961F03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novi tržni prihodki (bar, restavracija); </w:t>
      </w:r>
    </w:p>
    <w:p w14:paraId="1AB3C5AD" w14:textId="77777777" w:rsidR="00961F03" w:rsidRPr="00910195" w:rsidRDefault="00961F03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novi javnofinančni prihodki (sistemsko financiranje dejavnosti iz več javnofinančnih virov); </w:t>
      </w:r>
    </w:p>
    <w:p w14:paraId="614703DE" w14:textId="77777777" w:rsidR="00DE6CF9" w:rsidRPr="00910195" w:rsidRDefault="00961F03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>zmanjšanje stroškov (predvsem stroškov dela) kot posledica prenove modela upravljanja</w:t>
      </w:r>
      <w:r w:rsidR="00DE6CF9" w:rsidRPr="00910195">
        <w:rPr>
          <w:rFonts w:eastAsia="Times New Roman" w:cs="Arial"/>
          <w:szCs w:val="20"/>
          <w:shd w:val="clear" w:color="auto" w:fill="FFFFFF"/>
        </w:rPr>
        <w:t>;</w:t>
      </w:r>
    </w:p>
    <w:p w14:paraId="51B3D807" w14:textId="09ED9776" w:rsidR="00961F03" w:rsidRPr="00910195" w:rsidRDefault="00DE6CF9" w:rsidP="00C202F3">
      <w:pPr>
        <w:pStyle w:val="Odstavekseznama"/>
        <w:numPr>
          <w:ilvl w:val="0"/>
          <w:numId w:val="13"/>
        </w:numPr>
        <w:spacing w:after="160" w:line="276" w:lineRule="auto"/>
        <w:jc w:val="both"/>
        <w:rPr>
          <w:rFonts w:eastAsia="Times New Roman" w:cs="Arial"/>
          <w:szCs w:val="20"/>
          <w:shd w:val="clear" w:color="auto" w:fill="FFFFFF"/>
        </w:rPr>
      </w:pPr>
      <w:r w:rsidRPr="00910195">
        <w:rPr>
          <w:rFonts w:eastAsia="Times New Roman" w:cs="Arial"/>
          <w:szCs w:val="20"/>
          <w:shd w:val="clear" w:color="auto" w:fill="FFFFFF"/>
        </w:rPr>
        <w:t xml:space="preserve">minimalni pozitivni poslovni izid kot posledico vseh zgoraj naštetih učinkov. </w:t>
      </w:r>
      <w:r w:rsidR="00961F03" w:rsidRPr="00910195">
        <w:rPr>
          <w:rFonts w:eastAsia="Times New Roman" w:cs="Arial"/>
          <w:szCs w:val="20"/>
          <w:shd w:val="clear" w:color="auto" w:fill="FFFFFF"/>
        </w:rPr>
        <w:t xml:space="preserve"> </w:t>
      </w:r>
    </w:p>
    <w:p w14:paraId="7DB8D727" w14:textId="48D2B497" w:rsidR="00961F03" w:rsidRPr="00910195" w:rsidRDefault="00961F03" w:rsidP="00C202F3">
      <w:pPr>
        <w:spacing w:line="276" w:lineRule="auto"/>
        <w:jc w:val="both"/>
        <w:rPr>
          <w:rFonts w:eastAsia="Times New Roman" w:cs="Arial"/>
          <w:bCs/>
          <w:szCs w:val="20"/>
          <w:shd w:val="clear" w:color="auto" w:fill="FFFFFF"/>
        </w:rPr>
      </w:pPr>
    </w:p>
    <w:p w14:paraId="5666E43D" w14:textId="172B4D87" w:rsidR="00F711CA" w:rsidRPr="00910195" w:rsidRDefault="00F711CA" w:rsidP="00C202F3">
      <w:pPr>
        <w:spacing w:line="276" w:lineRule="auto"/>
        <w:jc w:val="both"/>
        <w:rPr>
          <w:rFonts w:eastAsia="Times New Roman" w:cs="Arial"/>
          <w:bCs/>
          <w:szCs w:val="20"/>
          <w:shd w:val="clear" w:color="auto" w:fill="FFFFFF"/>
        </w:rPr>
      </w:pPr>
      <w:r w:rsidRPr="00910195">
        <w:rPr>
          <w:rFonts w:eastAsia="Times New Roman" w:cs="Arial"/>
          <w:bCs/>
          <w:szCs w:val="20"/>
          <w:shd w:val="clear" w:color="auto" w:fill="FFFFFF"/>
        </w:rPr>
        <w:t xml:space="preserve">Ob finančnem vložku v zagotovitev kapitalske ustreznosti družbe ter v obnovo in nadgradnjo nepremičnine je ključna predvsem prenova modela upravljanja, torej zagotovitev vodstva, ki bo pripravilo in izvajalo s strategijo skladen poslovni načrt, </w:t>
      </w:r>
    </w:p>
    <w:p w14:paraId="41B9C190" w14:textId="5AC38A08" w:rsidR="00961F03" w:rsidRPr="00910195" w:rsidRDefault="00B96213" w:rsidP="00C202F3">
      <w:pPr>
        <w:spacing w:line="276" w:lineRule="auto"/>
        <w:jc w:val="both"/>
        <w:rPr>
          <w:rFonts w:eastAsia="Times New Roman" w:cs="Arial"/>
          <w:b/>
          <w:szCs w:val="20"/>
          <w:shd w:val="clear" w:color="auto" w:fill="FFFFFF"/>
        </w:rPr>
      </w:pPr>
      <w:r w:rsidRPr="00910195">
        <w:rPr>
          <w:rFonts w:eastAsia="Times New Roman" w:cs="Arial"/>
          <w:b/>
          <w:szCs w:val="20"/>
          <w:shd w:val="clear" w:color="auto" w:fill="FFFFFF"/>
        </w:rPr>
        <w:t>Razčlenitev predvidenega vložka R</w:t>
      </w:r>
      <w:r w:rsidR="00B846FC" w:rsidRPr="00910195">
        <w:rPr>
          <w:rFonts w:eastAsia="Times New Roman" w:cs="Arial"/>
          <w:b/>
          <w:szCs w:val="20"/>
          <w:shd w:val="clear" w:color="auto" w:fill="FFFFFF"/>
        </w:rPr>
        <w:t xml:space="preserve">epublike </w:t>
      </w:r>
      <w:r w:rsidRPr="00910195">
        <w:rPr>
          <w:rFonts w:eastAsia="Times New Roman" w:cs="Arial"/>
          <w:b/>
          <w:szCs w:val="20"/>
          <w:shd w:val="clear" w:color="auto" w:fill="FFFFFF"/>
        </w:rPr>
        <w:t>S</w:t>
      </w:r>
      <w:r w:rsidR="00B846FC" w:rsidRPr="00910195">
        <w:rPr>
          <w:rFonts w:eastAsia="Times New Roman" w:cs="Arial"/>
          <w:b/>
          <w:szCs w:val="20"/>
          <w:shd w:val="clear" w:color="auto" w:fill="FFFFFF"/>
        </w:rPr>
        <w:t>lovenije</w:t>
      </w:r>
      <w:r w:rsidRPr="00910195">
        <w:rPr>
          <w:rFonts w:eastAsia="Times New Roman" w:cs="Arial"/>
          <w:b/>
          <w:szCs w:val="20"/>
          <w:shd w:val="clear" w:color="auto" w:fill="FFFFFF"/>
        </w:rPr>
        <w:t xml:space="preserve"> v petletnem obdobju (</w:t>
      </w:r>
      <w:r w:rsidR="00744BF0" w:rsidRPr="00910195">
        <w:rPr>
          <w:rFonts w:eastAsia="Times New Roman" w:cs="Arial"/>
          <w:b/>
          <w:szCs w:val="20"/>
          <w:shd w:val="clear" w:color="auto" w:fill="FFFFFF"/>
        </w:rPr>
        <w:t xml:space="preserve">2021 </w:t>
      </w:r>
      <w:r w:rsidRPr="00910195">
        <w:rPr>
          <w:rFonts w:eastAsia="Times New Roman" w:cs="Arial"/>
          <w:b/>
          <w:szCs w:val="20"/>
          <w:shd w:val="clear" w:color="auto" w:fill="FFFFFF"/>
        </w:rPr>
        <w:t xml:space="preserve">– </w:t>
      </w:r>
      <w:r w:rsidR="00744BF0" w:rsidRPr="00910195">
        <w:rPr>
          <w:rFonts w:eastAsia="Times New Roman" w:cs="Arial"/>
          <w:b/>
          <w:szCs w:val="20"/>
          <w:shd w:val="clear" w:color="auto" w:fill="FFFFFF"/>
        </w:rPr>
        <w:t>2025</w:t>
      </w:r>
      <w:r w:rsidRPr="00910195">
        <w:rPr>
          <w:rFonts w:eastAsia="Times New Roman" w:cs="Arial"/>
          <w:b/>
          <w:szCs w:val="20"/>
          <w:shd w:val="clear" w:color="auto" w:fill="FFFFFF"/>
        </w:rPr>
        <w:t>)</w:t>
      </w:r>
      <w:r w:rsidR="007A52A4" w:rsidRPr="00910195">
        <w:rPr>
          <w:rFonts w:eastAsia="Times New Roman" w:cs="Arial"/>
          <w:b/>
          <w:szCs w:val="20"/>
          <w:shd w:val="clear" w:color="auto" w:fill="FFFFFF"/>
        </w:rPr>
        <w:t xml:space="preserve"> glede na strategijo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827"/>
        <w:gridCol w:w="1701"/>
      </w:tblGrid>
      <w:tr w:rsidR="00163EC8" w:rsidRPr="00910195" w14:paraId="3943E2B8" w14:textId="77777777" w:rsidTr="00163EC8">
        <w:trPr>
          <w:trHeight w:val="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F91" w14:textId="77777777" w:rsidR="004B054E" w:rsidRPr="00910195" w:rsidRDefault="004B054E" w:rsidP="00C202F3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lastRenderedPageBreak/>
              <w:t>Poseg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0CF" w14:textId="77777777" w:rsidR="004B054E" w:rsidRPr="00910195" w:rsidRDefault="004B054E" w:rsidP="00C202F3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Opis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BBD1" w14:textId="47BA2E06" w:rsidR="004B054E" w:rsidRPr="00910195" w:rsidRDefault="00B96213" w:rsidP="00C202F3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Delež v celotnem znesku</w:t>
            </w:r>
            <w:r w:rsidR="00BE0BA5"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(v %)</w:t>
            </w:r>
          </w:p>
        </w:tc>
      </w:tr>
      <w:tr w:rsidR="00163EC8" w:rsidRPr="00910195" w14:paraId="04409C94" w14:textId="77777777" w:rsidTr="00163EC8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39B" w14:textId="77777777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Vložek v nepremičnino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E8D" w14:textId="77777777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Obnova sob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89D5" w14:textId="431D7DF7" w:rsidR="00BE0BA5" w:rsidRPr="00910195" w:rsidRDefault="00E14E38" w:rsidP="00AA6C91">
            <w:pPr>
              <w:spacing w:line="276" w:lineRule="auto"/>
              <w:jc w:val="right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</w:rPr>
              <w:t>1</w:t>
            </w:r>
            <w:r w:rsidR="00D37112" w:rsidRPr="00910195">
              <w:rPr>
                <w:rFonts w:cs="Arial"/>
                <w:szCs w:val="20"/>
              </w:rPr>
              <w:t>8</w:t>
            </w:r>
          </w:p>
        </w:tc>
      </w:tr>
      <w:tr w:rsidR="00163EC8" w:rsidRPr="00910195" w14:paraId="0B8FCBD3" w14:textId="77777777" w:rsidTr="00163EC8">
        <w:trPr>
          <w:trHeight w:val="290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855" w14:textId="77777777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20F" w14:textId="77777777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Obnova skupnih prostorov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060" w14:textId="5D764405" w:rsidR="00BE0BA5" w:rsidRPr="00910195" w:rsidRDefault="00D37112" w:rsidP="00AA6C91">
            <w:pPr>
              <w:spacing w:line="276" w:lineRule="auto"/>
              <w:jc w:val="right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</w:rPr>
              <w:t>19</w:t>
            </w:r>
          </w:p>
        </w:tc>
      </w:tr>
      <w:tr w:rsidR="00163EC8" w:rsidRPr="00910195" w14:paraId="509FBA15" w14:textId="77777777" w:rsidTr="00163EC8">
        <w:trPr>
          <w:trHeight w:val="29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27E" w14:textId="77777777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24F" w14:textId="77777777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Posegi za doseganje varnostnih standardov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854" w14:textId="1D1C651C" w:rsidR="00BE0BA5" w:rsidRPr="00910195" w:rsidRDefault="00E14E38" w:rsidP="00AA6C91">
            <w:pPr>
              <w:spacing w:line="276" w:lineRule="auto"/>
              <w:jc w:val="right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</w:rPr>
              <w:t>3</w:t>
            </w:r>
            <w:r w:rsidR="00D37112" w:rsidRPr="00910195">
              <w:rPr>
                <w:rFonts w:cs="Arial"/>
                <w:szCs w:val="20"/>
              </w:rPr>
              <w:t>3</w:t>
            </w:r>
          </w:p>
        </w:tc>
      </w:tr>
      <w:tr w:rsidR="00163EC8" w:rsidRPr="00910195" w14:paraId="0DECACEB" w14:textId="77777777" w:rsidTr="00163EC8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0FB" w14:textId="711E056A" w:rsidR="00101074" w:rsidRPr="00910195" w:rsidRDefault="00101074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Znižanje dolga na vzdržno raven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7F7F" w14:textId="77777777" w:rsidR="00101074" w:rsidRPr="00910195" w:rsidRDefault="00101074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Zagotovitev kapitalske ustreznosti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B76" w14:textId="655FAF39" w:rsidR="00101074" w:rsidRPr="00910195" w:rsidRDefault="00101074" w:rsidP="00AA6C91">
            <w:pPr>
              <w:spacing w:line="276" w:lineRule="auto"/>
              <w:jc w:val="right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</w:rPr>
              <w:t>13</w:t>
            </w:r>
          </w:p>
        </w:tc>
      </w:tr>
      <w:tr w:rsidR="00163EC8" w:rsidRPr="00910195" w14:paraId="4C121623" w14:textId="77777777" w:rsidTr="00163EC8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B05" w14:textId="4C74A5B6" w:rsidR="00101074" w:rsidRPr="00910195" w:rsidRDefault="00101074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Pokrivanje izgube iz poslovanja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418" w14:textId="77777777" w:rsidR="00101074" w:rsidRPr="00910195" w:rsidRDefault="00101074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F5D1" w14:textId="0823C893" w:rsidR="00101074" w:rsidRPr="00910195" w:rsidDel="00676208" w:rsidRDefault="00101074" w:rsidP="00AA6C91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10195">
              <w:rPr>
                <w:rFonts w:cs="Arial"/>
                <w:szCs w:val="20"/>
              </w:rPr>
              <w:t>7</w:t>
            </w:r>
          </w:p>
        </w:tc>
      </w:tr>
      <w:tr w:rsidR="00163EC8" w:rsidRPr="00910195" w14:paraId="4F2D25DF" w14:textId="77777777" w:rsidTr="00163EC8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B897" w14:textId="0A565CA4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Blagovna znamka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3BEA" w14:textId="2ECE8E8C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Trženje, digitalna identiteta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6FA7" w14:textId="22D2058F" w:rsidR="00BE0BA5" w:rsidRPr="00910195" w:rsidRDefault="00676208" w:rsidP="00AA6C91">
            <w:pPr>
              <w:spacing w:line="276" w:lineRule="auto"/>
              <w:jc w:val="right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</w:rPr>
              <w:t>5</w:t>
            </w:r>
          </w:p>
        </w:tc>
      </w:tr>
      <w:tr w:rsidR="00163EC8" w:rsidRPr="00910195" w14:paraId="1C952346" w14:textId="77777777" w:rsidTr="00163EC8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F745" w14:textId="2DF318FD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Subvencioniranje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C50" w14:textId="5D90EFD5" w:rsidR="00BE0BA5" w:rsidRPr="00910195" w:rsidRDefault="00BE0BA5" w:rsidP="00163EC8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Financiranje dejavnosti v javnem interesu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E17C" w14:textId="7A8FB976" w:rsidR="00BE0BA5" w:rsidRPr="00910195" w:rsidRDefault="00BE0BA5" w:rsidP="00AA6C91">
            <w:pPr>
              <w:spacing w:line="276" w:lineRule="auto"/>
              <w:jc w:val="right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cs="Arial"/>
                <w:szCs w:val="20"/>
              </w:rPr>
              <w:t>5</w:t>
            </w:r>
          </w:p>
        </w:tc>
      </w:tr>
    </w:tbl>
    <w:p w14:paraId="48B9B346" w14:textId="449D4748" w:rsidR="004B054E" w:rsidRPr="00910195" w:rsidRDefault="004B054E" w:rsidP="00AA6C91">
      <w:pPr>
        <w:spacing w:after="160" w:line="276" w:lineRule="auto"/>
        <w:contextualSpacing/>
        <w:rPr>
          <w:rFonts w:cs="Arial"/>
          <w:szCs w:val="20"/>
        </w:rPr>
      </w:pPr>
    </w:p>
    <w:p w14:paraId="60C47510" w14:textId="31DDF75C" w:rsidR="00744BF0" w:rsidRPr="00910195" w:rsidRDefault="00744BF0" w:rsidP="00AA6C91">
      <w:pPr>
        <w:spacing w:after="160" w:line="276" w:lineRule="auto"/>
        <w:contextualSpacing/>
        <w:rPr>
          <w:rFonts w:cs="Arial"/>
          <w:szCs w:val="20"/>
        </w:rPr>
      </w:pPr>
    </w:p>
    <w:p w14:paraId="59308322" w14:textId="583B0A44" w:rsidR="00971CC8" w:rsidRPr="00910195" w:rsidRDefault="000B3243" w:rsidP="008A7193">
      <w:pPr>
        <w:spacing w:line="276" w:lineRule="auto"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Letni načrt upravljanja kapitalskih naložb za leto 2023, h kateremu je vlada dala soglasje 16. 2. 2023, predvideva </w:t>
      </w:r>
      <w:r w:rsidR="007615A6" w:rsidRPr="00910195">
        <w:rPr>
          <w:rFonts w:cs="Arial"/>
          <w:szCs w:val="20"/>
        </w:rPr>
        <w:t>dva scenarija. Scenarij A je oblikovan za primer, da bo Vlada R</w:t>
      </w:r>
      <w:r w:rsidR="00B846FC" w:rsidRPr="00910195">
        <w:rPr>
          <w:rFonts w:cs="Arial"/>
          <w:szCs w:val="20"/>
        </w:rPr>
        <w:t xml:space="preserve">epublike </w:t>
      </w:r>
      <w:r w:rsidR="007615A6" w:rsidRPr="00910195">
        <w:rPr>
          <w:rFonts w:cs="Arial"/>
          <w:szCs w:val="20"/>
        </w:rPr>
        <w:t>S</w:t>
      </w:r>
      <w:r w:rsidR="00B846FC" w:rsidRPr="00910195">
        <w:rPr>
          <w:rFonts w:cs="Arial"/>
          <w:szCs w:val="20"/>
        </w:rPr>
        <w:t>lovenije</w:t>
      </w:r>
      <w:r w:rsidR="007615A6" w:rsidRPr="00910195">
        <w:rPr>
          <w:rFonts w:cs="Arial"/>
          <w:szCs w:val="20"/>
        </w:rPr>
        <w:t xml:space="preserve"> do 28. 2. 2023 sprejela strateške usmeritve za družbo ter zagotovila dodatna finančna sredstva za njihovo uresničitev ali sprejela drugo odločitev v zvezi z upravljanjem te naložbe.</w:t>
      </w:r>
      <w:r w:rsidR="00D837C8" w:rsidRPr="00910195">
        <w:rPr>
          <w:rFonts w:cs="Arial"/>
          <w:szCs w:val="20"/>
        </w:rPr>
        <w:t xml:space="preserve"> S scenarijem A so skladno z revizijo dolgoročne strategije Korotana predvidena dodatna finančna sredstva v višini 1,8 mio EUR.</w:t>
      </w:r>
      <w:r w:rsidR="006F5883" w:rsidRPr="00910195">
        <w:rPr>
          <w:rFonts w:cs="Arial"/>
          <w:szCs w:val="20"/>
        </w:rPr>
        <w:t xml:space="preserve"> </w:t>
      </w:r>
      <w:r w:rsidR="004E0EF8" w:rsidRPr="00910195">
        <w:rPr>
          <w:rFonts w:cs="Arial"/>
          <w:szCs w:val="20"/>
        </w:rPr>
        <w:t>Če Vlada R</w:t>
      </w:r>
      <w:r w:rsidR="00B846FC" w:rsidRPr="00910195">
        <w:rPr>
          <w:rFonts w:cs="Arial"/>
          <w:szCs w:val="20"/>
        </w:rPr>
        <w:t xml:space="preserve">epublike </w:t>
      </w:r>
      <w:r w:rsidR="004E0EF8" w:rsidRPr="00910195">
        <w:rPr>
          <w:rFonts w:cs="Arial"/>
          <w:szCs w:val="20"/>
        </w:rPr>
        <w:t>S</w:t>
      </w:r>
      <w:r w:rsidR="00B846FC" w:rsidRPr="00910195">
        <w:rPr>
          <w:rFonts w:cs="Arial"/>
          <w:szCs w:val="20"/>
        </w:rPr>
        <w:t>lovenije</w:t>
      </w:r>
      <w:r w:rsidR="004E0EF8" w:rsidRPr="00910195">
        <w:rPr>
          <w:rFonts w:cs="Arial"/>
          <w:szCs w:val="20"/>
        </w:rPr>
        <w:t xml:space="preserve"> strateških usmeritev v predvidenem roku ne bo sprejela, </w:t>
      </w:r>
      <w:r w:rsidR="007615A6" w:rsidRPr="00910195">
        <w:rPr>
          <w:rFonts w:cs="Arial"/>
          <w:szCs w:val="20"/>
        </w:rPr>
        <w:t>bo SDH začel z izvedbo drugih potrebnih aktivnosti (scenarij B)</w:t>
      </w:r>
      <w:r w:rsidR="004211DA" w:rsidRPr="00910195">
        <w:rPr>
          <w:rFonts w:cs="Arial"/>
          <w:szCs w:val="20"/>
        </w:rPr>
        <w:t>, kar lahko pomeni tudi prodajo nepremičnine/naložbe</w:t>
      </w:r>
      <w:r w:rsidR="007615A6" w:rsidRPr="00910195">
        <w:rPr>
          <w:rFonts w:cs="Arial"/>
          <w:szCs w:val="20"/>
        </w:rPr>
        <w:t>.</w:t>
      </w:r>
      <w:r w:rsidR="00971CC8" w:rsidRPr="00910195">
        <w:rPr>
          <w:rFonts w:cs="Arial"/>
          <w:szCs w:val="20"/>
        </w:rPr>
        <w:t xml:space="preserve"> </w:t>
      </w:r>
    </w:p>
    <w:p w14:paraId="4D50A65A" w14:textId="77777777" w:rsidR="00971CC8" w:rsidRPr="00910195" w:rsidRDefault="00971CC8" w:rsidP="00AA6C91">
      <w:pPr>
        <w:spacing w:line="276" w:lineRule="auto"/>
        <w:jc w:val="both"/>
        <w:rPr>
          <w:rFonts w:cs="Arial"/>
          <w:szCs w:val="20"/>
        </w:rPr>
      </w:pPr>
    </w:p>
    <w:p w14:paraId="51AB9689" w14:textId="54263619" w:rsidR="000B3243" w:rsidRPr="00910195" w:rsidRDefault="008C4B0B" w:rsidP="00AA6C91">
      <w:pPr>
        <w:spacing w:line="276" w:lineRule="auto"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Izhodišča SDH za </w:t>
      </w:r>
      <w:r w:rsidR="000B3243" w:rsidRPr="00910195">
        <w:rPr>
          <w:rFonts w:cs="Arial"/>
          <w:szCs w:val="20"/>
        </w:rPr>
        <w:t>sprememb</w:t>
      </w:r>
      <w:r w:rsidRPr="00910195">
        <w:rPr>
          <w:rFonts w:cs="Arial"/>
          <w:szCs w:val="20"/>
        </w:rPr>
        <w:t>e</w:t>
      </w:r>
      <w:r w:rsidR="000B3243" w:rsidRPr="00910195">
        <w:rPr>
          <w:rFonts w:cs="Arial"/>
          <w:szCs w:val="20"/>
        </w:rPr>
        <w:t xml:space="preserve"> Strategije upravljanja kapitalskih naložb države predvideva</w:t>
      </w:r>
      <w:r w:rsidRPr="00910195">
        <w:rPr>
          <w:rFonts w:cs="Arial"/>
          <w:szCs w:val="20"/>
        </w:rPr>
        <w:t>jo</w:t>
      </w:r>
      <w:r w:rsidR="000B3243" w:rsidRPr="00910195">
        <w:rPr>
          <w:rFonts w:cs="Arial"/>
          <w:szCs w:val="20"/>
        </w:rPr>
        <w:t xml:space="preserve"> prekvalifikacijo naložbe iz </w:t>
      </w:r>
      <w:proofErr w:type="spellStart"/>
      <w:r w:rsidR="000B3243" w:rsidRPr="00910195">
        <w:rPr>
          <w:rFonts w:cs="Arial"/>
          <w:szCs w:val="20"/>
        </w:rPr>
        <w:t>portfeljske</w:t>
      </w:r>
      <w:proofErr w:type="spellEnd"/>
      <w:r w:rsidR="000B3243" w:rsidRPr="00910195">
        <w:rPr>
          <w:rFonts w:cs="Arial"/>
          <w:szCs w:val="20"/>
        </w:rPr>
        <w:t xml:space="preserve"> v strateško</w:t>
      </w:r>
      <w:r w:rsidR="004211DA" w:rsidRPr="00910195">
        <w:rPr>
          <w:rFonts w:cs="Arial"/>
          <w:szCs w:val="20"/>
        </w:rPr>
        <w:t xml:space="preserve"> in zagotovitev sistemskih virov financiranja za uresničevanje strateških usmeritev družbe</w:t>
      </w:r>
      <w:r w:rsidR="000B3243" w:rsidRPr="00910195">
        <w:rPr>
          <w:rFonts w:cs="Arial"/>
          <w:szCs w:val="20"/>
        </w:rPr>
        <w:t xml:space="preserve">. </w:t>
      </w:r>
    </w:p>
    <w:p w14:paraId="6C282777" w14:textId="77777777" w:rsidR="000B3243" w:rsidRPr="00910195" w:rsidRDefault="000B3243" w:rsidP="00AA6C91">
      <w:pPr>
        <w:spacing w:after="160" w:line="276" w:lineRule="auto"/>
        <w:contextualSpacing/>
        <w:rPr>
          <w:rFonts w:cs="Arial"/>
          <w:szCs w:val="20"/>
        </w:rPr>
      </w:pPr>
    </w:p>
    <w:p w14:paraId="3F3EBB6B" w14:textId="543C3FCC" w:rsidR="00D6170E" w:rsidRPr="00910195" w:rsidRDefault="004B054E" w:rsidP="00AA6C91">
      <w:pPr>
        <w:spacing w:after="160" w:line="276" w:lineRule="auto"/>
        <w:contextualSpacing/>
        <w:rPr>
          <w:rFonts w:cs="Arial"/>
          <w:b/>
          <w:bCs/>
          <w:szCs w:val="20"/>
        </w:rPr>
      </w:pPr>
      <w:r w:rsidRPr="00910195">
        <w:rPr>
          <w:rFonts w:cs="Arial"/>
          <w:b/>
          <w:bCs/>
          <w:szCs w:val="20"/>
        </w:rPr>
        <w:t xml:space="preserve">Definicija </w:t>
      </w:r>
      <w:r w:rsidR="00745FFD" w:rsidRPr="00910195">
        <w:rPr>
          <w:rFonts w:cs="Arial"/>
          <w:b/>
          <w:bCs/>
          <w:szCs w:val="20"/>
        </w:rPr>
        <w:t xml:space="preserve">in uresničevanje </w:t>
      </w:r>
      <w:r w:rsidRPr="00910195">
        <w:rPr>
          <w:rFonts w:cs="Arial"/>
          <w:b/>
          <w:bCs/>
          <w:szCs w:val="20"/>
        </w:rPr>
        <w:t xml:space="preserve">strateškega interesa Republike Slovenije </w:t>
      </w:r>
    </w:p>
    <w:p w14:paraId="45118E4F" w14:textId="4D8D43B1" w:rsidR="004B054E" w:rsidRPr="00910195" w:rsidRDefault="004B054E" w:rsidP="00AA6C91">
      <w:pPr>
        <w:spacing w:after="160" w:line="276" w:lineRule="auto"/>
        <w:contextualSpacing/>
        <w:rPr>
          <w:rFonts w:cs="Arial"/>
          <w:szCs w:val="20"/>
        </w:rPr>
      </w:pPr>
    </w:p>
    <w:p w14:paraId="768D3EDB" w14:textId="44BC6719" w:rsidR="00BE0BA5" w:rsidRPr="00910195" w:rsidRDefault="00E26121" w:rsidP="008A7193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Ohranitev Korotana zahteva </w:t>
      </w:r>
      <w:r w:rsidR="005E28AA" w:rsidRPr="00910195">
        <w:rPr>
          <w:rFonts w:cs="Arial"/>
          <w:szCs w:val="20"/>
        </w:rPr>
        <w:t>redno</w:t>
      </w:r>
      <w:r w:rsidRPr="00910195">
        <w:rPr>
          <w:rFonts w:cs="Arial"/>
          <w:szCs w:val="20"/>
        </w:rPr>
        <w:t xml:space="preserve"> financiranje tistega dela dejavnosti v </w:t>
      </w:r>
      <w:r w:rsidR="00BE0BA5" w:rsidRPr="00910195">
        <w:rPr>
          <w:rFonts w:cs="Arial"/>
          <w:szCs w:val="20"/>
        </w:rPr>
        <w:t>stavbi</w:t>
      </w:r>
      <w:r w:rsidRPr="00910195">
        <w:rPr>
          <w:rFonts w:cs="Arial"/>
          <w:szCs w:val="20"/>
        </w:rPr>
        <w:t xml:space="preserve">, ki niso tržne. </w:t>
      </w:r>
      <w:r w:rsidR="00BE0BA5" w:rsidRPr="00910195">
        <w:rPr>
          <w:rFonts w:cs="Arial"/>
          <w:szCs w:val="20"/>
        </w:rPr>
        <w:t xml:space="preserve">Strategija predvideva, da so za uresničitev ciljev potrebna sredstva v višini 15.000 do 20.000 </w:t>
      </w:r>
      <w:r w:rsidR="00DE66D0" w:rsidRPr="00910195">
        <w:rPr>
          <w:rFonts w:cs="Arial"/>
          <w:szCs w:val="20"/>
        </w:rPr>
        <w:t xml:space="preserve">EUR </w:t>
      </w:r>
      <w:r w:rsidR="00BE0BA5" w:rsidRPr="00910195">
        <w:rPr>
          <w:rFonts w:cs="Arial"/>
          <w:szCs w:val="20"/>
        </w:rPr>
        <w:t xml:space="preserve">na letni ravni. </w:t>
      </w:r>
      <w:r w:rsidRPr="00910195">
        <w:rPr>
          <w:rFonts w:cs="Arial"/>
          <w:szCs w:val="20"/>
        </w:rPr>
        <w:t xml:space="preserve">Ker gre za raznovrstne dejavnosti v tujini, se ustvarja precedenčna situacija, za katero je treba poiskati specifične rešitve. Te so lahko zgolj in samo medresorske, saj zaradi raznovrstnosti in specifičnosti dejavnosti nobeden od resorjev ne more </w:t>
      </w:r>
      <w:r w:rsidR="00B25FE7" w:rsidRPr="00910195">
        <w:rPr>
          <w:rFonts w:cs="Arial"/>
          <w:szCs w:val="20"/>
        </w:rPr>
        <w:t>samostojno</w:t>
      </w:r>
      <w:r w:rsidRPr="00910195">
        <w:rPr>
          <w:rFonts w:cs="Arial"/>
          <w:szCs w:val="20"/>
        </w:rPr>
        <w:t xml:space="preserve"> prevzeti finan</w:t>
      </w:r>
      <w:r w:rsidR="00B25FE7" w:rsidRPr="00910195">
        <w:rPr>
          <w:rFonts w:cs="Arial"/>
          <w:szCs w:val="20"/>
        </w:rPr>
        <w:t>c</w:t>
      </w:r>
      <w:r w:rsidRPr="00910195">
        <w:rPr>
          <w:rFonts w:cs="Arial"/>
          <w:szCs w:val="20"/>
        </w:rPr>
        <w:t xml:space="preserve">iranja </w:t>
      </w:r>
      <w:r w:rsidR="00B25FE7" w:rsidRPr="00910195">
        <w:rPr>
          <w:rFonts w:cs="Arial"/>
          <w:szCs w:val="20"/>
        </w:rPr>
        <w:t xml:space="preserve"> </w:t>
      </w:r>
      <w:r w:rsidR="00BE0BA5" w:rsidRPr="00910195">
        <w:rPr>
          <w:rFonts w:cs="Arial"/>
          <w:szCs w:val="20"/>
        </w:rPr>
        <w:t>dejavnosti</w:t>
      </w:r>
      <w:r w:rsidR="00320686" w:rsidRPr="00910195">
        <w:rPr>
          <w:rFonts w:cs="Arial"/>
          <w:szCs w:val="20"/>
        </w:rPr>
        <w:t xml:space="preserve"> Korotana</w:t>
      </w:r>
      <w:r w:rsidR="00BE0BA5" w:rsidRPr="00910195">
        <w:rPr>
          <w:rFonts w:cs="Arial"/>
          <w:szCs w:val="20"/>
        </w:rPr>
        <w:t xml:space="preserve">. </w:t>
      </w:r>
    </w:p>
    <w:p w14:paraId="0ACC038D" w14:textId="4FB0E70D" w:rsidR="0056622E" w:rsidRPr="00910195" w:rsidRDefault="0056622E" w:rsidP="008A7193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509CCBB7" w14:textId="1F0BF438" w:rsidR="0056622E" w:rsidRPr="00910195" w:rsidRDefault="0056622E" w:rsidP="008A7193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Medresorska skupina, ki jo je avgusta 2022 imenoval Minister za Slovence v zamejstvu in po svetu, je strateški interes Republike Slovenije opredelila na treh področjih: </w:t>
      </w:r>
    </w:p>
    <w:p w14:paraId="32F92B83" w14:textId="77777777" w:rsidR="0056622E" w:rsidRPr="00910195" w:rsidRDefault="0056622E" w:rsidP="0056622E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-</w:t>
      </w:r>
      <w:r w:rsidRPr="00910195">
        <w:rPr>
          <w:rFonts w:cs="Arial"/>
          <w:szCs w:val="20"/>
        </w:rPr>
        <w:tab/>
        <w:t xml:space="preserve">Podpora avtohtoni slovenski narodnostni skupnosti na avstrijskem Koroškem in Štajerskem; </w:t>
      </w:r>
    </w:p>
    <w:p w14:paraId="1C070BAC" w14:textId="77777777" w:rsidR="0056622E" w:rsidRPr="00910195" w:rsidRDefault="0056622E" w:rsidP="0056622E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-</w:t>
      </w:r>
      <w:r w:rsidRPr="00910195">
        <w:rPr>
          <w:rFonts w:cs="Arial"/>
          <w:szCs w:val="20"/>
        </w:rPr>
        <w:tab/>
        <w:t xml:space="preserve">Promocija slovenske znanosti, umetnosti in gospodarstva v sosednjih državah; </w:t>
      </w:r>
    </w:p>
    <w:p w14:paraId="6E17FAF6" w14:textId="5557791C" w:rsidR="0056622E" w:rsidRPr="00910195" w:rsidRDefault="0056622E" w:rsidP="0056622E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>-</w:t>
      </w:r>
      <w:r w:rsidRPr="00910195">
        <w:rPr>
          <w:rFonts w:cs="Arial"/>
          <w:szCs w:val="20"/>
        </w:rPr>
        <w:tab/>
        <w:t>Krepitev dobrih bilateralnih odnosov med Republiko Slovenijo in Republiko Avstrijo</w:t>
      </w:r>
    </w:p>
    <w:p w14:paraId="64B18FC1" w14:textId="77777777" w:rsidR="0056622E" w:rsidRPr="00910195" w:rsidRDefault="0056622E" w:rsidP="00AA6C91">
      <w:pPr>
        <w:spacing w:after="160" w:line="276" w:lineRule="auto"/>
        <w:contextualSpacing/>
        <w:jc w:val="both"/>
        <w:rPr>
          <w:rFonts w:cs="Arial"/>
          <w:szCs w:val="20"/>
        </w:rPr>
      </w:pPr>
      <w:r w:rsidRPr="00910195">
        <w:rPr>
          <w:rFonts w:cs="Arial"/>
          <w:szCs w:val="20"/>
        </w:rPr>
        <w:t xml:space="preserve">Na vseh področjih je opredelila operativne cilje in dejavnosti, izvedljive v Študentskem domu Korotan, ter pravno podlago. Vključena ministrstva bodo sklenila dogovor, ki bo določil način in dinamiko financiranja dejavnosti, kot jih določa tabelarični prikaz. </w:t>
      </w:r>
    </w:p>
    <w:p w14:paraId="537DE1C2" w14:textId="6BA0BE77" w:rsidR="00F14E09" w:rsidRPr="00910195" w:rsidRDefault="00F14E09" w:rsidP="00AA6C91">
      <w:pPr>
        <w:spacing w:after="160" w:line="276" w:lineRule="auto"/>
        <w:contextualSpacing/>
        <w:jc w:val="both"/>
        <w:rPr>
          <w:rFonts w:cs="Arial"/>
          <w:szCs w:val="20"/>
        </w:rPr>
      </w:pPr>
    </w:p>
    <w:p w14:paraId="10B7C63B" w14:textId="6F88B079" w:rsidR="0056622E" w:rsidRPr="00910195" w:rsidRDefault="0056622E" w:rsidP="00AA6C91">
      <w:pPr>
        <w:spacing w:after="160" w:line="276" w:lineRule="auto"/>
        <w:contextualSpacing/>
        <w:jc w:val="both"/>
        <w:rPr>
          <w:rFonts w:cs="Arial"/>
          <w:szCs w:val="20"/>
        </w:rPr>
      </w:pPr>
    </w:p>
    <w:tbl>
      <w:tblPr>
        <w:tblW w:w="95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2027"/>
        <w:gridCol w:w="2835"/>
        <w:gridCol w:w="1985"/>
        <w:gridCol w:w="924"/>
      </w:tblGrid>
      <w:tr w:rsidR="00163EC8" w:rsidRPr="00910195" w14:paraId="19DECA95" w14:textId="77777777" w:rsidTr="00163EC8">
        <w:trPr>
          <w:trHeight w:val="330"/>
        </w:trPr>
        <w:tc>
          <w:tcPr>
            <w:tcW w:w="1801" w:type="dxa"/>
            <w:shd w:val="clear" w:color="auto" w:fill="auto"/>
            <w:hideMark/>
          </w:tcPr>
          <w:p w14:paraId="5ED6360E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Strateški cilj </w:t>
            </w:r>
          </w:p>
        </w:tc>
        <w:tc>
          <w:tcPr>
            <w:tcW w:w="2027" w:type="dxa"/>
            <w:shd w:val="clear" w:color="auto" w:fill="auto"/>
            <w:hideMark/>
          </w:tcPr>
          <w:p w14:paraId="5AE493D9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Operativni cilji </w:t>
            </w:r>
          </w:p>
        </w:tc>
        <w:tc>
          <w:tcPr>
            <w:tcW w:w="2835" w:type="dxa"/>
            <w:shd w:val="clear" w:color="auto" w:fill="auto"/>
            <w:hideMark/>
          </w:tcPr>
          <w:p w14:paraId="0E08C0BB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Dejavnosti v Korotanu </w:t>
            </w:r>
          </w:p>
        </w:tc>
        <w:tc>
          <w:tcPr>
            <w:tcW w:w="1985" w:type="dxa"/>
            <w:shd w:val="clear" w:color="auto" w:fill="auto"/>
            <w:hideMark/>
          </w:tcPr>
          <w:p w14:paraId="00D671B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Pravna podlaga </w:t>
            </w:r>
          </w:p>
        </w:tc>
        <w:tc>
          <w:tcPr>
            <w:tcW w:w="924" w:type="dxa"/>
            <w:shd w:val="clear" w:color="auto" w:fill="auto"/>
            <w:hideMark/>
          </w:tcPr>
          <w:p w14:paraId="3DD4702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>Nosilec</w:t>
            </w:r>
          </w:p>
        </w:tc>
      </w:tr>
      <w:tr w:rsidR="00163EC8" w:rsidRPr="00910195" w14:paraId="4F9C3EF8" w14:textId="77777777" w:rsidTr="00163EC8">
        <w:trPr>
          <w:trHeight w:val="1209"/>
        </w:trPr>
        <w:tc>
          <w:tcPr>
            <w:tcW w:w="1801" w:type="dxa"/>
            <w:vMerge w:val="restart"/>
            <w:shd w:val="clear" w:color="auto" w:fill="auto"/>
          </w:tcPr>
          <w:p w14:paraId="130E693C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Podpora avtohtoni slovenski skupnosti v Avstriji </w:t>
            </w:r>
          </w:p>
        </w:tc>
        <w:tc>
          <w:tcPr>
            <w:tcW w:w="2027" w:type="dxa"/>
            <w:shd w:val="clear" w:color="auto" w:fill="auto"/>
          </w:tcPr>
          <w:p w14:paraId="2AE7D1A1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Podpora študentom, pripadnikom slovenske avtohtone narodnostne skupnosti na Koroškem in Štajerskem </w:t>
            </w:r>
          </w:p>
        </w:tc>
        <w:tc>
          <w:tcPr>
            <w:tcW w:w="2835" w:type="dxa"/>
            <w:shd w:val="clear" w:color="auto" w:fill="auto"/>
          </w:tcPr>
          <w:p w14:paraId="1A61D51F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Subvencionirano bivanje, dejavnosti študentskih klubov, druženje, izmenjava dobrih praks, tutorstvo </w:t>
            </w:r>
          </w:p>
        </w:tc>
        <w:tc>
          <w:tcPr>
            <w:tcW w:w="1985" w:type="dxa"/>
            <w:shd w:val="clear" w:color="auto" w:fill="auto"/>
          </w:tcPr>
          <w:p w14:paraId="3639D29D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odnosih Republike Slovenije s Slovenci zunaj njenih meja </w:t>
            </w:r>
          </w:p>
        </w:tc>
        <w:tc>
          <w:tcPr>
            <w:tcW w:w="924" w:type="dxa"/>
            <w:shd w:val="clear" w:color="auto" w:fill="auto"/>
          </w:tcPr>
          <w:p w14:paraId="6351AE65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USZS</w:t>
            </w:r>
          </w:p>
        </w:tc>
      </w:tr>
      <w:tr w:rsidR="00163EC8" w:rsidRPr="00910195" w14:paraId="4B3F112B" w14:textId="77777777" w:rsidTr="00163EC8">
        <w:trPr>
          <w:trHeight w:val="1187"/>
        </w:trPr>
        <w:tc>
          <w:tcPr>
            <w:tcW w:w="1801" w:type="dxa"/>
            <w:vMerge/>
            <w:shd w:val="clear" w:color="auto" w:fill="auto"/>
          </w:tcPr>
          <w:p w14:paraId="3828879C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05E74B8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Promocija kulturnih dejavnosti slovenske narodnostne skupnosti v prestolnici Republike Avstrije </w:t>
            </w:r>
          </w:p>
        </w:tc>
        <w:tc>
          <w:tcPr>
            <w:tcW w:w="2835" w:type="dxa"/>
            <w:shd w:val="clear" w:color="auto" w:fill="auto"/>
          </w:tcPr>
          <w:p w14:paraId="154879EB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Koncerti, razstave, literarni večeri in drugi kulturni dogodki </w:t>
            </w:r>
          </w:p>
        </w:tc>
        <w:tc>
          <w:tcPr>
            <w:tcW w:w="1985" w:type="dxa"/>
            <w:shd w:val="clear" w:color="auto" w:fill="auto"/>
          </w:tcPr>
          <w:p w14:paraId="1879EEFC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odnosih Republike Slovenije s Slovenci zunaj njenih meja </w:t>
            </w:r>
          </w:p>
        </w:tc>
        <w:tc>
          <w:tcPr>
            <w:tcW w:w="924" w:type="dxa"/>
            <w:shd w:val="clear" w:color="auto" w:fill="auto"/>
          </w:tcPr>
          <w:p w14:paraId="18D1FF6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USZS</w:t>
            </w:r>
          </w:p>
        </w:tc>
      </w:tr>
      <w:tr w:rsidR="00163EC8" w:rsidRPr="00910195" w14:paraId="7A4DF734" w14:textId="77777777" w:rsidTr="00163EC8">
        <w:trPr>
          <w:trHeight w:val="990"/>
        </w:trPr>
        <w:tc>
          <w:tcPr>
            <w:tcW w:w="1801" w:type="dxa"/>
            <w:vMerge/>
            <w:shd w:val="clear" w:color="auto" w:fill="auto"/>
          </w:tcPr>
          <w:p w14:paraId="4D826BCC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1F6E4E66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Podpora prizadevanjem za krepitev in širitev pravic slovenske manjšine v Avstriji </w:t>
            </w:r>
          </w:p>
        </w:tc>
        <w:tc>
          <w:tcPr>
            <w:tcW w:w="2835" w:type="dxa"/>
            <w:shd w:val="clear" w:color="auto" w:fill="auto"/>
          </w:tcPr>
          <w:p w14:paraId="65C25800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Dogodki na temo uveljavljanja manjšinskih pravic</w:t>
            </w:r>
          </w:p>
        </w:tc>
        <w:tc>
          <w:tcPr>
            <w:tcW w:w="1985" w:type="dxa"/>
            <w:shd w:val="clear" w:color="auto" w:fill="auto"/>
          </w:tcPr>
          <w:p w14:paraId="6BB6D3A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zunanjih zadevah </w:t>
            </w:r>
          </w:p>
        </w:tc>
        <w:tc>
          <w:tcPr>
            <w:tcW w:w="924" w:type="dxa"/>
            <w:shd w:val="clear" w:color="auto" w:fill="auto"/>
          </w:tcPr>
          <w:p w14:paraId="5FE1F3AC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MZEZ</w:t>
            </w:r>
          </w:p>
        </w:tc>
      </w:tr>
      <w:tr w:rsidR="00163EC8" w:rsidRPr="00910195" w14:paraId="35F1DED6" w14:textId="77777777" w:rsidTr="00163EC8">
        <w:trPr>
          <w:trHeight w:val="1455"/>
        </w:trPr>
        <w:tc>
          <w:tcPr>
            <w:tcW w:w="1801" w:type="dxa"/>
            <w:vMerge w:val="restart"/>
            <w:shd w:val="clear" w:color="auto" w:fill="auto"/>
          </w:tcPr>
          <w:p w14:paraId="1C119169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Promocija slovenske kulture, znanosti in gospodarstva v sosednjih državah </w:t>
            </w:r>
          </w:p>
        </w:tc>
        <w:tc>
          <w:tcPr>
            <w:tcW w:w="2027" w:type="dxa"/>
            <w:shd w:val="clear" w:color="auto" w:fill="auto"/>
          </w:tcPr>
          <w:p w14:paraId="6904250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Promocija slovenske kulture </w:t>
            </w:r>
          </w:p>
        </w:tc>
        <w:tc>
          <w:tcPr>
            <w:tcW w:w="2835" w:type="dxa"/>
            <w:shd w:val="clear" w:color="auto" w:fill="auto"/>
          </w:tcPr>
          <w:p w14:paraId="5F0CC2F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Koncerti, razstave, literarni večeri in drugi kulturni dogodki </w:t>
            </w:r>
          </w:p>
        </w:tc>
        <w:tc>
          <w:tcPr>
            <w:tcW w:w="1985" w:type="dxa"/>
            <w:shd w:val="clear" w:color="auto" w:fill="auto"/>
          </w:tcPr>
          <w:p w14:paraId="079FBC79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uresničevanju javnega interesa v kulturi </w:t>
            </w:r>
          </w:p>
        </w:tc>
        <w:tc>
          <w:tcPr>
            <w:tcW w:w="924" w:type="dxa"/>
            <w:shd w:val="clear" w:color="auto" w:fill="auto"/>
          </w:tcPr>
          <w:p w14:paraId="160E196B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MK</w:t>
            </w:r>
          </w:p>
        </w:tc>
      </w:tr>
      <w:tr w:rsidR="00163EC8" w:rsidRPr="00910195" w14:paraId="245CE5BE" w14:textId="77777777" w:rsidTr="00163EC8">
        <w:trPr>
          <w:trHeight w:val="1455"/>
        </w:trPr>
        <w:tc>
          <w:tcPr>
            <w:tcW w:w="1801" w:type="dxa"/>
            <w:vMerge/>
            <w:shd w:val="clear" w:color="auto" w:fill="auto"/>
          </w:tcPr>
          <w:p w14:paraId="1AFE7DBA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302A151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Promocija slovenske znanosti </w:t>
            </w:r>
          </w:p>
        </w:tc>
        <w:tc>
          <w:tcPr>
            <w:tcW w:w="2835" w:type="dxa"/>
            <w:shd w:val="clear" w:color="auto" w:fill="auto"/>
          </w:tcPr>
          <w:p w14:paraId="59773ED6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Predavanja , predstavitve slovenskih raziskovalcev ter raziskovalnih in visokošolskih ustanov </w:t>
            </w:r>
          </w:p>
        </w:tc>
        <w:tc>
          <w:tcPr>
            <w:tcW w:w="1985" w:type="dxa"/>
            <w:shd w:val="clear" w:color="auto" w:fill="auto"/>
          </w:tcPr>
          <w:p w14:paraId="4EB275C7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Strategija internacionalizacije visokega šolstva in znanosti v Republiki Sloveniji do 2030 </w:t>
            </w:r>
          </w:p>
        </w:tc>
        <w:tc>
          <w:tcPr>
            <w:tcW w:w="924" w:type="dxa"/>
            <w:shd w:val="clear" w:color="auto" w:fill="auto"/>
          </w:tcPr>
          <w:p w14:paraId="2F5D2B8F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MVZI</w:t>
            </w:r>
          </w:p>
        </w:tc>
      </w:tr>
      <w:tr w:rsidR="00163EC8" w:rsidRPr="00910195" w14:paraId="58392FD0" w14:textId="77777777" w:rsidTr="00163EC8">
        <w:trPr>
          <w:trHeight w:val="1455"/>
        </w:trPr>
        <w:tc>
          <w:tcPr>
            <w:tcW w:w="1801" w:type="dxa"/>
            <w:vMerge/>
            <w:shd w:val="clear" w:color="auto" w:fill="auto"/>
            <w:vAlign w:val="center"/>
          </w:tcPr>
          <w:p w14:paraId="1AE666DE" w14:textId="77777777" w:rsidR="0056622E" w:rsidRPr="00910195" w:rsidRDefault="0056622E" w:rsidP="001E41AC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1405190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Promocija Slovenije kot turistične destinacije </w:t>
            </w:r>
          </w:p>
        </w:tc>
        <w:tc>
          <w:tcPr>
            <w:tcW w:w="2835" w:type="dxa"/>
            <w:shd w:val="clear" w:color="auto" w:fill="auto"/>
          </w:tcPr>
          <w:p w14:paraId="229D2AB5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Razdeljevanje promocijskega gradiva, Interaktivni zaslon s promocijskimi vsebinami v skupnih prostorih </w:t>
            </w:r>
          </w:p>
        </w:tc>
        <w:tc>
          <w:tcPr>
            <w:tcW w:w="1985" w:type="dxa"/>
            <w:shd w:val="clear" w:color="auto" w:fill="auto"/>
          </w:tcPr>
          <w:p w14:paraId="027C387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spodbujanju razvoja turizma </w:t>
            </w:r>
          </w:p>
        </w:tc>
        <w:tc>
          <w:tcPr>
            <w:tcW w:w="924" w:type="dxa"/>
            <w:shd w:val="clear" w:color="auto" w:fill="auto"/>
          </w:tcPr>
          <w:p w14:paraId="728E4D5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MGTŠ</w:t>
            </w:r>
          </w:p>
        </w:tc>
      </w:tr>
      <w:tr w:rsidR="00163EC8" w:rsidRPr="00910195" w14:paraId="43B107C9" w14:textId="77777777" w:rsidTr="00163EC8">
        <w:trPr>
          <w:trHeight w:val="1455"/>
        </w:trPr>
        <w:tc>
          <w:tcPr>
            <w:tcW w:w="1801" w:type="dxa"/>
            <w:vMerge/>
            <w:shd w:val="clear" w:color="auto" w:fill="auto"/>
            <w:vAlign w:val="center"/>
          </w:tcPr>
          <w:p w14:paraId="24EC140F" w14:textId="77777777" w:rsidR="0056622E" w:rsidRPr="00910195" w:rsidRDefault="0056622E" w:rsidP="001E41AC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0FCA4098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Promocija slovenskega jezika </w:t>
            </w:r>
          </w:p>
        </w:tc>
        <w:tc>
          <w:tcPr>
            <w:tcW w:w="2835" w:type="dxa"/>
            <w:shd w:val="clear" w:color="auto" w:fill="auto"/>
          </w:tcPr>
          <w:p w14:paraId="5D1CC316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Vidna grafična dvojezičnost v stavbi in dvojezičnost na dogodkih </w:t>
            </w:r>
          </w:p>
        </w:tc>
        <w:tc>
          <w:tcPr>
            <w:tcW w:w="1985" w:type="dxa"/>
            <w:shd w:val="clear" w:color="auto" w:fill="auto"/>
          </w:tcPr>
          <w:p w14:paraId="337501DA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odnosih Republike Slovenije s Slovenci zunaj njenih meja </w:t>
            </w:r>
          </w:p>
        </w:tc>
        <w:tc>
          <w:tcPr>
            <w:tcW w:w="924" w:type="dxa"/>
            <w:shd w:val="clear" w:color="auto" w:fill="auto"/>
          </w:tcPr>
          <w:p w14:paraId="2AD4E06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USZS</w:t>
            </w:r>
          </w:p>
        </w:tc>
      </w:tr>
      <w:tr w:rsidR="00163EC8" w:rsidRPr="00910195" w14:paraId="062DAD23" w14:textId="77777777" w:rsidTr="00163EC8">
        <w:trPr>
          <w:trHeight w:val="1455"/>
        </w:trPr>
        <w:tc>
          <w:tcPr>
            <w:tcW w:w="1801" w:type="dxa"/>
            <w:vMerge/>
            <w:shd w:val="clear" w:color="auto" w:fill="auto"/>
            <w:vAlign w:val="center"/>
          </w:tcPr>
          <w:p w14:paraId="79849158" w14:textId="77777777" w:rsidR="0056622E" w:rsidRPr="00910195" w:rsidRDefault="0056622E" w:rsidP="001E41AC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6DC8C950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Promocija slovenske kulinarične in etnološke dediščine </w:t>
            </w:r>
          </w:p>
        </w:tc>
        <w:tc>
          <w:tcPr>
            <w:tcW w:w="2835" w:type="dxa"/>
            <w:shd w:val="clear" w:color="auto" w:fill="auto"/>
          </w:tcPr>
          <w:p w14:paraId="4ADFF514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Kulinarični dogodki, pogostitve</w:t>
            </w:r>
          </w:p>
        </w:tc>
        <w:tc>
          <w:tcPr>
            <w:tcW w:w="1985" w:type="dxa"/>
            <w:shd w:val="clear" w:color="auto" w:fill="auto"/>
          </w:tcPr>
          <w:p w14:paraId="0CC9D337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Zakon o spodbujanju razvoja turizma </w:t>
            </w:r>
          </w:p>
        </w:tc>
        <w:tc>
          <w:tcPr>
            <w:tcW w:w="924" w:type="dxa"/>
            <w:shd w:val="clear" w:color="auto" w:fill="auto"/>
          </w:tcPr>
          <w:p w14:paraId="35B89B61" w14:textId="15B9AFC0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MGTŠ</w:t>
            </w:r>
            <w:r w:rsidR="0024486F">
              <w:rPr>
                <w:rFonts w:eastAsia="Times New Roman" w:cs="Arial"/>
                <w:szCs w:val="20"/>
                <w:lang w:eastAsia="sl-SI"/>
              </w:rPr>
              <w:t>, MKGP</w:t>
            </w:r>
          </w:p>
        </w:tc>
      </w:tr>
      <w:tr w:rsidR="00163EC8" w:rsidRPr="00910195" w14:paraId="20042202" w14:textId="77777777" w:rsidTr="00163EC8">
        <w:trPr>
          <w:trHeight w:val="1455"/>
        </w:trPr>
        <w:tc>
          <w:tcPr>
            <w:tcW w:w="18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57C37A" w14:textId="77777777" w:rsidR="0056622E" w:rsidRPr="00910195" w:rsidRDefault="0056622E" w:rsidP="001E41AC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3EF2D5CB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Povečanje števila tujih študentov na slovenskih visokošolskih ustanovah </w:t>
            </w:r>
          </w:p>
        </w:tc>
        <w:tc>
          <w:tcPr>
            <w:tcW w:w="2835" w:type="dxa"/>
            <w:shd w:val="clear" w:color="auto" w:fill="auto"/>
          </w:tcPr>
          <w:p w14:paraId="0500A89D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Slovenski informativni dan, kontinuirano razdeljevanje promocijskega gradiva </w:t>
            </w:r>
          </w:p>
        </w:tc>
        <w:tc>
          <w:tcPr>
            <w:tcW w:w="1985" w:type="dxa"/>
            <w:shd w:val="clear" w:color="auto" w:fill="auto"/>
          </w:tcPr>
          <w:p w14:paraId="055136AD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Strategija internacionalizacije visokega šolstva in znanosti v Republiki Sloveniji do 2030 </w:t>
            </w:r>
          </w:p>
        </w:tc>
        <w:tc>
          <w:tcPr>
            <w:tcW w:w="924" w:type="dxa"/>
            <w:shd w:val="clear" w:color="auto" w:fill="auto"/>
          </w:tcPr>
          <w:p w14:paraId="17AB41B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MVZI</w:t>
            </w:r>
          </w:p>
        </w:tc>
      </w:tr>
      <w:tr w:rsidR="00163EC8" w:rsidRPr="00910195" w14:paraId="49794CC1" w14:textId="77777777" w:rsidTr="00163EC8">
        <w:trPr>
          <w:trHeight w:val="1455"/>
        </w:trPr>
        <w:tc>
          <w:tcPr>
            <w:tcW w:w="1801" w:type="dxa"/>
            <w:tcBorders>
              <w:top w:val="nil"/>
            </w:tcBorders>
            <w:shd w:val="clear" w:color="auto" w:fill="auto"/>
            <w:vAlign w:val="center"/>
          </w:tcPr>
          <w:p w14:paraId="5999601F" w14:textId="77777777" w:rsidR="0056622E" w:rsidRPr="00910195" w:rsidRDefault="0056622E" w:rsidP="00910195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</w:tcPr>
          <w:p w14:paraId="6C096458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Spodbujanje izmenjave znotraj evropskega akademskega prostora </w:t>
            </w:r>
          </w:p>
        </w:tc>
        <w:tc>
          <w:tcPr>
            <w:tcW w:w="2835" w:type="dxa"/>
            <w:shd w:val="clear" w:color="auto" w:fill="auto"/>
          </w:tcPr>
          <w:p w14:paraId="3F5B7111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Okrogle mize, razprave, simpoziji </w:t>
            </w:r>
          </w:p>
        </w:tc>
        <w:tc>
          <w:tcPr>
            <w:tcW w:w="1985" w:type="dxa"/>
            <w:shd w:val="clear" w:color="auto" w:fill="auto"/>
          </w:tcPr>
          <w:p w14:paraId="320D5EA3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Strategija internacionalizacije visokega šolstva in znanosti v Republiki Sloveniji do 2031</w:t>
            </w:r>
          </w:p>
        </w:tc>
        <w:tc>
          <w:tcPr>
            <w:tcW w:w="924" w:type="dxa"/>
            <w:shd w:val="clear" w:color="auto" w:fill="auto"/>
          </w:tcPr>
          <w:p w14:paraId="45F4554D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MVZI</w:t>
            </w:r>
          </w:p>
        </w:tc>
      </w:tr>
      <w:tr w:rsidR="00163EC8" w:rsidRPr="00910195" w14:paraId="573B50EE" w14:textId="77777777" w:rsidTr="00163EC8">
        <w:trPr>
          <w:trHeight w:val="1455"/>
        </w:trPr>
        <w:tc>
          <w:tcPr>
            <w:tcW w:w="1801" w:type="dxa"/>
            <w:vMerge w:val="restart"/>
            <w:shd w:val="clear" w:color="auto" w:fill="auto"/>
            <w:vAlign w:val="bottom"/>
            <w:hideMark/>
          </w:tcPr>
          <w:p w14:paraId="4D826386" w14:textId="77777777" w:rsidR="0056622E" w:rsidRPr="00910195" w:rsidRDefault="0056622E" w:rsidP="00910195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910195">
              <w:rPr>
                <w:rFonts w:eastAsia="Times New Roman" w:cs="Arial"/>
                <w:b/>
                <w:bCs/>
                <w:szCs w:val="20"/>
                <w:lang w:eastAsia="sl-SI"/>
              </w:rPr>
              <w:lastRenderedPageBreak/>
              <w:t xml:space="preserve">Krepitev dobrih bilateralnih odnosov med Republiko Slovenijo in Republiko Avstrijo </w:t>
            </w:r>
          </w:p>
        </w:tc>
        <w:tc>
          <w:tcPr>
            <w:tcW w:w="2027" w:type="dxa"/>
            <w:shd w:val="clear" w:color="auto" w:fill="auto"/>
            <w:hideMark/>
          </w:tcPr>
          <w:p w14:paraId="1E30FC99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Vzpodbujanje sodelovanja med sorodnimi nosilci dejavnosti na področju kulture in izobraževanja </w:t>
            </w:r>
          </w:p>
        </w:tc>
        <w:tc>
          <w:tcPr>
            <w:tcW w:w="2835" w:type="dxa"/>
            <w:shd w:val="clear" w:color="auto" w:fill="auto"/>
            <w:hideMark/>
          </w:tcPr>
          <w:p w14:paraId="58574928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Skupni dogodki nosilcev dejavnosti s sedežem v Avstriji in sedežem v Sloveniji</w:t>
            </w:r>
          </w:p>
        </w:tc>
        <w:tc>
          <w:tcPr>
            <w:tcW w:w="1985" w:type="dxa"/>
            <w:shd w:val="clear" w:color="auto" w:fill="auto"/>
            <w:hideMark/>
          </w:tcPr>
          <w:p w14:paraId="279E59A0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Strategija zunanje politike Republike Slovenije </w:t>
            </w:r>
          </w:p>
        </w:tc>
        <w:tc>
          <w:tcPr>
            <w:tcW w:w="924" w:type="dxa"/>
            <w:shd w:val="clear" w:color="auto" w:fill="auto"/>
            <w:hideMark/>
          </w:tcPr>
          <w:p w14:paraId="00E11DA7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MZEZ</w:t>
            </w:r>
          </w:p>
        </w:tc>
      </w:tr>
      <w:tr w:rsidR="00163EC8" w:rsidRPr="00910195" w14:paraId="226E7ABD" w14:textId="77777777" w:rsidTr="00163EC8">
        <w:trPr>
          <w:trHeight w:val="750"/>
        </w:trPr>
        <w:tc>
          <w:tcPr>
            <w:tcW w:w="1801" w:type="dxa"/>
            <w:vMerge/>
            <w:shd w:val="clear" w:color="auto" w:fill="auto"/>
            <w:vAlign w:val="center"/>
            <w:hideMark/>
          </w:tcPr>
          <w:p w14:paraId="199C9C5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027" w:type="dxa"/>
            <w:shd w:val="clear" w:color="auto" w:fill="auto"/>
            <w:hideMark/>
          </w:tcPr>
          <w:p w14:paraId="2825BD46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Izmenjava informacij in primerov dobrih praks </w:t>
            </w:r>
          </w:p>
        </w:tc>
        <w:tc>
          <w:tcPr>
            <w:tcW w:w="2835" w:type="dxa"/>
            <w:shd w:val="clear" w:color="auto" w:fill="auto"/>
            <w:hideMark/>
          </w:tcPr>
          <w:p w14:paraId="4ADAE4D8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Sprejemi, neformalna srečanja, mreženje </w:t>
            </w:r>
          </w:p>
        </w:tc>
        <w:tc>
          <w:tcPr>
            <w:tcW w:w="1985" w:type="dxa"/>
            <w:shd w:val="clear" w:color="auto" w:fill="auto"/>
            <w:hideMark/>
          </w:tcPr>
          <w:p w14:paraId="4A8A1812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 xml:space="preserve">Strategija zunanje politike Republike Slovenije </w:t>
            </w:r>
          </w:p>
        </w:tc>
        <w:tc>
          <w:tcPr>
            <w:tcW w:w="924" w:type="dxa"/>
            <w:shd w:val="clear" w:color="auto" w:fill="auto"/>
            <w:hideMark/>
          </w:tcPr>
          <w:p w14:paraId="2ECA5011" w14:textId="77777777" w:rsidR="0056622E" w:rsidRPr="00910195" w:rsidRDefault="0056622E" w:rsidP="001E41AC">
            <w:pPr>
              <w:spacing w:line="276" w:lineRule="auto"/>
              <w:rPr>
                <w:rFonts w:eastAsia="Times New Roman" w:cs="Arial"/>
                <w:szCs w:val="20"/>
                <w:lang w:eastAsia="sl-SI"/>
              </w:rPr>
            </w:pPr>
            <w:r w:rsidRPr="00910195">
              <w:rPr>
                <w:rFonts w:eastAsia="Times New Roman" w:cs="Arial"/>
                <w:szCs w:val="20"/>
                <w:lang w:eastAsia="sl-SI"/>
              </w:rPr>
              <w:t>MZEZ</w:t>
            </w:r>
          </w:p>
        </w:tc>
      </w:tr>
    </w:tbl>
    <w:p w14:paraId="69E705CB" w14:textId="77777777" w:rsidR="0056622E" w:rsidRPr="00910195" w:rsidRDefault="0056622E" w:rsidP="00AA6C91">
      <w:pPr>
        <w:spacing w:after="160" w:line="276" w:lineRule="auto"/>
        <w:contextualSpacing/>
        <w:jc w:val="both"/>
        <w:rPr>
          <w:rFonts w:cs="Arial"/>
          <w:szCs w:val="20"/>
        </w:rPr>
      </w:pPr>
    </w:p>
    <w:sectPr w:rsidR="0056622E" w:rsidRPr="00910195" w:rsidSect="00167F0E">
      <w:footerReference w:type="default" r:id="rId2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0EDD" w14:textId="77777777" w:rsidR="00A85F2B" w:rsidRDefault="00A85F2B">
      <w:pPr>
        <w:spacing w:line="240" w:lineRule="auto"/>
      </w:pPr>
      <w:r>
        <w:separator/>
      </w:r>
    </w:p>
  </w:endnote>
  <w:endnote w:type="continuationSeparator" w:id="0">
    <w:p w14:paraId="3889ADF5" w14:textId="77777777" w:rsidR="00A85F2B" w:rsidRDefault="00A8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822007"/>
      <w:docPartObj>
        <w:docPartGallery w:val="Page Numbers (Bottom of Page)"/>
        <w:docPartUnique/>
      </w:docPartObj>
    </w:sdtPr>
    <w:sdtEndPr/>
    <w:sdtContent>
      <w:p w14:paraId="423C8CEE" w14:textId="2CAE5BB0" w:rsidR="000B3243" w:rsidRDefault="000B324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7F75403" w14:textId="77777777" w:rsidR="000B3243" w:rsidRDefault="000B32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BA37" w14:textId="77777777" w:rsidR="00A85F2B" w:rsidRDefault="00A85F2B">
      <w:pPr>
        <w:spacing w:line="240" w:lineRule="auto"/>
      </w:pPr>
      <w:r>
        <w:separator/>
      </w:r>
    </w:p>
  </w:footnote>
  <w:footnote w:type="continuationSeparator" w:id="0">
    <w:p w14:paraId="73C6F667" w14:textId="77777777" w:rsidR="00A85F2B" w:rsidRDefault="00A85F2B">
      <w:pPr>
        <w:spacing w:line="240" w:lineRule="auto"/>
      </w:pPr>
      <w:r>
        <w:continuationSeparator/>
      </w:r>
    </w:p>
  </w:footnote>
  <w:footnote w:id="1">
    <w:p w14:paraId="18E64783" w14:textId="5E5A275C" w:rsidR="00D97E68" w:rsidRDefault="00D97E68">
      <w:pPr>
        <w:pStyle w:val="Sprotnaopomba-besedilo"/>
      </w:pPr>
      <w:r>
        <w:rPr>
          <w:rStyle w:val="Sprotnaopomba-sklic"/>
        </w:rPr>
        <w:footnoteRef/>
      </w:r>
      <w:r>
        <w:t xml:space="preserve"> Pri opredelitvi</w:t>
      </w:r>
      <w:r w:rsidR="00F34E9E">
        <w:t xml:space="preserve"> končne v</w:t>
      </w:r>
      <w:r>
        <w:t xml:space="preserve">išine dodatnih finančnih virov je z ozirom na Strategijo iz leta 2021 potrebno upoštevati časovni zamik pri dejanski dodelitvi sredstev ter spremenjene razmere na trgu.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F0BA" w14:textId="77777777" w:rsidR="000B3243" w:rsidRDefault="000B3243" w:rsidP="00585091">
    <w:pPr>
      <w:pStyle w:val="Glava"/>
      <w:tabs>
        <w:tab w:val="left" w:pos="5112"/>
      </w:tabs>
      <w:spacing w:before="120" w:line="240" w:lineRule="exact"/>
      <w:rPr>
        <w:rFonts w:cs="Arial"/>
        <w:szCs w:val="20"/>
      </w:rPr>
    </w:pPr>
    <w:r w:rsidRPr="00AE085E"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0D1C26B2" wp14:editId="152BC285">
          <wp:simplePos x="0" y="0"/>
          <wp:positionH relativeFrom="page">
            <wp:posOffset>299820</wp:posOffset>
          </wp:positionH>
          <wp:positionV relativeFrom="page">
            <wp:align>top</wp:align>
          </wp:positionV>
          <wp:extent cx="4021989" cy="1047750"/>
          <wp:effectExtent l="0" t="0" r="0" b="0"/>
          <wp:wrapSquare wrapText="bothSides"/>
          <wp:docPr id="1" name="Slika 1" descr="1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989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0"/>
      </w:rPr>
      <w:t xml:space="preserve">     </w:t>
    </w:r>
  </w:p>
  <w:p w14:paraId="2399667E" w14:textId="77777777" w:rsidR="000B3243" w:rsidRDefault="000B3243" w:rsidP="00585091">
    <w:pPr>
      <w:pStyle w:val="Glava"/>
      <w:tabs>
        <w:tab w:val="left" w:pos="5112"/>
      </w:tabs>
      <w:spacing w:before="120" w:line="240" w:lineRule="exact"/>
      <w:rPr>
        <w:rFonts w:cs="Arial"/>
        <w:szCs w:val="20"/>
      </w:rPr>
    </w:pPr>
  </w:p>
  <w:p w14:paraId="763E1F75" w14:textId="77777777" w:rsidR="000B3243" w:rsidRDefault="000B3243" w:rsidP="00585091">
    <w:pPr>
      <w:pStyle w:val="Glava"/>
      <w:tabs>
        <w:tab w:val="left" w:pos="5112"/>
      </w:tabs>
      <w:spacing w:before="120" w:line="240" w:lineRule="exact"/>
      <w:rPr>
        <w:rFonts w:cs="Arial"/>
        <w:szCs w:val="20"/>
      </w:rPr>
    </w:pPr>
  </w:p>
  <w:p w14:paraId="7D9ED7E6" w14:textId="4AD22CE0" w:rsidR="000B3243" w:rsidRPr="00AE085E" w:rsidRDefault="000B3243" w:rsidP="00585091">
    <w:pPr>
      <w:pStyle w:val="Glava"/>
      <w:tabs>
        <w:tab w:val="left" w:pos="5112"/>
      </w:tabs>
      <w:spacing w:before="120" w:line="240" w:lineRule="exact"/>
      <w:rPr>
        <w:rFonts w:cs="Arial"/>
        <w:szCs w:val="20"/>
      </w:rPr>
    </w:pPr>
    <w:r w:rsidRPr="00AE085E">
      <w:rPr>
        <w:rFonts w:cs="Arial"/>
        <w:szCs w:val="20"/>
      </w:rPr>
      <w:t>Erjavčeva 15, 1000 Ljubljana</w:t>
    </w:r>
    <w:r w:rsidRPr="00AE085E">
      <w:rPr>
        <w:rFonts w:cs="Arial"/>
        <w:szCs w:val="20"/>
      </w:rPr>
      <w:tab/>
    </w:r>
    <w:r>
      <w:rPr>
        <w:rFonts w:cs="Arial"/>
        <w:szCs w:val="20"/>
      </w:rPr>
      <w:tab/>
    </w:r>
    <w:r w:rsidRPr="00AE085E">
      <w:rPr>
        <w:rFonts w:cs="Arial"/>
        <w:szCs w:val="20"/>
      </w:rPr>
      <w:t>T: 01 230 80 00, 01 230 80 01</w:t>
    </w:r>
  </w:p>
  <w:p w14:paraId="51CD9CF3" w14:textId="7C106EEE" w:rsidR="000B3243" w:rsidRPr="00AE085E" w:rsidRDefault="000B3243" w:rsidP="00585091">
    <w:pPr>
      <w:pStyle w:val="Glava"/>
      <w:tabs>
        <w:tab w:val="left" w:pos="5112"/>
      </w:tabs>
      <w:spacing w:line="240" w:lineRule="exact"/>
      <w:outlineLvl w:val="0"/>
      <w:rPr>
        <w:rFonts w:cs="Arial"/>
        <w:szCs w:val="20"/>
      </w:rPr>
    </w:pPr>
    <w:r w:rsidRPr="00AE085E">
      <w:rPr>
        <w:rFonts w:cs="Arial"/>
        <w:szCs w:val="20"/>
      </w:rPr>
      <w:tab/>
    </w:r>
    <w:r>
      <w:rPr>
        <w:rFonts w:cs="Arial"/>
        <w:szCs w:val="20"/>
      </w:rPr>
      <w:tab/>
    </w:r>
    <w:r w:rsidRPr="00AE085E">
      <w:rPr>
        <w:rFonts w:cs="Arial"/>
        <w:szCs w:val="20"/>
      </w:rPr>
      <w:t xml:space="preserve">F: 01 230 80 17 </w:t>
    </w:r>
  </w:p>
  <w:p w14:paraId="580AE82C" w14:textId="1D7C8D56" w:rsidR="000B3243" w:rsidRPr="00AE085E" w:rsidRDefault="000B3243" w:rsidP="00585091">
    <w:pPr>
      <w:pStyle w:val="Glava"/>
      <w:tabs>
        <w:tab w:val="left" w:pos="5112"/>
      </w:tabs>
      <w:spacing w:line="240" w:lineRule="exact"/>
      <w:outlineLvl w:val="0"/>
      <w:rPr>
        <w:rFonts w:cs="Arial"/>
        <w:szCs w:val="20"/>
      </w:rPr>
    </w:pPr>
    <w:r w:rsidRPr="00AE085E">
      <w:rPr>
        <w:rFonts w:cs="Arial"/>
        <w:szCs w:val="20"/>
      </w:rPr>
      <w:tab/>
    </w:r>
    <w:r>
      <w:rPr>
        <w:rFonts w:cs="Arial"/>
        <w:szCs w:val="20"/>
      </w:rPr>
      <w:tab/>
    </w:r>
    <w:r w:rsidRPr="00AE085E">
      <w:rPr>
        <w:rFonts w:cs="Arial"/>
        <w:szCs w:val="20"/>
      </w:rPr>
      <w:t>E: urad.slovenci@gov.si</w:t>
    </w:r>
  </w:p>
  <w:p w14:paraId="3579CE48" w14:textId="4E46CCDF" w:rsidR="000B3243" w:rsidRPr="00AE085E" w:rsidRDefault="000B3243" w:rsidP="00585091">
    <w:pPr>
      <w:pStyle w:val="Glava"/>
      <w:tabs>
        <w:tab w:val="left" w:pos="5112"/>
      </w:tabs>
      <w:spacing w:line="240" w:lineRule="exact"/>
      <w:rPr>
        <w:rFonts w:cs="Arial"/>
        <w:szCs w:val="20"/>
      </w:rPr>
    </w:pPr>
    <w:r w:rsidRPr="00AE085E">
      <w:rPr>
        <w:rFonts w:cs="Arial"/>
        <w:szCs w:val="20"/>
      </w:rPr>
      <w:tab/>
    </w:r>
    <w:r>
      <w:rPr>
        <w:rFonts w:cs="Arial"/>
        <w:szCs w:val="20"/>
      </w:rPr>
      <w:tab/>
    </w:r>
    <w:r w:rsidRPr="00AE085E">
      <w:rPr>
        <w:rFonts w:cs="Arial"/>
        <w:szCs w:val="20"/>
      </w:rPr>
      <w:t>www.uszs.gov.si</w:t>
    </w:r>
  </w:p>
  <w:p w14:paraId="1CEB6205" w14:textId="77777777" w:rsidR="000B3243" w:rsidRPr="00AE085E" w:rsidRDefault="000B3243" w:rsidP="00585091">
    <w:pPr>
      <w:pStyle w:val="Odstavekseznama1"/>
      <w:spacing w:line="260" w:lineRule="exact"/>
      <w:ind w:left="0"/>
      <w:rPr>
        <w:rFonts w:ascii="Arial" w:hAnsi="Arial" w:cs="Arial"/>
        <w:b/>
        <w:sz w:val="20"/>
        <w:szCs w:val="20"/>
      </w:rPr>
    </w:pPr>
  </w:p>
  <w:p w14:paraId="2520F576" w14:textId="013F8A07" w:rsidR="000B3243" w:rsidRPr="008F3500" w:rsidRDefault="000B3243" w:rsidP="00E75967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Wingdings"/>
      </w:rPr>
    </w:lvl>
  </w:abstractNum>
  <w:abstractNum w:abstractNumId="2" w15:restartNumberingAfterBreak="0">
    <w:nsid w:val="04333F17"/>
    <w:multiLevelType w:val="hybridMultilevel"/>
    <w:tmpl w:val="822064D8"/>
    <w:lvl w:ilvl="0" w:tplc="147C4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7EA"/>
    <w:multiLevelType w:val="hybridMultilevel"/>
    <w:tmpl w:val="F0AA7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43D49"/>
    <w:multiLevelType w:val="hybridMultilevel"/>
    <w:tmpl w:val="86A83EEA"/>
    <w:lvl w:ilvl="0" w:tplc="EB8E4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1D7F97"/>
    <w:multiLevelType w:val="hybridMultilevel"/>
    <w:tmpl w:val="2E5E14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B01F7"/>
    <w:multiLevelType w:val="hybridMultilevel"/>
    <w:tmpl w:val="E646A2C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46F62"/>
    <w:multiLevelType w:val="hybridMultilevel"/>
    <w:tmpl w:val="3758B9E4"/>
    <w:lvl w:ilvl="0" w:tplc="182A41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030C5"/>
    <w:multiLevelType w:val="hybridMultilevel"/>
    <w:tmpl w:val="AB7053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22AF"/>
    <w:multiLevelType w:val="hybridMultilevel"/>
    <w:tmpl w:val="7EE6ADAA"/>
    <w:lvl w:ilvl="0" w:tplc="8EDE8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251F51"/>
    <w:multiLevelType w:val="hybridMultilevel"/>
    <w:tmpl w:val="C0CCCCB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3179"/>
    <w:multiLevelType w:val="hybridMultilevel"/>
    <w:tmpl w:val="700611C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762C2"/>
    <w:multiLevelType w:val="hybridMultilevel"/>
    <w:tmpl w:val="7EE6ADA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F50668"/>
    <w:multiLevelType w:val="hybridMultilevel"/>
    <w:tmpl w:val="3E5CA626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DA3F81"/>
    <w:multiLevelType w:val="hybridMultilevel"/>
    <w:tmpl w:val="F43C2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7D1"/>
    <w:multiLevelType w:val="hybridMultilevel"/>
    <w:tmpl w:val="79FAF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A1FA3"/>
    <w:multiLevelType w:val="hybridMultilevel"/>
    <w:tmpl w:val="317A742C"/>
    <w:lvl w:ilvl="0" w:tplc="C4FE0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F6EAD"/>
    <w:multiLevelType w:val="hybridMultilevel"/>
    <w:tmpl w:val="57EA333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FF2482"/>
    <w:multiLevelType w:val="hybridMultilevel"/>
    <w:tmpl w:val="317A742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25100"/>
    <w:multiLevelType w:val="hybridMultilevel"/>
    <w:tmpl w:val="CAAA90D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43CD9"/>
    <w:multiLevelType w:val="hybridMultilevel"/>
    <w:tmpl w:val="317A742C"/>
    <w:lvl w:ilvl="0" w:tplc="C4FE0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E2CB6"/>
    <w:multiLevelType w:val="hybridMultilevel"/>
    <w:tmpl w:val="FE1AE984"/>
    <w:lvl w:ilvl="0" w:tplc="43C41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24A26"/>
    <w:multiLevelType w:val="hybridMultilevel"/>
    <w:tmpl w:val="AB7053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45BB6"/>
    <w:multiLevelType w:val="hybridMultilevel"/>
    <w:tmpl w:val="89760E5C"/>
    <w:lvl w:ilvl="0" w:tplc="F8602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B394F"/>
    <w:multiLevelType w:val="hybridMultilevel"/>
    <w:tmpl w:val="F676C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C4E82"/>
    <w:multiLevelType w:val="hybridMultilevel"/>
    <w:tmpl w:val="479EC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83205"/>
    <w:multiLevelType w:val="hybridMultilevel"/>
    <w:tmpl w:val="6BA4D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D7710"/>
    <w:multiLevelType w:val="hybridMultilevel"/>
    <w:tmpl w:val="37960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A2AEB"/>
    <w:multiLevelType w:val="hybridMultilevel"/>
    <w:tmpl w:val="4BA6AF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36D2"/>
    <w:multiLevelType w:val="hybridMultilevel"/>
    <w:tmpl w:val="C60065E8"/>
    <w:lvl w:ilvl="0" w:tplc="3F786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02310"/>
    <w:multiLevelType w:val="hybridMultilevel"/>
    <w:tmpl w:val="96CEFD0E"/>
    <w:lvl w:ilvl="0" w:tplc="6BA29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C6646"/>
    <w:multiLevelType w:val="hybridMultilevel"/>
    <w:tmpl w:val="AB7053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02B5"/>
    <w:multiLevelType w:val="hybridMultilevel"/>
    <w:tmpl w:val="2AA0BF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97614">
    <w:abstractNumId w:val="11"/>
  </w:num>
  <w:num w:numId="2" w16cid:durableId="1656881211">
    <w:abstractNumId w:val="16"/>
  </w:num>
  <w:num w:numId="3" w16cid:durableId="1283148094">
    <w:abstractNumId w:val="24"/>
  </w:num>
  <w:num w:numId="4" w16cid:durableId="105000858">
    <w:abstractNumId w:val="29"/>
  </w:num>
  <w:num w:numId="5" w16cid:durableId="897982099">
    <w:abstractNumId w:val="40"/>
  </w:num>
  <w:num w:numId="6" w16cid:durableId="244463754">
    <w:abstractNumId w:val="19"/>
  </w:num>
  <w:num w:numId="7" w16cid:durableId="798037931">
    <w:abstractNumId w:val="13"/>
  </w:num>
  <w:num w:numId="8" w16cid:durableId="1978952632">
    <w:abstractNumId w:val="27"/>
  </w:num>
  <w:num w:numId="9" w16cid:durableId="421074447">
    <w:abstractNumId w:val="30"/>
  </w:num>
  <w:num w:numId="10" w16cid:durableId="1388603004">
    <w:abstractNumId w:val="15"/>
  </w:num>
  <w:num w:numId="11" w16cid:durableId="833452605">
    <w:abstractNumId w:val="38"/>
  </w:num>
  <w:num w:numId="12" w16cid:durableId="316568563">
    <w:abstractNumId w:val="2"/>
  </w:num>
  <w:num w:numId="13" w16cid:durableId="2130515321">
    <w:abstractNumId w:val="12"/>
  </w:num>
  <w:num w:numId="14" w16cid:durableId="843711767">
    <w:abstractNumId w:val="31"/>
  </w:num>
  <w:num w:numId="15" w16cid:durableId="513610687">
    <w:abstractNumId w:val="9"/>
  </w:num>
  <w:num w:numId="16" w16cid:durableId="1905142678">
    <w:abstractNumId w:val="3"/>
  </w:num>
  <w:num w:numId="17" w16cid:durableId="1178890355">
    <w:abstractNumId w:val="18"/>
  </w:num>
  <w:num w:numId="18" w16cid:durableId="1250457807">
    <w:abstractNumId w:val="35"/>
  </w:num>
  <w:num w:numId="19" w16cid:durableId="322707241">
    <w:abstractNumId w:val="17"/>
  </w:num>
  <w:num w:numId="20" w16cid:durableId="1486975384">
    <w:abstractNumId w:val="14"/>
  </w:num>
  <w:num w:numId="21" w16cid:durableId="1331448808">
    <w:abstractNumId w:val="4"/>
  </w:num>
  <w:num w:numId="22" w16cid:durableId="1523665140">
    <w:abstractNumId w:val="8"/>
  </w:num>
  <w:num w:numId="23" w16cid:durableId="2078478440">
    <w:abstractNumId w:val="21"/>
  </w:num>
  <w:num w:numId="24" w16cid:durableId="1364286553">
    <w:abstractNumId w:val="5"/>
  </w:num>
  <w:num w:numId="25" w16cid:durableId="169836449">
    <w:abstractNumId w:val="39"/>
  </w:num>
  <w:num w:numId="26" w16cid:durableId="987713547">
    <w:abstractNumId w:val="10"/>
  </w:num>
  <w:num w:numId="27" w16cid:durableId="467212863">
    <w:abstractNumId w:val="23"/>
  </w:num>
  <w:num w:numId="28" w16cid:durableId="312832454">
    <w:abstractNumId w:val="26"/>
  </w:num>
  <w:num w:numId="29" w16cid:durableId="1740903223">
    <w:abstractNumId w:val="37"/>
  </w:num>
  <w:num w:numId="30" w16cid:durableId="719943606">
    <w:abstractNumId w:val="25"/>
  </w:num>
  <w:num w:numId="31" w16cid:durableId="788086254">
    <w:abstractNumId w:val="32"/>
  </w:num>
  <w:num w:numId="32" w16cid:durableId="1886480496">
    <w:abstractNumId w:val="34"/>
  </w:num>
  <w:num w:numId="33" w16cid:durableId="445731236">
    <w:abstractNumId w:val="6"/>
  </w:num>
  <w:num w:numId="34" w16cid:durableId="426922872">
    <w:abstractNumId w:val="28"/>
  </w:num>
  <w:num w:numId="35" w16cid:durableId="415058819">
    <w:abstractNumId w:val="20"/>
  </w:num>
  <w:num w:numId="36" w16cid:durableId="1633948211">
    <w:abstractNumId w:val="33"/>
  </w:num>
  <w:num w:numId="37" w16cid:durableId="2078503913">
    <w:abstractNumId w:val="36"/>
  </w:num>
  <w:num w:numId="38" w16cid:durableId="387385060">
    <w:abstractNumId w:val="7"/>
  </w:num>
  <w:num w:numId="39" w16cid:durableId="90977830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0EA3"/>
    <w:rsid w:val="00001F69"/>
    <w:rsid w:val="00022A86"/>
    <w:rsid w:val="00022AFC"/>
    <w:rsid w:val="00030338"/>
    <w:rsid w:val="00030E26"/>
    <w:rsid w:val="000320C0"/>
    <w:rsid w:val="00032AA0"/>
    <w:rsid w:val="00040DC7"/>
    <w:rsid w:val="00066553"/>
    <w:rsid w:val="00070563"/>
    <w:rsid w:val="00072CAF"/>
    <w:rsid w:val="00073B04"/>
    <w:rsid w:val="0008272A"/>
    <w:rsid w:val="00087747"/>
    <w:rsid w:val="000A1538"/>
    <w:rsid w:val="000A6D31"/>
    <w:rsid w:val="000A77E5"/>
    <w:rsid w:val="000B0D01"/>
    <w:rsid w:val="000B1BC7"/>
    <w:rsid w:val="000B3243"/>
    <w:rsid w:val="000D0988"/>
    <w:rsid w:val="000D18DB"/>
    <w:rsid w:val="000D2C36"/>
    <w:rsid w:val="00101074"/>
    <w:rsid w:val="0010458B"/>
    <w:rsid w:val="001121D8"/>
    <w:rsid w:val="001226FE"/>
    <w:rsid w:val="00127E4E"/>
    <w:rsid w:val="001457F7"/>
    <w:rsid w:val="0015274E"/>
    <w:rsid w:val="00156482"/>
    <w:rsid w:val="00163EC8"/>
    <w:rsid w:val="00167F0E"/>
    <w:rsid w:val="00170FDE"/>
    <w:rsid w:val="001716D8"/>
    <w:rsid w:val="0019195D"/>
    <w:rsid w:val="00192441"/>
    <w:rsid w:val="001941BC"/>
    <w:rsid w:val="001A634E"/>
    <w:rsid w:val="001C3529"/>
    <w:rsid w:val="001D0F4D"/>
    <w:rsid w:val="001D252C"/>
    <w:rsid w:val="001D5A1E"/>
    <w:rsid w:val="001E71F2"/>
    <w:rsid w:val="001F1B3D"/>
    <w:rsid w:val="002077E8"/>
    <w:rsid w:val="00225A82"/>
    <w:rsid w:val="00237765"/>
    <w:rsid w:val="0024486F"/>
    <w:rsid w:val="00250FC4"/>
    <w:rsid w:val="00271A5C"/>
    <w:rsid w:val="00274159"/>
    <w:rsid w:val="00275320"/>
    <w:rsid w:val="002855AC"/>
    <w:rsid w:val="00293761"/>
    <w:rsid w:val="002A451F"/>
    <w:rsid w:val="002B2FC7"/>
    <w:rsid w:val="002F6C4E"/>
    <w:rsid w:val="00303729"/>
    <w:rsid w:val="003038AB"/>
    <w:rsid w:val="00305F1D"/>
    <w:rsid w:val="00306358"/>
    <w:rsid w:val="00320686"/>
    <w:rsid w:val="00325AD9"/>
    <w:rsid w:val="0033034F"/>
    <w:rsid w:val="0034604D"/>
    <w:rsid w:val="00352DD9"/>
    <w:rsid w:val="00356FBD"/>
    <w:rsid w:val="003712FF"/>
    <w:rsid w:val="00380A68"/>
    <w:rsid w:val="00382D68"/>
    <w:rsid w:val="003841C3"/>
    <w:rsid w:val="00384570"/>
    <w:rsid w:val="0039179A"/>
    <w:rsid w:val="00393E57"/>
    <w:rsid w:val="003A0776"/>
    <w:rsid w:val="003A08CC"/>
    <w:rsid w:val="003A774A"/>
    <w:rsid w:val="003C0718"/>
    <w:rsid w:val="003C43FE"/>
    <w:rsid w:val="003F28EB"/>
    <w:rsid w:val="003F2CE3"/>
    <w:rsid w:val="00406235"/>
    <w:rsid w:val="004164C6"/>
    <w:rsid w:val="004211DA"/>
    <w:rsid w:val="00442466"/>
    <w:rsid w:val="004460F9"/>
    <w:rsid w:val="004537FB"/>
    <w:rsid w:val="00461310"/>
    <w:rsid w:val="00462287"/>
    <w:rsid w:val="00463187"/>
    <w:rsid w:val="0048099F"/>
    <w:rsid w:val="004B054E"/>
    <w:rsid w:val="004B5819"/>
    <w:rsid w:val="004C160F"/>
    <w:rsid w:val="004C189B"/>
    <w:rsid w:val="004C2367"/>
    <w:rsid w:val="004C3AFC"/>
    <w:rsid w:val="004E0EF8"/>
    <w:rsid w:val="004E56E0"/>
    <w:rsid w:val="004F32C8"/>
    <w:rsid w:val="004F7D67"/>
    <w:rsid w:val="00504028"/>
    <w:rsid w:val="00504185"/>
    <w:rsid w:val="0053647E"/>
    <w:rsid w:val="00554CB2"/>
    <w:rsid w:val="00556018"/>
    <w:rsid w:val="00563120"/>
    <w:rsid w:val="0056622E"/>
    <w:rsid w:val="00570CE7"/>
    <w:rsid w:val="0057229F"/>
    <w:rsid w:val="00585091"/>
    <w:rsid w:val="00590BD1"/>
    <w:rsid w:val="005912AF"/>
    <w:rsid w:val="005C4899"/>
    <w:rsid w:val="005C4FD7"/>
    <w:rsid w:val="005D099E"/>
    <w:rsid w:val="005D30A9"/>
    <w:rsid w:val="005D4982"/>
    <w:rsid w:val="005D7D7F"/>
    <w:rsid w:val="005E28AA"/>
    <w:rsid w:val="005E4C51"/>
    <w:rsid w:val="005F1824"/>
    <w:rsid w:val="0061268A"/>
    <w:rsid w:val="0061680F"/>
    <w:rsid w:val="006234AB"/>
    <w:rsid w:val="006435C6"/>
    <w:rsid w:val="0065043D"/>
    <w:rsid w:val="006533FC"/>
    <w:rsid w:val="00653D4D"/>
    <w:rsid w:val="00656232"/>
    <w:rsid w:val="00662227"/>
    <w:rsid w:val="006675FB"/>
    <w:rsid w:val="00675C0C"/>
    <w:rsid w:val="00676208"/>
    <w:rsid w:val="00681569"/>
    <w:rsid w:val="006846AA"/>
    <w:rsid w:val="00694CDE"/>
    <w:rsid w:val="006962D4"/>
    <w:rsid w:val="006A0309"/>
    <w:rsid w:val="006A54F4"/>
    <w:rsid w:val="006B1D16"/>
    <w:rsid w:val="006B2D95"/>
    <w:rsid w:val="006D28CB"/>
    <w:rsid w:val="006E3680"/>
    <w:rsid w:val="006F1D22"/>
    <w:rsid w:val="006F2DD7"/>
    <w:rsid w:val="006F5883"/>
    <w:rsid w:val="007070F4"/>
    <w:rsid w:val="00714B2F"/>
    <w:rsid w:val="00720D5F"/>
    <w:rsid w:val="00732C49"/>
    <w:rsid w:val="00741768"/>
    <w:rsid w:val="00743B93"/>
    <w:rsid w:val="0074422F"/>
    <w:rsid w:val="00744BF0"/>
    <w:rsid w:val="00745FFD"/>
    <w:rsid w:val="007533BB"/>
    <w:rsid w:val="007615A6"/>
    <w:rsid w:val="007631CA"/>
    <w:rsid w:val="00766B38"/>
    <w:rsid w:val="007711CF"/>
    <w:rsid w:val="00773ABC"/>
    <w:rsid w:val="00776E90"/>
    <w:rsid w:val="00786FD6"/>
    <w:rsid w:val="00795F1B"/>
    <w:rsid w:val="007A52A4"/>
    <w:rsid w:val="007A7952"/>
    <w:rsid w:val="007A7B11"/>
    <w:rsid w:val="007B4500"/>
    <w:rsid w:val="007C519B"/>
    <w:rsid w:val="007C5A1C"/>
    <w:rsid w:val="007D70B9"/>
    <w:rsid w:val="007E5AE3"/>
    <w:rsid w:val="007E5FBB"/>
    <w:rsid w:val="007F6FF9"/>
    <w:rsid w:val="008020A6"/>
    <w:rsid w:val="00806E1C"/>
    <w:rsid w:val="008121B6"/>
    <w:rsid w:val="00822EEA"/>
    <w:rsid w:val="00834D40"/>
    <w:rsid w:val="00845AC8"/>
    <w:rsid w:val="008471F9"/>
    <w:rsid w:val="008502FE"/>
    <w:rsid w:val="008526BA"/>
    <w:rsid w:val="008603B3"/>
    <w:rsid w:val="0087705C"/>
    <w:rsid w:val="008824AC"/>
    <w:rsid w:val="008836FE"/>
    <w:rsid w:val="00891A4D"/>
    <w:rsid w:val="008A0CD6"/>
    <w:rsid w:val="008A39B3"/>
    <w:rsid w:val="008A7193"/>
    <w:rsid w:val="008A7693"/>
    <w:rsid w:val="008B6532"/>
    <w:rsid w:val="008B66DF"/>
    <w:rsid w:val="008B6CFB"/>
    <w:rsid w:val="008B71A1"/>
    <w:rsid w:val="008C4B0B"/>
    <w:rsid w:val="008C5AC9"/>
    <w:rsid w:val="008D5D22"/>
    <w:rsid w:val="008E1CC4"/>
    <w:rsid w:val="008E5CFF"/>
    <w:rsid w:val="009000EC"/>
    <w:rsid w:val="009060A2"/>
    <w:rsid w:val="00910195"/>
    <w:rsid w:val="009174B8"/>
    <w:rsid w:val="0092313B"/>
    <w:rsid w:val="00926319"/>
    <w:rsid w:val="0094615E"/>
    <w:rsid w:val="009504FB"/>
    <w:rsid w:val="00953E29"/>
    <w:rsid w:val="00955042"/>
    <w:rsid w:val="00956CED"/>
    <w:rsid w:val="009579C2"/>
    <w:rsid w:val="00961AFA"/>
    <w:rsid w:val="00961F03"/>
    <w:rsid w:val="00962B33"/>
    <w:rsid w:val="00967081"/>
    <w:rsid w:val="00970059"/>
    <w:rsid w:val="00971CC8"/>
    <w:rsid w:val="00972F79"/>
    <w:rsid w:val="00973587"/>
    <w:rsid w:val="0098092C"/>
    <w:rsid w:val="00980967"/>
    <w:rsid w:val="00986507"/>
    <w:rsid w:val="00987786"/>
    <w:rsid w:val="009A36A1"/>
    <w:rsid w:val="009A4DE7"/>
    <w:rsid w:val="009B56CC"/>
    <w:rsid w:val="009B6819"/>
    <w:rsid w:val="009C2213"/>
    <w:rsid w:val="009E1DCF"/>
    <w:rsid w:val="009E3AA7"/>
    <w:rsid w:val="009E6DB8"/>
    <w:rsid w:val="009E78C3"/>
    <w:rsid w:val="00A067DD"/>
    <w:rsid w:val="00A23F00"/>
    <w:rsid w:val="00A243C1"/>
    <w:rsid w:val="00A24673"/>
    <w:rsid w:val="00A257AA"/>
    <w:rsid w:val="00A26C57"/>
    <w:rsid w:val="00A45C58"/>
    <w:rsid w:val="00A468AA"/>
    <w:rsid w:val="00A51089"/>
    <w:rsid w:val="00A5211C"/>
    <w:rsid w:val="00A53A63"/>
    <w:rsid w:val="00A55AB9"/>
    <w:rsid w:val="00A60FAC"/>
    <w:rsid w:val="00A70C23"/>
    <w:rsid w:val="00A85F2B"/>
    <w:rsid w:val="00A900B1"/>
    <w:rsid w:val="00A925F2"/>
    <w:rsid w:val="00A93B90"/>
    <w:rsid w:val="00AA5912"/>
    <w:rsid w:val="00AA61FD"/>
    <w:rsid w:val="00AA6C91"/>
    <w:rsid w:val="00AA760E"/>
    <w:rsid w:val="00AB1E7C"/>
    <w:rsid w:val="00AC0395"/>
    <w:rsid w:val="00AC47F3"/>
    <w:rsid w:val="00AC6CC1"/>
    <w:rsid w:val="00AD43F4"/>
    <w:rsid w:val="00AE11F6"/>
    <w:rsid w:val="00AE4E34"/>
    <w:rsid w:val="00AF0C2C"/>
    <w:rsid w:val="00B01C7B"/>
    <w:rsid w:val="00B106ED"/>
    <w:rsid w:val="00B12E04"/>
    <w:rsid w:val="00B13112"/>
    <w:rsid w:val="00B13D48"/>
    <w:rsid w:val="00B25FE7"/>
    <w:rsid w:val="00B34968"/>
    <w:rsid w:val="00B420C1"/>
    <w:rsid w:val="00B4326F"/>
    <w:rsid w:val="00B46AB4"/>
    <w:rsid w:val="00B73E38"/>
    <w:rsid w:val="00B846FC"/>
    <w:rsid w:val="00B864C7"/>
    <w:rsid w:val="00B96213"/>
    <w:rsid w:val="00BA52FB"/>
    <w:rsid w:val="00BB0FBB"/>
    <w:rsid w:val="00BB26DB"/>
    <w:rsid w:val="00BB301F"/>
    <w:rsid w:val="00BC319D"/>
    <w:rsid w:val="00BC47E1"/>
    <w:rsid w:val="00BD0B96"/>
    <w:rsid w:val="00BD3337"/>
    <w:rsid w:val="00BD5BAD"/>
    <w:rsid w:val="00BE021C"/>
    <w:rsid w:val="00BE0BA5"/>
    <w:rsid w:val="00BE19A1"/>
    <w:rsid w:val="00C0541A"/>
    <w:rsid w:val="00C16EBF"/>
    <w:rsid w:val="00C202F3"/>
    <w:rsid w:val="00C23EFD"/>
    <w:rsid w:val="00C25F4D"/>
    <w:rsid w:val="00C32A72"/>
    <w:rsid w:val="00C34F8C"/>
    <w:rsid w:val="00C37472"/>
    <w:rsid w:val="00C449E9"/>
    <w:rsid w:val="00C61EA7"/>
    <w:rsid w:val="00C654BD"/>
    <w:rsid w:val="00C67C56"/>
    <w:rsid w:val="00C82075"/>
    <w:rsid w:val="00C85E15"/>
    <w:rsid w:val="00C86962"/>
    <w:rsid w:val="00C86A06"/>
    <w:rsid w:val="00CA1AE5"/>
    <w:rsid w:val="00CA3976"/>
    <w:rsid w:val="00CE6DF2"/>
    <w:rsid w:val="00CF2CB3"/>
    <w:rsid w:val="00CF5831"/>
    <w:rsid w:val="00D015E1"/>
    <w:rsid w:val="00D01FBF"/>
    <w:rsid w:val="00D04516"/>
    <w:rsid w:val="00D06C8A"/>
    <w:rsid w:val="00D23BA1"/>
    <w:rsid w:val="00D27EE7"/>
    <w:rsid w:val="00D33374"/>
    <w:rsid w:val="00D335CF"/>
    <w:rsid w:val="00D37112"/>
    <w:rsid w:val="00D43F63"/>
    <w:rsid w:val="00D446FC"/>
    <w:rsid w:val="00D51F72"/>
    <w:rsid w:val="00D6170E"/>
    <w:rsid w:val="00D6579F"/>
    <w:rsid w:val="00D65E5A"/>
    <w:rsid w:val="00D7346D"/>
    <w:rsid w:val="00D82F50"/>
    <w:rsid w:val="00D837C8"/>
    <w:rsid w:val="00D912F3"/>
    <w:rsid w:val="00D97E68"/>
    <w:rsid w:val="00DA3FC2"/>
    <w:rsid w:val="00DA6E5E"/>
    <w:rsid w:val="00DA7B7A"/>
    <w:rsid w:val="00DA7E44"/>
    <w:rsid w:val="00DB6913"/>
    <w:rsid w:val="00DD392A"/>
    <w:rsid w:val="00DE66D0"/>
    <w:rsid w:val="00DE6CF9"/>
    <w:rsid w:val="00DF0D77"/>
    <w:rsid w:val="00DF1E11"/>
    <w:rsid w:val="00DF3CBA"/>
    <w:rsid w:val="00E04CAE"/>
    <w:rsid w:val="00E14E38"/>
    <w:rsid w:val="00E155F5"/>
    <w:rsid w:val="00E23781"/>
    <w:rsid w:val="00E26121"/>
    <w:rsid w:val="00E26D9D"/>
    <w:rsid w:val="00E30C0E"/>
    <w:rsid w:val="00E35DA3"/>
    <w:rsid w:val="00E41E89"/>
    <w:rsid w:val="00E46E9D"/>
    <w:rsid w:val="00E47ACD"/>
    <w:rsid w:val="00E64ED9"/>
    <w:rsid w:val="00E66C89"/>
    <w:rsid w:val="00E72021"/>
    <w:rsid w:val="00E72557"/>
    <w:rsid w:val="00E72FAA"/>
    <w:rsid w:val="00E75967"/>
    <w:rsid w:val="00E775D9"/>
    <w:rsid w:val="00E77CD6"/>
    <w:rsid w:val="00E90904"/>
    <w:rsid w:val="00E97129"/>
    <w:rsid w:val="00EA1335"/>
    <w:rsid w:val="00EB4838"/>
    <w:rsid w:val="00EF78B7"/>
    <w:rsid w:val="00F14E09"/>
    <w:rsid w:val="00F2058C"/>
    <w:rsid w:val="00F21870"/>
    <w:rsid w:val="00F24207"/>
    <w:rsid w:val="00F2608E"/>
    <w:rsid w:val="00F307C5"/>
    <w:rsid w:val="00F34E9E"/>
    <w:rsid w:val="00F425A8"/>
    <w:rsid w:val="00F50AE5"/>
    <w:rsid w:val="00F50E8B"/>
    <w:rsid w:val="00F51864"/>
    <w:rsid w:val="00F630D5"/>
    <w:rsid w:val="00F70775"/>
    <w:rsid w:val="00F711CA"/>
    <w:rsid w:val="00F75874"/>
    <w:rsid w:val="00F761FE"/>
    <w:rsid w:val="00F91F56"/>
    <w:rsid w:val="00FA1C64"/>
    <w:rsid w:val="00FA46FE"/>
    <w:rsid w:val="00FD3329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EF00B"/>
  <w15:chartTrackingRefBased/>
  <w15:docId w15:val="{A81F98A8-8655-4079-907B-F1126DA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967"/>
    <w:pPr>
      <w:spacing w:after="0" w:line="260" w:lineRule="exact"/>
    </w:pPr>
    <w:rPr>
      <w:rFonts w:ascii="Arial" w:hAnsi="Arial"/>
      <w:sz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B1BC7"/>
    <w:pPr>
      <w:keepNext/>
      <w:spacing w:before="240" w:after="60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C489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eastAsia="Times New Roman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E7596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 w:cs="Arial"/>
      <w:lang w:eastAsia="sl-SI"/>
    </w:rPr>
  </w:style>
  <w:style w:type="character" w:customStyle="1" w:styleId="NeotevilenodstavekZnak">
    <w:name w:val="Neoštevilčen odstavek Znak"/>
    <w:link w:val="Neotevilenodstavek"/>
    <w:rsid w:val="00E75967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E75967"/>
    <w:pPr>
      <w:ind w:left="720"/>
      <w:contextualSpacing/>
    </w:pPr>
  </w:style>
  <w:style w:type="character" w:customStyle="1" w:styleId="OddelekZnak1">
    <w:name w:val="Oddelek Znak1"/>
    <w:link w:val="Oddelek"/>
    <w:rsid w:val="00E75967"/>
    <w:rPr>
      <w:rFonts w:ascii="Arial" w:eastAsia="Times New Roman" w:hAnsi="Arial" w:cs="Arial"/>
      <w:b/>
      <w:sz w:val="20"/>
      <w:lang w:eastAsia="sl-SI"/>
    </w:rPr>
  </w:style>
  <w:style w:type="paragraph" w:customStyle="1" w:styleId="podpisi">
    <w:name w:val="podpisi"/>
    <w:basedOn w:val="Navaden"/>
    <w:qFormat/>
    <w:rsid w:val="00786FD6"/>
    <w:pPr>
      <w:tabs>
        <w:tab w:val="left" w:pos="3402"/>
      </w:tabs>
      <w:spacing w:line="260" w:lineRule="atLeast"/>
    </w:pPr>
    <w:rPr>
      <w:rFonts w:eastAsia="Times New Roman" w:cs="Times New Roman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786FD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FD6"/>
    <w:rPr>
      <w:rFonts w:ascii="Arial" w:hAnsi="Arial"/>
      <w:sz w:val="20"/>
    </w:rPr>
  </w:style>
  <w:style w:type="paragraph" w:customStyle="1" w:styleId="datumtevilka">
    <w:name w:val="datum številka"/>
    <w:basedOn w:val="Navaden"/>
    <w:qFormat/>
    <w:rsid w:val="008603B3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0B1BC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4460F9"/>
    <w:rPr>
      <w:color w:val="808080"/>
    </w:rPr>
  </w:style>
  <w:style w:type="character" w:customStyle="1" w:styleId="FontStyle26">
    <w:name w:val="Font Style26"/>
    <w:basedOn w:val="Privzetapisavaodstavka"/>
    <w:rsid w:val="004460F9"/>
  </w:style>
  <w:style w:type="paragraph" w:styleId="Golobesedilo">
    <w:name w:val="Plain Text"/>
    <w:basedOn w:val="Navaden"/>
    <w:link w:val="GolobesediloZnak"/>
    <w:uiPriority w:val="99"/>
    <w:unhideWhenUsed/>
    <w:rsid w:val="004460F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460F9"/>
    <w:rPr>
      <w:rFonts w:ascii="Calibri" w:hAnsi="Calibri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4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41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681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vadensplet">
    <w:name w:val="Normal (Web)"/>
    <w:basedOn w:val="Navaden"/>
    <w:uiPriority w:val="99"/>
    <w:rsid w:val="0008272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335CF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35C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70CE7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70CE7"/>
    <w:pPr>
      <w:spacing w:line="240" w:lineRule="auto"/>
    </w:pPr>
    <w:rPr>
      <w:rFonts w:asciiTheme="minorHAnsi" w:eastAsiaTheme="minorEastAsia" w:hAnsiTheme="minorHAnsi"/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70CE7"/>
    <w:rPr>
      <w:rFonts w:eastAsiaTheme="minorEastAsia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6018"/>
    <w:rPr>
      <w:rFonts w:ascii="Arial" w:eastAsiaTheme="minorHAnsi" w:hAnsi="Arial"/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6018"/>
    <w:rPr>
      <w:rFonts w:ascii="Arial" w:eastAsiaTheme="minorEastAsia" w:hAnsi="Arial"/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2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qFormat/>
    <w:rsid w:val="0058509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9B56CC"/>
    <w:pPr>
      <w:spacing w:after="0" w:line="240" w:lineRule="auto"/>
    </w:pPr>
    <w:rPr>
      <w:rFonts w:ascii="Arial" w:hAnsi="Arial"/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E6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E68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4694" TargetMode="External"/><Relationship Id="rId18" Type="http://schemas.openxmlformats.org/officeDocument/2006/relationships/hyperlink" Target="http://www.uradni-list.si/1/objava.jsp?sop=2014-01-2739" TargetMode="External"/><Relationship Id="rId26" Type="http://schemas.openxmlformats.org/officeDocument/2006/relationships/hyperlink" Target="http://www.uradni-list.si/1/objava.jsp?sop=2013-01-178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05-01-082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5-01-0823" TargetMode="External"/><Relationship Id="rId17" Type="http://schemas.openxmlformats.org/officeDocument/2006/relationships/hyperlink" Target="http://www.uradni-list.si/1/objava.jsp?sop=2013-01-1783" TargetMode="External"/><Relationship Id="rId25" Type="http://schemas.openxmlformats.org/officeDocument/2006/relationships/hyperlink" Target="http://www.uradni-list.si/1/objava.jsp?sop=2013-01-07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3-01-0787" TargetMode="External"/><Relationship Id="rId20" Type="http://schemas.openxmlformats.org/officeDocument/2006/relationships/header" Target="header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24" Type="http://schemas.openxmlformats.org/officeDocument/2006/relationships/hyperlink" Target="http://www.uradni-list.si/1/objava.jsp?sop=2012-01-02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2-01-0268" TargetMode="External"/><Relationship Id="rId23" Type="http://schemas.openxmlformats.org/officeDocument/2006/relationships/hyperlink" Target="http://www.uradni-list.si/1/objava.jsp?sop=2010-01-1847" TargetMode="External"/><Relationship Id="rId28" Type="http://schemas.openxmlformats.org/officeDocument/2006/relationships/hyperlink" Target="http://www.uradni-list.si/1/objava.jsp?sop=2017-01-252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7-01-252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0-01-1847" TargetMode="External"/><Relationship Id="rId22" Type="http://schemas.openxmlformats.org/officeDocument/2006/relationships/hyperlink" Target="http://www.uradni-list.si/1/objava.jsp?sop=2008-01-4694" TargetMode="External"/><Relationship Id="rId27" Type="http://schemas.openxmlformats.org/officeDocument/2006/relationships/hyperlink" Target="http://www.uradni-list.si/1/objava.jsp?sop=2014-01-2739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628542F9B54EA75068927DA3ADBE" ma:contentTypeVersion="2" ma:contentTypeDescription="Create a new document." ma:contentTypeScope="" ma:versionID="23b49fd491fc0a180ec501ca60922265">
  <xsd:schema xmlns:xsd="http://www.w3.org/2001/XMLSchema" xmlns:xs="http://www.w3.org/2001/XMLSchema" xmlns:p="http://schemas.microsoft.com/office/2006/metadata/properties" xmlns:ns2="f528debf-49ed-4bcb-a615-4d8d46764127" targetNamespace="http://schemas.microsoft.com/office/2006/metadata/properties" ma:root="true" ma:fieldsID="0ec6ffa62d8a481d2ab5c3d26e204b17" ns2:_="">
    <xsd:import namespace="f528debf-49ed-4bcb-a615-4d8d46764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debf-49ed-4bcb-a615-4d8d46764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27ADF-6219-401B-A42D-32CA58DD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8debf-49ed-4bcb-a615-4d8d46764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4A540-3D7D-4742-92C7-B7931D5B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4478</Words>
  <Characters>25527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Gros</dc:creator>
  <cp:keywords/>
  <dc:description/>
  <cp:lastModifiedBy>Simonka Kumar</cp:lastModifiedBy>
  <cp:revision>2</cp:revision>
  <cp:lastPrinted>2023-03-16T08:11:00Z</cp:lastPrinted>
  <dcterms:created xsi:type="dcterms:W3CDTF">2023-09-21T07:41:00Z</dcterms:created>
  <dcterms:modified xsi:type="dcterms:W3CDTF">2023-09-21T07:41:00Z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0x0101003D22628542F9B54EA75068927DA3ADBE</vt:lpwstr>
  </property>
</Properties>
</file>