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FD06" w14:textId="30F4A0BB" w:rsidR="00F80F40" w:rsidRDefault="00F80F40" w:rsidP="00AE1F83">
      <w:pPr>
        <w:spacing w:after="0" w:line="260" w:lineRule="exact"/>
        <w:contextualSpacing/>
        <w:rPr>
          <w:rFonts w:ascii="Arial" w:eastAsia="Times New Roman" w:hAnsi="Arial" w:cs="Arial"/>
          <w:b/>
          <w:sz w:val="20"/>
          <w:szCs w:val="20"/>
          <w:lang w:eastAsia="sl-SI"/>
        </w:rPr>
      </w:pPr>
      <w:r>
        <w:rPr>
          <w:rFonts w:ascii="Arial" w:eastAsia="Times New Roman" w:hAnsi="Arial" w:cs="Arial"/>
          <w:b/>
          <w:noProof/>
          <w:sz w:val="20"/>
          <w:szCs w:val="20"/>
          <w:lang w:eastAsia="sl-SI"/>
        </w:rPr>
        <w:drawing>
          <wp:anchor distT="0" distB="0" distL="114300" distR="114300" simplePos="0" relativeHeight="251658240" behindDoc="0" locked="0" layoutInCell="1" allowOverlap="1" wp14:anchorId="2413DC89" wp14:editId="39AD8001">
            <wp:simplePos x="0" y="0"/>
            <wp:positionH relativeFrom="page">
              <wp:posOffset>0</wp:posOffset>
            </wp:positionH>
            <wp:positionV relativeFrom="page">
              <wp:posOffset>0</wp:posOffset>
            </wp:positionV>
            <wp:extent cx="4321810" cy="972185"/>
            <wp:effectExtent l="0" t="0" r="2540" b="0"/>
            <wp:wrapSquare wrapText="bothSides"/>
            <wp:docPr id="156545975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6012E" w14:textId="77777777" w:rsidR="00F80F40" w:rsidRPr="00A45802" w:rsidRDefault="00F80F40" w:rsidP="00F80F40">
      <w:pPr>
        <w:pStyle w:val="Glava"/>
        <w:tabs>
          <w:tab w:val="clear" w:pos="4320"/>
          <w:tab w:val="clear" w:pos="8640"/>
          <w:tab w:val="left" w:pos="5112"/>
        </w:tabs>
        <w:spacing w:before="120" w:line="240" w:lineRule="exact"/>
        <w:rPr>
          <w:rFonts w:cs="Arial"/>
          <w:sz w:val="16"/>
          <w:lang w:val="sl-SI"/>
        </w:rPr>
      </w:pPr>
      <w:r>
        <w:rPr>
          <w:rFonts w:cs="Arial"/>
          <w:sz w:val="16"/>
          <w:lang w:val="sl-SI"/>
        </w:rPr>
        <w:t xml:space="preserve">      </w:t>
      </w:r>
      <w:bookmarkStart w:id="0" w:name="_Hlk220926984"/>
      <w:r w:rsidRPr="00A45802">
        <w:rPr>
          <w:rFonts w:cs="Arial"/>
          <w:sz w:val="16"/>
          <w:lang w:val="sl-SI"/>
        </w:rPr>
        <w:t xml:space="preserve">Župančičeva ulica 3, </w:t>
      </w:r>
      <w:proofErr w:type="spellStart"/>
      <w:r w:rsidRPr="00A45802">
        <w:rPr>
          <w:rFonts w:cs="Arial"/>
          <w:sz w:val="16"/>
          <w:lang w:val="sl-SI"/>
        </w:rPr>
        <w:t>p.p</w:t>
      </w:r>
      <w:proofErr w:type="spellEnd"/>
      <w:r w:rsidRPr="00A45802">
        <w:rPr>
          <w:rFonts w:cs="Arial"/>
          <w:sz w:val="16"/>
          <w:lang w:val="sl-SI"/>
        </w:rPr>
        <w:t>. 644a, 1001 Ljubljana</w:t>
      </w:r>
      <w:r w:rsidRPr="00A45802">
        <w:rPr>
          <w:rFonts w:cs="Arial"/>
          <w:sz w:val="16"/>
          <w:lang w:val="sl-SI"/>
        </w:rPr>
        <w:tab/>
        <w:t>T: 01-369-6600</w:t>
      </w:r>
    </w:p>
    <w:p w14:paraId="74382DE8" w14:textId="77777777" w:rsidR="00F80F40" w:rsidRPr="00A45802" w:rsidRDefault="00F80F40" w:rsidP="00F80F40">
      <w:pPr>
        <w:pStyle w:val="Glava"/>
        <w:tabs>
          <w:tab w:val="clear" w:pos="4320"/>
          <w:tab w:val="clear" w:pos="8640"/>
          <w:tab w:val="left" w:pos="5112"/>
        </w:tabs>
        <w:spacing w:line="240" w:lineRule="exact"/>
        <w:rPr>
          <w:rFonts w:cs="Arial"/>
          <w:sz w:val="16"/>
          <w:lang w:val="sl-SI"/>
        </w:rPr>
      </w:pPr>
      <w:r w:rsidRPr="00A45802">
        <w:rPr>
          <w:rFonts w:cs="Arial"/>
          <w:sz w:val="16"/>
          <w:lang w:val="sl-SI"/>
        </w:rPr>
        <w:tab/>
        <w:t>F: 01-369-6609</w:t>
      </w:r>
    </w:p>
    <w:p w14:paraId="2A460236" w14:textId="77777777" w:rsidR="00F80F40" w:rsidRPr="00A45802" w:rsidRDefault="00F80F40" w:rsidP="00F80F40">
      <w:pPr>
        <w:pStyle w:val="Glava"/>
        <w:tabs>
          <w:tab w:val="clear" w:pos="4320"/>
          <w:tab w:val="clear" w:pos="8640"/>
          <w:tab w:val="left" w:pos="5112"/>
        </w:tabs>
        <w:spacing w:line="240" w:lineRule="exact"/>
        <w:rPr>
          <w:rFonts w:cs="Arial"/>
          <w:sz w:val="16"/>
          <w:lang w:val="sl-SI"/>
        </w:rPr>
      </w:pPr>
      <w:r w:rsidRPr="00A45802">
        <w:rPr>
          <w:rFonts w:cs="Arial"/>
          <w:sz w:val="16"/>
          <w:lang w:val="sl-SI"/>
        </w:rPr>
        <w:tab/>
        <w:t>E: gp.mf@gov.si</w:t>
      </w:r>
    </w:p>
    <w:p w14:paraId="5ACF9EDE" w14:textId="2C36EED3" w:rsidR="00F80F40" w:rsidRPr="00A45802" w:rsidRDefault="00F80F40" w:rsidP="00F80F40">
      <w:pPr>
        <w:pStyle w:val="Glava"/>
        <w:tabs>
          <w:tab w:val="clear" w:pos="4320"/>
          <w:tab w:val="clear" w:pos="8640"/>
          <w:tab w:val="left" w:pos="5112"/>
        </w:tabs>
        <w:spacing w:line="240" w:lineRule="exact"/>
        <w:rPr>
          <w:rFonts w:cs="Arial"/>
          <w:sz w:val="16"/>
          <w:lang w:val="sl-SI"/>
        </w:rPr>
      </w:pPr>
      <w:r>
        <w:rPr>
          <w:rFonts w:cs="Arial"/>
          <w:sz w:val="16"/>
          <w:lang w:val="sl-SI"/>
        </w:rPr>
        <w:tab/>
      </w:r>
      <w:r w:rsidRPr="00A45802">
        <w:rPr>
          <w:rFonts w:cs="Arial"/>
          <w:sz w:val="16"/>
          <w:lang w:val="sl-SI"/>
        </w:rPr>
        <w:t>www.mf.gov.si</w:t>
      </w:r>
    </w:p>
    <w:bookmarkEnd w:id="0"/>
    <w:p w14:paraId="5403ADE7" w14:textId="34188966"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21090126"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3563A0" w:rsidRPr="003563A0">
              <w:rPr>
                <w:rFonts w:ascii="Arial" w:eastAsia="Times New Roman" w:hAnsi="Arial" w:cs="Arial"/>
                <w:sz w:val="20"/>
                <w:szCs w:val="20"/>
                <w:lang w:eastAsia="sl-SI"/>
              </w:rPr>
              <w:t>4103-1/2026-1611</w:t>
            </w:r>
            <w:r w:rsidR="00BA6715">
              <w:rPr>
                <w:rFonts w:ascii="Arial" w:eastAsia="Times New Roman" w:hAnsi="Arial" w:cs="Arial"/>
                <w:sz w:val="20"/>
                <w:szCs w:val="20"/>
                <w:lang w:eastAsia="sl-SI"/>
              </w:rPr>
              <w:t>-1</w:t>
            </w:r>
            <w:r w:rsidR="001915B6">
              <w:rPr>
                <w:rFonts w:ascii="Arial" w:eastAsia="Times New Roman" w:hAnsi="Arial" w:cs="Arial"/>
                <w:sz w:val="20"/>
                <w:szCs w:val="20"/>
                <w:lang w:eastAsia="sl-SI"/>
              </w:rPr>
              <w:t>37</w:t>
            </w:r>
          </w:p>
        </w:tc>
      </w:tr>
      <w:tr w:rsidR="00AE1F83" w:rsidRPr="00AE1F83" w14:paraId="1DD59023" w14:textId="77777777" w:rsidTr="00DA6942">
        <w:trPr>
          <w:gridAfter w:val="2"/>
          <w:wAfter w:w="3067" w:type="dxa"/>
        </w:trPr>
        <w:tc>
          <w:tcPr>
            <w:tcW w:w="6096" w:type="dxa"/>
            <w:gridSpan w:val="2"/>
          </w:tcPr>
          <w:p w14:paraId="2AD08D9D" w14:textId="7860B1AE" w:rsidR="00AE1F83" w:rsidRPr="00AE1F83" w:rsidRDefault="003563A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563A0">
              <w:rPr>
                <w:rFonts w:ascii="Arial" w:eastAsia="Times New Roman" w:hAnsi="Arial" w:cs="Arial"/>
                <w:sz w:val="20"/>
                <w:szCs w:val="20"/>
                <w:lang w:eastAsia="sl-SI"/>
              </w:rPr>
              <w:t xml:space="preserve">Ljubljana, </w:t>
            </w:r>
            <w:r w:rsidR="00BB79E6">
              <w:rPr>
                <w:rFonts w:ascii="Arial" w:eastAsia="Times New Roman" w:hAnsi="Arial" w:cs="Arial"/>
                <w:sz w:val="20"/>
                <w:szCs w:val="20"/>
                <w:lang w:eastAsia="sl-SI"/>
              </w:rPr>
              <w:t>20</w:t>
            </w:r>
            <w:r w:rsidRPr="003563A0">
              <w:rPr>
                <w:rFonts w:ascii="Arial" w:eastAsia="Times New Roman" w:hAnsi="Arial" w:cs="Arial"/>
                <w:sz w:val="20"/>
                <w:szCs w:val="20"/>
                <w:lang w:eastAsia="sl-SI"/>
              </w:rPr>
              <w:t xml:space="preserve">. </w:t>
            </w:r>
            <w:r w:rsidR="00D96DBB">
              <w:rPr>
                <w:rFonts w:ascii="Arial" w:eastAsia="Times New Roman" w:hAnsi="Arial" w:cs="Arial"/>
                <w:sz w:val="20"/>
                <w:szCs w:val="20"/>
                <w:lang w:eastAsia="sl-SI"/>
              </w:rPr>
              <w:t>5</w:t>
            </w:r>
            <w:r w:rsidRPr="003563A0">
              <w:rPr>
                <w:rFonts w:ascii="Arial" w:eastAsia="Times New Roman" w:hAnsi="Arial" w:cs="Arial"/>
                <w:sz w:val="20"/>
                <w:szCs w:val="20"/>
                <w:lang w:eastAsia="sl-SI"/>
              </w:rPr>
              <w:t>.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6"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74C9586F"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3563A0" w:rsidRPr="003563A0">
              <w:rPr>
                <w:rFonts w:ascii="Arial" w:eastAsia="Times New Roman" w:hAnsi="Arial" w:cs="Arial"/>
                <w:b/>
                <w:sz w:val="20"/>
                <w:szCs w:val="20"/>
                <w:lang w:eastAsia="sl-SI"/>
              </w:rPr>
              <w:t>Prerazporeditev pravic porabe – predlog za obravnavo</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2C390779" w14:textId="77777777" w:rsidR="002D325A" w:rsidRPr="002D325A" w:rsidRDefault="002D325A" w:rsidP="002D325A">
            <w:pPr>
              <w:spacing w:after="0" w:line="260" w:lineRule="exact"/>
              <w:jc w:val="both"/>
              <w:rPr>
                <w:rFonts w:ascii="Arial" w:eastAsia="Times New Roman" w:hAnsi="Arial" w:cs="Arial"/>
                <w:sz w:val="20"/>
                <w:szCs w:val="20"/>
              </w:rPr>
            </w:pPr>
            <w:r w:rsidRPr="002D325A">
              <w:rPr>
                <w:rFonts w:ascii="Arial" w:eastAsia="Times New Roman" w:hAnsi="Arial" w:cs="Arial"/>
                <w:sz w:val="20"/>
                <w:szCs w:val="20"/>
              </w:rPr>
              <w:t>Na podlagi šestega odstavka 21. člena Zakona o Vladi Republike Slovenije (Uradni list RS, št. 24/05 – uradno prečiščeno besedilo, 109/08, 38/10 – ZUKN, 8/12, 21/13, 47/13 – ZDU-1G, 65/14, 55/17, 163/22 in 57/25 – ZF) in 28. člena Zakona o izvrševanju proračunov Republike Slovenije za leti 2026 in 2027 (Uradni list RS, št. 95/25 in 112/25 – ZJF-K) je Vlada Republike Slovenije na seji ... dne ... pod točko ... sprejela naslednji</w:t>
            </w:r>
          </w:p>
          <w:p w14:paraId="22E08334" w14:textId="77777777" w:rsidR="002D325A" w:rsidRPr="002D325A" w:rsidRDefault="002D325A" w:rsidP="002D325A">
            <w:pPr>
              <w:spacing w:after="0" w:line="260" w:lineRule="exact"/>
              <w:jc w:val="both"/>
              <w:rPr>
                <w:rFonts w:ascii="Arial" w:eastAsia="Times New Roman" w:hAnsi="Arial" w:cs="Arial"/>
                <w:sz w:val="20"/>
                <w:szCs w:val="20"/>
              </w:rPr>
            </w:pPr>
          </w:p>
          <w:p w14:paraId="1A1617FE" w14:textId="77777777" w:rsidR="002D325A" w:rsidRPr="002D325A" w:rsidRDefault="002D325A" w:rsidP="002D325A">
            <w:pPr>
              <w:spacing w:after="0" w:line="260" w:lineRule="exact"/>
              <w:jc w:val="both"/>
              <w:rPr>
                <w:rFonts w:ascii="Arial" w:eastAsia="Times New Roman" w:hAnsi="Arial" w:cs="Arial"/>
                <w:sz w:val="20"/>
                <w:szCs w:val="20"/>
              </w:rPr>
            </w:pPr>
          </w:p>
          <w:p w14:paraId="5CA3244B" w14:textId="77777777" w:rsidR="002D325A" w:rsidRPr="002D325A" w:rsidRDefault="002D325A" w:rsidP="002D325A">
            <w:pPr>
              <w:spacing w:after="0" w:line="260" w:lineRule="exact"/>
              <w:jc w:val="center"/>
              <w:rPr>
                <w:rFonts w:ascii="Arial" w:eastAsia="Times New Roman" w:hAnsi="Arial" w:cs="Arial"/>
                <w:b/>
                <w:bCs/>
                <w:sz w:val="20"/>
                <w:szCs w:val="20"/>
              </w:rPr>
            </w:pPr>
            <w:r w:rsidRPr="002D325A">
              <w:rPr>
                <w:rFonts w:ascii="Arial" w:eastAsia="Times New Roman" w:hAnsi="Arial" w:cs="Arial"/>
                <w:b/>
                <w:bCs/>
                <w:sz w:val="20"/>
                <w:szCs w:val="20"/>
              </w:rPr>
              <w:t>S K L E P</w:t>
            </w:r>
          </w:p>
          <w:p w14:paraId="79B433D9" w14:textId="77777777" w:rsidR="002D325A" w:rsidRPr="002D325A" w:rsidRDefault="002D325A" w:rsidP="002D325A">
            <w:pPr>
              <w:spacing w:after="0" w:line="260" w:lineRule="exact"/>
              <w:jc w:val="both"/>
              <w:rPr>
                <w:rFonts w:ascii="Arial" w:eastAsia="Times New Roman" w:hAnsi="Arial" w:cs="Arial"/>
                <w:sz w:val="20"/>
                <w:szCs w:val="20"/>
              </w:rPr>
            </w:pPr>
          </w:p>
          <w:p w14:paraId="11360D89" w14:textId="77777777" w:rsidR="002D325A" w:rsidRPr="002D325A" w:rsidRDefault="002D325A" w:rsidP="002D325A">
            <w:pPr>
              <w:spacing w:after="0" w:line="260" w:lineRule="exact"/>
              <w:jc w:val="both"/>
              <w:rPr>
                <w:rFonts w:ascii="Arial" w:eastAsia="Times New Roman" w:hAnsi="Arial" w:cs="Arial"/>
                <w:sz w:val="20"/>
                <w:szCs w:val="20"/>
              </w:rPr>
            </w:pPr>
            <w:r w:rsidRPr="002D325A">
              <w:rPr>
                <w:rFonts w:ascii="Arial" w:eastAsia="Times New Roman" w:hAnsi="Arial" w:cs="Arial"/>
                <w:sz w:val="20"/>
                <w:szCs w:val="20"/>
              </w:rPr>
              <w:t>Vlada Republike Slovenije je odločila, da se prerazporedijo pravice porabe v proračunu države za leto 2026, kot izhaja iz Priloge tega sklepa.</w:t>
            </w:r>
          </w:p>
          <w:p w14:paraId="61B2046E"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0560CAA1"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6D4A2DB8" w14:textId="77777777" w:rsidR="002D325A" w:rsidRPr="002D325A" w:rsidRDefault="002D325A" w:rsidP="002D325A">
            <w:pPr>
              <w:tabs>
                <w:tab w:val="left" w:pos="5760"/>
              </w:tabs>
              <w:autoSpaceDE w:val="0"/>
              <w:autoSpaceDN w:val="0"/>
              <w:adjustRightInd w:val="0"/>
              <w:spacing w:after="0" w:line="260" w:lineRule="exact"/>
              <w:ind w:left="3419"/>
              <w:rPr>
                <w:rFonts w:ascii="Arial" w:eastAsia="Calibri" w:hAnsi="Arial" w:cs="Arial"/>
                <w:sz w:val="20"/>
                <w:szCs w:val="20"/>
              </w:rPr>
            </w:pPr>
            <w:r w:rsidRPr="002D325A">
              <w:rPr>
                <w:rFonts w:ascii="Arial" w:eastAsia="Calibri" w:hAnsi="Arial" w:cs="Arial"/>
                <w:sz w:val="20"/>
                <w:szCs w:val="20"/>
              </w:rPr>
              <w:t xml:space="preserve">                                           Barbara Kolenko </w:t>
            </w:r>
            <w:proofErr w:type="spellStart"/>
            <w:r w:rsidRPr="002D325A">
              <w:rPr>
                <w:rFonts w:ascii="Arial" w:eastAsia="Calibri" w:hAnsi="Arial" w:cs="Arial"/>
                <w:sz w:val="20"/>
                <w:szCs w:val="20"/>
              </w:rPr>
              <w:t>Helbl</w:t>
            </w:r>
            <w:proofErr w:type="spellEnd"/>
          </w:p>
          <w:p w14:paraId="51C8E4A1" w14:textId="77777777" w:rsidR="002D325A" w:rsidRPr="002D325A" w:rsidRDefault="002D325A" w:rsidP="002D325A">
            <w:pPr>
              <w:tabs>
                <w:tab w:val="left" w:pos="5760"/>
              </w:tabs>
              <w:autoSpaceDE w:val="0"/>
              <w:autoSpaceDN w:val="0"/>
              <w:adjustRightInd w:val="0"/>
              <w:spacing w:after="0" w:line="260" w:lineRule="exact"/>
              <w:ind w:left="3420"/>
              <w:rPr>
                <w:rFonts w:ascii="Arial" w:eastAsia="Calibri" w:hAnsi="Arial" w:cs="Arial"/>
                <w:sz w:val="20"/>
                <w:szCs w:val="20"/>
              </w:rPr>
            </w:pPr>
            <w:r w:rsidRPr="002D325A">
              <w:rPr>
                <w:rFonts w:ascii="Arial" w:eastAsia="Calibri" w:hAnsi="Arial" w:cs="Arial"/>
                <w:sz w:val="20"/>
                <w:szCs w:val="20"/>
              </w:rPr>
              <w:t xml:space="preserve">                                           generalna sekretarka</w:t>
            </w:r>
          </w:p>
          <w:p w14:paraId="22F7C6D6"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1693CB1F" w14:textId="77777777" w:rsidR="002D325A" w:rsidRPr="002D325A" w:rsidRDefault="002D325A" w:rsidP="002D325A">
            <w:pPr>
              <w:spacing w:after="0" w:line="260" w:lineRule="exact"/>
              <w:rPr>
                <w:rFonts w:ascii="Arial" w:eastAsia="Times New Roman" w:hAnsi="Arial" w:cs="Arial"/>
                <w:sz w:val="20"/>
                <w:szCs w:val="20"/>
              </w:rPr>
            </w:pPr>
          </w:p>
          <w:p w14:paraId="3EE433C3" w14:textId="77777777" w:rsidR="002D325A" w:rsidRPr="002D325A" w:rsidRDefault="002D325A" w:rsidP="002D325A">
            <w:pPr>
              <w:spacing w:after="0" w:line="260" w:lineRule="exact"/>
              <w:rPr>
                <w:rFonts w:ascii="Arial" w:eastAsia="Times New Roman" w:hAnsi="Arial" w:cs="Arial"/>
                <w:sz w:val="20"/>
                <w:szCs w:val="20"/>
              </w:rPr>
            </w:pPr>
            <w:r w:rsidRPr="002D325A">
              <w:rPr>
                <w:rFonts w:ascii="Arial" w:eastAsia="Times New Roman" w:hAnsi="Arial" w:cs="Arial"/>
                <w:sz w:val="20"/>
                <w:szCs w:val="20"/>
              </w:rPr>
              <w:t xml:space="preserve">Priloga: </w:t>
            </w:r>
          </w:p>
          <w:p w14:paraId="53A28EF7"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Prerazporeditev pravic porabe</w:t>
            </w:r>
          </w:p>
          <w:p w14:paraId="1E536C61" w14:textId="77777777" w:rsidR="002D325A" w:rsidRPr="002D325A" w:rsidRDefault="002D325A" w:rsidP="002D325A">
            <w:pPr>
              <w:tabs>
                <w:tab w:val="left" w:pos="142"/>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1718621" w14:textId="77777777" w:rsidR="002D325A" w:rsidRPr="002D325A" w:rsidRDefault="002D325A" w:rsidP="002D325A">
            <w:pPr>
              <w:tabs>
                <w:tab w:val="left" w:pos="142"/>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25A">
              <w:rPr>
                <w:rFonts w:ascii="Arial" w:eastAsia="Times New Roman" w:hAnsi="Arial" w:cs="Arial"/>
                <w:iCs/>
                <w:sz w:val="20"/>
                <w:szCs w:val="20"/>
                <w:lang w:eastAsia="sl-SI"/>
              </w:rPr>
              <w:t>Prejmejo:</w:t>
            </w:r>
          </w:p>
          <w:p w14:paraId="7B335F00"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Ministrstvo za finance</w:t>
            </w:r>
          </w:p>
          <w:p w14:paraId="11B455FD" w14:textId="65D52A79" w:rsidR="00AE1F83" w:rsidRPr="002D325A" w:rsidRDefault="002D325A" w:rsidP="002D325A">
            <w:pPr>
              <w:numPr>
                <w:ilvl w:val="0"/>
                <w:numId w:val="9"/>
              </w:numPr>
              <w:tabs>
                <w:tab w:val="left" w:pos="142"/>
              </w:tabs>
              <w:overflowPunct w:val="0"/>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Urad Vlade Republike Slovenije za komuniciranje</w:t>
            </w: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0B471567" w14:textId="77777777" w:rsidR="005328EC" w:rsidRPr="00025DE2" w:rsidRDefault="003563A0" w:rsidP="003563A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25DE2">
              <w:rPr>
                <w:rFonts w:ascii="Arial" w:eastAsia="Times New Roman" w:hAnsi="Arial" w:cs="Arial"/>
                <w:iCs/>
                <w:sz w:val="20"/>
                <w:szCs w:val="20"/>
                <w:lang w:eastAsia="sl-SI"/>
              </w:rPr>
              <w:t>mag. Mojca Pirnat, generalna direktorica Direktorata za proračun</w:t>
            </w:r>
          </w:p>
          <w:p w14:paraId="0369F08A" w14:textId="5EA2D741" w:rsidR="00AE1F83" w:rsidRPr="00025DE2" w:rsidRDefault="00540AED" w:rsidP="00EE207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7DB1">
              <w:rPr>
                <w:rFonts w:ascii="Arial" w:eastAsia="Times New Roman" w:hAnsi="Arial" w:cs="Arial"/>
                <w:iCs/>
                <w:sz w:val="20"/>
                <w:szCs w:val="20"/>
                <w:lang w:eastAsia="sl-SI"/>
              </w:rPr>
              <w:t>Simona Poljanšek, mag., vodja Sektorja za proračun</w:t>
            </w:r>
            <w:r w:rsidR="00025DE2" w:rsidRPr="00025DE2">
              <w:rPr>
                <w:rFonts w:ascii="Arial" w:eastAsia="Times New Roman" w:hAnsi="Arial" w:cs="Arial"/>
                <w:iCs/>
                <w:sz w:val="20"/>
                <w:szCs w:val="20"/>
                <w:lang w:eastAsia="sl-SI"/>
              </w:rPr>
              <w:t xml:space="preserve"> </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2AAE1815" w:rsidR="00AE1F83" w:rsidRPr="00AE1F83" w:rsidRDefault="003563A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3DB09C20" w:rsidR="00AE1F83" w:rsidRPr="00AE1F83" w:rsidRDefault="003563A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bookmarkStart w:id="1" w:name="_Hlk227152724"/>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09F97BE6" w14:textId="77777777" w:rsidR="00EF7AC6" w:rsidRDefault="00EF7AC6" w:rsidP="00EF7A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563A0">
              <w:rPr>
                <w:rFonts w:ascii="Arial" w:eastAsia="Times New Roman" w:hAnsi="Arial" w:cs="Arial"/>
                <w:iCs/>
                <w:sz w:val="20"/>
                <w:szCs w:val="20"/>
                <w:lang w:eastAsia="sl-SI"/>
              </w:rPr>
              <w:t>Predlaga se prerazporeditev pravic porabe v skladu z 28. členom ZIPRS2627 kot izhaja iz priloge k sklepu.</w:t>
            </w:r>
          </w:p>
          <w:p w14:paraId="7FFD399B" w14:textId="6E2E86E2" w:rsidR="00EF7AC6" w:rsidRPr="00EF7AC6" w:rsidRDefault="00EF7AC6" w:rsidP="00EF7A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2" w:name="_Hlk227155446"/>
            <w:r w:rsidRPr="00EF7AC6">
              <w:rPr>
                <w:rFonts w:ascii="Arial" w:eastAsia="Times New Roman" w:hAnsi="Arial" w:cs="Arial"/>
                <w:iCs/>
                <w:sz w:val="20"/>
                <w:szCs w:val="20"/>
                <w:lang w:eastAsia="sl-SI"/>
              </w:rPr>
              <w:t xml:space="preserve">Obrazložitev, zakaj se gradivo lahko obravnava v času opravljanje tekočih poslov: </w:t>
            </w:r>
          </w:p>
          <w:p w14:paraId="3523491D" w14:textId="77777777" w:rsidR="00AE1F83" w:rsidRDefault="00C768C7" w:rsidP="00EF7A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768C7">
              <w:rPr>
                <w:rFonts w:ascii="Arial" w:eastAsia="Times New Roman" w:hAnsi="Arial" w:cs="Arial"/>
                <w:iCs/>
                <w:sz w:val="20"/>
                <w:szCs w:val="20"/>
                <w:lang w:eastAsia="sl-SI"/>
              </w:rPr>
              <w:t>Vsebina vladnega gradiva predstavlja tekoči posel, ker se predlaga prerazporeditev pravic porabe za pokrivanje zakonskih obveznosti oziroma nemoteno izvrševanje državnega proračuna.</w:t>
            </w:r>
            <w:bookmarkEnd w:id="2"/>
          </w:p>
          <w:p w14:paraId="69893AC2" w14:textId="3ABD5F1A" w:rsidR="006927AA" w:rsidRPr="00AE1F83" w:rsidRDefault="006927AA" w:rsidP="00EF7A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bookmarkEnd w:id="1"/>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02128B6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6CCE7D61"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6F06C4C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9993E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2110316D"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7EC022DA"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74F71D0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668491C8" w:rsidR="00AE1F83" w:rsidRPr="00AE1F83" w:rsidRDefault="003563A0"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563A0">
              <w:rPr>
                <w:rFonts w:ascii="Arial" w:eastAsia="Times New Roman" w:hAnsi="Arial" w:cs="Arial"/>
                <w:sz w:val="20"/>
                <w:szCs w:val="20"/>
                <w:lang w:eastAsia="sl-SI"/>
              </w:rPr>
              <w:t>Sredstva so zagotovljena v okviru PFN-jev.</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D75F50C" w:rsidR="00AE1F83" w:rsidRPr="00AE1F83" w:rsidRDefault="00AE1F83" w:rsidP="00AE1F83">
            <w:pPr>
              <w:spacing w:after="0" w:line="260" w:lineRule="exact"/>
              <w:rPr>
                <w:rFonts w:ascii="Arial" w:eastAsia="Times New Roman" w:hAnsi="Arial" w:cs="Arial"/>
                <w:sz w:val="20"/>
                <w:szCs w:val="20"/>
              </w:rPr>
            </w:pP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593A4A1F"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05980B59"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E6C5BE4" w:rsidR="00AE1F83" w:rsidRPr="00AE1F83" w:rsidRDefault="003563A0"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563A0">
              <w:rPr>
                <w:rFonts w:ascii="Arial" w:eastAsia="Times New Roman" w:hAnsi="Arial" w:cs="Arial"/>
                <w:iCs/>
                <w:sz w:val="20"/>
                <w:szCs w:val="20"/>
                <w:lang w:eastAsia="sl-SI"/>
              </w:rPr>
              <w:t>Gradiva ni potrebno predhodno objaviti na spletni strani.</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2D325A"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Times New Roman"/>
                <w:sz w:val="20"/>
                <w:szCs w:val="20"/>
              </w:rPr>
            </w:pPr>
          </w:p>
          <w:p w14:paraId="1AEFB240" w14:textId="4484B640" w:rsidR="002D325A" w:rsidRPr="00105FA2" w:rsidRDefault="00200C0E" w:rsidP="00432AE7">
            <w:pPr>
              <w:widowControl w:val="0"/>
              <w:suppressAutoHyphens/>
              <w:overflowPunct w:val="0"/>
              <w:autoSpaceDE w:val="0"/>
              <w:autoSpaceDN w:val="0"/>
              <w:adjustRightInd w:val="0"/>
              <w:spacing w:after="0" w:line="260" w:lineRule="exact"/>
              <w:ind w:left="5976"/>
              <w:textAlignment w:val="baseline"/>
              <w:outlineLvl w:val="3"/>
              <w:rPr>
                <w:rFonts w:ascii="Arial" w:eastAsia="Times New Roman" w:hAnsi="Arial" w:cs="Times New Roman"/>
                <w:b/>
                <w:bCs/>
                <w:sz w:val="20"/>
                <w:szCs w:val="20"/>
              </w:rPr>
            </w:pPr>
            <w:r>
              <w:rPr>
                <w:rFonts w:ascii="Arial" w:eastAsia="Times New Roman" w:hAnsi="Arial" w:cs="Times New Roman"/>
                <w:b/>
                <w:bCs/>
                <w:sz w:val="20"/>
                <w:szCs w:val="20"/>
              </w:rPr>
              <w:t xml:space="preserve"> </w:t>
            </w:r>
            <w:r w:rsidR="002D325A" w:rsidRPr="00105FA2">
              <w:rPr>
                <w:rFonts w:ascii="Arial" w:eastAsia="Times New Roman" w:hAnsi="Arial" w:cs="Times New Roman"/>
                <w:b/>
                <w:bCs/>
                <w:sz w:val="20"/>
                <w:szCs w:val="20"/>
              </w:rPr>
              <w:t xml:space="preserve">mag. </w:t>
            </w:r>
            <w:r w:rsidRPr="00105FA2">
              <w:rPr>
                <w:rFonts w:ascii="Arial" w:eastAsia="Times New Roman" w:hAnsi="Arial" w:cs="Times New Roman"/>
                <w:b/>
                <w:bCs/>
                <w:sz w:val="20"/>
                <w:szCs w:val="20"/>
              </w:rPr>
              <w:t>Saša Jazbec</w:t>
            </w:r>
          </w:p>
          <w:p w14:paraId="1625DAB3" w14:textId="14915F28" w:rsidR="00AE1F83" w:rsidRPr="002D325A" w:rsidRDefault="002D325A" w:rsidP="00432AE7">
            <w:pPr>
              <w:widowControl w:val="0"/>
              <w:suppressAutoHyphens/>
              <w:overflowPunct w:val="0"/>
              <w:autoSpaceDE w:val="0"/>
              <w:autoSpaceDN w:val="0"/>
              <w:adjustRightInd w:val="0"/>
              <w:spacing w:after="0" w:line="260" w:lineRule="exact"/>
              <w:ind w:left="5976"/>
              <w:textAlignment w:val="baseline"/>
              <w:outlineLvl w:val="3"/>
              <w:rPr>
                <w:rFonts w:ascii="Arial" w:eastAsia="Times New Roman" w:hAnsi="Arial" w:cs="Times New Roman"/>
                <w:sz w:val="20"/>
                <w:szCs w:val="20"/>
              </w:rPr>
            </w:pPr>
            <w:r w:rsidRPr="00105FA2">
              <w:rPr>
                <w:rFonts w:ascii="Arial" w:eastAsia="Times New Roman" w:hAnsi="Arial" w:cs="Times New Roman"/>
                <w:b/>
                <w:bCs/>
                <w:sz w:val="20"/>
                <w:szCs w:val="20"/>
              </w:rPr>
              <w:t>državna sekretarka</w:t>
            </w:r>
            <w:r w:rsidRPr="002D325A">
              <w:rPr>
                <w:rFonts w:ascii="Arial" w:eastAsia="Times New Roman" w:hAnsi="Arial" w:cs="Times New Roman"/>
                <w:sz w:val="20"/>
                <w:szCs w:val="20"/>
              </w:rPr>
              <w:t xml:space="preserve"> </w:t>
            </w:r>
          </w:p>
        </w:tc>
      </w:tr>
    </w:tbl>
    <w:p w14:paraId="552EDA53" w14:textId="1B0DB585" w:rsidR="002D325A" w:rsidRDefault="002D325A"/>
    <w:p w14:paraId="77F97E83" w14:textId="77777777" w:rsidR="002D325A" w:rsidRDefault="002D325A">
      <w:r>
        <w:br w:type="page"/>
      </w:r>
    </w:p>
    <w:p w14:paraId="46F92C6D" w14:textId="77777777" w:rsidR="002D325A" w:rsidRPr="002D325A" w:rsidRDefault="002D325A" w:rsidP="002D325A">
      <w:pPr>
        <w:spacing w:after="0" w:line="260" w:lineRule="exact"/>
        <w:jc w:val="right"/>
        <w:rPr>
          <w:rFonts w:ascii="Arial" w:eastAsia="Times New Roman" w:hAnsi="Arial" w:cs="Arial"/>
          <w:b/>
          <w:sz w:val="20"/>
          <w:szCs w:val="24"/>
        </w:rPr>
      </w:pPr>
      <w:r w:rsidRPr="002D325A">
        <w:rPr>
          <w:rFonts w:ascii="Arial" w:eastAsia="Times New Roman" w:hAnsi="Arial" w:cs="Arial"/>
          <w:b/>
          <w:sz w:val="20"/>
          <w:szCs w:val="24"/>
        </w:rPr>
        <w:lastRenderedPageBreak/>
        <w:t>PREDLOG</w:t>
      </w:r>
    </w:p>
    <w:p w14:paraId="602A230B" w14:textId="77777777" w:rsidR="002D325A" w:rsidRPr="002D325A" w:rsidRDefault="002D325A" w:rsidP="002D325A">
      <w:pPr>
        <w:spacing w:after="0" w:line="260" w:lineRule="exact"/>
        <w:jc w:val="right"/>
        <w:rPr>
          <w:rFonts w:ascii="Arial" w:eastAsia="Times New Roman" w:hAnsi="Arial" w:cs="Arial"/>
          <w:b/>
          <w:sz w:val="20"/>
          <w:szCs w:val="24"/>
        </w:rPr>
      </w:pPr>
    </w:p>
    <w:p w14:paraId="4B8F47D8" w14:textId="77777777" w:rsidR="002D325A" w:rsidRPr="002D325A" w:rsidRDefault="002D325A" w:rsidP="002D325A">
      <w:pPr>
        <w:spacing w:after="0" w:line="260" w:lineRule="exact"/>
        <w:jc w:val="both"/>
        <w:rPr>
          <w:rFonts w:ascii="Arial" w:eastAsia="Times New Roman" w:hAnsi="Arial" w:cs="Arial"/>
          <w:sz w:val="20"/>
          <w:szCs w:val="20"/>
        </w:rPr>
      </w:pPr>
      <w:r w:rsidRPr="002D325A">
        <w:rPr>
          <w:rFonts w:ascii="Arial" w:eastAsia="Times New Roman" w:hAnsi="Arial" w:cs="Arial"/>
          <w:sz w:val="20"/>
          <w:szCs w:val="20"/>
        </w:rPr>
        <w:t>Na podlagi šestega odstavka 21. člena Zakona o Vladi Republike Slovenije (Uradni list RS, št. 24/05 – uradno prečiščeno besedilo, 109/08, 38/10 – ZUKN, 8/12, 21/13, 47/13 – ZDU-1G, 65/14, 55/17, 163/22 in 57/25 – ZF) in 28. člena Zakona o izvrševanju proračunov Republike Slovenije za leti 2026 in 2027 (Uradni list RS, št. 95/25 in 112/25 – ZJF-K) je Vlada Republike Slovenije na seji ... dne ... pod točko ... sprejela naslednji</w:t>
      </w:r>
    </w:p>
    <w:p w14:paraId="52C4040E" w14:textId="77777777" w:rsidR="002D325A" w:rsidRPr="002D325A" w:rsidRDefault="002D325A" w:rsidP="002D325A">
      <w:pPr>
        <w:spacing w:after="0" w:line="260" w:lineRule="exact"/>
        <w:jc w:val="both"/>
        <w:rPr>
          <w:rFonts w:ascii="Arial" w:eastAsia="Times New Roman" w:hAnsi="Arial" w:cs="Arial"/>
          <w:sz w:val="20"/>
          <w:szCs w:val="20"/>
        </w:rPr>
      </w:pPr>
    </w:p>
    <w:p w14:paraId="44DC7E14" w14:textId="77777777" w:rsidR="002D325A" w:rsidRPr="002D325A" w:rsidRDefault="002D325A" w:rsidP="002D325A">
      <w:pPr>
        <w:spacing w:after="0" w:line="260" w:lineRule="exact"/>
        <w:jc w:val="both"/>
        <w:rPr>
          <w:rFonts w:ascii="Arial" w:eastAsia="Times New Roman" w:hAnsi="Arial" w:cs="Arial"/>
          <w:sz w:val="20"/>
          <w:szCs w:val="20"/>
        </w:rPr>
      </w:pPr>
    </w:p>
    <w:p w14:paraId="59DD9BCE" w14:textId="77777777" w:rsidR="002D325A" w:rsidRPr="002D325A" w:rsidRDefault="002D325A" w:rsidP="002D325A">
      <w:pPr>
        <w:spacing w:after="0" w:line="260" w:lineRule="exact"/>
        <w:jc w:val="center"/>
        <w:rPr>
          <w:rFonts w:ascii="Arial" w:eastAsia="Times New Roman" w:hAnsi="Arial" w:cs="Arial"/>
          <w:b/>
          <w:bCs/>
          <w:sz w:val="20"/>
          <w:szCs w:val="20"/>
        </w:rPr>
      </w:pPr>
      <w:r w:rsidRPr="002D325A">
        <w:rPr>
          <w:rFonts w:ascii="Arial" w:eastAsia="Times New Roman" w:hAnsi="Arial" w:cs="Arial"/>
          <w:b/>
          <w:bCs/>
          <w:sz w:val="20"/>
          <w:szCs w:val="20"/>
        </w:rPr>
        <w:t>S K L E P</w:t>
      </w:r>
    </w:p>
    <w:p w14:paraId="25AF262C" w14:textId="77777777" w:rsidR="002D325A" w:rsidRPr="002D325A" w:rsidRDefault="002D325A" w:rsidP="002D325A">
      <w:pPr>
        <w:spacing w:after="0" w:line="260" w:lineRule="exact"/>
        <w:jc w:val="both"/>
        <w:rPr>
          <w:rFonts w:ascii="Arial" w:eastAsia="Times New Roman" w:hAnsi="Arial" w:cs="Arial"/>
          <w:sz w:val="20"/>
          <w:szCs w:val="20"/>
        </w:rPr>
      </w:pPr>
    </w:p>
    <w:p w14:paraId="4B5834E2" w14:textId="77777777" w:rsidR="002D325A" w:rsidRPr="002D325A" w:rsidRDefault="002D325A" w:rsidP="002D325A">
      <w:pPr>
        <w:spacing w:after="0" w:line="260" w:lineRule="exact"/>
        <w:jc w:val="both"/>
        <w:rPr>
          <w:rFonts w:ascii="Arial" w:eastAsia="Times New Roman" w:hAnsi="Arial" w:cs="Arial"/>
          <w:sz w:val="20"/>
          <w:szCs w:val="20"/>
        </w:rPr>
      </w:pPr>
      <w:r w:rsidRPr="002D325A">
        <w:rPr>
          <w:rFonts w:ascii="Arial" w:eastAsia="Times New Roman" w:hAnsi="Arial" w:cs="Arial"/>
          <w:sz w:val="20"/>
          <w:szCs w:val="20"/>
        </w:rPr>
        <w:t>Vlada Republike Slovenije je odločila, da se prerazporedijo pravice porabe v proračunu države za leto 2026, kot izhaja iz Priloge tega sklepa.</w:t>
      </w:r>
    </w:p>
    <w:p w14:paraId="11F1A635"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7E820C80"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5E26951E" w14:textId="77777777" w:rsidR="002D325A" w:rsidRPr="002D325A" w:rsidRDefault="002D325A" w:rsidP="002D325A">
      <w:pPr>
        <w:tabs>
          <w:tab w:val="left" w:pos="5760"/>
        </w:tabs>
        <w:autoSpaceDE w:val="0"/>
        <w:autoSpaceDN w:val="0"/>
        <w:adjustRightInd w:val="0"/>
        <w:spacing w:after="0" w:line="260" w:lineRule="exact"/>
        <w:ind w:left="3419"/>
        <w:rPr>
          <w:rFonts w:ascii="Arial" w:eastAsia="Calibri" w:hAnsi="Arial" w:cs="Arial"/>
          <w:sz w:val="20"/>
          <w:szCs w:val="20"/>
        </w:rPr>
      </w:pPr>
      <w:r w:rsidRPr="002D325A">
        <w:rPr>
          <w:rFonts w:ascii="Arial" w:eastAsia="Calibri" w:hAnsi="Arial" w:cs="Arial"/>
          <w:sz w:val="20"/>
          <w:szCs w:val="20"/>
        </w:rPr>
        <w:t xml:space="preserve">                                           Barbara Kolenko </w:t>
      </w:r>
      <w:proofErr w:type="spellStart"/>
      <w:r w:rsidRPr="002D325A">
        <w:rPr>
          <w:rFonts w:ascii="Arial" w:eastAsia="Calibri" w:hAnsi="Arial" w:cs="Arial"/>
          <w:sz w:val="20"/>
          <w:szCs w:val="20"/>
        </w:rPr>
        <w:t>Helbl</w:t>
      </w:r>
      <w:proofErr w:type="spellEnd"/>
    </w:p>
    <w:p w14:paraId="09337B3D" w14:textId="77777777" w:rsidR="002D325A" w:rsidRPr="002D325A" w:rsidRDefault="002D325A" w:rsidP="002D325A">
      <w:pPr>
        <w:tabs>
          <w:tab w:val="left" w:pos="5760"/>
        </w:tabs>
        <w:autoSpaceDE w:val="0"/>
        <w:autoSpaceDN w:val="0"/>
        <w:adjustRightInd w:val="0"/>
        <w:spacing w:after="0" w:line="260" w:lineRule="exact"/>
        <w:ind w:left="3420"/>
        <w:rPr>
          <w:rFonts w:ascii="Arial" w:eastAsia="Calibri" w:hAnsi="Arial" w:cs="Arial"/>
          <w:sz w:val="20"/>
          <w:szCs w:val="20"/>
        </w:rPr>
      </w:pPr>
      <w:r w:rsidRPr="002D325A">
        <w:rPr>
          <w:rFonts w:ascii="Arial" w:eastAsia="Calibri" w:hAnsi="Arial" w:cs="Arial"/>
          <w:sz w:val="20"/>
          <w:szCs w:val="20"/>
        </w:rPr>
        <w:t xml:space="preserve">                                           generalna sekretarka</w:t>
      </w:r>
    </w:p>
    <w:p w14:paraId="170B96C0"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32A2F115" w14:textId="77777777" w:rsidR="002D325A" w:rsidRPr="002D325A" w:rsidRDefault="002D325A" w:rsidP="002D325A">
      <w:pPr>
        <w:spacing w:after="0" w:line="260" w:lineRule="exact"/>
        <w:rPr>
          <w:rFonts w:ascii="Arial" w:eastAsia="Times New Roman" w:hAnsi="Arial" w:cs="Arial"/>
          <w:sz w:val="20"/>
          <w:szCs w:val="20"/>
        </w:rPr>
      </w:pPr>
    </w:p>
    <w:p w14:paraId="30078859" w14:textId="77777777" w:rsidR="002D325A" w:rsidRPr="002D325A" w:rsidRDefault="002D325A" w:rsidP="002D325A">
      <w:pPr>
        <w:spacing w:after="0" w:line="260" w:lineRule="exact"/>
        <w:rPr>
          <w:rFonts w:ascii="Arial" w:eastAsia="Times New Roman" w:hAnsi="Arial" w:cs="Arial"/>
          <w:sz w:val="20"/>
          <w:szCs w:val="20"/>
        </w:rPr>
      </w:pPr>
      <w:r w:rsidRPr="002D325A">
        <w:rPr>
          <w:rFonts w:ascii="Arial" w:eastAsia="Times New Roman" w:hAnsi="Arial" w:cs="Arial"/>
          <w:sz w:val="20"/>
          <w:szCs w:val="20"/>
        </w:rPr>
        <w:t xml:space="preserve">Priloga: </w:t>
      </w:r>
    </w:p>
    <w:p w14:paraId="2C069061"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Prerazporeditev pravic porabe</w:t>
      </w:r>
    </w:p>
    <w:p w14:paraId="12DDAF1C" w14:textId="77777777" w:rsidR="002D325A" w:rsidRPr="002D325A" w:rsidRDefault="002D325A" w:rsidP="002D325A">
      <w:pPr>
        <w:tabs>
          <w:tab w:val="left" w:pos="142"/>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D937ECA" w14:textId="77777777" w:rsidR="002D325A" w:rsidRPr="002D325A" w:rsidRDefault="002D325A" w:rsidP="002D325A">
      <w:pPr>
        <w:tabs>
          <w:tab w:val="left" w:pos="142"/>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25A">
        <w:rPr>
          <w:rFonts w:ascii="Arial" w:eastAsia="Times New Roman" w:hAnsi="Arial" w:cs="Arial"/>
          <w:iCs/>
          <w:sz w:val="20"/>
          <w:szCs w:val="20"/>
          <w:lang w:eastAsia="sl-SI"/>
        </w:rPr>
        <w:t>Prejmejo:</w:t>
      </w:r>
    </w:p>
    <w:p w14:paraId="7E73FF5E"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Ministrstvo za finance</w:t>
      </w:r>
    </w:p>
    <w:p w14:paraId="4318C03F"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Urad Vlade Republike Slovenije za komuniciranje</w:t>
      </w:r>
    </w:p>
    <w:p w14:paraId="2793F78C" w14:textId="77777777" w:rsidR="002D325A" w:rsidRPr="002D325A" w:rsidRDefault="002D325A" w:rsidP="002D325A">
      <w:pPr>
        <w:spacing w:before="100" w:beforeAutospacing="1" w:after="100" w:afterAutospacing="1" w:line="240" w:lineRule="auto"/>
        <w:rPr>
          <w:rFonts w:ascii="Arial" w:eastAsia="Times New Roman" w:hAnsi="Arial" w:cs="Arial"/>
          <w:sz w:val="20"/>
          <w:szCs w:val="20"/>
          <w:lang w:eastAsia="sl-SI"/>
        </w:rPr>
      </w:pPr>
    </w:p>
    <w:p w14:paraId="728C7459" w14:textId="77777777" w:rsidR="002D325A" w:rsidRPr="002D325A" w:rsidRDefault="002D325A" w:rsidP="002D325A">
      <w:pPr>
        <w:tabs>
          <w:tab w:val="center" w:pos="7088"/>
        </w:tabs>
        <w:suppressAutoHyphens/>
        <w:spacing w:after="0" w:line="312" w:lineRule="auto"/>
        <w:jc w:val="center"/>
        <w:rPr>
          <w:rFonts w:ascii="Arial" w:eastAsia="Times New Roman" w:hAnsi="Arial" w:cs="Arial"/>
          <w:sz w:val="20"/>
          <w:szCs w:val="20"/>
        </w:rPr>
      </w:pPr>
    </w:p>
    <w:p w14:paraId="315CBE2D" w14:textId="152A5817" w:rsidR="00475BC7" w:rsidRDefault="002D325A" w:rsidP="00E06958">
      <w:pPr>
        <w:spacing w:after="0" w:line="240" w:lineRule="auto"/>
        <w:jc w:val="center"/>
        <w:rPr>
          <w:rFonts w:ascii="Arial" w:eastAsia="Times New Roman" w:hAnsi="Arial" w:cs="Arial"/>
          <w:b/>
          <w:bCs/>
          <w:sz w:val="20"/>
          <w:szCs w:val="24"/>
        </w:rPr>
      </w:pPr>
      <w:r w:rsidRPr="002D325A">
        <w:rPr>
          <w:rFonts w:ascii="Arial" w:eastAsia="Times New Roman" w:hAnsi="Arial" w:cs="Arial"/>
          <w:b/>
          <w:sz w:val="20"/>
          <w:szCs w:val="20"/>
        </w:rPr>
        <w:br w:type="page"/>
      </w:r>
      <w:bookmarkStart w:id="3" w:name="_Hlk111809111"/>
      <w:bookmarkStart w:id="4" w:name="_Hlk121479397"/>
      <w:bookmarkStart w:id="5" w:name="_Hlk141698403"/>
      <w:bookmarkStart w:id="6" w:name="_Hlk219101443"/>
      <w:r w:rsidRPr="002D325A">
        <w:rPr>
          <w:rFonts w:ascii="Arial" w:eastAsia="Times New Roman" w:hAnsi="Arial" w:cs="Arial"/>
          <w:b/>
          <w:bCs/>
          <w:sz w:val="20"/>
          <w:szCs w:val="24"/>
        </w:rPr>
        <w:lastRenderedPageBreak/>
        <w:t>OBRAZLOŽITE</w:t>
      </w:r>
      <w:bookmarkEnd w:id="3"/>
      <w:bookmarkEnd w:id="4"/>
      <w:bookmarkEnd w:id="5"/>
      <w:r w:rsidRPr="002D325A">
        <w:rPr>
          <w:rFonts w:ascii="Arial" w:eastAsia="Times New Roman" w:hAnsi="Arial" w:cs="Arial"/>
          <w:b/>
          <w:bCs/>
          <w:sz w:val="20"/>
          <w:szCs w:val="24"/>
        </w:rPr>
        <w:t>V</w:t>
      </w:r>
      <w:bookmarkStart w:id="7" w:name="_Hlk226461234"/>
      <w:bookmarkStart w:id="8" w:name="_Hlk223353153"/>
    </w:p>
    <w:p w14:paraId="6620DA04" w14:textId="77777777" w:rsidR="003505D9" w:rsidRDefault="003505D9" w:rsidP="00E06958">
      <w:pPr>
        <w:spacing w:after="0" w:line="240" w:lineRule="auto"/>
        <w:jc w:val="center"/>
        <w:rPr>
          <w:rFonts w:ascii="Arial" w:eastAsia="Times New Roman" w:hAnsi="Arial" w:cs="Arial"/>
          <w:b/>
          <w:bCs/>
          <w:sz w:val="20"/>
          <w:szCs w:val="24"/>
        </w:rPr>
      </w:pPr>
    </w:p>
    <w:bookmarkEnd w:id="6"/>
    <w:bookmarkEnd w:id="7"/>
    <w:bookmarkEnd w:id="8"/>
    <w:p w14:paraId="1884C777" w14:textId="2429D10C" w:rsidR="008509CC" w:rsidRPr="00494D6D" w:rsidRDefault="008509CC" w:rsidP="003505D9">
      <w:pPr>
        <w:spacing w:after="0" w:line="240" w:lineRule="auto"/>
        <w:jc w:val="both"/>
        <w:rPr>
          <w:rFonts w:ascii="Arial" w:eastAsia="Aptos" w:hAnsi="Arial" w:cs="Arial"/>
          <w:b/>
          <w:bCs/>
          <w:sz w:val="20"/>
          <w:szCs w:val="20"/>
          <w14:ligatures w14:val="standardContextual"/>
        </w:rPr>
      </w:pPr>
      <w:r w:rsidRPr="00494D6D">
        <w:rPr>
          <w:rFonts w:ascii="Arial" w:eastAsia="Aptos" w:hAnsi="Arial" w:cs="Arial"/>
          <w:b/>
          <w:bCs/>
          <w:sz w:val="20"/>
          <w:szCs w:val="20"/>
          <w14:ligatures w14:val="standardContextual"/>
        </w:rPr>
        <w:t>P1522-2026-0062</w:t>
      </w:r>
    </w:p>
    <w:p w14:paraId="06392D51" w14:textId="12903B77" w:rsidR="008509CC" w:rsidRPr="00494D6D" w:rsidRDefault="008509CC" w:rsidP="008509CC">
      <w:pPr>
        <w:spacing w:after="0" w:line="240" w:lineRule="auto"/>
        <w:jc w:val="both"/>
        <w:rPr>
          <w:rFonts w:ascii="Arial" w:eastAsia="Aptos" w:hAnsi="Arial" w:cs="Arial"/>
          <w:b/>
          <w:bCs/>
          <w:sz w:val="20"/>
          <w:szCs w:val="20"/>
          <w14:ligatures w14:val="standardContextual"/>
        </w:rPr>
      </w:pPr>
      <w:r w:rsidRPr="00494D6D">
        <w:rPr>
          <w:rFonts w:ascii="Arial" w:eastAsia="Aptos" w:hAnsi="Arial" w:cs="Arial"/>
          <w:b/>
          <w:bCs/>
          <w:sz w:val="20"/>
          <w:szCs w:val="20"/>
          <w14:ligatures w14:val="standardContextual"/>
        </w:rPr>
        <w:t>Statistični urad R</w:t>
      </w:r>
      <w:r w:rsidR="0095492C" w:rsidRPr="00494D6D">
        <w:rPr>
          <w:rFonts w:ascii="Arial" w:eastAsia="Aptos" w:hAnsi="Arial" w:cs="Arial"/>
          <w:b/>
          <w:bCs/>
          <w:sz w:val="20"/>
          <w:szCs w:val="20"/>
          <w14:ligatures w14:val="standardContextual"/>
        </w:rPr>
        <w:t>epublike Slovenije</w:t>
      </w:r>
      <w:r w:rsidRPr="00494D6D">
        <w:rPr>
          <w:rFonts w:ascii="Arial" w:eastAsia="Aptos" w:hAnsi="Arial" w:cs="Arial"/>
          <w:b/>
          <w:bCs/>
          <w:sz w:val="20"/>
          <w:szCs w:val="20"/>
          <w14:ligatures w14:val="standardContextual"/>
        </w:rPr>
        <w:t xml:space="preserve"> predlaga prerazporeditev </w:t>
      </w:r>
      <w:r w:rsidR="0095492C" w:rsidRPr="00494D6D">
        <w:rPr>
          <w:rFonts w:ascii="Arial" w:eastAsia="Aptos" w:hAnsi="Arial" w:cs="Arial"/>
          <w:b/>
          <w:bCs/>
          <w:sz w:val="20"/>
          <w:szCs w:val="20"/>
          <w14:ligatures w14:val="standardContextual"/>
        </w:rPr>
        <w:t>pravic porabe</w:t>
      </w:r>
      <w:r w:rsidRPr="00494D6D">
        <w:rPr>
          <w:rFonts w:ascii="Arial" w:eastAsia="Aptos" w:hAnsi="Arial" w:cs="Arial"/>
          <w:b/>
          <w:bCs/>
          <w:sz w:val="20"/>
          <w:szCs w:val="20"/>
          <w14:ligatures w14:val="standardContextual"/>
        </w:rPr>
        <w:t xml:space="preserve"> v okviru svojega finančnega načrta v višini 140</w:t>
      </w:r>
      <w:r w:rsidR="002A6A82" w:rsidRPr="00494D6D">
        <w:rPr>
          <w:rFonts w:ascii="Arial" w:eastAsia="Aptos" w:hAnsi="Arial" w:cs="Arial"/>
          <w:b/>
          <w:bCs/>
          <w:sz w:val="20"/>
          <w:szCs w:val="20"/>
          <w14:ligatures w14:val="standardContextual"/>
        </w:rPr>
        <w:t xml:space="preserve"> tisoč</w:t>
      </w:r>
      <w:r w:rsidRPr="00494D6D">
        <w:rPr>
          <w:rFonts w:ascii="Arial" w:eastAsia="Aptos" w:hAnsi="Arial" w:cs="Arial"/>
          <w:b/>
          <w:bCs/>
          <w:sz w:val="20"/>
          <w:szCs w:val="20"/>
          <w14:ligatures w14:val="standardContextual"/>
        </w:rPr>
        <w:t xml:space="preserve"> EUR.</w:t>
      </w:r>
    </w:p>
    <w:p w14:paraId="5A8C1FA4" w14:textId="0E262C63" w:rsidR="008509CC" w:rsidRPr="00494D6D" w:rsidRDefault="008509CC" w:rsidP="008509CC">
      <w:pPr>
        <w:spacing w:after="0" w:line="240" w:lineRule="auto"/>
        <w:jc w:val="both"/>
        <w:rPr>
          <w:rFonts w:ascii="Arial" w:eastAsia="Aptos" w:hAnsi="Arial" w:cs="Arial"/>
          <w:sz w:val="20"/>
          <w:szCs w:val="20"/>
          <w14:ligatures w14:val="standardContextual"/>
        </w:rPr>
      </w:pPr>
      <w:r w:rsidRPr="00494D6D">
        <w:rPr>
          <w:rFonts w:ascii="Arial" w:eastAsia="Aptos" w:hAnsi="Arial" w:cs="Arial"/>
          <w:sz w:val="20"/>
          <w:szCs w:val="20"/>
          <w14:ligatures w14:val="standardContextual"/>
        </w:rPr>
        <w:t>Sredstva se prerazporejajo za zagotovitev izplačil plač v letu 2026</w:t>
      </w:r>
      <w:r w:rsidR="0095492C" w:rsidRPr="00494D6D">
        <w:rPr>
          <w:rFonts w:ascii="Arial" w:eastAsia="Aptos" w:hAnsi="Arial" w:cs="Arial"/>
          <w:sz w:val="20"/>
          <w:szCs w:val="20"/>
          <w14:ligatures w14:val="standardContextual"/>
        </w:rPr>
        <w:t xml:space="preserve">. Dodatne pravice porabe je treba zagotoviti </w:t>
      </w:r>
      <w:r w:rsidRPr="00494D6D">
        <w:rPr>
          <w:rFonts w:ascii="Arial" w:eastAsia="Aptos" w:hAnsi="Arial" w:cs="Arial"/>
          <w:sz w:val="20"/>
          <w:szCs w:val="20"/>
          <w14:ligatures w14:val="standardContextual"/>
        </w:rPr>
        <w:t>zaradi dviga minimalne plače, višjih zneskov letnega regresa, zimskega regresa, uskladitve vrednosti plačnih razredov z inflacijo in stroškov izplačil dolgotrajne oskrbe.</w:t>
      </w:r>
    </w:p>
    <w:p w14:paraId="320E8D79" w14:textId="77777777" w:rsidR="008509CC" w:rsidRPr="00494D6D" w:rsidRDefault="008509CC" w:rsidP="003505D9">
      <w:pPr>
        <w:spacing w:after="0" w:line="240" w:lineRule="auto"/>
        <w:jc w:val="both"/>
        <w:rPr>
          <w:rFonts w:ascii="Arial" w:eastAsia="Aptos" w:hAnsi="Arial" w:cs="Arial"/>
          <w:sz w:val="20"/>
          <w:szCs w:val="20"/>
          <w14:ligatures w14:val="standardContextual"/>
        </w:rPr>
      </w:pPr>
    </w:p>
    <w:p w14:paraId="2DB4B770" w14:textId="045CCDD9" w:rsidR="003505D9" w:rsidRPr="00494D6D" w:rsidRDefault="003505D9" w:rsidP="00D31741">
      <w:pPr>
        <w:spacing w:after="0" w:line="240" w:lineRule="auto"/>
        <w:jc w:val="both"/>
        <w:rPr>
          <w:rFonts w:ascii="Arial" w:eastAsia="Aptos" w:hAnsi="Arial" w:cs="Arial"/>
          <w:b/>
          <w:bCs/>
          <w:sz w:val="20"/>
          <w:szCs w:val="20"/>
          <w14:ligatures w14:val="standardContextual"/>
        </w:rPr>
      </w:pPr>
      <w:r w:rsidRPr="00494D6D">
        <w:rPr>
          <w:rFonts w:ascii="Arial" w:eastAsia="Aptos" w:hAnsi="Arial" w:cs="Arial"/>
          <w:b/>
          <w:bCs/>
          <w:sz w:val="20"/>
          <w:szCs w:val="20"/>
          <w14:ligatures w14:val="standardContextual"/>
        </w:rPr>
        <w:t>P1630-2026-0170</w:t>
      </w:r>
    </w:p>
    <w:p w14:paraId="403578AB" w14:textId="002DDCBF" w:rsidR="003505D9" w:rsidRPr="00494D6D" w:rsidRDefault="003505D9" w:rsidP="00D31741">
      <w:pPr>
        <w:spacing w:after="0" w:line="240" w:lineRule="auto"/>
        <w:jc w:val="both"/>
        <w:rPr>
          <w:rFonts w:ascii="Arial" w:eastAsia="Aptos" w:hAnsi="Arial" w:cs="Arial"/>
          <w:sz w:val="20"/>
          <w:szCs w:val="20"/>
          <w14:ligatures w14:val="standardContextual"/>
        </w:rPr>
      </w:pPr>
      <w:r w:rsidRPr="00494D6D">
        <w:rPr>
          <w:rFonts w:ascii="Arial" w:eastAsia="Aptos" w:hAnsi="Arial" w:cs="Arial"/>
          <w:b/>
          <w:bCs/>
          <w:sz w:val="20"/>
          <w:szCs w:val="20"/>
          <w14:ligatures w14:val="standardContextual"/>
        </w:rPr>
        <w:t xml:space="preserve">Ministrstvo za kohezijo in regionalni razvoj predlaga prerazporeditev pravic porabe v okviru svojega finančnega načrta v višini 35 tisoč EUR. </w:t>
      </w:r>
      <w:r w:rsidRPr="00494D6D">
        <w:rPr>
          <w:rFonts w:ascii="Arial" w:eastAsia="Aptos" w:hAnsi="Arial" w:cs="Arial"/>
          <w:sz w:val="20"/>
          <w:szCs w:val="20"/>
          <w14:ligatures w14:val="standardContextual"/>
        </w:rPr>
        <w:t>Sredstva se namenjajo za zagotavljanje nemotenega financiranja izvajanja programa spodbujanja podjetništva v okviru EU projekta PONI</w:t>
      </w:r>
      <w:r w:rsidR="002A6A82" w:rsidRPr="00494D6D">
        <w:rPr>
          <w:rFonts w:ascii="Arial" w:eastAsia="Aptos" w:hAnsi="Arial" w:cs="Arial"/>
          <w:sz w:val="20"/>
          <w:szCs w:val="20"/>
          <w14:ligatures w14:val="standardContextual"/>
        </w:rPr>
        <w:t xml:space="preserve"> (za uporabo poenostavljenih oblik stroškov je bila določena 5% sistemska finančna korekcija)</w:t>
      </w:r>
      <w:r w:rsidRPr="00494D6D">
        <w:rPr>
          <w:rFonts w:ascii="Arial" w:eastAsia="Aptos" w:hAnsi="Arial" w:cs="Arial"/>
          <w:sz w:val="20"/>
          <w:szCs w:val="20"/>
          <w14:ligatures w14:val="standardContextual"/>
        </w:rPr>
        <w:t xml:space="preserve">. </w:t>
      </w:r>
    </w:p>
    <w:p w14:paraId="2250A36E" w14:textId="77777777" w:rsidR="002A6A82" w:rsidRPr="00494D6D" w:rsidRDefault="002A6A82" w:rsidP="00D31741">
      <w:pPr>
        <w:spacing w:after="0" w:line="240" w:lineRule="auto"/>
        <w:jc w:val="both"/>
        <w:rPr>
          <w:rFonts w:ascii="Arial" w:eastAsia="Aptos" w:hAnsi="Arial" w:cs="Arial"/>
          <w:sz w:val="20"/>
          <w:szCs w:val="20"/>
          <w14:ligatures w14:val="standardContextual"/>
        </w:rPr>
      </w:pPr>
    </w:p>
    <w:p w14:paraId="2A998966" w14:textId="77777777" w:rsidR="00D31741" w:rsidRPr="00494D6D" w:rsidRDefault="00D31741" w:rsidP="00D31741">
      <w:pPr>
        <w:spacing w:after="0" w:line="240" w:lineRule="auto"/>
        <w:jc w:val="both"/>
        <w:rPr>
          <w:rFonts w:ascii="Arial" w:eastAsia="Aptos" w:hAnsi="Arial" w:cs="Arial"/>
          <w:b/>
          <w:bCs/>
          <w:sz w:val="20"/>
          <w:szCs w:val="20"/>
          <w14:ligatures w14:val="standardContextual"/>
        </w:rPr>
      </w:pPr>
      <w:r w:rsidRPr="00494D6D">
        <w:rPr>
          <w:rFonts w:ascii="Arial" w:eastAsia="Aptos" w:hAnsi="Arial" w:cs="Arial"/>
          <w:b/>
          <w:bCs/>
          <w:sz w:val="20"/>
          <w:szCs w:val="20"/>
          <w14:ligatures w14:val="standardContextual"/>
        </w:rPr>
        <w:t>P2611-2026-1013</w:t>
      </w:r>
    </w:p>
    <w:p w14:paraId="4149087E" w14:textId="77777777" w:rsidR="00D31741" w:rsidRPr="00494D6D" w:rsidRDefault="00D31741" w:rsidP="00D31741">
      <w:pPr>
        <w:spacing w:after="0" w:line="240" w:lineRule="auto"/>
        <w:jc w:val="both"/>
        <w:rPr>
          <w:rFonts w:ascii="Arial" w:eastAsia="Aptos" w:hAnsi="Arial" w:cs="Arial"/>
          <w:b/>
          <w:bCs/>
          <w:sz w:val="20"/>
          <w:szCs w:val="20"/>
          <w14:ligatures w14:val="standardContextual"/>
        </w:rPr>
      </w:pPr>
      <w:r w:rsidRPr="00494D6D">
        <w:rPr>
          <w:rFonts w:ascii="Arial" w:eastAsia="Aptos" w:hAnsi="Arial" w:cs="Arial"/>
          <w:b/>
          <w:bCs/>
          <w:sz w:val="20"/>
          <w:szCs w:val="20"/>
          <w14:ligatures w14:val="standardContextual"/>
        </w:rPr>
        <w:t>Ministrstvo za delo, družino, socialne zadeve in enake možnosti predlaga prerazporeditev pravic porabe znotraj svojega finančnega načrta v višini 34.545 EUR.</w:t>
      </w:r>
    </w:p>
    <w:p w14:paraId="29D7A689" w14:textId="77777777" w:rsidR="00D31741" w:rsidRPr="00494D6D" w:rsidRDefault="00D31741" w:rsidP="00D31741">
      <w:pPr>
        <w:spacing w:after="0" w:line="240" w:lineRule="auto"/>
        <w:jc w:val="both"/>
        <w:rPr>
          <w:rFonts w:ascii="Arial" w:eastAsia="Aptos" w:hAnsi="Arial" w:cs="Arial"/>
          <w:sz w:val="20"/>
          <w:szCs w:val="20"/>
          <w14:ligatures w14:val="standardContextual"/>
        </w:rPr>
      </w:pPr>
      <w:r w:rsidRPr="00494D6D">
        <w:rPr>
          <w:rFonts w:ascii="Arial" w:eastAsia="Aptos" w:hAnsi="Arial" w:cs="Arial"/>
          <w:sz w:val="20"/>
          <w:szCs w:val="20"/>
          <w14:ligatures w14:val="standardContextual"/>
        </w:rPr>
        <w:t xml:space="preserve">Pravice porabe se prerazporedijo za namen vračila neupravičeno porabljenih namenskih sredstev iz EU. Pravice porabe za navedeno je treba zagotoviti na integralni postavki v okviru finančnega načrta </w:t>
      </w:r>
    </w:p>
    <w:p w14:paraId="492EB075" w14:textId="511CAAAA" w:rsidR="00D31741" w:rsidRPr="00494D6D" w:rsidRDefault="00D31741" w:rsidP="00D31741">
      <w:pPr>
        <w:spacing w:after="0" w:line="240" w:lineRule="auto"/>
        <w:jc w:val="both"/>
        <w:rPr>
          <w:rFonts w:ascii="Arial" w:eastAsia="Aptos" w:hAnsi="Arial" w:cs="Arial"/>
          <w:sz w:val="20"/>
          <w:szCs w:val="20"/>
          <w14:ligatures w14:val="standardContextual"/>
        </w:rPr>
      </w:pPr>
      <w:r w:rsidRPr="00494D6D">
        <w:rPr>
          <w:rFonts w:ascii="Arial" w:eastAsia="Aptos" w:hAnsi="Arial" w:cs="Arial"/>
          <w:sz w:val="20"/>
          <w:szCs w:val="20"/>
          <w14:ligatures w14:val="standardContextual"/>
        </w:rPr>
        <w:t>MDDSZ.</w:t>
      </w:r>
    </w:p>
    <w:p w14:paraId="3741B4E1" w14:textId="77777777" w:rsidR="00D31741" w:rsidRPr="00494D6D" w:rsidRDefault="00D31741" w:rsidP="00D31741">
      <w:pPr>
        <w:spacing w:after="0" w:line="240" w:lineRule="auto"/>
        <w:jc w:val="both"/>
        <w:rPr>
          <w:rFonts w:ascii="Arial" w:eastAsia="Aptos" w:hAnsi="Arial" w:cs="Arial"/>
          <w:b/>
          <w:bCs/>
          <w:sz w:val="20"/>
          <w:szCs w:val="20"/>
          <w14:ligatures w14:val="standardContextual"/>
        </w:rPr>
      </w:pPr>
    </w:p>
    <w:p w14:paraId="5DB0697D" w14:textId="1F345F88" w:rsidR="006C2917" w:rsidRPr="00494D6D" w:rsidRDefault="006C2917" w:rsidP="00D31741">
      <w:pPr>
        <w:spacing w:after="0" w:line="240" w:lineRule="auto"/>
        <w:jc w:val="both"/>
        <w:rPr>
          <w:rFonts w:ascii="Arial" w:eastAsia="Aptos" w:hAnsi="Arial" w:cs="Arial"/>
          <w:b/>
          <w:bCs/>
          <w:sz w:val="20"/>
          <w:szCs w:val="20"/>
          <w14:ligatures w14:val="standardContextual"/>
        </w:rPr>
      </w:pPr>
      <w:r w:rsidRPr="00494D6D">
        <w:rPr>
          <w:rFonts w:ascii="Arial" w:eastAsia="Aptos" w:hAnsi="Arial" w:cs="Arial"/>
          <w:b/>
          <w:bCs/>
          <w:sz w:val="20"/>
          <w:szCs w:val="20"/>
          <w14:ligatures w14:val="standardContextual"/>
        </w:rPr>
        <w:t>P3350-2026-0458</w:t>
      </w:r>
    </w:p>
    <w:p w14:paraId="53CBBA66" w14:textId="12406B7A" w:rsidR="006C2917" w:rsidRPr="00494D6D" w:rsidRDefault="006C2917" w:rsidP="00D31741">
      <w:pPr>
        <w:spacing w:after="0" w:line="240" w:lineRule="auto"/>
        <w:jc w:val="both"/>
        <w:rPr>
          <w:rFonts w:ascii="Arial" w:eastAsia="Aptos" w:hAnsi="Arial" w:cs="Arial"/>
          <w:sz w:val="20"/>
          <w:szCs w:val="20"/>
          <w14:ligatures w14:val="standardContextual"/>
        </w:rPr>
      </w:pPr>
      <w:r w:rsidRPr="00494D6D">
        <w:rPr>
          <w:rFonts w:ascii="Arial" w:eastAsia="Aptos" w:hAnsi="Arial" w:cs="Arial"/>
          <w:b/>
          <w:bCs/>
          <w:sz w:val="20"/>
          <w:szCs w:val="20"/>
          <w14:ligatures w14:val="standardContextual"/>
        </w:rPr>
        <w:t xml:space="preserve">Ministrstvo za vzgojo in izobraževanje predlaga prerazporeditev pravic porabe znotraj svojega finančnega načrta v višini 3 mio EUR, </w:t>
      </w:r>
      <w:r w:rsidRPr="00494D6D">
        <w:rPr>
          <w:rFonts w:ascii="Arial" w:eastAsia="Aptos" w:hAnsi="Arial" w:cs="Arial"/>
          <w:sz w:val="20"/>
          <w:szCs w:val="20"/>
          <w14:ligatures w14:val="standardContextual"/>
        </w:rPr>
        <w:t>in sicer</w:t>
      </w:r>
      <w:r w:rsidR="002A6A82" w:rsidRPr="00494D6D">
        <w:rPr>
          <w:rFonts w:ascii="Arial" w:eastAsia="Aptos" w:hAnsi="Arial" w:cs="Arial"/>
          <w:sz w:val="20"/>
          <w:szCs w:val="20"/>
          <w14:ligatures w14:val="standardContextual"/>
        </w:rPr>
        <w:t xml:space="preserve"> </w:t>
      </w:r>
      <w:r w:rsidRPr="00494D6D">
        <w:rPr>
          <w:rFonts w:ascii="Arial" w:eastAsia="Aptos" w:hAnsi="Arial" w:cs="Arial"/>
          <w:sz w:val="20"/>
          <w:szCs w:val="20"/>
          <w14:ligatures w14:val="standardContextual"/>
        </w:rPr>
        <w:t xml:space="preserve">zagotovitev </w:t>
      </w:r>
      <w:r w:rsidR="002A6A82" w:rsidRPr="00494D6D">
        <w:rPr>
          <w:rFonts w:ascii="Arial" w:eastAsia="Aptos" w:hAnsi="Arial" w:cs="Arial"/>
          <w:sz w:val="20"/>
          <w:szCs w:val="20"/>
          <w14:ligatures w14:val="standardContextual"/>
        </w:rPr>
        <w:t>pravic porabe</w:t>
      </w:r>
      <w:r w:rsidRPr="00494D6D">
        <w:rPr>
          <w:rFonts w:ascii="Arial" w:eastAsia="Aptos" w:hAnsi="Arial" w:cs="Arial"/>
          <w:sz w:val="20"/>
          <w:szCs w:val="20"/>
          <w14:ligatures w14:val="standardContextual"/>
        </w:rPr>
        <w:t xml:space="preserve"> za kritje stroškov dela in materialnih stroškov v osnovnih šolah.</w:t>
      </w:r>
    </w:p>
    <w:p w14:paraId="29C377BF" w14:textId="77777777" w:rsidR="00F3474F" w:rsidRDefault="00F3474F" w:rsidP="00D31741">
      <w:pPr>
        <w:spacing w:after="0" w:line="240" w:lineRule="auto"/>
        <w:rPr>
          <w:rFonts w:ascii="Arial" w:hAnsi="Arial" w:cs="Arial"/>
          <w:sz w:val="20"/>
          <w:szCs w:val="20"/>
        </w:rPr>
      </w:pPr>
    </w:p>
    <w:p w14:paraId="091B4F14" w14:textId="77777777" w:rsidR="00494D6D" w:rsidRPr="00494D6D" w:rsidRDefault="00494D6D" w:rsidP="00D31741">
      <w:pPr>
        <w:spacing w:after="0" w:line="240" w:lineRule="auto"/>
        <w:rPr>
          <w:rFonts w:ascii="Arial" w:hAnsi="Arial" w:cs="Arial"/>
          <w:sz w:val="20"/>
          <w:szCs w:val="20"/>
        </w:rPr>
      </w:pPr>
    </w:p>
    <w:p w14:paraId="214AE536" w14:textId="77777777" w:rsidR="00586E7C" w:rsidRPr="00494D6D" w:rsidRDefault="00586E7C" w:rsidP="00586E7C">
      <w:pPr>
        <w:spacing w:after="0" w:line="240" w:lineRule="auto"/>
        <w:jc w:val="both"/>
        <w:rPr>
          <w:rFonts w:ascii="Arial" w:eastAsia="Aptos" w:hAnsi="Arial" w:cs="Arial"/>
          <w:b/>
          <w:bCs/>
          <w:sz w:val="20"/>
          <w:szCs w:val="20"/>
          <w14:ligatures w14:val="standardContextual"/>
        </w:rPr>
      </w:pPr>
      <w:r w:rsidRPr="00494D6D">
        <w:rPr>
          <w:rFonts w:ascii="Arial" w:eastAsia="Aptos" w:hAnsi="Arial" w:cs="Arial"/>
          <w:b/>
          <w:bCs/>
          <w:sz w:val="20"/>
          <w:szCs w:val="20"/>
          <w14:ligatures w14:val="standardContextual"/>
        </w:rPr>
        <w:t xml:space="preserve">Vlada Republike Slovenije se je 14. maja 2026 seznanila z informacijo o zagotavljanju ustreznega strukturnega salda javnih financ ter se dogovorila, da se zaradi znižanja salda državnega proračuna za leto 2026 in zagotovitve sredstev za pokritje višje ocenjenih odhodkov pripravijo vloge za prerazporeditev pravic porabe v finančna načrta Ministrstva za delo, družino, socialne zadeve in enake možnosti ter Ministrstva za vzgojo in izobraževanje. </w:t>
      </w:r>
    </w:p>
    <w:p w14:paraId="48832860" w14:textId="48BB9BB0" w:rsidR="00586E7C" w:rsidRPr="00494D6D" w:rsidRDefault="00586E7C" w:rsidP="00586E7C">
      <w:pPr>
        <w:spacing w:after="0" w:line="240" w:lineRule="auto"/>
        <w:jc w:val="both"/>
        <w:rPr>
          <w:rFonts w:ascii="Arial" w:eastAsia="Aptos" w:hAnsi="Arial" w:cs="Arial"/>
          <w:b/>
          <w:bCs/>
          <w:sz w:val="20"/>
          <w:szCs w:val="20"/>
          <w14:ligatures w14:val="standardContextual"/>
        </w:rPr>
      </w:pPr>
      <w:r w:rsidRPr="00494D6D">
        <w:rPr>
          <w:rFonts w:ascii="Arial" w:eastAsia="Aptos" w:hAnsi="Arial" w:cs="Arial"/>
          <w:b/>
          <w:bCs/>
          <w:sz w:val="20"/>
          <w:szCs w:val="20"/>
          <w14:ligatures w14:val="standardContextual"/>
        </w:rPr>
        <w:t xml:space="preserve">Skladno s tem dogovorom je Ministrstvo za finance 14. 5. 2026 z dopisom pozvalo predlagatelje finančnih načrtov vladnih proračunskih uporabnikov, da pripravijo predloge prerazporeditev pravic porabe. </w:t>
      </w:r>
    </w:p>
    <w:p w14:paraId="29CD8BC5" w14:textId="77777777" w:rsidR="00586E7C" w:rsidRPr="00494D6D" w:rsidRDefault="00586E7C" w:rsidP="00586E7C">
      <w:pPr>
        <w:spacing w:after="0" w:line="240" w:lineRule="auto"/>
        <w:jc w:val="both"/>
        <w:rPr>
          <w:rFonts w:ascii="Arial" w:eastAsia="Aptos" w:hAnsi="Arial" w:cs="Arial"/>
          <w:b/>
          <w:bCs/>
          <w:sz w:val="20"/>
          <w:szCs w:val="20"/>
          <w14:ligatures w14:val="standardContextual"/>
        </w:rPr>
      </w:pPr>
    </w:p>
    <w:p w14:paraId="6AB0D772" w14:textId="007A6672" w:rsidR="00586E7C" w:rsidRPr="00494D6D" w:rsidRDefault="00586E7C" w:rsidP="00586E7C">
      <w:pPr>
        <w:spacing w:after="0" w:line="240" w:lineRule="auto"/>
        <w:jc w:val="both"/>
        <w:rPr>
          <w:rFonts w:ascii="Arial" w:eastAsia="Aptos" w:hAnsi="Arial" w:cs="Arial"/>
          <w:b/>
          <w:bCs/>
          <w:sz w:val="20"/>
          <w:szCs w:val="20"/>
          <w14:ligatures w14:val="standardContextual"/>
        </w:rPr>
      </w:pPr>
      <w:r w:rsidRPr="00494D6D">
        <w:rPr>
          <w:rFonts w:ascii="Arial" w:eastAsia="Aptos" w:hAnsi="Arial" w:cs="Arial"/>
          <w:b/>
          <w:bCs/>
          <w:sz w:val="20"/>
          <w:szCs w:val="20"/>
          <w14:ligatures w14:val="standardContextual"/>
        </w:rPr>
        <w:t>Ministrstvo za obrambo je pripravilo predlog prerazporeditve na Ministrstvo za vzgojo in izobraževanje, ostali predlagatelji (vključno z MDDSZ) pa so pripravili predloge prerazporeditev pravic porabe na Ministrstvo za delo, družino, socialne zadeve in enake možnosti.</w:t>
      </w:r>
    </w:p>
    <w:p w14:paraId="36BFCA05" w14:textId="77777777" w:rsidR="00586E7C" w:rsidRPr="00494D6D" w:rsidRDefault="00586E7C" w:rsidP="00586E7C">
      <w:pPr>
        <w:spacing w:after="0" w:line="240" w:lineRule="auto"/>
        <w:jc w:val="both"/>
        <w:rPr>
          <w:rFonts w:ascii="Arial" w:eastAsia="Aptos" w:hAnsi="Arial" w:cs="Arial"/>
          <w:b/>
          <w:bCs/>
          <w:sz w:val="20"/>
          <w:szCs w:val="20"/>
          <w14:ligatures w14:val="standardContextual"/>
        </w:rPr>
      </w:pPr>
    </w:p>
    <w:p w14:paraId="28ABC7CC" w14:textId="2595E73C" w:rsidR="00586E7C" w:rsidRPr="00494D6D" w:rsidRDefault="00586E7C" w:rsidP="00D31741">
      <w:pPr>
        <w:spacing w:after="0" w:line="240" w:lineRule="auto"/>
        <w:jc w:val="both"/>
        <w:rPr>
          <w:rFonts w:ascii="Arial" w:hAnsi="Arial" w:cs="Arial"/>
          <w:sz w:val="20"/>
          <w:szCs w:val="20"/>
        </w:rPr>
      </w:pPr>
      <w:r w:rsidRPr="00494D6D">
        <w:rPr>
          <w:rFonts w:ascii="Arial" w:eastAsia="Aptos" w:hAnsi="Arial" w:cs="Arial"/>
          <w:b/>
          <w:bCs/>
          <w:sz w:val="20"/>
          <w:szCs w:val="20"/>
          <w:u w:val="single"/>
          <w14:ligatures w14:val="standardContextual"/>
        </w:rPr>
        <w:t>Predlogi prerazporeditev pravic porabe</w:t>
      </w:r>
      <w:r w:rsidRPr="00494D6D">
        <w:rPr>
          <w:rFonts w:ascii="Arial" w:eastAsia="Aptos" w:hAnsi="Arial" w:cs="Arial"/>
          <w:b/>
          <w:bCs/>
          <w:sz w:val="20"/>
          <w:szCs w:val="20"/>
          <w14:ligatures w14:val="standardContextual"/>
        </w:rPr>
        <w:t>:</w:t>
      </w:r>
    </w:p>
    <w:p w14:paraId="0A586CDD" w14:textId="56FFA6B8" w:rsidR="00BA62D1" w:rsidRPr="00494D6D" w:rsidRDefault="008509CC" w:rsidP="00D31741">
      <w:pPr>
        <w:spacing w:after="0" w:line="240" w:lineRule="auto"/>
        <w:jc w:val="both"/>
        <w:rPr>
          <w:rFonts w:ascii="Arial" w:eastAsia="Aptos" w:hAnsi="Arial" w:cs="Arial"/>
          <w:b/>
          <w:bCs/>
          <w:sz w:val="20"/>
          <w:szCs w:val="20"/>
          <w14:ligatures w14:val="standardContextual"/>
        </w:rPr>
      </w:pPr>
      <w:hyperlink r:id="rId7" w:history="1">
        <w:r w:rsidRPr="00494D6D">
          <w:rPr>
            <w:rFonts w:ascii="Arial" w:eastAsia="Aptos" w:hAnsi="Arial" w:cs="Arial"/>
            <w:b/>
            <w:bCs/>
            <w:sz w:val="20"/>
            <w:szCs w:val="20"/>
            <w14:ligatures w14:val="standardContextual"/>
          </w:rPr>
          <w:t>P1900-2026-0030</w:t>
        </w:r>
      </w:hyperlink>
      <w:r w:rsidR="00016D01" w:rsidRPr="00494D6D">
        <w:rPr>
          <w:rFonts w:ascii="Arial" w:eastAsia="Aptos" w:hAnsi="Arial" w:cs="Arial"/>
          <w:b/>
          <w:bCs/>
          <w:sz w:val="20"/>
          <w:szCs w:val="20"/>
          <w14:ligatures w14:val="standardContextual"/>
        </w:rPr>
        <w:t xml:space="preserve"> in </w:t>
      </w:r>
      <w:hyperlink r:id="rId8" w:history="1">
        <w:r w:rsidRPr="00494D6D">
          <w:rPr>
            <w:rFonts w:ascii="Arial" w:eastAsia="Aptos" w:hAnsi="Arial" w:cs="Arial"/>
            <w:b/>
            <w:bCs/>
            <w:sz w:val="20"/>
            <w:szCs w:val="20"/>
            <w14:ligatures w14:val="standardContextual"/>
          </w:rPr>
          <w:t>P1900-2026-0040</w:t>
        </w:r>
      </w:hyperlink>
    </w:p>
    <w:p w14:paraId="3DE7B42A" w14:textId="7936A03C" w:rsidR="008509CC" w:rsidRPr="00494D6D" w:rsidRDefault="00016D01" w:rsidP="00D31741">
      <w:pPr>
        <w:spacing w:after="0" w:line="240" w:lineRule="auto"/>
        <w:jc w:val="both"/>
        <w:rPr>
          <w:rFonts w:ascii="Arial" w:eastAsia="Aptos" w:hAnsi="Arial" w:cs="Arial"/>
          <w:sz w:val="20"/>
          <w:szCs w:val="20"/>
          <w14:ligatures w14:val="standardContextual"/>
        </w:rPr>
      </w:pPr>
      <w:r w:rsidRPr="00494D6D">
        <w:rPr>
          <w:rFonts w:ascii="Arial" w:eastAsia="Aptos" w:hAnsi="Arial" w:cs="Arial"/>
          <w:b/>
          <w:bCs/>
          <w:sz w:val="20"/>
          <w:szCs w:val="20"/>
          <w14:ligatures w14:val="standardContextual"/>
        </w:rPr>
        <w:t>Predlagatelj Ministrstvo za obrambo in organi v sestavi predlagajo prerazporeditev pravic porabe na Ministrstvo za vzgojo in izobraževanje v višini 75 mio EUR.</w:t>
      </w:r>
      <w:r w:rsidRPr="00494D6D">
        <w:rPr>
          <w:rFonts w:ascii="Arial" w:eastAsia="Aptos" w:hAnsi="Arial" w:cs="Arial"/>
          <w:sz w:val="20"/>
          <w:szCs w:val="20"/>
          <w14:ligatures w14:val="standardContextual"/>
        </w:rPr>
        <w:t xml:space="preserve"> Pravice porabe se zagotavljajo za plače zaposlenih v osnovnih šolah in osnovnih šolah s prilagojenim programom, kar je zakonska obveznost MVI v skladu z 81. členom Zakona o organizaciji in financiranju vzgoje in izobraževanja (ZOFVI).</w:t>
      </w:r>
    </w:p>
    <w:p w14:paraId="502E28FE" w14:textId="77777777" w:rsidR="00BA62D1" w:rsidRPr="00494D6D" w:rsidRDefault="00BA62D1" w:rsidP="00D31741">
      <w:pPr>
        <w:spacing w:after="0" w:line="240" w:lineRule="auto"/>
        <w:jc w:val="both"/>
        <w:rPr>
          <w:rFonts w:ascii="Arial" w:eastAsia="Aptos" w:hAnsi="Arial" w:cs="Arial"/>
          <w:sz w:val="20"/>
          <w:szCs w:val="20"/>
          <w14:ligatures w14:val="standardContextual"/>
        </w:rPr>
      </w:pPr>
    </w:p>
    <w:p w14:paraId="391A8750" w14:textId="77777777" w:rsidR="00BA62D1" w:rsidRPr="00494D6D" w:rsidRDefault="00BA62D1" w:rsidP="00D31741">
      <w:pPr>
        <w:spacing w:after="0" w:line="240" w:lineRule="auto"/>
        <w:jc w:val="both"/>
        <w:rPr>
          <w:rFonts w:ascii="Arial" w:eastAsia="Aptos" w:hAnsi="Arial" w:cs="Arial"/>
          <w:sz w:val="20"/>
          <w:szCs w:val="20"/>
          <w14:ligatures w14:val="standardContextual"/>
        </w:rPr>
      </w:pPr>
    </w:p>
    <w:p w14:paraId="5BB50ABC" w14:textId="77777777" w:rsidR="00EE3A40" w:rsidRPr="00494D6D" w:rsidRDefault="00EE3A40" w:rsidP="00D31741">
      <w:pPr>
        <w:spacing w:after="0" w:line="240" w:lineRule="auto"/>
        <w:rPr>
          <w:rFonts w:ascii="Arial" w:eastAsia="Aptos" w:hAnsi="Arial" w:cs="Arial"/>
          <w:b/>
          <w:bCs/>
          <w:sz w:val="20"/>
          <w:szCs w:val="20"/>
          <w14:ligatures w14:val="standardContextual"/>
        </w:rPr>
      </w:pPr>
      <w:r w:rsidRPr="00494D6D">
        <w:rPr>
          <w:rFonts w:ascii="Arial" w:eastAsia="Aptos" w:hAnsi="Arial" w:cs="Arial"/>
          <w:b/>
          <w:bCs/>
          <w:sz w:val="20"/>
          <w:szCs w:val="20"/>
          <w14:ligatures w14:val="standardContextual"/>
        </w:rPr>
        <w:br w:type="page"/>
      </w:r>
    </w:p>
    <w:p w14:paraId="6DE033E0" w14:textId="6CACB830" w:rsidR="00BA62D1" w:rsidRPr="00494D6D" w:rsidRDefault="00F84EE8" w:rsidP="00D31741">
      <w:pPr>
        <w:spacing w:after="0" w:line="240" w:lineRule="auto"/>
        <w:jc w:val="both"/>
        <w:rPr>
          <w:rFonts w:ascii="Arial" w:eastAsia="Aptos" w:hAnsi="Arial" w:cs="Arial"/>
          <w:sz w:val="20"/>
          <w:szCs w:val="20"/>
          <w14:ligatures w14:val="standardContextual"/>
        </w:rPr>
      </w:pPr>
      <w:r w:rsidRPr="00494D6D">
        <w:rPr>
          <w:rFonts w:ascii="Arial" w:eastAsia="Aptos" w:hAnsi="Arial" w:cs="Arial"/>
          <w:b/>
          <w:bCs/>
          <w:sz w:val="20"/>
          <w:szCs w:val="20"/>
          <w14:ligatures w14:val="standardContextual"/>
        </w:rPr>
        <w:lastRenderedPageBreak/>
        <w:t>Prerazporeditev na 4115 - Starševska nadomestila</w:t>
      </w:r>
      <w:r w:rsidR="005D7915" w:rsidRPr="00494D6D">
        <w:rPr>
          <w:rFonts w:ascii="Arial" w:eastAsia="Aptos" w:hAnsi="Arial" w:cs="Arial"/>
          <w:b/>
          <w:bCs/>
          <w:sz w:val="20"/>
          <w:szCs w:val="20"/>
          <w14:ligatures w14:val="standardContextual"/>
        </w:rPr>
        <w:t xml:space="preserve"> pri MDDSZ</w:t>
      </w:r>
      <w:r w:rsidR="00D31741" w:rsidRPr="00494D6D">
        <w:rPr>
          <w:rFonts w:ascii="Arial" w:eastAsia="Aptos" w:hAnsi="Arial" w:cs="Arial"/>
          <w:b/>
          <w:bCs/>
          <w:sz w:val="20"/>
          <w:szCs w:val="20"/>
          <w14:ligatures w14:val="standardContextual"/>
        </w:rPr>
        <w:t>:</w:t>
      </w:r>
    </w:p>
    <w:p w14:paraId="181DA95E" w14:textId="7C0B8388" w:rsidR="008509CC" w:rsidRPr="00494D6D" w:rsidRDefault="005D7915" w:rsidP="00D31741">
      <w:pPr>
        <w:spacing w:after="0" w:line="240" w:lineRule="auto"/>
        <w:jc w:val="both"/>
        <w:rPr>
          <w:rFonts w:ascii="Arial" w:eastAsia="Aptos" w:hAnsi="Arial" w:cs="Arial"/>
          <w:sz w:val="20"/>
          <w:szCs w:val="20"/>
          <w14:ligatures w14:val="standardContextual"/>
        </w:rPr>
      </w:pPr>
      <w:r w:rsidRPr="00494D6D">
        <w:rPr>
          <w:rFonts w:ascii="Arial" w:eastAsia="Aptos" w:hAnsi="Arial" w:cs="Arial"/>
          <w:b/>
          <w:bCs/>
          <w:sz w:val="20"/>
          <w:szCs w:val="20"/>
          <w14:ligatures w14:val="standardContextual"/>
        </w:rPr>
        <w:t xml:space="preserve">Vladi RS </w:t>
      </w:r>
      <w:r w:rsidRPr="00494D6D">
        <w:rPr>
          <w:rFonts w:ascii="Arial" w:eastAsia="Aptos" w:hAnsi="Arial" w:cs="Arial"/>
          <w:sz w:val="20"/>
          <w:szCs w:val="20"/>
          <w14:ligatures w14:val="standardContextual"/>
        </w:rPr>
        <w:t>se predlaga prerazporeditev pravic porabe na MDDSZ</w:t>
      </w:r>
      <w:r w:rsidRPr="00494D6D">
        <w:rPr>
          <w:rFonts w:ascii="Arial" w:eastAsia="Aptos" w:hAnsi="Arial" w:cs="Arial"/>
          <w:b/>
          <w:bCs/>
          <w:sz w:val="20"/>
          <w:szCs w:val="20"/>
          <w14:ligatures w14:val="standardContextual"/>
        </w:rPr>
        <w:t xml:space="preserve"> na PP 4115 - Starševska nadomestila </w:t>
      </w:r>
      <w:r w:rsidRPr="00494D6D">
        <w:rPr>
          <w:rFonts w:ascii="Arial" w:eastAsia="Aptos" w:hAnsi="Arial" w:cs="Arial"/>
          <w:sz w:val="20"/>
          <w:szCs w:val="20"/>
          <w14:ligatures w14:val="standardContextual"/>
        </w:rPr>
        <w:t>kot izhaja iz spodaj navedenih predlogov prerazporeditev</w:t>
      </w:r>
      <w:r w:rsidRPr="00494D6D">
        <w:rPr>
          <w:rFonts w:ascii="Arial" w:eastAsia="Aptos" w:hAnsi="Arial" w:cs="Arial"/>
          <w:b/>
          <w:bCs/>
          <w:sz w:val="20"/>
          <w:szCs w:val="20"/>
          <w14:ligatures w14:val="standardContextual"/>
        </w:rPr>
        <w:t xml:space="preserve"> </w:t>
      </w:r>
      <w:r w:rsidR="00D31741" w:rsidRPr="00494D6D">
        <w:rPr>
          <w:rFonts w:ascii="Arial" w:eastAsia="Aptos" w:hAnsi="Arial" w:cs="Arial"/>
          <w:sz w:val="20"/>
          <w:szCs w:val="20"/>
          <w14:ligatures w14:val="standardContextual"/>
        </w:rPr>
        <w:t>predlagateljev finančnih načrtov</w:t>
      </w:r>
      <w:r w:rsidR="00D31741" w:rsidRPr="00494D6D">
        <w:rPr>
          <w:rFonts w:ascii="Arial" w:eastAsia="Aptos" w:hAnsi="Arial" w:cs="Arial"/>
          <w:b/>
          <w:bCs/>
          <w:sz w:val="20"/>
          <w:szCs w:val="20"/>
          <w14:ligatures w14:val="standardContextual"/>
        </w:rPr>
        <w:t xml:space="preserve"> </w:t>
      </w:r>
      <w:r w:rsidRPr="00494D6D">
        <w:rPr>
          <w:rFonts w:ascii="Arial" w:eastAsia="Aptos" w:hAnsi="Arial" w:cs="Arial"/>
          <w:b/>
          <w:bCs/>
          <w:sz w:val="20"/>
          <w:szCs w:val="20"/>
          <w14:ligatures w14:val="standardContextual"/>
        </w:rPr>
        <w:t xml:space="preserve">v skupnem znesku </w:t>
      </w:r>
      <w:r w:rsidR="00494D6D" w:rsidRPr="00494D6D">
        <w:rPr>
          <w:rFonts w:ascii="Arial" w:eastAsia="Aptos" w:hAnsi="Arial" w:cs="Arial"/>
          <w:b/>
          <w:bCs/>
          <w:sz w:val="20"/>
          <w:szCs w:val="20"/>
          <w14:ligatures w14:val="standardContextual"/>
        </w:rPr>
        <w:t xml:space="preserve">45.629.685,37 </w:t>
      </w:r>
      <w:r w:rsidRPr="00494D6D">
        <w:rPr>
          <w:rFonts w:ascii="Arial" w:eastAsia="Aptos" w:hAnsi="Arial" w:cs="Arial"/>
          <w:b/>
          <w:bCs/>
          <w:sz w:val="20"/>
          <w:szCs w:val="20"/>
          <w14:ligatures w14:val="standardContextual"/>
        </w:rPr>
        <w:t>EUR</w:t>
      </w:r>
      <w:r w:rsidRPr="00494D6D">
        <w:rPr>
          <w:rFonts w:ascii="Arial" w:eastAsia="Aptos" w:hAnsi="Arial" w:cs="Arial"/>
          <w:sz w:val="20"/>
          <w:szCs w:val="20"/>
          <w14:ligatures w14:val="standardContextual"/>
        </w:rPr>
        <w:t xml:space="preserve"> (znesek znotraj </w:t>
      </w:r>
      <w:r w:rsidR="00EE3A40" w:rsidRPr="00494D6D">
        <w:rPr>
          <w:rFonts w:ascii="Arial" w:eastAsia="Aptos" w:hAnsi="Arial" w:cs="Arial"/>
          <w:sz w:val="20"/>
          <w:szCs w:val="20"/>
          <w14:ligatures w14:val="standardContextual"/>
        </w:rPr>
        <w:t xml:space="preserve">FN </w:t>
      </w:r>
      <w:r w:rsidRPr="00494D6D">
        <w:rPr>
          <w:rFonts w:ascii="Arial" w:eastAsia="Aptos" w:hAnsi="Arial" w:cs="Arial"/>
          <w:sz w:val="20"/>
          <w:szCs w:val="20"/>
          <w14:ligatures w14:val="standardContextual"/>
        </w:rPr>
        <w:t>MDDSZ je že prerazporejen v skladu s 24. členom ZIPRS2627).</w:t>
      </w:r>
    </w:p>
    <w:p w14:paraId="00816636" w14:textId="72041F60" w:rsidR="00016D01" w:rsidRPr="00494D6D" w:rsidRDefault="00016D01" w:rsidP="00D31741">
      <w:pPr>
        <w:spacing w:after="0" w:line="240" w:lineRule="auto"/>
        <w:jc w:val="both"/>
        <w:rPr>
          <w:rFonts w:ascii="Arial" w:eastAsia="Aptos" w:hAnsi="Arial" w:cs="Arial"/>
          <w:sz w:val="20"/>
          <w:szCs w:val="20"/>
          <w14:ligatures w14:val="standardContextual"/>
        </w:rPr>
      </w:pPr>
      <w:r w:rsidRPr="00494D6D">
        <w:rPr>
          <w:rFonts w:ascii="Arial" w:eastAsia="Aptos" w:hAnsi="Arial" w:cs="Arial"/>
          <w:sz w:val="20"/>
          <w:szCs w:val="20"/>
          <w14:ligatures w14:val="standardContextual"/>
        </w:rPr>
        <w:t>Pravice porabe se prerazporejajo za plačilo obveznosti za leto 2026 na podlagi Zakona o starševskem varstvu in družinskih prejemkih (ZSDP-1) za starševska nadomestila.</w:t>
      </w:r>
    </w:p>
    <w:p w14:paraId="5A8DB8BE" w14:textId="77777777" w:rsidR="008509CC" w:rsidRDefault="008509CC" w:rsidP="00A30A4D">
      <w:pPr>
        <w:spacing w:after="0" w:line="240" w:lineRule="auto"/>
        <w:jc w:val="both"/>
        <w:rPr>
          <w:rFonts w:ascii="Arial" w:eastAsia="Aptos" w:hAnsi="Arial" w:cs="Arial"/>
          <w:sz w:val="20"/>
          <w:szCs w:val="20"/>
          <w14:ligatures w14:val="standardContextual"/>
        </w:rPr>
      </w:pPr>
    </w:p>
    <w:p w14:paraId="202C12EC" w14:textId="1BB598D3" w:rsidR="008509CC" w:rsidRDefault="00494D6D" w:rsidP="00A30A4D">
      <w:pPr>
        <w:spacing w:after="0" w:line="240" w:lineRule="auto"/>
        <w:jc w:val="both"/>
        <w:rPr>
          <w:rFonts w:ascii="Arial" w:eastAsia="Aptos" w:hAnsi="Arial" w:cs="Arial"/>
          <w:sz w:val="20"/>
          <w:szCs w:val="20"/>
          <w14:ligatures w14:val="standardContextual"/>
        </w:rPr>
      </w:pPr>
      <w:r w:rsidRPr="00494D6D">
        <w:drawing>
          <wp:inline distT="0" distB="0" distL="0" distR="0" wp14:anchorId="3EBA0515" wp14:editId="180E20DB">
            <wp:extent cx="4523446" cy="5356411"/>
            <wp:effectExtent l="0" t="0" r="0" b="0"/>
            <wp:docPr id="14800678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7624" cy="5373200"/>
                    </a:xfrm>
                    <a:prstGeom prst="rect">
                      <a:avLst/>
                    </a:prstGeom>
                    <a:noFill/>
                    <a:ln>
                      <a:noFill/>
                    </a:ln>
                  </pic:spPr>
                </pic:pic>
              </a:graphicData>
            </a:graphic>
          </wp:inline>
        </w:drawing>
      </w:r>
    </w:p>
    <w:p w14:paraId="5925EA94" w14:textId="77777777" w:rsidR="008509CC" w:rsidRPr="003505D9" w:rsidRDefault="008509CC" w:rsidP="00A30A4D">
      <w:pPr>
        <w:spacing w:after="0" w:line="240" w:lineRule="auto"/>
        <w:jc w:val="both"/>
        <w:rPr>
          <w:rFonts w:ascii="Arial" w:eastAsia="Aptos" w:hAnsi="Arial" w:cs="Arial"/>
          <w:sz w:val="20"/>
          <w:szCs w:val="20"/>
          <w14:ligatures w14:val="standardContextual"/>
        </w:rPr>
      </w:pPr>
    </w:p>
    <w:sectPr w:rsidR="008509CC" w:rsidRPr="003505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18D2A84"/>
    <w:multiLevelType w:val="hybridMultilevel"/>
    <w:tmpl w:val="E6363170"/>
    <w:lvl w:ilvl="0" w:tplc="550AF8E2">
      <w:start w:val="1"/>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48B0D36"/>
    <w:multiLevelType w:val="hybridMultilevel"/>
    <w:tmpl w:val="0EE6FBA0"/>
    <w:lvl w:ilvl="0" w:tplc="0ACEC66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58730198">
    <w:abstractNumId w:val="0"/>
  </w:num>
  <w:num w:numId="2" w16cid:durableId="1701785584">
    <w:abstractNumId w:val="7"/>
  </w:num>
  <w:num w:numId="3" w16cid:durableId="947588116">
    <w:abstractNumId w:val="6"/>
  </w:num>
  <w:num w:numId="4" w16cid:durableId="507868166">
    <w:abstractNumId w:val="8"/>
  </w:num>
  <w:num w:numId="5" w16cid:durableId="2052220649">
    <w:abstractNumId w:val="9"/>
  </w:num>
  <w:num w:numId="6" w16cid:durableId="805273455">
    <w:abstractNumId w:val="3"/>
  </w:num>
  <w:num w:numId="7" w16cid:durableId="1896624188">
    <w:abstractNumId w:val="1"/>
  </w:num>
  <w:num w:numId="8" w16cid:durableId="426464080">
    <w:abstractNumId w:val="4"/>
  </w:num>
  <w:num w:numId="9" w16cid:durableId="1759595027">
    <w:abstractNumId w:val="2"/>
  </w:num>
  <w:num w:numId="10" w16cid:durableId="1853062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425E"/>
    <w:rsid w:val="000155B2"/>
    <w:rsid w:val="00016D01"/>
    <w:rsid w:val="00020C40"/>
    <w:rsid w:val="00025DE2"/>
    <w:rsid w:val="0006489C"/>
    <w:rsid w:val="00071B64"/>
    <w:rsid w:val="0008649E"/>
    <w:rsid w:val="000924B3"/>
    <w:rsid w:val="000A0DBE"/>
    <w:rsid w:val="000A5835"/>
    <w:rsid w:val="000D091E"/>
    <w:rsid w:val="000D4F1F"/>
    <w:rsid w:val="000E6D58"/>
    <w:rsid w:val="000F526D"/>
    <w:rsid w:val="001024C7"/>
    <w:rsid w:val="00105FA2"/>
    <w:rsid w:val="00106975"/>
    <w:rsid w:val="001075DF"/>
    <w:rsid w:val="00153066"/>
    <w:rsid w:val="001613C0"/>
    <w:rsid w:val="0017663D"/>
    <w:rsid w:val="0018631E"/>
    <w:rsid w:val="001915B6"/>
    <w:rsid w:val="001973E4"/>
    <w:rsid w:val="001C17E4"/>
    <w:rsid w:val="001C4E62"/>
    <w:rsid w:val="001D0ECC"/>
    <w:rsid w:val="001D4672"/>
    <w:rsid w:val="001D63C9"/>
    <w:rsid w:val="001E41D0"/>
    <w:rsid w:val="00200C0E"/>
    <w:rsid w:val="00203EC6"/>
    <w:rsid w:val="00212BD2"/>
    <w:rsid w:val="002156D3"/>
    <w:rsid w:val="00215D64"/>
    <w:rsid w:val="00220564"/>
    <w:rsid w:val="00226824"/>
    <w:rsid w:val="0023249F"/>
    <w:rsid w:val="002362CB"/>
    <w:rsid w:val="00245FD3"/>
    <w:rsid w:val="00260974"/>
    <w:rsid w:val="00266C50"/>
    <w:rsid w:val="00281B22"/>
    <w:rsid w:val="002A2C84"/>
    <w:rsid w:val="002A6A82"/>
    <w:rsid w:val="002B1182"/>
    <w:rsid w:val="002B5889"/>
    <w:rsid w:val="002C4934"/>
    <w:rsid w:val="002D182C"/>
    <w:rsid w:val="002D325A"/>
    <w:rsid w:val="002D6B74"/>
    <w:rsid w:val="002D6FF7"/>
    <w:rsid w:val="002E14F0"/>
    <w:rsid w:val="002E54A6"/>
    <w:rsid w:val="002F42EE"/>
    <w:rsid w:val="002F4954"/>
    <w:rsid w:val="00321A64"/>
    <w:rsid w:val="00323FB4"/>
    <w:rsid w:val="00337048"/>
    <w:rsid w:val="00343927"/>
    <w:rsid w:val="003505D9"/>
    <w:rsid w:val="003563A0"/>
    <w:rsid w:val="00364269"/>
    <w:rsid w:val="00365230"/>
    <w:rsid w:val="00384E5B"/>
    <w:rsid w:val="0038726D"/>
    <w:rsid w:val="003A1D0C"/>
    <w:rsid w:val="003A7DB1"/>
    <w:rsid w:val="003B266C"/>
    <w:rsid w:val="003B6704"/>
    <w:rsid w:val="003F01B1"/>
    <w:rsid w:val="003F47F0"/>
    <w:rsid w:val="003F76A3"/>
    <w:rsid w:val="00421971"/>
    <w:rsid w:val="00432AE7"/>
    <w:rsid w:val="004406EB"/>
    <w:rsid w:val="004424B3"/>
    <w:rsid w:val="004513E8"/>
    <w:rsid w:val="00465A50"/>
    <w:rsid w:val="00475BC7"/>
    <w:rsid w:val="004821EB"/>
    <w:rsid w:val="004842E4"/>
    <w:rsid w:val="004873D7"/>
    <w:rsid w:val="00493F3E"/>
    <w:rsid w:val="00494D6D"/>
    <w:rsid w:val="004A3D3E"/>
    <w:rsid w:val="004A65C0"/>
    <w:rsid w:val="004B057F"/>
    <w:rsid w:val="004B2195"/>
    <w:rsid w:val="004B6D2C"/>
    <w:rsid w:val="004C2BDF"/>
    <w:rsid w:val="004C410D"/>
    <w:rsid w:val="004D00DE"/>
    <w:rsid w:val="004E6B1B"/>
    <w:rsid w:val="004F6670"/>
    <w:rsid w:val="00501DCB"/>
    <w:rsid w:val="00505891"/>
    <w:rsid w:val="00525017"/>
    <w:rsid w:val="005328EC"/>
    <w:rsid w:val="00540AED"/>
    <w:rsid w:val="00541DE9"/>
    <w:rsid w:val="00560B08"/>
    <w:rsid w:val="00570ADC"/>
    <w:rsid w:val="0058069C"/>
    <w:rsid w:val="00586E7C"/>
    <w:rsid w:val="00596CFF"/>
    <w:rsid w:val="00597BDE"/>
    <w:rsid w:val="005A374F"/>
    <w:rsid w:val="005A5E12"/>
    <w:rsid w:val="005B4265"/>
    <w:rsid w:val="005C140D"/>
    <w:rsid w:val="005C1ED7"/>
    <w:rsid w:val="005D19F4"/>
    <w:rsid w:val="005D300A"/>
    <w:rsid w:val="005D7915"/>
    <w:rsid w:val="005E0986"/>
    <w:rsid w:val="005F29D4"/>
    <w:rsid w:val="00600E50"/>
    <w:rsid w:val="0062126D"/>
    <w:rsid w:val="00621936"/>
    <w:rsid w:val="00624F0F"/>
    <w:rsid w:val="00627382"/>
    <w:rsid w:val="00636924"/>
    <w:rsid w:val="006420E3"/>
    <w:rsid w:val="00655687"/>
    <w:rsid w:val="00660A39"/>
    <w:rsid w:val="006927AA"/>
    <w:rsid w:val="00695EC3"/>
    <w:rsid w:val="006A2DC6"/>
    <w:rsid w:val="006B156E"/>
    <w:rsid w:val="006B4E0A"/>
    <w:rsid w:val="006C27AB"/>
    <w:rsid w:val="006C2917"/>
    <w:rsid w:val="006C384E"/>
    <w:rsid w:val="006E3A80"/>
    <w:rsid w:val="00700758"/>
    <w:rsid w:val="007017B9"/>
    <w:rsid w:val="00702D2F"/>
    <w:rsid w:val="00713CCD"/>
    <w:rsid w:val="0072038C"/>
    <w:rsid w:val="0072699F"/>
    <w:rsid w:val="007275BC"/>
    <w:rsid w:val="00741223"/>
    <w:rsid w:val="00744ADC"/>
    <w:rsid w:val="00750F46"/>
    <w:rsid w:val="007513F5"/>
    <w:rsid w:val="00754B44"/>
    <w:rsid w:val="00787DC3"/>
    <w:rsid w:val="00792E6B"/>
    <w:rsid w:val="007A347E"/>
    <w:rsid w:val="007B520D"/>
    <w:rsid w:val="007B633B"/>
    <w:rsid w:val="007C05C9"/>
    <w:rsid w:val="007C765D"/>
    <w:rsid w:val="007C7CCD"/>
    <w:rsid w:val="007D06C3"/>
    <w:rsid w:val="00830CE8"/>
    <w:rsid w:val="008509CC"/>
    <w:rsid w:val="008607AC"/>
    <w:rsid w:val="00864A76"/>
    <w:rsid w:val="008A1D77"/>
    <w:rsid w:val="008C4B6A"/>
    <w:rsid w:val="008E4D4B"/>
    <w:rsid w:val="008F210F"/>
    <w:rsid w:val="008F65EB"/>
    <w:rsid w:val="008F7A8B"/>
    <w:rsid w:val="009130F8"/>
    <w:rsid w:val="00947590"/>
    <w:rsid w:val="0095492C"/>
    <w:rsid w:val="0096112A"/>
    <w:rsid w:val="00990888"/>
    <w:rsid w:val="00990936"/>
    <w:rsid w:val="00991AAC"/>
    <w:rsid w:val="009A14FD"/>
    <w:rsid w:val="009B1E42"/>
    <w:rsid w:val="009C3FDB"/>
    <w:rsid w:val="009E10BF"/>
    <w:rsid w:val="009E5D8E"/>
    <w:rsid w:val="00A049F9"/>
    <w:rsid w:val="00A13AB1"/>
    <w:rsid w:val="00A163D2"/>
    <w:rsid w:val="00A26C31"/>
    <w:rsid w:val="00A30A4D"/>
    <w:rsid w:val="00A30F28"/>
    <w:rsid w:val="00A37433"/>
    <w:rsid w:val="00A537E7"/>
    <w:rsid w:val="00A55D88"/>
    <w:rsid w:val="00A5725B"/>
    <w:rsid w:val="00A840FD"/>
    <w:rsid w:val="00A87E0A"/>
    <w:rsid w:val="00A977BC"/>
    <w:rsid w:val="00A978BC"/>
    <w:rsid w:val="00AA2D0F"/>
    <w:rsid w:val="00AB0436"/>
    <w:rsid w:val="00AB2060"/>
    <w:rsid w:val="00AC0154"/>
    <w:rsid w:val="00AE0659"/>
    <w:rsid w:val="00AE11EA"/>
    <w:rsid w:val="00AE1F83"/>
    <w:rsid w:val="00AE5998"/>
    <w:rsid w:val="00AF004F"/>
    <w:rsid w:val="00AF4EE9"/>
    <w:rsid w:val="00B02139"/>
    <w:rsid w:val="00B0355B"/>
    <w:rsid w:val="00B123D0"/>
    <w:rsid w:val="00B162F4"/>
    <w:rsid w:val="00B20C22"/>
    <w:rsid w:val="00B25BAA"/>
    <w:rsid w:val="00B379A0"/>
    <w:rsid w:val="00B504BE"/>
    <w:rsid w:val="00B52E8A"/>
    <w:rsid w:val="00B55B74"/>
    <w:rsid w:val="00B64622"/>
    <w:rsid w:val="00B65E9A"/>
    <w:rsid w:val="00B94B22"/>
    <w:rsid w:val="00BA0810"/>
    <w:rsid w:val="00BA62D1"/>
    <w:rsid w:val="00BA6715"/>
    <w:rsid w:val="00BB0363"/>
    <w:rsid w:val="00BB79E6"/>
    <w:rsid w:val="00BC03F4"/>
    <w:rsid w:val="00BC1355"/>
    <w:rsid w:val="00BC2B68"/>
    <w:rsid w:val="00BC4D36"/>
    <w:rsid w:val="00BE2B04"/>
    <w:rsid w:val="00C0746B"/>
    <w:rsid w:val="00C11AA5"/>
    <w:rsid w:val="00C1732B"/>
    <w:rsid w:val="00C20109"/>
    <w:rsid w:val="00C24B2C"/>
    <w:rsid w:val="00C27281"/>
    <w:rsid w:val="00C34EE8"/>
    <w:rsid w:val="00C4004E"/>
    <w:rsid w:val="00C44C5F"/>
    <w:rsid w:val="00C46DEF"/>
    <w:rsid w:val="00C57917"/>
    <w:rsid w:val="00C6482E"/>
    <w:rsid w:val="00C64949"/>
    <w:rsid w:val="00C768C7"/>
    <w:rsid w:val="00C92677"/>
    <w:rsid w:val="00CA3360"/>
    <w:rsid w:val="00CA5769"/>
    <w:rsid w:val="00CA6246"/>
    <w:rsid w:val="00CA6D43"/>
    <w:rsid w:val="00CA6DEE"/>
    <w:rsid w:val="00CB018F"/>
    <w:rsid w:val="00CB7DE6"/>
    <w:rsid w:val="00CF058E"/>
    <w:rsid w:val="00D10228"/>
    <w:rsid w:val="00D31741"/>
    <w:rsid w:val="00D56765"/>
    <w:rsid w:val="00D57652"/>
    <w:rsid w:val="00D606DF"/>
    <w:rsid w:val="00D61BDD"/>
    <w:rsid w:val="00D66E42"/>
    <w:rsid w:val="00D66EA4"/>
    <w:rsid w:val="00D96DBB"/>
    <w:rsid w:val="00D97520"/>
    <w:rsid w:val="00DB7110"/>
    <w:rsid w:val="00E03494"/>
    <w:rsid w:val="00E06958"/>
    <w:rsid w:val="00E24A03"/>
    <w:rsid w:val="00E25016"/>
    <w:rsid w:val="00E25B15"/>
    <w:rsid w:val="00E30B7E"/>
    <w:rsid w:val="00E5015A"/>
    <w:rsid w:val="00E87096"/>
    <w:rsid w:val="00E8796F"/>
    <w:rsid w:val="00ED0AA8"/>
    <w:rsid w:val="00ED3AD3"/>
    <w:rsid w:val="00ED5483"/>
    <w:rsid w:val="00EE2070"/>
    <w:rsid w:val="00EE3A40"/>
    <w:rsid w:val="00EF78C1"/>
    <w:rsid w:val="00EF7AC6"/>
    <w:rsid w:val="00F03EB7"/>
    <w:rsid w:val="00F04343"/>
    <w:rsid w:val="00F062B9"/>
    <w:rsid w:val="00F1692B"/>
    <w:rsid w:val="00F322B6"/>
    <w:rsid w:val="00F3474F"/>
    <w:rsid w:val="00F35A97"/>
    <w:rsid w:val="00F65C1E"/>
    <w:rsid w:val="00F80F40"/>
    <w:rsid w:val="00F842A8"/>
    <w:rsid w:val="00F84EE8"/>
    <w:rsid w:val="00F945E2"/>
    <w:rsid w:val="00FA133B"/>
    <w:rsid w:val="00FB1404"/>
    <w:rsid w:val="00FB20CB"/>
    <w:rsid w:val="00FB397B"/>
    <w:rsid w:val="00FC0553"/>
    <w:rsid w:val="00FC1BCB"/>
    <w:rsid w:val="00FC5FB8"/>
    <w:rsid w:val="00FC7849"/>
    <w:rsid w:val="00FF0B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86E7C"/>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F80F40"/>
    <w:pPr>
      <w:tabs>
        <w:tab w:val="center" w:pos="4320"/>
        <w:tab w:val="right" w:pos="8640"/>
      </w:tabs>
      <w:spacing w:after="0" w:line="260" w:lineRule="exact"/>
    </w:pPr>
    <w:rPr>
      <w:rFonts w:ascii="Arial" w:eastAsia="Times New Roman" w:hAnsi="Arial" w:cs="Times New Roman"/>
      <w:sz w:val="20"/>
      <w:szCs w:val="24"/>
      <w:lang w:val="en-US"/>
    </w:rPr>
  </w:style>
  <w:style w:type="character" w:customStyle="1" w:styleId="GlavaZnak">
    <w:name w:val="Glava Znak"/>
    <w:basedOn w:val="Privzetapisavaodstavka"/>
    <w:link w:val="Glava"/>
    <w:rsid w:val="00F80F40"/>
    <w:rPr>
      <w:rFonts w:ascii="Arial" w:eastAsia="Times New Roman" w:hAnsi="Arial" w:cs="Times New Roman"/>
      <w:sz w:val="20"/>
      <w:szCs w:val="24"/>
      <w:lang w:val="en-US"/>
    </w:rPr>
  </w:style>
  <w:style w:type="paragraph" w:customStyle="1" w:styleId="Odstavekseznama1">
    <w:name w:val="Odstavek seznama1"/>
    <w:basedOn w:val="Navaden"/>
    <w:qFormat/>
    <w:rsid w:val="00F80F40"/>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Neotevilenodstavek">
    <w:name w:val="Neoštevilčen odstavek"/>
    <w:basedOn w:val="Navaden"/>
    <w:link w:val="NeotevilenodstavekZnak"/>
    <w:qFormat/>
    <w:rsid w:val="003563A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3563A0"/>
    <w:rPr>
      <w:rFonts w:ascii="Arial" w:eastAsia="Times New Roman" w:hAnsi="Arial" w:cs="Arial"/>
      <w:lang w:eastAsia="sl-SI"/>
    </w:rPr>
  </w:style>
  <w:style w:type="paragraph" w:styleId="Odstavekseznama">
    <w:name w:val="List Paragraph"/>
    <w:basedOn w:val="Navaden"/>
    <w:uiPriority w:val="34"/>
    <w:qFormat/>
    <w:rsid w:val="003563A0"/>
    <w:pPr>
      <w:ind w:left="720"/>
      <w:contextualSpacing/>
    </w:pPr>
  </w:style>
  <w:style w:type="character" w:styleId="Hiperpovezava">
    <w:name w:val="Hyperlink"/>
    <w:basedOn w:val="Privzetapisavaodstavka"/>
    <w:uiPriority w:val="99"/>
    <w:unhideWhenUsed/>
    <w:rsid w:val="00FC1BCB"/>
    <w:rPr>
      <w:color w:val="0563C1" w:themeColor="hyperlink"/>
      <w:u w:val="single"/>
    </w:rPr>
  </w:style>
  <w:style w:type="character" w:styleId="Nerazreenaomemba">
    <w:name w:val="Unresolved Mention"/>
    <w:basedOn w:val="Privzetapisavaodstavka"/>
    <w:uiPriority w:val="99"/>
    <w:semiHidden/>
    <w:unhideWhenUsed/>
    <w:rsid w:val="00FC1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1445">
      <w:bodyDiv w:val="1"/>
      <w:marLeft w:val="0"/>
      <w:marRight w:val="0"/>
      <w:marTop w:val="0"/>
      <w:marBottom w:val="0"/>
      <w:divBdr>
        <w:top w:val="none" w:sz="0" w:space="0" w:color="auto"/>
        <w:left w:val="none" w:sz="0" w:space="0" w:color="auto"/>
        <w:bottom w:val="none" w:sz="0" w:space="0" w:color="auto"/>
        <w:right w:val="none" w:sz="0" w:space="0" w:color="auto"/>
      </w:divBdr>
    </w:div>
    <w:div w:id="35815117">
      <w:bodyDiv w:val="1"/>
      <w:marLeft w:val="0"/>
      <w:marRight w:val="0"/>
      <w:marTop w:val="0"/>
      <w:marBottom w:val="0"/>
      <w:divBdr>
        <w:top w:val="none" w:sz="0" w:space="0" w:color="auto"/>
        <w:left w:val="none" w:sz="0" w:space="0" w:color="auto"/>
        <w:bottom w:val="none" w:sz="0" w:space="0" w:color="auto"/>
        <w:right w:val="none" w:sz="0" w:space="0" w:color="auto"/>
      </w:divBdr>
    </w:div>
    <w:div w:id="53897661">
      <w:bodyDiv w:val="1"/>
      <w:marLeft w:val="0"/>
      <w:marRight w:val="0"/>
      <w:marTop w:val="0"/>
      <w:marBottom w:val="0"/>
      <w:divBdr>
        <w:top w:val="none" w:sz="0" w:space="0" w:color="auto"/>
        <w:left w:val="none" w:sz="0" w:space="0" w:color="auto"/>
        <w:bottom w:val="none" w:sz="0" w:space="0" w:color="auto"/>
        <w:right w:val="none" w:sz="0" w:space="0" w:color="auto"/>
      </w:divBdr>
    </w:div>
    <w:div w:id="104006837">
      <w:bodyDiv w:val="1"/>
      <w:marLeft w:val="0"/>
      <w:marRight w:val="0"/>
      <w:marTop w:val="0"/>
      <w:marBottom w:val="0"/>
      <w:divBdr>
        <w:top w:val="none" w:sz="0" w:space="0" w:color="auto"/>
        <w:left w:val="none" w:sz="0" w:space="0" w:color="auto"/>
        <w:bottom w:val="none" w:sz="0" w:space="0" w:color="auto"/>
        <w:right w:val="none" w:sz="0" w:space="0" w:color="auto"/>
      </w:divBdr>
    </w:div>
    <w:div w:id="119343775">
      <w:bodyDiv w:val="1"/>
      <w:marLeft w:val="0"/>
      <w:marRight w:val="0"/>
      <w:marTop w:val="0"/>
      <w:marBottom w:val="0"/>
      <w:divBdr>
        <w:top w:val="none" w:sz="0" w:space="0" w:color="auto"/>
        <w:left w:val="none" w:sz="0" w:space="0" w:color="auto"/>
        <w:bottom w:val="none" w:sz="0" w:space="0" w:color="auto"/>
        <w:right w:val="none" w:sz="0" w:space="0" w:color="auto"/>
      </w:divBdr>
    </w:div>
    <w:div w:id="129324534">
      <w:bodyDiv w:val="1"/>
      <w:marLeft w:val="0"/>
      <w:marRight w:val="0"/>
      <w:marTop w:val="0"/>
      <w:marBottom w:val="0"/>
      <w:divBdr>
        <w:top w:val="none" w:sz="0" w:space="0" w:color="auto"/>
        <w:left w:val="none" w:sz="0" w:space="0" w:color="auto"/>
        <w:bottom w:val="none" w:sz="0" w:space="0" w:color="auto"/>
        <w:right w:val="none" w:sz="0" w:space="0" w:color="auto"/>
      </w:divBdr>
    </w:div>
    <w:div w:id="149758915">
      <w:bodyDiv w:val="1"/>
      <w:marLeft w:val="0"/>
      <w:marRight w:val="0"/>
      <w:marTop w:val="0"/>
      <w:marBottom w:val="0"/>
      <w:divBdr>
        <w:top w:val="none" w:sz="0" w:space="0" w:color="auto"/>
        <w:left w:val="none" w:sz="0" w:space="0" w:color="auto"/>
        <w:bottom w:val="none" w:sz="0" w:space="0" w:color="auto"/>
        <w:right w:val="none" w:sz="0" w:space="0" w:color="auto"/>
      </w:divBdr>
    </w:div>
    <w:div w:id="290939364">
      <w:bodyDiv w:val="1"/>
      <w:marLeft w:val="0"/>
      <w:marRight w:val="0"/>
      <w:marTop w:val="0"/>
      <w:marBottom w:val="0"/>
      <w:divBdr>
        <w:top w:val="none" w:sz="0" w:space="0" w:color="auto"/>
        <w:left w:val="none" w:sz="0" w:space="0" w:color="auto"/>
        <w:bottom w:val="none" w:sz="0" w:space="0" w:color="auto"/>
        <w:right w:val="none" w:sz="0" w:space="0" w:color="auto"/>
      </w:divBdr>
    </w:div>
    <w:div w:id="322318932">
      <w:bodyDiv w:val="1"/>
      <w:marLeft w:val="0"/>
      <w:marRight w:val="0"/>
      <w:marTop w:val="0"/>
      <w:marBottom w:val="0"/>
      <w:divBdr>
        <w:top w:val="none" w:sz="0" w:space="0" w:color="auto"/>
        <w:left w:val="none" w:sz="0" w:space="0" w:color="auto"/>
        <w:bottom w:val="none" w:sz="0" w:space="0" w:color="auto"/>
        <w:right w:val="none" w:sz="0" w:space="0" w:color="auto"/>
      </w:divBdr>
    </w:div>
    <w:div w:id="349070841">
      <w:bodyDiv w:val="1"/>
      <w:marLeft w:val="0"/>
      <w:marRight w:val="0"/>
      <w:marTop w:val="0"/>
      <w:marBottom w:val="0"/>
      <w:divBdr>
        <w:top w:val="none" w:sz="0" w:space="0" w:color="auto"/>
        <w:left w:val="none" w:sz="0" w:space="0" w:color="auto"/>
        <w:bottom w:val="none" w:sz="0" w:space="0" w:color="auto"/>
        <w:right w:val="none" w:sz="0" w:space="0" w:color="auto"/>
      </w:divBdr>
    </w:div>
    <w:div w:id="392243340">
      <w:bodyDiv w:val="1"/>
      <w:marLeft w:val="0"/>
      <w:marRight w:val="0"/>
      <w:marTop w:val="0"/>
      <w:marBottom w:val="0"/>
      <w:divBdr>
        <w:top w:val="none" w:sz="0" w:space="0" w:color="auto"/>
        <w:left w:val="none" w:sz="0" w:space="0" w:color="auto"/>
        <w:bottom w:val="none" w:sz="0" w:space="0" w:color="auto"/>
        <w:right w:val="none" w:sz="0" w:space="0" w:color="auto"/>
      </w:divBdr>
    </w:div>
    <w:div w:id="413093081">
      <w:bodyDiv w:val="1"/>
      <w:marLeft w:val="0"/>
      <w:marRight w:val="0"/>
      <w:marTop w:val="0"/>
      <w:marBottom w:val="0"/>
      <w:divBdr>
        <w:top w:val="none" w:sz="0" w:space="0" w:color="auto"/>
        <w:left w:val="none" w:sz="0" w:space="0" w:color="auto"/>
        <w:bottom w:val="none" w:sz="0" w:space="0" w:color="auto"/>
        <w:right w:val="none" w:sz="0" w:space="0" w:color="auto"/>
      </w:divBdr>
    </w:div>
    <w:div w:id="463236886">
      <w:bodyDiv w:val="1"/>
      <w:marLeft w:val="0"/>
      <w:marRight w:val="0"/>
      <w:marTop w:val="0"/>
      <w:marBottom w:val="0"/>
      <w:divBdr>
        <w:top w:val="none" w:sz="0" w:space="0" w:color="auto"/>
        <w:left w:val="none" w:sz="0" w:space="0" w:color="auto"/>
        <w:bottom w:val="none" w:sz="0" w:space="0" w:color="auto"/>
        <w:right w:val="none" w:sz="0" w:space="0" w:color="auto"/>
      </w:divBdr>
    </w:div>
    <w:div w:id="546184573">
      <w:bodyDiv w:val="1"/>
      <w:marLeft w:val="0"/>
      <w:marRight w:val="0"/>
      <w:marTop w:val="0"/>
      <w:marBottom w:val="0"/>
      <w:divBdr>
        <w:top w:val="none" w:sz="0" w:space="0" w:color="auto"/>
        <w:left w:val="none" w:sz="0" w:space="0" w:color="auto"/>
        <w:bottom w:val="none" w:sz="0" w:space="0" w:color="auto"/>
        <w:right w:val="none" w:sz="0" w:space="0" w:color="auto"/>
      </w:divBdr>
    </w:div>
    <w:div w:id="597375720">
      <w:bodyDiv w:val="1"/>
      <w:marLeft w:val="0"/>
      <w:marRight w:val="0"/>
      <w:marTop w:val="0"/>
      <w:marBottom w:val="0"/>
      <w:divBdr>
        <w:top w:val="none" w:sz="0" w:space="0" w:color="auto"/>
        <w:left w:val="none" w:sz="0" w:space="0" w:color="auto"/>
        <w:bottom w:val="none" w:sz="0" w:space="0" w:color="auto"/>
        <w:right w:val="none" w:sz="0" w:space="0" w:color="auto"/>
      </w:divBdr>
    </w:div>
    <w:div w:id="703596743">
      <w:bodyDiv w:val="1"/>
      <w:marLeft w:val="0"/>
      <w:marRight w:val="0"/>
      <w:marTop w:val="0"/>
      <w:marBottom w:val="0"/>
      <w:divBdr>
        <w:top w:val="none" w:sz="0" w:space="0" w:color="auto"/>
        <w:left w:val="none" w:sz="0" w:space="0" w:color="auto"/>
        <w:bottom w:val="none" w:sz="0" w:space="0" w:color="auto"/>
        <w:right w:val="none" w:sz="0" w:space="0" w:color="auto"/>
      </w:divBdr>
    </w:div>
    <w:div w:id="835607539">
      <w:bodyDiv w:val="1"/>
      <w:marLeft w:val="0"/>
      <w:marRight w:val="0"/>
      <w:marTop w:val="0"/>
      <w:marBottom w:val="0"/>
      <w:divBdr>
        <w:top w:val="none" w:sz="0" w:space="0" w:color="auto"/>
        <w:left w:val="none" w:sz="0" w:space="0" w:color="auto"/>
        <w:bottom w:val="none" w:sz="0" w:space="0" w:color="auto"/>
        <w:right w:val="none" w:sz="0" w:space="0" w:color="auto"/>
      </w:divBdr>
    </w:div>
    <w:div w:id="926114622">
      <w:bodyDiv w:val="1"/>
      <w:marLeft w:val="0"/>
      <w:marRight w:val="0"/>
      <w:marTop w:val="0"/>
      <w:marBottom w:val="0"/>
      <w:divBdr>
        <w:top w:val="none" w:sz="0" w:space="0" w:color="auto"/>
        <w:left w:val="none" w:sz="0" w:space="0" w:color="auto"/>
        <w:bottom w:val="none" w:sz="0" w:space="0" w:color="auto"/>
        <w:right w:val="none" w:sz="0" w:space="0" w:color="auto"/>
      </w:divBdr>
    </w:div>
    <w:div w:id="1096056394">
      <w:bodyDiv w:val="1"/>
      <w:marLeft w:val="0"/>
      <w:marRight w:val="0"/>
      <w:marTop w:val="0"/>
      <w:marBottom w:val="0"/>
      <w:divBdr>
        <w:top w:val="none" w:sz="0" w:space="0" w:color="auto"/>
        <w:left w:val="none" w:sz="0" w:space="0" w:color="auto"/>
        <w:bottom w:val="none" w:sz="0" w:space="0" w:color="auto"/>
        <w:right w:val="none" w:sz="0" w:space="0" w:color="auto"/>
      </w:divBdr>
    </w:div>
    <w:div w:id="1111124225">
      <w:bodyDiv w:val="1"/>
      <w:marLeft w:val="0"/>
      <w:marRight w:val="0"/>
      <w:marTop w:val="0"/>
      <w:marBottom w:val="0"/>
      <w:divBdr>
        <w:top w:val="none" w:sz="0" w:space="0" w:color="auto"/>
        <w:left w:val="none" w:sz="0" w:space="0" w:color="auto"/>
        <w:bottom w:val="none" w:sz="0" w:space="0" w:color="auto"/>
        <w:right w:val="none" w:sz="0" w:space="0" w:color="auto"/>
      </w:divBdr>
    </w:div>
    <w:div w:id="1145008307">
      <w:bodyDiv w:val="1"/>
      <w:marLeft w:val="0"/>
      <w:marRight w:val="0"/>
      <w:marTop w:val="0"/>
      <w:marBottom w:val="0"/>
      <w:divBdr>
        <w:top w:val="none" w:sz="0" w:space="0" w:color="auto"/>
        <w:left w:val="none" w:sz="0" w:space="0" w:color="auto"/>
        <w:bottom w:val="none" w:sz="0" w:space="0" w:color="auto"/>
        <w:right w:val="none" w:sz="0" w:space="0" w:color="auto"/>
      </w:divBdr>
    </w:div>
    <w:div w:id="1151749134">
      <w:bodyDiv w:val="1"/>
      <w:marLeft w:val="0"/>
      <w:marRight w:val="0"/>
      <w:marTop w:val="0"/>
      <w:marBottom w:val="0"/>
      <w:divBdr>
        <w:top w:val="none" w:sz="0" w:space="0" w:color="auto"/>
        <w:left w:val="none" w:sz="0" w:space="0" w:color="auto"/>
        <w:bottom w:val="none" w:sz="0" w:space="0" w:color="auto"/>
        <w:right w:val="none" w:sz="0" w:space="0" w:color="auto"/>
      </w:divBdr>
    </w:div>
    <w:div w:id="1216620380">
      <w:bodyDiv w:val="1"/>
      <w:marLeft w:val="0"/>
      <w:marRight w:val="0"/>
      <w:marTop w:val="0"/>
      <w:marBottom w:val="0"/>
      <w:divBdr>
        <w:top w:val="none" w:sz="0" w:space="0" w:color="auto"/>
        <w:left w:val="none" w:sz="0" w:space="0" w:color="auto"/>
        <w:bottom w:val="none" w:sz="0" w:space="0" w:color="auto"/>
        <w:right w:val="none" w:sz="0" w:space="0" w:color="auto"/>
      </w:divBdr>
    </w:div>
    <w:div w:id="1243830999">
      <w:bodyDiv w:val="1"/>
      <w:marLeft w:val="0"/>
      <w:marRight w:val="0"/>
      <w:marTop w:val="0"/>
      <w:marBottom w:val="0"/>
      <w:divBdr>
        <w:top w:val="none" w:sz="0" w:space="0" w:color="auto"/>
        <w:left w:val="none" w:sz="0" w:space="0" w:color="auto"/>
        <w:bottom w:val="none" w:sz="0" w:space="0" w:color="auto"/>
        <w:right w:val="none" w:sz="0" w:space="0" w:color="auto"/>
      </w:divBdr>
    </w:div>
    <w:div w:id="1308970540">
      <w:bodyDiv w:val="1"/>
      <w:marLeft w:val="0"/>
      <w:marRight w:val="0"/>
      <w:marTop w:val="0"/>
      <w:marBottom w:val="0"/>
      <w:divBdr>
        <w:top w:val="none" w:sz="0" w:space="0" w:color="auto"/>
        <w:left w:val="none" w:sz="0" w:space="0" w:color="auto"/>
        <w:bottom w:val="none" w:sz="0" w:space="0" w:color="auto"/>
        <w:right w:val="none" w:sz="0" w:space="0" w:color="auto"/>
      </w:divBdr>
    </w:div>
    <w:div w:id="1355227455">
      <w:bodyDiv w:val="1"/>
      <w:marLeft w:val="0"/>
      <w:marRight w:val="0"/>
      <w:marTop w:val="0"/>
      <w:marBottom w:val="0"/>
      <w:divBdr>
        <w:top w:val="none" w:sz="0" w:space="0" w:color="auto"/>
        <w:left w:val="none" w:sz="0" w:space="0" w:color="auto"/>
        <w:bottom w:val="none" w:sz="0" w:space="0" w:color="auto"/>
        <w:right w:val="none" w:sz="0" w:space="0" w:color="auto"/>
      </w:divBdr>
    </w:div>
    <w:div w:id="1358433079">
      <w:bodyDiv w:val="1"/>
      <w:marLeft w:val="0"/>
      <w:marRight w:val="0"/>
      <w:marTop w:val="0"/>
      <w:marBottom w:val="0"/>
      <w:divBdr>
        <w:top w:val="none" w:sz="0" w:space="0" w:color="auto"/>
        <w:left w:val="none" w:sz="0" w:space="0" w:color="auto"/>
        <w:bottom w:val="none" w:sz="0" w:space="0" w:color="auto"/>
        <w:right w:val="none" w:sz="0" w:space="0" w:color="auto"/>
      </w:divBdr>
    </w:div>
    <w:div w:id="1380858181">
      <w:bodyDiv w:val="1"/>
      <w:marLeft w:val="0"/>
      <w:marRight w:val="0"/>
      <w:marTop w:val="0"/>
      <w:marBottom w:val="0"/>
      <w:divBdr>
        <w:top w:val="none" w:sz="0" w:space="0" w:color="auto"/>
        <w:left w:val="none" w:sz="0" w:space="0" w:color="auto"/>
        <w:bottom w:val="none" w:sz="0" w:space="0" w:color="auto"/>
        <w:right w:val="none" w:sz="0" w:space="0" w:color="auto"/>
      </w:divBdr>
    </w:div>
    <w:div w:id="1529685685">
      <w:bodyDiv w:val="1"/>
      <w:marLeft w:val="0"/>
      <w:marRight w:val="0"/>
      <w:marTop w:val="0"/>
      <w:marBottom w:val="0"/>
      <w:divBdr>
        <w:top w:val="none" w:sz="0" w:space="0" w:color="auto"/>
        <w:left w:val="none" w:sz="0" w:space="0" w:color="auto"/>
        <w:bottom w:val="none" w:sz="0" w:space="0" w:color="auto"/>
        <w:right w:val="none" w:sz="0" w:space="0" w:color="auto"/>
      </w:divBdr>
    </w:div>
    <w:div w:id="1584296513">
      <w:bodyDiv w:val="1"/>
      <w:marLeft w:val="0"/>
      <w:marRight w:val="0"/>
      <w:marTop w:val="0"/>
      <w:marBottom w:val="0"/>
      <w:divBdr>
        <w:top w:val="none" w:sz="0" w:space="0" w:color="auto"/>
        <w:left w:val="none" w:sz="0" w:space="0" w:color="auto"/>
        <w:bottom w:val="none" w:sz="0" w:space="0" w:color="auto"/>
        <w:right w:val="none" w:sz="0" w:space="0" w:color="auto"/>
      </w:divBdr>
    </w:div>
    <w:div w:id="1613200500">
      <w:bodyDiv w:val="1"/>
      <w:marLeft w:val="0"/>
      <w:marRight w:val="0"/>
      <w:marTop w:val="0"/>
      <w:marBottom w:val="0"/>
      <w:divBdr>
        <w:top w:val="none" w:sz="0" w:space="0" w:color="auto"/>
        <w:left w:val="none" w:sz="0" w:space="0" w:color="auto"/>
        <w:bottom w:val="none" w:sz="0" w:space="0" w:color="auto"/>
        <w:right w:val="none" w:sz="0" w:space="0" w:color="auto"/>
      </w:divBdr>
    </w:div>
    <w:div w:id="1647201432">
      <w:bodyDiv w:val="1"/>
      <w:marLeft w:val="0"/>
      <w:marRight w:val="0"/>
      <w:marTop w:val="0"/>
      <w:marBottom w:val="0"/>
      <w:divBdr>
        <w:top w:val="none" w:sz="0" w:space="0" w:color="auto"/>
        <w:left w:val="none" w:sz="0" w:space="0" w:color="auto"/>
        <w:bottom w:val="none" w:sz="0" w:space="0" w:color="auto"/>
        <w:right w:val="none" w:sz="0" w:space="0" w:color="auto"/>
      </w:divBdr>
    </w:div>
    <w:div w:id="1675763404">
      <w:bodyDiv w:val="1"/>
      <w:marLeft w:val="0"/>
      <w:marRight w:val="0"/>
      <w:marTop w:val="0"/>
      <w:marBottom w:val="0"/>
      <w:divBdr>
        <w:top w:val="none" w:sz="0" w:space="0" w:color="auto"/>
        <w:left w:val="none" w:sz="0" w:space="0" w:color="auto"/>
        <w:bottom w:val="none" w:sz="0" w:space="0" w:color="auto"/>
        <w:right w:val="none" w:sz="0" w:space="0" w:color="auto"/>
      </w:divBdr>
    </w:div>
    <w:div w:id="1676614143">
      <w:bodyDiv w:val="1"/>
      <w:marLeft w:val="0"/>
      <w:marRight w:val="0"/>
      <w:marTop w:val="0"/>
      <w:marBottom w:val="0"/>
      <w:divBdr>
        <w:top w:val="none" w:sz="0" w:space="0" w:color="auto"/>
        <w:left w:val="none" w:sz="0" w:space="0" w:color="auto"/>
        <w:bottom w:val="none" w:sz="0" w:space="0" w:color="auto"/>
        <w:right w:val="none" w:sz="0" w:space="0" w:color="auto"/>
      </w:divBdr>
    </w:div>
    <w:div w:id="1713192035">
      <w:bodyDiv w:val="1"/>
      <w:marLeft w:val="0"/>
      <w:marRight w:val="0"/>
      <w:marTop w:val="0"/>
      <w:marBottom w:val="0"/>
      <w:divBdr>
        <w:top w:val="none" w:sz="0" w:space="0" w:color="auto"/>
        <w:left w:val="none" w:sz="0" w:space="0" w:color="auto"/>
        <w:bottom w:val="none" w:sz="0" w:space="0" w:color="auto"/>
        <w:right w:val="none" w:sz="0" w:space="0" w:color="auto"/>
      </w:divBdr>
    </w:div>
    <w:div w:id="1758672810">
      <w:bodyDiv w:val="1"/>
      <w:marLeft w:val="0"/>
      <w:marRight w:val="0"/>
      <w:marTop w:val="0"/>
      <w:marBottom w:val="0"/>
      <w:divBdr>
        <w:top w:val="none" w:sz="0" w:space="0" w:color="auto"/>
        <w:left w:val="none" w:sz="0" w:space="0" w:color="auto"/>
        <w:bottom w:val="none" w:sz="0" w:space="0" w:color="auto"/>
        <w:right w:val="none" w:sz="0" w:space="0" w:color="auto"/>
      </w:divBdr>
    </w:div>
    <w:div w:id="1830635477">
      <w:bodyDiv w:val="1"/>
      <w:marLeft w:val="0"/>
      <w:marRight w:val="0"/>
      <w:marTop w:val="0"/>
      <w:marBottom w:val="0"/>
      <w:divBdr>
        <w:top w:val="none" w:sz="0" w:space="0" w:color="auto"/>
        <w:left w:val="none" w:sz="0" w:space="0" w:color="auto"/>
        <w:bottom w:val="none" w:sz="0" w:space="0" w:color="auto"/>
        <w:right w:val="none" w:sz="0" w:space="0" w:color="auto"/>
      </w:divBdr>
    </w:div>
    <w:div w:id="1843811746">
      <w:bodyDiv w:val="1"/>
      <w:marLeft w:val="0"/>
      <w:marRight w:val="0"/>
      <w:marTop w:val="0"/>
      <w:marBottom w:val="0"/>
      <w:divBdr>
        <w:top w:val="none" w:sz="0" w:space="0" w:color="auto"/>
        <w:left w:val="none" w:sz="0" w:space="0" w:color="auto"/>
        <w:bottom w:val="none" w:sz="0" w:space="0" w:color="auto"/>
        <w:right w:val="none" w:sz="0" w:space="0" w:color="auto"/>
      </w:divBdr>
    </w:div>
    <w:div w:id="1989699786">
      <w:bodyDiv w:val="1"/>
      <w:marLeft w:val="0"/>
      <w:marRight w:val="0"/>
      <w:marTop w:val="0"/>
      <w:marBottom w:val="0"/>
      <w:divBdr>
        <w:top w:val="none" w:sz="0" w:space="0" w:color="auto"/>
        <w:left w:val="none" w:sz="0" w:space="0" w:color="auto"/>
        <w:bottom w:val="none" w:sz="0" w:space="0" w:color="auto"/>
        <w:right w:val="none" w:sz="0" w:space="0" w:color="auto"/>
      </w:divBdr>
    </w:div>
    <w:div w:id="2039040174">
      <w:bodyDiv w:val="1"/>
      <w:marLeft w:val="0"/>
      <w:marRight w:val="0"/>
      <w:marTop w:val="0"/>
      <w:marBottom w:val="0"/>
      <w:divBdr>
        <w:top w:val="none" w:sz="0" w:space="0" w:color="auto"/>
        <w:left w:val="none" w:sz="0" w:space="0" w:color="auto"/>
        <w:bottom w:val="none" w:sz="0" w:space="0" w:color="auto"/>
        <w:right w:val="none" w:sz="0" w:space="0" w:color="auto"/>
      </w:divBdr>
    </w:div>
    <w:div w:id="2075934209">
      <w:bodyDiv w:val="1"/>
      <w:marLeft w:val="0"/>
      <w:marRight w:val="0"/>
      <w:marTop w:val="0"/>
      <w:marBottom w:val="0"/>
      <w:divBdr>
        <w:top w:val="none" w:sz="0" w:space="0" w:color="auto"/>
        <w:left w:val="none" w:sz="0" w:space="0" w:color="auto"/>
        <w:bottom w:val="none" w:sz="0" w:space="0" w:color="auto"/>
        <w:right w:val="none" w:sz="0" w:space="0" w:color="auto"/>
      </w:divBdr>
    </w:div>
    <w:div w:id="2111927140">
      <w:bodyDiv w:val="1"/>
      <w:marLeft w:val="0"/>
      <w:marRight w:val="0"/>
      <w:marTop w:val="0"/>
      <w:marBottom w:val="0"/>
      <w:divBdr>
        <w:top w:val="none" w:sz="0" w:space="0" w:color="auto"/>
        <w:left w:val="none" w:sz="0" w:space="0" w:color="auto"/>
        <w:bottom w:val="none" w:sz="0" w:space="0" w:color="auto"/>
        <w:right w:val="none" w:sz="0" w:space="0" w:color="auto"/>
      </w:divBdr>
    </w:div>
    <w:div w:id="21273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rac.sigov.si/ui/fin/upravProrac/pre/prerazProrac/01/77546007" TargetMode="External"/><Relationship Id="rId3" Type="http://schemas.openxmlformats.org/officeDocument/2006/relationships/settings" Target="settings.xml"/><Relationship Id="rId7" Type="http://schemas.openxmlformats.org/officeDocument/2006/relationships/hyperlink" Target="https://mferac.sigov.si/ui/fin/upravProrac/pre/prerazProrac/01/775314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gs@gov.si"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1837</Words>
  <Characters>10475</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Teja Bevc</cp:lastModifiedBy>
  <cp:revision>3</cp:revision>
  <cp:lastPrinted>2026-05-20T08:51:00Z</cp:lastPrinted>
  <dcterms:created xsi:type="dcterms:W3CDTF">2026-05-20T12:18:00Z</dcterms:created>
  <dcterms:modified xsi:type="dcterms:W3CDTF">2026-05-20T12:34:00Z</dcterms:modified>
</cp:coreProperties>
</file>