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568C" w14:textId="77777777" w:rsidR="00DB25E6" w:rsidRPr="002D6FB7" w:rsidRDefault="00DB25E6" w:rsidP="00DB25E6">
      <w:pPr>
        <w:spacing w:line="240" w:lineRule="auto"/>
        <w:jc w:val="center"/>
        <w:rPr>
          <w:rFonts w:cs="Arial"/>
          <w:b/>
          <w:bCs/>
          <w:szCs w:val="20"/>
        </w:rPr>
      </w:pPr>
      <w:r w:rsidRPr="002D6FB7">
        <w:rPr>
          <w:rFonts w:cs="Arial"/>
          <w:b/>
          <w:bCs/>
          <w:szCs w:val="20"/>
        </w:rPr>
        <w:t xml:space="preserve">Memorandum o soglasju med Ministrstvom za gospodarstvo, turizem in šport Republike Slovenije in </w:t>
      </w:r>
      <w:proofErr w:type="spellStart"/>
      <w:r w:rsidRPr="002D6FB7">
        <w:rPr>
          <w:rFonts w:cs="Arial"/>
          <w:b/>
          <w:bCs/>
          <w:szCs w:val="20"/>
        </w:rPr>
        <w:t>Allgemeiner</w:t>
      </w:r>
      <w:proofErr w:type="spellEnd"/>
      <w:r w:rsidRPr="002D6FB7">
        <w:rPr>
          <w:rFonts w:cs="Arial"/>
          <w:b/>
          <w:bCs/>
          <w:szCs w:val="20"/>
        </w:rPr>
        <w:t xml:space="preserve"> </w:t>
      </w:r>
      <w:proofErr w:type="spellStart"/>
      <w:r w:rsidRPr="002D6FB7">
        <w:rPr>
          <w:rFonts w:cs="Arial"/>
          <w:b/>
          <w:bCs/>
          <w:szCs w:val="20"/>
        </w:rPr>
        <w:t>Deutscher</w:t>
      </w:r>
      <w:proofErr w:type="spellEnd"/>
      <w:r w:rsidRPr="002D6FB7">
        <w:rPr>
          <w:rFonts w:cs="Arial"/>
          <w:b/>
          <w:bCs/>
          <w:szCs w:val="20"/>
        </w:rPr>
        <w:t xml:space="preserve"> </w:t>
      </w:r>
      <w:proofErr w:type="spellStart"/>
      <w:r w:rsidRPr="002D6FB7">
        <w:rPr>
          <w:rFonts w:cs="Arial"/>
          <w:b/>
          <w:bCs/>
          <w:szCs w:val="20"/>
        </w:rPr>
        <w:t>Automobil-Club</w:t>
      </w:r>
      <w:proofErr w:type="spellEnd"/>
      <w:r w:rsidRPr="002D6FB7">
        <w:rPr>
          <w:rFonts w:cs="Arial"/>
          <w:b/>
          <w:bCs/>
          <w:szCs w:val="20"/>
        </w:rPr>
        <w:t xml:space="preserve"> </w:t>
      </w:r>
      <w:proofErr w:type="spellStart"/>
      <w:r w:rsidRPr="002D6FB7">
        <w:rPr>
          <w:rFonts w:cs="Arial"/>
          <w:b/>
          <w:bCs/>
          <w:szCs w:val="20"/>
        </w:rPr>
        <w:t>e.V</w:t>
      </w:r>
      <w:proofErr w:type="spellEnd"/>
      <w:r w:rsidRPr="002D6FB7">
        <w:rPr>
          <w:rFonts w:cs="Arial"/>
          <w:b/>
          <w:bCs/>
          <w:szCs w:val="20"/>
        </w:rPr>
        <w:t>.</w:t>
      </w:r>
    </w:p>
    <w:p w14:paraId="0226E9B7" w14:textId="77777777" w:rsidR="00DB25E6" w:rsidRPr="002D6FB7" w:rsidRDefault="00DB25E6" w:rsidP="00DB25E6">
      <w:pPr>
        <w:spacing w:line="240" w:lineRule="auto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 </w:t>
      </w:r>
    </w:p>
    <w:p w14:paraId="29E0D571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Ministrstvo za gospodarstvo, turizem in šport Republike Slovenije (v nadaljnjem besedilu: ministrstvo) in </w:t>
      </w:r>
      <w:proofErr w:type="spellStart"/>
      <w:r w:rsidRPr="002D6FB7">
        <w:rPr>
          <w:rFonts w:cs="Arial"/>
          <w:szCs w:val="20"/>
        </w:rPr>
        <w:t>Allgemeiner</w:t>
      </w:r>
      <w:proofErr w:type="spellEnd"/>
      <w:r w:rsidRPr="002D6FB7">
        <w:rPr>
          <w:rFonts w:cs="Arial"/>
          <w:szCs w:val="20"/>
        </w:rPr>
        <w:t xml:space="preserve"> </w:t>
      </w:r>
      <w:proofErr w:type="spellStart"/>
      <w:r w:rsidRPr="002D6FB7">
        <w:rPr>
          <w:rFonts w:cs="Arial"/>
          <w:szCs w:val="20"/>
        </w:rPr>
        <w:t>Deutscher</w:t>
      </w:r>
      <w:proofErr w:type="spellEnd"/>
      <w:r w:rsidRPr="002D6FB7">
        <w:rPr>
          <w:rFonts w:cs="Arial"/>
          <w:szCs w:val="20"/>
        </w:rPr>
        <w:t xml:space="preserve"> </w:t>
      </w:r>
      <w:proofErr w:type="spellStart"/>
      <w:r w:rsidRPr="002D6FB7">
        <w:rPr>
          <w:rFonts w:cs="Arial"/>
          <w:szCs w:val="20"/>
        </w:rPr>
        <w:t>Automobil-Club</w:t>
      </w:r>
      <w:proofErr w:type="spellEnd"/>
      <w:r w:rsidRPr="002D6FB7">
        <w:rPr>
          <w:rFonts w:cs="Arial"/>
          <w:szCs w:val="20"/>
        </w:rPr>
        <w:t xml:space="preserve"> </w:t>
      </w:r>
      <w:proofErr w:type="spellStart"/>
      <w:r w:rsidRPr="002D6FB7">
        <w:rPr>
          <w:rFonts w:cs="Arial"/>
          <w:szCs w:val="20"/>
        </w:rPr>
        <w:t>e.V</w:t>
      </w:r>
      <w:proofErr w:type="spellEnd"/>
      <w:r w:rsidRPr="002D6FB7">
        <w:rPr>
          <w:rFonts w:cs="Arial"/>
          <w:szCs w:val="20"/>
        </w:rPr>
        <w:t xml:space="preserve">., </w:t>
      </w:r>
      <w:proofErr w:type="spellStart"/>
      <w:r w:rsidRPr="002D6FB7">
        <w:rPr>
          <w:rFonts w:cs="Arial"/>
          <w:szCs w:val="20"/>
        </w:rPr>
        <w:t>Hansastrasse</w:t>
      </w:r>
      <w:proofErr w:type="spellEnd"/>
      <w:r w:rsidRPr="002D6FB7">
        <w:rPr>
          <w:rFonts w:cs="Arial"/>
          <w:szCs w:val="20"/>
        </w:rPr>
        <w:t xml:space="preserve"> 19, 80686 München/Nemčija (v nadaljnjem besedilu: ADAC), (v nadaljevanju skupaj imenovana "</w:t>
      </w: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>" ali posamezno "</w:t>
      </w:r>
      <w:r>
        <w:rPr>
          <w:rFonts w:cs="Arial"/>
          <w:szCs w:val="20"/>
        </w:rPr>
        <w:t>stran</w:t>
      </w:r>
      <w:r w:rsidRPr="002D6FB7">
        <w:rPr>
          <w:rFonts w:cs="Arial"/>
          <w:szCs w:val="20"/>
        </w:rPr>
        <w:t>"), sta sklenila naslednji memorandum o soglasju (v nadaljnjem besedilu: memorandum).</w:t>
      </w:r>
    </w:p>
    <w:p w14:paraId="3169203A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29062930" w14:textId="77777777" w:rsidR="00DB25E6" w:rsidRPr="006B19BA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6C66E14A" w14:textId="77777777" w:rsidR="00DB25E6" w:rsidRPr="006B19BA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1. č</w:t>
      </w:r>
      <w:r w:rsidRPr="006B19BA">
        <w:rPr>
          <w:rFonts w:cs="Arial"/>
          <w:b/>
          <w:bCs/>
          <w:szCs w:val="20"/>
        </w:rPr>
        <w:t>len  – Namen</w:t>
      </w:r>
    </w:p>
    <w:p w14:paraId="41DDBF55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7301E5A2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Namen tega memoranduma o soglasju je spodbujanje slovenskega turizma z vzpostavitvijo dolgoročnega sodelovanja med ADAC in ministrstvom.</w:t>
      </w:r>
    </w:p>
    <w:p w14:paraId="2AD37C2D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0E4F9BCC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Ministrstvo </w:t>
      </w:r>
      <w:r>
        <w:rPr>
          <w:rFonts w:cs="Arial"/>
          <w:szCs w:val="20"/>
        </w:rPr>
        <w:t>je v okviru Vlade</w:t>
      </w:r>
      <w:r w:rsidRPr="002D6FB7">
        <w:rPr>
          <w:rFonts w:cs="Arial"/>
          <w:szCs w:val="20"/>
        </w:rPr>
        <w:t xml:space="preserve"> Republike Slovenije </w:t>
      </w:r>
      <w:r>
        <w:rPr>
          <w:rFonts w:cs="Arial"/>
          <w:szCs w:val="20"/>
        </w:rPr>
        <w:t xml:space="preserve">pristojno za </w:t>
      </w:r>
      <w:r w:rsidRPr="002D6FB7">
        <w:rPr>
          <w:rFonts w:cs="Arial"/>
          <w:szCs w:val="20"/>
        </w:rPr>
        <w:t xml:space="preserve"> področj</w:t>
      </w:r>
      <w:r>
        <w:rPr>
          <w:rFonts w:cs="Arial"/>
          <w:szCs w:val="20"/>
        </w:rPr>
        <w:t>e</w:t>
      </w:r>
      <w:r w:rsidRPr="002D6FB7">
        <w:rPr>
          <w:rFonts w:cs="Arial"/>
          <w:szCs w:val="20"/>
        </w:rPr>
        <w:t xml:space="preserve"> turizma. Slovenija je turistična destinacija, ki ponuja široko paleto turističnih ponudb za številne segmente kupcev.</w:t>
      </w:r>
    </w:p>
    <w:p w14:paraId="1F18A599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0F9592CF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ADAC je največji evropski avtomobilski klub. Potovalne storitve ADAC segajo od splošnega svetovanja o potovanjih, načrtovanja potovanj do prodaje potovalnih storitev in izdelkov, kot so cestnine in cestninske nalepke.</w:t>
      </w:r>
    </w:p>
    <w:p w14:paraId="782DD9D3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120A7090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V zvezi s tem </w:t>
      </w: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 xml:space="preserve"> izražata razumevanje namere, da bosta podprli ADAC pri promociji slovenske turistične industrije in potnikom zagotovili celovite informacije o Sloveniji kot potovalni destinaciji.</w:t>
      </w:r>
    </w:p>
    <w:p w14:paraId="358CEFFF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7ADFDF80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V ta namen bosta </w:t>
      </w: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 xml:space="preserve"> tesno sodelovali in se redno sestajali </w:t>
      </w:r>
      <w:r>
        <w:rPr>
          <w:rFonts w:cs="Arial"/>
          <w:szCs w:val="20"/>
        </w:rPr>
        <w:t>z namenom</w:t>
      </w:r>
      <w:r w:rsidRPr="002D6FB7">
        <w:rPr>
          <w:rFonts w:cs="Arial"/>
          <w:szCs w:val="20"/>
        </w:rPr>
        <w:t xml:space="preserve"> izmenjav</w:t>
      </w:r>
      <w:r>
        <w:rPr>
          <w:rFonts w:cs="Arial"/>
          <w:szCs w:val="20"/>
        </w:rPr>
        <w:t xml:space="preserve">e </w:t>
      </w:r>
      <w:r w:rsidRPr="002D6FB7">
        <w:rPr>
          <w:rFonts w:cs="Arial"/>
          <w:szCs w:val="20"/>
        </w:rPr>
        <w:t>informacij (kot je opredeljeno v členu 2 memoranduma).</w:t>
      </w:r>
      <w:r w:rsidRPr="002D6FB7">
        <w:rPr>
          <w:rFonts w:cs="Arial"/>
          <w:szCs w:val="20"/>
        </w:rPr>
        <w:tab/>
      </w:r>
    </w:p>
    <w:p w14:paraId="798E37D8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60014D88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Ministrstvo se zavzema za ohranjanje nevtralnosti. Stranki se zavedata, da</w:t>
      </w:r>
      <w:r>
        <w:rPr>
          <w:rFonts w:cs="Arial"/>
          <w:szCs w:val="20"/>
        </w:rPr>
        <w:t xml:space="preserve"> je</w:t>
      </w:r>
      <w:r w:rsidRPr="002D6FB7">
        <w:rPr>
          <w:rFonts w:cs="Arial"/>
          <w:szCs w:val="20"/>
        </w:rPr>
        <w:t xml:space="preserve"> ADAC</w:t>
      </w:r>
      <w:r>
        <w:rPr>
          <w:rFonts w:cs="Arial"/>
          <w:szCs w:val="20"/>
        </w:rPr>
        <w:t xml:space="preserve"> kot </w:t>
      </w:r>
      <w:r w:rsidRPr="002D6FB7">
        <w:rPr>
          <w:rFonts w:cs="Arial"/>
          <w:szCs w:val="20"/>
        </w:rPr>
        <w:t>priznana neodvisna organizacija za varstvo potrošnikov v tej vlogi prav tako zavezan</w:t>
      </w:r>
      <w:r>
        <w:rPr>
          <w:rFonts w:cs="Arial"/>
          <w:szCs w:val="20"/>
        </w:rPr>
        <w:t>a</w:t>
      </w:r>
      <w:r w:rsidRPr="002D6FB7">
        <w:rPr>
          <w:rFonts w:cs="Arial"/>
          <w:szCs w:val="20"/>
        </w:rPr>
        <w:t xml:space="preserve"> k ohranjanju nevtralnosti. Nevtralnost strank vključuje tudi okvir sodelovanja.</w:t>
      </w:r>
    </w:p>
    <w:p w14:paraId="2D08422F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30DFCE81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S sklenitvijo tega memoranduma </w:t>
      </w: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 xml:space="preserve"> pisno </w:t>
      </w:r>
      <w:r>
        <w:rPr>
          <w:rFonts w:cs="Arial"/>
          <w:szCs w:val="20"/>
        </w:rPr>
        <w:t xml:space="preserve">izrazita </w:t>
      </w:r>
      <w:r w:rsidRPr="002D6FB7">
        <w:rPr>
          <w:rFonts w:cs="Arial"/>
          <w:szCs w:val="20"/>
        </w:rPr>
        <w:t>svoje namere glede medsebojnega sodelovanja.</w:t>
      </w:r>
    </w:p>
    <w:p w14:paraId="15020501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0986BE8C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1148C9C5" w14:textId="77777777" w:rsidR="00DB25E6" w:rsidRPr="00A24E80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2. č</w:t>
      </w:r>
      <w:r w:rsidRPr="00A24E80">
        <w:rPr>
          <w:rFonts w:cs="Arial"/>
          <w:b/>
          <w:bCs/>
          <w:szCs w:val="20"/>
        </w:rPr>
        <w:t>len - Obseg sodelovanja</w:t>
      </w:r>
    </w:p>
    <w:p w14:paraId="307133EE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01E1EF22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Sodelovanje bo osredotočeno na področja in teme, navedene v točki 1. Seznam n</w:t>
      </w:r>
      <w:r>
        <w:rPr>
          <w:rFonts w:cs="Arial"/>
          <w:szCs w:val="20"/>
        </w:rPr>
        <w:t>e izključuje dodatnih predlogov</w:t>
      </w:r>
      <w:r w:rsidRPr="002D6FB7">
        <w:rPr>
          <w:rFonts w:cs="Arial"/>
          <w:szCs w:val="20"/>
        </w:rPr>
        <w:t>.</w:t>
      </w:r>
    </w:p>
    <w:p w14:paraId="539F8B45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2AAEBE72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 xml:space="preserve"> bosta dali na voljo potrebno osebje in materialne vire za lastno usklajevanje sodelovanja.</w:t>
      </w:r>
    </w:p>
    <w:p w14:paraId="0CCCE6DF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2BC1A91E" w14:textId="77777777" w:rsidR="00DB25E6" w:rsidRPr="00A24E80" w:rsidRDefault="00DB25E6" w:rsidP="00DB25E6">
      <w:pPr>
        <w:pStyle w:val="Odstavekseznama"/>
        <w:numPr>
          <w:ilvl w:val="0"/>
          <w:numId w:val="1"/>
        </w:numPr>
        <w:ind w:left="426" w:hanging="426"/>
        <w:jc w:val="both"/>
        <w:rPr>
          <w:rFonts w:cs="Arial"/>
          <w:b/>
          <w:bCs/>
        </w:rPr>
      </w:pPr>
      <w:r w:rsidRPr="00A24E80">
        <w:rPr>
          <w:rFonts w:cs="Arial"/>
          <w:b/>
          <w:bCs/>
        </w:rPr>
        <w:t xml:space="preserve">Redna institucionalizirana izmenjava informacij med </w:t>
      </w:r>
      <w:r>
        <w:rPr>
          <w:rFonts w:cs="Arial"/>
          <w:b/>
          <w:bCs/>
        </w:rPr>
        <w:t>stranema</w:t>
      </w:r>
    </w:p>
    <w:p w14:paraId="3F81AEE7" w14:textId="77777777" w:rsidR="00DB25E6" w:rsidRPr="00A24E80" w:rsidRDefault="00DB25E6" w:rsidP="00DB25E6">
      <w:pPr>
        <w:pStyle w:val="Odstavekseznama"/>
        <w:ind w:left="1070"/>
        <w:jc w:val="both"/>
        <w:rPr>
          <w:rFonts w:cs="Arial"/>
        </w:rPr>
      </w:pPr>
    </w:p>
    <w:p w14:paraId="6D1FA6F0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 xml:space="preserve"> bosta dejavno prispevali k izmenjavi ustreznih informacij in vzpostavitvi možnosti izmenjave podatkov na različnih ravneh ter z rednim sodelovanjem v razpravah na ustreznih ravneh (npr. v tematskih delovnih skupinah).</w:t>
      </w:r>
    </w:p>
    <w:p w14:paraId="725428EA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 </w:t>
      </w:r>
    </w:p>
    <w:p w14:paraId="21B29039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Elementi razprav lahko med drugim vključujejo naslednje teme:</w:t>
      </w:r>
    </w:p>
    <w:p w14:paraId="5A538DE2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- varnost (tudi med pandemijo), določbe, povezane s pandemijo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</w:t>
      </w:r>
    </w:p>
    <w:p w14:paraId="5276F343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- zahteve glede obveščanja</w:t>
      </w:r>
      <w:r>
        <w:rPr>
          <w:rFonts w:cs="Arial"/>
          <w:szCs w:val="20"/>
        </w:rPr>
        <w:t>,</w:t>
      </w:r>
    </w:p>
    <w:p w14:paraId="385F3B37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- predpis</w:t>
      </w:r>
      <w:r>
        <w:rPr>
          <w:rFonts w:cs="Arial"/>
          <w:szCs w:val="20"/>
        </w:rPr>
        <w:t>e</w:t>
      </w:r>
      <w:r w:rsidRPr="002D6FB7">
        <w:rPr>
          <w:rFonts w:cs="Arial"/>
          <w:szCs w:val="20"/>
        </w:rPr>
        <w:t xml:space="preserve"> o vstopu in izstopu</w:t>
      </w:r>
      <w:r>
        <w:rPr>
          <w:rFonts w:cs="Arial"/>
          <w:szCs w:val="20"/>
        </w:rPr>
        <w:t xml:space="preserve"> v ter iz države,</w:t>
      </w:r>
    </w:p>
    <w:p w14:paraId="386F79B5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r</w:t>
      </w:r>
      <w:r w:rsidRPr="002D6FB7">
        <w:rPr>
          <w:rFonts w:cs="Arial"/>
          <w:szCs w:val="20"/>
        </w:rPr>
        <w:t>azvoj prometa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</w:t>
      </w:r>
    </w:p>
    <w:p w14:paraId="279CEE98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d</w:t>
      </w:r>
      <w:r w:rsidRPr="002D6FB7">
        <w:rPr>
          <w:rFonts w:cs="Arial"/>
          <w:szCs w:val="20"/>
        </w:rPr>
        <w:t>elovna območja, območja zastojev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 </w:t>
      </w:r>
    </w:p>
    <w:p w14:paraId="4A7A0EE4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c</w:t>
      </w:r>
      <w:r w:rsidRPr="002D6FB7">
        <w:rPr>
          <w:rFonts w:cs="Arial"/>
          <w:szCs w:val="20"/>
        </w:rPr>
        <w:t>estnina in cestninske postaje na glavnih cestah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</w:t>
      </w:r>
    </w:p>
    <w:p w14:paraId="479A1A38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r</w:t>
      </w:r>
      <w:r w:rsidRPr="002D6FB7">
        <w:rPr>
          <w:rFonts w:cs="Arial"/>
          <w:szCs w:val="20"/>
        </w:rPr>
        <w:t>azvoj turizma</w:t>
      </w:r>
      <w:r>
        <w:rPr>
          <w:rFonts w:cs="Arial"/>
          <w:szCs w:val="20"/>
        </w:rPr>
        <w:t>,</w:t>
      </w:r>
    </w:p>
    <w:p w14:paraId="7DECA491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t</w:t>
      </w:r>
      <w:r w:rsidRPr="002D6FB7">
        <w:rPr>
          <w:rFonts w:cs="Arial"/>
          <w:szCs w:val="20"/>
        </w:rPr>
        <w:t>ržne raziskave, informacije o razvoju turizma v Nemčiji (ankete itd.), možna vključitev v ankete ADAC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</w:t>
      </w:r>
    </w:p>
    <w:p w14:paraId="7A7240CA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lastRenderedPageBreak/>
        <w:t xml:space="preserve">- </w:t>
      </w:r>
      <w:r>
        <w:rPr>
          <w:rFonts w:cs="Arial"/>
          <w:szCs w:val="20"/>
        </w:rPr>
        <w:t>i</w:t>
      </w:r>
      <w:r w:rsidRPr="002D6FB7">
        <w:rPr>
          <w:rFonts w:cs="Arial"/>
          <w:szCs w:val="20"/>
        </w:rPr>
        <w:t>nformacije o turizmu v Sloveniji</w:t>
      </w:r>
      <w:r>
        <w:rPr>
          <w:rFonts w:cs="Arial"/>
          <w:szCs w:val="20"/>
        </w:rPr>
        <w:t>,</w:t>
      </w:r>
    </w:p>
    <w:p w14:paraId="0C2C77CD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i</w:t>
      </w:r>
      <w:r w:rsidRPr="002D6FB7">
        <w:rPr>
          <w:rFonts w:cs="Arial"/>
          <w:szCs w:val="20"/>
        </w:rPr>
        <w:t>nformacije o ciljnih skupinah turizm</w:t>
      </w:r>
      <w:r>
        <w:rPr>
          <w:rFonts w:cs="Arial"/>
          <w:szCs w:val="20"/>
        </w:rPr>
        <w:t>a</w:t>
      </w:r>
      <w:r w:rsidRPr="002D6FB7">
        <w:rPr>
          <w:rFonts w:cs="Arial"/>
          <w:szCs w:val="20"/>
        </w:rPr>
        <w:t xml:space="preserve"> v Sloveniji</w:t>
      </w:r>
      <w:r>
        <w:rPr>
          <w:rFonts w:cs="Arial"/>
          <w:szCs w:val="20"/>
        </w:rPr>
        <w:t>,</w:t>
      </w:r>
    </w:p>
    <w:p w14:paraId="20FCB50A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i</w:t>
      </w:r>
      <w:r w:rsidRPr="002D6FB7">
        <w:rPr>
          <w:rFonts w:cs="Arial"/>
          <w:szCs w:val="20"/>
        </w:rPr>
        <w:t>nformacije o zakonskih zahtevah v Nemčiji in Sloveniji</w:t>
      </w:r>
      <w:r>
        <w:rPr>
          <w:rFonts w:cs="Arial"/>
          <w:szCs w:val="20"/>
        </w:rPr>
        <w:t xml:space="preserve">, </w:t>
      </w:r>
    </w:p>
    <w:p w14:paraId="19B9F1A3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i</w:t>
      </w:r>
      <w:r w:rsidRPr="002D6FB7">
        <w:rPr>
          <w:rFonts w:cs="Arial"/>
          <w:szCs w:val="20"/>
        </w:rPr>
        <w:t>nformacije o prometnih tokovih v Slovenijo</w:t>
      </w:r>
      <w:r>
        <w:rPr>
          <w:rFonts w:cs="Arial"/>
          <w:szCs w:val="20"/>
        </w:rPr>
        <w:t>,</w:t>
      </w:r>
    </w:p>
    <w:p w14:paraId="0D77CC1D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s</w:t>
      </w:r>
      <w:r w:rsidRPr="002D6FB7">
        <w:rPr>
          <w:rFonts w:cs="Arial"/>
          <w:szCs w:val="20"/>
        </w:rPr>
        <w:t>odelovanje na področju trženja in promocije</w:t>
      </w:r>
      <w:r>
        <w:rPr>
          <w:rFonts w:cs="Arial"/>
          <w:szCs w:val="20"/>
        </w:rPr>
        <w:t>,</w:t>
      </w:r>
      <w:r w:rsidRPr="002D6FB7">
        <w:rPr>
          <w:rFonts w:cs="Arial"/>
          <w:szCs w:val="20"/>
        </w:rPr>
        <w:t xml:space="preserve"> </w:t>
      </w:r>
    </w:p>
    <w:p w14:paraId="47DE3C77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u</w:t>
      </w:r>
      <w:r w:rsidRPr="002D6FB7">
        <w:rPr>
          <w:rFonts w:cs="Arial"/>
          <w:szCs w:val="20"/>
        </w:rPr>
        <w:t xml:space="preserve">stanovitev tematsko specifičnih </w:t>
      </w:r>
      <w:r>
        <w:rPr>
          <w:rFonts w:cs="Arial"/>
          <w:szCs w:val="20"/>
        </w:rPr>
        <w:t>teles</w:t>
      </w:r>
      <w:r w:rsidRPr="002D6FB7">
        <w:rPr>
          <w:rFonts w:cs="Arial"/>
          <w:szCs w:val="20"/>
        </w:rPr>
        <w:t>, npr. v segmentu kampov</w:t>
      </w:r>
      <w:r>
        <w:rPr>
          <w:rFonts w:cs="Arial"/>
          <w:szCs w:val="20"/>
        </w:rPr>
        <w:t>.</w:t>
      </w:r>
      <w:r w:rsidRPr="002D6FB7">
        <w:rPr>
          <w:rFonts w:cs="Arial"/>
          <w:szCs w:val="20"/>
        </w:rPr>
        <w:t xml:space="preserve"> </w:t>
      </w:r>
    </w:p>
    <w:p w14:paraId="33C28975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49201A61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Na podlagi zgoraj navedenih tem se lahko ustanovijo posebne (stalne) delovne skupine in pripravijo podrobni sporazumi o sodelovanju z ustreznimi institucijami (točka 2.) (v nadaljevanju skupaj imenovani "sporazumi o sodelovanju").</w:t>
      </w:r>
    </w:p>
    <w:p w14:paraId="6FA0E303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0A31D9E3" w14:textId="77777777" w:rsidR="00DB25E6" w:rsidRPr="003F302F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 w:rsidRPr="003F302F">
        <w:rPr>
          <w:rFonts w:cs="Arial"/>
          <w:b/>
          <w:bCs/>
          <w:szCs w:val="20"/>
        </w:rPr>
        <w:t>2.</w:t>
      </w:r>
      <w:r w:rsidRPr="003F302F">
        <w:rPr>
          <w:rFonts w:cs="Arial"/>
          <w:b/>
          <w:bCs/>
          <w:szCs w:val="20"/>
        </w:rPr>
        <w:tab/>
        <w:t>Izjava o nameri</w:t>
      </w:r>
    </w:p>
    <w:p w14:paraId="35808D3E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1FB74AB5" w14:textId="77777777" w:rsidR="00DB25E6" w:rsidRPr="006B733B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6B733B">
        <w:rPr>
          <w:rFonts w:cs="Arial"/>
          <w:szCs w:val="20"/>
        </w:rPr>
        <w:t xml:space="preserve">Ministrstvo bo usklajevalo dejavnosti in sprejelo ustrezne ukrepe za vključitev ustreznih zainteresiranih strani, da bi doseglo namen tega memoranduma o soglasju, zlasti: </w:t>
      </w:r>
    </w:p>
    <w:p w14:paraId="55B9CAA8" w14:textId="77777777" w:rsidR="00DB25E6" w:rsidRPr="006B733B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6B733B">
        <w:rPr>
          <w:rFonts w:cs="Arial"/>
          <w:szCs w:val="20"/>
        </w:rPr>
        <w:t>- Slovensko turistično organizacijo (STO) - za vprašanja trženja in promocije slovenskega turizma na nemškem trgu, zlasti v odnosu do članic ADAC;</w:t>
      </w:r>
    </w:p>
    <w:p w14:paraId="53A0851E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6B733B">
        <w:rPr>
          <w:rFonts w:cs="Arial"/>
          <w:szCs w:val="20"/>
        </w:rPr>
        <w:t xml:space="preserve">- vse druge deležnike, ki so pomembni za </w:t>
      </w:r>
      <w:r>
        <w:rPr>
          <w:rFonts w:cs="Arial"/>
          <w:szCs w:val="20"/>
        </w:rPr>
        <w:t>dosego</w:t>
      </w:r>
      <w:r w:rsidRPr="006B733B">
        <w:rPr>
          <w:rFonts w:cs="Arial"/>
          <w:szCs w:val="20"/>
        </w:rPr>
        <w:t xml:space="preserve"> ciljev sodelovanja v tem memorandumu o soglasju s sedežem v Republiki Sloveniji.</w:t>
      </w:r>
    </w:p>
    <w:p w14:paraId="501FB3ED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6B4677BE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Vsak od vključenih deležnikov lahko v okviru svojih zmožnosti in poslovnih interesov z ADAC (regionalni klubi ADAC, ADAC </w:t>
      </w:r>
      <w:proofErr w:type="spellStart"/>
      <w:r w:rsidRPr="002D6FB7">
        <w:rPr>
          <w:rFonts w:cs="Arial"/>
          <w:szCs w:val="20"/>
        </w:rPr>
        <w:t>Camping</w:t>
      </w:r>
      <w:proofErr w:type="spellEnd"/>
      <w:r w:rsidRPr="002D6FB7">
        <w:rPr>
          <w:rFonts w:cs="Arial"/>
          <w:szCs w:val="20"/>
        </w:rPr>
        <w:t xml:space="preserve"> </w:t>
      </w:r>
      <w:proofErr w:type="spellStart"/>
      <w:r w:rsidRPr="002D6FB7">
        <w:rPr>
          <w:rFonts w:cs="Arial"/>
          <w:szCs w:val="20"/>
        </w:rPr>
        <w:t>GmbH</w:t>
      </w:r>
      <w:proofErr w:type="spellEnd"/>
      <w:r w:rsidRPr="002D6FB7">
        <w:rPr>
          <w:rFonts w:cs="Arial"/>
          <w:szCs w:val="20"/>
        </w:rPr>
        <w:t xml:space="preserve"> itd.) sklene posamezne sporazume o komercialnem sodelovanju, v katerih bodo opredeljena področja njihovega komercialnega sodelovanja.</w:t>
      </w:r>
    </w:p>
    <w:p w14:paraId="096C9C67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26B8CFF2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Stranke morebitnega sporazuma o sodelovanju, ki bo iz tega izhajal, bodo ADAC in druga podjetja iz mreže ADAC ter morebitni nadaljnji partnerji, pa tudi slovenska podjetja, združenja in javne organizacije s področja turizma, kulturnih ustanov in mobilnosti.</w:t>
      </w:r>
    </w:p>
    <w:p w14:paraId="1B0E370E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0B62DA26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bookmarkStart w:id="0" w:name="_Hlk150514593"/>
      <w:r w:rsidRPr="002D6FB7">
        <w:rPr>
          <w:rFonts w:cs="Arial"/>
          <w:szCs w:val="20"/>
        </w:rPr>
        <w:t>ADAC kot eden največjih evropskih avtomobilističnih klubov upravlja veliko število komunikacijskih in oglaševalskih platform in kanalov ter kontaktnih točk za stranke/člane, ki lahko predstavijo Slovenijo kot turistično destinacijo in zagotovijo oglaševalsko podporo.</w:t>
      </w:r>
    </w:p>
    <w:bookmarkEnd w:id="0"/>
    <w:p w14:paraId="6A5790E9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 </w:t>
      </w:r>
    </w:p>
    <w:p w14:paraId="3C5F21D2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Pri zagotavljanju potovalnih nasvetov/informacij svojim članom in strankam prek svojih kanalov, medijev in kontaktnih točk ali pri organizaciji izletov/potovanj posebnega pomena, kot je "ADAC </w:t>
      </w:r>
      <w:proofErr w:type="spellStart"/>
      <w:r w:rsidRPr="002D6FB7">
        <w:rPr>
          <w:rFonts w:cs="Arial"/>
          <w:szCs w:val="20"/>
        </w:rPr>
        <w:t>Europa</w:t>
      </w:r>
      <w:proofErr w:type="spellEnd"/>
      <w:r w:rsidRPr="002D6FB7">
        <w:rPr>
          <w:rFonts w:cs="Arial"/>
          <w:szCs w:val="20"/>
        </w:rPr>
        <w:t xml:space="preserve"> </w:t>
      </w:r>
      <w:proofErr w:type="spellStart"/>
      <w:r w:rsidRPr="002D6FB7">
        <w:rPr>
          <w:rFonts w:cs="Arial"/>
          <w:szCs w:val="20"/>
        </w:rPr>
        <w:t>Classic</w:t>
      </w:r>
      <w:proofErr w:type="spellEnd"/>
      <w:r w:rsidRPr="002D6FB7">
        <w:rPr>
          <w:rFonts w:cs="Arial"/>
          <w:szCs w:val="20"/>
        </w:rPr>
        <w:t xml:space="preserve">", krožno potovanje za ljubitelje starodobnih avtomobilov, bo ADAC dal na voljo informacije o Sloveniji kot potovalni destinaciji, </w:t>
      </w:r>
      <w:proofErr w:type="spellStart"/>
      <w:r w:rsidRPr="002D6FB7">
        <w:rPr>
          <w:rFonts w:cs="Arial"/>
          <w:szCs w:val="20"/>
        </w:rPr>
        <w:t>npr</w:t>
      </w:r>
      <w:proofErr w:type="spellEnd"/>
      <w:r w:rsidRPr="002D6FB7">
        <w:rPr>
          <w:rFonts w:cs="Arial"/>
          <w:szCs w:val="20"/>
        </w:rPr>
        <w:t xml:space="preserve">: </w:t>
      </w:r>
    </w:p>
    <w:p w14:paraId="28A153B3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s</w:t>
      </w:r>
      <w:r w:rsidRPr="002D6FB7">
        <w:rPr>
          <w:rFonts w:cs="Arial"/>
          <w:szCs w:val="20"/>
        </w:rPr>
        <w:t xml:space="preserve">plošne informacije o državi </w:t>
      </w:r>
    </w:p>
    <w:p w14:paraId="5014CEC5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v</w:t>
      </w:r>
      <w:r w:rsidRPr="002D6FB7">
        <w:rPr>
          <w:rFonts w:cs="Arial"/>
          <w:szCs w:val="20"/>
        </w:rPr>
        <w:t xml:space="preserve">stopni in carinski predpisi </w:t>
      </w:r>
    </w:p>
    <w:p w14:paraId="494D461D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cestnoprometni predpisi </w:t>
      </w:r>
    </w:p>
    <w:p w14:paraId="3487AB9D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p</w:t>
      </w:r>
      <w:r w:rsidRPr="002D6FB7">
        <w:rPr>
          <w:rFonts w:cs="Arial"/>
          <w:szCs w:val="20"/>
        </w:rPr>
        <w:t>odneb</w:t>
      </w:r>
      <w:r>
        <w:rPr>
          <w:rFonts w:cs="Arial"/>
          <w:szCs w:val="20"/>
        </w:rPr>
        <w:t>ne razmere</w:t>
      </w:r>
    </w:p>
    <w:p w14:paraId="53CF8126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p</w:t>
      </w:r>
      <w:r w:rsidRPr="002D6FB7">
        <w:rPr>
          <w:rFonts w:cs="Arial"/>
          <w:szCs w:val="20"/>
        </w:rPr>
        <w:t xml:space="preserve">očitniške regije v Sloveniji </w:t>
      </w:r>
    </w:p>
    <w:p w14:paraId="5A9A63D9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k</w:t>
      </w:r>
      <w:r w:rsidRPr="002D6FB7">
        <w:rPr>
          <w:rFonts w:cs="Arial"/>
          <w:szCs w:val="20"/>
        </w:rPr>
        <w:t xml:space="preserve">ampi, </w:t>
      </w:r>
      <w:proofErr w:type="spellStart"/>
      <w:r w:rsidRPr="002D6FB7">
        <w:rPr>
          <w:rFonts w:cs="Arial"/>
          <w:szCs w:val="20"/>
        </w:rPr>
        <w:t>glamping</w:t>
      </w:r>
      <w:proofErr w:type="spellEnd"/>
      <w:r w:rsidRPr="002D6FB7">
        <w:rPr>
          <w:rFonts w:cs="Arial"/>
          <w:szCs w:val="20"/>
        </w:rPr>
        <w:t xml:space="preserve"> kampi in marine </w:t>
      </w:r>
    </w:p>
    <w:p w14:paraId="6FF55BE3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n</w:t>
      </w:r>
      <w:r w:rsidRPr="002D6FB7">
        <w:rPr>
          <w:rFonts w:cs="Arial"/>
          <w:szCs w:val="20"/>
        </w:rPr>
        <w:t xml:space="preserve">avtične informacije </w:t>
      </w:r>
    </w:p>
    <w:p w14:paraId="32D30E6C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z</w:t>
      </w:r>
      <w:r w:rsidRPr="002D6FB7">
        <w:rPr>
          <w:rFonts w:cs="Arial"/>
          <w:szCs w:val="20"/>
        </w:rPr>
        <w:t xml:space="preserve">animivosti. </w:t>
      </w:r>
    </w:p>
    <w:p w14:paraId="65DD21EB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6F6B28A8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7D03B1A2" w14:textId="77777777" w:rsidR="00DB25E6" w:rsidRPr="003F302F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3. č</w:t>
      </w:r>
      <w:r w:rsidRPr="003F302F">
        <w:rPr>
          <w:rFonts w:cs="Arial"/>
          <w:b/>
          <w:bCs/>
          <w:szCs w:val="20"/>
        </w:rPr>
        <w:t>len - Razno</w:t>
      </w:r>
    </w:p>
    <w:p w14:paraId="11C296C1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711E2A2D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2D44E5CD" w14:textId="77777777" w:rsidR="00DB25E6" w:rsidRPr="003F302F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 w:rsidRPr="003F302F">
        <w:rPr>
          <w:rFonts w:cs="Arial"/>
          <w:b/>
          <w:bCs/>
          <w:szCs w:val="20"/>
        </w:rPr>
        <w:t>1. (</w:t>
      </w:r>
      <w:proofErr w:type="spellStart"/>
      <w:r w:rsidRPr="003F302F">
        <w:rPr>
          <w:rFonts w:cs="Arial"/>
          <w:b/>
          <w:bCs/>
          <w:szCs w:val="20"/>
        </w:rPr>
        <w:t>nezavezujoča</w:t>
      </w:r>
      <w:proofErr w:type="spellEnd"/>
      <w:r w:rsidRPr="003F302F">
        <w:rPr>
          <w:rFonts w:cs="Arial"/>
          <w:b/>
          <w:bCs/>
          <w:szCs w:val="20"/>
        </w:rPr>
        <w:t xml:space="preserve"> narava) Brez obveznosti sklenitve sporazuma o sodelovanju ali zagotavljanja storitev</w:t>
      </w:r>
    </w:p>
    <w:p w14:paraId="4730C137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3471295B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Nič v tem</w:t>
      </w:r>
      <w:r w:rsidRPr="002D6FB7">
        <w:rPr>
          <w:rFonts w:cs="Arial"/>
          <w:szCs w:val="20"/>
        </w:rPr>
        <w:t xml:space="preserve"> memorandum</w:t>
      </w:r>
      <w:r>
        <w:rPr>
          <w:rFonts w:cs="Arial"/>
          <w:szCs w:val="20"/>
        </w:rPr>
        <w:t>u</w:t>
      </w:r>
      <w:r w:rsidRPr="002D6FB7">
        <w:rPr>
          <w:rFonts w:cs="Arial"/>
          <w:szCs w:val="20"/>
        </w:rPr>
        <w:t xml:space="preserve"> o soglasju </w:t>
      </w:r>
      <w:r>
        <w:rPr>
          <w:rFonts w:cs="Arial"/>
          <w:szCs w:val="20"/>
        </w:rPr>
        <w:t>stranema</w:t>
      </w:r>
      <w:r w:rsidRPr="002D6FB7">
        <w:rPr>
          <w:rFonts w:cs="Arial"/>
          <w:szCs w:val="20"/>
        </w:rPr>
        <w:t xml:space="preserve"> ne nalaga obveznosti zagotavljanja storitev ali izvajanja dejavnosti v zvezi s temami, navedenimi v točki 1. člena </w:t>
      </w:r>
      <w:r>
        <w:rPr>
          <w:rFonts w:cs="Arial"/>
          <w:szCs w:val="20"/>
        </w:rPr>
        <w:t>1</w:t>
      </w:r>
      <w:r w:rsidRPr="002D6FB7">
        <w:rPr>
          <w:rFonts w:cs="Arial"/>
          <w:szCs w:val="20"/>
        </w:rPr>
        <w:t>., ali sklenitve sporazuma o sodelovanju ali podobno.</w:t>
      </w:r>
    </w:p>
    <w:p w14:paraId="744C61BF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314EC67D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Namen tega memoranduma o soglasju je pomagati (tudi) deležnikom (npr. regionalnim klubom ADAC, ADAC </w:t>
      </w:r>
      <w:proofErr w:type="spellStart"/>
      <w:r w:rsidRPr="002D6FB7">
        <w:rPr>
          <w:rFonts w:cs="Arial"/>
          <w:szCs w:val="20"/>
        </w:rPr>
        <w:t>Camping</w:t>
      </w:r>
      <w:proofErr w:type="spellEnd"/>
      <w:r w:rsidRPr="002D6FB7">
        <w:rPr>
          <w:rFonts w:cs="Arial"/>
          <w:szCs w:val="20"/>
        </w:rPr>
        <w:t xml:space="preserve"> </w:t>
      </w:r>
      <w:proofErr w:type="spellStart"/>
      <w:r w:rsidRPr="002D6FB7">
        <w:rPr>
          <w:rFonts w:cs="Arial"/>
          <w:szCs w:val="20"/>
        </w:rPr>
        <w:t>GmbH</w:t>
      </w:r>
      <w:proofErr w:type="spellEnd"/>
      <w:r w:rsidRPr="002D6FB7">
        <w:rPr>
          <w:rFonts w:cs="Arial"/>
          <w:szCs w:val="20"/>
        </w:rPr>
        <w:t xml:space="preserve"> in slovenskim podjetjem) pri iskanju potencialnih partnerjev za </w:t>
      </w:r>
      <w:proofErr w:type="spellStart"/>
      <w:r w:rsidRPr="002D6FB7">
        <w:rPr>
          <w:rFonts w:cs="Arial"/>
          <w:szCs w:val="20"/>
        </w:rPr>
        <w:t>sodelovanje.</w:t>
      </w:r>
      <w:r>
        <w:rPr>
          <w:rFonts w:cs="Arial"/>
          <w:szCs w:val="20"/>
        </w:rPr>
        <w:t>T</w:t>
      </w:r>
      <w:r w:rsidRPr="002D6FB7">
        <w:rPr>
          <w:rFonts w:cs="Arial"/>
          <w:szCs w:val="20"/>
        </w:rPr>
        <w:t>o</w:t>
      </w:r>
      <w:proofErr w:type="spellEnd"/>
      <w:r w:rsidRPr="002D6FB7">
        <w:rPr>
          <w:rFonts w:cs="Arial"/>
          <w:szCs w:val="20"/>
        </w:rPr>
        <w:t xml:space="preserve"> se bo razumelo kot priložnost tudi za deležnike, vendar ne kot obveznost za sklenitev kakršnih koli poznejših sporazumov o sodelovanju ali podobnega.</w:t>
      </w:r>
    </w:p>
    <w:p w14:paraId="362164AE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3A2034B0" w14:textId="77777777" w:rsidR="00DB25E6" w:rsidRPr="003F302F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 w:rsidRPr="003F302F">
        <w:rPr>
          <w:rFonts w:cs="Arial"/>
          <w:b/>
          <w:bCs/>
          <w:szCs w:val="20"/>
        </w:rPr>
        <w:t>2. Brez odškodnine, brez zahtevkov za povračilo ali nadomestilo škode</w:t>
      </w:r>
    </w:p>
    <w:p w14:paraId="009216BD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7F7EF91E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 xml:space="preserve"> bosta sami nosili stroške, ki bodo nastali v zvezi s tem memorandumom in dejavnostmi, izvedenimi v okviru sodelovanja. Stroški bodo med drugim vključevali notranje stroške, potne stroške, odvetniške stroške, stroške raziskav, stroške svetovanja, stroške načrtovanja itd. </w:t>
      </w: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krijeta</w:t>
      </w:r>
      <w:r w:rsidRPr="002D6FB7">
        <w:rPr>
          <w:rFonts w:cs="Arial"/>
          <w:szCs w:val="20"/>
        </w:rPr>
        <w:t xml:space="preserve"> svoje stroške tudi, če se - iz kakršnega koli razloga - pogajanja o sodelovanju prekinejo ali če se sodelovanje konča.</w:t>
      </w:r>
    </w:p>
    <w:p w14:paraId="4527F766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294AE10B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Če je sklenjen morebitni sporazum o sodelovanju, bo takšen sporazum urejal razmerja med strankami sporazuma.</w:t>
      </w:r>
    </w:p>
    <w:p w14:paraId="38A8266F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25D73616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Odškodninski zahtevki zaradi kršitve </w:t>
      </w:r>
      <w:proofErr w:type="spellStart"/>
      <w:r w:rsidRPr="002D6FB7">
        <w:rPr>
          <w:rFonts w:cs="Arial"/>
          <w:szCs w:val="20"/>
        </w:rPr>
        <w:t>predpogodbenih</w:t>
      </w:r>
      <w:proofErr w:type="spellEnd"/>
      <w:r w:rsidRPr="002D6FB7">
        <w:rPr>
          <w:rFonts w:cs="Arial"/>
          <w:szCs w:val="20"/>
        </w:rPr>
        <w:t xml:space="preserve"> obveznosti, med drugim brez omejitev na podlagi dejstva, da sporazum ni bil sklenjen, bodo izključeni.</w:t>
      </w:r>
    </w:p>
    <w:p w14:paraId="4C42A197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333DEF27" w14:textId="77777777" w:rsidR="00DB25E6" w:rsidRPr="003F302F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 w:rsidRPr="003F302F">
        <w:rPr>
          <w:rFonts w:cs="Arial"/>
          <w:b/>
          <w:bCs/>
          <w:szCs w:val="20"/>
        </w:rPr>
        <w:t>3. Upoštevanje pravnih zahtev</w:t>
      </w:r>
    </w:p>
    <w:p w14:paraId="6A0C8814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7DCD4A18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Strani </w:t>
      </w:r>
      <w:r w:rsidRPr="002D6FB7">
        <w:rPr>
          <w:rFonts w:cs="Arial"/>
          <w:szCs w:val="20"/>
        </w:rPr>
        <w:t>se zavezujeta, da bosta ravnali v skladu z vsemi veljavnimi zakoni in predpisi.</w:t>
      </w:r>
    </w:p>
    <w:p w14:paraId="47A06AF6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 </w:t>
      </w:r>
    </w:p>
    <w:p w14:paraId="70343D1A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Za sodelovanje bo veljala skladnost z uredbo GDPR in zahtevami ADAC glede varstva podatkov.</w:t>
      </w:r>
    </w:p>
    <w:p w14:paraId="1F18F134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1AEA1AF4" w14:textId="77777777" w:rsidR="00DB25E6" w:rsidRPr="003F302F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 w:rsidRPr="003F302F">
        <w:rPr>
          <w:rFonts w:cs="Arial"/>
          <w:b/>
          <w:bCs/>
          <w:szCs w:val="20"/>
        </w:rPr>
        <w:t>4. Zaupnost/</w:t>
      </w:r>
      <w:proofErr w:type="spellStart"/>
      <w:r w:rsidRPr="003F302F">
        <w:rPr>
          <w:rFonts w:cs="Arial"/>
          <w:b/>
          <w:bCs/>
          <w:szCs w:val="20"/>
        </w:rPr>
        <w:t>nerazkritje</w:t>
      </w:r>
      <w:proofErr w:type="spellEnd"/>
      <w:r w:rsidRPr="003F302F">
        <w:rPr>
          <w:rFonts w:cs="Arial"/>
          <w:b/>
          <w:bCs/>
          <w:szCs w:val="20"/>
        </w:rPr>
        <w:t xml:space="preserve"> in obveščanje javnosti</w:t>
      </w:r>
    </w:p>
    <w:p w14:paraId="2218CBEC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2C53E8F0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 xml:space="preserve"> in/ali katera koli oseba, ki deluje v njunem imenu, se strinjata, da bosta ohranili zaupnost vseh skupnih zaupnih informacij. Ta obveznost zaupnosti velja tudi po prenehanju veljavnosti memoranduma o soglasju. Za vsako razkritje informacij tretjim osebam je potrebno izrecno predhodno pisno soglasje </w:t>
      </w: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>.</w:t>
      </w:r>
    </w:p>
    <w:p w14:paraId="2A1C0E9D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11696532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 xml:space="preserve"> se strinjata, da ne bosta izdali nobenega sporočila za javnost ali drugega javnega sporočila v zvezi s tem memorandumom o soglasju ali obsegom sodelovanja, opisanim v tem memorandumu o soglasju, brez predhodne pisne odobritve te vsebine s strani druge </w:t>
      </w: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>.</w:t>
      </w:r>
    </w:p>
    <w:p w14:paraId="135BDF92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469CA48D" w14:textId="77777777" w:rsidR="00DB25E6" w:rsidRPr="003F302F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 w:rsidRPr="003F302F">
        <w:rPr>
          <w:rFonts w:cs="Arial"/>
          <w:b/>
          <w:bCs/>
          <w:szCs w:val="20"/>
        </w:rPr>
        <w:t>5. Začetek veljavnosti in trajanje</w:t>
      </w:r>
    </w:p>
    <w:p w14:paraId="02619E20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75FBF07D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Memorandum se sklepa za nedoločen čas in</w:t>
      </w:r>
      <w:r w:rsidRPr="002D6FB7">
        <w:rPr>
          <w:rFonts w:cs="Arial"/>
          <w:szCs w:val="20"/>
        </w:rPr>
        <w:t xml:space="preserve"> začne veljati z</w:t>
      </w:r>
      <w:r>
        <w:rPr>
          <w:rFonts w:cs="Arial"/>
          <w:szCs w:val="20"/>
        </w:rPr>
        <w:t xml:space="preserve"> dnem</w:t>
      </w:r>
      <w:r w:rsidRPr="002D6FB7">
        <w:rPr>
          <w:rFonts w:cs="Arial"/>
          <w:szCs w:val="20"/>
        </w:rPr>
        <w:t xml:space="preserve">, ko ga podpišeta obe </w:t>
      </w: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Strani</w:t>
      </w:r>
      <w:r w:rsidRPr="002D6FB7">
        <w:rPr>
          <w:rFonts w:cs="Arial"/>
          <w:szCs w:val="20"/>
        </w:rPr>
        <w:t xml:space="preserve"> lahko ta memorandum o soglasju odpovesta brez navedbe razloga s trimesečnim odpovednim rokom, ki začne veljati ob koncu meseca.</w:t>
      </w:r>
    </w:p>
    <w:p w14:paraId="5D45D476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5AF496BF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7447FC18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Podpisan</w:t>
      </w:r>
      <w:r>
        <w:rPr>
          <w:rFonts w:cs="Arial"/>
          <w:szCs w:val="20"/>
        </w:rPr>
        <w:t xml:space="preserve">o v </w:t>
      </w:r>
      <w:r w:rsidRPr="002D6FB7">
        <w:rPr>
          <w:rFonts w:cs="Arial"/>
          <w:szCs w:val="20"/>
        </w:rPr>
        <w:t xml:space="preserve">____________________ </w:t>
      </w:r>
      <w:r>
        <w:rPr>
          <w:rFonts w:cs="Arial"/>
          <w:szCs w:val="20"/>
        </w:rPr>
        <w:t>dne</w:t>
      </w:r>
      <w:r w:rsidRPr="002D6FB7">
        <w:rPr>
          <w:rFonts w:cs="Arial"/>
          <w:szCs w:val="20"/>
        </w:rPr>
        <w:t xml:space="preserve"> _______________________ v dveh izvirnikih v angleškem jeziku. </w:t>
      </w:r>
    </w:p>
    <w:p w14:paraId="089F1557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5A025E61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27EB9CC9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14EA93ED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0639BAD3" w14:textId="77777777" w:rsidR="00DB25E6" w:rsidRPr="00B5298F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 w:rsidRPr="00B5298F">
        <w:rPr>
          <w:rFonts w:cs="Arial"/>
          <w:b/>
          <w:bCs/>
          <w:szCs w:val="20"/>
        </w:rPr>
        <w:t>ZA MINISTRSTVO ZA GOSPODARSTVO, TURIZEM IN ŠPORT REPUBLIKE SLOVENIJE</w:t>
      </w:r>
    </w:p>
    <w:p w14:paraId="6FC0EE51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57838612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______________________________________</w:t>
      </w:r>
    </w:p>
    <w:p w14:paraId="6BBB4910" w14:textId="77777777" w:rsidR="00DB25E6" w:rsidRPr="00B5298F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 w:rsidRPr="00B5298F">
        <w:rPr>
          <w:rFonts w:cs="Arial"/>
          <w:b/>
          <w:bCs/>
          <w:szCs w:val="20"/>
        </w:rPr>
        <w:t xml:space="preserve">Matevž Frangež </w:t>
      </w:r>
    </w:p>
    <w:p w14:paraId="0AEED391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 xml:space="preserve">Državni sekretar </w:t>
      </w:r>
    </w:p>
    <w:p w14:paraId="073712C2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Ministrstvo za gospod</w:t>
      </w:r>
      <w:r>
        <w:rPr>
          <w:rFonts w:cs="Arial"/>
          <w:szCs w:val="20"/>
        </w:rPr>
        <w:t>arstvo, turizem in šport</w:t>
      </w:r>
    </w:p>
    <w:p w14:paraId="66D74EFA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6CFDB6FE" w14:textId="77777777" w:rsidR="00DB25E6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5C6216DF" w14:textId="77777777" w:rsidR="00DB25E6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A1458BB" w14:textId="77777777" w:rsidR="00DB25E6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</w:p>
    <w:p w14:paraId="399CD11B" w14:textId="77777777" w:rsidR="00DB25E6" w:rsidRPr="00B5298F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 w:rsidRPr="00B5298F">
        <w:rPr>
          <w:rFonts w:cs="Arial"/>
          <w:b/>
          <w:bCs/>
          <w:szCs w:val="20"/>
        </w:rPr>
        <w:t>ZA ADAC</w:t>
      </w:r>
    </w:p>
    <w:p w14:paraId="500EC41C" w14:textId="77777777" w:rsidR="00DB25E6" w:rsidRDefault="00DB25E6" w:rsidP="00DB25E6">
      <w:pPr>
        <w:spacing w:line="240" w:lineRule="auto"/>
        <w:jc w:val="both"/>
        <w:rPr>
          <w:rFonts w:cs="Arial"/>
          <w:szCs w:val="20"/>
        </w:rPr>
      </w:pPr>
    </w:p>
    <w:p w14:paraId="61865510" w14:textId="77777777" w:rsidR="00DB25E6" w:rsidRPr="002D6FB7" w:rsidRDefault="00DB25E6" w:rsidP="00DB25E6">
      <w:p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________</w:t>
      </w:r>
      <w:r w:rsidRPr="002D6FB7">
        <w:rPr>
          <w:rFonts w:cs="Arial"/>
          <w:szCs w:val="20"/>
        </w:rPr>
        <w:t>______________________________</w:t>
      </w:r>
    </w:p>
    <w:p w14:paraId="797A406B" w14:textId="77777777" w:rsidR="00DB25E6" w:rsidRPr="00B5298F" w:rsidRDefault="00DB25E6" w:rsidP="00DB25E6">
      <w:pPr>
        <w:spacing w:line="240" w:lineRule="auto"/>
        <w:jc w:val="both"/>
        <w:rPr>
          <w:rFonts w:cs="Arial"/>
          <w:b/>
          <w:bCs/>
          <w:szCs w:val="20"/>
        </w:rPr>
      </w:pPr>
      <w:r w:rsidRPr="00B5298F">
        <w:rPr>
          <w:rFonts w:cs="Arial"/>
          <w:b/>
          <w:bCs/>
          <w:szCs w:val="20"/>
        </w:rPr>
        <w:t xml:space="preserve">Karl </w:t>
      </w:r>
      <w:proofErr w:type="spellStart"/>
      <w:r w:rsidRPr="00B5298F">
        <w:rPr>
          <w:rFonts w:cs="Arial"/>
          <w:b/>
          <w:bCs/>
          <w:szCs w:val="20"/>
        </w:rPr>
        <w:t>Heinz</w:t>
      </w:r>
      <w:proofErr w:type="spellEnd"/>
      <w:r w:rsidRPr="00B5298F">
        <w:rPr>
          <w:rFonts w:cs="Arial"/>
          <w:b/>
          <w:bCs/>
          <w:szCs w:val="20"/>
        </w:rPr>
        <w:t xml:space="preserve"> </w:t>
      </w:r>
      <w:proofErr w:type="spellStart"/>
      <w:r w:rsidRPr="00B5298F">
        <w:rPr>
          <w:rFonts w:cs="Arial"/>
          <w:b/>
          <w:bCs/>
          <w:szCs w:val="20"/>
        </w:rPr>
        <w:t>Jungbeck</w:t>
      </w:r>
      <w:proofErr w:type="spellEnd"/>
    </w:p>
    <w:p w14:paraId="1B922C07" w14:textId="7D0B1D82" w:rsidR="001D3E12" w:rsidRPr="00DB25E6" w:rsidRDefault="00DB25E6" w:rsidP="00DB25E6">
      <w:pPr>
        <w:spacing w:line="240" w:lineRule="auto"/>
        <w:jc w:val="both"/>
        <w:rPr>
          <w:rFonts w:cs="Arial"/>
          <w:szCs w:val="20"/>
        </w:rPr>
      </w:pPr>
      <w:r w:rsidRPr="002D6FB7">
        <w:rPr>
          <w:rFonts w:cs="Arial"/>
          <w:szCs w:val="20"/>
        </w:rPr>
        <w:t>Predsednik ADAC za turizem</w:t>
      </w:r>
    </w:p>
    <w:sectPr w:rsidR="001D3E12" w:rsidRPr="00DB25E6" w:rsidSect="006B6469">
      <w:headerReference w:type="first" r:id="rId7"/>
      <w:pgSz w:w="11900" w:h="16840" w:code="9"/>
      <w:pgMar w:top="1701" w:right="153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AEA7" w14:textId="77777777" w:rsidR="00DB25E6" w:rsidRDefault="00DB25E6" w:rsidP="00DB25E6">
      <w:pPr>
        <w:spacing w:line="240" w:lineRule="auto"/>
      </w:pPr>
      <w:r>
        <w:separator/>
      </w:r>
    </w:p>
  </w:endnote>
  <w:endnote w:type="continuationSeparator" w:id="0">
    <w:p w14:paraId="589F1061" w14:textId="77777777" w:rsidR="00DB25E6" w:rsidRDefault="00DB25E6" w:rsidP="00DB2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9F6F" w14:textId="77777777" w:rsidR="00DB25E6" w:rsidRDefault="00DB25E6" w:rsidP="00DB25E6">
      <w:pPr>
        <w:spacing w:line="240" w:lineRule="auto"/>
      </w:pPr>
      <w:r>
        <w:separator/>
      </w:r>
    </w:p>
  </w:footnote>
  <w:footnote w:type="continuationSeparator" w:id="0">
    <w:p w14:paraId="0E3E35B1" w14:textId="77777777" w:rsidR="00DB25E6" w:rsidRDefault="00DB25E6" w:rsidP="00DB25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01"/>
    </w:tblGrid>
    <w:tr w:rsidR="00851C77" w:rsidRPr="008F3500" w14:paraId="005BD38B" w14:textId="77777777" w:rsidTr="00694E5D">
      <w:trPr>
        <w:cantSplit/>
        <w:trHeight w:hRule="exact" w:val="737"/>
      </w:trPr>
      <w:tc>
        <w:tcPr>
          <w:tcW w:w="701" w:type="dxa"/>
        </w:tcPr>
        <w:p w14:paraId="7EA94A66" w14:textId="77777777" w:rsidR="00851C77" w:rsidRPr="006D42D9" w:rsidRDefault="00DB25E6" w:rsidP="006D42D9">
          <w:pPr>
            <w:rPr>
              <w:rFonts w:ascii="Republika" w:hAnsi="Republika"/>
              <w:sz w:val="60"/>
              <w:szCs w:val="60"/>
            </w:rPr>
          </w:pPr>
        </w:p>
        <w:p w14:paraId="3F9831DA" w14:textId="77777777" w:rsidR="00851C77" w:rsidRPr="006D42D9" w:rsidRDefault="00DB25E6" w:rsidP="006D42D9">
          <w:pPr>
            <w:rPr>
              <w:rFonts w:ascii="Republika" w:hAnsi="Republika"/>
              <w:sz w:val="60"/>
              <w:szCs w:val="60"/>
            </w:rPr>
          </w:pPr>
        </w:p>
        <w:p w14:paraId="4CBD4958" w14:textId="77777777" w:rsidR="00851C77" w:rsidRPr="006D42D9" w:rsidRDefault="00DB25E6" w:rsidP="006D42D9">
          <w:pPr>
            <w:rPr>
              <w:rFonts w:ascii="Republika" w:hAnsi="Republika"/>
              <w:sz w:val="60"/>
              <w:szCs w:val="60"/>
            </w:rPr>
          </w:pPr>
        </w:p>
        <w:p w14:paraId="14B383F2" w14:textId="77777777" w:rsidR="00851C77" w:rsidRPr="006D42D9" w:rsidRDefault="00DB25E6" w:rsidP="006D42D9">
          <w:pPr>
            <w:rPr>
              <w:rFonts w:ascii="Republika" w:hAnsi="Republika"/>
              <w:sz w:val="60"/>
              <w:szCs w:val="60"/>
            </w:rPr>
          </w:pPr>
        </w:p>
        <w:p w14:paraId="45D99FA0" w14:textId="77777777" w:rsidR="00851C77" w:rsidRPr="006D42D9" w:rsidRDefault="00DB25E6" w:rsidP="006D42D9">
          <w:pPr>
            <w:rPr>
              <w:rFonts w:ascii="Republika" w:hAnsi="Republika"/>
              <w:sz w:val="60"/>
              <w:szCs w:val="60"/>
            </w:rPr>
          </w:pPr>
        </w:p>
        <w:p w14:paraId="48CD8641" w14:textId="77777777" w:rsidR="00851C77" w:rsidRPr="006D42D9" w:rsidRDefault="00DB25E6" w:rsidP="006D42D9">
          <w:pPr>
            <w:rPr>
              <w:rFonts w:ascii="Republika" w:hAnsi="Republika"/>
              <w:sz w:val="60"/>
              <w:szCs w:val="60"/>
            </w:rPr>
          </w:pPr>
        </w:p>
        <w:p w14:paraId="0FA4503F" w14:textId="77777777" w:rsidR="00851C77" w:rsidRPr="006D42D9" w:rsidRDefault="00DB25E6" w:rsidP="006D42D9">
          <w:pPr>
            <w:rPr>
              <w:rFonts w:ascii="Republika" w:hAnsi="Republika"/>
              <w:sz w:val="60"/>
              <w:szCs w:val="60"/>
            </w:rPr>
          </w:pPr>
        </w:p>
        <w:p w14:paraId="2DA73231" w14:textId="77777777" w:rsidR="00851C77" w:rsidRPr="006D42D9" w:rsidRDefault="00DB25E6" w:rsidP="006D42D9">
          <w:pPr>
            <w:rPr>
              <w:rFonts w:ascii="Republika" w:hAnsi="Republika"/>
              <w:sz w:val="60"/>
              <w:szCs w:val="60"/>
            </w:rPr>
          </w:pPr>
        </w:p>
        <w:p w14:paraId="023D4936" w14:textId="77777777" w:rsidR="00851C77" w:rsidRDefault="00DB25E6" w:rsidP="006D42D9">
          <w:pPr>
            <w:rPr>
              <w:rFonts w:ascii="Republika" w:hAnsi="Republika"/>
              <w:sz w:val="60"/>
              <w:szCs w:val="60"/>
            </w:rPr>
          </w:pPr>
        </w:p>
        <w:p w14:paraId="042E5411" w14:textId="77777777" w:rsidR="00851C77" w:rsidRPr="006D42D9" w:rsidRDefault="00DB25E6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DCF2AEA" w14:textId="62034D93" w:rsidR="00851C77" w:rsidRPr="008F3500" w:rsidRDefault="00DB25E6" w:rsidP="00694E5D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1" locked="0" layoutInCell="0" allowOverlap="1" wp14:anchorId="28FB4FF0" wp14:editId="4C366648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FF949" id="Line 1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3A7AED1A" w14:textId="77777777" w:rsidR="00851C77" w:rsidRPr="00A13D38" w:rsidRDefault="00DB25E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18E6D01F" w14:textId="77777777" w:rsidR="00851C77" w:rsidRPr="00A13D38" w:rsidRDefault="00DB25E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A13D38">
      <w:rPr>
        <w:rFonts w:cs="Arial"/>
        <w:sz w:val="16"/>
      </w:rPr>
      <w:tab/>
    </w:r>
  </w:p>
  <w:p w14:paraId="69CAE849" w14:textId="77777777" w:rsidR="00851C77" w:rsidRPr="00A13D38" w:rsidRDefault="00DB25E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A007B"/>
    <w:multiLevelType w:val="hybridMultilevel"/>
    <w:tmpl w:val="7F9C27FA"/>
    <w:lvl w:ilvl="0" w:tplc="06705B1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86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E6"/>
    <w:rsid w:val="001D3E12"/>
    <w:rsid w:val="00D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D121"/>
  <w15:chartTrackingRefBased/>
  <w15:docId w15:val="{66A9C8D0-9A6C-444D-8840-80BA7A9A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25E6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B25E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25E6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uiPriority w:val="99"/>
    <w:rsid w:val="00DB25E6"/>
    <w:rPr>
      <w:color w:val="0000FF"/>
      <w:u w:val="single"/>
    </w:rPr>
  </w:style>
  <w:style w:type="paragraph" w:styleId="Odstavekseznama">
    <w:name w:val="List Paragraph"/>
    <w:aliases w:val="3,Bullet 1,Bullet Points,Colorful List - Accent 11,Dot pt,F5 List Paragraph,Indicator Text,Issue Action POC,List Paragraph Char Char Char,List Paragraph2,MAIN CONTENT,Normal numbered,Numbered Para 1,POCG Table Text,Bullet layer,Bulle,K1"/>
    <w:basedOn w:val="Navaden"/>
    <w:link w:val="OdstavekseznamaZnak"/>
    <w:uiPriority w:val="34"/>
    <w:qFormat/>
    <w:rsid w:val="00DB25E6"/>
    <w:pPr>
      <w:spacing w:line="240" w:lineRule="auto"/>
      <w:ind w:left="720"/>
      <w:contextualSpacing/>
    </w:pPr>
    <w:rPr>
      <w:szCs w:val="20"/>
      <w:lang w:eastAsia="sl-SI"/>
    </w:rPr>
  </w:style>
  <w:style w:type="character" w:customStyle="1" w:styleId="OdstavekseznamaZnak">
    <w:name w:val="Odstavek seznama Znak"/>
    <w:aliases w:val="3 Znak,Bullet 1 Znak,Bullet Points Znak,Colorful List - Accent 11 Znak,Dot pt Znak,F5 List Paragraph Znak,Indicator Text Znak,Issue Action POC Znak,List Paragraph Char Char Char Znak,List Paragraph2 Znak,MAIN CONTENT Znak,K1 Znak"/>
    <w:link w:val="Odstavekseznama"/>
    <w:uiPriority w:val="34"/>
    <w:qFormat/>
    <w:locked/>
    <w:rsid w:val="00DB25E6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B25E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25E6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Mavrič</dc:creator>
  <cp:keywords/>
  <dc:description/>
  <cp:lastModifiedBy>Ksenija Mavrič</cp:lastModifiedBy>
  <cp:revision>1</cp:revision>
  <dcterms:created xsi:type="dcterms:W3CDTF">2023-11-17T15:26:00Z</dcterms:created>
  <dcterms:modified xsi:type="dcterms:W3CDTF">2023-11-17T15:28:00Z</dcterms:modified>
</cp:coreProperties>
</file>