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4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8"/>
        <w:gridCol w:w="755"/>
        <w:gridCol w:w="1159"/>
        <w:gridCol w:w="392"/>
        <w:gridCol w:w="1304"/>
        <w:gridCol w:w="326"/>
        <w:gridCol w:w="430"/>
        <w:gridCol w:w="215"/>
        <w:gridCol w:w="104"/>
        <w:gridCol w:w="540"/>
        <w:gridCol w:w="128"/>
        <w:gridCol w:w="1930"/>
        <w:gridCol w:w="55"/>
      </w:tblGrid>
      <w:tr w:rsidR="00912F1A" w:rsidRPr="002D1E8B" w14:paraId="38297083" w14:textId="77777777" w:rsidTr="00FA708D">
        <w:trPr>
          <w:gridAfter w:val="7"/>
          <w:wAfter w:w="3402" w:type="dxa"/>
        </w:trPr>
        <w:tc>
          <w:tcPr>
            <w:tcW w:w="5852" w:type="dxa"/>
            <w:gridSpan w:val="7"/>
          </w:tcPr>
          <w:p w14:paraId="0779FE36" w14:textId="77777777" w:rsidR="00912F1A" w:rsidRDefault="00912F1A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</w:p>
          <w:p w14:paraId="6E1A05A0" w14:textId="77777777" w:rsidR="00912F1A" w:rsidRDefault="00912F1A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</w:p>
          <w:p w14:paraId="7756CB2D" w14:textId="43AED1C6" w:rsidR="00912F1A" w:rsidRPr="002D1E8B" w:rsidRDefault="00912F1A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</w:p>
          <w:p w14:paraId="780FD8A0" w14:textId="77777777" w:rsidR="00E45A82" w:rsidRDefault="00E45A82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</w:rPr>
            </w:pPr>
          </w:p>
          <w:p w14:paraId="57BD6785" w14:textId="70DA0C1E" w:rsidR="00912F1A" w:rsidRPr="002D1E8B" w:rsidRDefault="00E45A82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  <w:r>
              <w:rPr>
                <w:noProof/>
              </w:rPr>
              <w:drawing>
                <wp:inline distT="0" distB="0" distL="0" distR="0" wp14:anchorId="654FE34D" wp14:editId="04350998">
                  <wp:extent cx="2729952" cy="779780"/>
                  <wp:effectExtent l="0" t="0" r="0" b="127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346" cy="79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9965B" w14:textId="77777777" w:rsidR="00E45A82" w:rsidRDefault="00E45A82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2BB36A3F" w14:textId="2FD74CC9" w:rsidR="00912F1A" w:rsidRDefault="00912F1A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2D1E8B">
              <w:rPr>
                <w:rFonts w:cs="Arial"/>
                <w:szCs w:val="20"/>
                <w:lang w:eastAsia="sl-SI"/>
              </w:rPr>
              <w:t xml:space="preserve">e-naslov: </w:t>
            </w:r>
            <w:hyperlink r:id="rId10" w:history="1">
              <w:r w:rsidRPr="00905AFA">
                <w:rPr>
                  <w:rStyle w:val="Hiperpovezava"/>
                  <w:rFonts w:cs="Arial"/>
                  <w:szCs w:val="20"/>
                  <w:lang w:eastAsia="sl-SI"/>
                </w:rPr>
                <w:t>gp.mv</w:t>
              </w:r>
              <w:r w:rsidR="00E45A82">
                <w:rPr>
                  <w:rStyle w:val="Hiperpovezava"/>
                  <w:rFonts w:cs="Arial"/>
                  <w:szCs w:val="20"/>
                  <w:lang w:eastAsia="sl-SI"/>
                </w:rPr>
                <w:t>z</w:t>
              </w:r>
              <w:r w:rsidRPr="00905AFA">
                <w:rPr>
                  <w:rStyle w:val="Hiperpovezava"/>
                  <w:rFonts w:cs="Arial"/>
                  <w:szCs w:val="20"/>
                  <w:lang w:eastAsia="sl-SI"/>
                </w:rPr>
                <w:t>i@gov.si</w:t>
              </w:r>
            </w:hyperlink>
            <w:r w:rsidRPr="002D1E8B"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4402BD6A" w14:textId="335A5674" w:rsidR="00E45A82" w:rsidRPr="002D1E8B" w:rsidRDefault="00E45A82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AC0BFE" w:rsidRPr="002D1E8B" w14:paraId="06E03A65" w14:textId="77777777" w:rsidTr="00FA708D">
        <w:trPr>
          <w:gridAfter w:val="7"/>
          <w:wAfter w:w="3402" w:type="dxa"/>
        </w:trPr>
        <w:tc>
          <w:tcPr>
            <w:tcW w:w="5852" w:type="dxa"/>
            <w:gridSpan w:val="7"/>
          </w:tcPr>
          <w:p w14:paraId="7570E3CE" w14:textId="77777777" w:rsidR="00AC0BFE" w:rsidRPr="002D1E8B" w:rsidRDefault="00AC0BFE" w:rsidP="00320F33">
            <w:pPr>
              <w:pStyle w:val="datumtevilka"/>
              <w:rPr>
                <w:rFonts w:cs="Arial"/>
              </w:rPr>
            </w:pPr>
          </w:p>
        </w:tc>
      </w:tr>
      <w:tr w:rsidR="00AC0BFE" w:rsidRPr="002D1E8B" w14:paraId="6F1BF1D9" w14:textId="77777777" w:rsidTr="00FA708D">
        <w:trPr>
          <w:gridAfter w:val="7"/>
          <w:wAfter w:w="3402" w:type="dxa"/>
        </w:trPr>
        <w:tc>
          <w:tcPr>
            <w:tcW w:w="5852" w:type="dxa"/>
            <w:gridSpan w:val="7"/>
          </w:tcPr>
          <w:p w14:paraId="3F42574D" w14:textId="729D963A" w:rsidR="00AC0BFE" w:rsidRPr="002D1E8B" w:rsidRDefault="00AC0BFE" w:rsidP="00320F33">
            <w:pPr>
              <w:pStyle w:val="datumtevilka"/>
              <w:rPr>
                <w:rFonts w:cs="Arial"/>
                <w:b/>
                <w:bCs/>
                <w:sz w:val="26"/>
                <w:szCs w:val="26"/>
              </w:rPr>
            </w:pPr>
            <w:r w:rsidRPr="002D1E8B">
              <w:rPr>
                <w:rFonts w:cs="Arial"/>
              </w:rPr>
              <w:t xml:space="preserve">Številka: </w:t>
            </w:r>
            <w:r w:rsidR="007E4A04">
              <w:rPr>
                <w:rFonts w:cs="Arial"/>
              </w:rPr>
              <w:t>4110-</w:t>
            </w:r>
            <w:r w:rsidR="00742988">
              <w:rPr>
                <w:rFonts w:cs="Arial"/>
              </w:rPr>
              <w:t>1/2024-3360-3</w:t>
            </w:r>
          </w:p>
        </w:tc>
      </w:tr>
      <w:tr w:rsidR="00AC0BFE" w:rsidRPr="002D1E8B" w14:paraId="65899F2D" w14:textId="77777777" w:rsidTr="00FA708D">
        <w:trPr>
          <w:gridAfter w:val="7"/>
          <w:wAfter w:w="3402" w:type="dxa"/>
        </w:trPr>
        <w:tc>
          <w:tcPr>
            <w:tcW w:w="5852" w:type="dxa"/>
            <w:gridSpan w:val="7"/>
          </w:tcPr>
          <w:p w14:paraId="1E19F99C" w14:textId="77D41C1E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2D1E8B">
              <w:rPr>
                <w:rFonts w:cs="Arial"/>
                <w:szCs w:val="20"/>
                <w:lang w:eastAsia="sl-SI"/>
              </w:rPr>
              <w:t>Ljubljana,</w:t>
            </w:r>
            <w:r w:rsidR="00742988">
              <w:rPr>
                <w:rFonts w:cs="Arial"/>
                <w:szCs w:val="20"/>
                <w:lang w:eastAsia="sl-SI"/>
              </w:rPr>
              <w:t xml:space="preserve"> </w:t>
            </w:r>
            <w:r w:rsidR="004F2C9B" w:rsidRPr="004F2C9B">
              <w:rPr>
                <w:rFonts w:cs="Arial"/>
                <w:szCs w:val="20"/>
                <w:lang w:eastAsia="sl-SI"/>
              </w:rPr>
              <w:t>16</w:t>
            </w:r>
            <w:r w:rsidR="00742988" w:rsidRPr="004F2C9B">
              <w:rPr>
                <w:rFonts w:cs="Arial"/>
                <w:szCs w:val="20"/>
                <w:lang w:eastAsia="sl-SI"/>
              </w:rPr>
              <w:t>. 5.</w:t>
            </w:r>
            <w:r w:rsidR="00550F6F" w:rsidRPr="004F2C9B">
              <w:rPr>
                <w:rFonts w:cs="Arial"/>
                <w:szCs w:val="20"/>
                <w:lang w:eastAsia="sl-SI"/>
              </w:rPr>
              <w:t xml:space="preserve"> 2024</w:t>
            </w:r>
          </w:p>
        </w:tc>
      </w:tr>
      <w:tr w:rsidR="00AC0BFE" w:rsidRPr="002D1E8B" w14:paraId="4F49E590" w14:textId="77777777" w:rsidTr="00FA708D">
        <w:trPr>
          <w:gridAfter w:val="7"/>
          <w:wAfter w:w="3402" w:type="dxa"/>
        </w:trPr>
        <w:tc>
          <w:tcPr>
            <w:tcW w:w="5852" w:type="dxa"/>
            <w:gridSpan w:val="7"/>
          </w:tcPr>
          <w:p w14:paraId="6BAC6274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t>EVA /</w:t>
            </w:r>
          </w:p>
        </w:tc>
      </w:tr>
      <w:tr w:rsidR="00AC0BFE" w:rsidRPr="002D1E8B" w14:paraId="032C964A" w14:textId="77777777" w:rsidTr="00FA708D">
        <w:trPr>
          <w:gridAfter w:val="7"/>
          <w:wAfter w:w="3402" w:type="dxa"/>
        </w:trPr>
        <w:tc>
          <w:tcPr>
            <w:tcW w:w="5852" w:type="dxa"/>
            <w:gridSpan w:val="7"/>
          </w:tcPr>
          <w:p w14:paraId="60F8B507" w14:textId="77777777" w:rsidR="00AC0BFE" w:rsidRPr="002D1E8B" w:rsidRDefault="00AC0BFE" w:rsidP="00320F33">
            <w:pPr>
              <w:rPr>
                <w:rFonts w:cs="Arial"/>
                <w:szCs w:val="20"/>
              </w:rPr>
            </w:pPr>
          </w:p>
          <w:p w14:paraId="4045C714" w14:textId="77777777" w:rsidR="00AC0BFE" w:rsidRPr="002D1E8B" w:rsidRDefault="00AC0BFE" w:rsidP="00320F33">
            <w:pPr>
              <w:rPr>
                <w:rFonts w:cs="Arial"/>
                <w:szCs w:val="20"/>
              </w:rPr>
            </w:pPr>
            <w:r w:rsidRPr="002D1E8B">
              <w:rPr>
                <w:rFonts w:cs="Arial"/>
                <w:szCs w:val="20"/>
              </w:rPr>
              <w:t>GENERALNI SEKRETARIAT VLADE REPUBLIKE SLOVENIJE</w:t>
            </w:r>
          </w:p>
          <w:p w14:paraId="4FF31591" w14:textId="77777777" w:rsidR="00AC0BFE" w:rsidRPr="002D1E8B" w:rsidRDefault="004F2C9B" w:rsidP="00320F33">
            <w:pPr>
              <w:rPr>
                <w:rFonts w:cs="Arial"/>
                <w:szCs w:val="20"/>
              </w:rPr>
            </w:pPr>
            <w:hyperlink r:id="rId11" w:history="1">
              <w:r w:rsidR="00AC0BFE" w:rsidRPr="002D1E8B">
                <w:rPr>
                  <w:color w:val="0000FF"/>
                  <w:szCs w:val="20"/>
                  <w:u w:val="single"/>
                </w:rPr>
                <w:t>Gp.gs@gov.si</w:t>
              </w:r>
            </w:hyperlink>
          </w:p>
          <w:p w14:paraId="3B8F4A92" w14:textId="77777777" w:rsidR="00AC0BFE" w:rsidRPr="002D1E8B" w:rsidRDefault="00AC0BFE" w:rsidP="00320F33">
            <w:pPr>
              <w:rPr>
                <w:rFonts w:cs="Arial"/>
                <w:szCs w:val="20"/>
              </w:rPr>
            </w:pPr>
          </w:p>
        </w:tc>
      </w:tr>
      <w:tr w:rsidR="00AC0BFE" w:rsidRPr="002D1E8B" w14:paraId="77D39927" w14:textId="77777777" w:rsidTr="00FA708D">
        <w:trPr>
          <w:gridAfter w:val="1"/>
          <w:wAfter w:w="55" w:type="dxa"/>
        </w:trPr>
        <w:tc>
          <w:tcPr>
            <w:tcW w:w="9199" w:type="dxa"/>
            <w:gridSpan w:val="13"/>
          </w:tcPr>
          <w:p w14:paraId="4C587028" w14:textId="25D785D3" w:rsidR="00AC0BFE" w:rsidRPr="002D1E8B" w:rsidRDefault="00AC0BFE" w:rsidP="00D54FC6">
            <w:pPr>
              <w:overflowPunct w:val="0"/>
              <w:autoSpaceDE w:val="0"/>
              <w:autoSpaceDN w:val="0"/>
              <w:adjustRightInd w:val="0"/>
              <w:ind w:left="1410" w:hanging="141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ZADEVA:</w:t>
            </w:r>
            <w:r w:rsidRPr="002D1E8B">
              <w:rPr>
                <w:rFonts w:cs="Arial"/>
                <w:b/>
                <w:szCs w:val="20"/>
                <w:lang w:eastAsia="sl-SI"/>
              </w:rPr>
              <w:tab/>
            </w:r>
            <w:r w:rsidR="00742988">
              <w:rPr>
                <w:rFonts w:cs="Arial"/>
                <w:b/>
                <w:szCs w:val="20"/>
                <w:lang w:eastAsia="sl-SI"/>
              </w:rPr>
              <w:t>Soglasje k pogodbi št. C3360-24-459009 o sofinanciranju projekta »Rešitev prostorskih potreb Univerze na Primorskem, Fakultete za vede o zdravju«, št. NRP 3360-24-0007</w:t>
            </w:r>
          </w:p>
        </w:tc>
      </w:tr>
      <w:tr w:rsidR="00AC0BFE" w:rsidRPr="002D1E8B" w14:paraId="2E166A20" w14:textId="77777777" w:rsidTr="00FA708D">
        <w:trPr>
          <w:gridAfter w:val="1"/>
          <w:wAfter w:w="55" w:type="dxa"/>
        </w:trPr>
        <w:tc>
          <w:tcPr>
            <w:tcW w:w="9199" w:type="dxa"/>
            <w:gridSpan w:val="13"/>
          </w:tcPr>
          <w:p w14:paraId="0BA75938" w14:textId="77777777" w:rsidR="00AC0BFE" w:rsidRPr="002D1E8B" w:rsidRDefault="00AC0BFE" w:rsidP="00320F3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AC0BFE" w:rsidRPr="002D1E8B" w14:paraId="57C598E6" w14:textId="77777777" w:rsidTr="00FA708D">
        <w:trPr>
          <w:gridAfter w:val="1"/>
          <w:wAfter w:w="55" w:type="dxa"/>
        </w:trPr>
        <w:tc>
          <w:tcPr>
            <w:tcW w:w="9199" w:type="dxa"/>
            <w:gridSpan w:val="13"/>
          </w:tcPr>
          <w:p w14:paraId="2CF20A9E" w14:textId="1CD58344" w:rsidR="00AC0BFE" w:rsidRPr="002D1E8B" w:rsidRDefault="00AC0BFE" w:rsidP="00320F33">
            <w:pPr>
              <w:spacing w:line="260" w:lineRule="atLeast"/>
              <w:jc w:val="both"/>
              <w:rPr>
                <w:rFonts w:cs="Arial"/>
                <w:iCs/>
                <w:szCs w:val="20"/>
                <w:lang w:eastAsia="sl-SI"/>
              </w:rPr>
            </w:pPr>
            <w:bookmarkStart w:id="0" w:name="_Hlk159330573"/>
            <w:bookmarkStart w:id="1" w:name="_Hlk159330250"/>
            <w:bookmarkStart w:id="2" w:name="_Hlk159330288"/>
            <w:r w:rsidRPr="002D1E8B">
              <w:rPr>
                <w:rFonts w:cs="Arial"/>
                <w:iCs/>
                <w:szCs w:val="20"/>
                <w:lang w:eastAsia="sl-SI"/>
              </w:rPr>
              <w:t xml:space="preserve">Na podlagi </w:t>
            </w:r>
            <w:r w:rsidR="00742988">
              <w:rPr>
                <w:rFonts w:cs="Arial"/>
                <w:iCs/>
                <w:szCs w:val="20"/>
                <w:lang w:eastAsia="sl-SI"/>
              </w:rPr>
              <w:t xml:space="preserve">sedme točke </w:t>
            </w:r>
            <w:r w:rsidRPr="00D54FC6">
              <w:rPr>
                <w:rFonts w:cs="Arial"/>
                <w:iCs/>
                <w:szCs w:val="20"/>
                <w:lang w:eastAsia="sl-SI"/>
              </w:rPr>
              <w:t>petega odstavka 3</w:t>
            </w:r>
            <w:r w:rsidR="00742988">
              <w:rPr>
                <w:rFonts w:cs="Arial"/>
                <w:iCs/>
                <w:szCs w:val="20"/>
                <w:lang w:eastAsia="sl-SI"/>
              </w:rPr>
              <w:t>0</w:t>
            </w:r>
            <w:r w:rsidRPr="00D54FC6">
              <w:rPr>
                <w:rFonts w:cs="Arial"/>
                <w:iCs/>
                <w:szCs w:val="20"/>
                <w:lang w:eastAsia="sl-SI"/>
              </w:rPr>
              <w:t xml:space="preserve">. člena Zakona o izvrševanju proračunov Republike Slovenije </w:t>
            </w:r>
            <w:r w:rsidR="00770A6D" w:rsidRPr="00D54FC6">
              <w:rPr>
                <w:rFonts w:cs="Arial"/>
                <w:iCs/>
                <w:szCs w:val="20"/>
                <w:lang w:eastAsia="sl-SI"/>
              </w:rPr>
              <w:t>za leti 202</w:t>
            </w:r>
            <w:r w:rsidR="0006086D" w:rsidRPr="00D54FC6">
              <w:rPr>
                <w:rFonts w:cs="Arial"/>
                <w:iCs/>
                <w:szCs w:val="20"/>
                <w:lang w:eastAsia="sl-SI"/>
              </w:rPr>
              <w:t>4</w:t>
            </w:r>
            <w:r w:rsidR="00770A6D" w:rsidRPr="00D54FC6">
              <w:rPr>
                <w:rFonts w:cs="Arial"/>
                <w:iCs/>
                <w:szCs w:val="20"/>
                <w:lang w:eastAsia="sl-SI"/>
              </w:rPr>
              <w:t xml:space="preserve"> in 202</w:t>
            </w:r>
            <w:r w:rsidR="0006086D" w:rsidRPr="00D54FC6">
              <w:rPr>
                <w:rFonts w:cs="Arial"/>
                <w:iCs/>
                <w:szCs w:val="20"/>
                <w:lang w:eastAsia="sl-SI"/>
              </w:rPr>
              <w:t>5</w:t>
            </w:r>
            <w:r w:rsidR="00770A6D" w:rsidRPr="00D54FC6">
              <w:rPr>
                <w:rFonts w:cs="Arial"/>
                <w:iCs/>
                <w:szCs w:val="20"/>
                <w:lang w:eastAsia="sl-SI"/>
              </w:rPr>
              <w:t xml:space="preserve"> (Uradni list RS, št. </w:t>
            </w:r>
            <w:r w:rsidR="00D54FC6" w:rsidRPr="00D54FC6">
              <w:rPr>
                <w:rFonts w:cs="Arial"/>
                <w:iCs/>
                <w:szCs w:val="20"/>
                <w:lang w:eastAsia="sl-SI"/>
              </w:rPr>
              <w:t>123/23</w:t>
            </w:r>
            <w:r w:rsidR="00FE0158" w:rsidRPr="00D54FC6">
              <w:t xml:space="preserve"> i</w:t>
            </w:r>
            <w:r w:rsidR="00FE0158" w:rsidRPr="00D54FC6">
              <w:rPr>
                <w:rFonts w:cs="Arial"/>
                <w:iCs/>
                <w:szCs w:val="20"/>
                <w:lang w:eastAsia="sl-SI"/>
              </w:rPr>
              <w:t xml:space="preserve">n </w:t>
            </w:r>
            <w:r w:rsidR="00D54FC6">
              <w:rPr>
                <w:rFonts w:cs="Arial"/>
                <w:iCs/>
                <w:szCs w:val="20"/>
                <w:lang w:eastAsia="sl-SI"/>
              </w:rPr>
              <w:t>12/24</w:t>
            </w:r>
            <w:r w:rsidR="00770A6D" w:rsidRPr="00770A6D">
              <w:rPr>
                <w:rFonts w:cs="Arial"/>
                <w:iCs/>
                <w:szCs w:val="20"/>
                <w:lang w:eastAsia="sl-SI"/>
              </w:rPr>
              <w:t>)</w:t>
            </w:r>
            <w:r w:rsidRPr="002D1E8B">
              <w:rPr>
                <w:rFonts w:cs="Arial"/>
                <w:iCs/>
                <w:szCs w:val="20"/>
                <w:lang w:eastAsia="sl-SI"/>
              </w:rPr>
              <w:t xml:space="preserve"> je Vlada Republike Slovenije na ________ seji dne__________ sprejela naslednji:</w:t>
            </w:r>
          </w:p>
          <w:p w14:paraId="5C8E23B1" w14:textId="77777777" w:rsidR="00AC0BFE" w:rsidRPr="002D1E8B" w:rsidRDefault="00AC0BFE" w:rsidP="00320F33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53FC2467" w14:textId="77777777" w:rsidR="00AC0BFE" w:rsidRPr="002D1E8B" w:rsidRDefault="00AC0BFE" w:rsidP="00320F3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/>
                <w:iCs/>
                <w:szCs w:val="20"/>
                <w:lang w:eastAsia="sl-SI"/>
              </w:rPr>
            </w:pPr>
            <w:r w:rsidRPr="002D1E8B">
              <w:rPr>
                <w:rFonts w:cs="Arial"/>
                <w:b/>
                <w:iCs/>
                <w:szCs w:val="20"/>
                <w:lang w:eastAsia="sl-SI"/>
              </w:rPr>
              <w:t>S K L E P:</w:t>
            </w:r>
          </w:p>
          <w:p w14:paraId="0B0D5ADD" w14:textId="77777777" w:rsidR="00AC0BFE" w:rsidRPr="002D1E8B" w:rsidRDefault="00AC0BFE" w:rsidP="00320F33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78F14321" w14:textId="648BB578" w:rsidR="00742988" w:rsidRPr="001E5B3A" w:rsidRDefault="00742988" w:rsidP="003E7EB9">
            <w:pPr>
              <w:jc w:val="both"/>
              <w:rPr>
                <w:rFonts w:eastAsiaTheme="minorHAnsi" w:cs="Arial"/>
                <w:color w:val="000000"/>
                <w:kern w:val="2"/>
                <w:szCs w:val="20"/>
                <w:shd w:val="clear" w:color="auto" w:fill="FFFFFF"/>
                <w14:ligatures w14:val="standardContextual"/>
              </w:rPr>
            </w:pPr>
            <w:r>
              <w:rPr>
                <w:iCs/>
                <w:szCs w:val="20"/>
              </w:rPr>
              <w:t xml:space="preserve">Vlada Republike Slovenije soglaša s sklenitvijo pogodbe </w:t>
            </w:r>
            <w:r w:rsidRPr="00742988">
              <w:rPr>
                <w:iCs/>
                <w:szCs w:val="20"/>
              </w:rPr>
              <w:t>št. C3360-24-459009 o sofinanciranju projekta »Rešitev prostorskih potreb Univerze na Primorskem, Fakultete za vede o zdravju«</w:t>
            </w:r>
            <w:r>
              <w:rPr>
                <w:iCs/>
                <w:szCs w:val="20"/>
              </w:rPr>
              <w:t xml:space="preserve">, </w:t>
            </w:r>
            <w:r w:rsidRPr="001E5B3A">
              <w:rPr>
                <w:iCs/>
                <w:szCs w:val="20"/>
              </w:rPr>
              <w:t>ki se sofinancira na podlagi Z</w:t>
            </w:r>
            <w:r w:rsidRPr="001E5B3A">
              <w:rPr>
                <w:rFonts w:eastAsiaTheme="minorHAnsi" w:cs="Arial"/>
                <w:color w:val="000000"/>
                <w:kern w:val="2"/>
                <w:szCs w:val="20"/>
                <w:shd w:val="clear" w:color="auto" w:fill="FFFFFF"/>
                <w14:ligatures w14:val="standardContextual"/>
              </w:rPr>
              <w:t xml:space="preserve">akona o zagotavljanju finančnih sredstev za investicije v slovensko zdravstvo v letih od 2021 do 2031 (Uradni list RS, št. 162/21) na področju izobraževanja. </w:t>
            </w:r>
          </w:p>
          <w:p w14:paraId="769D4331" w14:textId="5AA937A8" w:rsidR="00AC0BFE" w:rsidRPr="002D1E8B" w:rsidRDefault="00AC0BFE" w:rsidP="00320F33">
            <w:pPr>
              <w:pStyle w:val="Neotevilenodstavek"/>
              <w:spacing w:before="0" w:after="0" w:line="260" w:lineRule="exact"/>
              <w:ind w:left="720"/>
              <w:rPr>
                <w:iCs/>
                <w:szCs w:val="20"/>
              </w:rPr>
            </w:pPr>
          </w:p>
          <w:p w14:paraId="0A279767" w14:textId="25D41004" w:rsidR="00AC0BFE" w:rsidRDefault="00085454" w:rsidP="00320F33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  <w:r>
              <w:rPr>
                <w:iCs/>
                <w:szCs w:val="20"/>
              </w:rPr>
              <w:t>Vlada Republike Slovenije za podpis pogodbe pooblašča ministra za visoko šolstvo, znanost in inovacije, Igorja Papiča.</w:t>
            </w:r>
          </w:p>
          <w:p w14:paraId="2BE813C6" w14:textId="55A061E7" w:rsidR="00AC0BFE" w:rsidRPr="002D1E8B" w:rsidRDefault="00CF77A1" w:rsidP="00320F33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szCs w:val="20"/>
              </w:rPr>
            </w:pPr>
            <w:r w:rsidRPr="00CF77A1">
              <w:rPr>
                <w:szCs w:val="20"/>
              </w:rPr>
              <w:t xml:space="preserve">Barbara Kolenko </w:t>
            </w:r>
            <w:proofErr w:type="spellStart"/>
            <w:r w:rsidRPr="00CF77A1">
              <w:rPr>
                <w:szCs w:val="20"/>
              </w:rPr>
              <w:t>Helbl</w:t>
            </w:r>
            <w:proofErr w:type="spellEnd"/>
          </w:p>
          <w:p w14:paraId="014B661B" w14:textId="25DFE29F" w:rsidR="00AC0BFE" w:rsidRPr="002D1E8B" w:rsidRDefault="00AC0BFE" w:rsidP="00320F33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iCs/>
                <w:szCs w:val="20"/>
              </w:rPr>
            </w:pPr>
            <w:r w:rsidRPr="002D1E8B">
              <w:rPr>
                <w:iCs/>
                <w:szCs w:val="20"/>
              </w:rPr>
              <w:t>GENERALNA SEKRETAR</w:t>
            </w:r>
            <w:r w:rsidR="00CF77A1">
              <w:rPr>
                <w:iCs/>
                <w:szCs w:val="20"/>
              </w:rPr>
              <w:t>K</w:t>
            </w:r>
            <w:r w:rsidRPr="002D1E8B">
              <w:rPr>
                <w:iCs/>
                <w:szCs w:val="20"/>
              </w:rPr>
              <w:t>A</w:t>
            </w:r>
          </w:p>
          <w:p w14:paraId="4498BEC0" w14:textId="77777777" w:rsidR="00AC0BFE" w:rsidRPr="002D1E8B" w:rsidRDefault="00AC0BFE" w:rsidP="00320F33">
            <w:pPr>
              <w:pStyle w:val="Neotevilenodstavek"/>
              <w:spacing w:before="0" w:after="0" w:line="260" w:lineRule="exact"/>
              <w:ind w:left="4248" w:firstLine="708"/>
              <w:jc w:val="center"/>
              <w:rPr>
                <w:iCs/>
                <w:szCs w:val="20"/>
              </w:rPr>
            </w:pPr>
          </w:p>
          <w:p w14:paraId="32DA9448" w14:textId="77777777" w:rsidR="00AC0BFE" w:rsidRPr="002D1E8B" w:rsidRDefault="00AC0BFE" w:rsidP="00320F33">
            <w:pPr>
              <w:spacing w:line="260" w:lineRule="atLeast"/>
              <w:rPr>
                <w:rFonts w:cs="Arial"/>
                <w:szCs w:val="20"/>
              </w:rPr>
            </w:pPr>
            <w:r w:rsidRPr="002D1E8B">
              <w:rPr>
                <w:rFonts w:cs="Arial"/>
                <w:szCs w:val="20"/>
              </w:rPr>
              <w:t>PRILOGI:</w:t>
            </w:r>
          </w:p>
          <w:p w14:paraId="06776CDF" w14:textId="72C29DCB" w:rsidR="00AC0BFE" w:rsidRPr="002D1E8B" w:rsidRDefault="00AC0BFE" w:rsidP="00AC0BFE">
            <w:pPr>
              <w:pStyle w:val="Odstavekseznama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2D1E8B">
              <w:rPr>
                <w:rFonts w:cs="Arial"/>
                <w:szCs w:val="20"/>
              </w:rPr>
              <w:t>Predlog sklepa Vlade RS (priloga 3)</w:t>
            </w:r>
            <w:r w:rsidR="00995958">
              <w:rPr>
                <w:rFonts w:cs="Arial"/>
                <w:szCs w:val="20"/>
              </w:rPr>
              <w:t>,</w:t>
            </w:r>
          </w:p>
          <w:p w14:paraId="2E984AE7" w14:textId="77777777" w:rsidR="00AC0BFE" w:rsidRPr="002D1E8B" w:rsidRDefault="00AC0BFE" w:rsidP="00AC0BFE">
            <w:pPr>
              <w:pStyle w:val="Odstavekseznama"/>
              <w:numPr>
                <w:ilvl w:val="0"/>
                <w:numId w:val="24"/>
              </w:numPr>
              <w:rPr>
                <w:rFonts w:cs="Arial"/>
                <w:szCs w:val="20"/>
              </w:rPr>
            </w:pPr>
            <w:r w:rsidRPr="002D1E8B">
              <w:rPr>
                <w:rFonts w:cs="Arial"/>
                <w:szCs w:val="20"/>
              </w:rPr>
              <w:t>Tabela.</w:t>
            </w:r>
          </w:p>
          <w:p w14:paraId="237E59FC" w14:textId="77777777" w:rsidR="00AC0BFE" w:rsidRPr="002D1E8B" w:rsidRDefault="00AC0BFE" w:rsidP="00320F33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</w:p>
          <w:p w14:paraId="414ED8C3" w14:textId="77777777" w:rsidR="00AC0BFE" w:rsidRPr="002D1E8B" w:rsidRDefault="00AC0BFE" w:rsidP="00320F33">
            <w:pPr>
              <w:pStyle w:val="Neotevilenodstavek"/>
              <w:spacing w:before="0" w:after="0" w:line="260" w:lineRule="exact"/>
              <w:rPr>
                <w:iCs/>
                <w:szCs w:val="20"/>
              </w:rPr>
            </w:pPr>
            <w:r w:rsidRPr="002D1E8B">
              <w:rPr>
                <w:iCs/>
                <w:szCs w:val="20"/>
              </w:rPr>
              <w:t xml:space="preserve">SKLEP PREJMEJO: </w:t>
            </w:r>
          </w:p>
          <w:p w14:paraId="08DE7DDF" w14:textId="61BBD5C2" w:rsidR="00AC0BFE" w:rsidRPr="002D1E8B" w:rsidRDefault="00AC0BFE" w:rsidP="00AC0BFE">
            <w:pPr>
              <w:pStyle w:val="Odstavekseznam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t xml:space="preserve">Ministrstvo za </w:t>
            </w:r>
            <w:r w:rsidR="00B027D8">
              <w:rPr>
                <w:rFonts w:cs="Arial"/>
                <w:szCs w:val="20"/>
              </w:rPr>
              <w:t>visoko šolstvo, znanost in inovacije</w:t>
            </w:r>
            <w:r w:rsidR="00B027D8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2D1E8B">
              <w:rPr>
                <w:rFonts w:cs="Arial"/>
                <w:iCs/>
                <w:szCs w:val="20"/>
                <w:lang w:eastAsia="sl-SI"/>
              </w:rPr>
              <w:t>, Masarykova cesta 16, 1000 Ljubljana,</w:t>
            </w:r>
          </w:p>
          <w:p w14:paraId="5A8F7CFF" w14:textId="77777777" w:rsidR="00AC0BFE" w:rsidRDefault="00AC0BFE" w:rsidP="00AC0BFE">
            <w:pPr>
              <w:pStyle w:val="Odstavekseznam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t>Ministrstvo za finance, Župančičeva 3, 1000 Ljubljana,</w:t>
            </w:r>
          </w:p>
          <w:p w14:paraId="1C6C9ED3" w14:textId="4BD1DE02" w:rsidR="00085454" w:rsidRPr="002D1E8B" w:rsidRDefault="00085454" w:rsidP="00AC0BFE">
            <w:pPr>
              <w:pStyle w:val="Odstavekseznam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Ministrstvo za zdravje, Štefanova 2, 1000 Ljubljana</w:t>
            </w:r>
          </w:p>
          <w:p w14:paraId="152F6F18" w14:textId="0C14EB86" w:rsidR="00AC0BFE" w:rsidRPr="00B027D8" w:rsidRDefault="00AC0BFE" w:rsidP="00B027D8">
            <w:pPr>
              <w:pStyle w:val="Odstavekseznam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t>Generalni sekretariat Vlade RS, Sektor za podporo dela KAZI</w:t>
            </w:r>
            <w:bookmarkEnd w:id="0"/>
            <w:r w:rsidRPr="002D1E8B">
              <w:rPr>
                <w:rFonts w:cs="Arial"/>
                <w:iCs/>
                <w:szCs w:val="20"/>
                <w:lang w:eastAsia="sl-SI"/>
              </w:rPr>
              <w:t>.</w:t>
            </w:r>
            <w:bookmarkEnd w:id="1"/>
          </w:p>
        </w:tc>
      </w:tr>
      <w:bookmarkEnd w:id="2"/>
      <w:tr w:rsidR="00AC0BFE" w:rsidRPr="002D1E8B" w14:paraId="37B9B651" w14:textId="77777777" w:rsidTr="00FA708D">
        <w:trPr>
          <w:gridAfter w:val="1"/>
          <w:wAfter w:w="55" w:type="dxa"/>
        </w:trPr>
        <w:tc>
          <w:tcPr>
            <w:tcW w:w="9199" w:type="dxa"/>
            <w:gridSpan w:val="13"/>
          </w:tcPr>
          <w:p w14:paraId="52879DB3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C0BFE" w:rsidRPr="002D1E8B" w14:paraId="4E31B986" w14:textId="77777777" w:rsidTr="00FA708D">
        <w:trPr>
          <w:gridAfter w:val="1"/>
          <w:wAfter w:w="55" w:type="dxa"/>
        </w:trPr>
        <w:tc>
          <w:tcPr>
            <w:tcW w:w="9199" w:type="dxa"/>
            <w:gridSpan w:val="13"/>
          </w:tcPr>
          <w:p w14:paraId="6A94168B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AC0BFE" w:rsidRPr="002D1E8B" w14:paraId="79A32727" w14:textId="77777777" w:rsidTr="00FA708D">
        <w:trPr>
          <w:gridAfter w:val="1"/>
          <w:wAfter w:w="55" w:type="dxa"/>
        </w:trPr>
        <w:tc>
          <w:tcPr>
            <w:tcW w:w="9199" w:type="dxa"/>
            <w:gridSpan w:val="13"/>
          </w:tcPr>
          <w:p w14:paraId="64A71A27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C0BFE" w:rsidRPr="002D1E8B" w14:paraId="59A4EED5" w14:textId="77777777" w:rsidTr="00FA708D">
        <w:trPr>
          <w:gridAfter w:val="1"/>
          <w:wAfter w:w="55" w:type="dxa"/>
        </w:trPr>
        <w:tc>
          <w:tcPr>
            <w:tcW w:w="9199" w:type="dxa"/>
            <w:gridSpan w:val="13"/>
          </w:tcPr>
          <w:p w14:paraId="0321ECF9" w14:textId="6A263540" w:rsidR="00AC0BFE" w:rsidRPr="002D1E8B" w:rsidRDefault="00AC0BFE" w:rsidP="00AC0BFE">
            <w:pPr>
              <w:pStyle w:val="Odstavekseznama"/>
              <w:numPr>
                <w:ilvl w:val="0"/>
                <w:numId w:val="20"/>
              </w:numPr>
              <w:spacing w:line="260" w:lineRule="exact"/>
              <w:rPr>
                <w:lang w:eastAsia="sl-SI"/>
              </w:rPr>
            </w:pPr>
            <w:r w:rsidRPr="002D1E8B">
              <w:rPr>
                <w:lang w:eastAsia="sl-SI"/>
              </w:rPr>
              <w:t xml:space="preserve">dr. </w:t>
            </w:r>
            <w:r w:rsidR="007D45A2">
              <w:rPr>
                <w:lang w:eastAsia="sl-SI"/>
              </w:rPr>
              <w:t>Igor Papič</w:t>
            </w:r>
            <w:r w:rsidRPr="002D1E8B">
              <w:rPr>
                <w:lang w:eastAsia="sl-SI"/>
              </w:rPr>
              <w:t xml:space="preserve">, </w:t>
            </w:r>
            <w:r w:rsidR="00C630C3">
              <w:rPr>
                <w:lang w:eastAsia="sl-SI"/>
              </w:rPr>
              <w:t>minister</w:t>
            </w:r>
            <w:r w:rsidRPr="002D1E8B">
              <w:rPr>
                <w:lang w:eastAsia="sl-SI"/>
              </w:rPr>
              <w:t>,</w:t>
            </w:r>
          </w:p>
          <w:p w14:paraId="478CABDA" w14:textId="1985B12E" w:rsidR="00AC0BFE" w:rsidRPr="002D1E8B" w:rsidRDefault="007D45A2" w:rsidP="00AC0BFE">
            <w:pPr>
              <w:numPr>
                <w:ilvl w:val="0"/>
                <w:numId w:val="20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t>dr. Matjaž Krajnc, državni sekretar</w:t>
            </w:r>
          </w:p>
          <w:p w14:paraId="7AA9A828" w14:textId="2D094C56" w:rsidR="00AC0BFE" w:rsidRPr="002D1E8B" w:rsidRDefault="00085454" w:rsidP="00AC0BFE">
            <w:pPr>
              <w:numPr>
                <w:ilvl w:val="0"/>
                <w:numId w:val="20"/>
              </w:numPr>
              <w:spacing w:line="240" w:lineRule="atLeast"/>
              <w:ind w:right="-1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  <w:szCs w:val="20"/>
              </w:rPr>
              <w:t>Aleš Tišler</w:t>
            </w:r>
            <w:r w:rsidR="00AC0BFE" w:rsidRPr="002D1E8B">
              <w:rPr>
                <w:iCs/>
                <w:szCs w:val="20"/>
              </w:rPr>
              <w:t xml:space="preserve">, vodja </w:t>
            </w:r>
            <w:r w:rsidR="007D45A2">
              <w:rPr>
                <w:iCs/>
                <w:szCs w:val="20"/>
              </w:rPr>
              <w:t>Službe za investicije</w:t>
            </w:r>
            <w:r w:rsidR="00AC0BFE" w:rsidRPr="002D1E8B">
              <w:rPr>
                <w:iCs/>
                <w:szCs w:val="20"/>
              </w:rPr>
              <w:t>.</w:t>
            </w:r>
          </w:p>
        </w:tc>
      </w:tr>
      <w:tr w:rsidR="00AC0BFE" w:rsidRPr="002D1E8B" w14:paraId="56E5AF5C" w14:textId="77777777" w:rsidTr="00FA708D">
        <w:trPr>
          <w:gridAfter w:val="1"/>
          <w:wAfter w:w="55" w:type="dxa"/>
        </w:trPr>
        <w:tc>
          <w:tcPr>
            <w:tcW w:w="9199" w:type="dxa"/>
            <w:gridSpan w:val="13"/>
          </w:tcPr>
          <w:p w14:paraId="276B353A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D1E8B">
              <w:rPr>
                <w:rFonts w:cs="Arial"/>
                <w:b/>
                <w:iCs/>
                <w:szCs w:val="20"/>
                <w:lang w:eastAsia="sl-SI"/>
              </w:rPr>
              <w:lastRenderedPageBreak/>
              <w:t xml:space="preserve">3.b Zunanji strokovnjaki, ki so </w:t>
            </w:r>
            <w:r w:rsidRPr="002D1E8B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AC0BFE" w:rsidRPr="002D1E8B" w14:paraId="48D81379" w14:textId="77777777" w:rsidTr="00FA708D">
        <w:trPr>
          <w:gridAfter w:val="1"/>
          <w:wAfter w:w="55" w:type="dxa"/>
        </w:trPr>
        <w:tc>
          <w:tcPr>
            <w:tcW w:w="9199" w:type="dxa"/>
            <w:gridSpan w:val="13"/>
          </w:tcPr>
          <w:p w14:paraId="44854C97" w14:textId="730A8635" w:rsidR="008D09FE" w:rsidRPr="002D1E8B" w:rsidRDefault="008D09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AC0BFE" w:rsidRPr="002D1E8B" w14:paraId="7339FF55" w14:textId="77777777" w:rsidTr="00FA708D">
        <w:trPr>
          <w:gridAfter w:val="1"/>
          <w:wAfter w:w="55" w:type="dxa"/>
        </w:trPr>
        <w:tc>
          <w:tcPr>
            <w:tcW w:w="9199" w:type="dxa"/>
            <w:gridSpan w:val="13"/>
          </w:tcPr>
          <w:p w14:paraId="246FE1E6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C0BFE" w:rsidRPr="002D1E8B" w14:paraId="4C1C473A" w14:textId="77777777" w:rsidTr="00FA708D">
        <w:trPr>
          <w:gridAfter w:val="1"/>
          <w:wAfter w:w="55" w:type="dxa"/>
        </w:trPr>
        <w:tc>
          <w:tcPr>
            <w:tcW w:w="9199" w:type="dxa"/>
            <w:gridSpan w:val="13"/>
          </w:tcPr>
          <w:p w14:paraId="1305445C" w14:textId="77777777" w:rsidR="00AC0BFE" w:rsidRPr="002D1E8B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2D1E8B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AC0BFE" w:rsidRPr="002D1E8B" w14:paraId="3FA202E1" w14:textId="77777777" w:rsidTr="00FA708D">
        <w:trPr>
          <w:gridAfter w:val="1"/>
          <w:wAfter w:w="55" w:type="dxa"/>
          <w:trHeight w:val="307"/>
        </w:trPr>
        <w:tc>
          <w:tcPr>
            <w:tcW w:w="9199" w:type="dxa"/>
            <w:gridSpan w:val="13"/>
          </w:tcPr>
          <w:p w14:paraId="73E552AF" w14:textId="77777777" w:rsidR="00AC0BFE" w:rsidRPr="002D1E8B" w:rsidRDefault="00AC0BFE" w:rsidP="00320F3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D1E8B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4A6E68" w:rsidRPr="004A6E68" w14:paraId="610168BC" w14:textId="77777777" w:rsidTr="00FA708D">
        <w:trPr>
          <w:gridAfter w:val="1"/>
          <w:wAfter w:w="55" w:type="dxa"/>
        </w:trPr>
        <w:tc>
          <w:tcPr>
            <w:tcW w:w="9199" w:type="dxa"/>
            <w:gridSpan w:val="13"/>
          </w:tcPr>
          <w:p w14:paraId="093A3875" w14:textId="75FD61D2" w:rsidR="008D09FE" w:rsidRDefault="00AC0BFE" w:rsidP="007A06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bookmarkStart w:id="3" w:name="_Hlk159400862"/>
            <w:bookmarkStart w:id="4" w:name="_Hlk159331387"/>
            <w:bookmarkStart w:id="5" w:name="_Hlk166150465"/>
            <w:bookmarkStart w:id="6" w:name="_Hlk153967325"/>
            <w:r w:rsidRPr="000C0F72">
              <w:rPr>
                <w:rFonts w:cs="Arial"/>
                <w:szCs w:val="20"/>
              </w:rPr>
              <w:t xml:space="preserve">Vladno gradivo je namenjeno </w:t>
            </w:r>
            <w:r w:rsidR="00085454">
              <w:rPr>
                <w:rFonts w:cs="Arial"/>
                <w:szCs w:val="20"/>
              </w:rPr>
              <w:t xml:space="preserve">izdaji soglasja Vlade RS k pogodbi </w:t>
            </w:r>
            <w:r w:rsidR="00085454" w:rsidRPr="00085454">
              <w:rPr>
                <w:rFonts w:cs="Arial"/>
                <w:szCs w:val="20"/>
              </w:rPr>
              <w:t>št. C3360-24-459009 o sofinanciranju projekta »Rešitev prostorskih potreb Univerze na Primorskem, Fakultete za vede o zdravju«</w:t>
            </w:r>
            <w:r w:rsidR="00085454">
              <w:rPr>
                <w:rFonts w:cs="Arial"/>
                <w:szCs w:val="20"/>
              </w:rPr>
              <w:t xml:space="preserve">. Pogodba je namenjena sofinanciranju </w:t>
            </w:r>
            <w:r w:rsidR="008D09FE">
              <w:rPr>
                <w:rFonts w:cs="Arial"/>
                <w:szCs w:val="20"/>
              </w:rPr>
              <w:t>upravičenih stroškov projekta</w:t>
            </w:r>
            <w:r w:rsidR="00CD3035">
              <w:rPr>
                <w:rFonts w:cs="Arial"/>
                <w:szCs w:val="20"/>
              </w:rPr>
              <w:t xml:space="preserve">, to je aktivnosti, povezanih z izgradnjo nove zdravstvene infrastrukture (dokumentacija, storitve, GOI </w:t>
            </w:r>
            <w:r w:rsidR="004100B8">
              <w:rPr>
                <w:rFonts w:cs="Arial"/>
                <w:szCs w:val="20"/>
              </w:rPr>
              <w:t>dela</w:t>
            </w:r>
            <w:r w:rsidR="00CD3035">
              <w:rPr>
                <w:rFonts w:cs="Arial"/>
                <w:szCs w:val="20"/>
              </w:rPr>
              <w:t>, pohištvena oprema.)</w:t>
            </w:r>
            <w:r w:rsidR="008D09FE">
              <w:rPr>
                <w:rFonts w:cs="Arial"/>
                <w:szCs w:val="20"/>
              </w:rPr>
              <w:t xml:space="preserve"> </w:t>
            </w:r>
          </w:p>
          <w:p w14:paraId="0AF24A15" w14:textId="77777777" w:rsidR="00CD3035" w:rsidRDefault="00CD3035" w:rsidP="00CD3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6B37CA6" w14:textId="1EC1C6BF" w:rsidR="00CD3035" w:rsidRPr="00581CBE" w:rsidRDefault="00CD3035" w:rsidP="00CD3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81CBE">
              <w:rPr>
                <w:rFonts w:cs="Arial"/>
                <w:iCs/>
                <w:szCs w:val="20"/>
                <w:lang w:eastAsia="sl-SI"/>
              </w:rPr>
              <w:t xml:space="preserve">Z </w:t>
            </w:r>
            <w:r>
              <w:rPr>
                <w:rFonts w:cs="Arial"/>
                <w:iCs/>
                <w:szCs w:val="20"/>
                <w:lang w:eastAsia="sl-SI"/>
              </w:rPr>
              <w:t>izgradnjo novega objekta za potrebe UP FVZ</w:t>
            </w:r>
            <w:r w:rsidRPr="00581CBE">
              <w:rPr>
                <w:rFonts w:cs="Arial"/>
                <w:iCs/>
                <w:szCs w:val="20"/>
                <w:lang w:eastAsia="sl-SI"/>
              </w:rPr>
              <w:t xml:space="preserve"> se bo lahko povečal sprejem študentov in razpisovanje novih smeri</w:t>
            </w:r>
            <w:r>
              <w:rPr>
                <w:rFonts w:cs="Arial"/>
                <w:iCs/>
                <w:szCs w:val="20"/>
                <w:lang w:eastAsia="sl-SI"/>
              </w:rPr>
              <w:t>, izboljšale se bodo tudi pogoji za raziskovalno delo.</w:t>
            </w:r>
            <w:r w:rsidRPr="00581CBE">
              <w:rPr>
                <w:rFonts w:cs="Arial"/>
                <w:iCs/>
                <w:szCs w:val="20"/>
                <w:lang w:eastAsia="sl-SI"/>
              </w:rPr>
              <w:t xml:space="preserve"> </w:t>
            </w:r>
            <w:r>
              <w:rPr>
                <w:rFonts w:cs="Arial"/>
                <w:iCs/>
                <w:szCs w:val="20"/>
                <w:lang w:eastAsia="sl-SI"/>
              </w:rPr>
              <w:t>UP FVZ bo</w:t>
            </w:r>
            <w:r w:rsidRPr="00581CBE">
              <w:rPr>
                <w:rFonts w:cs="Arial"/>
                <w:iCs/>
                <w:szCs w:val="20"/>
                <w:lang w:eastAsia="sl-SI"/>
              </w:rPr>
              <w:t xml:space="preserve"> z realizacijo investicije doseg</w:t>
            </w:r>
            <w:r>
              <w:rPr>
                <w:rFonts w:cs="Arial"/>
                <w:iCs/>
                <w:szCs w:val="20"/>
                <w:lang w:eastAsia="sl-SI"/>
              </w:rPr>
              <w:t>la</w:t>
            </w:r>
            <w:r w:rsidRPr="00581CBE">
              <w:rPr>
                <w:rFonts w:cs="Arial"/>
                <w:iCs/>
                <w:szCs w:val="20"/>
                <w:lang w:eastAsia="sl-SI"/>
              </w:rPr>
              <w:t xml:space="preserve"> tudi cilje</w:t>
            </w:r>
            <w:r>
              <w:rPr>
                <w:rFonts w:cs="Arial"/>
                <w:iCs/>
                <w:szCs w:val="20"/>
                <w:lang w:eastAsia="sl-SI"/>
              </w:rPr>
              <w:t>, ki jih UP zasleduje v tako v Srednjeročnem načrtu investicij 2022 – 2027 kot tudi v Srednjeročni razvojni strategiji UP.</w:t>
            </w:r>
          </w:p>
          <w:p w14:paraId="13225B9A" w14:textId="77777777" w:rsidR="00085454" w:rsidRDefault="00085454" w:rsidP="007A06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</w:p>
          <w:p w14:paraId="516DCF8F" w14:textId="1D3DFB5E" w:rsidR="007A0669" w:rsidRDefault="00CD3035" w:rsidP="007A06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</w:rPr>
            </w:pPr>
            <w:bookmarkStart w:id="7" w:name="_Hlk166153337"/>
            <w:r>
              <w:rPr>
                <w:rFonts w:cs="Arial"/>
                <w:szCs w:val="20"/>
              </w:rPr>
              <w:t>Za financiranje iz sredstev proračuna RS je bil dne</w:t>
            </w:r>
            <w:r w:rsidR="004100B8">
              <w:rPr>
                <w:rFonts w:cs="Arial"/>
                <w:szCs w:val="20"/>
              </w:rPr>
              <w:t xml:space="preserve"> 26. 3. 2024</w:t>
            </w:r>
            <w:r>
              <w:rPr>
                <w:rFonts w:cs="Arial"/>
                <w:szCs w:val="20"/>
              </w:rPr>
              <w:t xml:space="preserve"> s sklepom št. </w:t>
            </w:r>
            <w:r w:rsidR="004100B8">
              <w:rPr>
                <w:rFonts w:cs="Arial"/>
                <w:szCs w:val="20"/>
              </w:rPr>
              <w:t>41013-11/2024/4</w:t>
            </w:r>
            <w:r>
              <w:rPr>
                <w:rFonts w:cs="Arial"/>
                <w:szCs w:val="20"/>
              </w:rPr>
              <w:t xml:space="preserve"> v veljavni Načrt razvojnih programov 2024-2027 uvrščen projekt</w:t>
            </w:r>
            <w:bookmarkStart w:id="8" w:name="_Hlk155949738"/>
            <w:r w:rsidRPr="00550F6F">
              <w:rPr>
                <w:rFonts w:cs="Arial"/>
                <w:b/>
                <w:bCs/>
                <w:szCs w:val="20"/>
              </w:rPr>
              <w:t xml:space="preserve"> št.</w:t>
            </w:r>
            <w:r>
              <w:rPr>
                <w:rFonts w:cs="Arial"/>
                <w:szCs w:val="20"/>
              </w:rPr>
              <w:t xml:space="preserve"> </w:t>
            </w:r>
            <w:r w:rsidRPr="00550F6F">
              <w:rPr>
                <w:rFonts w:cs="Arial"/>
                <w:b/>
                <w:bCs/>
                <w:szCs w:val="20"/>
              </w:rPr>
              <w:t xml:space="preserve">3360-24-0007 </w:t>
            </w:r>
            <w:bookmarkEnd w:id="8"/>
            <w:r w:rsidRPr="00550F6F">
              <w:rPr>
                <w:rFonts w:cs="Arial"/>
                <w:b/>
                <w:szCs w:val="20"/>
              </w:rPr>
              <w:t xml:space="preserve">»Novogradnja UP </w:t>
            </w:r>
            <w:r>
              <w:rPr>
                <w:rFonts w:cs="Arial"/>
                <w:b/>
                <w:szCs w:val="20"/>
              </w:rPr>
              <w:t>Fakultete za vede o zdravju</w:t>
            </w:r>
            <w:r w:rsidRPr="00550F6F">
              <w:rPr>
                <w:rFonts w:cs="Arial"/>
                <w:b/>
                <w:szCs w:val="20"/>
              </w:rPr>
              <w:t>« - Rešitev prostorskih potreb Univerze na Primorskem, Fakultete za vede o zdravju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7A0669">
              <w:rPr>
                <w:rFonts w:cs="Arial"/>
                <w:szCs w:val="20"/>
              </w:rPr>
              <w:t xml:space="preserve">skladno s </w:t>
            </w:r>
            <w:r w:rsidR="007A0669" w:rsidRPr="00581CBE">
              <w:rPr>
                <w:rFonts w:cs="Arial"/>
                <w:iCs/>
                <w:szCs w:val="20"/>
              </w:rPr>
              <w:t>Sporazum</w:t>
            </w:r>
            <w:r w:rsidR="007A0669">
              <w:rPr>
                <w:rFonts w:cs="Arial"/>
                <w:iCs/>
                <w:szCs w:val="20"/>
              </w:rPr>
              <w:t>om</w:t>
            </w:r>
            <w:r w:rsidR="007A0669" w:rsidRPr="00581CBE">
              <w:rPr>
                <w:rFonts w:cs="Arial"/>
                <w:iCs/>
                <w:szCs w:val="20"/>
              </w:rPr>
              <w:t xml:space="preserve"> o prenosu nalog pri izvajanju investicijskih projektov v javne izobraževalne zavoda s področja zdravstva </w:t>
            </w:r>
            <w:r w:rsidR="00550F6F">
              <w:rPr>
                <w:rFonts w:cs="Arial"/>
                <w:iCs/>
                <w:szCs w:val="20"/>
              </w:rPr>
              <w:t>na podlagi</w:t>
            </w:r>
            <w:r w:rsidR="007A0669" w:rsidRPr="00581CBE">
              <w:rPr>
                <w:rFonts w:cs="Arial"/>
                <w:iCs/>
                <w:szCs w:val="20"/>
              </w:rPr>
              <w:t xml:space="preserve"> Zakona o zagotavljanju finančnih sredstev za investicije v slovensko zdravstvo v letih od 2021 do 2031 (št. MVZI: C3330-23-459002 in št. UNKIZ: C2718-23-165901 podpisan</w:t>
            </w:r>
            <w:r>
              <w:rPr>
                <w:rFonts w:cs="Arial"/>
                <w:iCs/>
                <w:szCs w:val="20"/>
              </w:rPr>
              <w:t>im</w:t>
            </w:r>
            <w:r w:rsidR="007A0669" w:rsidRPr="00581CBE">
              <w:rPr>
                <w:rFonts w:cs="Arial"/>
                <w:iCs/>
                <w:szCs w:val="20"/>
              </w:rPr>
              <w:t xml:space="preserve"> dne 18. 10. 2023).</w:t>
            </w:r>
          </w:p>
          <w:p w14:paraId="79A483F1" w14:textId="77777777" w:rsidR="00CD3035" w:rsidRDefault="00CD3035" w:rsidP="00AE39BF">
            <w:pPr>
              <w:spacing w:line="276" w:lineRule="auto"/>
              <w:jc w:val="both"/>
              <w:rPr>
                <w:rFonts w:cs="Arial"/>
                <w:iCs/>
                <w:szCs w:val="20"/>
              </w:rPr>
            </w:pPr>
            <w:bookmarkStart w:id="9" w:name="_Hlk140044878"/>
            <w:bookmarkEnd w:id="3"/>
            <w:bookmarkEnd w:id="4"/>
            <w:bookmarkEnd w:id="7"/>
          </w:p>
          <w:p w14:paraId="7DA01E79" w14:textId="13D46F76" w:rsidR="00AC0BFE" w:rsidRDefault="00CD3035" w:rsidP="00AE39BF">
            <w:pPr>
              <w:spacing w:line="276" w:lineRule="auto"/>
              <w:jc w:val="both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V</w:t>
            </w:r>
            <w:r w:rsidR="00AE39BF" w:rsidRPr="00AE39BF">
              <w:rPr>
                <w:rFonts w:cs="Arial"/>
                <w:iCs/>
                <w:szCs w:val="20"/>
              </w:rPr>
              <w:t xml:space="preserve">rednost projekta </w:t>
            </w:r>
            <w:r>
              <w:rPr>
                <w:rFonts w:cs="Arial"/>
                <w:iCs/>
                <w:szCs w:val="20"/>
              </w:rPr>
              <w:t xml:space="preserve">v NRP </w:t>
            </w:r>
            <w:r w:rsidR="00AE39BF" w:rsidRPr="00AE39BF">
              <w:rPr>
                <w:rFonts w:cs="Arial"/>
                <w:iCs/>
                <w:szCs w:val="20"/>
              </w:rPr>
              <w:t xml:space="preserve">znaša </w:t>
            </w:r>
            <w:r w:rsidR="00A179E2">
              <w:rPr>
                <w:rFonts w:cs="Arial"/>
                <w:iCs/>
                <w:szCs w:val="20"/>
              </w:rPr>
              <w:t>18.139.972,26</w:t>
            </w:r>
            <w:r w:rsidR="00AE39BF" w:rsidRPr="00AE39BF">
              <w:rPr>
                <w:rFonts w:cs="Arial"/>
                <w:iCs/>
                <w:szCs w:val="20"/>
              </w:rPr>
              <w:t xml:space="preserve"> EUR. Projekt se bo skladno z 9. točko prvega odstavka 2. člena ZZSISZ za celotno obdobje veljavnosti ZZSISZ financiral s proračunskimi sredstvi </w:t>
            </w:r>
            <w:r w:rsidR="00A179E2">
              <w:rPr>
                <w:rFonts w:cs="Arial"/>
                <w:iCs/>
                <w:szCs w:val="20"/>
              </w:rPr>
              <w:t>Ministrstva za zdravje v predvideni višini 12.970.879,25 EUR, preostanek pa s sredstvi MVZI (3.092.624,72 EUR</w:t>
            </w:r>
            <w:r w:rsidR="00A32AD5">
              <w:rPr>
                <w:rFonts w:cs="Arial"/>
                <w:iCs/>
                <w:szCs w:val="20"/>
              </w:rPr>
              <w:t>)</w:t>
            </w:r>
            <w:r w:rsidR="00A179E2">
              <w:rPr>
                <w:rFonts w:cs="Arial"/>
                <w:iCs/>
                <w:szCs w:val="20"/>
              </w:rPr>
              <w:t xml:space="preserve"> in lastnimi viri UP (2.076.468,29</w:t>
            </w:r>
            <w:r w:rsidR="002C1ED1">
              <w:rPr>
                <w:rFonts w:cs="Arial"/>
                <w:iCs/>
                <w:szCs w:val="20"/>
              </w:rPr>
              <w:t xml:space="preserve"> EUR</w:t>
            </w:r>
            <w:r w:rsidR="00A179E2">
              <w:rPr>
                <w:rFonts w:cs="Arial"/>
                <w:iCs/>
                <w:szCs w:val="20"/>
              </w:rPr>
              <w:t>)</w:t>
            </w:r>
            <w:bookmarkEnd w:id="9"/>
            <w:r w:rsidR="00A179E2">
              <w:rPr>
                <w:rFonts w:cs="Arial"/>
                <w:iCs/>
                <w:szCs w:val="20"/>
              </w:rPr>
              <w:t>.</w:t>
            </w:r>
          </w:p>
          <w:p w14:paraId="7F692C8A" w14:textId="77777777" w:rsidR="004100B8" w:rsidRPr="004100B8" w:rsidRDefault="004100B8" w:rsidP="004100B8">
            <w:pPr>
              <w:spacing w:line="276" w:lineRule="auto"/>
              <w:jc w:val="both"/>
              <w:rPr>
                <w:rFonts w:cs="Arial"/>
                <w:iCs/>
                <w:szCs w:val="20"/>
              </w:rPr>
            </w:pPr>
          </w:p>
          <w:p w14:paraId="56900F8B" w14:textId="6809F396" w:rsidR="004100B8" w:rsidRDefault="004100B8" w:rsidP="004100B8">
            <w:pPr>
              <w:spacing w:line="276" w:lineRule="auto"/>
              <w:jc w:val="both"/>
              <w:rPr>
                <w:rFonts w:cs="Arial"/>
                <w:iCs/>
                <w:szCs w:val="20"/>
              </w:rPr>
            </w:pPr>
            <w:bookmarkStart w:id="10" w:name="_Hlk166153370"/>
            <w:r>
              <w:rPr>
                <w:rFonts w:cs="Arial"/>
                <w:iCs/>
                <w:szCs w:val="20"/>
              </w:rPr>
              <w:t>Predmetna pogodba se posreduje v soglasje Vladi RS na podlagi 7. točke  petega odstavka 30. člena Zakona o izvrševanju proračuna 2024 i</w:t>
            </w:r>
            <w:r w:rsidRPr="004100B8">
              <w:rPr>
                <w:rFonts w:cs="Arial"/>
                <w:iCs/>
                <w:szCs w:val="20"/>
              </w:rPr>
              <w:t xml:space="preserve">n </w:t>
            </w:r>
            <w:r>
              <w:rPr>
                <w:rFonts w:cs="Arial"/>
                <w:iCs/>
                <w:szCs w:val="20"/>
              </w:rPr>
              <w:t>202,  po katerem mora m</w:t>
            </w:r>
            <w:r w:rsidRPr="004100B8">
              <w:rPr>
                <w:rFonts w:cs="Arial"/>
                <w:iCs/>
                <w:szCs w:val="20"/>
              </w:rPr>
              <w:t>inistrstvo, pristojno za visoko šolstvo, znanost in inovacije, pred prevzemom navedenih obveznosti</w:t>
            </w:r>
            <w:r>
              <w:rPr>
                <w:rFonts w:cs="Arial"/>
                <w:iCs/>
                <w:szCs w:val="20"/>
              </w:rPr>
              <w:t xml:space="preserve"> za največji dovoljeni obseg prevzetih obveznosti v breme proračunov prihodnjih let</w:t>
            </w:r>
            <w:r w:rsidR="00CD53AA">
              <w:rPr>
                <w:rFonts w:cs="Arial"/>
                <w:iCs/>
                <w:szCs w:val="20"/>
              </w:rPr>
              <w:t xml:space="preserve">, za </w:t>
            </w:r>
            <w:r>
              <w:rPr>
                <w:rFonts w:cs="Arial"/>
                <w:iCs/>
                <w:szCs w:val="20"/>
              </w:rPr>
              <w:t xml:space="preserve"> </w:t>
            </w:r>
            <w:r w:rsidRPr="004100B8">
              <w:rPr>
                <w:rFonts w:cs="Arial"/>
                <w:iCs/>
                <w:szCs w:val="20"/>
              </w:rPr>
              <w:t>pogodbe za investicije v zdravstvu, predvid</w:t>
            </w:r>
            <w:r w:rsidR="00CD53AA">
              <w:rPr>
                <w:rFonts w:cs="Arial"/>
                <w:iCs/>
                <w:szCs w:val="20"/>
              </w:rPr>
              <w:t>e</w:t>
            </w:r>
            <w:r w:rsidRPr="004100B8">
              <w:rPr>
                <w:rFonts w:cs="Arial"/>
                <w:iCs/>
                <w:szCs w:val="20"/>
              </w:rPr>
              <w:t>ne z Zakonom o zagotavljanju finančnih sredstev za investicije v slovensko zdravstvo v letih od 2021 do 2031 (Uradni list RS, št. 162/21) na področju izobraževanja</w:t>
            </w:r>
            <w:r>
              <w:rPr>
                <w:rFonts w:cs="Arial"/>
                <w:iCs/>
                <w:szCs w:val="20"/>
              </w:rPr>
              <w:t>,</w:t>
            </w:r>
            <w:r w:rsidRPr="004100B8">
              <w:rPr>
                <w:rFonts w:cs="Arial"/>
                <w:iCs/>
                <w:szCs w:val="20"/>
              </w:rPr>
              <w:t xml:space="preserve"> </w:t>
            </w:r>
            <w:r w:rsidRPr="004100B8">
              <w:rPr>
                <w:rFonts w:cs="Arial"/>
                <w:iCs/>
                <w:szCs w:val="20"/>
                <w:u w:val="single"/>
              </w:rPr>
              <w:t>pridobiti soglasje vlade</w:t>
            </w:r>
            <w:r w:rsidRPr="004100B8">
              <w:rPr>
                <w:rFonts w:cs="Arial"/>
                <w:iCs/>
                <w:szCs w:val="20"/>
              </w:rPr>
              <w:t>.</w:t>
            </w:r>
          </w:p>
          <w:bookmarkEnd w:id="5"/>
          <w:bookmarkEnd w:id="10"/>
          <w:p w14:paraId="3CA6AB2B" w14:textId="4DED2E6B" w:rsidR="004C74BE" w:rsidRPr="00AE39BF" w:rsidRDefault="004C74BE" w:rsidP="00AE39BF">
            <w:pPr>
              <w:spacing w:line="276" w:lineRule="auto"/>
              <w:jc w:val="both"/>
              <w:rPr>
                <w:rFonts w:cs="Arial"/>
                <w:iCs/>
                <w:szCs w:val="20"/>
              </w:rPr>
            </w:pPr>
          </w:p>
        </w:tc>
      </w:tr>
      <w:bookmarkEnd w:id="6"/>
      <w:tr w:rsidR="00210BAC" w:rsidRPr="00210BAC" w14:paraId="5F40BE09" w14:textId="77777777" w:rsidTr="00FA708D">
        <w:trPr>
          <w:gridAfter w:val="1"/>
          <w:wAfter w:w="55" w:type="dxa"/>
        </w:trPr>
        <w:tc>
          <w:tcPr>
            <w:tcW w:w="9199" w:type="dxa"/>
            <w:gridSpan w:val="13"/>
          </w:tcPr>
          <w:p w14:paraId="0E1BE584" w14:textId="77777777" w:rsidR="00AC0BFE" w:rsidRPr="00210BAC" w:rsidRDefault="00AC0BFE" w:rsidP="00320F3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10BAC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8E317D" w:rsidRPr="008E317D" w14:paraId="13E70A38" w14:textId="77777777" w:rsidTr="00FA708D">
        <w:trPr>
          <w:gridAfter w:val="1"/>
          <w:wAfter w:w="55" w:type="dxa"/>
        </w:trPr>
        <w:tc>
          <w:tcPr>
            <w:tcW w:w="1448" w:type="dxa"/>
          </w:tcPr>
          <w:p w14:paraId="51C74B3E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153" w:type="dxa"/>
            <w:gridSpan w:val="9"/>
          </w:tcPr>
          <w:p w14:paraId="659E598B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598" w:type="dxa"/>
            <w:gridSpan w:val="3"/>
            <w:vAlign w:val="center"/>
          </w:tcPr>
          <w:p w14:paraId="06DE2967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8E317D" w:rsidRPr="008E317D" w14:paraId="08B8F819" w14:textId="77777777" w:rsidTr="00FA708D">
        <w:trPr>
          <w:gridAfter w:val="1"/>
          <w:wAfter w:w="55" w:type="dxa"/>
        </w:trPr>
        <w:tc>
          <w:tcPr>
            <w:tcW w:w="1448" w:type="dxa"/>
          </w:tcPr>
          <w:p w14:paraId="217FC9DB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153" w:type="dxa"/>
            <w:gridSpan w:val="9"/>
          </w:tcPr>
          <w:p w14:paraId="3E6FA349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598" w:type="dxa"/>
            <w:gridSpan w:val="3"/>
            <w:vAlign w:val="center"/>
          </w:tcPr>
          <w:p w14:paraId="5BD8015B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4DDCC72D" w14:textId="77777777" w:rsidTr="00FA708D">
        <w:trPr>
          <w:gridAfter w:val="1"/>
          <w:wAfter w:w="55" w:type="dxa"/>
        </w:trPr>
        <w:tc>
          <w:tcPr>
            <w:tcW w:w="1448" w:type="dxa"/>
          </w:tcPr>
          <w:p w14:paraId="3B128A1C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153" w:type="dxa"/>
            <w:gridSpan w:val="9"/>
          </w:tcPr>
          <w:p w14:paraId="51492265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598" w:type="dxa"/>
            <w:gridSpan w:val="3"/>
            <w:vAlign w:val="center"/>
          </w:tcPr>
          <w:p w14:paraId="7DB96ECE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5DF23F14" w14:textId="77777777" w:rsidTr="00FA708D">
        <w:trPr>
          <w:gridAfter w:val="1"/>
          <w:wAfter w:w="55" w:type="dxa"/>
        </w:trPr>
        <w:tc>
          <w:tcPr>
            <w:tcW w:w="1448" w:type="dxa"/>
          </w:tcPr>
          <w:p w14:paraId="29D1EA62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153" w:type="dxa"/>
            <w:gridSpan w:val="9"/>
          </w:tcPr>
          <w:p w14:paraId="75196DB1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gospodarstvo, zlasti</w:t>
            </w:r>
            <w:r w:rsidRPr="008E317D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598" w:type="dxa"/>
            <w:gridSpan w:val="3"/>
            <w:vAlign w:val="center"/>
          </w:tcPr>
          <w:p w14:paraId="6B921310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0511A089" w14:textId="77777777" w:rsidTr="00FA708D">
        <w:trPr>
          <w:gridAfter w:val="1"/>
          <w:wAfter w:w="55" w:type="dxa"/>
        </w:trPr>
        <w:tc>
          <w:tcPr>
            <w:tcW w:w="1448" w:type="dxa"/>
          </w:tcPr>
          <w:p w14:paraId="316ABC41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153" w:type="dxa"/>
            <w:gridSpan w:val="9"/>
          </w:tcPr>
          <w:p w14:paraId="66C4E938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598" w:type="dxa"/>
            <w:gridSpan w:val="3"/>
            <w:vAlign w:val="center"/>
          </w:tcPr>
          <w:p w14:paraId="2B3400DB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4E5D4A77" w14:textId="77777777" w:rsidTr="00FA708D">
        <w:trPr>
          <w:gridAfter w:val="1"/>
          <w:wAfter w:w="55" w:type="dxa"/>
        </w:trPr>
        <w:tc>
          <w:tcPr>
            <w:tcW w:w="1448" w:type="dxa"/>
          </w:tcPr>
          <w:p w14:paraId="10486C7B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153" w:type="dxa"/>
            <w:gridSpan w:val="9"/>
          </w:tcPr>
          <w:p w14:paraId="457673D0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598" w:type="dxa"/>
            <w:gridSpan w:val="3"/>
            <w:vAlign w:val="center"/>
          </w:tcPr>
          <w:p w14:paraId="6C45D730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2AE2AB23" w14:textId="77777777" w:rsidTr="00FA708D">
        <w:trPr>
          <w:gridAfter w:val="1"/>
          <w:wAfter w:w="55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14:paraId="6BFEA526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153" w:type="dxa"/>
            <w:gridSpan w:val="9"/>
            <w:tcBorders>
              <w:bottom w:val="single" w:sz="4" w:space="0" w:color="auto"/>
            </w:tcBorders>
          </w:tcPr>
          <w:p w14:paraId="23128E8E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19F398DB" w14:textId="77777777" w:rsidR="00AC0BFE" w:rsidRPr="008E317D" w:rsidRDefault="00AC0BFE" w:rsidP="00AC0BF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313BD709" w14:textId="77777777" w:rsidR="00AC0BFE" w:rsidRPr="008E317D" w:rsidRDefault="00AC0BFE" w:rsidP="00AC0BF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5FB54710" w14:textId="77777777" w:rsidR="00AC0BFE" w:rsidRPr="008E317D" w:rsidRDefault="00AC0BFE" w:rsidP="00AC0BF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8E317D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14:paraId="48742600" w14:textId="77777777" w:rsidR="00AC0BFE" w:rsidRPr="008E317D" w:rsidRDefault="00AC0BFE" w:rsidP="00320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8E317D" w:rsidRPr="008E317D" w14:paraId="3B0D43B9" w14:textId="77777777" w:rsidTr="00FA708D">
        <w:trPr>
          <w:gridAfter w:val="1"/>
          <w:wAfter w:w="55" w:type="dxa"/>
        </w:trPr>
        <w:tc>
          <w:tcPr>
            <w:tcW w:w="9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F16" w14:textId="77777777" w:rsidR="00AC0BFE" w:rsidRPr="008E317D" w:rsidRDefault="00AC0BFE" w:rsidP="00320F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8E317D">
              <w:rPr>
                <w:rFonts w:cs="Arial"/>
                <w:b/>
                <w:szCs w:val="20"/>
                <w:lang w:eastAsia="sl-SI"/>
              </w:rPr>
              <w:t xml:space="preserve">7.a Predstavitev ocene finančnih posledic nad 40.000 EUR: </w:t>
            </w:r>
          </w:p>
          <w:p w14:paraId="383742DF" w14:textId="77777777" w:rsidR="00AC0BFE" w:rsidRPr="008E317D" w:rsidRDefault="00AC0BFE" w:rsidP="00320F3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8E317D">
              <w:rPr>
                <w:rFonts w:cs="Arial"/>
                <w:szCs w:val="20"/>
                <w:lang w:eastAsia="sl-SI"/>
              </w:rPr>
              <w:lastRenderedPageBreak/>
              <w:t>(Samo če izberete DA pod točko 6.a.)</w:t>
            </w:r>
          </w:p>
        </w:tc>
      </w:tr>
      <w:tr w:rsidR="008E317D" w:rsidRPr="008E317D" w14:paraId="2128BAEF" w14:textId="77777777" w:rsidTr="00FA708D">
        <w:trPr>
          <w:gridAfter w:val="1"/>
          <w:wAfter w:w="55" w:type="dxa"/>
        </w:trPr>
        <w:tc>
          <w:tcPr>
            <w:tcW w:w="9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DA77" w14:textId="77777777" w:rsidR="00AC0BFE" w:rsidRPr="008E317D" w:rsidRDefault="00AC0BFE" w:rsidP="00320F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Cs w:val="20"/>
              </w:rPr>
            </w:pPr>
            <w:r w:rsidRPr="008E317D">
              <w:rPr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8E317D" w:rsidRPr="008E317D" w14:paraId="2DC79463" w14:textId="77777777" w:rsidTr="00FA708D">
        <w:trPr>
          <w:gridAfter w:val="1"/>
          <w:wAfter w:w="55" w:type="dxa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230A" w14:textId="77777777" w:rsidR="00AC0BFE" w:rsidRPr="008E317D" w:rsidRDefault="00AC0BFE" w:rsidP="00320F33"/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3AA" w14:textId="77777777" w:rsidR="00AC0BFE" w:rsidRPr="008E317D" w:rsidRDefault="00AC0BFE" w:rsidP="00320F33">
            <w:r w:rsidRPr="008E317D">
              <w:rPr>
                <w:rFonts w:cs="Arial"/>
              </w:rPr>
              <w:t>Tekoče leto (t)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9BF" w14:textId="77777777" w:rsidR="00AC0BFE" w:rsidRPr="008E317D" w:rsidRDefault="00AC0BFE" w:rsidP="00320F33">
            <w:r w:rsidRPr="008E317D">
              <w:rPr>
                <w:rFonts w:cs="Arial"/>
              </w:rPr>
              <w:t>t + 1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593" w14:textId="77777777" w:rsidR="00AC0BFE" w:rsidRPr="008E317D" w:rsidRDefault="00AC0BFE" w:rsidP="00320F33">
            <w:r w:rsidRPr="008E317D">
              <w:rPr>
                <w:rFonts w:cs="Arial"/>
              </w:rPr>
              <w:t xml:space="preserve">t + </w:t>
            </w:r>
            <w:r w:rsidRPr="008E317D"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34B" w14:textId="77777777" w:rsidR="00AC0BFE" w:rsidRPr="008E317D" w:rsidRDefault="00AC0BFE" w:rsidP="00320F33">
            <w:r w:rsidRPr="008E317D">
              <w:rPr>
                <w:rFonts w:cs="Arial"/>
              </w:rPr>
              <w:t xml:space="preserve">t + </w:t>
            </w:r>
            <w:r w:rsidRPr="008E317D">
              <w:t>3</w:t>
            </w:r>
          </w:p>
        </w:tc>
      </w:tr>
      <w:tr w:rsidR="008E317D" w:rsidRPr="008E317D" w14:paraId="7265736A" w14:textId="77777777" w:rsidTr="00FA708D">
        <w:trPr>
          <w:gridAfter w:val="1"/>
          <w:wAfter w:w="55" w:type="dxa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005" w14:textId="77777777" w:rsidR="00AC0BFE" w:rsidRPr="008E317D" w:rsidRDefault="00AC0BFE" w:rsidP="00320F33">
            <w:r w:rsidRPr="008E317D">
              <w:t>Predvideno povečanje (+) ali zmanjšanje (</w:t>
            </w:r>
            <w:r w:rsidRPr="008E317D">
              <w:rPr>
                <w:b/>
              </w:rPr>
              <w:t>–</w:t>
            </w:r>
            <w:r w:rsidRPr="008E317D">
              <w:t>) prihodkov državnega proračuna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99A6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5C7B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B918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A276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</w:tr>
      <w:tr w:rsidR="008E317D" w:rsidRPr="008E317D" w14:paraId="79ACD59A" w14:textId="77777777" w:rsidTr="00FA708D">
        <w:trPr>
          <w:gridAfter w:val="1"/>
          <w:wAfter w:w="55" w:type="dxa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8E96" w14:textId="77777777" w:rsidR="00AC0BFE" w:rsidRPr="008E317D" w:rsidRDefault="00AC0BFE" w:rsidP="00320F33">
            <w:pPr>
              <w:widowControl w:val="0"/>
              <w:rPr>
                <w:rFonts w:cs="Arial"/>
                <w:bCs/>
                <w:szCs w:val="20"/>
              </w:rPr>
            </w:pPr>
            <w:r w:rsidRPr="008E317D">
              <w:rPr>
                <w:rFonts w:cs="Arial"/>
                <w:bCs/>
                <w:szCs w:val="20"/>
              </w:rPr>
              <w:t>Predvideno povečanje (+) ali zmanjšanje (</w:t>
            </w:r>
            <w:r w:rsidRPr="008E317D">
              <w:rPr>
                <w:b/>
                <w:szCs w:val="20"/>
              </w:rPr>
              <w:t>–</w:t>
            </w:r>
            <w:r w:rsidRPr="008E317D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EBAE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4E38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BCA5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DAFC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</w:tr>
      <w:tr w:rsidR="008E317D" w:rsidRPr="008E317D" w14:paraId="0A4A2D62" w14:textId="77777777" w:rsidTr="00FA708D">
        <w:trPr>
          <w:gridAfter w:val="1"/>
          <w:wAfter w:w="55" w:type="dxa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FE6" w14:textId="77777777" w:rsidR="00AC0BFE" w:rsidRPr="008E317D" w:rsidRDefault="00AC0BFE" w:rsidP="00320F33">
            <w:pPr>
              <w:widowControl w:val="0"/>
              <w:rPr>
                <w:rFonts w:cs="Arial"/>
                <w:bCs/>
                <w:szCs w:val="20"/>
              </w:rPr>
            </w:pPr>
            <w:r w:rsidRPr="008E317D">
              <w:rPr>
                <w:rFonts w:cs="Arial"/>
                <w:bCs/>
                <w:szCs w:val="20"/>
              </w:rPr>
              <w:t>Predvideno povečanje (+) ali zmanjšanje (</w:t>
            </w:r>
            <w:r w:rsidRPr="008E317D">
              <w:rPr>
                <w:b/>
                <w:szCs w:val="20"/>
              </w:rPr>
              <w:t>–</w:t>
            </w:r>
            <w:r w:rsidRPr="008E317D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CD9A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814F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90E8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12FC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</w:tr>
      <w:tr w:rsidR="008E317D" w:rsidRPr="008E317D" w14:paraId="74A90A10" w14:textId="77777777" w:rsidTr="00FA708D">
        <w:trPr>
          <w:gridAfter w:val="1"/>
          <w:wAfter w:w="55" w:type="dxa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C85D" w14:textId="77777777" w:rsidR="00AC0BFE" w:rsidRPr="008E317D" w:rsidRDefault="00AC0BFE" w:rsidP="00320F33">
            <w:pPr>
              <w:widowControl w:val="0"/>
              <w:rPr>
                <w:rFonts w:cs="Arial"/>
                <w:bCs/>
                <w:szCs w:val="20"/>
              </w:rPr>
            </w:pPr>
            <w:r w:rsidRPr="008E317D">
              <w:rPr>
                <w:rFonts w:cs="Arial"/>
                <w:bCs/>
                <w:szCs w:val="20"/>
              </w:rPr>
              <w:t>Predvideno povečanje (+) ali zmanjšanje (</w:t>
            </w:r>
            <w:r w:rsidRPr="008E317D">
              <w:rPr>
                <w:b/>
                <w:szCs w:val="20"/>
              </w:rPr>
              <w:t>–</w:t>
            </w:r>
            <w:r w:rsidRPr="008E317D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87BA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D2A6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E951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F69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</w:tr>
      <w:tr w:rsidR="008E317D" w:rsidRPr="008E317D" w14:paraId="3148EACF" w14:textId="77777777" w:rsidTr="00FA708D">
        <w:trPr>
          <w:gridAfter w:val="1"/>
          <w:wAfter w:w="55" w:type="dxa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FBC" w14:textId="77777777" w:rsidR="00AC0BFE" w:rsidRPr="008E317D" w:rsidRDefault="00AC0BFE" w:rsidP="00320F33">
            <w:pPr>
              <w:widowControl w:val="0"/>
              <w:rPr>
                <w:rFonts w:cs="Arial"/>
                <w:bCs/>
                <w:szCs w:val="20"/>
              </w:rPr>
            </w:pPr>
            <w:r w:rsidRPr="008E317D">
              <w:rPr>
                <w:rFonts w:cs="Arial"/>
                <w:bCs/>
                <w:szCs w:val="20"/>
              </w:rPr>
              <w:t>Predvideno povečanje (+) ali zmanjšanje (</w:t>
            </w:r>
            <w:r w:rsidRPr="008E317D">
              <w:rPr>
                <w:b/>
                <w:szCs w:val="20"/>
              </w:rPr>
              <w:t>–</w:t>
            </w:r>
            <w:r w:rsidRPr="008E317D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65F5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267F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9C58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BD61" w14:textId="77777777" w:rsidR="00AC0BFE" w:rsidRPr="008E317D" w:rsidRDefault="00AC0BFE" w:rsidP="00320F33">
            <w:pPr>
              <w:jc w:val="center"/>
            </w:pPr>
            <w:r w:rsidRPr="008E317D">
              <w:t>/</w:t>
            </w:r>
          </w:p>
        </w:tc>
      </w:tr>
      <w:tr w:rsidR="008E317D" w:rsidRPr="008E317D" w14:paraId="1AE62520" w14:textId="77777777" w:rsidTr="00FA708D">
        <w:trPr>
          <w:gridAfter w:val="1"/>
          <w:wAfter w:w="55" w:type="dxa"/>
          <w:trHeight w:val="255"/>
        </w:trPr>
        <w:tc>
          <w:tcPr>
            <w:tcW w:w="9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E65B" w14:textId="77777777" w:rsidR="00AC0BFE" w:rsidRPr="00FA708D" w:rsidRDefault="00AC0BFE" w:rsidP="00FA708D">
            <w:pPr>
              <w:pStyle w:val="Naslov1"/>
            </w:pPr>
            <w:r w:rsidRPr="00FA708D">
              <w:t>II. Finančne posledice za državni proračun</w:t>
            </w:r>
          </w:p>
        </w:tc>
      </w:tr>
      <w:tr w:rsidR="008E317D" w:rsidRPr="008E317D" w14:paraId="2E5DAF31" w14:textId="77777777" w:rsidTr="00FA708D">
        <w:trPr>
          <w:gridAfter w:val="1"/>
          <w:wAfter w:w="55" w:type="dxa"/>
          <w:trHeight w:val="255"/>
        </w:trPr>
        <w:tc>
          <w:tcPr>
            <w:tcW w:w="9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FDF7" w14:textId="77777777" w:rsidR="00AC0BFE" w:rsidRPr="00FA708D" w:rsidRDefault="00AC0BFE" w:rsidP="00FA708D">
            <w:pPr>
              <w:pStyle w:val="Naslov1"/>
            </w:pPr>
            <w:proofErr w:type="spellStart"/>
            <w:r w:rsidRPr="00FA708D">
              <w:t>II.a</w:t>
            </w:r>
            <w:proofErr w:type="spellEnd"/>
            <w:r w:rsidRPr="00FA708D">
              <w:t xml:space="preserve"> Pravice porabe za izvedbo predlaganih rešitev so zagotovljene:</w:t>
            </w:r>
          </w:p>
        </w:tc>
      </w:tr>
      <w:tr w:rsidR="008E317D" w:rsidRPr="008E317D" w14:paraId="64E4BC42" w14:textId="77777777" w:rsidTr="00381115">
        <w:trPr>
          <w:gridAfter w:val="1"/>
          <w:wAfter w:w="55" w:type="dxa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C90F" w14:textId="77777777" w:rsidR="00AC0BFE" w:rsidRPr="008E317D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8E317D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319F" w14:textId="77777777" w:rsidR="00AC0BFE" w:rsidRPr="008E317D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8E317D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6D2F" w14:textId="77777777" w:rsidR="00AC0BFE" w:rsidRPr="008E317D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8E317D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AEC4" w14:textId="77777777" w:rsidR="00AC0BFE" w:rsidRPr="008E317D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8E317D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776E" w14:textId="77777777" w:rsidR="00AC0BFE" w:rsidRPr="008E317D" w:rsidRDefault="00AC0BFE" w:rsidP="00320F33">
            <w:pPr>
              <w:widowControl w:val="0"/>
              <w:jc w:val="center"/>
              <w:rPr>
                <w:rFonts w:cs="Arial"/>
                <w:szCs w:val="20"/>
              </w:rPr>
            </w:pPr>
            <w:r w:rsidRPr="008E317D">
              <w:rPr>
                <w:rFonts w:cs="Arial"/>
                <w:szCs w:val="20"/>
              </w:rPr>
              <w:t>Znesek za t + 1</w:t>
            </w:r>
          </w:p>
        </w:tc>
      </w:tr>
      <w:tr w:rsidR="00CD3035" w:rsidRPr="009B5836" w14:paraId="3C13A208" w14:textId="77777777" w:rsidTr="00381115">
        <w:trPr>
          <w:gridAfter w:val="1"/>
          <w:wAfter w:w="55" w:type="dxa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5AD" w14:textId="77777777" w:rsidR="00CD3035" w:rsidRPr="009B5836" w:rsidRDefault="00CD3035" w:rsidP="00CD3035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bookmarkStart w:id="11" w:name="_Hlk159328993"/>
          </w:p>
          <w:p w14:paraId="30E93C86" w14:textId="13BDFF23" w:rsidR="00CD3035" w:rsidRPr="009B5836" w:rsidRDefault="00827DF9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MZ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AFE0" w14:textId="742E925D" w:rsidR="00CD3035" w:rsidRPr="00A14326" w:rsidRDefault="00CD3035" w:rsidP="00CD3035">
            <w:pPr>
              <w:jc w:val="center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F07857">
              <w:rPr>
                <w:rFonts w:cs="Arial"/>
                <w:bCs/>
                <w:kern w:val="32"/>
                <w:szCs w:val="20"/>
                <w:lang w:eastAsia="sl-SI"/>
              </w:rPr>
              <w:t>3360-24-000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>7 Novogradnja UP Fakultete za vede o zdravju</w:t>
            </w:r>
            <w:r w:rsidRPr="00810727">
              <w:rPr>
                <w:rFonts w:cs="Arial"/>
                <w:bCs/>
                <w:kern w:val="32"/>
                <w:szCs w:val="20"/>
                <w:lang w:eastAsia="sl-SI"/>
              </w:rPr>
              <w:t xml:space="preserve">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245B" w14:textId="77777777" w:rsidR="00CD3035" w:rsidRPr="009B5836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</w:rPr>
              <w:t>221659 – Investicije v javne zdravstvene zavode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73D3" w14:textId="77777777" w:rsidR="00CD3035" w:rsidRPr="009B5836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 w:rsidRPr="009B5836">
              <w:rPr>
                <w:rFonts w:cs="Arial"/>
                <w:bCs/>
                <w:kern w:val="32"/>
                <w:szCs w:val="20"/>
                <w:lang w:eastAsia="sl-SI"/>
              </w:rPr>
              <w:t>0,00 EUR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4B67" w14:textId="4B5D9C75" w:rsidR="00CD3035" w:rsidRPr="009B5836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 w:rsidRPr="00C064EA">
              <w:rPr>
                <w:rFonts w:cs="Arial"/>
                <w:bCs/>
                <w:kern w:val="32"/>
                <w:sz w:val="18"/>
                <w:szCs w:val="18"/>
                <w:lang w:eastAsia="sl-SI"/>
              </w:rPr>
              <w:t>3.388.378,78</w:t>
            </w:r>
            <w:r>
              <w:rPr>
                <w:rFonts w:cs="Arial"/>
                <w:bCs/>
                <w:kern w:val="32"/>
                <w:sz w:val="18"/>
                <w:szCs w:val="18"/>
                <w:lang w:eastAsia="sl-SI"/>
              </w:rPr>
              <w:t xml:space="preserve"> </w:t>
            </w:r>
            <w:r w:rsidRPr="00C064EA">
              <w:rPr>
                <w:rFonts w:cs="Arial"/>
                <w:bCs/>
                <w:kern w:val="32"/>
                <w:sz w:val="18"/>
                <w:szCs w:val="18"/>
                <w:lang w:eastAsia="sl-SI"/>
              </w:rPr>
              <w:t>EUR</w:t>
            </w:r>
          </w:p>
        </w:tc>
      </w:tr>
      <w:tr w:rsidR="00CD3035" w:rsidRPr="009B5836" w14:paraId="50AEBE14" w14:textId="77777777" w:rsidTr="00381115">
        <w:trPr>
          <w:gridAfter w:val="1"/>
          <w:wAfter w:w="55" w:type="dxa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554" w14:textId="77777777" w:rsidR="00CD3035" w:rsidRPr="009B5836" w:rsidRDefault="00CD3035" w:rsidP="00CD3035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  <w:bookmarkStart w:id="12" w:name="_Hlk159329485"/>
          </w:p>
          <w:p w14:paraId="0D6933C3" w14:textId="77777777" w:rsidR="00CD3035" w:rsidRPr="009B5836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MVZI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74D1" w14:textId="1CD59012" w:rsidR="00CD3035" w:rsidRPr="00A14326" w:rsidRDefault="00CD3035" w:rsidP="00CD3035">
            <w:pPr>
              <w:jc w:val="center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F07857">
              <w:rPr>
                <w:rFonts w:cs="Arial"/>
                <w:bCs/>
                <w:kern w:val="32"/>
                <w:szCs w:val="20"/>
                <w:lang w:eastAsia="sl-SI"/>
              </w:rPr>
              <w:t>3360-24-000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 xml:space="preserve">7 </w:t>
            </w:r>
            <w:bookmarkStart w:id="13" w:name="_Hlk159424736"/>
            <w:r>
              <w:rPr>
                <w:rFonts w:cs="Arial"/>
                <w:bCs/>
                <w:kern w:val="32"/>
                <w:szCs w:val="20"/>
                <w:lang w:eastAsia="sl-SI"/>
              </w:rPr>
              <w:t>Novogradnja UP Fakultete za vede o zdravju</w:t>
            </w:r>
            <w:bookmarkEnd w:id="13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3982" w14:textId="0BFC1DBB" w:rsidR="00CD3035" w:rsidRPr="009B5836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</w:rPr>
              <w:t>231771 – Investicije v visokem šolstvu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2A4A" w14:textId="77777777" w:rsidR="00CD3035" w:rsidRPr="009B5836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 w:rsidRPr="009B5836">
              <w:rPr>
                <w:rFonts w:cs="Arial"/>
                <w:bCs/>
                <w:kern w:val="32"/>
                <w:szCs w:val="20"/>
                <w:lang w:eastAsia="sl-SI"/>
              </w:rPr>
              <w:t>0,00 EUR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0851" w14:textId="48559769" w:rsidR="00CD3035" w:rsidRPr="009B5836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 w:rsidRPr="00C064EA">
              <w:rPr>
                <w:rFonts w:cs="Arial"/>
                <w:bCs/>
                <w:kern w:val="32"/>
                <w:sz w:val="18"/>
                <w:szCs w:val="18"/>
                <w:lang w:eastAsia="sl-SI"/>
              </w:rPr>
              <w:t xml:space="preserve">964.000,00 </w:t>
            </w:r>
            <w:r w:rsidRPr="009B5836">
              <w:rPr>
                <w:rFonts w:cs="Arial"/>
                <w:bCs/>
                <w:kern w:val="32"/>
                <w:szCs w:val="20"/>
                <w:lang w:eastAsia="sl-SI"/>
              </w:rPr>
              <w:t>EUR</w:t>
            </w:r>
          </w:p>
        </w:tc>
      </w:tr>
      <w:tr w:rsidR="00CD3035" w:rsidRPr="009B5836" w14:paraId="63C41D16" w14:textId="77777777" w:rsidTr="00381115">
        <w:trPr>
          <w:gridAfter w:val="1"/>
          <w:wAfter w:w="55" w:type="dxa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0F36" w14:textId="77777777" w:rsidR="00CD3035" w:rsidRPr="009B5836" w:rsidRDefault="00CD3035" w:rsidP="00CD3035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  <w:p w14:paraId="2DAF5F4A" w14:textId="2E9D2BD3" w:rsidR="00CD3035" w:rsidRPr="009B5836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kern w:val="32"/>
                <w:szCs w:val="20"/>
                <w:lang w:eastAsia="sl-SI"/>
              </w:rPr>
              <w:t>MVZI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4348" w14:textId="4C0B3A5C" w:rsidR="00CD3035" w:rsidRPr="00A14326" w:rsidRDefault="00CD3035" w:rsidP="00CD3035">
            <w:pPr>
              <w:jc w:val="center"/>
              <w:rPr>
                <w:rFonts w:cs="Arial"/>
                <w:bCs/>
                <w:kern w:val="32"/>
                <w:szCs w:val="20"/>
                <w:lang w:eastAsia="sl-SI"/>
              </w:rPr>
            </w:pPr>
            <w:r w:rsidRPr="00F07857">
              <w:rPr>
                <w:rFonts w:cs="Arial"/>
                <w:bCs/>
                <w:kern w:val="32"/>
                <w:szCs w:val="20"/>
                <w:lang w:eastAsia="sl-SI"/>
              </w:rPr>
              <w:t>3360-24-000</w:t>
            </w:r>
            <w:r>
              <w:rPr>
                <w:rFonts w:cs="Arial"/>
                <w:bCs/>
                <w:kern w:val="32"/>
                <w:szCs w:val="20"/>
                <w:lang w:eastAsia="sl-SI"/>
              </w:rPr>
              <w:t>7 Novogradnja UP Fakultete za vede o zdravju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FBE5" w14:textId="1E358B55" w:rsidR="00CD3035" w:rsidRPr="009B5836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</w:rPr>
              <w:t>231880 – Sofinanciranje investicij v visokem šolstvu - koncesije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58C1" w14:textId="6766B8BC" w:rsidR="00CD3035" w:rsidRPr="00CD3035" w:rsidRDefault="00CD3035" w:rsidP="00CD303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D3035">
              <w:rPr>
                <w:rFonts w:cs="Arial"/>
                <w:bCs/>
                <w:kern w:val="32"/>
                <w:sz w:val="18"/>
                <w:szCs w:val="18"/>
                <w:lang w:eastAsia="sl-SI"/>
              </w:rPr>
              <w:t>1.436.810,36 EUR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D8C6" w14:textId="77777777" w:rsidR="00CD3035" w:rsidRPr="009B5836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 w:rsidRPr="009B5836">
              <w:rPr>
                <w:rFonts w:cs="Arial"/>
                <w:bCs/>
                <w:kern w:val="32"/>
                <w:szCs w:val="20"/>
                <w:lang w:eastAsia="sl-SI"/>
              </w:rPr>
              <w:t>0,00 EUR</w:t>
            </w:r>
          </w:p>
        </w:tc>
      </w:tr>
      <w:bookmarkEnd w:id="11"/>
      <w:bookmarkEnd w:id="12"/>
      <w:tr w:rsidR="00CD3035" w:rsidRPr="00D9140B" w14:paraId="577CB7F9" w14:textId="77777777" w:rsidTr="00381115">
        <w:trPr>
          <w:gridAfter w:val="1"/>
          <w:wAfter w:w="55" w:type="dxa"/>
        </w:trPr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A41" w14:textId="77777777" w:rsidR="00CD3035" w:rsidRPr="00D9140B" w:rsidRDefault="00CD3035" w:rsidP="00FA708D">
            <w:pPr>
              <w:pStyle w:val="Naslov1"/>
            </w:pPr>
            <w:r w:rsidRPr="00D9140B">
              <w:t>SKUPAJ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03B8" w14:textId="231EC1BD" w:rsidR="00CD3035" w:rsidRPr="00D9140B" w:rsidRDefault="00CD3035" w:rsidP="00CD3035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C064EA">
              <w:rPr>
                <w:rFonts w:cs="Arial"/>
                <w:b/>
                <w:bCs/>
                <w:kern w:val="32"/>
                <w:sz w:val="18"/>
                <w:szCs w:val="18"/>
                <w:lang w:eastAsia="sl-SI"/>
              </w:rPr>
              <w:t>1.436.810,36 EUR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7719" w14:textId="3CCB5530" w:rsidR="00CD3035" w:rsidRPr="00D9140B" w:rsidRDefault="00CD3035" w:rsidP="00CD3035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C064EA">
              <w:rPr>
                <w:rFonts w:cs="Arial"/>
                <w:b/>
                <w:bCs/>
                <w:kern w:val="32"/>
                <w:sz w:val="18"/>
                <w:szCs w:val="18"/>
                <w:lang w:eastAsia="sl-SI"/>
              </w:rPr>
              <w:t xml:space="preserve">4.352.378,78 </w:t>
            </w:r>
            <w:r w:rsidRPr="00D9140B">
              <w:rPr>
                <w:b/>
              </w:rPr>
              <w:t>EUR</w:t>
            </w:r>
          </w:p>
        </w:tc>
      </w:tr>
      <w:tr w:rsidR="00642B65" w:rsidRPr="00D9140B" w14:paraId="5FBDEFFC" w14:textId="77777777" w:rsidTr="00FA708D">
        <w:trPr>
          <w:gridAfter w:val="1"/>
          <w:wAfter w:w="55" w:type="dxa"/>
          <w:trHeight w:val="255"/>
        </w:trPr>
        <w:tc>
          <w:tcPr>
            <w:tcW w:w="9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3C7" w14:textId="7A84DE49" w:rsidR="00642B65" w:rsidRPr="00D9140B" w:rsidRDefault="00642B65" w:rsidP="00642B65">
            <w:pPr>
              <w:pStyle w:val="Naslov1"/>
              <w:jc w:val="right"/>
            </w:pPr>
            <w:r w:rsidRPr="00642B65">
              <w:t>SKUPAJ</w:t>
            </w:r>
            <w:r>
              <w:t xml:space="preserve">                                                                                                                </w:t>
            </w:r>
            <w:r w:rsidRPr="00642B65">
              <w:tab/>
              <w:t>5.789.189,14 EUR</w:t>
            </w:r>
          </w:p>
        </w:tc>
      </w:tr>
      <w:tr w:rsidR="00CD3035" w:rsidRPr="00D9140B" w14:paraId="3BC7E3F4" w14:textId="77777777" w:rsidTr="00FA708D">
        <w:trPr>
          <w:gridAfter w:val="1"/>
          <w:wAfter w:w="55" w:type="dxa"/>
          <w:trHeight w:val="255"/>
        </w:trPr>
        <w:tc>
          <w:tcPr>
            <w:tcW w:w="9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6A5" w14:textId="77777777" w:rsidR="00CD3035" w:rsidRPr="00D9140B" w:rsidRDefault="00CD3035" w:rsidP="00FA708D">
            <w:pPr>
              <w:pStyle w:val="Naslov1"/>
            </w:pPr>
            <w:proofErr w:type="spellStart"/>
            <w:r w:rsidRPr="00D9140B">
              <w:t>II.b</w:t>
            </w:r>
            <w:proofErr w:type="spellEnd"/>
            <w:r w:rsidRPr="00D9140B">
              <w:t xml:space="preserve"> Manjkajoče pravice porabe bodo zagotovljene s prerazporeditvijo:</w:t>
            </w:r>
          </w:p>
        </w:tc>
      </w:tr>
      <w:tr w:rsidR="00CD3035" w:rsidRPr="00D9140B" w14:paraId="0EA50547" w14:textId="77777777" w:rsidTr="00FA708D">
        <w:trPr>
          <w:gridAfter w:val="1"/>
          <w:wAfter w:w="55" w:type="dxa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E393" w14:textId="77777777" w:rsidR="00CD3035" w:rsidRPr="00D9140B" w:rsidRDefault="00CD3035" w:rsidP="00FA708D">
            <w:pPr>
              <w:widowControl w:val="0"/>
              <w:ind w:right="184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79BC" w14:textId="77777777" w:rsidR="00CD3035" w:rsidRPr="00D9140B" w:rsidRDefault="00CD3035" w:rsidP="00FA708D">
            <w:pPr>
              <w:widowControl w:val="0"/>
              <w:ind w:right="184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FA8A" w14:textId="77777777" w:rsidR="00CD3035" w:rsidRPr="00D9140B" w:rsidRDefault="00CD3035" w:rsidP="00FA708D">
            <w:pPr>
              <w:widowControl w:val="0"/>
              <w:ind w:right="184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406B" w14:textId="77777777" w:rsidR="00CD3035" w:rsidRPr="00D9140B" w:rsidRDefault="00CD3035" w:rsidP="00FA708D">
            <w:pPr>
              <w:widowControl w:val="0"/>
              <w:ind w:right="184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433B" w14:textId="77777777" w:rsidR="00CD3035" w:rsidRPr="00D9140B" w:rsidRDefault="00CD3035" w:rsidP="00FA708D">
            <w:pPr>
              <w:widowControl w:val="0"/>
              <w:ind w:right="184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Znesek za t + 1</w:t>
            </w:r>
          </w:p>
        </w:tc>
      </w:tr>
      <w:tr w:rsidR="00CD3035" w:rsidRPr="009B5836" w14:paraId="0DE75B3D" w14:textId="77777777" w:rsidTr="00FA708D">
        <w:trPr>
          <w:gridAfter w:val="1"/>
          <w:wAfter w:w="55" w:type="dxa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FA5" w14:textId="14381C5B" w:rsidR="00CD3035" w:rsidRPr="009B5836" w:rsidRDefault="00CD3035" w:rsidP="00FA708D">
            <w:pPr>
              <w:widowControl w:val="0"/>
              <w:ind w:right="184"/>
              <w:jc w:val="center"/>
              <w:rPr>
                <w:rFonts w:cs="Arial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C070" w14:textId="4C528153" w:rsidR="00CD3035" w:rsidRPr="00A14326" w:rsidRDefault="00CD3035" w:rsidP="00FA708D">
            <w:pPr>
              <w:ind w:right="184"/>
              <w:jc w:val="center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8080" w14:textId="28D346DE" w:rsidR="00CD3035" w:rsidRPr="009B5836" w:rsidRDefault="00CD3035" w:rsidP="00FA708D">
            <w:pPr>
              <w:widowControl w:val="0"/>
              <w:ind w:right="184"/>
              <w:jc w:val="center"/>
              <w:rPr>
                <w:rFonts w:cs="Arial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730F" w14:textId="149EBD5D" w:rsidR="00CD3035" w:rsidRPr="00C064EA" w:rsidRDefault="00CD3035" w:rsidP="00FA708D">
            <w:pPr>
              <w:widowControl w:val="0"/>
              <w:ind w:right="184"/>
              <w:jc w:val="center"/>
              <w:rPr>
                <w:rFonts w:cs="Arial"/>
                <w:bCs/>
                <w:kern w:val="32"/>
                <w:sz w:val="18"/>
                <w:szCs w:val="18"/>
                <w:lang w:eastAsia="sl-SI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E802" w14:textId="710B4C28" w:rsidR="00CD3035" w:rsidRPr="00C064EA" w:rsidRDefault="00CD3035" w:rsidP="00FA708D">
            <w:pPr>
              <w:widowControl w:val="0"/>
              <w:ind w:right="18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3035" w:rsidRPr="00D9140B" w14:paraId="6F6D46F0" w14:textId="77777777" w:rsidTr="00FA708D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3AF6" w14:textId="41815244" w:rsidR="00CD3035" w:rsidRPr="00B5150C" w:rsidRDefault="00CD3035" w:rsidP="00FA708D">
            <w:pPr>
              <w:widowControl w:val="0"/>
              <w:ind w:right="184"/>
              <w:jc w:val="center"/>
              <w:rPr>
                <w:rFonts w:cs="Arial"/>
                <w:b/>
                <w:bCs/>
                <w:szCs w:val="20"/>
              </w:rPr>
            </w:pPr>
            <w:r w:rsidRPr="00B5150C">
              <w:rPr>
                <w:rFonts w:cs="Arial"/>
                <w:b/>
                <w:bCs/>
                <w:szCs w:val="20"/>
              </w:rPr>
              <w:t>SKUPAJ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BEA5" w14:textId="77777777" w:rsidR="00CD3035" w:rsidRPr="00B5150C" w:rsidRDefault="00CD3035" w:rsidP="00FA708D">
            <w:pPr>
              <w:widowControl w:val="0"/>
              <w:ind w:right="184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A28" w14:textId="77777777" w:rsidR="00CD3035" w:rsidRPr="00B5150C" w:rsidRDefault="00CD3035" w:rsidP="00FA708D">
            <w:pPr>
              <w:widowControl w:val="0"/>
              <w:ind w:right="184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55E8" w14:textId="0FA80015" w:rsidR="00CD3035" w:rsidRPr="00C064EA" w:rsidRDefault="003E7EB9" w:rsidP="00FA708D">
            <w:pPr>
              <w:widowControl w:val="0"/>
              <w:ind w:right="18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0,00 EUR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650C" w14:textId="6CDC6A3F" w:rsidR="00CD3035" w:rsidRPr="00C064EA" w:rsidRDefault="003E7EB9" w:rsidP="00FA708D">
            <w:pPr>
              <w:widowControl w:val="0"/>
              <w:ind w:right="184"/>
              <w:jc w:val="center"/>
              <w:rPr>
                <w:rFonts w:cs="Arial"/>
                <w:b/>
                <w:bCs/>
                <w:kern w:val="32"/>
                <w:sz w:val="18"/>
                <w:szCs w:val="18"/>
                <w:lang w:eastAsia="sl-SI"/>
              </w:rPr>
            </w:pPr>
            <w:r>
              <w:rPr>
                <w:rFonts w:cs="Arial"/>
                <w:b/>
                <w:bCs/>
                <w:kern w:val="32"/>
                <w:sz w:val="18"/>
                <w:szCs w:val="18"/>
                <w:lang w:eastAsia="sl-SI"/>
              </w:rPr>
              <w:t xml:space="preserve">0,00 </w:t>
            </w:r>
            <w:r w:rsidR="00CD3035" w:rsidRPr="00C064EA">
              <w:rPr>
                <w:rFonts w:cs="Arial"/>
                <w:b/>
                <w:bCs/>
                <w:kern w:val="32"/>
                <w:sz w:val="18"/>
                <w:szCs w:val="18"/>
                <w:lang w:eastAsia="sl-SI"/>
              </w:rPr>
              <w:t>EUR</w:t>
            </w:r>
          </w:p>
        </w:tc>
      </w:tr>
      <w:tr w:rsidR="00CD3035" w:rsidRPr="00D9140B" w14:paraId="2E7DDF28" w14:textId="77777777" w:rsidTr="00FA708D"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4D43" w14:textId="77777777" w:rsidR="00CD3035" w:rsidRPr="00D9140B" w:rsidRDefault="00CD3035" w:rsidP="00FA708D">
            <w:pPr>
              <w:pStyle w:val="Naslov1"/>
            </w:pPr>
            <w:r w:rsidRPr="00D9140B">
              <w:t>SKUPAJ</w:t>
            </w:r>
          </w:p>
        </w:tc>
        <w:tc>
          <w:tcPr>
            <w:tcW w:w="3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AB77" w14:textId="36E5BB09" w:rsidR="00CD3035" w:rsidRPr="006C0434" w:rsidRDefault="003E7EB9" w:rsidP="00FA708D">
            <w:pPr>
              <w:widowControl w:val="0"/>
              <w:ind w:right="184"/>
              <w:jc w:val="center"/>
              <w:rPr>
                <w:rFonts w:cs="Arial"/>
                <w:szCs w:val="20"/>
              </w:rPr>
            </w:pPr>
            <w:r>
              <w:rPr>
                <w:b/>
              </w:rPr>
              <w:t>0,00</w:t>
            </w:r>
            <w:r w:rsidR="00CD3035" w:rsidRPr="006C0434">
              <w:rPr>
                <w:b/>
              </w:rPr>
              <w:t xml:space="preserve"> EUR</w:t>
            </w:r>
          </w:p>
        </w:tc>
      </w:tr>
      <w:tr w:rsidR="00CD3035" w:rsidRPr="00D9140B" w14:paraId="07E2F215" w14:textId="77777777" w:rsidTr="00CD3035">
        <w:trPr>
          <w:trHeight w:val="255"/>
        </w:trPr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CBA" w14:textId="77777777" w:rsidR="00CD3035" w:rsidRPr="00D9140B" w:rsidRDefault="00CD3035" w:rsidP="00FA708D">
            <w:pPr>
              <w:pStyle w:val="Naslov1"/>
            </w:pPr>
            <w:proofErr w:type="spellStart"/>
            <w:r w:rsidRPr="00D9140B">
              <w:t>II.c</w:t>
            </w:r>
            <w:proofErr w:type="spellEnd"/>
            <w:r w:rsidRPr="00D9140B">
              <w:t xml:space="preserve"> Načrtovana nadomestitev zmanjšanih prihodkov in povečanih odhodkov proračuna:</w:t>
            </w:r>
          </w:p>
        </w:tc>
      </w:tr>
      <w:tr w:rsidR="00CD3035" w:rsidRPr="00D9140B" w14:paraId="735FEB37" w14:textId="77777777" w:rsidTr="00FA708D"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C02F" w14:textId="77777777" w:rsidR="00CD3035" w:rsidRPr="00D9140B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lastRenderedPageBreak/>
              <w:t>Novi prihodki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9987" w14:textId="77777777" w:rsidR="00CD3035" w:rsidRPr="00D9140B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8A56" w14:textId="77777777" w:rsidR="00CD3035" w:rsidRPr="00D9140B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rPr>
                <w:rFonts w:cs="Arial"/>
                <w:szCs w:val="20"/>
              </w:rPr>
              <w:t>Znesek za t + 1</w:t>
            </w:r>
          </w:p>
        </w:tc>
      </w:tr>
      <w:tr w:rsidR="00CD3035" w:rsidRPr="00D9140B" w14:paraId="7B432B9E" w14:textId="77777777" w:rsidTr="00FA708D"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A55A" w14:textId="77777777" w:rsidR="00CD3035" w:rsidRPr="00D9140B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t>/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37A6" w14:textId="77777777" w:rsidR="00CD3035" w:rsidRPr="00D9140B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t>/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BFDB" w14:textId="77777777" w:rsidR="00CD3035" w:rsidRPr="00D9140B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  <w:r w:rsidRPr="00D9140B">
              <w:t>/</w:t>
            </w:r>
          </w:p>
        </w:tc>
      </w:tr>
      <w:tr w:rsidR="00CD3035" w:rsidRPr="00D9140B" w14:paraId="5738EDF9" w14:textId="77777777" w:rsidTr="00FA708D"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E5D" w14:textId="77777777" w:rsidR="00CD3035" w:rsidRPr="00D9140B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5A43" w14:textId="77777777" w:rsidR="00CD3035" w:rsidRPr="00D9140B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AC6F" w14:textId="77777777" w:rsidR="00CD3035" w:rsidRPr="00D9140B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D3035" w:rsidRPr="00D9140B" w14:paraId="467D64CE" w14:textId="77777777" w:rsidTr="00FA708D"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4685" w14:textId="77777777" w:rsidR="00CD3035" w:rsidRPr="00D9140B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26B8" w14:textId="77777777" w:rsidR="00CD3035" w:rsidRPr="00D9140B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8D8" w14:textId="77777777" w:rsidR="00CD3035" w:rsidRPr="00D9140B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D3035" w:rsidRPr="00D9140B" w14:paraId="45823255" w14:textId="77777777" w:rsidTr="00FA708D"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09C" w14:textId="77777777" w:rsidR="00CD3035" w:rsidRPr="00D9140B" w:rsidRDefault="00CD3035" w:rsidP="00CD3035">
            <w:pPr>
              <w:widowControl w:val="0"/>
              <w:rPr>
                <w:rFonts w:cs="Arial"/>
                <w:b/>
                <w:szCs w:val="20"/>
              </w:rPr>
            </w:pPr>
            <w:r w:rsidRPr="00D9140B">
              <w:rPr>
                <w:rFonts w:cs="Arial"/>
                <w:b/>
                <w:szCs w:val="20"/>
              </w:rPr>
              <w:t>SKUPAJ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4F56" w14:textId="77777777" w:rsidR="00CD3035" w:rsidRPr="00D9140B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A150" w14:textId="77777777" w:rsidR="00CD3035" w:rsidRPr="00D9140B" w:rsidRDefault="00CD3035" w:rsidP="00CD3035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D3035" w:rsidRPr="00D9140B" w14:paraId="391DFC46" w14:textId="77777777" w:rsidTr="00C064EA">
        <w:trPr>
          <w:trHeight w:val="255"/>
        </w:trPr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D087" w14:textId="77777777" w:rsidR="00CD3035" w:rsidRPr="00D9140B" w:rsidRDefault="00CD3035" w:rsidP="00CD3035">
            <w:pPr>
              <w:widowControl w:val="0"/>
              <w:rPr>
                <w:rFonts w:cs="Arial"/>
                <w:b/>
                <w:szCs w:val="20"/>
              </w:rPr>
            </w:pPr>
          </w:p>
          <w:p w14:paraId="4239A93A" w14:textId="77777777" w:rsidR="00CD3035" w:rsidRPr="00D9140B" w:rsidRDefault="00CD3035" w:rsidP="00CD3035">
            <w:pPr>
              <w:widowControl w:val="0"/>
              <w:rPr>
                <w:rFonts w:cs="Arial"/>
                <w:b/>
                <w:szCs w:val="20"/>
              </w:rPr>
            </w:pPr>
            <w:r w:rsidRPr="00D9140B">
              <w:rPr>
                <w:rFonts w:cs="Arial"/>
                <w:b/>
                <w:szCs w:val="20"/>
              </w:rPr>
              <w:t>OBRAZLOŽITEV: /</w:t>
            </w:r>
          </w:p>
        </w:tc>
      </w:tr>
      <w:tr w:rsidR="00CD3035" w:rsidRPr="00D9140B" w14:paraId="5C96BACE" w14:textId="77777777" w:rsidTr="00C064EA">
        <w:trPr>
          <w:trHeight w:val="255"/>
        </w:trPr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D9FA" w14:textId="77777777" w:rsidR="00CD3035" w:rsidRPr="00D9140B" w:rsidRDefault="00CD3035" w:rsidP="00CD3035">
            <w:pPr>
              <w:rPr>
                <w:rFonts w:cs="Arial"/>
                <w:b/>
                <w:szCs w:val="20"/>
              </w:rPr>
            </w:pPr>
            <w:r w:rsidRPr="00D9140B">
              <w:rPr>
                <w:rFonts w:cs="Arial"/>
                <w:b/>
                <w:szCs w:val="20"/>
              </w:rPr>
              <w:t xml:space="preserve">7.b Predstavitev ocene finančnih posledic pod 40.000 EUR: </w:t>
            </w:r>
          </w:p>
          <w:p w14:paraId="67AE2FC6" w14:textId="77777777" w:rsidR="00CD3035" w:rsidRPr="00D9140B" w:rsidRDefault="00CD3035" w:rsidP="00CD3035">
            <w:pPr>
              <w:rPr>
                <w:rFonts w:cs="Arial"/>
                <w:b/>
                <w:szCs w:val="20"/>
              </w:rPr>
            </w:pPr>
            <w:r w:rsidRPr="00D9140B">
              <w:rPr>
                <w:rFonts w:cs="Arial"/>
                <w:b/>
                <w:szCs w:val="20"/>
              </w:rPr>
              <w:t>/</w:t>
            </w:r>
          </w:p>
          <w:p w14:paraId="206BA49C" w14:textId="77777777" w:rsidR="00CD3035" w:rsidRPr="00D9140B" w:rsidRDefault="00CD3035" w:rsidP="00CD3035">
            <w:pPr>
              <w:rPr>
                <w:b/>
                <w:szCs w:val="20"/>
              </w:rPr>
            </w:pPr>
          </w:p>
        </w:tc>
      </w:tr>
      <w:tr w:rsidR="00CD3035" w:rsidRPr="00D9140B" w14:paraId="37199F7C" w14:textId="77777777" w:rsidTr="00C064EA">
        <w:trPr>
          <w:trHeight w:val="255"/>
        </w:trPr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4B47" w14:textId="77777777" w:rsidR="00CD3035" w:rsidRPr="00D9140B" w:rsidRDefault="00CD3035" w:rsidP="00CD3035">
            <w:pPr>
              <w:rPr>
                <w:rFonts w:cs="Arial"/>
                <w:b/>
                <w:szCs w:val="20"/>
              </w:rPr>
            </w:pPr>
            <w:r w:rsidRPr="00D9140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CD3035" w:rsidRPr="00D9140B" w14:paraId="07C2F18E" w14:textId="77777777" w:rsidTr="00FA708D">
        <w:trPr>
          <w:trHeight w:val="255"/>
        </w:trPr>
        <w:tc>
          <w:tcPr>
            <w:tcW w:w="6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6D4" w14:textId="77777777" w:rsidR="00CD3035" w:rsidRPr="00D9140B" w:rsidRDefault="00CD3035" w:rsidP="00CD303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Vsebina predloženega gradiva (predpisa) vpliva na:</w:t>
            </w:r>
          </w:p>
          <w:p w14:paraId="6F2C5A99" w14:textId="77777777" w:rsidR="00CD3035" w:rsidRPr="00D9140B" w:rsidRDefault="00CD3035" w:rsidP="00CD3035">
            <w:pPr>
              <w:pStyle w:val="Neotevilenodstavek"/>
              <w:widowControl w:val="0"/>
              <w:numPr>
                <w:ilvl w:val="1"/>
                <w:numId w:val="16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pristojnosti občin,</w:t>
            </w:r>
          </w:p>
          <w:p w14:paraId="139C9BE4" w14:textId="77777777" w:rsidR="00CD3035" w:rsidRPr="00D9140B" w:rsidRDefault="00CD3035" w:rsidP="00CD3035">
            <w:pPr>
              <w:pStyle w:val="Neotevilenodstavek"/>
              <w:widowControl w:val="0"/>
              <w:numPr>
                <w:ilvl w:val="1"/>
                <w:numId w:val="16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delovanje občin,</w:t>
            </w:r>
          </w:p>
          <w:p w14:paraId="7A153A7D" w14:textId="77777777" w:rsidR="00CD3035" w:rsidRPr="00D9140B" w:rsidRDefault="00CD3035" w:rsidP="00CD3035">
            <w:pPr>
              <w:pStyle w:val="Neotevilenodstavek"/>
              <w:widowControl w:val="0"/>
              <w:numPr>
                <w:ilvl w:val="1"/>
                <w:numId w:val="16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financiranje občin.</w:t>
            </w:r>
          </w:p>
          <w:p w14:paraId="1B71C440" w14:textId="77777777" w:rsidR="00CD3035" w:rsidRPr="00D9140B" w:rsidRDefault="00CD3035" w:rsidP="00CD303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8205" w14:textId="77777777" w:rsidR="00CD3035" w:rsidRPr="00D9140B" w:rsidRDefault="00CD3035" w:rsidP="00CD3035">
            <w:pPr>
              <w:jc w:val="center"/>
              <w:rPr>
                <w:rFonts w:cs="Arial"/>
                <w:b/>
                <w:szCs w:val="20"/>
              </w:rPr>
            </w:pPr>
            <w:r w:rsidRPr="00D9140B">
              <w:rPr>
                <w:szCs w:val="20"/>
              </w:rPr>
              <w:t>NE</w:t>
            </w:r>
          </w:p>
        </w:tc>
      </w:tr>
      <w:tr w:rsidR="00CD3035" w:rsidRPr="00D9140B" w14:paraId="698A9069" w14:textId="77777777" w:rsidTr="00C064EA">
        <w:trPr>
          <w:trHeight w:val="255"/>
        </w:trPr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9240" w14:textId="77777777" w:rsidR="00CD3035" w:rsidRPr="00D9140B" w:rsidRDefault="00CD3035" w:rsidP="00CD303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 xml:space="preserve">Gradivo (predpis) je bilo poslano v mnenje: </w:t>
            </w:r>
          </w:p>
          <w:p w14:paraId="562C8DE5" w14:textId="77777777" w:rsidR="00CD3035" w:rsidRPr="00D9140B" w:rsidRDefault="00CD3035" w:rsidP="00CD3035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Skupnosti občin Slovenije SOS: NE</w:t>
            </w:r>
          </w:p>
          <w:p w14:paraId="064C7292" w14:textId="77777777" w:rsidR="00CD3035" w:rsidRPr="00D9140B" w:rsidRDefault="00CD3035" w:rsidP="00CD3035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Združenju občin Slovenije ZOS: NE</w:t>
            </w:r>
          </w:p>
          <w:p w14:paraId="3DD3FF7D" w14:textId="77777777" w:rsidR="00CD3035" w:rsidRPr="00D9140B" w:rsidRDefault="00CD3035" w:rsidP="00CD3035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Združenju mestnih občin Slovenije ZMOS: NE</w:t>
            </w:r>
          </w:p>
          <w:p w14:paraId="08FD3DF3" w14:textId="77777777" w:rsidR="00CD3035" w:rsidRPr="00D9140B" w:rsidRDefault="00CD3035" w:rsidP="00CD303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</w:p>
          <w:p w14:paraId="763E3717" w14:textId="77777777" w:rsidR="00CD3035" w:rsidRPr="00D9140B" w:rsidRDefault="00CD3035" w:rsidP="00CD303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Predlogi in pripombe združenj so bili upoštevani:</w:t>
            </w:r>
          </w:p>
          <w:p w14:paraId="4BD466D0" w14:textId="77777777" w:rsidR="00CD3035" w:rsidRPr="00D9140B" w:rsidRDefault="00CD3035" w:rsidP="00CD3035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v celoti,</w:t>
            </w:r>
          </w:p>
          <w:p w14:paraId="2E792456" w14:textId="77777777" w:rsidR="00CD3035" w:rsidRPr="00D9140B" w:rsidRDefault="00CD3035" w:rsidP="00CD3035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večinoma,</w:t>
            </w:r>
          </w:p>
          <w:p w14:paraId="7873CADC" w14:textId="77777777" w:rsidR="00CD3035" w:rsidRPr="00D9140B" w:rsidRDefault="00CD3035" w:rsidP="00CD3035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delno,</w:t>
            </w:r>
          </w:p>
          <w:p w14:paraId="0D3A4F0A" w14:textId="77777777" w:rsidR="00CD3035" w:rsidRPr="00D9140B" w:rsidRDefault="00CD3035" w:rsidP="00CD3035">
            <w:pPr>
              <w:pStyle w:val="Neotevilenodstavek"/>
              <w:widowControl w:val="0"/>
              <w:numPr>
                <w:ilvl w:val="0"/>
                <w:numId w:val="18"/>
              </w:numPr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niso bili upoštevani.</w:t>
            </w:r>
          </w:p>
          <w:p w14:paraId="10F6E284" w14:textId="77777777" w:rsidR="00CD3035" w:rsidRPr="00D9140B" w:rsidRDefault="00CD3035" w:rsidP="00CD303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</w:p>
          <w:p w14:paraId="6A5C980D" w14:textId="77777777" w:rsidR="00CD3035" w:rsidRPr="00D9140B" w:rsidRDefault="00CD3035" w:rsidP="00CD303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Bistveni predlogi in pripombe, ki niso bili upoštevani.</w:t>
            </w:r>
          </w:p>
          <w:p w14:paraId="7D420A1A" w14:textId="77777777" w:rsidR="00CD3035" w:rsidRPr="00D9140B" w:rsidRDefault="00CD3035" w:rsidP="00CD3035">
            <w:pPr>
              <w:rPr>
                <w:szCs w:val="20"/>
              </w:rPr>
            </w:pPr>
          </w:p>
        </w:tc>
      </w:tr>
      <w:tr w:rsidR="00CD3035" w:rsidRPr="00D9140B" w14:paraId="52C7016B" w14:textId="77777777" w:rsidTr="00C064EA">
        <w:trPr>
          <w:trHeight w:val="255"/>
        </w:trPr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0DD9" w14:textId="77777777" w:rsidR="00CD3035" w:rsidRPr="00D9140B" w:rsidRDefault="00CD3035" w:rsidP="00CD303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b/>
                <w:szCs w:val="20"/>
              </w:rPr>
              <w:t>9. Predstavitev sodelovanja javnosti:</w:t>
            </w:r>
          </w:p>
        </w:tc>
      </w:tr>
      <w:tr w:rsidR="00CD3035" w:rsidRPr="00D9140B" w14:paraId="3DCA05BD" w14:textId="77777777" w:rsidTr="00FA708D">
        <w:trPr>
          <w:trHeight w:val="255"/>
        </w:trPr>
        <w:tc>
          <w:tcPr>
            <w:tcW w:w="6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3991" w14:textId="77777777" w:rsidR="00CD3035" w:rsidRPr="00D9140B" w:rsidRDefault="00CD3035" w:rsidP="00CD3035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9140B">
              <w:rPr>
                <w:iCs/>
                <w:szCs w:val="20"/>
              </w:rPr>
              <w:t>Gradivo je bilo predhodno objavljeno na spletni strani predlagatelja:</w:t>
            </w: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4564" w14:textId="77777777" w:rsidR="00CD3035" w:rsidRPr="00D9140B" w:rsidRDefault="00CD3035" w:rsidP="00CD3035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9140B">
              <w:rPr>
                <w:szCs w:val="20"/>
              </w:rPr>
              <w:t>NE</w:t>
            </w:r>
          </w:p>
        </w:tc>
      </w:tr>
      <w:tr w:rsidR="00CD3035" w:rsidRPr="00D9140B" w14:paraId="15C92A2C" w14:textId="77777777" w:rsidTr="00C064EA">
        <w:trPr>
          <w:trHeight w:val="255"/>
        </w:trPr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F988" w14:textId="77777777" w:rsidR="00CD3035" w:rsidRPr="00D9140B" w:rsidRDefault="00CD3035" w:rsidP="00CD303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iCs/>
                <w:szCs w:val="20"/>
              </w:rPr>
              <w:t>Pri pripravi predloga sklepa se v skladu z 7. odstavkom 9. člena Poslovnika Vlade RS javnost ne povabi k sodelovanju.</w:t>
            </w:r>
          </w:p>
          <w:p w14:paraId="79539006" w14:textId="77777777" w:rsidR="00CD3035" w:rsidRPr="00D9140B" w:rsidRDefault="00CD3035" w:rsidP="00CD3035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</w:p>
        </w:tc>
      </w:tr>
      <w:tr w:rsidR="00CD3035" w:rsidRPr="00D9140B" w14:paraId="46C6CA77" w14:textId="77777777" w:rsidTr="00FA708D">
        <w:trPr>
          <w:gridAfter w:val="1"/>
          <w:wAfter w:w="55" w:type="dxa"/>
          <w:trHeight w:val="255"/>
        </w:trPr>
        <w:tc>
          <w:tcPr>
            <w:tcW w:w="6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945A" w14:textId="77777777" w:rsidR="00CD3035" w:rsidRPr="00D9140B" w:rsidRDefault="00CD3035" w:rsidP="00CD3035">
            <w:pPr>
              <w:pStyle w:val="Neotevilenodstavek"/>
              <w:widowControl w:val="0"/>
              <w:spacing w:before="0" w:after="0" w:line="260" w:lineRule="exact"/>
              <w:jc w:val="left"/>
              <w:rPr>
                <w:iCs/>
                <w:szCs w:val="20"/>
              </w:rPr>
            </w:pPr>
            <w:r w:rsidRPr="00D9140B">
              <w:rPr>
                <w:b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DA4" w14:textId="77777777" w:rsidR="00CD3035" w:rsidRPr="00D9140B" w:rsidRDefault="00CD3035" w:rsidP="00CD3035">
            <w:pPr>
              <w:pStyle w:val="Neotevilenodstavek"/>
              <w:widowControl w:val="0"/>
              <w:spacing w:before="0" w:after="0" w:line="260" w:lineRule="exact"/>
              <w:rPr>
                <w:iCs/>
                <w:szCs w:val="20"/>
              </w:rPr>
            </w:pPr>
            <w:r w:rsidRPr="00D9140B">
              <w:rPr>
                <w:szCs w:val="20"/>
              </w:rPr>
              <w:t>NE</w:t>
            </w:r>
          </w:p>
        </w:tc>
      </w:tr>
      <w:tr w:rsidR="00CD3035" w:rsidRPr="00D9140B" w14:paraId="435C9EA4" w14:textId="77777777" w:rsidTr="00FA708D">
        <w:trPr>
          <w:gridAfter w:val="1"/>
          <w:wAfter w:w="55" w:type="dxa"/>
          <w:trHeight w:val="255"/>
        </w:trPr>
        <w:tc>
          <w:tcPr>
            <w:tcW w:w="6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18F" w14:textId="77777777" w:rsidR="00CD3035" w:rsidRPr="00D9140B" w:rsidRDefault="00CD3035" w:rsidP="00CD3035">
            <w:pPr>
              <w:pStyle w:val="Neotevilenodstavek"/>
              <w:widowControl w:val="0"/>
              <w:spacing w:before="0" w:after="0" w:line="260" w:lineRule="exact"/>
              <w:rPr>
                <w:b/>
                <w:szCs w:val="20"/>
              </w:rPr>
            </w:pPr>
            <w:r w:rsidRPr="00D9140B">
              <w:rPr>
                <w:b/>
                <w:szCs w:val="20"/>
              </w:rPr>
              <w:t>11. Gradivo je uvrščeno v delovni program vlade: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ABFC" w14:textId="77777777" w:rsidR="00CD3035" w:rsidRPr="00D9140B" w:rsidRDefault="00CD3035" w:rsidP="00CD3035">
            <w:pPr>
              <w:pStyle w:val="Neotevilenodstavek"/>
              <w:widowControl w:val="0"/>
              <w:spacing w:before="0" w:after="0" w:line="260" w:lineRule="exact"/>
              <w:rPr>
                <w:szCs w:val="20"/>
              </w:rPr>
            </w:pPr>
            <w:r w:rsidRPr="00D9140B">
              <w:rPr>
                <w:szCs w:val="20"/>
              </w:rPr>
              <w:t>NE</w:t>
            </w:r>
          </w:p>
        </w:tc>
      </w:tr>
      <w:tr w:rsidR="00CD3035" w:rsidRPr="00D9140B" w14:paraId="3DAB6906" w14:textId="77777777" w:rsidTr="00FA708D">
        <w:trPr>
          <w:gridAfter w:val="1"/>
          <w:wAfter w:w="55" w:type="dxa"/>
          <w:trHeight w:val="2536"/>
        </w:trPr>
        <w:tc>
          <w:tcPr>
            <w:tcW w:w="9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E109" w14:textId="78EBFB16" w:rsidR="00CD3035" w:rsidRPr="00D9140B" w:rsidRDefault="00CD3035" w:rsidP="00CD3035">
            <w:pPr>
              <w:ind w:left="4956" w:firstLine="708"/>
              <w:jc w:val="center"/>
              <w:rPr>
                <w:lang w:eastAsia="sl-SI"/>
              </w:rPr>
            </w:pPr>
            <w:r w:rsidRPr="00D9140B">
              <w:rPr>
                <w:lang w:eastAsia="sl-SI"/>
              </w:rPr>
              <w:t>dr.</w:t>
            </w:r>
            <w:r>
              <w:rPr>
                <w:lang w:eastAsia="sl-SI"/>
              </w:rPr>
              <w:t xml:space="preserve"> Igor Papič</w:t>
            </w:r>
          </w:p>
          <w:p w14:paraId="3D2E7C41" w14:textId="3B619045" w:rsidR="00CD3035" w:rsidRPr="00E36AA0" w:rsidRDefault="00CD3035" w:rsidP="00CD3035">
            <w:pPr>
              <w:ind w:left="4956" w:firstLine="708"/>
              <w:jc w:val="center"/>
              <w:rPr>
                <w:lang w:eastAsia="sl-SI"/>
              </w:rPr>
            </w:pPr>
            <w:r w:rsidRPr="00D9140B">
              <w:rPr>
                <w:lang w:eastAsia="sl-SI"/>
              </w:rPr>
              <w:t>MINISTER</w:t>
            </w:r>
          </w:p>
          <w:p w14:paraId="6BB8C889" w14:textId="77777777" w:rsidR="00CD3035" w:rsidRDefault="00CD3035" w:rsidP="00CD3035">
            <w:pPr>
              <w:widowControl w:val="0"/>
              <w:rPr>
                <w:rFonts w:cs="Arial"/>
                <w:b/>
                <w:szCs w:val="20"/>
              </w:rPr>
            </w:pPr>
          </w:p>
          <w:p w14:paraId="4964E262" w14:textId="77777777" w:rsidR="00CD3035" w:rsidRDefault="00CD3035" w:rsidP="00CD3035">
            <w:pPr>
              <w:widowControl w:val="0"/>
              <w:rPr>
                <w:rFonts w:cs="Arial"/>
                <w:b/>
                <w:szCs w:val="20"/>
              </w:rPr>
            </w:pPr>
          </w:p>
          <w:p w14:paraId="58F175FB" w14:textId="77777777" w:rsidR="00CD3035" w:rsidRDefault="00CD3035" w:rsidP="00CD3035">
            <w:pPr>
              <w:widowControl w:val="0"/>
              <w:rPr>
                <w:rFonts w:cs="Arial"/>
                <w:b/>
                <w:szCs w:val="20"/>
              </w:rPr>
            </w:pPr>
          </w:p>
          <w:p w14:paraId="23DF040F" w14:textId="25160603" w:rsidR="00CD3035" w:rsidRPr="00D9140B" w:rsidRDefault="00CD3035" w:rsidP="00CD3035">
            <w:pPr>
              <w:widowControl w:val="0"/>
              <w:rPr>
                <w:rFonts w:cs="Arial"/>
                <w:b/>
                <w:szCs w:val="20"/>
              </w:rPr>
            </w:pPr>
          </w:p>
        </w:tc>
      </w:tr>
    </w:tbl>
    <w:p w14:paraId="3BBCFBB7" w14:textId="77777777" w:rsidR="005A3CCE" w:rsidRDefault="005A3CCE" w:rsidP="00AC0BFE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</w:p>
    <w:p w14:paraId="47EBEAE5" w14:textId="118F264C" w:rsidR="00AC0BFE" w:rsidRDefault="00AC0BFE" w:rsidP="00AC0BFE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  <w:r w:rsidRPr="00D9140B">
        <w:rPr>
          <w:rFonts w:cs="Arial"/>
          <w:b/>
          <w:szCs w:val="20"/>
        </w:rPr>
        <w:t>Priloge:</w:t>
      </w:r>
    </w:p>
    <w:p w14:paraId="0EB47A2F" w14:textId="77777777" w:rsidR="005C1895" w:rsidRPr="00D9140B" w:rsidRDefault="005C1895" w:rsidP="00AC0BFE">
      <w:pPr>
        <w:autoSpaceDE w:val="0"/>
        <w:autoSpaceDN w:val="0"/>
        <w:adjustRightInd w:val="0"/>
        <w:spacing w:line="240" w:lineRule="atLeast"/>
        <w:rPr>
          <w:rFonts w:cs="Arial"/>
          <w:b/>
          <w:szCs w:val="20"/>
        </w:rPr>
      </w:pPr>
    </w:p>
    <w:p w14:paraId="409F2BFB" w14:textId="5E0613BA" w:rsidR="00AC0BFE" w:rsidRPr="00D9140B" w:rsidRDefault="00AC0BFE" w:rsidP="00AC0BFE">
      <w:pPr>
        <w:numPr>
          <w:ilvl w:val="0"/>
          <w:numId w:val="19"/>
        </w:numPr>
        <w:spacing w:line="240" w:lineRule="atLeast"/>
        <w:ind w:right="-1"/>
        <w:rPr>
          <w:rFonts w:cs="Arial"/>
          <w:szCs w:val="20"/>
        </w:rPr>
      </w:pPr>
      <w:r w:rsidRPr="00D9140B">
        <w:rPr>
          <w:rFonts w:cs="Arial"/>
          <w:snapToGrid w:val="0"/>
          <w:szCs w:val="20"/>
        </w:rPr>
        <w:t xml:space="preserve">PRILOGA 2: </w:t>
      </w:r>
      <w:r w:rsidRPr="00D9140B">
        <w:rPr>
          <w:rFonts w:cs="Arial"/>
          <w:szCs w:val="20"/>
        </w:rPr>
        <w:t>Podatki o izvedbi notranjih postopkov pred odločitvijo na seji vlade</w:t>
      </w:r>
      <w:r w:rsidR="002C1ED1">
        <w:rPr>
          <w:rFonts w:cs="Arial"/>
          <w:szCs w:val="20"/>
        </w:rPr>
        <w:t>;</w:t>
      </w:r>
    </w:p>
    <w:p w14:paraId="35671F64" w14:textId="01771ED2" w:rsidR="00AC0BFE" w:rsidRPr="00D9140B" w:rsidRDefault="00AC0BFE" w:rsidP="00AC0BFE">
      <w:pPr>
        <w:numPr>
          <w:ilvl w:val="0"/>
          <w:numId w:val="19"/>
        </w:numPr>
        <w:spacing w:line="240" w:lineRule="atLeast"/>
        <w:ind w:right="-1"/>
        <w:rPr>
          <w:rFonts w:cs="Arial"/>
          <w:szCs w:val="20"/>
        </w:rPr>
      </w:pPr>
      <w:r w:rsidRPr="00D9140B">
        <w:rPr>
          <w:rFonts w:cs="Arial"/>
          <w:snapToGrid w:val="0"/>
          <w:szCs w:val="20"/>
        </w:rPr>
        <w:t xml:space="preserve">PRILOGA 3: </w:t>
      </w:r>
      <w:r w:rsidRPr="00D9140B">
        <w:rPr>
          <w:iCs/>
          <w:szCs w:val="20"/>
        </w:rPr>
        <w:t>Predlog sklepa Vlade RS</w:t>
      </w:r>
      <w:r w:rsidR="002C1ED1">
        <w:rPr>
          <w:iCs/>
          <w:szCs w:val="20"/>
        </w:rPr>
        <w:t>;</w:t>
      </w:r>
    </w:p>
    <w:p w14:paraId="502C05AF" w14:textId="554225B0" w:rsidR="00AC0BFE" w:rsidRPr="006C0434" w:rsidRDefault="00AC0BFE" w:rsidP="006C0434">
      <w:pPr>
        <w:numPr>
          <w:ilvl w:val="0"/>
          <w:numId w:val="19"/>
        </w:numPr>
        <w:spacing w:line="240" w:lineRule="atLeast"/>
        <w:ind w:right="-1"/>
        <w:rPr>
          <w:rFonts w:cs="Arial"/>
          <w:szCs w:val="20"/>
        </w:rPr>
      </w:pPr>
      <w:r w:rsidRPr="00D9140B">
        <w:rPr>
          <w:rFonts w:cs="Arial"/>
          <w:snapToGrid w:val="0"/>
          <w:szCs w:val="20"/>
        </w:rPr>
        <w:t xml:space="preserve">PRILOGA 4: </w:t>
      </w:r>
      <w:r w:rsidRPr="00D9140B">
        <w:rPr>
          <w:iCs/>
          <w:szCs w:val="20"/>
        </w:rPr>
        <w:t>Obrazložitev</w:t>
      </w:r>
      <w:r w:rsidR="002C1ED1">
        <w:rPr>
          <w:iCs/>
          <w:szCs w:val="20"/>
        </w:rPr>
        <w:t>;</w:t>
      </w:r>
    </w:p>
    <w:p w14:paraId="2F026561" w14:textId="7AF19CFB" w:rsidR="009878B7" w:rsidRDefault="00AC0BFE" w:rsidP="009878B7">
      <w:pPr>
        <w:pStyle w:val="Odstavekseznama"/>
        <w:numPr>
          <w:ilvl w:val="0"/>
          <w:numId w:val="19"/>
        </w:numPr>
        <w:rPr>
          <w:iCs/>
          <w:szCs w:val="20"/>
        </w:rPr>
      </w:pPr>
      <w:r w:rsidRPr="009878B7">
        <w:rPr>
          <w:rFonts w:cs="Arial"/>
          <w:snapToGrid w:val="0"/>
          <w:szCs w:val="20"/>
        </w:rPr>
        <w:lastRenderedPageBreak/>
        <w:t xml:space="preserve">PRILOGA 5: </w:t>
      </w:r>
      <w:r w:rsidR="00011097">
        <w:rPr>
          <w:rFonts w:cs="Arial"/>
          <w:snapToGrid w:val="0"/>
          <w:szCs w:val="20"/>
        </w:rPr>
        <w:t>Pogo</w:t>
      </w:r>
      <w:r w:rsidR="00827DF9">
        <w:rPr>
          <w:rFonts w:cs="Arial"/>
          <w:snapToGrid w:val="0"/>
          <w:szCs w:val="20"/>
        </w:rPr>
        <w:t>d</w:t>
      </w:r>
      <w:r w:rsidR="00011097">
        <w:rPr>
          <w:rFonts w:cs="Arial"/>
          <w:snapToGrid w:val="0"/>
          <w:szCs w:val="20"/>
        </w:rPr>
        <w:t>ba</w:t>
      </w:r>
    </w:p>
    <w:p w14:paraId="759A830F" w14:textId="412D8A72" w:rsidR="00AC0BFE" w:rsidRPr="00FC52EF" w:rsidRDefault="006B5537" w:rsidP="00C80DC0">
      <w:pPr>
        <w:pStyle w:val="Odstavekseznama"/>
        <w:numPr>
          <w:ilvl w:val="0"/>
          <w:numId w:val="19"/>
        </w:numPr>
        <w:spacing w:line="240" w:lineRule="atLeast"/>
        <w:ind w:right="-1"/>
        <w:rPr>
          <w:rFonts w:cs="Arial"/>
          <w:szCs w:val="20"/>
        </w:rPr>
      </w:pPr>
      <w:r w:rsidRPr="00FC52EF">
        <w:rPr>
          <w:rFonts w:cs="Arial"/>
          <w:snapToGrid w:val="0"/>
          <w:szCs w:val="20"/>
        </w:rPr>
        <w:t xml:space="preserve">PRILOGA 6: </w:t>
      </w:r>
      <w:r w:rsidR="009875E4" w:rsidRPr="00FC52EF">
        <w:rPr>
          <w:rFonts w:cs="Arial"/>
          <w:snapToGrid w:val="0"/>
          <w:szCs w:val="20"/>
        </w:rPr>
        <w:t xml:space="preserve">Izpis iz </w:t>
      </w:r>
      <w:r w:rsidR="004100B8">
        <w:rPr>
          <w:rFonts w:cs="Arial"/>
          <w:snapToGrid w:val="0"/>
          <w:szCs w:val="20"/>
        </w:rPr>
        <w:t>DPS-09-00-29-02</w:t>
      </w:r>
      <w:r w:rsidR="00C56294" w:rsidRPr="00FC52EF">
        <w:rPr>
          <w:rFonts w:cs="Arial"/>
          <w:snapToGrid w:val="0"/>
          <w:szCs w:val="20"/>
        </w:rPr>
        <w:t xml:space="preserve"> </w:t>
      </w:r>
      <w:r w:rsidR="009875E4" w:rsidRPr="00FC52EF">
        <w:rPr>
          <w:rFonts w:cs="Arial"/>
          <w:snapToGrid w:val="0"/>
          <w:szCs w:val="20"/>
        </w:rPr>
        <w:t>– Obrazec 3</w:t>
      </w:r>
      <w:r w:rsidR="002C1ED1">
        <w:rPr>
          <w:rFonts w:cs="Arial"/>
          <w:snapToGrid w:val="0"/>
          <w:szCs w:val="20"/>
        </w:rPr>
        <w:t>;</w:t>
      </w:r>
    </w:p>
    <w:p w14:paraId="4C7D26AD" w14:textId="137CB2D6" w:rsidR="009878B7" w:rsidRPr="009878B7" w:rsidRDefault="009878B7" w:rsidP="009878B7">
      <w:pPr>
        <w:pStyle w:val="Odstavekseznama"/>
        <w:numPr>
          <w:ilvl w:val="0"/>
          <w:numId w:val="19"/>
        </w:numPr>
        <w:rPr>
          <w:rFonts w:cs="Arial"/>
          <w:szCs w:val="20"/>
        </w:rPr>
      </w:pPr>
      <w:r w:rsidRPr="009878B7">
        <w:rPr>
          <w:rFonts w:cs="Arial"/>
          <w:szCs w:val="20"/>
        </w:rPr>
        <w:t xml:space="preserve">PRILOGA </w:t>
      </w:r>
      <w:r w:rsidR="00FC52EF">
        <w:rPr>
          <w:rFonts w:cs="Arial"/>
          <w:szCs w:val="20"/>
        </w:rPr>
        <w:t>7</w:t>
      </w:r>
      <w:r w:rsidRPr="009878B7">
        <w:rPr>
          <w:rFonts w:cs="Arial"/>
          <w:szCs w:val="20"/>
        </w:rPr>
        <w:t>: Mnenj</w:t>
      </w:r>
      <w:r w:rsidR="004100B8">
        <w:rPr>
          <w:rFonts w:cs="Arial"/>
          <w:szCs w:val="20"/>
        </w:rPr>
        <w:t>a</w:t>
      </w:r>
      <w:r w:rsidRPr="009878B7">
        <w:rPr>
          <w:rFonts w:cs="Arial"/>
          <w:szCs w:val="20"/>
        </w:rPr>
        <w:t xml:space="preserve"> Ministrstva za finance </w:t>
      </w:r>
      <w:r w:rsidR="006B7586">
        <w:rPr>
          <w:rFonts w:cs="Arial"/>
          <w:szCs w:val="20"/>
        </w:rPr>
        <w:t>št</w:t>
      </w:r>
      <w:r w:rsidR="00827DF9">
        <w:rPr>
          <w:rFonts w:cs="Arial"/>
          <w:szCs w:val="20"/>
        </w:rPr>
        <w:t xml:space="preserve">. 411-11/2024/2 </w:t>
      </w:r>
      <w:r w:rsidR="006B7586">
        <w:rPr>
          <w:rFonts w:cs="Arial"/>
          <w:szCs w:val="20"/>
        </w:rPr>
        <w:t xml:space="preserve">z dne </w:t>
      </w:r>
      <w:r w:rsidR="00827DF9">
        <w:rPr>
          <w:rFonts w:cs="Arial"/>
          <w:szCs w:val="20"/>
        </w:rPr>
        <w:t xml:space="preserve">10. 5. 2024 </w:t>
      </w:r>
      <w:r w:rsidR="004100B8">
        <w:rPr>
          <w:rFonts w:cs="Arial"/>
          <w:szCs w:val="20"/>
        </w:rPr>
        <w:t xml:space="preserve">in </w:t>
      </w:r>
      <w:r w:rsidR="006B7586">
        <w:rPr>
          <w:rFonts w:cs="Arial"/>
          <w:szCs w:val="20"/>
        </w:rPr>
        <w:t xml:space="preserve">Ministrstva za zdravje </w:t>
      </w:r>
      <w:r w:rsidR="004745A2">
        <w:rPr>
          <w:rFonts w:cs="Arial"/>
          <w:szCs w:val="20"/>
        </w:rPr>
        <w:t xml:space="preserve">št. </w:t>
      </w:r>
      <w:r w:rsidR="00827DF9">
        <w:rPr>
          <w:rFonts w:cs="Arial"/>
          <w:szCs w:val="20"/>
        </w:rPr>
        <w:t xml:space="preserve">007-10/2023-2718-22 </w:t>
      </w:r>
      <w:r w:rsidRPr="009878B7">
        <w:rPr>
          <w:rFonts w:cs="Arial"/>
          <w:szCs w:val="20"/>
        </w:rPr>
        <w:t xml:space="preserve">z dne </w:t>
      </w:r>
      <w:r w:rsidR="00827DF9">
        <w:rPr>
          <w:rFonts w:cs="Arial"/>
          <w:szCs w:val="20"/>
        </w:rPr>
        <w:t>14. 5.2024</w:t>
      </w:r>
    </w:p>
    <w:p w14:paraId="7708E223" w14:textId="77777777" w:rsidR="00AC0BFE" w:rsidRPr="004A6E68" w:rsidRDefault="00AC0BFE" w:rsidP="00AC0BFE">
      <w:pPr>
        <w:numPr>
          <w:ilvl w:val="0"/>
          <w:numId w:val="19"/>
        </w:numPr>
        <w:spacing w:line="240" w:lineRule="atLeast"/>
        <w:ind w:right="-1"/>
        <w:rPr>
          <w:rFonts w:cs="Arial"/>
          <w:vanish/>
          <w:color w:val="FF0000"/>
          <w:szCs w:val="20"/>
        </w:rPr>
      </w:pPr>
    </w:p>
    <w:p w14:paraId="2AD8454A" w14:textId="77777777" w:rsidR="00AC0BFE" w:rsidRPr="004A6E68" w:rsidRDefault="00AC0BFE" w:rsidP="00AC0BFE">
      <w:pPr>
        <w:keepLines/>
        <w:framePr w:w="9962" w:wrap="auto" w:hAnchor="text" w:x="1300"/>
        <w:rPr>
          <w:rFonts w:cs="Arial"/>
          <w:color w:val="FF0000"/>
          <w:szCs w:val="20"/>
        </w:rPr>
        <w:sectPr w:rsidR="00AC0BFE" w:rsidRPr="004A6E68" w:rsidSect="004745A2">
          <w:footerReference w:type="default" r:id="rId12"/>
          <w:head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5E6E300" w14:textId="0376EE42" w:rsidR="00AC0BFE" w:rsidRPr="001D135E" w:rsidRDefault="00EB110F" w:rsidP="00AC0BFE">
      <w:pPr>
        <w:pStyle w:val="datumtevilka"/>
        <w:jc w:val="right"/>
      </w:pPr>
      <w:r w:rsidRPr="001D135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DA0242" wp14:editId="079E05E1">
            <wp:simplePos x="0" y="0"/>
            <wp:positionH relativeFrom="page">
              <wp:align>left</wp:align>
            </wp:positionH>
            <wp:positionV relativeFrom="page">
              <wp:posOffset>285750</wp:posOffset>
            </wp:positionV>
            <wp:extent cx="4321810" cy="990600"/>
            <wp:effectExtent l="0" t="0" r="2540" b="0"/>
            <wp:wrapSquare wrapText="bothSides"/>
            <wp:docPr id="2" name="Slika 2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FE" w:rsidRPr="001D135E">
        <w:rPr>
          <w:rFonts w:cs="Arial"/>
        </w:rPr>
        <w:t>PRILOGA 3</w: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284"/>
      </w:tblGrid>
      <w:tr w:rsidR="001D135E" w:rsidRPr="001D135E" w14:paraId="4BFC1B92" w14:textId="77777777" w:rsidTr="00320F33">
        <w:trPr>
          <w:cantSplit/>
          <w:trHeight w:hRule="exact" w:val="847"/>
        </w:trPr>
        <w:tc>
          <w:tcPr>
            <w:tcW w:w="284" w:type="dxa"/>
          </w:tcPr>
          <w:p w14:paraId="459F5CE7" w14:textId="77777777" w:rsidR="00AC0BFE" w:rsidRPr="001D135E" w:rsidRDefault="00AC0BFE" w:rsidP="00320F33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  <w:p w14:paraId="0DBBE4F6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7C4B5913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71A53871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6A7341B5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62ACA3EE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1419BFE0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3AE2A2C2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238AB0AA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1AA8287A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40258512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7A6ED894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0977AC31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4F15822E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07300943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58E00E0E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  <w:p w14:paraId="26880A33" w14:textId="77777777" w:rsidR="00AC0BFE" w:rsidRPr="001D135E" w:rsidRDefault="00AC0BFE" w:rsidP="00320F33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7CBAB5D2" w14:textId="762EFB98" w:rsidR="00AC0BFE" w:rsidRPr="001D135E" w:rsidRDefault="00AC0BFE" w:rsidP="00AC0BFE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1D135E">
        <w:rPr>
          <w:rFonts w:cs="Arial"/>
          <w:sz w:val="16"/>
        </w:rPr>
        <w:t>Gregorčičeva 20–25, Sl-1001 Ljubljana</w:t>
      </w:r>
      <w:r w:rsidRPr="001D135E">
        <w:rPr>
          <w:rFonts w:cs="Arial"/>
          <w:sz w:val="16"/>
        </w:rPr>
        <w:tab/>
      </w:r>
      <w:r w:rsidRPr="001D135E">
        <w:rPr>
          <w:rFonts w:cs="Arial"/>
          <w:sz w:val="16"/>
        </w:rPr>
        <w:tab/>
        <w:t>T: +386 1 478 1000</w:t>
      </w:r>
      <w:r w:rsidRPr="001D135E">
        <w:rPr>
          <w:rFonts w:cs="Arial"/>
          <w:szCs w:val="20"/>
        </w:rPr>
        <w:t xml:space="preserve"> </w:t>
      </w:r>
    </w:p>
    <w:p w14:paraId="21DE3A05" w14:textId="77777777" w:rsidR="00AC0BFE" w:rsidRPr="001D135E" w:rsidRDefault="00AC0BFE" w:rsidP="00AC0BFE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1D135E">
        <w:rPr>
          <w:rFonts w:cs="Arial"/>
          <w:sz w:val="16"/>
        </w:rPr>
        <w:tab/>
      </w:r>
      <w:r w:rsidRPr="001D135E">
        <w:rPr>
          <w:rFonts w:cs="Arial"/>
          <w:sz w:val="16"/>
        </w:rPr>
        <w:tab/>
        <w:t>F: +386 1 478 1607</w:t>
      </w:r>
    </w:p>
    <w:p w14:paraId="656487B0" w14:textId="77777777" w:rsidR="00AC0BFE" w:rsidRPr="001D135E" w:rsidRDefault="00AC0BFE" w:rsidP="00AC0BFE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1D135E">
        <w:rPr>
          <w:rFonts w:cs="Arial"/>
          <w:sz w:val="16"/>
        </w:rPr>
        <w:tab/>
      </w:r>
      <w:r w:rsidRPr="001D135E">
        <w:rPr>
          <w:rFonts w:cs="Arial"/>
          <w:sz w:val="16"/>
        </w:rPr>
        <w:tab/>
        <w:t>E: gp.gs@gov.si</w:t>
      </w:r>
    </w:p>
    <w:p w14:paraId="5CB65BC7" w14:textId="77777777" w:rsidR="00AC0BFE" w:rsidRPr="001D135E" w:rsidRDefault="00AC0BFE" w:rsidP="00AC0BFE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1D135E">
        <w:rPr>
          <w:rFonts w:cs="Arial"/>
          <w:sz w:val="16"/>
        </w:rPr>
        <w:tab/>
      </w:r>
      <w:r w:rsidRPr="001D135E">
        <w:rPr>
          <w:rFonts w:cs="Arial"/>
          <w:sz w:val="16"/>
        </w:rPr>
        <w:tab/>
        <w:t>http://www.vlada.si/</w:t>
      </w:r>
    </w:p>
    <w:p w14:paraId="5AEBD043" w14:textId="77777777" w:rsidR="00AC0BFE" w:rsidRPr="001D135E" w:rsidRDefault="00AC0BFE" w:rsidP="00AC0BFE">
      <w:pPr>
        <w:pStyle w:val="Glava"/>
        <w:tabs>
          <w:tab w:val="left" w:pos="5112"/>
        </w:tabs>
      </w:pPr>
    </w:p>
    <w:p w14:paraId="23A1748E" w14:textId="77777777" w:rsidR="00AC0BFE" w:rsidRPr="001D135E" w:rsidRDefault="00AC0BFE" w:rsidP="00AC0BFE"/>
    <w:p w14:paraId="040139BD" w14:textId="77777777" w:rsidR="00AC0BFE" w:rsidRPr="001D135E" w:rsidRDefault="00AC0BFE" w:rsidP="00AC0BFE">
      <w:r w:rsidRPr="001D135E">
        <w:t xml:space="preserve">Številka: </w:t>
      </w:r>
      <w:r w:rsidRPr="001D135E">
        <w:tab/>
        <w:t>…………………..</w:t>
      </w:r>
    </w:p>
    <w:p w14:paraId="3E10CC72" w14:textId="77777777" w:rsidR="00AC0BFE" w:rsidRPr="001D135E" w:rsidRDefault="00AC0BFE" w:rsidP="00AC0BFE">
      <w:r w:rsidRPr="001D135E">
        <w:t xml:space="preserve">Datum: </w:t>
      </w:r>
      <w:r w:rsidRPr="001D135E">
        <w:tab/>
        <w:t>…………………….</w:t>
      </w:r>
    </w:p>
    <w:p w14:paraId="25800184" w14:textId="77777777" w:rsidR="00AC0BFE" w:rsidRPr="001D135E" w:rsidRDefault="00AC0BFE" w:rsidP="00AC0BFE"/>
    <w:p w14:paraId="3AC6DF19" w14:textId="77777777" w:rsidR="00AC0BFE" w:rsidRPr="001D135E" w:rsidRDefault="00AC0BFE" w:rsidP="00AC0BFE">
      <w:pPr>
        <w:jc w:val="both"/>
      </w:pPr>
    </w:p>
    <w:p w14:paraId="7A699A1F" w14:textId="77777777" w:rsidR="00AC0BFE" w:rsidRPr="001D135E" w:rsidRDefault="00AC0BFE" w:rsidP="00AC0BFE">
      <w:pPr>
        <w:pStyle w:val="Neotevilenodstavek"/>
        <w:spacing w:before="0" w:after="0" w:line="260" w:lineRule="exact"/>
        <w:rPr>
          <w:iCs/>
          <w:szCs w:val="20"/>
        </w:rPr>
      </w:pPr>
    </w:p>
    <w:p w14:paraId="404A8183" w14:textId="77777777" w:rsidR="00AC0BFE" w:rsidRPr="001D135E" w:rsidRDefault="00AC0BFE" w:rsidP="00AC0BFE">
      <w:pPr>
        <w:pStyle w:val="Neotevilenodstavek"/>
        <w:spacing w:before="0" w:after="0" w:line="260" w:lineRule="exact"/>
        <w:rPr>
          <w:iCs/>
          <w:szCs w:val="20"/>
        </w:rPr>
      </w:pPr>
    </w:p>
    <w:p w14:paraId="272A1575" w14:textId="59E21BC3" w:rsidR="0087033F" w:rsidRPr="002D1E8B" w:rsidRDefault="0087033F" w:rsidP="0087033F">
      <w:pPr>
        <w:pStyle w:val="Neotevilenodstavek"/>
        <w:spacing w:before="0" w:after="0" w:line="260" w:lineRule="exact"/>
        <w:ind w:left="4248" w:firstLine="708"/>
        <w:jc w:val="center"/>
        <w:rPr>
          <w:iCs/>
          <w:szCs w:val="20"/>
        </w:rPr>
      </w:pPr>
    </w:p>
    <w:p w14:paraId="1485F9E8" w14:textId="77777777" w:rsidR="0087033F" w:rsidRPr="002D1E8B" w:rsidRDefault="0087033F" w:rsidP="0087033F">
      <w:pPr>
        <w:pStyle w:val="Neotevilenodstavek"/>
        <w:spacing w:before="0" w:after="0" w:line="260" w:lineRule="exact"/>
        <w:ind w:left="4248" w:firstLine="708"/>
        <w:jc w:val="center"/>
        <w:rPr>
          <w:iCs/>
          <w:szCs w:val="20"/>
        </w:rPr>
      </w:pPr>
    </w:p>
    <w:p w14:paraId="6FBBDD9D" w14:textId="77777777" w:rsidR="003E7EB9" w:rsidRDefault="003E7EB9" w:rsidP="003E7EB9">
      <w:pPr>
        <w:spacing w:line="260" w:lineRule="atLeast"/>
        <w:rPr>
          <w:rFonts w:cs="Arial"/>
          <w:iCs/>
          <w:szCs w:val="20"/>
          <w:lang w:eastAsia="sl-SI"/>
        </w:rPr>
      </w:pPr>
      <w:r w:rsidRPr="002D1E8B">
        <w:rPr>
          <w:rFonts w:cs="Arial"/>
          <w:iCs/>
          <w:szCs w:val="20"/>
          <w:lang w:eastAsia="sl-SI"/>
        </w:rPr>
        <w:t xml:space="preserve">Na podlagi </w:t>
      </w:r>
      <w:r>
        <w:rPr>
          <w:rFonts w:cs="Arial"/>
          <w:iCs/>
          <w:szCs w:val="20"/>
          <w:lang w:eastAsia="sl-SI"/>
        </w:rPr>
        <w:t xml:space="preserve">sedme točke </w:t>
      </w:r>
      <w:r w:rsidRPr="00D54FC6">
        <w:rPr>
          <w:rFonts w:cs="Arial"/>
          <w:iCs/>
          <w:szCs w:val="20"/>
          <w:lang w:eastAsia="sl-SI"/>
        </w:rPr>
        <w:t>petega odstavka 3</w:t>
      </w:r>
      <w:r>
        <w:rPr>
          <w:rFonts w:cs="Arial"/>
          <w:iCs/>
          <w:szCs w:val="20"/>
          <w:lang w:eastAsia="sl-SI"/>
        </w:rPr>
        <w:t>0</w:t>
      </w:r>
      <w:r w:rsidRPr="00D54FC6">
        <w:rPr>
          <w:rFonts w:cs="Arial"/>
          <w:iCs/>
          <w:szCs w:val="20"/>
          <w:lang w:eastAsia="sl-SI"/>
        </w:rPr>
        <w:t>. člena Zakona o izvrševanju proračunov Republike Slovenije za leti 2024 in 2025 (Uradni list RS, št. 123/23</w:t>
      </w:r>
      <w:r w:rsidRPr="00D54FC6">
        <w:t xml:space="preserve"> i</w:t>
      </w:r>
      <w:r w:rsidRPr="00D54FC6">
        <w:rPr>
          <w:rFonts w:cs="Arial"/>
          <w:iCs/>
          <w:szCs w:val="20"/>
          <w:lang w:eastAsia="sl-SI"/>
        </w:rPr>
        <w:t xml:space="preserve">n </w:t>
      </w:r>
      <w:r>
        <w:rPr>
          <w:rFonts w:cs="Arial"/>
          <w:iCs/>
          <w:szCs w:val="20"/>
          <w:lang w:eastAsia="sl-SI"/>
        </w:rPr>
        <w:t>12/24</w:t>
      </w:r>
      <w:r w:rsidRPr="00770A6D">
        <w:rPr>
          <w:rFonts w:cs="Arial"/>
          <w:iCs/>
          <w:szCs w:val="20"/>
          <w:lang w:eastAsia="sl-SI"/>
        </w:rPr>
        <w:t>)</w:t>
      </w:r>
      <w:r w:rsidRPr="002D1E8B">
        <w:rPr>
          <w:rFonts w:cs="Arial"/>
          <w:iCs/>
          <w:szCs w:val="20"/>
          <w:lang w:eastAsia="sl-SI"/>
        </w:rPr>
        <w:t xml:space="preserve"> je Vlada Republike Slovenije na ________ seji dne__________ sprejela naslednji:</w:t>
      </w:r>
    </w:p>
    <w:p w14:paraId="095F9967" w14:textId="77777777" w:rsidR="003E7EB9" w:rsidRPr="002D1E8B" w:rsidRDefault="003E7EB9" w:rsidP="003E7EB9">
      <w:pPr>
        <w:spacing w:line="260" w:lineRule="atLeast"/>
        <w:rPr>
          <w:rFonts w:cs="Arial"/>
          <w:iCs/>
          <w:szCs w:val="20"/>
          <w:lang w:eastAsia="sl-SI"/>
        </w:rPr>
      </w:pPr>
    </w:p>
    <w:p w14:paraId="1531C261" w14:textId="77777777" w:rsidR="003E7EB9" w:rsidRPr="002D1E8B" w:rsidRDefault="003E7EB9" w:rsidP="003E7EB9">
      <w:pPr>
        <w:pStyle w:val="Neotevilenodstavek"/>
        <w:spacing w:before="0" w:after="0" w:line="260" w:lineRule="exact"/>
        <w:jc w:val="left"/>
        <w:rPr>
          <w:iCs/>
          <w:szCs w:val="20"/>
        </w:rPr>
      </w:pPr>
    </w:p>
    <w:p w14:paraId="30FABDE9" w14:textId="77777777" w:rsidR="003E7EB9" w:rsidRPr="002D1E8B" w:rsidRDefault="003E7EB9" w:rsidP="003E7EB9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="Arial"/>
          <w:b/>
          <w:iCs/>
          <w:szCs w:val="20"/>
          <w:lang w:eastAsia="sl-SI"/>
        </w:rPr>
      </w:pPr>
      <w:r w:rsidRPr="002D1E8B">
        <w:rPr>
          <w:rFonts w:cs="Arial"/>
          <w:b/>
          <w:iCs/>
          <w:szCs w:val="20"/>
          <w:lang w:eastAsia="sl-SI"/>
        </w:rPr>
        <w:t>S K L E P:</w:t>
      </w:r>
    </w:p>
    <w:p w14:paraId="1E544FBD" w14:textId="77777777" w:rsidR="003E7EB9" w:rsidRPr="002D1E8B" w:rsidRDefault="003E7EB9" w:rsidP="003E7EB9">
      <w:pPr>
        <w:pStyle w:val="Neotevilenodstavek"/>
        <w:spacing w:before="0" w:after="0" w:line="260" w:lineRule="exact"/>
        <w:jc w:val="left"/>
        <w:rPr>
          <w:iCs/>
          <w:szCs w:val="20"/>
        </w:rPr>
      </w:pPr>
    </w:p>
    <w:p w14:paraId="2383D310" w14:textId="77777777" w:rsidR="003E7EB9" w:rsidRPr="00742988" w:rsidRDefault="003E7EB9" w:rsidP="003E7EB9">
      <w:pPr>
        <w:rPr>
          <w:rFonts w:eastAsiaTheme="minorHAnsi" w:cs="Arial"/>
          <w:color w:val="000000"/>
          <w:kern w:val="2"/>
          <w:sz w:val="18"/>
          <w:szCs w:val="18"/>
          <w:shd w:val="clear" w:color="auto" w:fill="FFFFFF"/>
          <w14:ligatures w14:val="standardContextual"/>
        </w:rPr>
      </w:pPr>
      <w:r>
        <w:rPr>
          <w:iCs/>
          <w:szCs w:val="20"/>
        </w:rPr>
        <w:t xml:space="preserve">Vlada Republike Slovenije soglaša s sklenitvijo pogodbe </w:t>
      </w:r>
      <w:r w:rsidRPr="00742988">
        <w:rPr>
          <w:iCs/>
          <w:szCs w:val="20"/>
        </w:rPr>
        <w:t>št. C3360-24-459009 o sofinanciranju projekta »Rešitev prostorskih potreb Univerze na Primorskem, Fakultete za vede o zdravju«</w:t>
      </w:r>
      <w:r>
        <w:rPr>
          <w:iCs/>
          <w:szCs w:val="20"/>
        </w:rPr>
        <w:t>, ki se sofinancira na podlagi Z</w:t>
      </w:r>
      <w:r w:rsidRPr="00742988">
        <w:rPr>
          <w:rFonts w:eastAsiaTheme="minorHAnsi" w:cs="Arial"/>
          <w:color w:val="000000"/>
          <w:kern w:val="2"/>
          <w:sz w:val="18"/>
          <w:szCs w:val="18"/>
          <w:shd w:val="clear" w:color="auto" w:fill="FFFFFF"/>
          <w14:ligatures w14:val="standardContextual"/>
        </w:rPr>
        <w:t>akon</w:t>
      </w:r>
      <w:r>
        <w:rPr>
          <w:rFonts w:eastAsiaTheme="minorHAnsi" w:cs="Arial"/>
          <w:color w:val="000000"/>
          <w:kern w:val="2"/>
          <w:sz w:val="18"/>
          <w:szCs w:val="18"/>
          <w:shd w:val="clear" w:color="auto" w:fill="FFFFFF"/>
          <w14:ligatures w14:val="standardContextual"/>
        </w:rPr>
        <w:t>a</w:t>
      </w:r>
      <w:r w:rsidRPr="00742988">
        <w:rPr>
          <w:rFonts w:eastAsiaTheme="minorHAnsi" w:cs="Arial"/>
          <w:color w:val="000000"/>
          <w:kern w:val="2"/>
          <w:sz w:val="18"/>
          <w:szCs w:val="18"/>
          <w:shd w:val="clear" w:color="auto" w:fill="FFFFFF"/>
          <w14:ligatures w14:val="standardContextual"/>
        </w:rPr>
        <w:t xml:space="preserve"> o zagotavljanju finančnih sredstev za investicije v slovensko zdravstvo v letih od 2021 do 2031 (Uradni list RS, št. 162/21) na področju izobraževanja. </w:t>
      </w:r>
    </w:p>
    <w:p w14:paraId="1344D8A5" w14:textId="77777777" w:rsidR="003E7EB9" w:rsidRPr="002D1E8B" w:rsidRDefault="003E7EB9" w:rsidP="003E7EB9">
      <w:pPr>
        <w:pStyle w:val="Neotevilenodstavek"/>
        <w:spacing w:before="0" w:after="0" w:line="260" w:lineRule="exact"/>
        <w:ind w:left="720"/>
        <w:jc w:val="left"/>
        <w:rPr>
          <w:iCs/>
          <w:szCs w:val="20"/>
        </w:rPr>
      </w:pPr>
    </w:p>
    <w:p w14:paraId="5337DE86" w14:textId="77777777" w:rsidR="003E7EB9" w:rsidRDefault="003E7EB9" w:rsidP="003E7EB9">
      <w:pPr>
        <w:pStyle w:val="Neotevilenodstavek"/>
        <w:spacing w:before="0" w:after="0" w:line="260" w:lineRule="exact"/>
        <w:jc w:val="left"/>
        <w:rPr>
          <w:iCs/>
          <w:szCs w:val="20"/>
        </w:rPr>
      </w:pPr>
      <w:r>
        <w:rPr>
          <w:iCs/>
          <w:szCs w:val="20"/>
        </w:rPr>
        <w:t>Vlada Republike Slovenije za podpis pogodbe pooblašča ministra za visoko šolstvo, znanost in inovacije, Igorja Papiča.</w:t>
      </w:r>
    </w:p>
    <w:p w14:paraId="4EADF258" w14:textId="77777777" w:rsidR="003E7EB9" w:rsidRPr="002D1E8B" w:rsidRDefault="003E7EB9" w:rsidP="003E7EB9">
      <w:pPr>
        <w:pStyle w:val="Neotevilenodstavek"/>
        <w:spacing w:before="0" w:after="0" w:line="260" w:lineRule="exact"/>
        <w:jc w:val="left"/>
        <w:rPr>
          <w:iCs/>
          <w:szCs w:val="20"/>
        </w:rPr>
      </w:pPr>
    </w:p>
    <w:p w14:paraId="21609771" w14:textId="77777777" w:rsidR="003E7EB9" w:rsidRPr="002D1E8B" w:rsidRDefault="003E7EB9" w:rsidP="003E7EB9">
      <w:pPr>
        <w:pStyle w:val="Neotevilenodstavek"/>
        <w:spacing w:before="0" w:after="0" w:line="260" w:lineRule="exact"/>
        <w:ind w:left="4248" w:firstLine="708"/>
        <w:jc w:val="left"/>
        <w:rPr>
          <w:szCs w:val="20"/>
        </w:rPr>
      </w:pPr>
      <w:r w:rsidRPr="00CF77A1">
        <w:rPr>
          <w:szCs w:val="20"/>
        </w:rPr>
        <w:t xml:space="preserve">Barbara Kolenko </w:t>
      </w:r>
      <w:proofErr w:type="spellStart"/>
      <w:r w:rsidRPr="00CF77A1">
        <w:rPr>
          <w:szCs w:val="20"/>
        </w:rPr>
        <w:t>Helbl</w:t>
      </w:r>
      <w:proofErr w:type="spellEnd"/>
    </w:p>
    <w:p w14:paraId="119E9EF3" w14:textId="77777777" w:rsidR="003E7EB9" w:rsidRPr="002D1E8B" w:rsidRDefault="003E7EB9" w:rsidP="003E7EB9">
      <w:pPr>
        <w:pStyle w:val="Neotevilenodstavek"/>
        <w:spacing w:before="0" w:after="0" w:line="260" w:lineRule="exact"/>
        <w:ind w:left="4248" w:firstLine="708"/>
        <w:jc w:val="left"/>
        <w:rPr>
          <w:iCs/>
          <w:szCs w:val="20"/>
        </w:rPr>
      </w:pPr>
      <w:r w:rsidRPr="002D1E8B">
        <w:rPr>
          <w:iCs/>
          <w:szCs w:val="20"/>
        </w:rPr>
        <w:t>GENERALNA SEKRETAR</w:t>
      </w:r>
      <w:r>
        <w:rPr>
          <w:iCs/>
          <w:szCs w:val="20"/>
        </w:rPr>
        <w:t>K</w:t>
      </w:r>
      <w:r w:rsidRPr="002D1E8B">
        <w:rPr>
          <w:iCs/>
          <w:szCs w:val="20"/>
        </w:rPr>
        <w:t>A</w:t>
      </w:r>
    </w:p>
    <w:p w14:paraId="0D447C0A" w14:textId="77777777" w:rsidR="003E7EB9" w:rsidRPr="002D1E8B" w:rsidRDefault="003E7EB9" w:rsidP="003E7EB9">
      <w:pPr>
        <w:pStyle w:val="Neotevilenodstavek"/>
        <w:spacing w:before="0" w:after="0" w:line="260" w:lineRule="exact"/>
        <w:ind w:left="4248" w:firstLine="708"/>
        <w:jc w:val="left"/>
        <w:rPr>
          <w:iCs/>
          <w:szCs w:val="20"/>
        </w:rPr>
      </w:pPr>
    </w:p>
    <w:p w14:paraId="6FD1517B" w14:textId="7F79CEBA" w:rsidR="003E7EB9" w:rsidRDefault="003E7EB9" w:rsidP="003E7EB9">
      <w:pPr>
        <w:rPr>
          <w:rFonts w:cs="Arial"/>
          <w:szCs w:val="20"/>
        </w:rPr>
      </w:pPr>
    </w:p>
    <w:p w14:paraId="41B36935" w14:textId="77777777" w:rsidR="003E7EB9" w:rsidRDefault="003E7EB9" w:rsidP="003E7EB9">
      <w:pPr>
        <w:rPr>
          <w:rFonts w:cs="Arial"/>
          <w:szCs w:val="20"/>
        </w:rPr>
      </w:pPr>
    </w:p>
    <w:p w14:paraId="6B16C3E3" w14:textId="77777777" w:rsidR="003E7EB9" w:rsidRDefault="003E7EB9" w:rsidP="003E7EB9">
      <w:pPr>
        <w:rPr>
          <w:rFonts w:cs="Arial"/>
          <w:szCs w:val="20"/>
        </w:rPr>
      </w:pPr>
    </w:p>
    <w:p w14:paraId="519E2F6D" w14:textId="77777777" w:rsidR="003E7EB9" w:rsidRDefault="003E7EB9" w:rsidP="003E7EB9">
      <w:pPr>
        <w:rPr>
          <w:rFonts w:cs="Arial"/>
          <w:szCs w:val="20"/>
        </w:rPr>
      </w:pPr>
    </w:p>
    <w:p w14:paraId="37AEBED6" w14:textId="77777777" w:rsidR="003E7EB9" w:rsidRDefault="003E7EB9" w:rsidP="003E7EB9">
      <w:pPr>
        <w:rPr>
          <w:rFonts w:cs="Arial"/>
          <w:szCs w:val="20"/>
        </w:rPr>
      </w:pPr>
    </w:p>
    <w:p w14:paraId="2006A75E" w14:textId="77777777" w:rsidR="003E7EB9" w:rsidRDefault="003E7EB9" w:rsidP="003E7EB9">
      <w:pPr>
        <w:rPr>
          <w:rFonts w:cs="Arial"/>
          <w:szCs w:val="20"/>
        </w:rPr>
      </w:pPr>
    </w:p>
    <w:p w14:paraId="159E8B46" w14:textId="77777777" w:rsidR="003E7EB9" w:rsidRDefault="003E7EB9" w:rsidP="003E7EB9">
      <w:pPr>
        <w:rPr>
          <w:rFonts w:cs="Arial"/>
          <w:szCs w:val="20"/>
        </w:rPr>
      </w:pPr>
    </w:p>
    <w:p w14:paraId="202679D3" w14:textId="77777777" w:rsidR="003E7EB9" w:rsidRDefault="003E7EB9" w:rsidP="003E7EB9">
      <w:pPr>
        <w:rPr>
          <w:rFonts w:cs="Arial"/>
          <w:szCs w:val="20"/>
        </w:rPr>
      </w:pPr>
    </w:p>
    <w:p w14:paraId="7D4E72B9" w14:textId="77777777" w:rsidR="003E7EB9" w:rsidRDefault="003E7EB9" w:rsidP="003E7EB9">
      <w:pPr>
        <w:rPr>
          <w:rFonts w:cs="Arial"/>
          <w:szCs w:val="20"/>
        </w:rPr>
      </w:pPr>
    </w:p>
    <w:p w14:paraId="5DE8D2DB" w14:textId="77777777" w:rsidR="003E7EB9" w:rsidRDefault="003E7EB9" w:rsidP="003E7EB9">
      <w:pPr>
        <w:rPr>
          <w:rFonts w:cs="Arial"/>
          <w:szCs w:val="20"/>
        </w:rPr>
      </w:pPr>
    </w:p>
    <w:p w14:paraId="135B88A5" w14:textId="77777777" w:rsidR="003E7EB9" w:rsidRDefault="003E7EB9" w:rsidP="003E7EB9">
      <w:pPr>
        <w:rPr>
          <w:rFonts w:cs="Arial"/>
          <w:szCs w:val="20"/>
        </w:rPr>
      </w:pPr>
    </w:p>
    <w:p w14:paraId="475C76AF" w14:textId="77777777" w:rsidR="003E7EB9" w:rsidRDefault="003E7EB9" w:rsidP="003E7EB9">
      <w:pPr>
        <w:rPr>
          <w:rFonts w:cs="Arial"/>
          <w:szCs w:val="20"/>
        </w:rPr>
      </w:pPr>
    </w:p>
    <w:p w14:paraId="1BFC487B" w14:textId="77777777" w:rsidR="003E7EB9" w:rsidRPr="003E7EB9" w:rsidRDefault="003E7EB9" w:rsidP="003E7EB9">
      <w:pPr>
        <w:rPr>
          <w:rFonts w:cs="Arial"/>
          <w:szCs w:val="20"/>
        </w:rPr>
      </w:pPr>
    </w:p>
    <w:p w14:paraId="4C2FDF42" w14:textId="77777777" w:rsidR="003E7EB9" w:rsidRPr="002D1E8B" w:rsidRDefault="003E7EB9" w:rsidP="003E7EB9">
      <w:pPr>
        <w:pStyle w:val="Neotevilenodstavek"/>
        <w:spacing w:before="0" w:after="0" w:line="260" w:lineRule="exact"/>
        <w:jc w:val="left"/>
        <w:rPr>
          <w:iCs/>
          <w:szCs w:val="20"/>
        </w:rPr>
      </w:pPr>
    </w:p>
    <w:p w14:paraId="6394BF51" w14:textId="77777777" w:rsidR="003E7EB9" w:rsidRPr="002D1E8B" w:rsidRDefault="003E7EB9" w:rsidP="003E7EB9">
      <w:pPr>
        <w:pStyle w:val="Neotevilenodstavek"/>
        <w:spacing w:before="0" w:after="0" w:line="260" w:lineRule="exact"/>
        <w:jc w:val="left"/>
        <w:rPr>
          <w:iCs/>
          <w:szCs w:val="20"/>
        </w:rPr>
      </w:pPr>
      <w:r w:rsidRPr="002D1E8B">
        <w:rPr>
          <w:iCs/>
          <w:szCs w:val="20"/>
        </w:rPr>
        <w:t xml:space="preserve">SKLEP PREJMEJO: </w:t>
      </w:r>
    </w:p>
    <w:p w14:paraId="5C7C662F" w14:textId="77777777" w:rsidR="003E7EB9" w:rsidRPr="002D1E8B" w:rsidRDefault="003E7EB9" w:rsidP="003E7EB9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iCs/>
          <w:szCs w:val="20"/>
          <w:lang w:eastAsia="sl-SI"/>
        </w:rPr>
      </w:pPr>
      <w:r w:rsidRPr="002D1E8B">
        <w:rPr>
          <w:rFonts w:cs="Arial"/>
          <w:iCs/>
          <w:szCs w:val="20"/>
          <w:lang w:eastAsia="sl-SI"/>
        </w:rPr>
        <w:t xml:space="preserve">Ministrstvo za </w:t>
      </w:r>
      <w:r>
        <w:rPr>
          <w:rFonts w:cs="Arial"/>
          <w:szCs w:val="20"/>
        </w:rPr>
        <w:t>visoko šolstvo, znanost in inovacije</w:t>
      </w:r>
      <w:r>
        <w:rPr>
          <w:rFonts w:cs="Arial"/>
          <w:iCs/>
          <w:szCs w:val="20"/>
          <w:lang w:eastAsia="sl-SI"/>
        </w:rPr>
        <w:t xml:space="preserve"> </w:t>
      </w:r>
      <w:r w:rsidRPr="002D1E8B">
        <w:rPr>
          <w:rFonts w:cs="Arial"/>
          <w:iCs/>
          <w:szCs w:val="20"/>
          <w:lang w:eastAsia="sl-SI"/>
        </w:rPr>
        <w:t>, Masarykova cesta 16, 1000 Ljubljana,</w:t>
      </w:r>
    </w:p>
    <w:p w14:paraId="2B68F829" w14:textId="77777777" w:rsidR="003E7EB9" w:rsidRDefault="003E7EB9" w:rsidP="003E7EB9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iCs/>
          <w:szCs w:val="20"/>
          <w:lang w:eastAsia="sl-SI"/>
        </w:rPr>
      </w:pPr>
      <w:r w:rsidRPr="002D1E8B">
        <w:rPr>
          <w:rFonts w:cs="Arial"/>
          <w:iCs/>
          <w:szCs w:val="20"/>
          <w:lang w:eastAsia="sl-SI"/>
        </w:rPr>
        <w:t>Ministrstvo za finance, Župančičeva 3, 1000 Ljubljana,</w:t>
      </w:r>
    </w:p>
    <w:p w14:paraId="750503A0" w14:textId="77777777" w:rsidR="003E7EB9" w:rsidRPr="002D1E8B" w:rsidRDefault="003E7EB9" w:rsidP="003E7EB9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Ministrstvo za zdravje, Štefanova 2, 1000 Ljubljana</w:t>
      </w:r>
    </w:p>
    <w:p w14:paraId="4AFDBCE7" w14:textId="18D26B23" w:rsidR="005A3CCE" w:rsidRPr="003E7EB9" w:rsidRDefault="003E7EB9" w:rsidP="003E7EB9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cs="Arial"/>
          <w:iCs/>
          <w:szCs w:val="20"/>
          <w:lang w:eastAsia="sl-SI"/>
        </w:rPr>
      </w:pPr>
      <w:r w:rsidRPr="003E7EB9">
        <w:rPr>
          <w:rFonts w:cs="Arial"/>
          <w:iCs/>
          <w:szCs w:val="20"/>
          <w:lang w:eastAsia="sl-SI"/>
        </w:rPr>
        <w:t>Generalni sekretariat Vlade RS, Sektor za podporo dela KAZI.</w:t>
      </w:r>
      <w:r w:rsidR="005A3CCE" w:rsidRPr="003E7EB9">
        <w:rPr>
          <w:rFonts w:cs="Arial"/>
          <w:iCs/>
          <w:szCs w:val="20"/>
          <w:lang w:eastAsia="sl-SI"/>
        </w:rPr>
        <w:br w:type="page"/>
      </w:r>
    </w:p>
    <w:p w14:paraId="2B6F0714" w14:textId="77777777" w:rsidR="00AC0BFE" w:rsidRPr="005A3CCE" w:rsidRDefault="00AC0BFE" w:rsidP="005A3CC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5A3CCE">
        <w:rPr>
          <w:b/>
        </w:rPr>
        <w:lastRenderedPageBreak/>
        <w:t>Priloga 4: OBRAZLOŽITEV</w:t>
      </w:r>
    </w:p>
    <w:p w14:paraId="5D6F5F4F" w14:textId="77777777" w:rsidR="00AC0BFE" w:rsidRPr="001D135E" w:rsidRDefault="00AC0BFE" w:rsidP="00AC0BF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744C8366" w14:textId="77777777" w:rsidR="003E7EB9" w:rsidRDefault="003E7EB9" w:rsidP="003E7EB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0C0F72">
        <w:rPr>
          <w:rFonts w:cs="Arial"/>
          <w:szCs w:val="20"/>
        </w:rPr>
        <w:t xml:space="preserve">Vladno gradivo je namenjeno </w:t>
      </w:r>
      <w:r>
        <w:rPr>
          <w:rFonts w:cs="Arial"/>
          <w:szCs w:val="20"/>
        </w:rPr>
        <w:t xml:space="preserve">izdaji soglasja Vlade RS k pogodbi </w:t>
      </w:r>
      <w:r w:rsidRPr="00085454">
        <w:rPr>
          <w:rFonts w:cs="Arial"/>
          <w:szCs w:val="20"/>
        </w:rPr>
        <w:t>št. C3360-24-459009 o sofinanciranju projekta »Rešitev prostorskih potreb Univerze na Primorskem, Fakultete za vede o zdravju«</w:t>
      </w:r>
      <w:r>
        <w:rPr>
          <w:rFonts w:cs="Arial"/>
          <w:szCs w:val="20"/>
        </w:rPr>
        <w:t xml:space="preserve">. Pogodba je namenjena sofinanciranju upravičenih stroškov projekta, to je aktivnosti, povezanih z izgradnjo nove zdravstvene infrastrukture (dokumentacija, storitve, GOI stroški, pohištvena oprema.) </w:t>
      </w:r>
    </w:p>
    <w:p w14:paraId="3659D804" w14:textId="77777777" w:rsidR="003E7EB9" w:rsidRDefault="003E7EB9" w:rsidP="003E7EB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2FC0E3F3" w14:textId="0B00F710" w:rsidR="003E7EB9" w:rsidRPr="00581CBE" w:rsidRDefault="003E7EB9" w:rsidP="003E7EB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581CBE">
        <w:rPr>
          <w:rFonts w:cs="Arial"/>
          <w:iCs/>
          <w:szCs w:val="20"/>
          <w:lang w:eastAsia="sl-SI"/>
        </w:rPr>
        <w:t xml:space="preserve">Z </w:t>
      </w:r>
      <w:r>
        <w:rPr>
          <w:rFonts w:cs="Arial"/>
          <w:iCs/>
          <w:szCs w:val="20"/>
          <w:lang w:eastAsia="sl-SI"/>
        </w:rPr>
        <w:t>izgradnjo novega objekta za potrebe UP FVZ</w:t>
      </w:r>
      <w:r w:rsidRPr="00581CBE">
        <w:rPr>
          <w:rFonts w:cs="Arial"/>
          <w:iCs/>
          <w:szCs w:val="20"/>
          <w:lang w:eastAsia="sl-SI"/>
        </w:rPr>
        <w:t xml:space="preserve"> se bo lahko povečal sprejem študentov in razpisovanje novih smeri</w:t>
      </w:r>
      <w:r>
        <w:rPr>
          <w:rFonts w:cs="Arial"/>
          <w:iCs/>
          <w:szCs w:val="20"/>
          <w:lang w:eastAsia="sl-SI"/>
        </w:rPr>
        <w:t>, izboljšale se bodo tudi pogoji za raziskovalno delo.</w:t>
      </w:r>
      <w:r w:rsidRPr="00581CBE">
        <w:rPr>
          <w:rFonts w:cs="Arial"/>
          <w:iCs/>
          <w:szCs w:val="20"/>
          <w:lang w:eastAsia="sl-SI"/>
        </w:rPr>
        <w:t xml:space="preserve"> </w:t>
      </w:r>
      <w:r>
        <w:rPr>
          <w:rFonts w:cs="Arial"/>
          <w:iCs/>
          <w:szCs w:val="20"/>
          <w:lang w:eastAsia="sl-SI"/>
        </w:rPr>
        <w:t>UP FVZ bo</w:t>
      </w:r>
      <w:r w:rsidRPr="00581CBE">
        <w:rPr>
          <w:rFonts w:cs="Arial"/>
          <w:iCs/>
          <w:szCs w:val="20"/>
          <w:lang w:eastAsia="sl-SI"/>
        </w:rPr>
        <w:t xml:space="preserve"> z realizacijo investicije doseg</w:t>
      </w:r>
      <w:r>
        <w:rPr>
          <w:rFonts w:cs="Arial"/>
          <w:iCs/>
          <w:szCs w:val="20"/>
          <w:lang w:eastAsia="sl-SI"/>
        </w:rPr>
        <w:t>la</w:t>
      </w:r>
      <w:r w:rsidRPr="00581CBE">
        <w:rPr>
          <w:rFonts w:cs="Arial"/>
          <w:iCs/>
          <w:szCs w:val="20"/>
          <w:lang w:eastAsia="sl-SI"/>
        </w:rPr>
        <w:t xml:space="preserve"> tudi cilje</w:t>
      </w:r>
      <w:r>
        <w:rPr>
          <w:rFonts w:cs="Arial"/>
          <w:iCs/>
          <w:szCs w:val="20"/>
          <w:lang w:eastAsia="sl-SI"/>
        </w:rPr>
        <w:t>, ki jih UP zasleduje v tako v Srednjeročnem načrtu investicij 2022 – 2027 kot tudi v Srednjeročni razvojni strategiji UP:</w:t>
      </w:r>
    </w:p>
    <w:p w14:paraId="21284D13" w14:textId="77777777" w:rsidR="003E7EB9" w:rsidRPr="005D6F6E" w:rsidRDefault="003E7EB9" w:rsidP="003E7EB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atLeast"/>
        <w:ind w:left="567" w:hanging="567"/>
        <w:jc w:val="both"/>
        <w:textAlignment w:val="baseline"/>
        <w:rPr>
          <w:rFonts w:cs="Arial"/>
          <w:iCs/>
          <w:szCs w:val="20"/>
          <w:lang w:eastAsia="sl-SI"/>
        </w:rPr>
      </w:pPr>
      <w:r w:rsidRPr="005D6F6E">
        <w:rPr>
          <w:rFonts w:cs="Arial"/>
          <w:iCs/>
          <w:szCs w:val="20"/>
          <w:lang w:eastAsia="sl-SI"/>
        </w:rPr>
        <w:t>rešitev dolgoletnega pomanjkanja prostorov UP FVZ;</w:t>
      </w:r>
    </w:p>
    <w:p w14:paraId="22219018" w14:textId="77777777" w:rsidR="003E7EB9" w:rsidRPr="005D6F6E" w:rsidRDefault="003E7EB9" w:rsidP="003E7EB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atLeast"/>
        <w:ind w:left="567" w:hanging="567"/>
        <w:jc w:val="both"/>
        <w:textAlignment w:val="baseline"/>
        <w:rPr>
          <w:rFonts w:cs="Arial"/>
          <w:iCs/>
          <w:szCs w:val="20"/>
          <w:lang w:eastAsia="sl-SI"/>
        </w:rPr>
      </w:pPr>
      <w:r w:rsidRPr="005D6F6E">
        <w:rPr>
          <w:rFonts w:cs="Arial"/>
          <w:iCs/>
          <w:szCs w:val="20"/>
          <w:lang w:eastAsia="sl-SI"/>
        </w:rPr>
        <w:t>dvig kakovosti pedagoškega in raziskovalnega dela UP FVZ;</w:t>
      </w:r>
    </w:p>
    <w:p w14:paraId="7CA1B96A" w14:textId="77777777" w:rsidR="003E7EB9" w:rsidRPr="005D6F6E" w:rsidRDefault="003E7EB9" w:rsidP="003E7EB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atLeast"/>
        <w:ind w:left="567" w:hanging="567"/>
        <w:jc w:val="both"/>
        <w:textAlignment w:val="baseline"/>
        <w:rPr>
          <w:rFonts w:cs="Arial"/>
          <w:iCs/>
          <w:szCs w:val="20"/>
          <w:lang w:eastAsia="sl-SI"/>
        </w:rPr>
      </w:pPr>
      <w:r w:rsidRPr="005D6F6E">
        <w:rPr>
          <w:rFonts w:cs="Arial"/>
          <w:iCs/>
          <w:szCs w:val="20"/>
          <w:lang w:eastAsia="sl-SI"/>
        </w:rPr>
        <w:t>intenziven razvoj fakultete na področju sodelovanja z okoljem, zlasti gospodarstvom;</w:t>
      </w:r>
    </w:p>
    <w:p w14:paraId="63530966" w14:textId="77777777" w:rsidR="003E7EB9" w:rsidRPr="005D6F6E" w:rsidRDefault="003E7EB9" w:rsidP="003E7EB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atLeast"/>
        <w:ind w:left="567" w:hanging="567"/>
        <w:jc w:val="both"/>
        <w:textAlignment w:val="baseline"/>
        <w:rPr>
          <w:rFonts w:cs="Arial"/>
          <w:iCs/>
          <w:szCs w:val="20"/>
          <w:lang w:eastAsia="sl-SI"/>
        </w:rPr>
      </w:pPr>
      <w:r w:rsidRPr="005D6F6E">
        <w:rPr>
          <w:rFonts w:cs="Arial"/>
          <w:iCs/>
          <w:szCs w:val="20"/>
          <w:lang w:eastAsia="sl-SI"/>
        </w:rPr>
        <w:t>zagotovitev ustreznih prostorskih pogojev za zaposlene in študente z namenom omogočanja lažjega dela in študija ter osebne intelektualne rasti;</w:t>
      </w:r>
    </w:p>
    <w:p w14:paraId="039C6B7F" w14:textId="77777777" w:rsidR="003E7EB9" w:rsidRPr="005D6F6E" w:rsidRDefault="003E7EB9" w:rsidP="003E7EB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atLeast"/>
        <w:ind w:left="567" w:hanging="567"/>
        <w:jc w:val="both"/>
        <w:textAlignment w:val="baseline"/>
        <w:rPr>
          <w:rFonts w:cs="Arial"/>
          <w:iCs/>
          <w:szCs w:val="20"/>
          <w:lang w:eastAsia="sl-SI"/>
        </w:rPr>
      </w:pPr>
      <w:r w:rsidRPr="005D6F6E">
        <w:rPr>
          <w:rFonts w:cs="Arial"/>
          <w:iCs/>
          <w:szCs w:val="20"/>
          <w:lang w:eastAsia="sl-SI"/>
        </w:rPr>
        <w:t>povezanost s kliničnim okoljem;</w:t>
      </w:r>
    </w:p>
    <w:p w14:paraId="22D487A8" w14:textId="77777777" w:rsidR="003E7EB9" w:rsidRPr="005D6F6E" w:rsidRDefault="003E7EB9" w:rsidP="003E7EB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atLeast"/>
        <w:ind w:left="567" w:hanging="567"/>
        <w:jc w:val="both"/>
        <w:textAlignment w:val="baseline"/>
        <w:rPr>
          <w:rFonts w:cs="Arial"/>
          <w:iCs/>
          <w:szCs w:val="20"/>
          <w:lang w:eastAsia="sl-SI"/>
        </w:rPr>
      </w:pPr>
      <w:r w:rsidRPr="005D6F6E">
        <w:rPr>
          <w:rFonts w:cs="Arial"/>
          <w:iCs/>
          <w:szCs w:val="20"/>
          <w:lang w:eastAsia="sl-SI"/>
        </w:rPr>
        <w:t>najmanj 20% povečanje vpisa na obstoječe študijske programe UP FVZ, z možnostjo povečanja števila vpisnih mest na visokošolskem strokovnem študijskem programu Zdravstvena nega in univerzitetnem študijskem programu Fizioterapija;</w:t>
      </w:r>
    </w:p>
    <w:p w14:paraId="4E650B6D" w14:textId="77777777" w:rsidR="003E7EB9" w:rsidRPr="005D6F6E" w:rsidRDefault="003E7EB9" w:rsidP="003E7EB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atLeast"/>
        <w:ind w:left="567" w:hanging="567"/>
        <w:jc w:val="both"/>
        <w:textAlignment w:val="baseline"/>
        <w:rPr>
          <w:rFonts w:cs="Arial"/>
          <w:iCs/>
          <w:szCs w:val="20"/>
          <w:lang w:eastAsia="sl-SI"/>
        </w:rPr>
      </w:pPr>
      <w:r w:rsidRPr="005D6F6E">
        <w:rPr>
          <w:rFonts w:cs="Arial"/>
          <w:iCs/>
          <w:szCs w:val="20"/>
          <w:lang w:eastAsia="sl-SI"/>
        </w:rPr>
        <w:t>povečanje števila zaposlenih (visokošolskih učiteljev in sodelavcev, raziskovalcev in podpornega kadra);</w:t>
      </w:r>
    </w:p>
    <w:p w14:paraId="157434CF" w14:textId="77777777" w:rsidR="003E7EB9" w:rsidRPr="005D6F6E" w:rsidRDefault="003E7EB9" w:rsidP="003E7EB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atLeast"/>
        <w:ind w:left="567" w:hanging="567"/>
        <w:jc w:val="both"/>
        <w:textAlignment w:val="baseline"/>
        <w:rPr>
          <w:rFonts w:cs="Arial"/>
          <w:iCs/>
          <w:szCs w:val="20"/>
          <w:lang w:eastAsia="sl-SI"/>
        </w:rPr>
      </w:pPr>
      <w:r w:rsidRPr="005D6F6E">
        <w:rPr>
          <w:rFonts w:cs="Arial"/>
          <w:iCs/>
          <w:szCs w:val="20"/>
          <w:lang w:eastAsia="sl-SI"/>
        </w:rPr>
        <w:t xml:space="preserve">izboljšanje pogojev za </w:t>
      </w:r>
      <w:proofErr w:type="spellStart"/>
      <w:r w:rsidRPr="005D6F6E">
        <w:rPr>
          <w:rFonts w:cs="Arial"/>
          <w:iCs/>
          <w:szCs w:val="20"/>
          <w:lang w:eastAsia="sl-SI"/>
        </w:rPr>
        <w:t>obštudijske</w:t>
      </w:r>
      <w:proofErr w:type="spellEnd"/>
      <w:r w:rsidRPr="005D6F6E">
        <w:rPr>
          <w:rFonts w:cs="Arial"/>
          <w:iCs/>
          <w:szCs w:val="20"/>
          <w:lang w:eastAsia="sl-SI"/>
        </w:rPr>
        <w:t xml:space="preserve"> aktivnosti in druženje študentov;</w:t>
      </w:r>
    </w:p>
    <w:p w14:paraId="261AA55E" w14:textId="77777777" w:rsidR="003E7EB9" w:rsidRPr="005D6F6E" w:rsidRDefault="003E7EB9" w:rsidP="003E7EB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atLeast"/>
        <w:ind w:left="567" w:hanging="567"/>
        <w:jc w:val="both"/>
        <w:textAlignment w:val="baseline"/>
        <w:rPr>
          <w:rFonts w:cs="Arial"/>
          <w:iCs/>
          <w:szCs w:val="20"/>
          <w:lang w:eastAsia="sl-SI"/>
        </w:rPr>
      </w:pPr>
      <w:r w:rsidRPr="005D6F6E">
        <w:rPr>
          <w:rFonts w:cs="Arial"/>
          <w:iCs/>
          <w:szCs w:val="20"/>
          <w:lang w:eastAsia="sl-SI"/>
        </w:rPr>
        <w:t>izboljšanje poslovnega izida UP in UP FVZ na račun manjših stroškov najemnin, ki jih trenutno UP FVZ nameni za izvajanje izobraževalnih in raziskovalnih vsebin;</w:t>
      </w:r>
    </w:p>
    <w:p w14:paraId="6746DB84" w14:textId="77777777" w:rsidR="003E7EB9" w:rsidRPr="005D6F6E" w:rsidRDefault="003E7EB9" w:rsidP="003E7EB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atLeast"/>
        <w:ind w:left="567" w:hanging="567"/>
        <w:jc w:val="both"/>
        <w:textAlignment w:val="baseline"/>
        <w:rPr>
          <w:rFonts w:cs="Arial"/>
          <w:iCs/>
          <w:szCs w:val="20"/>
          <w:lang w:eastAsia="sl-SI"/>
        </w:rPr>
      </w:pPr>
      <w:r w:rsidRPr="005D6F6E">
        <w:rPr>
          <w:rFonts w:cs="Arial"/>
          <w:iCs/>
          <w:szCs w:val="20"/>
          <w:lang w:eastAsia="sl-SI"/>
        </w:rPr>
        <w:t>akreditacija novih študijskih programov in priprava izhodišč za vzpostavitev medicinske fakultete na UP v naslednjem razvojnem obdobju, s čimer bo dodan velik prispevek k zagotavljanju zadostnega števila zdravstvenega kadra (doktorjev medicine) na trgu dela,</w:t>
      </w:r>
    </w:p>
    <w:p w14:paraId="24604506" w14:textId="77777777" w:rsidR="003E7EB9" w:rsidRPr="005D6F6E" w:rsidRDefault="003E7EB9" w:rsidP="003E7EB9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atLeast"/>
        <w:ind w:left="567" w:hanging="567"/>
        <w:jc w:val="both"/>
        <w:textAlignment w:val="baseline"/>
        <w:rPr>
          <w:rFonts w:cs="Arial"/>
          <w:iCs/>
          <w:szCs w:val="20"/>
          <w:lang w:eastAsia="sl-SI"/>
        </w:rPr>
      </w:pPr>
      <w:r w:rsidRPr="005D6F6E">
        <w:rPr>
          <w:rFonts w:cs="Arial"/>
          <w:iCs/>
          <w:szCs w:val="20"/>
          <w:lang w:eastAsia="sl-SI"/>
        </w:rPr>
        <w:t>zagotovitev možnosti za razvoj Obalno-kraške regije.</w:t>
      </w:r>
    </w:p>
    <w:p w14:paraId="1C44CA81" w14:textId="77777777" w:rsidR="003E7EB9" w:rsidRPr="00581CBE" w:rsidRDefault="003E7EB9" w:rsidP="003E7EB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p w14:paraId="161969BE" w14:textId="77777777" w:rsidR="003E7EB9" w:rsidRDefault="003E7EB9" w:rsidP="003E7EB9">
      <w:pPr>
        <w:spacing w:line="276" w:lineRule="auto"/>
        <w:jc w:val="both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Predvidena je izg</w:t>
      </w:r>
      <w:r w:rsidRPr="005D6F6E">
        <w:rPr>
          <w:rFonts w:cs="Arial"/>
          <w:iCs/>
          <w:szCs w:val="20"/>
          <w:lang w:eastAsia="sl-SI"/>
        </w:rPr>
        <w:t>radnj</w:t>
      </w:r>
      <w:r>
        <w:rPr>
          <w:rFonts w:cs="Arial"/>
          <w:iCs/>
          <w:szCs w:val="20"/>
          <w:lang w:eastAsia="sl-SI"/>
        </w:rPr>
        <w:t>a</w:t>
      </w:r>
      <w:r w:rsidRPr="005D6F6E">
        <w:rPr>
          <w:rFonts w:cs="Arial"/>
          <w:iCs/>
          <w:szCs w:val="20"/>
          <w:lang w:eastAsia="sl-SI"/>
        </w:rPr>
        <w:t xml:space="preserve"> večnadstropne nove stavbe v izmeri </w:t>
      </w:r>
      <w:r>
        <w:rPr>
          <w:rFonts w:cs="Arial"/>
          <w:iCs/>
          <w:szCs w:val="20"/>
          <w:lang w:eastAsia="sl-SI"/>
        </w:rPr>
        <w:t xml:space="preserve">ca </w:t>
      </w:r>
      <w:r w:rsidRPr="005D6F6E">
        <w:rPr>
          <w:rFonts w:cs="Arial"/>
          <w:iCs/>
          <w:szCs w:val="20"/>
          <w:lang w:eastAsia="sl-SI"/>
        </w:rPr>
        <w:t>6.000</w:t>
      </w:r>
      <w:r>
        <w:rPr>
          <w:rFonts w:cs="Arial"/>
          <w:iCs/>
          <w:szCs w:val="20"/>
          <w:lang w:eastAsia="sl-SI"/>
        </w:rPr>
        <w:t xml:space="preserve"> </w:t>
      </w:r>
      <w:r w:rsidRPr="005D6F6E">
        <w:rPr>
          <w:rFonts w:cs="Arial"/>
          <w:iCs/>
          <w:szCs w:val="20"/>
          <w:lang w:eastAsia="sl-SI"/>
        </w:rPr>
        <w:t>m</w:t>
      </w:r>
      <w:r w:rsidRPr="00B7541E">
        <w:rPr>
          <w:rFonts w:cs="Arial"/>
          <w:iCs/>
          <w:szCs w:val="20"/>
          <w:vertAlign w:val="superscript"/>
          <w:lang w:eastAsia="sl-SI"/>
        </w:rPr>
        <w:t>2</w:t>
      </w:r>
      <w:r>
        <w:rPr>
          <w:rFonts w:cs="Arial"/>
          <w:iCs/>
          <w:szCs w:val="20"/>
          <w:lang w:eastAsia="sl-SI"/>
        </w:rPr>
        <w:t xml:space="preserve"> neto uporabnih, tehničnih in komunikacijskih površin (brez upoštevanja parkirišč)</w:t>
      </w:r>
      <w:r w:rsidRPr="005D6F6E">
        <w:rPr>
          <w:rFonts w:cs="Arial"/>
          <w:iCs/>
          <w:szCs w:val="20"/>
          <w:lang w:eastAsia="sl-SI"/>
        </w:rPr>
        <w:t xml:space="preserve">, z lastnim dostopom in parkiriščem na parceli </w:t>
      </w:r>
      <w:r>
        <w:rPr>
          <w:rFonts w:cs="Arial"/>
          <w:iCs/>
          <w:szCs w:val="20"/>
          <w:lang w:eastAsia="sl-SI"/>
        </w:rPr>
        <w:t>v neposredni bližini Splošne bolnišnice Izola (SBI)</w:t>
      </w:r>
      <w:r w:rsidRPr="005D6F6E">
        <w:rPr>
          <w:rFonts w:cs="Arial"/>
          <w:iCs/>
          <w:szCs w:val="20"/>
          <w:lang w:eastAsia="sl-SI"/>
        </w:rPr>
        <w:t xml:space="preserve">. </w:t>
      </w:r>
      <w:r>
        <w:rPr>
          <w:rFonts w:cs="Arial"/>
          <w:iCs/>
          <w:szCs w:val="20"/>
          <w:lang w:eastAsia="sl-SI"/>
        </w:rPr>
        <w:t xml:space="preserve">Lokacija je optimalna tako za UP FVZ kot tudi za SBI zaradi izkoriščanja </w:t>
      </w:r>
      <w:proofErr w:type="spellStart"/>
      <w:r>
        <w:rPr>
          <w:rFonts w:cs="Arial"/>
          <w:iCs/>
          <w:szCs w:val="20"/>
          <w:lang w:eastAsia="sl-SI"/>
        </w:rPr>
        <w:t>sinergijskih</w:t>
      </w:r>
      <w:proofErr w:type="spellEnd"/>
      <w:r>
        <w:rPr>
          <w:rFonts w:cs="Arial"/>
          <w:iCs/>
          <w:szCs w:val="20"/>
          <w:lang w:eastAsia="sl-SI"/>
        </w:rPr>
        <w:t xml:space="preserve"> učinkov obeh javnih zavodov. </w:t>
      </w:r>
      <w:r w:rsidRPr="005D6F6E">
        <w:rPr>
          <w:rFonts w:cs="Arial"/>
          <w:iCs/>
          <w:szCs w:val="20"/>
          <w:lang w:eastAsia="sl-SI"/>
        </w:rPr>
        <w:t xml:space="preserve">Prostorske specifike stavbe so </w:t>
      </w:r>
      <w:r>
        <w:rPr>
          <w:rFonts w:cs="Arial"/>
          <w:iCs/>
          <w:szCs w:val="20"/>
          <w:lang w:eastAsia="sl-SI"/>
        </w:rPr>
        <w:t xml:space="preserve">predavalnice, </w:t>
      </w:r>
      <w:r w:rsidRPr="005D6F6E">
        <w:rPr>
          <w:rFonts w:cs="Arial"/>
          <w:iCs/>
          <w:szCs w:val="20"/>
          <w:lang w:eastAsia="sl-SI"/>
        </w:rPr>
        <w:t xml:space="preserve">laboratoriji, specialne učilnice za zdravstveno nego, fizioterapijo, </w:t>
      </w:r>
      <w:proofErr w:type="spellStart"/>
      <w:r w:rsidRPr="005D6F6E">
        <w:rPr>
          <w:rFonts w:cs="Arial"/>
          <w:iCs/>
          <w:szCs w:val="20"/>
          <w:lang w:eastAsia="sl-SI"/>
        </w:rPr>
        <w:t>vajalnice</w:t>
      </w:r>
      <w:proofErr w:type="spellEnd"/>
      <w:r w:rsidRPr="005D6F6E">
        <w:rPr>
          <w:rFonts w:cs="Arial"/>
          <w:iCs/>
          <w:szCs w:val="20"/>
          <w:lang w:eastAsia="sl-SI"/>
        </w:rPr>
        <w:t>, kuhinja za prehransko načrtovanje, telovadnica s pregradnimi stenami, ipd. Pri načrtovanju prostorov je značilna večnamenska uporaba prostorov in modularne stene, ki omogočajo pregrado večjega prostora v več manjših.</w:t>
      </w:r>
    </w:p>
    <w:p w14:paraId="0AFCB949" w14:textId="357904BB" w:rsidR="00CD53AA" w:rsidRDefault="00CD53AA" w:rsidP="003E7EB9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iCs/>
          <w:szCs w:val="20"/>
          <w:lang w:eastAsia="sl-SI"/>
        </w:rPr>
        <w:t>Za projekt je bil zaključen javni natečaj in podpisana pogodba o projektiranju.</w:t>
      </w:r>
    </w:p>
    <w:p w14:paraId="15F5BA98" w14:textId="77777777" w:rsidR="003E7EB9" w:rsidRDefault="003E7EB9" w:rsidP="003E7EB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669D08A8" w14:textId="77777777" w:rsidR="004100B8" w:rsidRDefault="004100B8" w:rsidP="004100B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</w:rPr>
      </w:pPr>
      <w:r>
        <w:rPr>
          <w:rFonts w:cs="Arial"/>
          <w:szCs w:val="20"/>
        </w:rPr>
        <w:t>Za financiranje iz sredstev proračuna RS je bil dne 26. 3. 2024 s sklepom št. 41013-11/2024/4 v veljavni Načrt razvojnih programov 2024-2027 uvrščen projekt</w:t>
      </w:r>
      <w:r w:rsidRPr="00550F6F">
        <w:rPr>
          <w:rFonts w:cs="Arial"/>
          <w:b/>
          <w:bCs/>
          <w:szCs w:val="20"/>
        </w:rPr>
        <w:t xml:space="preserve"> št.</w:t>
      </w:r>
      <w:r>
        <w:rPr>
          <w:rFonts w:cs="Arial"/>
          <w:szCs w:val="20"/>
        </w:rPr>
        <w:t xml:space="preserve"> </w:t>
      </w:r>
      <w:r w:rsidRPr="00550F6F">
        <w:rPr>
          <w:rFonts w:cs="Arial"/>
          <w:b/>
          <w:bCs/>
          <w:szCs w:val="20"/>
        </w:rPr>
        <w:t xml:space="preserve">3360-24-0007 </w:t>
      </w:r>
      <w:r w:rsidRPr="00550F6F">
        <w:rPr>
          <w:rFonts w:cs="Arial"/>
          <w:b/>
          <w:szCs w:val="20"/>
        </w:rPr>
        <w:t xml:space="preserve">»Novogradnja UP </w:t>
      </w:r>
      <w:r>
        <w:rPr>
          <w:rFonts w:cs="Arial"/>
          <w:b/>
          <w:szCs w:val="20"/>
        </w:rPr>
        <w:t>Fakultete za vede o zdravju</w:t>
      </w:r>
      <w:r w:rsidRPr="00550F6F">
        <w:rPr>
          <w:rFonts w:cs="Arial"/>
          <w:b/>
          <w:szCs w:val="20"/>
        </w:rPr>
        <w:t>« - Rešitev prostorskih potreb Univerze na Primorskem, Fakultete za vede o zdravju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skladno s </w:t>
      </w:r>
      <w:r w:rsidRPr="00581CBE">
        <w:rPr>
          <w:rFonts w:cs="Arial"/>
          <w:iCs/>
          <w:szCs w:val="20"/>
        </w:rPr>
        <w:t>Sporazum</w:t>
      </w:r>
      <w:r>
        <w:rPr>
          <w:rFonts w:cs="Arial"/>
          <w:iCs/>
          <w:szCs w:val="20"/>
        </w:rPr>
        <w:t>om</w:t>
      </w:r>
      <w:r w:rsidRPr="00581CBE">
        <w:rPr>
          <w:rFonts w:cs="Arial"/>
          <w:iCs/>
          <w:szCs w:val="20"/>
        </w:rPr>
        <w:t xml:space="preserve"> o prenosu nalog pri izvajanju investicijskih projektov v javne izobraževalne zavoda s področja zdravstva </w:t>
      </w:r>
      <w:r>
        <w:rPr>
          <w:rFonts w:cs="Arial"/>
          <w:iCs/>
          <w:szCs w:val="20"/>
        </w:rPr>
        <w:t>na podlagi</w:t>
      </w:r>
      <w:r w:rsidRPr="00581CBE">
        <w:rPr>
          <w:rFonts w:cs="Arial"/>
          <w:iCs/>
          <w:szCs w:val="20"/>
        </w:rPr>
        <w:t xml:space="preserve"> Zakona o zagotavljanju finančnih sredstev za investicije v slovensko zdravstvo v letih od 2021 do 2031 (št. MVZI: C3330-23-459002 in št. UNKIZ: C2718-23-165901 podpisan</w:t>
      </w:r>
      <w:r>
        <w:rPr>
          <w:rFonts w:cs="Arial"/>
          <w:iCs/>
          <w:szCs w:val="20"/>
        </w:rPr>
        <w:t>im</w:t>
      </w:r>
      <w:r w:rsidRPr="00581CBE">
        <w:rPr>
          <w:rFonts w:cs="Arial"/>
          <w:iCs/>
          <w:szCs w:val="20"/>
        </w:rPr>
        <w:t xml:space="preserve"> dne 18. 10. 2023).</w:t>
      </w:r>
    </w:p>
    <w:p w14:paraId="48CD21C4" w14:textId="77777777" w:rsidR="003E7EB9" w:rsidRDefault="003E7EB9" w:rsidP="003E7EB9">
      <w:pPr>
        <w:spacing w:line="276" w:lineRule="auto"/>
        <w:jc w:val="both"/>
        <w:rPr>
          <w:rFonts w:cs="Arial"/>
          <w:iCs/>
          <w:szCs w:val="20"/>
        </w:rPr>
      </w:pPr>
    </w:p>
    <w:p w14:paraId="08138EDC" w14:textId="2DDBB167" w:rsidR="004100B8" w:rsidRDefault="003E7EB9" w:rsidP="004100B8">
      <w:pPr>
        <w:spacing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V</w:t>
      </w:r>
      <w:r w:rsidR="00FC52EF" w:rsidRPr="00AE39BF">
        <w:rPr>
          <w:rFonts w:cs="Arial"/>
          <w:iCs/>
          <w:szCs w:val="20"/>
        </w:rPr>
        <w:t xml:space="preserve">rednost projekta </w:t>
      </w:r>
      <w:r>
        <w:rPr>
          <w:rFonts w:cs="Arial"/>
          <w:iCs/>
          <w:szCs w:val="20"/>
        </w:rPr>
        <w:t xml:space="preserve">v NRP </w:t>
      </w:r>
      <w:r w:rsidR="00FC52EF" w:rsidRPr="00AE39BF">
        <w:rPr>
          <w:rFonts w:cs="Arial"/>
          <w:iCs/>
          <w:szCs w:val="20"/>
        </w:rPr>
        <w:t xml:space="preserve">znaša </w:t>
      </w:r>
      <w:r w:rsidR="00FC52EF">
        <w:rPr>
          <w:rFonts w:cs="Arial"/>
          <w:iCs/>
          <w:szCs w:val="20"/>
        </w:rPr>
        <w:t>18.139.972,26</w:t>
      </w:r>
      <w:r w:rsidR="00FC52EF" w:rsidRPr="00AE39BF">
        <w:rPr>
          <w:rFonts w:cs="Arial"/>
          <w:iCs/>
          <w:szCs w:val="20"/>
        </w:rPr>
        <w:t xml:space="preserve"> EUR. Projekt se bo skladno z 9. točko prvega odstavka 2. člena ZZSISZ za celotno obdobje veljavnosti ZZSISZ financiral s proračunskimi sredstvi </w:t>
      </w:r>
      <w:r w:rsidR="00FC52EF">
        <w:rPr>
          <w:rFonts w:cs="Arial"/>
          <w:iCs/>
          <w:szCs w:val="20"/>
        </w:rPr>
        <w:t>Ministrstva za zdravje v predvideni višini 12.970.879,25 EUR, preostanek pa s sredstvi MVZI (3.092.624,72 EUR</w:t>
      </w:r>
      <w:r w:rsidR="00743EC2">
        <w:rPr>
          <w:rFonts w:cs="Arial"/>
          <w:iCs/>
          <w:szCs w:val="20"/>
        </w:rPr>
        <w:t>)</w:t>
      </w:r>
      <w:r w:rsidR="00FC52EF">
        <w:rPr>
          <w:rFonts w:cs="Arial"/>
          <w:iCs/>
          <w:szCs w:val="20"/>
        </w:rPr>
        <w:t xml:space="preserve"> in lastnimi viri UP (2.076.468,29</w:t>
      </w:r>
      <w:r w:rsidR="00A076B2">
        <w:rPr>
          <w:rFonts w:cs="Arial"/>
          <w:iCs/>
          <w:szCs w:val="20"/>
        </w:rPr>
        <w:t xml:space="preserve"> EUR</w:t>
      </w:r>
      <w:r w:rsidR="00FC52EF">
        <w:rPr>
          <w:rFonts w:cs="Arial"/>
          <w:iCs/>
          <w:szCs w:val="20"/>
        </w:rPr>
        <w:t>)</w:t>
      </w:r>
      <w:r>
        <w:rPr>
          <w:rFonts w:cs="Arial"/>
          <w:iCs/>
          <w:szCs w:val="20"/>
        </w:rPr>
        <w:t xml:space="preserve">, za kar se sklepa predložena </w:t>
      </w:r>
      <w:r>
        <w:rPr>
          <w:rFonts w:cs="Arial"/>
          <w:iCs/>
          <w:szCs w:val="20"/>
        </w:rPr>
        <w:lastRenderedPageBreak/>
        <w:t>pogodba.</w:t>
      </w:r>
      <w:r w:rsidR="004100B8">
        <w:rPr>
          <w:rFonts w:cs="Arial"/>
          <w:iCs/>
          <w:szCs w:val="20"/>
        </w:rPr>
        <w:t xml:space="preserve"> </w:t>
      </w:r>
      <w:r w:rsidR="00CD53AA">
        <w:rPr>
          <w:rFonts w:cs="Arial"/>
          <w:iCs/>
          <w:szCs w:val="20"/>
        </w:rPr>
        <w:t>P</w:t>
      </w:r>
      <w:r w:rsidR="004100B8">
        <w:rPr>
          <w:rFonts w:cs="Arial"/>
          <w:iCs/>
          <w:szCs w:val="20"/>
        </w:rPr>
        <w:t>ogodba se posreduje v soglasje Vladi RS na podlagi 7. točke  petega odstavka 30. člena Zakona o izvrševanju proračuna 2024 i</w:t>
      </w:r>
      <w:r w:rsidR="004100B8" w:rsidRPr="004100B8">
        <w:rPr>
          <w:rFonts w:cs="Arial"/>
          <w:iCs/>
          <w:szCs w:val="20"/>
        </w:rPr>
        <w:t xml:space="preserve">n </w:t>
      </w:r>
      <w:r w:rsidR="004100B8">
        <w:rPr>
          <w:rFonts w:cs="Arial"/>
          <w:iCs/>
          <w:szCs w:val="20"/>
        </w:rPr>
        <w:t>202</w:t>
      </w:r>
      <w:r w:rsidR="00CD53AA">
        <w:rPr>
          <w:rFonts w:cs="Arial"/>
          <w:iCs/>
          <w:szCs w:val="20"/>
        </w:rPr>
        <w:t>5</w:t>
      </w:r>
      <w:r w:rsidR="004100B8">
        <w:rPr>
          <w:rFonts w:cs="Arial"/>
          <w:iCs/>
          <w:szCs w:val="20"/>
        </w:rPr>
        <w:t>, po katerem mora m</w:t>
      </w:r>
      <w:r w:rsidR="004100B8" w:rsidRPr="004100B8">
        <w:rPr>
          <w:rFonts w:cs="Arial"/>
          <w:iCs/>
          <w:szCs w:val="20"/>
        </w:rPr>
        <w:t>inistrstvo, pristojno za visoko šolstvo, znanost in inovacije, pred prevzemom navedenih obveznosti</w:t>
      </w:r>
      <w:r w:rsidR="004100B8">
        <w:rPr>
          <w:rFonts w:cs="Arial"/>
          <w:iCs/>
          <w:szCs w:val="20"/>
        </w:rPr>
        <w:t xml:space="preserve"> za največji dovoljeni obseg prevzetih obveznosti v breme proračunov prihodnjih let</w:t>
      </w:r>
      <w:r w:rsidR="00CD53AA">
        <w:rPr>
          <w:rFonts w:cs="Arial"/>
          <w:iCs/>
          <w:szCs w:val="20"/>
        </w:rPr>
        <w:t>, za</w:t>
      </w:r>
      <w:r w:rsidR="004100B8">
        <w:rPr>
          <w:rFonts w:cs="Arial"/>
          <w:iCs/>
          <w:szCs w:val="20"/>
        </w:rPr>
        <w:t xml:space="preserve"> </w:t>
      </w:r>
      <w:r w:rsidR="004100B8" w:rsidRPr="004100B8">
        <w:rPr>
          <w:rFonts w:cs="Arial"/>
          <w:iCs/>
          <w:szCs w:val="20"/>
        </w:rPr>
        <w:t>pogodbe za investicije v zdravstvu, predvidne z Zakonom o zagotavljanju finančnih sredstev za investicije v slovensko zdravstvo v letih od 2021 do 2031 (Uradni list RS, št. 162/21) na področju izobraževanja</w:t>
      </w:r>
      <w:r w:rsidR="004100B8">
        <w:rPr>
          <w:rFonts w:cs="Arial"/>
          <w:iCs/>
          <w:szCs w:val="20"/>
        </w:rPr>
        <w:t>,</w:t>
      </w:r>
      <w:r w:rsidR="004100B8" w:rsidRPr="004100B8">
        <w:rPr>
          <w:rFonts w:cs="Arial"/>
          <w:iCs/>
          <w:szCs w:val="20"/>
        </w:rPr>
        <w:t xml:space="preserve"> </w:t>
      </w:r>
      <w:r w:rsidR="004100B8" w:rsidRPr="004100B8">
        <w:rPr>
          <w:rFonts w:cs="Arial"/>
          <w:iCs/>
          <w:szCs w:val="20"/>
          <w:u w:val="single"/>
        </w:rPr>
        <w:t>pridobiti soglasje vlade</w:t>
      </w:r>
      <w:r w:rsidR="004100B8" w:rsidRPr="004100B8">
        <w:rPr>
          <w:rFonts w:cs="Arial"/>
          <w:iCs/>
          <w:szCs w:val="20"/>
        </w:rPr>
        <w:t>.</w:t>
      </w:r>
    </w:p>
    <w:p w14:paraId="34F96A9B" w14:textId="715C52A1" w:rsidR="00FC52EF" w:rsidRDefault="00FC52EF" w:rsidP="00FC52EF">
      <w:pPr>
        <w:spacing w:line="276" w:lineRule="auto"/>
        <w:jc w:val="both"/>
        <w:rPr>
          <w:rFonts w:cs="Arial"/>
          <w:iCs/>
          <w:szCs w:val="20"/>
        </w:rPr>
      </w:pPr>
    </w:p>
    <w:p w14:paraId="530F0C28" w14:textId="77777777" w:rsidR="005C1895" w:rsidRPr="00581CBE" w:rsidRDefault="005C1895" w:rsidP="005C1895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</w:p>
    <w:sectPr w:rsidR="005C1895" w:rsidRPr="00581CBE" w:rsidSect="007A72C2"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964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24F3" w14:textId="77777777" w:rsidR="001C248F" w:rsidRDefault="001C248F" w:rsidP="008A4089">
      <w:pPr>
        <w:spacing w:line="240" w:lineRule="auto"/>
      </w:pPr>
      <w:r>
        <w:separator/>
      </w:r>
    </w:p>
  </w:endnote>
  <w:endnote w:type="continuationSeparator" w:id="0">
    <w:p w14:paraId="5C18E208" w14:textId="77777777" w:rsidR="001C248F" w:rsidRDefault="001C248F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5893" w14:textId="77777777" w:rsidR="007A72C2" w:rsidRPr="007A72C2" w:rsidRDefault="007A72C2">
    <w:pPr>
      <w:pStyle w:val="Noga"/>
      <w:jc w:val="center"/>
      <w:rPr>
        <w:caps/>
      </w:rPr>
    </w:pPr>
    <w:r w:rsidRPr="007A72C2">
      <w:rPr>
        <w:caps/>
      </w:rPr>
      <w:fldChar w:fldCharType="begin"/>
    </w:r>
    <w:r w:rsidRPr="007A72C2">
      <w:rPr>
        <w:caps/>
      </w:rPr>
      <w:instrText>PAGE   \* MERGEFORMAT</w:instrText>
    </w:r>
    <w:r w:rsidRPr="007A72C2">
      <w:rPr>
        <w:caps/>
      </w:rPr>
      <w:fldChar w:fldCharType="separate"/>
    </w:r>
    <w:r w:rsidRPr="007A72C2">
      <w:rPr>
        <w:caps/>
        <w:lang w:val="sl-SI"/>
      </w:rPr>
      <w:t>2</w:t>
    </w:r>
    <w:r w:rsidRPr="007A72C2">
      <w:rPr>
        <w:caps/>
      </w:rPr>
      <w:fldChar w:fldCharType="end"/>
    </w:r>
  </w:p>
  <w:p w14:paraId="3714DC11" w14:textId="77777777" w:rsidR="007A72C2" w:rsidRPr="007A72C2" w:rsidRDefault="007A72C2" w:rsidP="007A72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261583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261583" w:rsidRDefault="0026158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261583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261583" w:rsidRDefault="002615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E358" w14:textId="77777777" w:rsidR="001C248F" w:rsidRDefault="001C248F" w:rsidP="008A4089">
      <w:pPr>
        <w:spacing w:line="240" w:lineRule="auto"/>
      </w:pPr>
      <w:r>
        <w:separator/>
      </w:r>
    </w:p>
  </w:footnote>
  <w:footnote w:type="continuationSeparator" w:id="0">
    <w:p w14:paraId="0514B735" w14:textId="77777777" w:rsidR="001C248F" w:rsidRDefault="001C248F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BFF8" w14:textId="77777777" w:rsidR="00AC0BFE" w:rsidRPr="00E21FF9" w:rsidRDefault="00AC0BFE" w:rsidP="00E75967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349D352E" w14:textId="77777777" w:rsidR="00AC0BFE" w:rsidRPr="008F3500" w:rsidRDefault="00AC0BFE" w:rsidP="00E75967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261583" w:rsidRPr="00110CBD" w:rsidRDefault="002615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261583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261583" w:rsidRPr="006D42D9" w:rsidRDefault="00261583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261583" w:rsidRPr="006D42D9" w:rsidRDefault="00261583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261583" w:rsidRPr="006D42D9" w:rsidRDefault="00261583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261583" w:rsidRPr="006D42D9" w:rsidRDefault="00261583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261583" w:rsidRPr="006D42D9" w:rsidRDefault="00261583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261583" w:rsidRPr="006D42D9" w:rsidRDefault="00261583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261583" w:rsidRPr="006D42D9" w:rsidRDefault="00261583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261583" w:rsidRPr="006D42D9" w:rsidRDefault="00261583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261583" w:rsidRPr="006D42D9" w:rsidRDefault="00261583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261583" w:rsidRPr="006D42D9" w:rsidRDefault="00261583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261583" w:rsidRPr="006D42D9" w:rsidRDefault="00261583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261583" w:rsidRPr="006D42D9" w:rsidRDefault="00261583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261583" w:rsidRPr="006D42D9" w:rsidRDefault="00261583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261583" w:rsidRPr="006D42D9" w:rsidRDefault="00261583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261583" w:rsidRPr="006D42D9" w:rsidRDefault="00261583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261583" w:rsidRPr="006D42D9" w:rsidRDefault="00261583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261583" w:rsidRPr="006D42D9" w:rsidRDefault="00261583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261583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1EFDB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261583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37E41F91" w14:textId="38B79477" w:rsidR="003702FA" w:rsidRPr="008F3500" w:rsidRDefault="00CF4672" w:rsidP="001D135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</w:p>
  <w:p w14:paraId="42193A65" w14:textId="77777777" w:rsidR="00261583" w:rsidRPr="008F3500" w:rsidRDefault="00261583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E77"/>
    <w:multiLevelType w:val="hybridMultilevel"/>
    <w:tmpl w:val="D7A21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142"/>
    <w:multiLevelType w:val="hybridMultilevel"/>
    <w:tmpl w:val="6B261E7E"/>
    <w:lvl w:ilvl="0" w:tplc="B97660C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6F90"/>
    <w:multiLevelType w:val="hybridMultilevel"/>
    <w:tmpl w:val="792C1008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48D51FF"/>
    <w:multiLevelType w:val="hybridMultilevel"/>
    <w:tmpl w:val="BE6CB896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3BFB"/>
    <w:multiLevelType w:val="multilevel"/>
    <w:tmpl w:val="905489B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9E519B"/>
    <w:multiLevelType w:val="hybridMultilevel"/>
    <w:tmpl w:val="C7745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34C71"/>
    <w:multiLevelType w:val="hybridMultilevel"/>
    <w:tmpl w:val="A394FE6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4356761"/>
    <w:multiLevelType w:val="hybridMultilevel"/>
    <w:tmpl w:val="CD7233AC"/>
    <w:lvl w:ilvl="0" w:tplc="1A162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AAA"/>
    <w:multiLevelType w:val="hybridMultilevel"/>
    <w:tmpl w:val="0FEAEBF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0D3D"/>
    <w:multiLevelType w:val="hybridMultilevel"/>
    <w:tmpl w:val="E69EE7D0"/>
    <w:lvl w:ilvl="0" w:tplc="A0C891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91094"/>
    <w:multiLevelType w:val="hybridMultilevel"/>
    <w:tmpl w:val="4EE03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971C7"/>
    <w:multiLevelType w:val="hybridMultilevel"/>
    <w:tmpl w:val="8918D1C4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E6111"/>
    <w:multiLevelType w:val="hybridMultilevel"/>
    <w:tmpl w:val="58B458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4777FC"/>
    <w:multiLevelType w:val="hybridMultilevel"/>
    <w:tmpl w:val="AE382DFE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96E8F"/>
    <w:multiLevelType w:val="hybridMultilevel"/>
    <w:tmpl w:val="6A580A34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507F09"/>
    <w:multiLevelType w:val="multilevel"/>
    <w:tmpl w:val="FDC4E4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E253FCF"/>
    <w:multiLevelType w:val="hybridMultilevel"/>
    <w:tmpl w:val="DFBE1DF8"/>
    <w:lvl w:ilvl="0" w:tplc="A2BA4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1D88"/>
    <w:multiLevelType w:val="hybridMultilevel"/>
    <w:tmpl w:val="2D1AA610"/>
    <w:lvl w:ilvl="0" w:tplc="534CEC70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2E4218A"/>
    <w:multiLevelType w:val="hybridMultilevel"/>
    <w:tmpl w:val="CBA64D00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92676"/>
    <w:multiLevelType w:val="hybridMultilevel"/>
    <w:tmpl w:val="62D05384"/>
    <w:lvl w:ilvl="0" w:tplc="5AA6EB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B0B3D"/>
    <w:multiLevelType w:val="hybridMultilevel"/>
    <w:tmpl w:val="85940A16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F6D96"/>
    <w:multiLevelType w:val="hybridMultilevel"/>
    <w:tmpl w:val="AEC67E26"/>
    <w:lvl w:ilvl="0" w:tplc="50FAFAE4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9599A"/>
    <w:multiLevelType w:val="hybridMultilevel"/>
    <w:tmpl w:val="358470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81A61"/>
    <w:multiLevelType w:val="hybridMultilevel"/>
    <w:tmpl w:val="F2AA0FE8"/>
    <w:lvl w:ilvl="0" w:tplc="AFBEA3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87712"/>
    <w:multiLevelType w:val="hybridMultilevel"/>
    <w:tmpl w:val="9B0815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82587"/>
    <w:multiLevelType w:val="hybridMultilevel"/>
    <w:tmpl w:val="D7A21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F2AB7"/>
    <w:multiLevelType w:val="hybridMultilevel"/>
    <w:tmpl w:val="DDDCFEE6"/>
    <w:lvl w:ilvl="0" w:tplc="A2BA4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209D3"/>
    <w:multiLevelType w:val="hybridMultilevel"/>
    <w:tmpl w:val="DC66C21E"/>
    <w:lvl w:ilvl="0" w:tplc="BA4467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87A2C02"/>
    <w:multiLevelType w:val="hybridMultilevel"/>
    <w:tmpl w:val="A394FE6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75496729">
    <w:abstractNumId w:val="11"/>
  </w:num>
  <w:num w:numId="2" w16cid:durableId="827942358">
    <w:abstractNumId w:val="1"/>
  </w:num>
  <w:num w:numId="3" w16cid:durableId="1843860057">
    <w:abstractNumId w:val="10"/>
  </w:num>
  <w:num w:numId="4" w16cid:durableId="518201963">
    <w:abstractNumId w:val="31"/>
  </w:num>
  <w:num w:numId="5" w16cid:durableId="1622032897">
    <w:abstractNumId w:val="15"/>
  </w:num>
  <w:num w:numId="6" w16cid:durableId="689336381">
    <w:abstractNumId w:val="32"/>
  </w:num>
  <w:num w:numId="7" w16cid:durableId="1055155274">
    <w:abstractNumId w:val="3"/>
  </w:num>
  <w:num w:numId="8" w16cid:durableId="880361576">
    <w:abstractNumId w:val="23"/>
  </w:num>
  <w:num w:numId="9" w16cid:durableId="1591352338">
    <w:abstractNumId w:val="14"/>
  </w:num>
  <w:num w:numId="10" w16cid:durableId="196502701">
    <w:abstractNumId w:val="27"/>
  </w:num>
  <w:num w:numId="11" w16cid:durableId="32855342">
    <w:abstractNumId w:val="0"/>
  </w:num>
  <w:num w:numId="12" w16cid:durableId="707215992">
    <w:abstractNumId w:val="18"/>
  </w:num>
  <w:num w:numId="13" w16cid:durableId="2034382381">
    <w:abstractNumId w:val="17"/>
  </w:num>
  <w:num w:numId="14" w16cid:durableId="1600412229">
    <w:abstractNumId w:val="16"/>
  </w:num>
  <w:num w:numId="15" w16cid:durableId="2048020239">
    <w:abstractNumId w:val="21"/>
  </w:num>
  <w:num w:numId="16" w16cid:durableId="447047812">
    <w:abstractNumId w:val="24"/>
  </w:num>
  <w:num w:numId="17" w16cid:durableId="817309165">
    <w:abstractNumId w:val="19"/>
  </w:num>
  <w:num w:numId="18" w16cid:durableId="2031754198">
    <w:abstractNumId w:val="13"/>
  </w:num>
  <w:num w:numId="19" w16cid:durableId="1951621252">
    <w:abstractNumId w:val="20"/>
  </w:num>
  <w:num w:numId="20" w16cid:durableId="240529035">
    <w:abstractNumId w:val="26"/>
  </w:num>
  <w:num w:numId="21" w16cid:durableId="388767874">
    <w:abstractNumId w:val="29"/>
  </w:num>
  <w:num w:numId="22" w16cid:durableId="203295592">
    <w:abstractNumId w:val="34"/>
  </w:num>
  <w:num w:numId="23" w16cid:durableId="1154178497">
    <w:abstractNumId w:val="2"/>
  </w:num>
  <w:num w:numId="24" w16cid:durableId="1748070152">
    <w:abstractNumId w:val="22"/>
  </w:num>
  <w:num w:numId="25" w16cid:durableId="1935553070">
    <w:abstractNumId w:val="25"/>
  </w:num>
  <w:num w:numId="26" w16cid:durableId="404033556">
    <w:abstractNumId w:val="30"/>
  </w:num>
  <w:num w:numId="27" w16cid:durableId="1238203688">
    <w:abstractNumId w:val="6"/>
  </w:num>
  <w:num w:numId="28" w16cid:durableId="1727677201">
    <w:abstractNumId w:val="4"/>
  </w:num>
  <w:num w:numId="29" w16cid:durableId="65299833">
    <w:abstractNumId w:val="9"/>
  </w:num>
  <w:num w:numId="30" w16cid:durableId="1174339701">
    <w:abstractNumId w:val="7"/>
  </w:num>
  <w:num w:numId="31" w16cid:durableId="1611861645">
    <w:abstractNumId w:val="5"/>
  </w:num>
  <w:num w:numId="32" w16cid:durableId="1136413590">
    <w:abstractNumId w:val="28"/>
  </w:num>
  <w:num w:numId="33" w16cid:durableId="2071807991">
    <w:abstractNumId w:val="12"/>
  </w:num>
  <w:num w:numId="34" w16cid:durableId="20473145">
    <w:abstractNumId w:val="8"/>
  </w:num>
  <w:num w:numId="35" w16cid:durableId="6310129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1097"/>
    <w:rsid w:val="000164D6"/>
    <w:rsid w:val="00023DBA"/>
    <w:rsid w:val="000524D1"/>
    <w:rsid w:val="00052D62"/>
    <w:rsid w:val="0006086D"/>
    <w:rsid w:val="00085454"/>
    <w:rsid w:val="000C0F72"/>
    <w:rsid w:val="00100B8A"/>
    <w:rsid w:val="001011C9"/>
    <w:rsid w:val="00102FCC"/>
    <w:rsid w:val="00124784"/>
    <w:rsid w:val="00140D1A"/>
    <w:rsid w:val="00155B9F"/>
    <w:rsid w:val="00167A4C"/>
    <w:rsid w:val="001700EB"/>
    <w:rsid w:val="00196396"/>
    <w:rsid w:val="001B091A"/>
    <w:rsid w:val="001C248F"/>
    <w:rsid w:val="001D135E"/>
    <w:rsid w:val="001E5B3A"/>
    <w:rsid w:val="00210BAC"/>
    <w:rsid w:val="00214A48"/>
    <w:rsid w:val="00221BE8"/>
    <w:rsid w:val="00261583"/>
    <w:rsid w:val="00273F05"/>
    <w:rsid w:val="0027764A"/>
    <w:rsid w:val="002851B2"/>
    <w:rsid w:val="002C1ED1"/>
    <w:rsid w:val="002F04D5"/>
    <w:rsid w:val="00332ABB"/>
    <w:rsid w:val="003702FA"/>
    <w:rsid w:val="00372D75"/>
    <w:rsid w:val="00381115"/>
    <w:rsid w:val="003C6B6A"/>
    <w:rsid w:val="003E7EB9"/>
    <w:rsid w:val="004100B8"/>
    <w:rsid w:val="00434AD3"/>
    <w:rsid w:val="004745A2"/>
    <w:rsid w:val="004941CD"/>
    <w:rsid w:val="004A6E68"/>
    <w:rsid w:val="004C74BE"/>
    <w:rsid w:val="004F0168"/>
    <w:rsid w:val="004F2C9B"/>
    <w:rsid w:val="00550F6F"/>
    <w:rsid w:val="005776BC"/>
    <w:rsid w:val="00587959"/>
    <w:rsid w:val="00596F33"/>
    <w:rsid w:val="005A3CCE"/>
    <w:rsid w:val="005B28C0"/>
    <w:rsid w:val="005C1895"/>
    <w:rsid w:val="005D6F6E"/>
    <w:rsid w:val="005E28C9"/>
    <w:rsid w:val="0060103E"/>
    <w:rsid w:val="006240BE"/>
    <w:rsid w:val="00641EDF"/>
    <w:rsid w:val="00642B65"/>
    <w:rsid w:val="006521AD"/>
    <w:rsid w:val="006B5537"/>
    <w:rsid w:val="006B7586"/>
    <w:rsid w:val="006C0434"/>
    <w:rsid w:val="006D223B"/>
    <w:rsid w:val="006E2DAC"/>
    <w:rsid w:val="00722E8D"/>
    <w:rsid w:val="00724D93"/>
    <w:rsid w:val="007338D4"/>
    <w:rsid w:val="00737ED4"/>
    <w:rsid w:val="00742988"/>
    <w:rsid w:val="00743EC2"/>
    <w:rsid w:val="0075107C"/>
    <w:rsid w:val="00770A6D"/>
    <w:rsid w:val="00773CFA"/>
    <w:rsid w:val="007808D6"/>
    <w:rsid w:val="0078266B"/>
    <w:rsid w:val="0078313C"/>
    <w:rsid w:val="007870A4"/>
    <w:rsid w:val="007925E8"/>
    <w:rsid w:val="0079510C"/>
    <w:rsid w:val="007A0669"/>
    <w:rsid w:val="007A64F5"/>
    <w:rsid w:val="007A72C2"/>
    <w:rsid w:val="007D45A2"/>
    <w:rsid w:val="007D75A7"/>
    <w:rsid w:val="007E4A04"/>
    <w:rsid w:val="007E7B08"/>
    <w:rsid w:val="00810727"/>
    <w:rsid w:val="00817F2F"/>
    <w:rsid w:val="00827DF9"/>
    <w:rsid w:val="00833507"/>
    <w:rsid w:val="00863AA6"/>
    <w:rsid w:val="0087033F"/>
    <w:rsid w:val="008A4089"/>
    <w:rsid w:val="008A5EBC"/>
    <w:rsid w:val="008B70D5"/>
    <w:rsid w:val="008D09FE"/>
    <w:rsid w:val="008E317D"/>
    <w:rsid w:val="00912F1A"/>
    <w:rsid w:val="0092135A"/>
    <w:rsid w:val="009362B3"/>
    <w:rsid w:val="009376B7"/>
    <w:rsid w:val="00965039"/>
    <w:rsid w:val="009875E4"/>
    <w:rsid w:val="009878B7"/>
    <w:rsid w:val="00995958"/>
    <w:rsid w:val="009A7934"/>
    <w:rsid w:val="009B3237"/>
    <w:rsid w:val="009B5836"/>
    <w:rsid w:val="009D08D5"/>
    <w:rsid w:val="00A076B2"/>
    <w:rsid w:val="00A12BF3"/>
    <w:rsid w:val="00A14326"/>
    <w:rsid w:val="00A179E2"/>
    <w:rsid w:val="00A32AD5"/>
    <w:rsid w:val="00A34738"/>
    <w:rsid w:val="00A464EC"/>
    <w:rsid w:val="00A55929"/>
    <w:rsid w:val="00A84417"/>
    <w:rsid w:val="00AB660A"/>
    <w:rsid w:val="00AC0BFE"/>
    <w:rsid w:val="00AE39BF"/>
    <w:rsid w:val="00AE3FA3"/>
    <w:rsid w:val="00AE7D32"/>
    <w:rsid w:val="00B027D8"/>
    <w:rsid w:val="00B12F1A"/>
    <w:rsid w:val="00B26D6B"/>
    <w:rsid w:val="00B30573"/>
    <w:rsid w:val="00B31045"/>
    <w:rsid w:val="00B5150C"/>
    <w:rsid w:val="00B7541E"/>
    <w:rsid w:val="00B96030"/>
    <w:rsid w:val="00BC46B7"/>
    <w:rsid w:val="00C064EA"/>
    <w:rsid w:val="00C130E8"/>
    <w:rsid w:val="00C247A6"/>
    <w:rsid w:val="00C3025A"/>
    <w:rsid w:val="00C54D24"/>
    <w:rsid w:val="00C56294"/>
    <w:rsid w:val="00C630C3"/>
    <w:rsid w:val="00C914AE"/>
    <w:rsid w:val="00C96732"/>
    <w:rsid w:val="00CC6A68"/>
    <w:rsid w:val="00CD0D9B"/>
    <w:rsid w:val="00CD3035"/>
    <w:rsid w:val="00CD53AA"/>
    <w:rsid w:val="00CF13B8"/>
    <w:rsid w:val="00CF39F9"/>
    <w:rsid w:val="00CF4672"/>
    <w:rsid w:val="00CF77A1"/>
    <w:rsid w:val="00D11DD8"/>
    <w:rsid w:val="00D258B7"/>
    <w:rsid w:val="00D333D3"/>
    <w:rsid w:val="00D47A4D"/>
    <w:rsid w:val="00D54FC6"/>
    <w:rsid w:val="00D9140B"/>
    <w:rsid w:val="00DB46AA"/>
    <w:rsid w:val="00DB669F"/>
    <w:rsid w:val="00DB694C"/>
    <w:rsid w:val="00DC310C"/>
    <w:rsid w:val="00DD7C2F"/>
    <w:rsid w:val="00E36AA0"/>
    <w:rsid w:val="00E37F7D"/>
    <w:rsid w:val="00E4055C"/>
    <w:rsid w:val="00E45A82"/>
    <w:rsid w:val="00E62652"/>
    <w:rsid w:val="00EB110F"/>
    <w:rsid w:val="00EB39AC"/>
    <w:rsid w:val="00F07857"/>
    <w:rsid w:val="00F13FDD"/>
    <w:rsid w:val="00F17F85"/>
    <w:rsid w:val="00F252F8"/>
    <w:rsid w:val="00F540F6"/>
    <w:rsid w:val="00F75066"/>
    <w:rsid w:val="00F95581"/>
    <w:rsid w:val="00FA3771"/>
    <w:rsid w:val="00FA708D"/>
    <w:rsid w:val="00FA7FF9"/>
    <w:rsid w:val="00FC52EF"/>
    <w:rsid w:val="00FD2735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7EB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A708D"/>
    <w:pPr>
      <w:widowControl w:val="0"/>
      <w:tabs>
        <w:tab w:val="left" w:pos="2340"/>
      </w:tabs>
      <w:ind w:left="142" w:right="184" w:hanging="142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uiPriority w:val="99"/>
    <w:rsid w:val="00BC46B7"/>
    <w:rPr>
      <w:color w:val="0000FF"/>
      <w:u w:val="single"/>
    </w:rPr>
  </w:style>
  <w:style w:type="paragraph" w:styleId="Odstavekseznama">
    <w:name w:val="List Paragraph"/>
    <w:aliases w:val="Odstavek seznama_IP"/>
    <w:basedOn w:val="Navaden"/>
    <w:link w:val="OdstavekseznamaZnak"/>
    <w:uiPriority w:val="34"/>
    <w:qFormat/>
    <w:rsid w:val="00833507"/>
    <w:pPr>
      <w:spacing w:line="260" w:lineRule="atLeast"/>
      <w:ind w:left="720"/>
      <w:contextualSpacing/>
    </w:pPr>
  </w:style>
  <w:style w:type="paragraph" w:customStyle="1" w:styleId="Default">
    <w:name w:val="Default"/>
    <w:basedOn w:val="Navaden"/>
    <w:rsid w:val="00C247A6"/>
    <w:pPr>
      <w:autoSpaceDE w:val="0"/>
      <w:autoSpaceDN w:val="0"/>
      <w:spacing w:line="240" w:lineRule="auto"/>
    </w:pPr>
    <w:rPr>
      <w:rFonts w:ascii="Candara" w:eastAsiaTheme="minorHAnsi" w:hAnsi="Candara" w:cs="Calibri"/>
      <w:color w:val="000000"/>
      <w:sz w:val="24"/>
    </w:rPr>
  </w:style>
  <w:style w:type="character" w:customStyle="1" w:styleId="Naslov1Znak">
    <w:name w:val="Naslov 1 Znak"/>
    <w:aliases w:val="NASLOV Znak"/>
    <w:basedOn w:val="Privzetapisavaodstavka"/>
    <w:link w:val="Naslov1"/>
    <w:rsid w:val="00FA708D"/>
    <w:rPr>
      <w:rFonts w:ascii="Arial" w:eastAsia="Times New Roman" w:hAnsi="Arial" w:cs="Times New Roman"/>
      <w:b/>
      <w:kern w:val="32"/>
      <w:sz w:val="20"/>
      <w:szCs w:val="20"/>
      <w:lang w:eastAsia="sl-SI"/>
    </w:rPr>
  </w:style>
  <w:style w:type="paragraph" w:customStyle="1" w:styleId="Oddelek">
    <w:name w:val="Oddelek"/>
    <w:basedOn w:val="Navaden"/>
    <w:link w:val="OddelekZnak1"/>
    <w:qFormat/>
    <w:rsid w:val="00AC0BFE"/>
    <w:pPr>
      <w:numPr>
        <w:numId w:val="14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AC0BF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AC0BFE"/>
    <w:rPr>
      <w:rFonts w:ascii="Arial" w:eastAsia="Times New Roman" w:hAnsi="Arial" w:cs="Arial"/>
      <w:sz w:val="20"/>
      <w:lang w:eastAsia="sl-SI"/>
    </w:rPr>
  </w:style>
  <w:style w:type="character" w:customStyle="1" w:styleId="OddelekZnak1">
    <w:name w:val="Oddelek Znak1"/>
    <w:link w:val="Oddelek"/>
    <w:rsid w:val="00AC0BFE"/>
    <w:rPr>
      <w:rFonts w:ascii="Arial" w:eastAsia="Times New Roman" w:hAnsi="Arial" w:cs="Arial"/>
      <w:b/>
      <w:sz w:val="20"/>
      <w:lang w:eastAsia="sl-SI"/>
    </w:rPr>
  </w:style>
  <w:style w:type="character" w:customStyle="1" w:styleId="OdstavekseznamaZnak">
    <w:name w:val="Odstavek seznama Znak"/>
    <w:aliases w:val="Odstavek seznama_IP Znak"/>
    <w:basedOn w:val="Privzetapisavaodstavka"/>
    <w:link w:val="Odstavekseznama"/>
    <w:uiPriority w:val="34"/>
    <w:qFormat/>
    <w:rsid w:val="00AC0BFE"/>
    <w:rPr>
      <w:rFonts w:ascii="Arial" w:eastAsia="Times New Roman" w:hAnsi="Arial" w:cs="Times New Roman"/>
      <w:sz w:val="20"/>
      <w:szCs w:val="24"/>
    </w:rPr>
  </w:style>
  <w:style w:type="paragraph" w:styleId="Brezrazmikov">
    <w:name w:val="No Spacing"/>
    <w:uiPriority w:val="1"/>
    <w:qFormat/>
    <w:rsid w:val="00AC0BFE"/>
    <w:pPr>
      <w:spacing w:after="0" w:line="240" w:lineRule="auto"/>
    </w:pPr>
    <w:rPr>
      <w:rFonts w:ascii="Arial" w:hAnsi="Arial"/>
      <w:sz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912F1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9595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2776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7764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7764A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76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764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gs@gov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p.mvi@gov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9A41C.84F8609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58639D-33B5-4242-95CC-D5D7B450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Maca Pibernik Potočnik</cp:lastModifiedBy>
  <cp:revision>10</cp:revision>
  <cp:lastPrinted>2024-03-07T08:28:00Z</cp:lastPrinted>
  <dcterms:created xsi:type="dcterms:W3CDTF">2024-02-29T08:36:00Z</dcterms:created>
  <dcterms:modified xsi:type="dcterms:W3CDTF">2024-05-16T07:28:00Z</dcterms:modified>
</cp:coreProperties>
</file>