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66462F" w:rsidP="00CB7264" w14:paraId="672E8044" w14:textId="64146648">
      <w:pPr>
        <w:pStyle w:val="Odstavekseznama1"/>
        <w:spacing w:line="260" w:lineRule="exact"/>
        <w:ind w:left="0"/>
        <w:rPr>
          <w:rFonts w:ascii="Arial" w:hAnsi="Arial" w:cs="Arial"/>
          <w:b/>
          <w:sz w:val="20"/>
          <w:szCs w:val="20"/>
        </w:rPr>
      </w:pPr>
    </w:p>
    <w:p w:rsidR="0066462F" w:rsidRPr="00131B28" w:rsidP="00CB7264" w14:paraId="42D91C48"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960"/>
        <w:gridCol w:w="2755"/>
      </w:tblGrid>
      <w:tr w14:paraId="0B691095" w14:textId="77777777" w:rsidTr="00A174D5">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755" w:type="dxa"/>
        </w:trPr>
        <w:tc>
          <w:tcPr>
            <w:tcW w:w="6408" w:type="dxa"/>
            <w:gridSpan w:val="2"/>
          </w:tcPr>
          <w:p w:rsidR="0066462F" w:rsidRPr="00821419" w:rsidP="0066462F" w14:paraId="4D52CD60" w14:textId="495CF771">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66462F" w:rsidRPr="00821419" w:rsidP="0066462F" w14:paraId="7C9DBF74" w14:textId="164997F1">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66462F" w:rsidRPr="00821419" w:rsidP="0066462F" w14:paraId="4AC6AE57" w14:textId="28A22546">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rsidR="0066462F" w:rsidP="0066462F" w14:paraId="431B1A58" w14:textId="5A1C9842">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rsidR="0066462F" w:rsidRPr="00821419" w:rsidP="0066462F" w14:paraId="01CE7A8A" w14:textId="4D86EFA2">
            <w:pPr>
              <w:pStyle w:val="Header"/>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rsidR="0066462F" w:rsidRPr="00821419" w:rsidP="0066462F" w14:paraId="693FA811" w14:textId="4CA400A7">
            <w:pPr>
              <w:pStyle w:val="Header"/>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rsidR="0066462F" w:rsidRPr="0066462F" w:rsidP="0066462F" w14:paraId="64898967" w14:textId="54C19859">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14:paraId="7E84D985"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3CC22150" w14:textId="77777777">
            <w:pPr>
              <w:pStyle w:val="datumtevilka"/>
            </w:pPr>
            <w:r w:rsidRPr="00131B28">
              <w:t xml:space="preserve">Številka: </w:t>
            </w:r>
            <w:bookmarkStart w:id="0" w:name="Klasifikacija"/>
            <w:r w:rsidRPr="00131B28">
              <w:t>4301-42/2025-52</w:t>
            </w:r>
            <w:bookmarkEnd w:id="0"/>
          </w:p>
        </w:tc>
      </w:tr>
      <w:tr w14:paraId="278A7E1F"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4999ACE4" w14:textId="77777777">
            <w:pPr>
              <w:pStyle w:val="datumtevilka"/>
            </w:pPr>
            <w:r w:rsidRPr="00131B28">
              <w:t xml:space="preserve">Ljubljana, dne </w:t>
            </w:r>
            <w:bookmarkStart w:id="1" w:name="DatumDokumenta"/>
            <w:r w:rsidRPr="00131B28">
              <w:t>20. 02. 2026</w:t>
            </w:r>
            <w:bookmarkEnd w:id="1"/>
          </w:p>
        </w:tc>
      </w:tr>
      <w:tr w14:paraId="04B2F2F1" w14:textId="77777777" w:rsidTr="00A174D5">
        <w:tblPrEx>
          <w:tblW w:w="9163" w:type="dxa"/>
          <w:tblInd w:w="108" w:type="dxa"/>
          <w:tblLook w:val="04A0"/>
        </w:tblPrEx>
        <w:trPr>
          <w:gridAfter w:val="1"/>
          <w:wAfter w:w="2755" w:type="dxa"/>
        </w:trPr>
        <w:tc>
          <w:tcPr>
            <w:tcW w:w="6408" w:type="dxa"/>
            <w:gridSpan w:val="2"/>
          </w:tcPr>
          <w:p w:rsidR="00FB3C81" w:rsidRPr="00131B28" w:rsidP="002C278B" w14:paraId="7135B00B" w14:textId="77777777">
            <w:pPr>
              <w:spacing w:after="0" w:line="260" w:lineRule="exact"/>
              <w:rPr>
                <w:rFonts w:ascii="Arial" w:hAnsi="Arial" w:cs="Arial"/>
                <w:sz w:val="20"/>
                <w:szCs w:val="20"/>
              </w:rPr>
            </w:pPr>
          </w:p>
          <w:p w:rsidR="00FB3C81" w:rsidRPr="002126C5" w:rsidP="002C278B" w14:paraId="33AF8CC2" w14:textId="77777777">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rsidR="00FB3C81" w:rsidRPr="004A7DC1" w:rsidP="002C278B" w14:paraId="70B7C491" w14:textId="77777777">
            <w:pPr>
              <w:spacing w:after="0" w:line="260" w:lineRule="exact"/>
              <w:rPr>
                <w:rFonts w:ascii="Arial" w:hAnsi="Arial" w:cs="Arial"/>
                <w:sz w:val="20"/>
                <w:szCs w:val="20"/>
              </w:rPr>
            </w:pPr>
            <w:hyperlink r:id="rId6" w:history="1">
              <w:r w:rsidRPr="004A7DC1" w:rsidR="00EC1D65">
                <w:rPr>
                  <w:rStyle w:val="Hyperlink"/>
                  <w:rFonts w:ascii="Arial" w:hAnsi="Arial" w:cs="Arial"/>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3"/>
          </w:tcPr>
          <w:p w:rsidR="00FB3C81" w:rsidRPr="00131B28" w:rsidP="00344573" w14:paraId="601EC30B" w14:textId="17F09F3C">
            <w:pPr>
              <w:pStyle w:val="Naslovpredpisa"/>
              <w:spacing w:before="0" w:after="0" w:line="260" w:lineRule="exact"/>
              <w:jc w:val="both"/>
              <w:rPr>
                <w:sz w:val="20"/>
                <w:szCs w:val="20"/>
              </w:rPr>
            </w:pPr>
            <w:r w:rsidRPr="00131B28">
              <w:rPr>
                <w:sz w:val="20"/>
                <w:szCs w:val="20"/>
              </w:rPr>
              <w:t xml:space="preserve">ZADEVA: </w:t>
            </w:r>
            <w:r w:rsidRPr="00286E7E" w:rsidR="00897929">
              <w:rPr>
                <w:sz w:val="20"/>
                <w:szCs w:val="20"/>
              </w:rPr>
              <w:t>Informacija o nameravani vzpostavitvi nacionalnega vozlišča za dostop do vesoljskih zmogljivosti</w:t>
            </w:r>
            <w:r w:rsidR="00897929">
              <w:rPr>
                <w:sz w:val="20"/>
                <w:szCs w:val="20"/>
              </w:rPr>
              <w:t xml:space="preserve"> </w:t>
            </w:r>
            <w:r w:rsidRPr="00131B28" w:rsidR="00897929">
              <w:rPr>
                <w:sz w:val="20"/>
                <w:szCs w:val="20"/>
              </w:rPr>
              <w:t>– predlog za obravnavo</w:t>
            </w:r>
          </w:p>
        </w:tc>
      </w:tr>
      <w:tr w14:paraId="148EE070" w14:textId="77777777" w:rsidTr="00FB3C81">
        <w:tblPrEx>
          <w:tblW w:w="9163" w:type="dxa"/>
          <w:tblInd w:w="108" w:type="dxa"/>
          <w:tblLook w:val="04A0"/>
        </w:tblPrEx>
        <w:tc>
          <w:tcPr>
            <w:tcW w:w="9163" w:type="dxa"/>
            <w:gridSpan w:val="3"/>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3"/>
          </w:tcPr>
          <w:p w:rsidR="00897929" w:rsidRPr="00B5078D" w:rsidP="00897929" w14:paraId="7D53E27C" w14:textId="0E45BE5A">
            <w:pPr>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B5078D">
              <w:rPr>
                <w:rFonts w:ascii="Arial" w:hAnsi="Arial" w:cs="Arial"/>
                <w:iCs/>
                <w:sz w:val="20"/>
                <w:szCs w:val="20"/>
                <w:lang w:eastAsia="sl-SI"/>
              </w:rPr>
              <w:t xml:space="preserve">Na podlagi šestega odstavka 21. člena Zakona o Vladi Republike Slovenije (Uradni list RS, št. 24/05 – uradno prečiščeno besedilo, 109/08, 38/10 – ZUKN, 8/12, 21/13, 47/13 – ZDU-1G, 65/14, 55/17, 163/22 in 57/25 – ZF) </w:t>
            </w:r>
            <w:r w:rsidRPr="00EB48D8">
              <w:rPr>
                <w:rFonts w:ascii="Arial" w:hAnsi="Arial" w:cs="Arial"/>
                <w:iCs/>
                <w:sz w:val="20"/>
                <w:szCs w:val="20"/>
                <w:lang w:eastAsia="sl-SI"/>
              </w:rPr>
              <w:t>in za izvrševanje</w:t>
            </w:r>
            <w:r>
              <w:rPr>
                <w:rFonts w:ascii="Arial" w:hAnsi="Arial" w:cs="Arial"/>
                <w:iCs/>
                <w:sz w:val="20"/>
                <w:szCs w:val="20"/>
                <w:lang w:eastAsia="sl-SI"/>
              </w:rPr>
              <w:t xml:space="preserve"> </w:t>
            </w:r>
            <w:r w:rsidRPr="003221EF">
              <w:rPr>
                <w:rFonts w:ascii="Arial" w:hAnsi="Arial" w:cs="Arial"/>
                <w:iCs/>
                <w:sz w:val="20"/>
                <w:szCs w:val="20"/>
                <w:lang w:eastAsia="sl-SI"/>
              </w:rPr>
              <w:t>Akcijsk</w:t>
            </w:r>
            <w:r>
              <w:rPr>
                <w:rFonts w:ascii="Arial" w:hAnsi="Arial" w:cs="Arial"/>
                <w:iCs/>
                <w:sz w:val="20"/>
                <w:szCs w:val="20"/>
                <w:lang w:eastAsia="sl-SI"/>
              </w:rPr>
              <w:t>ega</w:t>
            </w:r>
            <w:r w:rsidRPr="003221EF">
              <w:rPr>
                <w:rFonts w:ascii="Arial" w:hAnsi="Arial" w:cs="Arial"/>
                <w:iCs/>
                <w:sz w:val="20"/>
                <w:szCs w:val="20"/>
                <w:lang w:eastAsia="sl-SI"/>
              </w:rPr>
              <w:t xml:space="preserve"> načrt</w:t>
            </w:r>
            <w:r>
              <w:rPr>
                <w:rFonts w:ascii="Arial" w:hAnsi="Arial" w:cs="Arial"/>
                <w:iCs/>
                <w:sz w:val="20"/>
                <w:szCs w:val="20"/>
                <w:lang w:eastAsia="sl-SI"/>
              </w:rPr>
              <w:t>a</w:t>
            </w:r>
            <w:r w:rsidRPr="003221EF">
              <w:rPr>
                <w:rFonts w:ascii="Arial" w:hAnsi="Arial" w:cs="Arial"/>
                <w:iCs/>
                <w:sz w:val="20"/>
                <w:szCs w:val="20"/>
                <w:lang w:eastAsia="sl-SI"/>
              </w:rPr>
              <w:t xml:space="preserve"> za krepite</w:t>
            </w:r>
            <w:r>
              <w:rPr>
                <w:rFonts w:ascii="Arial" w:hAnsi="Arial" w:cs="Arial"/>
                <w:iCs/>
                <w:sz w:val="20"/>
                <w:szCs w:val="20"/>
                <w:lang w:eastAsia="sl-SI"/>
              </w:rPr>
              <w:t xml:space="preserve">v odpornosti države in družbe (sklep Vlade </w:t>
            </w:r>
            <w:r w:rsidRPr="003221EF">
              <w:rPr>
                <w:rFonts w:ascii="Arial" w:hAnsi="Arial" w:cs="Arial"/>
                <w:iCs/>
                <w:sz w:val="20"/>
                <w:szCs w:val="20"/>
                <w:lang w:eastAsia="sl-SI"/>
              </w:rPr>
              <w:t>R</w:t>
            </w:r>
            <w:r w:rsidR="00C47876">
              <w:rPr>
                <w:rFonts w:ascii="Arial" w:hAnsi="Arial" w:cs="Arial"/>
                <w:iCs/>
                <w:sz w:val="20"/>
                <w:szCs w:val="20"/>
                <w:lang w:eastAsia="sl-SI"/>
              </w:rPr>
              <w:t xml:space="preserve">epublike </w:t>
            </w:r>
            <w:r w:rsidRPr="003221EF">
              <w:rPr>
                <w:rFonts w:ascii="Arial" w:hAnsi="Arial" w:cs="Arial"/>
                <w:iCs/>
                <w:sz w:val="20"/>
                <w:szCs w:val="20"/>
                <w:lang w:eastAsia="sl-SI"/>
              </w:rPr>
              <w:t>S</w:t>
            </w:r>
            <w:r w:rsidR="00C47876">
              <w:rPr>
                <w:rFonts w:ascii="Arial" w:hAnsi="Arial" w:cs="Arial"/>
                <w:iCs/>
                <w:sz w:val="20"/>
                <w:szCs w:val="20"/>
                <w:lang w:eastAsia="sl-SI"/>
              </w:rPr>
              <w:t>lovenije</w:t>
            </w:r>
            <w:r w:rsidRPr="003221EF">
              <w:rPr>
                <w:rFonts w:ascii="Arial" w:hAnsi="Arial" w:cs="Arial"/>
                <w:iCs/>
                <w:sz w:val="20"/>
                <w:szCs w:val="20"/>
                <w:lang w:eastAsia="sl-SI"/>
              </w:rPr>
              <w:t>, št. 80</w:t>
            </w:r>
            <w:r>
              <w:rPr>
                <w:rFonts w:ascii="Arial" w:hAnsi="Arial" w:cs="Arial"/>
                <w:iCs/>
                <w:sz w:val="20"/>
                <w:szCs w:val="20"/>
                <w:lang w:eastAsia="sl-SI"/>
              </w:rPr>
              <w:t>100-1/2025/2 z dne 13. 3. 2025)</w:t>
            </w:r>
            <w:r w:rsidRPr="003221EF">
              <w:rPr>
                <w:rFonts w:ascii="Arial" w:hAnsi="Arial" w:cs="Arial"/>
                <w:iCs/>
                <w:sz w:val="20"/>
                <w:szCs w:val="20"/>
                <w:lang w:eastAsia="sl-SI"/>
              </w:rPr>
              <w:t xml:space="preserve"> </w:t>
            </w:r>
            <w:r w:rsidRPr="00B5078D">
              <w:rPr>
                <w:rFonts w:ascii="Arial" w:hAnsi="Arial" w:cs="Arial"/>
                <w:iCs/>
                <w:sz w:val="20"/>
                <w:szCs w:val="20"/>
                <w:lang w:eastAsia="sl-SI"/>
              </w:rPr>
              <w:t>je Vlada Republike Slovenije na ___ seji dne ____________ pod ___ točko dne</w:t>
            </w:r>
            <w:r>
              <w:rPr>
                <w:rFonts w:ascii="Arial" w:hAnsi="Arial" w:cs="Arial"/>
                <w:iCs/>
                <w:sz w:val="20"/>
                <w:szCs w:val="20"/>
                <w:lang w:eastAsia="sl-SI"/>
              </w:rPr>
              <w:t xml:space="preserve">vnega reda </w:t>
            </w:r>
            <w:r w:rsidRPr="00B5078D">
              <w:rPr>
                <w:rFonts w:ascii="Arial" w:hAnsi="Arial" w:cs="Arial"/>
                <w:iCs/>
                <w:sz w:val="20"/>
                <w:szCs w:val="20"/>
                <w:lang w:eastAsia="sl-SI"/>
              </w:rPr>
              <w:t>sprejela naslednji</w:t>
            </w:r>
          </w:p>
          <w:p w:rsidR="00897929" w:rsidP="00897929" w14:paraId="1624A536" w14:textId="77777777">
            <w:pPr>
              <w:overflowPunct w:val="0"/>
              <w:autoSpaceDE w:val="0"/>
              <w:autoSpaceDN w:val="0"/>
              <w:adjustRightInd w:val="0"/>
              <w:spacing w:before="60" w:after="60"/>
              <w:jc w:val="center"/>
              <w:textAlignment w:val="baseline"/>
              <w:rPr>
                <w:rFonts w:ascii="Arial" w:eastAsia="Times New Roman" w:hAnsi="Arial" w:cs="Arial"/>
                <w:iCs/>
                <w:sz w:val="20"/>
                <w:szCs w:val="20"/>
                <w:lang w:eastAsia="sl-SI"/>
              </w:rPr>
            </w:pPr>
          </w:p>
          <w:p w:rsidR="00897929" w:rsidRPr="00B5078D" w:rsidP="00897929" w14:paraId="16E2CD54" w14:textId="77777777">
            <w:pPr>
              <w:overflowPunct w:val="0"/>
              <w:autoSpaceDE w:val="0"/>
              <w:autoSpaceDN w:val="0"/>
              <w:adjustRightInd w:val="0"/>
              <w:spacing w:before="60" w:after="60"/>
              <w:jc w:val="center"/>
              <w:textAlignment w:val="baseline"/>
              <w:rPr>
                <w:rFonts w:ascii="Arial" w:eastAsia="Times New Roman" w:hAnsi="Arial" w:cs="Arial"/>
                <w:iCs/>
                <w:sz w:val="20"/>
                <w:szCs w:val="20"/>
                <w:lang w:eastAsia="sl-SI"/>
              </w:rPr>
            </w:pPr>
          </w:p>
          <w:p w:rsidR="00897929" w:rsidRPr="00B5078D" w:rsidP="00897929" w14:paraId="15EBD8A6" w14:textId="77777777">
            <w:pPr>
              <w:overflowPunct w:val="0"/>
              <w:autoSpaceDE w:val="0"/>
              <w:autoSpaceDN w:val="0"/>
              <w:adjustRightInd w:val="0"/>
              <w:spacing w:before="60" w:after="60"/>
              <w:jc w:val="center"/>
              <w:textAlignment w:val="baseline"/>
              <w:rPr>
                <w:rFonts w:ascii="Arial" w:eastAsia="Times New Roman" w:hAnsi="Arial" w:cs="Arial"/>
                <w:iCs/>
                <w:sz w:val="20"/>
                <w:szCs w:val="20"/>
                <w:lang w:eastAsia="sl-SI"/>
              </w:rPr>
            </w:pPr>
            <w:r w:rsidRPr="00B5078D">
              <w:rPr>
                <w:rFonts w:ascii="Arial" w:eastAsia="Times New Roman" w:hAnsi="Arial" w:cs="Arial"/>
                <w:iCs/>
                <w:sz w:val="20"/>
                <w:szCs w:val="20"/>
                <w:lang w:eastAsia="sl-SI"/>
              </w:rPr>
              <w:t>S K L E P</w:t>
            </w:r>
          </w:p>
          <w:p w:rsidR="00897929" w:rsidRPr="00B5078D" w:rsidP="00897929" w14:paraId="13E31693" w14:textId="77777777">
            <w:pPr>
              <w:overflowPunct w:val="0"/>
              <w:autoSpaceDE w:val="0"/>
              <w:autoSpaceDN w:val="0"/>
              <w:adjustRightInd w:val="0"/>
              <w:spacing w:before="60" w:after="60"/>
              <w:jc w:val="both"/>
              <w:textAlignment w:val="baseline"/>
              <w:rPr>
                <w:rFonts w:ascii="Arial" w:eastAsia="Times New Roman" w:hAnsi="Arial" w:cs="Arial"/>
                <w:iCs/>
                <w:sz w:val="20"/>
                <w:szCs w:val="20"/>
                <w:lang w:eastAsia="sl-SI"/>
              </w:rPr>
            </w:pPr>
          </w:p>
          <w:p w:rsidR="00897929" w:rsidRPr="00B5078D" w:rsidP="00897929" w14:paraId="09E5B6B5" w14:textId="77777777">
            <w:pPr>
              <w:pStyle w:val="Neotevilenodstavek"/>
              <w:spacing w:after="0" w:line="260" w:lineRule="exact"/>
              <w:rPr>
                <w:sz w:val="20"/>
                <w:szCs w:val="20"/>
              </w:rPr>
            </w:pPr>
            <w:r w:rsidRPr="00B5078D">
              <w:rPr>
                <w:sz w:val="20"/>
                <w:szCs w:val="20"/>
              </w:rPr>
              <w:t xml:space="preserve">Vlada Republike Slovenije </w:t>
            </w:r>
            <w:r>
              <w:rPr>
                <w:sz w:val="20"/>
                <w:szCs w:val="20"/>
              </w:rPr>
              <w:t xml:space="preserve">se je seznanila z Informacijo o </w:t>
            </w:r>
            <w:r w:rsidRPr="00C704D8">
              <w:rPr>
                <w:sz w:val="20"/>
                <w:szCs w:val="20"/>
              </w:rPr>
              <w:t>nameravani vzpostavitvi nacionalnega vozlišča za dostop do vesoljskih zmogljivosti</w:t>
            </w:r>
            <w:r>
              <w:rPr>
                <w:sz w:val="20"/>
                <w:szCs w:val="20"/>
              </w:rPr>
              <w:t>.</w:t>
            </w:r>
          </w:p>
          <w:p w:rsidR="00897929" w:rsidRPr="00B5078D" w:rsidP="00897929" w14:paraId="4C9F0529" w14:textId="77777777">
            <w:pPr>
              <w:overflowPunct w:val="0"/>
              <w:autoSpaceDE w:val="0"/>
              <w:autoSpaceDN w:val="0"/>
              <w:adjustRightInd w:val="0"/>
              <w:spacing w:before="60" w:after="60"/>
              <w:ind w:left="775" w:hanging="775"/>
              <w:jc w:val="both"/>
              <w:textAlignment w:val="baseline"/>
              <w:rPr>
                <w:rFonts w:ascii="Arial" w:eastAsia="Times New Roman" w:hAnsi="Arial" w:cs="Arial"/>
                <w:iCs/>
                <w:sz w:val="20"/>
                <w:szCs w:val="20"/>
                <w:lang w:eastAsia="sl-SI"/>
              </w:rPr>
            </w:pPr>
          </w:p>
          <w:p w:rsidR="00897929" w:rsidRPr="00B5078D" w:rsidP="00897929" w14:paraId="0B95D3B5" w14:textId="77777777">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B5078D">
              <w:rPr>
                <w:rFonts w:ascii="Arial" w:eastAsia="Times New Roman" w:hAnsi="Arial" w:cs="Arial"/>
                <w:iCs/>
                <w:sz w:val="20"/>
                <w:szCs w:val="20"/>
                <w:lang w:eastAsia="sl-SI"/>
              </w:rPr>
              <w:t xml:space="preserve">                                                       Barbara Kolenko </w:t>
            </w:r>
            <w:r w:rsidRPr="00B5078D">
              <w:rPr>
                <w:rFonts w:ascii="Arial" w:eastAsia="Times New Roman" w:hAnsi="Arial" w:cs="Arial"/>
                <w:iCs/>
                <w:sz w:val="20"/>
                <w:szCs w:val="20"/>
                <w:lang w:eastAsia="sl-SI"/>
              </w:rPr>
              <w:t>Helbl</w:t>
            </w:r>
          </w:p>
          <w:p w:rsidR="00897929" w:rsidRPr="00B5078D" w:rsidP="00897929" w14:paraId="0DE78A1E" w14:textId="77777777">
            <w:pPr>
              <w:overflowPunct w:val="0"/>
              <w:autoSpaceDE w:val="0"/>
              <w:autoSpaceDN w:val="0"/>
              <w:adjustRightInd w:val="0"/>
              <w:spacing w:after="0" w:line="240" w:lineRule="auto"/>
              <w:jc w:val="center"/>
              <w:textAlignment w:val="baseline"/>
              <w:rPr>
                <w:rFonts w:ascii="Arial" w:eastAsia="Times New Roman" w:hAnsi="Arial" w:cs="Arial"/>
                <w:iCs/>
                <w:color w:val="FF0000"/>
                <w:sz w:val="20"/>
                <w:szCs w:val="20"/>
                <w:lang w:eastAsia="sl-SI"/>
              </w:rPr>
            </w:pPr>
            <w:r w:rsidRPr="00B5078D">
              <w:rPr>
                <w:rFonts w:ascii="Arial" w:eastAsia="Times New Roman" w:hAnsi="Arial" w:cs="Arial"/>
                <w:iCs/>
                <w:sz w:val="20"/>
                <w:szCs w:val="20"/>
                <w:lang w:eastAsia="sl-SI"/>
              </w:rPr>
              <w:t xml:space="preserve">                                                       generalna sekretarka</w:t>
            </w:r>
          </w:p>
          <w:p w:rsidR="00897929" w:rsidRPr="00B5078D" w:rsidP="00897929" w14:paraId="06AA5FB1" w14:textId="77777777">
            <w:pPr>
              <w:overflowPunct w:val="0"/>
              <w:autoSpaceDE w:val="0"/>
              <w:autoSpaceDN w:val="0"/>
              <w:adjustRightInd w:val="0"/>
              <w:spacing w:before="60" w:after="60"/>
              <w:jc w:val="both"/>
              <w:textAlignment w:val="baseline"/>
              <w:rPr>
                <w:rFonts w:ascii="Arial" w:eastAsia="Times New Roman" w:hAnsi="Arial" w:cs="Arial"/>
                <w:iCs/>
                <w:sz w:val="20"/>
                <w:szCs w:val="20"/>
                <w:lang w:eastAsia="sl-SI"/>
              </w:rPr>
            </w:pPr>
          </w:p>
          <w:p w:rsidR="00056878" w:rsidP="00897929" w14:paraId="216C57FA" w14:textId="310B5176">
            <w:pPr>
              <w:overflowPunct w:val="0"/>
              <w:autoSpaceDE w:val="0"/>
              <w:autoSpaceDN w:val="0"/>
              <w:adjustRightInd w:val="0"/>
              <w:spacing w:before="60" w:after="60"/>
              <w:jc w:val="both"/>
              <w:textAlignment w:val="baseline"/>
              <w:rPr>
                <w:rFonts w:ascii="Arial" w:eastAsia="Times New Roman" w:hAnsi="Arial" w:cs="Arial"/>
                <w:iCs/>
                <w:sz w:val="20"/>
                <w:szCs w:val="20"/>
                <w:lang w:eastAsia="sl-SI"/>
              </w:rPr>
            </w:pPr>
          </w:p>
          <w:p w:rsidR="00897929" w:rsidRPr="00B5078D" w:rsidP="00897929" w14:paraId="310421BD" w14:textId="3B4000D2">
            <w:pPr>
              <w:overflowPunct w:val="0"/>
              <w:autoSpaceDE w:val="0"/>
              <w:autoSpaceDN w:val="0"/>
              <w:adjustRightInd w:val="0"/>
              <w:spacing w:before="60" w:after="60"/>
              <w:jc w:val="both"/>
              <w:textAlignment w:val="baseline"/>
              <w:rPr>
                <w:rFonts w:ascii="Arial" w:eastAsia="Times New Roman" w:hAnsi="Arial" w:cs="Arial"/>
                <w:iCs/>
                <w:sz w:val="20"/>
                <w:szCs w:val="20"/>
                <w:lang w:eastAsia="sl-SI"/>
              </w:rPr>
            </w:pPr>
            <w:r w:rsidRPr="00B5078D">
              <w:rPr>
                <w:rFonts w:ascii="Arial" w:eastAsia="Times New Roman" w:hAnsi="Arial" w:cs="Arial"/>
                <w:iCs/>
                <w:sz w:val="20"/>
                <w:szCs w:val="20"/>
                <w:lang w:eastAsia="sl-SI"/>
              </w:rPr>
              <w:t>Prejmejo:</w:t>
            </w:r>
          </w:p>
          <w:p w:rsidR="00897929" w:rsidP="00056878" w14:paraId="068F3019" w14:textId="13441CC6">
            <w:pPr>
              <w:autoSpaceDN w:val="0"/>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    </w:t>
            </w:r>
            <w:r w:rsidRPr="00B5078D">
              <w:rPr>
                <w:rFonts w:ascii="Arial" w:eastAsia="Times New Roman" w:hAnsi="Arial" w:cs="Arial"/>
                <w:sz w:val="20"/>
                <w:szCs w:val="20"/>
              </w:rPr>
              <w:t>ministrstva</w:t>
            </w:r>
            <w:r>
              <w:rPr>
                <w:rFonts w:ascii="Arial" w:eastAsia="Times New Roman" w:hAnsi="Arial" w:cs="Arial"/>
                <w:sz w:val="20"/>
                <w:szCs w:val="20"/>
              </w:rPr>
              <w:t xml:space="preserve"> in vladne službe.</w:t>
            </w:r>
          </w:p>
          <w:p w:rsidR="00FB3C81" w:rsidRPr="00131B28" w:rsidP="00897929" w14:paraId="5C6F5831" w14:textId="5D400D87">
            <w:pPr>
              <w:pStyle w:val="Neotevilenodstavek"/>
              <w:spacing w:before="0" w:after="0" w:line="260" w:lineRule="exact"/>
              <w:ind w:left="720"/>
              <w:rPr>
                <w:iCs/>
                <w:sz w:val="20"/>
                <w:szCs w:val="20"/>
              </w:rPr>
            </w:pPr>
          </w:p>
        </w:tc>
      </w:tr>
      <w:tr w14:paraId="614313A5" w14:textId="77777777" w:rsidTr="00FB3C81">
        <w:tblPrEx>
          <w:tblW w:w="9163" w:type="dxa"/>
          <w:tblInd w:w="108" w:type="dxa"/>
          <w:tblLook w:val="04A0"/>
        </w:tblPrEx>
        <w:tc>
          <w:tcPr>
            <w:tcW w:w="9163" w:type="dxa"/>
            <w:gridSpan w:val="3"/>
          </w:tcPr>
          <w:p w:rsidR="00FB3C81" w:rsidRPr="00131B28" w:rsidP="002C278B" w14:paraId="4258BC78" w14:textId="3ADC2C4D">
            <w:pPr>
              <w:pStyle w:val="Neotevilenodstavek"/>
              <w:spacing w:before="0" w:after="0" w:line="260" w:lineRule="exact"/>
              <w:rPr>
                <w:b/>
                <w:iCs/>
                <w:sz w:val="20"/>
                <w:szCs w:val="20"/>
              </w:rPr>
            </w:pPr>
            <w:r>
              <w:rPr>
                <w:b/>
                <w:sz w:val="20"/>
                <w:szCs w:val="20"/>
              </w:rPr>
              <w:t>2.</w:t>
            </w:r>
            <w:r w:rsidRPr="00131B28">
              <w:rPr>
                <w:b/>
                <w:sz w:val="20"/>
                <w:szCs w:val="20"/>
              </w:rPr>
              <w:t xml:space="preserve"> Osebe, odgovorne za strokovno pripravo in usklajenost gradiva:</w:t>
            </w:r>
          </w:p>
        </w:tc>
      </w:tr>
      <w:tr w14:paraId="1D6DA426" w14:textId="77777777" w:rsidTr="00FB3C81">
        <w:tblPrEx>
          <w:tblW w:w="9163" w:type="dxa"/>
          <w:tblInd w:w="108" w:type="dxa"/>
          <w:tblLook w:val="04A0"/>
        </w:tblPrEx>
        <w:tc>
          <w:tcPr>
            <w:tcW w:w="9163" w:type="dxa"/>
            <w:gridSpan w:val="3"/>
          </w:tcPr>
          <w:p w:rsidR="00897929" w:rsidP="00897929" w14:paraId="24334B82" w14:textId="77777777">
            <w:pPr>
              <w:pStyle w:val="Neotevilenodstavek"/>
              <w:spacing w:before="0" w:after="0" w:line="260" w:lineRule="exact"/>
              <w:rPr>
                <w:iCs/>
                <w:sz w:val="20"/>
                <w:szCs w:val="20"/>
              </w:rPr>
            </w:pPr>
            <w:r w:rsidRPr="00B5078D">
              <w:rPr>
                <w:iCs/>
                <w:sz w:val="20"/>
                <w:szCs w:val="20"/>
              </w:rPr>
              <w:t xml:space="preserve">- </w:t>
            </w:r>
            <w:r>
              <w:rPr>
                <w:iCs/>
                <w:sz w:val="20"/>
                <w:szCs w:val="20"/>
              </w:rPr>
              <w:t>Boštjan Pavlin, mag., državni sekretar na Ministrstvu za obrambo,</w:t>
            </w:r>
          </w:p>
          <w:p w:rsidR="00897929" w:rsidP="00897929" w14:paraId="5EE47A97" w14:textId="77777777">
            <w:pPr>
              <w:pStyle w:val="Neotevilenodstavek"/>
              <w:spacing w:before="0" w:after="0" w:line="260" w:lineRule="exact"/>
              <w:rPr>
                <w:iCs/>
                <w:sz w:val="20"/>
                <w:szCs w:val="20"/>
              </w:rPr>
            </w:pPr>
            <w:r>
              <w:rPr>
                <w:iCs/>
                <w:sz w:val="20"/>
                <w:szCs w:val="20"/>
              </w:rPr>
              <w:t xml:space="preserve">- </w:t>
            </w:r>
            <w:r w:rsidRPr="00B5078D">
              <w:rPr>
                <w:iCs/>
                <w:sz w:val="20"/>
                <w:szCs w:val="20"/>
              </w:rPr>
              <w:t xml:space="preserve">Mateja </w:t>
            </w:r>
            <w:r w:rsidRPr="00B5078D">
              <w:rPr>
                <w:iCs/>
                <w:sz w:val="20"/>
                <w:szCs w:val="20"/>
              </w:rPr>
              <w:t>Rokvič</w:t>
            </w:r>
            <w:r w:rsidRPr="00B5078D">
              <w:rPr>
                <w:iCs/>
                <w:sz w:val="20"/>
                <w:szCs w:val="20"/>
              </w:rPr>
              <w:t>, generalna direktor</w:t>
            </w:r>
            <w:r>
              <w:rPr>
                <w:iCs/>
                <w:sz w:val="20"/>
                <w:szCs w:val="20"/>
              </w:rPr>
              <w:t>ica</w:t>
            </w:r>
            <w:r w:rsidRPr="00B5078D">
              <w:rPr>
                <w:iCs/>
                <w:sz w:val="20"/>
                <w:szCs w:val="20"/>
              </w:rPr>
              <w:t xml:space="preserve"> Direktorata za obrambne zadeve na Ministrstvu za obrambo</w:t>
            </w:r>
            <w:r>
              <w:rPr>
                <w:iCs/>
                <w:sz w:val="20"/>
                <w:szCs w:val="20"/>
              </w:rPr>
              <w:t>,</w:t>
            </w:r>
          </w:p>
          <w:p w:rsidR="00897929" w:rsidP="00897929" w14:paraId="7E3FCDD1" w14:textId="77777777">
            <w:pPr>
              <w:pStyle w:val="Neotevilenodstavek"/>
              <w:spacing w:before="0" w:after="0" w:line="260" w:lineRule="exact"/>
              <w:rPr>
                <w:iCs/>
                <w:sz w:val="20"/>
                <w:szCs w:val="20"/>
              </w:rPr>
            </w:pPr>
            <w:r>
              <w:rPr>
                <w:iCs/>
                <w:sz w:val="20"/>
                <w:szCs w:val="20"/>
              </w:rPr>
              <w:t>- Matevž Frangež, državni sekretar na Ministrstvu za gospodarstvo, turizem in šport,</w:t>
            </w:r>
          </w:p>
          <w:p w:rsidR="00FB3C81" w:rsidRPr="00131B28" w:rsidP="00897929" w14:paraId="655588CA" w14:textId="359CCB27">
            <w:pPr>
              <w:pStyle w:val="Neotevilenodstavek"/>
              <w:spacing w:before="0" w:after="0" w:line="260" w:lineRule="exact"/>
              <w:rPr>
                <w:iCs/>
                <w:sz w:val="20"/>
                <w:szCs w:val="20"/>
              </w:rPr>
            </w:pPr>
            <w:r>
              <w:rPr>
                <w:iCs/>
                <w:sz w:val="20"/>
                <w:szCs w:val="20"/>
              </w:rPr>
              <w:t xml:space="preserve">- Tanja </w:t>
            </w:r>
            <w:r>
              <w:rPr>
                <w:iCs/>
                <w:sz w:val="20"/>
                <w:szCs w:val="20"/>
              </w:rPr>
              <w:t>Permozer</w:t>
            </w:r>
            <w:r>
              <w:rPr>
                <w:iCs/>
                <w:sz w:val="20"/>
                <w:szCs w:val="20"/>
              </w:rPr>
              <w:t>, vodja Slovenske vesolj</w:t>
            </w:r>
            <w:r w:rsidR="00B717A8">
              <w:rPr>
                <w:iCs/>
                <w:sz w:val="20"/>
                <w:szCs w:val="20"/>
              </w:rPr>
              <w:t>s</w:t>
            </w:r>
            <w:r>
              <w:rPr>
                <w:iCs/>
                <w:sz w:val="20"/>
                <w:szCs w:val="20"/>
              </w:rPr>
              <w:t>ke pisarne na Ministrstvu za gospodarstvo, turizem in šport.</w:t>
            </w:r>
          </w:p>
        </w:tc>
      </w:tr>
      <w:tr w14:paraId="145B776D" w14:textId="77777777" w:rsidTr="00FB3C81">
        <w:tblPrEx>
          <w:tblW w:w="9163" w:type="dxa"/>
          <w:tblInd w:w="108" w:type="dxa"/>
          <w:tblLook w:val="04A0"/>
        </w:tblPrEx>
        <w:tc>
          <w:tcPr>
            <w:tcW w:w="9163" w:type="dxa"/>
            <w:gridSpan w:val="3"/>
          </w:tcPr>
          <w:p w:rsidR="00FB3C81" w:rsidRPr="00131B28" w:rsidP="002C278B" w14:paraId="123EF576" w14:textId="2B9C46B6">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3"/>
          </w:tcPr>
          <w:p w:rsidR="00FB3C81" w:rsidRPr="00131B28" w:rsidP="001D4854" w14:paraId="124C5FAB" w14:textId="1B4BD37C">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3"/>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3"/>
          </w:tcPr>
          <w:p w:rsidR="00FB3C81" w:rsidRPr="00131B28" w:rsidP="002C278B" w14:paraId="7FE8653B" w14:textId="75492220">
            <w:pPr>
              <w:pStyle w:val="Neotevilenodstavek"/>
              <w:spacing w:before="0" w:after="0" w:line="260" w:lineRule="exact"/>
              <w:rPr>
                <w:b/>
                <w:sz w:val="20"/>
                <w:szCs w:val="20"/>
              </w:rPr>
            </w:pPr>
            <w:r>
              <w:rPr>
                <w:iCs/>
                <w:sz w:val="20"/>
                <w:szCs w:val="20"/>
              </w:rPr>
              <w:t>/</w:t>
            </w:r>
          </w:p>
        </w:tc>
      </w:tr>
      <w:tr w14:paraId="38E56FD1" w14:textId="77777777" w:rsidTr="00FB3C81">
        <w:tblPrEx>
          <w:tblW w:w="9163" w:type="dxa"/>
          <w:tblInd w:w="108" w:type="dxa"/>
          <w:tblLook w:val="04A0"/>
        </w:tblPrEx>
        <w:tc>
          <w:tcPr>
            <w:tcW w:w="9163" w:type="dxa"/>
            <w:gridSpan w:val="3"/>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3"/>
          </w:tcPr>
          <w:p w:rsidR="00897929" w:rsidRPr="00E3307D" w:rsidP="00897929" w14:paraId="377E403D" w14:textId="77777777">
            <w:pPr>
              <w:pStyle w:val="Neotevilenodstavek"/>
              <w:spacing w:before="0" w:after="0" w:line="260" w:lineRule="exact"/>
              <w:rPr>
                <w:sz w:val="20"/>
                <w:szCs w:val="20"/>
              </w:rPr>
            </w:pPr>
            <w:r w:rsidRPr="00E3307D">
              <w:rPr>
                <w:sz w:val="20"/>
                <w:szCs w:val="20"/>
              </w:rPr>
              <w:t xml:space="preserve">Vesolje postaja ključni dejavnik v sodobni varnosti in obrambi, pa tudi na drugih področjih delovanja države in družbe. Ob hitrem razvoju in številnih prednostih vesoljskih sistemov in storitev (v nadaljnjem </w:t>
            </w:r>
            <w:r w:rsidRPr="00E3307D">
              <w:rPr>
                <w:sz w:val="20"/>
                <w:szCs w:val="20"/>
              </w:rPr>
              <w:t xml:space="preserve">besedilu: vesoljske zmogljivosti) se pojavlja vedno več dejavnosti, pri katerih so vesoljske zmogljivosti ključne za delovanje države.  </w:t>
            </w:r>
          </w:p>
          <w:p w:rsidR="00897929" w:rsidRPr="00B5078D" w:rsidP="00897929" w14:paraId="01734738" w14:textId="77777777">
            <w:pPr>
              <w:pStyle w:val="Neotevilenodstavek"/>
              <w:spacing w:before="0" w:after="0" w:line="260" w:lineRule="exact"/>
              <w:rPr>
                <w:iCs/>
                <w:sz w:val="20"/>
                <w:szCs w:val="20"/>
              </w:rPr>
            </w:pPr>
          </w:p>
          <w:p w:rsidR="007173A8" w:rsidP="00897929" w14:paraId="0D89B129" w14:textId="77777777">
            <w:pPr>
              <w:spacing w:line="260" w:lineRule="exact"/>
              <w:jc w:val="both"/>
              <w:rPr>
                <w:rFonts w:ascii="Arial" w:eastAsia="Times New Roman" w:hAnsi="Arial" w:cs="Arial"/>
                <w:iCs/>
                <w:sz w:val="20"/>
                <w:szCs w:val="20"/>
                <w:lang w:eastAsia="sl-SI"/>
              </w:rPr>
            </w:pPr>
            <w:r w:rsidRPr="003047DC">
              <w:rPr>
                <w:rFonts w:ascii="Arial" w:eastAsia="Times New Roman" w:hAnsi="Arial" w:cs="Arial"/>
                <w:iCs/>
                <w:sz w:val="20"/>
                <w:szCs w:val="20"/>
                <w:lang w:eastAsia="sl-SI"/>
              </w:rPr>
              <w:t xml:space="preserve">Za učinkovito upravljanje </w:t>
            </w:r>
            <w:r w:rsidRPr="001F4193">
              <w:rPr>
                <w:rFonts w:ascii="Arial" w:eastAsia="Times New Roman" w:hAnsi="Arial" w:cs="Arial"/>
                <w:iCs/>
                <w:sz w:val="20"/>
                <w:szCs w:val="20"/>
                <w:lang w:eastAsia="sl-SI"/>
              </w:rPr>
              <w:t>dos</w:t>
            </w:r>
            <w:r w:rsidRPr="001F4193">
              <w:rPr>
                <w:rFonts w:ascii="Arial" w:hAnsi="Arial" w:cs="Arial"/>
                <w:iCs/>
                <w:sz w:val="20"/>
                <w:szCs w:val="20"/>
              </w:rPr>
              <w:t>topa do vesoljskih zmogljivosti</w:t>
            </w:r>
            <w:r w:rsidRPr="001F4193">
              <w:rPr>
                <w:rFonts w:ascii="Arial" w:eastAsia="Times New Roman" w:hAnsi="Arial" w:cs="Arial"/>
                <w:iCs/>
                <w:sz w:val="20"/>
                <w:szCs w:val="20"/>
                <w:lang w:eastAsia="sl-SI"/>
              </w:rPr>
              <w:t xml:space="preserve"> na</w:t>
            </w:r>
            <w:r w:rsidRPr="003047DC">
              <w:rPr>
                <w:rFonts w:ascii="Arial" w:eastAsia="Times New Roman" w:hAnsi="Arial" w:cs="Arial"/>
                <w:iCs/>
                <w:sz w:val="20"/>
                <w:szCs w:val="20"/>
                <w:lang w:eastAsia="sl-SI"/>
              </w:rPr>
              <w:t xml:space="preserve"> nacionalni ravni se </w:t>
            </w:r>
            <w:r>
              <w:rPr>
                <w:rFonts w:ascii="Arial" w:eastAsia="Times New Roman" w:hAnsi="Arial" w:cs="Arial"/>
                <w:iCs/>
                <w:sz w:val="20"/>
                <w:szCs w:val="20"/>
                <w:lang w:eastAsia="sl-SI"/>
              </w:rPr>
              <w:t xml:space="preserve">v okviru Ministrstva za obrambo načrtuje </w:t>
            </w:r>
            <w:r w:rsidRPr="003047DC">
              <w:rPr>
                <w:rFonts w:ascii="Arial" w:eastAsia="Times New Roman" w:hAnsi="Arial" w:cs="Arial"/>
                <w:iCs/>
                <w:sz w:val="20"/>
                <w:szCs w:val="20"/>
                <w:lang w:eastAsia="sl-SI"/>
              </w:rPr>
              <w:t>vzpostavi</w:t>
            </w:r>
            <w:r>
              <w:rPr>
                <w:rFonts w:ascii="Arial" w:eastAsia="Times New Roman" w:hAnsi="Arial" w:cs="Arial"/>
                <w:iCs/>
                <w:sz w:val="20"/>
                <w:szCs w:val="20"/>
                <w:lang w:eastAsia="sl-SI"/>
              </w:rPr>
              <w:t>tev nacionalnega vozlišča za dostop do vesoljskih zmogljivosti (</w:t>
            </w:r>
            <w:r w:rsidRPr="00E75C76">
              <w:rPr>
                <w:rFonts w:ascii="Arial" w:eastAsia="Times New Roman" w:hAnsi="Arial" w:cs="Arial"/>
                <w:iCs/>
                <w:sz w:val="20"/>
                <w:szCs w:val="20"/>
                <w:lang w:eastAsia="sl-SI"/>
              </w:rPr>
              <w:t xml:space="preserve">v nadaljnjem </w:t>
            </w:r>
            <w:r>
              <w:rPr>
                <w:rFonts w:ascii="Arial" w:eastAsia="Times New Roman" w:hAnsi="Arial" w:cs="Arial"/>
                <w:iCs/>
                <w:sz w:val="20"/>
                <w:szCs w:val="20"/>
                <w:lang w:eastAsia="sl-SI"/>
              </w:rPr>
              <w:t>besedilu: nacionalno vozlišče) – kot enovite sistemske in operativne rešitve</w:t>
            </w:r>
            <w:r w:rsidRPr="003047DC">
              <w:rPr>
                <w:rFonts w:ascii="Arial" w:eastAsia="Times New Roman" w:hAnsi="Arial" w:cs="Arial"/>
                <w:iCs/>
                <w:sz w:val="20"/>
                <w:szCs w:val="20"/>
                <w:lang w:eastAsia="sl-SI"/>
              </w:rPr>
              <w:t xml:space="preserve">, ki bo kot integrirana platforma zagotavljala boljšo dostopnost, </w:t>
            </w:r>
            <w:r w:rsidRPr="003047DC">
              <w:rPr>
                <w:rFonts w:ascii="Arial" w:eastAsia="Times New Roman" w:hAnsi="Arial" w:cs="Arial"/>
                <w:iCs/>
                <w:sz w:val="20"/>
                <w:szCs w:val="20"/>
                <w:lang w:eastAsia="sl-SI"/>
              </w:rPr>
              <w:t>interoperabilnost</w:t>
            </w:r>
            <w:r w:rsidRPr="003047DC">
              <w:rPr>
                <w:rFonts w:ascii="Arial" w:eastAsia="Times New Roman" w:hAnsi="Arial" w:cs="Arial"/>
                <w:iCs/>
                <w:sz w:val="20"/>
                <w:szCs w:val="20"/>
                <w:lang w:eastAsia="sl-SI"/>
              </w:rPr>
              <w:t xml:space="preserve"> in uporabnost vesoljskih zmogljivosti iz različnih virov in glede na različne uporabniške zahteve, za vse ključne deležnike. </w:t>
            </w:r>
          </w:p>
          <w:p w:rsidR="007173A8" w:rsidRPr="00F91FDF" w:rsidP="007173A8" w14:paraId="765E3C38" w14:textId="77777777">
            <w:pPr>
              <w:spacing w:line="260" w:lineRule="exact"/>
              <w:jc w:val="both"/>
              <w:rPr>
                <w:rFonts w:ascii="Arial" w:hAnsi="Arial" w:cs="Arial"/>
                <w:bCs/>
                <w:iCs/>
                <w:sz w:val="20"/>
                <w:szCs w:val="20"/>
                <w:lang w:eastAsia="sl-SI"/>
              </w:rPr>
            </w:pPr>
            <w:r w:rsidRPr="00F91FDF">
              <w:rPr>
                <w:rFonts w:ascii="Arial" w:hAnsi="Arial" w:cs="Arial"/>
                <w:bCs/>
                <w:iCs/>
                <w:sz w:val="20"/>
                <w:szCs w:val="20"/>
                <w:lang w:eastAsia="sl-SI"/>
              </w:rPr>
              <w:t xml:space="preserve">Z vzpostavitvijo nacionalnega vozlišča za dostop do vesoljskih zmogljivosti bo omogočen </w:t>
            </w:r>
            <w:r>
              <w:rPr>
                <w:rFonts w:ascii="Arial" w:hAnsi="Arial" w:cs="Arial"/>
                <w:bCs/>
                <w:iCs/>
                <w:sz w:val="20"/>
                <w:szCs w:val="20"/>
                <w:lang w:eastAsia="sl-SI"/>
              </w:rPr>
              <w:t>preprost</w:t>
            </w:r>
            <w:r w:rsidRPr="00F91FDF">
              <w:rPr>
                <w:rFonts w:ascii="Arial" w:hAnsi="Arial" w:cs="Arial"/>
                <w:bCs/>
                <w:iCs/>
                <w:sz w:val="20"/>
                <w:szCs w:val="20"/>
                <w:lang w:eastAsia="sl-SI"/>
              </w:rPr>
              <w:t xml:space="preserve">, učinkovit dostop do vesoljskih podatkov, storitev in produktov, tudi najvišjih stopenj tajnosti, za nosilce </w:t>
            </w:r>
            <w:r w:rsidRPr="00F91FDF">
              <w:rPr>
                <w:rFonts w:ascii="Arial" w:hAnsi="Arial" w:cs="Arial"/>
                <w:bCs/>
                <w:iCs/>
                <w:sz w:val="20"/>
                <w:szCs w:val="20"/>
                <w:lang w:eastAsia="sl-SI"/>
              </w:rPr>
              <w:t>nacionalnovarnostnega</w:t>
            </w:r>
            <w:r w:rsidRPr="00F91FDF">
              <w:rPr>
                <w:rFonts w:ascii="Arial" w:hAnsi="Arial" w:cs="Arial"/>
                <w:bCs/>
                <w:iCs/>
                <w:sz w:val="20"/>
                <w:szCs w:val="20"/>
                <w:lang w:eastAsia="sl-SI"/>
              </w:rPr>
              <w:t xml:space="preserve"> sistema in druge uporabnike v RS ter s tem združitev vseh prizadevanj na nacionalni ravni tako z organizacijskega, kadrovskega, materialnega, tehnološkega, razvojno-raziskovalnega </w:t>
            </w:r>
            <w:r>
              <w:rPr>
                <w:rFonts w:ascii="Arial" w:hAnsi="Arial" w:cs="Arial"/>
                <w:bCs/>
                <w:iCs/>
                <w:sz w:val="20"/>
                <w:szCs w:val="20"/>
                <w:lang w:eastAsia="sl-SI"/>
              </w:rPr>
              <w:t>kot tudi</w:t>
            </w:r>
            <w:r w:rsidRPr="00F91FDF">
              <w:rPr>
                <w:rFonts w:ascii="Arial" w:hAnsi="Arial" w:cs="Arial"/>
                <w:bCs/>
                <w:iCs/>
                <w:sz w:val="20"/>
                <w:szCs w:val="20"/>
                <w:lang w:eastAsia="sl-SI"/>
              </w:rPr>
              <w:t xml:space="preserve"> gospodarskega vidika. </w:t>
            </w:r>
          </w:p>
          <w:p w:rsidR="00897929" w:rsidP="00897929" w14:paraId="4BEB1B6D" w14:textId="0EF94A40">
            <w:pPr>
              <w:spacing w:after="0" w:line="260" w:lineRule="exact"/>
              <w:jc w:val="both"/>
              <w:rPr>
                <w:rFonts w:ascii="Arial" w:hAnsi="Arial" w:cs="Arial"/>
                <w:sz w:val="20"/>
                <w:szCs w:val="20"/>
              </w:rPr>
            </w:pPr>
            <w:r>
              <w:rPr>
                <w:rFonts w:ascii="Arial" w:hAnsi="Arial" w:cs="Arial"/>
                <w:sz w:val="20"/>
                <w:szCs w:val="20"/>
              </w:rPr>
              <w:t>Nacionalno vozlišče se oblikuje</w:t>
            </w:r>
            <w:r w:rsidRPr="00CC17E8">
              <w:rPr>
                <w:rFonts w:ascii="Arial" w:hAnsi="Arial" w:cs="Arial"/>
                <w:sz w:val="20"/>
                <w:szCs w:val="20"/>
              </w:rPr>
              <w:t xml:space="preserve"> v okviru programa Civilna varnost iz vesolja (</w:t>
            </w:r>
            <w:r w:rsidRPr="004420C0">
              <w:rPr>
                <w:rFonts w:ascii="Arial" w:hAnsi="Arial" w:cs="Arial"/>
                <w:sz w:val="20"/>
                <w:szCs w:val="20"/>
              </w:rPr>
              <w:t xml:space="preserve">Civil </w:t>
            </w:r>
            <w:r w:rsidRPr="004420C0">
              <w:rPr>
                <w:rFonts w:ascii="Arial" w:hAnsi="Arial" w:cs="Arial"/>
                <w:sz w:val="20"/>
                <w:szCs w:val="20"/>
              </w:rPr>
              <w:t>Security</w:t>
            </w:r>
            <w:r w:rsidRPr="004420C0">
              <w:rPr>
                <w:rFonts w:ascii="Arial" w:hAnsi="Arial" w:cs="Arial"/>
                <w:sz w:val="20"/>
                <w:szCs w:val="20"/>
              </w:rPr>
              <w:t xml:space="preserve"> </w:t>
            </w:r>
            <w:r w:rsidRPr="004420C0">
              <w:rPr>
                <w:rFonts w:ascii="Arial" w:hAnsi="Arial" w:cs="Arial"/>
                <w:sz w:val="20"/>
                <w:szCs w:val="20"/>
              </w:rPr>
              <w:t>from</w:t>
            </w:r>
            <w:r w:rsidRPr="004420C0">
              <w:rPr>
                <w:rFonts w:ascii="Arial" w:hAnsi="Arial" w:cs="Arial"/>
                <w:sz w:val="20"/>
                <w:szCs w:val="20"/>
              </w:rPr>
              <w:t xml:space="preserve"> </w:t>
            </w:r>
            <w:r w:rsidRPr="004420C0">
              <w:rPr>
                <w:rFonts w:ascii="Arial" w:hAnsi="Arial" w:cs="Arial"/>
                <w:sz w:val="20"/>
                <w:szCs w:val="20"/>
              </w:rPr>
              <w:t>Space</w:t>
            </w:r>
            <w:r w:rsidRPr="00CC17E8">
              <w:rPr>
                <w:rFonts w:ascii="Arial" w:hAnsi="Arial" w:cs="Arial"/>
                <w:sz w:val="20"/>
                <w:szCs w:val="20"/>
              </w:rPr>
              <w:t>, CSS) Evropske vesoljske agencije (</w:t>
            </w:r>
            <w:r w:rsidRPr="004420C0">
              <w:rPr>
                <w:rFonts w:ascii="Arial" w:hAnsi="Arial" w:cs="Arial"/>
                <w:sz w:val="20"/>
                <w:szCs w:val="20"/>
              </w:rPr>
              <w:t>European</w:t>
            </w:r>
            <w:r w:rsidRPr="004420C0">
              <w:rPr>
                <w:rFonts w:ascii="Arial" w:hAnsi="Arial" w:cs="Arial"/>
                <w:sz w:val="20"/>
                <w:szCs w:val="20"/>
              </w:rPr>
              <w:t xml:space="preserve"> </w:t>
            </w:r>
            <w:r w:rsidRPr="004420C0">
              <w:rPr>
                <w:rFonts w:ascii="Arial" w:hAnsi="Arial" w:cs="Arial"/>
                <w:sz w:val="20"/>
                <w:szCs w:val="20"/>
              </w:rPr>
              <w:t>Space</w:t>
            </w:r>
            <w:r w:rsidRPr="004420C0">
              <w:rPr>
                <w:rFonts w:ascii="Arial" w:hAnsi="Arial" w:cs="Arial"/>
                <w:sz w:val="20"/>
                <w:szCs w:val="20"/>
              </w:rPr>
              <w:t xml:space="preserve"> </w:t>
            </w:r>
            <w:r w:rsidRPr="004420C0">
              <w:rPr>
                <w:rFonts w:ascii="Arial" w:hAnsi="Arial" w:cs="Arial"/>
                <w:sz w:val="20"/>
                <w:szCs w:val="20"/>
              </w:rPr>
              <w:t>Agency</w:t>
            </w:r>
            <w:r w:rsidR="0059115B">
              <w:rPr>
                <w:rFonts w:ascii="Arial" w:hAnsi="Arial" w:cs="Arial"/>
                <w:i/>
                <w:iCs/>
                <w:sz w:val="20"/>
                <w:szCs w:val="20"/>
              </w:rPr>
              <w:t>,</w:t>
            </w:r>
            <w:r w:rsidRPr="00CC17E8">
              <w:rPr>
                <w:rFonts w:ascii="Arial" w:hAnsi="Arial" w:cs="Arial"/>
                <w:sz w:val="20"/>
                <w:szCs w:val="20"/>
              </w:rPr>
              <w:t xml:space="preserve"> ESA) oziroma novega programa ESA Evropska odpornost iz vesolja (</w:t>
            </w:r>
            <w:r w:rsidRPr="004420C0">
              <w:rPr>
                <w:rFonts w:ascii="Arial" w:hAnsi="Arial" w:cs="Arial"/>
                <w:sz w:val="20"/>
                <w:szCs w:val="20"/>
              </w:rPr>
              <w:t>European</w:t>
            </w:r>
            <w:r w:rsidRPr="004420C0">
              <w:rPr>
                <w:rFonts w:ascii="Arial" w:hAnsi="Arial" w:cs="Arial"/>
                <w:sz w:val="20"/>
                <w:szCs w:val="20"/>
              </w:rPr>
              <w:t xml:space="preserve"> </w:t>
            </w:r>
            <w:r w:rsidRPr="004420C0">
              <w:rPr>
                <w:rFonts w:ascii="Arial" w:hAnsi="Arial" w:cs="Arial"/>
                <w:sz w:val="20"/>
                <w:szCs w:val="20"/>
              </w:rPr>
              <w:t>Resilience</w:t>
            </w:r>
            <w:r w:rsidRPr="004420C0">
              <w:rPr>
                <w:rFonts w:ascii="Arial" w:hAnsi="Arial" w:cs="Arial"/>
                <w:sz w:val="20"/>
                <w:szCs w:val="20"/>
              </w:rPr>
              <w:t xml:space="preserve"> </w:t>
            </w:r>
            <w:r w:rsidRPr="004420C0">
              <w:rPr>
                <w:rFonts w:ascii="Arial" w:hAnsi="Arial" w:cs="Arial"/>
                <w:sz w:val="20"/>
                <w:szCs w:val="20"/>
              </w:rPr>
              <w:t>from</w:t>
            </w:r>
            <w:r w:rsidRPr="004420C0">
              <w:rPr>
                <w:rFonts w:ascii="Arial" w:hAnsi="Arial" w:cs="Arial"/>
                <w:sz w:val="20"/>
                <w:szCs w:val="20"/>
              </w:rPr>
              <w:t xml:space="preserve"> </w:t>
            </w:r>
            <w:r w:rsidRPr="004420C0">
              <w:rPr>
                <w:rFonts w:ascii="Arial" w:hAnsi="Arial" w:cs="Arial"/>
                <w:sz w:val="20"/>
                <w:szCs w:val="20"/>
              </w:rPr>
              <w:t>Space</w:t>
            </w:r>
            <w:r w:rsidR="0059115B">
              <w:rPr>
                <w:rFonts w:ascii="Arial" w:hAnsi="Arial" w:cs="Arial"/>
                <w:sz w:val="20"/>
                <w:szCs w:val="20"/>
              </w:rPr>
              <w:t xml:space="preserve">, </w:t>
            </w:r>
            <w:r w:rsidRPr="00CC17E8">
              <w:rPr>
                <w:rFonts w:ascii="Arial" w:hAnsi="Arial" w:cs="Arial"/>
                <w:sz w:val="20"/>
                <w:szCs w:val="20"/>
              </w:rPr>
              <w:t>ERS).</w:t>
            </w:r>
            <w:r>
              <w:rPr>
                <w:rFonts w:ascii="Arial" w:hAnsi="Arial" w:cs="Arial"/>
                <w:sz w:val="20"/>
                <w:szCs w:val="20"/>
              </w:rPr>
              <w:t xml:space="preserve"> Vzpostavi</w:t>
            </w:r>
            <w:r w:rsidRPr="00CC17E8">
              <w:rPr>
                <w:rFonts w:ascii="Arial" w:hAnsi="Arial" w:cs="Arial"/>
                <w:sz w:val="20"/>
                <w:szCs w:val="20"/>
              </w:rPr>
              <w:t xml:space="preserve"> se </w:t>
            </w:r>
            <w:r>
              <w:rPr>
                <w:rFonts w:ascii="Arial" w:hAnsi="Arial" w:cs="Arial"/>
                <w:sz w:val="20"/>
                <w:szCs w:val="20"/>
              </w:rPr>
              <w:t xml:space="preserve">na </w:t>
            </w:r>
            <w:r w:rsidRPr="00CC17E8">
              <w:rPr>
                <w:rFonts w:ascii="Arial" w:hAnsi="Arial" w:cs="Arial"/>
                <w:sz w:val="20"/>
                <w:szCs w:val="20"/>
              </w:rPr>
              <w:t>Ministrstv</w:t>
            </w:r>
            <w:r>
              <w:rPr>
                <w:rFonts w:ascii="Arial" w:hAnsi="Arial" w:cs="Arial"/>
                <w:sz w:val="20"/>
                <w:szCs w:val="20"/>
              </w:rPr>
              <w:t>u</w:t>
            </w:r>
            <w:r w:rsidRPr="00CC17E8">
              <w:rPr>
                <w:rFonts w:ascii="Arial" w:hAnsi="Arial" w:cs="Arial"/>
                <w:sz w:val="20"/>
                <w:szCs w:val="20"/>
              </w:rPr>
              <w:t xml:space="preserve"> za obrambo, </w:t>
            </w:r>
            <w:r>
              <w:rPr>
                <w:rFonts w:ascii="Arial" w:hAnsi="Arial" w:cs="Arial"/>
                <w:sz w:val="20"/>
                <w:szCs w:val="20"/>
              </w:rPr>
              <w:t>v okviru</w:t>
            </w:r>
            <w:r w:rsidRPr="00CC17E8">
              <w:rPr>
                <w:rFonts w:ascii="Arial" w:hAnsi="Arial" w:cs="Arial"/>
                <w:sz w:val="20"/>
                <w:szCs w:val="20"/>
              </w:rPr>
              <w:t xml:space="preserve"> organizacijsk</w:t>
            </w:r>
            <w:r>
              <w:rPr>
                <w:rFonts w:ascii="Arial" w:hAnsi="Arial" w:cs="Arial"/>
                <w:sz w:val="20"/>
                <w:szCs w:val="20"/>
              </w:rPr>
              <w:t>e</w:t>
            </w:r>
            <w:r w:rsidRPr="00CC17E8">
              <w:rPr>
                <w:rFonts w:ascii="Arial" w:hAnsi="Arial" w:cs="Arial"/>
                <w:sz w:val="20"/>
                <w:szCs w:val="20"/>
              </w:rPr>
              <w:t xml:space="preserve"> enot</w:t>
            </w:r>
            <w:r>
              <w:rPr>
                <w:rFonts w:ascii="Arial" w:hAnsi="Arial" w:cs="Arial"/>
                <w:sz w:val="20"/>
                <w:szCs w:val="20"/>
              </w:rPr>
              <w:t>e</w:t>
            </w:r>
            <w:r w:rsidRPr="00CC17E8">
              <w:rPr>
                <w:rFonts w:ascii="Arial" w:hAnsi="Arial" w:cs="Arial"/>
                <w:sz w:val="20"/>
                <w:szCs w:val="20"/>
              </w:rPr>
              <w:t>, pristojne za obrambne zadeve.</w:t>
            </w:r>
          </w:p>
          <w:p w:rsidR="00897929" w:rsidP="00897929" w14:paraId="15880602" w14:textId="77777777">
            <w:pPr>
              <w:spacing w:after="0" w:line="260" w:lineRule="exact"/>
              <w:jc w:val="both"/>
              <w:rPr>
                <w:rFonts w:ascii="Arial" w:hAnsi="Arial" w:cs="Arial"/>
                <w:sz w:val="20"/>
                <w:szCs w:val="20"/>
              </w:rPr>
            </w:pPr>
          </w:p>
          <w:p w:rsidR="00897929" w:rsidP="00897929" w14:paraId="1E5B334D" w14:textId="370796B4">
            <w:pPr>
              <w:spacing w:after="0" w:line="260" w:lineRule="exact"/>
              <w:jc w:val="both"/>
              <w:rPr>
                <w:rFonts w:ascii="Arial" w:hAnsi="Arial" w:cs="Arial"/>
                <w:sz w:val="20"/>
                <w:szCs w:val="20"/>
              </w:rPr>
            </w:pPr>
            <w:r>
              <w:rPr>
                <w:rFonts w:ascii="Arial" w:hAnsi="Arial" w:cs="Arial"/>
                <w:sz w:val="20"/>
                <w:szCs w:val="20"/>
              </w:rPr>
              <w:t>Z vzpostavitvijo nacionalnega vozlišča se v pomembnem delu implementira ukrep št. 47:</w:t>
            </w:r>
            <w:r w:rsidRPr="00152CCF">
              <w:rPr>
                <w:rFonts w:ascii="Arial" w:hAnsi="Arial" w:cs="Arial"/>
                <w:sz w:val="20"/>
                <w:szCs w:val="20"/>
              </w:rPr>
              <w:t xml:space="preserve"> »Izboljšati organiziranost ter povezljivost na področju domene vesolja</w:t>
            </w:r>
            <w:r>
              <w:rPr>
                <w:rFonts w:ascii="Arial" w:hAnsi="Arial" w:cs="Arial"/>
                <w:sz w:val="20"/>
                <w:szCs w:val="20"/>
              </w:rPr>
              <w:t>«, predviden v Akcijskem</w:t>
            </w:r>
            <w:r w:rsidRPr="00152CCF">
              <w:rPr>
                <w:rFonts w:ascii="Arial" w:hAnsi="Arial" w:cs="Arial"/>
                <w:sz w:val="20"/>
                <w:szCs w:val="20"/>
              </w:rPr>
              <w:t xml:space="preserve"> načrt</w:t>
            </w:r>
            <w:r>
              <w:rPr>
                <w:rFonts w:ascii="Arial" w:hAnsi="Arial" w:cs="Arial"/>
                <w:sz w:val="20"/>
                <w:szCs w:val="20"/>
              </w:rPr>
              <w:t>u</w:t>
            </w:r>
            <w:r w:rsidRPr="00152CCF">
              <w:rPr>
                <w:rFonts w:ascii="Arial" w:hAnsi="Arial" w:cs="Arial"/>
                <w:sz w:val="20"/>
                <w:szCs w:val="20"/>
              </w:rPr>
              <w:t xml:space="preserve"> za krepitev odpornost</w:t>
            </w:r>
            <w:r>
              <w:rPr>
                <w:rFonts w:ascii="Arial" w:hAnsi="Arial" w:cs="Arial"/>
                <w:sz w:val="20"/>
                <w:szCs w:val="20"/>
              </w:rPr>
              <w:t>i države in družbe (</w:t>
            </w:r>
            <w:r w:rsidR="007173A8">
              <w:rPr>
                <w:rFonts w:ascii="Arial" w:hAnsi="Arial" w:cs="Arial"/>
                <w:sz w:val="20"/>
                <w:szCs w:val="20"/>
              </w:rPr>
              <w:t xml:space="preserve">sklep Vlade Republike Slovenije, </w:t>
            </w:r>
            <w:r w:rsidRPr="00152CCF">
              <w:rPr>
                <w:rFonts w:ascii="Arial" w:hAnsi="Arial" w:cs="Arial"/>
                <w:sz w:val="20"/>
                <w:szCs w:val="20"/>
              </w:rPr>
              <w:t>št. 8</w:t>
            </w:r>
            <w:r>
              <w:rPr>
                <w:rFonts w:ascii="Arial" w:hAnsi="Arial" w:cs="Arial"/>
                <w:sz w:val="20"/>
                <w:szCs w:val="20"/>
              </w:rPr>
              <w:t>0100-1/202/2 z dne 13. 3. 2025).</w:t>
            </w:r>
          </w:p>
          <w:p w:rsidR="00897929" w:rsidP="00897929" w14:paraId="2BCBC9C5" w14:textId="77777777">
            <w:pPr>
              <w:spacing w:after="0" w:line="260" w:lineRule="exact"/>
              <w:jc w:val="both"/>
              <w:rPr>
                <w:rFonts w:ascii="Arial" w:hAnsi="Arial" w:cs="Arial"/>
                <w:sz w:val="20"/>
                <w:szCs w:val="20"/>
              </w:rPr>
            </w:pPr>
          </w:p>
          <w:p w:rsidR="00FB3C81" w:rsidRPr="000B47B4" w:rsidP="000B47B4" w14:paraId="54FF79AB" w14:textId="03122CB2">
            <w:pPr>
              <w:spacing w:after="0" w:line="260" w:lineRule="exact"/>
              <w:jc w:val="both"/>
              <w:rPr>
                <w:rFonts w:ascii="Arial" w:hAnsi="Arial" w:cs="Arial"/>
                <w:sz w:val="20"/>
                <w:szCs w:val="20"/>
              </w:rPr>
            </w:pPr>
            <w:r w:rsidRPr="00DE21CF">
              <w:rPr>
                <w:rFonts w:ascii="Arial" w:hAnsi="Arial" w:cs="Arial"/>
                <w:sz w:val="20"/>
                <w:szCs w:val="20"/>
              </w:rPr>
              <w:t xml:space="preserve">Za vzpostavitev in delovanje nacionalnega vozlišča bo treba zagotoviti ustrezne finančne, kadrovske in materialno-tehnične vire oziroma sredstva, ki bodo, skupaj z načrtom in </w:t>
            </w:r>
            <w:r w:rsidRPr="00DE21CF">
              <w:rPr>
                <w:rFonts w:ascii="Arial" w:hAnsi="Arial" w:cs="Arial"/>
                <w:sz w:val="20"/>
                <w:szCs w:val="20"/>
              </w:rPr>
              <w:t>časovnico</w:t>
            </w:r>
            <w:r w:rsidRPr="00DE21CF">
              <w:rPr>
                <w:rFonts w:ascii="Arial" w:hAnsi="Arial" w:cs="Arial"/>
                <w:sz w:val="20"/>
                <w:szCs w:val="20"/>
              </w:rPr>
              <w:t xml:space="preserve"> potrebnih aktivnosti, celovito opredeljeni v akcijskem načrtu za vzp</w:t>
            </w:r>
            <w:r>
              <w:rPr>
                <w:rFonts w:ascii="Arial" w:hAnsi="Arial" w:cs="Arial"/>
                <w:sz w:val="20"/>
                <w:szCs w:val="20"/>
              </w:rPr>
              <w:t xml:space="preserve">ostavitev nacionalnega vozlišča, ki ga bo pripravilo Ministrstvo za obrambo skupaj z </w:t>
            </w:r>
            <w:r w:rsidRPr="005F65C6">
              <w:rPr>
                <w:rFonts w:ascii="Arial" w:hAnsi="Arial" w:cs="Arial"/>
                <w:sz w:val="20"/>
                <w:szCs w:val="20"/>
              </w:rPr>
              <w:t>Ministrstvom za gospodarstvo, turizem in šport ter medresorsko delovno skupino za vesolje</w:t>
            </w:r>
            <w:r>
              <w:rPr>
                <w:rFonts w:ascii="Arial" w:hAnsi="Arial" w:cs="Arial"/>
                <w:sz w:val="20"/>
                <w:szCs w:val="20"/>
              </w:rPr>
              <w:t xml:space="preserve">. </w:t>
            </w:r>
            <w:r w:rsidRPr="00210AD9">
              <w:rPr>
                <w:rFonts w:ascii="Arial" w:hAnsi="Arial" w:cs="Arial"/>
                <w:sz w:val="20"/>
                <w:szCs w:val="20"/>
              </w:rPr>
              <w:t>Akcijski načrt bo izdelan in predložen Vladi v seznanitev</w:t>
            </w:r>
            <w:r w:rsidR="00496BA7">
              <w:rPr>
                <w:rFonts w:ascii="Arial" w:hAnsi="Arial" w:cs="Arial"/>
                <w:sz w:val="20"/>
                <w:szCs w:val="20"/>
              </w:rPr>
              <w:t xml:space="preserve"> predvidoma</w:t>
            </w:r>
            <w:r w:rsidRPr="00210AD9">
              <w:rPr>
                <w:rFonts w:ascii="Arial" w:hAnsi="Arial" w:cs="Arial"/>
                <w:sz w:val="20"/>
                <w:szCs w:val="20"/>
              </w:rPr>
              <w:t xml:space="preserve"> v prvi četrtini leta 2026.</w:t>
            </w:r>
          </w:p>
        </w:tc>
      </w:tr>
      <w:tr w14:paraId="657A87A3" w14:textId="77777777" w:rsidTr="00FB3C81">
        <w:tblPrEx>
          <w:tblW w:w="9163" w:type="dxa"/>
          <w:tblInd w:w="108" w:type="dxa"/>
          <w:tblLook w:val="04A0"/>
        </w:tblPrEx>
        <w:tc>
          <w:tcPr>
            <w:tcW w:w="9163" w:type="dxa"/>
            <w:gridSpan w:val="3"/>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A174D5">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4960" w:type="dxa"/>
          </w:tcPr>
          <w:p w:rsidR="00FB3C81" w:rsidRPr="00131B28" w:rsidP="002C278B"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vAlign w:val="center"/>
          </w:tcPr>
          <w:p w:rsidR="00FB3C81" w:rsidRPr="00131B28" w:rsidP="002C278B" w14:paraId="6A169EE2" w14:textId="53136D74">
            <w:pPr>
              <w:pStyle w:val="Neotevilenodstavek"/>
              <w:spacing w:before="0" w:after="0" w:line="260" w:lineRule="exact"/>
              <w:jc w:val="center"/>
              <w:rPr>
                <w:iCs/>
                <w:sz w:val="20"/>
                <w:szCs w:val="20"/>
              </w:rPr>
            </w:pPr>
            <w:r w:rsidRPr="00131B28">
              <w:rPr>
                <w:sz w:val="20"/>
                <w:szCs w:val="20"/>
              </w:rPr>
              <w:t>DA</w:t>
            </w:r>
          </w:p>
        </w:tc>
      </w:tr>
      <w:tr w14:paraId="5A09A451" w14:textId="77777777" w:rsidTr="00A174D5">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4960" w:type="dxa"/>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vAlign w:val="center"/>
          </w:tcPr>
          <w:p w:rsidR="00FB3C81" w:rsidRPr="00131B28" w:rsidP="002C278B" w14:paraId="357EBC46" w14:textId="607FAFA1">
            <w:pPr>
              <w:pStyle w:val="Neotevilenodstavek"/>
              <w:spacing w:before="0" w:after="0" w:line="260" w:lineRule="exact"/>
              <w:jc w:val="center"/>
              <w:rPr>
                <w:iCs/>
                <w:sz w:val="20"/>
                <w:szCs w:val="20"/>
              </w:rPr>
            </w:pPr>
            <w:r w:rsidRPr="00131B28">
              <w:rPr>
                <w:sz w:val="20"/>
                <w:szCs w:val="20"/>
              </w:rPr>
              <w:t>NE</w:t>
            </w:r>
          </w:p>
        </w:tc>
      </w:tr>
      <w:tr w14:paraId="62CF2432" w14:textId="77777777" w:rsidTr="00A174D5">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4960" w:type="dxa"/>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755" w:type="dxa"/>
            <w:vAlign w:val="center"/>
          </w:tcPr>
          <w:p w:rsidR="00FB3C81" w:rsidRPr="00131B28" w:rsidP="002C278B" w14:paraId="1BF6B6CA" w14:textId="0B7BE029">
            <w:pPr>
              <w:pStyle w:val="Neotevilenodstavek"/>
              <w:spacing w:before="0" w:after="0" w:line="260" w:lineRule="exact"/>
              <w:jc w:val="center"/>
              <w:rPr>
                <w:sz w:val="20"/>
                <w:szCs w:val="20"/>
              </w:rPr>
            </w:pPr>
            <w:r w:rsidRPr="00131B28">
              <w:rPr>
                <w:sz w:val="20"/>
                <w:szCs w:val="20"/>
              </w:rPr>
              <w:t>NE</w:t>
            </w:r>
          </w:p>
        </w:tc>
      </w:tr>
      <w:tr w14:paraId="22EE3BFE" w14:textId="77777777" w:rsidTr="00A174D5">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4960" w:type="dxa"/>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vAlign w:val="center"/>
          </w:tcPr>
          <w:p w:rsidR="00FB3C81" w:rsidRPr="00131B28" w:rsidP="002C278B" w14:paraId="007851FE" w14:textId="03576EFC">
            <w:pPr>
              <w:pStyle w:val="Neotevilenodstavek"/>
              <w:spacing w:before="0" w:after="0" w:line="260" w:lineRule="exact"/>
              <w:jc w:val="center"/>
              <w:rPr>
                <w:iCs/>
                <w:sz w:val="20"/>
                <w:szCs w:val="20"/>
              </w:rPr>
            </w:pPr>
            <w:r w:rsidRPr="00131B28">
              <w:rPr>
                <w:sz w:val="20"/>
                <w:szCs w:val="20"/>
              </w:rPr>
              <w:t>NE</w:t>
            </w:r>
          </w:p>
        </w:tc>
      </w:tr>
      <w:tr w14:paraId="73DE0AF9" w14:textId="77777777" w:rsidTr="00A174D5">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4960" w:type="dxa"/>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vAlign w:val="center"/>
          </w:tcPr>
          <w:p w:rsidR="00FB3C81" w:rsidRPr="00131B28" w:rsidP="002C278B" w14:paraId="399A69EA" w14:textId="182EE61C">
            <w:pPr>
              <w:pStyle w:val="Neotevilenodstavek"/>
              <w:spacing w:before="0" w:after="0" w:line="260" w:lineRule="exact"/>
              <w:jc w:val="center"/>
              <w:rPr>
                <w:iCs/>
                <w:sz w:val="20"/>
                <w:szCs w:val="20"/>
              </w:rPr>
            </w:pPr>
            <w:r w:rsidRPr="00131B28">
              <w:rPr>
                <w:sz w:val="20"/>
                <w:szCs w:val="20"/>
              </w:rPr>
              <w:t>NE</w:t>
            </w:r>
          </w:p>
        </w:tc>
      </w:tr>
      <w:tr w14:paraId="100F48C4" w14:textId="77777777" w:rsidTr="00A174D5">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4960" w:type="dxa"/>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755" w:type="dxa"/>
            <w:vAlign w:val="center"/>
          </w:tcPr>
          <w:p w:rsidR="00FB3C81" w:rsidRPr="00131B28" w:rsidP="002C278B" w14:paraId="7B629587" w14:textId="2D9FBAD2">
            <w:pPr>
              <w:pStyle w:val="Neotevilenodstavek"/>
              <w:spacing w:before="0" w:after="0" w:line="260" w:lineRule="exact"/>
              <w:jc w:val="center"/>
              <w:rPr>
                <w:iCs/>
                <w:sz w:val="20"/>
                <w:szCs w:val="20"/>
              </w:rPr>
            </w:pPr>
            <w:r w:rsidRPr="00131B28">
              <w:rPr>
                <w:sz w:val="20"/>
                <w:szCs w:val="20"/>
              </w:rPr>
              <w:t>NE</w:t>
            </w:r>
          </w:p>
        </w:tc>
      </w:tr>
      <w:tr w14:paraId="5E534FB8" w14:textId="77777777" w:rsidTr="00A174D5">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4960" w:type="dxa"/>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tcBorders>
              <w:bottom w:val="single" w:sz="4" w:space="0" w:color="auto"/>
            </w:tcBorders>
            <w:vAlign w:val="center"/>
          </w:tcPr>
          <w:p w:rsidR="00FB3C81" w:rsidRPr="00131B28" w:rsidP="002C278B" w14:paraId="20545526" w14:textId="4B5107C9">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3"/>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967402" w:rsidRPr="00967402" w:rsidP="00967402" w14:paraId="7E7A01A0" w14:textId="16B0B90A">
            <w:pPr>
              <w:widowControl w:val="0"/>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967402">
              <w:rPr>
                <w:rFonts w:ascii="Arial" w:hAnsi="Arial" w:cs="Arial"/>
                <w:sz w:val="20"/>
                <w:szCs w:val="20"/>
              </w:rPr>
              <w:t>Za nastale finančne posledice v okvirni skupni višini 3,000.000 EUR v letu 2026 ter 5,000.000 EUR v letu 2027 bo finančna sredstva zagotovil proračunski uporabnik 1911 Ministrstvo za obrambo. Finančna sredstva bodo namenjena za plačilo stroškov dela, stroškov zunanjih izvajalcev, opremo in usposabljanje ter morebitne</w:t>
            </w:r>
            <w:r w:rsidRPr="00967402">
              <w:rPr>
                <w:rFonts w:ascii="Arial" w:hAnsi="Arial" w:cs="Arial"/>
                <w:color w:val="A8D08D" w:themeColor="accent6" w:themeTint="99"/>
                <w:sz w:val="20"/>
                <w:szCs w:val="20"/>
              </w:rPr>
              <w:t xml:space="preserve"> </w:t>
            </w:r>
            <w:r w:rsidRPr="00967402">
              <w:rPr>
                <w:rFonts w:ascii="Arial" w:hAnsi="Arial" w:cs="Arial"/>
                <w:sz w:val="20"/>
                <w:szCs w:val="20"/>
              </w:rPr>
              <w:t>druge stroške, ki bodo identificirani v okviru akcijskega načrta. V nadaljnjih obdobjih pa bodo finančna sredstva za implementacijo vesoljskega programa v okviru državnega proračuna zagotavljali pristojni organi nacionalne varnosti in drugih resorjev, zlasti tistih, ki bodo uporabniki vesoljskih zmogljivosti prek nacionalnega vozlišča, v skladu z izhodišči akcijskega načrta.</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w:t>
            </w:r>
            <w:r w:rsidRPr="00131B28">
              <w:rPr>
                <w:rFonts w:cs="Arial"/>
                <w:sz w:val="20"/>
                <w:szCs w:val="20"/>
              </w:rPr>
              <w:t xml:space="preserve">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w:t>
            </w:r>
            <w:r w:rsidRPr="00131B28">
              <w:rPr>
                <w:rFonts w:cs="Arial"/>
                <w:sz w:val="20"/>
                <w:szCs w:val="20"/>
              </w:rPr>
              <w:t xml:space="preserve">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w:t>
            </w:r>
            <w:r w:rsidRPr="00131B28">
              <w:rPr>
                <w:rFonts w:cs="Arial"/>
                <w:sz w:val="20"/>
                <w:szCs w:val="20"/>
              </w:rPr>
              <w:t xml:space="preserve">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line="260" w:lineRule="exact"/>
              <w:rPr>
                <w:rFonts w:ascii="Arial" w:hAnsi="Arial" w:cs="Arial"/>
                <w:b/>
                <w:sz w:val="20"/>
                <w:szCs w:val="20"/>
              </w:rPr>
            </w:pPr>
          </w:p>
          <w:p w:rsidR="00FB3C81" w:rsidRPr="00897929" w:rsidP="00897929" w14:paraId="1C669DB1" w14:textId="09791939">
            <w:pPr>
              <w:widowControl w:val="0"/>
              <w:spacing w:after="0" w:line="260" w:lineRule="exact"/>
              <w:rPr>
                <w:rFonts w:ascii="Arial" w:hAnsi="Arial" w:cs="Arial"/>
                <w:b/>
                <w:sz w:val="20"/>
                <w:szCs w:val="20"/>
              </w:rPr>
            </w:pPr>
            <w:r w:rsidRPr="00131B28">
              <w:rPr>
                <w:rFonts w:ascii="Arial" w:hAnsi="Arial" w:cs="Arial"/>
                <w:b/>
                <w:sz w:val="20"/>
                <w:szCs w:val="20"/>
              </w:rPr>
              <w:t>OBRAZLOŽITEV:</w:t>
            </w:r>
            <w:r w:rsidR="00897929">
              <w:rPr>
                <w:rFonts w:ascii="Arial" w:hAnsi="Arial" w:cs="Arial"/>
                <w:b/>
                <w:sz w:val="20"/>
                <w:szCs w:val="20"/>
              </w:rPr>
              <w:t xml:space="preserve"> /</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3889E49B">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r w:rsidR="00BF5A0F">
              <w:rPr>
                <w:sz w:val="20"/>
                <w:szCs w:val="20"/>
              </w:rPr>
              <w:t xml:space="preserve"> /</w:t>
            </w:r>
          </w:p>
          <w:p w:rsidR="00FB3C81" w:rsidRPr="00131B28" w:rsidP="002C278B" w14:paraId="3D32AD14" w14:textId="77777777">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rsidR="00FB3C81" w:rsidRPr="000A2FA1" w:rsidP="002C278B" w14:paraId="5C26A61D" w14:textId="77777777">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7E043874">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30AE5226">
            <w:pPr>
              <w:pStyle w:val="Neotevilenodstavek"/>
              <w:widowControl w:val="0"/>
              <w:numPr>
                <w:ilvl w:val="0"/>
                <w:numId w:val="20"/>
              </w:numPr>
              <w:spacing w:before="0" w:after="0" w:line="260" w:lineRule="exact"/>
              <w:rPr>
                <w:iCs/>
                <w:sz w:val="20"/>
                <w:szCs w:val="20"/>
              </w:rPr>
            </w:pPr>
            <w:r w:rsidRPr="00131B28">
              <w:rPr>
                <w:iCs/>
                <w:sz w:val="20"/>
                <w:szCs w:val="20"/>
              </w:rPr>
              <w:t>Skupnosti občin Slovenije SOS: NE</w:t>
            </w:r>
          </w:p>
          <w:p w:rsidR="001D4854" w:rsidRPr="00131B28" w:rsidP="001D4854" w14:paraId="03689C92" w14:textId="60039B5C">
            <w:pPr>
              <w:pStyle w:val="Neotevilenodstavek"/>
              <w:widowControl w:val="0"/>
              <w:numPr>
                <w:ilvl w:val="0"/>
                <w:numId w:val="20"/>
              </w:numPr>
              <w:spacing w:before="0" w:after="0" w:line="260" w:lineRule="exact"/>
              <w:rPr>
                <w:iCs/>
                <w:sz w:val="20"/>
                <w:szCs w:val="20"/>
              </w:rPr>
            </w:pPr>
            <w:r w:rsidRPr="00131B28">
              <w:rPr>
                <w:iCs/>
                <w:sz w:val="20"/>
                <w:szCs w:val="20"/>
              </w:rPr>
              <w:t>Združenju občin Slovenije ZOS: NE</w:t>
            </w:r>
          </w:p>
          <w:p w:rsidR="001D4854" w:rsidRPr="00131B28" w:rsidP="001D4854" w14:paraId="5F4B4E27" w14:textId="1CB30037">
            <w:pPr>
              <w:pStyle w:val="Neotevilenodstavek"/>
              <w:widowControl w:val="0"/>
              <w:numPr>
                <w:ilvl w:val="0"/>
                <w:numId w:val="20"/>
              </w:numPr>
              <w:spacing w:before="0" w:after="0" w:line="260" w:lineRule="exact"/>
              <w:rPr>
                <w:iCs/>
                <w:sz w:val="20"/>
                <w:szCs w:val="20"/>
              </w:rPr>
            </w:pPr>
            <w:r w:rsidRPr="00131B28">
              <w:rPr>
                <w:iCs/>
                <w:sz w:val="20"/>
                <w:szCs w:val="20"/>
              </w:rPr>
              <w:t>Združenju mestnih občin Slovenije ZMOS: 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2E081E" w14:paraId="56890CE6" w14:textId="77777777">
            <w:pPr>
              <w:pStyle w:val="Neotevilenodstavek"/>
              <w:widowControl w:val="0"/>
              <w:spacing w:before="0" w:after="0" w:line="260" w:lineRule="exact"/>
              <w:rPr>
                <w:iCs/>
                <w:sz w:val="20"/>
                <w:szCs w:val="20"/>
              </w:rPr>
            </w:pPr>
            <w:r w:rsidRPr="00131B28">
              <w:rPr>
                <w:iCs/>
                <w:sz w:val="20"/>
                <w:szCs w:val="20"/>
              </w:rPr>
              <w:t>Predlogi in pripombe združenj so bili upoštevani:</w:t>
            </w:r>
          </w:p>
          <w:p w:rsidR="001D4854" w:rsidRPr="00131B28" w:rsidP="001D4854" w14:paraId="62C0BE53" w14:textId="77777777">
            <w:pPr>
              <w:pStyle w:val="Neotevilenodstavek"/>
              <w:widowControl w:val="0"/>
              <w:numPr>
                <w:ilvl w:val="0"/>
                <w:numId w:val="21"/>
              </w:numPr>
              <w:spacing w:before="0" w:after="0" w:line="260" w:lineRule="exact"/>
              <w:rPr>
                <w:iCs/>
                <w:sz w:val="20"/>
                <w:szCs w:val="20"/>
              </w:rPr>
            </w:pPr>
            <w:r w:rsidRPr="00131B28">
              <w:rPr>
                <w:iCs/>
                <w:sz w:val="20"/>
                <w:szCs w:val="20"/>
              </w:rPr>
              <w:t>v celoti,</w:t>
            </w:r>
          </w:p>
          <w:p w:rsidR="001D4854" w:rsidRPr="00131B28" w:rsidP="001D4854" w14:paraId="17527023" w14:textId="77777777">
            <w:pPr>
              <w:pStyle w:val="Neotevilenodstavek"/>
              <w:widowControl w:val="0"/>
              <w:numPr>
                <w:ilvl w:val="0"/>
                <w:numId w:val="21"/>
              </w:numPr>
              <w:spacing w:before="0" w:after="0" w:line="260" w:lineRule="exact"/>
              <w:rPr>
                <w:iCs/>
                <w:sz w:val="20"/>
                <w:szCs w:val="20"/>
              </w:rPr>
            </w:pPr>
            <w:r w:rsidRPr="00131B28">
              <w:rPr>
                <w:iCs/>
                <w:sz w:val="20"/>
                <w:szCs w:val="20"/>
              </w:rPr>
              <w:t>večinoma,</w:t>
            </w:r>
          </w:p>
          <w:p w:rsidR="001D4854" w:rsidRPr="00131B28" w:rsidP="001D4854" w14:paraId="50A4BD77" w14:textId="77777777">
            <w:pPr>
              <w:pStyle w:val="Neotevilenodstavek"/>
              <w:widowControl w:val="0"/>
              <w:numPr>
                <w:ilvl w:val="0"/>
                <w:numId w:val="21"/>
              </w:numPr>
              <w:spacing w:before="0" w:after="0" w:line="260" w:lineRule="exact"/>
              <w:rPr>
                <w:iCs/>
                <w:sz w:val="20"/>
                <w:szCs w:val="20"/>
              </w:rPr>
            </w:pPr>
            <w:r w:rsidRPr="00131B28">
              <w:rPr>
                <w:iCs/>
                <w:sz w:val="20"/>
                <w:szCs w:val="20"/>
              </w:rPr>
              <w:t>delno,</w:t>
            </w:r>
          </w:p>
          <w:p w:rsidR="001D4854" w:rsidRPr="00131B28" w:rsidP="001D4854" w14:paraId="5B055466" w14:textId="77777777">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rsidR="001D4854" w:rsidRPr="00131B28" w:rsidP="002E081E" w14:paraId="7683A28B" w14:textId="77777777">
            <w:pPr>
              <w:pStyle w:val="Neotevilenodstavek"/>
              <w:widowControl w:val="0"/>
              <w:spacing w:before="0" w:after="0" w:line="260" w:lineRule="exact"/>
              <w:ind w:left="360"/>
              <w:rPr>
                <w:iCs/>
                <w:sz w:val="20"/>
                <w:szCs w:val="20"/>
              </w:rPr>
            </w:pPr>
          </w:p>
          <w:p w:rsidR="001D4854" w:rsidRPr="00131B28" w:rsidP="002E081E" w14:paraId="32FFB85E" w14:textId="77777777">
            <w:pPr>
              <w:pStyle w:val="Neotevilenodstavek"/>
              <w:widowControl w:val="0"/>
              <w:spacing w:before="0" w:after="0" w:line="260" w:lineRule="exact"/>
              <w:rPr>
                <w:iCs/>
                <w:sz w:val="20"/>
                <w:szCs w:val="20"/>
              </w:rPr>
            </w:pPr>
            <w:r w:rsidRPr="00131B28">
              <w:rPr>
                <w:iCs/>
                <w:sz w:val="20"/>
                <w:szCs w:val="20"/>
              </w:rPr>
              <w:t>Bistveni predlogi in pripombe, ki niso bili upoštevani.</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508DEA49">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3A4A7B3B">
            <w:pPr>
              <w:pStyle w:val="Neotevilenodstavek"/>
              <w:widowControl w:val="0"/>
              <w:spacing w:before="0" w:after="0" w:line="260" w:lineRule="exact"/>
              <w:rPr>
                <w:iCs/>
                <w:sz w:val="20"/>
                <w:szCs w:val="20"/>
              </w:rPr>
            </w:pPr>
            <w:r w:rsidRPr="00391A5A">
              <w:rPr>
                <w:iCs/>
                <w:sz w:val="20"/>
                <w:szCs w:val="20"/>
              </w:rPr>
              <w:t xml:space="preserve">V skladu s sedmim odstavkom 9. člena Poslovnika Vlade Republike Slovenije (Uradni list RS, št. 43/01, 23/02 – </w:t>
            </w:r>
            <w:r w:rsidRPr="00391A5A">
              <w:rPr>
                <w:iCs/>
                <w:sz w:val="20"/>
                <w:szCs w:val="20"/>
              </w:rPr>
              <w:t>popr</w:t>
            </w:r>
            <w:r w:rsidRPr="00391A5A">
              <w:rPr>
                <w:iCs/>
                <w:sz w:val="20"/>
                <w:szCs w:val="20"/>
              </w:rPr>
              <w:t>., 54/03, 103/03, 114/04, 26/06, 21/07, 32/10, 73/10, 95/11, 64/12, 80/13, 10/14, 164/20, 35/21, 51/21 in 114/21) javnost ni bila povabljena k sodelovanju, saj gre za predlog sklepa vlade.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bookmarkStart w:id="2" w:name="_GoBack"/>
            <w:bookmarkEnd w:id="2"/>
          </w:p>
          <w:p w:rsidR="00897929" w:rsidRPr="00A81CEB" w:rsidP="00897929" w14:paraId="15A8B2F9" w14:textId="49B81CB5">
            <w:pPr>
              <w:pStyle w:val="Poglavje"/>
              <w:widowControl w:val="0"/>
              <w:spacing w:before="0" w:after="0" w:line="260" w:lineRule="exact"/>
              <w:ind w:left="3400"/>
              <w:rPr>
                <w:sz w:val="20"/>
                <w:szCs w:val="20"/>
              </w:rPr>
            </w:pPr>
            <w:r w:rsidRPr="00A81CEB">
              <w:rPr>
                <w:sz w:val="20"/>
                <w:szCs w:val="20"/>
              </w:rPr>
              <w:t>Mag. Borut Sajovic</w:t>
            </w:r>
          </w:p>
          <w:p w:rsidR="00897929" w:rsidRPr="00A81CEB" w:rsidP="00897929" w14:paraId="03E6BD26" w14:textId="77777777">
            <w:pPr>
              <w:pStyle w:val="Poglavje"/>
              <w:widowControl w:val="0"/>
              <w:spacing w:before="0" w:after="0" w:line="260" w:lineRule="exact"/>
              <w:ind w:left="3400"/>
              <w:rPr>
                <w:sz w:val="20"/>
                <w:szCs w:val="20"/>
              </w:rPr>
            </w:pPr>
            <w:r w:rsidRPr="00A81CEB">
              <w:rPr>
                <w:sz w:val="20"/>
                <w:szCs w:val="20"/>
              </w:rPr>
              <w:t>minister</w:t>
            </w:r>
          </w:p>
          <w:p w:rsidR="001D4854" w:rsidRPr="000A2FA1" w:rsidP="002C278B" w14:paraId="7F17A5A0" w14:textId="45F3013E">
            <w:pPr>
              <w:pStyle w:val="Poglavje"/>
              <w:widowControl w:val="0"/>
              <w:spacing w:before="0" w:after="0" w:line="260" w:lineRule="exact"/>
              <w:ind w:left="3400"/>
              <w:jc w:val="left"/>
              <w:rPr>
                <w:b w:val="0"/>
                <w:bCs/>
                <w:sz w:val="20"/>
                <w:szCs w:val="20"/>
              </w:rPr>
            </w:pPr>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001AFC7A">
      <w:pPr>
        <w:pStyle w:val="podpisi"/>
        <w:numPr>
          <w:ilvl w:val="1"/>
          <w:numId w:val="18"/>
        </w:numPr>
        <w:tabs>
          <w:tab w:val="clear" w:pos="3402"/>
        </w:tabs>
        <w:ind w:left="360"/>
        <w:rPr>
          <w:rFonts w:cs="Arial"/>
          <w:szCs w:val="20"/>
          <w:lang w:val="sl-SI"/>
        </w:rPr>
      </w:pPr>
      <w:r w:rsidRPr="00131B28">
        <w:rPr>
          <w:rFonts w:cs="Arial"/>
          <w:szCs w:val="20"/>
          <w:lang w:val="sl-SI"/>
        </w:rPr>
        <w:t>naslovniku</w:t>
      </w:r>
      <w:r w:rsidR="00897929">
        <w:rPr>
          <w:rFonts w:cs="Arial"/>
          <w:szCs w:val="20"/>
          <w:lang w:val="sl-SI"/>
        </w:rPr>
        <w:t>,</w:t>
      </w:r>
    </w:p>
    <w:p w:rsidR="009F77C7" w:rsidP="009F77C7" w14:paraId="1D39F3E2" w14:textId="1186C72D">
      <w:pPr>
        <w:pStyle w:val="podpisi"/>
        <w:numPr>
          <w:ilvl w:val="1"/>
          <w:numId w:val="18"/>
        </w:numPr>
        <w:tabs>
          <w:tab w:val="clear" w:pos="3402"/>
        </w:tabs>
        <w:ind w:left="360"/>
        <w:rPr>
          <w:rFonts w:cs="Arial"/>
          <w:szCs w:val="20"/>
          <w:lang w:val="sl-SI"/>
        </w:rPr>
      </w:pPr>
      <w:r>
        <w:rPr>
          <w:rFonts w:cs="Arial"/>
          <w:szCs w:val="20"/>
          <w:lang w:val="sl-SI"/>
        </w:rPr>
        <w:t>DOZ,</w:t>
      </w:r>
    </w:p>
    <w:p w:rsidR="00897929" w:rsidP="009F77C7" w14:paraId="7A93C7AF" w14:textId="466EEDFB">
      <w:pPr>
        <w:pStyle w:val="podpisi"/>
        <w:numPr>
          <w:ilvl w:val="1"/>
          <w:numId w:val="18"/>
        </w:numPr>
        <w:tabs>
          <w:tab w:val="clear" w:pos="3402"/>
        </w:tabs>
        <w:ind w:left="360"/>
        <w:rPr>
          <w:rFonts w:cs="Arial"/>
          <w:szCs w:val="20"/>
          <w:lang w:val="sl-SI"/>
        </w:rPr>
      </w:pPr>
      <w:r>
        <w:rPr>
          <w:rFonts w:cs="Arial"/>
          <w:szCs w:val="20"/>
          <w:lang w:val="sl-SI"/>
        </w:rPr>
        <w:t>DOP,</w:t>
      </w:r>
    </w:p>
    <w:p w:rsidR="00897929" w:rsidP="009F77C7" w14:paraId="28AC969E" w14:textId="40BCED41">
      <w:pPr>
        <w:pStyle w:val="podpisi"/>
        <w:numPr>
          <w:ilvl w:val="1"/>
          <w:numId w:val="18"/>
        </w:numPr>
        <w:tabs>
          <w:tab w:val="clear" w:pos="3402"/>
        </w:tabs>
        <w:ind w:left="360"/>
        <w:rPr>
          <w:rFonts w:cs="Arial"/>
          <w:szCs w:val="20"/>
          <w:lang w:val="sl-SI"/>
        </w:rPr>
      </w:pPr>
      <w:r>
        <w:rPr>
          <w:rFonts w:cs="Arial"/>
          <w:szCs w:val="20"/>
          <w:lang w:val="sl-SI"/>
        </w:rPr>
        <w:t>DLO,</w:t>
      </w:r>
    </w:p>
    <w:p w:rsidR="00897929" w:rsidP="009F77C7" w14:paraId="2AE6AF7B" w14:textId="27EEC191">
      <w:pPr>
        <w:pStyle w:val="podpisi"/>
        <w:numPr>
          <w:ilvl w:val="1"/>
          <w:numId w:val="18"/>
        </w:numPr>
        <w:tabs>
          <w:tab w:val="clear" w:pos="3402"/>
        </w:tabs>
        <w:ind w:left="360"/>
        <w:rPr>
          <w:rFonts w:cs="Arial"/>
          <w:szCs w:val="20"/>
          <w:lang w:val="sl-SI"/>
        </w:rPr>
      </w:pPr>
      <w:r>
        <w:rPr>
          <w:rFonts w:cs="Arial"/>
          <w:szCs w:val="20"/>
          <w:lang w:val="sl-SI"/>
        </w:rPr>
        <w:t>GŠSV,</w:t>
      </w:r>
    </w:p>
    <w:p w:rsidR="00897929" w:rsidP="009F77C7" w14:paraId="0D84AAED" w14:textId="01370801">
      <w:pPr>
        <w:pStyle w:val="podpisi"/>
        <w:numPr>
          <w:ilvl w:val="1"/>
          <w:numId w:val="18"/>
        </w:numPr>
        <w:tabs>
          <w:tab w:val="clear" w:pos="3402"/>
        </w:tabs>
        <w:ind w:left="360"/>
        <w:rPr>
          <w:rFonts w:cs="Arial"/>
          <w:szCs w:val="20"/>
          <w:lang w:val="sl-SI"/>
        </w:rPr>
      </w:pPr>
      <w:r>
        <w:rPr>
          <w:rFonts w:cs="Arial"/>
          <w:szCs w:val="20"/>
          <w:lang w:val="sl-SI"/>
        </w:rPr>
        <w:t>SGS,</w:t>
      </w:r>
    </w:p>
    <w:p w:rsidR="00897929" w:rsidP="009F77C7" w14:paraId="373ACA3B" w14:textId="21968198">
      <w:pPr>
        <w:pStyle w:val="podpisi"/>
        <w:numPr>
          <w:ilvl w:val="1"/>
          <w:numId w:val="18"/>
        </w:numPr>
        <w:tabs>
          <w:tab w:val="clear" w:pos="3402"/>
        </w:tabs>
        <w:ind w:left="360"/>
        <w:rPr>
          <w:rFonts w:cs="Arial"/>
          <w:szCs w:val="20"/>
          <w:lang w:val="sl-SI"/>
        </w:rPr>
      </w:pPr>
      <w:r>
        <w:rPr>
          <w:rFonts w:cs="Arial"/>
          <w:szCs w:val="20"/>
          <w:lang w:val="sl-SI"/>
        </w:rPr>
        <w:t>OVS,</w:t>
      </w:r>
    </w:p>
    <w:p w:rsidR="00897929" w:rsidRPr="00131B28" w:rsidP="009F77C7" w14:paraId="25F66F13" w14:textId="7432B905">
      <w:pPr>
        <w:pStyle w:val="podpisi"/>
        <w:numPr>
          <w:ilvl w:val="1"/>
          <w:numId w:val="18"/>
        </w:numPr>
        <w:tabs>
          <w:tab w:val="clear" w:pos="3402"/>
        </w:tabs>
        <w:ind w:left="360"/>
        <w:rPr>
          <w:rFonts w:cs="Arial"/>
          <w:szCs w:val="20"/>
          <w:lang w:val="sl-SI"/>
        </w:rPr>
      </w:pPr>
      <w:r>
        <w:rPr>
          <w:rFonts w:cs="Arial"/>
          <w:szCs w:val="20"/>
          <w:lang w:val="sl-SI"/>
        </w:rPr>
        <w:t>URSZR.</w:t>
      </w:r>
    </w:p>
    <w:p w:rsidR="009F77C7" w:rsidP="00FB3C81" w14:paraId="534DDD4C" w14:textId="45CE69F1">
      <w:pPr>
        <w:pStyle w:val="Naslovpredpisa"/>
        <w:spacing w:before="0" w:after="0" w:line="260" w:lineRule="exact"/>
        <w:jc w:val="both"/>
        <w:rPr>
          <w:sz w:val="20"/>
          <w:szCs w:val="20"/>
        </w:rPr>
      </w:pPr>
    </w:p>
    <w:p w:rsidR="007133AF" w:rsidP="007133AF" w14:paraId="6A468881" w14:textId="5001D0C3">
      <w:pPr>
        <w:pStyle w:val="podpisi"/>
        <w:tabs>
          <w:tab w:val="clear" w:pos="3402"/>
        </w:tabs>
        <w:rPr>
          <w:szCs w:val="20"/>
          <w:lang w:val="sl-SI"/>
        </w:rPr>
      </w:pPr>
    </w:p>
    <w:p w:rsidR="007133AF" w:rsidP="007133AF" w14:paraId="70B2B1A9" w14:textId="56B8081E">
      <w:pPr>
        <w:pStyle w:val="podpisi"/>
        <w:tabs>
          <w:tab w:val="clear" w:pos="3402"/>
        </w:tabs>
        <w:rPr>
          <w:szCs w:val="20"/>
          <w:lang w:val="sl-SI"/>
        </w:rPr>
      </w:pPr>
    </w:p>
    <w:p w:rsidR="007133AF" w:rsidP="007133AF" w14:paraId="6D1C4408" w14:textId="7F6EAC10">
      <w:pPr>
        <w:pStyle w:val="podpisi"/>
        <w:tabs>
          <w:tab w:val="clear" w:pos="3402"/>
        </w:tabs>
        <w:rPr>
          <w:szCs w:val="20"/>
          <w:lang w:val="sl-SI"/>
        </w:rPr>
      </w:pPr>
    </w:p>
    <w:p w:rsidR="007133AF" w:rsidP="007133AF" w14:paraId="53CBE89C" w14:textId="026BA291">
      <w:pPr>
        <w:pStyle w:val="podpisi"/>
        <w:tabs>
          <w:tab w:val="clear" w:pos="3402"/>
        </w:tabs>
        <w:rPr>
          <w:szCs w:val="20"/>
          <w:lang w:val="sl-SI"/>
        </w:rPr>
      </w:pPr>
    </w:p>
    <w:p w:rsidR="007133AF" w:rsidP="007133AF" w14:paraId="76483DE2" w14:textId="1CB82BF5">
      <w:pPr>
        <w:pStyle w:val="podpisi"/>
        <w:tabs>
          <w:tab w:val="clear" w:pos="3402"/>
        </w:tabs>
        <w:rPr>
          <w:szCs w:val="20"/>
          <w:lang w:val="sl-SI"/>
        </w:rPr>
      </w:pPr>
    </w:p>
    <w:p w:rsidR="007133AF" w:rsidP="007133AF" w14:paraId="607B0EDF" w14:textId="12258F4F">
      <w:pPr>
        <w:pStyle w:val="podpisi"/>
        <w:tabs>
          <w:tab w:val="clear" w:pos="3402"/>
        </w:tabs>
        <w:rPr>
          <w:szCs w:val="20"/>
          <w:lang w:val="sl-SI"/>
        </w:rPr>
      </w:pPr>
    </w:p>
    <w:p w:rsidR="007133AF" w:rsidP="007133AF" w14:paraId="45F776CE" w14:textId="3700C682">
      <w:pPr>
        <w:pStyle w:val="podpisi"/>
        <w:tabs>
          <w:tab w:val="clear" w:pos="3402"/>
        </w:tabs>
        <w:rPr>
          <w:szCs w:val="20"/>
          <w:lang w:val="sl-SI"/>
        </w:rPr>
      </w:pPr>
    </w:p>
    <w:p w:rsidR="007133AF" w:rsidP="007133AF" w14:paraId="33CC3594" w14:textId="58C32D84">
      <w:pPr>
        <w:pStyle w:val="podpisi"/>
        <w:tabs>
          <w:tab w:val="clear" w:pos="3402"/>
        </w:tabs>
        <w:rPr>
          <w:szCs w:val="20"/>
          <w:lang w:val="sl-SI"/>
        </w:rPr>
      </w:pPr>
    </w:p>
    <w:p w:rsidR="007133AF" w:rsidP="007133AF" w14:paraId="52B6116B" w14:textId="16D4D262">
      <w:pPr>
        <w:pStyle w:val="podpisi"/>
        <w:tabs>
          <w:tab w:val="clear" w:pos="3402"/>
        </w:tabs>
        <w:rPr>
          <w:szCs w:val="20"/>
          <w:lang w:val="sl-SI"/>
        </w:rPr>
      </w:pPr>
    </w:p>
    <w:p w:rsidR="007133AF" w:rsidP="007133AF" w14:paraId="7D97AAE7" w14:textId="17A389E9">
      <w:pPr>
        <w:pStyle w:val="podpisi"/>
        <w:tabs>
          <w:tab w:val="clear" w:pos="3402"/>
        </w:tabs>
        <w:rPr>
          <w:szCs w:val="20"/>
          <w:lang w:val="sl-SI"/>
        </w:rPr>
      </w:pPr>
    </w:p>
    <w:p w:rsidR="007133AF" w:rsidP="007133AF" w14:paraId="77EE6FDB" w14:textId="4781A000">
      <w:pPr>
        <w:pStyle w:val="podpisi"/>
        <w:tabs>
          <w:tab w:val="clear" w:pos="3402"/>
        </w:tabs>
        <w:rPr>
          <w:szCs w:val="20"/>
          <w:lang w:val="sl-SI"/>
        </w:rPr>
      </w:pPr>
    </w:p>
    <w:p w:rsidR="007133AF" w:rsidP="007133AF" w14:paraId="52E405E7" w14:textId="70CB4AF2">
      <w:pPr>
        <w:pStyle w:val="podpisi"/>
        <w:tabs>
          <w:tab w:val="clear" w:pos="3402"/>
        </w:tabs>
        <w:rPr>
          <w:szCs w:val="20"/>
          <w:lang w:val="sl-SI"/>
        </w:rPr>
      </w:pPr>
    </w:p>
    <w:p w:rsidR="007133AF" w:rsidP="007133AF" w14:paraId="42072B5D" w14:textId="09AC3169">
      <w:pPr>
        <w:pStyle w:val="podpisi"/>
        <w:tabs>
          <w:tab w:val="clear" w:pos="3402"/>
        </w:tabs>
        <w:rPr>
          <w:szCs w:val="20"/>
          <w:lang w:val="sl-SI"/>
        </w:rPr>
      </w:pPr>
    </w:p>
    <w:p w:rsidR="007133AF" w:rsidP="007133AF" w14:paraId="2DF047B6" w14:textId="675C10CF">
      <w:pPr>
        <w:pStyle w:val="podpisi"/>
        <w:tabs>
          <w:tab w:val="clear" w:pos="3402"/>
        </w:tabs>
        <w:rPr>
          <w:szCs w:val="20"/>
          <w:lang w:val="sl-SI"/>
        </w:rPr>
      </w:pPr>
    </w:p>
    <w:p w:rsidR="007133AF" w:rsidP="007133AF" w14:paraId="51FDB089" w14:textId="4BB87618">
      <w:pPr>
        <w:pStyle w:val="podpisi"/>
        <w:tabs>
          <w:tab w:val="clear" w:pos="3402"/>
        </w:tabs>
        <w:rPr>
          <w:szCs w:val="20"/>
          <w:lang w:val="sl-SI"/>
        </w:rPr>
      </w:pPr>
    </w:p>
    <w:p w:rsidR="007133AF" w:rsidP="007133AF" w14:paraId="7E975E31" w14:textId="2F967610">
      <w:pPr>
        <w:pStyle w:val="podpisi"/>
        <w:tabs>
          <w:tab w:val="clear" w:pos="3402"/>
        </w:tabs>
        <w:rPr>
          <w:szCs w:val="20"/>
          <w:lang w:val="sl-SI"/>
        </w:rPr>
      </w:pPr>
    </w:p>
    <w:p w:rsidR="007133AF" w:rsidP="007133AF" w14:paraId="3A3BFD5C" w14:textId="2750C0D1">
      <w:pPr>
        <w:pStyle w:val="podpisi"/>
        <w:tabs>
          <w:tab w:val="clear" w:pos="3402"/>
        </w:tabs>
        <w:rPr>
          <w:szCs w:val="20"/>
          <w:lang w:val="sl-SI"/>
        </w:rPr>
      </w:pPr>
    </w:p>
    <w:p w:rsidR="007133AF" w:rsidP="007133AF" w14:paraId="6001CEEB" w14:textId="653757F5">
      <w:pPr>
        <w:pStyle w:val="podpisi"/>
        <w:tabs>
          <w:tab w:val="clear" w:pos="3402"/>
        </w:tabs>
        <w:rPr>
          <w:szCs w:val="20"/>
          <w:lang w:val="sl-SI"/>
        </w:rPr>
      </w:pPr>
    </w:p>
    <w:p w:rsidR="007133AF" w:rsidP="007133AF" w14:paraId="173633DD" w14:textId="511726D0">
      <w:pPr>
        <w:pStyle w:val="podpisi"/>
        <w:tabs>
          <w:tab w:val="clear" w:pos="3402"/>
        </w:tabs>
        <w:rPr>
          <w:szCs w:val="20"/>
          <w:lang w:val="sl-SI"/>
        </w:rPr>
      </w:pPr>
    </w:p>
    <w:p w:rsidR="007133AF" w:rsidRPr="007133AF" w:rsidP="007133AF" w14:paraId="1CEB35EB" w14:textId="77777777">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rsidR="007133AF" w:rsidRPr="007133AF" w:rsidP="007133AF" w14:paraId="06802927" w14:textId="77777777">
      <w:pPr>
        <w:suppressAutoHyphens/>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7133AF">
        <w:rPr>
          <w:rFonts w:ascii="Arial" w:eastAsia="Times New Roman" w:hAnsi="Arial" w:cs="Arial"/>
          <w:b/>
          <w:sz w:val="20"/>
          <w:szCs w:val="20"/>
          <w:lang w:eastAsia="sl-SI"/>
        </w:rPr>
        <w:t xml:space="preserve">INFORMACIJA O NAMERAVANI VZPOSTAVITVI NACIONALNEGA VOZLIŠČA ZA DOSTOP DO VESOLJSKIH ZMOGLJIVOSTI </w:t>
      </w:r>
    </w:p>
    <w:p w:rsidR="007133AF" w:rsidRPr="007133AF" w:rsidP="007133AF" w14:paraId="7DB77A28" w14:textId="77777777">
      <w:pPr>
        <w:spacing w:after="0" w:line="260" w:lineRule="exact"/>
        <w:jc w:val="both"/>
        <w:rPr>
          <w:rFonts w:ascii="Arial" w:hAnsi="Arial" w:cs="Arial"/>
          <w:sz w:val="20"/>
          <w:szCs w:val="20"/>
        </w:rPr>
      </w:pPr>
    </w:p>
    <w:p w:rsidR="007133AF" w:rsidRPr="007133AF" w:rsidP="007133AF" w14:paraId="02D64B31" w14:textId="77777777">
      <w:pPr>
        <w:spacing w:after="0" w:line="260" w:lineRule="exact"/>
        <w:jc w:val="both"/>
        <w:rPr>
          <w:rFonts w:ascii="Arial" w:hAnsi="Arial" w:cs="Arial"/>
          <w:sz w:val="20"/>
          <w:szCs w:val="20"/>
        </w:rPr>
      </w:pPr>
    </w:p>
    <w:p w:rsidR="007133AF" w:rsidRPr="007133AF" w:rsidP="007133AF" w14:paraId="720F579C" w14:textId="77777777">
      <w:pPr>
        <w:spacing w:after="0" w:line="260" w:lineRule="exact"/>
        <w:ind w:left="284" w:hanging="284"/>
        <w:jc w:val="both"/>
        <w:rPr>
          <w:rFonts w:ascii="Arial" w:hAnsi="Arial" w:cs="Arial"/>
          <w:b/>
          <w:sz w:val="20"/>
          <w:szCs w:val="20"/>
        </w:rPr>
      </w:pPr>
      <w:r w:rsidRPr="007133AF">
        <w:rPr>
          <w:rFonts w:ascii="Arial" w:hAnsi="Arial" w:cs="Arial"/>
          <w:b/>
          <w:sz w:val="20"/>
          <w:szCs w:val="20"/>
        </w:rPr>
        <w:t>I.</w:t>
      </w:r>
      <w:r w:rsidRPr="007133AF">
        <w:rPr>
          <w:rFonts w:ascii="Arial" w:hAnsi="Arial" w:cs="Arial"/>
          <w:b/>
          <w:sz w:val="20"/>
          <w:szCs w:val="20"/>
        </w:rPr>
        <w:tab/>
        <w:t>UVOD</w:t>
      </w:r>
    </w:p>
    <w:p w:rsidR="007133AF" w:rsidRPr="007133AF" w:rsidP="007133AF" w14:paraId="51A10072" w14:textId="77777777">
      <w:pPr>
        <w:spacing w:after="0" w:line="260" w:lineRule="exact"/>
        <w:jc w:val="both"/>
        <w:rPr>
          <w:rFonts w:ascii="Arial" w:hAnsi="Arial" w:cs="Arial"/>
          <w:sz w:val="20"/>
          <w:szCs w:val="20"/>
        </w:rPr>
      </w:pPr>
    </w:p>
    <w:p w:rsidR="007133AF" w:rsidRPr="007133AF" w:rsidP="007133AF" w14:paraId="289B013D" w14:textId="77777777">
      <w:pPr>
        <w:spacing w:after="0" w:line="260" w:lineRule="exact"/>
        <w:jc w:val="both"/>
        <w:rPr>
          <w:rFonts w:ascii="Arial" w:hAnsi="Arial" w:cs="Arial"/>
          <w:sz w:val="20"/>
          <w:szCs w:val="20"/>
        </w:rPr>
      </w:pPr>
      <w:r w:rsidRPr="007133AF">
        <w:rPr>
          <w:rFonts w:ascii="Arial" w:hAnsi="Arial" w:cs="Arial"/>
          <w:sz w:val="20"/>
          <w:szCs w:val="20"/>
        </w:rPr>
        <w:t xml:space="preserve">Vesolje postaja ključni dejavnik v sodobni varnosti in obrambi, pa tudi na drugih področjih delovanja države in družbe. Ob hitrem razvoju in številnih prednostih vesoljskih sistemov in storitev (v nadaljnjem besedilu: vesoljske zmogljivosti) se pojavlja vedno več dejavnosti, pri katerih so vesoljske zmogljivosti ključne za delovanje države.  </w:t>
      </w:r>
    </w:p>
    <w:p w:rsidR="007133AF" w:rsidRPr="007133AF" w:rsidP="007133AF" w14:paraId="5D8B433F" w14:textId="77777777">
      <w:pPr>
        <w:spacing w:after="0" w:line="260" w:lineRule="exact"/>
        <w:jc w:val="both"/>
        <w:rPr>
          <w:rFonts w:ascii="Arial" w:hAnsi="Arial" w:cs="Arial"/>
          <w:sz w:val="20"/>
          <w:szCs w:val="20"/>
        </w:rPr>
      </w:pPr>
    </w:p>
    <w:p w:rsidR="007133AF" w:rsidRPr="007133AF" w:rsidP="007133AF" w14:paraId="429FA9AB" w14:textId="77777777">
      <w:pPr>
        <w:spacing w:after="0" w:line="260" w:lineRule="exact"/>
        <w:jc w:val="both"/>
        <w:rPr>
          <w:rFonts w:ascii="Arial" w:hAnsi="Arial" w:cs="Arial"/>
          <w:iCs/>
          <w:sz w:val="20"/>
          <w:szCs w:val="20"/>
        </w:rPr>
      </w:pPr>
      <w:r w:rsidRPr="007133AF">
        <w:rPr>
          <w:rFonts w:ascii="Arial" w:hAnsi="Arial" w:cs="Arial"/>
          <w:iCs/>
          <w:sz w:val="20"/>
          <w:szCs w:val="20"/>
        </w:rPr>
        <w:t xml:space="preserve">Opazovanje Zemlje (angl. </w:t>
      </w:r>
      <w:r w:rsidRPr="007133AF">
        <w:rPr>
          <w:rFonts w:ascii="Arial" w:hAnsi="Arial" w:cs="Arial"/>
          <w:i/>
          <w:sz w:val="20"/>
          <w:szCs w:val="20"/>
        </w:rPr>
        <w:t>Earth</w:t>
      </w:r>
      <w:r w:rsidRPr="007133AF">
        <w:rPr>
          <w:rFonts w:ascii="Arial" w:hAnsi="Arial" w:cs="Arial"/>
          <w:i/>
          <w:sz w:val="20"/>
          <w:szCs w:val="20"/>
        </w:rPr>
        <w:t xml:space="preserve"> </w:t>
      </w:r>
      <w:r w:rsidRPr="007133AF">
        <w:rPr>
          <w:rFonts w:ascii="Arial" w:hAnsi="Arial" w:cs="Arial"/>
          <w:i/>
          <w:sz w:val="20"/>
          <w:szCs w:val="20"/>
        </w:rPr>
        <w:t>observation</w:t>
      </w:r>
      <w:r w:rsidRPr="007133AF">
        <w:rPr>
          <w:rFonts w:ascii="Arial" w:hAnsi="Arial" w:cs="Arial"/>
          <w:iCs/>
          <w:sz w:val="20"/>
          <w:szCs w:val="20"/>
        </w:rPr>
        <w:t xml:space="preserve">, EO) s pomočjo satelitov in drugih senzorjev omogoča sistematično spremljanje in analizo fizikalnih, kemičnih in bioloških procesov na našem planetu. S tem zagotavlja zanesljive podatke za razumevanje sprememb v atmosferi, hidrosferi in na kopnem ter za spremljanje </w:t>
      </w:r>
      <w:r w:rsidRPr="007133AF">
        <w:rPr>
          <w:rFonts w:ascii="Arial" w:hAnsi="Arial" w:cs="Arial"/>
          <w:iCs/>
          <w:sz w:val="20"/>
          <w:szCs w:val="20"/>
        </w:rPr>
        <w:t>okoljskih</w:t>
      </w:r>
      <w:r w:rsidRPr="007133AF">
        <w:rPr>
          <w:rFonts w:ascii="Arial" w:hAnsi="Arial" w:cs="Arial"/>
          <w:iCs/>
          <w:sz w:val="20"/>
          <w:szCs w:val="20"/>
        </w:rPr>
        <w:t xml:space="preserve"> in klimatskih pojavov. Takšni podatki omogočajo napovedovanje vremena, naravnih nesreč, podporo pri upravljanju naravnih virov, urbanem in kmetijskem načrtovanju ter oblikovanju politik trajnostnega razvoja. EO je ključno orodje za strateško odločanje, varovanje okolja in povečanje odpornosti družbe na globalne in lokalne spremembe. Na področju obrambe in varnosti EO omogoča izvajanje obveščevalne dejavnosti, nadzora in </w:t>
      </w:r>
      <w:r w:rsidRPr="007133AF">
        <w:rPr>
          <w:rFonts w:ascii="Arial" w:hAnsi="Arial" w:cs="Arial"/>
          <w:iCs/>
          <w:sz w:val="20"/>
          <w:szCs w:val="20"/>
        </w:rPr>
        <w:t>izvidovanja</w:t>
      </w:r>
      <w:r w:rsidRPr="007133AF">
        <w:rPr>
          <w:rFonts w:ascii="Arial" w:hAnsi="Arial" w:cs="Arial"/>
          <w:iCs/>
          <w:sz w:val="20"/>
          <w:szCs w:val="20"/>
        </w:rPr>
        <w:t xml:space="preserve"> (angl. </w:t>
      </w:r>
      <w:r w:rsidRPr="007133AF">
        <w:rPr>
          <w:rFonts w:ascii="Arial" w:hAnsi="Arial" w:cs="Arial"/>
          <w:i/>
          <w:sz w:val="20"/>
          <w:szCs w:val="20"/>
        </w:rPr>
        <w:t>intelligence</w:t>
      </w:r>
      <w:r w:rsidRPr="007133AF">
        <w:rPr>
          <w:rFonts w:ascii="Arial" w:hAnsi="Arial" w:cs="Arial"/>
          <w:i/>
          <w:sz w:val="20"/>
          <w:szCs w:val="20"/>
        </w:rPr>
        <w:t xml:space="preserve">, </w:t>
      </w:r>
      <w:r w:rsidRPr="007133AF">
        <w:rPr>
          <w:rFonts w:ascii="Arial" w:hAnsi="Arial" w:cs="Arial"/>
          <w:i/>
          <w:sz w:val="20"/>
          <w:szCs w:val="20"/>
        </w:rPr>
        <w:t>surveillance</w:t>
      </w:r>
      <w:r w:rsidRPr="007133AF">
        <w:rPr>
          <w:rFonts w:ascii="Arial" w:hAnsi="Arial" w:cs="Arial"/>
          <w:i/>
          <w:sz w:val="20"/>
          <w:szCs w:val="20"/>
        </w:rPr>
        <w:t xml:space="preserve"> </w:t>
      </w:r>
      <w:r w:rsidRPr="007133AF">
        <w:rPr>
          <w:rFonts w:ascii="Arial" w:hAnsi="Arial" w:cs="Arial"/>
          <w:i/>
          <w:sz w:val="20"/>
          <w:szCs w:val="20"/>
        </w:rPr>
        <w:t>and</w:t>
      </w:r>
      <w:r w:rsidRPr="007133AF">
        <w:rPr>
          <w:rFonts w:ascii="Arial" w:hAnsi="Arial" w:cs="Arial"/>
          <w:i/>
          <w:sz w:val="20"/>
          <w:szCs w:val="20"/>
        </w:rPr>
        <w:t xml:space="preserve"> </w:t>
      </w:r>
      <w:r w:rsidRPr="007133AF">
        <w:rPr>
          <w:rFonts w:ascii="Arial" w:hAnsi="Arial" w:cs="Arial"/>
          <w:i/>
          <w:sz w:val="20"/>
          <w:szCs w:val="20"/>
        </w:rPr>
        <w:t>reconnaissance</w:t>
      </w:r>
      <w:r w:rsidRPr="007133AF">
        <w:rPr>
          <w:rFonts w:ascii="Arial" w:hAnsi="Arial" w:cs="Arial"/>
          <w:i/>
          <w:sz w:val="20"/>
          <w:szCs w:val="20"/>
        </w:rPr>
        <w:t>, ISR</w:t>
      </w:r>
      <w:r w:rsidRPr="007133AF">
        <w:rPr>
          <w:rFonts w:ascii="Arial" w:hAnsi="Arial" w:cs="Arial"/>
          <w:iCs/>
          <w:sz w:val="20"/>
          <w:szCs w:val="20"/>
        </w:rPr>
        <w:t>), kar je bistveno za situacijsko zavedanje in načrtovanje vojaških operacij.</w:t>
      </w:r>
    </w:p>
    <w:p w:rsidR="007133AF" w:rsidRPr="007133AF" w:rsidP="007133AF" w14:paraId="023CE08A" w14:textId="77777777">
      <w:pPr>
        <w:spacing w:after="0" w:line="260" w:lineRule="exact"/>
        <w:jc w:val="both"/>
        <w:rPr>
          <w:rFonts w:ascii="Arial" w:hAnsi="Arial" w:cs="Arial"/>
          <w:b/>
          <w:sz w:val="20"/>
          <w:szCs w:val="20"/>
        </w:rPr>
      </w:pPr>
    </w:p>
    <w:p w:rsidR="007133AF" w:rsidRPr="007133AF" w:rsidP="007133AF" w14:paraId="747EB252" w14:textId="77777777">
      <w:pPr>
        <w:spacing w:after="0" w:line="260" w:lineRule="exact"/>
        <w:jc w:val="both"/>
        <w:rPr>
          <w:rFonts w:ascii="Arial" w:hAnsi="Arial" w:cs="Arial"/>
          <w:sz w:val="20"/>
          <w:szCs w:val="20"/>
        </w:rPr>
      </w:pPr>
      <w:r w:rsidRPr="007133AF">
        <w:rPr>
          <w:rFonts w:ascii="Arial" w:hAnsi="Arial" w:cs="Arial"/>
          <w:sz w:val="20"/>
          <w:szCs w:val="20"/>
        </w:rPr>
        <w:t xml:space="preserve">Satelitska komunikacija (angl. </w:t>
      </w:r>
      <w:r w:rsidRPr="007133AF">
        <w:rPr>
          <w:rFonts w:ascii="Arial" w:hAnsi="Arial" w:cs="Arial"/>
          <w:i/>
          <w:iCs/>
          <w:sz w:val="20"/>
          <w:szCs w:val="20"/>
        </w:rPr>
        <w:t>satellite</w:t>
      </w:r>
      <w:r w:rsidRPr="007133AF">
        <w:rPr>
          <w:rFonts w:ascii="Arial" w:hAnsi="Arial" w:cs="Arial"/>
          <w:i/>
          <w:iCs/>
          <w:sz w:val="20"/>
          <w:szCs w:val="20"/>
        </w:rPr>
        <w:t xml:space="preserve"> </w:t>
      </w:r>
      <w:r w:rsidRPr="007133AF">
        <w:rPr>
          <w:rFonts w:ascii="Arial" w:hAnsi="Arial" w:cs="Arial"/>
          <w:i/>
          <w:iCs/>
          <w:sz w:val="20"/>
          <w:szCs w:val="20"/>
        </w:rPr>
        <w:t>communication</w:t>
      </w:r>
      <w:r w:rsidRPr="007133AF">
        <w:rPr>
          <w:rFonts w:ascii="Arial" w:hAnsi="Arial" w:cs="Arial"/>
          <w:sz w:val="20"/>
          <w:szCs w:val="20"/>
        </w:rPr>
        <w:t>, SATCOM) zagotavlja prenos informacij prek komunikacijskih satelitov v Zemljini orbiti. Gre za ključno tehnologijo za zagotavljanje globalne povezljivosti, vključujoč telefonijo, televizijske in radijske prenose, internetne storitve ter varnostne in vojaške komunikacije. SATCOM omogoča prenos signalov na velike razdalje, tudi v območja, kjer telekomunikacijska infrastruktura na površju ni dosegljiva ali je onemogočena (npr. zaradi poškodb v naravnih in drugih nesrečah), ter tako zagotavlja veliko zanesljivost v primeru naravnih in drugih nesreč ali drugih kriznih razmer. Vloga SATCOM je strateškega pomena za nacionalno in mednarodno povezljivost, upravljanje kritične infrastrukture in podporo k razvoju sodobne digitalne družbe.</w:t>
      </w:r>
    </w:p>
    <w:p w:rsidR="007133AF" w:rsidRPr="007133AF" w:rsidP="007133AF" w14:paraId="3B8BE9BB" w14:textId="77777777">
      <w:pPr>
        <w:spacing w:after="0" w:line="260" w:lineRule="exact"/>
        <w:jc w:val="both"/>
        <w:rPr>
          <w:rFonts w:ascii="Arial" w:hAnsi="Arial" w:cs="Arial"/>
          <w:sz w:val="20"/>
          <w:szCs w:val="20"/>
        </w:rPr>
      </w:pPr>
    </w:p>
    <w:p w:rsidR="007133AF" w:rsidRPr="007133AF" w:rsidP="007133AF" w14:paraId="019271BF" w14:textId="77777777">
      <w:pPr>
        <w:spacing w:after="0" w:line="260" w:lineRule="exact"/>
        <w:jc w:val="both"/>
        <w:rPr>
          <w:rFonts w:ascii="Arial" w:hAnsi="Arial" w:cs="Arial"/>
          <w:sz w:val="20"/>
          <w:szCs w:val="20"/>
        </w:rPr>
      </w:pPr>
      <w:r w:rsidRPr="007133AF">
        <w:rPr>
          <w:rFonts w:ascii="Arial" w:hAnsi="Arial" w:cs="Arial"/>
          <w:sz w:val="20"/>
          <w:szCs w:val="20"/>
        </w:rPr>
        <w:t xml:space="preserve">Določanje položaja, navigacija in merjenje časa (angl. </w:t>
      </w:r>
      <w:r w:rsidRPr="007133AF">
        <w:rPr>
          <w:rFonts w:ascii="Arial" w:hAnsi="Arial" w:cs="Arial"/>
          <w:i/>
          <w:iCs/>
          <w:sz w:val="20"/>
          <w:szCs w:val="20"/>
        </w:rPr>
        <w:t>positioning</w:t>
      </w:r>
      <w:r w:rsidRPr="007133AF">
        <w:rPr>
          <w:rFonts w:ascii="Arial" w:hAnsi="Arial" w:cs="Arial"/>
          <w:i/>
          <w:iCs/>
          <w:sz w:val="20"/>
          <w:szCs w:val="20"/>
        </w:rPr>
        <w:t xml:space="preserve">, </w:t>
      </w:r>
      <w:r w:rsidRPr="007133AF">
        <w:rPr>
          <w:rFonts w:ascii="Arial" w:hAnsi="Arial" w:cs="Arial"/>
          <w:i/>
          <w:iCs/>
          <w:sz w:val="20"/>
          <w:szCs w:val="20"/>
        </w:rPr>
        <w:t>navigation</w:t>
      </w:r>
      <w:r w:rsidRPr="007133AF">
        <w:rPr>
          <w:rFonts w:ascii="Arial" w:hAnsi="Arial" w:cs="Arial"/>
          <w:i/>
          <w:iCs/>
          <w:sz w:val="20"/>
          <w:szCs w:val="20"/>
        </w:rPr>
        <w:t xml:space="preserve"> </w:t>
      </w:r>
      <w:r w:rsidRPr="007133AF">
        <w:rPr>
          <w:rFonts w:ascii="Arial" w:hAnsi="Arial" w:cs="Arial"/>
          <w:i/>
          <w:iCs/>
          <w:sz w:val="20"/>
          <w:szCs w:val="20"/>
        </w:rPr>
        <w:t>and</w:t>
      </w:r>
      <w:r w:rsidRPr="007133AF">
        <w:rPr>
          <w:rFonts w:ascii="Arial" w:hAnsi="Arial" w:cs="Arial"/>
          <w:i/>
          <w:iCs/>
          <w:sz w:val="20"/>
          <w:szCs w:val="20"/>
        </w:rPr>
        <w:t xml:space="preserve"> </w:t>
      </w:r>
      <w:r w:rsidRPr="007133AF">
        <w:rPr>
          <w:rFonts w:ascii="Arial" w:hAnsi="Arial" w:cs="Arial"/>
          <w:i/>
          <w:iCs/>
          <w:sz w:val="20"/>
          <w:szCs w:val="20"/>
        </w:rPr>
        <w:t>timing</w:t>
      </w:r>
      <w:r w:rsidRPr="007133AF">
        <w:rPr>
          <w:rFonts w:ascii="Arial" w:hAnsi="Arial" w:cs="Arial"/>
          <w:sz w:val="20"/>
          <w:szCs w:val="20"/>
        </w:rPr>
        <w:t>, PNT) obsega vesoljske sisteme in tehnologije, ki omogočajo natančno določanje geografske lege, orientacijo in sinhronizacijo časa, kar je v sodobnem času nepogrešljivo tako za vojaško kot tudi civilno uporabo. PNT je temelj za transport, pomorstvo, letalstvo, kmetijstvo, telekomunikacije, geodezijo, finančne transakcije in krizno upravljanje, saj omogoča varno in učinkovito delovanje infrastrukture ter natančno koordinacijo procesov. Zanesljivost in natančnost PNT storitev sta strateškega pomena za nacionalno varnost, gospodarski razvoj in vsakodnevno življenje prebivalcev.</w:t>
      </w:r>
    </w:p>
    <w:p w:rsidR="007133AF" w:rsidRPr="007133AF" w:rsidP="007133AF" w14:paraId="6A225273" w14:textId="77777777">
      <w:pPr>
        <w:spacing w:after="0" w:line="260" w:lineRule="exact"/>
        <w:jc w:val="both"/>
        <w:rPr>
          <w:rFonts w:ascii="Arial" w:hAnsi="Arial" w:cs="Arial"/>
          <w:b/>
          <w:sz w:val="20"/>
          <w:szCs w:val="20"/>
        </w:rPr>
      </w:pPr>
    </w:p>
    <w:p w:rsidR="007133AF" w:rsidRPr="007133AF" w:rsidP="007133AF" w14:paraId="41C1EA1C" w14:textId="77777777">
      <w:pPr>
        <w:spacing w:after="0" w:line="260" w:lineRule="exact"/>
        <w:jc w:val="both"/>
        <w:rPr>
          <w:rFonts w:ascii="Arial" w:hAnsi="Arial" w:cs="Arial"/>
          <w:sz w:val="20"/>
          <w:szCs w:val="20"/>
        </w:rPr>
      </w:pPr>
      <w:r w:rsidRPr="007133AF">
        <w:rPr>
          <w:rFonts w:ascii="Arial" w:hAnsi="Arial" w:cs="Arial"/>
          <w:sz w:val="20"/>
          <w:szCs w:val="20"/>
        </w:rPr>
        <w:t xml:space="preserve">Zaradi povečanja dejavnosti v vesolju sta bistvenega pomena tudi situacijsko zavedanje v vesolju (angl. </w:t>
      </w:r>
      <w:r w:rsidRPr="007133AF">
        <w:rPr>
          <w:rFonts w:ascii="Arial" w:hAnsi="Arial" w:cs="Arial"/>
          <w:i/>
          <w:iCs/>
          <w:sz w:val="20"/>
          <w:szCs w:val="20"/>
        </w:rPr>
        <w:t>space</w:t>
      </w:r>
      <w:r w:rsidRPr="007133AF">
        <w:rPr>
          <w:rFonts w:ascii="Arial" w:hAnsi="Arial" w:cs="Arial"/>
          <w:i/>
          <w:iCs/>
          <w:sz w:val="20"/>
          <w:szCs w:val="20"/>
        </w:rPr>
        <w:t xml:space="preserve"> </w:t>
      </w:r>
      <w:r w:rsidRPr="007133AF">
        <w:rPr>
          <w:rFonts w:ascii="Arial" w:hAnsi="Arial" w:cs="Arial"/>
          <w:i/>
          <w:iCs/>
          <w:sz w:val="20"/>
          <w:szCs w:val="20"/>
        </w:rPr>
        <w:t>situational</w:t>
      </w:r>
      <w:r w:rsidRPr="007133AF">
        <w:rPr>
          <w:rFonts w:ascii="Arial" w:hAnsi="Arial" w:cs="Arial"/>
          <w:i/>
          <w:iCs/>
          <w:sz w:val="20"/>
          <w:szCs w:val="20"/>
        </w:rPr>
        <w:t xml:space="preserve"> </w:t>
      </w:r>
      <w:r w:rsidRPr="007133AF">
        <w:rPr>
          <w:rFonts w:ascii="Arial" w:hAnsi="Arial" w:cs="Arial"/>
          <w:i/>
          <w:iCs/>
          <w:sz w:val="20"/>
          <w:szCs w:val="20"/>
        </w:rPr>
        <w:t>awareness</w:t>
      </w:r>
      <w:r w:rsidRPr="007133AF">
        <w:rPr>
          <w:rFonts w:ascii="Arial" w:hAnsi="Arial" w:cs="Arial"/>
          <w:sz w:val="20"/>
          <w:szCs w:val="20"/>
        </w:rPr>
        <w:t xml:space="preserve">, SSA) in </w:t>
      </w:r>
      <w:r w:rsidRPr="007133AF">
        <w:rPr>
          <w:rFonts w:ascii="Arial" w:hAnsi="Arial" w:cs="Arial"/>
          <w:iCs/>
          <w:sz w:val="20"/>
          <w:szCs w:val="20"/>
        </w:rPr>
        <w:t xml:space="preserve">urejanje prometa v vesolju (angl. </w:t>
      </w:r>
      <w:r w:rsidRPr="007133AF">
        <w:rPr>
          <w:rFonts w:ascii="Arial" w:hAnsi="Arial" w:cs="Arial"/>
          <w:i/>
          <w:sz w:val="20"/>
          <w:szCs w:val="20"/>
        </w:rPr>
        <w:t>space</w:t>
      </w:r>
      <w:r w:rsidRPr="007133AF">
        <w:rPr>
          <w:rFonts w:ascii="Arial" w:hAnsi="Arial" w:cs="Arial"/>
          <w:i/>
          <w:sz w:val="20"/>
          <w:szCs w:val="20"/>
        </w:rPr>
        <w:t xml:space="preserve"> </w:t>
      </w:r>
      <w:r w:rsidRPr="007133AF">
        <w:rPr>
          <w:rFonts w:ascii="Arial" w:hAnsi="Arial" w:cs="Arial"/>
          <w:i/>
          <w:sz w:val="20"/>
          <w:szCs w:val="20"/>
        </w:rPr>
        <w:t>traffic</w:t>
      </w:r>
      <w:r w:rsidRPr="007133AF">
        <w:rPr>
          <w:rFonts w:ascii="Arial" w:hAnsi="Arial" w:cs="Arial"/>
          <w:i/>
          <w:sz w:val="20"/>
          <w:szCs w:val="20"/>
        </w:rPr>
        <w:t xml:space="preserve"> management</w:t>
      </w:r>
      <w:r w:rsidRPr="007133AF">
        <w:rPr>
          <w:rFonts w:ascii="Arial" w:hAnsi="Arial" w:cs="Arial"/>
          <w:iCs/>
          <w:sz w:val="20"/>
          <w:szCs w:val="20"/>
        </w:rPr>
        <w:t xml:space="preserve">, STM), ki z namenom zagotavljanja varnosti vesoljskih operacij zajemata </w:t>
      </w:r>
      <w:r w:rsidRPr="007133AF">
        <w:rPr>
          <w:rFonts w:ascii="Arial" w:hAnsi="Arial" w:cs="Arial"/>
          <w:sz w:val="20"/>
          <w:szCs w:val="20"/>
        </w:rPr>
        <w:t xml:space="preserve">sistematično spremljanje, zaznavanje in analizo objektov ter dogodkov v Zemljini orbiti in širšem vesolju, ki lahko vplivajo na delovanje satelitov, vesoljskih plovil in kritične infrastrukture oziroma koordinacijo vesoljskega prometa za </w:t>
      </w:r>
      <w:r w:rsidRPr="007133AF">
        <w:rPr>
          <w:rFonts w:ascii="Arial" w:hAnsi="Arial" w:cs="Arial"/>
          <w:iCs/>
          <w:sz w:val="20"/>
          <w:szCs w:val="20"/>
        </w:rPr>
        <w:t>zmanjševanje tveganja trkov, preprečevanje motenj v delovanju satelitov ter zagotavljanje varnosti vesoljskih operacij.</w:t>
      </w:r>
    </w:p>
    <w:p w:rsidR="007133AF" w:rsidRPr="007133AF" w:rsidP="007133AF" w14:paraId="473EFB6E" w14:textId="77777777">
      <w:pPr>
        <w:spacing w:after="0" w:line="260" w:lineRule="exact"/>
        <w:jc w:val="both"/>
        <w:rPr>
          <w:rFonts w:ascii="Arial" w:hAnsi="Arial" w:cs="Arial"/>
          <w:b/>
          <w:sz w:val="20"/>
          <w:szCs w:val="20"/>
        </w:rPr>
      </w:pPr>
    </w:p>
    <w:p w:rsidR="007133AF" w:rsidRPr="007133AF" w:rsidP="007133AF" w14:paraId="56407AD5" w14:textId="77777777">
      <w:pPr>
        <w:spacing w:after="0" w:line="260" w:lineRule="exact"/>
        <w:jc w:val="both"/>
        <w:rPr>
          <w:rFonts w:ascii="Arial" w:hAnsi="Arial" w:cs="Arial"/>
          <w:iCs/>
          <w:sz w:val="20"/>
          <w:szCs w:val="20"/>
        </w:rPr>
      </w:pPr>
      <w:r w:rsidRPr="007133AF">
        <w:rPr>
          <w:rFonts w:ascii="Arial" w:hAnsi="Arial" w:cs="Arial"/>
          <w:iCs/>
          <w:sz w:val="20"/>
          <w:szCs w:val="20"/>
        </w:rPr>
        <w:t>Za učinkovito upravljanje dostopa do vesoljskih zmogljivosti je treba oblikovati enovito sistemsko in operativno rešitev na nacionalni ravni, ki bo na povezan, uporabniku prijazen način združevala dostop do vesoljskih zmogljivosti iz različnih virov in glede na različne uporabniške zahteve.</w:t>
      </w:r>
    </w:p>
    <w:p w:rsidR="007133AF" w:rsidRPr="007133AF" w:rsidP="007133AF" w14:paraId="02B52F59" w14:textId="77777777">
      <w:pPr>
        <w:spacing w:after="0" w:line="260" w:lineRule="exact"/>
        <w:jc w:val="both"/>
        <w:rPr>
          <w:rFonts w:ascii="Arial" w:hAnsi="Arial" w:cs="Arial"/>
          <w:b/>
          <w:sz w:val="20"/>
          <w:szCs w:val="20"/>
        </w:rPr>
      </w:pPr>
    </w:p>
    <w:p w:rsidR="007133AF" w:rsidRPr="007133AF" w:rsidP="007133AF" w14:paraId="7BE6275F" w14:textId="77777777">
      <w:pPr>
        <w:spacing w:after="0" w:line="260" w:lineRule="exact"/>
        <w:jc w:val="both"/>
        <w:rPr>
          <w:rFonts w:ascii="Arial" w:hAnsi="Arial" w:cs="Arial"/>
          <w:sz w:val="20"/>
          <w:szCs w:val="20"/>
        </w:rPr>
      </w:pPr>
      <w:r w:rsidRPr="007133AF">
        <w:rPr>
          <w:rFonts w:ascii="Arial" w:hAnsi="Arial" w:cs="Arial"/>
          <w:sz w:val="20"/>
          <w:szCs w:val="20"/>
        </w:rPr>
        <w:t xml:space="preserve">Vesoljski program Republike Slovenije za področje nacionalne varnosti se kot temeljni usmerjevalni dokument, ki opredeljuje vizijo, cilje in ukrepe za razvoj področja vesolja z vidika nacionalne varnosti,  </w:t>
      </w:r>
      <w:r w:rsidRPr="007133AF">
        <w:rPr>
          <w:rFonts w:ascii="Arial" w:hAnsi="Arial" w:cs="Arial"/>
          <w:sz w:val="20"/>
          <w:szCs w:val="20"/>
        </w:rPr>
        <w:t>osredinja</w:t>
      </w:r>
      <w:r w:rsidRPr="007133AF">
        <w:rPr>
          <w:rFonts w:ascii="Arial" w:hAnsi="Arial" w:cs="Arial"/>
          <w:sz w:val="20"/>
          <w:szCs w:val="20"/>
        </w:rPr>
        <w:t xml:space="preserve"> na trajnostno in varno vključevanje vesoljskih zmogljivosti v </w:t>
      </w:r>
      <w:r w:rsidRPr="007133AF">
        <w:rPr>
          <w:rFonts w:ascii="Arial" w:hAnsi="Arial" w:cs="Arial"/>
          <w:sz w:val="20"/>
          <w:szCs w:val="20"/>
        </w:rPr>
        <w:t>nacionalnovarnostni</w:t>
      </w:r>
      <w:r w:rsidRPr="007133AF">
        <w:rPr>
          <w:rFonts w:ascii="Arial" w:hAnsi="Arial" w:cs="Arial"/>
          <w:sz w:val="20"/>
          <w:szCs w:val="20"/>
        </w:rPr>
        <w:t xml:space="preserve"> sistem. Kot ključni strateški cilj opredeljuje visoko raven pripravljenosti in odzivnosti na varnostne grožnje in tveganja, ki se pojavljajo v vesolju ali izhajajo iz vesolja ter omogoča uporabo vesoljskih zmogljivosti za </w:t>
      </w:r>
      <w:r w:rsidRPr="007133AF">
        <w:rPr>
          <w:rFonts w:ascii="Arial" w:hAnsi="Arial" w:cs="Arial"/>
          <w:sz w:val="20"/>
          <w:szCs w:val="20"/>
        </w:rPr>
        <w:t>podporo vseh podsistemov nacionalne varnosti. Program kot eno ključnih rešitev predvideva vzpostavitev nacionalnega vozlišča za dostop do vesoljskih zmogljivosti (v nadaljnjem besedilu: nacionalno vozlišče), ki bo kot celovit nacionalni sistem za učinkovit in avtonomen dostop do različnih vesoljskih zmogljivosti zagotovil kontinuiteto in nemoteno delovanje države v kriznih situacijah.</w:t>
      </w:r>
    </w:p>
    <w:p w:rsidR="007133AF" w:rsidRPr="007133AF" w:rsidP="007133AF" w14:paraId="478150A3" w14:textId="77777777">
      <w:pPr>
        <w:spacing w:after="0" w:line="260" w:lineRule="exact"/>
        <w:jc w:val="both"/>
        <w:rPr>
          <w:rFonts w:ascii="Arial" w:hAnsi="Arial" w:cs="Arial"/>
          <w:sz w:val="20"/>
          <w:szCs w:val="20"/>
        </w:rPr>
      </w:pPr>
    </w:p>
    <w:p w:rsidR="007133AF" w:rsidRPr="007133AF" w:rsidP="007133AF" w14:paraId="46FF67FD" w14:textId="77777777">
      <w:pPr>
        <w:spacing w:after="0" w:line="260" w:lineRule="exact"/>
        <w:jc w:val="both"/>
        <w:rPr>
          <w:rFonts w:ascii="Arial" w:hAnsi="Arial" w:cs="Arial"/>
          <w:sz w:val="20"/>
          <w:szCs w:val="20"/>
        </w:rPr>
      </w:pPr>
      <w:r w:rsidRPr="007133AF">
        <w:rPr>
          <w:rFonts w:ascii="Arial" w:hAnsi="Arial" w:cs="Arial"/>
          <w:sz w:val="20"/>
          <w:szCs w:val="20"/>
        </w:rPr>
        <w:t xml:space="preserve">Pomen dostopa do vesoljskih zmogljivosti je bil prepoznan tudi v okviru ugotovitev vaje ODPORNOST24, na podlagi katere je Vlada sprejela Akcijski načrt za krepitev odpornosti države in družbe (Sklep Vlade Republike Slovenije, št. 80100-1/202/2 z dne 13. 3. 2025, v nadaljnjem besedilu: akcijski načrt), vključno z ukrepom št. 47: »Izboljšati organiziranost ter povezljivost na področju domene vesolja«. </w:t>
      </w:r>
      <w:r w:rsidRPr="007133AF">
        <w:rPr>
          <w:rFonts w:ascii="Arial" w:hAnsi="Arial" w:cs="Arial"/>
          <w:iCs/>
          <w:sz w:val="20"/>
          <w:szCs w:val="20"/>
        </w:rPr>
        <w:t xml:space="preserve">Ministrstvo, pristojno za obrambo, kot nosilec navedenega ukrepa, je v sodelovanju z </w:t>
      </w:r>
      <w:r w:rsidRPr="007133AF">
        <w:rPr>
          <w:rFonts w:ascii="Arial" w:hAnsi="Arial" w:cs="Arial"/>
          <w:sz w:val="20"/>
          <w:szCs w:val="20"/>
        </w:rPr>
        <w:t xml:space="preserve">ministrstvom, pristojnim za vesolje, </w:t>
      </w:r>
      <w:r w:rsidRPr="007133AF">
        <w:rPr>
          <w:rFonts w:ascii="Arial" w:hAnsi="Arial" w:cs="Arial"/>
          <w:iCs/>
          <w:sz w:val="20"/>
          <w:szCs w:val="20"/>
        </w:rPr>
        <w:t xml:space="preserve">ter medresorsko delovno skupino za vesolje pripravilo Načrt za izvedbo ukrepa št. 47, ki </w:t>
      </w:r>
      <w:r w:rsidRPr="007133AF">
        <w:rPr>
          <w:rFonts w:ascii="Arial" w:hAnsi="Arial" w:cs="Arial"/>
          <w:sz w:val="20"/>
          <w:szCs w:val="20"/>
        </w:rPr>
        <w:t xml:space="preserve">se </w:t>
      </w:r>
      <w:r w:rsidRPr="007133AF">
        <w:rPr>
          <w:rFonts w:ascii="Arial" w:hAnsi="Arial" w:cs="Arial"/>
          <w:sz w:val="20"/>
          <w:szCs w:val="20"/>
        </w:rPr>
        <w:t>osredinja</w:t>
      </w:r>
      <w:r w:rsidRPr="007133AF">
        <w:rPr>
          <w:rFonts w:ascii="Arial" w:hAnsi="Arial" w:cs="Arial"/>
          <w:sz w:val="20"/>
          <w:szCs w:val="20"/>
        </w:rPr>
        <w:t xml:space="preserve"> na normativno ureditev, organizacijo, pridobivanje znanja, kadrovskih virov in strateški pristop. Pri tem načrt predvideva tudi zasnovo in vzpostavitev nacionalnega vozlišča, s čimer se </w:t>
      </w:r>
      <w:r w:rsidRPr="007133AF">
        <w:rPr>
          <w:rFonts w:ascii="Arial" w:hAnsi="Arial" w:cs="Arial"/>
          <w:iCs/>
          <w:sz w:val="20"/>
          <w:szCs w:val="20"/>
        </w:rPr>
        <w:t>v pomembnem delu implementira ukrep št. 47 akcijskega načrta.</w:t>
      </w:r>
    </w:p>
    <w:p w:rsidR="007133AF" w:rsidRPr="007133AF" w:rsidP="007133AF" w14:paraId="4F452888" w14:textId="77777777">
      <w:pPr>
        <w:widowControl w:val="0"/>
        <w:spacing w:after="0" w:line="260" w:lineRule="exact"/>
        <w:jc w:val="both"/>
        <w:rPr>
          <w:rFonts w:ascii="Arial" w:hAnsi="Arial" w:cs="Arial"/>
          <w:b/>
          <w:sz w:val="20"/>
          <w:szCs w:val="20"/>
        </w:rPr>
      </w:pPr>
    </w:p>
    <w:p w:rsidR="007133AF" w:rsidRPr="007133AF" w:rsidP="007133AF" w14:paraId="2B30B828" w14:textId="77777777">
      <w:pPr>
        <w:spacing w:after="0" w:line="260" w:lineRule="exact"/>
        <w:jc w:val="both"/>
        <w:rPr>
          <w:rFonts w:ascii="Arial" w:hAnsi="Arial" w:cs="Arial"/>
          <w:b/>
          <w:sz w:val="20"/>
          <w:szCs w:val="20"/>
        </w:rPr>
      </w:pPr>
    </w:p>
    <w:p w:rsidR="007133AF" w:rsidRPr="007133AF" w:rsidP="007133AF" w14:paraId="0715ACB4" w14:textId="77777777">
      <w:pPr>
        <w:spacing w:after="0" w:line="260" w:lineRule="exact"/>
        <w:ind w:left="284" w:hanging="284"/>
        <w:jc w:val="both"/>
        <w:rPr>
          <w:rFonts w:ascii="Arial" w:hAnsi="Arial" w:cs="Arial"/>
          <w:b/>
          <w:sz w:val="20"/>
          <w:szCs w:val="20"/>
        </w:rPr>
      </w:pPr>
      <w:r w:rsidRPr="007133AF">
        <w:rPr>
          <w:rFonts w:ascii="Arial" w:hAnsi="Arial" w:cs="Arial"/>
          <w:b/>
          <w:sz w:val="20"/>
          <w:szCs w:val="20"/>
        </w:rPr>
        <w:t>II.</w:t>
      </w:r>
      <w:r w:rsidRPr="007133AF">
        <w:rPr>
          <w:rFonts w:ascii="Arial" w:hAnsi="Arial" w:cs="Arial"/>
          <w:b/>
          <w:sz w:val="20"/>
          <w:szCs w:val="20"/>
        </w:rPr>
        <w:tab/>
        <w:t>NAMEN IN KLJUČNE REŠITVE VZPOSTAVITVE NACIONALNEGA VOZLIŠČA</w:t>
      </w:r>
    </w:p>
    <w:p w:rsidR="007133AF" w:rsidRPr="007133AF" w:rsidP="007133AF" w14:paraId="658F2485" w14:textId="77777777">
      <w:pPr>
        <w:spacing w:after="0" w:line="260" w:lineRule="exact"/>
        <w:jc w:val="both"/>
        <w:rPr>
          <w:rFonts w:ascii="Arial" w:hAnsi="Arial" w:cs="Arial"/>
          <w:sz w:val="20"/>
          <w:szCs w:val="20"/>
        </w:rPr>
      </w:pPr>
    </w:p>
    <w:p w:rsidR="007133AF" w:rsidRPr="007133AF" w:rsidP="007133AF" w14:paraId="3F78E5D2" w14:textId="77777777">
      <w:pPr>
        <w:spacing w:after="0" w:line="260" w:lineRule="exact"/>
        <w:jc w:val="both"/>
        <w:rPr>
          <w:rFonts w:ascii="Arial" w:hAnsi="Arial" w:cs="Arial"/>
          <w:sz w:val="20"/>
          <w:szCs w:val="20"/>
        </w:rPr>
      </w:pPr>
      <w:r w:rsidRPr="007133AF">
        <w:rPr>
          <w:rFonts w:ascii="Arial" w:hAnsi="Arial" w:cs="Arial"/>
          <w:sz w:val="20"/>
          <w:szCs w:val="20"/>
        </w:rPr>
        <w:t>Z izgradnjo nacionalnega vozlišča kot integrirane platforme bo vzpostavljen celovit nacionalni sistem za učinkovit in avtonomen dostop do vesoljskih zmogljivosti v podporo nacionalni varnosti, s poudarkom na kibernetski varnosti, podatkovni suverenosti, uporabi umetne inteligence in strateški uporabi vseh vrst vesoljskih storitev, pri čemer bo omogočal tudi sistemsko podporo drugim institucijam države in družbe, kjer so vesoljske zmogljivosti ključne za izvajanje njihovih nalog.</w:t>
      </w:r>
    </w:p>
    <w:p w:rsidR="007133AF" w:rsidRPr="007133AF" w:rsidP="007133AF" w14:paraId="1C158B86" w14:textId="77777777">
      <w:pPr>
        <w:spacing w:after="0" w:line="260" w:lineRule="exact"/>
        <w:jc w:val="both"/>
        <w:rPr>
          <w:rFonts w:ascii="Arial" w:hAnsi="Arial" w:cs="Arial"/>
          <w:sz w:val="20"/>
          <w:szCs w:val="20"/>
        </w:rPr>
      </w:pPr>
    </w:p>
    <w:p w:rsidR="007133AF" w:rsidRPr="007133AF" w:rsidP="007133AF" w14:paraId="01964C2E" w14:textId="77777777">
      <w:pPr>
        <w:spacing w:after="0" w:line="260" w:lineRule="exact"/>
        <w:jc w:val="both"/>
        <w:rPr>
          <w:rFonts w:ascii="Arial" w:hAnsi="Arial" w:cs="Arial"/>
          <w:sz w:val="20"/>
          <w:szCs w:val="20"/>
        </w:rPr>
      </w:pPr>
      <w:r w:rsidRPr="007133AF">
        <w:rPr>
          <w:rFonts w:ascii="Arial" w:hAnsi="Arial" w:cs="Arial"/>
          <w:sz w:val="20"/>
          <w:szCs w:val="20"/>
        </w:rPr>
        <w:t>Osnovni cilj je omogočiti sodelovanje med različnimi institucijami in uporabniki, krepiti trajnostno upravljanje vesoljskih zmogljivosti ter podpirati razvoj tehnologij in rešitev, ki temeljijo na informacijah, pridobljenih s pomočjo vesoljskih sistemov. S tem se vzpostavi učinkovita, povezana in uporabniku prijazna infrastruktura, ki bo služila kot temelj za razvoj trajnostne, podatkovno podprte prihodnosti Republike Slovenije.</w:t>
      </w:r>
    </w:p>
    <w:p w:rsidR="007133AF" w:rsidRPr="007133AF" w:rsidP="007133AF" w14:paraId="7DF53289" w14:textId="77777777">
      <w:pPr>
        <w:spacing w:after="0" w:line="260" w:lineRule="exact"/>
        <w:jc w:val="both"/>
        <w:rPr>
          <w:rFonts w:ascii="Arial" w:hAnsi="Arial" w:cs="Arial"/>
          <w:sz w:val="20"/>
          <w:szCs w:val="20"/>
        </w:rPr>
      </w:pPr>
    </w:p>
    <w:p w:rsidR="007133AF" w:rsidRPr="007133AF" w:rsidP="007133AF" w14:paraId="42A0A9F5" w14:textId="77777777">
      <w:pPr>
        <w:spacing w:line="260" w:lineRule="exact"/>
        <w:jc w:val="both"/>
        <w:rPr>
          <w:rFonts w:ascii="Arial" w:hAnsi="Arial" w:cs="Arial"/>
          <w:bCs/>
          <w:iCs/>
          <w:sz w:val="20"/>
          <w:szCs w:val="20"/>
          <w:lang w:eastAsia="sl-SI"/>
        </w:rPr>
      </w:pPr>
      <w:r w:rsidRPr="007133AF">
        <w:rPr>
          <w:rFonts w:ascii="Arial" w:hAnsi="Arial" w:cs="Arial"/>
          <w:bCs/>
          <w:iCs/>
          <w:sz w:val="20"/>
          <w:szCs w:val="20"/>
          <w:lang w:eastAsia="sl-SI"/>
        </w:rPr>
        <w:t xml:space="preserve">Z vzpostavitvijo nacionalnega vozlišča bo omogočen preprost, učinkovit dostop do vesoljskih podatkov, storitev in produktov, tudi najvišjih stopenj tajnosti, za nosilce </w:t>
      </w:r>
      <w:r w:rsidRPr="007133AF">
        <w:rPr>
          <w:rFonts w:ascii="Arial" w:hAnsi="Arial" w:cs="Arial"/>
          <w:bCs/>
          <w:iCs/>
          <w:sz w:val="20"/>
          <w:szCs w:val="20"/>
          <w:lang w:eastAsia="sl-SI"/>
        </w:rPr>
        <w:t>nacionalnovarnostnega</w:t>
      </w:r>
      <w:r w:rsidRPr="007133AF">
        <w:rPr>
          <w:rFonts w:ascii="Arial" w:hAnsi="Arial" w:cs="Arial"/>
          <w:bCs/>
          <w:iCs/>
          <w:sz w:val="20"/>
          <w:szCs w:val="20"/>
          <w:lang w:eastAsia="sl-SI"/>
        </w:rPr>
        <w:t xml:space="preserve"> sistema in druge uporabnike v Republiki Sloveniji ter s tem združitev vseh prizadevanj na nacionalni ravni tako z organizacijskega, kadrovskega, materialnega, tehnološkega, razvojno-raziskovalnega kot tudi gospodarskega vidika. </w:t>
      </w:r>
    </w:p>
    <w:p w:rsidR="007133AF" w:rsidRPr="007133AF" w:rsidP="007133AF" w14:paraId="28A4E882" w14:textId="77777777">
      <w:pPr>
        <w:spacing w:after="0" w:line="260" w:lineRule="exact"/>
        <w:jc w:val="both"/>
        <w:rPr>
          <w:rFonts w:ascii="Arial" w:hAnsi="Arial" w:cs="Arial"/>
          <w:sz w:val="20"/>
          <w:szCs w:val="20"/>
        </w:rPr>
      </w:pPr>
      <w:r w:rsidRPr="007133AF">
        <w:rPr>
          <w:rFonts w:ascii="Arial" w:hAnsi="Arial" w:cs="Arial"/>
          <w:sz w:val="20"/>
          <w:szCs w:val="20"/>
        </w:rPr>
        <w:t xml:space="preserve">Nacionalno vozlišče bo kot </w:t>
      </w:r>
      <w:r w:rsidRPr="007133AF">
        <w:rPr>
          <w:rFonts w:ascii="Arial" w:hAnsi="Arial" w:cs="Arial"/>
          <w:sz w:val="20"/>
          <w:szCs w:val="20"/>
        </w:rPr>
        <w:t>interoperabilna</w:t>
      </w:r>
      <w:r w:rsidRPr="007133AF">
        <w:rPr>
          <w:rFonts w:ascii="Arial" w:hAnsi="Arial" w:cs="Arial"/>
          <w:sz w:val="20"/>
          <w:szCs w:val="20"/>
        </w:rPr>
        <w:t xml:space="preserve"> rešitev za dostop do vesoljski storitev na enem mestu omogočala integracijo ključnih sistemov na področjih zagotavljanja obrambe, varnosti in odpornosti ter delovanja države in družbe, zlasti SATCOM, EO, PNT, SSA idr. Predvideva tudi združitev vseh nacionalnih vstopnih točk in nacionalnih avtoritet na področju vesolja, kjer je to smiselno in mogoče, v en situacijski center z delovanjem 24/7. Vozlišče bo pridobivalo informacije prek vesoljskih zmogljivosti, do katerih lahko država dostopa kot članica Evropske unije in Nata ali na podlagi sklenjenih bilateralnih oziroma multilateralnih sporazumov, različnih komercialnih sistemov ter lastnih virov, jih analiziralo, združevalo in distribuiralo uporabnikom, tako nacionalno-varnostnem sistemu kot ostalim državnim deležnikom, zlasti Slovenski vojski, Upravi Republike Slovenije za zaščito in reševanje, Policiji ipd. </w:t>
      </w:r>
    </w:p>
    <w:p w:rsidR="007133AF" w:rsidRPr="007133AF" w:rsidP="007133AF" w14:paraId="59788829" w14:textId="77777777">
      <w:pPr>
        <w:spacing w:after="0" w:line="260" w:lineRule="exact"/>
        <w:jc w:val="both"/>
        <w:rPr>
          <w:rFonts w:ascii="Arial" w:hAnsi="Arial" w:cs="Arial"/>
          <w:sz w:val="20"/>
          <w:szCs w:val="20"/>
        </w:rPr>
      </w:pPr>
    </w:p>
    <w:p w:rsidR="007133AF" w:rsidRPr="007133AF" w:rsidP="007133AF" w14:paraId="000C6AEF" w14:textId="77777777">
      <w:pPr>
        <w:spacing w:after="0" w:line="260" w:lineRule="exact"/>
        <w:jc w:val="both"/>
        <w:rPr>
          <w:rFonts w:ascii="Arial" w:hAnsi="Arial" w:cs="Arial"/>
          <w:sz w:val="20"/>
          <w:szCs w:val="20"/>
        </w:rPr>
      </w:pPr>
      <w:r w:rsidRPr="007133AF">
        <w:rPr>
          <w:rFonts w:ascii="Arial" w:hAnsi="Arial" w:cs="Arial"/>
          <w:sz w:val="20"/>
          <w:szCs w:val="20"/>
        </w:rPr>
        <w:t xml:space="preserve">Nacionalno vozlišče se bo oblikovalo v okviru programa Civilna varnost iz vesolja (Civil </w:t>
      </w:r>
      <w:r w:rsidRPr="007133AF">
        <w:rPr>
          <w:rFonts w:ascii="Arial" w:hAnsi="Arial" w:cs="Arial"/>
          <w:sz w:val="20"/>
          <w:szCs w:val="20"/>
        </w:rPr>
        <w:t>Security</w:t>
      </w:r>
      <w:r w:rsidRPr="007133AF">
        <w:rPr>
          <w:rFonts w:ascii="Arial" w:hAnsi="Arial" w:cs="Arial"/>
          <w:sz w:val="20"/>
          <w:szCs w:val="20"/>
        </w:rPr>
        <w:t xml:space="preserve"> </w:t>
      </w:r>
      <w:r w:rsidRPr="007133AF">
        <w:rPr>
          <w:rFonts w:ascii="Arial" w:hAnsi="Arial" w:cs="Arial"/>
          <w:sz w:val="20"/>
          <w:szCs w:val="20"/>
        </w:rPr>
        <w:t>from</w:t>
      </w:r>
      <w:r w:rsidRPr="007133AF">
        <w:rPr>
          <w:rFonts w:ascii="Arial" w:hAnsi="Arial" w:cs="Arial"/>
          <w:sz w:val="20"/>
          <w:szCs w:val="20"/>
        </w:rPr>
        <w:t xml:space="preserve"> </w:t>
      </w:r>
      <w:r w:rsidRPr="007133AF">
        <w:rPr>
          <w:rFonts w:ascii="Arial" w:hAnsi="Arial" w:cs="Arial"/>
          <w:sz w:val="20"/>
          <w:szCs w:val="20"/>
        </w:rPr>
        <w:t>Space</w:t>
      </w:r>
      <w:r w:rsidRPr="007133AF">
        <w:rPr>
          <w:rFonts w:ascii="Arial" w:hAnsi="Arial" w:cs="Arial"/>
          <w:sz w:val="20"/>
          <w:szCs w:val="20"/>
        </w:rPr>
        <w:t>, CSS) Evropske vesoljske agencije (</w:t>
      </w:r>
      <w:r w:rsidRPr="007133AF">
        <w:rPr>
          <w:rFonts w:ascii="Arial" w:hAnsi="Arial" w:cs="Arial"/>
          <w:sz w:val="20"/>
          <w:szCs w:val="20"/>
        </w:rPr>
        <w:t>European</w:t>
      </w:r>
      <w:r w:rsidRPr="007133AF">
        <w:rPr>
          <w:rFonts w:ascii="Arial" w:hAnsi="Arial" w:cs="Arial"/>
          <w:sz w:val="20"/>
          <w:szCs w:val="20"/>
        </w:rPr>
        <w:t xml:space="preserve"> </w:t>
      </w:r>
      <w:r w:rsidRPr="007133AF">
        <w:rPr>
          <w:rFonts w:ascii="Arial" w:hAnsi="Arial" w:cs="Arial"/>
          <w:sz w:val="20"/>
          <w:szCs w:val="20"/>
        </w:rPr>
        <w:t>Space</w:t>
      </w:r>
      <w:r w:rsidRPr="007133AF">
        <w:rPr>
          <w:rFonts w:ascii="Arial" w:hAnsi="Arial" w:cs="Arial"/>
          <w:sz w:val="20"/>
          <w:szCs w:val="20"/>
        </w:rPr>
        <w:t xml:space="preserve"> </w:t>
      </w:r>
      <w:r w:rsidRPr="007133AF">
        <w:rPr>
          <w:rFonts w:ascii="Arial" w:hAnsi="Arial" w:cs="Arial"/>
          <w:sz w:val="20"/>
          <w:szCs w:val="20"/>
        </w:rPr>
        <w:t>Agency</w:t>
      </w:r>
      <w:r w:rsidRPr="007133AF">
        <w:rPr>
          <w:rFonts w:ascii="Arial" w:hAnsi="Arial" w:cs="Arial"/>
          <w:sz w:val="20"/>
          <w:szCs w:val="20"/>
        </w:rPr>
        <w:t>, ESA) oziroma novega programa ESA  Evropska odpornost iz vesolja (</w:t>
      </w:r>
      <w:r w:rsidRPr="007133AF">
        <w:rPr>
          <w:rFonts w:ascii="Arial" w:hAnsi="Arial" w:cs="Arial"/>
          <w:sz w:val="20"/>
          <w:szCs w:val="20"/>
        </w:rPr>
        <w:t>European</w:t>
      </w:r>
      <w:r w:rsidRPr="007133AF">
        <w:rPr>
          <w:rFonts w:ascii="Arial" w:hAnsi="Arial" w:cs="Arial"/>
          <w:sz w:val="20"/>
          <w:szCs w:val="20"/>
        </w:rPr>
        <w:t xml:space="preserve"> </w:t>
      </w:r>
      <w:r w:rsidRPr="007133AF">
        <w:rPr>
          <w:rFonts w:ascii="Arial" w:hAnsi="Arial" w:cs="Arial"/>
          <w:sz w:val="20"/>
          <w:szCs w:val="20"/>
        </w:rPr>
        <w:t>Resilience</w:t>
      </w:r>
      <w:r w:rsidRPr="007133AF">
        <w:rPr>
          <w:rFonts w:ascii="Arial" w:hAnsi="Arial" w:cs="Arial"/>
          <w:sz w:val="20"/>
          <w:szCs w:val="20"/>
        </w:rPr>
        <w:t xml:space="preserve"> </w:t>
      </w:r>
      <w:r w:rsidRPr="007133AF">
        <w:rPr>
          <w:rFonts w:ascii="Arial" w:hAnsi="Arial" w:cs="Arial"/>
          <w:sz w:val="20"/>
          <w:szCs w:val="20"/>
        </w:rPr>
        <w:t>from</w:t>
      </w:r>
      <w:r w:rsidRPr="007133AF">
        <w:rPr>
          <w:rFonts w:ascii="Arial" w:hAnsi="Arial" w:cs="Arial"/>
          <w:sz w:val="20"/>
          <w:szCs w:val="20"/>
        </w:rPr>
        <w:t xml:space="preserve"> </w:t>
      </w:r>
      <w:r w:rsidRPr="007133AF">
        <w:rPr>
          <w:rFonts w:ascii="Arial" w:hAnsi="Arial" w:cs="Arial"/>
          <w:sz w:val="20"/>
          <w:szCs w:val="20"/>
        </w:rPr>
        <w:t>Space</w:t>
      </w:r>
      <w:r w:rsidRPr="007133AF">
        <w:rPr>
          <w:rFonts w:ascii="Arial" w:hAnsi="Arial" w:cs="Arial"/>
          <w:sz w:val="20"/>
          <w:szCs w:val="20"/>
        </w:rPr>
        <w:t>, ERS). Vzpostavilo se bo na ministrstvu, pristojnem za obrambo, v okviru organizacijske enote, pristojne za obrambne zadeve. Ministrstvo za obrambo je nosilec dveh izmed treh podsistemov nacionalne varnosti – obrambe ter varstva pred naravnimi in drugimi nesrečami – ter s tem pomemben uporabnik vesoljskih zmogljivosti, njegova organiziranost pa omogoča delovanje nacionalnega vozlišča 24/7.</w:t>
      </w:r>
    </w:p>
    <w:p w:rsidR="007133AF" w:rsidRPr="007133AF" w:rsidP="007133AF" w14:paraId="776F04B9" w14:textId="77777777">
      <w:pPr>
        <w:spacing w:after="0" w:line="260" w:lineRule="exact"/>
        <w:jc w:val="both"/>
        <w:rPr>
          <w:rFonts w:ascii="Arial" w:hAnsi="Arial" w:cs="Arial"/>
          <w:b/>
          <w:sz w:val="20"/>
          <w:szCs w:val="20"/>
        </w:rPr>
      </w:pPr>
    </w:p>
    <w:p w:rsidR="007133AF" w:rsidRPr="007133AF" w:rsidP="007133AF" w14:paraId="79152C5C" w14:textId="77777777">
      <w:pPr>
        <w:overflowPunct w:val="0"/>
        <w:autoSpaceDE w:val="0"/>
        <w:autoSpaceDN w:val="0"/>
        <w:adjustRightInd w:val="0"/>
        <w:spacing w:before="60" w:after="60"/>
        <w:jc w:val="both"/>
        <w:textAlignment w:val="baseline"/>
        <w:rPr>
          <w:rFonts w:ascii="Arial" w:hAnsi="Arial" w:cs="Arial"/>
          <w:sz w:val="20"/>
          <w:szCs w:val="20"/>
        </w:rPr>
      </w:pPr>
      <w:r w:rsidRPr="007133AF">
        <w:rPr>
          <w:rFonts w:ascii="Arial" w:hAnsi="Arial" w:cs="Arial"/>
          <w:sz w:val="20"/>
          <w:szCs w:val="20"/>
        </w:rPr>
        <w:t xml:space="preserve">Za vzpostavitev in delovanje nacionalnega vozlišča bo treba zagotoviti ustrezne finančne, kadrovske in materialno-tehnične vire oziroma sredstva, ki bodo celovito opredeljeni v akcijskem načrtu za vzpostavitev nacionalnega vozlišča za dostop do vesoljskih zmogljivosti. </w:t>
      </w:r>
    </w:p>
    <w:p w:rsidR="007133AF" w:rsidRPr="007133AF" w:rsidP="007133AF" w14:paraId="3C53B657" w14:textId="77777777">
      <w:pPr>
        <w:overflowPunct w:val="0"/>
        <w:autoSpaceDE w:val="0"/>
        <w:autoSpaceDN w:val="0"/>
        <w:adjustRightInd w:val="0"/>
        <w:spacing w:before="60" w:after="60"/>
        <w:jc w:val="both"/>
        <w:textAlignment w:val="baseline"/>
        <w:rPr>
          <w:rFonts w:ascii="Arial" w:hAnsi="Arial" w:cs="Arial"/>
          <w:sz w:val="20"/>
          <w:szCs w:val="20"/>
        </w:rPr>
      </w:pPr>
    </w:p>
    <w:p w:rsidR="007133AF" w:rsidRPr="007133AF" w:rsidP="007133AF" w14:paraId="7286F740" w14:textId="77777777">
      <w:pPr>
        <w:overflowPunct w:val="0"/>
        <w:autoSpaceDE w:val="0"/>
        <w:autoSpaceDN w:val="0"/>
        <w:adjustRightInd w:val="0"/>
        <w:spacing w:before="60" w:after="60"/>
        <w:jc w:val="both"/>
        <w:textAlignment w:val="baseline"/>
        <w:rPr>
          <w:rFonts w:ascii="Arial" w:hAnsi="Arial" w:cs="Arial"/>
          <w:sz w:val="20"/>
          <w:szCs w:val="20"/>
        </w:rPr>
      </w:pPr>
      <w:r w:rsidRPr="007133AF">
        <w:rPr>
          <w:rFonts w:ascii="Arial" w:hAnsi="Arial" w:cs="Arial"/>
          <w:sz w:val="20"/>
          <w:szCs w:val="20"/>
        </w:rPr>
        <w:t>Za nastale finančne posledice v okvirni skupni višini 3,000.000 EUR v letu 2026 ter 5,000.000 EUR v letu 2027 bo finančna sredstva zagotovil proračunski uporabnik 1911 Ministrstvo za obrambo. Finančna sredstva bodo namenjena za plačilo stroškov dela, stroškov zunanjih izvajalcev, opremo in usposabljanje ter morebitne</w:t>
      </w:r>
      <w:r w:rsidRPr="007133AF">
        <w:rPr>
          <w:rFonts w:ascii="Arial" w:hAnsi="Arial" w:cs="Arial"/>
          <w:color w:val="A8D08D"/>
          <w:sz w:val="20"/>
          <w:szCs w:val="20"/>
        </w:rPr>
        <w:t xml:space="preserve"> </w:t>
      </w:r>
      <w:r w:rsidRPr="007133AF">
        <w:rPr>
          <w:rFonts w:ascii="Arial" w:hAnsi="Arial" w:cs="Arial"/>
          <w:sz w:val="20"/>
          <w:szCs w:val="20"/>
        </w:rPr>
        <w:t>druge stroške, ki bodo identificirani v okviru akcijskega načrta. V nadaljnjih obdobjih pa bodo finančna sredstva za implementacijo vesoljskega programa v okviru državnega proračuna zagotavljali pristojni organi nacionalne varnosti in drugih resorjev, zlasti tistih, ki bodo uporabniki vesoljskih zmogljivosti prek nacionalnega vozlišča, v skladu z izhodišči akcijskega načrta.</w:t>
      </w:r>
    </w:p>
    <w:p w:rsidR="007133AF" w:rsidRPr="007133AF" w:rsidP="007133AF" w14:paraId="3EC855AD" w14:textId="77777777">
      <w:pPr>
        <w:overflowPunct w:val="0"/>
        <w:autoSpaceDE w:val="0"/>
        <w:autoSpaceDN w:val="0"/>
        <w:adjustRightInd w:val="0"/>
        <w:spacing w:before="60" w:after="60"/>
        <w:jc w:val="both"/>
        <w:textAlignment w:val="baseline"/>
        <w:rPr>
          <w:rFonts w:ascii="Arial" w:hAnsi="Arial" w:cs="Arial"/>
          <w:sz w:val="20"/>
          <w:szCs w:val="20"/>
        </w:rPr>
      </w:pPr>
    </w:p>
    <w:p w:rsidR="007133AF" w:rsidRPr="007133AF" w:rsidP="007133AF" w14:paraId="268B9867" w14:textId="77777777">
      <w:pPr>
        <w:spacing w:after="0" w:line="260" w:lineRule="exact"/>
        <w:ind w:left="284" w:hanging="284"/>
        <w:jc w:val="both"/>
        <w:rPr>
          <w:rFonts w:ascii="Arial" w:hAnsi="Arial" w:cs="Arial"/>
          <w:b/>
          <w:bCs/>
          <w:sz w:val="20"/>
          <w:szCs w:val="20"/>
        </w:rPr>
      </w:pPr>
      <w:r w:rsidRPr="007133AF">
        <w:rPr>
          <w:rFonts w:ascii="Arial" w:hAnsi="Arial" w:cs="Arial"/>
          <w:b/>
          <w:bCs/>
          <w:sz w:val="20"/>
          <w:szCs w:val="20"/>
        </w:rPr>
        <w:t>III.</w:t>
      </w:r>
      <w:r w:rsidRPr="007133AF">
        <w:rPr>
          <w:rFonts w:ascii="Arial" w:hAnsi="Arial" w:cs="Arial"/>
          <w:b/>
          <w:bCs/>
          <w:sz w:val="20"/>
          <w:szCs w:val="20"/>
        </w:rPr>
        <w:tab/>
        <w:t>AKCIJSKI NAČRT</w:t>
      </w:r>
    </w:p>
    <w:p w:rsidR="007133AF" w:rsidRPr="007133AF" w:rsidP="007133AF" w14:paraId="546276FE" w14:textId="77777777">
      <w:pPr>
        <w:spacing w:after="0" w:line="260" w:lineRule="exact"/>
        <w:jc w:val="both"/>
        <w:rPr>
          <w:rFonts w:ascii="Arial" w:hAnsi="Arial" w:cs="Arial"/>
          <w:sz w:val="20"/>
          <w:szCs w:val="20"/>
        </w:rPr>
      </w:pPr>
    </w:p>
    <w:p w:rsidR="007133AF" w:rsidRPr="007133AF" w:rsidP="007133AF" w14:paraId="607BC45D" w14:textId="77777777">
      <w:pPr>
        <w:spacing w:line="260" w:lineRule="exact"/>
        <w:jc w:val="both"/>
        <w:rPr>
          <w:rFonts w:ascii="Arial" w:eastAsia="Times New Roman" w:hAnsi="Arial" w:cs="Arial"/>
          <w:sz w:val="20"/>
          <w:szCs w:val="20"/>
          <w:lang w:eastAsia="sl-SI"/>
        </w:rPr>
      </w:pPr>
      <w:r w:rsidRPr="007133AF">
        <w:rPr>
          <w:rFonts w:ascii="Arial" w:eastAsia="Times New Roman" w:hAnsi="Arial" w:cs="Arial"/>
          <w:sz w:val="20"/>
          <w:szCs w:val="20"/>
          <w:lang w:eastAsia="sl-SI"/>
        </w:rPr>
        <w:t xml:space="preserve">Ministrstvo, pristojno za obrambo, bo v sodelovanju z ministrstvom, pristojnim za vesolje, ter medresorsko delovno skupino za vesolje pripravilo akcijski načrt za vzpostavitev nacionalnega vozlišča za dostop do vesoljskih zmogljivosti (v nadaljnjem besedilu: akcijski načrt). </w:t>
      </w:r>
    </w:p>
    <w:p w:rsidR="007133AF" w:rsidRPr="007133AF" w:rsidP="007133AF" w14:paraId="072918AD" w14:textId="77777777">
      <w:pPr>
        <w:spacing w:line="260" w:lineRule="exact"/>
        <w:jc w:val="both"/>
        <w:rPr>
          <w:rFonts w:ascii="Arial" w:hAnsi="Arial" w:cs="Arial"/>
          <w:sz w:val="20"/>
          <w:szCs w:val="20"/>
        </w:rPr>
      </w:pPr>
      <w:r w:rsidRPr="007133AF">
        <w:rPr>
          <w:rFonts w:ascii="Arial" w:eastAsia="Times New Roman" w:hAnsi="Arial" w:cs="Arial"/>
          <w:sz w:val="20"/>
          <w:szCs w:val="20"/>
          <w:lang w:eastAsia="sl-SI"/>
        </w:rPr>
        <w:t>Akcijski načrt bo orodje za zagotovitev usklajenega sodelovanje med vsemi deležniki – ministrstvi, vladnimi službami in drugimi pristojnimi organi, industrijo, akademskimi institucijami in raziskovalnimi centri pri vzpostavitvi in delovanju nacionalnega vozlišča.</w:t>
      </w:r>
      <w:r w:rsidRPr="007133AF">
        <w:rPr>
          <w:rFonts w:ascii="Arial" w:hAnsi="Arial" w:cs="Arial"/>
          <w:sz w:val="20"/>
          <w:szCs w:val="20"/>
        </w:rPr>
        <w:t xml:space="preserve"> </w:t>
      </w:r>
    </w:p>
    <w:p w:rsidR="007133AF" w:rsidRPr="007133AF" w:rsidP="007133AF" w14:paraId="4EA4661C" w14:textId="77777777">
      <w:pPr>
        <w:spacing w:line="260" w:lineRule="exact"/>
        <w:jc w:val="both"/>
        <w:rPr>
          <w:rFonts w:ascii="Arial" w:hAnsi="Arial" w:cs="Arial"/>
          <w:sz w:val="20"/>
          <w:szCs w:val="20"/>
        </w:rPr>
      </w:pPr>
      <w:r w:rsidRPr="007133AF">
        <w:rPr>
          <w:rFonts w:ascii="Arial" w:hAnsi="Arial" w:cs="Arial"/>
          <w:sz w:val="20"/>
          <w:szCs w:val="20"/>
        </w:rPr>
        <w:t>V okviru akcijskega načrta se bo opredelilo zlasti:</w:t>
      </w:r>
    </w:p>
    <w:p w:rsidR="007133AF" w:rsidRPr="007133AF" w:rsidP="007133AF" w14:paraId="13EE2208" w14:textId="77777777">
      <w:pPr>
        <w:numPr>
          <w:ilvl w:val="0"/>
          <w:numId w:val="31"/>
        </w:numPr>
        <w:spacing w:after="160" w:line="260" w:lineRule="exact"/>
        <w:contextualSpacing/>
        <w:jc w:val="both"/>
        <w:rPr>
          <w:rFonts w:ascii="Arial" w:eastAsia="Times New Roman" w:hAnsi="Arial" w:cs="Arial"/>
          <w:sz w:val="20"/>
          <w:szCs w:val="20"/>
          <w:lang w:eastAsia="sl-SI"/>
        </w:rPr>
      </w:pPr>
      <w:r w:rsidRPr="007133AF">
        <w:rPr>
          <w:rFonts w:ascii="Arial" w:eastAsia="Times New Roman" w:hAnsi="Arial" w:cs="Arial"/>
          <w:sz w:val="20"/>
          <w:szCs w:val="20"/>
          <w:lang w:eastAsia="sl-SI"/>
        </w:rPr>
        <w:t xml:space="preserve">aktivnosti za vzpostavitev nacionalnega vozlišča, vključno z ustrezno </w:t>
      </w:r>
      <w:r w:rsidRPr="007133AF">
        <w:rPr>
          <w:rFonts w:ascii="Arial" w:eastAsia="Times New Roman" w:hAnsi="Arial" w:cs="Arial"/>
          <w:sz w:val="20"/>
          <w:szCs w:val="20"/>
          <w:lang w:eastAsia="sl-SI"/>
        </w:rPr>
        <w:t>časovnico</w:t>
      </w:r>
      <w:r w:rsidRPr="007133AF">
        <w:rPr>
          <w:rFonts w:ascii="Arial" w:eastAsia="Times New Roman" w:hAnsi="Arial" w:cs="Arial"/>
          <w:sz w:val="20"/>
          <w:szCs w:val="20"/>
          <w:lang w:eastAsia="sl-SI"/>
        </w:rPr>
        <w:t xml:space="preserve"> in odgovornimi deležniki;</w:t>
      </w:r>
    </w:p>
    <w:p w:rsidR="007133AF" w:rsidRPr="007133AF" w:rsidP="007133AF" w14:paraId="319C48ED" w14:textId="77777777">
      <w:pPr>
        <w:numPr>
          <w:ilvl w:val="0"/>
          <w:numId w:val="31"/>
        </w:numPr>
        <w:spacing w:after="160" w:line="260" w:lineRule="exact"/>
        <w:contextualSpacing/>
        <w:jc w:val="both"/>
        <w:rPr>
          <w:rFonts w:ascii="Arial" w:eastAsia="Times New Roman" w:hAnsi="Arial" w:cs="Arial"/>
          <w:sz w:val="20"/>
          <w:szCs w:val="20"/>
          <w:lang w:eastAsia="sl-SI"/>
        </w:rPr>
      </w:pPr>
      <w:r w:rsidRPr="007133AF">
        <w:rPr>
          <w:rFonts w:ascii="Arial" w:eastAsia="Times New Roman" w:hAnsi="Arial" w:cs="Arial"/>
          <w:sz w:val="20"/>
          <w:szCs w:val="20"/>
          <w:lang w:eastAsia="sl-SI"/>
        </w:rPr>
        <w:t>način upravljanja in upravljavsko strukturo nacionalnega vozlišča;</w:t>
      </w:r>
    </w:p>
    <w:p w:rsidR="007133AF" w:rsidRPr="007133AF" w:rsidP="007133AF" w14:paraId="53A67288" w14:textId="77777777">
      <w:pPr>
        <w:numPr>
          <w:ilvl w:val="0"/>
          <w:numId w:val="31"/>
        </w:numPr>
        <w:spacing w:after="160" w:line="260" w:lineRule="exact"/>
        <w:contextualSpacing/>
        <w:jc w:val="both"/>
        <w:rPr>
          <w:rFonts w:ascii="Arial" w:eastAsia="Times New Roman" w:hAnsi="Arial" w:cs="Arial"/>
          <w:sz w:val="20"/>
          <w:szCs w:val="20"/>
          <w:lang w:eastAsia="sl-SI"/>
        </w:rPr>
      </w:pPr>
      <w:r w:rsidRPr="007133AF">
        <w:rPr>
          <w:rFonts w:ascii="Arial" w:eastAsia="Times New Roman" w:hAnsi="Arial" w:cs="Arial"/>
          <w:sz w:val="20"/>
          <w:szCs w:val="20"/>
          <w:lang w:eastAsia="sl-SI"/>
        </w:rPr>
        <w:t>potrebne kadrovske vire za vzpostavitev in delovanje nacionalnega vozlišča;</w:t>
      </w:r>
    </w:p>
    <w:p w:rsidR="007133AF" w:rsidRPr="007133AF" w:rsidP="007133AF" w14:paraId="33849B5B" w14:textId="77777777">
      <w:pPr>
        <w:numPr>
          <w:ilvl w:val="0"/>
          <w:numId w:val="31"/>
        </w:numPr>
        <w:autoSpaceDE w:val="0"/>
        <w:autoSpaceDN w:val="0"/>
        <w:adjustRightInd w:val="0"/>
        <w:spacing w:after="160" w:line="260" w:lineRule="exact"/>
        <w:contextualSpacing/>
        <w:jc w:val="both"/>
        <w:rPr>
          <w:rFonts w:ascii="Arial" w:hAnsi="Arial" w:cs="Arial"/>
          <w:sz w:val="20"/>
          <w:szCs w:val="20"/>
        </w:rPr>
      </w:pPr>
      <w:r w:rsidRPr="007133AF">
        <w:rPr>
          <w:rFonts w:ascii="Arial" w:eastAsia="Times New Roman" w:hAnsi="Arial" w:cs="Arial"/>
          <w:sz w:val="20"/>
          <w:szCs w:val="20"/>
          <w:lang w:eastAsia="sl-SI"/>
        </w:rPr>
        <w:t>potrebno infrastrukturo (predvidoma nepremičnine v lasti ministrstva, pristojnega za obrambo) za vzpostavitev in delovanje nacionalnega vozlišča;</w:t>
      </w:r>
    </w:p>
    <w:p w:rsidR="007133AF" w:rsidRPr="007133AF" w:rsidP="007133AF" w14:paraId="0148C4A2" w14:textId="77777777">
      <w:pPr>
        <w:numPr>
          <w:ilvl w:val="0"/>
          <w:numId w:val="31"/>
        </w:numPr>
        <w:autoSpaceDE w:val="0"/>
        <w:autoSpaceDN w:val="0"/>
        <w:adjustRightInd w:val="0"/>
        <w:spacing w:after="160" w:line="260" w:lineRule="exact"/>
        <w:contextualSpacing/>
        <w:jc w:val="both"/>
        <w:rPr>
          <w:rFonts w:ascii="Arial" w:hAnsi="Arial" w:cs="Arial"/>
          <w:sz w:val="20"/>
          <w:szCs w:val="20"/>
        </w:rPr>
      </w:pPr>
      <w:r w:rsidRPr="007133AF">
        <w:rPr>
          <w:rFonts w:ascii="Arial" w:eastAsia="Times New Roman" w:hAnsi="Arial" w:cs="Arial"/>
          <w:sz w:val="20"/>
          <w:szCs w:val="20"/>
          <w:lang w:eastAsia="sl-SI"/>
        </w:rPr>
        <w:t>potrebna materialno-tehnična sredstva in ustrezno informacijsko podporo za vzpostavitev in delovanje nacionalnega vozlišča;</w:t>
      </w:r>
    </w:p>
    <w:p w:rsidR="007133AF" w:rsidRPr="007133AF" w:rsidP="007133AF" w14:paraId="5FAC34C5" w14:textId="77777777">
      <w:pPr>
        <w:numPr>
          <w:ilvl w:val="0"/>
          <w:numId w:val="31"/>
        </w:numPr>
        <w:autoSpaceDE w:val="0"/>
        <w:autoSpaceDN w:val="0"/>
        <w:adjustRightInd w:val="0"/>
        <w:spacing w:after="160" w:line="256" w:lineRule="auto"/>
        <w:contextualSpacing/>
        <w:jc w:val="both"/>
        <w:rPr>
          <w:rFonts w:ascii="Arial" w:eastAsia="Times New Roman" w:hAnsi="Arial" w:cs="Arial"/>
          <w:sz w:val="20"/>
          <w:szCs w:val="20"/>
          <w:lang w:eastAsia="sl-SI"/>
        </w:rPr>
      </w:pPr>
      <w:r w:rsidRPr="007133AF">
        <w:rPr>
          <w:rFonts w:ascii="Arial" w:eastAsia="Times New Roman" w:hAnsi="Arial" w:cs="Arial"/>
          <w:sz w:val="20"/>
          <w:szCs w:val="20"/>
          <w:lang w:eastAsia="sl-SI"/>
        </w:rPr>
        <w:t>potrebne finančne vire za vzpostavitev in delovanje nacionalnega vozlišča (nacionalno vozlišče se bo, med drugim, financiralo tudi prek programa ESA CSS oziroma Elementa 2 novega programa ESA ERS, v okviru državnega proračuna pa se bodo finančna sredstva zagotavljala s strani vseh resorjev, ki bodo uporabniki vesoljskih zmogljivosti prek nacionalnega vozlišča).</w:t>
      </w:r>
    </w:p>
    <w:p w:rsidR="00BA3896" w:rsidP="007133AF" w14:paraId="4647C70B" w14:textId="77777777">
      <w:pPr>
        <w:autoSpaceDE w:val="0"/>
        <w:autoSpaceDN w:val="0"/>
        <w:adjustRightInd w:val="0"/>
        <w:spacing w:line="260" w:lineRule="exact"/>
        <w:jc w:val="both"/>
        <w:rPr>
          <w:rFonts w:ascii="Arial" w:hAnsi="Arial" w:cs="Arial"/>
          <w:sz w:val="20"/>
          <w:szCs w:val="20"/>
        </w:rPr>
      </w:pPr>
    </w:p>
    <w:p w:rsidR="007133AF" w:rsidRPr="007133AF" w:rsidP="007133AF" w14:paraId="6C715310" w14:textId="17662FE3">
      <w:pPr>
        <w:autoSpaceDE w:val="0"/>
        <w:autoSpaceDN w:val="0"/>
        <w:adjustRightInd w:val="0"/>
        <w:spacing w:line="260" w:lineRule="exact"/>
        <w:jc w:val="both"/>
        <w:rPr>
          <w:rFonts w:ascii="Arial" w:hAnsi="Arial" w:cs="Arial"/>
          <w:sz w:val="20"/>
          <w:szCs w:val="20"/>
        </w:rPr>
      </w:pPr>
      <w:r w:rsidRPr="007133AF">
        <w:rPr>
          <w:rFonts w:ascii="Arial" w:hAnsi="Arial" w:cs="Arial"/>
          <w:sz w:val="20"/>
          <w:szCs w:val="20"/>
        </w:rPr>
        <w:t>Akcijski načrt bo izdelan in predložen Vladi v seznanitev predvidoma v prvi četrtini leta 2026.</w:t>
      </w:r>
    </w:p>
    <w:p w:rsidR="007133AF" w:rsidRPr="007133AF" w:rsidP="007133AF" w14:paraId="528C8EE3" w14:textId="77777777">
      <w:pPr>
        <w:spacing w:after="0" w:line="260" w:lineRule="exact"/>
        <w:jc w:val="both"/>
        <w:rPr>
          <w:rFonts w:ascii="Arial" w:hAnsi="Arial" w:cs="Arial"/>
          <w:sz w:val="20"/>
          <w:szCs w:val="20"/>
        </w:rPr>
      </w:pPr>
    </w:p>
    <w:p w:rsidR="007133AF" w:rsidRPr="007133AF" w:rsidP="007133AF" w14:paraId="755280E4" w14:textId="77777777">
      <w:pPr>
        <w:spacing w:after="0" w:line="260" w:lineRule="exact"/>
        <w:jc w:val="both"/>
        <w:rPr>
          <w:rFonts w:ascii="Arial" w:hAnsi="Arial" w:cs="Arial"/>
          <w:sz w:val="20"/>
          <w:szCs w:val="20"/>
        </w:rPr>
      </w:pPr>
    </w:p>
    <w:p w:rsidR="007133AF" w:rsidRPr="007133AF" w:rsidP="007133AF" w14:paraId="79279047" w14:textId="77777777">
      <w:pPr>
        <w:spacing w:after="0" w:line="260" w:lineRule="exact"/>
        <w:jc w:val="both"/>
        <w:rPr>
          <w:rFonts w:ascii="Arial" w:hAnsi="Arial" w:cs="Arial"/>
          <w:sz w:val="20"/>
          <w:szCs w:val="20"/>
        </w:rPr>
      </w:pPr>
    </w:p>
    <w:p w:rsidR="007133AF" w:rsidRPr="007133AF" w:rsidP="007133AF" w14:paraId="7DD6F1E5" w14:textId="77777777">
      <w:pPr>
        <w:spacing w:after="0" w:line="260" w:lineRule="exact"/>
        <w:jc w:val="both"/>
        <w:rPr>
          <w:rFonts w:ascii="Arial" w:hAnsi="Arial" w:cs="Arial"/>
          <w:sz w:val="20"/>
          <w:szCs w:val="20"/>
        </w:rPr>
      </w:pPr>
      <w:r w:rsidRPr="007133AF">
        <w:rPr>
          <w:rFonts w:ascii="Arial" w:hAnsi="Arial" w:cs="Arial"/>
          <w:sz w:val="20"/>
          <w:szCs w:val="20"/>
        </w:rPr>
        <w:tab/>
      </w:r>
      <w:r w:rsidRPr="007133AF">
        <w:rPr>
          <w:rFonts w:ascii="Arial" w:hAnsi="Arial" w:cs="Arial"/>
          <w:sz w:val="20"/>
          <w:szCs w:val="20"/>
        </w:rPr>
        <w:tab/>
      </w:r>
      <w:r w:rsidRPr="007133AF">
        <w:rPr>
          <w:rFonts w:ascii="Arial" w:hAnsi="Arial" w:cs="Arial"/>
          <w:sz w:val="20"/>
          <w:szCs w:val="20"/>
        </w:rPr>
        <w:tab/>
      </w:r>
      <w:r w:rsidRPr="007133AF">
        <w:rPr>
          <w:rFonts w:ascii="Arial" w:hAnsi="Arial" w:cs="Arial"/>
          <w:sz w:val="20"/>
          <w:szCs w:val="20"/>
        </w:rPr>
        <w:tab/>
      </w:r>
      <w:r w:rsidRPr="007133AF">
        <w:rPr>
          <w:rFonts w:ascii="Arial" w:hAnsi="Arial" w:cs="Arial"/>
          <w:sz w:val="20"/>
          <w:szCs w:val="20"/>
        </w:rPr>
        <w:tab/>
      </w:r>
      <w:r w:rsidRPr="007133AF">
        <w:rPr>
          <w:rFonts w:ascii="Arial" w:hAnsi="Arial" w:cs="Arial"/>
          <w:sz w:val="20"/>
          <w:szCs w:val="20"/>
        </w:rPr>
        <w:tab/>
      </w:r>
      <w:r w:rsidRPr="007133AF">
        <w:rPr>
          <w:rFonts w:ascii="Arial" w:hAnsi="Arial" w:cs="Arial"/>
          <w:sz w:val="20"/>
          <w:szCs w:val="20"/>
        </w:rPr>
        <w:tab/>
      </w:r>
      <w:r w:rsidRPr="007133AF">
        <w:rPr>
          <w:rFonts w:ascii="Arial" w:hAnsi="Arial" w:cs="Arial"/>
          <w:sz w:val="20"/>
          <w:szCs w:val="20"/>
        </w:rPr>
        <w:tab/>
        <w:t>MINISTRSTVO ZA OBRAMBO</w:t>
      </w:r>
    </w:p>
    <w:p w:rsidR="007133AF" w:rsidRPr="007133AF" w:rsidP="007133AF" w14:paraId="3A0AD301" w14:textId="77777777">
      <w:pPr>
        <w:rPr>
          <w:rFonts w:ascii="Arial" w:hAnsi="Arial" w:cs="Arial"/>
          <w:sz w:val="20"/>
          <w:szCs w:val="20"/>
        </w:rPr>
      </w:pPr>
    </w:p>
    <w:p w:rsidR="007133AF" w:rsidRPr="007133AF" w:rsidP="007133AF" w14:paraId="4C4DAE18" w14:textId="77777777"/>
    <w:p w:rsidR="007133AF" w:rsidP="007133AF" w14:paraId="0038EB62" w14:textId="77777777">
      <w:pPr>
        <w:pStyle w:val="podpisi"/>
        <w:tabs>
          <w:tab w:val="clear" w:pos="3402"/>
        </w:tabs>
        <w:rPr>
          <w:szCs w:val="20"/>
          <w:lang w:val="sl-SI"/>
        </w:rPr>
      </w:pPr>
    </w:p>
    <w:p w:rsidR="007133AF" w:rsidP="007133AF" w14:paraId="0A836FFA" w14:textId="21BEB1A3">
      <w:pPr>
        <w:pStyle w:val="podpisi"/>
        <w:tabs>
          <w:tab w:val="clear" w:pos="3402"/>
        </w:tabs>
        <w:rPr>
          <w:szCs w:val="20"/>
          <w:lang w:val="sl-SI"/>
        </w:rPr>
      </w:pPr>
    </w:p>
    <w:p w:rsidR="007133AF" w:rsidP="007133AF" w14:paraId="2BB18179" w14:textId="011B5558">
      <w:pPr>
        <w:pStyle w:val="podpisi"/>
        <w:tabs>
          <w:tab w:val="clear" w:pos="3402"/>
        </w:tabs>
        <w:rPr>
          <w:szCs w:val="20"/>
          <w:lang w:val="sl-SI"/>
        </w:rPr>
      </w:pPr>
    </w:p>
    <w:p w:rsidR="007133AF" w:rsidRPr="00A84434" w:rsidP="007133AF" w14:paraId="10A5D29C" w14:textId="77777777">
      <w:pPr>
        <w:pStyle w:val="podpisi"/>
        <w:tabs>
          <w:tab w:val="clear" w:pos="3402"/>
        </w:tabs>
        <w:rPr>
          <w:szCs w:val="20"/>
          <w:lang w:val="sl-SI"/>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FF271C" w:rsidP="000A2FA1" w14:paraId="072958C8" w14:textId="2D314F45">
      <w:pPr>
        <w:pStyle w:val="Naslovpredpisa"/>
        <w:spacing w:before="0" w:after="0" w:line="260" w:lineRule="exact"/>
        <w:jc w:val="both"/>
        <w:rPr>
          <w:sz w:val="20"/>
          <w:szCs w:val="20"/>
        </w:rPr>
      </w:pPr>
    </w:p>
    <w:sectPr w:rsidSect="005C0FD4">
      <w:footerReference w:type="default" r:id="rId7"/>
      <w:footerReference w:type="first" r:id="rId8"/>
      <w:pgSz w:w="11906" w:h="16838"/>
      <w:pgMar w:top="709"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5893AEFB">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B5D16">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B5D16">
      <w:rPr>
        <w:rFonts w:ascii="Arial" w:hAnsi="Arial" w:cs="Arial"/>
        <w:noProof/>
      </w:rPr>
      <w:t>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0D2ADCF7">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B5D16">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B5D16">
      <w:rPr>
        <w:rFonts w:ascii="Arial" w:hAnsi="Arial" w:cs="Arial"/>
        <w:noProof/>
      </w:rPr>
      <w:t>7</w:t>
    </w:r>
    <w:r>
      <w:rP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287105"/>
    <w:multiLevelType w:val="multilevel"/>
    <w:tmpl w:val="FFFFFFFF"/>
    <w:lvl w:ilvl="0">
      <w:start w:val="1"/>
      <w:numFmt w:val="bullet"/>
      <w:lvlText w:val="-"/>
      <w:lvlJc w:val="left"/>
      <w:pPr>
        <w:ind w:left="360" w:hanging="360"/>
      </w:pPr>
      <w:rPr>
        <w:rFonts w:ascii="SimSun" w:eastAsia="SimSun" w:hAnsi="SimSun" w:hint="eastAsia"/>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3">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3"/>
  </w:num>
  <w:num w:numId="5">
    <w:abstractNumId w:val="1"/>
  </w:num>
  <w:num w:numId="6">
    <w:abstractNumId w:val="8"/>
  </w:num>
  <w:num w:numId="7">
    <w:abstractNumId w:val="0"/>
  </w:num>
  <w:num w:numId="8">
    <w:abstractNumId w:val="20"/>
  </w:num>
  <w:num w:numId="9">
    <w:abstractNumId w:val="25"/>
  </w:num>
  <w:num w:numId="10">
    <w:abstractNumId w:val="14"/>
    <w:lvlOverride w:ilvl="0">
      <w:startOverride w:val="1"/>
    </w:lvlOverride>
  </w:num>
  <w:num w:numId="11">
    <w:abstractNumId w:val="15"/>
  </w:num>
  <w:num w:numId="12">
    <w:abstractNumId w:val="9"/>
  </w:num>
  <w:num w:numId="13">
    <w:abstractNumId w:val="21"/>
  </w:num>
  <w:num w:numId="14">
    <w:abstractNumId w:val="4"/>
  </w:num>
  <w:num w:numId="15">
    <w:abstractNumId w:val="17"/>
  </w:num>
  <w:num w:numId="16">
    <w:abstractNumId w:val="27"/>
  </w:num>
  <w:num w:numId="17">
    <w:abstractNumId w:val="24"/>
  </w:num>
  <w:num w:numId="18">
    <w:abstractNumId w:val="28"/>
  </w:num>
  <w:num w:numId="19">
    <w:abstractNumId w:val="29"/>
  </w:num>
  <w:num w:numId="20">
    <w:abstractNumId w:val="16"/>
  </w:num>
  <w:num w:numId="21">
    <w:abstractNumId w:val="11"/>
  </w:num>
  <w:num w:numId="22">
    <w:abstractNumId w:val="19"/>
  </w:num>
  <w:num w:numId="23">
    <w:abstractNumId w:val="6"/>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56878"/>
    <w:rsid w:val="00067CE4"/>
    <w:rsid w:val="000A2FA1"/>
    <w:rsid w:val="000A4BA7"/>
    <w:rsid w:val="000B47B4"/>
    <w:rsid w:val="000C0B87"/>
    <w:rsid w:val="000C5A81"/>
    <w:rsid w:val="000E69B8"/>
    <w:rsid w:val="000F18DE"/>
    <w:rsid w:val="00123954"/>
    <w:rsid w:val="00131B28"/>
    <w:rsid w:val="00152CCF"/>
    <w:rsid w:val="001D4854"/>
    <w:rsid w:val="001F4193"/>
    <w:rsid w:val="00210AD9"/>
    <w:rsid w:val="002126C5"/>
    <w:rsid w:val="00220B63"/>
    <w:rsid w:val="00286E7E"/>
    <w:rsid w:val="002A2A03"/>
    <w:rsid w:val="002A534A"/>
    <w:rsid w:val="002B5D16"/>
    <w:rsid w:val="002C278B"/>
    <w:rsid w:val="002C6EC4"/>
    <w:rsid w:val="002E081E"/>
    <w:rsid w:val="002F26AD"/>
    <w:rsid w:val="002F78E3"/>
    <w:rsid w:val="003047DC"/>
    <w:rsid w:val="00305C84"/>
    <w:rsid w:val="003221EF"/>
    <w:rsid w:val="00344573"/>
    <w:rsid w:val="00391A5A"/>
    <w:rsid w:val="003A3B1D"/>
    <w:rsid w:val="003D556F"/>
    <w:rsid w:val="003E035F"/>
    <w:rsid w:val="003F1627"/>
    <w:rsid w:val="00411B25"/>
    <w:rsid w:val="004258C3"/>
    <w:rsid w:val="004420C0"/>
    <w:rsid w:val="00464982"/>
    <w:rsid w:val="00496BA7"/>
    <w:rsid w:val="004A7DC1"/>
    <w:rsid w:val="004B08C2"/>
    <w:rsid w:val="004C3FCB"/>
    <w:rsid w:val="004E293C"/>
    <w:rsid w:val="004F6962"/>
    <w:rsid w:val="00580548"/>
    <w:rsid w:val="0059115B"/>
    <w:rsid w:val="00597C12"/>
    <w:rsid w:val="005C0FD4"/>
    <w:rsid w:val="005E6A88"/>
    <w:rsid w:val="005F4D2E"/>
    <w:rsid w:val="005F65C6"/>
    <w:rsid w:val="00623F16"/>
    <w:rsid w:val="0066462F"/>
    <w:rsid w:val="00682BE4"/>
    <w:rsid w:val="00695AEF"/>
    <w:rsid w:val="006A66B0"/>
    <w:rsid w:val="006E30C0"/>
    <w:rsid w:val="00703BDE"/>
    <w:rsid w:val="007123B4"/>
    <w:rsid w:val="007133AF"/>
    <w:rsid w:val="00715D72"/>
    <w:rsid w:val="007173A8"/>
    <w:rsid w:val="00723116"/>
    <w:rsid w:val="007578AE"/>
    <w:rsid w:val="007851AF"/>
    <w:rsid w:val="007B1642"/>
    <w:rsid w:val="007B4C47"/>
    <w:rsid w:val="00821419"/>
    <w:rsid w:val="00840E18"/>
    <w:rsid w:val="00842D4C"/>
    <w:rsid w:val="00842FB7"/>
    <w:rsid w:val="00847864"/>
    <w:rsid w:val="00876D8D"/>
    <w:rsid w:val="008941CD"/>
    <w:rsid w:val="00897929"/>
    <w:rsid w:val="008B1124"/>
    <w:rsid w:val="008B2AC3"/>
    <w:rsid w:val="008B4243"/>
    <w:rsid w:val="008B734D"/>
    <w:rsid w:val="008C2594"/>
    <w:rsid w:val="00913E94"/>
    <w:rsid w:val="00950971"/>
    <w:rsid w:val="00967402"/>
    <w:rsid w:val="009878EF"/>
    <w:rsid w:val="009A588E"/>
    <w:rsid w:val="009D1BA7"/>
    <w:rsid w:val="009E10A8"/>
    <w:rsid w:val="009F1E59"/>
    <w:rsid w:val="009F77C7"/>
    <w:rsid w:val="00A174D5"/>
    <w:rsid w:val="00A452FF"/>
    <w:rsid w:val="00A701F9"/>
    <w:rsid w:val="00A81CEB"/>
    <w:rsid w:val="00A84434"/>
    <w:rsid w:val="00AB65D9"/>
    <w:rsid w:val="00AE3A35"/>
    <w:rsid w:val="00B27A2C"/>
    <w:rsid w:val="00B35734"/>
    <w:rsid w:val="00B5078D"/>
    <w:rsid w:val="00B717A8"/>
    <w:rsid w:val="00BA3896"/>
    <w:rsid w:val="00BF0782"/>
    <w:rsid w:val="00BF5A0F"/>
    <w:rsid w:val="00C10360"/>
    <w:rsid w:val="00C14725"/>
    <w:rsid w:val="00C47876"/>
    <w:rsid w:val="00C53965"/>
    <w:rsid w:val="00C57CFB"/>
    <w:rsid w:val="00C704D8"/>
    <w:rsid w:val="00C8603F"/>
    <w:rsid w:val="00CB7264"/>
    <w:rsid w:val="00CC17E8"/>
    <w:rsid w:val="00CD1E62"/>
    <w:rsid w:val="00D61DC2"/>
    <w:rsid w:val="00D86976"/>
    <w:rsid w:val="00D95004"/>
    <w:rsid w:val="00DB1120"/>
    <w:rsid w:val="00DB3D4E"/>
    <w:rsid w:val="00DC2494"/>
    <w:rsid w:val="00DD2855"/>
    <w:rsid w:val="00DE21CF"/>
    <w:rsid w:val="00DF18E9"/>
    <w:rsid w:val="00E3307D"/>
    <w:rsid w:val="00E43AB3"/>
    <w:rsid w:val="00E50831"/>
    <w:rsid w:val="00E75C76"/>
    <w:rsid w:val="00E9537D"/>
    <w:rsid w:val="00EA539F"/>
    <w:rsid w:val="00EA7193"/>
    <w:rsid w:val="00EB48D8"/>
    <w:rsid w:val="00EC1D65"/>
    <w:rsid w:val="00ED4E67"/>
    <w:rsid w:val="00EE3395"/>
    <w:rsid w:val="00F163E4"/>
    <w:rsid w:val="00F54DDB"/>
    <w:rsid w:val="00F91FDF"/>
    <w:rsid w:val="00FA6654"/>
    <w:rsid w:val="00FB3C81"/>
    <w:rsid w:val="00FB3D8B"/>
    <w:rsid w:val="00FE6742"/>
    <w:rsid w:val="00FF271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Numbered Para"/>
    <w:basedOn w:val="Normal"/>
    <w:link w:val="OdstavekseznamaZnak"/>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ListParagraph"/>
    <w:uiPriority w:val="34"/>
    <w:qFormat/>
    <w:locked/>
    <w:rsid w:val="00FF271C"/>
    <w:rPr>
      <w:rFonts w:ascii="Calibri" w:eastAsia="Calibri" w:hAnsi="Calibri"/>
      <w:sz w:val="22"/>
      <w:szCs w:val="22"/>
      <w:lang w:eastAsia="en-US"/>
    </w:rPr>
  </w:style>
  <w:style w:type="character" w:styleId="CommentReference">
    <w:name w:val="annotation reference"/>
    <w:basedOn w:val="DefaultParagraphFont"/>
    <w:rsid w:val="004258C3"/>
    <w:rPr>
      <w:sz w:val="16"/>
      <w:szCs w:val="16"/>
    </w:rPr>
  </w:style>
  <w:style w:type="paragraph" w:styleId="CommentText">
    <w:name w:val="annotation text"/>
    <w:basedOn w:val="Normal"/>
    <w:link w:val="PripombabesediloZnak"/>
    <w:rsid w:val="004258C3"/>
    <w:pPr>
      <w:spacing w:line="240" w:lineRule="auto"/>
    </w:pPr>
    <w:rPr>
      <w:sz w:val="20"/>
      <w:szCs w:val="20"/>
    </w:rPr>
  </w:style>
  <w:style w:type="character" w:customStyle="1" w:styleId="PripombabesediloZnak">
    <w:name w:val="Pripomba – besedilo Znak"/>
    <w:basedOn w:val="DefaultParagraphFont"/>
    <w:link w:val="CommentText"/>
    <w:rsid w:val="004258C3"/>
    <w:rPr>
      <w:rFonts w:ascii="Calibri" w:eastAsia="Calibri" w:hAnsi="Calibri"/>
      <w:lang w:eastAsia="en-US"/>
    </w:rPr>
  </w:style>
  <w:style w:type="paragraph" w:styleId="CommentSubject">
    <w:name w:val="annotation subject"/>
    <w:basedOn w:val="CommentText"/>
    <w:next w:val="CommentText"/>
    <w:link w:val="ZadevapripombeZnak"/>
    <w:semiHidden/>
    <w:unhideWhenUsed/>
    <w:rsid w:val="004258C3"/>
    <w:rPr>
      <w:b/>
      <w:bCs/>
    </w:rPr>
  </w:style>
  <w:style w:type="character" w:customStyle="1" w:styleId="ZadevapripombeZnak">
    <w:name w:val="Zadeva pripombe Znak"/>
    <w:basedOn w:val="PripombabesediloZnak"/>
    <w:link w:val="CommentSubject"/>
    <w:semiHidden/>
    <w:rsid w:val="004258C3"/>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p.gs@gov.si"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4590-AC40-4A17-A64F-A07A496E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2530</Words>
  <Characters>16946</Characters>
  <Application>Microsoft Office Word</Application>
  <DocSecurity>0</DocSecurity>
  <Lines>141</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55</cp:revision>
  <dcterms:created xsi:type="dcterms:W3CDTF">2026-02-11T09:39:00Z</dcterms:created>
  <dcterms:modified xsi:type="dcterms:W3CDTF">2026-02-20T11:05:00Z</dcterms:modified>
</cp:coreProperties>
</file>