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794674" w:rsidRPr="009F3D5F" w14:paraId="6D6FE0FF" w14:textId="77777777" w:rsidTr="00794674">
        <w:trPr>
          <w:gridAfter w:val="2"/>
          <w:wAfter w:w="2926" w:type="dxa"/>
        </w:trPr>
        <w:tc>
          <w:tcPr>
            <w:tcW w:w="6237" w:type="dxa"/>
            <w:gridSpan w:val="2"/>
          </w:tcPr>
          <w:p w14:paraId="6633D499" w14:textId="4BACD947" w:rsidR="00794674" w:rsidRPr="009F3D5F" w:rsidRDefault="00794674" w:rsidP="00794674">
            <w:pPr>
              <w:pStyle w:val="Neotevilenodstavek"/>
              <w:spacing w:before="120" w:after="120"/>
              <w:rPr>
                <w:rFonts w:cs="Arial"/>
                <w:sz w:val="20"/>
                <w:lang w:eastAsia="sl-SI"/>
              </w:rPr>
            </w:pPr>
            <w:r w:rsidRPr="009F3D5F">
              <w:rPr>
                <w:rFonts w:cs="Arial"/>
                <w:sz w:val="20"/>
                <w:lang w:eastAsia="sl-SI"/>
              </w:rPr>
              <w:t xml:space="preserve">Številka: </w:t>
            </w:r>
            <w:bookmarkStart w:id="0" w:name="_Hlk68007749"/>
            <w:r w:rsidRPr="009F3D5F">
              <w:rPr>
                <w:rFonts w:cs="Arial"/>
                <w:sz w:val="20"/>
                <w:lang w:eastAsia="sl-SI"/>
              </w:rPr>
              <w:t xml:space="preserve">IPP </w:t>
            </w:r>
            <w:r w:rsidR="004D0B12" w:rsidRPr="004D0B12">
              <w:rPr>
                <w:rFonts w:cs="Arial"/>
                <w:sz w:val="20"/>
                <w:lang w:eastAsia="sl-SI"/>
              </w:rPr>
              <w:t>007-337/2023</w:t>
            </w:r>
            <w:bookmarkEnd w:id="0"/>
            <w:r w:rsidR="001F5652">
              <w:rPr>
                <w:rFonts w:cs="Arial"/>
                <w:sz w:val="20"/>
                <w:lang w:eastAsia="sl-SI"/>
              </w:rPr>
              <w:t>/44</w:t>
            </w:r>
            <w:r w:rsidR="004D0B12">
              <w:rPr>
                <w:rFonts w:cs="Arial"/>
                <w:sz w:val="20"/>
                <w:lang w:eastAsia="sl-SI"/>
              </w:rPr>
              <w:t xml:space="preserve"> </w:t>
            </w:r>
          </w:p>
        </w:tc>
      </w:tr>
      <w:tr w:rsidR="00794674" w:rsidRPr="009F3D5F" w14:paraId="3C952155" w14:textId="77777777" w:rsidTr="00794674">
        <w:trPr>
          <w:gridAfter w:val="2"/>
          <w:wAfter w:w="2926" w:type="dxa"/>
        </w:trPr>
        <w:tc>
          <w:tcPr>
            <w:tcW w:w="6237" w:type="dxa"/>
            <w:gridSpan w:val="2"/>
          </w:tcPr>
          <w:p w14:paraId="78179AA8" w14:textId="293728D6" w:rsidR="00794674" w:rsidRPr="009F3D5F" w:rsidRDefault="00794674" w:rsidP="00794674">
            <w:pPr>
              <w:pStyle w:val="Neotevilenodstavek"/>
              <w:spacing w:before="120" w:after="120"/>
              <w:rPr>
                <w:rFonts w:cs="Arial"/>
                <w:sz w:val="20"/>
                <w:lang w:eastAsia="sl-SI"/>
              </w:rPr>
            </w:pPr>
            <w:r w:rsidRPr="009F3D5F">
              <w:rPr>
                <w:rFonts w:cs="Arial"/>
                <w:sz w:val="20"/>
                <w:lang w:eastAsia="sl-SI"/>
              </w:rPr>
              <w:t xml:space="preserve">Ljubljana, </w:t>
            </w:r>
            <w:r w:rsidR="00A31A39">
              <w:rPr>
                <w:rFonts w:cs="Arial"/>
                <w:sz w:val="20"/>
                <w:lang w:eastAsia="sl-SI"/>
              </w:rPr>
              <w:t>7</w:t>
            </w:r>
            <w:r w:rsidRPr="009F3D5F">
              <w:rPr>
                <w:rFonts w:cs="Arial"/>
                <w:sz w:val="20"/>
                <w:lang w:eastAsia="sl-SI"/>
              </w:rPr>
              <w:t xml:space="preserve">. </w:t>
            </w:r>
            <w:r w:rsidR="00A72355">
              <w:rPr>
                <w:rFonts w:cs="Arial"/>
                <w:sz w:val="20"/>
                <w:lang w:eastAsia="sl-SI"/>
              </w:rPr>
              <w:t>12</w:t>
            </w:r>
            <w:r w:rsidRPr="009F3D5F">
              <w:rPr>
                <w:rFonts w:cs="Arial"/>
                <w:sz w:val="20"/>
                <w:lang w:eastAsia="sl-SI"/>
              </w:rPr>
              <w:t>. 202</w:t>
            </w:r>
            <w:r w:rsidR="004D0B12">
              <w:rPr>
                <w:rFonts w:cs="Arial"/>
                <w:sz w:val="20"/>
                <w:lang w:eastAsia="sl-SI"/>
              </w:rPr>
              <w:t>3</w:t>
            </w:r>
          </w:p>
        </w:tc>
      </w:tr>
      <w:tr w:rsidR="00794674" w:rsidRPr="009F3D5F" w14:paraId="0873D3CC" w14:textId="77777777" w:rsidTr="00794674">
        <w:trPr>
          <w:gridAfter w:val="2"/>
          <w:wAfter w:w="2926" w:type="dxa"/>
        </w:trPr>
        <w:tc>
          <w:tcPr>
            <w:tcW w:w="6237" w:type="dxa"/>
            <w:gridSpan w:val="2"/>
          </w:tcPr>
          <w:p w14:paraId="402C8EEC" w14:textId="77777777" w:rsidR="00794674" w:rsidRPr="009F3D5F" w:rsidRDefault="00794674" w:rsidP="00794674">
            <w:pPr>
              <w:pStyle w:val="Neotevilenodstavek"/>
              <w:spacing w:before="120" w:after="120"/>
              <w:rPr>
                <w:rFonts w:cs="Arial"/>
                <w:sz w:val="20"/>
                <w:lang w:eastAsia="sl-SI"/>
              </w:rPr>
            </w:pPr>
            <w:r w:rsidRPr="009F3D5F">
              <w:rPr>
                <w:rFonts w:cs="Arial"/>
                <w:sz w:val="20"/>
                <w:lang w:eastAsia="sl-SI"/>
              </w:rPr>
              <w:t xml:space="preserve">EVA: </w:t>
            </w:r>
            <w:r w:rsidR="00F5101F" w:rsidRPr="00F5101F">
              <w:rPr>
                <w:rFonts w:cs="Arial"/>
                <w:sz w:val="20"/>
                <w:lang w:eastAsia="sl-SI"/>
              </w:rPr>
              <w:t>2023-1611-0041</w:t>
            </w:r>
            <w:r w:rsidR="00F5101F">
              <w:rPr>
                <w:rFonts w:cs="Arial"/>
                <w:sz w:val="20"/>
                <w:lang w:eastAsia="sl-SI"/>
              </w:rPr>
              <w:t xml:space="preserve"> </w:t>
            </w:r>
          </w:p>
        </w:tc>
      </w:tr>
      <w:tr w:rsidR="00794674" w:rsidRPr="009F3D5F" w14:paraId="419DCB33" w14:textId="77777777" w:rsidTr="00794674">
        <w:trPr>
          <w:gridAfter w:val="2"/>
          <w:wAfter w:w="2926" w:type="dxa"/>
        </w:trPr>
        <w:tc>
          <w:tcPr>
            <w:tcW w:w="6237" w:type="dxa"/>
            <w:gridSpan w:val="2"/>
          </w:tcPr>
          <w:p w14:paraId="5E90E757" w14:textId="77777777" w:rsidR="00794674" w:rsidRPr="009F3D5F" w:rsidRDefault="00794674" w:rsidP="00794674">
            <w:pPr>
              <w:pStyle w:val="Brezrazmikov"/>
              <w:rPr>
                <w:rFonts w:cs="Arial"/>
                <w:szCs w:val="20"/>
                <w:lang w:val="sl-SI"/>
              </w:rPr>
            </w:pPr>
          </w:p>
          <w:p w14:paraId="7807D137" w14:textId="77777777" w:rsidR="00794674" w:rsidRPr="009F3D5F" w:rsidRDefault="00794674" w:rsidP="00794674">
            <w:pPr>
              <w:pStyle w:val="Brezrazmikov"/>
              <w:rPr>
                <w:rFonts w:cs="Arial"/>
                <w:szCs w:val="20"/>
                <w:lang w:val="sl-SI"/>
              </w:rPr>
            </w:pPr>
            <w:r w:rsidRPr="009F3D5F">
              <w:rPr>
                <w:rFonts w:cs="Arial"/>
                <w:szCs w:val="20"/>
                <w:lang w:val="sl-SI"/>
              </w:rPr>
              <w:t>GENERALNI SEKRETARIAT VLADE REPUBLIKE SLOVENIJE</w:t>
            </w:r>
          </w:p>
          <w:p w14:paraId="5EF2184D" w14:textId="77777777" w:rsidR="00794674" w:rsidRPr="009F3D5F" w:rsidRDefault="001F5652" w:rsidP="00794674">
            <w:pPr>
              <w:pStyle w:val="Brezrazmikov"/>
              <w:rPr>
                <w:rFonts w:cs="Arial"/>
                <w:szCs w:val="20"/>
                <w:lang w:val="sl-SI"/>
              </w:rPr>
            </w:pPr>
            <w:hyperlink r:id="rId8" w:history="1">
              <w:r w:rsidR="00794674" w:rsidRPr="009F3D5F">
                <w:rPr>
                  <w:rStyle w:val="Hiperpovezava"/>
                  <w:rFonts w:cs="Arial"/>
                  <w:color w:val="auto"/>
                  <w:szCs w:val="20"/>
                  <w:lang w:val="sl-SI"/>
                </w:rPr>
                <w:t>Gp.gs@gov.si</w:t>
              </w:r>
            </w:hyperlink>
          </w:p>
          <w:p w14:paraId="089B1C6A" w14:textId="77777777" w:rsidR="00794674" w:rsidRPr="009F3D5F" w:rsidRDefault="00794674" w:rsidP="00794674">
            <w:pPr>
              <w:pStyle w:val="Brezrazmikov"/>
              <w:rPr>
                <w:rFonts w:cs="Arial"/>
                <w:szCs w:val="20"/>
                <w:lang w:val="sl-SI"/>
              </w:rPr>
            </w:pPr>
          </w:p>
        </w:tc>
      </w:tr>
      <w:tr w:rsidR="00794674" w:rsidRPr="009F3D5F" w14:paraId="75C1C848" w14:textId="77777777" w:rsidTr="00794674">
        <w:tc>
          <w:tcPr>
            <w:tcW w:w="9163" w:type="dxa"/>
            <w:gridSpan w:val="4"/>
          </w:tcPr>
          <w:p w14:paraId="5D89424F" w14:textId="77777777" w:rsidR="00794674" w:rsidRPr="00A436E6" w:rsidRDefault="00794674" w:rsidP="00A436E6">
            <w:pPr>
              <w:autoSpaceDE w:val="0"/>
              <w:autoSpaceDN w:val="0"/>
              <w:adjustRightInd w:val="0"/>
              <w:spacing w:line="240" w:lineRule="auto"/>
              <w:jc w:val="both"/>
              <w:rPr>
                <w:rFonts w:cs="Arial"/>
                <w:b/>
                <w:szCs w:val="20"/>
              </w:rPr>
            </w:pPr>
            <w:r w:rsidRPr="009F3D5F">
              <w:rPr>
                <w:rFonts w:cs="Arial"/>
                <w:b/>
                <w:szCs w:val="20"/>
              </w:rPr>
              <w:t>ZADEVA:</w:t>
            </w:r>
            <w:r w:rsidR="00D53D98" w:rsidRPr="009F3D5F">
              <w:rPr>
                <w:rFonts w:cs="Arial"/>
                <w:b/>
                <w:szCs w:val="20"/>
              </w:rPr>
              <w:t xml:space="preserve"> Predlog </w:t>
            </w:r>
            <w:r w:rsidR="0005390E">
              <w:rPr>
                <w:rFonts w:cs="Arial"/>
                <w:b/>
                <w:szCs w:val="20"/>
              </w:rPr>
              <w:t>Uredbe</w:t>
            </w:r>
            <w:r w:rsidR="00D53D98" w:rsidRPr="009F3D5F">
              <w:rPr>
                <w:rFonts w:cs="Arial"/>
                <w:b/>
                <w:szCs w:val="20"/>
              </w:rPr>
              <w:t xml:space="preserve"> o izvajanju </w:t>
            </w:r>
            <w:r w:rsidR="00F04B3D">
              <w:rPr>
                <w:rFonts w:cs="Arial"/>
                <w:b/>
                <w:szCs w:val="20"/>
              </w:rPr>
              <w:t>U</w:t>
            </w:r>
            <w:r w:rsidR="00D53D98" w:rsidRPr="009F3D5F">
              <w:rPr>
                <w:rFonts w:cs="Arial"/>
                <w:b/>
                <w:szCs w:val="20"/>
              </w:rPr>
              <w:t xml:space="preserve">redbe (EU) </w:t>
            </w:r>
            <w:r w:rsidR="00A436E6" w:rsidRPr="00A436E6">
              <w:rPr>
                <w:rFonts w:cs="Arial"/>
                <w:b/>
                <w:szCs w:val="20"/>
              </w:rPr>
              <w:t>o pilotni ureditvi za tržne infrastrukture na podlagi tehnologije</w:t>
            </w:r>
            <w:r w:rsidR="00A436E6">
              <w:rPr>
                <w:rFonts w:cs="Arial"/>
                <w:b/>
                <w:szCs w:val="20"/>
              </w:rPr>
              <w:t xml:space="preserve"> </w:t>
            </w:r>
            <w:r w:rsidR="00A436E6" w:rsidRPr="00A436E6">
              <w:rPr>
                <w:rFonts w:cs="Arial"/>
                <w:b/>
                <w:szCs w:val="20"/>
              </w:rPr>
              <w:t>razpršene evidence</w:t>
            </w:r>
          </w:p>
        </w:tc>
      </w:tr>
      <w:tr w:rsidR="00794674" w:rsidRPr="009F3D5F" w14:paraId="37F38BE5" w14:textId="77777777" w:rsidTr="00794674">
        <w:tc>
          <w:tcPr>
            <w:tcW w:w="9163" w:type="dxa"/>
            <w:gridSpan w:val="4"/>
          </w:tcPr>
          <w:p w14:paraId="262D6E77" w14:textId="77777777" w:rsidR="00794674" w:rsidRPr="009F3D5F" w:rsidRDefault="00794674" w:rsidP="00794674">
            <w:pPr>
              <w:pStyle w:val="Brezrazmikov"/>
              <w:rPr>
                <w:rFonts w:cs="Arial"/>
                <w:b/>
                <w:szCs w:val="20"/>
                <w:lang w:val="sl-SI"/>
              </w:rPr>
            </w:pPr>
            <w:r w:rsidRPr="009F3D5F">
              <w:rPr>
                <w:rFonts w:cs="Arial"/>
                <w:b/>
                <w:szCs w:val="20"/>
                <w:lang w:val="sl-SI"/>
              </w:rPr>
              <w:t>1. Predlog sklepa vlade:</w:t>
            </w:r>
          </w:p>
        </w:tc>
      </w:tr>
      <w:tr w:rsidR="00794674" w:rsidRPr="009F3D5F" w14:paraId="37C9C167" w14:textId="77777777" w:rsidTr="00794674">
        <w:tc>
          <w:tcPr>
            <w:tcW w:w="9163" w:type="dxa"/>
            <w:gridSpan w:val="4"/>
          </w:tcPr>
          <w:p w14:paraId="154AA0AB" w14:textId="77777777" w:rsidR="00794674" w:rsidRPr="009F3D5F" w:rsidRDefault="00794674" w:rsidP="00794674">
            <w:pPr>
              <w:pStyle w:val="Brezrazmikov"/>
              <w:jc w:val="both"/>
              <w:rPr>
                <w:rFonts w:cs="Arial"/>
                <w:szCs w:val="20"/>
                <w:lang w:val="sl-SI"/>
              </w:rPr>
            </w:pPr>
          </w:p>
          <w:p w14:paraId="6B0276BE" w14:textId="77777777" w:rsidR="00794674" w:rsidRPr="009F3D5F" w:rsidRDefault="00794674" w:rsidP="00794674">
            <w:pPr>
              <w:pStyle w:val="Brezrazmikov"/>
              <w:jc w:val="both"/>
              <w:rPr>
                <w:rFonts w:cs="Arial"/>
                <w:szCs w:val="20"/>
                <w:lang w:val="sl-SI"/>
              </w:rPr>
            </w:pPr>
            <w:r w:rsidRPr="009F3D5F">
              <w:rPr>
                <w:rFonts w:cs="Arial"/>
                <w:szCs w:val="20"/>
                <w:lang w:val="sl-SI"/>
              </w:rPr>
              <w:t xml:space="preserve">Na podlagi </w:t>
            </w:r>
            <w:r w:rsidR="00FB0FA0">
              <w:rPr>
                <w:rFonts w:cs="Arial"/>
                <w:szCs w:val="20"/>
                <w:lang w:val="sl-SI"/>
              </w:rPr>
              <w:t>sedmega</w:t>
            </w:r>
            <w:r w:rsidR="00FB0FA0" w:rsidRPr="009F3D5F">
              <w:rPr>
                <w:rFonts w:cs="Arial"/>
                <w:szCs w:val="20"/>
                <w:lang w:val="sl-SI"/>
              </w:rPr>
              <w:t xml:space="preserve"> </w:t>
            </w:r>
            <w:r w:rsidRPr="009F3D5F">
              <w:rPr>
                <w:rFonts w:cs="Arial"/>
                <w:szCs w:val="20"/>
                <w:lang w:val="sl-SI"/>
              </w:rPr>
              <w:t>odstavka 2</w:t>
            </w:r>
            <w:r w:rsidR="00FB0FA0">
              <w:rPr>
                <w:rFonts w:cs="Arial"/>
                <w:szCs w:val="20"/>
                <w:lang w:val="sl-SI"/>
              </w:rPr>
              <w:t>1</w:t>
            </w:r>
            <w:r w:rsidRPr="009F3D5F">
              <w:rPr>
                <w:rFonts w:cs="Arial"/>
                <w:szCs w:val="20"/>
                <w:lang w:val="sl-SI"/>
              </w:rPr>
              <w:t>. člena Zakona o Vladi Republike Slovenije (Uradni list RS, št. 24/05 – uradno prečiščeno besedilo, 109/08, 38/10 – ZUKN, 8/12, 21/13, 47/13 – ZDU-1G, 65/14</w:t>
            </w:r>
            <w:r w:rsidR="003F7F42">
              <w:rPr>
                <w:rFonts w:cs="Arial"/>
                <w:szCs w:val="20"/>
                <w:lang w:val="sl-SI"/>
              </w:rPr>
              <w:t xml:space="preserve">, </w:t>
            </w:r>
            <w:r w:rsidRPr="009F3D5F">
              <w:rPr>
                <w:rFonts w:cs="Arial"/>
                <w:szCs w:val="20"/>
                <w:lang w:val="sl-SI"/>
              </w:rPr>
              <w:t>55/17</w:t>
            </w:r>
            <w:r w:rsidR="003F7F42">
              <w:rPr>
                <w:rFonts w:cs="Arial"/>
                <w:szCs w:val="20"/>
                <w:lang w:val="sl-SI"/>
              </w:rPr>
              <w:t xml:space="preserve"> </w:t>
            </w:r>
            <w:r w:rsidR="003F7F42" w:rsidRPr="003F7F42">
              <w:rPr>
                <w:rFonts w:cs="Arial"/>
                <w:szCs w:val="20"/>
                <w:lang w:val="sl-SI"/>
              </w:rPr>
              <w:t>in 163/22</w:t>
            </w:r>
            <w:r w:rsidRPr="009F3D5F">
              <w:rPr>
                <w:rFonts w:cs="Arial"/>
                <w:szCs w:val="20"/>
                <w:lang w:val="sl-SI"/>
              </w:rPr>
              <w:t xml:space="preserve">) je Vlada Republike Slovenije na svoji </w:t>
            </w:r>
            <w:r w:rsidRPr="002663F8">
              <w:rPr>
                <w:rFonts w:cs="Arial"/>
                <w:szCs w:val="20"/>
                <w:lang w:val="sl-SI"/>
              </w:rPr>
              <w:t>… seji … pod točko … sprejela naslednji</w:t>
            </w:r>
          </w:p>
          <w:p w14:paraId="589240D2" w14:textId="77777777" w:rsidR="00794674" w:rsidRPr="009F3D5F" w:rsidRDefault="00794674" w:rsidP="00794674">
            <w:pPr>
              <w:pStyle w:val="Brezrazmikov"/>
              <w:jc w:val="center"/>
              <w:rPr>
                <w:rFonts w:cs="Arial"/>
                <w:szCs w:val="20"/>
                <w:lang w:val="sl-SI"/>
              </w:rPr>
            </w:pPr>
          </w:p>
          <w:p w14:paraId="7DCDA468" w14:textId="77777777" w:rsidR="00794674" w:rsidRPr="009F3D5F" w:rsidRDefault="00794674" w:rsidP="00794674">
            <w:pPr>
              <w:pStyle w:val="Brezrazmikov"/>
              <w:jc w:val="center"/>
              <w:rPr>
                <w:rFonts w:cs="Arial"/>
                <w:szCs w:val="20"/>
                <w:lang w:val="sl-SI" w:eastAsia="sl-SI"/>
              </w:rPr>
            </w:pPr>
            <w:r w:rsidRPr="009F3D5F">
              <w:rPr>
                <w:rFonts w:cs="Arial"/>
                <w:szCs w:val="20"/>
                <w:lang w:val="sl-SI"/>
              </w:rPr>
              <w:t xml:space="preserve">S K L E P : </w:t>
            </w:r>
          </w:p>
          <w:p w14:paraId="55292E1B" w14:textId="77777777" w:rsidR="00794674" w:rsidRPr="009F3D5F" w:rsidRDefault="00794674" w:rsidP="00794674">
            <w:pPr>
              <w:autoSpaceDE w:val="0"/>
              <w:autoSpaceDN w:val="0"/>
              <w:adjustRightInd w:val="0"/>
              <w:ind w:left="540"/>
              <w:jc w:val="both"/>
              <w:rPr>
                <w:rFonts w:cs="Arial"/>
                <w:szCs w:val="20"/>
              </w:rPr>
            </w:pPr>
          </w:p>
          <w:p w14:paraId="27DA9342" w14:textId="77777777" w:rsidR="00EF2075" w:rsidRPr="009F3D5F" w:rsidRDefault="00794674" w:rsidP="00A436E6">
            <w:pPr>
              <w:pStyle w:val="Brezrazmikov"/>
              <w:jc w:val="both"/>
              <w:rPr>
                <w:rFonts w:cs="Arial"/>
                <w:szCs w:val="20"/>
                <w:lang w:val="sl-SI"/>
              </w:rPr>
            </w:pPr>
            <w:r w:rsidRPr="009F3D5F">
              <w:rPr>
                <w:rFonts w:cs="Arial"/>
                <w:szCs w:val="20"/>
                <w:lang w:val="sl-SI"/>
              </w:rPr>
              <w:t xml:space="preserve">Vlada Republike Slovenije je </w:t>
            </w:r>
            <w:r w:rsidR="00EF2075">
              <w:rPr>
                <w:rFonts w:cs="Arial"/>
                <w:szCs w:val="20"/>
                <w:lang w:val="sl-SI"/>
              </w:rPr>
              <w:t>izdala</w:t>
            </w:r>
            <w:r w:rsidRPr="009F3D5F">
              <w:rPr>
                <w:rFonts w:cs="Arial"/>
                <w:szCs w:val="20"/>
                <w:lang w:val="sl-SI"/>
              </w:rPr>
              <w:t xml:space="preserve"> </w:t>
            </w:r>
            <w:r w:rsidR="0005390E">
              <w:rPr>
                <w:rFonts w:cs="Arial"/>
                <w:szCs w:val="20"/>
                <w:lang w:val="sl-SI"/>
              </w:rPr>
              <w:t>Ure</w:t>
            </w:r>
            <w:r w:rsidR="00EF2075">
              <w:rPr>
                <w:rFonts w:cs="Arial"/>
                <w:szCs w:val="20"/>
                <w:lang w:val="sl-SI"/>
              </w:rPr>
              <w:t>d</w:t>
            </w:r>
            <w:r w:rsidR="0005390E">
              <w:rPr>
                <w:rFonts w:cs="Arial"/>
                <w:szCs w:val="20"/>
                <w:lang w:val="sl-SI"/>
              </w:rPr>
              <w:t>b</w:t>
            </w:r>
            <w:r w:rsidR="00EF2075">
              <w:rPr>
                <w:rFonts w:cs="Arial"/>
                <w:szCs w:val="20"/>
                <w:lang w:val="sl-SI"/>
              </w:rPr>
              <w:t>o</w:t>
            </w:r>
            <w:r w:rsidR="00E170AC" w:rsidRPr="009F3D5F">
              <w:rPr>
                <w:rFonts w:cs="Arial"/>
                <w:szCs w:val="20"/>
                <w:lang w:val="sl-SI"/>
              </w:rPr>
              <w:t xml:space="preserve"> o izvajanju </w:t>
            </w:r>
            <w:r w:rsidR="00F04B3D">
              <w:rPr>
                <w:rFonts w:cs="Arial"/>
                <w:szCs w:val="20"/>
                <w:lang w:val="sl-SI"/>
              </w:rPr>
              <w:t>U</w:t>
            </w:r>
            <w:r w:rsidR="00E170AC" w:rsidRPr="009F3D5F">
              <w:rPr>
                <w:rFonts w:cs="Arial"/>
                <w:szCs w:val="20"/>
                <w:lang w:val="sl-SI"/>
              </w:rPr>
              <w:t xml:space="preserve">redbe (EU) </w:t>
            </w:r>
            <w:r w:rsidR="00A436E6" w:rsidRPr="00A436E6">
              <w:rPr>
                <w:rFonts w:cs="Arial"/>
                <w:szCs w:val="20"/>
                <w:lang w:val="sl-SI"/>
              </w:rPr>
              <w:t>o pilotni ureditvi za tržne infrastrukture na podlagi tehnologije</w:t>
            </w:r>
            <w:r w:rsidR="00A436E6">
              <w:rPr>
                <w:rFonts w:cs="Arial"/>
                <w:szCs w:val="20"/>
                <w:lang w:val="sl-SI"/>
              </w:rPr>
              <w:t xml:space="preserve"> </w:t>
            </w:r>
            <w:r w:rsidR="00A436E6" w:rsidRPr="00A436E6">
              <w:rPr>
                <w:rFonts w:cs="Arial"/>
                <w:szCs w:val="20"/>
                <w:lang w:val="sl-SI"/>
              </w:rPr>
              <w:t>razpršene evidence</w:t>
            </w:r>
            <w:r w:rsidR="00C3727B">
              <w:rPr>
                <w:rFonts w:cs="Arial"/>
                <w:szCs w:val="20"/>
                <w:lang w:val="sl-SI"/>
              </w:rPr>
              <w:t xml:space="preserve"> in jo objavi v Uradnem listu Republike Slovenije</w:t>
            </w:r>
            <w:r w:rsidR="00EF2075" w:rsidRPr="009F3D5F">
              <w:rPr>
                <w:rFonts w:cs="Arial"/>
                <w:szCs w:val="20"/>
                <w:lang w:val="sl-SI"/>
              </w:rPr>
              <w:t>.</w:t>
            </w:r>
          </w:p>
          <w:p w14:paraId="07500F77" w14:textId="77777777" w:rsidR="00EF2075" w:rsidRPr="009F3D5F" w:rsidRDefault="00EF2075" w:rsidP="00794674">
            <w:pPr>
              <w:pStyle w:val="Brezrazmikov"/>
              <w:jc w:val="both"/>
              <w:rPr>
                <w:rFonts w:cs="Arial"/>
                <w:szCs w:val="20"/>
                <w:lang w:val="sl-SI"/>
              </w:rPr>
            </w:pPr>
          </w:p>
          <w:p w14:paraId="256DFC75" w14:textId="77777777" w:rsidR="00794674" w:rsidRPr="009F3D5F" w:rsidRDefault="00794674" w:rsidP="00794674">
            <w:pPr>
              <w:rPr>
                <w:rFonts w:cs="Arial"/>
                <w:bCs/>
                <w:szCs w:val="20"/>
                <w:lang w:eastAsia="ar-SA"/>
              </w:rPr>
            </w:pPr>
          </w:p>
          <w:p w14:paraId="077ADF23" w14:textId="77777777" w:rsidR="00794674" w:rsidRPr="009F3D5F" w:rsidRDefault="00794674" w:rsidP="00794674">
            <w:pPr>
              <w:rPr>
                <w:rFonts w:cs="Arial"/>
                <w:bCs/>
                <w:szCs w:val="20"/>
                <w:lang w:eastAsia="ar-SA"/>
              </w:rPr>
            </w:pPr>
          </w:p>
          <w:p w14:paraId="0FCEF1E6" w14:textId="77777777" w:rsidR="007D5911" w:rsidRPr="009F3D5F" w:rsidRDefault="00794674" w:rsidP="007D5911">
            <w:pPr>
              <w:rPr>
                <w:rFonts w:cs="Arial"/>
                <w:bCs/>
                <w:szCs w:val="20"/>
                <w:lang w:eastAsia="ar-SA"/>
              </w:rPr>
            </w:pPr>
            <w:r w:rsidRPr="009F3D5F">
              <w:rPr>
                <w:rFonts w:cs="Arial"/>
                <w:szCs w:val="20"/>
                <w:lang w:eastAsia="ar-SA"/>
              </w:rPr>
              <w:t xml:space="preserve">                                                                                            </w:t>
            </w:r>
            <w:r w:rsidR="007D5911" w:rsidRPr="00127AD6">
              <w:rPr>
                <w:rFonts w:cs="Arial"/>
                <w:bCs/>
                <w:szCs w:val="20"/>
                <w:lang w:eastAsia="ar-SA"/>
              </w:rPr>
              <w:t>Barbara KOLENKO HELBL</w:t>
            </w:r>
          </w:p>
          <w:p w14:paraId="1122B02B" w14:textId="77777777" w:rsidR="007D5911" w:rsidRPr="009F3D5F" w:rsidRDefault="007D5911" w:rsidP="007D5911">
            <w:pPr>
              <w:rPr>
                <w:rFonts w:cs="Arial"/>
                <w:bCs/>
                <w:szCs w:val="20"/>
                <w:lang w:eastAsia="ar-SA"/>
              </w:rPr>
            </w:pPr>
            <w:r w:rsidRPr="009F3D5F">
              <w:rPr>
                <w:rFonts w:cs="Arial"/>
                <w:bCs/>
                <w:szCs w:val="20"/>
                <w:lang w:eastAsia="ar-SA"/>
              </w:rPr>
              <w:t xml:space="preserve">                                                                                        </w:t>
            </w:r>
            <w:r w:rsidRPr="00127AD6">
              <w:rPr>
                <w:rFonts w:cs="Arial"/>
                <w:bCs/>
                <w:szCs w:val="20"/>
                <w:lang w:eastAsia="ar-SA"/>
              </w:rPr>
              <w:t>GENERALNA SEKRETARKA VLADE</w:t>
            </w:r>
          </w:p>
          <w:p w14:paraId="7ACD0A27" w14:textId="77777777" w:rsidR="00794674" w:rsidRPr="009F3D5F" w:rsidRDefault="00794674" w:rsidP="00794674">
            <w:pPr>
              <w:pStyle w:val="Brezrazmikov"/>
              <w:jc w:val="both"/>
              <w:rPr>
                <w:rFonts w:cs="Arial"/>
                <w:szCs w:val="20"/>
                <w:lang w:val="sl-SI"/>
              </w:rPr>
            </w:pPr>
          </w:p>
          <w:p w14:paraId="270B84A3" w14:textId="77777777" w:rsidR="00794674" w:rsidRPr="009F3D5F" w:rsidRDefault="00794674" w:rsidP="00794674">
            <w:pPr>
              <w:pStyle w:val="Brezrazmikov"/>
              <w:rPr>
                <w:rFonts w:cs="Arial"/>
                <w:szCs w:val="20"/>
                <w:lang w:val="sl-SI"/>
              </w:rPr>
            </w:pPr>
          </w:p>
          <w:p w14:paraId="7FEC2E76" w14:textId="77777777" w:rsidR="00794674" w:rsidRPr="009F3D5F" w:rsidRDefault="00794674" w:rsidP="00794674">
            <w:pPr>
              <w:pStyle w:val="Brezrazmikov"/>
              <w:rPr>
                <w:rFonts w:cs="Arial"/>
                <w:szCs w:val="20"/>
                <w:lang w:val="sl-SI"/>
              </w:rPr>
            </w:pPr>
            <w:r w:rsidRPr="009F3D5F">
              <w:rPr>
                <w:rFonts w:cs="Arial"/>
                <w:szCs w:val="20"/>
                <w:lang w:val="sl-SI"/>
              </w:rPr>
              <w:t>Prejmejo:</w:t>
            </w:r>
          </w:p>
          <w:p w14:paraId="22BF6F7D" w14:textId="77777777" w:rsidR="00794674" w:rsidRPr="009F3D5F" w:rsidRDefault="00FA7965" w:rsidP="00794674">
            <w:pPr>
              <w:pStyle w:val="Brezrazmikov"/>
              <w:jc w:val="both"/>
              <w:rPr>
                <w:rFonts w:cs="Arial"/>
                <w:szCs w:val="20"/>
                <w:lang w:val="sl-SI"/>
              </w:rPr>
            </w:pPr>
            <w:r w:rsidRPr="009F3D5F">
              <w:rPr>
                <w:rFonts w:cs="Arial"/>
                <w:szCs w:val="20"/>
                <w:lang w:val="sl-SI"/>
              </w:rPr>
              <w:t>–</w:t>
            </w:r>
            <w:r w:rsidR="00794674" w:rsidRPr="009F3D5F">
              <w:rPr>
                <w:rFonts w:cs="Arial"/>
                <w:szCs w:val="20"/>
                <w:lang w:val="sl-SI"/>
              </w:rPr>
              <w:t xml:space="preserve"> Ministrstvo za finance</w:t>
            </w:r>
            <w:r w:rsidR="0008685C">
              <w:rPr>
                <w:rFonts w:cs="Arial"/>
                <w:szCs w:val="20"/>
                <w:lang w:val="sl-SI"/>
              </w:rPr>
              <w:t xml:space="preserve"> R</w:t>
            </w:r>
            <w:r w:rsidR="002237FF">
              <w:rPr>
                <w:rFonts w:cs="Arial"/>
                <w:szCs w:val="20"/>
                <w:lang w:val="sl-SI"/>
              </w:rPr>
              <w:t xml:space="preserve">epublike </w:t>
            </w:r>
            <w:r w:rsidR="0008685C">
              <w:rPr>
                <w:rFonts w:cs="Arial"/>
                <w:szCs w:val="20"/>
                <w:lang w:val="sl-SI"/>
              </w:rPr>
              <w:t>S</w:t>
            </w:r>
            <w:r w:rsidR="002237FF">
              <w:rPr>
                <w:rFonts w:cs="Arial"/>
                <w:szCs w:val="20"/>
                <w:lang w:val="sl-SI"/>
              </w:rPr>
              <w:t>lovenije</w:t>
            </w:r>
            <w:r w:rsidR="00794674" w:rsidRPr="009F3D5F">
              <w:rPr>
                <w:rFonts w:cs="Arial"/>
                <w:szCs w:val="20"/>
                <w:lang w:val="sl-SI"/>
              </w:rPr>
              <w:t>,</w:t>
            </w:r>
          </w:p>
          <w:p w14:paraId="2524C363" w14:textId="77777777" w:rsidR="00EF2075" w:rsidRDefault="00FA7965" w:rsidP="00794674">
            <w:pPr>
              <w:pStyle w:val="Brezrazmikov"/>
              <w:jc w:val="both"/>
              <w:rPr>
                <w:rFonts w:cs="Arial"/>
                <w:szCs w:val="20"/>
                <w:lang w:val="sl-SI"/>
              </w:rPr>
            </w:pPr>
            <w:r w:rsidRPr="009F3D5F">
              <w:rPr>
                <w:rFonts w:cs="Arial"/>
                <w:szCs w:val="20"/>
                <w:lang w:val="sl-SI"/>
              </w:rPr>
              <w:t>–</w:t>
            </w:r>
            <w:r w:rsidR="00794674" w:rsidRPr="009F3D5F">
              <w:rPr>
                <w:rFonts w:cs="Arial"/>
                <w:szCs w:val="20"/>
                <w:lang w:val="sl-SI"/>
              </w:rPr>
              <w:t xml:space="preserve"> Služba Vlade Republike Slovenije za zakonodajo</w:t>
            </w:r>
            <w:r w:rsidR="00EF2075">
              <w:rPr>
                <w:rFonts w:cs="Arial"/>
                <w:szCs w:val="20"/>
                <w:lang w:val="sl-SI"/>
              </w:rPr>
              <w:t>,</w:t>
            </w:r>
          </w:p>
          <w:p w14:paraId="0E68708E" w14:textId="77777777" w:rsidR="00EF2075" w:rsidRDefault="00EF2075" w:rsidP="00794674">
            <w:pPr>
              <w:pStyle w:val="Brezrazmikov"/>
              <w:jc w:val="both"/>
              <w:rPr>
                <w:rFonts w:cs="Arial"/>
                <w:szCs w:val="20"/>
                <w:lang w:val="sl-SI"/>
              </w:rPr>
            </w:pPr>
            <w:r w:rsidRPr="009F3D5F">
              <w:rPr>
                <w:rFonts w:cs="Arial"/>
                <w:szCs w:val="20"/>
                <w:lang w:val="sl-SI"/>
              </w:rPr>
              <w:t>–</w:t>
            </w:r>
            <w:r>
              <w:rPr>
                <w:rFonts w:cs="Arial"/>
                <w:szCs w:val="20"/>
                <w:lang w:val="sl-SI"/>
              </w:rPr>
              <w:t xml:space="preserve"> Agencija za trg vrednostnih papirjev,</w:t>
            </w:r>
          </w:p>
          <w:p w14:paraId="57B2A4EB" w14:textId="77777777" w:rsidR="00794674" w:rsidRPr="009F3D5F" w:rsidRDefault="00EF2075" w:rsidP="00794674">
            <w:pPr>
              <w:pStyle w:val="Brezrazmikov"/>
              <w:jc w:val="both"/>
              <w:rPr>
                <w:rFonts w:cs="Arial"/>
                <w:szCs w:val="20"/>
                <w:lang w:val="sl-SI"/>
              </w:rPr>
            </w:pPr>
            <w:r w:rsidRPr="009F3D5F">
              <w:rPr>
                <w:rFonts w:cs="Arial"/>
                <w:szCs w:val="20"/>
                <w:lang w:val="sl-SI"/>
              </w:rPr>
              <w:t>–</w:t>
            </w:r>
            <w:r>
              <w:rPr>
                <w:rFonts w:cs="Arial"/>
                <w:szCs w:val="20"/>
                <w:lang w:val="sl-SI"/>
              </w:rPr>
              <w:t xml:space="preserve"> </w:t>
            </w:r>
            <w:r w:rsidR="005F724D">
              <w:rPr>
                <w:rFonts w:cs="Arial"/>
                <w:szCs w:val="20"/>
                <w:lang w:val="sl-SI"/>
              </w:rPr>
              <w:t>Banka Slovenije</w:t>
            </w:r>
            <w:r w:rsidR="00794674" w:rsidRPr="009F3D5F">
              <w:rPr>
                <w:rFonts w:cs="Arial"/>
                <w:szCs w:val="20"/>
                <w:lang w:val="sl-SI"/>
              </w:rPr>
              <w:t>.</w:t>
            </w:r>
          </w:p>
          <w:p w14:paraId="7B6DA116" w14:textId="77777777" w:rsidR="00794674" w:rsidRPr="009F3D5F" w:rsidRDefault="00794674" w:rsidP="00794674">
            <w:pPr>
              <w:pStyle w:val="Brezrazmikov"/>
              <w:jc w:val="both"/>
              <w:rPr>
                <w:rFonts w:cs="Arial"/>
                <w:iCs/>
                <w:szCs w:val="20"/>
                <w:lang w:val="sl-SI"/>
              </w:rPr>
            </w:pPr>
          </w:p>
        </w:tc>
      </w:tr>
      <w:tr w:rsidR="00794674" w:rsidRPr="009F3D5F" w14:paraId="66834A5F" w14:textId="77777777" w:rsidTr="00794674">
        <w:tc>
          <w:tcPr>
            <w:tcW w:w="9163" w:type="dxa"/>
            <w:gridSpan w:val="4"/>
          </w:tcPr>
          <w:p w14:paraId="520D625C" w14:textId="77777777" w:rsidR="00794674" w:rsidRPr="009F3D5F" w:rsidRDefault="00794674" w:rsidP="00794674">
            <w:pPr>
              <w:pStyle w:val="Brezrazmikov"/>
              <w:rPr>
                <w:rFonts w:cs="Arial"/>
                <w:b/>
                <w:szCs w:val="20"/>
                <w:lang w:val="sl-SI"/>
              </w:rPr>
            </w:pPr>
            <w:r w:rsidRPr="009F3D5F">
              <w:rPr>
                <w:rFonts w:cs="Arial"/>
                <w:b/>
                <w:szCs w:val="20"/>
                <w:lang w:val="sl-SI"/>
              </w:rPr>
              <w:t>2. Predlog za obravnavo predloga zakona po nujnem ali skrajšanem postopku v državnem zboru z obrazložitvijo razlogov:</w:t>
            </w:r>
          </w:p>
        </w:tc>
      </w:tr>
      <w:tr w:rsidR="00794674" w:rsidRPr="009F3D5F" w14:paraId="1D398059" w14:textId="77777777" w:rsidTr="00794674">
        <w:tc>
          <w:tcPr>
            <w:tcW w:w="9163" w:type="dxa"/>
            <w:gridSpan w:val="4"/>
          </w:tcPr>
          <w:p w14:paraId="55C90E61" w14:textId="77777777" w:rsidR="00794674" w:rsidRPr="009F3D5F" w:rsidRDefault="00E170AC" w:rsidP="00DF6EB7">
            <w:pPr>
              <w:pStyle w:val="Brezrazmikov"/>
              <w:jc w:val="both"/>
              <w:rPr>
                <w:rFonts w:cs="Arial"/>
                <w:szCs w:val="20"/>
                <w:lang w:val="sl-SI"/>
              </w:rPr>
            </w:pPr>
            <w:r w:rsidRPr="009F3D5F">
              <w:rPr>
                <w:rFonts w:cs="Arial"/>
                <w:szCs w:val="20"/>
                <w:lang w:val="sl-SI"/>
              </w:rPr>
              <w:t>/</w:t>
            </w:r>
          </w:p>
        </w:tc>
      </w:tr>
      <w:tr w:rsidR="00794674" w:rsidRPr="009F3D5F" w14:paraId="38F280F9" w14:textId="77777777" w:rsidTr="00794674">
        <w:tc>
          <w:tcPr>
            <w:tcW w:w="9163" w:type="dxa"/>
            <w:gridSpan w:val="4"/>
          </w:tcPr>
          <w:p w14:paraId="41FD9965" w14:textId="77777777" w:rsidR="00794674" w:rsidRPr="009F3D5F" w:rsidRDefault="00794674" w:rsidP="00794674">
            <w:pPr>
              <w:pStyle w:val="Brezrazmikov"/>
              <w:rPr>
                <w:rFonts w:cs="Arial"/>
                <w:b/>
                <w:szCs w:val="20"/>
                <w:lang w:val="sl-SI"/>
              </w:rPr>
            </w:pPr>
            <w:r w:rsidRPr="009F3D5F">
              <w:rPr>
                <w:rFonts w:cs="Arial"/>
                <w:b/>
                <w:szCs w:val="20"/>
                <w:lang w:val="sl-SI"/>
              </w:rPr>
              <w:t>3.a Osebe, odgovorne za strokovno pripravo in usklajenost gradiva:</w:t>
            </w:r>
          </w:p>
        </w:tc>
      </w:tr>
      <w:tr w:rsidR="00794674" w:rsidRPr="009F3D5F" w14:paraId="6ED31671" w14:textId="77777777" w:rsidTr="00794674">
        <w:tc>
          <w:tcPr>
            <w:tcW w:w="9163" w:type="dxa"/>
            <w:gridSpan w:val="4"/>
          </w:tcPr>
          <w:p w14:paraId="4A4A9CA9" w14:textId="5CDECBDD" w:rsidR="007D5911" w:rsidRDefault="00794674" w:rsidP="007D5911">
            <w:pPr>
              <w:spacing w:line="276" w:lineRule="auto"/>
              <w:jc w:val="both"/>
              <w:rPr>
                <w:rFonts w:cs="Arial"/>
                <w:szCs w:val="20"/>
              </w:rPr>
            </w:pPr>
            <w:r w:rsidRPr="009F3D5F">
              <w:rPr>
                <w:rFonts w:cs="Arial"/>
                <w:szCs w:val="20"/>
              </w:rPr>
              <w:t>Urška Cvelbar, generalna direktorica</w:t>
            </w:r>
            <w:r w:rsidR="00F479D5">
              <w:rPr>
                <w:rFonts w:cs="Arial"/>
                <w:szCs w:val="20"/>
              </w:rPr>
              <w:t>,</w:t>
            </w:r>
            <w:r w:rsidRPr="009F3D5F">
              <w:rPr>
                <w:rFonts w:cs="Arial"/>
                <w:szCs w:val="20"/>
              </w:rPr>
              <w:t xml:space="preserve"> </w:t>
            </w:r>
            <w:r w:rsidR="00F479D5" w:rsidRPr="009F3D5F">
              <w:rPr>
                <w:rFonts w:cs="Arial"/>
                <w:szCs w:val="20"/>
              </w:rPr>
              <w:t>Direktorat za finančni sistem</w:t>
            </w:r>
            <w:r w:rsidR="00F479D5">
              <w:rPr>
                <w:rFonts w:cs="Arial"/>
                <w:szCs w:val="20"/>
              </w:rPr>
              <w:t xml:space="preserve"> </w:t>
            </w:r>
          </w:p>
          <w:p w14:paraId="6A3FC296" w14:textId="7F118DCB" w:rsidR="00650943" w:rsidRDefault="00063EB4" w:rsidP="007D5911">
            <w:pPr>
              <w:spacing w:line="276" w:lineRule="auto"/>
              <w:jc w:val="both"/>
              <w:rPr>
                <w:rFonts w:cs="Arial"/>
                <w:szCs w:val="20"/>
              </w:rPr>
            </w:pPr>
            <w:r w:rsidRPr="00034249">
              <w:rPr>
                <w:rFonts w:cs="Arial"/>
                <w:szCs w:val="20"/>
              </w:rPr>
              <w:t>Gregor Korošec, vodja Sektorja za zavarovalništvo in trg kapitala,</w:t>
            </w:r>
            <w:r>
              <w:rPr>
                <w:rFonts w:cs="Arial"/>
                <w:szCs w:val="20"/>
              </w:rPr>
              <w:t xml:space="preserve"> </w:t>
            </w:r>
            <w:r w:rsidRPr="00D46FF6">
              <w:rPr>
                <w:szCs w:val="20"/>
              </w:rPr>
              <w:t>Direktorat za finančni sistem</w:t>
            </w:r>
            <w:r>
              <w:rPr>
                <w:szCs w:val="20"/>
              </w:rPr>
              <w:t>,</w:t>
            </w:r>
          </w:p>
          <w:p w14:paraId="2B68CED2" w14:textId="77777777" w:rsidR="00794674" w:rsidRPr="009F3D5F" w:rsidRDefault="00211754" w:rsidP="00794674">
            <w:pPr>
              <w:spacing w:line="276" w:lineRule="auto"/>
              <w:jc w:val="both"/>
              <w:rPr>
                <w:rFonts w:cs="Arial"/>
                <w:iCs/>
                <w:szCs w:val="20"/>
              </w:rPr>
            </w:pPr>
            <w:r>
              <w:rPr>
                <w:rFonts w:cs="Arial"/>
                <w:szCs w:val="20"/>
              </w:rPr>
              <w:t>Polona Gul</w:t>
            </w:r>
            <w:r w:rsidR="0005390E">
              <w:rPr>
                <w:rFonts w:cs="Arial"/>
                <w:szCs w:val="20"/>
              </w:rPr>
              <w:t xml:space="preserve">, </w:t>
            </w:r>
            <w:r w:rsidR="004C1829">
              <w:rPr>
                <w:rFonts w:cs="Arial"/>
                <w:szCs w:val="20"/>
              </w:rPr>
              <w:t>podsekretarka</w:t>
            </w:r>
            <w:r w:rsidR="00794674" w:rsidRPr="009F3D5F">
              <w:rPr>
                <w:rFonts w:cs="Arial"/>
                <w:szCs w:val="20"/>
              </w:rPr>
              <w:t>, Sektor za zavarovalništvo in trg kapitala</w:t>
            </w:r>
            <w:r w:rsidR="00F479D5">
              <w:rPr>
                <w:rFonts w:cs="Arial"/>
                <w:szCs w:val="20"/>
              </w:rPr>
              <w:t xml:space="preserve">, </w:t>
            </w:r>
            <w:r w:rsidR="00F479D5" w:rsidRPr="009F3D5F">
              <w:rPr>
                <w:rFonts w:cs="Arial"/>
                <w:szCs w:val="20"/>
              </w:rPr>
              <w:t>Direktorat za finančni sistem</w:t>
            </w:r>
          </w:p>
        </w:tc>
      </w:tr>
      <w:tr w:rsidR="00794674" w:rsidRPr="009F3D5F" w14:paraId="2AF4CDBD" w14:textId="77777777" w:rsidTr="00794674">
        <w:tc>
          <w:tcPr>
            <w:tcW w:w="9163" w:type="dxa"/>
            <w:gridSpan w:val="4"/>
          </w:tcPr>
          <w:p w14:paraId="3310EA2F" w14:textId="77777777" w:rsidR="00794674" w:rsidRPr="009F3D5F" w:rsidRDefault="00794674" w:rsidP="00794674">
            <w:pPr>
              <w:pStyle w:val="Brezrazmikov"/>
              <w:rPr>
                <w:rFonts w:cs="Arial"/>
                <w:b/>
                <w:szCs w:val="20"/>
                <w:lang w:val="sl-SI"/>
              </w:rPr>
            </w:pPr>
            <w:r w:rsidRPr="009F3D5F">
              <w:rPr>
                <w:rFonts w:cs="Arial"/>
                <w:b/>
                <w:szCs w:val="20"/>
                <w:lang w:val="sl-SI"/>
              </w:rPr>
              <w:t>3.b Zunanji strokovnjaki, ki so sodelovali pri pripravi dela ali celotnega gradiva:</w:t>
            </w:r>
          </w:p>
        </w:tc>
      </w:tr>
      <w:tr w:rsidR="00794674" w:rsidRPr="009F3D5F" w14:paraId="7CC3A156" w14:textId="77777777" w:rsidTr="00794674">
        <w:tc>
          <w:tcPr>
            <w:tcW w:w="9163" w:type="dxa"/>
            <w:gridSpan w:val="4"/>
          </w:tcPr>
          <w:p w14:paraId="0C859C23" w14:textId="77777777" w:rsidR="00794674" w:rsidRPr="009F3D5F" w:rsidRDefault="00794674" w:rsidP="00794674">
            <w:pPr>
              <w:pStyle w:val="Brezrazmikov"/>
              <w:rPr>
                <w:rFonts w:cs="Arial"/>
                <w:szCs w:val="20"/>
                <w:lang w:val="sl-SI"/>
              </w:rPr>
            </w:pPr>
            <w:r w:rsidRPr="009F3D5F">
              <w:rPr>
                <w:rFonts w:cs="Arial"/>
                <w:szCs w:val="20"/>
                <w:lang w:val="sl-SI"/>
              </w:rPr>
              <w:t>/</w:t>
            </w:r>
          </w:p>
        </w:tc>
      </w:tr>
      <w:tr w:rsidR="00794674" w:rsidRPr="009F3D5F" w14:paraId="4A524DC1" w14:textId="77777777" w:rsidTr="00794674">
        <w:tc>
          <w:tcPr>
            <w:tcW w:w="9163" w:type="dxa"/>
            <w:gridSpan w:val="4"/>
          </w:tcPr>
          <w:p w14:paraId="78114A0A" w14:textId="77777777" w:rsidR="00794674" w:rsidRPr="009F3D5F" w:rsidRDefault="00794674" w:rsidP="00794674">
            <w:pPr>
              <w:pStyle w:val="Brezrazmikov"/>
              <w:rPr>
                <w:rFonts w:cs="Arial"/>
                <w:b/>
                <w:iCs/>
                <w:szCs w:val="20"/>
                <w:lang w:val="sl-SI"/>
              </w:rPr>
            </w:pPr>
            <w:r w:rsidRPr="009F3D5F">
              <w:rPr>
                <w:rFonts w:cs="Arial"/>
                <w:b/>
                <w:iCs/>
                <w:szCs w:val="20"/>
                <w:lang w:val="sl-SI"/>
              </w:rPr>
              <w:t>4. Predstavniki vlade, ki bodo sodelovali pri delu državnega zbora:</w:t>
            </w:r>
          </w:p>
        </w:tc>
      </w:tr>
      <w:tr w:rsidR="00794674" w:rsidRPr="009F3D5F" w14:paraId="3DB46112" w14:textId="77777777" w:rsidTr="00794674">
        <w:tc>
          <w:tcPr>
            <w:tcW w:w="9163" w:type="dxa"/>
            <w:gridSpan w:val="4"/>
          </w:tcPr>
          <w:p w14:paraId="527DC326" w14:textId="77777777" w:rsidR="00794674" w:rsidRPr="009F3D5F" w:rsidDel="003F52A3" w:rsidRDefault="003E3708" w:rsidP="00E170AC">
            <w:pPr>
              <w:spacing w:line="276" w:lineRule="auto"/>
              <w:jc w:val="both"/>
              <w:rPr>
                <w:rFonts w:cs="Arial"/>
                <w:iCs/>
                <w:szCs w:val="20"/>
              </w:rPr>
            </w:pPr>
            <w:r>
              <w:rPr>
                <w:rFonts w:cs="Arial"/>
                <w:szCs w:val="20"/>
              </w:rPr>
              <w:t>/</w:t>
            </w:r>
          </w:p>
        </w:tc>
      </w:tr>
      <w:tr w:rsidR="00794674" w:rsidRPr="009F3D5F" w14:paraId="3B9E21B9" w14:textId="77777777" w:rsidTr="00794674">
        <w:tc>
          <w:tcPr>
            <w:tcW w:w="9163" w:type="dxa"/>
            <w:gridSpan w:val="4"/>
          </w:tcPr>
          <w:p w14:paraId="4BFCC854" w14:textId="77777777" w:rsidR="00794674" w:rsidRPr="009F3D5F" w:rsidRDefault="00794674" w:rsidP="00794674">
            <w:pPr>
              <w:pStyle w:val="Brezrazmikov"/>
              <w:rPr>
                <w:rFonts w:cs="Arial"/>
                <w:b/>
                <w:szCs w:val="20"/>
                <w:highlight w:val="yellow"/>
                <w:lang w:val="sl-SI"/>
              </w:rPr>
            </w:pPr>
            <w:r w:rsidRPr="009F3D5F">
              <w:rPr>
                <w:rFonts w:cs="Arial"/>
                <w:b/>
                <w:szCs w:val="20"/>
                <w:lang w:val="sl-SI"/>
              </w:rPr>
              <w:t>5. Kratek povzetek gradiva</w:t>
            </w:r>
          </w:p>
        </w:tc>
      </w:tr>
      <w:tr w:rsidR="00794674" w:rsidRPr="009F3D5F" w14:paraId="3089FE18" w14:textId="77777777" w:rsidTr="00794674">
        <w:tc>
          <w:tcPr>
            <w:tcW w:w="9163" w:type="dxa"/>
            <w:gridSpan w:val="4"/>
          </w:tcPr>
          <w:p w14:paraId="3C807C91" w14:textId="77777777" w:rsidR="00E44DCA" w:rsidRDefault="00E44DCA" w:rsidP="00E170AC">
            <w:pPr>
              <w:spacing w:line="240" w:lineRule="auto"/>
              <w:jc w:val="both"/>
              <w:rPr>
                <w:rFonts w:cs="Arial"/>
                <w:szCs w:val="20"/>
              </w:rPr>
            </w:pPr>
          </w:p>
          <w:p w14:paraId="28378FA8" w14:textId="77777777" w:rsidR="00826030" w:rsidRDefault="00826030" w:rsidP="002E3B64">
            <w:pPr>
              <w:spacing w:line="240" w:lineRule="auto"/>
              <w:jc w:val="both"/>
              <w:rPr>
                <w:rFonts w:cs="Arial"/>
                <w:szCs w:val="20"/>
              </w:rPr>
            </w:pPr>
            <w:r w:rsidRPr="00826030">
              <w:rPr>
                <w:rFonts w:cs="Arial"/>
                <w:szCs w:val="20"/>
              </w:rPr>
              <w:t xml:space="preserve">Z Uredbo o izvajanju Uredbe (EU) o pilotni ureditvi za tržne infrastrukture na podlagi tehnologije razpršene evidence (v nadaljnjem besedilu: predlog uredbe) se ureja izvajanje Uredbe (EU) 2022/858 Evropskega parlamenta in Sveta </w:t>
            </w:r>
            <w:r w:rsidR="00396101">
              <w:rPr>
                <w:rFonts w:cs="Arial"/>
                <w:szCs w:val="20"/>
              </w:rPr>
              <w:t xml:space="preserve">z dne 30. maja 2022 </w:t>
            </w:r>
            <w:r w:rsidRPr="00826030">
              <w:rPr>
                <w:rFonts w:cs="Arial"/>
                <w:szCs w:val="20"/>
              </w:rPr>
              <w:t xml:space="preserve">o pilotni ureditvi za tržne infrastrukture na podlagi tehnologije razpršene </w:t>
            </w:r>
            <w:r w:rsidRPr="00B93C28">
              <w:rPr>
                <w:rFonts w:cs="Arial"/>
                <w:szCs w:val="20"/>
              </w:rPr>
              <w:t xml:space="preserve">evidence ter spremembi uredb (EU) št. 600/2014 in (EU) št. 909/2014 </w:t>
            </w:r>
            <w:r w:rsidRPr="00B93C28">
              <w:rPr>
                <w:rFonts w:cs="Arial"/>
                <w:szCs w:val="20"/>
              </w:rPr>
              <w:lastRenderedPageBreak/>
              <w:t xml:space="preserve">ter Direktive 2014/65/EU (UL L št </w:t>
            </w:r>
            <w:r w:rsidR="00B93C28" w:rsidRPr="00B93C28">
              <w:rPr>
                <w:rFonts w:cs="Arial"/>
                <w:szCs w:val="20"/>
              </w:rPr>
              <w:t>151</w:t>
            </w:r>
            <w:r w:rsidRPr="00B93C28">
              <w:rPr>
                <w:rFonts w:cs="Arial"/>
                <w:szCs w:val="20"/>
              </w:rPr>
              <w:t xml:space="preserve"> z dne </w:t>
            </w:r>
            <w:r w:rsidR="00B93C28" w:rsidRPr="00B93C28">
              <w:rPr>
                <w:rFonts w:cs="Arial"/>
                <w:szCs w:val="20"/>
              </w:rPr>
              <w:t>2</w:t>
            </w:r>
            <w:r w:rsidRPr="00B93C28">
              <w:rPr>
                <w:rFonts w:cs="Arial"/>
                <w:szCs w:val="20"/>
              </w:rPr>
              <w:t xml:space="preserve">. </w:t>
            </w:r>
            <w:r w:rsidR="00B93C28" w:rsidRPr="00B93C28">
              <w:rPr>
                <w:rFonts w:cs="Arial"/>
                <w:szCs w:val="20"/>
              </w:rPr>
              <w:t>6</w:t>
            </w:r>
            <w:r w:rsidRPr="00B93C28">
              <w:rPr>
                <w:rFonts w:cs="Arial"/>
                <w:szCs w:val="20"/>
              </w:rPr>
              <w:t>. 20</w:t>
            </w:r>
            <w:r w:rsidR="00B93C28" w:rsidRPr="00B93C28">
              <w:rPr>
                <w:rFonts w:cs="Arial"/>
                <w:szCs w:val="20"/>
              </w:rPr>
              <w:t>22</w:t>
            </w:r>
            <w:r w:rsidRPr="00B93C28">
              <w:rPr>
                <w:rFonts w:cs="Arial"/>
                <w:szCs w:val="20"/>
              </w:rPr>
              <w:t>, str. 1</w:t>
            </w:r>
            <w:r w:rsidR="00C3727B">
              <w:rPr>
                <w:rFonts w:cs="Arial"/>
                <w:szCs w:val="20"/>
              </w:rPr>
              <w:t>;</w:t>
            </w:r>
            <w:r w:rsidR="00EE2732">
              <w:rPr>
                <w:rFonts w:cs="Arial"/>
                <w:szCs w:val="20"/>
              </w:rPr>
              <w:t xml:space="preserve"> </w:t>
            </w:r>
            <w:r w:rsidRPr="00826030">
              <w:rPr>
                <w:rFonts w:cs="Arial"/>
                <w:szCs w:val="20"/>
              </w:rPr>
              <w:t xml:space="preserve">v nadaljnjem besedilu: Uredba </w:t>
            </w:r>
            <w:r w:rsidRPr="0009443E">
              <w:rPr>
                <w:rFonts w:cs="Arial"/>
                <w:szCs w:val="20"/>
              </w:rPr>
              <w:t>2022/858/EU</w:t>
            </w:r>
            <w:r w:rsidRPr="00826030">
              <w:rPr>
                <w:rFonts w:cs="Arial"/>
                <w:szCs w:val="20"/>
              </w:rPr>
              <w:t>)</w:t>
            </w:r>
            <w:r>
              <w:rPr>
                <w:rFonts w:cs="Arial"/>
                <w:szCs w:val="20"/>
              </w:rPr>
              <w:t>.</w:t>
            </w:r>
          </w:p>
          <w:p w14:paraId="768EF6B8" w14:textId="77777777" w:rsidR="00826030" w:rsidRDefault="00826030" w:rsidP="002E3B64">
            <w:pPr>
              <w:spacing w:line="240" w:lineRule="auto"/>
              <w:jc w:val="both"/>
              <w:rPr>
                <w:rFonts w:cs="Arial"/>
                <w:szCs w:val="20"/>
              </w:rPr>
            </w:pPr>
          </w:p>
          <w:p w14:paraId="659BF71D" w14:textId="77777777" w:rsidR="00214442" w:rsidRDefault="00826030" w:rsidP="002E3B64">
            <w:pPr>
              <w:spacing w:line="240" w:lineRule="auto"/>
              <w:jc w:val="both"/>
              <w:rPr>
                <w:rFonts w:cs="Arial"/>
                <w:szCs w:val="20"/>
              </w:rPr>
            </w:pPr>
            <w:r w:rsidRPr="00826030">
              <w:rPr>
                <w:rFonts w:cs="Arial"/>
                <w:szCs w:val="20"/>
              </w:rPr>
              <w:t xml:space="preserve">Uredba </w:t>
            </w:r>
            <w:r w:rsidRPr="0009443E">
              <w:rPr>
                <w:rFonts w:cs="Arial"/>
                <w:szCs w:val="20"/>
              </w:rPr>
              <w:t>2022/858/EU</w:t>
            </w:r>
            <w:r>
              <w:rPr>
                <w:rFonts w:cs="Arial"/>
                <w:szCs w:val="20"/>
              </w:rPr>
              <w:t xml:space="preserve"> </w:t>
            </w:r>
            <w:r w:rsidR="006277B1" w:rsidRPr="006277B1">
              <w:rPr>
                <w:rFonts w:cs="Arial"/>
                <w:szCs w:val="20"/>
              </w:rPr>
              <w:t xml:space="preserve">določa zahteve za tržne infrastrukture </w:t>
            </w:r>
            <w:r w:rsidR="00305D0A" w:rsidRPr="0009443E">
              <w:rPr>
                <w:rFonts w:cs="Arial"/>
                <w:szCs w:val="20"/>
              </w:rPr>
              <w:t>tehnologije razpršene evidence</w:t>
            </w:r>
            <w:r w:rsidR="00305D0A">
              <w:rPr>
                <w:rFonts w:cs="Arial"/>
                <w:szCs w:val="20"/>
              </w:rPr>
              <w:t xml:space="preserve"> </w:t>
            </w:r>
            <w:r w:rsidR="006277B1" w:rsidRPr="006277B1">
              <w:rPr>
                <w:rFonts w:cs="Arial"/>
                <w:szCs w:val="20"/>
              </w:rPr>
              <w:t>in njihove upravljavce</w:t>
            </w:r>
            <w:r w:rsidR="006277B1">
              <w:rPr>
                <w:rFonts w:cs="Arial"/>
                <w:szCs w:val="20"/>
              </w:rPr>
              <w:t>.</w:t>
            </w:r>
            <w:r w:rsidR="00214442">
              <w:rPr>
                <w:rFonts w:cs="Arial"/>
                <w:szCs w:val="20"/>
              </w:rPr>
              <w:t xml:space="preserve"> Vzpostavlja pogoje za:</w:t>
            </w:r>
          </w:p>
          <w:p w14:paraId="2B64008F" w14:textId="77777777" w:rsidR="00214442" w:rsidRPr="00214442" w:rsidRDefault="00214442" w:rsidP="00214442">
            <w:pPr>
              <w:pStyle w:val="Odstavekseznama"/>
              <w:numPr>
                <w:ilvl w:val="0"/>
                <w:numId w:val="36"/>
              </w:numPr>
              <w:spacing w:line="240" w:lineRule="auto"/>
              <w:jc w:val="both"/>
              <w:rPr>
                <w:rFonts w:cs="Arial"/>
                <w:szCs w:val="20"/>
              </w:rPr>
            </w:pPr>
            <w:r w:rsidRPr="00214442">
              <w:rPr>
                <w:rFonts w:cs="Arial"/>
                <w:szCs w:val="20"/>
              </w:rPr>
              <w:t xml:space="preserve">dovoljenje za upravljanje tržne infrastrukture </w:t>
            </w:r>
            <w:r w:rsidR="00C3727B">
              <w:rPr>
                <w:rFonts w:cs="Arial"/>
                <w:szCs w:val="20"/>
              </w:rPr>
              <w:t>tehnologije razpršene evidence</w:t>
            </w:r>
            <w:r w:rsidRPr="00214442">
              <w:rPr>
                <w:rFonts w:cs="Arial"/>
                <w:szCs w:val="20"/>
              </w:rPr>
              <w:t>,</w:t>
            </w:r>
          </w:p>
          <w:p w14:paraId="36762C71" w14:textId="77777777" w:rsidR="00214442" w:rsidRPr="00214442" w:rsidRDefault="00214442" w:rsidP="00214442">
            <w:pPr>
              <w:pStyle w:val="Odstavekseznama"/>
              <w:numPr>
                <w:ilvl w:val="0"/>
                <w:numId w:val="36"/>
              </w:numPr>
              <w:spacing w:line="240" w:lineRule="auto"/>
              <w:jc w:val="both"/>
              <w:rPr>
                <w:rFonts w:cs="Arial"/>
                <w:szCs w:val="20"/>
              </w:rPr>
            </w:pPr>
            <w:r w:rsidRPr="00214442">
              <w:rPr>
                <w:rFonts w:cs="Arial"/>
                <w:szCs w:val="20"/>
              </w:rPr>
              <w:t xml:space="preserve">omejitve glede finančnih instrumentov, ki se lahko uvrstijo v trgovanje in poravnavajo </w:t>
            </w:r>
            <w:r>
              <w:rPr>
                <w:rFonts w:cs="Arial"/>
                <w:szCs w:val="20"/>
              </w:rPr>
              <w:t xml:space="preserve">z uporabo </w:t>
            </w:r>
            <w:r w:rsidRPr="0009443E">
              <w:rPr>
                <w:rFonts w:cs="Arial"/>
                <w:szCs w:val="20"/>
              </w:rPr>
              <w:t>tehnologije razpršene evidence</w:t>
            </w:r>
            <w:r>
              <w:rPr>
                <w:rFonts w:cs="Arial"/>
                <w:szCs w:val="20"/>
              </w:rPr>
              <w:t xml:space="preserve"> (v nadalj</w:t>
            </w:r>
            <w:r w:rsidR="00C3727B">
              <w:rPr>
                <w:rFonts w:cs="Arial"/>
                <w:szCs w:val="20"/>
              </w:rPr>
              <w:t>njem besedil</w:t>
            </w:r>
            <w:r>
              <w:rPr>
                <w:rFonts w:cs="Arial"/>
                <w:szCs w:val="20"/>
              </w:rPr>
              <w:t>u: DLT)</w:t>
            </w:r>
            <w:r w:rsidRPr="00214442">
              <w:rPr>
                <w:rFonts w:cs="Arial"/>
                <w:szCs w:val="20"/>
              </w:rPr>
              <w:t>, in</w:t>
            </w:r>
          </w:p>
          <w:p w14:paraId="6E93B142" w14:textId="77777777" w:rsidR="00214442" w:rsidRPr="00214442" w:rsidRDefault="00214442" w:rsidP="00214442">
            <w:pPr>
              <w:pStyle w:val="Odstavekseznama"/>
              <w:numPr>
                <w:ilvl w:val="0"/>
                <w:numId w:val="36"/>
              </w:numPr>
              <w:spacing w:line="240" w:lineRule="auto"/>
              <w:jc w:val="both"/>
              <w:rPr>
                <w:rFonts w:cs="Arial"/>
                <w:szCs w:val="20"/>
              </w:rPr>
            </w:pPr>
            <w:r w:rsidRPr="00214442">
              <w:rPr>
                <w:rFonts w:cs="Arial"/>
                <w:szCs w:val="20"/>
              </w:rPr>
              <w:t>sodelovanje med upravljavci trga DLT, pristojnimi organi in Evropskim organom za vrednostne papirje in trge (ESMA).</w:t>
            </w:r>
          </w:p>
          <w:p w14:paraId="33041262" w14:textId="77777777" w:rsidR="00214442" w:rsidRDefault="00214442" w:rsidP="002E3B64">
            <w:pPr>
              <w:spacing w:line="240" w:lineRule="auto"/>
              <w:jc w:val="both"/>
              <w:rPr>
                <w:rFonts w:cs="Arial"/>
                <w:szCs w:val="20"/>
              </w:rPr>
            </w:pPr>
          </w:p>
          <w:p w14:paraId="3E421889" w14:textId="77777777" w:rsidR="00826030" w:rsidRDefault="002E3B64" w:rsidP="002E3B64">
            <w:pPr>
              <w:spacing w:line="240" w:lineRule="auto"/>
              <w:jc w:val="both"/>
              <w:rPr>
                <w:rFonts w:cs="Arial"/>
                <w:szCs w:val="20"/>
              </w:rPr>
            </w:pPr>
            <w:r w:rsidRPr="0009443E">
              <w:rPr>
                <w:rFonts w:cs="Arial"/>
                <w:szCs w:val="20"/>
              </w:rPr>
              <w:t xml:space="preserve">Uporaba </w:t>
            </w:r>
            <w:r>
              <w:rPr>
                <w:rFonts w:cs="Arial"/>
                <w:szCs w:val="20"/>
              </w:rPr>
              <w:t>DLT</w:t>
            </w:r>
            <w:r w:rsidRPr="0009443E">
              <w:rPr>
                <w:rFonts w:cs="Arial"/>
                <w:szCs w:val="20"/>
              </w:rPr>
              <w:t>, ko so vsi posli evidentirani v razpršeni evidenci, lahko pospeši in združi trgovanje in poravnavo na skoraj realni čas ter bi lahko omogočila združitev trgovalnih in potrgovalnih storitev in dejavnosti.</w:t>
            </w:r>
            <w:r w:rsidR="00826030">
              <w:rPr>
                <w:rFonts w:cs="Arial"/>
                <w:szCs w:val="20"/>
              </w:rPr>
              <w:t xml:space="preserve"> </w:t>
            </w:r>
            <w:r w:rsidRPr="005E3C4D">
              <w:rPr>
                <w:rFonts w:cs="Arial"/>
                <w:szCs w:val="20"/>
              </w:rPr>
              <w:t>Koncept tržne infrastrukture DLT obsega večstranske sisteme trgovanja DLT (</w:t>
            </w:r>
            <w:r w:rsidR="00C3727B">
              <w:rPr>
                <w:rFonts w:cs="Arial"/>
                <w:szCs w:val="20"/>
              </w:rPr>
              <w:t xml:space="preserve">v nadaljnjem besedilu: </w:t>
            </w:r>
            <w:r w:rsidRPr="005E3C4D">
              <w:rPr>
                <w:rFonts w:cs="Arial"/>
                <w:szCs w:val="20"/>
              </w:rPr>
              <w:t>DLT MTF), sisteme poravnave vrednostnih papirjev DLT (</w:t>
            </w:r>
            <w:r w:rsidR="00C3727B">
              <w:rPr>
                <w:rFonts w:cs="Arial"/>
                <w:szCs w:val="20"/>
              </w:rPr>
              <w:t xml:space="preserve">v nadaljnjem besedilu: </w:t>
            </w:r>
            <w:r w:rsidRPr="005E3C4D">
              <w:rPr>
                <w:rFonts w:cs="Arial"/>
                <w:szCs w:val="20"/>
              </w:rPr>
              <w:t>DLT SS) in sisteme trgovanja in poravnave DLT (</w:t>
            </w:r>
            <w:r w:rsidR="00C3727B">
              <w:rPr>
                <w:rFonts w:cs="Arial"/>
                <w:szCs w:val="20"/>
              </w:rPr>
              <w:t xml:space="preserve">v nadaljnjem besedilu: </w:t>
            </w:r>
            <w:r w:rsidRPr="005E3C4D">
              <w:rPr>
                <w:rFonts w:cs="Arial"/>
                <w:szCs w:val="20"/>
              </w:rPr>
              <w:t>DLT TSS). Tržne infrastrukture DLT bi morale imeti možnost sodelovati z drugimi udeleženci na trgu, da bi preizkusile inovativne rešitve na podlagi tehnologije razpršene evidence v različnih segmentih vrednostne verige za finančne storitve.</w:t>
            </w:r>
          </w:p>
          <w:p w14:paraId="08B41EEF" w14:textId="77777777" w:rsidR="00214442" w:rsidRDefault="00214442" w:rsidP="002E3B64">
            <w:pPr>
              <w:spacing w:line="240" w:lineRule="auto"/>
              <w:jc w:val="both"/>
              <w:rPr>
                <w:rFonts w:cs="Arial"/>
                <w:szCs w:val="20"/>
              </w:rPr>
            </w:pPr>
          </w:p>
          <w:p w14:paraId="01135E2A" w14:textId="77777777" w:rsidR="00214442" w:rsidRPr="00214442" w:rsidRDefault="00214442" w:rsidP="00214442">
            <w:pPr>
              <w:spacing w:line="240" w:lineRule="auto"/>
              <w:jc w:val="both"/>
              <w:rPr>
                <w:rFonts w:cs="Arial"/>
                <w:szCs w:val="20"/>
              </w:rPr>
            </w:pPr>
            <w:r w:rsidRPr="00826030">
              <w:rPr>
                <w:rFonts w:cs="Arial"/>
                <w:szCs w:val="20"/>
              </w:rPr>
              <w:t xml:space="preserve">Uredba </w:t>
            </w:r>
            <w:r w:rsidRPr="0009443E">
              <w:rPr>
                <w:rFonts w:cs="Arial"/>
                <w:szCs w:val="20"/>
              </w:rPr>
              <w:t>2022/858/EU</w:t>
            </w:r>
            <w:r>
              <w:rPr>
                <w:rFonts w:cs="Arial"/>
                <w:szCs w:val="20"/>
              </w:rPr>
              <w:t xml:space="preserve"> </w:t>
            </w:r>
            <w:r w:rsidRPr="00214442">
              <w:rPr>
                <w:rFonts w:cs="Arial"/>
                <w:szCs w:val="20"/>
              </w:rPr>
              <w:t xml:space="preserve">je del celovitega svežnja ukrepov </w:t>
            </w:r>
            <w:r>
              <w:rPr>
                <w:rFonts w:cs="Arial"/>
                <w:szCs w:val="20"/>
              </w:rPr>
              <w:t>v povezavi z digitalnimi financami</w:t>
            </w:r>
            <w:r w:rsidRPr="00214442">
              <w:rPr>
                <w:rFonts w:cs="Arial"/>
                <w:szCs w:val="20"/>
              </w:rPr>
              <w:t>, ki ga je Evropska komisija uvedla leta 2020, da bi dodatno omogočila in podprla potencial digitalnih financ v smislu inovacij in konkurence ter hkrati zmanjšala s tem povezana morebitna tveganja.</w:t>
            </w:r>
            <w:r>
              <w:rPr>
                <w:rFonts w:cs="Arial"/>
                <w:szCs w:val="20"/>
              </w:rPr>
              <w:t xml:space="preserve"> </w:t>
            </w:r>
          </w:p>
          <w:p w14:paraId="5F103298" w14:textId="77777777" w:rsidR="002E3B64" w:rsidRDefault="002E3B64" w:rsidP="002E3B64">
            <w:pPr>
              <w:spacing w:line="240" w:lineRule="auto"/>
              <w:jc w:val="both"/>
              <w:rPr>
                <w:rFonts w:cs="Arial"/>
                <w:szCs w:val="20"/>
              </w:rPr>
            </w:pPr>
          </w:p>
          <w:p w14:paraId="0B71DA0C" w14:textId="77777777" w:rsidR="002E3B64" w:rsidRDefault="002E3B64" w:rsidP="002E3B64">
            <w:pPr>
              <w:spacing w:line="240" w:lineRule="auto"/>
              <w:jc w:val="both"/>
              <w:rPr>
                <w:rFonts w:cs="Arial"/>
                <w:szCs w:val="20"/>
              </w:rPr>
            </w:pPr>
            <w:r>
              <w:rPr>
                <w:rFonts w:cs="Arial"/>
                <w:szCs w:val="20"/>
              </w:rPr>
              <w:t xml:space="preserve">Ker morajo države članice imenovati in priglasiti pristojne organe skladno z 12. in 13. členom Uredbe </w:t>
            </w:r>
            <w:r w:rsidRPr="0009443E">
              <w:rPr>
                <w:rFonts w:cs="Arial"/>
                <w:szCs w:val="20"/>
              </w:rPr>
              <w:t>2022/858/EU</w:t>
            </w:r>
            <w:r>
              <w:rPr>
                <w:rFonts w:cs="Arial"/>
                <w:szCs w:val="20"/>
              </w:rPr>
              <w:t>, je potrebno s to uredbo omogočiti imenovanje ustreznih pristojnih organov za:</w:t>
            </w:r>
          </w:p>
          <w:p w14:paraId="29C6C1B9" w14:textId="77777777" w:rsidR="002E3B64" w:rsidRDefault="002E3B64" w:rsidP="002E3B64">
            <w:pPr>
              <w:pStyle w:val="Odstavekseznama"/>
              <w:numPr>
                <w:ilvl w:val="0"/>
                <w:numId w:val="34"/>
              </w:numPr>
              <w:spacing w:line="240" w:lineRule="auto"/>
              <w:jc w:val="both"/>
              <w:rPr>
                <w:rFonts w:cs="Arial"/>
                <w:szCs w:val="20"/>
              </w:rPr>
            </w:pPr>
            <w:r w:rsidRPr="0009443E">
              <w:rPr>
                <w:rFonts w:cs="Arial"/>
                <w:szCs w:val="20"/>
              </w:rPr>
              <w:t>investicijsko podjetje, ki upravlja DLT MTF ali DLT TSS</w:t>
            </w:r>
            <w:r>
              <w:rPr>
                <w:rFonts w:cs="Arial"/>
                <w:szCs w:val="20"/>
              </w:rPr>
              <w:t>;</w:t>
            </w:r>
          </w:p>
          <w:p w14:paraId="490294FF" w14:textId="77777777" w:rsidR="002E3B64" w:rsidRPr="005E3C4D" w:rsidRDefault="002E3B64" w:rsidP="002E3B64">
            <w:pPr>
              <w:pStyle w:val="Odstavekseznama"/>
              <w:numPr>
                <w:ilvl w:val="0"/>
                <w:numId w:val="34"/>
              </w:numPr>
              <w:spacing w:line="240" w:lineRule="auto"/>
              <w:jc w:val="both"/>
              <w:rPr>
                <w:rFonts w:cs="Arial"/>
                <w:szCs w:val="20"/>
              </w:rPr>
            </w:pPr>
            <w:r>
              <w:rPr>
                <w:rFonts w:cs="Arial"/>
                <w:szCs w:val="20"/>
              </w:rPr>
              <w:t xml:space="preserve">upravljavca trga, ki </w:t>
            </w:r>
            <w:r w:rsidRPr="0009443E">
              <w:rPr>
                <w:rFonts w:cs="Arial"/>
                <w:szCs w:val="20"/>
              </w:rPr>
              <w:t>upravlja DLT MTF ali DLT TSS</w:t>
            </w:r>
            <w:r>
              <w:rPr>
                <w:rFonts w:cs="Arial"/>
                <w:szCs w:val="20"/>
              </w:rPr>
              <w:t>;</w:t>
            </w:r>
          </w:p>
          <w:p w14:paraId="031ADCB9" w14:textId="77777777" w:rsidR="002E3B64" w:rsidRDefault="002E3B64" w:rsidP="002E3B64">
            <w:pPr>
              <w:pStyle w:val="Odstavekseznama"/>
              <w:numPr>
                <w:ilvl w:val="0"/>
                <w:numId w:val="34"/>
              </w:numPr>
              <w:spacing w:line="240" w:lineRule="auto"/>
              <w:jc w:val="both"/>
              <w:rPr>
                <w:rFonts w:cs="Arial"/>
                <w:szCs w:val="20"/>
              </w:rPr>
            </w:pPr>
            <w:r>
              <w:rPr>
                <w:rFonts w:cs="Arial"/>
                <w:szCs w:val="20"/>
              </w:rPr>
              <w:t xml:space="preserve">centralno depotno družbo, ki </w:t>
            </w:r>
            <w:r w:rsidRPr="0009443E">
              <w:rPr>
                <w:rFonts w:cs="Arial"/>
                <w:szCs w:val="20"/>
              </w:rPr>
              <w:t xml:space="preserve">upravlja DLT </w:t>
            </w:r>
            <w:r>
              <w:rPr>
                <w:rFonts w:cs="Arial"/>
                <w:szCs w:val="20"/>
              </w:rPr>
              <w:t>SS</w:t>
            </w:r>
            <w:r w:rsidRPr="0009443E">
              <w:rPr>
                <w:rFonts w:cs="Arial"/>
                <w:szCs w:val="20"/>
              </w:rPr>
              <w:t xml:space="preserve"> ali DLT TSS</w:t>
            </w:r>
            <w:r>
              <w:rPr>
                <w:rFonts w:cs="Arial"/>
                <w:szCs w:val="20"/>
              </w:rPr>
              <w:t>.</w:t>
            </w:r>
          </w:p>
          <w:p w14:paraId="38924FC4" w14:textId="77777777" w:rsidR="006235BB" w:rsidRDefault="006235BB" w:rsidP="002E3B64">
            <w:pPr>
              <w:spacing w:line="240" w:lineRule="auto"/>
              <w:jc w:val="both"/>
              <w:rPr>
                <w:rFonts w:cs="Arial"/>
                <w:szCs w:val="20"/>
              </w:rPr>
            </w:pPr>
          </w:p>
          <w:p w14:paraId="600AF2A3" w14:textId="77777777" w:rsidR="002E3B64" w:rsidRDefault="006235BB" w:rsidP="002E3B64">
            <w:pPr>
              <w:spacing w:line="240" w:lineRule="auto"/>
              <w:jc w:val="both"/>
              <w:rPr>
                <w:rFonts w:cs="Arial"/>
                <w:szCs w:val="20"/>
              </w:rPr>
            </w:pPr>
            <w:r>
              <w:rPr>
                <w:rFonts w:cs="Arial"/>
                <w:szCs w:val="20"/>
              </w:rPr>
              <w:t xml:space="preserve">Predlog </w:t>
            </w:r>
            <w:r w:rsidR="002E3B64">
              <w:rPr>
                <w:rFonts w:cs="Arial"/>
                <w:szCs w:val="20"/>
              </w:rPr>
              <w:t>uredb</w:t>
            </w:r>
            <w:r>
              <w:rPr>
                <w:rFonts w:cs="Arial"/>
                <w:szCs w:val="20"/>
              </w:rPr>
              <w:t>e</w:t>
            </w:r>
            <w:r w:rsidR="002E3B64">
              <w:rPr>
                <w:rFonts w:cs="Arial"/>
                <w:szCs w:val="20"/>
              </w:rPr>
              <w:t xml:space="preserve"> tako </w:t>
            </w:r>
            <w:r w:rsidR="002E3B64" w:rsidRPr="005E3C4D">
              <w:rPr>
                <w:rFonts w:cs="Arial"/>
                <w:szCs w:val="20"/>
              </w:rPr>
              <w:t>določa pristojna organa za izvajanje Uredbe 2022/858</w:t>
            </w:r>
            <w:r w:rsidR="002E3B64">
              <w:rPr>
                <w:rFonts w:cs="Arial"/>
                <w:szCs w:val="20"/>
              </w:rPr>
              <w:t>/EU</w:t>
            </w:r>
            <w:r w:rsidR="002E3B64" w:rsidRPr="005E3C4D">
              <w:rPr>
                <w:rFonts w:cs="Arial"/>
                <w:szCs w:val="20"/>
              </w:rPr>
              <w:t>, ureja način opravljanja nadzora nad spoštovanjem Uredbe 2022/858/EU ter določa prekršk</w:t>
            </w:r>
            <w:r w:rsidR="002E3B64">
              <w:rPr>
                <w:rFonts w:cs="Arial"/>
                <w:szCs w:val="20"/>
              </w:rPr>
              <w:t>e.</w:t>
            </w:r>
          </w:p>
          <w:p w14:paraId="1F0B3F4B" w14:textId="77777777" w:rsidR="002E3B64" w:rsidRPr="00CF487C" w:rsidRDefault="002E3B64" w:rsidP="00346BC2">
            <w:pPr>
              <w:spacing w:line="240" w:lineRule="auto"/>
              <w:jc w:val="both"/>
              <w:rPr>
                <w:rFonts w:cs="Arial"/>
                <w:szCs w:val="20"/>
              </w:rPr>
            </w:pPr>
          </w:p>
          <w:p w14:paraId="0D87DF30" w14:textId="77777777" w:rsidR="00E170AC" w:rsidRPr="009F3D5F" w:rsidRDefault="00E170AC" w:rsidP="009F3D5F">
            <w:pPr>
              <w:spacing w:line="240" w:lineRule="auto"/>
              <w:jc w:val="both"/>
              <w:rPr>
                <w:rFonts w:cs="Arial"/>
                <w:szCs w:val="20"/>
              </w:rPr>
            </w:pPr>
          </w:p>
        </w:tc>
      </w:tr>
      <w:tr w:rsidR="00794674" w:rsidRPr="009F3D5F" w14:paraId="5D53D53C" w14:textId="77777777" w:rsidTr="00794674">
        <w:tc>
          <w:tcPr>
            <w:tcW w:w="9163" w:type="dxa"/>
            <w:gridSpan w:val="4"/>
          </w:tcPr>
          <w:p w14:paraId="38E5A766" w14:textId="77777777" w:rsidR="00794674" w:rsidRPr="009F3D5F" w:rsidRDefault="00794674" w:rsidP="00794674">
            <w:pPr>
              <w:pStyle w:val="Brezrazmikov"/>
              <w:rPr>
                <w:rFonts w:cs="Arial"/>
                <w:szCs w:val="20"/>
                <w:lang w:val="sl-SI"/>
              </w:rPr>
            </w:pPr>
            <w:r w:rsidRPr="009F3D5F">
              <w:rPr>
                <w:rFonts w:cs="Arial"/>
                <w:szCs w:val="20"/>
                <w:lang w:val="sl-SI"/>
              </w:rPr>
              <w:lastRenderedPageBreak/>
              <w:t>6. Presoja posledic za:</w:t>
            </w:r>
          </w:p>
        </w:tc>
      </w:tr>
      <w:tr w:rsidR="00794674" w:rsidRPr="009F3D5F" w14:paraId="3A4BDBB0" w14:textId="77777777" w:rsidTr="00794674">
        <w:tc>
          <w:tcPr>
            <w:tcW w:w="1448" w:type="dxa"/>
          </w:tcPr>
          <w:p w14:paraId="74284F30" w14:textId="77777777" w:rsidR="00794674" w:rsidRPr="009F3D5F" w:rsidRDefault="00794674" w:rsidP="00794674">
            <w:pPr>
              <w:pStyle w:val="Brezrazmikov"/>
              <w:rPr>
                <w:rFonts w:cs="Arial"/>
                <w:iCs/>
                <w:szCs w:val="20"/>
                <w:lang w:val="sl-SI"/>
              </w:rPr>
            </w:pPr>
            <w:r w:rsidRPr="009F3D5F">
              <w:rPr>
                <w:rFonts w:cs="Arial"/>
                <w:iCs/>
                <w:szCs w:val="20"/>
                <w:lang w:val="sl-SI"/>
              </w:rPr>
              <w:t>a)</w:t>
            </w:r>
          </w:p>
        </w:tc>
        <w:tc>
          <w:tcPr>
            <w:tcW w:w="5444" w:type="dxa"/>
            <w:gridSpan w:val="2"/>
          </w:tcPr>
          <w:p w14:paraId="4972CFF6" w14:textId="77777777" w:rsidR="00794674" w:rsidRPr="009F3D5F" w:rsidRDefault="00794674" w:rsidP="00794674">
            <w:pPr>
              <w:pStyle w:val="Brezrazmikov"/>
              <w:rPr>
                <w:rFonts w:cs="Arial"/>
                <w:szCs w:val="20"/>
                <w:lang w:val="sl-SI"/>
              </w:rPr>
            </w:pPr>
            <w:r w:rsidRPr="009F3D5F">
              <w:rPr>
                <w:rFonts w:cs="Arial"/>
                <w:szCs w:val="20"/>
                <w:lang w:val="sl-SI"/>
              </w:rPr>
              <w:t>javnofinančna sredstva nad 40 000 EUR v tekočem in naslednjih treh letih</w:t>
            </w:r>
          </w:p>
        </w:tc>
        <w:tc>
          <w:tcPr>
            <w:tcW w:w="2271" w:type="dxa"/>
          </w:tcPr>
          <w:p w14:paraId="54A0DD05"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410BB49D" w14:textId="77777777" w:rsidTr="00794674">
        <w:tc>
          <w:tcPr>
            <w:tcW w:w="1448" w:type="dxa"/>
          </w:tcPr>
          <w:p w14:paraId="0B37C4BC" w14:textId="77777777" w:rsidR="00794674" w:rsidRPr="009F3D5F" w:rsidRDefault="00794674" w:rsidP="00794674">
            <w:pPr>
              <w:pStyle w:val="Brezrazmikov"/>
              <w:rPr>
                <w:rFonts w:cs="Arial"/>
                <w:iCs/>
                <w:szCs w:val="20"/>
                <w:lang w:val="sl-SI"/>
              </w:rPr>
            </w:pPr>
            <w:r w:rsidRPr="009F3D5F">
              <w:rPr>
                <w:rFonts w:cs="Arial"/>
                <w:iCs/>
                <w:szCs w:val="20"/>
                <w:lang w:val="sl-SI"/>
              </w:rPr>
              <w:t>b)</w:t>
            </w:r>
          </w:p>
        </w:tc>
        <w:tc>
          <w:tcPr>
            <w:tcW w:w="5444" w:type="dxa"/>
            <w:gridSpan w:val="2"/>
          </w:tcPr>
          <w:p w14:paraId="758312F2" w14:textId="77777777" w:rsidR="00794674" w:rsidRPr="009F3D5F" w:rsidRDefault="00794674" w:rsidP="00794674">
            <w:pPr>
              <w:pStyle w:val="Brezrazmikov"/>
              <w:rPr>
                <w:rFonts w:cs="Arial"/>
                <w:iCs/>
                <w:szCs w:val="20"/>
                <w:lang w:val="sl-SI"/>
              </w:rPr>
            </w:pPr>
            <w:r w:rsidRPr="009F3D5F">
              <w:rPr>
                <w:rFonts w:cs="Arial"/>
                <w:bCs/>
                <w:szCs w:val="20"/>
                <w:lang w:val="sl-SI"/>
              </w:rPr>
              <w:t>usklajenost slovenskega pravnega reda s pravnim redom Evropske unije</w:t>
            </w:r>
          </w:p>
        </w:tc>
        <w:tc>
          <w:tcPr>
            <w:tcW w:w="2271" w:type="dxa"/>
          </w:tcPr>
          <w:p w14:paraId="407AC606" w14:textId="77777777" w:rsidR="00794674" w:rsidRPr="009F3D5F" w:rsidRDefault="00794674" w:rsidP="00794674">
            <w:pPr>
              <w:pStyle w:val="Brezrazmikov"/>
              <w:jc w:val="center"/>
              <w:rPr>
                <w:rFonts w:cs="Arial"/>
                <w:iCs/>
                <w:szCs w:val="20"/>
                <w:lang w:val="sl-SI"/>
              </w:rPr>
            </w:pPr>
            <w:r w:rsidRPr="009F3D5F">
              <w:rPr>
                <w:rFonts w:cs="Arial"/>
                <w:iCs/>
                <w:szCs w:val="20"/>
                <w:lang w:val="sl-SI"/>
              </w:rPr>
              <w:t>DA</w:t>
            </w:r>
          </w:p>
        </w:tc>
      </w:tr>
      <w:tr w:rsidR="00794674" w:rsidRPr="009F3D5F" w14:paraId="704E4C1F" w14:textId="77777777" w:rsidTr="00794674">
        <w:tc>
          <w:tcPr>
            <w:tcW w:w="1448" w:type="dxa"/>
          </w:tcPr>
          <w:p w14:paraId="791CBC1B" w14:textId="77777777" w:rsidR="00794674" w:rsidRPr="009F3D5F" w:rsidRDefault="00794674" w:rsidP="00794674">
            <w:pPr>
              <w:pStyle w:val="Brezrazmikov"/>
              <w:rPr>
                <w:rFonts w:cs="Arial"/>
                <w:iCs/>
                <w:szCs w:val="20"/>
                <w:lang w:val="sl-SI"/>
              </w:rPr>
            </w:pPr>
            <w:r w:rsidRPr="009F3D5F">
              <w:rPr>
                <w:rFonts w:cs="Arial"/>
                <w:iCs/>
                <w:szCs w:val="20"/>
                <w:lang w:val="sl-SI"/>
              </w:rPr>
              <w:t>c)</w:t>
            </w:r>
          </w:p>
        </w:tc>
        <w:tc>
          <w:tcPr>
            <w:tcW w:w="5444" w:type="dxa"/>
            <w:gridSpan w:val="2"/>
          </w:tcPr>
          <w:p w14:paraId="5E69462D" w14:textId="77777777" w:rsidR="00794674" w:rsidRPr="009F3D5F" w:rsidRDefault="00794674" w:rsidP="00794674">
            <w:pPr>
              <w:pStyle w:val="Brezrazmikov"/>
              <w:rPr>
                <w:rFonts w:cs="Arial"/>
                <w:iCs/>
                <w:szCs w:val="20"/>
                <w:lang w:val="sl-SI"/>
              </w:rPr>
            </w:pPr>
            <w:r w:rsidRPr="009F3D5F">
              <w:rPr>
                <w:rFonts w:cs="Arial"/>
                <w:szCs w:val="20"/>
                <w:lang w:val="sl-SI"/>
              </w:rPr>
              <w:t>administrativne posledice</w:t>
            </w:r>
          </w:p>
        </w:tc>
        <w:tc>
          <w:tcPr>
            <w:tcW w:w="2271" w:type="dxa"/>
          </w:tcPr>
          <w:p w14:paraId="07B61B9F"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62901893" w14:textId="77777777" w:rsidTr="00794674">
        <w:tc>
          <w:tcPr>
            <w:tcW w:w="1448" w:type="dxa"/>
          </w:tcPr>
          <w:p w14:paraId="06CB254B" w14:textId="77777777" w:rsidR="00794674" w:rsidRPr="009F3D5F" w:rsidRDefault="00794674" w:rsidP="00794674">
            <w:pPr>
              <w:pStyle w:val="Brezrazmikov"/>
              <w:rPr>
                <w:rFonts w:cs="Arial"/>
                <w:iCs/>
                <w:szCs w:val="20"/>
                <w:lang w:val="sl-SI"/>
              </w:rPr>
            </w:pPr>
            <w:r w:rsidRPr="009F3D5F">
              <w:rPr>
                <w:rFonts w:cs="Arial"/>
                <w:iCs/>
                <w:szCs w:val="20"/>
                <w:lang w:val="sl-SI"/>
              </w:rPr>
              <w:t>č)</w:t>
            </w:r>
          </w:p>
        </w:tc>
        <w:tc>
          <w:tcPr>
            <w:tcW w:w="5444" w:type="dxa"/>
            <w:gridSpan w:val="2"/>
          </w:tcPr>
          <w:p w14:paraId="3A62749B" w14:textId="77777777" w:rsidR="00794674" w:rsidRPr="009F3D5F" w:rsidRDefault="00794674" w:rsidP="00794674">
            <w:pPr>
              <w:pStyle w:val="Brezrazmikov"/>
              <w:rPr>
                <w:rFonts w:cs="Arial"/>
                <w:bCs/>
                <w:szCs w:val="20"/>
                <w:lang w:val="sl-SI"/>
              </w:rPr>
            </w:pPr>
            <w:r w:rsidRPr="009F3D5F">
              <w:rPr>
                <w:rFonts w:cs="Arial"/>
                <w:szCs w:val="20"/>
                <w:lang w:val="sl-SI"/>
              </w:rPr>
              <w:t>gospodarstvo, zlasti</w:t>
            </w:r>
            <w:r w:rsidRPr="009F3D5F">
              <w:rPr>
                <w:rFonts w:cs="Arial"/>
                <w:bCs/>
                <w:szCs w:val="20"/>
                <w:lang w:val="sl-SI"/>
              </w:rPr>
              <w:t xml:space="preserve"> mala in srednja podjetja ter konkurenčnost podjetij</w:t>
            </w:r>
          </w:p>
        </w:tc>
        <w:tc>
          <w:tcPr>
            <w:tcW w:w="2271" w:type="dxa"/>
          </w:tcPr>
          <w:p w14:paraId="6E202749"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2BAB5A71" w14:textId="77777777" w:rsidTr="00794674">
        <w:tc>
          <w:tcPr>
            <w:tcW w:w="1448" w:type="dxa"/>
          </w:tcPr>
          <w:p w14:paraId="4D0B9F63" w14:textId="77777777" w:rsidR="00794674" w:rsidRPr="009F3D5F" w:rsidRDefault="00794674" w:rsidP="00794674">
            <w:pPr>
              <w:pStyle w:val="Brezrazmikov"/>
              <w:rPr>
                <w:rFonts w:cs="Arial"/>
                <w:iCs/>
                <w:szCs w:val="20"/>
                <w:lang w:val="sl-SI"/>
              </w:rPr>
            </w:pPr>
            <w:r w:rsidRPr="009F3D5F">
              <w:rPr>
                <w:rFonts w:cs="Arial"/>
                <w:iCs/>
                <w:szCs w:val="20"/>
                <w:lang w:val="sl-SI"/>
              </w:rPr>
              <w:t>d)</w:t>
            </w:r>
          </w:p>
        </w:tc>
        <w:tc>
          <w:tcPr>
            <w:tcW w:w="5444" w:type="dxa"/>
            <w:gridSpan w:val="2"/>
          </w:tcPr>
          <w:p w14:paraId="51EE6697" w14:textId="77777777" w:rsidR="00794674" w:rsidRPr="009F3D5F" w:rsidRDefault="00794674" w:rsidP="001B13E2">
            <w:pPr>
              <w:pStyle w:val="Brezrazmikov"/>
              <w:rPr>
                <w:rFonts w:cs="Arial"/>
                <w:bCs/>
                <w:szCs w:val="20"/>
                <w:lang w:val="sl-SI"/>
              </w:rPr>
            </w:pPr>
            <w:r w:rsidRPr="009F3D5F">
              <w:rPr>
                <w:rFonts w:cs="Arial"/>
                <w:bCs/>
                <w:szCs w:val="20"/>
                <w:lang w:val="sl-SI"/>
              </w:rPr>
              <w:t>okolje, vključno s prostorskimi in varstvenimi vidik</w:t>
            </w:r>
            <w:r w:rsidR="001B13E2" w:rsidRPr="009F3D5F">
              <w:rPr>
                <w:rFonts w:cs="Arial"/>
                <w:bCs/>
                <w:szCs w:val="20"/>
                <w:lang w:val="sl-SI"/>
              </w:rPr>
              <w:t>i</w:t>
            </w:r>
          </w:p>
        </w:tc>
        <w:tc>
          <w:tcPr>
            <w:tcW w:w="2271" w:type="dxa"/>
          </w:tcPr>
          <w:p w14:paraId="41E28F97"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5833452F" w14:textId="77777777" w:rsidTr="00794674">
        <w:tc>
          <w:tcPr>
            <w:tcW w:w="1448" w:type="dxa"/>
          </w:tcPr>
          <w:p w14:paraId="67B95892" w14:textId="77777777" w:rsidR="00794674" w:rsidRPr="009F3D5F" w:rsidRDefault="00794674" w:rsidP="00794674">
            <w:pPr>
              <w:pStyle w:val="Brezrazmikov"/>
              <w:rPr>
                <w:rFonts w:cs="Arial"/>
                <w:iCs/>
                <w:szCs w:val="20"/>
                <w:lang w:val="sl-SI"/>
              </w:rPr>
            </w:pPr>
            <w:r w:rsidRPr="009F3D5F">
              <w:rPr>
                <w:rFonts w:cs="Arial"/>
                <w:iCs/>
                <w:szCs w:val="20"/>
                <w:lang w:val="sl-SI"/>
              </w:rPr>
              <w:t>e)</w:t>
            </w:r>
          </w:p>
        </w:tc>
        <w:tc>
          <w:tcPr>
            <w:tcW w:w="5444" w:type="dxa"/>
            <w:gridSpan w:val="2"/>
          </w:tcPr>
          <w:p w14:paraId="4C87C9BB" w14:textId="77777777" w:rsidR="00794674" w:rsidRPr="009F3D5F" w:rsidRDefault="00794674" w:rsidP="00794674">
            <w:pPr>
              <w:pStyle w:val="Brezrazmikov"/>
              <w:rPr>
                <w:rFonts w:cs="Arial"/>
                <w:bCs/>
                <w:szCs w:val="20"/>
                <w:lang w:val="sl-SI"/>
              </w:rPr>
            </w:pPr>
            <w:r w:rsidRPr="009F3D5F">
              <w:rPr>
                <w:rFonts w:cs="Arial"/>
                <w:bCs/>
                <w:szCs w:val="20"/>
                <w:lang w:val="sl-SI"/>
              </w:rPr>
              <w:t>socialno področje</w:t>
            </w:r>
          </w:p>
        </w:tc>
        <w:tc>
          <w:tcPr>
            <w:tcW w:w="2271" w:type="dxa"/>
          </w:tcPr>
          <w:p w14:paraId="1052EBF8"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4C2C31BE" w14:textId="77777777" w:rsidTr="00794674">
        <w:tc>
          <w:tcPr>
            <w:tcW w:w="1448" w:type="dxa"/>
          </w:tcPr>
          <w:p w14:paraId="41F20FD7" w14:textId="77777777" w:rsidR="00794674" w:rsidRPr="009F3D5F" w:rsidRDefault="00794674" w:rsidP="00794674">
            <w:pPr>
              <w:pStyle w:val="Brezrazmikov"/>
              <w:rPr>
                <w:rFonts w:cs="Arial"/>
                <w:iCs/>
                <w:szCs w:val="20"/>
                <w:lang w:val="sl-SI"/>
              </w:rPr>
            </w:pPr>
            <w:r w:rsidRPr="009F3D5F">
              <w:rPr>
                <w:rFonts w:cs="Arial"/>
                <w:iCs/>
                <w:szCs w:val="20"/>
                <w:lang w:val="sl-SI"/>
              </w:rPr>
              <w:t>f)</w:t>
            </w:r>
          </w:p>
        </w:tc>
        <w:tc>
          <w:tcPr>
            <w:tcW w:w="5444" w:type="dxa"/>
            <w:gridSpan w:val="2"/>
          </w:tcPr>
          <w:p w14:paraId="7E5676EE" w14:textId="77777777" w:rsidR="00794674" w:rsidRPr="009F3D5F" w:rsidRDefault="00794674" w:rsidP="00794674">
            <w:pPr>
              <w:pStyle w:val="Brezrazmikov"/>
              <w:rPr>
                <w:rFonts w:cs="Arial"/>
                <w:bCs/>
                <w:szCs w:val="20"/>
                <w:lang w:val="sl-SI"/>
              </w:rPr>
            </w:pPr>
            <w:r w:rsidRPr="009F3D5F">
              <w:rPr>
                <w:rFonts w:cs="Arial"/>
                <w:bCs/>
                <w:szCs w:val="20"/>
                <w:lang w:val="sl-SI"/>
              </w:rPr>
              <w:t>dokumente razvojnega načrtovanja:</w:t>
            </w:r>
          </w:p>
          <w:p w14:paraId="561D81C5" w14:textId="77777777" w:rsidR="00794674" w:rsidRPr="009F3D5F" w:rsidRDefault="00794674" w:rsidP="00B6079F">
            <w:pPr>
              <w:pStyle w:val="Brezrazmikov"/>
              <w:numPr>
                <w:ilvl w:val="0"/>
                <w:numId w:val="5"/>
              </w:numPr>
              <w:tabs>
                <w:tab w:val="clear" w:pos="600"/>
                <w:tab w:val="num" w:pos="444"/>
              </w:tabs>
              <w:ind w:hanging="456"/>
              <w:rPr>
                <w:rFonts w:cs="Arial"/>
                <w:bCs/>
                <w:szCs w:val="20"/>
                <w:lang w:val="sl-SI"/>
              </w:rPr>
            </w:pPr>
            <w:r w:rsidRPr="009F3D5F">
              <w:rPr>
                <w:rFonts w:cs="Arial"/>
                <w:bCs/>
                <w:szCs w:val="20"/>
                <w:lang w:val="sl-SI"/>
              </w:rPr>
              <w:t>nacionalne dokumente razvojnega načrtovanja,</w:t>
            </w:r>
          </w:p>
          <w:p w14:paraId="45083F67" w14:textId="77777777" w:rsidR="00794674" w:rsidRPr="009F3D5F" w:rsidRDefault="00794674" w:rsidP="00B6079F">
            <w:pPr>
              <w:pStyle w:val="Brezrazmikov"/>
              <w:numPr>
                <w:ilvl w:val="0"/>
                <w:numId w:val="5"/>
              </w:numPr>
              <w:tabs>
                <w:tab w:val="clear" w:pos="600"/>
                <w:tab w:val="num" w:pos="444"/>
              </w:tabs>
              <w:ind w:left="444" w:hanging="300"/>
              <w:rPr>
                <w:rFonts w:cs="Arial"/>
                <w:bCs/>
                <w:szCs w:val="20"/>
                <w:lang w:val="sl-SI"/>
              </w:rPr>
            </w:pPr>
            <w:r w:rsidRPr="009F3D5F">
              <w:rPr>
                <w:rFonts w:cs="Arial"/>
                <w:bCs/>
                <w:szCs w:val="20"/>
                <w:lang w:val="sl-SI"/>
              </w:rPr>
              <w:t>razvojne politike na ravni programov po strukturi razvojne klasifikacije programskega proračuna</w:t>
            </w:r>
          </w:p>
          <w:p w14:paraId="68752E47" w14:textId="77777777" w:rsidR="00794674" w:rsidRPr="009F3D5F" w:rsidRDefault="00794674" w:rsidP="00B6079F">
            <w:pPr>
              <w:pStyle w:val="Brezrazmikov"/>
              <w:numPr>
                <w:ilvl w:val="0"/>
                <w:numId w:val="5"/>
              </w:numPr>
              <w:tabs>
                <w:tab w:val="clear" w:pos="600"/>
                <w:tab w:val="num" w:pos="444"/>
              </w:tabs>
              <w:ind w:left="344" w:hanging="200"/>
              <w:rPr>
                <w:rFonts w:cs="Arial"/>
                <w:bCs/>
                <w:szCs w:val="20"/>
                <w:lang w:val="sl-SI"/>
              </w:rPr>
            </w:pPr>
            <w:r w:rsidRPr="009F3D5F">
              <w:rPr>
                <w:rFonts w:cs="Arial"/>
                <w:bCs/>
                <w:szCs w:val="20"/>
                <w:lang w:val="sl-SI"/>
              </w:rPr>
              <w:t>razvojne dokumente Evropske unije in mednarodnih organizacij</w:t>
            </w:r>
          </w:p>
        </w:tc>
        <w:tc>
          <w:tcPr>
            <w:tcW w:w="2271" w:type="dxa"/>
          </w:tcPr>
          <w:p w14:paraId="727D4E27"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17FB7495" w14:textId="77777777" w:rsidTr="00794674">
        <w:tc>
          <w:tcPr>
            <w:tcW w:w="9163" w:type="dxa"/>
            <w:gridSpan w:val="4"/>
          </w:tcPr>
          <w:p w14:paraId="567D1E5D"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sz w:val="20"/>
                <w:lang w:eastAsia="sl-SI"/>
              </w:rPr>
              <w:t>7.a Predstavitev ocene finančnih posledic nad 40 000 EUR</w:t>
            </w:r>
          </w:p>
          <w:p w14:paraId="1902B58C" w14:textId="77777777" w:rsidR="00794674" w:rsidRPr="009F3D5F" w:rsidRDefault="00794674" w:rsidP="00794674">
            <w:pPr>
              <w:pStyle w:val="Brezrazmikov"/>
              <w:rPr>
                <w:rFonts w:cs="Arial"/>
                <w:b/>
                <w:szCs w:val="20"/>
                <w:lang w:val="sl-SI"/>
              </w:rPr>
            </w:pPr>
            <w:r w:rsidRPr="009F3D5F">
              <w:rPr>
                <w:rFonts w:cs="Arial"/>
                <w:b/>
                <w:szCs w:val="20"/>
                <w:lang w:val="sl-SI"/>
              </w:rPr>
              <w:t xml:space="preserve">     /</w:t>
            </w:r>
          </w:p>
        </w:tc>
      </w:tr>
      <w:tr w:rsidR="00794674" w:rsidRPr="009F3D5F" w14:paraId="072082E6" w14:textId="77777777" w:rsidTr="00794674">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794674" w:rsidRPr="009F3D5F" w14:paraId="31DC69BF" w14:textId="77777777" w:rsidTr="00794674">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4B43EDD"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 Ocena finančnih posledic, ki niso načrtovane v sprejetem proračunu</w:t>
                  </w:r>
                </w:p>
              </w:tc>
            </w:tr>
            <w:tr w:rsidR="00794674" w:rsidRPr="009F3D5F" w14:paraId="74B57F8F" w14:textId="77777777" w:rsidTr="00794674">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FD18679" w14:textId="77777777" w:rsidR="00794674" w:rsidRPr="009F3D5F" w:rsidRDefault="00794674" w:rsidP="00794674">
                  <w:pPr>
                    <w:pStyle w:val="Brezrazmikov"/>
                    <w:jc w:val="center"/>
                    <w:rPr>
                      <w:rFonts w:cs="Arial"/>
                      <w:szCs w:val="20"/>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5420B1BD" w14:textId="77777777" w:rsidR="00794674" w:rsidRPr="009F3D5F" w:rsidRDefault="00794674" w:rsidP="00794674">
                  <w:pPr>
                    <w:pStyle w:val="Brezrazmikov"/>
                    <w:jc w:val="center"/>
                    <w:rPr>
                      <w:rFonts w:cs="Arial"/>
                      <w:szCs w:val="20"/>
                      <w:lang w:val="sl-SI"/>
                    </w:rPr>
                  </w:pPr>
                  <w:r w:rsidRPr="009F3D5F">
                    <w:rPr>
                      <w:rFonts w:cs="Arial"/>
                      <w:szCs w:val="20"/>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054F7B27" w14:textId="77777777" w:rsidR="00794674" w:rsidRPr="009F3D5F" w:rsidRDefault="00794674" w:rsidP="00794674">
                  <w:pPr>
                    <w:pStyle w:val="Brezrazmikov"/>
                    <w:jc w:val="center"/>
                    <w:rPr>
                      <w:rFonts w:cs="Arial"/>
                      <w:szCs w:val="20"/>
                      <w:lang w:val="sl-SI"/>
                    </w:rPr>
                  </w:pPr>
                  <w:r w:rsidRPr="009F3D5F">
                    <w:rPr>
                      <w:rFonts w:cs="Arial"/>
                      <w:szCs w:val="20"/>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5343253" w14:textId="77777777" w:rsidR="00794674" w:rsidRPr="009F3D5F" w:rsidRDefault="00794674" w:rsidP="00794674">
                  <w:pPr>
                    <w:pStyle w:val="Brezrazmikov"/>
                    <w:jc w:val="center"/>
                    <w:rPr>
                      <w:rFonts w:cs="Arial"/>
                      <w:szCs w:val="20"/>
                      <w:lang w:val="sl-SI"/>
                    </w:rPr>
                  </w:pPr>
                  <w:r w:rsidRPr="009F3D5F">
                    <w:rPr>
                      <w:rFonts w:cs="Arial"/>
                      <w:szCs w:val="20"/>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4E7B8BF8" w14:textId="77777777" w:rsidR="00794674" w:rsidRPr="009F3D5F" w:rsidRDefault="00794674" w:rsidP="00794674">
                  <w:pPr>
                    <w:pStyle w:val="Brezrazmikov"/>
                    <w:jc w:val="center"/>
                    <w:rPr>
                      <w:rFonts w:cs="Arial"/>
                      <w:szCs w:val="20"/>
                      <w:lang w:val="sl-SI"/>
                    </w:rPr>
                  </w:pPr>
                  <w:r w:rsidRPr="009F3D5F">
                    <w:rPr>
                      <w:rFonts w:cs="Arial"/>
                      <w:szCs w:val="20"/>
                      <w:lang w:val="sl-SI"/>
                    </w:rPr>
                    <w:t>t + 3</w:t>
                  </w:r>
                </w:p>
              </w:tc>
            </w:tr>
            <w:tr w:rsidR="00794674" w:rsidRPr="009F3D5F" w14:paraId="5BAAAC0B"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1EB8250" w14:textId="77777777" w:rsidR="00794674" w:rsidRPr="009F3D5F" w:rsidRDefault="00794674" w:rsidP="00794674">
                  <w:pPr>
                    <w:pStyle w:val="Brezrazmikov"/>
                    <w:rPr>
                      <w:rFonts w:cs="Arial"/>
                      <w:bCs/>
                      <w:szCs w:val="20"/>
                      <w:lang w:val="sl-SI"/>
                    </w:rPr>
                  </w:pPr>
                  <w:r w:rsidRPr="009F3D5F">
                    <w:rPr>
                      <w:rFonts w:cs="Arial"/>
                      <w:bCs/>
                      <w:szCs w:val="20"/>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72F33085" w14:textId="77777777" w:rsidR="00794674" w:rsidRPr="009F3D5F"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76994916"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195CB0C" w14:textId="77777777" w:rsidR="00794674" w:rsidRPr="009F3D5F"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1A9B8785" w14:textId="77777777" w:rsidR="00794674" w:rsidRPr="009F3D5F" w:rsidRDefault="00794674" w:rsidP="00794674">
                  <w:pPr>
                    <w:pStyle w:val="Brezrazmikov"/>
                    <w:rPr>
                      <w:rFonts w:cs="Arial"/>
                      <w:b/>
                      <w:bCs/>
                      <w:szCs w:val="20"/>
                      <w:lang w:val="sl-SI" w:eastAsia="sl-SI"/>
                    </w:rPr>
                  </w:pPr>
                </w:p>
              </w:tc>
            </w:tr>
            <w:tr w:rsidR="00794674" w:rsidRPr="009F3D5F" w14:paraId="068A5687"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3D96FAB6" w14:textId="77777777" w:rsidR="00794674" w:rsidRPr="009F3D5F" w:rsidRDefault="00794674" w:rsidP="00794674">
                  <w:pPr>
                    <w:pStyle w:val="Brezrazmikov"/>
                    <w:rPr>
                      <w:rFonts w:cs="Arial"/>
                      <w:bCs/>
                      <w:szCs w:val="20"/>
                      <w:lang w:val="sl-SI"/>
                    </w:rPr>
                  </w:pPr>
                  <w:r w:rsidRPr="009F3D5F">
                    <w:rPr>
                      <w:rFonts w:cs="Arial"/>
                      <w:bCs/>
                      <w:szCs w:val="20"/>
                      <w:lang w:val="sl-SI"/>
                    </w:rPr>
                    <w:lastRenderedPageBreak/>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41CF45A" w14:textId="77777777" w:rsidR="00794674" w:rsidRPr="009F3D5F"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45D7118A"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6C8A3BC" w14:textId="77777777" w:rsidR="00794674" w:rsidRPr="009F3D5F"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A3E63E0" w14:textId="77777777" w:rsidR="00794674" w:rsidRPr="009F3D5F" w:rsidRDefault="00794674" w:rsidP="00794674">
                  <w:pPr>
                    <w:pStyle w:val="Brezrazmikov"/>
                    <w:rPr>
                      <w:rFonts w:cs="Arial"/>
                      <w:b/>
                      <w:bCs/>
                      <w:szCs w:val="20"/>
                      <w:lang w:val="sl-SI" w:eastAsia="sl-SI"/>
                    </w:rPr>
                  </w:pPr>
                </w:p>
              </w:tc>
            </w:tr>
            <w:tr w:rsidR="00794674" w:rsidRPr="009F3D5F" w14:paraId="19113786"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04263DD5" w14:textId="77777777" w:rsidR="00794674" w:rsidRPr="009F3D5F" w:rsidRDefault="00794674" w:rsidP="00794674">
                  <w:pPr>
                    <w:pStyle w:val="Brezrazmikov"/>
                    <w:rPr>
                      <w:rFonts w:cs="Arial"/>
                      <w:bCs/>
                      <w:szCs w:val="20"/>
                      <w:lang w:val="sl-SI"/>
                    </w:rPr>
                  </w:pPr>
                  <w:r w:rsidRPr="009F3D5F">
                    <w:rPr>
                      <w:rFonts w:cs="Arial"/>
                      <w:bCs/>
                      <w:szCs w:val="20"/>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A1EBE1D" w14:textId="77777777" w:rsidR="00794674" w:rsidRPr="009F3D5F" w:rsidRDefault="00794674" w:rsidP="00794674">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18703F0C" w14:textId="77777777" w:rsidR="00794674" w:rsidRPr="009F3D5F" w:rsidRDefault="00794674" w:rsidP="00794674">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52F610A" w14:textId="77777777" w:rsidR="00794674" w:rsidRPr="009F3D5F" w:rsidRDefault="00794674" w:rsidP="00794674">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25AA8085" w14:textId="77777777" w:rsidR="00794674" w:rsidRPr="009F3D5F" w:rsidRDefault="00794674" w:rsidP="00794674">
                  <w:pPr>
                    <w:pStyle w:val="Brezrazmikov"/>
                    <w:rPr>
                      <w:rFonts w:cs="Arial"/>
                      <w:szCs w:val="20"/>
                      <w:lang w:val="sl-SI"/>
                    </w:rPr>
                  </w:pPr>
                </w:p>
              </w:tc>
            </w:tr>
            <w:tr w:rsidR="00794674" w:rsidRPr="009F3D5F" w14:paraId="49ECF1DD" w14:textId="77777777" w:rsidTr="00794674">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448BD4EA" w14:textId="77777777" w:rsidR="00794674" w:rsidRPr="009F3D5F" w:rsidRDefault="00794674" w:rsidP="00794674">
                  <w:pPr>
                    <w:pStyle w:val="Brezrazmikov"/>
                    <w:rPr>
                      <w:rFonts w:cs="Arial"/>
                      <w:bCs/>
                      <w:szCs w:val="20"/>
                      <w:lang w:val="sl-SI"/>
                    </w:rPr>
                  </w:pPr>
                  <w:r w:rsidRPr="009F3D5F">
                    <w:rPr>
                      <w:rFonts w:cs="Arial"/>
                      <w:bCs/>
                      <w:szCs w:val="20"/>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373E88E" w14:textId="77777777" w:rsidR="00794674" w:rsidRPr="009F3D5F" w:rsidRDefault="00794674" w:rsidP="00794674">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50AD575E" w14:textId="77777777" w:rsidR="00794674" w:rsidRPr="009F3D5F" w:rsidRDefault="00794674" w:rsidP="00794674">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4FD8B70" w14:textId="77777777" w:rsidR="00794674" w:rsidRPr="009F3D5F" w:rsidRDefault="00794674" w:rsidP="00794674">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2DDB1CCF" w14:textId="77777777" w:rsidR="00794674" w:rsidRPr="009F3D5F" w:rsidRDefault="00794674" w:rsidP="00794674">
                  <w:pPr>
                    <w:pStyle w:val="Brezrazmikov"/>
                    <w:rPr>
                      <w:rFonts w:cs="Arial"/>
                      <w:szCs w:val="20"/>
                      <w:lang w:val="sl-SI"/>
                    </w:rPr>
                  </w:pPr>
                </w:p>
              </w:tc>
            </w:tr>
            <w:tr w:rsidR="00794674" w:rsidRPr="009F3D5F" w14:paraId="25E7087A"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22077BC3" w14:textId="77777777" w:rsidR="00794674" w:rsidRPr="009F3D5F" w:rsidRDefault="00794674" w:rsidP="00794674">
                  <w:pPr>
                    <w:pStyle w:val="Brezrazmikov"/>
                    <w:rPr>
                      <w:rFonts w:cs="Arial"/>
                      <w:bCs/>
                      <w:szCs w:val="20"/>
                      <w:lang w:val="sl-SI"/>
                    </w:rPr>
                  </w:pPr>
                  <w:r w:rsidRPr="009F3D5F">
                    <w:rPr>
                      <w:rFonts w:cs="Arial"/>
                      <w:bCs/>
                      <w:szCs w:val="20"/>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14239E77" w14:textId="77777777" w:rsidR="00794674" w:rsidRPr="009F3D5F"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3582FEAB"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D70ABE0" w14:textId="77777777" w:rsidR="00794674" w:rsidRPr="009F3D5F"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67EB4B2" w14:textId="77777777" w:rsidR="00794674" w:rsidRPr="009F3D5F" w:rsidRDefault="00794674" w:rsidP="00794674">
                  <w:pPr>
                    <w:pStyle w:val="Brezrazmikov"/>
                    <w:rPr>
                      <w:rFonts w:cs="Arial"/>
                      <w:b/>
                      <w:bCs/>
                      <w:szCs w:val="20"/>
                      <w:lang w:val="sl-SI" w:eastAsia="sl-SI"/>
                    </w:rPr>
                  </w:pPr>
                </w:p>
              </w:tc>
            </w:tr>
            <w:tr w:rsidR="00794674" w:rsidRPr="009F3D5F" w14:paraId="5C885D6C"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3CF4CE"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II. Finančne posledice za državni proračun</w:t>
                  </w:r>
                </w:p>
              </w:tc>
            </w:tr>
            <w:tr w:rsidR="00794674" w:rsidRPr="009F3D5F" w14:paraId="7E242C9C"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74E939"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II.a. Pravice porabe za izvedbo predlaganih rešitev so zagotovljene:</w:t>
                  </w:r>
                </w:p>
              </w:tc>
            </w:tr>
            <w:tr w:rsidR="00794674" w:rsidRPr="009F3D5F" w14:paraId="7858ED42"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4CD05515" w14:textId="77777777" w:rsidR="00794674" w:rsidRPr="009F3D5F" w:rsidRDefault="00794674" w:rsidP="00794674">
                  <w:pPr>
                    <w:pStyle w:val="Brezrazmikov"/>
                    <w:jc w:val="center"/>
                    <w:rPr>
                      <w:rFonts w:cs="Arial"/>
                      <w:szCs w:val="20"/>
                      <w:lang w:val="sl-SI"/>
                    </w:rPr>
                  </w:pPr>
                  <w:r w:rsidRPr="009F3D5F">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F5CDC92" w14:textId="77777777" w:rsidR="00794674" w:rsidRPr="009F3D5F" w:rsidRDefault="00794674" w:rsidP="00794674">
                  <w:pPr>
                    <w:pStyle w:val="Brezrazmikov"/>
                    <w:jc w:val="center"/>
                    <w:rPr>
                      <w:rFonts w:cs="Arial"/>
                      <w:szCs w:val="20"/>
                      <w:lang w:val="sl-SI"/>
                    </w:rPr>
                  </w:pPr>
                  <w:r w:rsidRPr="009F3D5F">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886B3FD" w14:textId="77777777" w:rsidR="00794674" w:rsidRPr="009F3D5F" w:rsidRDefault="00794674" w:rsidP="00794674">
                  <w:pPr>
                    <w:pStyle w:val="Brezrazmikov"/>
                    <w:jc w:val="center"/>
                    <w:rPr>
                      <w:rFonts w:cs="Arial"/>
                      <w:szCs w:val="20"/>
                      <w:lang w:val="sl-SI"/>
                    </w:rPr>
                  </w:pPr>
                  <w:r w:rsidRPr="009F3D5F">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2B3E0EE"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09C8D325" w14:textId="77777777" w:rsidR="00794674" w:rsidRPr="009F3D5F" w:rsidRDefault="00794674" w:rsidP="00794674">
                  <w:pPr>
                    <w:pStyle w:val="Brezrazmikov"/>
                    <w:jc w:val="center"/>
                    <w:rPr>
                      <w:rFonts w:cs="Arial"/>
                      <w:szCs w:val="20"/>
                      <w:lang w:val="sl-SI"/>
                    </w:rPr>
                  </w:pPr>
                  <w:r w:rsidRPr="009F3D5F">
                    <w:rPr>
                      <w:rFonts w:cs="Arial"/>
                      <w:szCs w:val="20"/>
                      <w:lang w:val="sl-SI"/>
                    </w:rPr>
                    <w:t>Znesek z t + 1</w:t>
                  </w:r>
                </w:p>
              </w:tc>
            </w:tr>
            <w:tr w:rsidR="00794674" w:rsidRPr="009F3D5F" w14:paraId="7C5BDB33" w14:textId="77777777" w:rsidTr="00794674">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0692ED5F" w14:textId="77777777" w:rsidR="00794674" w:rsidRPr="009F3D5F"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4DA91AAC" w14:textId="77777777" w:rsidR="00794674" w:rsidRPr="009F3D5F"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B71050F"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9DC02B6" w14:textId="77777777" w:rsidR="00794674" w:rsidRPr="009F3D5F"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8610078" w14:textId="77777777" w:rsidR="00794674" w:rsidRPr="009F3D5F" w:rsidRDefault="00794674" w:rsidP="00794674">
                  <w:pPr>
                    <w:pStyle w:val="Brezrazmikov"/>
                    <w:rPr>
                      <w:rFonts w:cs="Arial"/>
                      <w:b/>
                      <w:szCs w:val="20"/>
                      <w:lang w:val="sl-SI" w:eastAsia="sl-SI"/>
                    </w:rPr>
                  </w:pPr>
                </w:p>
              </w:tc>
            </w:tr>
            <w:tr w:rsidR="00794674" w:rsidRPr="009F3D5F" w14:paraId="540B038D"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AF52B09" w14:textId="77777777" w:rsidR="00794674" w:rsidRPr="009F3D5F"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A80EDAE" w14:textId="77777777" w:rsidR="00794674" w:rsidRPr="009F3D5F"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F2B1E54"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437487E" w14:textId="77777777" w:rsidR="00794674" w:rsidRPr="009F3D5F"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7E4EAA7" w14:textId="77777777" w:rsidR="00794674" w:rsidRPr="009F3D5F" w:rsidRDefault="00794674" w:rsidP="00794674">
                  <w:pPr>
                    <w:pStyle w:val="Brezrazmikov"/>
                    <w:rPr>
                      <w:rFonts w:cs="Arial"/>
                      <w:b/>
                      <w:szCs w:val="20"/>
                      <w:lang w:val="sl-SI" w:eastAsia="sl-SI"/>
                    </w:rPr>
                  </w:pPr>
                </w:p>
              </w:tc>
            </w:tr>
            <w:tr w:rsidR="00794674" w:rsidRPr="009F3D5F" w14:paraId="4AAC8A8F"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45940DDE"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BE4C8BA" w14:textId="77777777" w:rsidR="00794674" w:rsidRPr="009F3D5F" w:rsidRDefault="00794674" w:rsidP="00794674">
                  <w:pPr>
                    <w:pStyle w:val="Brezrazmikov"/>
                    <w:rPr>
                      <w:rFonts w:cs="Arial"/>
                      <w:b/>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72F5618E" w14:textId="77777777" w:rsidR="00794674" w:rsidRPr="009F3D5F" w:rsidRDefault="00794674" w:rsidP="00794674">
                  <w:pPr>
                    <w:pStyle w:val="Brezrazmikov"/>
                    <w:rPr>
                      <w:rFonts w:cs="Arial"/>
                      <w:bCs/>
                      <w:szCs w:val="20"/>
                      <w:lang w:val="sl-SI" w:eastAsia="sl-SI"/>
                    </w:rPr>
                  </w:pPr>
                </w:p>
              </w:tc>
            </w:tr>
            <w:tr w:rsidR="00794674" w:rsidRPr="009F3D5F" w14:paraId="0535CB0F" w14:textId="77777777" w:rsidTr="00794674">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4C6118"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II.b. Manjkajoče pravice porabe bodo zagotovljene s prerazporeditvijo:</w:t>
                  </w:r>
                </w:p>
              </w:tc>
            </w:tr>
            <w:tr w:rsidR="00794674" w:rsidRPr="009F3D5F" w14:paraId="570656CA"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7BBBC328" w14:textId="77777777" w:rsidR="00794674" w:rsidRPr="009F3D5F" w:rsidRDefault="00794674" w:rsidP="00794674">
                  <w:pPr>
                    <w:pStyle w:val="Brezrazmikov"/>
                    <w:jc w:val="center"/>
                    <w:rPr>
                      <w:rFonts w:cs="Arial"/>
                      <w:szCs w:val="20"/>
                      <w:lang w:val="sl-SI"/>
                    </w:rPr>
                  </w:pPr>
                  <w:r w:rsidRPr="009F3D5F">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D3AC506" w14:textId="77777777" w:rsidR="00794674" w:rsidRPr="009F3D5F" w:rsidRDefault="00794674" w:rsidP="00794674">
                  <w:pPr>
                    <w:pStyle w:val="Brezrazmikov"/>
                    <w:jc w:val="center"/>
                    <w:rPr>
                      <w:rFonts w:cs="Arial"/>
                      <w:szCs w:val="20"/>
                      <w:lang w:val="sl-SI"/>
                    </w:rPr>
                  </w:pPr>
                  <w:r w:rsidRPr="009F3D5F">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2A55BD0" w14:textId="77777777" w:rsidR="00794674" w:rsidRPr="009F3D5F" w:rsidRDefault="00794674" w:rsidP="00794674">
                  <w:pPr>
                    <w:pStyle w:val="Brezrazmikov"/>
                    <w:jc w:val="center"/>
                    <w:rPr>
                      <w:rFonts w:cs="Arial"/>
                      <w:szCs w:val="20"/>
                      <w:lang w:val="sl-SI"/>
                    </w:rPr>
                  </w:pPr>
                  <w:r w:rsidRPr="009F3D5F">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CBFEBF1"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09CB4AEF"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 + 1</w:t>
                  </w:r>
                </w:p>
              </w:tc>
            </w:tr>
            <w:tr w:rsidR="00794674" w:rsidRPr="009F3D5F" w14:paraId="5ACB35CB"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293C646B" w14:textId="77777777" w:rsidR="00794674" w:rsidRPr="009F3D5F"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CE518F8" w14:textId="77777777" w:rsidR="00794674" w:rsidRPr="009F3D5F"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BFB8922"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BC8A92F" w14:textId="77777777" w:rsidR="00794674" w:rsidRPr="009F3D5F"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2C0F1CA8" w14:textId="77777777" w:rsidR="00794674" w:rsidRPr="009F3D5F" w:rsidRDefault="00794674" w:rsidP="00794674">
                  <w:pPr>
                    <w:pStyle w:val="Brezrazmikov"/>
                    <w:rPr>
                      <w:rFonts w:cs="Arial"/>
                      <w:b/>
                      <w:szCs w:val="20"/>
                      <w:lang w:val="sl-SI" w:eastAsia="sl-SI"/>
                    </w:rPr>
                  </w:pPr>
                </w:p>
              </w:tc>
            </w:tr>
            <w:tr w:rsidR="00794674" w:rsidRPr="009F3D5F" w14:paraId="0504760D"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40DB81A4" w14:textId="77777777" w:rsidR="00794674" w:rsidRPr="009F3D5F"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400942B3" w14:textId="77777777" w:rsidR="00794674" w:rsidRPr="009F3D5F"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E50A9DD"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7915F26" w14:textId="77777777" w:rsidR="00794674" w:rsidRPr="009F3D5F"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EFC02CE" w14:textId="77777777" w:rsidR="00794674" w:rsidRPr="009F3D5F" w:rsidRDefault="00794674" w:rsidP="00794674">
                  <w:pPr>
                    <w:pStyle w:val="Brezrazmikov"/>
                    <w:rPr>
                      <w:rFonts w:cs="Arial"/>
                      <w:b/>
                      <w:szCs w:val="20"/>
                      <w:lang w:val="sl-SI" w:eastAsia="sl-SI"/>
                    </w:rPr>
                  </w:pPr>
                </w:p>
              </w:tc>
            </w:tr>
            <w:tr w:rsidR="00794674" w:rsidRPr="009F3D5F" w14:paraId="117F648B"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173182B4"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16FECC9" w14:textId="77777777" w:rsidR="00794674" w:rsidRPr="009F3D5F" w:rsidRDefault="00794674" w:rsidP="00794674">
                  <w:pPr>
                    <w:pStyle w:val="Brezrazmikov"/>
                    <w:rPr>
                      <w:rFonts w:cs="Arial"/>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1DDBBA1B" w14:textId="77777777" w:rsidR="00794674" w:rsidRPr="009F3D5F" w:rsidRDefault="00794674" w:rsidP="00794674">
                  <w:pPr>
                    <w:pStyle w:val="Brezrazmikov"/>
                    <w:rPr>
                      <w:rFonts w:cs="Arial"/>
                      <w:bCs/>
                      <w:szCs w:val="20"/>
                      <w:lang w:val="sl-SI" w:eastAsia="sl-SI"/>
                    </w:rPr>
                  </w:pPr>
                </w:p>
              </w:tc>
            </w:tr>
            <w:tr w:rsidR="00794674" w:rsidRPr="009F3D5F" w14:paraId="58F59217" w14:textId="77777777" w:rsidTr="00794674">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F40EDF4"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II.c. Načrtovana nadomestitev zmanjšanih prihodkov oz. povečanih odhodkov proračuna:</w:t>
                  </w:r>
                </w:p>
              </w:tc>
            </w:tr>
            <w:tr w:rsidR="00794674" w:rsidRPr="009F3D5F" w14:paraId="4A0F3025" w14:textId="77777777" w:rsidTr="00794674">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5FF25E23" w14:textId="77777777" w:rsidR="00794674" w:rsidRPr="009F3D5F" w:rsidRDefault="00794674" w:rsidP="00794674">
                  <w:pPr>
                    <w:pStyle w:val="Brezrazmikov"/>
                    <w:jc w:val="center"/>
                    <w:rPr>
                      <w:rFonts w:cs="Arial"/>
                      <w:szCs w:val="20"/>
                      <w:lang w:val="sl-SI"/>
                    </w:rPr>
                  </w:pPr>
                  <w:r w:rsidRPr="009F3D5F">
                    <w:rPr>
                      <w:rFonts w:cs="Arial"/>
                      <w:szCs w:val="20"/>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70124020"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0732FC8C"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 + </w:t>
                  </w:r>
                </w:p>
              </w:tc>
            </w:tr>
            <w:tr w:rsidR="00794674" w:rsidRPr="009F3D5F" w14:paraId="37891EBA"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3B6D881" w14:textId="77777777" w:rsidR="00794674" w:rsidRPr="009F3D5F"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589C9744" w14:textId="77777777" w:rsidR="00794674" w:rsidRPr="009F3D5F"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0A63F3B5" w14:textId="77777777" w:rsidR="00794674" w:rsidRPr="009F3D5F" w:rsidRDefault="00794674" w:rsidP="00794674">
                  <w:pPr>
                    <w:pStyle w:val="Brezrazmikov"/>
                    <w:rPr>
                      <w:rFonts w:cs="Arial"/>
                      <w:b/>
                      <w:szCs w:val="20"/>
                      <w:lang w:val="sl-SI" w:eastAsia="sl-SI"/>
                    </w:rPr>
                  </w:pPr>
                </w:p>
              </w:tc>
            </w:tr>
            <w:tr w:rsidR="00794674" w:rsidRPr="009F3D5F" w14:paraId="1B62F002"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226C9359" w14:textId="77777777" w:rsidR="00794674" w:rsidRPr="009F3D5F"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A5D85A3" w14:textId="77777777" w:rsidR="00794674" w:rsidRPr="009F3D5F"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30DCA2EB" w14:textId="77777777" w:rsidR="00794674" w:rsidRPr="009F3D5F" w:rsidRDefault="00794674" w:rsidP="00794674">
                  <w:pPr>
                    <w:pStyle w:val="Brezrazmikov"/>
                    <w:rPr>
                      <w:rFonts w:cs="Arial"/>
                      <w:b/>
                      <w:szCs w:val="20"/>
                      <w:lang w:val="sl-SI" w:eastAsia="sl-SI"/>
                    </w:rPr>
                  </w:pPr>
                </w:p>
              </w:tc>
            </w:tr>
            <w:tr w:rsidR="00794674" w:rsidRPr="009F3D5F" w14:paraId="02AEE767"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3D9E4003" w14:textId="77777777" w:rsidR="00794674" w:rsidRPr="009F3D5F"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7B0A9145" w14:textId="77777777" w:rsidR="00794674" w:rsidRPr="009F3D5F"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F7410A1" w14:textId="77777777" w:rsidR="00794674" w:rsidRPr="009F3D5F" w:rsidRDefault="00794674" w:rsidP="00794674">
                  <w:pPr>
                    <w:pStyle w:val="Brezrazmikov"/>
                    <w:rPr>
                      <w:rFonts w:cs="Arial"/>
                      <w:b/>
                      <w:szCs w:val="20"/>
                      <w:lang w:val="sl-SI" w:eastAsia="sl-SI"/>
                    </w:rPr>
                  </w:pPr>
                </w:p>
              </w:tc>
            </w:tr>
            <w:tr w:rsidR="00794674" w:rsidRPr="009F3D5F" w14:paraId="0827D0BC"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0AF01803"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7D5EA68" w14:textId="77777777" w:rsidR="00794674" w:rsidRPr="009F3D5F" w:rsidRDefault="00794674" w:rsidP="00794674">
                  <w:pPr>
                    <w:pStyle w:val="Brezrazmikov"/>
                    <w:rPr>
                      <w:rFonts w:cs="Arial"/>
                      <w:bCs/>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48E74E9" w14:textId="77777777" w:rsidR="00794674" w:rsidRPr="009F3D5F" w:rsidRDefault="00794674" w:rsidP="00794674">
                  <w:pPr>
                    <w:pStyle w:val="Brezrazmikov"/>
                    <w:rPr>
                      <w:rFonts w:cs="Arial"/>
                      <w:bCs/>
                      <w:szCs w:val="20"/>
                      <w:lang w:val="sl-SI" w:eastAsia="sl-SI"/>
                    </w:rPr>
                  </w:pPr>
                </w:p>
              </w:tc>
            </w:tr>
          </w:tbl>
          <w:p w14:paraId="7A7F77B6" w14:textId="77777777" w:rsidR="00794674" w:rsidRPr="009F3D5F" w:rsidRDefault="00794674" w:rsidP="00794674">
            <w:pPr>
              <w:pStyle w:val="Brezrazmikov"/>
              <w:rPr>
                <w:rFonts w:cs="Arial"/>
                <w:bCs/>
                <w:szCs w:val="20"/>
                <w:lang w:val="sl-SI"/>
              </w:rPr>
            </w:pPr>
          </w:p>
        </w:tc>
      </w:tr>
      <w:tr w:rsidR="00794674" w:rsidRPr="009F3D5F" w14:paraId="748216AE" w14:textId="77777777" w:rsidTr="00794674">
        <w:tc>
          <w:tcPr>
            <w:tcW w:w="9163" w:type="dxa"/>
            <w:gridSpan w:val="4"/>
          </w:tcPr>
          <w:p w14:paraId="054A55C0" w14:textId="77777777" w:rsidR="00794674" w:rsidRPr="009F3D5F" w:rsidRDefault="00794674" w:rsidP="00794674">
            <w:pPr>
              <w:widowControl w:val="0"/>
              <w:rPr>
                <w:rFonts w:cs="Arial"/>
                <w:b/>
                <w:szCs w:val="20"/>
              </w:rPr>
            </w:pPr>
            <w:r w:rsidRPr="009F3D5F">
              <w:rPr>
                <w:rFonts w:cs="Arial"/>
                <w:b/>
                <w:szCs w:val="20"/>
              </w:rPr>
              <w:lastRenderedPageBreak/>
              <w:t>OBRAZLOŽITEV:</w:t>
            </w:r>
          </w:p>
          <w:p w14:paraId="0FC84FF7" w14:textId="77777777" w:rsidR="00794674" w:rsidRPr="009F3D5F" w:rsidRDefault="00794674" w:rsidP="00794674">
            <w:pPr>
              <w:widowControl w:val="0"/>
              <w:numPr>
                <w:ilvl w:val="0"/>
                <w:numId w:val="1"/>
              </w:numPr>
              <w:suppressAutoHyphens/>
              <w:spacing w:line="260" w:lineRule="exact"/>
              <w:ind w:left="284" w:hanging="284"/>
              <w:jc w:val="both"/>
              <w:rPr>
                <w:rFonts w:cs="Arial"/>
                <w:b/>
                <w:szCs w:val="20"/>
                <w:lang w:eastAsia="sl-SI"/>
              </w:rPr>
            </w:pPr>
            <w:r w:rsidRPr="009F3D5F">
              <w:rPr>
                <w:rFonts w:cs="Arial"/>
                <w:b/>
                <w:szCs w:val="20"/>
                <w:lang w:eastAsia="sl-SI"/>
              </w:rPr>
              <w:t>Ocena finančnih posledic, ki niso načrtovane v sprejetem proračunu</w:t>
            </w:r>
          </w:p>
          <w:p w14:paraId="12B06676" w14:textId="77777777" w:rsidR="00794674" w:rsidRPr="009F3D5F" w:rsidRDefault="00794674" w:rsidP="00794674">
            <w:pPr>
              <w:widowControl w:val="0"/>
              <w:ind w:left="360" w:hanging="76"/>
              <w:jc w:val="both"/>
              <w:rPr>
                <w:rFonts w:cs="Arial"/>
                <w:szCs w:val="20"/>
                <w:lang w:eastAsia="sl-SI"/>
              </w:rPr>
            </w:pPr>
            <w:r w:rsidRPr="009F3D5F">
              <w:rPr>
                <w:rFonts w:cs="Arial"/>
                <w:szCs w:val="20"/>
                <w:lang w:eastAsia="sl-SI"/>
              </w:rPr>
              <w:t>V zvezi s predlaganim vladnim gradivom se navedejo predvidene spremembe (povečanje, zmanjšanje):</w:t>
            </w:r>
          </w:p>
          <w:p w14:paraId="14578B65" w14:textId="77777777" w:rsidR="00794674" w:rsidRPr="009F3D5F" w:rsidRDefault="00794674" w:rsidP="00794674">
            <w:pPr>
              <w:widowControl w:val="0"/>
              <w:numPr>
                <w:ilvl w:val="0"/>
                <w:numId w:val="3"/>
              </w:numPr>
              <w:suppressAutoHyphens/>
              <w:spacing w:line="260" w:lineRule="exact"/>
              <w:jc w:val="both"/>
              <w:rPr>
                <w:rFonts w:cs="Arial"/>
                <w:szCs w:val="20"/>
              </w:rPr>
            </w:pPr>
            <w:r w:rsidRPr="009F3D5F">
              <w:rPr>
                <w:rFonts w:cs="Arial"/>
                <w:szCs w:val="20"/>
                <w:lang w:eastAsia="sl-SI"/>
              </w:rPr>
              <w:t>prihodkov državnega proračuna in občinskih proračunov,</w:t>
            </w:r>
          </w:p>
          <w:p w14:paraId="7D8B62F3" w14:textId="77777777" w:rsidR="00794674" w:rsidRPr="009F3D5F" w:rsidRDefault="00794674" w:rsidP="00794674">
            <w:pPr>
              <w:widowControl w:val="0"/>
              <w:numPr>
                <w:ilvl w:val="0"/>
                <w:numId w:val="3"/>
              </w:numPr>
              <w:suppressAutoHyphens/>
              <w:spacing w:line="260" w:lineRule="exact"/>
              <w:jc w:val="both"/>
              <w:rPr>
                <w:rFonts w:cs="Arial"/>
                <w:szCs w:val="20"/>
              </w:rPr>
            </w:pPr>
            <w:r w:rsidRPr="009F3D5F">
              <w:rPr>
                <w:rFonts w:cs="Arial"/>
                <w:szCs w:val="20"/>
                <w:lang w:eastAsia="sl-SI"/>
              </w:rPr>
              <w:t>odhodkov državnega proračuna, ki niso načrtovani na ukrepih oziroma projektih sprejetih proračunov,</w:t>
            </w:r>
          </w:p>
          <w:p w14:paraId="67600C7F" w14:textId="77777777" w:rsidR="00794674" w:rsidRPr="009F3D5F" w:rsidRDefault="00794674" w:rsidP="00794674">
            <w:pPr>
              <w:widowControl w:val="0"/>
              <w:numPr>
                <w:ilvl w:val="0"/>
                <w:numId w:val="3"/>
              </w:numPr>
              <w:suppressAutoHyphens/>
              <w:spacing w:line="260" w:lineRule="exact"/>
              <w:jc w:val="both"/>
              <w:rPr>
                <w:rFonts w:cs="Arial"/>
                <w:szCs w:val="20"/>
              </w:rPr>
            </w:pPr>
            <w:r w:rsidRPr="009F3D5F">
              <w:rPr>
                <w:rFonts w:cs="Arial"/>
                <w:szCs w:val="20"/>
                <w:lang w:eastAsia="sl-SI"/>
              </w:rPr>
              <w:t>obveznosti za druga javnofinančna sredstva (drugi viri), ki niso načrtovana na ukrepih oziroma projektih sprejetih proračunov.</w:t>
            </w:r>
          </w:p>
          <w:p w14:paraId="6ACC46AA" w14:textId="77777777" w:rsidR="00794674" w:rsidRPr="009F3D5F" w:rsidRDefault="00794674" w:rsidP="00794674">
            <w:pPr>
              <w:widowControl w:val="0"/>
              <w:ind w:left="284"/>
              <w:rPr>
                <w:rFonts w:cs="Arial"/>
                <w:szCs w:val="20"/>
                <w:lang w:eastAsia="sl-SI"/>
              </w:rPr>
            </w:pPr>
          </w:p>
          <w:p w14:paraId="39BFE27E" w14:textId="77777777" w:rsidR="00794674" w:rsidRPr="009F3D5F" w:rsidRDefault="00794674" w:rsidP="00794674">
            <w:pPr>
              <w:widowControl w:val="0"/>
              <w:numPr>
                <w:ilvl w:val="0"/>
                <w:numId w:val="1"/>
              </w:numPr>
              <w:suppressAutoHyphens/>
              <w:spacing w:line="260" w:lineRule="exact"/>
              <w:ind w:left="284" w:hanging="284"/>
              <w:jc w:val="both"/>
              <w:rPr>
                <w:rFonts w:cs="Arial"/>
                <w:b/>
                <w:szCs w:val="20"/>
                <w:lang w:eastAsia="sl-SI"/>
              </w:rPr>
            </w:pPr>
            <w:r w:rsidRPr="009F3D5F">
              <w:rPr>
                <w:rFonts w:cs="Arial"/>
                <w:b/>
                <w:szCs w:val="20"/>
                <w:lang w:eastAsia="sl-SI"/>
              </w:rPr>
              <w:t>Finančne posledice za državni proračun</w:t>
            </w:r>
          </w:p>
          <w:p w14:paraId="1160C3A2"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Prikazane morajo biti finančne posledice za državni proračun, ki so na proračunskih postavkah načrtovane v dinamiki projektov oziroma ukrepov:</w:t>
            </w:r>
          </w:p>
          <w:p w14:paraId="483DD8BF" w14:textId="77777777" w:rsidR="00794674" w:rsidRPr="009F3D5F" w:rsidRDefault="00794674" w:rsidP="00794674">
            <w:pPr>
              <w:widowControl w:val="0"/>
              <w:suppressAutoHyphens/>
              <w:ind w:left="720"/>
              <w:jc w:val="both"/>
              <w:rPr>
                <w:rFonts w:cs="Arial"/>
                <w:b/>
                <w:szCs w:val="20"/>
                <w:lang w:eastAsia="sl-SI"/>
              </w:rPr>
            </w:pPr>
            <w:r w:rsidRPr="009F3D5F">
              <w:rPr>
                <w:rFonts w:cs="Arial"/>
                <w:b/>
                <w:szCs w:val="20"/>
                <w:lang w:eastAsia="sl-SI"/>
              </w:rPr>
              <w:t>II.a Pravice porabe za izvedbo predlaganih rešitev so zagotovljene:</w:t>
            </w:r>
          </w:p>
          <w:p w14:paraId="07B0E863"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8CFDF01" w14:textId="77777777" w:rsidR="00794674" w:rsidRPr="009F3D5F" w:rsidRDefault="00794674" w:rsidP="00794674">
            <w:pPr>
              <w:widowControl w:val="0"/>
              <w:numPr>
                <w:ilvl w:val="0"/>
                <w:numId w:val="4"/>
              </w:numPr>
              <w:suppressAutoHyphens/>
              <w:spacing w:line="260" w:lineRule="exact"/>
              <w:jc w:val="both"/>
              <w:rPr>
                <w:rFonts w:cs="Arial"/>
                <w:szCs w:val="20"/>
                <w:lang w:eastAsia="sl-SI"/>
              </w:rPr>
            </w:pPr>
            <w:r w:rsidRPr="009F3D5F">
              <w:rPr>
                <w:rFonts w:cs="Arial"/>
                <w:szCs w:val="20"/>
                <w:lang w:eastAsia="sl-SI"/>
              </w:rPr>
              <w:lastRenderedPageBreak/>
              <w:t>proračunski uporabnik, ki bo financiral novi projekt oziroma ukrep,</w:t>
            </w:r>
          </w:p>
          <w:p w14:paraId="49AAF650" w14:textId="77777777" w:rsidR="00794674" w:rsidRPr="009F3D5F" w:rsidRDefault="00794674" w:rsidP="00794674">
            <w:pPr>
              <w:widowControl w:val="0"/>
              <w:numPr>
                <w:ilvl w:val="0"/>
                <w:numId w:val="4"/>
              </w:numPr>
              <w:suppressAutoHyphens/>
              <w:spacing w:line="260" w:lineRule="exact"/>
              <w:jc w:val="both"/>
              <w:rPr>
                <w:rFonts w:cs="Arial"/>
                <w:szCs w:val="20"/>
                <w:lang w:eastAsia="sl-SI"/>
              </w:rPr>
            </w:pPr>
            <w:r w:rsidRPr="009F3D5F">
              <w:rPr>
                <w:rFonts w:cs="Arial"/>
                <w:szCs w:val="20"/>
                <w:lang w:eastAsia="sl-SI"/>
              </w:rPr>
              <w:t xml:space="preserve">projekt oziroma ukrep, s katerim se bodo dosegli cilji vladnega gradiva, in </w:t>
            </w:r>
          </w:p>
          <w:p w14:paraId="3EB849CF" w14:textId="77777777" w:rsidR="00794674" w:rsidRPr="009F3D5F" w:rsidRDefault="00794674" w:rsidP="00794674">
            <w:pPr>
              <w:widowControl w:val="0"/>
              <w:numPr>
                <w:ilvl w:val="0"/>
                <w:numId w:val="4"/>
              </w:numPr>
              <w:suppressAutoHyphens/>
              <w:spacing w:line="260" w:lineRule="exact"/>
              <w:jc w:val="both"/>
              <w:rPr>
                <w:rFonts w:cs="Arial"/>
                <w:szCs w:val="20"/>
                <w:lang w:eastAsia="sl-SI"/>
              </w:rPr>
            </w:pPr>
            <w:r w:rsidRPr="009F3D5F">
              <w:rPr>
                <w:rFonts w:cs="Arial"/>
                <w:szCs w:val="20"/>
                <w:lang w:eastAsia="sl-SI"/>
              </w:rPr>
              <w:t>proračunske postavke.</w:t>
            </w:r>
          </w:p>
          <w:p w14:paraId="3EF44F82"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D9B08BE" w14:textId="77777777" w:rsidR="00794674" w:rsidRPr="009F3D5F" w:rsidRDefault="00794674" w:rsidP="00794674">
            <w:pPr>
              <w:widowControl w:val="0"/>
              <w:suppressAutoHyphens/>
              <w:ind w:left="714"/>
              <w:jc w:val="both"/>
              <w:rPr>
                <w:rFonts w:cs="Arial"/>
                <w:b/>
                <w:szCs w:val="20"/>
                <w:lang w:eastAsia="sl-SI"/>
              </w:rPr>
            </w:pPr>
            <w:r w:rsidRPr="009F3D5F">
              <w:rPr>
                <w:rFonts w:cs="Arial"/>
                <w:b/>
                <w:szCs w:val="20"/>
                <w:lang w:eastAsia="sl-SI"/>
              </w:rPr>
              <w:t>II.b Manjkajoče pravice porabe bodo zagotovljene s prerazporeditvijo:</w:t>
            </w:r>
          </w:p>
          <w:p w14:paraId="7FAB24AE"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3AB283C" w14:textId="77777777" w:rsidR="00794674" w:rsidRPr="009F3D5F" w:rsidRDefault="00794674" w:rsidP="00794674">
            <w:pPr>
              <w:widowControl w:val="0"/>
              <w:suppressAutoHyphens/>
              <w:ind w:left="714"/>
              <w:jc w:val="both"/>
              <w:rPr>
                <w:rFonts w:cs="Arial"/>
                <w:b/>
                <w:szCs w:val="20"/>
                <w:lang w:eastAsia="sl-SI"/>
              </w:rPr>
            </w:pPr>
            <w:r w:rsidRPr="009F3D5F">
              <w:rPr>
                <w:rFonts w:cs="Arial"/>
                <w:b/>
                <w:szCs w:val="20"/>
                <w:lang w:eastAsia="sl-SI"/>
              </w:rPr>
              <w:t>II.c Načrtovana nadomestitev zmanjšanih prihodkov in povečanih odhodkov proračuna:</w:t>
            </w:r>
          </w:p>
          <w:p w14:paraId="38337DE8"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A720DA4" w14:textId="77777777" w:rsidR="00794674" w:rsidRPr="009F3D5F" w:rsidRDefault="00794674" w:rsidP="00794674">
            <w:pPr>
              <w:pStyle w:val="Brezrazmikov"/>
              <w:rPr>
                <w:rFonts w:cs="Arial"/>
                <w:szCs w:val="20"/>
                <w:lang w:val="sl-SI"/>
              </w:rPr>
            </w:pPr>
          </w:p>
        </w:tc>
      </w:tr>
      <w:tr w:rsidR="00794674" w:rsidRPr="009F3D5F" w14:paraId="36FA0D91" w14:textId="77777777" w:rsidTr="00794674">
        <w:tc>
          <w:tcPr>
            <w:tcW w:w="9163" w:type="dxa"/>
            <w:gridSpan w:val="4"/>
          </w:tcPr>
          <w:p w14:paraId="3DAD03B4"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sz w:val="20"/>
                <w:lang w:eastAsia="sl-SI"/>
              </w:rPr>
              <w:lastRenderedPageBreak/>
              <w:t>7.b Predstavitev ocene finančnih posledic pod 40.000 EUR:</w:t>
            </w:r>
          </w:p>
          <w:p w14:paraId="3173D8D9" w14:textId="77777777" w:rsidR="00794674" w:rsidRPr="009F3D5F" w:rsidRDefault="00794674" w:rsidP="00794674">
            <w:pPr>
              <w:pStyle w:val="Oddelek"/>
              <w:numPr>
                <w:ilvl w:val="0"/>
                <w:numId w:val="0"/>
              </w:numPr>
              <w:spacing w:before="0" w:after="0" w:line="240" w:lineRule="auto"/>
              <w:jc w:val="left"/>
              <w:rPr>
                <w:rFonts w:cs="Arial"/>
                <w:b w:val="0"/>
                <w:sz w:val="20"/>
                <w:lang w:eastAsia="sl-SI"/>
              </w:rPr>
            </w:pPr>
          </w:p>
          <w:p w14:paraId="4452C91C" w14:textId="77777777" w:rsidR="00794674" w:rsidRPr="009F3D5F" w:rsidRDefault="00794674" w:rsidP="00794674">
            <w:pPr>
              <w:pStyle w:val="Oddelek"/>
              <w:numPr>
                <w:ilvl w:val="0"/>
                <w:numId w:val="0"/>
              </w:numPr>
              <w:spacing w:before="0" w:after="0" w:line="240" w:lineRule="auto"/>
              <w:jc w:val="left"/>
              <w:rPr>
                <w:rFonts w:cs="Arial"/>
                <w:sz w:val="20"/>
                <w:lang w:eastAsia="sl-SI"/>
              </w:rPr>
            </w:pPr>
            <w:r w:rsidRPr="009F3D5F">
              <w:rPr>
                <w:rFonts w:cs="Arial"/>
                <w:b w:val="0"/>
                <w:sz w:val="20"/>
                <w:lang w:eastAsia="sl-SI"/>
              </w:rPr>
              <w:t>Predlagano gradivo nima finančnih posledic za državni proračun.</w:t>
            </w:r>
          </w:p>
        </w:tc>
      </w:tr>
      <w:tr w:rsidR="00794674" w:rsidRPr="009F3D5F" w14:paraId="0E511843" w14:textId="77777777" w:rsidTr="00794674">
        <w:tc>
          <w:tcPr>
            <w:tcW w:w="9163" w:type="dxa"/>
            <w:gridSpan w:val="4"/>
          </w:tcPr>
          <w:p w14:paraId="31E737B6"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sz w:val="20"/>
                <w:lang w:eastAsia="sl-SI"/>
              </w:rPr>
              <w:t>8. Predstavitev sodelovanja z združenji občin:</w:t>
            </w:r>
          </w:p>
        </w:tc>
      </w:tr>
      <w:tr w:rsidR="00794674" w:rsidRPr="009F3D5F" w14:paraId="6603B49C" w14:textId="77777777" w:rsidTr="00794674">
        <w:tc>
          <w:tcPr>
            <w:tcW w:w="6892" w:type="dxa"/>
            <w:gridSpan w:val="3"/>
          </w:tcPr>
          <w:p w14:paraId="581C7F55" w14:textId="77777777" w:rsidR="00794674" w:rsidRPr="009F3D5F" w:rsidRDefault="00794674" w:rsidP="00794674">
            <w:pPr>
              <w:pStyle w:val="Neotevilenodstavek"/>
              <w:widowControl w:val="0"/>
              <w:spacing w:before="0" w:after="0" w:line="276" w:lineRule="auto"/>
              <w:rPr>
                <w:rFonts w:cs="Arial"/>
                <w:iCs/>
                <w:sz w:val="20"/>
              </w:rPr>
            </w:pPr>
            <w:r w:rsidRPr="009F3D5F">
              <w:rPr>
                <w:rFonts w:cs="Arial"/>
                <w:iCs/>
                <w:sz w:val="20"/>
              </w:rPr>
              <w:t>Vsebina predloženega gradiva (predpisa) vpliva na:</w:t>
            </w:r>
          </w:p>
          <w:p w14:paraId="584DB42C" w14:textId="77777777" w:rsidR="00794674" w:rsidRPr="009F3D5F" w:rsidRDefault="00794674" w:rsidP="00B6079F">
            <w:pPr>
              <w:pStyle w:val="Neotevilenodstavek"/>
              <w:widowControl w:val="0"/>
              <w:numPr>
                <w:ilvl w:val="0"/>
                <w:numId w:val="7"/>
              </w:numPr>
              <w:spacing w:before="0" w:after="0" w:line="276" w:lineRule="auto"/>
              <w:textAlignment w:val="auto"/>
              <w:rPr>
                <w:rFonts w:cs="Arial"/>
                <w:iCs/>
                <w:sz w:val="20"/>
              </w:rPr>
            </w:pPr>
            <w:r w:rsidRPr="009F3D5F">
              <w:rPr>
                <w:rFonts w:cs="Arial"/>
                <w:iCs/>
                <w:sz w:val="20"/>
              </w:rPr>
              <w:t>pristojnosti občin,</w:t>
            </w:r>
          </w:p>
          <w:p w14:paraId="3805E316" w14:textId="77777777" w:rsidR="00794674" w:rsidRPr="009F3D5F" w:rsidRDefault="00794674" w:rsidP="00B6079F">
            <w:pPr>
              <w:pStyle w:val="Neotevilenodstavek"/>
              <w:widowControl w:val="0"/>
              <w:numPr>
                <w:ilvl w:val="0"/>
                <w:numId w:val="7"/>
              </w:numPr>
              <w:spacing w:before="0" w:after="0" w:line="276" w:lineRule="auto"/>
              <w:textAlignment w:val="auto"/>
              <w:rPr>
                <w:rFonts w:cs="Arial"/>
                <w:iCs/>
                <w:sz w:val="20"/>
              </w:rPr>
            </w:pPr>
            <w:r w:rsidRPr="009F3D5F">
              <w:rPr>
                <w:rFonts w:cs="Arial"/>
                <w:iCs/>
                <w:sz w:val="20"/>
              </w:rPr>
              <w:t>delovanje občin,</w:t>
            </w:r>
          </w:p>
          <w:p w14:paraId="54E59A6F" w14:textId="77777777" w:rsidR="00794674" w:rsidRPr="009F3D5F" w:rsidRDefault="00794674" w:rsidP="00B6079F">
            <w:pPr>
              <w:pStyle w:val="Neotevilenodstavek"/>
              <w:widowControl w:val="0"/>
              <w:numPr>
                <w:ilvl w:val="0"/>
                <w:numId w:val="7"/>
              </w:numPr>
              <w:spacing w:before="0" w:after="0" w:line="276" w:lineRule="auto"/>
              <w:textAlignment w:val="auto"/>
              <w:rPr>
                <w:rFonts w:cs="Arial"/>
                <w:sz w:val="20"/>
              </w:rPr>
            </w:pPr>
            <w:r w:rsidRPr="009F3D5F">
              <w:rPr>
                <w:rFonts w:cs="Arial"/>
                <w:iCs/>
                <w:sz w:val="20"/>
              </w:rPr>
              <w:t>financiranje občin.</w:t>
            </w:r>
          </w:p>
        </w:tc>
        <w:tc>
          <w:tcPr>
            <w:tcW w:w="2271" w:type="dxa"/>
          </w:tcPr>
          <w:p w14:paraId="07626D31" w14:textId="77777777" w:rsidR="00794674" w:rsidRPr="009F3D5F" w:rsidRDefault="00794674" w:rsidP="00794674">
            <w:pPr>
              <w:widowControl w:val="0"/>
              <w:overflowPunct w:val="0"/>
              <w:autoSpaceDE w:val="0"/>
              <w:autoSpaceDN w:val="0"/>
              <w:adjustRightInd w:val="0"/>
              <w:spacing w:line="276" w:lineRule="auto"/>
              <w:jc w:val="center"/>
              <w:textAlignment w:val="baseline"/>
              <w:rPr>
                <w:rFonts w:cs="Arial"/>
                <w:iCs/>
                <w:szCs w:val="20"/>
                <w:lang w:eastAsia="sl-SI"/>
              </w:rPr>
            </w:pPr>
            <w:r w:rsidRPr="009F3D5F">
              <w:rPr>
                <w:rFonts w:cs="Arial"/>
                <w:iCs/>
                <w:szCs w:val="20"/>
                <w:lang w:eastAsia="sl-SI"/>
              </w:rPr>
              <w:t>NE</w:t>
            </w:r>
          </w:p>
        </w:tc>
      </w:tr>
      <w:tr w:rsidR="00794674" w:rsidRPr="009F3D5F" w14:paraId="66091ACB" w14:textId="77777777" w:rsidTr="00794674">
        <w:tc>
          <w:tcPr>
            <w:tcW w:w="9163" w:type="dxa"/>
            <w:gridSpan w:val="4"/>
          </w:tcPr>
          <w:p w14:paraId="3734AD46" w14:textId="77777777" w:rsidR="00794674" w:rsidRPr="009F3D5F" w:rsidRDefault="00794674" w:rsidP="00794674">
            <w:pPr>
              <w:pStyle w:val="Neotevilenodstavek"/>
              <w:widowControl w:val="0"/>
              <w:spacing w:before="0" w:after="0" w:line="276" w:lineRule="auto"/>
              <w:rPr>
                <w:rFonts w:cs="Arial"/>
                <w:iCs/>
                <w:sz w:val="20"/>
              </w:rPr>
            </w:pPr>
            <w:r w:rsidRPr="009F3D5F">
              <w:rPr>
                <w:rFonts w:cs="Arial"/>
                <w:iCs/>
                <w:sz w:val="20"/>
              </w:rPr>
              <w:t xml:space="preserve">Gradivo (predpis) je bilo poslano v mnenje: </w:t>
            </w:r>
          </w:p>
          <w:p w14:paraId="7AE81FC8" w14:textId="77777777" w:rsidR="00794674" w:rsidRPr="009F3D5F" w:rsidRDefault="00794674" w:rsidP="00B6079F">
            <w:pPr>
              <w:pStyle w:val="Neotevilenodstavek"/>
              <w:widowControl w:val="0"/>
              <w:numPr>
                <w:ilvl w:val="0"/>
                <w:numId w:val="8"/>
              </w:numPr>
              <w:spacing w:before="0" w:after="0" w:line="276" w:lineRule="auto"/>
              <w:textAlignment w:val="auto"/>
              <w:rPr>
                <w:rFonts w:cs="Arial"/>
                <w:iCs/>
                <w:sz w:val="20"/>
              </w:rPr>
            </w:pPr>
            <w:r w:rsidRPr="009F3D5F">
              <w:rPr>
                <w:rFonts w:cs="Arial"/>
                <w:iCs/>
                <w:sz w:val="20"/>
              </w:rPr>
              <w:t>Skupnosti občin Slovenije SOS: NE</w:t>
            </w:r>
          </w:p>
          <w:p w14:paraId="36183531" w14:textId="77777777" w:rsidR="00794674" w:rsidRPr="009F3D5F" w:rsidRDefault="00794674" w:rsidP="00B6079F">
            <w:pPr>
              <w:pStyle w:val="Neotevilenodstavek"/>
              <w:widowControl w:val="0"/>
              <w:numPr>
                <w:ilvl w:val="0"/>
                <w:numId w:val="8"/>
              </w:numPr>
              <w:spacing w:before="0" w:after="0" w:line="276" w:lineRule="auto"/>
              <w:textAlignment w:val="auto"/>
              <w:rPr>
                <w:rFonts w:cs="Arial"/>
                <w:iCs/>
                <w:sz w:val="20"/>
              </w:rPr>
            </w:pPr>
            <w:r w:rsidRPr="009F3D5F">
              <w:rPr>
                <w:rFonts w:cs="Arial"/>
                <w:iCs/>
                <w:sz w:val="20"/>
              </w:rPr>
              <w:t>Združenju občin Slovenije ZOS: NE</w:t>
            </w:r>
          </w:p>
          <w:p w14:paraId="59BD6441" w14:textId="77777777" w:rsidR="00794674" w:rsidRPr="009F3D5F" w:rsidRDefault="00794674" w:rsidP="00B6079F">
            <w:pPr>
              <w:pStyle w:val="Neotevilenodstavek"/>
              <w:widowControl w:val="0"/>
              <w:numPr>
                <w:ilvl w:val="0"/>
                <w:numId w:val="8"/>
              </w:numPr>
              <w:spacing w:before="0" w:after="0" w:line="276" w:lineRule="auto"/>
              <w:textAlignment w:val="auto"/>
              <w:rPr>
                <w:rFonts w:cs="Arial"/>
                <w:iCs/>
                <w:sz w:val="20"/>
              </w:rPr>
            </w:pPr>
            <w:r w:rsidRPr="009F3D5F">
              <w:rPr>
                <w:rFonts w:cs="Arial"/>
                <w:iCs/>
                <w:sz w:val="20"/>
              </w:rPr>
              <w:t>Združenju mestnih občin Slovenije ZMOS: NE</w:t>
            </w:r>
          </w:p>
          <w:p w14:paraId="51BBE814" w14:textId="77777777" w:rsidR="00794674" w:rsidRPr="009F3D5F" w:rsidRDefault="00794674" w:rsidP="00794674">
            <w:pPr>
              <w:pStyle w:val="Neotevilenodstavek"/>
              <w:widowControl w:val="0"/>
              <w:spacing w:before="0" w:after="0" w:line="276" w:lineRule="auto"/>
              <w:rPr>
                <w:rFonts w:cs="Arial"/>
                <w:iCs/>
                <w:sz w:val="20"/>
              </w:rPr>
            </w:pPr>
          </w:p>
          <w:p w14:paraId="30C338A2" w14:textId="77777777" w:rsidR="00794674" w:rsidRPr="009F3D5F" w:rsidRDefault="00794674" w:rsidP="00794674">
            <w:pPr>
              <w:pStyle w:val="Neotevilenodstavek"/>
              <w:widowControl w:val="0"/>
              <w:spacing w:before="0" w:after="0" w:line="276" w:lineRule="auto"/>
              <w:rPr>
                <w:rFonts w:cs="Arial"/>
                <w:iCs/>
                <w:sz w:val="20"/>
              </w:rPr>
            </w:pPr>
            <w:r w:rsidRPr="009F3D5F">
              <w:rPr>
                <w:rFonts w:cs="Arial"/>
                <w:iCs/>
                <w:sz w:val="20"/>
              </w:rPr>
              <w:t>Predlogi in pripombe združenj so bili upoštevani:</w:t>
            </w:r>
          </w:p>
          <w:p w14:paraId="4C6071DF" w14:textId="77777777" w:rsidR="00794674" w:rsidRPr="009F3D5F" w:rsidRDefault="00794674" w:rsidP="00B6079F">
            <w:pPr>
              <w:pStyle w:val="Neotevilenodstavek"/>
              <w:widowControl w:val="0"/>
              <w:numPr>
                <w:ilvl w:val="0"/>
                <w:numId w:val="9"/>
              </w:numPr>
              <w:spacing w:before="0" w:after="0" w:line="276" w:lineRule="auto"/>
              <w:textAlignment w:val="auto"/>
              <w:rPr>
                <w:rFonts w:cs="Arial"/>
                <w:iCs/>
                <w:sz w:val="20"/>
              </w:rPr>
            </w:pPr>
            <w:r w:rsidRPr="009F3D5F">
              <w:rPr>
                <w:rFonts w:cs="Arial"/>
                <w:iCs/>
                <w:sz w:val="20"/>
              </w:rPr>
              <w:t>v celoti,</w:t>
            </w:r>
          </w:p>
          <w:p w14:paraId="2AFD5BBE" w14:textId="77777777" w:rsidR="00794674" w:rsidRPr="009F3D5F" w:rsidRDefault="00794674" w:rsidP="00B6079F">
            <w:pPr>
              <w:pStyle w:val="Neotevilenodstavek"/>
              <w:widowControl w:val="0"/>
              <w:numPr>
                <w:ilvl w:val="0"/>
                <w:numId w:val="9"/>
              </w:numPr>
              <w:spacing w:before="0" w:after="0" w:line="276" w:lineRule="auto"/>
              <w:textAlignment w:val="auto"/>
              <w:rPr>
                <w:rFonts w:cs="Arial"/>
                <w:iCs/>
                <w:sz w:val="20"/>
              </w:rPr>
            </w:pPr>
            <w:r w:rsidRPr="009F3D5F">
              <w:rPr>
                <w:rFonts w:cs="Arial"/>
                <w:iCs/>
                <w:sz w:val="20"/>
              </w:rPr>
              <w:t>večinoma,</w:t>
            </w:r>
          </w:p>
          <w:p w14:paraId="54B558CC" w14:textId="77777777" w:rsidR="00794674" w:rsidRPr="009F3D5F" w:rsidRDefault="00794674" w:rsidP="00B6079F">
            <w:pPr>
              <w:pStyle w:val="Neotevilenodstavek"/>
              <w:widowControl w:val="0"/>
              <w:numPr>
                <w:ilvl w:val="0"/>
                <w:numId w:val="9"/>
              </w:numPr>
              <w:spacing w:before="0" w:after="0" w:line="276" w:lineRule="auto"/>
              <w:textAlignment w:val="auto"/>
              <w:rPr>
                <w:rFonts w:cs="Arial"/>
                <w:iCs/>
                <w:sz w:val="20"/>
              </w:rPr>
            </w:pPr>
            <w:r w:rsidRPr="009F3D5F">
              <w:rPr>
                <w:rFonts w:cs="Arial"/>
                <w:iCs/>
                <w:sz w:val="20"/>
              </w:rPr>
              <w:t>delno,</w:t>
            </w:r>
          </w:p>
          <w:p w14:paraId="4C1C5C9B" w14:textId="77777777" w:rsidR="00794674" w:rsidRPr="009F3D5F" w:rsidRDefault="00794674" w:rsidP="00B6079F">
            <w:pPr>
              <w:pStyle w:val="Neotevilenodstavek"/>
              <w:widowControl w:val="0"/>
              <w:numPr>
                <w:ilvl w:val="0"/>
                <w:numId w:val="9"/>
              </w:numPr>
              <w:spacing w:before="0" w:after="0" w:line="276" w:lineRule="auto"/>
              <w:textAlignment w:val="auto"/>
              <w:rPr>
                <w:rFonts w:cs="Arial"/>
                <w:iCs/>
                <w:sz w:val="20"/>
              </w:rPr>
            </w:pPr>
            <w:r w:rsidRPr="009F3D5F">
              <w:rPr>
                <w:rFonts w:cs="Arial"/>
                <w:iCs/>
                <w:sz w:val="20"/>
              </w:rPr>
              <w:t>niso bili upoštevani.</w:t>
            </w:r>
          </w:p>
          <w:p w14:paraId="77197F9F" w14:textId="77777777" w:rsidR="00794674" w:rsidRPr="009F3D5F" w:rsidRDefault="00794674" w:rsidP="00794674">
            <w:pPr>
              <w:pStyle w:val="Neotevilenodstavek"/>
              <w:widowControl w:val="0"/>
              <w:spacing w:before="0" w:after="0" w:line="276" w:lineRule="auto"/>
              <w:ind w:left="360"/>
              <w:rPr>
                <w:rFonts w:cs="Arial"/>
                <w:iCs/>
                <w:sz w:val="20"/>
              </w:rPr>
            </w:pPr>
          </w:p>
          <w:p w14:paraId="2841E462" w14:textId="77777777" w:rsidR="00794674" w:rsidRPr="009F3D5F" w:rsidRDefault="00794674" w:rsidP="00794674">
            <w:pPr>
              <w:pStyle w:val="Neotevilenodstavek"/>
              <w:widowControl w:val="0"/>
              <w:spacing w:before="0" w:after="0" w:line="276" w:lineRule="auto"/>
              <w:rPr>
                <w:rFonts w:cs="Arial"/>
                <w:iCs/>
                <w:sz w:val="20"/>
              </w:rPr>
            </w:pPr>
            <w:r w:rsidRPr="009F3D5F">
              <w:rPr>
                <w:rFonts w:cs="Arial"/>
                <w:iCs/>
                <w:sz w:val="20"/>
              </w:rPr>
              <w:t>Bistveni predlogi in pripombe, ki niso bili upoštevani.</w:t>
            </w:r>
          </w:p>
          <w:p w14:paraId="02E3538E"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iCs/>
                <w:sz w:val="20"/>
              </w:rPr>
              <w:t>/</w:t>
            </w:r>
          </w:p>
        </w:tc>
      </w:tr>
      <w:tr w:rsidR="00794674" w:rsidRPr="009F3D5F" w14:paraId="2268130C" w14:textId="77777777" w:rsidTr="00794674">
        <w:tc>
          <w:tcPr>
            <w:tcW w:w="9163" w:type="dxa"/>
            <w:gridSpan w:val="4"/>
          </w:tcPr>
          <w:p w14:paraId="0655BE09" w14:textId="77777777" w:rsidR="00794674" w:rsidRPr="009F3D5F" w:rsidRDefault="00794674" w:rsidP="00794674">
            <w:pPr>
              <w:pStyle w:val="Oddelek"/>
              <w:widowControl w:val="0"/>
              <w:numPr>
                <w:ilvl w:val="0"/>
                <w:numId w:val="0"/>
              </w:numPr>
              <w:spacing w:before="0" w:after="0" w:line="260" w:lineRule="exact"/>
              <w:jc w:val="left"/>
              <w:rPr>
                <w:rFonts w:cs="Arial"/>
                <w:sz w:val="20"/>
              </w:rPr>
            </w:pPr>
            <w:r w:rsidRPr="009F3D5F">
              <w:rPr>
                <w:rFonts w:cs="Arial"/>
                <w:sz w:val="20"/>
                <w:lang w:eastAsia="sl-SI"/>
              </w:rPr>
              <w:t>9. Predstavitev sodelovanja javnosti</w:t>
            </w:r>
          </w:p>
        </w:tc>
      </w:tr>
      <w:tr w:rsidR="00794674" w:rsidRPr="009F3D5F" w14:paraId="45791224" w14:textId="77777777" w:rsidTr="00794674">
        <w:tc>
          <w:tcPr>
            <w:tcW w:w="6892" w:type="dxa"/>
            <w:gridSpan w:val="3"/>
          </w:tcPr>
          <w:p w14:paraId="0DAF7A8B" w14:textId="77777777" w:rsidR="00794674" w:rsidRPr="009F3D5F" w:rsidRDefault="00794674" w:rsidP="00794674">
            <w:pPr>
              <w:pStyle w:val="Brezrazmikov"/>
              <w:rPr>
                <w:rFonts w:cs="Arial"/>
                <w:szCs w:val="20"/>
                <w:lang w:val="sl-SI"/>
              </w:rPr>
            </w:pPr>
            <w:r w:rsidRPr="009F3D5F">
              <w:rPr>
                <w:rFonts w:cs="Arial"/>
                <w:iCs/>
                <w:szCs w:val="20"/>
                <w:lang w:val="sl-SI"/>
              </w:rPr>
              <w:t>Gradivo je bilo predhodno objavljeno na spletni strani predlagatelja</w:t>
            </w:r>
          </w:p>
        </w:tc>
        <w:tc>
          <w:tcPr>
            <w:tcW w:w="2271" w:type="dxa"/>
          </w:tcPr>
          <w:p w14:paraId="1FFCEF67" w14:textId="77777777" w:rsidR="00794674" w:rsidRPr="009F3D5F" w:rsidRDefault="00A41152" w:rsidP="00794674">
            <w:pPr>
              <w:pStyle w:val="Brezrazmikov"/>
              <w:rPr>
                <w:rFonts w:cs="Arial"/>
                <w:iCs/>
                <w:szCs w:val="20"/>
                <w:lang w:val="sl-SI"/>
              </w:rPr>
            </w:pPr>
            <w:r>
              <w:rPr>
                <w:rFonts w:cs="Arial"/>
                <w:iCs/>
                <w:szCs w:val="20"/>
                <w:lang w:val="sl-SI"/>
              </w:rPr>
              <w:t>DA</w:t>
            </w:r>
          </w:p>
        </w:tc>
      </w:tr>
      <w:tr w:rsidR="00794674" w:rsidRPr="009F3D5F" w14:paraId="7DDF919D" w14:textId="77777777" w:rsidTr="00794674">
        <w:trPr>
          <w:trHeight w:val="274"/>
        </w:trPr>
        <w:tc>
          <w:tcPr>
            <w:tcW w:w="9163" w:type="dxa"/>
            <w:gridSpan w:val="4"/>
          </w:tcPr>
          <w:p w14:paraId="50B9D31B" w14:textId="77777777" w:rsidR="00794674" w:rsidRDefault="00794674" w:rsidP="0005390E">
            <w:pPr>
              <w:pStyle w:val="Brezrazmikov"/>
              <w:jc w:val="both"/>
              <w:rPr>
                <w:rFonts w:cs="Arial"/>
                <w:iCs/>
                <w:szCs w:val="20"/>
                <w:lang w:val="sl-SI"/>
              </w:rPr>
            </w:pPr>
          </w:p>
          <w:p w14:paraId="03E49F75" w14:textId="77777777" w:rsidR="00A41152" w:rsidRDefault="00A41152" w:rsidP="0005390E">
            <w:pPr>
              <w:pStyle w:val="Brezrazmikov"/>
              <w:jc w:val="both"/>
              <w:rPr>
                <w:rFonts w:cs="Arial"/>
                <w:iCs/>
                <w:szCs w:val="20"/>
                <w:lang w:val="sl-SI"/>
              </w:rPr>
            </w:pPr>
            <w:r w:rsidRPr="00A41152">
              <w:rPr>
                <w:rFonts w:cs="Arial"/>
                <w:iCs/>
                <w:szCs w:val="20"/>
                <w:lang w:val="sl-SI"/>
              </w:rPr>
              <w:t>Javna objava predloga uredbe je potekal</w:t>
            </w:r>
            <w:r w:rsidR="00A2759C">
              <w:rPr>
                <w:rFonts w:cs="Arial"/>
                <w:iCs/>
                <w:szCs w:val="20"/>
                <w:lang w:val="sl-SI"/>
              </w:rPr>
              <w:t>a</w:t>
            </w:r>
            <w:r w:rsidRPr="00A41152">
              <w:rPr>
                <w:rFonts w:cs="Arial"/>
                <w:iCs/>
                <w:szCs w:val="20"/>
                <w:lang w:val="sl-SI"/>
              </w:rPr>
              <w:t xml:space="preserve"> od </w:t>
            </w:r>
            <w:r w:rsidR="008F6D9E">
              <w:rPr>
                <w:rFonts w:cs="Arial"/>
                <w:iCs/>
                <w:szCs w:val="20"/>
                <w:lang w:val="sl-SI"/>
              </w:rPr>
              <w:t>4</w:t>
            </w:r>
            <w:r w:rsidRPr="00A41152">
              <w:rPr>
                <w:rFonts w:cs="Arial"/>
                <w:iCs/>
                <w:szCs w:val="20"/>
                <w:lang w:val="sl-SI"/>
              </w:rPr>
              <w:t xml:space="preserve">. </w:t>
            </w:r>
            <w:r w:rsidR="008F6D9E">
              <w:rPr>
                <w:rFonts w:cs="Arial"/>
                <w:iCs/>
                <w:szCs w:val="20"/>
                <w:lang w:val="sl-SI"/>
              </w:rPr>
              <w:t>5</w:t>
            </w:r>
            <w:r w:rsidR="007D0DE9">
              <w:rPr>
                <w:rFonts w:cs="Arial"/>
                <w:iCs/>
                <w:szCs w:val="20"/>
                <w:lang w:val="sl-SI"/>
              </w:rPr>
              <w:t>.</w:t>
            </w:r>
            <w:r>
              <w:rPr>
                <w:rFonts w:cs="Arial"/>
                <w:iCs/>
                <w:szCs w:val="20"/>
                <w:lang w:val="sl-SI"/>
              </w:rPr>
              <w:t xml:space="preserve"> 202</w:t>
            </w:r>
            <w:r w:rsidR="008F6D9E">
              <w:rPr>
                <w:rFonts w:cs="Arial"/>
                <w:iCs/>
                <w:szCs w:val="20"/>
                <w:lang w:val="sl-SI"/>
              </w:rPr>
              <w:t>3</w:t>
            </w:r>
            <w:r w:rsidRPr="00A41152">
              <w:rPr>
                <w:rFonts w:cs="Arial"/>
                <w:iCs/>
                <w:szCs w:val="20"/>
                <w:lang w:val="sl-SI"/>
              </w:rPr>
              <w:t xml:space="preserve"> do </w:t>
            </w:r>
            <w:r w:rsidR="00FB1DE9">
              <w:rPr>
                <w:rFonts w:cs="Arial"/>
                <w:iCs/>
                <w:szCs w:val="20"/>
                <w:lang w:val="sl-SI"/>
              </w:rPr>
              <w:t>1</w:t>
            </w:r>
            <w:r w:rsidR="008F6D9E">
              <w:rPr>
                <w:rFonts w:cs="Arial"/>
                <w:iCs/>
                <w:szCs w:val="20"/>
                <w:lang w:val="sl-SI"/>
              </w:rPr>
              <w:t>8</w:t>
            </w:r>
            <w:r w:rsidRPr="00A41152">
              <w:rPr>
                <w:rFonts w:cs="Arial"/>
                <w:iCs/>
                <w:szCs w:val="20"/>
                <w:lang w:val="sl-SI"/>
              </w:rPr>
              <w:t xml:space="preserve">. </w:t>
            </w:r>
            <w:r w:rsidR="008F6D9E">
              <w:rPr>
                <w:rFonts w:cs="Arial"/>
                <w:iCs/>
                <w:szCs w:val="20"/>
                <w:lang w:val="sl-SI"/>
              </w:rPr>
              <w:t>5</w:t>
            </w:r>
            <w:r w:rsidR="007D0DE9">
              <w:rPr>
                <w:rFonts w:cs="Arial"/>
                <w:iCs/>
                <w:szCs w:val="20"/>
                <w:lang w:val="sl-SI"/>
              </w:rPr>
              <w:t>.</w:t>
            </w:r>
            <w:r>
              <w:rPr>
                <w:rFonts w:cs="Arial"/>
                <w:iCs/>
                <w:szCs w:val="20"/>
                <w:lang w:val="sl-SI"/>
              </w:rPr>
              <w:t xml:space="preserve"> 202</w:t>
            </w:r>
            <w:r w:rsidR="008F6D9E">
              <w:rPr>
                <w:rFonts w:cs="Arial"/>
                <w:iCs/>
                <w:szCs w:val="20"/>
                <w:lang w:val="sl-SI"/>
              </w:rPr>
              <w:t>3</w:t>
            </w:r>
            <w:r w:rsidRPr="00A41152">
              <w:rPr>
                <w:rFonts w:cs="Arial"/>
                <w:iCs/>
                <w:szCs w:val="20"/>
                <w:lang w:val="sl-SI"/>
              </w:rPr>
              <w:t>. Predlog uredbe je bil objavljen na:</w:t>
            </w:r>
            <w:r>
              <w:rPr>
                <w:rFonts w:cs="Arial"/>
                <w:iCs/>
                <w:szCs w:val="20"/>
                <w:lang w:val="sl-SI"/>
              </w:rPr>
              <w:t xml:space="preserve"> </w:t>
            </w:r>
            <w:hyperlink r:id="rId9" w:history="1">
              <w:r w:rsidR="008F6D9E" w:rsidRPr="00A80A32">
                <w:rPr>
                  <w:rStyle w:val="Hiperpovezava"/>
                </w:rPr>
                <w:t>https://e-uprava.gov.si/si/drzava-in-druzba/e-demokracija/predlogi-predpisov/predlog-predpisa.html?id=15531</w:t>
              </w:r>
            </w:hyperlink>
            <w:r w:rsidR="008F6D9E">
              <w:t xml:space="preserve"> </w:t>
            </w:r>
          </w:p>
          <w:p w14:paraId="74C60D83" w14:textId="77777777" w:rsidR="00A41152" w:rsidRDefault="00A41152" w:rsidP="0005390E">
            <w:pPr>
              <w:pStyle w:val="Brezrazmikov"/>
              <w:jc w:val="both"/>
              <w:rPr>
                <w:rFonts w:cs="Arial"/>
                <w:iCs/>
                <w:szCs w:val="20"/>
                <w:lang w:val="sl-SI"/>
              </w:rPr>
            </w:pPr>
          </w:p>
          <w:p w14:paraId="6D015BC4" w14:textId="77777777" w:rsidR="00DF31DD" w:rsidRPr="00DF31DD" w:rsidRDefault="00DF31DD" w:rsidP="00DF31DD">
            <w:pPr>
              <w:pStyle w:val="Brezrazmikov"/>
              <w:jc w:val="both"/>
              <w:rPr>
                <w:rFonts w:cs="Arial"/>
                <w:iCs/>
                <w:szCs w:val="20"/>
                <w:lang w:val="sl-SI"/>
              </w:rPr>
            </w:pPr>
            <w:r w:rsidRPr="00DF31DD">
              <w:rPr>
                <w:rFonts w:cs="Arial"/>
                <w:iCs/>
                <w:szCs w:val="20"/>
                <w:lang w:val="sl-SI"/>
              </w:rPr>
              <w:t>V razpravo so bili vključeni:</w:t>
            </w:r>
          </w:p>
          <w:p w14:paraId="682A4DBC" w14:textId="77777777" w:rsidR="00DF31DD" w:rsidRDefault="00DF31DD" w:rsidP="00DF31DD">
            <w:pPr>
              <w:pStyle w:val="Brezrazmikov"/>
              <w:jc w:val="both"/>
              <w:rPr>
                <w:rFonts w:cs="Arial"/>
                <w:iCs/>
                <w:szCs w:val="20"/>
                <w:lang w:val="sl-SI"/>
              </w:rPr>
            </w:pPr>
            <w:r w:rsidRPr="00DF31DD">
              <w:rPr>
                <w:rFonts w:cs="Arial"/>
                <w:iCs/>
                <w:szCs w:val="20"/>
                <w:lang w:val="sl-SI"/>
              </w:rPr>
              <w:t>– nevladne organizacije,</w:t>
            </w:r>
          </w:p>
          <w:p w14:paraId="39F515EA" w14:textId="77777777" w:rsidR="00DF31DD" w:rsidRPr="004C5FE4" w:rsidRDefault="00DF31DD" w:rsidP="00DF31DD">
            <w:pPr>
              <w:pStyle w:val="Brezrazmikov"/>
              <w:jc w:val="both"/>
              <w:rPr>
                <w:rFonts w:cs="Arial"/>
                <w:iCs/>
                <w:szCs w:val="20"/>
                <w:lang w:val="sl-SI"/>
              </w:rPr>
            </w:pPr>
            <w:r w:rsidRPr="004C5FE4">
              <w:rPr>
                <w:rFonts w:cs="Arial"/>
                <w:iCs/>
                <w:szCs w:val="20"/>
                <w:lang w:val="sl-SI"/>
              </w:rPr>
              <w:t>– predstavniki zainteresirane javnosti,</w:t>
            </w:r>
          </w:p>
          <w:p w14:paraId="0A568C13" w14:textId="77777777" w:rsidR="00DF31DD" w:rsidRPr="004C5FE4" w:rsidRDefault="00DF31DD" w:rsidP="00DF31DD">
            <w:pPr>
              <w:pStyle w:val="Brezrazmikov"/>
              <w:jc w:val="both"/>
              <w:rPr>
                <w:rFonts w:cs="Arial"/>
                <w:iCs/>
                <w:szCs w:val="20"/>
                <w:lang w:val="sl-SI"/>
              </w:rPr>
            </w:pPr>
            <w:r w:rsidRPr="004C5FE4">
              <w:rPr>
                <w:rFonts w:cs="Arial"/>
                <w:iCs/>
                <w:szCs w:val="20"/>
                <w:lang w:val="sl-SI"/>
              </w:rPr>
              <w:t>– predstavniki strokovne javnosti.</w:t>
            </w:r>
          </w:p>
          <w:p w14:paraId="3548751E" w14:textId="77777777" w:rsidR="00DF31DD" w:rsidRPr="004C5FE4" w:rsidRDefault="00DF31DD" w:rsidP="00DF31DD">
            <w:pPr>
              <w:pStyle w:val="Brezrazmikov"/>
              <w:jc w:val="both"/>
              <w:rPr>
                <w:rFonts w:cs="Arial"/>
                <w:iCs/>
                <w:szCs w:val="20"/>
                <w:lang w:val="sl-SI"/>
              </w:rPr>
            </w:pPr>
          </w:p>
          <w:p w14:paraId="37C1CCED" w14:textId="77777777" w:rsidR="00DF31DD" w:rsidRDefault="00DF31DD" w:rsidP="00DF31DD">
            <w:pPr>
              <w:pStyle w:val="Brezrazmikov"/>
              <w:jc w:val="both"/>
              <w:rPr>
                <w:rFonts w:cs="Arial"/>
                <w:iCs/>
                <w:szCs w:val="20"/>
                <w:lang w:val="sl-SI"/>
              </w:rPr>
            </w:pPr>
            <w:r w:rsidRPr="004C5FE4">
              <w:rPr>
                <w:rFonts w:cs="Arial"/>
                <w:iCs/>
                <w:szCs w:val="20"/>
                <w:lang w:val="sl-SI"/>
              </w:rPr>
              <w:t xml:space="preserve">V času javne obravnave ni bilo podanih pripomb na predlog </w:t>
            </w:r>
            <w:r w:rsidR="00D63C1F">
              <w:rPr>
                <w:rFonts w:cs="Arial"/>
                <w:iCs/>
                <w:szCs w:val="20"/>
                <w:lang w:val="sl-SI"/>
              </w:rPr>
              <w:t>uredbe</w:t>
            </w:r>
            <w:r w:rsidRPr="004C5FE4">
              <w:rPr>
                <w:rFonts w:cs="Arial"/>
                <w:iCs/>
                <w:szCs w:val="20"/>
                <w:lang w:val="sl-SI"/>
              </w:rPr>
              <w:t>.</w:t>
            </w:r>
          </w:p>
          <w:p w14:paraId="20DF6F73" w14:textId="77777777" w:rsidR="00DF31DD" w:rsidRDefault="00DF31DD" w:rsidP="00DF31DD">
            <w:pPr>
              <w:pStyle w:val="Brezrazmikov"/>
              <w:jc w:val="both"/>
              <w:rPr>
                <w:rFonts w:cs="Arial"/>
                <w:iCs/>
                <w:szCs w:val="20"/>
                <w:lang w:val="sl-SI"/>
              </w:rPr>
            </w:pPr>
          </w:p>
          <w:p w14:paraId="36C34FF7" w14:textId="77777777" w:rsidR="00A41152" w:rsidRPr="009F3D5F" w:rsidRDefault="00A41152" w:rsidP="0005390E">
            <w:pPr>
              <w:pStyle w:val="Brezrazmikov"/>
              <w:jc w:val="both"/>
              <w:rPr>
                <w:rFonts w:cs="Arial"/>
                <w:iCs/>
                <w:szCs w:val="20"/>
                <w:lang w:val="sl-SI"/>
              </w:rPr>
            </w:pPr>
          </w:p>
        </w:tc>
      </w:tr>
      <w:tr w:rsidR="00794674" w:rsidRPr="009F3D5F" w14:paraId="22FF814B" w14:textId="77777777" w:rsidTr="00794674">
        <w:tc>
          <w:tcPr>
            <w:tcW w:w="6892" w:type="dxa"/>
            <w:gridSpan w:val="3"/>
          </w:tcPr>
          <w:p w14:paraId="04E240E7" w14:textId="77777777" w:rsidR="00794674" w:rsidRPr="009F3D5F" w:rsidRDefault="00794674" w:rsidP="00794674">
            <w:pPr>
              <w:pStyle w:val="Oddelek"/>
              <w:widowControl w:val="0"/>
              <w:numPr>
                <w:ilvl w:val="0"/>
                <w:numId w:val="0"/>
              </w:numPr>
              <w:spacing w:before="0" w:after="0" w:line="260" w:lineRule="exact"/>
              <w:jc w:val="left"/>
              <w:rPr>
                <w:rFonts w:cs="Arial"/>
                <w:sz w:val="20"/>
              </w:rPr>
            </w:pPr>
            <w:r w:rsidRPr="009F3D5F">
              <w:rPr>
                <w:rFonts w:cs="Arial"/>
                <w:sz w:val="20"/>
                <w:lang w:eastAsia="sl-SI"/>
              </w:rPr>
              <w:lastRenderedPageBreak/>
              <w:t>10. Pri pripravi gradiva so bile upoštevane zahteve iz Resolucije o normativni dejavnosti</w:t>
            </w:r>
          </w:p>
        </w:tc>
        <w:tc>
          <w:tcPr>
            <w:tcW w:w="2271" w:type="dxa"/>
          </w:tcPr>
          <w:p w14:paraId="76E0A3F9" w14:textId="77777777" w:rsidR="00794674" w:rsidRPr="009F3D5F" w:rsidRDefault="00794674" w:rsidP="00794674">
            <w:pPr>
              <w:pStyle w:val="Brezrazmikov"/>
              <w:rPr>
                <w:rFonts w:cs="Arial"/>
                <w:b/>
                <w:bCs/>
                <w:szCs w:val="20"/>
                <w:lang w:val="sl-SI" w:eastAsia="sl-SI"/>
              </w:rPr>
            </w:pPr>
            <w:r w:rsidRPr="009F3D5F">
              <w:rPr>
                <w:rFonts w:cs="Arial"/>
                <w:b/>
                <w:bCs/>
                <w:szCs w:val="20"/>
                <w:lang w:val="sl-SI" w:eastAsia="sl-SI"/>
              </w:rPr>
              <w:t>DA</w:t>
            </w:r>
          </w:p>
        </w:tc>
      </w:tr>
      <w:tr w:rsidR="00794674" w:rsidRPr="009F3D5F" w14:paraId="27A81C73" w14:textId="77777777" w:rsidTr="00794674">
        <w:tc>
          <w:tcPr>
            <w:tcW w:w="6892" w:type="dxa"/>
            <w:gridSpan w:val="3"/>
          </w:tcPr>
          <w:p w14:paraId="3F0FDB36"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sz w:val="20"/>
                <w:lang w:eastAsia="sl-SI"/>
              </w:rPr>
              <w:t>11. Gradivo je uvrščeno v delovni program vlade:</w:t>
            </w:r>
          </w:p>
        </w:tc>
        <w:tc>
          <w:tcPr>
            <w:tcW w:w="2271" w:type="dxa"/>
          </w:tcPr>
          <w:p w14:paraId="5E596C99" w14:textId="77777777" w:rsidR="00794674" w:rsidRPr="009F3D5F" w:rsidRDefault="0032077C" w:rsidP="00794674">
            <w:pPr>
              <w:pStyle w:val="Brezrazmikov"/>
              <w:rPr>
                <w:rFonts w:cs="Arial"/>
                <w:b/>
                <w:bCs/>
                <w:szCs w:val="20"/>
                <w:lang w:val="sl-SI" w:eastAsia="sl-SI"/>
              </w:rPr>
            </w:pPr>
            <w:r w:rsidRPr="009F3D5F">
              <w:rPr>
                <w:rFonts w:cs="Arial"/>
                <w:b/>
                <w:bCs/>
                <w:szCs w:val="20"/>
                <w:lang w:val="sl-SI" w:eastAsia="sl-SI"/>
              </w:rPr>
              <w:t>NE</w:t>
            </w:r>
          </w:p>
        </w:tc>
      </w:tr>
      <w:tr w:rsidR="00794674" w:rsidRPr="009F3D5F" w14:paraId="1BB63B41" w14:textId="77777777" w:rsidTr="00794674">
        <w:tc>
          <w:tcPr>
            <w:tcW w:w="9163" w:type="dxa"/>
            <w:gridSpan w:val="4"/>
          </w:tcPr>
          <w:p w14:paraId="77582CB5" w14:textId="77777777" w:rsidR="00794674" w:rsidRPr="009F3D5F" w:rsidRDefault="00794674" w:rsidP="00794674">
            <w:pPr>
              <w:pStyle w:val="Brezrazmikov"/>
              <w:rPr>
                <w:rFonts w:cs="Arial"/>
                <w:szCs w:val="20"/>
                <w:lang w:val="sl-SI"/>
              </w:rPr>
            </w:pPr>
            <w:r w:rsidRPr="009F3D5F">
              <w:rPr>
                <w:rFonts w:cs="Arial"/>
                <w:szCs w:val="20"/>
                <w:lang w:val="sl-SI"/>
              </w:rPr>
              <w:t xml:space="preserve">                                                                                                         </w:t>
            </w:r>
          </w:p>
          <w:p w14:paraId="0CB82028" w14:textId="77777777" w:rsidR="00794674" w:rsidRPr="009F3D5F" w:rsidRDefault="00794674" w:rsidP="00794674">
            <w:pPr>
              <w:pStyle w:val="Brezrazmikov"/>
              <w:rPr>
                <w:rFonts w:cs="Arial"/>
                <w:szCs w:val="20"/>
                <w:lang w:val="sl-SI"/>
              </w:rPr>
            </w:pPr>
            <w:r w:rsidRPr="009F3D5F">
              <w:rPr>
                <w:rFonts w:cs="Arial"/>
                <w:szCs w:val="20"/>
                <w:lang w:val="sl-SI"/>
              </w:rPr>
              <w:t xml:space="preserve"> </w:t>
            </w:r>
          </w:p>
          <w:p w14:paraId="0EB65083" w14:textId="77777777" w:rsidR="007D742B" w:rsidRPr="00992802" w:rsidRDefault="00794674" w:rsidP="007D742B">
            <w:pPr>
              <w:pStyle w:val="Odstavekseznama"/>
              <w:ind w:left="0"/>
              <w:rPr>
                <w:rFonts w:cs="Arial"/>
              </w:rPr>
            </w:pPr>
            <w:r w:rsidRPr="009F3D5F">
              <w:rPr>
                <w:rFonts w:cs="Arial"/>
                <w:szCs w:val="20"/>
              </w:rPr>
              <w:t xml:space="preserve">                                                                                                           </w:t>
            </w:r>
            <w:r w:rsidR="007D742B" w:rsidRPr="007B61B2">
              <w:rPr>
                <w:rFonts w:cs="Arial"/>
                <w:bCs/>
              </w:rPr>
              <w:t>Klemen Boštjančič</w:t>
            </w:r>
            <w:r w:rsidR="007D742B" w:rsidRPr="00992802">
              <w:rPr>
                <w:rFonts w:cs="Arial"/>
                <w:bCs/>
              </w:rPr>
              <w:t xml:space="preserve"> </w:t>
            </w:r>
          </w:p>
          <w:p w14:paraId="033B6AFD" w14:textId="77777777" w:rsidR="007D742B" w:rsidRPr="00992802" w:rsidRDefault="007D742B" w:rsidP="007D742B">
            <w:pPr>
              <w:pStyle w:val="Odstavekseznama"/>
              <w:ind w:left="0"/>
              <w:rPr>
                <w:rFonts w:cs="Arial"/>
              </w:rPr>
            </w:pPr>
            <w:r w:rsidRPr="00992802">
              <w:rPr>
                <w:rFonts w:cs="Arial"/>
              </w:rPr>
              <w:t xml:space="preserve">                                                                                                                MINISTER</w:t>
            </w:r>
          </w:p>
          <w:p w14:paraId="198424A2" w14:textId="77777777" w:rsidR="00794674" w:rsidRDefault="00794674" w:rsidP="00794674">
            <w:pPr>
              <w:pStyle w:val="Brezrazmikov"/>
              <w:rPr>
                <w:rFonts w:cs="Arial"/>
                <w:b/>
                <w:szCs w:val="20"/>
                <w:lang w:val="sl-SI"/>
              </w:rPr>
            </w:pPr>
          </w:p>
          <w:p w14:paraId="7D7E2195" w14:textId="77777777" w:rsidR="00773A49" w:rsidRDefault="00773A49" w:rsidP="00794674">
            <w:pPr>
              <w:pStyle w:val="Brezrazmikov"/>
              <w:rPr>
                <w:rFonts w:cs="Arial"/>
                <w:b/>
                <w:szCs w:val="20"/>
                <w:lang w:val="sl-SI"/>
              </w:rPr>
            </w:pPr>
          </w:p>
          <w:p w14:paraId="6ADB53F4" w14:textId="77777777" w:rsidR="00773A49" w:rsidRPr="009F3D5F" w:rsidRDefault="00773A49" w:rsidP="00794674">
            <w:pPr>
              <w:pStyle w:val="Brezrazmikov"/>
              <w:rPr>
                <w:rFonts w:cs="Arial"/>
                <w:b/>
                <w:szCs w:val="20"/>
                <w:lang w:val="sl-SI"/>
              </w:rPr>
            </w:pPr>
          </w:p>
          <w:p w14:paraId="7B30972C" w14:textId="77777777" w:rsidR="00794674" w:rsidRPr="009F3D5F" w:rsidRDefault="00794674" w:rsidP="00794674">
            <w:pPr>
              <w:pStyle w:val="Brezrazmikov"/>
              <w:rPr>
                <w:rFonts w:cs="Arial"/>
                <w:b/>
                <w:szCs w:val="20"/>
                <w:lang w:val="sl-SI"/>
              </w:rPr>
            </w:pPr>
            <w:r w:rsidRPr="009F3D5F">
              <w:rPr>
                <w:rFonts w:cs="Arial"/>
                <w:b/>
                <w:szCs w:val="20"/>
                <w:lang w:val="sl-SI"/>
              </w:rPr>
              <w:t xml:space="preserve">PRILOGE: </w:t>
            </w:r>
          </w:p>
          <w:p w14:paraId="1224639B" w14:textId="77777777" w:rsidR="00794674" w:rsidRPr="009F3D5F" w:rsidRDefault="00794674" w:rsidP="00B6079F">
            <w:pPr>
              <w:pStyle w:val="Brezrazmikov"/>
              <w:numPr>
                <w:ilvl w:val="0"/>
                <w:numId w:val="6"/>
              </w:numPr>
              <w:jc w:val="both"/>
              <w:rPr>
                <w:rFonts w:cs="Arial"/>
                <w:szCs w:val="20"/>
                <w:lang w:val="sl-SI"/>
              </w:rPr>
            </w:pPr>
            <w:r w:rsidRPr="009F3D5F">
              <w:rPr>
                <w:rFonts w:cs="Arial"/>
                <w:szCs w:val="20"/>
                <w:lang w:val="sl-SI"/>
              </w:rPr>
              <w:t>predlog sklepa Vlade Republike Slovenije,</w:t>
            </w:r>
          </w:p>
          <w:p w14:paraId="190DE516" w14:textId="77777777" w:rsidR="00794674" w:rsidRPr="009F77DD" w:rsidRDefault="00794674" w:rsidP="009F77DD">
            <w:pPr>
              <w:pStyle w:val="Brezrazmikov"/>
              <w:numPr>
                <w:ilvl w:val="0"/>
                <w:numId w:val="6"/>
              </w:numPr>
              <w:jc w:val="both"/>
              <w:rPr>
                <w:rFonts w:cs="Arial"/>
                <w:szCs w:val="20"/>
                <w:lang w:val="sl-SI"/>
              </w:rPr>
            </w:pPr>
            <w:r w:rsidRPr="009F3D5F">
              <w:rPr>
                <w:rFonts w:cs="Arial"/>
                <w:szCs w:val="20"/>
                <w:lang w:val="sl-SI"/>
              </w:rPr>
              <w:t>predlog</w:t>
            </w:r>
            <w:r w:rsidR="00C65DA8">
              <w:rPr>
                <w:rFonts w:cs="Arial"/>
                <w:szCs w:val="20"/>
                <w:lang w:val="sl-SI"/>
              </w:rPr>
              <w:t xml:space="preserve"> </w:t>
            </w:r>
            <w:r w:rsidR="00C65DA8" w:rsidRPr="00C65DA8">
              <w:rPr>
                <w:rFonts w:cs="Arial"/>
                <w:szCs w:val="20"/>
                <w:lang w:val="sl-SI"/>
              </w:rPr>
              <w:t xml:space="preserve">Uredbe o izvajanju </w:t>
            </w:r>
            <w:r w:rsidR="007D742B">
              <w:rPr>
                <w:rFonts w:cs="Arial"/>
                <w:szCs w:val="20"/>
                <w:lang w:val="sl-SI"/>
              </w:rPr>
              <w:t>U</w:t>
            </w:r>
            <w:r w:rsidR="00C65DA8" w:rsidRPr="00C65DA8">
              <w:rPr>
                <w:rFonts w:cs="Arial"/>
                <w:szCs w:val="20"/>
                <w:lang w:val="sl-SI"/>
              </w:rPr>
              <w:t xml:space="preserve">redbe (EU) </w:t>
            </w:r>
            <w:r w:rsidR="009F77DD" w:rsidRPr="009F77DD">
              <w:rPr>
                <w:rFonts w:cs="Arial"/>
                <w:szCs w:val="20"/>
                <w:lang w:val="sl-SI"/>
              </w:rPr>
              <w:t>o pilotni ureditvi za tržne infrastrukture na podlagi tehnologije</w:t>
            </w:r>
            <w:r w:rsidR="009F77DD">
              <w:rPr>
                <w:rFonts w:cs="Arial"/>
                <w:szCs w:val="20"/>
                <w:lang w:val="sl-SI"/>
              </w:rPr>
              <w:t xml:space="preserve"> </w:t>
            </w:r>
            <w:r w:rsidR="009F77DD" w:rsidRPr="009F77DD">
              <w:rPr>
                <w:rFonts w:cs="Arial"/>
                <w:szCs w:val="20"/>
                <w:lang w:val="sl-SI"/>
              </w:rPr>
              <w:t>razpršene evidence</w:t>
            </w:r>
            <w:r w:rsidR="00C65DA8" w:rsidRPr="009F77DD">
              <w:rPr>
                <w:rFonts w:cs="Arial"/>
                <w:szCs w:val="20"/>
                <w:lang w:val="sl-SI"/>
              </w:rPr>
              <w:t>,</w:t>
            </w:r>
          </w:p>
          <w:p w14:paraId="451A442D" w14:textId="77777777" w:rsidR="00794674" w:rsidRPr="009F3D5F" w:rsidRDefault="00794674" w:rsidP="009F3D5F">
            <w:pPr>
              <w:pStyle w:val="Brezrazmikov"/>
              <w:numPr>
                <w:ilvl w:val="0"/>
                <w:numId w:val="6"/>
              </w:numPr>
              <w:jc w:val="both"/>
              <w:rPr>
                <w:rFonts w:cs="Arial"/>
                <w:szCs w:val="20"/>
                <w:lang w:val="sl-SI"/>
              </w:rPr>
            </w:pPr>
            <w:r w:rsidRPr="009F3D5F">
              <w:rPr>
                <w:rFonts w:cs="Arial"/>
                <w:szCs w:val="20"/>
                <w:lang w:val="sl-SI"/>
              </w:rPr>
              <w:t>izjava o skladnosti.</w:t>
            </w:r>
          </w:p>
        </w:tc>
      </w:tr>
    </w:tbl>
    <w:p w14:paraId="390BFC56" w14:textId="77777777" w:rsidR="00794674" w:rsidRPr="009F3D5F" w:rsidRDefault="00794674" w:rsidP="00794674">
      <w:pPr>
        <w:autoSpaceDE w:val="0"/>
        <w:autoSpaceDN w:val="0"/>
        <w:adjustRightInd w:val="0"/>
        <w:spacing w:line="240" w:lineRule="auto"/>
        <w:jc w:val="both"/>
        <w:rPr>
          <w:rFonts w:cs="Arial"/>
          <w:szCs w:val="20"/>
        </w:rPr>
      </w:pPr>
    </w:p>
    <w:p w14:paraId="1BDC5346" w14:textId="77777777" w:rsidR="00794674" w:rsidRPr="009F3D5F" w:rsidRDefault="00794674" w:rsidP="00794674">
      <w:pPr>
        <w:autoSpaceDE w:val="0"/>
        <w:autoSpaceDN w:val="0"/>
        <w:adjustRightInd w:val="0"/>
        <w:spacing w:line="240" w:lineRule="auto"/>
        <w:jc w:val="both"/>
        <w:rPr>
          <w:rFonts w:cs="Arial"/>
          <w:szCs w:val="20"/>
        </w:rPr>
      </w:pPr>
    </w:p>
    <w:p w14:paraId="6E736AB6" w14:textId="77777777" w:rsidR="00794674" w:rsidRPr="009F3D5F" w:rsidRDefault="00794674" w:rsidP="00794674">
      <w:pPr>
        <w:autoSpaceDE w:val="0"/>
        <w:autoSpaceDN w:val="0"/>
        <w:adjustRightInd w:val="0"/>
        <w:spacing w:line="240" w:lineRule="auto"/>
        <w:jc w:val="both"/>
        <w:rPr>
          <w:rFonts w:cs="Arial"/>
          <w:szCs w:val="20"/>
        </w:rPr>
      </w:pPr>
      <w:r w:rsidRPr="009F3D5F">
        <w:rPr>
          <w:rFonts w:cs="Arial"/>
          <w:szCs w:val="20"/>
        </w:rPr>
        <w:br w:type="page"/>
      </w:r>
    </w:p>
    <w:p w14:paraId="5CD1B07E" w14:textId="77777777" w:rsidR="00FB0FA0" w:rsidRDefault="00FB0FA0" w:rsidP="002663F8">
      <w:pPr>
        <w:spacing w:line="276" w:lineRule="auto"/>
        <w:jc w:val="right"/>
        <w:rPr>
          <w:rFonts w:cs="Arial"/>
          <w:szCs w:val="20"/>
        </w:rPr>
      </w:pPr>
      <w:r>
        <w:rPr>
          <w:rFonts w:cs="Arial"/>
          <w:szCs w:val="20"/>
        </w:rPr>
        <w:lastRenderedPageBreak/>
        <w:t>PREDLOG SKLEPA</w:t>
      </w:r>
    </w:p>
    <w:p w14:paraId="736CACA9" w14:textId="77777777" w:rsidR="00FB0FA0" w:rsidRDefault="00FB0FA0" w:rsidP="00794674">
      <w:pPr>
        <w:spacing w:line="276" w:lineRule="auto"/>
        <w:rPr>
          <w:rFonts w:cs="Arial"/>
          <w:szCs w:val="20"/>
        </w:rPr>
      </w:pPr>
    </w:p>
    <w:p w14:paraId="2B28B5E6" w14:textId="77777777" w:rsidR="00794674" w:rsidRPr="009F3D5F" w:rsidRDefault="00794674" w:rsidP="00794674">
      <w:pPr>
        <w:spacing w:line="276" w:lineRule="auto"/>
        <w:rPr>
          <w:rFonts w:cs="Arial"/>
          <w:szCs w:val="20"/>
        </w:rPr>
      </w:pPr>
      <w:r w:rsidRPr="009F3D5F">
        <w:rPr>
          <w:rFonts w:cs="Arial"/>
          <w:szCs w:val="20"/>
        </w:rPr>
        <w:t xml:space="preserve">VLADA REPUBLIKE SLOVENIJE </w:t>
      </w:r>
    </w:p>
    <w:p w14:paraId="53D6FE9D" w14:textId="77777777" w:rsidR="00794674" w:rsidRPr="009F3D5F" w:rsidRDefault="00794674" w:rsidP="00794674">
      <w:pPr>
        <w:spacing w:line="276" w:lineRule="auto"/>
        <w:rPr>
          <w:rFonts w:cs="Arial"/>
          <w:szCs w:val="20"/>
        </w:rPr>
      </w:pPr>
    </w:p>
    <w:p w14:paraId="79F2A081" w14:textId="77777777" w:rsidR="00794674" w:rsidRPr="009F3D5F" w:rsidRDefault="00794674" w:rsidP="00794674">
      <w:pPr>
        <w:spacing w:line="276" w:lineRule="auto"/>
        <w:rPr>
          <w:rFonts w:cs="Arial"/>
          <w:szCs w:val="20"/>
        </w:rPr>
      </w:pPr>
    </w:p>
    <w:p w14:paraId="6C045C0A" w14:textId="77777777" w:rsidR="00794674" w:rsidRPr="009F3D5F" w:rsidRDefault="00794674" w:rsidP="00794674">
      <w:pPr>
        <w:autoSpaceDE w:val="0"/>
        <w:autoSpaceDN w:val="0"/>
        <w:adjustRightInd w:val="0"/>
        <w:ind w:left="-23"/>
        <w:rPr>
          <w:rFonts w:cs="Arial"/>
          <w:szCs w:val="20"/>
        </w:rPr>
      </w:pPr>
      <w:r w:rsidRPr="009F3D5F">
        <w:rPr>
          <w:rFonts w:cs="Arial"/>
          <w:szCs w:val="20"/>
        </w:rPr>
        <w:t>Številka:</w:t>
      </w:r>
      <w:r w:rsidRPr="009F3D5F">
        <w:rPr>
          <w:rFonts w:cs="Arial"/>
          <w:szCs w:val="20"/>
        </w:rPr>
        <w:tab/>
      </w:r>
    </w:p>
    <w:p w14:paraId="7E4BCA1D" w14:textId="77777777" w:rsidR="00794674" w:rsidRPr="009F3D5F" w:rsidRDefault="00794674" w:rsidP="00794674">
      <w:pPr>
        <w:autoSpaceDE w:val="0"/>
        <w:autoSpaceDN w:val="0"/>
        <w:adjustRightInd w:val="0"/>
        <w:ind w:left="-23"/>
        <w:rPr>
          <w:rFonts w:cs="Arial"/>
          <w:szCs w:val="20"/>
        </w:rPr>
      </w:pPr>
      <w:r w:rsidRPr="009F3D5F">
        <w:rPr>
          <w:rFonts w:cs="Arial"/>
          <w:szCs w:val="20"/>
        </w:rPr>
        <w:t>Ljubljana,</w:t>
      </w:r>
      <w:r w:rsidRPr="009F3D5F">
        <w:rPr>
          <w:rFonts w:cs="Arial"/>
          <w:szCs w:val="20"/>
        </w:rPr>
        <w:tab/>
      </w:r>
    </w:p>
    <w:p w14:paraId="3C95BCB0" w14:textId="77777777" w:rsidR="00794674" w:rsidRPr="009F3D5F" w:rsidRDefault="00794674" w:rsidP="00794674">
      <w:pPr>
        <w:spacing w:line="240" w:lineRule="atLeast"/>
        <w:ind w:right="-21"/>
        <w:rPr>
          <w:rFonts w:cs="Arial"/>
          <w:bCs/>
          <w:szCs w:val="20"/>
        </w:rPr>
      </w:pPr>
    </w:p>
    <w:p w14:paraId="5774730B" w14:textId="77777777" w:rsidR="00794674" w:rsidRPr="009F3D5F" w:rsidRDefault="00794674" w:rsidP="00794674">
      <w:pPr>
        <w:rPr>
          <w:rFonts w:cs="Arial"/>
          <w:szCs w:val="20"/>
          <w:lang w:eastAsia="ar-SA"/>
        </w:rPr>
      </w:pPr>
    </w:p>
    <w:p w14:paraId="296E554C" w14:textId="77777777" w:rsidR="00794674" w:rsidRPr="009F3D5F" w:rsidRDefault="00794674" w:rsidP="00794674">
      <w:pPr>
        <w:jc w:val="both"/>
        <w:rPr>
          <w:rFonts w:cs="Arial"/>
          <w:szCs w:val="20"/>
          <w:lang w:eastAsia="ar-SA"/>
        </w:rPr>
      </w:pPr>
      <w:r w:rsidRPr="009F3D5F">
        <w:rPr>
          <w:rFonts w:cs="Arial"/>
          <w:bCs/>
          <w:szCs w:val="20"/>
          <w:lang w:eastAsia="ar-SA"/>
        </w:rPr>
        <w:t xml:space="preserve">Na podlagi </w:t>
      </w:r>
      <w:r w:rsidR="00FB0FA0">
        <w:rPr>
          <w:rFonts w:cs="Arial"/>
          <w:bCs/>
          <w:szCs w:val="20"/>
          <w:lang w:eastAsia="ar-SA"/>
        </w:rPr>
        <w:t>sedmega</w:t>
      </w:r>
      <w:r w:rsidR="00FB0FA0" w:rsidRPr="009F3D5F">
        <w:rPr>
          <w:rFonts w:cs="Arial"/>
          <w:bCs/>
          <w:szCs w:val="20"/>
          <w:lang w:eastAsia="ar-SA"/>
        </w:rPr>
        <w:t xml:space="preserve"> </w:t>
      </w:r>
      <w:r w:rsidRPr="009F3D5F">
        <w:rPr>
          <w:rFonts w:cs="Arial"/>
          <w:bCs/>
          <w:szCs w:val="20"/>
          <w:lang w:eastAsia="ar-SA"/>
        </w:rPr>
        <w:t>odstavka 2</w:t>
      </w:r>
      <w:r w:rsidR="00FB0FA0">
        <w:rPr>
          <w:rFonts w:cs="Arial"/>
          <w:bCs/>
          <w:szCs w:val="20"/>
          <w:lang w:eastAsia="ar-SA"/>
        </w:rPr>
        <w:t>1</w:t>
      </w:r>
      <w:r w:rsidRPr="009F3D5F">
        <w:rPr>
          <w:rFonts w:cs="Arial"/>
          <w:bCs/>
          <w:szCs w:val="20"/>
          <w:lang w:eastAsia="ar-SA"/>
        </w:rPr>
        <w:t xml:space="preserve">. člena Zakona o Vladi Republike Slovenije (Uradni list RS, št. 24/05 – uradno prečiščeno besedilo, 109/08, 38/10 – ZUKN, 8/12, 21/13, 47/13 – ZDU-1G, </w:t>
      </w:r>
      <w:r w:rsidR="000928C0" w:rsidRPr="009F3D5F">
        <w:rPr>
          <w:rFonts w:cs="Arial"/>
          <w:szCs w:val="20"/>
        </w:rPr>
        <w:t>65/14</w:t>
      </w:r>
      <w:r w:rsidR="000928C0">
        <w:rPr>
          <w:rFonts w:cs="Arial"/>
          <w:szCs w:val="20"/>
        </w:rPr>
        <w:t xml:space="preserve">, </w:t>
      </w:r>
      <w:r w:rsidR="000928C0" w:rsidRPr="009F3D5F">
        <w:rPr>
          <w:rFonts w:cs="Arial"/>
          <w:szCs w:val="20"/>
        </w:rPr>
        <w:t>55/17</w:t>
      </w:r>
      <w:r w:rsidR="000928C0">
        <w:rPr>
          <w:rFonts w:cs="Arial"/>
          <w:szCs w:val="20"/>
        </w:rPr>
        <w:t xml:space="preserve"> </w:t>
      </w:r>
      <w:r w:rsidR="000928C0" w:rsidRPr="003F7F42">
        <w:rPr>
          <w:rFonts w:cs="Arial"/>
          <w:szCs w:val="20"/>
        </w:rPr>
        <w:t>in 163/22</w:t>
      </w:r>
      <w:r w:rsidRPr="009F3D5F">
        <w:rPr>
          <w:rFonts w:cs="Arial"/>
          <w:bCs/>
          <w:szCs w:val="20"/>
          <w:lang w:eastAsia="ar-SA"/>
        </w:rPr>
        <w:t>)</w:t>
      </w:r>
      <w:r w:rsidRPr="009F3D5F">
        <w:rPr>
          <w:rFonts w:cs="Arial"/>
          <w:szCs w:val="20"/>
          <w:lang w:eastAsia="ar-SA"/>
        </w:rPr>
        <w:t xml:space="preserve"> je Vlada Republike Slovenije na svoji … seji … pod točko … sprejela naslednji</w:t>
      </w:r>
    </w:p>
    <w:p w14:paraId="08CB1875" w14:textId="77777777" w:rsidR="00794674" w:rsidRPr="009F3D5F" w:rsidRDefault="00794674" w:rsidP="00794674">
      <w:pPr>
        <w:rPr>
          <w:rFonts w:cs="Arial"/>
          <w:szCs w:val="20"/>
          <w:lang w:eastAsia="ar-SA"/>
        </w:rPr>
      </w:pPr>
    </w:p>
    <w:p w14:paraId="7275FDCB" w14:textId="77777777" w:rsidR="00794674" w:rsidRPr="009F3D5F" w:rsidRDefault="00794674" w:rsidP="00794674">
      <w:pPr>
        <w:rPr>
          <w:rFonts w:cs="Arial"/>
          <w:bCs/>
          <w:szCs w:val="20"/>
          <w:lang w:eastAsia="ar-SA"/>
        </w:rPr>
      </w:pPr>
    </w:p>
    <w:p w14:paraId="339644EA" w14:textId="77777777" w:rsidR="00794674" w:rsidRPr="009F3D5F" w:rsidRDefault="00794674" w:rsidP="00794674">
      <w:pPr>
        <w:jc w:val="center"/>
        <w:rPr>
          <w:rFonts w:cs="Arial"/>
          <w:bCs/>
          <w:szCs w:val="20"/>
          <w:lang w:eastAsia="ar-SA"/>
        </w:rPr>
      </w:pPr>
      <w:r w:rsidRPr="009F3D5F">
        <w:rPr>
          <w:rFonts w:cs="Arial"/>
          <w:bCs/>
          <w:szCs w:val="20"/>
          <w:lang w:eastAsia="ar-SA"/>
        </w:rPr>
        <w:t>S K L E P :</w:t>
      </w:r>
    </w:p>
    <w:p w14:paraId="26DE9BB4" w14:textId="77777777" w:rsidR="00794674" w:rsidRPr="009F3D5F" w:rsidRDefault="00794674" w:rsidP="00794674">
      <w:pPr>
        <w:rPr>
          <w:rFonts w:cs="Arial"/>
          <w:bCs/>
          <w:szCs w:val="20"/>
          <w:lang w:eastAsia="ar-SA"/>
        </w:rPr>
      </w:pPr>
    </w:p>
    <w:p w14:paraId="450801F0" w14:textId="77777777" w:rsidR="00794674" w:rsidRPr="009F3D5F" w:rsidRDefault="00794674" w:rsidP="00794674">
      <w:pPr>
        <w:rPr>
          <w:rFonts w:cs="Arial"/>
          <w:bCs/>
          <w:szCs w:val="20"/>
          <w:lang w:eastAsia="ar-SA"/>
        </w:rPr>
      </w:pPr>
    </w:p>
    <w:p w14:paraId="5F3F1AD8" w14:textId="77777777" w:rsidR="00794674" w:rsidRPr="009F3D5F" w:rsidRDefault="00EF2075" w:rsidP="000928C0">
      <w:pPr>
        <w:jc w:val="both"/>
        <w:rPr>
          <w:rFonts w:cs="Arial"/>
          <w:bCs/>
          <w:szCs w:val="20"/>
          <w:lang w:eastAsia="ar-SA"/>
        </w:rPr>
      </w:pPr>
      <w:r w:rsidRPr="00EF2075">
        <w:rPr>
          <w:rFonts w:cs="Arial"/>
          <w:bCs/>
          <w:szCs w:val="20"/>
          <w:lang w:eastAsia="ar-SA"/>
        </w:rPr>
        <w:t xml:space="preserve">Vlada Republike Slovenije je izdala Uredbo o izvajanju </w:t>
      </w:r>
      <w:r w:rsidR="00F04B3D">
        <w:rPr>
          <w:rFonts w:cs="Arial"/>
          <w:bCs/>
          <w:szCs w:val="20"/>
          <w:lang w:eastAsia="ar-SA"/>
        </w:rPr>
        <w:t>U</w:t>
      </w:r>
      <w:r w:rsidRPr="00EF2075">
        <w:rPr>
          <w:rFonts w:cs="Arial"/>
          <w:bCs/>
          <w:szCs w:val="20"/>
          <w:lang w:eastAsia="ar-SA"/>
        </w:rPr>
        <w:t xml:space="preserve">redbe (EU) </w:t>
      </w:r>
      <w:r w:rsidR="000928C0" w:rsidRPr="000928C0">
        <w:rPr>
          <w:rFonts w:cs="Arial"/>
          <w:bCs/>
          <w:szCs w:val="20"/>
          <w:lang w:eastAsia="ar-SA"/>
        </w:rPr>
        <w:t>o pilotni ureditvi za tržne infrastrukture na podlagi tehnologije</w:t>
      </w:r>
      <w:r w:rsidR="000928C0">
        <w:rPr>
          <w:rFonts w:cs="Arial"/>
          <w:bCs/>
          <w:szCs w:val="20"/>
          <w:lang w:eastAsia="ar-SA"/>
        </w:rPr>
        <w:t xml:space="preserve"> </w:t>
      </w:r>
      <w:r w:rsidR="000928C0" w:rsidRPr="000928C0">
        <w:rPr>
          <w:rFonts w:cs="Arial"/>
          <w:bCs/>
          <w:szCs w:val="20"/>
          <w:lang w:eastAsia="ar-SA"/>
        </w:rPr>
        <w:t>razpršene evidence</w:t>
      </w:r>
      <w:r w:rsidRPr="00EF2075">
        <w:rPr>
          <w:rFonts w:cs="Arial"/>
          <w:bCs/>
          <w:szCs w:val="20"/>
          <w:lang w:eastAsia="ar-SA"/>
        </w:rPr>
        <w:t xml:space="preserve"> in jo objavi v Uradnem listu Republike Slovenije.</w:t>
      </w:r>
    </w:p>
    <w:p w14:paraId="12F5B553" w14:textId="77777777" w:rsidR="00794674" w:rsidRPr="009F3D5F" w:rsidRDefault="00794674" w:rsidP="00794674">
      <w:pPr>
        <w:rPr>
          <w:rFonts w:cs="Arial"/>
          <w:bCs/>
          <w:szCs w:val="20"/>
          <w:lang w:eastAsia="ar-SA"/>
        </w:rPr>
      </w:pPr>
    </w:p>
    <w:p w14:paraId="7739F75B" w14:textId="77777777" w:rsidR="00794674" w:rsidRPr="009F3D5F" w:rsidRDefault="00794674" w:rsidP="00794674">
      <w:pPr>
        <w:rPr>
          <w:rFonts w:cs="Arial"/>
          <w:bCs/>
          <w:szCs w:val="20"/>
          <w:lang w:eastAsia="ar-SA"/>
        </w:rPr>
      </w:pPr>
    </w:p>
    <w:p w14:paraId="05D365D5" w14:textId="77777777" w:rsidR="00794674" w:rsidRPr="009F3D5F" w:rsidRDefault="00794674" w:rsidP="00794674">
      <w:pPr>
        <w:rPr>
          <w:rFonts w:cs="Arial"/>
          <w:bCs/>
          <w:szCs w:val="20"/>
          <w:lang w:eastAsia="ar-SA"/>
        </w:rPr>
      </w:pPr>
    </w:p>
    <w:p w14:paraId="19F654F4" w14:textId="77777777" w:rsidR="00794674" w:rsidRPr="009F3D5F" w:rsidRDefault="00794674" w:rsidP="00794674">
      <w:pPr>
        <w:rPr>
          <w:rFonts w:cs="Arial"/>
          <w:bCs/>
          <w:szCs w:val="20"/>
          <w:lang w:eastAsia="ar-SA"/>
        </w:rPr>
      </w:pPr>
      <w:r w:rsidRPr="009F3D5F">
        <w:rPr>
          <w:rFonts w:cs="Arial"/>
          <w:bCs/>
          <w:szCs w:val="20"/>
          <w:lang w:eastAsia="ar-SA"/>
        </w:rPr>
        <w:t xml:space="preserve">                                                                                                </w:t>
      </w:r>
      <w:r w:rsidR="00127AD6" w:rsidRPr="00127AD6">
        <w:rPr>
          <w:rFonts w:cs="Arial"/>
          <w:bCs/>
          <w:szCs w:val="20"/>
          <w:lang w:eastAsia="ar-SA"/>
        </w:rPr>
        <w:t>Barbara KOLENKO HELBL</w:t>
      </w:r>
    </w:p>
    <w:p w14:paraId="1A25CD70" w14:textId="77777777" w:rsidR="00794674" w:rsidRPr="009F3D5F" w:rsidRDefault="00794674" w:rsidP="00794674">
      <w:pPr>
        <w:rPr>
          <w:rFonts w:cs="Arial"/>
          <w:bCs/>
          <w:szCs w:val="20"/>
          <w:lang w:eastAsia="ar-SA"/>
        </w:rPr>
      </w:pPr>
      <w:r w:rsidRPr="009F3D5F">
        <w:rPr>
          <w:rFonts w:cs="Arial"/>
          <w:bCs/>
          <w:szCs w:val="20"/>
          <w:lang w:eastAsia="ar-SA"/>
        </w:rPr>
        <w:t xml:space="preserve">                                                                                        </w:t>
      </w:r>
      <w:r w:rsidR="00127AD6" w:rsidRPr="00127AD6">
        <w:rPr>
          <w:rFonts w:cs="Arial"/>
          <w:bCs/>
          <w:szCs w:val="20"/>
          <w:lang w:eastAsia="ar-SA"/>
        </w:rPr>
        <w:t>GENERALNA SEKRETARKA VLADE</w:t>
      </w:r>
    </w:p>
    <w:p w14:paraId="37470F64" w14:textId="77777777" w:rsidR="00794674" w:rsidRPr="009F3D5F" w:rsidRDefault="00794674" w:rsidP="00794674">
      <w:pPr>
        <w:rPr>
          <w:rFonts w:cs="Arial"/>
          <w:szCs w:val="20"/>
          <w:lang w:eastAsia="ar-SA"/>
        </w:rPr>
      </w:pPr>
    </w:p>
    <w:p w14:paraId="3C2630AB" w14:textId="77777777" w:rsidR="00794674" w:rsidRPr="009F3D5F" w:rsidRDefault="00794674" w:rsidP="00794674">
      <w:pPr>
        <w:rPr>
          <w:rFonts w:cs="Arial"/>
          <w:szCs w:val="20"/>
          <w:lang w:eastAsia="ar-SA"/>
        </w:rPr>
      </w:pPr>
    </w:p>
    <w:p w14:paraId="2025D296" w14:textId="77777777" w:rsidR="00794674" w:rsidRPr="009F3D5F" w:rsidRDefault="00794674" w:rsidP="00794674">
      <w:pPr>
        <w:rPr>
          <w:rFonts w:cs="Arial"/>
          <w:szCs w:val="20"/>
          <w:lang w:eastAsia="ar-SA"/>
        </w:rPr>
      </w:pPr>
    </w:p>
    <w:p w14:paraId="660C7C63" w14:textId="77777777" w:rsidR="00794674" w:rsidRPr="009F3D5F" w:rsidRDefault="00794674" w:rsidP="00794674">
      <w:pPr>
        <w:rPr>
          <w:rFonts w:cs="Arial"/>
          <w:szCs w:val="20"/>
          <w:lang w:eastAsia="ar-SA"/>
        </w:rPr>
      </w:pPr>
    </w:p>
    <w:p w14:paraId="080CCF24" w14:textId="77777777" w:rsidR="00794674" w:rsidRPr="009F3D5F" w:rsidRDefault="00794674" w:rsidP="00794674">
      <w:pPr>
        <w:rPr>
          <w:rFonts w:cs="Arial"/>
          <w:szCs w:val="20"/>
          <w:lang w:eastAsia="ar-SA"/>
        </w:rPr>
      </w:pPr>
      <w:r w:rsidRPr="009F3D5F">
        <w:rPr>
          <w:rFonts w:cs="Arial"/>
          <w:szCs w:val="20"/>
          <w:lang w:eastAsia="ar-SA"/>
        </w:rPr>
        <w:t>Priloga sklepa:</w:t>
      </w:r>
    </w:p>
    <w:p w14:paraId="6E733E24" w14:textId="77777777" w:rsidR="00EF2075" w:rsidRPr="000928C0" w:rsidRDefault="00EF2075" w:rsidP="000928C0">
      <w:pPr>
        <w:numPr>
          <w:ilvl w:val="0"/>
          <w:numId w:val="10"/>
        </w:numPr>
        <w:spacing w:line="240" w:lineRule="auto"/>
        <w:jc w:val="both"/>
        <w:rPr>
          <w:rFonts w:cs="Arial"/>
          <w:bCs/>
          <w:szCs w:val="20"/>
          <w:lang w:eastAsia="ar-SA"/>
        </w:rPr>
      </w:pPr>
      <w:r w:rsidRPr="00EF2075">
        <w:rPr>
          <w:rFonts w:cs="Arial"/>
          <w:bCs/>
          <w:szCs w:val="20"/>
          <w:lang w:eastAsia="ar-SA"/>
        </w:rPr>
        <w:t>Uredb</w:t>
      </w:r>
      <w:r>
        <w:rPr>
          <w:rFonts w:cs="Arial"/>
          <w:bCs/>
          <w:szCs w:val="20"/>
          <w:lang w:eastAsia="ar-SA"/>
        </w:rPr>
        <w:t>a</w:t>
      </w:r>
      <w:r w:rsidRPr="00EF2075">
        <w:rPr>
          <w:rFonts w:cs="Arial"/>
          <w:bCs/>
          <w:szCs w:val="20"/>
          <w:lang w:eastAsia="ar-SA"/>
        </w:rPr>
        <w:t xml:space="preserve"> o izvajanju </w:t>
      </w:r>
      <w:r w:rsidR="00F04B3D">
        <w:rPr>
          <w:rFonts w:cs="Arial"/>
          <w:bCs/>
          <w:szCs w:val="20"/>
          <w:lang w:eastAsia="ar-SA"/>
        </w:rPr>
        <w:t>U</w:t>
      </w:r>
      <w:r w:rsidRPr="00EF2075">
        <w:rPr>
          <w:rFonts w:cs="Arial"/>
          <w:bCs/>
          <w:szCs w:val="20"/>
          <w:lang w:eastAsia="ar-SA"/>
        </w:rPr>
        <w:t xml:space="preserve">redbe (EU) </w:t>
      </w:r>
      <w:r w:rsidR="000928C0" w:rsidRPr="000928C0">
        <w:rPr>
          <w:rFonts w:cs="Arial"/>
          <w:bCs/>
          <w:szCs w:val="20"/>
          <w:lang w:eastAsia="ar-SA"/>
        </w:rPr>
        <w:t>o pilotni ureditvi za tržne infrastrukture na podlagi tehnologije</w:t>
      </w:r>
      <w:r w:rsidR="000928C0">
        <w:rPr>
          <w:rFonts w:cs="Arial"/>
          <w:bCs/>
          <w:szCs w:val="20"/>
          <w:lang w:eastAsia="ar-SA"/>
        </w:rPr>
        <w:t xml:space="preserve"> </w:t>
      </w:r>
      <w:r w:rsidR="000928C0" w:rsidRPr="000928C0">
        <w:rPr>
          <w:rFonts w:cs="Arial"/>
          <w:bCs/>
          <w:szCs w:val="20"/>
          <w:lang w:eastAsia="ar-SA"/>
        </w:rPr>
        <w:t>razpršene evidence</w:t>
      </w:r>
      <w:r w:rsidRPr="000928C0">
        <w:rPr>
          <w:rFonts w:cs="Arial"/>
          <w:bCs/>
          <w:szCs w:val="20"/>
          <w:lang w:eastAsia="ar-SA"/>
        </w:rPr>
        <w:t>,</w:t>
      </w:r>
      <w:r w:rsidRPr="000928C0">
        <w:rPr>
          <w:rFonts w:cs="Arial"/>
          <w:szCs w:val="20"/>
          <w:lang w:eastAsia="ar-SA"/>
        </w:rPr>
        <w:t xml:space="preserve"> </w:t>
      </w:r>
    </w:p>
    <w:p w14:paraId="5623CF68" w14:textId="77777777" w:rsidR="00EF2075" w:rsidRPr="009F3D5F" w:rsidRDefault="00EF2075" w:rsidP="00EF2075">
      <w:pPr>
        <w:numPr>
          <w:ilvl w:val="0"/>
          <w:numId w:val="10"/>
        </w:numPr>
        <w:spacing w:line="240" w:lineRule="auto"/>
        <w:jc w:val="both"/>
        <w:rPr>
          <w:rFonts w:cs="Arial"/>
          <w:szCs w:val="20"/>
          <w:lang w:eastAsia="ar-SA"/>
        </w:rPr>
      </w:pPr>
      <w:r>
        <w:rPr>
          <w:rFonts w:cs="Arial"/>
          <w:szCs w:val="20"/>
          <w:lang w:eastAsia="ar-SA"/>
        </w:rPr>
        <w:t>obrazložitev.</w:t>
      </w:r>
    </w:p>
    <w:p w14:paraId="36D8AB03" w14:textId="77777777" w:rsidR="00794674" w:rsidRPr="009F3D5F" w:rsidRDefault="00794674" w:rsidP="00794674">
      <w:pPr>
        <w:rPr>
          <w:rFonts w:cs="Arial"/>
          <w:szCs w:val="20"/>
          <w:lang w:eastAsia="ar-SA"/>
        </w:rPr>
      </w:pPr>
    </w:p>
    <w:p w14:paraId="312570F3" w14:textId="77777777" w:rsidR="00794674" w:rsidRPr="009F3D5F" w:rsidRDefault="00794674" w:rsidP="00794674">
      <w:pPr>
        <w:rPr>
          <w:rFonts w:cs="Arial"/>
          <w:szCs w:val="20"/>
          <w:lang w:eastAsia="ar-SA"/>
        </w:rPr>
      </w:pPr>
    </w:p>
    <w:p w14:paraId="046AF279" w14:textId="77777777" w:rsidR="00794674" w:rsidRPr="009F3D5F" w:rsidRDefault="00794674" w:rsidP="00794674">
      <w:pPr>
        <w:rPr>
          <w:rFonts w:cs="Arial"/>
          <w:szCs w:val="20"/>
          <w:lang w:eastAsia="ar-SA"/>
        </w:rPr>
      </w:pPr>
      <w:r w:rsidRPr="009F3D5F">
        <w:rPr>
          <w:rFonts w:cs="Arial"/>
          <w:szCs w:val="20"/>
          <w:lang w:eastAsia="ar-SA"/>
        </w:rPr>
        <w:t>Prejmejo:</w:t>
      </w:r>
    </w:p>
    <w:p w14:paraId="15E4B76B" w14:textId="77777777" w:rsidR="00794674" w:rsidRPr="009F3D5F" w:rsidRDefault="00794674" w:rsidP="00B6079F">
      <w:pPr>
        <w:numPr>
          <w:ilvl w:val="0"/>
          <w:numId w:val="11"/>
        </w:numPr>
        <w:spacing w:line="240" w:lineRule="auto"/>
        <w:rPr>
          <w:rFonts w:cs="Arial"/>
          <w:szCs w:val="20"/>
          <w:lang w:eastAsia="ar-SA"/>
        </w:rPr>
      </w:pPr>
      <w:r w:rsidRPr="009F3D5F">
        <w:rPr>
          <w:rFonts w:cs="Arial"/>
          <w:szCs w:val="20"/>
          <w:lang w:eastAsia="ar-SA"/>
        </w:rPr>
        <w:t>Ministrstvo za finance</w:t>
      </w:r>
      <w:r w:rsidR="0008685C">
        <w:rPr>
          <w:rFonts w:cs="Arial"/>
          <w:szCs w:val="20"/>
          <w:lang w:eastAsia="ar-SA"/>
        </w:rPr>
        <w:t xml:space="preserve"> R</w:t>
      </w:r>
      <w:r w:rsidR="00262814">
        <w:rPr>
          <w:rFonts w:cs="Arial"/>
          <w:szCs w:val="20"/>
          <w:lang w:eastAsia="ar-SA"/>
        </w:rPr>
        <w:t xml:space="preserve">epublike </w:t>
      </w:r>
      <w:r w:rsidR="0008685C">
        <w:rPr>
          <w:rFonts w:cs="Arial"/>
          <w:szCs w:val="20"/>
          <w:lang w:eastAsia="ar-SA"/>
        </w:rPr>
        <w:t>S</w:t>
      </w:r>
      <w:r w:rsidR="00262814">
        <w:rPr>
          <w:rFonts w:cs="Arial"/>
          <w:szCs w:val="20"/>
          <w:lang w:eastAsia="ar-SA"/>
        </w:rPr>
        <w:t>lovenije</w:t>
      </w:r>
      <w:r w:rsidRPr="009F3D5F">
        <w:rPr>
          <w:rFonts w:cs="Arial"/>
          <w:szCs w:val="20"/>
          <w:lang w:eastAsia="ar-SA"/>
        </w:rPr>
        <w:t>,</w:t>
      </w:r>
    </w:p>
    <w:p w14:paraId="025D44D7" w14:textId="77777777" w:rsidR="00EF2075" w:rsidRDefault="00794674" w:rsidP="00B6079F">
      <w:pPr>
        <w:numPr>
          <w:ilvl w:val="0"/>
          <w:numId w:val="11"/>
        </w:numPr>
        <w:spacing w:line="240" w:lineRule="auto"/>
        <w:rPr>
          <w:rFonts w:cs="Arial"/>
          <w:szCs w:val="20"/>
          <w:lang w:eastAsia="ar-SA"/>
        </w:rPr>
      </w:pPr>
      <w:r w:rsidRPr="009F3D5F">
        <w:rPr>
          <w:rFonts w:cs="Arial"/>
          <w:szCs w:val="20"/>
          <w:lang w:eastAsia="ar-SA"/>
        </w:rPr>
        <w:t>Služba Vlade Republike Slovenije za zakonodajo</w:t>
      </w:r>
      <w:r w:rsidR="00F53476">
        <w:rPr>
          <w:rFonts w:cs="Arial"/>
          <w:szCs w:val="20"/>
          <w:lang w:eastAsia="ar-SA"/>
        </w:rPr>
        <w:t>,</w:t>
      </w:r>
    </w:p>
    <w:p w14:paraId="4F268BBA" w14:textId="77777777" w:rsidR="00EF2075" w:rsidRDefault="00EF2075" w:rsidP="00B6079F">
      <w:pPr>
        <w:numPr>
          <w:ilvl w:val="0"/>
          <w:numId w:val="11"/>
        </w:numPr>
        <w:spacing w:line="240" w:lineRule="auto"/>
        <w:rPr>
          <w:rFonts w:cs="Arial"/>
          <w:szCs w:val="20"/>
          <w:lang w:eastAsia="ar-SA"/>
        </w:rPr>
      </w:pPr>
      <w:r>
        <w:rPr>
          <w:rFonts w:cs="Arial"/>
          <w:szCs w:val="20"/>
          <w:lang w:eastAsia="ar-SA"/>
        </w:rPr>
        <w:t>Agencija za trg vrednostnih papirjev</w:t>
      </w:r>
      <w:r w:rsidR="00F53476">
        <w:rPr>
          <w:rFonts w:cs="Arial"/>
          <w:szCs w:val="20"/>
          <w:lang w:eastAsia="ar-SA"/>
        </w:rPr>
        <w:t>,</w:t>
      </w:r>
    </w:p>
    <w:p w14:paraId="14CB2B14" w14:textId="77777777" w:rsidR="00794674" w:rsidRPr="009F3D5F" w:rsidRDefault="000928C0" w:rsidP="00B6079F">
      <w:pPr>
        <w:numPr>
          <w:ilvl w:val="0"/>
          <w:numId w:val="11"/>
        </w:numPr>
        <w:spacing w:line="240" w:lineRule="auto"/>
        <w:rPr>
          <w:rFonts w:cs="Arial"/>
          <w:szCs w:val="20"/>
          <w:lang w:eastAsia="ar-SA"/>
        </w:rPr>
      </w:pPr>
      <w:r>
        <w:rPr>
          <w:rFonts w:cs="Arial"/>
          <w:szCs w:val="20"/>
          <w:lang w:eastAsia="ar-SA"/>
        </w:rPr>
        <w:t>Banka Slovenije</w:t>
      </w:r>
      <w:r w:rsidR="00794674" w:rsidRPr="009F3D5F">
        <w:rPr>
          <w:rFonts w:cs="Arial"/>
          <w:szCs w:val="20"/>
          <w:lang w:eastAsia="ar-SA"/>
        </w:rPr>
        <w:t>.</w:t>
      </w:r>
    </w:p>
    <w:p w14:paraId="514053D7" w14:textId="77777777" w:rsidR="00794674" w:rsidRPr="009F3D5F" w:rsidRDefault="00794674" w:rsidP="00794674">
      <w:pPr>
        <w:spacing w:line="260" w:lineRule="exact"/>
        <w:ind w:left="1080" w:hanging="720"/>
        <w:rPr>
          <w:rFonts w:cs="Arial"/>
          <w:szCs w:val="20"/>
        </w:rPr>
      </w:pPr>
      <w:r w:rsidRPr="009F3D5F">
        <w:rPr>
          <w:rFonts w:cs="Arial"/>
          <w:szCs w:val="20"/>
        </w:rPr>
        <w:br w:type="page"/>
      </w:r>
    </w:p>
    <w:p w14:paraId="2BDD3413" w14:textId="77777777" w:rsidR="007717BE" w:rsidRPr="00A86040" w:rsidRDefault="007717BE" w:rsidP="007717BE">
      <w:pPr>
        <w:spacing w:line="240" w:lineRule="auto"/>
        <w:ind w:left="4963" w:firstLine="709"/>
        <w:jc w:val="right"/>
        <w:rPr>
          <w:rFonts w:cs="Arial"/>
          <w:bCs/>
          <w:szCs w:val="20"/>
        </w:rPr>
      </w:pPr>
      <w:r w:rsidRPr="00A86040">
        <w:rPr>
          <w:rFonts w:cs="Arial"/>
          <w:bCs/>
          <w:szCs w:val="20"/>
        </w:rPr>
        <w:lastRenderedPageBreak/>
        <w:t>PREDLOG</w:t>
      </w:r>
    </w:p>
    <w:p w14:paraId="602395FE" w14:textId="77777777" w:rsidR="007717BE" w:rsidRPr="00A86040" w:rsidRDefault="007717BE" w:rsidP="007717BE">
      <w:pPr>
        <w:spacing w:line="240" w:lineRule="auto"/>
        <w:ind w:left="6381"/>
        <w:rPr>
          <w:rFonts w:cs="Arial"/>
          <w:bCs/>
          <w:szCs w:val="20"/>
        </w:rPr>
      </w:pPr>
      <w:r w:rsidRPr="00A86040">
        <w:rPr>
          <w:rFonts w:cs="Arial"/>
          <w:bCs/>
          <w:szCs w:val="20"/>
        </w:rPr>
        <w:t>(EVA</w:t>
      </w:r>
      <w:r w:rsidRPr="00A86040">
        <w:rPr>
          <w:rFonts w:cs="Arial"/>
          <w:szCs w:val="20"/>
        </w:rPr>
        <w:t xml:space="preserve"> </w:t>
      </w:r>
      <w:r w:rsidRPr="00E31AB1">
        <w:rPr>
          <w:rFonts w:cs="Arial"/>
          <w:szCs w:val="20"/>
        </w:rPr>
        <w:t>2023-1611-0041</w:t>
      </w:r>
      <w:r w:rsidRPr="00A86040">
        <w:rPr>
          <w:rFonts w:cs="Arial"/>
          <w:szCs w:val="20"/>
        </w:rPr>
        <w:t>)</w:t>
      </w:r>
    </w:p>
    <w:p w14:paraId="503E09FD" w14:textId="77777777" w:rsidR="007717BE" w:rsidRPr="00A86040" w:rsidRDefault="007717BE" w:rsidP="007717BE">
      <w:pPr>
        <w:spacing w:line="240" w:lineRule="auto"/>
        <w:jc w:val="both"/>
        <w:rPr>
          <w:rFonts w:cs="Arial"/>
          <w:bCs/>
          <w:szCs w:val="20"/>
        </w:rPr>
      </w:pPr>
    </w:p>
    <w:p w14:paraId="77120B25" w14:textId="77777777" w:rsidR="007717BE" w:rsidRPr="00A86040" w:rsidRDefault="007717BE" w:rsidP="007717BE">
      <w:pPr>
        <w:spacing w:line="240" w:lineRule="auto"/>
        <w:jc w:val="both"/>
        <w:rPr>
          <w:rFonts w:cs="Arial"/>
          <w:bCs/>
          <w:szCs w:val="20"/>
        </w:rPr>
      </w:pPr>
      <w:r w:rsidRPr="00A86040">
        <w:rPr>
          <w:rFonts w:cs="Arial"/>
          <w:bCs/>
          <w:szCs w:val="20"/>
        </w:rPr>
        <w:t xml:space="preserve">Na podlagi sedmega odstavka 21. člena Zakona o Vladi Republike Slovenije </w:t>
      </w:r>
      <w:r w:rsidRPr="009F3D5F">
        <w:rPr>
          <w:rFonts w:cs="Arial"/>
          <w:szCs w:val="20"/>
        </w:rPr>
        <w:t>(Uradni list RS, št. 24/05 – uradno prečiščeno besedilo, 109/08, 38/10 – ZUKN, 8/12, 21/13, 47/13 – ZDU-1G, 65/14</w:t>
      </w:r>
      <w:r>
        <w:rPr>
          <w:rFonts w:cs="Arial"/>
          <w:szCs w:val="20"/>
        </w:rPr>
        <w:t xml:space="preserve">, </w:t>
      </w:r>
      <w:r w:rsidRPr="009F3D5F">
        <w:rPr>
          <w:rFonts w:cs="Arial"/>
          <w:szCs w:val="20"/>
        </w:rPr>
        <w:t>55/17</w:t>
      </w:r>
      <w:r w:rsidRPr="001A1A91">
        <w:t xml:space="preserve"> </w:t>
      </w:r>
      <w:r w:rsidRPr="001A1A91">
        <w:rPr>
          <w:rFonts w:cs="Arial"/>
          <w:szCs w:val="20"/>
        </w:rPr>
        <w:t>in 163/22</w:t>
      </w:r>
      <w:r w:rsidRPr="009F3D5F">
        <w:rPr>
          <w:rFonts w:cs="Arial"/>
          <w:szCs w:val="20"/>
        </w:rPr>
        <w:t>)</w:t>
      </w:r>
      <w:r w:rsidRPr="00A86040">
        <w:rPr>
          <w:rFonts w:cs="Arial"/>
          <w:bCs/>
          <w:szCs w:val="20"/>
        </w:rPr>
        <w:t xml:space="preserve"> Vlada Republike Slovenije izdaja</w:t>
      </w:r>
    </w:p>
    <w:p w14:paraId="0A427B49" w14:textId="77777777" w:rsidR="007717BE" w:rsidRPr="00A86040" w:rsidRDefault="007717BE" w:rsidP="007717BE">
      <w:pPr>
        <w:spacing w:line="240" w:lineRule="auto"/>
        <w:jc w:val="right"/>
        <w:rPr>
          <w:rFonts w:cs="Arial"/>
          <w:bCs/>
          <w:szCs w:val="20"/>
        </w:rPr>
      </w:pPr>
    </w:p>
    <w:p w14:paraId="33806847" w14:textId="77777777" w:rsidR="007717BE" w:rsidRPr="00A86040" w:rsidRDefault="007717BE" w:rsidP="007717BE">
      <w:pPr>
        <w:spacing w:line="240" w:lineRule="auto"/>
        <w:jc w:val="right"/>
        <w:rPr>
          <w:rFonts w:cs="Arial"/>
          <w:bCs/>
          <w:szCs w:val="20"/>
        </w:rPr>
      </w:pPr>
    </w:p>
    <w:p w14:paraId="602D2D94"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bCs/>
          <w:color w:val="000000"/>
          <w:spacing w:val="40"/>
          <w:szCs w:val="20"/>
          <w:lang w:eastAsia="sl-SI"/>
        </w:rPr>
      </w:pPr>
      <w:bookmarkStart w:id="1" w:name="_Hlk66266060"/>
      <w:r w:rsidRPr="00A86040">
        <w:rPr>
          <w:rFonts w:cs="Arial"/>
          <w:b/>
          <w:bCs/>
          <w:color w:val="000000"/>
          <w:spacing w:val="40"/>
          <w:szCs w:val="20"/>
          <w:lang w:eastAsia="sl-SI"/>
        </w:rPr>
        <w:t>UREDBO</w:t>
      </w:r>
    </w:p>
    <w:p w14:paraId="403A730A" w14:textId="77777777" w:rsidR="007717BE" w:rsidRPr="00A86040" w:rsidRDefault="007717BE" w:rsidP="007717BE">
      <w:pPr>
        <w:suppressAutoHyphens/>
        <w:overflowPunct w:val="0"/>
        <w:autoSpaceDE w:val="0"/>
        <w:autoSpaceDN w:val="0"/>
        <w:adjustRightInd w:val="0"/>
        <w:spacing w:before="120" w:after="160" w:line="200" w:lineRule="exact"/>
        <w:jc w:val="center"/>
        <w:textAlignment w:val="baseline"/>
        <w:rPr>
          <w:rFonts w:cs="Arial"/>
          <w:b/>
          <w:szCs w:val="20"/>
        </w:rPr>
      </w:pPr>
      <w:r w:rsidRPr="00A86040">
        <w:rPr>
          <w:rFonts w:cs="Arial"/>
          <w:b/>
          <w:szCs w:val="20"/>
        </w:rPr>
        <w:t xml:space="preserve">o izvajanju Uredbe (EU) o </w:t>
      </w:r>
      <w:bookmarkEnd w:id="1"/>
      <w:r w:rsidRPr="007F13B8">
        <w:rPr>
          <w:rFonts w:cs="Arial"/>
          <w:b/>
          <w:szCs w:val="20"/>
        </w:rPr>
        <w:t>pilotni ureditvi za tržne infrastrukture na podlagi tehnologije razpršene evidence</w:t>
      </w:r>
    </w:p>
    <w:p w14:paraId="1D5C0C2B" w14:textId="77777777" w:rsidR="007717BE" w:rsidRPr="00A86040" w:rsidRDefault="007717BE" w:rsidP="007717BE">
      <w:pPr>
        <w:spacing w:line="240" w:lineRule="auto"/>
        <w:jc w:val="both"/>
        <w:rPr>
          <w:rFonts w:cs="Arial"/>
          <w:szCs w:val="20"/>
        </w:rPr>
      </w:pPr>
      <w:r w:rsidRPr="00A86040">
        <w:rPr>
          <w:rFonts w:cs="Arial"/>
          <w:b/>
          <w:szCs w:val="20"/>
        </w:rPr>
        <w:t xml:space="preserve"> </w:t>
      </w:r>
    </w:p>
    <w:p w14:paraId="6F4B96AC"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p>
    <w:p w14:paraId="41E04882" w14:textId="77777777" w:rsidR="007717BE" w:rsidRPr="00434092"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434092">
        <w:rPr>
          <w:rFonts w:cs="Arial"/>
          <w:b/>
          <w:szCs w:val="20"/>
        </w:rPr>
        <w:t>1. člen</w:t>
      </w:r>
    </w:p>
    <w:p w14:paraId="544A7F2A"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434092">
        <w:rPr>
          <w:rFonts w:cs="Arial"/>
          <w:b/>
          <w:szCs w:val="20"/>
        </w:rPr>
        <w:t>(vsebina)</w:t>
      </w:r>
    </w:p>
    <w:p w14:paraId="48FD433A" w14:textId="77777777" w:rsidR="007717BE" w:rsidRPr="00A86040" w:rsidRDefault="007717BE" w:rsidP="007717BE">
      <w:pPr>
        <w:overflowPunct w:val="0"/>
        <w:autoSpaceDE w:val="0"/>
        <w:autoSpaceDN w:val="0"/>
        <w:adjustRightInd w:val="0"/>
        <w:spacing w:line="240" w:lineRule="auto"/>
        <w:ind w:firstLine="1021"/>
        <w:jc w:val="both"/>
        <w:textAlignment w:val="baseline"/>
        <w:rPr>
          <w:rFonts w:cs="Arial"/>
          <w:szCs w:val="20"/>
        </w:rPr>
      </w:pPr>
    </w:p>
    <w:p w14:paraId="3708E129" w14:textId="77777777" w:rsidR="007717BE" w:rsidRDefault="007717BE" w:rsidP="007717BE">
      <w:pPr>
        <w:overflowPunct w:val="0"/>
        <w:autoSpaceDE w:val="0"/>
        <w:autoSpaceDN w:val="0"/>
        <w:adjustRightInd w:val="0"/>
        <w:spacing w:line="240" w:lineRule="auto"/>
        <w:ind w:firstLine="1021"/>
        <w:jc w:val="both"/>
        <w:textAlignment w:val="baseline"/>
        <w:rPr>
          <w:rFonts w:cs="Arial"/>
          <w:szCs w:val="20"/>
        </w:rPr>
      </w:pPr>
      <w:r w:rsidRPr="00A86040">
        <w:rPr>
          <w:rFonts w:cs="Arial"/>
          <w:szCs w:val="20"/>
        </w:rPr>
        <w:t xml:space="preserve">S to uredbo se </w:t>
      </w:r>
      <w:r w:rsidR="00953144">
        <w:rPr>
          <w:rFonts w:cs="Arial"/>
          <w:szCs w:val="20"/>
        </w:rPr>
        <w:t xml:space="preserve">za izvajanje </w:t>
      </w:r>
      <w:r w:rsidRPr="00A86040">
        <w:rPr>
          <w:rFonts w:cs="Arial"/>
          <w:szCs w:val="20"/>
        </w:rPr>
        <w:t xml:space="preserve">Uredbe (EU) </w:t>
      </w:r>
      <w:r w:rsidRPr="007F13B8">
        <w:rPr>
          <w:rFonts w:cs="Arial"/>
          <w:szCs w:val="20"/>
        </w:rPr>
        <w:t>2022/858</w:t>
      </w:r>
      <w:r>
        <w:rPr>
          <w:rFonts w:cs="Arial"/>
          <w:szCs w:val="20"/>
        </w:rPr>
        <w:t xml:space="preserve"> </w:t>
      </w:r>
      <w:r w:rsidRPr="00A86040">
        <w:rPr>
          <w:rFonts w:cs="Arial"/>
          <w:szCs w:val="20"/>
        </w:rPr>
        <w:t xml:space="preserve"> Evropskega parlamenta in Sveta </w:t>
      </w:r>
      <w:r w:rsidR="00396101">
        <w:rPr>
          <w:rFonts w:cs="Arial"/>
          <w:szCs w:val="20"/>
        </w:rPr>
        <w:t xml:space="preserve">z dne </w:t>
      </w:r>
      <w:r w:rsidRPr="007F13B8">
        <w:rPr>
          <w:rFonts w:cs="Arial"/>
          <w:szCs w:val="20"/>
        </w:rPr>
        <w:t>30. maja 2022</w:t>
      </w:r>
      <w:r>
        <w:rPr>
          <w:rFonts w:cs="Arial"/>
          <w:szCs w:val="20"/>
        </w:rPr>
        <w:t xml:space="preserve"> </w:t>
      </w:r>
      <w:r w:rsidRPr="007F13B8">
        <w:rPr>
          <w:rFonts w:cs="Arial"/>
          <w:szCs w:val="20"/>
        </w:rPr>
        <w:t>o pilotni ureditvi za tržne infrastrukture na podlagi tehnologije razpršene evidence ter spremembi uredb (EU) št. 600/2014 in (EU) št. 909/2014 ter Direktive 2014/65/EU</w:t>
      </w:r>
      <w:r>
        <w:rPr>
          <w:rFonts w:cs="Arial"/>
          <w:szCs w:val="20"/>
        </w:rPr>
        <w:t xml:space="preserve"> (</w:t>
      </w:r>
      <w:r w:rsidR="004C613E">
        <w:rPr>
          <w:rFonts w:cs="Arial"/>
          <w:szCs w:val="20"/>
        </w:rPr>
        <w:t xml:space="preserve">UL L št. </w:t>
      </w:r>
      <w:r w:rsidR="004C613E" w:rsidRPr="00B93C28">
        <w:rPr>
          <w:rFonts w:cs="Arial"/>
          <w:szCs w:val="20"/>
        </w:rPr>
        <w:t>št 151 z dne 2. 6. 2022, str. 1</w:t>
      </w:r>
      <w:r w:rsidR="004C613E">
        <w:rPr>
          <w:rFonts w:cs="Arial"/>
          <w:szCs w:val="20"/>
        </w:rPr>
        <w:t xml:space="preserve">; </w:t>
      </w:r>
      <w:r>
        <w:rPr>
          <w:rFonts w:cs="Arial"/>
          <w:szCs w:val="20"/>
        </w:rPr>
        <w:t xml:space="preserve">v </w:t>
      </w:r>
      <w:r w:rsidRPr="00FD6ED3">
        <w:rPr>
          <w:rFonts w:cs="Arial"/>
          <w:szCs w:val="20"/>
        </w:rPr>
        <w:t xml:space="preserve">nadaljnjem besedilu: Uredba 2022/858/EU) določata pristojna organa za izdajanje dovoljenj za upravljanje tržnih infrastruktur </w:t>
      </w:r>
      <w:r>
        <w:rPr>
          <w:rFonts w:cs="Arial"/>
          <w:szCs w:val="20"/>
        </w:rPr>
        <w:t xml:space="preserve">tehnologije razpršene evidence (v </w:t>
      </w:r>
      <w:r w:rsidRPr="00FD6ED3">
        <w:rPr>
          <w:rFonts w:cs="Arial"/>
          <w:szCs w:val="20"/>
        </w:rPr>
        <w:t xml:space="preserve">nadaljnjem besedilu: </w:t>
      </w:r>
      <w:r>
        <w:rPr>
          <w:rFonts w:cs="Arial"/>
          <w:szCs w:val="20"/>
        </w:rPr>
        <w:t>DLT</w:t>
      </w:r>
      <w:r w:rsidRPr="00FD6ED3">
        <w:rPr>
          <w:rFonts w:cs="Arial"/>
          <w:szCs w:val="20"/>
        </w:rPr>
        <w:t xml:space="preserve">), pristojna </w:t>
      </w:r>
      <w:r>
        <w:rPr>
          <w:rFonts w:cs="Arial"/>
          <w:szCs w:val="20"/>
        </w:rPr>
        <w:t xml:space="preserve">organa za nadzor nad spoštovanjem določb Uredbe </w:t>
      </w:r>
      <w:r w:rsidRPr="007F13B8">
        <w:rPr>
          <w:rFonts w:cs="Arial"/>
          <w:szCs w:val="20"/>
        </w:rPr>
        <w:t>2022/858</w:t>
      </w:r>
      <w:r>
        <w:rPr>
          <w:rFonts w:cs="Arial"/>
          <w:szCs w:val="20"/>
        </w:rPr>
        <w:t xml:space="preserve">/EU pri subjektih, ki imajo dovoljenje za upravljanje tržnih infrastruktur DLT, </w:t>
      </w:r>
      <w:r w:rsidR="00C02559">
        <w:rPr>
          <w:rFonts w:cs="Arial"/>
          <w:szCs w:val="20"/>
        </w:rPr>
        <w:t xml:space="preserve">ureja </w:t>
      </w:r>
      <w:r w:rsidRPr="00D71925">
        <w:rPr>
          <w:rFonts w:cs="Arial"/>
          <w:szCs w:val="20"/>
        </w:rPr>
        <w:t>način opravljanja nadzora</w:t>
      </w:r>
      <w:r>
        <w:rPr>
          <w:rFonts w:cs="Arial"/>
          <w:szCs w:val="20"/>
        </w:rPr>
        <w:t xml:space="preserve"> nad spoštovanjem Uredbe </w:t>
      </w:r>
      <w:r w:rsidRPr="007F13B8">
        <w:rPr>
          <w:rFonts w:cs="Arial"/>
          <w:szCs w:val="20"/>
        </w:rPr>
        <w:t>2022/858</w:t>
      </w:r>
      <w:r>
        <w:rPr>
          <w:rFonts w:cs="Arial"/>
          <w:szCs w:val="20"/>
        </w:rPr>
        <w:t>/EU</w:t>
      </w:r>
      <w:r w:rsidR="00C02559">
        <w:rPr>
          <w:rFonts w:cs="Arial"/>
          <w:szCs w:val="20"/>
        </w:rPr>
        <w:t xml:space="preserve"> in določajo</w:t>
      </w:r>
      <w:r>
        <w:rPr>
          <w:rFonts w:cs="Arial"/>
          <w:szCs w:val="20"/>
        </w:rPr>
        <w:t xml:space="preserve"> prekrški </w:t>
      </w:r>
      <w:r w:rsidRPr="00EF3129">
        <w:rPr>
          <w:rFonts w:cs="Arial"/>
          <w:szCs w:val="20"/>
        </w:rPr>
        <w:t>v zvezi z izvajanjem</w:t>
      </w:r>
      <w:r>
        <w:rPr>
          <w:rFonts w:cs="Arial"/>
          <w:szCs w:val="20"/>
        </w:rPr>
        <w:t xml:space="preserve"> Uredbe </w:t>
      </w:r>
      <w:r w:rsidRPr="007F13B8">
        <w:rPr>
          <w:rFonts w:cs="Arial"/>
          <w:szCs w:val="20"/>
        </w:rPr>
        <w:t>2022/858</w:t>
      </w:r>
      <w:r>
        <w:rPr>
          <w:rFonts w:cs="Arial"/>
          <w:szCs w:val="20"/>
        </w:rPr>
        <w:t>/EU.</w:t>
      </w:r>
    </w:p>
    <w:p w14:paraId="6AB2BA9B" w14:textId="77777777" w:rsidR="007717BE" w:rsidRPr="00A86040" w:rsidRDefault="007717BE" w:rsidP="007717BE">
      <w:pPr>
        <w:overflowPunct w:val="0"/>
        <w:autoSpaceDE w:val="0"/>
        <w:autoSpaceDN w:val="0"/>
        <w:adjustRightInd w:val="0"/>
        <w:spacing w:line="240" w:lineRule="auto"/>
        <w:ind w:firstLine="1021"/>
        <w:jc w:val="both"/>
        <w:textAlignment w:val="baseline"/>
        <w:rPr>
          <w:rFonts w:cs="Arial"/>
          <w:szCs w:val="20"/>
        </w:rPr>
      </w:pPr>
    </w:p>
    <w:p w14:paraId="65ADCEE8"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2. člen</w:t>
      </w:r>
    </w:p>
    <w:p w14:paraId="57E78B1F"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w:t>
      </w:r>
      <w:r>
        <w:rPr>
          <w:rFonts w:cs="Arial"/>
          <w:b/>
          <w:szCs w:val="20"/>
        </w:rPr>
        <w:t>pomen</w:t>
      </w:r>
      <w:r w:rsidRPr="00A86040">
        <w:rPr>
          <w:rFonts w:cs="Arial"/>
          <w:b/>
          <w:szCs w:val="20"/>
        </w:rPr>
        <w:t xml:space="preserve"> </w:t>
      </w:r>
      <w:r>
        <w:rPr>
          <w:rFonts w:cs="Arial"/>
          <w:b/>
          <w:szCs w:val="20"/>
        </w:rPr>
        <w:t>izrazov</w:t>
      </w:r>
      <w:r w:rsidRPr="00A86040">
        <w:rPr>
          <w:rFonts w:cs="Arial"/>
          <w:b/>
          <w:szCs w:val="20"/>
        </w:rPr>
        <w:t>)</w:t>
      </w:r>
    </w:p>
    <w:p w14:paraId="68D1133A"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p>
    <w:p w14:paraId="37DB98A6" w14:textId="77777777" w:rsidR="007717BE" w:rsidRPr="00A86040" w:rsidRDefault="007717BE" w:rsidP="007717BE">
      <w:pPr>
        <w:overflowPunct w:val="0"/>
        <w:autoSpaceDE w:val="0"/>
        <w:autoSpaceDN w:val="0"/>
        <w:adjustRightInd w:val="0"/>
        <w:spacing w:line="240" w:lineRule="auto"/>
        <w:ind w:firstLine="1021"/>
        <w:jc w:val="both"/>
        <w:textAlignment w:val="baseline"/>
        <w:rPr>
          <w:rFonts w:cs="Arial"/>
          <w:szCs w:val="20"/>
        </w:rPr>
      </w:pPr>
      <w:r>
        <w:rPr>
          <w:rFonts w:cs="Arial"/>
          <w:szCs w:val="20"/>
        </w:rPr>
        <w:t>Izrazi</w:t>
      </w:r>
      <w:r w:rsidRPr="00A86040">
        <w:rPr>
          <w:rFonts w:cs="Arial"/>
          <w:szCs w:val="20"/>
        </w:rPr>
        <w:t>, uporabljeni v tej uredbi, pomenijo enako kot i</w:t>
      </w:r>
      <w:r>
        <w:rPr>
          <w:rFonts w:cs="Arial"/>
          <w:szCs w:val="20"/>
        </w:rPr>
        <w:t>zrazi</w:t>
      </w:r>
      <w:r w:rsidRPr="00A86040">
        <w:rPr>
          <w:rFonts w:cs="Arial"/>
          <w:szCs w:val="20"/>
        </w:rPr>
        <w:t>, opredeljeni v Uredbi</w:t>
      </w:r>
      <w:r>
        <w:rPr>
          <w:rFonts w:cs="Arial"/>
          <w:szCs w:val="20"/>
        </w:rPr>
        <w:t> </w:t>
      </w:r>
      <w:r w:rsidRPr="007F13B8">
        <w:rPr>
          <w:rFonts w:cs="Arial"/>
          <w:szCs w:val="20"/>
        </w:rPr>
        <w:t>2022/858</w:t>
      </w:r>
      <w:r>
        <w:rPr>
          <w:rFonts w:cs="Arial"/>
          <w:szCs w:val="20"/>
        </w:rPr>
        <w:t>/EU</w:t>
      </w:r>
      <w:r w:rsidRPr="00A86040">
        <w:rPr>
          <w:rFonts w:cs="Arial"/>
          <w:szCs w:val="20"/>
        </w:rPr>
        <w:t>.</w:t>
      </w:r>
    </w:p>
    <w:p w14:paraId="7E7BE674" w14:textId="77777777" w:rsidR="007717BE" w:rsidRPr="00A86040" w:rsidRDefault="007717BE" w:rsidP="007717BE">
      <w:pPr>
        <w:overflowPunct w:val="0"/>
        <w:autoSpaceDE w:val="0"/>
        <w:autoSpaceDN w:val="0"/>
        <w:adjustRightInd w:val="0"/>
        <w:spacing w:line="240" w:lineRule="auto"/>
        <w:ind w:firstLine="1021"/>
        <w:jc w:val="both"/>
        <w:textAlignment w:val="baseline"/>
        <w:rPr>
          <w:rFonts w:cs="Arial"/>
          <w:szCs w:val="20"/>
        </w:rPr>
      </w:pPr>
    </w:p>
    <w:p w14:paraId="7244DB49" w14:textId="77777777" w:rsidR="007717BE" w:rsidRPr="005C75F6"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5C75F6">
        <w:rPr>
          <w:rFonts w:cs="Arial"/>
          <w:b/>
          <w:szCs w:val="20"/>
        </w:rPr>
        <w:t>3. člen</w:t>
      </w:r>
    </w:p>
    <w:p w14:paraId="569D7621"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Pr>
          <w:rFonts w:cs="Arial"/>
          <w:b/>
          <w:szCs w:val="20"/>
        </w:rPr>
        <w:t>(pristojna organa za izdajo posebnih dovoljenj za delovanje tržnih infrastruktur DLT</w:t>
      </w:r>
      <w:r w:rsidRPr="009862C6">
        <w:rPr>
          <w:rFonts w:cs="Arial"/>
          <w:b/>
          <w:szCs w:val="20"/>
        </w:rPr>
        <w:t>)</w:t>
      </w:r>
    </w:p>
    <w:p w14:paraId="71C9BE81" w14:textId="77777777" w:rsidR="007717BE" w:rsidRDefault="007717BE" w:rsidP="007717BE"/>
    <w:p w14:paraId="639E57FE" w14:textId="77777777" w:rsidR="007717BE" w:rsidRPr="00FD6ED3"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(1) Agencija za trg vrednostnih papirjev (</w:t>
      </w:r>
      <w:r>
        <w:rPr>
          <w:rFonts w:cs="Arial"/>
          <w:szCs w:val="20"/>
        </w:rPr>
        <w:t xml:space="preserve">v </w:t>
      </w:r>
      <w:r w:rsidRPr="00FD6ED3">
        <w:rPr>
          <w:rFonts w:cs="Arial"/>
          <w:szCs w:val="20"/>
        </w:rPr>
        <w:t xml:space="preserve">nadaljnjem besedilu: </w:t>
      </w:r>
      <w:r w:rsidRPr="008F79C8">
        <w:rPr>
          <w:rFonts w:cs="Arial"/>
          <w:szCs w:val="20"/>
        </w:rPr>
        <w:t xml:space="preserve">agencija) je pristojna za izdajo in odvzem posebnega dovoljenja za </w:t>
      </w:r>
      <w:r w:rsidRPr="00FD6ED3">
        <w:rPr>
          <w:rFonts w:cs="Arial"/>
          <w:szCs w:val="20"/>
        </w:rPr>
        <w:t xml:space="preserve">upravljanje </w:t>
      </w:r>
      <w:r w:rsidRPr="00D865DA">
        <w:rPr>
          <w:rFonts w:cs="Arial"/>
          <w:szCs w:val="20"/>
        </w:rPr>
        <w:t>večstransk</w:t>
      </w:r>
      <w:r>
        <w:rPr>
          <w:rFonts w:cs="Arial"/>
          <w:szCs w:val="20"/>
        </w:rPr>
        <w:t>ih</w:t>
      </w:r>
      <w:r w:rsidRPr="00D865DA">
        <w:rPr>
          <w:rFonts w:cs="Arial"/>
          <w:szCs w:val="20"/>
        </w:rPr>
        <w:t xml:space="preserve"> sistem</w:t>
      </w:r>
      <w:r>
        <w:rPr>
          <w:rFonts w:cs="Arial"/>
          <w:szCs w:val="20"/>
        </w:rPr>
        <w:t>ov</w:t>
      </w:r>
      <w:r w:rsidRPr="00D865DA">
        <w:rPr>
          <w:rFonts w:cs="Arial"/>
          <w:szCs w:val="20"/>
        </w:rPr>
        <w:t xml:space="preserve"> trgovanja</w:t>
      </w:r>
      <w:r>
        <w:rPr>
          <w:rFonts w:cs="Arial"/>
          <w:szCs w:val="20"/>
        </w:rPr>
        <w:t xml:space="preserve"> </w:t>
      </w:r>
      <w:r w:rsidRPr="00FD6ED3">
        <w:rPr>
          <w:rFonts w:cs="Arial"/>
          <w:szCs w:val="20"/>
        </w:rPr>
        <w:t xml:space="preserve">DLT </w:t>
      </w:r>
      <w:r>
        <w:rPr>
          <w:rFonts w:cs="Arial"/>
          <w:szCs w:val="20"/>
        </w:rPr>
        <w:t xml:space="preserve">(v </w:t>
      </w:r>
      <w:r w:rsidRPr="00FD6ED3">
        <w:rPr>
          <w:rFonts w:cs="Arial"/>
          <w:szCs w:val="20"/>
        </w:rPr>
        <w:t xml:space="preserve">nadaljnjem besedilu: </w:t>
      </w:r>
      <w:r>
        <w:rPr>
          <w:rFonts w:cs="Arial"/>
          <w:szCs w:val="20"/>
        </w:rPr>
        <w:t xml:space="preserve">DLT </w:t>
      </w:r>
      <w:r w:rsidRPr="00FD6ED3">
        <w:rPr>
          <w:rFonts w:cs="Arial"/>
          <w:szCs w:val="20"/>
        </w:rPr>
        <w:t>MTF</w:t>
      </w:r>
      <w:r>
        <w:rPr>
          <w:rFonts w:cs="Arial"/>
          <w:szCs w:val="20"/>
        </w:rPr>
        <w:t>)</w:t>
      </w:r>
      <w:r w:rsidRPr="00FD6ED3">
        <w:rPr>
          <w:rFonts w:cs="Arial"/>
          <w:szCs w:val="20"/>
        </w:rPr>
        <w:t xml:space="preserve"> v skladu z Uredbo 2022/858/EU in to uredbo:</w:t>
      </w:r>
      <w:r>
        <w:rPr>
          <w:rFonts w:cs="Arial"/>
          <w:szCs w:val="20"/>
        </w:rPr>
        <w:t xml:space="preserve"> </w:t>
      </w:r>
    </w:p>
    <w:p w14:paraId="4CA2924D" w14:textId="7E67E09A" w:rsidR="00D67C57"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FD6ED3">
        <w:rPr>
          <w:rFonts w:cs="Arial"/>
          <w:szCs w:val="20"/>
        </w:rPr>
        <w:t>–</w:t>
      </w:r>
      <w:r w:rsidRPr="00FD6ED3">
        <w:rPr>
          <w:rFonts w:cs="Arial"/>
          <w:szCs w:val="20"/>
        </w:rPr>
        <w:tab/>
        <w:t xml:space="preserve">pravni osebi, ki ima v skladu z Direktivo 2014/65/EU </w:t>
      </w:r>
      <w:r w:rsidR="00396101">
        <w:rPr>
          <w:rFonts w:cs="Arial"/>
          <w:szCs w:val="20"/>
        </w:rPr>
        <w:t>E</w:t>
      </w:r>
      <w:r w:rsidR="00396101">
        <w:t>vropskega parlamenta in Sveta z dne 15. maja 2014 o trgih finančnih instrumentov ter spremembi Direktive 2002/92/ES in Direktive 2011/61/EU</w:t>
      </w:r>
      <w:r w:rsidR="00396101" w:rsidRPr="00FD6ED3">
        <w:rPr>
          <w:rFonts w:cs="Arial"/>
          <w:szCs w:val="20"/>
        </w:rPr>
        <w:t xml:space="preserve"> </w:t>
      </w:r>
      <w:r w:rsidR="00396101">
        <w:rPr>
          <w:rFonts w:cs="Arial"/>
          <w:szCs w:val="20"/>
        </w:rPr>
        <w:t xml:space="preserve">(UL L št. 173 z dne 12. 6. 2014, str. 349), </w:t>
      </w:r>
      <w:r w:rsidR="003D1B3D">
        <w:rPr>
          <w:rFonts w:cs="Arial"/>
          <w:szCs w:val="20"/>
        </w:rPr>
        <w:t xml:space="preserve">zadnjič </w:t>
      </w:r>
      <w:r w:rsidR="00396101">
        <w:rPr>
          <w:rFonts w:cs="Arial"/>
          <w:szCs w:val="20"/>
        </w:rPr>
        <w:t>spremenjen</w:t>
      </w:r>
      <w:r w:rsidR="003D1B3D">
        <w:rPr>
          <w:rFonts w:cs="Arial"/>
          <w:szCs w:val="20"/>
        </w:rPr>
        <w:t>o</w:t>
      </w:r>
      <w:r w:rsidR="00396101">
        <w:rPr>
          <w:rFonts w:cs="Arial"/>
          <w:szCs w:val="20"/>
        </w:rPr>
        <w:t xml:space="preserve"> z</w:t>
      </w:r>
      <w:r w:rsidR="00396101" w:rsidRPr="00396101">
        <w:rPr>
          <w:rFonts w:cs="Arial"/>
          <w:szCs w:val="20"/>
        </w:rPr>
        <w:t xml:space="preserve"> </w:t>
      </w:r>
      <w:r w:rsidR="00396101" w:rsidRPr="00A86040">
        <w:rPr>
          <w:rFonts w:cs="Arial"/>
          <w:szCs w:val="20"/>
        </w:rPr>
        <w:t>Uredb</w:t>
      </w:r>
      <w:r w:rsidR="00396101">
        <w:rPr>
          <w:rFonts w:cs="Arial"/>
          <w:szCs w:val="20"/>
        </w:rPr>
        <w:t>o</w:t>
      </w:r>
      <w:r w:rsidR="00396101" w:rsidRPr="00A86040">
        <w:rPr>
          <w:rFonts w:cs="Arial"/>
          <w:szCs w:val="20"/>
        </w:rPr>
        <w:t xml:space="preserve"> (EU) </w:t>
      </w:r>
      <w:r w:rsidR="00396101" w:rsidRPr="007F13B8">
        <w:rPr>
          <w:rFonts w:cs="Arial"/>
          <w:szCs w:val="20"/>
        </w:rPr>
        <w:t>2022/858</w:t>
      </w:r>
      <w:r w:rsidR="00396101">
        <w:rPr>
          <w:rFonts w:cs="Arial"/>
          <w:szCs w:val="20"/>
        </w:rPr>
        <w:t xml:space="preserve"> </w:t>
      </w:r>
      <w:r w:rsidR="00396101" w:rsidRPr="00A86040">
        <w:rPr>
          <w:rFonts w:cs="Arial"/>
          <w:szCs w:val="20"/>
        </w:rPr>
        <w:t xml:space="preserve"> Evropskega parlamenta in Sveta </w:t>
      </w:r>
      <w:r w:rsidR="00396101">
        <w:rPr>
          <w:rFonts w:cs="Arial"/>
          <w:szCs w:val="20"/>
        </w:rPr>
        <w:t xml:space="preserve">z dne </w:t>
      </w:r>
      <w:r w:rsidR="00396101" w:rsidRPr="007F13B8">
        <w:rPr>
          <w:rFonts w:cs="Arial"/>
          <w:szCs w:val="20"/>
        </w:rPr>
        <w:t>30. maja 2022</w:t>
      </w:r>
      <w:r w:rsidR="00396101">
        <w:rPr>
          <w:rFonts w:cs="Arial"/>
          <w:szCs w:val="20"/>
        </w:rPr>
        <w:t xml:space="preserve"> </w:t>
      </w:r>
      <w:r w:rsidR="00396101" w:rsidRPr="007F13B8">
        <w:rPr>
          <w:rFonts w:cs="Arial"/>
          <w:szCs w:val="20"/>
        </w:rPr>
        <w:t>o pilotni ureditvi za tržne infrastrukture na podlagi tehnologije razpršene evidence ter spremembi uredb (EU) št. 600/2014 in (EU) št. 909/2014 ter Direktive 2014/65/EU</w:t>
      </w:r>
      <w:r w:rsidR="00396101">
        <w:rPr>
          <w:rFonts w:cs="Arial"/>
          <w:szCs w:val="20"/>
        </w:rPr>
        <w:t xml:space="preserve"> (UL L št. </w:t>
      </w:r>
      <w:r w:rsidR="00396101" w:rsidRPr="00B93C28">
        <w:rPr>
          <w:rFonts w:cs="Arial"/>
          <w:szCs w:val="20"/>
        </w:rPr>
        <w:t>št 151 z dne 2. 6. 2022, str. 1</w:t>
      </w:r>
      <w:r w:rsidR="00396101">
        <w:rPr>
          <w:rFonts w:cs="Arial"/>
          <w:szCs w:val="20"/>
        </w:rPr>
        <w:t xml:space="preserve">), (v nadaljnjem besedilu: Direktiva 2014/65/EU), </w:t>
      </w:r>
      <w:r w:rsidRPr="00FD6ED3">
        <w:rPr>
          <w:rFonts w:cs="Arial"/>
          <w:szCs w:val="20"/>
        </w:rPr>
        <w:t>dovoljenje kot investicijsko podjetje in za katero je na podlagi zakona, ki ureja trg finančnih instrumentov</w:t>
      </w:r>
      <w:r w:rsidR="00396101">
        <w:rPr>
          <w:rFonts w:cs="Arial"/>
          <w:szCs w:val="20"/>
        </w:rPr>
        <w:t>,</w:t>
      </w:r>
      <w:r w:rsidRPr="00FD6ED3">
        <w:rPr>
          <w:rFonts w:cs="Arial"/>
          <w:szCs w:val="20"/>
        </w:rPr>
        <w:t xml:space="preserve"> agencija pristojna za izdajo dovoljenja za opravljanje investicijskih storitev in poslov tej pravni osebi,</w:t>
      </w:r>
    </w:p>
    <w:p w14:paraId="13D36473" w14:textId="77777777" w:rsidR="00D67C57"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FD6ED3">
        <w:rPr>
          <w:rFonts w:cs="Arial"/>
          <w:szCs w:val="20"/>
        </w:rPr>
        <w:t>–</w:t>
      </w:r>
      <w:r w:rsidRPr="00FD6ED3">
        <w:rPr>
          <w:rFonts w:cs="Arial"/>
          <w:szCs w:val="20"/>
        </w:rPr>
        <w:tab/>
        <w:t>pravni osebi, ki vloži zahtevo za izdajo dovoljenja kot investicijsko podjetje v skladu z Direktivo 2014/65/EU in istočasno vloži zahtevo za izdajo posebnega dovoljenja za upravljanje DLT MTF izključno za namene upravljanja DLT MTF</w:t>
      </w:r>
      <w:r w:rsidR="00724B07">
        <w:rPr>
          <w:rFonts w:cs="Arial"/>
          <w:szCs w:val="20"/>
        </w:rPr>
        <w:t>,</w:t>
      </w:r>
      <w:r w:rsidRPr="00FD6ED3">
        <w:rPr>
          <w:rFonts w:cs="Arial"/>
          <w:szCs w:val="20"/>
        </w:rPr>
        <w:t xml:space="preserve"> ter je agencija na podlagi zakona, ki ureja trg finančnih instrumentov</w:t>
      </w:r>
      <w:r w:rsidR="00396101">
        <w:rPr>
          <w:rFonts w:cs="Arial"/>
          <w:szCs w:val="20"/>
        </w:rPr>
        <w:t>,</w:t>
      </w:r>
      <w:r w:rsidRPr="00FD6ED3">
        <w:rPr>
          <w:rFonts w:cs="Arial"/>
          <w:szCs w:val="20"/>
        </w:rPr>
        <w:t xml:space="preserve"> pristojna za izdajo dovoljenja za opravljanje investicijskih storitev in poslov tej pravni osebi,</w:t>
      </w:r>
    </w:p>
    <w:p w14:paraId="2FC14667" w14:textId="77777777" w:rsidR="007717BE" w:rsidRPr="00FD6ED3"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FD6ED3">
        <w:rPr>
          <w:rFonts w:cs="Arial"/>
          <w:szCs w:val="20"/>
        </w:rPr>
        <w:t>–</w:t>
      </w:r>
      <w:r w:rsidRPr="00FD6ED3">
        <w:rPr>
          <w:rFonts w:cs="Arial"/>
          <w:szCs w:val="20"/>
        </w:rPr>
        <w:tab/>
        <w:t>pravni osebi, ki ima v skladu z Direktivo 2014/65/EU dovoljenje za upravljanje reguliranega trga,</w:t>
      </w:r>
      <w:r w:rsidR="003748F1">
        <w:rPr>
          <w:rFonts w:cs="Arial"/>
          <w:szCs w:val="20"/>
        </w:rPr>
        <w:t xml:space="preserve"> </w:t>
      </w:r>
      <w:r w:rsidR="00A963BA">
        <w:rPr>
          <w:rFonts w:cs="Arial"/>
          <w:szCs w:val="20"/>
        </w:rPr>
        <w:t>in</w:t>
      </w:r>
    </w:p>
    <w:p w14:paraId="24B6A0DB" w14:textId="77777777" w:rsidR="007717BE" w:rsidRPr="00FD6ED3"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FD6ED3">
        <w:rPr>
          <w:rFonts w:cs="Arial"/>
          <w:szCs w:val="20"/>
        </w:rPr>
        <w:lastRenderedPageBreak/>
        <w:t>–</w:t>
      </w:r>
      <w:r w:rsidRPr="00FD6ED3">
        <w:rPr>
          <w:rFonts w:cs="Arial"/>
          <w:szCs w:val="20"/>
        </w:rPr>
        <w:tab/>
        <w:t>pravni osebi, ki vloži zahtevo za izdajo dovoljenja za upravljanje reguliranega trga v skladu z Direktivo 2014/65/EU in istočasno vloži zahtevo za izdajo posebnega dovoljenja za upravljanje DLT MTF izključno za namene upravljanja DLT MTF.</w:t>
      </w:r>
    </w:p>
    <w:p w14:paraId="0D45B752" w14:textId="77777777" w:rsidR="007717BE"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FD6ED3">
        <w:rPr>
          <w:rFonts w:cs="Arial"/>
          <w:szCs w:val="20"/>
        </w:rPr>
        <w:t>(2)</w:t>
      </w:r>
      <w:r w:rsidRPr="00FD6ED3">
        <w:rPr>
          <w:rFonts w:cs="Arial"/>
          <w:szCs w:val="20"/>
        </w:rPr>
        <w:tab/>
        <w:t xml:space="preserve">Agencija je pristojna za izdajo in odvzem posebnega dovoljenja za upravljanje </w:t>
      </w:r>
      <w:r w:rsidRPr="003B7787">
        <w:rPr>
          <w:rFonts w:cs="Arial"/>
          <w:szCs w:val="20"/>
        </w:rPr>
        <w:t>sistem</w:t>
      </w:r>
      <w:r>
        <w:rPr>
          <w:rFonts w:cs="Arial"/>
          <w:szCs w:val="20"/>
        </w:rPr>
        <w:t>ov</w:t>
      </w:r>
      <w:r w:rsidRPr="003B7787">
        <w:rPr>
          <w:rFonts w:cs="Arial"/>
          <w:szCs w:val="20"/>
        </w:rPr>
        <w:t xml:space="preserve"> poravnave vrednostnih papirjev</w:t>
      </w:r>
      <w:r>
        <w:rPr>
          <w:rFonts w:cs="Arial"/>
          <w:szCs w:val="20"/>
        </w:rPr>
        <w:t xml:space="preserve"> </w:t>
      </w:r>
      <w:r w:rsidRPr="003B7787">
        <w:rPr>
          <w:rFonts w:cs="Arial"/>
          <w:szCs w:val="20"/>
        </w:rPr>
        <w:t>DLT</w:t>
      </w:r>
      <w:r>
        <w:rPr>
          <w:rFonts w:cs="Arial"/>
          <w:szCs w:val="20"/>
        </w:rPr>
        <w:t xml:space="preserve"> (</w:t>
      </w:r>
      <w:r w:rsidRPr="003B7787">
        <w:rPr>
          <w:rFonts w:cs="Arial"/>
          <w:szCs w:val="20"/>
        </w:rPr>
        <w:t xml:space="preserve">v nadaljnjem besedilu: </w:t>
      </w:r>
      <w:r w:rsidRPr="00FD6ED3">
        <w:rPr>
          <w:rFonts w:cs="Arial"/>
          <w:szCs w:val="20"/>
        </w:rPr>
        <w:t>DLT SS</w:t>
      </w:r>
      <w:r>
        <w:rPr>
          <w:rFonts w:cs="Arial"/>
          <w:szCs w:val="20"/>
        </w:rPr>
        <w:t>)</w:t>
      </w:r>
      <w:r w:rsidRPr="00FD6ED3">
        <w:rPr>
          <w:rFonts w:cs="Arial"/>
          <w:szCs w:val="20"/>
        </w:rPr>
        <w:t xml:space="preserve"> v skladu z Uredbo 2022/858</w:t>
      </w:r>
      <w:r w:rsidRPr="008F79C8">
        <w:rPr>
          <w:rFonts w:cs="Arial"/>
          <w:szCs w:val="20"/>
        </w:rPr>
        <w:t>/EU in to uredbo</w:t>
      </w:r>
      <w:r>
        <w:rPr>
          <w:rFonts w:cs="Arial"/>
          <w:szCs w:val="20"/>
        </w:rPr>
        <w:t>:</w:t>
      </w:r>
    </w:p>
    <w:p w14:paraId="46967C63" w14:textId="77777777" w:rsidR="007717BE" w:rsidRPr="009862C6"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9862C6">
        <w:rPr>
          <w:rFonts w:cs="Arial"/>
          <w:szCs w:val="20"/>
        </w:rPr>
        <w:t>–</w:t>
      </w:r>
      <w:r w:rsidRPr="009862C6">
        <w:rPr>
          <w:rFonts w:cs="Arial"/>
          <w:szCs w:val="20"/>
        </w:rPr>
        <w:tab/>
        <w:t xml:space="preserve">pravni osebi, ki ima v skladu z </w:t>
      </w:r>
      <w:r w:rsidRPr="00745259">
        <w:rPr>
          <w:rFonts w:cs="Arial"/>
          <w:szCs w:val="20"/>
        </w:rPr>
        <w:t>Uredbo (EU) št. 909/2014</w:t>
      </w:r>
      <w:r w:rsidRPr="009862C6">
        <w:rPr>
          <w:rFonts w:cs="Arial"/>
          <w:szCs w:val="20"/>
        </w:rPr>
        <w:t xml:space="preserve"> </w:t>
      </w:r>
      <w:r w:rsidR="00396101">
        <w:rPr>
          <w:rFonts w:cs="Arial"/>
          <w:szCs w:val="20"/>
        </w:rPr>
        <w:t>E</w:t>
      </w:r>
      <w:r w:rsidR="00396101">
        <w:t>vropskega parlamenta in Sveta z dne 23. julija 2014 o izboljšanju ureditve poravnav vrednostnih papirjev v Evropski uniji in o centralnih depotnih družbah ter o spremembi direktiv 98/26/ES in 2014/65/EU ter Uredbe (EU) št. 236/2012 (UL L št. 257 z dne 28. 8. 2014, str. 1), zadnjič spremenjen</w:t>
      </w:r>
      <w:r w:rsidR="00753F8F">
        <w:t>o</w:t>
      </w:r>
      <w:r w:rsidR="00396101">
        <w:t xml:space="preserve"> z Uredbo (EU) 2022/2554 Evropskega parlamenta in Sveta z dne 14. decembra 2022 o digitalni operativni odpornosti za finančni sektor in spremembi uredb (ES) št. 1060/2009, (EU) št. 648/2012, (EU) št. 600/2014, (EU) št. 909/2014 in (EU) 2016/1011 (UL L št. 333 z dne 27. 12. 2022, str. 1), (v nadaljnjem besedilu: Uredba 909/2014/EU), </w:t>
      </w:r>
      <w:r w:rsidRPr="009862C6">
        <w:rPr>
          <w:rFonts w:cs="Arial"/>
          <w:szCs w:val="20"/>
        </w:rPr>
        <w:t xml:space="preserve">dovoljenje </w:t>
      </w:r>
      <w:r w:rsidRPr="00745259">
        <w:rPr>
          <w:rFonts w:cs="Arial"/>
          <w:szCs w:val="20"/>
        </w:rPr>
        <w:t xml:space="preserve">kot </w:t>
      </w:r>
      <w:r w:rsidRPr="00FD6ED3">
        <w:rPr>
          <w:rFonts w:cs="Arial"/>
          <w:szCs w:val="20"/>
        </w:rPr>
        <w:t>centraln</w:t>
      </w:r>
      <w:r>
        <w:rPr>
          <w:rFonts w:cs="Arial"/>
          <w:szCs w:val="20"/>
        </w:rPr>
        <w:t>a</w:t>
      </w:r>
      <w:r w:rsidRPr="00FD6ED3">
        <w:rPr>
          <w:rFonts w:cs="Arial"/>
          <w:szCs w:val="20"/>
        </w:rPr>
        <w:t xml:space="preserve"> depotn</w:t>
      </w:r>
      <w:r>
        <w:rPr>
          <w:rFonts w:cs="Arial"/>
          <w:szCs w:val="20"/>
        </w:rPr>
        <w:t>a</w:t>
      </w:r>
      <w:r w:rsidRPr="00FD6ED3">
        <w:rPr>
          <w:rFonts w:cs="Arial"/>
          <w:szCs w:val="20"/>
        </w:rPr>
        <w:t xml:space="preserve"> družb</w:t>
      </w:r>
      <w:r>
        <w:rPr>
          <w:rFonts w:cs="Arial"/>
          <w:szCs w:val="20"/>
        </w:rPr>
        <w:t>a</w:t>
      </w:r>
      <w:r w:rsidRPr="00FD6ED3">
        <w:rPr>
          <w:rFonts w:cs="Arial"/>
          <w:szCs w:val="20"/>
        </w:rPr>
        <w:t xml:space="preserve"> (v nadaljnjem besedilu: CDD)</w:t>
      </w:r>
      <w:r w:rsidR="00A8489C">
        <w:rPr>
          <w:rFonts w:cs="Arial"/>
          <w:szCs w:val="20"/>
        </w:rPr>
        <w:t>,</w:t>
      </w:r>
      <w:r>
        <w:rPr>
          <w:rFonts w:cs="Arial"/>
          <w:szCs w:val="20"/>
        </w:rPr>
        <w:t xml:space="preserve"> </w:t>
      </w:r>
      <w:r w:rsidR="00393DB8">
        <w:rPr>
          <w:rFonts w:cs="Arial"/>
          <w:szCs w:val="20"/>
        </w:rPr>
        <w:t>in</w:t>
      </w:r>
    </w:p>
    <w:p w14:paraId="162EB344"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9862C6">
        <w:rPr>
          <w:rFonts w:cs="Arial"/>
          <w:szCs w:val="20"/>
        </w:rPr>
        <w:t>–</w:t>
      </w:r>
      <w:r w:rsidRPr="009862C6">
        <w:rPr>
          <w:rFonts w:cs="Arial"/>
          <w:szCs w:val="20"/>
        </w:rPr>
        <w:tab/>
        <w:t xml:space="preserve">pravni osebi, ki vloži zahtevo za izdajo dovoljenja </w:t>
      </w:r>
      <w:r w:rsidRPr="00745259">
        <w:rPr>
          <w:rFonts w:cs="Arial"/>
          <w:szCs w:val="20"/>
        </w:rPr>
        <w:t>kot CDD</w:t>
      </w:r>
      <w:r w:rsidRPr="009862C6">
        <w:rPr>
          <w:rFonts w:cs="Arial"/>
          <w:szCs w:val="20"/>
        </w:rPr>
        <w:t xml:space="preserve"> v skladu </w:t>
      </w:r>
      <w:r w:rsidRPr="00745259">
        <w:rPr>
          <w:rFonts w:cs="Arial"/>
          <w:szCs w:val="20"/>
        </w:rPr>
        <w:t>z Uredbo  909/2014</w:t>
      </w:r>
      <w:r w:rsidR="00A8489C">
        <w:rPr>
          <w:rFonts w:cs="Arial"/>
          <w:szCs w:val="20"/>
        </w:rPr>
        <w:t>/EU</w:t>
      </w:r>
      <w:r w:rsidRPr="00745259">
        <w:rPr>
          <w:rFonts w:cs="Arial"/>
          <w:szCs w:val="20"/>
        </w:rPr>
        <w:t xml:space="preserve"> </w:t>
      </w:r>
      <w:r w:rsidRPr="009862C6">
        <w:rPr>
          <w:rFonts w:cs="Arial"/>
          <w:szCs w:val="20"/>
        </w:rPr>
        <w:t xml:space="preserve"> in istočasno vloži zahtevo za izdajo posebnega dovoljenja za upravljanje DLT </w:t>
      </w:r>
      <w:r w:rsidRPr="00745259">
        <w:rPr>
          <w:rFonts w:cs="Arial"/>
          <w:szCs w:val="20"/>
        </w:rPr>
        <w:t>SS</w:t>
      </w:r>
      <w:r w:rsidRPr="009862C6">
        <w:rPr>
          <w:rFonts w:cs="Arial"/>
          <w:szCs w:val="20"/>
        </w:rPr>
        <w:t xml:space="preserve"> izključ</w:t>
      </w:r>
      <w:r w:rsidRPr="00745259">
        <w:rPr>
          <w:rFonts w:cs="Arial"/>
          <w:szCs w:val="20"/>
        </w:rPr>
        <w:t>no za namene upravljanja DLT SS</w:t>
      </w:r>
      <w:r w:rsidRPr="009862C6">
        <w:rPr>
          <w:rFonts w:cs="Arial"/>
          <w:szCs w:val="20"/>
        </w:rPr>
        <w:t>.</w:t>
      </w:r>
    </w:p>
    <w:p w14:paraId="189FEE41" w14:textId="77777777" w:rsidR="007717BE"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Pr>
          <w:rFonts w:cs="Arial"/>
          <w:szCs w:val="20"/>
        </w:rPr>
        <w:t>3</w:t>
      </w:r>
      <w:r w:rsidRPr="008F79C8">
        <w:rPr>
          <w:rFonts w:cs="Arial"/>
          <w:szCs w:val="20"/>
        </w:rPr>
        <w:t>)</w:t>
      </w:r>
      <w:r w:rsidRPr="008F79C8">
        <w:rPr>
          <w:rFonts w:cs="Arial"/>
          <w:szCs w:val="20"/>
        </w:rPr>
        <w:tab/>
        <w:t xml:space="preserve">Agencija je pristojna za izdajo in odvzem posebnega dovoljenja za upravljanje </w:t>
      </w:r>
      <w:r w:rsidRPr="003B7787">
        <w:rPr>
          <w:rFonts w:cs="Arial"/>
          <w:szCs w:val="20"/>
        </w:rPr>
        <w:t>sistem</w:t>
      </w:r>
      <w:r>
        <w:rPr>
          <w:rFonts w:cs="Arial"/>
          <w:szCs w:val="20"/>
        </w:rPr>
        <w:t>ov</w:t>
      </w:r>
      <w:r w:rsidRPr="003B7787">
        <w:rPr>
          <w:rFonts w:cs="Arial"/>
          <w:szCs w:val="20"/>
        </w:rPr>
        <w:t xml:space="preserve"> trgovanja in poravnave DLT</w:t>
      </w:r>
      <w:r>
        <w:rPr>
          <w:rFonts w:cs="Arial"/>
          <w:szCs w:val="20"/>
        </w:rPr>
        <w:t xml:space="preserve"> (</w:t>
      </w:r>
      <w:r w:rsidRPr="00FD6ED3">
        <w:rPr>
          <w:rFonts w:cs="Arial"/>
          <w:szCs w:val="20"/>
        </w:rPr>
        <w:t xml:space="preserve">v nadaljnjem besedilu: </w:t>
      </w:r>
      <w:r w:rsidRPr="008F79C8">
        <w:rPr>
          <w:rFonts w:cs="Arial"/>
          <w:szCs w:val="20"/>
        </w:rPr>
        <w:t>DLT TSS</w:t>
      </w:r>
      <w:r>
        <w:rPr>
          <w:rFonts w:cs="Arial"/>
          <w:szCs w:val="20"/>
        </w:rPr>
        <w:t>)</w:t>
      </w:r>
      <w:r w:rsidRPr="008F79C8">
        <w:rPr>
          <w:rFonts w:cs="Arial"/>
          <w:szCs w:val="20"/>
        </w:rPr>
        <w:t xml:space="preserve"> v skladu z Uredbo 2022/858/EU in to uredbo</w:t>
      </w:r>
      <w:r>
        <w:rPr>
          <w:rFonts w:cs="Arial"/>
          <w:szCs w:val="20"/>
        </w:rPr>
        <w:t>:</w:t>
      </w:r>
    </w:p>
    <w:p w14:paraId="4A83F015"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sidRPr="008F79C8">
        <w:rPr>
          <w:rFonts w:cs="Arial"/>
          <w:szCs w:val="20"/>
        </w:rPr>
        <w:tab/>
        <w:t>pravni osebi, ki ima v skladu z Direktivo 2014/65/EU dovoljenje kot investicijsko podjetje in je na podlagi zakona, ki ureja trg finančnih instrumentov</w:t>
      </w:r>
      <w:r w:rsidR="00A8489C">
        <w:rPr>
          <w:rFonts w:cs="Arial"/>
          <w:szCs w:val="20"/>
        </w:rPr>
        <w:t>,</w:t>
      </w:r>
      <w:r>
        <w:rPr>
          <w:rFonts w:cs="Arial"/>
          <w:szCs w:val="20"/>
        </w:rPr>
        <w:t xml:space="preserve"> agencija </w:t>
      </w:r>
      <w:r w:rsidRPr="008F79C8">
        <w:rPr>
          <w:rFonts w:cs="Arial"/>
          <w:szCs w:val="20"/>
        </w:rPr>
        <w:t xml:space="preserve">pristojna </w:t>
      </w:r>
      <w:r>
        <w:rPr>
          <w:rFonts w:cs="Arial"/>
          <w:szCs w:val="20"/>
        </w:rPr>
        <w:t>za izdajo</w:t>
      </w:r>
      <w:r w:rsidRPr="008F79C8">
        <w:rPr>
          <w:rFonts w:cs="Arial"/>
          <w:szCs w:val="20"/>
        </w:rPr>
        <w:t xml:space="preserve"> dovoljenja za opravljanje investicijskih storitev in poslov</w:t>
      </w:r>
      <w:r>
        <w:rPr>
          <w:rFonts w:cs="Arial"/>
          <w:szCs w:val="20"/>
        </w:rPr>
        <w:t xml:space="preserve"> tej pravni osebi</w:t>
      </w:r>
      <w:r w:rsidRPr="008F79C8">
        <w:rPr>
          <w:rFonts w:cs="Arial"/>
          <w:szCs w:val="20"/>
        </w:rPr>
        <w:t>,</w:t>
      </w:r>
      <w:r w:rsidR="008F0EB4">
        <w:rPr>
          <w:rFonts w:cs="Arial"/>
          <w:szCs w:val="20"/>
        </w:rPr>
        <w:t xml:space="preserve"> </w:t>
      </w:r>
    </w:p>
    <w:p w14:paraId="429E1F82"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sidRPr="008F79C8">
        <w:rPr>
          <w:rFonts w:cs="Arial"/>
          <w:szCs w:val="20"/>
        </w:rPr>
        <w:tab/>
        <w:t>pravni osebi, ki vloži zahtevo za izdajo dovoljenja kot investicijsko podjetje v skladu z Direktivo 2014/65/EU in istočasno vloži zahtevo za izdajo posebnega dovoljenj</w:t>
      </w:r>
      <w:r>
        <w:rPr>
          <w:rFonts w:cs="Arial"/>
          <w:szCs w:val="20"/>
        </w:rPr>
        <w:t>a za upravljanje DLT TSS</w:t>
      </w:r>
      <w:r w:rsidRPr="008F79C8">
        <w:rPr>
          <w:rFonts w:cs="Arial"/>
          <w:szCs w:val="20"/>
        </w:rPr>
        <w:t xml:space="preserve"> izključno za namene upravljanja DLT </w:t>
      </w:r>
      <w:r>
        <w:rPr>
          <w:rFonts w:cs="Arial"/>
          <w:szCs w:val="20"/>
        </w:rPr>
        <w:t>TSS</w:t>
      </w:r>
      <w:r w:rsidR="00724B07">
        <w:rPr>
          <w:rFonts w:cs="Arial"/>
          <w:szCs w:val="20"/>
        </w:rPr>
        <w:t>,</w:t>
      </w:r>
      <w:r w:rsidRPr="008F79C8">
        <w:rPr>
          <w:rFonts w:cs="Arial"/>
          <w:szCs w:val="20"/>
        </w:rPr>
        <w:t xml:space="preserve"> ter je agencija na podlagi zakona, ki u</w:t>
      </w:r>
      <w:r>
        <w:rPr>
          <w:rFonts w:cs="Arial"/>
          <w:szCs w:val="20"/>
        </w:rPr>
        <w:t>reja trg finančnih instrumentov</w:t>
      </w:r>
      <w:r w:rsidR="00A8489C">
        <w:rPr>
          <w:rFonts w:cs="Arial"/>
          <w:szCs w:val="20"/>
        </w:rPr>
        <w:t>,</w:t>
      </w:r>
      <w:r>
        <w:rPr>
          <w:rFonts w:cs="Arial"/>
          <w:szCs w:val="20"/>
        </w:rPr>
        <w:t xml:space="preserve"> </w:t>
      </w:r>
      <w:r w:rsidRPr="008F79C8">
        <w:rPr>
          <w:rFonts w:cs="Arial"/>
          <w:szCs w:val="20"/>
        </w:rPr>
        <w:t xml:space="preserve">pristojna </w:t>
      </w:r>
      <w:r>
        <w:rPr>
          <w:rFonts w:cs="Arial"/>
          <w:szCs w:val="20"/>
        </w:rPr>
        <w:t>za izdajo</w:t>
      </w:r>
      <w:r w:rsidRPr="008F79C8">
        <w:rPr>
          <w:rFonts w:cs="Arial"/>
          <w:szCs w:val="20"/>
        </w:rPr>
        <w:t xml:space="preserve"> dovoljenja za opravljanje investicijskih storitev in poslov</w:t>
      </w:r>
      <w:r>
        <w:rPr>
          <w:rFonts w:cs="Arial"/>
          <w:szCs w:val="20"/>
        </w:rPr>
        <w:t xml:space="preserve"> tej pravni osebi</w:t>
      </w:r>
      <w:r w:rsidR="00753F8F">
        <w:rPr>
          <w:rFonts w:cs="Arial"/>
          <w:szCs w:val="20"/>
        </w:rPr>
        <w:t>,</w:t>
      </w:r>
      <w:r w:rsidR="008F0EB4">
        <w:rPr>
          <w:rFonts w:cs="Arial"/>
          <w:szCs w:val="20"/>
        </w:rPr>
        <w:t xml:space="preserve"> </w:t>
      </w:r>
    </w:p>
    <w:p w14:paraId="472B9BD0"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sidRPr="008F79C8">
        <w:rPr>
          <w:rFonts w:cs="Arial"/>
          <w:szCs w:val="20"/>
        </w:rPr>
        <w:tab/>
        <w:t>pravni osebi, ki ima v skladu z Direktivo 2014/65/EU dovoljenje za upravljanje reguliranega trga,</w:t>
      </w:r>
      <w:r w:rsidR="008F0EB4">
        <w:rPr>
          <w:rFonts w:cs="Arial"/>
          <w:szCs w:val="20"/>
        </w:rPr>
        <w:t xml:space="preserve"> </w:t>
      </w:r>
    </w:p>
    <w:p w14:paraId="6F054F61"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sidRPr="008F79C8">
        <w:rPr>
          <w:rFonts w:cs="Arial"/>
          <w:szCs w:val="20"/>
        </w:rPr>
        <w:tab/>
        <w:t>pravni osebi, ki vloži zahtevo za izdajo dovoljenja za upravljanje reguliranega trga v skladu z Direktivo 2014/65/EU in istočasno vloži zahtevo za izdajo posebnega dovoljenj</w:t>
      </w:r>
      <w:r>
        <w:rPr>
          <w:rFonts w:cs="Arial"/>
          <w:szCs w:val="20"/>
        </w:rPr>
        <w:t>a za upravljanje DLT TSS</w:t>
      </w:r>
      <w:r w:rsidRPr="008F79C8">
        <w:rPr>
          <w:rFonts w:cs="Arial"/>
          <w:szCs w:val="20"/>
        </w:rPr>
        <w:t xml:space="preserve"> izključ</w:t>
      </w:r>
      <w:r>
        <w:rPr>
          <w:rFonts w:cs="Arial"/>
          <w:szCs w:val="20"/>
        </w:rPr>
        <w:t>no za namene upravljanja DLT TSS</w:t>
      </w:r>
      <w:r w:rsidR="00753F8F">
        <w:rPr>
          <w:rFonts w:cs="Arial"/>
          <w:szCs w:val="20"/>
        </w:rPr>
        <w:t>,</w:t>
      </w:r>
      <w:r w:rsidR="008F0EB4">
        <w:rPr>
          <w:rFonts w:cs="Arial"/>
          <w:szCs w:val="20"/>
        </w:rPr>
        <w:t xml:space="preserve"> </w:t>
      </w:r>
    </w:p>
    <w:p w14:paraId="39C32DC1" w14:textId="77777777" w:rsidR="007717BE" w:rsidRPr="00745259"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745259">
        <w:rPr>
          <w:rFonts w:cs="Arial"/>
          <w:szCs w:val="20"/>
        </w:rPr>
        <w:t>–</w:t>
      </w:r>
      <w:r w:rsidRPr="00745259">
        <w:rPr>
          <w:rFonts w:cs="Arial"/>
          <w:szCs w:val="20"/>
        </w:rPr>
        <w:tab/>
        <w:t>pravni osebi, ki ima v skladu z Uredbo 909/2014</w:t>
      </w:r>
      <w:r w:rsidR="00A8489C">
        <w:rPr>
          <w:rFonts w:cs="Arial"/>
          <w:szCs w:val="20"/>
        </w:rPr>
        <w:t>/EU</w:t>
      </w:r>
      <w:r w:rsidRPr="00745259">
        <w:rPr>
          <w:rFonts w:cs="Arial"/>
          <w:szCs w:val="20"/>
        </w:rPr>
        <w:t xml:space="preserve"> dovoljenje kot CDD, </w:t>
      </w:r>
      <w:r w:rsidR="00393DB8">
        <w:rPr>
          <w:rFonts w:cs="Arial"/>
          <w:szCs w:val="20"/>
        </w:rPr>
        <w:t>in</w:t>
      </w:r>
    </w:p>
    <w:p w14:paraId="0FBF2626"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745259">
        <w:rPr>
          <w:rFonts w:cs="Arial"/>
          <w:szCs w:val="20"/>
        </w:rPr>
        <w:t>–</w:t>
      </w:r>
      <w:r w:rsidRPr="00745259">
        <w:rPr>
          <w:rFonts w:cs="Arial"/>
          <w:szCs w:val="20"/>
        </w:rPr>
        <w:tab/>
        <w:t>pravni osebi, ki vloži zahtevo za izdajo dovoljenja kot CDD v skladu z Uredbo 909/2014</w:t>
      </w:r>
      <w:r w:rsidR="00A8489C">
        <w:rPr>
          <w:rFonts w:cs="Arial"/>
          <w:szCs w:val="20"/>
        </w:rPr>
        <w:t>/EU</w:t>
      </w:r>
      <w:r w:rsidRPr="00745259">
        <w:rPr>
          <w:rFonts w:cs="Arial"/>
          <w:szCs w:val="20"/>
        </w:rPr>
        <w:t xml:space="preserve"> in istočasno vloži zahtevo za izdajo posebnega dovoljenja za upravljanje DLT TSS izključno za namene upravljanja DLT TSS.</w:t>
      </w:r>
    </w:p>
    <w:p w14:paraId="33273BE6"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Pr>
          <w:rFonts w:cs="Arial"/>
          <w:szCs w:val="20"/>
        </w:rPr>
        <w:t>4</w:t>
      </w:r>
      <w:r w:rsidRPr="008F79C8">
        <w:rPr>
          <w:rFonts w:cs="Arial"/>
          <w:szCs w:val="20"/>
        </w:rPr>
        <w:t>)</w:t>
      </w:r>
      <w:r w:rsidRPr="008F79C8">
        <w:rPr>
          <w:rFonts w:cs="Arial"/>
          <w:szCs w:val="20"/>
        </w:rPr>
        <w:tab/>
        <w:t xml:space="preserve">Banka Slovenije je </w:t>
      </w:r>
      <w:r w:rsidR="0074192E">
        <w:rPr>
          <w:rFonts w:cs="Arial"/>
          <w:szCs w:val="20"/>
        </w:rPr>
        <w:t xml:space="preserve">po predhodnem mnenju agencije </w:t>
      </w:r>
      <w:r w:rsidRPr="008F79C8">
        <w:rPr>
          <w:rFonts w:cs="Arial"/>
          <w:szCs w:val="20"/>
        </w:rPr>
        <w:t>pristojna za izdajo in odvzem posebnega dovoljenja za upravljanje DLT MTF v skladu z Uredbo 2022/858/EU in to uredbo:</w:t>
      </w:r>
    </w:p>
    <w:p w14:paraId="0331B3F6" w14:textId="77777777" w:rsidR="007717BE" w:rsidRPr="009862C6"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sidRPr="008F79C8">
        <w:rPr>
          <w:rFonts w:cs="Arial"/>
          <w:szCs w:val="20"/>
        </w:rPr>
        <w:tab/>
      </w:r>
      <w:r w:rsidRPr="009862C6">
        <w:rPr>
          <w:rFonts w:cs="Arial"/>
          <w:szCs w:val="20"/>
        </w:rPr>
        <w:t xml:space="preserve">pravni osebi, ki ima v skladu z Direktivo 2014/65/EU dovoljenje kot investicijsko podjetje </w:t>
      </w:r>
      <w:r w:rsidRPr="00745259">
        <w:rPr>
          <w:rFonts w:cs="Arial"/>
          <w:szCs w:val="20"/>
        </w:rPr>
        <w:t>in je na podlagi zakona, ki ureja bančništvo</w:t>
      </w:r>
      <w:r w:rsidRPr="009862C6">
        <w:rPr>
          <w:rFonts w:cs="Arial"/>
          <w:szCs w:val="20"/>
        </w:rPr>
        <w:t>, Banka Slovenija pristojna za izdajo dovoljenja za opravljanje investicijskih storitev in poslov tej pravni osebi</w:t>
      </w:r>
      <w:r w:rsidR="00A8489C">
        <w:rPr>
          <w:rFonts w:cs="Arial"/>
          <w:szCs w:val="20"/>
        </w:rPr>
        <w:t>,</w:t>
      </w:r>
      <w:r>
        <w:rPr>
          <w:rFonts w:cs="Arial"/>
          <w:szCs w:val="20"/>
        </w:rPr>
        <w:t xml:space="preserve"> </w:t>
      </w:r>
      <w:r w:rsidRPr="009862C6">
        <w:rPr>
          <w:rFonts w:cs="Arial"/>
          <w:szCs w:val="20"/>
        </w:rPr>
        <w:t>i</w:t>
      </w:r>
      <w:r w:rsidR="00393DB8">
        <w:rPr>
          <w:rFonts w:cs="Arial"/>
          <w:szCs w:val="20"/>
        </w:rPr>
        <w:t>n</w:t>
      </w:r>
      <w:r w:rsidRPr="009862C6">
        <w:rPr>
          <w:rFonts w:cs="Arial"/>
          <w:szCs w:val="20"/>
        </w:rPr>
        <w:t xml:space="preserve"> </w:t>
      </w:r>
    </w:p>
    <w:p w14:paraId="24D189D5" w14:textId="77777777" w:rsidR="007717BE" w:rsidRPr="009862C6"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9862C6">
        <w:rPr>
          <w:rFonts w:cs="Arial"/>
          <w:szCs w:val="20"/>
        </w:rPr>
        <w:t>–</w:t>
      </w:r>
      <w:r w:rsidRPr="009862C6">
        <w:rPr>
          <w:rFonts w:cs="Arial"/>
          <w:szCs w:val="20"/>
        </w:rPr>
        <w:tab/>
        <w:t>pravni osebi, ki vloži zahtevo za izdajo dovoljenja kot investicijsko podjetje v skladu z Direktivo 2014/65/EU in istočasno vloži zahtevo za izdajo posebnega dovoljenja za upravljanje DLT MTF izključno za namene upravljanja DLT MTF</w:t>
      </w:r>
      <w:r w:rsidR="00A8489C">
        <w:rPr>
          <w:rFonts w:cs="Arial"/>
          <w:szCs w:val="20"/>
        </w:rPr>
        <w:t>,</w:t>
      </w:r>
      <w:r w:rsidRPr="009862C6">
        <w:rPr>
          <w:rFonts w:cs="Arial"/>
          <w:szCs w:val="20"/>
        </w:rPr>
        <w:t xml:space="preserve"> ter je Banka Slovenije </w:t>
      </w:r>
      <w:r w:rsidRPr="00745259">
        <w:rPr>
          <w:rFonts w:cs="Arial"/>
          <w:szCs w:val="20"/>
        </w:rPr>
        <w:t xml:space="preserve">na podlagi </w:t>
      </w:r>
      <w:r w:rsidRPr="00745259">
        <w:rPr>
          <w:rFonts w:cs="Arial"/>
          <w:szCs w:val="20"/>
        </w:rPr>
        <w:lastRenderedPageBreak/>
        <w:t xml:space="preserve">zakona, ki </w:t>
      </w:r>
      <w:r w:rsidRPr="009862C6">
        <w:rPr>
          <w:rFonts w:cs="Arial"/>
          <w:szCs w:val="20"/>
        </w:rPr>
        <w:t>ureja bančništvo</w:t>
      </w:r>
      <w:r w:rsidR="00A8489C">
        <w:rPr>
          <w:rFonts w:cs="Arial"/>
          <w:szCs w:val="20"/>
        </w:rPr>
        <w:t>,</w:t>
      </w:r>
      <w:r w:rsidRPr="009862C6">
        <w:rPr>
          <w:rFonts w:cs="Arial"/>
          <w:szCs w:val="20"/>
        </w:rPr>
        <w:t xml:space="preserve"> pristojna za izdajo dovoljenja za opravljanje investicijskih storitev in poslov tej pravni osebi.</w:t>
      </w:r>
    </w:p>
    <w:p w14:paraId="15A18354"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Pr>
          <w:rFonts w:cs="Arial"/>
          <w:szCs w:val="20"/>
        </w:rPr>
        <w:t>5</w:t>
      </w:r>
      <w:r w:rsidRPr="008F79C8">
        <w:rPr>
          <w:rFonts w:cs="Arial"/>
          <w:szCs w:val="20"/>
        </w:rPr>
        <w:t>)</w:t>
      </w:r>
      <w:r w:rsidRPr="008F79C8">
        <w:rPr>
          <w:rFonts w:cs="Arial"/>
          <w:szCs w:val="20"/>
        </w:rPr>
        <w:tab/>
        <w:t xml:space="preserve">Banka Slovenije je </w:t>
      </w:r>
      <w:r w:rsidR="0074192E">
        <w:rPr>
          <w:rFonts w:cs="Arial"/>
          <w:szCs w:val="20"/>
        </w:rPr>
        <w:t xml:space="preserve">po predhodnem mnenju agencije </w:t>
      </w:r>
      <w:r w:rsidRPr="008F79C8">
        <w:rPr>
          <w:rFonts w:cs="Arial"/>
          <w:szCs w:val="20"/>
        </w:rPr>
        <w:t>pristojna za izdajo in odvzem posebnega d</w:t>
      </w:r>
      <w:r>
        <w:rPr>
          <w:rFonts w:cs="Arial"/>
          <w:szCs w:val="20"/>
        </w:rPr>
        <w:t>ovoljenja za upravljanje DLT TSS</w:t>
      </w:r>
      <w:r w:rsidRPr="008F79C8">
        <w:rPr>
          <w:rFonts w:cs="Arial"/>
          <w:szCs w:val="20"/>
        </w:rPr>
        <w:t xml:space="preserve"> v skladu z Uredbo 2022/858/EU in to uredbo:</w:t>
      </w:r>
    </w:p>
    <w:p w14:paraId="7037FAEA" w14:textId="77777777" w:rsidR="007717BE" w:rsidRPr="008F79C8"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sidRPr="008F79C8">
        <w:rPr>
          <w:rFonts w:cs="Arial"/>
          <w:szCs w:val="20"/>
        </w:rPr>
        <w:tab/>
        <w:t xml:space="preserve">pravni osebi, ki ima v skladu z Direktivo 2014/65/EU dovoljenje kot investicijsko </w:t>
      </w:r>
      <w:r w:rsidRPr="009862C6">
        <w:rPr>
          <w:rFonts w:cs="Arial"/>
          <w:szCs w:val="20"/>
        </w:rPr>
        <w:t xml:space="preserve">podjetje </w:t>
      </w:r>
      <w:r w:rsidRPr="00745259">
        <w:rPr>
          <w:rFonts w:cs="Arial"/>
          <w:szCs w:val="20"/>
        </w:rPr>
        <w:t>in</w:t>
      </w:r>
      <w:r>
        <w:rPr>
          <w:rFonts w:cs="Arial"/>
          <w:szCs w:val="20"/>
        </w:rPr>
        <w:t xml:space="preserve"> </w:t>
      </w:r>
      <w:r w:rsidRPr="00745259">
        <w:rPr>
          <w:rFonts w:cs="Arial"/>
          <w:szCs w:val="20"/>
        </w:rPr>
        <w:t xml:space="preserve">je na podlagi zakona, ki ureja </w:t>
      </w:r>
      <w:r w:rsidRPr="009862C6">
        <w:rPr>
          <w:rFonts w:cs="Arial"/>
          <w:szCs w:val="20"/>
        </w:rPr>
        <w:t>bančništvo, Banka</w:t>
      </w:r>
      <w:r w:rsidRPr="008F79C8">
        <w:rPr>
          <w:rFonts w:cs="Arial"/>
          <w:szCs w:val="20"/>
        </w:rPr>
        <w:t xml:space="preserve"> Slovenija pristojna </w:t>
      </w:r>
      <w:r>
        <w:rPr>
          <w:rFonts w:cs="Arial"/>
          <w:szCs w:val="20"/>
        </w:rPr>
        <w:t>za izdajo</w:t>
      </w:r>
      <w:r w:rsidRPr="008F79C8">
        <w:rPr>
          <w:rFonts w:cs="Arial"/>
          <w:szCs w:val="20"/>
        </w:rPr>
        <w:t xml:space="preserve"> dovoljenja za opravljanje investicijskih storitev in poslov</w:t>
      </w:r>
      <w:r>
        <w:rPr>
          <w:rFonts w:cs="Arial"/>
          <w:szCs w:val="20"/>
        </w:rPr>
        <w:t xml:space="preserve"> tej pravni osebi</w:t>
      </w:r>
      <w:r w:rsidRPr="008F79C8">
        <w:rPr>
          <w:rFonts w:cs="Arial"/>
          <w:szCs w:val="20"/>
        </w:rPr>
        <w:t>, i</w:t>
      </w:r>
      <w:r w:rsidR="00393DB8">
        <w:rPr>
          <w:rFonts w:cs="Arial"/>
          <w:szCs w:val="20"/>
        </w:rPr>
        <w:t>n</w:t>
      </w:r>
      <w:r w:rsidRPr="008F79C8">
        <w:rPr>
          <w:rFonts w:cs="Arial"/>
          <w:szCs w:val="20"/>
        </w:rPr>
        <w:t xml:space="preserve"> </w:t>
      </w:r>
    </w:p>
    <w:p w14:paraId="2EA1D533" w14:textId="77777777" w:rsidR="007717BE"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8F79C8">
        <w:rPr>
          <w:rFonts w:cs="Arial"/>
          <w:szCs w:val="20"/>
        </w:rPr>
        <w:t>–</w:t>
      </w:r>
      <w:r w:rsidRPr="008F79C8">
        <w:rPr>
          <w:rFonts w:cs="Arial"/>
          <w:szCs w:val="20"/>
        </w:rPr>
        <w:tab/>
        <w:t xml:space="preserve">pravni osebi, ki vloži zahtevo za izdajo dovoljenja kot investicijsko podjetje v skladu z Direktivo 2014/65/EU in istočasno vloži zahtevo za izdajo </w:t>
      </w:r>
      <w:r w:rsidRPr="009862C6">
        <w:rPr>
          <w:rFonts w:cs="Arial"/>
          <w:szCs w:val="20"/>
        </w:rPr>
        <w:t>posebnega dovoljenja za upravljanje DLT TSS izključno za namene upravljanja DLT TSS</w:t>
      </w:r>
      <w:r w:rsidR="00753F8F">
        <w:rPr>
          <w:rFonts w:cs="Arial"/>
          <w:szCs w:val="20"/>
        </w:rPr>
        <w:t>,</w:t>
      </w:r>
      <w:r w:rsidRPr="009862C6">
        <w:rPr>
          <w:rFonts w:cs="Arial"/>
          <w:szCs w:val="20"/>
        </w:rPr>
        <w:t xml:space="preserve"> ter je Banka Slovenije </w:t>
      </w:r>
      <w:r w:rsidRPr="00745259">
        <w:rPr>
          <w:rFonts w:cs="Arial"/>
          <w:szCs w:val="20"/>
        </w:rPr>
        <w:t xml:space="preserve">na podlagi zakona, ki ureja </w:t>
      </w:r>
      <w:r w:rsidRPr="009862C6">
        <w:rPr>
          <w:rFonts w:cs="Arial"/>
          <w:szCs w:val="20"/>
        </w:rPr>
        <w:t>bančništvo</w:t>
      </w:r>
      <w:r>
        <w:rPr>
          <w:rFonts w:cs="Arial"/>
          <w:szCs w:val="20"/>
        </w:rPr>
        <w:t>,</w:t>
      </w:r>
      <w:r w:rsidRPr="009862C6">
        <w:rPr>
          <w:rFonts w:cs="Arial"/>
          <w:szCs w:val="20"/>
        </w:rPr>
        <w:t xml:space="preserve"> pristojna za izdajo dovoljenja za opravljanje investicijskih storitev in poslov tej pravni osebi.</w:t>
      </w:r>
    </w:p>
    <w:p w14:paraId="117CD87A" w14:textId="77777777" w:rsidR="007717BE"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9862C6">
        <w:rPr>
          <w:rFonts w:cs="Arial"/>
          <w:szCs w:val="20"/>
        </w:rPr>
        <w:t>(</w:t>
      </w:r>
      <w:r>
        <w:rPr>
          <w:rFonts w:cs="Arial"/>
          <w:szCs w:val="20"/>
        </w:rPr>
        <w:t>6</w:t>
      </w:r>
      <w:r w:rsidRPr="009862C6">
        <w:rPr>
          <w:rFonts w:cs="Arial"/>
          <w:szCs w:val="20"/>
        </w:rPr>
        <w:t xml:space="preserve">) Ureditev </w:t>
      </w:r>
      <w:r w:rsidRPr="00745259">
        <w:rPr>
          <w:rFonts w:cs="Arial"/>
          <w:szCs w:val="20"/>
        </w:rPr>
        <w:t xml:space="preserve">pristojnosti Banke Slovenije in agencije, kot je določena s prvim do </w:t>
      </w:r>
      <w:r>
        <w:rPr>
          <w:rFonts w:cs="Arial"/>
          <w:szCs w:val="20"/>
        </w:rPr>
        <w:t>petim</w:t>
      </w:r>
      <w:r w:rsidRPr="00745259">
        <w:rPr>
          <w:rFonts w:cs="Arial"/>
          <w:szCs w:val="20"/>
        </w:rPr>
        <w:t xml:space="preserve"> odstavkom</w:t>
      </w:r>
      <w:r w:rsidRPr="009862C6">
        <w:rPr>
          <w:rFonts w:cs="Arial"/>
          <w:szCs w:val="20"/>
        </w:rPr>
        <w:t xml:space="preserve"> tega člena</w:t>
      </w:r>
      <w:r w:rsidRPr="00745259">
        <w:rPr>
          <w:rFonts w:cs="Arial"/>
          <w:szCs w:val="20"/>
        </w:rPr>
        <w:t>,</w:t>
      </w:r>
      <w:r w:rsidRPr="009862C6">
        <w:rPr>
          <w:rFonts w:cs="Arial"/>
          <w:szCs w:val="20"/>
        </w:rPr>
        <w:t xml:space="preserve"> </w:t>
      </w:r>
      <w:r w:rsidRPr="00745259">
        <w:rPr>
          <w:rFonts w:cs="Arial"/>
          <w:szCs w:val="20"/>
        </w:rPr>
        <w:t xml:space="preserve">velja tudi v zvezi s spremembo dovoljenja za upravljanje DLT MTF, DLT SS in DLT TSS, vključno </w:t>
      </w:r>
      <w:r>
        <w:rPr>
          <w:rFonts w:cs="Arial"/>
          <w:szCs w:val="20"/>
        </w:rPr>
        <w:t xml:space="preserve">v zvezi z </w:t>
      </w:r>
      <w:r w:rsidRPr="009862C6">
        <w:rPr>
          <w:rFonts w:cs="Arial"/>
          <w:szCs w:val="20"/>
        </w:rPr>
        <w:t>odobritvi</w:t>
      </w:r>
      <w:r>
        <w:rPr>
          <w:rFonts w:cs="Arial"/>
          <w:szCs w:val="20"/>
        </w:rPr>
        <w:t>jo</w:t>
      </w:r>
      <w:r w:rsidRPr="00745259">
        <w:rPr>
          <w:rFonts w:cs="Arial"/>
          <w:szCs w:val="20"/>
        </w:rPr>
        <w:t>, spremembo ali preklicem izvzetij, povezanih s temi dovoljenji.</w:t>
      </w:r>
    </w:p>
    <w:p w14:paraId="7D8976B7" w14:textId="77777777" w:rsidR="007717BE" w:rsidRDefault="007717BE" w:rsidP="007717BE">
      <w:pPr>
        <w:overflowPunct w:val="0"/>
        <w:autoSpaceDE w:val="0"/>
        <w:autoSpaceDN w:val="0"/>
        <w:adjustRightInd w:val="0"/>
        <w:spacing w:before="240" w:line="240" w:lineRule="auto"/>
        <w:ind w:firstLine="1021"/>
        <w:jc w:val="both"/>
        <w:textAlignment w:val="baseline"/>
        <w:rPr>
          <w:rFonts w:cs="Arial"/>
          <w:szCs w:val="20"/>
        </w:rPr>
      </w:pPr>
      <w:r>
        <w:rPr>
          <w:rFonts w:cs="Arial"/>
          <w:szCs w:val="20"/>
        </w:rPr>
        <w:t xml:space="preserve">(7) Za postopek izdaje in odvzema posebnih dovoljenj iz </w:t>
      </w:r>
      <w:r w:rsidR="002600E4" w:rsidRPr="002600E4">
        <w:rPr>
          <w:rFonts w:cs="Arial"/>
          <w:szCs w:val="20"/>
        </w:rPr>
        <w:t>prvega do šestega odstavka tega člena</w:t>
      </w:r>
      <w:r w:rsidR="002600E4" w:rsidRPr="002600E4" w:rsidDel="002600E4">
        <w:rPr>
          <w:rFonts w:cs="Arial"/>
          <w:szCs w:val="20"/>
        </w:rPr>
        <w:t xml:space="preserve"> </w:t>
      </w:r>
      <w:r>
        <w:rPr>
          <w:rFonts w:cs="Arial"/>
          <w:szCs w:val="20"/>
        </w:rPr>
        <w:t xml:space="preserve">se uporabljajo določbe </w:t>
      </w:r>
      <w:r w:rsidRPr="00D350AB">
        <w:rPr>
          <w:rFonts w:cs="Arial"/>
          <w:szCs w:val="20"/>
        </w:rPr>
        <w:t xml:space="preserve">zakona, ki ureja </w:t>
      </w:r>
      <w:r>
        <w:rPr>
          <w:rFonts w:cs="Arial"/>
          <w:szCs w:val="20"/>
        </w:rPr>
        <w:t>trg finančnih instrumentov.</w:t>
      </w:r>
    </w:p>
    <w:p w14:paraId="1D9C45BD" w14:textId="77777777" w:rsidR="007717BE" w:rsidRPr="00745259" w:rsidRDefault="007717BE" w:rsidP="007717BE">
      <w:pPr>
        <w:overflowPunct w:val="0"/>
        <w:autoSpaceDE w:val="0"/>
        <w:autoSpaceDN w:val="0"/>
        <w:adjustRightInd w:val="0"/>
        <w:spacing w:before="240" w:line="240" w:lineRule="auto"/>
        <w:ind w:firstLine="1021"/>
        <w:jc w:val="both"/>
        <w:textAlignment w:val="baseline"/>
        <w:rPr>
          <w:rFonts w:cs="Arial"/>
          <w:szCs w:val="20"/>
        </w:rPr>
      </w:pPr>
      <w:r>
        <w:rPr>
          <w:rFonts w:cs="Arial"/>
          <w:szCs w:val="20"/>
        </w:rPr>
        <w:t>(8) Zahteva za izdajo posebnega dovoljenja iz</w:t>
      </w:r>
      <w:r w:rsidR="002600E4">
        <w:rPr>
          <w:rFonts w:cs="Arial"/>
          <w:szCs w:val="20"/>
        </w:rPr>
        <w:t xml:space="preserve"> </w:t>
      </w:r>
      <w:r w:rsidR="002600E4" w:rsidRPr="002600E4">
        <w:rPr>
          <w:rFonts w:cs="Arial"/>
          <w:szCs w:val="20"/>
        </w:rPr>
        <w:t>prvega do šestega odstavka tega člena</w:t>
      </w:r>
      <w:r w:rsidR="002600E4" w:rsidRPr="002600E4" w:rsidDel="002600E4">
        <w:rPr>
          <w:rFonts w:cs="Arial"/>
          <w:szCs w:val="20"/>
        </w:rPr>
        <w:t xml:space="preserve"> </w:t>
      </w:r>
      <w:r>
        <w:rPr>
          <w:rFonts w:cs="Arial"/>
          <w:szCs w:val="20"/>
        </w:rPr>
        <w:t xml:space="preserve"> ter vsi dokumenti, predloženi v okviru te zahteve, morajo biti vloženi v slovenskem in angleškem jeziku.  </w:t>
      </w:r>
    </w:p>
    <w:p w14:paraId="0F2C35DC" w14:textId="77777777" w:rsidR="007717BE" w:rsidRDefault="007717BE" w:rsidP="007717BE">
      <w:pPr>
        <w:suppressAutoHyphens/>
        <w:overflowPunct w:val="0"/>
        <w:autoSpaceDE w:val="0"/>
        <w:autoSpaceDN w:val="0"/>
        <w:adjustRightInd w:val="0"/>
        <w:spacing w:line="240" w:lineRule="auto"/>
        <w:jc w:val="center"/>
        <w:textAlignment w:val="baseline"/>
        <w:rPr>
          <w:rFonts w:cs="Arial"/>
          <w:b/>
          <w:szCs w:val="20"/>
        </w:rPr>
      </w:pPr>
    </w:p>
    <w:p w14:paraId="2E1AF65D" w14:textId="77777777" w:rsidR="007717BE" w:rsidRPr="005C75F6" w:rsidRDefault="007717BE" w:rsidP="007717BE">
      <w:pPr>
        <w:suppressAutoHyphens/>
        <w:overflowPunct w:val="0"/>
        <w:autoSpaceDE w:val="0"/>
        <w:autoSpaceDN w:val="0"/>
        <w:adjustRightInd w:val="0"/>
        <w:spacing w:line="240" w:lineRule="auto"/>
        <w:jc w:val="center"/>
        <w:textAlignment w:val="baseline"/>
        <w:rPr>
          <w:rFonts w:cs="Arial"/>
          <w:b/>
          <w:szCs w:val="20"/>
        </w:rPr>
      </w:pPr>
      <w:r>
        <w:rPr>
          <w:rFonts w:cs="Arial"/>
          <w:b/>
          <w:szCs w:val="20"/>
        </w:rPr>
        <w:t>4</w:t>
      </w:r>
      <w:r w:rsidRPr="005C75F6">
        <w:rPr>
          <w:rFonts w:cs="Arial"/>
          <w:b/>
          <w:szCs w:val="20"/>
        </w:rPr>
        <w:t>. člen</w:t>
      </w:r>
    </w:p>
    <w:p w14:paraId="5B6A2586"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5C75F6">
        <w:rPr>
          <w:rFonts w:cs="Arial"/>
          <w:b/>
          <w:szCs w:val="20"/>
        </w:rPr>
        <w:t>(pristojna organa</w:t>
      </w:r>
      <w:r>
        <w:rPr>
          <w:rFonts w:cs="Arial"/>
          <w:b/>
          <w:szCs w:val="20"/>
        </w:rPr>
        <w:t xml:space="preserve"> za nadzor nad tržnimi infrastrukturami DLT</w:t>
      </w:r>
      <w:r w:rsidRPr="005C75F6">
        <w:rPr>
          <w:rFonts w:cs="Arial"/>
          <w:b/>
          <w:szCs w:val="20"/>
        </w:rPr>
        <w:t>)</w:t>
      </w:r>
    </w:p>
    <w:p w14:paraId="122E7A6C" w14:textId="77777777" w:rsidR="007717BE" w:rsidRDefault="007717BE" w:rsidP="007717BE">
      <w:pPr>
        <w:overflowPunct w:val="0"/>
        <w:autoSpaceDE w:val="0"/>
        <w:autoSpaceDN w:val="0"/>
        <w:adjustRightInd w:val="0"/>
        <w:spacing w:line="240" w:lineRule="auto"/>
        <w:ind w:firstLine="1021"/>
        <w:jc w:val="both"/>
        <w:textAlignment w:val="baseline"/>
        <w:rPr>
          <w:rFonts w:cs="Arial"/>
          <w:szCs w:val="20"/>
        </w:rPr>
      </w:pPr>
    </w:p>
    <w:p w14:paraId="1C1B3490" w14:textId="77777777" w:rsidR="007717BE" w:rsidRPr="004924DF" w:rsidRDefault="007717BE" w:rsidP="007717BE">
      <w:pPr>
        <w:ind w:firstLine="708"/>
        <w:jc w:val="both"/>
      </w:pPr>
      <w:r w:rsidRPr="004D42EB">
        <w:rPr>
          <w:rFonts w:cs="Arial"/>
          <w:szCs w:val="20"/>
        </w:rPr>
        <w:t>(</w:t>
      </w:r>
      <w:r>
        <w:rPr>
          <w:rFonts w:cs="Arial"/>
          <w:szCs w:val="20"/>
        </w:rPr>
        <w:t>1</w:t>
      </w:r>
      <w:r w:rsidRPr="004D42EB">
        <w:rPr>
          <w:rFonts w:cs="Arial"/>
          <w:szCs w:val="20"/>
        </w:rPr>
        <w:t>) </w:t>
      </w:r>
      <w:r w:rsidRPr="004924DF">
        <w:t xml:space="preserve">Agencija je pristojna </w:t>
      </w:r>
      <w:r>
        <w:t xml:space="preserve">in odgovorna </w:t>
      </w:r>
      <w:r w:rsidRPr="004924DF">
        <w:t xml:space="preserve">za nadzor </w:t>
      </w:r>
      <w:r>
        <w:t xml:space="preserve">v zvezi z </w:t>
      </w:r>
      <w:r w:rsidRPr="004924DF">
        <w:t>izvajanjem določb Ured</w:t>
      </w:r>
      <w:r>
        <w:t>be 2022/858/EU in te uredbe nad</w:t>
      </w:r>
      <w:r w:rsidRPr="004924DF">
        <w:t>:</w:t>
      </w:r>
    </w:p>
    <w:p w14:paraId="5ABC3C0C" w14:textId="77777777" w:rsidR="007717BE" w:rsidRPr="004924DF" w:rsidRDefault="007717BE" w:rsidP="007717BE">
      <w:pPr>
        <w:pStyle w:val="Odstavekseznama"/>
        <w:numPr>
          <w:ilvl w:val="0"/>
          <w:numId w:val="35"/>
        </w:numPr>
        <w:jc w:val="both"/>
      </w:pPr>
      <w:r>
        <w:rPr>
          <w:color w:val="000000"/>
          <w:shd w:val="clear" w:color="auto" w:fill="FFFFFF"/>
        </w:rPr>
        <w:t xml:space="preserve">pravnimi osebami, ki imajo dovoljenje za upravljanje DLT MTF in hkrati </w:t>
      </w:r>
      <w:r w:rsidRPr="00B3744A">
        <w:rPr>
          <w:color w:val="000000"/>
          <w:shd w:val="clear" w:color="auto" w:fill="FFFFFF"/>
        </w:rPr>
        <w:t xml:space="preserve">dovoljenje kot investicijsko podjetje </w:t>
      </w:r>
      <w:r>
        <w:rPr>
          <w:color w:val="000000"/>
          <w:shd w:val="clear" w:color="auto" w:fill="FFFFFF"/>
        </w:rPr>
        <w:t xml:space="preserve">v skladu </w:t>
      </w:r>
      <w:r w:rsidRPr="00B3744A">
        <w:rPr>
          <w:color w:val="000000"/>
          <w:shd w:val="clear" w:color="auto" w:fill="FFFFFF"/>
        </w:rPr>
        <w:t>z Direktivo 2014/65</w:t>
      </w:r>
      <w:r w:rsidRPr="009862C6">
        <w:rPr>
          <w:color w:val="000000"/>
          <w:shd w:val="clear" w:color="auto" w:fill="FFFFFF"/>
        </w:rPr>
        <w:t>/EU</w:t>
      </w:r>
      <w:r w:rsidRPr="00745259">
        <w:rPr>
          <w:color w:val="000000"/>
          <w:shd w:val="clear" w:color="auto" w:fill="FFFFFF"/>
        </w:rPr>
        <w:t>;</w:t>
      </w:r>
      <w:r>
        <w:rPr>
          <w:color w:val="000000"/>
          <w:shd w:val="clear" w:color="auto" w:fill="FFFFFF"/>
        </w:rPr>
        <w:t xml:space="preserve"> </w:t>
      </w:r>
    </w:p>
    <w:p w14:paraId="025879FF" w14:textId="77777777" w:rsidR="007717BE" w:rsidRPr="004924DF" w:rsidRDefault="007717BE" w:rsidP="007717BE">
      <w:pPr>
        <w:pStyle w:val="Odstavekseznama"/>
        <w:numPr>
          <w:ilvl w:val="0"/>
          <w:numId w:val="35"/>
        </w:numPr>
        <w:jc w:val="both"/>
      </w:pPr>
      <w:r>
        <w:t xml:space="preserve">pravnimi osebami, ki imajo dovoljenje za upravljanje </w:t>
      </w:r>
      <w:r w:rsidRPr="004924DF">
        <w:t>DLT MTF</w:t>
      </w:r>
      <w:r>
        <w:t xml:space="preserve"> in hkrati dovoljenje</w:t>
      </w:r>
      <w:r w:rsidRPr="00997891">
        <w:rPr>
          <w:rFonts w:cs="Arial"/>
          <w:szCs w:val="20"/>
        </w:rPr>
        <w:t xml:space="preserve"> </w:t>
      </w:r>
      <w:r w:rsidRPr="008F79C8">
        <w:rPr>
          <w:rFonts w:cs="Arial"/>
          <w:szCs w:val="20"/>
        </w:rPr>
        <w:t>za upravljanje reguliranega trga</w:t>
      </w:r>
      <w:r>
        <w:rPr>
          <w:rFonts w:cs="Arial"/>
          <w:szCs w:val="20"/>
        </w:rPr>
        <w:t xml:space="preserve"> </w:t>
      </w:r>
      <w:r w:rsidRPr="00511671">
        <w:rPr>
          <w:rFonts w:cs="Arial"/>
          <w:szCs w:val="20"/>
        </w:rPr>
        <w:t>v skladu z Direktivo 2014/65/EU</w:t>
      </w:r>
      <w:r>
        <w:rPr>
          <w:rFonts w:cs="Arial"/>
          <w:szCs w:val="20"/>
        </w:rPr>
        <w:t>;</w:t>
      </w:r>
      <w:r w:rsidRPr="00511671">
        <w:rPr>
          <w:rFonts w:cs="Arial"/>
          <w:szCs w:val="20"/>
        </w:rPr>
        <w:t xml:space="preserve"> </w:t>
      </w:r>
    </w:p>
    <w:p w14:paraId="174CD2C1" w14:textId="77777777" w:rsidR="007717BE" w:rsidRPr="00745259" w:rsidRDefault="007717BE" w:rsidP="007717BE">
      <w:pPr>
        <w:pStyle w:val="Odstavekseznama"/>
        <w:numPr>
          <w:ilvl w:val="0"/>
          <w:numId w:val="35"/>
        </w:numPr>
        <w:jc w:val="both"/>
      </w:pPr>
      <w:r>
        <w:t xml:space="preserve">pravnimi osebami, ki imajo dovoljenje za upravljanje </w:t>
      </w:r>
      <w:r w:rsidRPr="00745259">
        <w:t>DLT SS</w:t>
      </w:r>
      <w:r>
        <w:t xml:space="preserve"> in hkrati dovoljenje kot CDD</w:t>
      </w:r>
      <w:r w:rsidRPr="009862C6">
        <w:rPr>
          <w:rFonts w:cs="Arial"/>
          <w:szCs w:val="20"/>
        </w:rPr>
        <w:t xml:space="preserve"> v skladu z Uredbo 909/2014</w:t>
      </w:r>
      <w:r w:rsidR="00A8489C">
        <w:rPr>
          <w:rFonts w:cs="Arial"/>
          <w:szCs w:val="20"/>
        </w:rPr>
        <w:t>/EU</w:t>
      </w:r>
      <w:r>
        <w:rPr>
          <w:rFonts w:cs="Arial"/>
          <w:szCs w:val="20"/>
        </w:rPr>
        <w:t>;</w:t>
      </w:r>
    </w:p>
    <w:p w14:paraId="793DE28C" w14:textId="77777777" w:rsidR="007717BE" w:rsidRPr="00745259" w:rsidRDefault="007717BE" w:rsidP="007717BE">
      <w:pPr>
        <w:pStyle w:val="Odstavekseznama"/>
        <w:numPr>
          <w:ilvl w:val="0"/>
          <w:numId w:val="35"/>
        </w:numPr>
        <w:jc w:val="both"/>
      </w:pPr>
      <w:r>
        <w:t xml:space="preserve">pravnimi osebami, ki imajo dovoljenje za upravljanje </w:t>
      </w:r>
      <w:r w:rsidRPr="003E3B42">
        <w:t xml:space="preserve">DLT TSS in </w:t>
      </w:r>
      <w:r>
        <w:rPr>
          <w:color w:val="000000"/>
          <w:shd w:val="clear" w:color="auto" w:fill="FFFFFF"/>
        </w:rPr>
        <w:t xml:space="preserve">hkrati </w:t>
      </w:r>
      <w:r w:rsidRPr="00B3744A">
        <w:rPr>
          <w:color w:val="000000"/>
          <w:shd w:val="clear" w:color="auto" w:fill="FFFFFF"/>
        </w:rPr>
        <w:t xml:space="preserve">dovoljenje kot investicijsko podjetje </w:t>
      </w:r>
      <w:r>
        <w:rPr>
          <w:color w:val="000000"/>
          <w:shd w:val="clear" w:color="auto" w:fill="FFFFFF"/>
        </w:rPr>
        <w:t xml:space="preserve">v skladu </w:t>
      </w:r>
      <w:r w:rsidRPr="00B3744A">
        <w:rPr>
          <w:color w:val="000000"/>
          <w:shd w:val="clear" w:color="auto" w:fill="FFFFFF"/>
        </w:rPr>
        <w:t>z Direktivo 2014/65/E</w:t>
      </w:r>
      <w:r w:rsidRPr="009862C6">
        <w:rPr>
          <w:color w:val="000000"/>
          <w:shd w:val="clear" w:color="auto" w:fill="FFFFFF"/>
        </w:rPr>
        <w:t>U</w:t>
      </w:r>
      <w:r w:rsidRPr="00745259">
        <w:rPr>
          <w:color w:val="000000"/>
          <w:shd w:val="clear" w:color="auto" w:fill="FFFFFF"/>
        </w:rPr>
        <w:t>;</w:t>
      </w:r>
      <w:r>
        <w:rPr>
          <w:color w:val="000000"/>
          <w:shd w:val="clear" w:color="auto" w:fill="FFFFFF"/>
        </w:rPr>
        <w:t xml:space="preserve"> </w:t>
      </w:r>
    </w:p>
    <w:p w14:paraId="5628FAB0" w14:textId="77777777" w:rsidR="007717BE" w:rsidRPr="003E3B42" w:rsidRDefault="007717BE" w:rsidP="007717BE">
      <w:pPr>
        <w:pStyle w:val="Odstavekseznama"/>
        <w:numPr>
          <w:ilvl w:val="0"/>
          <w:numId w:val="35"/>
        </w:numPr>
        <w:jc w:val="both"/>
      </w:pPr>
      <w:r>
        <w:t xml:space="preserve">pravnimi osebami, ki imajo dovoljenje za upravljanje </w:t>
      </w:r>
      <w:r w:rsidRPr="006A61B1">
        <w:rPr>
          <w:color w:val="000000"/>
          <w:shd w:val="clear" w:color="auto" w:fill="FFFFFF"/>
        </w:rPr>
        <w:t xml:space="preserve">DLT TSS </w:t>
      </w:r>
      <w:r>
        <w:t>in hkrati dovoljenje</w:t>
      </w:r>
      <w:r w:rsidRPr="00997891">
        <w:rPr>
          <w:rFonts w:cs="Arial"/>
          <w:szCs w:val="20"/>
        </w:rPr>
        <w:t xml:space="preserve"> </w:t>
      </w:r>
      <w:r w:rsidRPr="008F79C8">
        <w:rPr>
          <w:rFonts w:cs="Arial"/>
          <w:szCs w:val="20"/>
        </w:rPr>
        <w:t>za upravljanje reguliranega trga</w:t>
      </w:r>
      <w:r>
        <w:rPr>
          <w:rFonts w:cs="Arial"/>
          <w:szCs w:val="20"/>
        </w:rPr>
        <w:t xml:space="preserve"> </w:t>
      </w:r>
      <w:r w:rsidRPr="003E3B42">
        <w:rPr>
          <w:rFonts w:cs="Arial"/>
          <w:szCs w:val="20"/>
        </w:rPr>
        <w:t>v skladu z Direktivo 2014/65/EU</w:t>
      </w:r>
      <w:r>
        <w:rPr>
          <w:rFonts w:cs="Arial"/>
          <w:szCs w:val="20"/>
        </w:rPr>
        <w:t>;</w:t>
      </w:r>
    </w:p>
    <w:p w14:paraId="7D260614" w14:textId="77777777" w:rsidR="007717BE" w:rsidRPr="004924DF" w:rsidRDefault="007717BE" w:rsidP="007717BE">
      <w:pPr>
        <w:pStyle w:val="Odstavekseznama"/>
        <w:numPr>
          <w:ilvl w:val="0"/>
          <w:numId w:val="35"/>
        </w:numPr>
        <w:jc w:val="both"/>
      </w:pPr>
      <w:r>
        <w:t xml:space="preserve">pravnimi osebami, ki imajo dovoljenje za upravljanje </w:t>
      </w:r>
      <w:r>
        <w:rPr>
          <w:color w:val="000000"/>
          <w:shd w:val="clear" w:color="auto" w:fill="FFFFFF"/>
        </w:rPr>
        <w:t>DLT TSS in hkrati dovoljenje kot CDD v skladu z Uredbo 909/291</w:t>
      </w:r>
      <w:r w:rsidRPr="009862C6">
        <w:rPr>
          <w:color w:val="000000"/>
          <w:shd w:val="clear" w:color="auto" w:fill="FFFFFF"/>
        </w:rPr>
        <w:t>4</w:t>
      </w:r>
      <w:r w:rsidR="00A8489C">
        <w:rPr>
          <w:color w:val="000000"/>
          <w:shd w:val="clear" w:color="auto" w:fill="FFFFFF"/>
        </w:rPr>
        <w:t>/EU</w:t>
      </w:r>
      <w:r w:rsidRPr="00745259">
        <w:rPr>
          <w:color w:val="000000"/>
          <w:shd w:val="clear" w:color="auto" w:fill="FFFFFF"/>
        </w:rPr>
        <w:t>.</w:t>
      </w:r>
    </w:p>
    <w:p w14:paraId="36C42CCB" w14:textId="77777777" w:rsidR="007717BE" w:rsidRDefault="007717BE" w:rsidP="007717BE">
      <w:pPr>
        <w:jc w:val="both"/>
        <w:rPr>
          <w:rFonts w:cstheme="minorHAnsi"/>
        </w:rPr>
      </w:pPr>
    </w:p>
    <w:p w14:paraId="1EF74795" w14:textId="77777777" w:rsidR="007717BE" w:rsidRDefault="007717BE" w:rsidP="007717BE">
      <w:pPr>
        <w:ind w:firstLine="708"/>
        <w:jc w:val="both"/>
      </w:pPr>
      <w:r w:rsidRPr="004D42EB">
        <w:t>(</w:t>
      </w:r>
      <w:r>
        <w:t>2</w:t>
      </w:r>
      <w:r w:rsidRPr="004D42EB">
        <w:t>) </w:t>
      </w:r>
      <w:r>
        <w:t xml:space="preserve">Agencija  opravlja nadzor iz </w:t>
      </w:r>
      <w:r w:rsidR="00A8489C">
        <w:t>prve</w:t>
      </w:r>
      <w:r>
        <w:t xml:space="preserve"> in </w:t>
      </w:r>
      <w:r w:rsidR="00A8489C">
        <w:t>četrte</w:t>
      </w:r>
      <w:r>
        <w:t xml:space="preserve"> alineje pr</w:t>
      </w:r>
      <w:r w:rsidR="00A8489C">
        <w:t>ejšnjega</w:t>
      </w:r>
      <w:r>
        <w:t xml:space="preserve"> odstavka v sodelovanju z Banko Slovenije pri pravnih osebah, nad katerimi v skladu z zakonom</w:t>
      </w:r>
      <w:r w:rsidRPr="00497485">
        <w:t xml:space="preserve">, ki ureja trg finančnih instrumentov, </w:t>
      </w:r>
      <w:r>
        <w:t xml:space="preserve">agencija opravlja nadzor </w:t>
      </w:r>
      <w:r w:rsidRPr="00497485">
        <w:t>nad opravljanjem investicijskih storitev in poslov</w:t>
      </w:r>
      <w:r w:rsidRPr="00DF3990">
        <w:t xml:space="preserve"> </w:t>
      </w:r>
      <w:r>
        <w:t xml:space="preserve">v sodelovanju z Banko Slovenije.  </w:t>
      </w:r>
    </w:p>
    <w:p w14:paraId="0F81DED2" w14:textId="77777777" w:rsidR="007717BE" w:rsidRPr="004D42EB" w:rsidRDefault="007717BE" w:rsidP="007717BE">
      <w:pPr>
        <w:ind w:firstLine="708"/>
        <w:jc w:val="both"/>
      </w:pPr>
    </w:p>
    <w:p w14:paraId="044DE0E7" w14:textId="77777777" w:rsidR="007717BE" w:rsidRDefault="007717BE" w:rsidP="00BE227B">
      <w:pPr>
        <w:ind w:firstLine="708"/>
        <w:jc w:val="both"/>
      </w:pPr>
      <w:r w:rsidRPr="004D42EB">
        <w:t>(</w:t>
      </w:r>
      <w:r>
        <w:t>3</w:t>
      </w:r>
      <w:r w:rsidRPr="004D42EB">
        <w:t>) </w:t>
      </w:r>
      <w:r>
        <w:t xml:space="preserve">Agencija opravlja nadzor iz </w:t>
      </w:r>
      <w:r w:rsidR="00A8489C">
        <w:t>tretje</w:t>
      </w:r>
      <w:r>
        <w:t xml:space="preserve"> in </w:t>
      </w:r>
      <w:r w:rsidR="00A8489C">
        <w:t>šeste</w:t>
      </w:r>
      <w:r>
        <w:t xml:space="preserve"> alineje prvega odstavka tega člena v sodelovanju z Banko Slovenije</w:t>
      </w:r>
      <w:r w:rsidR="00BE227B">
        <w:t xml:space="preserve"> pri pravnih osebah, nad katerimi v skladu z Uredbo </w:t>
      </w:r>
      <w:r w:rsidR="00BE227B" w:rsidRPr="00BE227B">
        <w:t>o izvajanju Uredbe (EU) o izboljšanju ureditve poravnav vrednostnih papirjev v Evropski uniji in o centralnih depotnih družbah</w:t>
      </w:r>
      <w:r w:rsidR="009149AC">
        <w:t xml:space="preserve"> </w:t>
      </w:r>
      <w:r w:rsidR="009149AC" w:rsidRPr="009149AC">
        <w:t>(Uradni list RS, št. 60/16)</w:t>
      </w:r>
      <w:r w:rsidR="009149AC">
        <w:t xml:space="preserve"> </w:t>
      </w:r>
      <w:r w:rsidR="00BE227B">
        <w:t xml:space="preserve">agencija opravlja nadzor nad opravljanjem storitev </w:t>
      </w:r>
      <w:r w:rsidR="00BE227B" w:rsidRPr="00BE227B">
        <w:t>CDD</w:t>
      </w:r>
      <w:r w:rsidR="00BE227B">
        <w:t xml:space="preserve"> v sodelovanju z Banko Slovenije</w:t>
      </w:r>
      <w:r>
        <w:t xml:space="preserve">.  </w:t>
      </w:r>
    </w:p>
    <w:p w14:paraId="3AB9C3C0" w14:textId="77777777" w:rsidR="007717BE" w:rsidRPr="00F5191E" w:rsidRDefault="007717BE" w:rsidP="00F32E7D">
      <w:pPr>
        <w:pStyle w:val="Odstavek"/>
        <w:spacing w:before="0"/>
        <w:ind w:firstLine="0"/>
        <w:rPr>
          <w:rFonts w:cs="Arial"/>
          <w:sz w:val="20"/>
          <w:szCs w:val="20"/>
        </w:rPr>
      </w:pPr>
    </w:p>
    <w:p w14:paraId="039781AF" w14:textId="77777777" w:rsidR="007717BE" w:rsidRPr="005C75F6" w:rsidRDefault="007717BE" w:rsidP="007717BE">
      <w:pPr>
        <w:suppressAutoHyphens/>
        <w:overflowPunct w:val="0"/>
        <w:autoSpaceDE w:val="0"/>
        <w:autoSpaceDN w:val="0"/>
        <w:adjustRightInd w:val="0"/>
        <w:spacing w:line="240" w:lineRule="auto"/>
        <w:jc w:val="center"/>
        <w:textAlignment w:val="baseline"/>
        <w:rPr>
          <w:rFonts w:cs="Arial"/>
          <w:b/>
          <w:szCs w:val="20"/>
        </w:rPr>
      </w:pPr>
      <w:r>
        <w:rPr>
          <w:rFonts w:cs="Arial"/>
          <w:b/>
          <w:szCs w:val="20"/>
        </w:rPr>
        <w:t>5</w:t>
      </w:r>
      <w:r w:rsidRPr="005C75F6">
        <w:rPr>
          <w:rFonts w:cs="Arial"/>
          <w:b/>
          <w:szCs w:val="20"/>
        </w:rPr>
        <w:t>. člen</w:t>
      </w:r>
    </w:p>
    <w:p w14:paraId="6656BD63"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5C75F6">
        <w:rPr>
          <w:rFonts w:cs="Arial"/>
          <w:b/>
          <w:szCs w:val="20"/>
        </w:rPr>
        <w:t>(način opravljanja nadzora)</w:t>
      </w:r>
    </w:p>
    <w:p w14:paraId="28AC5C41" w14:textId="77777777" w:rsidR="007717BE" w:rsidRPr="008D3110" w:rsidRDefault="007717BE" w:rsidP="007717BE">
      <w:pPr>
        <w:overflowPunct w:val="0"/>
        <w:autoSpaceDE w:val="0"/>
        <w:autoSpaceDN w:val="0"/>
        <w:adjustRightInd w:val="0"/>
        <w:spacing w:before="240" w:line="240" w:lineRule="auto"/>
        <w:ind w:firstLine="1021"/>
        <w:jc w:val="both"/>
        <w:textAlignment w:val="baseline"/>
        <w:rPr>
          <w:rFonts w:cs="Arial"/>
          <w:szCs w:val="20"/>
        </w:rPr>
      </w:pPr>
      <w:r>
        <w:rPr>
          <w:rFonts w:cs="Arial"/>
          <w:szCs w:val="20"/>
        </w:rPr>
        <w:t>(1) Banka Slovenije in agencija</w:t>
      </w:r>
      <w:r w:rsidRPr="008D3110">
        <w:rPr>
          <w:rFonts w:cs="Arial"/>
          <w:szCs w:val="20"/>
        </w:rPr>
        <w:t xml:space="preserve"> opravljata nadzor nad spoštovanjem Uredbe 2022/858/EU in te uredbe:</w:t>
      </w:r>
    </w:p>
    <w:p w14:paraId="775BE28E" w14:textId="77777777" w:rsidR="007717BE" w:rsidRPr="008D3110" w:rsidRDefault="007717BE" w:rsidP="007717BE">
      <w:pPr>
        <w:pStyle w:val="Odstavek"/>
        <w:numPr>
          <w:ilvl w:val="0"/>
          <w:numId w:val="33"/>
        </w:numPr>
        <w:spacing w:before="0"/>
        <w:rPr>
          <w:rFonts w:cs="Arial"/>
          <w:szCs w:val="20"/>
        </w:rPr>
      </w:pPr>
      <w:r w:rsidRPr="00745259">
        <w:rPr>
          <w:rFonts w:cs="Arial"/>
          <w:sz w:val="20"/>
          <w:szCs w:val="20"/>
        </w:rPr>
        <w:t>s spremljanjem, zbiranjem in preverjanjem informacij, poročil in obvestil, ki so pripravljeni ter objavljeni v skladu s 7., 8., 9., 10. in 11. členom Uredbe 2022/858/EU</w:t>
      </w:r>
      <w:r w:rsidR="0001200D">
        <w:rPr>
          <w:rFonts w:cs="Arial"/>
          <w:sz w:val="20"/>
          <w:szCs w:val="20"/>
        </w:rPr>
        <w:t xml:space="preserve"> ter</w:t>
      </w:r>
    </w:p>
    <w:p w14:paraId="1B0F6397" w14:textId="77777777" w:rsidR="007717BE" w:rsidRDefault="0001200D" w:rsidP="007717BE">
      <w:pPr>
        <w:pStyle w:val="Odstavek"/>
        <w:numPr>
          <w:ilvl w:val="0"/>
          <w:numId w:val="33"/>
        </w:numPr>
        <w:spacing w:before="0"/>
        <w:rPr>
          <w:rFonts w:cs="Arial"/>
          <w:szCs w:val="20"/>
        </w:rPr>
      </w:pPr>
      <w:r>
        <w:rPr>
          <w:rFonts w:cs="Arial"/>
          <w:sz w:val="20"/>
          <w:szCs w:val="20"/>
        </w:rPr>
        <w:t xml:space="preserve">z </w:t>
      </w:r>
      <w:r w:rsidR="007717BE" w:rsidRPr="008D3110">
        <w:rPr>
          <w:rFonts w:cs="Arial"/>
          <w:sz w:val="20"/>
          <w:szCs w:val="20"/>
        </w:rPr>
        <w:t>opravljanjem pregledov poslovanja</w:t>
      </w:r>
      <w:r>
        <w:rPr>
          <w:rFonts w:cs="Arial"/>
          <w:szCs w:val="20"/>
        </w:rPr>
        <w:t>.</w:t>
      </w:r>
    </w:p>
    <w:p w14:paraId="386C5107" w14:textId="77777777" w:rsidR="007717BE" w:rsidRDefault="007717BE" w:rsidP="009D2396">
      <w:pPr>
        <w:pStyle w:val="Odstavek"/>
        <w:rPr>
          <w:rFonts w:cs="Arial"/>
          <w:sz w:val="20"/>
          <w:szCs w:val="20"/>
        </w:rPr>
      </w:pPr>
      <w:r w:rsidRPr="009862C6">
        <w:rPr>
          <w:rFonts w:cs="Arial"/>
          <w:sz w:val="20"/>
          <w:szCs w:val="20"/>
        </w:rPr>
        <w:t>(2</w:t>
      </w:r>
      <w:r w:rsidRPr="00745259">
        <w:rPr>
          <w:rFonts w:cs="Arial"/>
          <w:sz w:val="20"/>
          <w:szCs w:val="20"/>
        </w:rPr>
        <w:t xml:space="preserve">) Za odločanje in opravljanje nadzora agencije v posamičnih zadevah se smiselno uporabljajo določbe zakona, ki ureja </w:t>
      </w:r>
      <w:r>
        <w:rPr>
          <w:rFonts w:cs="Arial"/>
          <w:sz w:val="20"/>
          <w:szCs w:val="20"/>
        </w:rPr>
        <w:t>trg finančnih instrumentov.</w:t>
      </w:r>
    </w:p>
    <w:p w14:paraId="2E6D43B9" w14:textId="77777777" w:rsidR="009D2396" w:rsidRPr="00745259" w:rsidRDefault="009D2396" w:rsidP="009D2396">
      <w:pPr>
        <w:pStyle w:val="Odstavek"/>
        <w:rPr>
          <w:rFonts w:cs="Arial"/>
          <w:sz w:val="20"/>
          <w:szCs w:val="20"/>
        </w:rPr>
      </w:pPr>
    </w:p>
    <w:p w14:paraId="30CBE34E" w14:textId="77777777" w:rsidR="007717BE" w:rsidRPr="00745259" w:rsidRDefault="007717BE" w:rsidP="007717BE">
      <w:pPr>
        <w:pStyle w:val="Odstavek"/>
        <w:spacing w:before="0"/>
        <w:rPr>
          <w:rFonts w:cs="Arial"/>
          <w:szCs w:val="20"/>
        </w:rPr>
      </w:pPr>
      <w:r>
        <w:rPr>
          <w:rFonts w:cs="Arial"/>
          <w:sz w:val="20"/>
          <w:szCs w:val="20"/>
        </w:rPr>
        <w:t>(3</w:t>
      </w:r>
      <w:r w:rsidRPr="00C12459">
        <w:rPr>
          <w:rFonts w:cs="Arial"/>
          <w:sz w:val="20"/>
          <w:szCs w:val="20"/>
        </w:rPr>
        <w:t>) Za odločanje in opravljanje nadzora Banke Slovenije v posamičnih zadevah se smiselno uporabljajo določbe zakona, ki ureja bančništvo.</w:t>
      </w:r>
    </w:p>
    <w:p w14:paraId="18DBEBAC" w14:textId="77777777" w:rsidR="007717BE" w:rsidRDefault="007717BE" w:rsidP="00EF2D13">
      <w:pPr>
        <w:suppressAutoHyphens/>
        <w:overflowPunct w:val="0"/>
        <w:autoSpaceDE w:val="0"/>
        <w:autoSpaceDN w:val="0"/>
        <w:adjustRightInd w:val="0"/>
        <w:spacing w:line="240" w:lineRule="auto"/>
        <w:textAlignment w:val="baseline"/>
        <w:rPr>
          <w:rFonts w:cs="Arial"/>
          <w:b/>
          <w:szCs w:val="20"/>
        </w:rPr>
      </w:pPr>
    </w:p>
    <w:p w14:paraId="47ECF223" w14:textId="77777777" w:rsidR="007717BE" w:rsidRPr="00A86040" w:rsidRDefault="007717BE" w:rsidP="00F32E7D">
      <w:pPr>
        <w:suppressAutoHyphens/>
        <w:overflowPunct w:val="0"/>
        <w:autoSpaceDE w:val="0"/>
        <w:autoSpaceDN w:val="0"/>
        <w:adjustRightInd w:val="0"/>
        <w:spacing w:line="240" w:lineRule="auto"/>
        <w:textAlignment w:val="baseline"/>
        <w:rPr>
          <w:rFonts w:cs="Arial"/>
          <w:b/>
          <w:szCs w:val="20"/>
        </w:rPr>
      </w:pPr>
    </w:p>
    <w:p w14:paraId="6811FB95" w14:textId="77777777" w:rsidR="007717BE" w:rsidRPr="005C75F6" w:rsidRDefault="00DA7D29" w:rsidP="007717BE">
      <w:pPr>
        <w:suppressAutoHyphens/>
        <w:overflowPunct w:val="0"/>
        <w:autoSpaceDE w:val="0"/>
        <w:autoSpaceDN w:val="0"/>
        <w:adjustRightInd w:val="0"/>
        <w:spacing w:line="240" w:lineRule="auto"/>
        <w:jc w:val="center"/>
        <w:textAlignment w:val="baseline"/>
        <w:rPr>
          <w:rFonts w:cs="Arial"/>
          <w:b/>
          <w:szCs w:val="20"/>
        </w:rPr>
      </w:pPr>
      <w:r>
        <w:rPr>
          <w:rFonts w:cs="Arial"/>
          <w:b/>
          <w:szCs w:val="20"/>
        </w:rPr>
        <w:t>6</w:t>
      </w:r>
      <w:r w:rsidR="007717BE" w:rsidRPr="005C75F6">
        <w:rPr>
          <w:rFonts w:cs="Arial"/>
          <w:b/>
          <w:szCs w:val="20"/>
        </w:rPr>
        <w:t>. člen</w:t>
      </w:r>
    </w:p>
    <w:p w14:paraId="14ED7F4A"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5C75F6">
        <w:rPr>
          <w:rFonts w:cs="Arial"/>
          <w:b/>
          <w:szCs w:val="20"/>
        </w:rPr>
        <w:t>(prekrški)</w:t>
      </w:r>
    </w:p>
    <w:p w14:paraId="7638EC88" w14:textId="77777777" w:rsidR="007717BE" w:rsidRPr="001D4829" w:rsidRDefault="007717BE" w:rsidP="007717BE">
      <w:pPr>
        <w:pStyle w:val="odstavek0"/>
        <w:shd w:val="clear" w:color="auto" w:fill="FFFFFF"/>
        <w:spacing w:before="240" w:beforeAutospacing="0" w:after="0" w:afterAutospacing="0"/>
        <w:ind w:firstLine="1021"/>
        <w:jc w:val="both"/>
        <w:rPr>
          <w:rFonts w:ascii="Arial" w:hAnsi="Arial" w:cs="Arial"/>
          <w:sz w:val="20"/>
          <w:szCs w:val="20"/>
        </w:rPr>
      </w:pPr>
      <w:r>
        <w:rPr>
          <w:rFonts w:ascii="Arial" w:hAnsi="Arial" w:cs="Arial"/>
          <w:sz w:val="20"/>
          <w:szCs w:val="20"/>
        </w:rPr>
        <w:t xml:space="preserve">(1) </w:t>
      </w:r>
      <w:r w:rsidRPr="001D4829">
        <w:rPr>
          <w:rFonts w:ascii="Arial" w:hAnsi="Arial" w:cs="Arial"/>
          <w:sz w:val="20"/>
          <w:szCs w:val="20"/>
        </w:rPr>
        <w:t xml:space="preserve">Z globo od 2.500 do 250.000 eurov se za prekršek kaznuje pravna oseba, z globo od 10.000 do 500.000 eurov pa pravna oseba, ki se po </w:t>
      </w:r>
      <w:r w:rsidR="00A8489C">
        <w:rPr>
          <w:rFonts w:ascii="Arial" w:hAnsi="Arial" w:cs="Arial"/>
          <w:sz w:val="20"/>
          <w:szCs w:val="20"/>
        </w:rPr>
        <w:t>zakonu, ki ureja gospodarske družbe,</w:t>
      </w:r>
      <w:r w:rsidRPr="001D4829">
        <w:rPr>
          <w:rFonts w:ascii="Arial" w:hAnsi="Arial" w:cs="Arial"/>
          <w:sz w:val="20"/>
          <w:szCs w:val="20"/>
        </w:rPr>
        <w:t xml:space="preserve"> šteje za srednjo ali veliko gospodarsko družbo, če:</w:t>
      </w:r>
    </w:p>
    <w:p w14:paraId="00D71585" w14:textId="77777777" w:rsidR="007717BE" w:rsidRPr="00AF3F29" w:rsidRDefault="00AF3F29" w:rsidP="00AF3F29">
      <w:pPr>
        <w:numPr>
          <w:ilvl w:val="0"/>
          <w:numId w:val="26"/>
        </w:numPr>
        <w:overflowPunct w:val="0"/>
        <w:autoSpaceDE w:val="0"/>
        <w:autoSpaceDN w:val="0"/>
        <w:adjustRightInd w:val="0"/>
        <w:spacing w:after="160" w:line="240" w:lineRule="auto"/>
        <w:jc w:val="both"/>
        <w:textAlignment w:val="baseline"/>
        <w:rPr>
          <w:rFonts w:cs="Arial"/>
          <w:szCs w:val="20"/>
        </w:rPr>
      </w:pPr>
      <w:r w:rsidRPr="00AF3F29">
        <w:rPr>
          <w:rFonts w:cs="Arial"/>
          <w:szCs w:val="20"/>
        </w:rPr>
        <w:t xml:space="preserve">v nasprotju </w:t>
      </w:r>
      <w:r>
        <w:rPr>
          <w:rFonts w:cs="Arial"/>
          <w:szCs w:val="20"/>
        </w:rPr>
        <w:t>s</w:t>
      </w:r>
      <w:r w:rsidRPr="00AF3F29">
        <w:rPr>
          <w:rFonts w:cs="Arial"/>
          <w:szCs w:val="20"/>
        </w:rPr>
        <w:t xml:space="preserve"> </w:t>
      </w:r>
      <w:r>
        <w:rPr>
          <w:rFonts w:cs="Arial"/>
          <w:szCs w:val="20"/>
        </w:rPr>
        <w:t xml:space="preserve">prvim odstavkom </w:t>
      </w:r>
      <w:r w:rsidRPr="00AF3F29">
        <w:rPr>
          <w:rFonts w:cs="Arial"/>
          <w:szCs w:val="20"/>
        </w:rPr>
        <w:t>7. člen</w:t>
      </w:r>
      <w:r w:rsidR="00E14B1B">
        <w:rPr>
          <w:rFonts w:cs="Arial"/>
          <w:szCs w:val="20"/>
        </w:rPr>
        <w:t>a</w:t>
      </w:r>
      <w:r w:rsidRPr="00AF3F29">
        <w:rPr>
          <w:rFonts w:cs="Arial"/>
          <w:szCs w:val="20"/>
        </w:rPr>
        <w:t xml:space="preserve"> Uredbe 2022/858/EU</w:t>
      </w:r>
      <w:r w:rsidRPr="00014D3C">
        <w:rPr>
          <w:rFonts w:cs="Arial"/>
          <w:szCs w:val="20"/>
        </w:rPr>
        <w:t xml:space="preserve"> </w:t>
      </w:r>
      <w:r w:rsidR="007717BE" w:rsidRPr="00014D3C">
        <w:rPr>
          <w:rFonts w:cs="Arial"/>
          <w:szCs w:val="20"/>
        </w:rPr>
        <w:t xml:space="preserve">ne pripravi </w:t>
      </w:r>
      <w:r>
        <w:rPr>
          <w:rFonts w:cs="Arial"/>
          <w:szCs w:val="20"/>
        </w:rPr>
        <w:t xml:space="preserve">jasnih in podrobnih </w:t>
      </w:r>
      <w:r w:rsidR="007717BE" w:rsidRPr="00014D3C">
        <w:rPr>
          <w:rFonts w:cs="Arial"/>
          <w:szCs w:val="20"/>
        </w:rPr>
        <w:t xml:space="preserve">poslovnih načrtov </w:t>
      </w:r>
      <w:r>
        <w:rPr>
          <w:rFonts w:cs="Arial"/>
          <w:szCs w:val="20"/>
        </w:rPr>
        <w:t xml:space="preserve">ter </w:t>
      </w:r>
      <w:r w:rsidRPr="00AF3F29">
        <w:rPr>
          <w:rFonts w:cs="Arial"/>
          <w:szCs w:val="20"/>
        </w:rPr>
        <w:t xml:space="preserve">javno </w:t>
      </w:r>
      <w:r>
        <w:rPr>
          <w:rFonts w:cs="Arial"/>
          <w:szCs w:val="20"/>
        </w:rPr>
        <w:t xml:space="preserve">ne </w:t>
      </w:r>
      <w:r w:rsidRPr="00AF3F29">
        <w:rPr>
          <w:rFonts w:cs="Arial"/>
          <w:szCs w:val="20"/>
        </w:rPr>
        <w:t xml:space="preserve">objavi </w:t>
      </w:r>
      <w:r>
        <w:rPr>
          <w:rFonts w:cs="Arial"/>
          <w:szCs w:val="20"/>
        </w:rPr>
        <w:t>pisne</w:t>
      </w:r>
      <w:r w:rsidRPr="00AF3F29">
        <w:rPr>
          <w:rFonts w:cs="Arial"/>
          <w:szCs w:val="20"/>
        </w:rPr>
        <w:t xml:space="preserve"> dokumentacij</w:t>
      </w:r>
      <w:r>
        <w:rPr>
          <w:rFonts w:cs="Arial"/>
          <w:szCs w:val="20"/>
        </w:rPr>
        <w:t>e</w:t>
      </w:r>
      <w:r w:rsidRPr="00AF3F29">
        <w:rPr>
          <w:rFonts w:cs="Arial"/>
          <w:szCs w:val="20"/>
        </w:rPr>
        <w:t>, ki določa pravila, v skladu s katerimi naj bi delovale tržne infrastrukture DLT in njihovi upravljavci</w:t>
      </w:r>
      <w:r w:rsidR="007717BE" w:rsidRPr="00AF3F29">
        <w:rPr>
          <w:rFonts w:cs="Arial"/>
          <w:szCs w:val="20"/>
        </w:rPr>
        <w:t>;</w:t>
      </w:r>
    </w:p>
    <w:p w14:paraId="56614963" w14:textId="77777777" w:rsidR="00AF3F29" w:rsidRDefault="00AF3F29" w:rsidP="00E14B1B">
      <w:pPr>
        <w:pStyle w:val="Odstavekseznama"/>
        <w:numPr>
          <w:ilvl w:val="0"/>
          <w:numId w:val="26"/>
        </w:numPr>
        <w:jc w:val="both"/>
        <w:rPr>
          <w:rFonts w:cs="Arial"/>
          <w:szCs w:val="20"/>
        </w:rPr>
      </w:pPr>
      <w:r w:rsidRPr="00AF3F29">
        <w:rPr>
          <w:rFonts w:cs="Arial"/>
          <w:szCs w:val="20"/>
        </w:rPr>
        <w:t xml:space="preserve">ne pripravi </w:t>
      </w:r>
      <w:r w:rsidR="00796984">
        <w:rPr>
          <w:rFonts w:cs="Arial"/>
          <w:szCs w:val="20"/>
        </w:rPr>
        <w:t>ustrezne</w:t>
      </w:r>
      <w:r w:rsidRPr="00AF3F29">
        <w:rPr>
          <w:rFonts w:cs="Arial"/>
          <w:szCs w:val="20"/>
        </w:rPr>
        <w:t xml:space="preserve"> dokumentacije</w:t>
      </w:r>
      <w:r w:rsidR="00796984">
        <w:rPr>
          <w:rFonts w:cs="Arial"/>
          <w:szCs w:val="20"/>
        </w:rPr>
        <w:t xml:space="preserve">, zagotovi ustreznih </w:t>
      </w:r>
      <w:r w:rsidRPr="00AF3F29">
        <w:rPr>
          <w:rFonts w:cs="Arial"/>
          <w:szCs w:val="20"/>
        </w:rPr>
        <w:t>informacij</w:t>
      </w:r>
      <w:r w:rsidR="00E14B1B">
        <w:rPr>
          <w:rFonts w:cs="Arial"/>
          <w:szCs w:val="20"/>
        </w:rPr>
        <w:t xml:space="preserve"> in </w:t>
      </w:r>
      <w:r w:rsidR="00E14B1B" w:rsidRPr="00E14B1B">
        <w:rPr>
          <w:rFonts w:cs="Arial"/>
          <w:szCs w:val="20"/>
        </w:rPr>
        <w:t>vzpostav</w:t>
      </w:r>
      <w:r w:rsidR="00E14B1B">
        <w:rPr>
          <w:rFonts w:cs="Arial"/>
          <w:szCs w:val="20"/>
        </w:rPr>
        <w:t>i</w:t>
      </w:r>
      <w:r w:rsidR="00E14B1B" w:rsidRPr="00E14B1B">
        <w:rPr>
          <w:rFonts w:cs="Arial"/>
          <w:szCs w:val="20"/>
        </w:rPr>
        <w:t xml:space="preserve"> posebn</w:t>
      </w:r>
      <w:r w:rsidR="00E14B1B">
        <w:rPr>
          <w:rFonts w:cs="Arial"/>
          <w:szCs w:val="20"/>
        </w:rPr>
        <w:t>ih</w:t>
      </w:r>
      <w:r w:rsidR="00E14B1B" w:rsidRPr="00E14B1B">
        <w:rPr>
          <w:rFonts w:cs="Arial"/>
          <w:szCs w:val="20"/>
        </w:rPr>
        <w:t xml:space="preserve"> postopk</w:t>
      </w:r>
      <w:r w:rsidR="00E14B1B">
        <w:rPr>
          <w:rFonts w:cs="Arial"/>
          <w:szCs w:val="20"/>
        </w:rPr>
        <w:t>ov</w:t>
      </w:r>
      <w:r w:rsidR="00E14B1B" w:rsidRPr="00E14B1B">
        <w:rPr>
          <w:rFonts w:cs="Arial"/>
          <w:szCs w:val="20"/>
        </w:rPr>
        <w:t xml:space="preserve"> za upravljanje operativnega tveganja</w:t>
      </w:r>
      <w:r w:rsidRPr="00AF3F29">
        <w:rPr>
          <w:rFonts w:cs="Arial"/>
          <w:szCs w:val="20"/>
        </w:rPr>
        <w:t xml:space="preserve"> v skladu </w:t>
      </w:r>
      <w:r w:rsidR="00E14B1B">
        <w:rPr>
          <w:rFonts w:cs="Arial"/>
          <w:szCs w:val="20"/>
        </w:rPr>
        <w:t xml:space="preserve">z drugim, tretjim </w:t>
      </w:r>
      <w:r w:rsidR="00FC5994">
        <w:rPr>
          <w:rFonts w:cs="Arial"/>
          <w:szCs w:val="20"/>
        </w:rPr>
        <w:t>ali</w:t>
      </w:r>
      <w:r w:rsidR="00E14B1B">
        <w:rPr>
          <w:rFonts w:cs="Arial"/>
          <w:szCs w:val="20"/>
        </w:rPr>
        <w:t xml:space="preserve"> četrtim odstavkom</w:t>
      </w:r>
      <w:r w:rsidRPr="00AF3F29">
        <w:rPr>
          <w:rFonts w:cs="Arial"/>
          <w:szCs w:val="20"/>
        </w:rPr>
        <w:t xml:space="preserve"> 7. čle</w:t>
      </w:r>
      <w:r w:rsidR="00E14B1B">
        <w:rPr>
          <w:rFonts w:cs="Arial"/>
          <w:szCs w:val="20"/>
        </w:rPr>
        <w:t>na</w:t>
      </w:r>
      <w:r w:rsidRPr="00AF3F29">
        <w:rPr>
          <w:rFonts w:cs="Arial"/>
          <w:szCs w:val="20"/>
        </w:rPr>
        <w:t xml:space="preserve"> Uredbe 2022/858/EU;</w:t>
      </w:r>
    </w:p>
    <w:p w14:paraId="6D492C09" w14:textId="77777777" w:rsidR="00E14B1B" w:rsidRDefault="00E14B1B" w:rsidP="00E14B1B">
      <w:pPr>
        <w:pStyle w:val="Odstavekseznama"/>
        <w:numPr>
          <w:ilvl w:val="0"/>
          <w:numId w:val="26"/>
        </w:numPr>
        <w:jc w:val="both"/>
        <w:rPr>
          <w:rFonts w:cs="Arial"/>
          <w:szCs w:val="20"/>
        </w:rPr>
      </w:pPr>
      <w:r>
        <w:rPr>
          <w:rFonts w:cs="Arial"/>
          <w:szCs w:val="20"/>
        </w:rPr>
        <w:t xml:space="preserve">ne vzpostavi </w:t>
      </w:r>
      <w:r w:rsidRPr="00E14B1B">
        <w:rPr>
          <w:rFonts w:cs="Arial"/>
          <w:szCs w:val="20"/>
        </w:rPr>
        <w:t xml:space="preserve"> pregledne in ustrezne ureditve za zaščito vlagateljev ter mehanizme za obravnavanje pritožb strank in postopke za odškodnino ali pravno varstvo</w:t>
      </w:r>
      <w:r>
        <w:rPr>
          <w:rFonts w:cs="Arial"/>
          <w:szCs w:val="20"/>
        </w:rPr>
        <w:t xml:space="preserve"> </w:t>
      </w:r>
      <w:r w:rsidRPr="00E14B1B">
        <w:rPr>
          <w:rFonts w:cs="Arial"/>
          <w:szCs w:val="20"/>
        </w:rPr>
        <w:t xml:space="preserve">v skladu </w:t>
      </w:r>
      <w:r>
        <w:rPr>
          <w:rFonts w:cs="Arial"/>
          <w:szCs w:val="20"/>
        </w:rPr>
        <w:t>s šestim</w:t>
      </w:r>
      <w:r w:rsidRPr="00E14B1B">
        <w:rPr>
          <w:rFonts w:cs="Arial"/>
          <w:szCs w:val="20"/>
        </w:rPr>
        <w:t xml:space="preserve"> odstavkom 7. člen</w:t>
      </w:r>
      <w:r>
        <w:rPr>
          <w:rFonts w:cs="Arial"/>
          <w:szCs w:val="20"/>
        </w:rPr>
        <w:t>a</w:t>
      </w:r>
      <w:r w:rsidRPr="00E14B1B">
        <w:rPr>
          <w:rFonts w:cs="Arial"/>
          <w:szCs w:val="20"/>
        </w:rPr>
        <w:t xml:space="preserve"> Uredbe 2022/858/EU;</w:t>
      </w:r>
    </w:p>
    <w:p w14:paraId="2B2B4F1B" w14:textId="77777777" w:rsidR="00E14B1B" w:rsidRPr="00E14B1B" w:rsidRDefault="00E14B1B" w:rsidP="00AA0A68">
      <w:pPr>
        <w:pStyle w:val="Odstavekseznama"/>
        <w:numPr>
          <w:ilvl w:val="0"/>
          <w:numId w:val="26"/>
        </w:numPr>
        <w:jc w:val="both"/>
        <w:rPr>
          <w:rFonts w:cs="Arial"/>
          <w:szCs w:val="20"/>
        </w:rPr>
      </w:pPr>
      <w:r>
        <w:rPr>
          <w:rFonts w:cs="Arial"/>
          <w:szCs w:val="20"/>
        </w:rPr>
        <w:t xml:space="preserve">ne </w:t>
      </w:r>
      <w:r w:rsidRPr="00E14B1B">
        <w:rPr>
          <w:rFonts w:cs="Arial"/>
          <w:szCs w:val="20"/>
        </w:rPr>
        <w:t xml:space="preserve">vzpostavi in javno objavi </w:t>
      </w:r>
      <w:r>
        <w:rPr>
          <w:rFonts w:cs="Arial"/>
          <w:szCs w:val="20"/>
        </w:rPr>
        <w:t>strategije prehoda</w:t>
      </w:r>
      <w:r w:rsidRPr="00E14B1B">
        <w:rPr>
          <w:rFonts w:cs="Arial"/>
          <w:szCs w:val="20"/>
        </w:rPr>
        <w:t xml:space="preserve"> za zmanjšanje dejavnosti določene tržne infrastrukture DLT, za prehod iz nje ali za njeno prenehanje</w:t>
      </w:r>
      <w:r>
        <w:rPr>
          <w:rFonts w:cs="Arial"/>
          <w:szCs w:val="20"/>
        </w:rPr>
        <w:t xml:space="preserve"> </w:t>
      </w:r>
      <w:r w:rsidRPr="00E14B1B">
        <w:rPr>
          <w:rFonts w:cs="Arial"/>
          <w:szCs w:val="20"/>
        </w:rPr>
        <w:t xml:space="preserve">v skladu </w:t>
      </w:r>
      <w:r>
        <w:rPr>
          <w:rFonts w:cs="Arial"/>
          <w:szCs w:val="20"/>
        </w:rPr>
        <w:t>s sedmim</w:t>
      </w:r>
      <w:r w:rsidRPr="00E14B1B">
        <w:rPr>
          <w:rFonts w:cs="Arial"/>
          <w:szCs w:val="20"/>
        </w:rPr>
        <w:t xml:space="preserve"> odstavkom 7. člen</w:t>
      </w:r>
      <w:r>
        <w:rPr>
          <w:rFonts w:cs="Arial"/>
          <w:szCs w:val="20"/>
        </w:rPr>
        <w:t>a</w:t>
      </w:r>
      <w:r w:rsidRPr="00E14B1B">
        <w:rPr>
          <w:rFonts w:cs="Arial"/>
          <w:szCs w:val="20"/>
        </w:rPr>
        <w:t xml:space="preserve"> Uredbe 2022/858/EU;</w:t>
      </w:r>
    </w:p>
    <w:p w14:paraId="37867FC6" w14:textId="77777777" w:rsidR="007717BE" w:rsidRPr="00014D3C" w:rsidRDefault="007717BE" w:rsidP="007717BE">
      <w:pPr>
        <w:numPr>
          <w:ilvl w:val="0"/>
          <w:numId w:val="26"/>
        </w:numPr>
        <w:overflowPunct w:val="0"/>
        <w:autoSpaceDE w:val="0"/>
        <w:autoSpaceDN w:val="0"/>
        <w:adjustRightInd w:val="0"/>
        <w:spacing w:after="160" w:line="240" w:lineRule="auto"/>
        <w:ind w:left="357" w:hanging="357"/>
        <w:jc w:val="both"/>
        <w:textAlignment w:val="baseline"/>
        <w:rPr>
          <w:rFonts w:cs="Arial"/>
          <w:szCs w:val="20"/>
        </w:rPr>
      </w:pPr>
      <w:r w:rsidRPr="00014D3C">
        <w:rPr>
          <w:rFonts w:cs="Arial"/>
          <w:szCs w:val="20"/>
        </w:rPr>
        <w:t>ne pridobi posebnega dovoljenja v skladu z 8., 9. ali 10. členom Uredbe 2022/858/EU;</w:t>
      </w:r>
    </w:p>
    <w:p w14:paraId="3DE094EA" w14:textId="77777777" w:rsidR="007717BE" w:rsidRDefault="00FC5994" w:rsidP="007717BE">
      <w:pPr>
        <w:numPr>
          <w:ilvl w:val="0"/>
          <w:numId w:val="26"/>
        </w:numPr>
        <w:overflowPunct w:val="0"/>
        <w:autoSpaceDE w:val="0"/>
        <w:autoSpaceDN w:val="0"/>
        <w:adjustRightInd w:val="0"/>
        <w:spacing w:after="160" w:line="240" w:lineRule="auto"/>
        <w:jc w:val="both"/>
        <w:textAlignment w:val="baseline"/>
        <w:rPr>
          <w:rFonts w:cs="Arial"/>
          <w:szCs w:val="20"/>
        </w:rPr>
      </w:pPr>
      <w:r>
        <w:rPr>
          <w:rFonts w:cs="Arial"/>
          <w:szCs w:val="20"/>
        </w:rPr>
        <w:t>v nasprotju z</w:t>
      </w:r>
      <w:r w:rsidR="00D01FE7">
        <w:rPr>
          <w:rFonts w:cs="Arial"/>
          <w:szCs w:val="20"/>
        </w:rPr>
        <w:t xml:space="preserve"> drugim odstavkom</w:t>
      </w:r>
      <w:r w:rsidR="007717BE" w:rsidRPr="00014D3C">
        <w:rPr>
          <w:rFonts w:cs="Arial"/>
          <w:szCs w:val="20"/>
        </w:rPr>
        <w:t xml:space="preserve"> 11. člen</w:t>
      </w:r>
      <w:r w:rsidR="00D01FE7">
        <w:rPr>
          <w:rFonts w:cs="Arial"/>
          <w:szCs w:val="20"/>
        </w:rPr>
        <w:t>a</w:t>
      </w:r>
      <w:r w:rsidR="007717BE" w:rsidRPr="00014D3C">
        <w:rPr>
          <w:rFonts w:cs="Arial"/>
          <w:szCs w:val="20"/>
        </w:rPr>
        <w:t xml:space="preserve"> Uredbe 2022/858/EU</w:t>
      </w:r>
      <w:r>
        <w:rPr>
          <w:rFonts w:cs="Arial"/>
          <w:szCs w:val="20"/>
        </w:rPr>
        <w:t xml:space="preserve"> </w:t>
      </w:r>
      <w:r w:rsidRPr="00FC5994">
        <w:rPr>
          <w:rFonts w:cs="Arial"/>
          <w:szCs w:val="20"/>
        </w:rPr>
        <w:t>pristojnemu organu ne zagotovi vseh potrebnih informacij</w:t>
      </w:r>
      <w:r w:rsidR="00D01FE7">
        <w:rPr>
          <w:rFonts w:cs="Arial"/>
          <w:szCs w:val="20"/>
        </w:rPr>
        <w:t>;</w:t>
      </w:r>
    </w:p>
    <w:p w14:paraId="6BBDA182" w14:textId="77777777" w:rsidR="00D01FE7" w:rsidRPr="00014D3C" w:rsidRDefault="00D01FE7" w:rsidP="007717BE">
      <w:pPr>
        <w:numPr>
          <w:ilvl w:val="0"/>
          <w:numId w:val="26"/>
        </w:numPr>
        <w:overflowPunct w:val="0"/>
        <w:autoSpaceDE w:val="0"/>
        <w:autoSpaceDN w:val="0"/>
        <w:adjustRightInd w:val="0"/>
        <w:spacing w:after="160" w:line="240" w:lineRule="auto"/>
        <w:jc w:val="both"/>
        <w:textAlignment w:val="baseline"/>
        <w:rPr>
          <w:rFonts w:cs="Arial"/>
          <w:szCs w:val="20"/>
        </w:rPr>
      </w:pPr>
      <w:r w:rsidRPr="00D01FE7">
        <w:rPr>
          <w:rFonts w:cs="Arial"/>
          <w:szCs w:val="20"/>
        </w:rPr>
        <w:t xml:space="preserve">pristojnemu organu ne </w:t>
      </w:r>
      <w:r w:rsidR="00262814">
        <w:rPr>
          <w:rFonts w:cs="Arial"/>
          <w:szCs w:val="20"/>
        </w:rPr>
        <w:t xml:space="preserve">predloži </w:t>
      </w:r>
      <w:r>
        <w:rPr>
          <w:rFonts w:cs="Arial"/>
          <w:szCs w:val="20"/>
        </w:rPr>
        <w:t xml:space="preserve">poročila v skladu s četrtim odstavkom 11. člena </w:t>
      </w:r>
      <w:r w:rsidRPr="00D01FE7">
        <w:rPr>
          <w:rFonts w:cs="Arial"/>
          <w:szCs w:val="20"/>
        </w:rPr>
        <w:t>Uredbe 2022/858/EU</w:t>
      </w:r>
      <w:r>
        <w:rPr>
          <w:rFonts w:cs="Arial"/>
          <w:szCs w:val="20"/>
        </w:rPr>
        <w:t>.</w:t>
      </w:r>
    </w:p>
    <w:p w14:paraId="64E9E386" w14:textId="77777777" w:rsidR="007717BE" w:rsidRPr="00A86040" w:rsidRDefault="007717BE" w:rsidP="00EF2D13">
      <w:pPr>
        <w:overflowPunct w:val="0"/>
        <w:autoSpaceDE w:val="0"/>
        <w:autoSpaceDN w:val="0"/>
        <w:adjustRightInd w:val="0"/>
        <w:spacing w:before="240" w:line="240" w:lineRule="auto"/>
        <w:ind w:firstLine="1021"/>
        <w:jc w:val="both"/>
        <w:textAlignment w:val="baseline"/>
        <w:rPr>
          <w:rFonts w:cs="Arial"/>
          <w:szCs w:val="20"/>
        </w:rPr>
      </w:pPr>
      <w:r w:rsidRPr="00A86040" w:rsidDel="002916FF">
        <w:rPr>
          <w:rFonts w:cs="Arial"/>
          <w:szCs w:val="20"/>
        </w:rPr>
        <w:t xml:space="preserve"> </w:t>
      </w:r>
      <w:r w:rsidRPr="00A86040">
        <w:rPr>
          <w:rFonts w:cs="Arial"/>
          <w:szCs w:val="20"/>
        </w:rPr>
        <w:t>(</w:t>
      </w:r>
      <w:r>
        <w:rPr>
          <w:rFonts w:cs="Arial"/>
          <w:szCs w:val="20"/>
        </w:rPr>
        <w:t>2</w:t>
      </w:r>
      <w:r w:rsidRPr="00A86040">
        <w:rPr>
          <w:rFonts w:cs="Arial"/>
          <w:szCs w:val="20"/>
        </w:rPr>
        <w:t xml:space="preserve">) Z globo od </w:t>
      </w:r>
      <w:r>
        <w:rPr>
          <w:rFonts w:cs="Arial"/>
          <w:szCs w:val="20"/>
        </w:rPr>
        <w:t>1.25</w:t>
      </w:r>
      <w:r w:rsidRPr="00A86040">
        <w:rPr>
          <w:rFonts w:cs="Arial"/>
          <w:szCs w:val="20"/>
        </w:rPr>
        <w:t xml:space="preserve">0 do 10.000 eurov se </w:t>
      </w:r>
      <w:r w:rsidRPr="00A86040">
        <w:rPr>
          <w:szCs w:val="20"/>
        </w:rPr>
        <w:t>za prekršek iz pre</w:t>
      </w:r>
      <w:r w:rsidR="00B35BA8">
        <w:rPr>
          <w:szCs w:val="20"/>
        </w:rPr>
        <w:t>jšnje</w:t>
      </w:r>
      <w:r w:rsidRPr="00A86040">
        <w:rPr>
          <w:szCs w:val="20"/>
        </w:rPr>
        <w:t xml:space="preserve">ga odstavka </w:t>
      </w:r>
      <w:r w:rsidRPr="00A86040">
        <w:rPr>
          <w:rFonts w:cs="Arial"/>
          <w:szCs w:val="20"/>
        </w:rPr>
        <w:t>kaznuje odgovorna oseba pravne osebe</w:t>
      </w:r>
      <w:r>
        <w:rPr>
          <w:rFonts w:cs="Arial"/>
          <w:szCs w:val="20"/>
        </w:rPr>
        <w:t>.</w:t>
      </w:r>
      <w:r w:rsidRPr="00A86040">
        <w:rPr>
          <w:rFonts w:cs="Arial"/>
          <w:szCs w:val="20"/>
        </w:rPr>
        <w:t xml:space="preserve"> </w:t>
      </w:r>
    </w:p>
    <w:p w14:paraId="7BCA69B6" w14:textId="77777777" w:rsidR="007717BE" w:rsidRDefault="007717BE" w:rsidP="007717BE">
      <w:pPr>
        <w:suppressAutoHyphens/>
        <w:overflowPunct w:val="0"/>
        <w:autoSpaceDE w:val="0"/>
        <w:autoSpaceDN w:val="0"/>
        <w:adjustRightInd w:val="0"/>
        <w:spacing w:line="240" w:lineRule="auto"/>
        <w:jc w:val="center"/>
        <w:textAlignment w:val="baseline"/>
        <w:rPr>
          <w:rFonts w:cs="Arial"/>
          <w:b/>
          <w:szCs w:val="20"/>
        </w:rPr>
      </w:pPr>
      <w:bookmarkStart w:id="2" w:name="_Hlk92271201"/>
    </w:p>
    <w:p w14:paraId="1F4669C0" w14:textId="77777777" w:rsidR="007717BE" w:rsidRPr="00A86040" w:rsidRDefault="00DA7D29" w:rsidP="007717BE">
      <w:pPr>
        <w:suppressAutoHyphens/>
        <w:overflowPunct w:val="0"/>
        <w:autoSpaceDE w:val="0"/>
        <w:autoSpaceDN w:val="0"/>
        <w:adjustRightInd w:val="0"/>
        <w:spacing w:line="240" w:lineRule="auto"/>
        <w:jc w:val="center"/>
        <w:textAlignment w:val="baseline"/>
        <w:rPr>
          <w:rFonts w:cs="Arial"/>
          <w:b/>
          <w:szCs w:val="20"/>
        </w:rPr>
      </w:pPr>
      <w:r>
        <w:rPr>
          <w:rFonts w:cs="Arial"/>
          <w:b/>
          <w:szCs w:val="20"/>
        </w:rPr>
        <w:t>7</w:t>
      </w:r>
      <w:r w:rsidR="007717BE" w:rsidRPr="00A86040">
        <w:rPr>
          <w:rFonts w:cs="Arial"/>
          <w:b/>
          <w:szCs w:val="20"/>
        </w:rPr>
        <w:t>. člen</w:t>
      </w:r>
    </w:p>
    <w:p w14:paraId="6B539D53"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w:t>
      </w:r>
      <w:r>
        <w:rPr>
          <w:rFonts w:cs="Arial"/>
          <w:b/>
          <w:szCs w:val="20"/>
        </w:rPr>
        <w:t>višina globe v hitrem prekrškovnem postopku</w:t>
      </w:r>
      <w:r w:rsidRPr="00A86040">
        <w:rPr>
          <w:rFonts w:cs="Arial"/>
          <w:b/>
          <w:szCs w:val="20"/>
        </w:rPr>
        <w:t>)</w:t>
      </w:r>
    </w:p>
    <w:p w14:paraId="01C76A4C"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p>
    <w:p w14:paraId="5A45A3E0" w14:textId="77777777" w:rsidR="007717BE" w:rsidRPr="00A86040" w:rsidRDefault="007717BE" w:rsidP="007717BE">
      <w:pPr>
        <w:overflowPunct w:val="0"/>
        <w:autoSpaceDE w:val="0"/>
        <w:autoSpaceDN w:val="0"/>
        <w:adjustRightInd w:val="0"/>
        <w:spacing w:line="240" w:lineRule="auto"/>
        <w:ind w:firstLine="1021"/>
        <w:jc w:val="both"/>
        <w:textAlignment w:val="baseline"/>
        <w:rPr>
          <w:rFonts w:cs="Arial"/>
          <w:szCs w:val="20"/>
        </w:rPr>
      </w:pPr>
      <w:r>
        <w:rPr>
          <w:rFonts w:cs="Arial"/>
          <w:szCs w:val="20"/>
        </w:rPr>
        <w:t>Za prekrške iz te uredbe se sme v hitrem postopku izreči globa tudi v znesku, ki je višji od najnižje predpisane globe, določene s to uredbo</w:t>
      </w:r>
      <w:r w:rsidRPr="00A86040">
        <w:rPr>
          <w:rFonts w:cs="Arial"/>
          <w:szCs w:val="20"/>
        </w:rPr>
        <w:t>.</w:t>
      </w:r>
    </w:p>
    <w:p w14:paraId="3CACA00B" w14:textId="77777777" w:rsidR="00F32E7D" w:rsidRDefault="00F32E7D" w:rsidP="00EF2D13">
      <w:pPr>
        <w:suppressAutoHyphens/>
        <w:overflowPunct w:val="0"/>
        <w:autoSpaceDE w:val="0"/>
        <w:autoSpaceDN w:val="0"/>
        <w:adjustRightInd w:val="0"/>
        <w:spacing w:line="240" w:lineRule="auto"/>
        <w:textAlignment w:val="baseline"/>
        <w:rPr>
          <w:rFonts w:cs="Arial"/>
          <w:b/>
          <w:szCs w:val="20"/>
        </w:rPr>
      </w:pPr>
    </w:p>
    <w:p w14:paraId="4584A468" w14:textId="77777777" w:rsidR="00F32E7D" w:rsidRDefault="00F32E7D" w:rsidP="007717BE">
      <w:pPr>
        <w:suppressAutoHyphens/>
        <w:overflowPunct w:val="0"/>
        <w:autoSpaceDE w:val="0"/>
        <w:autoSpaceDN w:val="0"/>
        <w:adjustRightInd w:val="0"/>
        <w:spacing w:line="240" w:lineRule="auto"/>
        <w:jc w:val="center"/>
        <w:textAlignment w:val="baseline"/>
        <w:rPr>
          <w:rFonts w:cs="Arial"/>
          <w:b/>
          <w:szCs w:val="20"/>
        </w:rPr>
      </w:pPr>
    </w:p>
    <w:p w14:paraId="0CA3FE87" w14:textId="77777777" w:rsidR="007717BE" w:rsidRPr="00A86040" w:rsidRDefault="00DA7D29" w:rsidP="007717BE">
      <w:pPr>
        <w:suppressAutoHyphens/>
        <w:overflowPunct w:val="0"/>
        <w:autoSpaceDE w:val="0"/>
        <w:autoSpaceDN w:val="0"/>
        <w:adjustRightInd w:val="0"/>
        <w:spacing w:line="240" w:lineRule="auto"/>
        <w:jc w:val="center"/>
        <w:textAlignment w:val="baseline"/>
        <w:rPr>
          <w:rFonts w:cs="Arial"/>
          <w:b/>
          <w:szCs w:val="20"/>
        </w:rPr>
      </w:pPr>
      <w:r>
        <w:rPr>
          <w:rFonts w:cs="Arial"/>
          <w:b/>
          <w:szCs w:val="20"/>
        </w:rPr>
        <w:t>8</w:t>
      </w:r>
      <w:r w:rsidR="007717BE" w:rsidRPr="00A86040">
        <w:rPr>
          <w:rFonts w:cs="Arial"/>
          <w:b/>
          <w:szCs w:val="20"/>
        </w:rPr>
        <w:t>. člen</w:t>
      </w:r>
    </w:p>
    <w:p w14:paraId="0A68453B"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(tarifa)</w:t>
      </w:r>
    </w:p>
    <w:p w14:paraId="5D34A726"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p>
    <w:p w14:paraId="47FD37EB" w14:textId="77777777" w:rsidR="007717BE" w:rsidRDefault="007717BE" w:rsidP="007717BE">
      <w:pPr>
        <w:overflowPunct w:val="0"/>
        <w:autoSpaceDE w:val="0"/>
        <w:autoSpaceDN w:val="0"/>
        <w:adjustRightInd w:val="0"/>
        <w:spacing w:line="240" w:lineRule="auto"/>
        <w:ind w:firstLine="1021"/>
        <w:jc w:val="both"/>
        <w:textAlignment w:val="baseline"/>
        <w:rPr>
          <w:rFonts w:cs="Arial"/>
          <w:szCs w:val="20"/>
        </w:rPr>
      </w:pPr>
      <w:r w:rsidRPr="00A86040">
        <w:rPr>
          <w:rFonts w:cs="Arial"/>
          <w:szCs w:val="20"/>
        </w:rPr>
        <w:lastRenderedPageBreak/>
        <w:t>Pristojna organa v tarifi, ki</w:t>
      </w:r>
      <w:r>
        <w:rPr>
          <w:rFonts w:cs="Arial"/>
          <w:szCs w:val="20"/>
        </w:rPr>
        <w:t xml:space="preserve"> jo</w:t>
      </w:r>
      <w:r w:rsidRPr="00A86040">
        <w:rPr>
          <w:rFonts w:cs="Arial"/>
          <w:szCs w:val="20"/>
        </w:rPr>
        <w:t xml:space="preserve"> </w:t>
      </w:r>
      <w:r>
        <w:rPr>
          <w:rFonts w:cs="Arial"/>
          <w:szCs w:val="20"/>
        </w:rPr>
        <w:t>agencija</w:t>
      </w:r>
      <w:r w:rsidRPr="00A86040">
        <w:rPr>
          <w:rFonts w:cs="Arial"/>
          <w:szCs w:val="20"/>
        </w:rPr>
        <w:t xml:space="preserve"> izda </w:t>
      </w:r>
      <w:r w:rsidRPr="00525088">
        <w:rPr>
          <w:rFonts w:cs="Arial"/>
          <w:szCs w:val="20"/>
        </w:rPr>
        <w:t>v skladu z zakon</w:t>
      </w:r>
      <w:r w:rsidRPr="00745259">
        <w:rPr>
          <w:rFonts w:cs="Arial"/>
          <w:szCs w:val="20"/>
        </w:rPr>
        <w:t>om, ki ureja trg finančnih instrumentov</w:t>
      </w:r>
      <w:r w:rsidR="00A8489C">
        <w:rPr>
          <w:rFonts w:cs="Arial"/>
          <w:szCs w:val="20"/>
        </w:rPr>
        <w:t>,</w:t>
      </w:r>
      <w:r w:rsidRPr="00745259">
        <w:rPr>
          <w:rFonts w:cs="Arial"/>
          <w:szCs w:val="20"/>
        </w:rPr>
        <w:t xml:space="preserve"> oziroma Banka Slovenije v skladu z zakonom, ki </w:t>
      </w:r>
      <w:r w:rsidRPr="00525088">
        <w:rPr>
          <w:rFonts w:cs="Arial"/>
          <w:szCs w:val="20"/>
        </w:rPr>
        <w:t>ure</w:t>
      </w:r>
      <w:r w:rsidRPr="00745259">
        <w:rPr>
          <w:rFonts w:cs="Arial"/>
          <w:szCs w:val="20"/>
        </w:rPr>
        <w:t>ja</w:t>
      </w:r>
      <w:r w:rsidRPr="00525088">
        <w:rPr>
          <w:rFonts w:cs="Arial"/>
          <w:szCs w:val="20"/>
        </w:rPr>
        <w:t xml:space="preserve"> </w:t>
      </w:r>
      <w:r w:rsidR="00F97F8A" w:rsidRPr="00F97F8A">
        <w:t xml:space="preserve"> </w:t>
      </w:r>
      <w:r w:rsidR="00F97F8A" w:rsidRPr="00F97F8A">
        <w:rPr>
          <w:rFonts w:cs="Arial"/>
          <w:szCs w:val="20"/>
        </w:rPr>
        <w:t>Banko Slovenije</w:t>
      </w:r>
      <w:r w:rsidRPr="00F022A2">
        <w:rPr>
          <w:rFonts w:cs="Arial"/>
          <w:szCs w:val="20"/>
        </w:rPr>
        <w:t>,</w:t>
      </w:r>
      <w:r w:rsidRPr="00A86040">
        <w:rPr>
          <w:rFonts w:cs="Arial"/>
          <w:szCs w:val="20"/>
        </w:rPr>
        <w:t xml:space="preserve"> določita višino takse za odločanje o posamičnih zadevah na podlagi Uredbe </w:t>
      </w:r>
      <w:r w:rsidRPr="007F13B8">
        <w:rPr>
          <w:rFonts w:cs="Arial"/>
          <w:szCs w:val="20"/>
        </w:rPr>
        <w:t>2022/858</w:t>
      </w:r>
      <w:r>
        <w:rPr>
          <w:rFonts w:cs="Arial"/>
          <w:szCs w:val="20"/>
        </w:rPr>
        <w:t>/EU</w:t>
      </w:r>
      <w:r w:rsidRPr="00A86040">
        <w:rPr>
          <w:rFonts w:cs="Arial"/>
          <w:szCs w:val="20"/>
        </w:rPr>
        <w:t xml:space="preserve"> in te uredbe ter višino nadomestil za nadzor.</w:t>
      </w:r>
      <w:bookmarkEnd w:id="2"/>
    </w:p>
    <w:p w14:paraId="5857076A" w14:textId="77777777" w:rsidR="007717BE" w:rsidRPr="00A86040" w:rsidRDefault="007717BE" w:rsidP="007717BE">
      <w:pPr>
        <w:overflowPunct w:val="0"/>
        <w:autoSpaceDE w:val="0"/>
        <w:autoSpaceDN w:val="0"/>
        <w:adjustRightInd w:val="0"/>
        <w:spacing w:before="240" w:line="240" w:lineRule="auto"/>
        <w:jc w:val="center"/>
        <w:textAlignment w:val="baseline"/>
        <w:rPr>
          <w:rFonts w:cs="Arial"/>
          <w:szCs w:val="20"/>
        </w:rPr>
      </w:pPr>
      <w:r w:rsidRPr="00A86040">
        <w:rPr>
          <w:rFonts w:cs="Arial"/>
          <w:szCs w:val="20"/>
        </w:rPr>
        <w:t>KONČNA DOLOČBA</w:t>
      </w:r>
    </w:p>
    <w:p w14:paraId="1DC44D91" w14:textId="77777777" w:rsidR="007717BE" w:rsidRDefault="007717BE" w:rsidP="007717BE">
      <w:pPr>
        <w:suppressAutoHyphens/>
        <w:overflowPunct w:val="0"/>
        <w:autoSpaceDE w:val="0"/>
        <w:autoSpaceDN w:val="0"/>
        <w:adjustRightInd w:val="0"/>
        <w:spacing w:line="240" w:lineRule="auto"/>
        <w:jc w:val="center"/>
        <w:textAlignment w:val="baseline"/>
        <w:rPr>
          <w:rFonts w:cs="Arial"/>
          <w:b/>
          <w:szCs w:val="20"/>
        </w:rPr>
      </w:pPr>
    </w:p>
    <w:p w14:paraId="0EE08846" w14:textId="77777777" w:rsidR="007717BE" w:rsidRPr="00A86040" w:rsidRDefault="00DA7D29" w:rsidP="007717BE">
      <w:pPr>
        <w:suppressAutoHyphens/>
        <w:overflowPunct w:val="0"/>
        <w:autoSpaceDE w:val="0"/>
        <w:autoSpaceDN w:val="0"/>
        <w:adjustRightInd w:val="0"/>
        <w:spacing w:line="240" w:lineRule="auto"/>
        <w:jc w:val="center"/>
        <w:textAlignment w:val="baseline"/>
        <w:rPr>
          <w:rFonts w:cs="Arial"/>
          <w:b/>
          <w:szCs w:val="20"/>
        </w:rPr>
      </w:pPr>
      <w:r>
        <w:rPr>
          <w:rFonts w:cs="Arial"/>
          <w:b/>
          <w:szCs w:val="20"/>
        </w:rPr>
        <w:t>9</w:t>
      </w:r>
      <w:r w:rsidR="007717BE" w:rsidRPr="00A86040">
        <w:rPr>
          <w:rFonts w:cs="Arial"/>
          <w:b/>
          <w:szCs w:val="20"/>
        </w:rPr>
        <w:t>. člen</w:t>
      </w:r>
    </w:p>
    <w:p w14:paraId="56D89BAD" w14:textId="77777777" w:rsidR="007717BE" w:rsidRPr="00A86040" w:rsidRDefault="007717BE" w:rsidP="007717BE">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(začetek veljavnosti)</w:t>
      </w:r>
    </w:p>
    <w:p w14:paraId="4ED9292B" w14:textId="77777777" w:rsidR="007717BE" w:rsidRPr="00F5191E" w:rsidRDefault="007717BE" w:rsidP="007717BE">
      <w:pPr>
        <w:overflowPunct w:val="0"/>
        <w:autoSpaceDE w:val="0"/>
        <w:autoSpaceDN w:val="0"/>
        <w:adjustRightInd w:val="0"/>
        <w:spacing w:before="240" w:line="240" w:lineRule="auto"/>
        <w:ind w:firstLine="1021"/>
        <w:jc w:val="both"/>
        <w:textAlignment w:val="baseline"/>
        <w:rPr>
          <w:rFonts w:cs="Arial"/>
          <w:szCs w:val="20"/>
        </w:rPr>
      </w:pPr>
      <w:r w:rsidRPr="00A86040">
        <w:rPr>
          <w:rFonts w:cs="Arial"/>
          <w:szCs w:val="20"/>
        </w:rPr>
        <w:t>Ta uredba začne veljati petnajsti dan po objavi v Uradnem listu Republike Slovenije.</w:t>
      </w:r>
    </w:p>
    <w:p w14:paraId="7C0D30FB" w14:textId="77777777" w:rsidR="007717BE" w:rsidRPr="00A86040" w:rsidRDefault="007717BE" w:rsidP="007717BE">
      <w:pPr>
        <w:spacing w:before="480" w:line="240" w:lineRule="auto"/>
        <w:jc w:val="both"/>
        <w:rPr>
          <w:rFonts w:cs="Arial"/>
          <w:snapToGrid w:val="0"/>
          <w:color w:val="000000"/>
          <w:szCs w:val="20"/>
          <w:lang w:eastAsia="sl-SI"/>
        </w:rPr>
      </w:pPr>
      <w:r w:rsidRPr="00A86040">
        <w:rPr>
          <w:rFonts w:cs="Arial"/>
          <w:snapToGrid w:val="0"/>
          <w:color w:val="000000"/>
          <w:szCs w:val="20"/>
          <w:lang w:eastAsia="sl-SI"/>
        </w:rPr>
        <w:t>Št.……………..</w:t>
      </w:r>
    </w:p>
    <w:p w14:paraId="211D0FA3" w14:textId="77777777" w:rsidR="007717BE" w:rsidRPr="00A86040" w:rsidRDefault="007717BE" w:rsidP="007717BE">
      <w:pPr>
        <w:overflowPunct w:val="0"/>
        <w:autoSpaceDE w:val="0"/>
        <w:autoSpaceDN w:val="0"/>
        <w:adjustRightInd w:val="0"/>
        <w:spacing w:line="240" w:lineRule="auto"/>
        <w:jc w:val="both"/>
        <w:textAlignment w:val="baseline"/>
        <w:rPr>
          <w:rFonts w:cs="Arial"/>
          <w:snapToGrid w:val="0"/>
          <w:color w:val="000000"/>
          <w:szCs w:val="20"/>
          <w:lang w:eastAsia="sl-SI"/>
        </w:rPr>
      </w:pPr>
      <w:r w:rsidRPr="00A86040">
        <w:rPr>
          <w:rFonts w:cs="Arial"/>
          <w:snapToGrid w:val="0"/>
          <w:color w:val="000000"/>
          <w:szCs w:val="20"/>
          <w:lang w:eastAsia="sl-SI"/>
        </w:rPr>
        <w:t xml:space="preserve">Ljubljana, </w:t>
      </w:r>
      <w:r>
        <w:rPr>
          <w:rFonts w:cs="Arial"/>
          <w:snapToGrid w:val="0"/>
          <w:color w:val="000000"/>
          <w:szCs w:val="20"/>
          <w:lang w:eastAsia="sl-SI"/>
        </w:rPr>
        <w:t xml:space="preserve"> </w:t>
      </w:r>
      <w:r w:rsidRPr="00A86040">
        <w:rPr>
          <w:rFonts w:cs="Arial"/>
          <w:snapToGrid w:val="0"/>
          <w:color w:val="000000"/>
          <w:szCs w:val="20"/>
          <w:lang w:eastAsia="sl-SI"/>
        </w:rPr>
        <w:t>………..</w:t>
      </w:r>
    </w:p>
    <w:p w14:paraId="72ED9CD4" w14:textId="77777777" w:rsidR="007717BE" w:rsidRPr="00A86040" w:rsidRDefault="007717BE" w:rsidP="007717BE">
      <w:pPr>
        <w:overflowPunct w:val="0"/>
        <w:autoSpaceDE w:val="0"/>
        <w:autoSpaceDN w:val="0"/>
        <w:adjustRightInd w:val="0"/>
        <w:spacing w:line="240" w:lineRule="auto"/>
        <w:jc w:val="both"/>
        <w:textAlignment w:val="baseline"/>
        <w:rPr>
          <w:rFonts w:cs="Arial"/>
          <w:szCs w:val="20"/>
          <w:lang w:eastAsia="sl-SI"/>
        </w:rPr>
      </w:pPr>
      <w:r w:rsidRPr="00A86040">
        <w:rPr>
          <w:rFonts w:cs="Arial"/>
          <w:szCs w:val="20"/>
          <w:lang w:eastAsia="sl-SI"/>
        </w:rPr>
        <w:t xml:space="preserve">EVA </w:t>
      </w:r>
      <w:r w:rsidRPr="006E5E47">
        <w:rPr>
          <w:rFonts w:cs="Arial"/>
          <w:szCs w:val="20"/>
          <w:lang w:eastAsia="sl-SI"/>
        </w:rPr>
        <w:t>2023-1611-0041</w:t>
      </w:r>
    </w:p>
    <w:p w14:paraId="20A66F32" w14:textId="77777777" w:rsidR="007717BE" w:rsidRPr="00A86040" w:rsidRDefault="007717BE" w:rsidP="007717BE">
      <w:pPr>
        <w:overflowPunct w:val="0"/>
        <w:autoSpaceDE w:val="0"/>
        <w:autoSpaceDN w:val="0"/>
        <w:adjustRightInd w:val="0"/>
        <w:spacing w:before="480" w:line="240" w:lineRule="auto"/>
        <w:ind w:left="5670"/>
        <w:jc w:val="center"/>
        <w:textAlignment w:val="baseline"/>
        <w:rPr>
          <w:rFonts w:cs="Arial"/>
          <w:b/>
          <w:szCs w:val="20"/>
          <w:lang w:eastAsia="sl-SI"/>
        </w:rPr>
      </w:pPr>
      <w:r w:rsidRPr="00A86040">
        <w:rPr>
          <w:rFonts w:cs="Arial"/>
          <w:b/>
          <w:szCs w:val="20"/>
          <w:lang w:eastAsia="sl-SI"/>
        </w:rPr>
        <w:t>Vlada Republike Slovenije</w:t>
      </w:r>
    </w:p>
    <w:p w14:paraId="2C04A682" w14:textId="77777777" w:rsidR="007717BE" w:rsidRPr="0038467F" w:rsidRDefault="007717BE" w:rsidP="007717BE">
      <w:pPr>
        <w:overflowPunct w:val="0"/>
        <w:autoSpaceDE w:val="0"/>
        <w:autoSpaceDN w:val="0"/>
        <w:adjustRightInd w:val="0"/>
        <w:spacing w:line="240" w:lineRule="auto"/>
        <w:ind w:left="5670"/>
        <w:jc w:val="center"/>
        <w:textAlignment w:val="baseline"/>
        <w:rPr>
          <w:rFonts w:cs="Arial"/>
          <w:bCs/>
          <w:szCs w:val="20"/>
          <w:lang w:eastAsia="sl-SI"/>
        </w:rPr>
      </w:pPr>
      <w:r w:rsidRPr="0038467F">
        <w:rPr>
          <w:rFonts w:cs="Arial"/>
          <w:bCs/>
          <w:szCs w:val="20"/>
          <w:lang w:eastAsia="sl-SI"/>
        </w:rPr>
        <w:t xml:space="preserve">dr. Robert Golob </w:t>
      </w:r>
    </w:p>
    <w:p w14:paraId="49749ECB" w14:textId="77777777" w:rsidR="007717BE" w:rsidRPr="00A86040" w:rsidRDefault="007717BE" w:rsidP="007717BE">
      <w:pPr>
        <w:overflowPunct w:val="0"/>
        <w:autoSpaceDE w:val="0"/>
        <w:autoSpaceDN w:val="0"/>
        <w:adjustRightInd w:val="0"/>
        <w:spacing w:line="240" w:lineRule="auto"/>
        <w:ind w:left="5670" w:firstLine="1021"/>
        <w:jc w:val="both"/>
        <w:textAlignment w:val="baseline"/>
        <w:rPr>
          <w:rFonts w:cs="Arial"/>
          <w:szCs w:val="20"/>
        </w:rPr>
      </w:pPr>
      <w:r w:rsidRPr="0038467F">
        <w:rPr>
          <w:rFonts w:cs="Arial"/>
          <w:bCs/>
          <w:szCs w:val="20"/>
          <w:lang w:eastAsia="sl-SI"/>
        </w:rPr>
        <w:t xml:space="preserve">predsednik </w:t>
      </w:r>
    </w:p>
    <w:p w14:paraId="19FCBC39" w14:textId="77777777" w:rsidR="007717BE" w:rsidRPr="00A86040" w:rsidRDefault="007717BE" w:rsidP="007717BE">
      <w:pPr>
        <w:spacing w:line="240" w:lineRule="auto"/>
        <w:ind w:left="5670" w:firstLine="1021"/>
        <w:jc w:val="center"/>
        <w:rPr>
          <w:rFonts w:cs="Arial"/>
          <w:szCs w:val="20"/>
          <w:lang w:eastAsia="sl-SI"/>
        </w:rPr>
      </w:pPr>
    </w:p>
    <w:p w14:paraId="0FCD8E75" w14:textId="77777777" w:rsidR="007717BE" w:rsidRPr="00A86040" w:rsidRDefault="007717BE" w:rsidP="007717BE">
      <w:pPr>
        <w:spacing w:line="240" w:lineRule="auto"/>
        <w:rPr>
          <w:rFonts w:cs="Arial"/>
          <w:szCs w:val="20"/>
          <w:lang w:eastAsia="sl-SI"/>
        </w:rPr>
      </w:pPr>
      <w:r w:rsidRPr="00A86040">
        <w:rPr>
          <w:rFonts w:cs="Arial"/>
          <w:szCs w:val="20"/>
        </w:rPr>
        <w:br w:type="page"/>
      </w:r>
      <w:r w:rsidRPr="00A86040">
        <w:rPr>
          <w:rFonts w:cs="Arial"/>
          <w:szCs w:val="20"/>
        </w:rPr>
        <w:lastRenderedPageBreak/>
        <w:t>OBRAZLOŽITEV</w:t>
      </w:r>
    </w:p>
    <w:p w14:paraId="5BDED760" w14:textId="77777777" w:rsidR="007717BE" w:rsidRPr="00A86040" w:rsidRDefault="007717BE" w:rsidP="007717BE">
      <w:pPr>
        <w:spacing w:line="240" w:lineRule="auto"/>
        <w:jc w:val="both"/>
        <w:rPr>
          <w:rFonts w:cs="Arial"/>
          <w:szCs w:val="20"/>
        </w:rPr>
      </w:pPr>
    </w:p>
    <w:p w14:paraId="0EF9528C" w14:textId="77777777" w:rsidR="007717BE" w:rsidRPr="00A86040" w:rsidRDefault="007717BE" w:rsidP="007717BE">
      <w:pPr>
        <w:numPr>
          <w:ilvl w:val="0"/>
          <w:numId w:val="20"/>
        </w:numPr>
        <w:spacing w:after="160" w:line="240" w:lineRule="auto"/>
        <w:contextualSpacing/>
        <w:jc w:val="both"/>
        <w:rPr>
          <w:rFonts w:cs="Arial"/>
          <w:szCs w:val="20"/>
        </w:rPr>
      </w:pPr>
      <w:r w:rsidRPr="00A86040">
        <w:rPr>
          <w:rFonts w:cs="Arial"/>
          <w:szCs w:val="20"/>
        </w:rPr>
        <w:t>UVOD</w:t>
      </w:r>
    </w:p>
    <w:p w14:paraId="0DE08214" w14:textId="77777777" w:rsidR="007717BE" w:rsidRPr="00A86040" w:rsidRDefault="007717BE" w:rsidP="007717BE">
      <w:pPr>
        <w:spacing w:line="240" w:lineRule="auto"/>
        <w:jc w:val="both"/>
        <w:rPr>
          <w:rFonts w:cs="Arial"/>
          <w:szCs w:val="20"/>
        </w:rPr>
      </w:pPr>
    </w:p>
    <w:p w14:paraId="78EAFC19" w14:textId="77777777" w:rsidR="007717BE" w:rsidRPr="00A86040" w:rsidRDefault="007717BE" w:rsidP="007717BE">
      <w:pPr>
        <w:rPr>
          <w:rFonts w:eastAsiaTheme="minorHAnsi" w:cs="Arial"/>
          <w:szCs w:val="20"/>
        </w:rPr>
      </w:pPr>
      <w:r w:rsidRPr="00A86040">
        <w:rPr>
          <w:rFonts w:eastAsiaTheme="minorHAnsi" w:cs="Arial"/>
          <w:szCs w:val="20"/>
        </w:rPr>
        <w:t>1. Pravna podlaga</w:t>
      </w:r>
    </w:p>
    <w:p w14:paraId="69D64C2E" w14:textId="77777777" w:rsidR="007717BE" w:rsidRDefault="007717BE" w:rsidP="007717BE">
      <w:pPr>
        <w:spacing w:line="240" w:lineRule="auto"/>
        <w:jc w:val="both"/>
        <w:rPr>
          <w:rFonts w:cs="Arial"/>
          <w:color w:val="000000"/>
          <w:szCs w:val="20"/>
        </w:rPr>
      </w:pPr>
    </w:p>
    <w:p w14:paraId="5D357FB7" w14:textId="77777777" w:rsidR="007717BE" w:rsidRPr="00A86040" w:rsidRDefault="007717BE" w:rsidP="007717BE">
      <w:pPr>
        <w:spacing w:line="240" w:lineRule="auto"/>
        <w:jc w:val="both"/>
        <w:rPr>
          <w:rFonts w:cs="Arial"/>
          <w:color w:val="000000"/>
          <w:szCs w:val="20"/>
        </w:rPr>
      </w:pPr>
      <w:r w:rsidRPr="00A86040">
        <w:rPr>
          <w:rFonts w:cs="Arial"/>
          <w:color w:val="000000"/>
          <w:szCs w:val="20"/>
        </w:rPr>
        <w:t xml:space="preserve">Sedmi odstavek 21. člena Zakona o Vladi Republike Slovenije </w:t>
      </w:r>
      <w:r w:rsidRPr="009F3D5F">
        <w:rPr>
          <w:rFonts w:cs="Arial"/>
          <w:szCs w:val="20"/>
        </w:rPr>
        <w:t>(Uradni list RS, št. 24/05 – uradno prečiščeno besedilo, 109/08, 38/10 – ZUKN, 8/12, 21/13, 47/13 – ZDU-1G, 65/14</w:t>
      </w:r>
      <w:r>
        <w:rPr>
          <w:rFonts w:cs="Arial"/>
          <w:szCs w:val="20"/>
        </w:rPr>
        <w:t xml:space="preserve">, </w:t>
      </w:r>
      <w:r w:rsidRPr="009F3D5F">
        <w:rPr>
          <w:rFonts w:cs="Arial"/>
          <w:szCs w:val="20"/>
        </w:rPr>
        <w:t>55/17</w:t>
      </w:r>
      <w:r w:rsidRPr="001A1A91">
        <w:t xml:space="preserve"> </w:t>
      </w:r>
      <w:r w:rsidRPr="001A1A91">
        <w:rPr>
          <w:rFonts w:cs="Arial"/>
          <w:szCs w:val="20"/>
        </w:rPr>
        <w:t>in 163/22</w:t>
      </w:r>
      <w:r w:rsidRPr="009F3D5F">
        <w:rPr>
          <w:rFonts w:cs="Arial"/>
          <w:szCs w:val="20"/>
        </w:rPr>
        <w:t>)</w:t>
      </w:r>
      <w:r w:rsidRPr="00A86040">
        <w:rPr>
          <w:rFonts w:cs="Arial"/>
          <w:color w:val="000000"/>
          <w:szCs w:val="20"/>
        </w:rPr>
        <w:t xml:space="preserve">, ki določa, da za </w:t>
      </w:r>
      <w:r>
        <w:rPr>
          <w:rFonts w:cs="Arial"/>
          <w:color w:val="000000"/>
          <w:szCs w:val="20"/>
        </w:rPr>
        <w:t>izvajanje</w:t>
      </w:r>
      <w:r w:rsidRPr="00A86040">
        <w:rPr>
          <w:rFonts w:cs="Arial"/>
          <w:color w:val="000000"/>
          <w:szCs w:val="20"/>
        </w:rPr>
        <w:t xml:space="preserve"> predpisov Evropske unije vlada izdaja uredbe in druge akte iz svoje pristojnosti.</w:t>
      </w:r>
    </w:p>
    <w:p w14:paraId="687164BF" w14:textId="77777777" w:rsidR="007717BE" w:rsidRPr="00A86040" w:rsidRDefault="007717BE" w:rsidP="007717BE">
      <w:pPr>
        <w:jc w:val="both"/>
        <w:rPr>
          <w:rFonts w:eastAsiaTheme="minorHAnsi" w:cs="Arial"/>
          <w:szCs w:val="20"/>
        </w:rPr>
      </w:pPr>
    </w:p>
    <w:p w14:paraId="6132E859" w14:textId="77777777" w:rsidR="007717BE" w:rsidRPr="00A86040" w:rsidRDefault="007717BE" w:rsidP="007717BE">
      <w:pPr>
        <w:rPr>
          <w:rFonts w:eastAsiaTheme="minorHAnsi" w:cs="Arial"/>
          <w:szCs w:val="20"/>
        </w:rPr>
      </w:pPr>
      <w:r w:rsidRPr="00A86040">
        <w:rPr>
          <w:rFonts w:eastAsiaTheme="minorHAnsi" w:cs="Arial"/>
          <w:szCs w:val="20"/>
        </w:rPr>
        <w:t>2. Rok za izdajo uredbe, določen z zakonom</w:t>
      </w:r>
    </w:p>
    <w:p w14:paraId="79088CEC" w14:textId="77777777" w:rsidR="007717BE" w:rsidRPr="00A86040" w:rsidRDefault="007717BE" w:rsidP="007717BE">
      <w:pPr>
        <w:rPr>
          <w:rFonts w:eastAsiaTheme="minorHAnsi" w:cs="Arial"/>
          <w:szCs w:val="20"/>
        </w:rPr>
      </w:pPr>
      <w:r w:rsidRPr="00A86040">
        <w:rPr>
          <w:rFonts w:eastAsiaTheme="minorHAnsi" w:cs="Arial"/>
          <w:szCs w:val="20"/>
        </w:rPr>
        <w:t>/</w:t>
      </w:r>
    </w:p>
    <w:p w14:paraId="58133DD5" w14:textId="77777777" w:rsidR="007717BE" w:rsidRPr="00A86040" w:rsidRDefault="007717BE" w:rsidP="007717BE">
      <w:pPr>
        <w:jc w:val="both"/>
        <w:rPr>
          <w:rFonts w:eastAsiaTheme="minorHAnsi" w:cs="Arial"/>
          <w:szCs w:val="20"/>
        </w:rPr>
      </w:pPr>
    </w:p>
    <w:p w14:paraId="7537F735" w14:textId="77777777" w:rsidR="007717BE" w:rsidRPr="00A86040" w:rsidRDefault="007717BE" w:rsidP="007717BE">
      <w:pPr>
        <w:jc w:val="both"/>
        <w:rPr>
          <w:rFonts w:eastAsiaTheme="minorHAnsi" w:cs="Arial"/>
          <w:szCs w:val="20"/>
        </w:rPr>
      </w:pPr>
      <w:r w:rsidRPr="00A86040">
        <w:rPr>
          <w:rFonts w:eastAsiaTheme="minorHAnsi" w:cs="Arial"/>
          <w:szCs w:val="20"/>
        </w:rPr>
        <w:t>3. Splošna obrazložitev predloga uredbe</w:t>
      </w:r>
    </w:p>
    <w:p w14:paraId="7F139C7E" w14:textId="77777777" w:rsidR="007717BE" w:rsidRPr="00A86040" w:rsidRDefault="007717BE" w:rsidP="007717BE">
      <w:pPr>
        <w:spacing w:line="240" w:lineRule="auto"/>
        <w:jc w:val="both"/>
        <w:rPr>
          <w:rFonts w:cs="Arial"/>
          <w:szCs w:val="20"/>
        </w:rPr>
      </w:pPr>
    </w:p>
    <w:p w14:paraId="2E6791E0" w14:textId="77777777" w:rsidR="007717BE" w:rsidRPr="0009443E" w:rsidRDefault="007717BE" w:rsidP="007717BE">
      <w:pPr>
        <w:spacing w:line="240" w:lineRule="auto"/>
        <w:jc w:val="both"/>
        <w:rPr>
          <w:rFonts w:cs="Arial"/>
          <w:szCs w:val="20"/>
        </w:rPr>
      </w:pPr>
      <w:r w:rsidRPr="0009443E">
        <w:rPr>
          <w:rFonts w:cs="Arial"/>
          <w:szCs w:val="20"/>
        </w:rPr>
        <w:t xml:space="preserve">Na ravni </w:t>
      </w:r>
      <w:r w:rsidR="00E44FDA">
        <w:rPr>
          <w:rFonts w:cs="Arial"/>
          <w:szCs w:val="20"/>
        </w:rPr>
        <w:t xml:space="preserve">Evropske unije </w:t>
      </w:r>
      <w:r w:rsidRPr="0009443E">
        <w:rPr>
          <w:rFonts w:cs="Arial"/>
          <w:szCs w:val="20"/>
        </w:rPr>
        <w:t xml:space="preserve">je bila sprejeta Uredba (EU) 2022/858 Evropskega parlamenta in Sveta </w:t>
      </w:r>
      <w:r w:rsidR="00E44FDA">
        <w:rPr>
          <w:rFonts w:cs="Arial"/>
          <w:szCs w:val="20"/>
        </w:rPr>
        <w:t xml:space="preserve">z dne 30. maja 2022 </w:t>
      </w:r>
      <w:r w:rsidRPr="0009443E">
        <w:rPr>
          <w:rFonts w:cs="Arial"/>
          <w:szCs w:val="20"/>
        </w:rPr>
        <w:t xml:space="preserve">o pilotni ureditvi za tržne infrastrukture na podlagi tehnologije razpršene evidence ter spremembi uredb (EU) št. 600/2014 in (EU) št. 909/2014 ter Direktive 2014/65/EU (v nadaljnjem besedilu: Uredba 2022/858/EU). </w:t>
      </w:r>
    </w:p>
    <w:p w14:paraId="5653FAD7" w14:textId="77777777" w:rsidR="007717BE" w:rsidRPr="0009443E" w:rsidRDefault="007717BE" w:rsidP="007717BE">
      <w:pPr>
        <w:spacing w:line="240" w:lineRule="auto"/>
        <w:jc w:val="both"/>
        <w:rPr>
          <w:rFonts w:cs="Arial"/>
          <w:szCs w:val="20"/>
        </w:rPr>
      </w:pPr>
    </w:p>
    <w:p w14:paraId="6ECAFA58" w14:textId="77777777" w:rsidR="007717BE" w:rsidRDefault="007717BE" w:rsidP="007717BE">
      <w:pPr>
        <w:spacing w:line="240" w:lineRule="auto"/>
        <w:jc w:val="both"/>
        <w:rPr>
          <w:rFonts w:cs="Arial"/>
          <w:szCs w:val="20"/>
        </w:rPr>
      </w:pPr>
      <w:r w:rsidRPr="0009443E">
        <w:rPr>
          <w:rFonts w:cs="Arial"/>
          <w:szCs w:val="20"/>
        </w:rPr>
        <w:t>Uporaba tehnologije razpršene evidence</w:t>
      </w:r>
      <w:r>
        <w:rPr>
          <w:rFonts w:cs="Arial"/>
          <w:szCs w:val="20"/>
        </w:rPr>
        <w:t xml:space="preserve"> (v nadalj</w:t>
      </w:r>
      <w:r w:rsidR="00E44FDA">
        <w:rPr>
          <w:rFonts w:cs="Arial"/>
          <w:szCs w:val="20"/>
        </w:rPr>
        <w:t>njem besedilu</w:t>
      </w:r>
      <w:r>
        <w:rPr>
          <w:rFonts w:cs="Arial"/>
          <w:szCs w:val="20"/>
        </w:rPr>
        <w:t>: DLT)</w:t>
      </w:r>
      <w:r w:rsidRPr="0009443E">
        <w:rPr>
          <w:rFonts w:cs="Arial"/>
          <w:szCs w:val="20"/>
        </w:rPr>
        <w:t>, ko so vsi posli evidentirani v razpršeni evidenci, lahko pospeši in združi trgovanje in poravnavo na skoraj realni čas ter bi lahko omogočila združitev trgovalnih in potrgovalnih storitev in dejavnosti.</w:t>
      </w:r>
      <w:r>
        <w:rPr>
          <w:rFonts w:cs="Arial"/>
          <w:szCs w:val="20"/>
        </w:rPr>
        <w:t xml:space="preserve"> </w:t>
      </w:r>
    </w:p>
    <w:p w14:paraId="7BF305EA" w14:textId="77777777" w:rsidR="007717BE" w:rsidRDefault="007717BE" w:rsidP="007717BE">
      <w:pPr>
        <w:spacing w:line="240" w:lineRule="auto"/>
        <w:jc w:val="both"/>
        <w:rPr>
          <w:rFonts w:cs="Arial"/>
          <w:szCs w:val="20"/>
        </w:rPr>
      </w:pPr>
    </w:p>
    <w:p w14:paraId="3536DD44" w14:textId="77777777" w:rsidR="007717BE" w:rsidRDefault="007717BE" w:rsidP="007717BE">
      <w:pPr>
        <w:spacing w:line="240" w:lineRule="auto"/>
        <w:jc w:val="both"/>
        <w:rPr>
          <w:rFonts w:cs="Arial"/>
          <w:szCs w:val="20"/>
        </w:rPr>
      </w:pPr>
      <w:r w:rsidRPr="005E3C4D">
        <w:rPr>
          <w:rFonts w:cs="Arial"/>
          <w:szCs w:val="20"/>
        </w:rPr>
        <w:t>Koncept tržne infrastrukture DLT obsega večstranske sisteme trgovanja DLT (</w:t>
      </w:r>
      <w:r w:rsidR="00E44FDA">
        <w:rPr>
          <w:rFonts w:cs="Arial"/>
          <w:szCs w:val="20"/>
        </w:rPr>
        <w:t xml:space="preserve">v nadaljnjem besedilu: </w:t>
      </w:r>
      <w:r w:rsidRPr="005E3C4D">
        <w:rPr>
          <w:rFonts w:cs="Arial"/>
          <w:szCs w:val="20"/>
        </w:rPr>
        <w:t>DLT MTF), sisteme poravnave vrednostnih papirjev DLT (</w:t>
      </w:r>
      <w:r w:rsidR="00E44FDA">
        <w:rPr>
          <w:rFonts w:cs="Arial"/>
          <w:szCs w:val="20"/>
        </w:rPr>
        <w:t xml:space="preserve">v nadaljnjem besedilu: </w:t>
      </w:r>
      <w:r w:rsidRPr="005E3C4D">
        <w:rPr>
          <w:rFonts w:cs="Arial"/>
          <w:szCs w:val="20"/>
        </w:rPr>
        <w:t>DLT SS) in sisteme trgovanja in poravnave DLT (</w:t>
      </w:r>
      <w:r w:rsidR="00E44FDA">
        <w:rPr>
          <w:rFonts w:cs="Arial"/>
          <w:szCs w:val="20"/>
        </w:rPr>
        <w:t xml:space="preserve">v nadaljnjem besedilu: </w:t>
      </w:r>
      <w:r w:rsidRPr="005E3C4D">
        <w:rPr>
          <w:rFonts w:cs="Arial"/>
          <w:szCs w:val="20"/>
        </w:rPr>
        <w:t>DLT TSS). Tržne infrastrukture DLT bi morale imeti možnost sodelovati z drugimi udeleženci na trgu, da bi preizkusile inovativne rešitve na podlagi tehnologije razpršene evidence v različnih segmentih vrednostne verige za finančne storitve.</w:t>
      </w:r>
    </w:p>
    <w:p w14:paraId="14D34BE7" w14:textId="77777777" w:rsidR="007717BE" w:rsidRDefault="007717BE" w:rsidP="007717BE">
      <w:pPr>
        <w:spacing w:line="240" w:lineRule="auto"/>
        <w:jc w:val="both"/>
        <w:rPr>
          <w:rFonts w:cs="Arial"/>
          <w:szCs w:val="20"/>
        </w:rPr>
      </w:pPr>
    </w:p>
    <w:p w14:paraId="09139A5D" w14:textId="77777777" w:rsidR="007717BE" w:rsidRDefault="007717BE" w:rsidP="007717BE">
      <w:pPr>
        <w:spacing w:line="240" w:lineRule="auto"/>
        <w:jc w:val="both"/>
        <w:rPr>
          <w:rFonts w:cs="Arial"/>
          <w:szCs w:val="20"/>
        </w:rPr>
      </w:pPr>
      <w:r>
        <w:rPr>
          <w:rFonts w:cs="Arial"/>
          <w:szCs w:val="20"/>
        </w:rPr>
        <w:t xml:space="preserve">Ker morajo države članice imenovati in priglasiti pristojne organe skladno z 12. in 13. členom Uredbe </w:t>
      </w:r>
      <w:r w:rsidRPr="0009443E">
        <w:rPr>
          <w:rFonts w:cs="Arial"/>
          <w:szCs w:val="20"/>
        </w:rPr>
        <w:t>2022/858/EU</w:t>
      </w:r>
      <w:r>
        <w:rPr>
          <w:rFonts w:cs="Arial"/>
          <w:szCs w:val="20"/>
        </w:rPr>
        <w:t xml:space="preserve">, je </w:t>
      </w:r>
      <w:r w:rsidR="00CC41EF">
        <w:rPr>
          <w:rFonts w:cs="Arial"/>
          <w:szCs w:val="20"/>
        </w:rPr>
        <w:t xml:space="preserve">treba </w:t>
      </w:r>
      <w:r>
        <w:rPr>
          <w:rFonts w:cs="Arial"/>
          <w:szCs w:val="20"/>
        </w:rPr>
        <w:t>s to uredbo omogočiti imenovanje ustreznih pristojnih organov za:</w:t>
      </w:r>
    </w:p>
    <w:p w14:paraId="5015932A" w14:textId="77777777" w:rsidR="007717BE" w:rsidRDefault="007717BE" w:rsidP="007717BE">
      <w:pPr>
        <w:pStyle w:val="Odstavekseznama"/>
        <w:numPr>
          <w:ilvl w:val="0"/>
          <w:numId w:val="34"/>
        </w:numPr>
        <w:spacing w:line="240" w:lineRule="auto"/>
        <w:jc w:val="both"/>
        <w:rPr>
          <w:rFonts w:cs="Arial"/>
          <w:szCs w:val="20"/>
        </w:rPr>
      </w:pPr>
      <w:r w:rsidRPr="0009443E">
        <w:rPr>
          <w:rFonts w:cs="Arial"/>
          <w:szCs w:val="20"/>
        </w:rPr>
        <w:t>investicijsko podjetje, ki upravlja DLT MTF ali DLT TSS</w:t>
      </w:r>
      <w:r>
        <w:rPr>
          <w:rFonts w:cs="Arial"/>
          <w:szCs w:val="20"/>
        </w:rPr>
        <w:t>;</w:t>
      </w:r>
    </w:p>
    <w:p w14:paraId="66BB80A1" w14:textId="77777777" w:rsidR="007717BE" w:rsidRPr="005E3C4D" w:rsidRDefault="007717BE" w:rsidP="007717BE">
      <w:pPr>
        <w:pStyle w:val="Odstavekseznama"/>
        <w:numPr>
          <w:ilvl w:val="0"/>
          <w:numId w:val="34"/>
        </w:numPr>
        <w:spacing w:line="240" w:lineRule="auto"/>
        <w:jc w:val="both"/>
        <w:rPr>
          <w:rFonts w:cs="Arial"/>
          <w:szCs w:val="20"/>
        </w:rPr>
      </w:pPr>
      <w:r>
        <w:rPr>
          <w:rFonts w:cs="Arial"/>
          <w:szCs w:val="20"/>
        </w:rPr>
        <w:t xml:space="preserve">upravljavca trga, ki </w:t>
      </w:r>
      <w:r w:rsidRPr="0009443E">
        <w:rPr>
          <w:rFonts w:cs="Arial"/>
          <w:szCs w:val="20"/>
        </w:rPr>
        <w:t>upravlja DLT MTF ali DLT TSS</w:t>
      </w:r>
      <w:r>
        <w:rPr>
          <w:rFonts w:cs="Arial"/>
          <w:szCs w:val="20"/>
        </w:rPr>
        <w:t>;</w:t>
      </w:r>
    </w:p>
    <w:p w14:paraId="4242A08A" w14:textId="77777777" w:rsidR="007717BE" w:rsidRDefault="007717BE" w:rsidP="007717BE">
      <w:pPr>
        <w:pStyle w:val="Odstavekseznama"/>
        <w:numPr>
          <w:ilvl w:val="0"/>
          <w:numId w:val="34"/>
        </w:numPr>
        <w:spacing w:line="240" w:lineRule="auto"/>
        <w:jc w:val="both"/>
        <w:rPr>
          <w:rFonts w:cs="Arial"/>
          <w:szCs w:val="20"/>
        </w:rPr>
      </w:pPr>
      <w:r>
        <w:rPr>
          <w:rFonts w:cs="Arial"/>
          <w:szCs w:val="20"/>
        </w:rPr>
        <w:t xml:space="preserve">centralno depotno družbo, ki </w:t>
      </w:r>
      <w:r w:rsidRPr="0009443E">
        <w:rPr>
          <w:rFonts w:cs="Arial"/>
          <w:szCs w:val="20"/>
        </w:rPr>
        <w:t xml:space="preserve">upravlja DLT </w:t>
      </w:r>
      <w:r>
        <w:rPr>
          <w:rFonts w:cs="Arial"/>
          <w:szCs w:val="20"/>
        </w:rPr>
        <w:t>SS</w:t>
      </w:r>
      <w:r w:rsidRPr="0009443E">
        <w:rPr>
          <w:rFonts w:cs="Arial"/>
          <w:szCs w:val="20"/>
        </w:rPr>
        <w:t xml:space="preserve"> ali DLT TSS</w:t>
      </w:r>
      <w:r>
        <w:rPr>
          <w:rFonts w:cs="Arial"/>
          <w:szCs w:val="20"/>
        </w:rPr>
        <w:t>.</w:t>
      </w:r>
    </w:p>
    <w:p w14:paraId="1115B83C" w14:textId="77777777" w:rsidR="007717BE" w:rsidRPr="005E3C4D" w:rsidRDefault="007717BE" w:rsidP="007717BE">
      <w:pPr>
        <w:spacing w:line="240" w:lineRule="auto"/>
        <w:ind w:left="360"/>
        <w:jc w:val="both"/>
        <w:rPr>
          <w:rFonts w:cs="Arial"/>
          <w:szCs w:val="20"/>
        </w:rPr>
      </w:pPr>
    </w:p>
    <w:p w14:paraId="09499112" w14:textId="77777777" w:rsidR="007717BE" w:rsidRDefault="007717BE" w:rsidP="007717BE">
      <w:pPr>
        <w:spacing w:line="240" w:lineRule="auto"/>
        <w:jc w:val="both"/>
        <w:rPr>
          <w:rFonts w:cs="Arial"/>
          <w:szCs w:val="20"/>
        </w:rPr>
      </w:pPr>
      <w:r>
        <w:rPr>
          <w:rFonts w:cs="Arial"/>
          <w:szCs w:val="20"/>
        </w:rPr>
        <w:t xml:space="preserve">Ta uredba tako </w:t>
      </w:r>
      <w:r w:rsidRPr="005E3C4D">
        <w:rPr>
          <w:rFonts w:cs="Arial"/>
          <w:szCs w:val="20"/>
        </w:rPr>
        <w:t>določa pristojna organa za izvajanje Uredbe 2022/858</w:t>
      </w:r>
      <w:r>
        <w:rPr>
          <w:rFonts w:cs="Arial"/>
          <w:szCs w:val="20"/>
        </w:rPr>
        <w:t>/EU</w:t>
      </w:r>
      <w:r w:rsidRPr="005E3C4D">
        <w:rPr>
          <w:rFonts w:cs="Arial"/>
          <w:szCs w:val="20"/>
        </w:rPr>
        <w:t xml:space="preserve">, ureja način opravljanja nadzora nad spoštovanjem Uredbe 2022/858/EU </w:t>
      </w:r>
      <w:r w:rsidR="00CC41EF">
        <w:rPr>
          <w:rFonts w:cs="Arial"/>
          <w:szCs w:val="20"/>
        </w:rPr>
        <w:t>in</w:t>
      </w:r>
      <w:r w:rsidR="00CC41EF" w:rsidRPr="005E3C4D">
        <w:rPr>
          <w:rFonts w:cs="Arial"/>
          <w:szCs w:val="20"/>
        </w:rPr>
        <w:t xml:space="preserve"> </w:t>
      </w:r>
      <w:r w:rsidRPr="005E3C4D">
        <w:rPr>
          <w:rFonts w:cs="Arial"/>
          <w:szCs w:val="20"/>
        </w:rPr>
        <w:t>določa prekršk</w:t>
      </w:r>
      <w:r>
        <w:rPr>
          <w:rFonts w:cs="Arial"/>
          <w:szCs w:val="20"/>
        </w:rPr>
        <w:t>e.</w:t>
      </w:r>
    </w:p>
    <w:p w14:paraId="664F06A6" w14:textId="77777777" w:rsidR="007717BE" w:rsidRPr="00A86040" w:rsidRDefault="007717BE" w:rsidP="007717BE">
      <w:pPr>
        <w:spacing w:line="240" w:lineRule="auto"/>
        <w:jc w:val="both"/>
        <w:rPr>
          <w:rFonts w:cs="Arial"/>
          <w:szCs w:val="20"/>
        </w:rPr>
      </w:pPr>
    </w:p>
    <w:p w14:paraId="00BF0778" w14:textId="77777777" w:rsidR="007717BE" w:rsidRPr="00A86040" w:rsidRDefault="007717BE" w:rsidP="007717BE">
      <w:pPr>
        <w:spacing w:line="240" w:lineRule="auto"/>
        <w:jc w:val="both"/>
        <w:rPr>
          <w:rFonts w:cs="Arial"/>
          <w:szCs w:val="20"/>
        </w:rPr>
      </w:pPr>
    </w:p>
    <w:p w14:paraId="3B8E2F0E" w14:textId="77777777" w:rsidR="007717BE" w:rsidRPr="00A86040" w:rsidRDefault="007717BE" w:rsidP="007717BE">
      <w:pPr>
        <w:jc w:val="both"/>
        <w:rPr>
          <w:rFonts w:cs="Arial"/>
          <w:szCs w:val="20"/>
        </w:rPr>
      </w:pPr>
      <w:r w:rsidRPr="00A86040">
        <w:rPr>
          <w:rFonts w:cs="Arial"/>
          <w:szCs w:val="20"/>
        </w:rPr>
        <w:t>4. Predstavitev presoje posledic za posamezna področja, če te niso mogle biti celovito predstavljene v predlogu uredbe</w:t>
      </w:r>
    </w:p>
    <w:p w14:paraId="58B00939" w14:textId="77777777" w:rsidR="007717BE" w:rsidRPr="00A86040" w:rsidRDefault="007717BE" w:rsidP="007717BE">
      <w:pPr>
        <w:jc w:val="both"/>
        <w:rPr>
          <w:rFonts w:cs="Arial"/>
          <w:szCs w:val="20"/>
        </w:rPr>
      </w:pPr>
      <w:r w:rsidRPr="00A86040">
        <w:rPr>
          <w:rFonts w:cs="Arial"/>
          <w:szCs w:val="20"/>
        </w:rPr>
        <w:t>/</w:t>
      </w:r>
    </w:p>
    <w:p w14:paraId="745EAC8A" w14:textId="77777777" w:rsidR="007717BE" w:rsidRPr="00A86040" w:rsidRDefault="007717BE" w:rsidP="007717BE">
      <w:pPr>
        <w:spacing w:line="240" w:lineRule="auto"/>
        <w:jc w:val="both"/>
        <w:rPr>
          <w:rFonts w:cs="Arial"/>
          <w:szCs w:val="20"/>
        </w:rPr>
      </w:pPr>
    </w:p>
    <w:p w14:paraId="6F0E2C5B" w14:textId="77777777" w:rsidR="007717BE" w:rsidRPr="00A86040" w:rsidRDefault="007717BE" w:rsidP="007717BE">
      <w:pPr>
        <w:numPr>
          <w:ilvl w:val="0"/>
          <w:numId w:val="20"/>
        </w:numPr>
        <w:spacing w:after="160" w:line="240" w:lineRule="auto"/>
        <w:contextualSpacing/>
        <w:jc w:val="both"/>
        <w:rPr>
          <w:rFonts w:cs="Arial"/>
          <w:szCs w:val="20"/>
        </w:rPr>
      </w:pPr>
      <w:r w:rsidRPr="00A86040">
        <w:rPr>
          <w:rFonts w:cs="Arial"/>
          <w:szCs w:val="20"/>
        </w:rPr>
        <w:t>VSEBINSKA OBRAZLOŽITEV PREDLAGANIH REŠITEV</w:t>
      </w:r>
    </w:p>
    <w:p w14:paraId="0DC89393" w14:textId="77777777" w:rsidR="007717BE" w:rsidRPr="00A86040" w:rsidRDefault="007717BE" w:rsidP="007717BE">
      <w:pPr>
        <w:spacing w:line="240" w:lineRule="auto"/>
        <w:jc w:val="both"/>
        <w:rPr>
          <w:rFonts w:cs="Arial"/>
          <w:szCs w:val="20"/>
        </w:rPr>
      </w:pPr>
    </w:p>
    <w:p w14:paraId="62D23342" w14:textId="77777777" w:rsidR="007717BE" w:rsidRPr="00A86040" w:rsidRDefault="007717BE" w:rsidP="007717BE">
      <w:pPr>
        <w:spacing w:line="240" w:lineRule="auto"/>
        <w:jc w:val="both"/>
        <w:rPr>
          <w:rFonts w:cs="Arial"/>
          <w:b/>
          <w:bCs/>
          <w:szCs w:val="20"/>
        </w:rPr>
      </w:pPr>
      <w:r w:rsidRPr="00A86040">
        <w:rPr>
          <w:rFonts w:cs="Arial"/>
          <w:b/>
          <w:bCs/>
          <w:szCs w:val="20"/>
        </w:rPr>
        <w:t>K 1. členu (vsebina)</w:t>
      </w:r>
    </w:p>
    <w:p w14:paraId="35056868" w14:textId="77777777" w:rsidR="007717BE" w:rsidRDefault="007717BE" w:rsidP="007717BE">
      <w:pPr>
        <w:spacing w:line="240" w:lineRule="auto"/>
        <w:jc w:val="both"/>
        <w:rPr>
          <w:rFonts w:cs="Arial"/>
          <w:szCs w:val="20"/>
        </w:rPr>
      </w:pPr>
      <w:bookmarkStart w:id="3" w:name="_Hlk66347607"/>
      <w:bookmarkStart w:id="4" w:name="_Hlk66347132"/>
    </w:p>
    <w:p w14:paraId="2B833A2B" w14:textId="77777777" w:rsidR="007717BE" w:rsidRPr="00A86040" w:rsidRDefault="007717BE" w:rsidP="007717BE">
      <w:pPr>
        <w:spacing w:line="240" w:lineRule="auto"/>
        <w:jc w:val="both"/>
        <w:rPr>
          <w:rFonts w:cs="Arial"/>
          <w:color w:val="000000"/>
          <w:szCs w:val="20"/>
        </w:rPr>
      </w:pPr>
      <w:r w:rsidRPr="00C4280F">
        <w:rPr>
          <w:rFonts w:cs="Arial"/>
          <w:szCs w:val="20"/>
        </w:rPr>
        <w:t>S členom se opredeljuje vsebina te uredbe.</w:t>
      </w:r>
      <w:r>
        <w:rPr>
          <w:rFonts w:cs="Arial"/>
          <w:szCs w:val="20"/>
        </w:rPr>
        <w:t xml:space="preserve"> </w:t>
      </w:r>
      <w:bookmarkEnd w:id="3"/>
      <w:bookmarkEnd w:id="4"/>
    </w:p>
    <w:p w14:paraId="645B5C09" w14:textId="77777777" w:rsidR="007717BE" w:rsidRPr="00A86040" w:rsidRDefault="007717BE" w:rsidP="007717BE">
      <w:pPr>
        <w:autoSpaceDE w:val="0"/>
        <w:autoSpaceDN w:val="0"/>
        <w:adjustRightInd w:val="0"/>
        <w:spacing w:line="240" w:lineRule="auto"/>
        <w:jc w:val="both"/>
        <w:rPr>
          <w:rFonts w:eastAsiaTheme="minorHAnsi" w:cs="Arial"/>
          <w:szCs w:val="20"/>
        </w:rPr>
      </w:pPr>
    </w:p>
    <w:p w14:paraId="1FE6AC00" w14:textId="77777777" w:rsidR="007717BE" w:rsidRPr="00A86040" w:rsidRDefault="007717BE" w:rsidP="007717BE">
      <w:pPr>
        <w:spacing w:line="240" w:lineRule="auto"/>
        <w:jc w:val="both"/>
        <w:rPr>
          <w:rFonts w:cs="Arial"/>
          <w:b/>
          <w:bCs/>
          <w:szCs w:val="20"/>
        </w:rPr>
      </w:pPr>
      <w:r w:rsidRPr="00A86040">
        <w:rPr>
          <w:rFonts w:cs="Arial"/>
          <w:b/>
          <w:bCs/>
          <w:szCs w:val="20"/>
        </w:rPr>
        <w:t>K 2. členu (</w:t>
      </w:r>
      <w:r>
        <w:rPr>
          <w:rFonts w:cs="Arial"/>
          <w:b/>
          <w:bCs/>
          <w:szCs w:val="20"/>
        </w:rPr>
        <w:t>pomen izrazov</w:t>
      </w:r>
      <w:r w:rsidRPr="00A86040">
        <w:rPr>
          <w:rFonts w:cs="Arial"/>
          <w:b/>
          <w:bCs/>
          <w:szCs w:val="20"/>
        </w:rPr>
        <w:t>)</w:t>
      </w:r>
    </w:p>
    <w:p w14:paraId="6F613099" w14:textId="77777777" w:rsidR="007717BE" w:rsidRDefault="007717BE" w:rsidP="007717BE">
      <w:pPr>
        <w:spacing w:line="240" w:lineRule="auto"/>
        <w:jc w:val="both"/>
        <w:rPr>
          <w:rFonts w:cs="Arial"/>
          <w:szCs w:val="20"/>
        </w:rPr>
      </w:pPr>
    </w:p>
    <w:p w14:paraId="7E924B0C" w14:textId="77777777" w:rsidR="007717BE" w:rsidRPr="005C75F6" w:rsidRDefault="007717BE" w:rsidP="007717BE">
      <w:pPr>
        <w:spacing w:line="240" w:lineRule="auto"/>
        <w:jc w:val="both"/>
        <w:rPr>
          <w:rFonts w:cs="Arial"/>
          <w:szCs w:val="20"/>
        </w:rPr>
      </w:pPr>
      <w:r>
        <w:rPr>
          <w:rFonts w:cs="Arial"/>
          <w:szCs w:val="20"/>
        </w:rPr>
        <w:t>Izrazi</w:t>
      </w:r>
      <w:r w:rsidRPr="00A86040">
        <w:rPr>
          <w:rFonts w:cs="Arial"/>
          <w:szCs w:val="20"/>
        </w:rPr>
        <w:t xml:space="preserve"> v tem predlogu uredbe so pomensko usklajeni </w:t>
      </w:r>
      <w:r>
        <w:rPr>
          <w:rFonts w:cs="Arial"/>
          <w:szCs w:val="20"/>
        </w:rPr>
        <w:t>z izrazi</w:t>
      </w:r>
      <w:r w:rsidRPr="00A86040">
        <w:rPr>
          <w:rFonts w:cs="Arial"/>
          <w:szCs w:val="20"/>
        </w:rPr>
        <w:t>, opredeljenimi v</w:t>
      </w:r>
      <w:r>
        <w:rPr>
          <w:rFonts w:cs="Arial"/>
          <w:szCs w:val="20"/>
        </w:rPr>
        <w:t xml:space="preserve"> 2. členu</w:t>
      </w:r>
      <w:r w:rsidRPr="00A86040">
        <w:rPr>
          <w:rFonts w:cs="Arial"/>
          <w:szCs w:val="20"/>
        </w:rPr>
        <w:t xml:space="preserve"> Uredbe </w:t>
      </w:r>
      <w:r w:rsidRPr="005C75F6">
        <w:rPr>
          <w:rFonts w:cs="Arial"/>
          <w:szCs w:val="20"/>
        </w:rPr>
        <w:t>2022/858/EU.</w:t>
      </w:r>
    </w:p>
    <w:p w14:paraId="4D561A19" w14:textId="77777777" w:rsidR="007717BE" w:rsidRPr="005C75F6" w:rsidRDefault="007717BE" w:rsidP="007717BE">
      <w:pPr>
        <w:suppressAutoHyphens/>
        <w:overflowPunct w:val="0"/>
        <w:autoSpaceDE w:val="0"/>
        <w:autoSpaceDN w:val="0"/>
        <w:adjustRightInd w:val="0"/>
        <w:spacing w:line="240" w:lineRule="auto"/>
        <w:jc w:val="both"/>
        <w:textAlignment w:val="baseline"/>
        <w:rPr>
          <w:rFonts w:cs="Arial"/>
          <w:bCs/>
          <w:szCs w:val="20"/>
        </w:rPr>
      </w:pPr>
    </w:p>
    <w:p w14:paraId="7B340BF7" w14:textId="77777777" w:rsidR="007717BE" w:rsidRPr="005C75F6" w:rsidRDefault="007717BE" w:rsidP="007717BE">
      <w:pPr>
        <w:suppressAutoHyphens/>
        <w:overflowPunct w:val="0"/>
        <w:autoSpaceDE w:val="0"/>
        <w:autoSpaceDN w:val="0"/>
        <w:adjustRightInd w:val="0"/>
        <w:spacing w:line="240" w:lineRule="auto"/>
        <w:jc w:val="both"/>
        <w:textAlignment w:val="baseline"/>
        <w:rPr>
          <w:rFonts w:cs="Arial"/>
          <w:b/>
          <w:szCs w:val="20"/>
        </w:rPr>
      </w:pPr>
      <w:r w:rsidRPr="005C75F6">
        <w:rPr>
          <w:rFonts w:cs="Arial"/>
          <w:b/>
          <w:szCs w:val="20"/>
        </w:rPr>
        <w:t>K 3. členu (</w:t>
      </w:r>
      <w:r w:rsidRPr="00745259">
        <w:rPr>
          <w:rFonts w:cs="Arial"/>
          <w:b/>
          <w:szCs w:val="20"/>
        </w:rPr>
        <w:t>pristojna organa za izdajo posebnih dovoljenj za delovanje tržnih infrastruktur DLT</w:t>
      </w:r>
      <w:r w:rsidRPr="005C75F6">
        <w:rPr>
          <w:rFonts w:cs="Arial"/>
          <w:b/>
          <w:szCs w:val="20"/>
        </w:rPr>
        <w:t>)</w:t>
      </w:r>
    </w:p>
    <w:p w14:paraId="16BC0F99" w14:textId="77777777" w:rsidR="007717BE" w:rsidRPr="005C75F6" w:rsidRDefault="007717BE" w:rsidP="007717BE">
      <w:pPr>
        <w:spacing w:line="240" w:lineRule="auto"/>
        <w:jc w:val="both"/>
        <w:rPr>
          <w:rFonts w:cs="Arial"/>
          <w:szCs w:val="20"/>
        </w:rPr>
      </w:pPr>
    </w:p>
    <w:p w14:paraId="47AF26A4" w14:textId="77777777" w:rsidR="007717BE" w:rsidRDefault="007717BE" w:rsidP="007717BE">
      <w:pPr>
        <w:spacing w:line="240" w:lineRule="auto"/>
        <w:jc w:val="both"/>
        <w:rPr>
          <w:rFonts w:cs="Arial"/>
          <w:szCs w:val="20"/>
        </w:rPr>
      </w:pPr>
      <w:r w:rsidRPr="005C75F6">
        <w:rPr>
          <w:rFonts w:cs="Arial"/>
          <w:szCs w:val="20"/>
        </w:rPr>
        <w:t>Pristojnost</w:t>
      </w:r>
      <w:r w:rsidRPr="00A86040">
        <w:rPr>
          <w:rFonts w:cs="Arial"/>
          <w:szCs w:val="20"/>
        </w:rPr>
        <w:t xml:space="preserve"> za izvajanje </w:t>
      </w:r>
      <w:r w:rsidRPr="005C75F6">
        <w:rPr>
          <w:rFonts w:cs="Arial"/>
          <w:szCs w:val="20"/>
        </w:rPr>
        <w:t xml:space="preserve">Uredbe 2019/2088/EU je dodeljena Agenciji za trg vrednostnih papirjev in Banki Slovenije, kot to že izvira iz sektorske zakonodaje, navedene v 12. členu Uredbe 2022/858/EU. </w:t>
      </w:r>
    </w:p>
    <w:p w14:paraId="256A350D" w14:textId="77777777" w:rsidR="007717BE" w:rsidRDefault="007717BE" w:rsidP="007717BE">
      <w:pPr>
        <w:spacing w:line="240" w:lineRule="auto"/>
        <w:jc w:val="both"/>
        <w:rPr>
          <w:rFonts w:cs="Arial"/>
          <w:szCs w:val="20"/>
        </w:rPr>
      </w:pPr>
    </w:p>
    <w:p w14:paraId="7681F488" w14:textId="77777777" w:rsidR="007717BE" w:rsidRPr="005C75F6" w:rsidRDefault="007717BE" w:rsidP="007717BE">
      <w:pPr>
        <w:suppressAutoHyphens/>
        <w:overflowPunct w:val="0"/>
        <w:autoSpaceDE w:val="0"/>
        <w:autoSpaceDN w:val="0"/>
        <w:adjustRightInd w:val="0"/>
        <w:spacing w:line="240" w:lineRule="auto"/>
        <w:jc w:val="both"/>
        <w:textAlignment w:val="baseline"/>
        <w:rPr>
          <w:rFonts w:cs="Arial"/>
          <w:b/>
          <w:szCs w:val="20"/>
        </w:rPr>
      </w:pPr>
      <w:r w:rsidRPr="005C75F6">
        <w:rPr>
          <w:rFonts w:cs="Arial"/>
          <w:b/>
          <w:szCs w:val="20"/>
        </w:rPr>
        <w:t xml:space="preserve">K </w:t>
      </w:r>
      <w:r>
        <w:rPr>
          <w:rFonts w:cs="Arial"/>
          <w:b/>
          <w:szCs w:val="20"/>
        </w:rPr>
        <w:t>4</w:t>
      </w:r>
      <w:r w:rsidRPr="005C75F6">
        <w:rPr>
          <w:rFonts w:cs="Arial"/>
          <w:b/>
          <w:szCs w:val="20"/>
        </w:rPr>
        <w:t>. členu (</w:t>
      </w:r>
      <w:r w:rsidRPr="00745259">
        <w:rPr>
          <w:rFonts w:cs="Arial"/>
          <w:b/>
          <w:szCs w:val="20"/>
        </w:rPr>
        <w:t>pristojna organa za nadzor nad tržnimi infrastrukturami DLT</w:t>
      </w:r>
      <w:r w:rsidRPr="005C75F6">
        <w:rPr>
          <w:rFonts w:cs="Arial"/>
          <w:b/>
          <w:szCs w:val="20"/>
        </w:rPr>
        <w:t>)</w:t>
      </w:r>
    </w:p>
    <w:p w14:paraId="728F0A2D" w14:textId="77777777" w:rsidR="007717BE" w:rsidRPr="005C75F6" w:rsidRDefault="007717BE" w:rsidP="007717BE">
      <w:pPr>
        <w:spacing w:line="240" w:lineRule="auto"/>
        <w:jc w:val="both"/>
        <w:rPr>
          <w:rFonts w:cs="Arial"/>
          <w:szCs w:val="20"/>
        </w:rPr>
      </w:pPr>
    </w:p>
    <w:p w14:paraId="74865B74" w14:textId="77777777" w:rsidR="007717BE" w:rsidRPr="00286F72" w:rsidRDefault="007717BE" w:rsidP="007717BE">
      <w:pPr>
        <w:spacing w:line="240" w:lineRule="auto"/>
        <w:jc w:val="both"/>
        <w:rPr>
          <w:rFonts w:cs="Arial"/>
          <w:szCs w:val="20"/>
        </w:rPr>
      </w:pPr>
      <w:r w:rsidRPr="005C75F6">
        <w:rPr>
          <w:rFonts w:cs="Arial"/>
          <w:szCs w:val="20"/>
        </w:rPr>
        <w:t>Pristojnost</w:t>
      </w:r>
      <w:r w:rsidRPr="00A86040">
        <w:rPr>
          <w:rFonts w:cs="Arial"/>
          <w:szCs w:val="20"/>
        </w:rPr>
        <w:t xml:space="preserve"> za izvajanje </w:t>
      </w:r>
      <w:r w:rsidRPr="005C75F6">
        <w:rPr>
          <w:rFonts w:cs="Arial"/>
          <w:szCs w:val="20"/>
        </w:rPr>
        <w:t xml:space="preserve">Uredbe 2019/2088/EU je </w:t>
      </w:r>
      <w:r w:rsidRPr="00286F72">
        <w:rPr>
          <w:rFonts w:cs="Arial"/>
          <w:szCs w:val="20"/>
        </w:rPr>
        <w:t xml:space="preserve">dodeljena Agenciji za trg vrednostnih papirjev in Banki Slovenije, kot to že izvira iz sektorske zakonodaje, navedene v 12. členu Uredbe 2022/858/EU. </w:t>
      </w:r>
      <w:r w:rsidR="00E44FDA">
        <w:rPr>
          <w:rFonts w:cs="Arial"/>
          <w:szCs w:val="20"/>
        </w:rPr>
        <w:t>N</w:t>
      </w:r>
      <w:r w:rsidRPr="00286F72">
        <w:rPr>
          <w:rFonts w:cs="Arial"/>
          <w:szCs w:val="20"/>
        </w:rPr>
        <w:t xml:space="preserve">adzor nad </w:t>
      </w:r>
      <w:r w:rsidR="00E44FDA">
        <w:rPr>
          <w:rFonts w:cs="Arial"/>
          <w:szCs w:val="20"/>
        </w:rPr>
        <w:t>centralnimi depotnimi družbami (</w:t>
      </w:r>
      <w:r w:rsidRPr="00286F72">
        <w:rPr>
          <w:rFonts w:cs="Arial"/>
          <w:szCs w:val="20"/>
        </w:rPr>
        <w:t>CDD</w:t>
      </w:r>
      <w:r w:rsidR="00E44FDA">
        <w:rPr>
          <w:rFonts w:cs="Arial"/>
          <w:szCs w:val="20"/>
        </w:rPr>
        <w:t>)</w:t>
      </w:r>
      <w:r w:rsidRPr="00286F72">
        <w:rPr>
          <w:rFonts w:cs="Arial"/>
          <w:szCs w:val="20"/>
        </w:rPr>
        <w:t>, kjer oba pristojna organa sodelujeta, se izvaja smiselno enako kot po Uredbi o izvajanju Uredbe (EU) o izboljšanju ureditve poravnav vrednostnih papirjev v Evropski uniji in o centralnih depotnih družbah (Uradni list RS, št. 60/16).</w:t>
      </w:r>
    </w:p>
    <w:p w14:paraId="616F5BC3" w14:textId="77777777" w:rsidR="007717BE" w:rsidRPr="005C75F6" w:rsidRDefault="007717BE" w:rsidP="007717BE">
      <w:pPr>
        <w:suppressAutoHyphens/>
        <w:overflowPunct w:val="0"/>
        <w:autoSpaceDE w:val="0"/>
        <w:autoSpaceDN w:val="0"/>
        <w:adjustRightInd w:val="0"/>
        <w:spacing w:line="240" w:lineRule="auto"/>
        <w:jc w:val="both"/>
        <w:textAlignment w:val="baseline"/>
        <w:rPr>
          <w:rFonts w:cs="Arial"/>
          <w:b/>
          <w:szCs w:val="20"/>
        </w:rPr>
      </w:pPr>
    </w:p>
    <w:p w14:paraId="082033F7" w14:textId="77777777" w:rsidR="007717BE" w:rsidRPr="00A86040" w:rsidRDefault="007717BE" w:rsidP="007717BE">
      <w:pPr>
        <w:suppressAutoHyphens/>
        <w:overflowPunct w:val="0"/>
        <w:autoSpaceDE w:val="0"/>
        <w:autoSpaceDN w:val="0"/>
        <w:adjustRightInd w:val="0"/>
        <w:spacing w:line="240" w:lineRule="auto"/>
        <w:jc w:val="both"/>
        <w:textAlignment w:val="baseline"/>
        <w:rPr>
          <w:rFonts w:cs="Arial"/>
          <w:b/>
          <w:szCs w:val="20"/>
        </w:rPr>
      </w:pPr>
      <w:r w:rsidRPr="005C75F6">
        <w:rPr>
          <w:rFonts w:cs="Arial"/>
          <w:b/>
          <w:szCs w:val="20"/>
        </w:rPr>
        <w:t xml:space="preserve">K </w:t>
      </w:r>
      <w:r>
        <w:rPr>
          <w:rFonts w:cs="Arial"/>
          <w:b/>
          <w:szCs w:val="20"/>
        </w:rPr>
        <w:t>5</w:t>
      </w:r>
      <w:r w:rsidRPr="005C75F6">
        <w:rPr>
          <w:rFonts w:cs="Arial"/>
          <w:b/>
          <w:szCs w:val="20"/>
        </w:rPr>
        <w:t>. členu (način opravljanja nadzora)</w:t>
      </w:r>
    </w:p>
    <w:p w14:paraId="56764254" w14:textId="77777777" w:rsidR="007717BE" w:rsidRDefault="007717BE" w:rsidP="007717BE">
      <w:pPr>
        <w:suppressAutoHyphens/>
        <w:overflowPunct w:val="0"/>
        <w:autoSpaceDE w:val="0"/>
        <w:autoSpaceDN w:val="0"/>
        <w:adjustRightInd w:val="0"/>
        <w:spacing w:line="240" w:lineRule="auto"/>
        <w:jc w:val="both"/>
        <w:textAlignment w:val="baseline"/>
        <w:rPr>
          <w:rFonts w:cs="Arial"/>
          <w:bCs/>
          <w:szCs w:val="20"/>
        </w:rPr>
      </w:pPr>
    </w:p>
    <w:p w14:paraId="11DB61D1" w14:textId="77777777" w:rsidR="007717BE" w:rsidRDefault="007717BE" w:rsidP="007717BE">
      <w:pPr>
        <w:suppressAutoHyphens/>
        <w:overflowPunct w:val="0"/>
        <w:autoSpaceDE w:val="0"/>
        <w:autoSpaceDN w:val="0"/>
        <w:adjustRightInd w:val="0"/>
        <w:spacing w:line="240" w:lineRule="auto"/>
        <w:jc w:val="both"/>
        <w:textAlignment w:val="baseline"/>
        <w:rPr>
          <w:rFonts w:cs="Arial"/>
          <w:bCs/>
          <w:szCs w:val="20"/>
        </w:rPr>
      </w:pPr>
      <w:r w:rsidRPr="005C75F6">
        <w:rPr>
          <w:rFonts w:cs="Arial"/>
          <w:bCs/>
          <w:szCs w:val="20"/>
        </w:rPr>
        <w:t xml:space="preserve">Člen določa način opravljanja nadzora nad spoštovanjem Uredbe </w:t>
      </w:r>
      <w:r w:rsidRPr="005C75F6">
        <w:rPr>
          <w:rFonts w:cs="Arial"/>
          <w:szCs w:val="20"/>
        </w:rPr>
        <w:t>2022/858/EU</w:t>
      </w:r>
      <w:r w:rsidRPr="005C75F6">
        <w:rPr>
          <w:rFonts w:cs="Arial"/>
          <w:bCs/>
          <w:szCs w:val="20"/>
        </w:rPr>
        <w:t xml:space="preserve"> in te uredbe. </w:t>
      </w:r>
    </w:p>
    <w:p w14:paraId="2844457A" w14:textId="77777777" w:rsidR="007717BE" w:rsidRPr="005C75F6" w:rsidRDefault="007717BE" w:rsidP="007717BE">
      <w:pPr>
        <w:suppressAutoHyphens/>
        <w:overflowPunct w:val="0"/>
        <w:autoSpaceDE w:val="0"/>
        <w:autoSpaceDN w:val="0"/>
        <w:adjustRightInd w:val="0"/>
        <w:spacing w:line="240" w:lineRule="auto"/>
        <w:jc w:val="both"/>
        <w:textAlignment w:val="baseline"/>
        <w:rPr>
          <w:rFonts w:cs="Arial"/>
          <w:bCs/>
          <w:szCs w:val="20"/>
        </w:rPr>
      </w:pPr>
    </w:p>
    <w:p w14:paraId="5E2A15C9" w14:textId="77777777" w:rsidR="007717BE" w:rsidRPr="005C75F6" w:rsidRDefault="007717BE" w:rsidP="007717BE">
      <w:pPr>
        <w:suppressAutoHyphens/>
        <w:overflowPunct w:val="0"/>
        <w:autoSpaceDE w:val="0"/>
        <w:autoSpaceDN w:val="0"/>
        <w:adjustRightInd w:val="0"/>
        <w:spacing w:line="240" w:lineRule="auto"/>
        <w:jc w:val="both"/>
        <w:textAlignment w:val="baseline"/>
        <w:rPr>
          <w:rFonts w:cs="Arial"/>
          <w:b/>
          <w:bCs/>
          <w:szCs w:val="20"/>
        </w:rPr>
      </w:pPr>
      <w:r w:rsidRPr="005C75F6">
        <w:rPr>
          <w:rFonts w:cs="Arial"/>
          <w:b/>
          <w:bCs/>
          <w:szCs w:val="20"/>
        </w:rPr>
        <w:t xml:space="preserve">K </w:t>
      </w:r>
      <w:r w:rsidR="00DA7D29">
        <w:rPr>
          <w:rFonts w:cs="Arial"/>
          <w:b/>
          <w:bCs/>
          <w:szCs w:val="20"/>
        </w:rPr>
        <w:t>6</w:t>
      </w:r>
      <w:r w:rsidRPr="005C75F6">
        <w:rPr>
          <w:rFonts w:cs="Arial"/>
          <w:b/>
          <w:bCs/>
          <w:szCs w:val="20"/>
        </w:rPr>
        <w:t>. členu (prekrški)</w:t>
      </w:r>
    </w:p>
    <w:p w14:paraId="0F92B044" w14:textId="77777777" w:rsidR="007717BE" w:rsidRPr="005C75F6" w:rsidRDefault="007717BE" w:rsidP="007717BE">
      <w:pPr>
        <w:suppressAutoHyphens/>
        <w:overflowPunct w:val="0"/>
        <w:autoSpaceDE w:val="0"/>
        <w:autoSpaceDN w:val="0"/>
        <w:adjustRightInd w:val="0"/>
        <w:spacing w:line="240" w:lineRule="auto"/>
        <w:jc w:val="both"/>
        <w:textAlignment w:val="baseline"/>
        <w:rPr>
          <w:rFonts w:cs="Arial"/>
          <w:szCs w:val="20"/>
        </w:rPr>
      </w:pPr>
    </w:p>
    <w:p w14:paraId="0980D7EE" w14:textId="77777777" w:rsidR="007717BE" w:rsidRPr="00A7310C" w:rsidRDefault="007717BE" w:rsidP="007717BE">
      <w:pPr>
        <w:suppressAutoHyphens/>
        <w:overflowPunct w:val="0"/>
        <w:autoSpaceDE w:val="0"/>
        <w:autoSpaceDN w:val="0"/>
        <w:adjustRightInd w:val="0"/>
        <w:spacing w:line="240" w:lineRule="auto"/>
        <w:jc w:val="both"/>
        <w:textAlignment w:val="baseline"/>
        <w:rPr>
          <w:rFonts w:cs="Arial"/>
          <w:szCs w:val="20"/>
        </w:rPr>
      </w:pPr>
      <w:r w:rsidRPr="005C75F6">
        <w:rPr>
          <w:rFonts w:cs="Arial"/>
          <w:szCs w:val="20"/>
        </w:rPr>
        <w:t>Člen določa višino glob v skladu s 17. členom Zakona o prekrških (Uradni list RS, št. 29/11 – uradno prečiščeno besedilo, 21/13, 111/13, 74/14 – odl. US, 92/14 – odl. US, 32/16, 15/17 – odl. US, 73/19 – odl. US, 175</w:t>
      </w:r>
      <w:r w:rsidRPr="00E04A5D">
        <w:rPr>
          <w:rFonts w:cs="Arial"/>
          <w:szCs w:val="20"/>
        </w:rPr>
        <w:t>/20 – ZIUOPDVE in 5/21 – odl. US</w:t>
      </w:r>
      <w:r>
        <w:rPr>
          <w:rFonts w:cs="Arial"/>
          <w:szCs w:val="20"/>
        </w:rPr>
        <w:t xml:space="preserve">; </w:t>
      </w:r>
      <w:r w:rsidRPr="00444C7A">
        <w:rPr>
          <w:rFonts w:cs="Arial"/>
          <w:szCs w:val="20"/>
        </w:rPr>
        <w:t>v nadaljnjem besedilu:</w:t>
      </w:r>
      <w:r>
        <w:rPr>
          <w:rFonts w:cs="Arial"/>
          <w:szCs w:val="20"/>
        </w:rPr>
        <w:t xml:space="preserve"> </w:t>
      </w:r>
      <w:r w:rsidRPr="00A86040">
        <w:rPr>
          <w:rFonts w:cs="Arial"/>
          <w:szCs w:val="20"/>
        </w:rPr>
        <w:t xml:space="preserve">ZP-1). </w:t>
      </w:r>
      <w:r>
        <w:rPr>
          <w:rFonts w:cs="Arial"/>
          <w:szCs w:val="20"/>
        </w:rPr>
        <w:t xml:space="preserve">Z vidika skupin storilcev prekrškov sta v skladu z opredelitvami v 2. členu Uredbe </w:t>
      </w:r>
      <w:r w:rsidRPr="00387912">
        <w:rPr>
          <w:rFonts w:cs="Arial"/>
          <w:szCs w:val="20"/>
        </w:rPr>
        <w:t>2022/858/EU</w:t>
      </w:r>
      <w:r w:rsidRPr="00D23CB1">
        <w:rPr>
          <w:rFonts w:cs="Arial"/>
          <w:bCs/>
          <w:szCs w:val="20"/>
        </w:rPr>
        <w:t xml:space="preserve"> </w:t>
      </w:r>
      <w:r>
        <w:rPr>
          <w:rFonts w:cs="Arial"/>
          <w:szCs w:val="20"/>
        </w:rPr>
        <w:t xml:space="preserve">opredeljena le pravna oseba in odgovorna oseba pravne osebe. </w:t>
      </w:r>
    </w:p>
    <w:p w14:paraId="2EE873EB" w14:textId="77777777" w:rsidR="007717BE" w:rsidRDefault="007717BE" w:rsidP="007717BE">
      <w:pPr>
        <w:suppressAutoHyphens/>
        <w:overflowPunct w:val="0"/>
        <w:autoSpaceDE w:val="0"/>
        <w:autoSpaceDN w:val="0"/>
        <w:adjustRightInd w:val="0"/>
        <w:spacing w:line="240" w:lineRule="auto"/>
        <w:jc w:val="both"/>
        <w:textAlignment w:val="baseline"/>
        <w:rPr>
          <w:rFonts w:cs="Arial"/>
          <w:b/>
          <w:bCs/>
          <w:szCs w:val="20"/>
        </w:rPr>
      </w:pPr>
    </w:p>
    <w:p w14:paraId="26B3C987" w14:textId="77777777" w:rsidR="007717BE" w:rsidRPr="00A86040" w:rsidRDefault="007717BE" w:rsidP="007717BE">
      <w:pPr>
        <w:suppressAutoHyphens/>
        <w:overflowPunct w:val="0"/>
        <w:autoSpaceDE w:val="0"/>
        <w:autoSpaceDN w:val="0"/>
        <w:adjustRightInd w:val="0"/>
        <w:spacing w:line="240" w:lineRule="auto"/>
        <w:jc w:val="both"/>
        <w:textAlignment w:val="baseline"/>
        <w:rPr>
          <w:rFonts w:cs="Arial"/>
          <w:b/>
          <w:bCs/>
          <w:szCs w:val="20"/>
        </w:rPr>
      </w:pPr>
      <w:r w:rsidRPr="00A86040">
        <w:rPr>
          <w:rFonts w:cs="Arial"/>
          <w:b/>
          <w:bCs/>
          <w:szCs w:val="20"/>
        </w:rPr>
        <w:t xml:space="preserve">K </w:t>
      </w:r>
      <w:r w:rsidR="00DA7D29">
        <w:rPr>
          <w:rFonts w:cs="Arial"/>
          <w:b/>
          <w:bCs/>
          <w:szCs w:val="20"/>
        </w:rPr>
        <w:t>7</w:t>
      </w:r>
      <w:r w:rsidRPr="00A86040">
        <w:rPr>
          <w:rFonts w:cs="Arial"/>
          <w:b/>
          <w:bCs/>
          <w:szCs w:val="20"/>
        </w:rPr>
        <w:t xml:space="preserve">. členu </w:t>
      </w:r>
      <w:r w:rsidRPr="00025A9F">
        <w:rPr>
          <w:rFonts w:cs="Arial"/>
          <w:b/>
          <w:bCs/>
          <w:szCs w:val="20"/>
        </w:rPr>
        <w:t>(višina globe v hitrem prekrškovnem postopku)</w:t>
      </w:r>
    </w:p>
    <w:p w14:paraId="5A46FAA3" w14:textId="77777777" w:rsidR="007717BE" w:rsidRPr="00A86040" w:rsidRDefault="007717BE" w:rsidP="007717BE">
      <w:pPr>
        <w:suppressAutoHyphens/>
        <w:overflowPunct w:val="0"/>
        <w:autoSpaceDE w:val="0"/>
        <w:autoSpaceDN w:val="0"/>
        <w:adjustRightInd w:val="0"/>
        <w:spacing w:line="240" w:lineRule="auto"/>
        <w:jc w:val="both"/>
        <w:textAlignment w:val="baseline"/>
        <w:rPr>
          <w:rFonts w:cs="Arial"/>
          <w:b/>
          <w:bCs/>
          <w:szCs w:val="20"/>
        </w:rPr>
      </w:pPr>
    </w:p>
    <w:p w14:paraId="700A1AB3" w14:textId="0E2C2DE7" w:rsidR="007717BE" w:rsidRDefault="007717BE" w:rsidP="007717BE">
      <w:pPr>
        <w:suppressAutoHyphens/>
        <w:overflowPunct w:val="0"/>
        <w:autoSpaceDE w:val="0"/>
        <w:autoSpaceDN w:val="0"/>
        <w:adjustRightInd w:val="0"/>
        <w:spacing w:line="240" w:lineRule="auto"/>
        <w:jc w:val="both"/>
        <w:textAlignment w:val="baseline"/>
        <w:rPr>
          <w:rFonts w:cs="Arial"/>
          <w:szCs w:val="20"/>
        </w:rPr>
      </w:pPr>
      <w:r>
        <w:rPr>
          <w:rFonts w:cs="Arial"/>
          <w:szCs w:val="20"/>
        </w:rPr>
        <w:t>V</w:t>
      </w:r>
      <w:r w:rsidRPr="00933B49">
        <w:rPr>
          <w:rFonts w:cs="Arial"/>
          <w:szCs w:val="20"/>
        </w:rPr>
        <w:t xml:space="preserve"> skladu s tretjim odstavkom 52. člena ZP-1 </w:t>
      </w:r>
      <w:r>
        <w:rPr>
          <w:rFonts w:cs="Arial"/>
          <w:szCs w:val="20"/>
        </w:rPr>
        <w:t xml:space="preserve">in </w:t>
      </w:r>
      <w:r w:rsidRPr="00933B49">
        <w:rPr>
          <w:rFonts w:cs="Arial"/>
          <w:szCs w:val="20"/>
        </w:rPr>
        <w:t>v zvezi s tretjim odstavkom 3. člena ZP-1</w:t>
      </w:r>
      <w:r>
        <w:rPr>
          <w:rFonts w:cs="Arial"/>
          <w:szCs w:val="20"/>
        </w:rPr>
        <w:t xml:space="preserve"> ta člen </w:t>
      </w:r>
      <w:r w:rsidR="003D1B3D">
        <w:rPr>
          <w:rFonts w:cs="Arial"/>
          <w:szCs w:val="20"/>
        </w:rPr>
        <w:t xml:space="preserve">vsebuje </w:t>
      </w:r>
      <w:r w:rsidRPr="00025A9F">
        <w:rPr>
          <w:rFonts w:cs="Arial"/>
          <w:szCs w:val="20"/>
        </w:rPr>
        <w:t>pooblastilo, ki prekrškovnim organom omogoč</w:t>
      </w:r>
      <w:r>
        <w:rPr>
          <w:rFonts w:cs="Arial"/>
          <w:szCs w:val="20"/>
        </w:rPr>
        <w:t>a</w:t>
      </w:r>
      <w:r w:rsidRPr="00025A9F">
        <w:rPr>
          <w:rFonts w:cs="Arial"/>
          <w:szCs w:val="20"/>
        </w:rPr>
        <w:t>, da v hitrem prekrškovnem postopku</w:t>
      </w:r>
      <w:r>
        <w:rPr>
          <w:rFonts w:cs="Arial"/>
          <w:szCs w:val="20"/>
        </w:rPr>
        <w:t xml:space="preserve"> </w:t>
      </w:r>
      <w:r w:rsidRPr="00025A9F">
        <w:rPr>
          <w:rFonts w:cs="Arial"/>
          <w:szCs w:val="20"/>
        </w:rPr>
        <w:t xml:space="preserve">(ob uporabi splošnih pravil za odmero sankcije </w:t>
      </w:r>
      <w:r>
        <w:rPr>
          <w:rFonts w:cs="Arial"/>
          <w:szCs w:val="20"/>
        </w:rPr>
        <w:t xml:space="preserve">na podlagi </w:t>
      </w:r>
      <w:r w:rsidRPr="00025A9F">
        <w:rPr>
          <w:rFonts w:cs="Arial"/>
          <w:szCs w:val="20"/>
        </w:rPr>
        <w:t>26. člen</w:t>
      </w:r>
      <w:r>
        <w:rPr>
          <w:rFonts w:cs="Arial"/>
          <w:szCs w:val="20"/>
        </w:rPr>
        <w:t>a</w:t>
      </w:r>
      <w:r w:rsidRPr="00025A9F">
        <w:rPr>
          <w:rFonts w:cs="Arial"/>
          <w:szCs w:val="20"/>
        </w:rPr>
        <w:t xml:space="preserve"> ZP</w:t>
      </w:r>
      <w:r>
        <w:rPr>
          <w:rFonts w:cs="Arial"/>
          <w:szCs w:val="20"/>
        </w:rPr>
        <w:t>-</w:t>
      </w:r>
      <w:r w:rsidRPr="00025A9F">
        <w:rPr>
          <w:rFonts w:cs="Arial"/>
          <w:szCs w:val="20"/>
        </w:rPr>
        <w:t>1) lahko izre</w:t>
      </w:r>
      <w:r>
        <w:rPr>
          <w:rFonts w:cs="Arial"/>
          <w:szCs w:val="20"/>
        </w:rPr>
        <w:t>čejo</w:t>
      </w:r>
      <w:r w:rsidRPr="00025A9F">
        <w:rPr>
          <w:rFonts w:cs="Arial"/>
          <w:szCs w:val="20"/>
        </w:rPr>
        <w:t xml:space="preserve"> globo, ki je višja od</w:t>
      </w:r>
      <w:r>
        <w:rPr>
          <w:rFonts w:cs="Arial"/>
          <w:szCs w:val="20"/>
        </w:rPr>
        <w:t xml:space="preserve"> </w:t>
      </w:r>
      <w:r w:rsidRPr="00025A9F">
        <w:rPr>
          <w:rFonts w:cs="Arial"/>
          <w:szCs w:val="20"/>
        </w:rPr>
        <w:t>najnižje predpisane</w:t>
      </w:r>
      <w:r>
        <w:rPr>
          <w:rFonts w:cs="Arial"/>
          <w:szCs w:val="20"/>
        </w:rPr>
        <w:t>.</w:t>
      </w:r>
    </w:p>
    <w:p w14:paraId="4EAF3CE9" w14:textId="77777777" w:rsidR="007717BE" w:rsidRDefault="007717BE" w:rsidP="007717BE">
      <w:pPr>
        <w:suppressAutoHyphens/>
        <w:overflowPunct w:val="0"/>
        <w:autoSpaceDE w:val="0"/>
        <w:autoSpaceDN w:val="0"/>
        <w:adjustRightInd w:val="0"/>
        <w:spacing w:line="240" w:lineRule="auto"/>
        <w:jc w:val="both"/>
        <w:textAlignment w:val="baseline"/>
        <w:rPr>
          <w:rFonts w:cs="Arial"/>
          <w:b/>
          <w:bCs/>
          <w:szCs w:val="20"/>
        </w:rPr>
      </w:pPr>
    </w:p>
    <w:p w14:paraId="33C0A876" w14:textId="77777777" w:rsidR="007717BE" w:rsidRPr="00A86040" w:rsidRDefault="007717BE" w:rsidP="007717BE">
      <w:pPr>
        <w:suppressAutoHyphens/>
        <w:overflowPunct w:val="0"/>
        <w:autoSpaceDE w:val="0"/>
        <w:autoSpaceDN w:val="0"/>
        <w:adjustRightInd w:val="0"/>
        <w:spacing w:line="240" w:lineRule="auto"/>
        <w:jc w:val="both"/>
        <w:textAlignment w:val="baseline"/>
        <w:rPr>
          <w:rFonts w:cs="Arial"/>
          <w:b/>
          <w:bCs/>
          <w:szCs w:val="20"/>
        </w:rPr>
      </w:pPr>
      <w:r w:rsidRPr="00A86040">
        <w:rPr>
          <w:rFonts w:cs="Arial"/>
          <w:b/>
          <w:bCs/>
          <w:szCs w:val="20"/>
        </w:rPr>
        <w:t xml:space="preserve">K </w:t>
      </w:r>
      <w:r w:rsidR="00DA7D29">
        <w:rPr>
          <w:rFonts w:cs="Arial"/>
          <w:b/>
          <w:bCs/>
          <w:szCs w:val="20"/>
        </w:rPr>
        <w:t>8</w:t>
      </w:r>
      <w:r w:rsidRPr="00A86040">
        <w:rPr>
          <w:rFonts w:cs="Arial"/>
          <w:b/>
          <w:bCs/>
          <w:szCs w:val="20"/>
        </w:rPr>
        <w:t>. členu (tarif</w:t>
      </w:r>
      <w:r>
        <w:rPr>
          <w:rFonts w:cs="Arial"/>
          <w:b/>
          <w:bCs/>
          <w:szCs w:val="20"/>
        </w:rPr>
        <w:t>a</w:t>
      </w:r>
      <w:r w:rsidRPr="00A86040">
        <w:rPr>
          <w:rFonts w:cs="Arial"/>
          <w:b/>
          <w:bCs/>
          <w:szCs w:val="20"/>
        </w:rPr>
        <w:t>)</w:t>
      </w:r>
    </w:p>
    <w:p w14:paraId="010B8D57" w14:textId="77777777" w:rsidR="007717BE" w:rsidRPr="00A86040" w:rsidRDefault="007717BE" w:rsidP="007717BE">
      <w:pPr>
        <w:suppressAutoHyphens/>
        <w:overflowPunct w:val="0"/>
        <w:autoSpaceDE w:val="0"/>
        <w:autoSpaceDN w:val="0"/>
        <w:adjustRightInd w:val="0"/>
        <w:spacing w:line="240" w:lineRule="auto"/>
        <w:jc w:val="both"/>
        <w:textAlignment w:val="baseline"/>
        <w:rPr>
          <w:rFonts w:cs="Arial"/>
          <w:b/>
          <w:bCs/>
          <w:szCs w:val="20"/>
        </w:rPr>
      </w:pPr>
    </w:p>
    <w:p w14:paraId="3339E73F" w14:textId="77777777" w:rsidR="007717BE" w:rsidRPr="00A86040" w:rsidRDefault="007717BE" w:rsidP="007717BE">
      <w:pPr>
        <w:suppressAutoHyphens/>
        <w:overflowPunct w:val="0"/>
        <w:autoSpaceDE w:val="0"/>
        <w:autoSpaceDN w:val="0"/>
        <w:adjustRightInd w:val="0"/>
        <w:spacing w:line="240" w:lineRule="auto"/>
        <w:jc w:val="both"/>
        <w:textAlignment w:val="baseline"/>
        <w:rPr>
          <w:rFonts w:cs="Arial"/>
          <w:szCs w:val="20"/>
        </w:rPr>
      </w:pPr>
      <w:r w:rsidRPr="00A86040">
        <w:rPr>
          <w:rFonts w:cs="Arial"/>
          <w:szCs w:val="20"/>
        </w:rPr>
        <w:t xml:space="preserve">Pristojna organa za svoje delo v zvezi z delom in nadzorom </w:t>
      </w:r>
      <w:r>
        <w:rPr>
          <w:rFonts w:cs="Arial"/>
          <w:szCs w:val="20"/>
        </w:rPr>
        <w:t xml:space="preserve">v </w:t>
      </w:r>
      <w:r w:rsidRPr="00A86040">
        <w:rPr>
          <w:rFonts w:cs="Arial"/>
          <w:szCs w:val="20"/>
        </w:rPr>
        <w:t>sklad</w:t>
      </w:r>
      <w:r>
        <w:rPr>
          <w:rFonts w:cs="Arial"/>
          <w:szCs w:val="20"/>
        </w:rPr>
        <w:t>u</w:t>
      </w:r>
      <w:r w:rsidRPr="00A86040">
        <w:rPr>
          <w:rFonts w:cs="Arial"/>
          <w:szCs w:val="20"/>
        </w:rPr>
        <w:t xml:space="preserve"> z Uredbo </w:t>
      </w:r>
      <w:r w:rsidRPr="00387912">
        <w:rPr>
          <w:rFonts w:cs="Arial"/>
          <w:szCs w:val="20"/>
        </w:rPr>
        <w:t xml:space="preserve">2022/858/EU </w:t>
      </w:r>
      <w:r w:rsidRPr="00A86040">
        <w:rPr>
          <w:rFonts w:cs="Arial"/>
          <w:szCs w:val="20"/>
        </w:rPr>
        <w:t>določita višino takse za odločanje o posamičnih zadevah. Tarifa je izdana v skladu z zakon</w:t>
      </w:r>
      <w:r>
        <w:rPr>
          <w:rFonts w:cs="Arial"/>
          <w:szCs w:val="20"/>
        </w:rPr>
        <w:t>i</w:t>
      </w:r>
      <w:r w:rsidRPr="00A86040">
        <w:rPr>
          <w:rFonts w:cs="Arial"/>
          <w:szCs w:val="20"/>
        </w:rPr>
        <w:t>, ki ureja</w:t>
      </w:r>
      <w:r>
        <w:rPr>
          <w:rFonts w:cs="Arial"/>
          <w:szCs w:val="20"/>
        </w:rPr>
        <w:t>jo</w:t>
      </w:r>
      <w:r w:rsidRPr="00A86040">
        <w:rPr>
          <w:rFonts w:cs="Arial"/>
          <w:szCs w:val="20"/>
        </w:rPr>
        <w:t xml:space="preserve"> trg finančnih instrumentov in</w:t>
      </w:r>
      <w:r w:rsidR="00EB3CA6">
        <w:rPr>
          <w:rFonts w:cs="Arial"/>
          <w:szCs w:val="20"/>
        </w:rPr>
        <w:t xml:space="preserve"> </w:t>
      </w:r>
      <w:r w:rsidR="00446EBF">
        <w:rPr>
          <w:rFonts w:cs="Arial"/>
          <w:szCs w:val="20"/>
        </w:rPr>
        <w:t>Banko Slovenije</w:t>
      </w:r>
      <w:r w:rsidRPr="00A86040">
        <w:rPr>
          <w:rFonts w:cs="Arial"/>
          <w:szCs w:val="20"/>
        </w:rPr>
        <w:t>.</w:t>
      </w:r>
    </w:p>
    <w:p w14:paraId="4F692EE8" w14:textId="77777777" w:rsidR="007717BE" w:rsidRPr="00A86040" w:rsidRDefault="007717BE" w:rsidP="007717BE">
      <w:pPr>
        <w:autoSpaceDE w:val="0"/>
        <w:autoSpaceDN w:val="0"/>
        <w:adjustRightInd w:val="0"/>
        <w:spacing w:line="240" w:lineRule="auto"/>
        <w:jc w:val="both"/>
        <w:rPr>
          <w:rFonts w:eastAsia="Calibri" w:cs="Arial"/>
          <w:color w:val="000000"/>
          <w:szCs w:val="20"/>
        </w:rPr>
      </w:pPr>
    </w:p>
    <w:p w14:paraId="11396984" w14:textId="77777777" w:rsidR="007717BE" w:rsidRPr="00A86040" w:rsidRDefault="007717BE" w:rsidP="007717BE">
      <w:pPr>
        <w:suppressAutoHyphens/>
        <w:overflowPunct w:val="0"/>
        <w:autoSpaceDE w:val="0"/>
        <w:autoSpaceDN w:val="0"/>
        <w:adjustRightInd w:val="0"/>
        <w:spacing w:line="240" w:lineRule="auto"/>
        <w:jc w:val="both"/>
        <w:textAlignment w:val="baseline"/>
        <w:rPr>
          <w:rFonts w:cs="Arial"/>
          <w:b/>
          <w:szCs w:val="20"/>
        </w:rPr>
      </w:pPr>
      <w:r w:rsidRPr="00A86040">
        <w:rPr>
          <w:rFonts w:cs="Arial"/>
          <w:b/>
          <w:bCs/>
          <w:szCs w:val="20"/>
        </w:rPr>
        <w:t xml:space="preserve">K </w:t>
      </w:r>
      <w:r w:rsidR="00DA7D29">
        <w:rPr>
          <w:rFonts w:cs="Arial"/>
          <w:b/>
          <w:szCs w:val="20"/>
        </w:rPr>
        <w:t>9</w:t>
      </w:r>
      <w:r w:rsidRPr="00A86040">
        <w:rPr>
          <w:rFonts w:cs="Arial"/>
          <w:b/>
          <w:szCs w:val="20"/>
        </w:rPr>
        <w:t xml:space="preserve">. </w:t>
      </w:r>
      <w:r w:rsidRPr="00A86040">
        <w:rPr>
          <w:rFonts w:cs="Arial"/>
          <w:b/>
          <w:bCs/>
          <w:szCs w:val="20"/>
        </w:rPr>
        <w:t>členu</w:t>
      </w:r>
      <w:r w:rsidRPr="00A86040">
        <w:rPr>
          <w:rFonts w:cs="Arial"/>
          <w:szCs w:val="20"/>
        </w:rPr>
        <w:t xml:space="preserve"> (</w:t>
      </w:r>
      <w:r w:rsidRPr="006C7C90">
        <w:rPr>
          <w:rFonts w:cs="Arial"/>
          <w:b/>
          <w:szCs w:val="20"/>
        </w:rPr>
        <w:t>začetek veljavnosti</w:t>
      </w:r>
      <w:r>
        <w:rPr>
          <w:rFonts w:cs="Arial"/>
          <w:szCs w:val="20"/>
        </w:rPr>
        <w:t xml:space="preserve"> </w:t>
      </w:r>
      <w:r>
        <w:rPr>
          <w:rFonts w:cs="Arial"/>
          <w:b/>
          <w:szCs w:val="20"/>
        </w:rPr>
        <w:t>uredbe</w:t>
      </w:r>
      <w:r w:rsidRPr="00A86040">
        <w:rPr>
          <w:rFonts w:cs="Arial"/>
          <w:szCs w:val="20"/>
        </w:rPr>
        <w:t>)</w:t>
      </w:r>
    </w:p>
    <w:p w14:paraId="6291A60C" w14:textId="77777777" w:rsidR="007717BE" w:rsidRDefault="007717BE" w:rsidP="007717BE">
      <w:pPr>
        <w:spacing w:line="240" w:lineRule="auto"/>
        <w:jc w:val="both"/>
        <w:rPr>
          <w:rFonts w:cs="Arial"/>
          <w:szCs w:val="20"/>
        </w:rPr>
      </w:pPr>
    </w:p>
    <w:p w14:paraId="089C03F0" w14:textId="77777777" w:rsidR="007717BE" w:rsidRPr="007717BE" w:rsidRDefault="007717BE" w:rsidP="007717BE">
      <w:pPr>
        <w:spacing w:line="240" w:lineRule="auto"/>
        <w:jc w:val="both"/>
        <w:rPr>
          <w:rFonts w:cs="Arial"/>
          <w:szCs w:val="20"/>
        </w:rPr>
      </w:pPr>
      <w:r w:rsidRPr="00A86040">
        <w:rPr>
          <w:rFonts w:cs="Arial"/>
          <w:szCs w:val="20"/>
        </w:rPr>
        <w:t>Člen določa začetek veljavnosti predloga uredbe.</w:t>
      </w:r>
    </w:p>
    <w:p w14:paraId="644FBF0A" w14:textId="77777777" w:rsidR="00042A13" w:rsidRPr="00834308" w:rsidRDefault="00042A13" w:rsidP="007717BE">
      <w:pPr>
        <w:spacing w:line="240" w:lineRule="auto"/>
        <w:ind w:left="4963" w:firstLine="709"/>
        <w:jc w:val="right"/>
        <w:rPr>
          <w:rFonts w:cs="Arial"/>
          <w:bCs/>
          <w:szCs w:val="20"/>
        </w:rPr>
      </w:pPr>
    </w:p>
    <w:sectPr w:rsidR="00042A13" w:rsidRPr="00834308" w:rsidSect="00AF2EE4">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F9AF" w14:textId="77777777" w:rsidR="00E4204A" w:rsidRDefault="00E4204A">
      <w:r>
        <w:separator/>
      </w:r>
    </w:p>
  </w:endnote>
  <w:endnote w:type="continuationSeparator" w:id="0">
    <w:p w14:paraId="79BB4DC8" w14:textId="77777777" w:rsidR="00E4204A" w:rsidRDefault="00E4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EU Albertina">
    <w:altName w:val="Cambria"/>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2302" w14:textId="77777777" w:rsidR="00E4204A" w:rsidRDefault="00E4204A">
      <w:r>
        <w:separator/>
      </w:r>
    </w:p>
  </w:footnote>
  <w:footnote w:type="continuationSeparator" w:id="0">
    <w:p w14:paraId="6D854B67" w14:textId="77777777" w:rsidR="00E4204A" w:rsidRDefault="00E4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5AC" w14:textId="77777777" w:rsidR="00AA7ADB" w:rsidRPr="00110CBD" w:rsidRDefault="00AA7AD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A7ADB" w:rsidRPr="008F3500" w14:paraId="596700B5" w14:textId="77777777">
      <w:trPr>
        <w:cantSplit/>
        <w:trHeight w:hRule="exact" w:val="847"/>
      </w:trPr>
      <w:tc>
        <w:tcPr>
          <w:tcW w:w="567" w:type="dxa"/>
        </w:tcPr>
        <w:p w14:paraId="2B5AE745" w14:textId="667C07C0" w:rsidR="00AA7ADB" w:rsidRPr="008F3500" w:rsidRDefault="00CE6D44" w:rsidP="00D248DE">
          <w:pPr>
            <w:autoSpaceDE w:val="0"/>
            <w:autoSpaceDN w:val="0"/>
            <w:adjustRightInd w:val="0"/>
            <w:spacing w:line="240" w:lineRule="auto"/>
            <w:rPr>
              <w:rFonts w:ascii="Republika" w:hAnsi="Republika"/>
              <w:color w:val="529DBA"/>
              <w:sz w:val="60"/>
              <w:szCs w:val="60"/>
            </w:rPr>
          </w:pPr>
          <w:r>
            <w:rPr>
              <w:noProof/>
            </w:rPr>
            <mc:AlternateContent>
              <mc:Choice Requires="wps">
                <w:drawing>
                  <wp:anchor distT="4294967291" distB="4294967291" distL="114300" distR="114300" simplePos="0" relativeHeight="251657216" behindDoc="0" locked="0" layoutInCell="0" allowOverlap="1" wp14:anchorId="675D38B7" wp14:editId="71B922E1">
                    <wp:simplePos x="0" y="0"/>
                    <wp:positionH relativeFrom="column">
                      <wp:posOffset>29845</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9CBEBA7"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5F92F3E6" w14:textId="77777777" w:rsidR="00AA7ADB" w:rsidRPr="004F621D" w:rsidRDefault="00AA7ADB" w:rsidP="00CE5238">
    <w:pPr>
      <w:pStyle w:val="Glava"/>
      <w:tabs>
        <w:tab w:val="clear" w:pos="4320"/>
        <w:tab w:val="clear" w:pos="8640"/>
        <w:tab w:val="left" w:pos="5112"/>
      </w:tabs>
      <w:spacing w:before="120" w:line="240" w:lineRule="exact"/>
      <w:rPr>
        <w:rFonts w:cs="Arial"/>
        <w:sz w:val="16"/>
        <w:lang w:val="it-IT"/>
      </w:rPr>
    </w:pPr>
    <w:r>
      <w:rPr>
        <w:noProof/>
        <w:lang w:val="sl-SI" w:eastAsia="sl-SI"/>
      </w:rPr>
      <w:drawing>
        <wp:anchor distT="0" distB="0" distL="114300" distR="114300" simplePos="0" relativeHeight="251658240" behindDoc="0" locked="0" layoutInCell="1" allowOverlap="1" wp14:anchorId="7E55C461" wp14:editId="3B5BBFC4">
          <wp:simplePos x="0" y="0"/>
          <wp:positionH relativeFrom="page">
            <wp:posOffset>0</wp:posOffset>
          </wp:positionH>
          <wp:positionV relativeFrom="page">
            <wp:posOffset>0</wp:posOffset>
          </wp:positionV>
          <wp:extent cx="4321810" cy="972185"/>
          <wp:effectExtent l="0" t="0" r="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4F621D">
      <w:rPr>
        <w:rFonts w:cs="Arial"/>
        <w:sz w:val="16"/>
        <w:lang w:val="it-IT"/>
      </w:rPr>
      <w:t xml:space="preserve">Župančičeva ulica 3, p.p. </w:t>
    </w:r>
    <w:proofErr w:type="gramStart"/>
    <w:r w:rsidRPr="004F621D">
      <w:rPr>
        <w:rFonts w:cs="Arial"/>
        <w:sz w:val="16"/>
        <w:lang w:val="it-IT"/>
      </w:rPr>
      <w:t>644a</w:t>
    </w:r>
    <w:proofErr w:type="gramEnd"/>
    <w:r w:rsidRPr="004F621D">
      <w:rPr>
        <w:rFonts w:cs="Arial"/>
        <w:sz w:val="16"/>
        <w:lang w:val="it-IT"/>
      </w:rPr>
      <w:t>, 1001 Ljubljana</w:t>
    </w:r>
    <w:r w:rsidRPr="004F621D">
      <w:rPr>
        <w:rFonts w:cs="Arial"/>
        <w:sz w:val="16"/>
        <w:lang w:val="it-IT"/>
      </w:rPr>
      <w:tab/>
      <w:t>T: 369 6600</w:t>
    </w:r>
  </w:p>
  <w:p w14:paraId="23A397B9" w14:textId="77777777" w:rsidR="00AA7ADB" w:rsidRPr="004F621D" w:rsidRDefault="00AA7ADB"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r>
    <w:proofErr w:type="gramStart"/>
    <w:r w:rsidRPr="004F621D">
      <w:rPr>
        <w:rFonts w:cs="Arial"/>
        <w:sz w:val="16"/>
        <w:lang w:val="it-IT"/>
      </w:rPr>
      <w:t>F:  369</w:t>
    </w:r>
    <w:proofErr w:type="gramEnd"/>
    <w:r w:rsidRPr="004F621D">
      <w:rPr>
        <w:rFonts w:cs="Arial"/>
        <w:sz w:val="16"/>
        <w:lang w:val="it-IT"/>
      </w:rPr>
      <w:t xml:space="preserve"> 6609</w:t>
    </w:r>
  </w:p>
  <w:p w14:paraId="56004D87" w14:textId="77777777" w:rsidR="00AA7ADB" w:rsidRPr="004F621D" w:rsidRDefault="00AA7ADB"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t>E: gp.mf@gov.si</w:t>
    </w:r>
  </w:p>
  <w:p w14:paraId="64AB0C28" w14:textId="77777777" w:rsidR="00AA7ADB" w:rsidRPr="008F3500" w:rsidRDefault="00AA7ADB" w:rsidP="00A770A6">
    <w:pPr>
      <w:pStyle w:val="Glava"/>
      <w:tabs>
        <w:tab w:val="clear" w:pos="4320"/>
        <w:tab w:val="clear" w:pos="8640"/>
        <w:tab w:val="left" w:pos="5112"/>
      </w:tabs>
      <w:spacing w:line="240" w:lineRule="exact"/>
      <w:rPr>
        <w:rFonts w:cs="Arial"/>
        <w:sz w:val="16"/>
      </w:rPr>
    </w:pPr>
    <w:r w:rsidRPr="004F621D">
      <w:rPr>
        <w:rFonts w:cs="Arial"/>
        <w:sz w:val="16"/>
        <w:lang w:val="it-IT"/>
      </w:rPr>
      <w:tab/>
    </w:r>
    <w:r>
      <w:rPr>
        <w:rFonts w:cs="Arial"/>
        <w:sz w:val="16"/>
      </w:rPr>
      <w:t>www.mf.gov.si</w:t>
    </w:r>
  </w:p>
  <w:p w14:paraId="10FE4BC0" w14:textId="77777777" w:rsidR="00AA7ADB" w:rsidRPr="008F3500" w:rsidRDefault="00AA7AD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73EE"/>
    <w:multiLevelType w:val="hybridMultilevel"/>
    <w:tmpl w:val="4244A972"/>
    <w:lvl w:ilvl="0" w:tplc="53124456">
      <w:start w:val="1"/>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 w15:restartNumberingAfterBreak="0">
    <w:nsid w:val="181D37BF"/>
    <w:multiLevelType w:val="hybridMultilevel"/>
    <w:tmpl w:val="BA90B278"/>
    <w:lvl w:ilvl="0" w:tplc="97BCA2C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CA50CC5"/>
    <w:multiLevelType w:val="hybridMultilevel"/>
    <w:tmpl w:val="1D3031DA"/>
    <w:lvl w:ilvl="0" w:tplc="C232ACE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677785"/>
    <w:multiLevelType w:val="hybridMultilevel"/>
    <w:tmpl w:val="ED58FD7E"/>
    <w:lvl w:ilvl="0" w:tplc="E35CE8C2">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9A218E"/>
    <w:multiLevelType w:val="hybridMultilevel"/>
    <w:tmpl w:val="1E96A5AA"/>
    <w:lvl w:ilvl="0" w:tplc="472CAFF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435EF3"/>
    <w:multiLevelType w:val="hybridMultilevel"/>
    <w:tmpl w:val="8DC66FCC"/>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735936"/>
    <w:multiLevelType w:val="hybridMultilevel"/>
    <w:tmpl w:val="3BAE0C9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2E7124"/>
    <w:multiLevelType w:val="hybridMultilevel"/>
    <w:tmpl w:val="A2646A48"/>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8C0C7D"/>
    <w:multiLevelType w:val="hybridMultilevel"/>
    <w:tmpl w:val="616A7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AA3A63"/>
    <w:multiLevelType w:val="multilevel"/>
    <w:tmpl w:val="368CE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BF36BB"/>
    <w:multiLevelType w:val="hybridMultilevel"/>
    <w:tmpl w:val="5C12A996"/>
    <w:lvl w:ilvl="0" w:tplc="9CC494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FE6BC5"/>
    <w:multiLevelType w:val="hybridMultilevel"/>
    <w:tmpl w:val="049E97C4"/>
    <w:lvl w:ilvl="0" w:tplc="0424000F">
      <w:start w:val="1"/>
      <w:numFmt w:val="decimal"/>
      <w:lvlText w:val="%1."/>
      <w:lvlJc w:val="left"/>
      <w:pPr>
        <w:ind w:left="-1779" w:hanging="360"/>
      </w:pPr>
      <w:rPr>
        <w:rFonts w:hint="default"/>
      </w:rPr>
    </w:lvl>
    <w:lvl w:ilvl="1" w:tplc="04240019" w:tentative="1">
      <w:start w:val="1"/>
      <w:numFmt w:val="lowerLetter"/>
      <w:lvlText w:val="%2."/>
      <w:lvlJc w:val="left"/>
      <w:pPr>
        <w:ind w:left="-1059" w:hanging="360"/>
      </w:pPr>
    </w:lvl>
    <w:lvl w:ilvl="2" w:tplc="0424001B" w:tentative="1">
      <w:start w:val="1"/>
      <w:numFmt w:val="lowerRoman"/>
      <w:lvlText w:val="%3."/>
      <w:lvlJc w:val="right"/>
      <w:pPr>
        <w:ind w:left="-339" w:hanging="180"/>
      </w:pPr>
    </w:lvl>
    <w:lvl w:ilvl="3" w:tplc="0424000F" w:tentative="1">
      <w:start w:val="1"/>
      <w:numFmt w:val="decimal"/>
      <w:lvlText w:val="%4."/>
      <w:lvlJc w:val="left"/>
      <w:pPr>
        <w:ind w:left="381" w:hanging="360"/>
      </w:pPr>
    </w:lvl>
    <w:lvl w:ilvl="4" w:tplc="04240019" w:tentative="1">
      <w:start w:val="1"/>
      <w:numFmt w:val="lowerLetter"/>
      <w:lvlText w:val="%5."/>
      <w:lvlJc w:val="left"/>
      <w:pPr>
        <w:ind w:left="1101" w:hanging="360"/>
      </w:pPr>
    </w:lvl>
    <w:lvl w:ilvl="5" w:tplc="0424001B" w:tentative="1">
      <w:start w:val="1"/>
      <w:numFmt w:val="lowerRoman"/>
      <w:lvlText w:val="%6."/>
      <w:lvlJc w:val="right"/>
      <w:pPr>
        <w:ind w:left="1821" w:hanging="180"/>
      </w:pPr>
    </w:lvl>
    <w:lvl w:ilvl="6" w:tplc="0424000F" w:tentative="1">
      <w:start w:val="1"/>
      <w:numFmt w:val="decimal"/>
      <w:lvlText w:val="%7."/>
      <w:lvlJc w:val="left"/>
      <w:pPr>
        <w:ind w:left="2541" w:hanging="360"/>
      </w:pPr>
    </w:lvl>
    <w:lvl w:ilvl="7" w:tplc="04240019" w:tentative="1">
      <w:start w:val="1"/>
      <w:numFmt w:val="lowerLetter"/>
      <w:lvlText w:val="%8."/>
      <w:lvlJc w:val="left"/>
      <w:pPr>
        <w:ind w:left="3261" w:hanging="360"/>
      </w:pPr>
    </w:lvl>
    <w:lvl w:ilvl="8" w:tplc="0424001B" w:tentative="1">
      <w:start w:val="1"/>
      <w:numFmt w:val="lowerRoman"/>
      <w:lvlText w:val="%9."/>
      <w:lvlJc w:val="right"/>
      <w:pPr>
        <w:ind w:left="3981" w:hanging="180"/>
      </w:pPr>
    </w:lvl>
  </w:abstractNum>
  <w:abstractNum w:abstractNumId="19" w15:restartNumberingAfterBreak="0">
    <w:nsid w:val="4C785B9A"/>
    <w:multiLevelType w:val="hybridMultilevel"/>
    <w:tmpl w:val="726E7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5D177B9"/>
    <w:multiLevelType w:val="hybridMultilevel"/>
    <w:tmpl w:val="B16AC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357520"/>
    <w:multiLevelType w:val="hybridMultilevel"/>
    <w:tmpl w:val="26981D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6A233B5"/>
    <w:multiLevelType w:val="multilevel"/>
    <w:tmpl w:val="18F86124"/>
    <w:lvl w:ilvl="0">
      <w:start w:val="15"/>
      <w:numFmt w:val="bullet"/>
      <w:lvlText w:val="-"/>
      <w:lvlJc w:val="left"/>
      <w:pPr>
        <w:ind w:left="284" w:hanging="284"/>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21054"/>
    <w:multiLevelType w:val="hybridMultilevel"/>
    <w:tmpl w:val="116008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53308F2"/>
    <w:multiLevelType w:val="hybridMultilevel"/>
    <w:tmpl w:val="B63CA4DE"/>
    <w:lvl w:ilvl="0" w:tplc="C0CA976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0"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8F4068C"/>
    <w:multiLevelType w:val="hybridMultilevel"/>
    <w:tmpl w:val="010C61CA"/>
    <w:lvl w:ilvl="0" w:tplc="08CE3A8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96792F"/>
    <w:multiLevelType w:val="hybridMultilevel"/>
    <w:tmpl w:val="C8366D54"/>
    <w:lvl w:ilvl="0" w:tplc="04240001">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4" w15:restartNumberingAfterBreak="0">
    <w:nsid w:val="7FDA3436"/>
    <w:multiLevelType w:val="hybridMultilevel"/>
    <w:tmpl w:val="B3429C38"/>
    <w:lvl w:ilvl="0" w:tplc="E13C79C4">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3262703">
    <w:abstractNumId w:val="2"/>
  </w:num>
  <w:num w:numId="2" w16cid:durableId="523246075">
    <w:abstractNumId w:val="14"/>
  </w:num>
  <w:num w:numId="3" w16cid:durableId="2004770560">
    <w:abstractNumId w:val="25"/>
  </w:num>
  <w:num w:numId="4" w16cid:durableId="252862691">
    <w:abstractNumId w:val="32"/>
  </w:num>
  <w:num w:numId="5" w16cid:durableId="1153982439">
    <w:abstractNumId w:val="10"/>
  </w:num>
  <w:num w:numId="6" w16cid:durableId="1303003225">
    <w:abstractNumId w:val="28"/>
  </w:num>
  <w:num w:numId="7" w16cid:durableId="25372093">
    <w:abstractNumId w:val="30"/>
  </w:num>
  <w:num w:numId="8" w16cid:durableId="647442197">
    <w:abstractNumId w:val="15"/>
  </w:num>
  <w:num w:numId="9" w16cid:durableId="298414875">
    <w:abstractNumId w:val="6"/>
  </w:num>
  <w:num w:numId="10" w16cid:durableId="230582377">
    <w:abstractNumId w:val="11"/>
  </w:num>
  <w:num w:numId="11" w16cid:durableId="1804036562">
    <w:abstractNumId w:val="7"/>
  </w:num>
  <w:num w:numId="12" w16cid:durableId="1269846772">
    <w:abstractNumId w:val="16"/>
  </w:num>
  <w:num w:numId="13" w16cid:durableId="180751928">
    <w:abstractNumId w:val="22"/>
  </w:num>
  <w:num w:numId="14" w16cid:durableId="1453591709">
    <w:abstractNumId w:val="26"/>
  </w:num>
  <w:num w:numId="15" w16cid:durableId="667754450">
    <w:abstractNumId w:val="34"/>
  </w:num>
  <w:num w:numId="16" w16cid:durableId="786124121">
    <w:abstractNumId w:val="20"/>
  </w:num>
  <w:num w:numId="17" w16cid:durableId="20432846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2189226">
    <w:abstractNumId w:val="12"/>
  </w:num>
  <w:num w:numId="19" w16cid:durableId="223569573">
    <w:abstractNumId w:val="33"/>
  </w:num>
  <w:num w:numId="20" w16cid:durableId="857813733">
    <w:abstractNumId w:val="1"/>
  </w:num>
  <w:num w:numId="21" w16cid:durableId="1350369457">
    <w:abstractNumId w:val="27"/>
  </w:num>
  <w:num w:numId="22" w16cid:durableId="883949878">
    <w:abstractNumId w:val="19"/>
  </w:num>
  <w:num w:numId="23" w16cid:durableId="938371247">
    <w:abstractNumId w:val="29"/>
  </w:num>
  <w:num w:numId="24" w16cid:durableId="1749573425">
    <w:abstractNumId w:val="0"/>
  </w:num>
  <w:num w:numId="25" w16cid:durableId="1332830061">
    <w:abstractNumId w:val="4"/>
  </w:num>
  <w:num w:numId="26" w16cid:durableId="91172011">
    <w:abstractNumId w:val="23"/>
  </w:num>
  <w:num w:numId="27" w16cid:durableId="1624144489">
    <w:abstractNumId w:val="13"/>
  </w:num>
  <w:num w:numId="28" w16cid:durableId="513496676">
    <w:abstractNumId w:val="18"/>
  </w:num>
  <w:num w:numId="29" w16cid:durableId="1632859177">
    <w:abstractNumId w:val="31"/>
  </w:num>
  <w:num w:numId="30" w16cid:durableId="892236855">
    <w:abstractNumId w:val="3"/>
  </w:num>
  <w:num w:numId="31" w16cid:durableId="887423115">
    <w:abstractNumId w:val="24"/>
  </w:num>
  <w:num w:numId="32" w16cid:durableId="1512600914">
    <w:abstractNumId w:val="21"/>
  </w:num>
  <w:num w:numId="33" w16cid:durableId="1377855103">
    <w:abstractNumId w:val="9"/>
  </w:num>
  <w:num w:numId="34" w16cid:durableId="1663123256">
    <w:abstractNumId w:val="17"/>
  </w:num>
  <w:num w:numId="35" w16cid:durableId="1429809532">
    <w:abstractNumId w:val="8"/>
  </w:num>
  <w:num w:numId="36" w16cid:durableId="40973859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60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1E"/>
    <w:rsid w:val="0000516F"/>
    <w:rsid w:val="0001118F"/>
    <w:rsid w:val="0001200D"/>
    <w:rsid w:val="00013BB7"/>
    <w:rsid w:val="00014C91"/>
    <w:rsid w:val="0001590D"/>
    <w:rsid w:val="00016506"/>
    <w:rsid w:val="00016CBC"/>
    <w:rsid w:val="0001748B"/>
    <w:rsid w:val="00020364"/>
    <w:rsid w:val="0002184D"/>
    <w:rsid w:val="0002247B"/>
    <w:rsid w:val="000230FD"/>
    <w:rsid w:val="00023887"/>
    <w:rsid w:val="00023923"/>
    <w:rsid w:val="00023A88"/>
    <w:rsid w:val="00024972"/>
    <w:rsid w:val="00025A1C"/>
    <w:rsid w:val="00025A9F"/>
    <w:rsid w:val="000262CB"/>
    <w:rsid w:val="00026DC7"/>
    <w:rsid w:val="0003110F"/>
    <w:rsid w:val="000314BC"/>
    <w:rsid w:val="000330E2"/>
    <w:rsid w:val="00035575"/>
    <w:rsid w:val="0003629B"/>
    <w:rsid w:val="0003645F"/>
    <w:rsid w:val="00036C07"/>
    <w:rsid w:val="000406CC"/>
    <w:rsid w:val="00040AF9"/>
    <w:rsid w:val="00041FC2"/>
    <w:rsid w:val="00042126"/>
    <w:rsid w:val="00042A13"/>
    <w:rsid w:val="000441EA"/>
    <w:rsid w:val="00044415"/>
    <w:rsid w:val="00047F5F"/>
    <w:rsid w:val="00050C2E"/>
    <w:rsid w:val="0005390E"/>
    <w:rsid w:val="00063EB4"/>
    <w:rsid w:val="0006404B"/>
    <w:rsid w:val="000725CF"/>
    <w:rsid w:val="00072D21"/>
    <w:rsid w:val="00076D4A"/>
    <w:rsid w:val="0007746C"/>
    <w:rsid w:val="0008685C"/>
    <w:rsid w:val="000928C0"/>
    <w:rsid w:val="00095421"/>
    <w:rsid w:val="000958E2"/>
    <w:rsid w:val="00095985"/>
    <w:rsid w:val="00095F03"/>
    <w:rsid w:val="000A064A"/>
    <w:rsid w:val="000A12A7"/>
    <w:rsid w:val="000A275D"/>
    <w:rsid w:val="000A3EA8"/>
    <w:rsid w:val="000A6060"/>
    <w:rsid w:val="000A7238"/>
    <w:rsid w:val="000B4A08"/>
    <w:rsid w:val="000B6037"/>
    <w:rsid w:val="000C0212"/>
    <w:rsid w:val="000C10EE"/>
    <w:rsid w:val="000C2A45"/>
    <w:rsid w:val="000C683B"/>
    <w:rsid w:val="000D0474"/>
    <w:rsid w:val="000D1F21"/>
    <w:rsid w:val="000D628E"/>
    <w:rsid w:val="000E0D24"/>
    <w:rsid w:val="000E5F39"/>
    <w:rsid w:val="000F1AB0"/>
    <w:rsid w:val="000F2BA4"/>
    <w:rsid w:val="000F6E83"/>
    <w:rsid w:val="001003F1"/>
    <w:rsid w:val="00102BD8"/>
    <w:rsid w:val="00105438"/>
    <w:rsid w:val="00105779"/>
    <w:rsid w:val="0010643C"/>
    <w:rsid w:val="00106A6A"/>
    <w:rsid w:val="0011009E"/>
    <w:rsid w:val="00111B94"/>
    <w:rsid w:val="001146D1"/>
    <w:rsid w:val="00114FF0"/>
    <w:rsid w:val="00121B62"/>
    <w:rsid w:val="00121B6A"/>
    <w:rsid w:val="00122C5D"/>
    <w:rsid w:val="001239A6"/>
    <w:rsid w:val="00123C1D"/>
    <w:rsid w:val="00124813"/>
    <w:rsid w:val="00126A09"/>
    <w:rsid w:val="00126CEF"/>
    <w:rsid w:val="00127AD6"/>
    <w:rsid w:val="00130618"/>
    <w:rsid w:val="00130B84"/>
    <w:rsid w:val="0013359A"/>
    <w:rsid w:val="0013360D"/>
    <w:rsid w:val="0013482C"/>
    <w:rsid w:val="00135240"/>
    <w:rsid w:val="001357B2"/>
    <w:rsid w:val="0014452D"/>
    <w:rsid w:val="00152BC5"/>
    <w:rsid w:val="001570F0"/>
    <w:rsid w:val="00161647"/>
    <w:rsid w:val="00162088"/>
    <w:rsid w:val="00163625"/>
    <w:rsid w:val="00165020"/>
    <w:rsid w:val="00167F9C"/>
    <w:rsid w:val="00172A50"/>
    <w:rsid w:val="0017478F"/>
    <w:rsid w:val="0017599A"/>
    <w:rsid w:val="00177EB2"/>
    <w:rsid w:val="001803EA"/>
    <w:rsid w:val="001818E6"/>
    <w:rsid w:val="001828EF"/>
    <w:rsid w:val="0018338E"/>
    <w:rsid w:val="00186E25"/>
    <w:rsid w:val="00186F5C"/>
    <w:rsid w:val="00193171"/>
    <w:rsid w:val="00193BA0"/>
    <w:rsid w:val="001956DE"/>
    <w:rsid w:val="00195DA7"/>
    <w:rsid w:val="0019640D"/>
    <w:rsid w:val="001A5E65"/>
    <w:rsid w:val="001A60E5"/>
    <w:rsid w:val="001A61CA"/>
    <w:rsid w:val="001A6472"/>
    <w:rsid w:val="001B00CB"/>
    <w:rsid w:val="001B13E2"/>
    <w:rsid w:val="001B2FEA"/>
    <w:rsid w:val="001C057F"/>
    <w:rsid w:val="001C3B35"/>
    <w:rsid w:val="001C3BE5"/>
    <w:rsid w:val="001C61A8"/>
    <w:rsid w:val="001D14AD"/>
    <w:rsid w:val="001D2256"/>
    <w:rsid w:val="001D39C2"/>
    <w:rsid w:val="001D46A2"/>
    <w:rsid w:val="001D5F43"/>
    <w:rsid w:val="001D71F4"/>
    <w:rsid w:val="001E150C"/>
    <w:rsid w:val="001E1AA2"/>
    <w:rsid w:val="001E2B81"/>
    <w:rsid w:val="001E2C6C"/>
    <w:rsid w:val="001E4DA9"/>
    <w:rsid w:val="001E527D"/>
    <w:rsid w:val="001E5282"/>
    <w:rsid w:val="001E78B0"/>
    <w:rsid w:val="001F3917"/>
    <w:rsid w:val="001F5652"/>
    <w:rsid w:val="001F60CC"/>
    <w:rsid w:val="001F666B"/>
    <w:rsid w:val="00202A77"/>
    <w:rsid w:val="00206498"/>
    <w:rsid w:val="00206FC8"/>
    <w:rsid w:val="00210DE3"/>
    <w:rsid w:val="00211754"/>
    <w:rsid w:val="0021308E"/>
    <w:rsid w:val="00214442"/>
    <w:rsid w:val="002159C4"/>
    <w:rsid w:val="00220366"/>
    <w:rsid w:val="002237FF"/>
    <w:rsid w:val="00226C69"/>
    <w:rsid w:val="00227AB4"/>
    <w:rsid w:val="00230CA4"/>
    <w:rsid w:val="0023278F"/>
    <w:rsid w:val="0023355F"/>
    <w:rsid w:val="002343A0"/>
    <w:rsid w:val="00234717"/>
    <w:rsid w:val="002424BE"/>
    <w:rsid w:val="0024401E"/>
    <w:rsid w:val="002466CA"/>
    <w:rsid w:val="00246F1D"/>
    <w:rsid w:val="002522F8"/>
    <w:rsid w:val="002525B0"/>
    <w:rsid w:val="00253D77"/>
    <w:rsid w:val="002600E4"/>
    <w:rsid w:val="00262814"/>
    <w:rsid w:val="002628EF"/>
    <w:rsid w:val="002654D5"/>
    <w:rsid w:val="002663F8"/>
    <w:rsid w:val="00271CE5"/>
    <w:rsid w:val="00271FC9"/>
    <w:rsid w:val="00273A68"/>
    <w:rsid w:val="00275901"/>
    <w:rsid w:val="00275CDE"/>
    <w:rsid w:val="0027658D"/>
    <w:rsid w:val="002771FC"/>
    <w:rsid w:val="002808B3"/>
    <w:rsid w:val="00280A4F"/>
    <w:rsid w:val="00282020"/>
    <w:rsid w:val="00282C5B"/>
    <w:rsid w:val="00283AB9"/>
    <w:rsid w:val="00287C78"/>
    <w:rsid w:val="00290C06"/>
    <w:rsid w:val="00292C46"/>
    <w:rsid w:val="00297A76"/>
    <w:rsid w:val="002A23FE"/>
    <w:rsid w:val="002A2B69"/>
    <w:rsid w:val="002A4726"/>
    <w:rsid w:val="002B0A6A"/>
    <w:rsid w:val="002B1451"/>
    <w:rsid w:val="002B1BFA"/>
    <w:rsid w:val="002B21B0"/>
    <w:rsid w:val="002B5A0A"/>
    <w:rsid w:val="002C247A"/>
    <w:rsid w:val="002C2FF5"/>
    <w:rsid w:val="002D7340"/>
    <w:rsid w:val="002D7547"/>
    <w:rsid w:val="002E0A5D"/>
    <w:rsid w:val="002E21AE"/>
    <w:rsid w:val="002E3B64"/>
    <w:rsid w:val="002E45AC"/>
    <w:rsid w:val="002F4068"/>
    <w:rsid w:val="002F4209"/>
    <w:rsid w:val="002F7829"/>
    <w:rsid w:val="003019B3"/>
    <w:rsid w:val="00301CD2"/>
    <w:rsid w:val="00303EF5"/>
    <w:rsid w:val="00305D0A"/>
    <w:rsid w:val="00312695"/>
    <w:rsid w:val="00313614"/>
    <w:rsid w:val="003136A1"/>
    <w:rsid w:val="0031450D"/>
    <w:rsid w:val="00320338"/>
    <w:rsid w:val="0032077C"/>
    <w:rsid w:val="00321881"/>
    <w:rsid w:val="00322C25"/>
    <w:rsid w:val="00323709"/>
    <w:rsid w:val="00323C5D"/>
    <w:rsid w:val="00325202"/>
    <w:rsid w:val="00326C3C"/>
    <w:rsid w:val="0032788C"/>
    <w:rsid w:val="003356D6"/>
    <w:rsid w:val="00340BAC"/>
    <w:rsid w:val="00344579"/>
    <w:rsid w:val="00344F52"/>
    <w:rsid w:val="00346BC2"/>
    <w:rsid w:val="0035163E"/>
    <w:rsid w:val="003517DB"/>
    <w:rsid w:val="00355117"/>
    <w:rsid w:val="003557E1"/>
    <w:rsid w:val="0036313B"/>
    <w:rsid w:val="0036354B"/>
    <w:rsid w:val="003636BF"/>
    <w:rsid w:val="00367D1B"/>
    <w:rsid w:val="0037045F"/>
    <w:rsid w:val="00370AC5"/>
    <w:rsid w:val="003710DA"/>
    <w:rsid w:val="00371442"/>
    <w:rsid w:val="003722A4"/>
    <w:rsid w:val="003748F1"/>
    <w:rsid w:val="00382014"/>
    <w:rsid w:val="00382A90"/>
    <w:rsid w:val="003840F9"/>
    <w:rsid w:val="003845B4"/>
    <w:rsid w:val="0038467F"/>
    <w:rsid w:val="003876D0"/>
    <w:rsid w:val="00387A90"/>
    <w:rsid w:val="00387B1A"/>
    <w:rsid w:val="00393DB6"/>
    <w:rsid w:val="00393DB8"/>
    <w:rsid w:val="00394A8A"/>
    <w:rsid w:val="00396101"/>
    <w:rsid w:val="003A18D4"/>
    <w:rsid w:val="003A52D9"/>
    <w:rsid w:val="003A6D37"/>
    <w:rsid w:val="003C1630"/>
    <w:rsid w:val="003C5EE5"/>
    <w:rsid w:val="003C6BD4"/>
    <w:rsid w:val="003C76F6"/>
    <w:rsid w:val="003D1686"/>
    <w:rsid w:val="003D19EF"/>
    <w:rsid w:val="003D1B3D"/>
    <w:rsid w:val="003D30E2"/>
    <w:rsid w:val="003D3D64"/>
    <w:rsid w:val="003D46DF"/>
    <w:rsid w:val="003D7F44"/>
    <w:rsid w:val="003E02CD"/>
    <w:rsid w:val="003E0F3A"/>
    <w:rsid w:val="003E1C74"/>
    <w:rsid w:val="003E3708"/>
    <w:rsid w:val="003E4B73"/>
    <w:rsid w:val="003E669C"/>
    <w:rsid w:val="003F33E7"/>
    <w:rsid w:val="003F598B"/>
    <w:rsid w:val="003F7F42"/>
    <w:rsid w:val="004003AF"/>
    <w:rsid w:val="00403503"/>
    <w:rsid w:val="004042E9"/>
    <w:rsid w:val="00411EB9"/>
    <w:rsid w:val="0041202B"/>
    <w:rsid w:val="004132A9"/>
    <w:rsid w:val="004138E2"/>
    <w:rsid w:val="00416982"/>
    <w:rsid w:val="00417DAB"/>
    <w:rsid w:val="004204DB"/>
    <w:rsid w:val="0042272D"/>
    <w:rsid w:val="0042453A"/>
    <w:rsid w:val="00424F0B"/>
    <w:rsid w:val="00427567"/>
    <w:rsid w:val="00427CAA"/>
    <w:rsid w:val="004327CF"/>
    <w:rsid w:val="0043492E"/>
    <w:rsid w:val="004364B9"/>
    <w:rsid w:val="00440B99"/>
    <w:rsid w:val="00441B65"/>
    <w:rsid w:val="004433C3"/>
    <w:rsid w:val="004445E9"/>
    <w:rsid w:val="00444C7A"/>
    <w:rsid w:val="00446EBF"/>
    <w:rsid w:val="004568EA"/>
    <w:rsid w:val="00460CF8"/>
    <w:rsid w:val="004638F0"/>
    <w:rsid w:val="00463F8E"/>
    <w:rsid w:val="004657EE"/>
    <w:rsid w:val="004658E3"/>
    <w:rsid w:val="0047038B"/>
    <w:rsid w:val="00476470"/>
    <w:rsid w:val="00477CD3"/>
    <w:rsid w:val="004817F1"/>
    <w:rsid w:val="00482410"/>
    <w:rsid w:val="00484026"/>
    <w:rsid w:val="004865F5"/>
    <w:rsid w:val="00490A67"/>
    <w:rsid w:val="00491D1D"/>
    <w:rsid w:val="00491F58"/>
    <w:rsid w:val="0049510D"/>
    <w:rsid w:val="004A702B"/>
    <w:rsid w:val="004A73FA"/>
    <w:rsid w:val="004A7748"/>
    <w:rsid w:val="004B0B86"/>
    <w:rsid w:val="004B395D"/>
    <w:rsid w:val="004B3BC0"/>
    <w:rsid w:val="004B73B4"/>
    <w:rsid w:val="004C1829"/>
    <w:rsid w:val="004C25F8"/>
    <w:rsid w:val="004C27F9"/>
    <w:rsid w:val="004C613E"/>
    <w:rsid w:val="004C650B"/>
    <w:rsid w:val="004D0B12"/>
    <w:rsid w:val="004D11C6"/>
    <w:rsid w:val="004D1476"/>
    <w:rsid w:val="004D49B2"/>
    <w:rsid w:val="004E0A22"/>
    <w:rsid w:val="004E1CE5"/>
    <w:rsid w:val="004E1F48"/>
    <w:rsid w:val="004E698A"/>
    <w:rsid w:val="004F15CA"/>
    <w:rsid w:val="004F17A4"/>
    <w:rsid w:val="004F26B0"/>
    <w:rsid w:val="004F31A5"/>
    <w:rsid w:val="004F397A"/>
    <w:rsid w:val="004F4CDA"/>
    <w:rsid w:val="004F621D"/>
    <w:rsid w:val="00501550"/>
    <w:rsid w:val="00502C72"/>
    <w:rsid w:val="005041B7"/>
    <w:rsid w:val="00505C96"/>
    <w:rsid w:val="005068BA"/>
    <w:rsid w:val="0051073F"/>
    <w:rsid w:val="005249D5"/>
    <w:rsid w:val="00526246"/>
    <w:rsid w:val="0053051D"/>
    <w:rsid w:val="00534662"/>
    <w:rsid w:val="0053711D"/>
    <w:rsid w:val="005373A4"/>
    <w:rsid w:val="00537FF1"/>
    <w:rsid w:val="00540F47"/>
    <w:rsid w:val="0054143C"/>
    <w:rsid w:val="0054298A"/>
    <w:rsid w:val="0054342D"/>
    <w:rsid w:val="00545885"/>
    <w:rsid w:val="00545B46"/>
    <w:rsid w:val="005629F7"/>
    <w:rsid w:val="005660D8"/>
    <w:rsid w:val="00567106"/>
    <w:rsid w:val="00570088"/>
    <w:rsid w:val="00570C03"/>
    <w:rsid w:val="00574043"/>
    <w:rsid w:val="00575393"/>
    <w:rsid w:val="00575778"/>
    <w:rsid w:val="00576DE8"/>
    <w:rsid w:val="0058123F"/>
    <w:rsid w:val="00581EB0"/>
    <w:rsid w:val="005831BD"/>
    <w:rsid w:val="00586E37"/>
    <w:rsid w:val="00587F87"/>
    <w:rsid w:val="00591C6D"/>
    <w:rsid w:val="0059546E"/>
    <w:rsid w:val="00595B42"/>
    <w:rsid w:val="00595DC7"/>
    <w:rsid w:val="00596443"/>
    <w:rsid w:val="00597486"/>
    <w:rsid w:val="005A1E6D"/>
    <w:rsid w:val="005A20D4"/>
    <w:rsid w:val="005A2582"/>
    <w:rsid w:val="005A2676"/>
    <w:rsid w:val="005A362E"/>
    <w:rsid w:val="005A3AE2"/>
    <w:rsid w:val="005A5CDA"/>
    <w:rsid w:val="005A6610"/>
    <w:rsid w:val="005A75F2"/>
    <w:rsid w:val="005B2F20"/>
    <w:rsid w:val="005B3A1E"/>
    <w:rsid w:val="005B3C9F"/>
    <w:rsid w:val="005B5415"/>
    <w:rsid w:val="005B566C"/>
    <w:rsid w:val="005C32FC"/>
    <w:rsid w:val="005D0F63"/>
    <w:rsid w:val="005D60D7"/>
    <w:rsid w:val="005D6865"/>
    <w:rsid w:val="005E1D3C"/>
    <w:rsid w:val="005E3005"/>
    <w:rsid w:val="005F25B7"/>
    <w:rsid w:val="005F724D"/>
    <w:rsid w:val="005F750C"/>
    <w:rsid w:val="0060267F"/>
    <w:rsid w:val="00604F3A"/>
    <w:rsid w:val="00606117"/>
    <w:rsid w:val="00611141"/>
    <w:rsid w:val="00612B33"/>
    <w:rsid w:val="00613000"/>
    <w:rsid w:val="00614E1D"/>
    <w:rsid w:val="0061705B"/>
    <w:rsid w:val="00621506"/>
    <w:rsid w:val="00622D6B"/>
    <w:rsid w:val="006235BB"/>
    <w:rsid w:val="00623944"/>
    <w:rsid w:val="00623F64"/>
    <w:rsid w:val="00624844"/>
    <w:rsid w:val="00625AE6"/>
    <w:rsid w:val="006265CF"/>
    <w:rsid w:val="006277B1"/>
    <w:rsid w:val="006300F5"/>
    <w:rsid w:val="00630273"/>
    <w:rsid w:val="00632253"/>
    <w:rsid w:val="00632E44"/>
    <w:rsid w:val="0063461E"/>
    <w:rsid w:val="00636178"/>
    <w:rsid w:val="0064021D"/>
    <w:rsid w:val="0064143C"/>
    <w:rsid w:val="00642714"/>
    <w:rsid w:val="00644893"/>
    <w:rsid w:val="006455CE"/>
    <w:rsid w:val="00645699"/>
    <w:rsid w:val="00650943"/>
    <w:rsid w:val="00652A00"/>
    <w:rsid w:val="00653A70"/>
    <w:rsid w:val="0065405E"/>
    <w:rsid w:val="00654C32"/>
    <w:rsid w:val="00655742"/>
    <w:rsid w:val="00655841"/>
    <w:rsid w:val="00660F55"/>
    <w:rsid w:val="0066437F"/>
    <w:rsid w:val="00670088"/>
    <w:rsid w:val="0067027F"/>
    <w:rsid w:val="006714BB"/>
    <w:rsid w:val="0067227B"/>
    <w:rsid w:val="006723E1"/>
    <w:rsid w:val="00672FA6"/>
    <w:rsid w:val="006730EA"/>
    <w:rsid w:val="006733B6"/>
    <w:rsid w:val="00673C68"/>
    <w:rsid w:val="00675876"/>
    <w:rsid w:val="00677F66"/>
    <w:rsid w:val="006803E5"/>
    <w:rsid w:val="006807FA"/>
    <w:rsid w:val="006853C1"/>
    <w:rsid w:val="0068592F"/>
    <w:rsid w:val="0068615E"/>
    <w:rsid w:val="00686916"/>
    <w:rsid w:val="00690E6C"/>
    <w:rsid w:val="00692E71"/>
    <w:rsid w:val="00693034"/>
    <w:rsid w:val="00693D90"/>
    <w:rsid w:val="00697E0A"/>
    <w:rsid w:val="006A738C"/>
    <w:rsid w:val="006B4014"/>
    <w:rsid w:val="006B4253"/>
    <w:rsid w:val="006B5805"/>
    <w:rsid w:val="006B7E82"/>
    <w:rsid w:val="006C17AE"/>
    <w:rsid w:val="006C2DAD"/>
    <w:rsid w:val="006C3D52"/>
    <w:rsid w:val="006C45A5"/>
    <w:rsid w:val="006C5653"/>
    <w:rsid w:val="006C67A2"/>
    <w:rsid w:val="006C7C90"/>
    <w:rsid w:val="006D466A"/>
    <w:rsid w:val="006D480D"/>
    <w:rsid w:val="006D66D2"/>
    <w:rsid w:val="006D6FD8"/>
    <w:rsid w:val="006E7CA9"/>
    <w:rsid w:val="006F1C19"/>
    <w:rsid w:val="006F4EF7"/>
    <w:rsid w:val="006F7C58"/>
    <w:rsid w:val="00702BF8"/>
    <w:rsid w:val="00703A0F"/>
    <w:rsid w:val="00712294"/>
    <w:rsid w:val="00717094"/>
    <w:rsid w:val="00723DD0"/>
    <w:rsid w:val="00724B07"/>
    <w:rsid w:val="00725A61"/>
    <w:rsid w:val="00725B5B"/>
    <w:rsid w:val="00726C35"/>
    <w:rsid w:val="00727D0B"/>
    <w:rsid w:val="00732A3E"/>
    <w:rsid w:val="00733017"/>
    <w:rsid w:val="00735452"/>
    <w:rsid w:val="00736C2C"/>
    <w:rsid w:val="00737D4F"/>
    <w:rsid w:val="0074192E"/>
    <w:rsid w:val="00743C49"/>
    <w:rsid w:val="007463EE"/>
    <w:rsid w:val="00746941"/>
    <w:rsid w:val="00752C33"/>
    <w:rsid w:val="00753D28"/>
    <w:rsid w:val="00753F8F"/>
    <w:rsid w:val="00754015"/>
    <w:rsid w:val="0076094A"/>
    <w:rsid w:val="007611C8"/>
    <w:rsid w:val="00762B70"/>
    <w:rsid w:val="00762E17"/>
    <w:rsid w:val="00763CBB"/>
    <w:rsid w:val="00765153"/>
    <w:rsid w:val="00765997"/>
    <w:rsid w:val="007717BE"/>
    <w:rsid w:val="007720D0"/>
    <w:rsid w:val="00773A49"/>
    <w:rsid w:val="00774A63"/>
    <w:rsid w:val="0077600D"/>
    <w:rsid w:val="00782693"/>
    <w:rsid w:val="00783310"/>
    <w:rsid w:val="0079251A"/>
    <w:rsid w:val="007939DB"/>
    <w:rsid w:val="00794674"/>
    <w:rsid w:val="007963C3"/>
    <w:rsid w:val="00796984"/>
    <w:rsid w:val="007A0223"/>
    <w:rsid w:val="007A02C8"/>
    <w:rsid w:val="007A120A"/>
    <w:rsid w:val="007A36B4"/>
    <w:rsid w:val="007A4A6D"/>
    <w:rsid w:val="007A6BF8"/>
    <w:rsid w:val="007B0468"/>
    <w:rsid w:val="007B207E"/>
    <w:rsid w:val="007B2727"/>
    <w:rsid w:val="007B5021"/>
    <w:rsid w:val="007B795E"/>
    <w:rsid w:val="007C30F6"/>
    <w:rsid w:val="007C53E9"/>
    <w:rsid w:val="007C7016"/>
    <w:rsid w:val="007C7991"/>
    <w:rsid w:val="007D0A0D"/>
    <w:rsid w:val="007D0DE9"/>
    <w:rsid w:val="007D15CC"/>
    <w:rsid w:val="007D1BCF"/>
    <w:rsid w:val="007D33A2"/>
    <w:rsid w:val="007D5911"/>
    <w:rsid w:val="007D66F6"/>
    <w:rsid w:val="007D742B"/>
    <w:rsid w:val="007D75CF"/>
    <w:rsid w:val="007E0440"/>
    <w:rsid w:val="007E0470"/>
    <w:rsid w:val="007E1303"/>
    <w:rsid w:val="007E6DC5"/>
    <w:rsid w:val="007F2C7C"/>
    <w:rsid w:val="007F3837"/>
    <w:rsid w:val="007F3AA3"/>
    <w:rsid w:val="007F6586"/>
    <w:rsid w:val="007F7FBB"/>
    <w:rsid w:val="0080015A"/>
    <w:rsid w:val="008044EE"/>
    <w:rsid w:val="00807911"/>
    <w:rsid w:val="00812607"/>
    <w:rsid w:val="00816A9C"/>
    <w:rsid w:val="00816F15"/>
    <w:rsid w:val="00820A39"/>
    <w:rsid w:val="00820B5E"/>
    <w:rsid w:val="00820CDF"/>
    <w:rsid w:val="00826030"/>
    <w:rsid w:val="008277B2"/>
    <w:rsid w:val="008318A0"/>
    <w:rsid w:val="00834308"/>
    <w:rsid w:val="0084388A"/>
    <w:rsid w:val="00844401"/>
    <w:rsid w:val="008471B3"/>
    <w:rsid w:val="00852A35"/>
    <w:rsid w:val="00852FFB"/>
    <w:rsid w:val="00853352"/>
    <w:rsid w:val="00853B24"/>
    <w:rsid w:val="00853DF5"/>
    <w:rsid w:val="00854C0A"/>
    <w:rsid w:val="00854CFA"/>
    <w:rsid w:val="0086001C"/>
    <w:rsid w:val="00863494"/>
    <w:rsid w:val="00863CB5"/>
    <w:rsid w:val="00864719"/>
    <w:rsid w:val="00865166"/>
    <w:rsid w:val="008755B1"/>
    <w:rsid w:val="0088043C"/>
    <w:rsid w:val="00884889"/>
    <w:rsid w:val="008858A7"/>
    <w:rsid w:val="008906C9"/>
    <w:rsid w:val="00890E98"/>
    <w:rsid w:val="00891FCD"/>
    <w:rsid w:val="00897505"/>
    <w:rsid w:val="008A02FB"/>
    <w:rsid w:val="008A31C8"/>
    <w:rsid w:val="008A6643"/>
    <w:rsid w:val="008A72C7"/>
    <w:rsid w:val="008B1887"/>
    <w:rsid w:val="008B29D3"/>
    <w:rsid w:val="008B7F93"/>
    <w:rsid w:val="008C06B5"/>
    <w:rsid w:val="008C1C66"/>
    <w:rsid w:val="008C5738"/>
    <w:rsid w:val="008C6901"/>
    <w:rsid w:val="008D0137"/>
    <w:rsid w:val="008D0244"/>
    <w:rsid w:val="008D04F0"/>
    <w:rsid w:val="008D4094"/>
    <w:rsid w:val="008D4CF7"/>
    <w:rsid w:val="008E138F"/>
    <w:rsid w:val="008E496E"/>
    <w:rsid w:val="008E6CD0"/>
    <w:rsid w:val="008E7024"/>
    <w:rsid w:val="008F0D91"/>
    <w:rsid w:val="008F0EB4"/>
    <w:rsid w:val="008F3500"/>
    <w:rsid w:val="008F6D9E"/>
    <w:rsid w:val="008F76E0"/>
    <w:rsid w:val="0090117E"/>
    <w:rsid w:val="0090741F"/>
    <w:rsid w:val="00911791"/>
    <w:rsid w:val="00914086"/>
    <w:rsid w:val="009149AC"/>
    <w:rsid w:val="0091720B"/>
    <w:rsid w:val="00924E3C"/>
    <w:rsid w:val="00927E7B"/>
    <w:rsid w:val="00931301"/>
    <w:rsid w:val="00933B49"/>
    <w:rsid w:val="009353E1"/>
    <w:rsid w:val="00935F7B"/>
    <w:rsid w:val="00936E94"/>
    <w:rsid w:val="00940434"/>
    <w:rsid w:val="00940A53"/>
    <w:rsid w:val="00953144"/>
    <w:rsid w:val="009550B0"/>
    <w:rsid w:val="0095621E"/>
    <w:rsid w:val="009573C6"/>
    <w:rsid w:val="00957A68"/>
    <w:rsid w:val="00961065"/>
    <w:rsid w:val="009612BB"/>
    <w:rsid w:val="00962D39"/>
    <w:rsid w:val="00962D5E"/>
    <w:rsid w:val="0096583A"/>
    <w:rsid w:val="0096701F"/>
    <w:rsid w:val="009674AF"/>
    <w:rsid w:val="009747B9"/>
    <w:rsid w:val="00980556"/>
    <w:rsid w:val="00980D2E"/>
    <w:rsid w:val="00982F13"/>
    <w:rsid w:val="0098486F"/>
    <w:rsid w:val="009911BA"/>
    <w:rsid w:val="00993106"/>
    <w:rsid w:val="009A5D3B"/>
    <w:rsid w:val="009B172E"/>
    <w:rsid w:val="009B24A6"/>
    <w:rsid w:val="009B2B96"/>
    <w:rsid w:val="009B5B9F"/>
    <w:rsid w:val="009B75AD"/>
    <w:rsid w:val="009C733C"/>
    <w:rsid w:val="009C740A"/>
    <w:rsid w:val="009D2396"/>
    <w:rsid w:val="009E1BA8"/>
    <w:rsid w:val="009E4DCE"/>
    <w:rsid w:val="009E57D9"/>
    <w:rsid w:val="009E6427"/>
    <w:rsid w:val="009E7B6C"/>
    <w:rsid w:val="009F18F1"/>
    <w:rsid w:val="009F1A55"/>
    <w:rsid w:val="009F1C82"/>
    <w:rsid w:val="009F3612"/>
    <w:rsid w:val="009F3D5F"/>
    <w:rsid w:val="009F77DD"/>
    <w:rsid w:val="00A022B6"/>
    <w:rsid w:val="00A049A9"/>
    <w:rsid w:val="00A071A0"/>
    <w:rsid w:val="00A11826"/>
    <w:rsid w:val="00A125C5"/>
    <w:rsid w:val="00A13102"/>
    <w:rsid w:val="00A1533E"/>
    <w:rsid w:val="00A16B28"/>
    <w:rsid w:val="00A2451C"/>
    <w:rsid w:val="00A24C31"/>
    <w:rsid w:val="00A2705F"/>
    <w:rsid w:val="00A2759C"/>
    <w:rsid w:val="00A27685"/>
    <w:rsid w:val="00A31A39"/>
    <w:rsid w:val="00A335ED"/>
    <w:rsid w:val="00A4057F"/>
    <w:rsid w:val="00A41152"/>
    <w:rsid w:val="00A42676"/>
    <w:rsid w:val="00A436E6"/>
    <w:rsid w:val="00A4469D"/>
    <w:rsid w:val="00A504D8"/>
    <w:rsid w:val="00A535DD"/>
    <w:rsid w:val="00A560C9"/>
    <w:rsid w:val="00A64928"/>
    <w:rsid w:val="00A65EE7"/>
    <w:rsid w:val="00A660A6"/>
    <w:rsid w:val="00A6613B"/>
    <w:rsid w:val="00A70133"/>
    <w:rsid w:val="00A70D63"/>
    <w:rsid w:val="00A72355"/>
    <w:rsid w:val="00A73218"/>
    <w:rsid w:val="00A770A6"/>
    <w:rsid w:val="00A7714E"/>
    <w:rsid w:val="00A813B1"/>
    <w:rsid w:val="00A82DC2"/>
    <w:rsid w:val="00A8364C"/>
    <w:rsid w:val="00A845DF"/>
    <w:rsid w:val="00A8489C"/>
    <w:rsid w:val="00A85979"/>
    <w:rsid w:val="00A86040"/>
    <w:rsid w:val="00A8616D"/>
    <w:rsid w:val="00A91237"/>
    <w:rsid w:val="00A925FF"/>
    <w:rsid w:val="00A95DE6"/>
    <w:rsid w:val="00A963BA"/>
    <w:rsid w:val="00A96AFC"/>
    <w:rsid w:val="00AA0A68"/>
    <w:rsid w:val="00AA0C11"/>
    <w:rsid w:val="00AA1C79"/>
    <w:rsid w:val="00AA2D6E"/>
    <w:rsid w:val="00AA6943"/>
    <w:rsid w:val="00AA7ADB"/>
    <w:rsid w:val="00AB36C4"/>
    <w:rsid w:val="00AB4FA5"/>
    <w:rsid w:val="00AB7B0A"/>
    <w:rsid w:val="00AC262C"/>
    <w:rsid w:val="00AC32B2"/>
    <w:rsid w:val="00AC4B06"/>
    <w:rsid w:val="00AD36EA"/>
    <w:rsid w:val="00AD5AC9"/>
    <w:rsid w:val="00AE16E8"/>
    <w:rsid w:val="00AE361C"/>
    <w:rsid w:val="00AE3A8F"/>
    <w:rsid w:val="00AE7909"/>
    <w:rsid w:val="00AF2EE4"/>
    <w:rsid w:val="00AF3F29"/>
    <w:rsid w:val="00B0088A"/>
    <w:rsid w:val="00B00E4E"/>
    <w:rsid w:val="00B03B11"/>
    <w:rsid w:val="00B0758A"/>
    <w:rsid w:val="00B07CAF"/>
    <w:rsid w:val="00B1092C"/>
    <w:rsid w:val="00B12DD4"/>
    <w:rsid w:val="00B161B3"/>
    <w:rsid w:val="00B16FCA"/>
    <w:rsid w:val="00B17141"/>
    <w:rsid w:val="00B201A0"/>
    <w:rsid w:val="00B20345"/>
    <w:rsid w:val="00B267F0"/>
    <w:rsid w:val="00B31575"/>
    <w:rsid w:val="00B34A8C"/>
    <w:rsid w:val="00B35BA8"/>
    <w:rsid w:val="00B37640"/>
    <w:rsid w:val="00B41E55"/>
    <w:rsid w:val="00B42DEC"/>
    <w:rsid w:val="00B43BC3"/>
    <w:rsid w:val="00B44E87"/>
    <w:rsid w:val="00B44F17"/>
    <w:rsid w:val="00B52DC1"/>
    <w:rsid w:val="00B52EE3"/>
    <w:rsid w:val="00B5307A"/>
    <w:rsid w:val="00B542C7"/>
    <w:rsid w:val="00B544A4"/>
    <w:rsid w:val="00B54CA2"/>
    <w:rsid w:val="00B6079F"/>
    <w:rsid w:val="00B62E0F"/>
    <w:rsid w:val="00B67A3D"/>
    <w:rsid w:val="00B72A09"/>
    <w:rsid w:val="00B7735D"/>
    <w:rsid w:val="00B80631"/>
    <w:rsid w:val="00B82B12"/>
    <w:rsid w:val="00B8547D"/>
    <w:rsid w:val="00B9090C"/>
    <w:rsid w:val="00B93C28"/>
    <w:rsid w:val="00B963FC"/>
    <w:rsid w:val="00BA12D7"/>
    <w:rsid w:val="00BA1F87"/>
    <w:rsid w:val="00BA3AA8"/>
    <w:rsid w:val="00BA3BF3"/>
    <w:rsid w:val="00BA448E"/>
    <w:rsid w:val="00BA6145"/>
    <w:rsid w:val="00BB26EE"/>
    <w:rsid w:val="00BB3C27"/>
    <w:rsid w:val="00BC1F1A"/>
    <w:rsid w:val="00BC4C2C"/>
    <w:rsid w:val="00BC5794"/>
    <w:rsid w:val="00BD0BB3"/>
    <w:rsid w:val="00BD2F20"/>
    <w:rsid w:val="00BD4603"/>
    <w:rsid w:val="00BD4935"/>
    <w:rsid w:val="00BD735D"/>
    <w:rsid w:val="00BE08F0"/>
    <w:rsid w:val="00BE122B"/>
    <w:rsid w:val="00BE15A0"/>
    <w:rsid w:val="00BE211D"/>
    <w:rsid w:val="00BE214C"/>
    <w:rsid w:val="00BE227B"/>
    <w:rsid w:val="00BE46FE"/>
    <w:rsid w:val="00BE6AC1"/>
    <w:rsid w:val="00BE7C25"/>
    <w:rsid w:val="00BF5C11"/>
    <w:rsid w:val="00C01572"/>
    <w:rsid w:val="00C02559"/>
    <w:rsid w:val="00C058CB"/>
    <w:rsid w:val="00C06763"/>
    <w:rsid w:val="00C1024D"/>
    <w:rsid w:val="00C10664"/>
    <w:rsid w:val="00C13F72"/>
    <w:rsid w:val="00C17457"/>
    <w:rsid w:val="00C17F59"/>
    <w:rsid w:val="00C22339"/>
    <w:rsid w:val="00C25065"/>
    <w:rsid w:val="00C250D5"/>
    <w:rsid w:val="00C27F86"/>
    <w:rsid w:val="00C33417"/>
    <w:rsid w:val="00C35666"/>
    <w:rsid w:val="00C3727B"/>
    <w:rsid w:val="00C40796"/>
    <w:rsid w:val="00C42E48"/>
    <w:rsid w:val="00C433AC"/>
    <w:rsid w:val="00C43511"/>
    <w:rsid w:val="00C43F47"/>
    <w:rsid w:val="00C44530"/>
    <w:rsid w:val="00C50BA3"/>
    <w:rsid w:val="00C51D18"/>
    <w:rsid w:val="00C53313"/>
    <w:rsid w:val="00C5409F"/>
    <w:rsid w:val="00C5732C"/>
    <w:rsid w:val="00C60A3B"/>
    <w:rsid w:val="00C65DA8"/>
    <w:rsid w:val="00C65DC5"/>
    <w:rsid w:val="00C662E9"/>
    <w:rsid w:val="00C8013E"/>
    <w:rsid w:val="00C836DD"/>
    <w:rsid w:val="00C85937"/>
    <w:rsid w:val="00C85EDB"/>
    <w:rsid w:val="00C865A5"/>
    <w:rsid w:val="00C876D7"/>
    <w:rsid w:val="00C901EB"/>
    <w:rsid w:val="00C91A8F"/>
    <w:rsid w:val="00C921BB"/>
    <w:rsid w:val="00C92898"/>
    <w:rsid w:val="00C92D01"/>
    <w:rsid w:val="00C93E72"/>
    <w:rsid w:val="00C955A7"/>
    <w:rsid w:val="00C95D08"/>
    <w:rsid w:val="00C963B0"/>
    <w:rsid w:val="00CA0288"/>
    <w:rsid w:val="00CA1B87"/>
    <w:rsid w:val="00CA4232"/>
    <w:rsid w:val="00CA4340"/>
    <w:rsid w:val="00CA5D4B"/>
    <w:rsid w:val="00CA7085"/>
    <w:rsid w:val="00CB1F7D"/>
    <w:rsid w:val="00CC185A"/>
    <w:rsid w:val="00CC235E"/>
    <w:rsid w:val="00CC2799"/>
    <w:rsid w:val="00CC41EF"/>
    <w:rsid w:val="00CC5919"/>
    <w:rsid w:val="00CC6D99"/>
    <w:rsid w:val="00CE0D2C"/>
    <w:rsid w:val="00CE4DD1"/>
    <w:rsid w:val="00CE50E7"/>
    <w:rsid w:val="00CE5238"/>
    <w:rsid w:val="00CE5A7C"/>
    <w:rsid w:val="00CE5AA3"/>
    <w:rsid w:val="00CE5BCB"/>
    <w:rsid w:val="00CE6393"/>
    <w:rsid w:val="00CE6921"/>
    <w:rsid w:val="00CE6D44"/>
    <w:rsid w:val="00CE7087"/>
    <w:rsid w:val="00CE7514"/>
    <w:rsid w:val="00CE7E09"/>
    <w:rsid w:val="00CF0C0B"/>
    <w:rsid w:val="00CF3FA7"/>
    <w:rsid w:val="00CF487C"/>
    <w:rsid w:val="00CF4C34"/>
    <w:rsid w:val="00D01FE7"/>
    <w:rsid w:val="00D04A51"/>
    <w:rsid w:val="00D05CCB"/>
    <w:rsid w:val="00D1064D"/>
    <w:rsid w:val="00D12FE7"/>
    <w:rsid w:val="00D135FD"/>
    <w:rsid w:val="00D15667"/>
    <w:rsid w:val="00D15BC0"/>
    <w:rsid w:val="00D23CB1"/>
    <w:rsid w:val="00D248DE"/>
    <w:rsid w:val="00D252EE"/>
    <w:rsid w:val="00D32A01"/>
    <w:rsid w:val="00D34DD1"/>
    <w:rsid w:val="00D352CE"/>
    <w:rsid w:val="00D403A9"/>
    <w:rsid w:val="00D40D01"/>
    <w:rsid w:val="00D41B93"/>
    <w:rsid w:val="00D4212A"/>
    <w:rsid w:val="00D43E01"/>
    <w:rsid w:val="00D47CA0"/>
    <w:rsid w:val="00D50844"/>
    <w:rsid w:val="00D5337C"/>
    <w:rsid w:val="00D536F2"/>
    <w:rsid w:val="00D53937"/>
    <w:rsid w:val="00D53D98"/>
    <w:rsid w:val="00D602DC"/>
    <w:rsid w:val="00D609B2"/>
    <w:rsid w:val="00D61241"/>
    <w:rsid w:val="00D63C1F"/>
    <w:rsid w:val="00D64D06"/>
    <w:rsid w:val="00D675F4"/>
    <w:rsid w:val="00D67C57"/>
    <w:rsid w:val="00D67FF8"/>
    <w:rsid w:val="00D71CFE"/>
    <w:rsid w:val="00D74A90"/>
    <w:rsid w:val="00D75375"/>
    <w:rsid w:val="00D76677"/>
    <w:rsid w:val="00D80178"/>
    <w:rsid w:val="00D80E82"/>
    <w:rsid w:val="00D84FA9"/>
    <w:rsid w:val="00D8542D"/>
    <w:rsid w:val="00D865DC"/>
    <w:rsid w:val="00D9242B"/>
    <w:rsid w:val="00D94052"/>
    <w:rsid w:val="00DA7026"/>
    <w:rsid w:val="00DA7D29"/>
    <w:rsid w:val="00DB160A"/>
    <w:rsid w:val="00DB36AE"/>
    <w:rsid w:val="00DB3FB4"/>
    <w:rsid w:val="00DB5357"/>
    <w:rsid w:val="00DB7266"/>
    <w:rsid w:val="00DB7AF3"/>
    <w:rsid w:val="00DC03A0"/>
    <w:rsid w:val="00DC1BC7"/>
    <w:rsid w:val="00DC21AA"/>
    <w:rsid w:val="00DC6A71"/>
    <w:rsid w:val="00DC704F"/>
    <w:rsid w:val="00DD14E4"/>
    <w:rsid w:val="00DD345B"/>
    <w:rsid w:val="00DD684D"/>
    <w:rsid w:val="00DE6344"/>
    <w:rsid w:val="00DE69EA"/>
    <w:rsid w:val="00DE6DE0"/>
    <w:rsid w:val="00DE7FCC"/>
    <w:rsid w:val="00DF067C"/>
    <w:rsid w:val="00DF31DD"/>
    <w:rsid w:val="00DF6EB7"/>
    <w:rsid w:val="00DF74C5"/>
    <w:rsid w:val="00DF7BCD"/>
    <w:rsid w:val="00E00A13"/>
    <w:rsid w:val="00E0357D"/>
    <w:rsid w:val="00E04A5D"/>
    <w:rsid w:val="00E11A8B"/>
    <w:rsid w:val="00E13A4E"/>
    <w:rsid w:val="00E13EF0"/>
    <w:rsid w:val="00E14B1B"/>
    <w:rsid w:val="00E170AC"/>
    <w:rsid w:val="00E17462"/>
    <w:rsid w:val="00E20B92"/>
    <w:rsid w:val="00E20BF2"/>
    <w:rsid w:val="00E213A3"/>
    <w:rsid w:val="00E217B5"/>
    <w:rsid w:val="00E236CE"/>
    <w:rsid w:val="00E23711"/>
    <w:rsid w:val="00E238D1"/>
    <w:rsid w:val="00E30075"/>
    <w:rsid w:val="00E341EC"/>
    <w:rsid w:val="00E379A9"/>
    <w:rsid w:val="00E4204A"/>
    <w:rsid w:val="00E44DCA"/>
    <w:rsid w:val="00E44FDA"/>
    <w:rsid w:val="00E467B5"/>
    <w:rsid w:val="00E470C6"/>
    <w:rsid w:val="00E50039"/>
    <w:rsid w:val="00E53976"/>
    <w:rsid w:val="00E6015E"/>
    <w:rsid w:val="00E601EB"/>
    <w:rsid w:val="00E6135E"/>
    <w:rsid w:val="00E63508"/>
    <w:rsid w:val="00E638D9"/>
    <w:rsid w:val="00E66827"/>
    <w:rsid w:val="00E66925"/>
    <w:rsid w:val="00E719E4"/>
    <w:rsid w:val="00E72928"/>
    <w:rsid w:val="00E75ED9"/>
    <w:rsid w:val="00E769A2"/>
    <w:rsid w:val="00E81BA4"/>
    <w:rsid w:val="00E82727"/>
    <w:rsid w:val="00E837D3"/>
    <w:rsid w:val="00E843DD"/>
    <w:rsid w:val="00E84B5B"/>
    <w:rsid w:val="00E92D93"/>
    <w:rsid w:val="00E95138"/>
    <w:rsid w:val="00E9516B"/>
    <w:rsid w:val="00E95BEF"/>
    <w:rsid w:val="00E96B16"/>
    <w:rsid w:val="00E96EAF"/>
    <w:rsid w:val="00EA0C45"/>
    <w:rsid w:val="00EA3099"/>
    <w:rsid w:val="00EA3717"/>
    <w:rsid w:val="00EA38B0"/>
    <w:rsid w:val="00EA78F0"/>
    <w:rsid w:val="00EB07ED"/>
    <w:rsid w:val="00EB1933"/>
    <w:rsid w:val="00EB3CA6"/>
    <w:rsid w:val="00EC321C"/>
    <w:rsid w:val="00EC6AC7"/>
    <w:rsid w:val="00ED1C3E"/>
    <w:rsid w:val="00ED66D3"/>
    <w:rsid w:val="00EE0B69"/>
    <w:rsid w:val="00EE2180"/>
    <w:rsid w:val="00EE2732"/>
    <w:rsid w:val="00EE282A"/>
    <w:rsid w:val="00EE3C1B"/>
    <w:rsid w:val="00EF105C"/>
    <w:rsid w:val="00EF2075"/>
    <w:rsid w:val="00EF228E"/>
    <w:rsid w:val="00EF2D13"/>
    <w:rsid w:val="00EF3466"/>
    <w:rsid w:val="00EF6133"/>
    <w:rsid w:val="00EF6809"/>
    <w:rsid w:val="00F0148D"/>
    <w:rsid w:val="00F04B3D"/>
    <w:rsid w:val="00F1054B"/>
    <w:rsid w:val="00F11900"/>
    <w:rsid w:val="00F12685"/>
    <w:rsid w:val="00F14308"/>
    <w:rsid w:val="00F169CA"/>
    <w:rsid w:val="00F22591"/>
    <w:rsid w:val="00F240BB"/>
    <w:rsid w:val="00F24E56"/>
    <w:rsid w:val="00F26C5B"/>
    <w:rsid w:val="00F270CB"/>
    <w:rsid w:val="00F32E7D"/>
    <w:rsid w:val="00F335A9"/>
    <w:rsid w:val="00F411B2"/>
    <w:rsid w:val="00F41EC3"/>
    <w:rsid w:val="00F436C3"/>
    <w:rsid w:val="00F45D5A"/>
    <w:rsid w:val="00F46190"/>
    <w:rsid w:val="00F4627A"/>
    <w:rsid w:val="00F479D5"/>
    <w:rsid w:val="00F5101F"/>
    <w:rsid w:val="00F52179"/>
    <w:rsid w:val="00F53476"/>
    <w:rsid w:val="00F554DB"/>
    <w:rsid w:val="00F57FED"/>
    <w:rsid w:val="00F62368"/>
    <w:rsid w:val="00F63C09"/>
    <w:rsid w:val="00F6457F"/>
    <w:rsid w:val="00F65553"/>
    <w:rsid w:val="00F6559B"/>
    <w:rsid w:val="00F665C1"/>
    <w:rsid w:val="00F749B7"/>
    <w:rsid w:val="00F74CF8"/>
    <w:rsid w:val="00F753A3"/>
    <w:rsid w:val="00F76CA5"/>
    <w:rsid w:val="00F81D76"/>
    <w:rsid w:val="00F84B6B"/>
    <w:rsid w:val="00F85FF1"/>
    <w:rsid w:val="00F86E01"/>
    <w:rsid w:val="00F97E5F"/>
    <w:rsid w:val="00F97F8A"/>
    <w:rsid w:val="00FA31F0"/>
    <w:rsid w:val="00FA37FA"/>
    <w:rsid w:val="00FA7965"/>
    <w:rsid w:val="00FB099E"/>
    <w:rsid w:val="00FB0FA0"/>
    <w:rsid w:val="00FB122B"/>
    <w:rsid w:val="00FB1DE9"/>
    <w:rsid w:val="00FB22B3"/>
    <w:rsid w:val="00FB39D0"/>
    <w:rsid w:val="00FB3CC3"/>
    <w:rsid w:val="00FB4FB3"/>
    <w:rsid w:val="00FC09F9"/>
    <w:rsid w:val="00FC0A37"/>
    <w:rsid w:val="00FC5994"/>
    <w:rsid w:val="00FC7014"/>
    <w:rsid w:val="00FC7060"/>
    <w:rsid w:val="00FD4815"/>
    <w:rsid w:val="00FD5F1F"/>
    <w:rsid w:val="00FD71CC"/>
    <w:rsid w:val="00FD772C"/>
    <w:rsid w:val="00FE11F3"/>
    <w:rsid w:val="00FE21ED"/>
    <w:rsid w:val="00FE572F"/>
    <w:rsid w:val="00FE5F65"/>
    <w:rsid w:val="00FF1D9B"/>
    <w:rsid w:val="00FF2A25"/>
    <w:rsid w:val="00FF5D97"/>
    <w:rsid w:val="00FF68BC"/>
    <w:rsid w:val="00FF755E"/>
    <w:rsid w:val="00FF782C"/>
    <w:rsid w:val="00FF78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428299,#529dba"/>
    </o:shapedefaults>
    <o:shapelayout v:ext="edit">
      <o:idmap v:ext="edit" data="1"/>
    </o:shapelayout>
  </w:shapeDefaults>
  <w:doNotEmbedSmartTags/>
  <w:decimalSymbol w:val=","/>
  <w:listSeparator w:val=";"/>
  <w14:docId w14:val="129449F4"/>
  <w15:docId w15:val="{4E76B26B-9F5D-4893-B8E1-7EF62369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674"/>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rPr>
  </w:style>
  <w:style w:type="paragraph" w:styleId="Naslov2">
    <w:name w:val="heading 2"/>
    <w:basedOn w:val="Navaden"/>
    <w:next w:val="Navaden"/>
    <w:link w:val="Naslov2Znak"/>
    <w:qFormat/>
    <w:rsid w:val="0017599A"/>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E6350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17599A"/>
    <w:rPr>
      <w:rFonts w:ascii="Cambria" w:hAnsi="Cambria"/>
      <w:b/>
      <w:bCs/>
      <w:i/>
      <w:iCs/>
      <w:sz w:val="28"/>
      <w:szCs w:val="28"/>
      <w:lang w:val="en-US" w:eastAsia="en-US"/>
    </w:rPr>
  </w:style>
  <w:style w:type="paragraph" w:customStyle="1" w:styleId="Naslovpredpisa">
    <w:name w:val="Naslov_predpisa"/>
    <w:basedOn w:val="Navaden"/>
    <w:link w:val="NaslovpredpisaZnak"/>
    <w:qFormat/>
    <w:rsid w:val="0017599A"/>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sid w:val="0017599A"/>
    <w:rPr>
      <w:rFonts w:ascii="Arial" w:hAnsi="Arial"/>
      <w:b/>
      <w:sz w:val="22"/>
    </w:rPr>
  </w:style>
  <w:style w:type="paragraph" w:customStyle="1" w:styleId="Oddelek">
    <w:name w:val="Oddelek"/>
    <w:basedOn w:val="Navaden"/>
    <w:link w:val="OddelekZnak1"/>
    <w:uiPriority w:val="99"/>
    <w:qFormat/>
    <w:rsid w:val="0017599A"/>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uiPriority w:val="99"/>
    <w:locked/>
    <w:rsid w:val="0017599A"/>
    <w:rPr>
      <w:rFonts w:ascii="Arial" w:hAnsi="Arial"/>
      <w:b/>
      <w:sz w:val="22"/>
    </w:rPr>
  </w:style>
  <w:style w:type="paragraph" w:styleId="Brezrazmikov">
    <w:name w:val="No Spacing"/>
    <w:link w:val="BrezrazmikovZnak"/>
    <w:uiPriority w:val="1"/>
    <w:qFormat/>
    <w:rsid w:val="0017599A"/>
    <w:rPr>
      <w:rFonts w:ascii="Arial" w:hAnsi="Arial"/>
      <w:szCs w:val="24"/>
      <w:lang w:val="en-US" w:eastAsia="en-US"/>
    </w:rPr>
  </w:style>
  <w:style w:type="paragraph" w:customStyle="1" w:styleId="Neotevilenodstavek">
    <w:name w:val="Neoštevilčen odstavek"/>
    <w:basedOn w:val="Navaden"/>
    <w:link w:val="NeotevilenodstavekZnak"/>
    <w:qFormat/>
    <w:rsid w:val="0017599A"/>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locked/>
    <w:rsid w:val="0017599A"/>
    <w:rPr>
      <w:rFonts w:ascii="Arial" w:hAnsi="Arial"/>
      <w:sz w:val="22"/>
    </w:rPr>
  </w:style>
  <w:style w:type="character" w:customStyle="1" w:styleId="GlavaZnak">
    <w:name w:val="Glava Znak"/>
    <w:link w:val="Glava"/>
    <w:uiPriority w:val="99"/>
    <w:locked/>
    <w:rsid w:val="0017599A"/>
    <w:rPr>
      <w:rFonts w:ascii="Arial" w:hAnsi="Arial"/>
      <w:szCs w:val="24"/>
      <w:lang w:val="en-US" w:eastAsia="en-US"/>
    </w:rPr>
  </w:style>
  <w:style w:type="paragraph" w:styleId="Telobesedila-zamik2">
    <w:name w:val="Body Text Indent 2"/>
    <w:basedOn w:val="Navaden"/>
    <w:link w:val="Telobesedila-zamik2Znak"/>
    <w:uiPriority w:val="99"/>
    <w:rsid w:val="0017599A"/>
    <w:pPr>
      <w:spacing w:after="120" w:line="480" w:lineRule="auto"/>
      <w:ind w:left="283"/>
    </w:pPr>
    <w:rPr>
      <w:lang w:val="en-US"/>
    </w:rPr>
  </w:style>
  <w:style w:type="character" w:customStyle="1" w:styleId="Telobesedila-zamik2Znak">
    <w:name w:val="Telo besedila - zamik 2 Znak"/>
    <w:link w:val="Telobesedila-zamik2"/>
    <w:uiPriority w:val="99"/>
    <w:rsid w:val="0017599A"/>
    <w:rPr>
      <w:rFonts w:ascii="Arial" w:hAnsi="Arial"/>
      <w:szCs w:val="24"/>
      <w:lang w:val="en-US" w:eastAsia="en-US"/>
    </w:rPr>
  </w:style>
  <w:style w:type="character" w:customStyle="1" w:styleId="st">
    <w:name w:val="st"/>
    <w:rsid w:val="0017599A"/>
  </w:style>
  <w:style w:type="paragraph" w:styleId="Besedilooblaka">
    <w:name w:val="Balloon Text"/>
    <w:basedOn w:val="Navaden"/>
    <w:link w:val="BesedilooblakaZnak"/>
    <w:uiPriority w:val="99"/>
    <w:rsid w:val="009B75AD"/>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9B75AD"/>
    <w:rPr>
      <w:rFonts w:ascii="Tahoma" w:hAnsi="Tahoma" w:cs="Tahoma"/>
      <w:sz w:val="16"/>
      <w:szCs w:val="16"/>
      <w:lang w:val="en-US" w:eastAsia="en-US"/>
    </w:rPr>
  </w:style>
  <w:style w:type="character" w:customStyle="1" w:styleId="Bodytext">
    <w:name w:val="Body text_"/>
    <w:link w:val="BodyText2"/>
    <w:rsid w:val="00C51D18"/>
    <w:rPr>
      <w:rFonts w:ascii="Arial" w:eastAsia="Arial" w:hAnsi="Arial" w:cs="Arial"/>
      <w:sz w:val="18"/>
      <w:szCs w:val="18"/>
      <w:shd w:val="clear" w:color="auto" w:fill="FFFFFF"/>
    </w:rPr>
  </w:style>
  <w:style w:type="character" w:customStyle="1" w:styleId="Heading1">
    <w:name w:val="Heading #1_"/>
    <w:link w:val="Heading10"/>
    <w:rsid w:val="00C51D18"/>
    <w:rPr>
      <w:rFonts w:ascii="Arial" w:eastAsia="Arial" w:hAnsi="Arial" w:cs="Arial"/>
      <w:sz w:val="19"/>
      <w:szCs w:val="19"/>
      <w:shd w:val="clear" w:color="auto" w:fill="FFFFFF"/>
    </w:rPr>
  </w:style>
  <w:style w:type="paragraph" w:customStyle="1" w:styleId="BodyText2">
    <w:name w:val="Body Text2"/>
    <w:basedOn w:val="Navaden"/>
    <w:link w:val="Bodytext"/>
    <w:rsid w:val="00C51D18"/>
    <w:pPr>
      <w:shd w:val="clear" w:color="auto" w:fill="FFFFFF"/>
      <w:spacing w:line="259" w:lineRule="exact"/>
      <w:jc w:val="both"/>
    </w:pPr>
    <w:rPr>
      <w:rFonts w:eastAsia="Arial"/>
      <w:sz w:val="18"/>
      <w:szCs w:val="18"/>
    </w:rPr>
  </w:style>
  <w:style w:type="paragraph" w:customStyle="1" w:styleId="Heading10">
    <w:name w:val="Heading #1"/>
    <w:basedOn w:val="Navaden"/>
    <w:link w:val="Heading1"/>
    <w:rsid w:val="00C51D18"/>
    <w:pPr>
      <w:shd w:val="clear" w:color="auto" w:fill="FFFFFF"/>
      <w:spacing w:before="240" w:line="259" w:lineRule="exact"/>
      <w:jc w:val="both"/>
      <w:outlineLvl w:val="0"/>
    </w:pPr>
    <w:rPr>
      <w:rFonts w:eastAsia="Arial"/>
      <w:sz w:val="19"/>
      <w:szCs w:val="19"/>
    </w:rPr>
  </w:style>
  <w:style w:type="paragraph" w:styleId="Odstavekseznama">
    <w:name w:val="List Paragraph"/>
    <w:basedOn w:val="Navaden"/>
    <w:link w:val="OdstavekseznamaZnak"/>
    <w:uiPriority w:val="34"/>
    <w:qFormat/>
    <w:rsid w:val="009E1BA8"/>
    <w:pPr>
      <w:ind w:left="720"/>
      <w:contextualSpacing/>
    </w:pPr>
  </w:style>
  <w:style w:type="character" w:styleId="Pripombasklic">
    <w:name w:val="annotation reference"/>
    <w:uiPriority w:val="99"/>
    <w:unhideWhenUsed/>
    <w:rsid w:val="00016506"/>
    <w:rPr>
      <w:sz w:val="16"/>
      <w:szCs w:val="16"/>
    </w:rPr>
  </w:style>
  <w:style w:type="paragraph" w:styleId="Pripombabesedilo">
    <w:name w:val="annotation text"/>
    <w:basedOn w:val="Navaden"/>
    <w:link w:val="PripombabesediloZnak"/>
    <w:uiPriority w:val="99"/>
    <w:unhideWhenUsed/>
    <w:rsid w:val="00016506"/>
    <w:rPr>
      <w:szCs w:val="20"/>
      <w:lang w:val="en-US"/>
    </w:rPr>
  </w:style>
  <w:style w:type="character" w:customStyle="1" w:styleId="PripombabesediloZnak">
    <w:name w:val="Pripomba – besedilo Znak"/>
    <w:link w:val="Pripombabesedilo"/>
    <w:uiPriority w:val="99"/>
    <w:rsid w:val="00016506"/>
    <w:rPr>
      <w:rFonts w:ascii="Arial" w:hAnsi="Arial"/>
      <w:lang w:val="en-US" w:eastAsia="en-US"/>
    </w:rPr>
  </w:style>
  <w:style w:type="character" w:customStyle="1" w:styleId="shorttext">
    <w:name w:val="short_text"/>
    <w:rsid w:val="00482410"/>
  </w:style>
  <w:style w:type="character" w:styleId="Krepko">
    <w:name w:val="Strong"/>
    <w:uiPriority w:val="22"/>
    <w:qFormat/>
    <w:rsid w:val="001A60E5"/>
    <w:rPr>
      <w:b/>
      <w:bCs/>
    </w:rPr>
  </w:style>
  <w:style w:type="character" w:customStyle="1" w:styleId="BodyText1">
    <w:name w:val="Body Text1"/>
    <w:rsid w:val="00C5732C"/>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C5732C"/>
    <w:pPr>
      <w:shd w:val="clear" w:color="auto" w:fill="FFFFFF"/>
      <w:spacing w:after="720" w:line="259" w:lineRule="exact"/>
    </w:pPr>
    <w:rPr>
      <w:rFonts w:eastAsia="Arial" w:cs="Arial"/>
      <w:color w:val="000000"/>
      <w:sz w:val="18"/>
      <w:szCs w:val="18"/>
      <w:lang w:eastAsia="sl-SI"/>
    </w:rPr>
  </w:style>
  <w:style w:type="paragraph" w:customStyle="1" w:styleId="BodyText4">
    <w:name w:val="Body Text4"/>
    <w:basedOn w:val="Navaden"/>
    <w:rsid w:val="004042E9"/>
    <w:pPr>
      <w:shd w:val="clear" w:color="auto" w:fill="FFFFFF"/>
      <w:spacing w:before="480" w:after="180" w:line="252" w:lineRule="exact"/>
      <w:jc w:val="both"/>
    </w:pPr>
    <w:rPr>
      <w:rFonts w:ascii="Arial Unicode MS" w:eastAsia="Arial Unicode MS" w:hAnsi="Arial Unicode MS" w:cs="Arial Unicode MS"/>
      <w:color w:val="000000"/>
      <w:sz w:val="21"/>
      <w:szCs w:val="21"/>
      <w:lang w:eastAsia="sl-SI"/>
    </w:rPr>
  </w:style>
  <w:style w:type="character" w:styleId="Poudarek">
    <w:name w:val="Emphasis"/>
    <w:uiPriority w:val="20"/>
    <w:qFormat/>
    <w:rsid w:val="00050C2E"/>
    <w:rPr>
      <w:b/>
      <w:bCs/>
      <w:i w:val="0"/>
      <w:iCs w:val="0"/>
    </w:rPr>
  </w:style>
  <w:style w:type="character" w:customStyle="1" w:styleId="st1">
    <w:name w:val="st1"/>
    <w:rsid w:val="00050C2E"/>
  </w:style>
  <w:style w:type="character" w:customStyle="1" w:styleId="Bodytext5">
    <w:name w:val="Body text (5)_"/>
    <w:link w:val="Bodytext50"/>
    <w:rsid w:val="00A049A9"/>
    <w:rPr>
      <w:sz w:val="17"/>
      <w:szCs w:val="17"/>
      <w:shd w:val="clear" w:color="auto" w:fill="FFFFFF"/>
    </w:rPr>
  </w:style>
  <w:style w:type="paragraph" w:customStyle="1" w:styleId="Bodytext50">
    <w:name w:val="Body text (5)"/>
    <w:basedOn w:val="Navaden"/>
    <w:link w:val="Bodytext5"/>
    <w:rsid w:val="00A049A9"/>
    <w:pPr>
      <w:shd w:val="clear" w:color="auto" w:fill="FFFFFF"/>
      <w:spacing w:after="180" w:line="259" w:lineRule="exact"/>
      <w:ind w:hanging="700"/>
      <w:jc w:val="both"/>
    </w:pPr>
    <w:rPr>
      <w:rFonts w:ascii="Times New Roman" w:hAnsi="Times New Roman"/>
      <w:sz w:val="17"/>
      <w:szCs w:val="17"/>
    </w:rPr>
  </w:style>
  <w:style w:type="character" w:customStyle="1" w:styleId="Footnote2">
    <w:name w:val="Footnote (2)_"/>
    <w:link w:val="Footnote20"/>
    <w:rsid w:val="00A049A9"/>
    <w:rPr>
      <w:shd w:val="clear" w:color="auto" w:fill="FFFFFF"/>
    </w:rPr>
  </w:style>
  <w:style w:type="character" w:customStyle="1" w:styleId="Footnote3">
    <w:name w:val="Footnote (3)_"/>
    <w:link w:val="Footnote30"/>
    <w:rsid w:val="00A049A9"/>
    <w:rPr>
      <w:shd w:val="clear" w:color="auto" w:fill="FFFFFF"/>
    </w:rPr>
  </w:style>
  <w:style w:type="character" w:customStyle="1" w:styleId="Footnote385ptNotBoldItalic">
    <w:name w:val="Footnote (3) + 8;5 pt;Not Bold;Italic"/>
    <w:rsid w:val="00A049A9"/>
    <w:rPr>
      <w:b/>
      <w:bCs/>
      <w:i/>
      <w:iCs/>
      <w:smallCaps w:val="0"/>
      <w:strike w:val="0"/>
      <w:spacing w:val="0"/>
      <w:sz w:val="17"/>
      <w:szCs w:val="17"/>
    </w:rPr>
  </w:style>
  <w:style w:type="paragraph" w:customStyle="1" w:styleId="Footnote20">
    <w:name w:val="Footnote (2)"/>
    <w:basedOn w:val="Navaden"/>
    <w:link w:val="Footnote2"/>
    <w:rsid w:val="00A049A9"/>
    <w:pPr>
      <w:shd w:val="clear" w:color="auto" w:fill="FFFFFF"/>
      <w:spacing w:line="278" w:lineRule="exact"/>
      <w:jc w:val="both"/>
    </w:pPr>
    <w:rPr>
      <w:rFonts w:ascii="Times New Roman" w:hAnsi="Times New Roman"/>
      <w:szCs w:val="20"/>
    </w:rPr>
  </w:style>
  <w:style w:type="paragraph" w:customStyle="1" w:styleId="Footnote30">
    <w:name w:val="Footnote (3)"/>
    <w:basedOn w:val="Navaden"/>
    <w:link w:val="Footnote3"/>
    <w:rsid w:val="00A049A9"/>
    <w:pPr>
      <w:shd w:val="clear" w:color="auto" w:fill="FFFFFF"/>
      <w:spacing w:line="278" w:lineRule="exact"/>
      <w:jc w:val="both"/>
    </w:pPr>
    <w:rPr>
      <w:rFonts w:ascii="Times New Roman" w:hAnsi="Times New Roman"/>
      <w:szCs w:val="20"/>
    </w:rPr>
  </w:style>
  <w:style w:type="paragraph" w:styleId="Navadensplet">
    <w:name w:val="Normal (Web)"/>
    <w:basedOn w:val="Navaden"/>
    <w:uiPriority w:val="99"/>
    <w:unhideWhenUsed/>
    <w:rsid w:val="009E6427"/>
    <w:pPr>
      <w:spacing w:before="100" w:beforeAutospacing="1" w:after="100" w:afterAutospacing="1" w:line="240" w:lineRule="auto"/>
    </w:pPr>
    <w:rPr>
      <w:rFonts w:ascii="Times New Roman" w:hAnsi="Times New Roman"/>
      <w:sz w:val="24"/>
      <w:lang w:eastAsia="sl-SI"/>
    </w:rPr>
  </w:style>
  <w:style w:type="paragraph" w:customStyle="1" w:styleId="text-justify1">
    <w:name w:val="text-justify1"/>
    <w:basedOn w:val="Navaden"/>
    <w:rsid w:val="00E638D9"/>
    <w:pPr>
      <w:spacing w:line="240" w:lineRule="auto"/>
      <w:jc w:val="both"/>
    </w:pPr>
    <w:rPr>
      <w:rFonts w:ascii="Times New Roman" w:hAnsi="Times New Roman"/>
      <w:sz w:val="24"/>
      <w:lang w:eastAsia="sl-SI"/>
    </w:rPr>
  </w:style>
  <w:style w:type="character" w:customStyle="1" w:styleId="Nerazreenaomemba1">
    <w:name w:val="Nerazrešena omemba1"/>
    <w:uiPriority w:val="99"/>
    <w:semiHidden/>
    <w:unhideWhenUsed/>
    <w:rsid w:val="00E638D9"/>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A4469D"/>
    <w:pPr>
      <w:spacing w:line="240" w:lineRule="auto"/>
      <w:jc w:val="both"/>
    </w:pPr>
    <w:rPr>
      <w:rFonts w:ascii="Times New Roman" w:hAnsi="Times New Roman"/>
      <w:szCs w:val="20"/>
      <w:lang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link w:val="Sprotnaopomba-besedilo"/>
    <w:uiPriority w:val="99"/>
    <w:rsid w:val="00A4469D"/>
    <w:rPr>
      <w:lang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A4469D"/>
    <w:rPr>
      <w:vertAlign w:val="superscript"/>
    </w:rPr>
  </w:style>
  <w:style w:type="paragraph" w:customStyle="1" w:styleId="Brezrazmikov1">
    <w:name w:val="Brez razmikov1"/>
    <w:uiPriority w:val="1"/>
    <w:qFormat/>
    <w:rsid w:val="00A4469D"/>
    <w:rPr>
      <w:rFonts w:ascii="Trebuchet MS" w:eastAsia="Calibri" w:hAnsi="Trebuchet MS"/>
      <w:szCs w:val="22"/>
      <w:lang w:eastAsia="en-US"/>
    </w:rPr>
  </w:style>
  <w:style w:type="paragraph" w:customStyle="1" w:styleId="Zadevakomentarja1">
    <w:name w:val="Zadeva komentarja1"/>
    <w:basedOn w:val="Pripombabesedilo"/>
    <w:next w:val="Pripombabesedilo"/>
    <w:link w:val="ZadevakomentarjaZnak"/>
    <w:rsid w:val="00C93E72"/>
    <w:rPr>
      <w:b/>
      <w:bCs/>
    </w:rPr>
  </w:style>
  <w:style w:type="character" w:customStyle="1" w:styleId="ZadevakomentarjaZnak">
    <w:name w:val="Zadeva komentarja Znak"/>
    <w:link w:val="Zadevakomentarja1"/>
    <w:rsid w:val="00C93E72"/>
    <w:rPr>
      <w:rFonts w:ascii="Arial" w:hAnsi="Arial"/>
      <w:b/>
      <w:bCs/>
      <w:lang w:val="en-US" w:eastAsia="en-US"/>
    </w:rPr>
  </w:style>
  <w:style w:type="character" w:customStyle="1" w:styleId="Nerazreenaomemba10">
    <w:name w:val="Nerazrešena omemba1"/>
    <w:uiPriority w:val="99"/>
    <w:semiHidden/>
    <w:unhideWhenUsed/>
    <w:rsid w:val="009B24A6"/>
    <w:rPr>
      <w:color w:val="605E5C"/>
      <w:shd w:val="clear" w:color="auto" w:fill="E1DFDD"/>
    </w:rPr>
  </w:style>
  <w:style w:type="character" w:customStyle="1" w:styleId="ZadevapripombeZnak">
    <w:name w:val="Zadeva pripombe Znak"/>
    <w:rsid w:val="009B24A6"/>
    <w:rPr>
      <w:rFonts w:ascii="Arial" w:hAnsi="Arial"/>
      <w:b/>
      <w:bCs/>
      <w:lang w:val="en-US" w:eastAsia="en-US"/>
    </w:rPr>
  </w:style>
  <w:style w:type="paragraph" w:styleId="Revizija">
    <w:name w:val="Revision"/>
    <w:hidden/>
    <w:uiPriority w:val="99"/>
    <w:semiHidden/>
    <w:rsid w:val="009B24A6"/>
    <w:rPr>
      <w:rFonts w:ascii="Arial" w:hAnsi="Arial"/>
      <w:szCs w:val="24"/>
      <w:lang w:eastAsia="en-US"/>
    </w:rPr>
  </w:style>
  <w:style w:type="character" w:styleId="SledenaHiperpovezava">
    <w:name w:val="FollowedHyperlink"/>
    <w:rsid w:val="009B24A6"/>
    <w:rPr>
      <w:color w:val="954F72"/>
      <w:u w:val="single"/>
    </w:rPr>
  </w:style>
  <w:style w:type="character" w:customStyle="1" w:styleId="Naslov1Znak">
    <w:name w:val="Naslov 1 Znak"/>
    <w:aliases w:val="NASLOV Znak"/>
    <w:link w:val="Naslov1"/>
    <w:uiPriority w:val="9"/>
    <w:rsid w:val="00794674"/>
    <w:rPr>
      <w:rFonts w:ascii="Arial" w:hAnsi="Arial"/>
      <w:b/>
      <w:kern w:val="32"/>
      <w:sz w:val="28"/>
      <w:szCs w:val="32"/>
    </w:rPr>
  </w:style>
  <w:style w:type="paragraph" w:customStyle="1" w:styleId="Odstavek">
    <w:name w:val="Odstavek"/>
    <w:basedOn w:val="Navaden"/>
    <w:link w:val="OdstavekZnak"/>
    <w:qFormat/>
    <w:rsid w:val="00794674"/>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94674"/>
    <w:rPr>
      <w:rFonts w:ascii="Arial" w:hAnsi="Arial"/>
      <w:sz w:val="22"/>
      <w:szCs w:val="22"/>
    </w:rPr>
  </w:style>
  <w:style w:type="character" w:customStyle="1" w:styleId="OdstavekseznamaZnak">
    <w:name w:val="Odstavek seznama Znak"/>
    <w:link w:val="Odstavekseznama"/>
    <w:uiPriority w:val="34"/>
    <w:locked/>
    <w:rsid w:val="00794674"/>
    <w:rPr>
      <w:rFonts w:ascii="Arial" w:hAnsi="Arial"/>
      <w:szCs w:val="24"/>
      <w:lang w:eastAsia="en-US"/>
    </w:rPr>
  </w:style>
  <w:style w:type="character" w:customStyle="1" w:styleId="BrezrazmikovZnak">
    <w:name w:val="Brez razmikov Znak"/>
    <w:link w:val="Brezrazmikov"/>
    <w:uiPriority w:val="1"/>
    <w:rsid w:val="00794674"/>
    <w:rPr>
      <w:rFonts w:ascii="Arial" w:hAnsi="Arial"/>
      <w:szCs w:val="24"/>
      <w:lang w:val="en-US" w:eastAsia="en-US" w:bidi="ar-SA"/>
    </w:rPr>
  </w:style>
  <w:style w:type="paragraph" w:customStyle="1" w:styleId="Default">
    <w:name w:val="Default"/>
    <w:rsid w:val="00794674"/>
    <w:pPr>
      <w:autoSpaceDE w:val="0"/>
      <w:autoSpaceDN w:val="0"/>
      <w:adjustRightInd w:val="0"/>
    </w:pPr>
    <w:rPr>
      <w:rFonts w:ascii="Arial" w:eastAsia="Calibri" w:hAnsi="Arial" w:cs="Arial"/>
      <w:color w:val="000000"/>
      <w:sz w:val="24"/>
      <w:szCs w:val="24"/>
      <w:lang w:eastAsia="en-US"/>
    </w:rPr>
  </w:style>
  <w:style w:type="paragraph" w:styleId="Zadevapripombe">
    <w:name w:val="annotation subject"/>
    <w:basedOn w:val="Pripombabesedilo"/>
    <w:next w:val="Pripombabesedilo"/>
    <w:link w:val="ZadevapripombeZnak1"/>
    <w:rsid w:val="00EF105C"/>
    <w:pPr>
      <w:spacing w:line="240" w:lineRule="auto"/>
    </w:pPr>
    <w:rPr>
      <w:b/>
      <w:bCs/>
      <w:lang w:val="sl-SI"/>
    </w:rPr>
  </w:style>
  <w:style w:type="character" w:customStyle="1" w:styleId="ZadevapripombeZnak1">
    <w:name w:val="Zadeva pripombe Znak1"/>
    <w:basedOn w:val="PripombabesediloZnak"/>
    <w:link w:val="Zadevapripombe"/>
    <w:rsid w:val="00EF105C"/>
    <w:rPr>
      <w:rFonts w:ascii="Arial" w:hAnsi="Arial"/>
      <w:b/>
      <w:bCs/>
      <w:lang w:val="en-US" w:eastAsia="en-US"/>
    </w:rPr>
  </w:style>
  <w:style w:type="paragraph" w:customStyle="1" w:styleId="len">
    <w:name w:val="Člen"/>
    <w:basedOn w:val="Navaden"/>
    <w:link w:val="lenZnak"/>
    <w:qFormat/>
    <w:rsid w:val="009F3D5F"/>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9F3D5F"/>
    <w:rPr>
      <w:rFonts w:ascii="Arial" w:hAnsi="Arial"/>
      <w:b/>
      <w:sz w:val="22"/>
      <w:szCs w:val="22"/>
    </w:rPr>
  </w:style>
  <w:style w:type="paragraph" w:customStyle="1" w:styleId="lennaslov">
    <w:name w:val="Člen_naslov"/>
    <w:basedOn w:val="len"/>
    <w:qFormat/>
    <w:rsid w:val="009F3D5F"/>
    <w:pPr>
      <w:spacing w:before="0"/>
    </w:pPr>
  </w:style>
  <w:style w:type="paragraph" w:customStyle="1" w:styleId="tevilnatoka111">
    <w:name w:val="Številčna točka 1.1.1"/>
    <w:basedOn w:val="Navaden"/>
    <w:qFormat/>
    <w:rsid w:val="009F3D5F"/>
    <w:pPr>
      <w:widowControl w:val="0"/>
      <w:numPr>
        <w:ilvl w:val="2"/>
        <w:numId w:val="1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F3D5F"/>
    <w:pPr>
      <w:numPr>
        <w:numId w:val="16"/>
      </w:numPr>
      <w:spacing w:line="240" w:lineRule="auto"/>
      <w:jc w:val="both"/>
    </w:pPr>
    <w:rPr>
      <w:sz w:val="22"/>
      <w:szCs w:val="22"/>
    </w:rPr>
  </w:style>
  <w:style w:type="character" w:customStyle="1" w:styleId="tevilnatokaZnak">
    <w:name w:val="Številčna točka Znak"/>
    <w:link w:val="tevilnatoka"/>
    <w:rsid w:val="009F3D5F"/>
    <w:rPr>
      <w:rFonts w:ascii="Arial" w:hAnsi="Arial"/>
      <w:sz w:val="22"/>
      <w:szCs w:val="22"/>
    </w:rPr>
  </w:style>
  <w:style w:type="paragraph" w:customStyle="1" w:styleId="tevilnatoka11Nova">
    <w:name w:val="Številčna točka 1.1 Nova"/>
    <w:basedOn w:val="tevilnatoka"/>
    <w:qFormat/>
    <w:rsid w:val="009F3D5F"/>
    <w:pPr>
      <w:numPr>
        <w:ilvl w:val="1"/>
      </w:numPr>
      <w:tabs>
        <w:tab w:val="clear" w:pos="425"/>
        <w:tab w:val="num" w:pos="360"/>
      </w:tabs>
      <w:ind w:left="1080" w:hanging="360"/>
    </w:pPr>
  </w:style>
  <w:style w:type="paragraph" w:customStyle="1" w:styleId="Alineazaodstavkom">
    <w:name w:val="Alinea za odstavkom"/>
    <w:basedOn w:val="Navaden"/>
    <w:link w:val="AlineazaodstavkomZnak"/>
    <w:qFormat/>
    <w:rsid w:val="009F3D5F"/>
    <w:pPr>
      <w:numPr>
        <w:numId w:val="14"/>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9F3D5F"/>
    <w:rPr>
      <w:rFonts w:ascii="Arial" w:hAnsi="Arial" w:cs="Arial"/>
      <w:sz w:val="22"/>
      <w:szCs w:val="22"/>
    </w:rPr>
  </w:style>
  <w:style w:type="paragraph" w:customStyle="1" w:styleId="Vrstapredpisa">
    <w:name w:val="Vrsta predpisa"/>
    <w:basedOn w:val="Navaden"/>
    <w:link w:val="VrstapredpisaZnak"/>
    <w:qFormat/>
    <w:rsid w:val="009F3D5F"/>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9F3D5F"/>
    <w:rPr>
      <w:rFonts w:ascii="Arial" w:hAnsi="Arial" w:cs="Arial"/>
      <w:b/>
      <w:bCs/>
      <w:color w:val="000000"/>
      <w:spacing w:val="40"/>
      <w:sz w:val="22"/>
      <w:szCs w:val="22"/>
    </w:rPr>
  </w:style>
  <w:style w:type="paragraph" w:customStyle="1" w:styleId="CM1">
    <w:name w:val="CM1"/>
    <w:basedOn w:val="Default"/>
    <w:next w:val="Default"/>
    <w:uiPriority w:val="99"/>
    <w:rsid w:val="009F3D5F"/>
    <w:rPr>
      <w:rFonts w:ascii="EU Albertina" w:eastAsiaTheme="minorHAnsi" w:hAnsi="EU Albertina" w:cstheme="minorBidi"/>
      <w:color w:val="auto"/>
    </w:rPr>
  </w:style>
  <w:style w:type="paragraph" w:customStyle="1" w:styleId="CM3">
    <w:name w:val="CM3"/>
    <w:basedOn w:val="Default"/>
    <w:next w:val="Default"/>
    <w:uiPriority w:val="99"/>
    <w:rsid w:val="009F3D5F"/>
    <w:rPr>
      <w:rFonts w:ascii="EU Albertina" w:eastAsiaTheme="minorHAnsi" w:hAnsi="EU Albertina" w:cstheme="minorBidi"/>
      <w:color w:val="auto"/>
    </w:rPr>
  </w:style>
  <w:style w:type="paragraph" w:customStyle="1" w:styleId="CM4">
    <w:name w:val="CM4"/>
    <w:basedOn w:val="Default"/>
    <w:next w:val="Default"/>
    <w:uiPriority w:val="99"/>
    <w:rsid w:val="009F3D5F"/>
    <w:rPr>
      <w:rFonts w:ascii="EU Albertina" w:eastAsiaTheme="minorHAnsi" w:hAnsi="EU Albertina" w:cstheme="minorBidi"/>
      <w:color w:val="auto"/>
    </w:rPr>
  </w:style>
  <w:style w:type="paragraph" w:customStyle="1" w:styleId="Poglavje">
    <w:name w:val="Poglavje"/>
    <w:basedOn w:val="Navaden"/>
    <w:qFormat/>
    <w:rsid w:val="009F3D5F"/>
    <w:pPr>
      <w:suppressAutoHyphens/>
      <w:spacing w:before="480" w:line="240" w:lineRule="auto"/>
      <w:ind w:firstLine="1021"/>
      <w:jc w:val="center"/>
    </w:pPr>
    <w:rPr>
      <w:rFonts w:cs="Arial"/>
      <w:sz w:val="22"/>
      <w:szCs w:val="22"/>
      <w:lang w:eastAsia="sl-SI"/>
    </w:rPr>
  </w:style>
  <w:style w:type="paragraph" w:customStyle="1" w:styleId="Nazivpodpisnika">
    <w:name w:val="Naziv podpisnika"/>
    <w:basedOn w:val="Navaden"/>
    <w:link w:val="NazivpodpisnikaZnak"/>
    <w:rsid w:val="009F3D5F"/>
    <w:pPr>
      <w:spacing w:before="240" w:line="240" w:lineRule="auto"/>
      <w:ind w:left="5670" w:firstLine="1021"/>
      <w:jc w:val="center"/>
    </w:pPr>
    <w:rPr>
      <w:rFonts w:cs="Arial"/>
      <w:sz w:val="22"/>
      <w:szCs w:val="22"/>
      <w:lang w:eastAsia="sl-SI"/>
    </w:rPr>
  </w:style>
  <w:style w:type="character" w:customStyle="1" w:styleId="NazivpodpisnikaZnak">
    <w:name w:val="Naziv podpisnika Znak"/>
    <w:link w:val="Nazivpodpisnika"/>
    <w:rsid w:val="009F3D5F"/>
    <w:rPr>
      <w:rFonts w:ascii="Arial" w:hAnsi="Arial" w:cs="Arial"/>
      <w:sz w:val="22"/>
      <w:szCs w:val="22"/>
    </w:rPr>
  </w:style>
  <w:style w:type="paragraph" w:customStyle="1" w:styleId="tevilkanakoncupredpisa">
    <w:name w:val="Številka na koncu predpisa"/>
    <w:basedOn w:val="Navaden"/>
    <w:link w:val="tevilkanakoncupredpisaZnak"/>
    <w:qFormat/>
    <w:rsid w:val="009F3D5F"/>
    <w:pPr>
      <w:spacing w:before="480" w:line="240" w:lineRule="auto"/>
      <w:ind w:firstLine="1021"/>
      <w:jc w:val="both"/>
    </w:pPr>
    <w:rPr>
      <w:rFonts w:cs="Arial"/>
      <w:snapToGrid w:val="0"/>
      <w:color w:val="000000"/>
      <w:sz w:val="22"/>
      <w:szCs w:val="22"/>
      <w:lang w:eastAsia="sl-SI"/>
    </w:rPr>
  </w:style>
  <w:style w:type="character" w:customStyle="1" w:styleId="tevilkanakoncupredpisaZnak">
    <w:name w:val="Številka na koncu predpisa Znak"/>
    <w:link w:val="tevilkanakoncupredpisa"/>
    <w:rsid w:val="009F3D5F"/>
    <w:rPr>
      <w:rFonts w:ascii="Arial" w:hAnsi="Arial" w:cs="Arial"/>
      <w:snapToGrid w:val="0"/>
      <w:color w:val="000000"/>
      <w:sz w:val="22"/>
      <w:szCs w:val="22"/>
    </w:rPr>
  </w:style>
  <w:style w:type="paragraph" w:customStyle="1" w:styleId="odstavek0">
    <w:name w:val="odstavek"/>
    <w:basedOn w:val="Navaden"/>
    <w:rsid w:val="009F3D5F"/>
    <w:pPr>
      <w:spacing w:before="100" w:beforeAutospacing="1" w:after="100" w:afterAutospacing="1" w:line="240" w:lineRule="auto"/>
    </w:pPr>
    <w:rPr>
      <w:rFonts w:ascii="Times New Roman" w:hAnsi="Times New Roman"/>
      <w:sz w:val="24"/>
      <w:lang w:eastAsia="sl-SI"/>
    </w:rPr>
  </w:style>
  <w:style w:type="paragraph" w:customStyle="1" w:styleId="Datumsprejetja">
    <w:name w:val="Datum sprejetja"/>
    <w:basedOn w:val="Navaden"/>
    <w:link w:val="DatumsprejetjaZnak"/>
    <w:qFormat/>
    <w:rsid w:val="00095985"/>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paragraph" w:customStyle="1" w:styleId="Podpisnik">
    <w:name w:val="Podpisnik"/>
    <w:basedOn w:val="Navaden"/>
    <w:link w:val="PodpisnikZnak"/>
    <w:qFormat/>
    <w:rsid w:val="00095985"/>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095985"/>
    <w:rPr>
      <w:rFonts w:ascii="Arial" w:hAnsi="Arial" w:cs="Arial"/>
      <w:snapToGrid w:val="0"/>
      <w:color w:val="000000"/>
      <w:sz w:val="22"/>
      <w:szCs w:val="22"/>
    </w:rPr>
  </w:style>
  <w:style w:type="character" w:customStyle="1" w:styleId="PodpisnikZnak">
    <w:name w:val="Podpisnik Znak"/>
    <w:basedOn w:val="NazivpodpisnikaZnak"/>
    <w:link w:val="Podpisnik"/>
    <w:rsid w:val="00095985"/>
    <w:rPr>
      <w:rFonts w:ascii="Arial" w:hAnsi="Arial" w:cs="Arial"/>
      <w:sz w:val="22"/>
      <w:szCs w:val="22"/>
    </w:rPr>
  </w:style>
  <w:style w:type="paragraph" w:customStyle="1" w:styleId="EVA">
    <w:name w:val="EVA"/>
    <w:basedOn w:val="Navaden"/>
    <w:link w:val="EVAZnak"/>
    <w:qFormat/>
    <w:rsid w:val="00095985"/>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095985"/>
    <w:rPr>
      <w:rFonts w:ascii="Arial" w:hAnsi="Arial" w:cs="Arial"/>
      <w:sz w:val="22"/>
      <w:szCs w:val="22"/>
    </w:rPr>
  </w:style>
  <w:style w:type="paragraph" w:customStyle="1" w:styleId="Imeorgana">
    <w:name w:val="Ime organa"/>
    <w:basedOn w:val="Navaden"/>
    <w:link w:val="ImeorganaZnak"/>
    <w:qFormat/>
    <w:rsid w:val="00095985"/>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ImeorganaZnak">
    <w:name w:val="Ime organa Znak"/>
    <w:link w:val="Imeorgana"/>
    <w:rsid w:val="00095985"/>
    <w:rPr>
      <w:rFonts w:ascii="Arial" w:hAnsi="Arial" w:cs="Arial"/>
      <w:sz w:val="22"/>
      <w:szCs w:val="22"/>
    </w:rPr>
  </w:style>
  <w:style w:type="character" w:customStyle="1" w:styleId="Naslov3Znak">
    <w:name w:val="Naslov 3 Znak"/>
    <w:basedOn w:val="Privzetapisavaodstavka"/>
    <w:link w:val="Naslov3"/>
    <w:semiHidden/>
    <w:rsid w:val="00E63508"/>
    <w:rPr>
      <w:rFonts w:ascii="Cambria" w:hAnsi="Cambria"/>
      <w:b/>
      <w:bCs/>
      <w:sz w:val="26"/>
      <w:szCs w:val="26"/>
      <w:lang w:eastAsia="en-US"/>
    </w:rPr>
  </w:style>
  <w:style w:type="character" w:customStyle="1" w:styleId="roles">
    <w:name w:val="roles"/>
    <w:rsid w:val="00E63508"/>
  </w:style>
  <w:style w:type="character" w:customStyle="1" w:styleId="Nerazreenaomemba2">
    <w:name w:val="Nerazrešena omemba2"/>
    <w:basedOn w:val="Privzetapisavaodstavka"/>
    <w:uiPriority w:val="99"/>
    <w:semiHidden/>
    <w:unhideWhenUsed/>
    <w:rsid w:val="008F6D9E"/>
    <w:rPr>
      <w:color w:val="605E5C"/>
      <w:shd w:val="clear" w:color="auto" w:fill="E1DFDD"/>
    </w:rPr>
  </w:style>
  <w:style w:type="paragraph" w:customStyle="1" w:styleId="tevilnatoka0">
    <w:name w:val="tevilnatoka"/>
    <w:basedOn w:val="Navaden"/>
    <w:rsid w:val="007717B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294">
      <w:bodyDiv w:val="1"/>
      <w:marLeft w:val="0"/>
      <w:marRight w:val="0"/>
      <w:marTop w:val="0"/>
      <w:marBottom w:val="0"/>
      <w:divBdr>
        <w:top w:val="none" w:sz="0" w:space="0" w:color="auto"/>
        <w:left w:val="none" w:sz="0" w:space="0" w:color="auto"/>
        <w:bottom w:val="none" w:sz="0" w:space="0" w:color="auto"/>
        <w:right w:val="none" w:sz="0" w:space="0" w:color="auto"/>
      </w:divBdr>
    </w:div>
    <w:div w:id="167255954">
      <w:bodyDiv w:val="1"/>
      <w:marLeft w:val="0"/>
      <w:marRight w:val="0"/>
      <w:marTop w:val="0"/>
      <w:marBottom w:val="0"/>
      <w:divBdr>
        <w:top w:val="none" w:sz="0" w:space="0" w:color="auto"/>
        <w:left w:val="none" w:sz="0" w:space="0" w:color="auto"/>
        <w:bottom w:val="none" w:sz="0" w:space="0" w:color="auto"/>
        <w:right w:val="none" w:sz="0" w:space="0" w:color="auto"/>
      </w:divBdr>
    </w:div>
    <w:div w:id="206069543">
      <w:bodyDiv w:val="1"/>
      <w:marLeft w:val="0"/>
      <w:marRight w:val="0"/>
      <w:marTop w:val="0"/>
      <w:marBottom w:val="0"/>
      <w:divBdr>
        <w:top w:val="none" w:sz="0" w:space="0" w:color="auto"/>
        <w:left w:val="none" w:sz="0" w:space="0" w:color="auto"/>
        <w:bottom w:val="none" w:sz="0" w:space="0" w:color="auto"/>
        <w:right w:val="none" w:sz="0" w:space="0" w:color="auto"/>
      </w:divBdr>
    </w:div>
    <w:div w:id="229197102">
      <w:bodyDiv w:val="1"/>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1155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8176">
      <w:bodyDiv w:val="1"/>
      <w:marLeft w:val="0"/>
      <w:marRight w:val="0"/>
      <w:marTop w:val="0"/>
      <w:marBottom w:val="0"/>
      <w:divBdr>
        <w:top w:val="none" w:sz="0" w:space="0" w:color="auto"/>
        <w:left w:val="none" w:sz="0" w:space="0" w:color="auto"/>
        <w:bottom w:val="none" w:sz="0" w:space="0" w:color="auto"/>
        <w:right w:val="none" w:sz="0" w:space="0" w:color="auto"/>
      </w:divBdr>
    </w:div>
    <w:div w:id="376322814">
      <w:bodyDiv w:val="1"/>
      <w:marLeft w:val="0"/>
      <w:marRight w:val="0"/>
      <w:marTop w:val="0"/>
      <w:marBottom w:val="0"/>
      <w:divBdr>
        <w:top w:val="none" w:sz="0" w:space="0" w:color="auto"/>
        <w:left w:val="none" w:sz="0" w:space="0" w:color="auto"/>
        <w:bottom w:val="none" w:sz="0" w:space="0" w:color="auto"/>
        <w:right w:val="none" w:sz="0" w:space="0" w:color="auto"/>
      </w:divBdr>
    </w:div>
    <w:div w:id="381947652">
      <w:bodyDiv w:val="1"/>
      <w:marLeft w:val="0"/>
      <w:marRight w:val="0"/>
      <w:marTop w:val="0"/>
      <w:marBottom w:val="0"/>
      <w:divBdr>
        <w:top w:val="none" w:sz="0" w:space="0" w:color="auto"/>
        <w:left w:val="none" w:sz="0" w:space="0" w:color="auto"/>
        <w:bottom w:val="none" w:sz="0" w:space="0" w:color="auto"/>
        <w:right w:val="none" w:sz="0" w:space="0" w:color="auto"/>
      </w:divBdr>
    </w:div>
    <w:div w:id="599027454">
      <w:bodyDiv w:val="1"/>
      <w:marLeft w:val="0"/>
      <w:marRight w:val="0"/>
      <w:marTop w:val="0"/>
      <w:marBottom w:val="0"/>
      <w:divBdr>
        <w:top w:val="none" w:sz="0" w:space="0" w:color="auto"/>
        <w:left w:val="none" w:sz="0" w:space="0" w:color="auto"/>
        <w:bottom w:val="none" w:sz="0" w:space="0" w:color="auto"/>
        <w:right w:val="none" w:sz="0" w:space="0" w:color="auto"/>
      </w:divBdr>
    </w:div>
    <w:div w:id="785541911">
      <w:bodyDiv w:val="1"/>
      <w:marLeft w:val="0"/>
      <w:marRight w:val="0"/>
      <w:marTop w:val="0"/>
      <w:marBottom w:val="0"/>
      <w:divBdr>
        <w:top w:val="none" w:sz="0" w:space="0" w:color="auto"/>
        <w:left w:val="none" w:sz="0" w:space="0" w:color="auto"/>
        <w:bottom w:val="none" w:sz="0" w:space="0" w:color="auto"/>
        <w:right w:val="none" w:sz="0" w:space="0" w:color="auto"/>
      </w:divBdr>
    </w:div>
    <w:div w:id="854266219">
      <w:bodyDiv w:val="1"/>
      <w:marLeft w:val="0"/>
      <w:marRight w:val="0"/>
      <w:marTop w:val="0"/>
      <w:marBottom w:val="0"/>
      <w:divBdr>
        <w:top w:val="none" w:sz="0" w:space="0" w:color="auto"/>
        <w:left w:val="none" w:sz="0" w:space="0" w:color="auto"/>
        <w:bottom w:val="none" w:sz="0" w:space="0" w:color="auto"/>
        <w:right w:val="none" w:sz="0" w:space="0" w:color="auto"/>
      </w:divBdr>
    </w:div>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432243770">
      <w:bodyDiv w:val="1"/>
      <w:marLeft w:val="0"/>
      <w:marRight w:val="0"/>
      <w:marTop w:val="0"/>
      <w:marBottom w:val="0"/>
      <w:divBdr>
        <w:top w:val="none" w:sz="0" w:space="0" w:color="auto"/>
        <w:left w:val="none" w:sz="0" w:space="0" w:color="auto"/>
        <w:bottom w:val="none" w:sz="0" w:space="0" w:color="auto"/>
        <w:right w:val="none" w:sz="0" w:space="0" w:color="auto"/>
      </w:divBdr>
    </w:div>
    <w:div w:id="1806465217">
      <w:bodyDiv w:val="1"/>
      <w:marLeft w:val="0"/>
      <w:marRight w:val="0"/>
      <w:marTop w:val="0"/>
      <w:marBottom w:val="0"/>
      <w:divBdr>
        <w:top w:val="none" w:sz="0" w:space="0" w:color="auto"/>
        <w:left w:val="none" w:sz="0" w:space="0" w:color="auto"/>
        <w:bottom w:val="none" w:sz="0" w:space="0" w:color="auto"/>
        <w:right w:val="none" w:sz="0" w:space="0" w:color="auto"/>
      </w:divBdr>
    </w:div>
    <w:div w:id="2064518577">
      <w:bodyDiv w:val="1"/>
      <w:marLeft w:val="0"/>
      <w:marRight w:val="0"/>
      <w:marTop w:val="0"/>
      <w:marBottom w:val="0"/>
      <w:divBdr>
        <w:top w:val="none" w:sz="0" w:space="0" w:color="auto"/>
        <w:left w:val="none" w:sz="0" w:space="0" w:color="auto"/>
        <w:bottom w:val="none" w:sz="0" w:space="0" w:color="auto"/>
        <w:right w:val="none" w:sz="0" w:space="0" w:color="auto"/>
      </w:divBdr>
    </w:div>
    <w:div w:id="2102599840">
      <w:bodyDiv w:val="1"/>
      <w:marLeft w:val="0"/>
      <w:marRight w:val="0"/>
      <w:marTop w:val="0"/>
      <w:marBottom w:val="0"/>
      <w:divBdr>
        <w:top w:val="none" w:sz="0" w:space="0" w:color="auto"/>
        <w:left w:val="none" w:sz="0" w:space="0" w:color="auto"/>
        <w:bottom w:val="none" w:sz="0" w:space="0" w:color="auto"/>
        <w:right w:val="none" w:sz="0" w:space="0" w:color="auto"/>
      </w:divBdr>
    </w:div>
    <w:div w:id="21239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prava.gov.si/si/drzava-in-druzba/e-demokracija/predlogi-predpisov/predlog-predpisa.html?id=155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5FA64A-3B16-4861-A0AE-3CAD9700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4152</Words>
  <Characters>25245</Characters>
  <Application>Microsoft Office Word</Application>
  <DocSecurity>0</DocSecurity>
  <Lines>210</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29339</CharactersWithSpaces>
  <SharedDoc>false</SharedDoc>
  <HLinks>
    <vt:vector size="36" baseType="variant">
      <vt:variant>
        <vt:i4>2031687</vt:i4>
      </vt:variant>
      <vt:variant>
        <vt:i4>15</vt:i4>
      </vt:variant>
      <vt:variant>
        <vt:i4>0</vt:i4>
      </vt:variant>
      <vt:variant>
        <vt:i4>5</vt:i4>
      </vt:variant>
      <vt:variant>
        <vt:lpwstr>https://e-uprava.gov.si/drzava-in-druzba/e-demokracija/predlogi-predpisov/predlog-predpisa.html?id=12096</vt:lpwstr>
      </vt:variant>
      <vt:variant>
        <vt:lpwstr/>
      </vt:variant>
      <vt:variant>
        <vt:i4>8257583</vt:i4>
      </vt:variant>
      <vt:variant>
        <vt:i4>12</vt:i4>
      </vt:variant>
      <vt:variant>
        <vt:i4>0</vt:i4>
      </vt:variant>
      <vt:variant>
        <vt:i4>5</vt:i4>
      </vt:variant>
      <vt:variant>
        <vt:lpwstr>http://www.uradni-list.si/1/objava.jsp?sop=2015-01-1299</vt:lpwstr>
      </vt:variant>
      <vt:variant>
        <vt:lpwstr/>
      </vt:variant>
      <vt:variant>
        <vt:i4>8192044</vt:i4>
      </vt:variant>
      <vt:variant>
        <vt:i4>9</vt:i4>
      </vt:variant>
      <vt:variant>
        <vt:i4>0</vt:i4>
      </vt:variant>
      <vt:variant>
        <vt:i4>5</vt:i4>
      </vt:variant>
      <vt:variant>
        <vt:lpwstr>http://www.uradni-list.si/1/objava.jsp?sop=2015-01-3189</vt:lpwstr>
      </vt:variant>
      <vt:variant>
        <vt:lpwstr/>
      </vt:variant>
      <vt:variant>
        <vt:i4>8257583</vt:i4>
      </vt:variant>
      <vt:variant>
        <vt:i4>6</vt:i4>
      </vt:variant>
      <vt:variant>
        <vt:i4>0</vt:i4>
      </vt:variant>
      <vt:variant>
        <vt:i4>5</vt:i4>
      </vt:variant>
      <vt:variant>
        <vt:lpwstr>http://www.uradni-list.si/1/objava.jsp?sop=2015-01-1299</vt:lpwstr>
      </vt:variant>
      <vt:variant>
        <vt:lpwstr/>
      </vt:variant>
      <vt:variant>
        <vt:i4>2031687</vt:i4>
      </vt:variant>
      <vt:variant>
        <vt:i4>3</vt:i4>
      </vt:variant>
      <vt:variant>
        <vt:i4>0</vt:i4>
      </vt:variant>
      <vt:variant>
        <vt:i4>5</vt:i4>
      </vt:variant>
      <vt:variant>
        <vt:lpwstr>https://e-uprava.gov.si/drzava-in-druzba/e-demokracija/predlogi-predpisov/predlog-predpisa.html?id=12096</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Nada Bizjak</dc:creator>
  <cp:keywords/>
  <cp:lastModifiedBy>Marina Kalfić</cp:lastModifiedBy>
  <cp:revision>3</cp:revision>
  <cp:lastPrinted>2023-10-17T09:22:00Z</cp:lastPrinted>
  <dcterms:created xsi:type="dcterms:W3CDTF">2023-12-07T08:09:00Z</dcterms:created>
  <dcterms:modified xsi:type="dcterms:W3CDTF">2023-12-07T08:12:00Z</dcterms:modified>
</cp:coreProperties>
</file>