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609"/>
        <w:gridCol w:w="889"/>
        <w:gridCol w:w="1409"/>
        <w:gridCol w:w="126"/>
        <w:gridCol w:w="1224"/>
        <w:gridCol w:w="352"/>
        <w:gridCol w:w="8"/>
        <w:gridCol w:w="322"/>
        <w:gridCol w:w="385"/>
        <w:gridCol w:w="152"/>
        <w:gridCol w:w="151"/>
        <w:gridCol w:w="538"/>
        <w:gridCol w:w="1586"/>
      </w:tblGrid>
      <w:tr w:rsidR="00826014" w:rsidRPr="0078323F" w14:paraId="42BC9F4B" w14:textId="77777777" w:rsidTr="00AC540F">
        <w:trPr>
          <w:gridAfter w:val="6"/>
          <w:wAfter w:w="3134" w:type="dxa"/>
        </w:trPr>
        <w:tc>
          <w:tcPr>
            <w:tcW w:w="6068" w:type="dxa"/>
            <w:gridSpan w:val="8"/>
          </w:tcPr>
          <w:p w14:paraId="56F2FC0F" w14:textId="2FF2C016" w:rsidR="00826014" w:rsidRPr="0078323F" w:rsidRDefault="00826014" w:rsidP="009665BC">
            <w:pPr>
              <w:pStyle w:val="datumtevilka"/>
              <w:tabs>
                <w:tab w:val="clear" w:pos="1701"/>
                <w:tab w:val="left" w:pos="851"/>
                <w:tab w:val="left" w:pos="993"/>
                <w:tab w:val="left" w:pos="2662"/>
              </w:tabs>
              <w:spacing w:line="276" w:lineRule="auto"/>
              <w:jc w:val="both"/>
              <w:rPr>
                <w:rFonts w:cs="Arial"/>
              </w:rPr>
            </w:pPr>
            <w:r w:rsidRPr="0078323F">
              <w:rPr>
                <w:rFonts w:cs="Arial"/>
              </w:rPr>
              <w:t>Številka</w:t>
            </w:r>
            <w:r w:rsidR="00630420" w:rsidRPr="0078323F">
              <w:rPr>
                <w:rFonts w:cs="Arial"/>
              </w:rPr>
              <w:t xml:space="preserve">: </w:t>
            </w:r>
            <w:r w:rsidR="00820BFE" w:rsidRPr="00820BFE">
              <w:rPr>
                <w:rFonts w:cs="Arial"/>
                <w:color w:val="000000"/>
              </w:rPr>
              <w:t>007-71/2025/</w:t>
            </w:r>
            <w:r w:rsidR="00A25D16">
              <w:rPr>
                <w:rFonts w:cs="Arial"/>
                <w:color w:val="000000"/>
              </w:rPr>
              <w:t>2</w:t>
            </w:r>
            <w:r w:rsidR="00D76DB6">
              <w:rPr>
                <w:rFonts w:cs="Arial"/>
                <w:color w:val="000000"/>
              </w:rPr>
              <w:t>8</w:t>
            </w:r>
          </w:p>
        </w:tc>
      </w:tr>
      <w:tr w:rsidR="00826014" w:rsidRPr="0078323F" w14:paraId="502EDEB9" w14:textId="77777777" w:rsidTr="00AC540F">
        <w:trPr>
          <w:gridAfter w:val="6"/>
          <w:wAfter w:w="3134" w:type="dxa"/>
        </w:trPr>
        <w:tc>
          <w:tcPr>
            <w:tcW w:w="6068" w:type="dxa"/>
            <w:gridSpan w:val="8"/>
          </w:tcPr>
          <w:p w14:paraId="5937E3E6" w14:textId="0EBFDE7E" w:rsidR="00826014" w:rsidRPr="00CE46DA" w:rsidRDefault="00826014" w:rsidP="00305267">
            <w:pPr>
              <w:pStyle w:val="Neotevilenodstavek"/>
              <w:spacing w:before="0" w:after="0" w:line="276" w:lineRule="auto"/>
              <w:rPr>
                <w:rFonts w:cs="Arial"/>
                <w:sz w:val="20"/>
                <w:szCs w:val="20"/>
                <w:lang w:eastAsia="x-none"/>
              </w:rPr>
            </w:pPr>
            <w:r w:rsidRPr="0078323F">
              <w:rPr>
                <w:rFonts w:cs="Arial"/>
                <w:sz w:val="20"/>
                <w:szCs w:val="20"/>
              </w:rPr>
              <w:t>Ljubljana</w:t>
            </w:r>
            <w:r w:rsidRPr="00820BFE">
              <w:rPr>
                <w:rFonts w:cs="Arial"/>
                <w:sz w:val="20"/>
                <w:szCs w:val="20"/>
              </w:rPr>
              <w:t>,</w:t>
            </w:r>
            <w:r w:rsidR="004F65AA" w:rsidRPr="00820BFE">
              <w:rPr>
                <w:rFonts w:cs="Arial"/>
                <w:sz w:val="20"/>
                <w:szCs w:val="20"/>
              </w:rPr>
              <w:t xml:space="preserve"> </w:t>
            </w:r>
            <w:r w:rsidR="00D76DB6">
              <w:rPr>
                <w:rFonts w:cs="Arial"/>
                <w:sz w:val="20"/>
                <w:szCs w:val="20"/>
              </w:rPr>
              <w:t>25</w:t>
            </w:r>
            <w:r w:rsidR="004F65AA" w:rsidRPr="00A25D16">
              <w:rPr>
                <w:rFonts w:cs="Arial"/>
                <w:sz w:val="20"/>
                <w:szCs w:val="20"/>
                <w:lang w:eastAsia="x-none"/>
              </w:rPr>
              <w:t>.</w:t>
            </w:r>
            <w:r w:rsidR="004F65AA" w:rsidRPr="00820BFE">
              <w:rPr>
                <w:rFonts w:cs="Arial"/>
                <w:sz w:val="20"/>
                <w:szCs w:val="20"/>
                <w:lang w:eastAsia="x-none"/>
              </w:rPr>
              <w:t xml:space="preserve"> </w:t>
            </w:r>
            <w:r w:rsidR="00A25D16">
              <w:rPr>
                <w:rFonts w:cs="Arial"/>
                <w:sz w:val="20"/>
                <w:szCs w:val="20"/>
                <w:lang w:eastAsia="x-none"/>
              </w:rPr>
              <w:t>1</w:t>
            </w:r>
            <w:r w:rsidR="00BD17A4">
              <w:rPr>
                <w:rFonts w:cs="Arial"/>
                <w:sz w:val="20"/>
                <w:szCs w:val="20"/>
                <w:lang w:eastAsia="x-none"/>
              </w:rPr>
              <w:t>1</w:t>
            </w:r>
            <w:r w:rsidR="004F65AA" w:rsidRPr="00820BFE">
              <w:rPr>
                <w:rFonts w:cs="Arial"/>
                <w:sz w:val="20"/>
                <w:szCs w:val="20"/>
                <w:lang w:eastAsia="x-none"/>
              </w:rPr>
              <w:t>. 202</w:t>
            </w:r>
            <w:r w:rsidR="006E3BEE" w:rsidRPr="00820BFE">
              <w:rPr>
                <w:rFonts w:cs="Arial"/>
                <w:sz w:val="20"/>
                <w:szCs w:val="20"/>
                <w:lang w:eastAsia="x-none"/>
              </w:rPr>
              <w:t>5</w:t>
            </w:r>
          </w:p>
        </w:tc>
      </w:tr>
      <w:tr w:rsidR="00826014" w:rsidRPr="0078323F" w14:paraId="2ED4B898" w14:textId="77777777" w:rsidTr="00AC540F">
        <w:trPr>
          <w:gridAfter w:val="6"/>
          <w:wAfter w:w="3134" w:type="dxa"/>
        </w:trPr>
        <w:tc>
          <w:tcPr>
            <w:tcW w:w="6068" w:type="dxa"/>
            <w:gridSpan w:val="8"/>
          </w:tcPr>
          <w:p w14:paraId="2D1C5840" w14:textId="739972BD" w:rsidR="00CB13F7" w:rsidRPr="00AF7368" w:rsidRDefault="00826014" w:rsidP="00CB13F7">
            <w:pPr>
              <w:rPr>
                <w:rFonts w:cs="Arial"/>
                <w:szCs w:val="20"/>
              </w:rPr>
            </w:pPr>
            <w:r w:rsidRPr="0078323F">
              <w:rPr>
                <w:rFonts w:cs="Arial"/>
                <w:iCs/>
                <w:szCs w:val="20"/>
              </w:rPr>
              <w:t>EVA</w:t>
            </w:r>
            <w:r w:rsidRPr="0078323F">
              <w:rPr>
                <w:rFonts w:cs="Arial"/>
                <w:iCs/>
                <w:szCs w:val="20"/>
                <w:lang w:eastAsia="x-none"/>
              </w:rPr>
              <w:t xml:space="preserve"> </w:t>
            </w:r>
            <w:r w:rsidR="00A96498" w:rsidRPr="00A96498">
              <w:rPr>
                <w:rFonts w:cs="Arial"/>
                <w:szCs w:val="20"/>
              </w:rPr>
              <w:t>2025-3150-0005</w:t>
            </w:r>
          </w:p>
          <w:p w14:paraId="312335D3" w14:textId="32E1EB5A" w:rsidR="00826014" w:rsidRPr="00E544B7" w:rsidRDefault="00826014" w:rsidP="009665BC">
            <w:pPr>
              <w:pStyle w:val="Neotevilenodstavek"/>
              <w:spacing w:before="0" w:after="0" w:line="276" w:lineRule="auto"/>
              <w:rPr>
                <w:rFonts w:cs="Arial"/>
                <w:iCs/>
                <w:sz w:val="20"/>
                <w:szCs w:val="20"/>
                <w:lang w:eastAsia="x-none"/>
              </w:rPr>
            </w:pPr>
          </w:p>
        </w:tc>
      </w:tr>
      <w:tr w:rsidR="00826014" w:rsidRPr="0078323F" w14:paraId="1D5D13C7" w14:textId="77777777" w:rsidTr="00AC540F">
        <w:trPr>
          <w:gridAfter w:val="6"/>
          <w:wAfter w:w="3134" w:type="dxa"/>
        </w:trPr>
        <w:tc>
          <w:tcPr>
            <w:tcW w:w="6068" w:type="dxa"/>
            <w:gridSpan w:val="8"/>
          </w:tcPr>
          <w:p w14:paraId="31BA6A00" w14:textId="77777777" w:rsidR="00826014" w:rsidRPr="0078323F" w:rsidRDefault="00826014" w:rsidP="009665BC">
            <w:pPr>
              <w:spacing w:line="276" w:lineRule="auto"/>
              <w:jc w:val="both"/>
              <w:rPr>
                <w:rFonts w:cs="Arial"/>
                <w:szCs w:val="20"/>
              </w:rPr>
            </w:pPr>
          </w:p>
          <w:p w14:paraId="5781401D" w14:textId="77777777" w:rsidR="00826014" w:rsidRPr="0078323F" w:rsidRDefault="00826014" w:rsidP="009665BC">
            <w:pPr>
              <w:spacing w:line="276" w:lineRule="auto"/>
              <w:jc w:val="both"/>
              <w:rPr>
                <w:rFonts w:cs="Arial"/>
                <w:szCs w:val="20"/>
              </w:rPr>
            </w:pPr>
            <w:r w:rsidRPr="0078323F">
              <w:rPr>
                <w:rFonts w:cs="Arial"/>
                <w:szCs w:val="20"/>
              </w:rPr>
              <w:t>GENERALNI SEKRETARIAT VLADE REPUBLIKE SLOVENIJE</w:t>
            </w:r>
          </w:p>
          <w:p w14:paraId="148588A1" w14:textId="77777777" w:rsidR="00826014" w:rsidRPr="0078323F" w:rsidRDefault="00826014" w:rsidP="009665BC">
            <w:pPr>
              <w:spacing w:line="276" w:lineRule="auto"/>
              <w:jc w:val="both"/>
              <w:rPr>
                <w:rFonts w:cs="Arial"/>
                <w:szCs w:val="20"/>
              </w:rPr>
            </w:pPr>
            <w:hyperlink r:id="rId8" w:history="1">
              <w:r w:rsidRPr="0078323F">
                <w:rPr>
                  <w:rStyle w:val="Hiperpovezava"/>
                  <w:rFonts w:cs="Arial"/>
                  <w:color w:val="auto"/>
                  <w:szCs w:val="20"/>
                </w:rPr>
                <w:t>Gp.gs@gov.si</w:t>
              </w:r>
            </w:hyperlink>
          </w:p>
          <w:p w14:paraId="61D75823" w14:textId="77777777" w:rsidR="00826014" w:rsidRPr="0078323F" w:rsidRDefault="00826014" w:rsidP="009665BC">
            <w:pPr>
              <w:spacing w:line="276" w:lineRule="auto"/>
              <w:jc w:val="both"/>
              <w:rPr>
                <w:rFonts w:cs="Arial"/>
                <w:szCs w:val="20"/>
              </w:rPr>
            </w:pPr>
          </w:p>
        </w:tc>
      </w:tr>
      <w:tr w:rsidR="00826014" w:rsidRPr="0078323F" w14:paraId="3EE52BAA" w14:textId="77777777" w:rsidTr="007E66C6">
        <w:tc>
          <w:tcPr>
            <w:tcW w:w="9202" w:type="dxa"/>
            <w:gridSpan w:val="14"/>
          </w:tcPr>
          <w:p w14:paraId="16CC83B3" w14:textId="0E2AF55A" w:rsidR="00826014" w:rsidRPr="00582FBF" w:rsidRDefault="00582FBF" w:rsidP="009665BC">
            <w:pPr>
              <w:pStyle w:val="doc-ti"/>
              <w:shd w:val="clear" w:color="auto" w:fill="FFFFFF"/>
              <w:spacing w:before="240" w:beforeAutospacing="0" w:after="0" w:afterAutospacing="0" w:line="312" w:lineRule="atLeast"/>
              <w:jc w:val="both"/>
              <w:rPr>
                <w:rFonts w:ascii="Arial" w:hAnsi="Arial" w:cs="Arial"/>
                <w:sz w:val="20"/>
                <w:szCs w:val="20"/>
              </w:rPr>
            </w:pPr>
            <w:r w:rsidRPr="00582FBF">
              <w:rPr>
                <w:rFonts w:ascii="Arial" w:hAnsi="Arial" w:cs="Arial"/>
                <w:b/>
                <w:sz w:val="20"/>
                <w:szCs w:val="20"/>
              </w:rPr>
              <w:t>Z</w:t>
            </w:r>
            <w:r w:rsidR="00826014" w:rsidRPr="00582FBF">
              <w:rPr>
                <w:rFonts w:ascii="Arial" w:hAnsi="Arial" w:cs="Arial"/>
                <w:b/>
                <w:sz w:val="20"/>
                <w:szCs w:val="20"/>
              </w:rPr>
              <w:t>ADEVA:</w:t>
            </w:r>
            <w:r w:rsidR="00826014" w:rsidRPr="00582FBF">
              <w:rPr>
                <w:rFonts w:ascii="Arial" w:hAnsi="Arial" w:cs="Arial"/>
                <w:sz w:val="20"/>
                <w:szCs w:val="20"/>
              </w:rPr>
              <w:t xml:space="preserve"> </w:t>
            </w:r>
            <w:r w:rsidRPr="006A590C">
              <w:rPr>
                <w:rFonts w:ascii="Arial" w:hAnsi="Arial" w:cs="Arial"/>
                <w:b/>
                <w:bCs/>
                <w:sz w:val="20"/>
                <w:szCs w:val="20"/>
              </w:rPr>
              <w:t>Uredba</w:t>
            </w:r>
            <w:r w:rsidR="004A685A" w:rsidRPr="006A590C">
              <w:rPr>
                <w:rFonts w:ascii="Arial" w:hAnsi="Arial" w:cs="Arial"/>
                <w:b/>
                <w:bCs/>
                <w:sz w:val="20"/>
                <w:szCs w:val="20"/>
              </w:rPr>
              <w:t xml:space="preserve"> </w:t>
            </w:r>
            <w:r w:rsidR="00266464" w:rsidRPr="006A590C">
              <w:rPr>
                <w:rFonts w:ascii="Arial" w:hAnsi="Arial" w:cs="Arial"/>
                <w:b/>
                <w:bCs/>
                <w:color w:val="000000"/>
                <w:sz w:val="20"/>
                <w:szCs w:val="20"/>
              </w:rPr>
              <w:t xml:space="preserve">o izvajanju </w:t>
            </w:r>
            <w:r w:rsidR="007A7202">
              <w:rPr>
                <w:rFonts w:ascii="Arial" w:hAnsi="Arial" w:cs="Arial"/>
                <w:b/>
                <w:bCs/>
                <w:color w:val="000000"/>
                <w:sz w:val="20"/>
                <w:szCs w:val="20"/>
              </w:rPr>
              <w:t>U</w:t>
            </w:r>
            <w:r w:rsidR="007A7202" w:rsidRPr="006A590C">
              <w:rPr>
                <w:rFonts w:ascii="Arial" w:hAnsi="Arial" w:cs="Arial"/>
                <w:b/>
                <w:bCs/>
                <w:color w:val="000000"/>
                <w:sz w:val="20"/>
                <w:szCs w:val="20"/>
              </w:rPr>
              <w:t xml:space="preserve">redbe </w:t>
            </w:r>
            <w:r w:rsidR="00266464" w:rsidRPr="006A590C">
              <w:rPr>
                <w:rFonts w:ascii="Arial" w:hAnsi="Arial" w:cs="Arial"/>
                <w:b/>
                <w:bCs/>
                <w:color w:val="000000"/>
                <w:sz w:val="20"/>
                <w:szCs w:val="20"/>
              </w:rPr>
              <w:t xml:space="preserve">(EU) </w:t>
            </w:r>
            <w:r w:rsidR="00A96498" w:rsidRPr="006A590C">
              <w:rPr>
                <w:rFonts w:ascii="Arial" w:hAnsi="Arial" w:cs="Arial"/>
                <w:b/>
                <w:bCs/>
                <w:color w:val="000000"/>
                <w:sz w:val="20"/>
                <w:szCs w:val="20"/>
              </w:rPr>
              <w:t xml:space="preserve">o gostovanju v javnih mobilnih komunikacijskih omrežjih v </w:t>
            </w:r>
            <w:r w:rsidR="00A96498" w:rsidRPr="007101B5">
              <w:rPr>
                <w:rFonts w:ascii="Arial" w:hAnsi="Arial" w:cs="Arial"/>
                <w:b/>
                <w:bCs/>
                <w:color w:val="000000"/>
                <w:sz w:val="20"/>
                <w:szCs w:val="20"/>
              </w:rPr>
              <w:t xml:space="preserve">Uniji </w:t>
            </w:r>
            <w:r w:rsidR="00AE041C" w:rsidRPr="007101B5">
              <w:rPr>
                <w:rFonts w:ascii="Arial" w:hAnsi="Arial" w:cs="Arial"/>
                <w:b/>
                <w:bCs/>
                <w:sz w:val="20"/>
                <w:szCs w:val="20"/>
              </w:rPr>
              <w:t>–</w:t>
            </w:r>
            <w:r w:rsidR="00AE041C" w:rsidRPr="006A590C">
              <w:rPr>
                <w:rFonts w:ascii="Arial" w:hAnsi="Arial" w:cs="Arial"/>
                <w:b/>
                <w:bCs/>
                <w:sz w:val="20"/>
                <w:szCs w:val="20"/>
              </w:rPr>
              <w:t xml:space="preserve"> </w:t>
            </w:r>
            <w:r w:rsidR="00826014" w:rsidRPr="006A590C">
              <w:rPr>
                <w:rFonts w:ascii="Arial" w:hAnsi="Arial" w:cs="Arial"/>
                <w:b/>
                <w:bCs/>
                <w:sz w:val="20"/>
                <w:szCs w:val="20"/>
              </w:rPr>
              <w:t>predlog za obravnavo</w:t>
            </w:r>
          </w:p>
        </w:tc>
      </w:tr>
      <w:tr w:rsidR="00826014" w:rsidRPr="0078323F" w14:paraId="50BC217E" w14:textId="77777777" w:rsidTr="007E66C6">
        <w:tc>
          <w:tcPr>
            <w:tcW w:w="9202" w:type="dxa"/>
            <w:gridSpan w:val="14"/>
          </w:tcPr>
          <w:p w14:paraId="78C8F717" w14:textId="77777777" w:rsidR="00826014" w:rsidRPr="0078323F" w:rsidRDefault="00826014" w:rsidP="009665BC">
            <w:pPr>
              <w:pStyle w:val="Poglavje"/>
              <w:spacing w:before="0" w:after="0" w:line="276" w:lineRule="auto"/>
              <w:jc w:val="both"/>
              <w:rPr>
                <w:sz w:val="20"/>
                <w:szCs w:val="20"/>
              </w:rPr>
            </w:pPr>
            <w:r w:rsidRPr="0078323F">
              <w:rPr>
                <w:sz w:val="20"/>
                <w:szCs w:val="20"/>
              </w:rPr>
              <w:t>1. Predlog sklepov vlade:</w:t>
            </w:r>
          </w:p>
        </w:tc>
      </w:tr>
      <w:tr w:rsidR="00826014" w:rsidRPr="0078323F" w14:paraId="4455AD9D" w14:textId="77777777" w:rsidTr="007E66C6">
        <w:tc>
          <w:tcPr>
            <w:tcW w:w="9202" w:type="dxa"/>
            <w:gridSpan w:val="14"/>
          </w:tcPr>
          <w:p w14:paraId="5C5DCD97" w14:textId="77777777" w:rsidR="00826014" w:rsidRPr="0078323F" w:rsidRDefault="00826014" w:rsidP="009665BC">
            <w:pPr>
              <w:suppressAutoHyphens/>
              <w:overflowPunct w:val="0"/>
              <w:autoSpaceDE w:val="0"/>
              <w:autoSpaceDN w:val="0"/>
              <w:adjustRightInd w:val="0"/>
              <w:spacing w:before="100" w:beforeAutospacing="1" w:line="276" w:lineRule="auto"/>
              <w:jc w:val="both"/>
              <w:textAlignment w:val="baseline"/>
              <w:rPr>
                <w:rFonts w:cs="Arial"/>
                <w:szCs w:val="20"/>
                <w:lang w:eastAsia="sl-SI"/>
              </w:rPr>
            </w:pPr>
          </w:p>
          <w:p w14:paraId="15A50C80" w14:textId="6A1807A3" w:rsidR="00AE041C" w:rsidRPr="0078323F" w:rsidRDefault="00D17077" w:rsidP="009665BC">
            <w:pPr>
              <w:spacing w:line="240" w:lineRule="auto"/>
              <w:jc w:val="both"/>
              <w:rPr>
                <w:rFonts w:cs="Arial"/>
                <w:szCs w:val="20"/>
                <w:lang w:eastAsia="sl-SI"/>
              </w:rPr>
            </w:pPr>
            <w:r w:rsidRPr="00A96498">
              <w:rPr>
                <w:rFonts w:cs="Arial"/>
                <w:szCs w:val="20"/>
              </w:rPr>
              <w:t>Na podlagi sedmega odstavka 21. člena Zakona o Vladi Republike Slove</w:t>
            </w:r>
            <w:r w:rsidR="00E02EDC">
              <w:rPr>
                <w:rFonts w:cs="Arial"/>
                <w:szCs w:val="20"/>
              </w:rPr>
              <w:t>nije (Uradni list RS, št. 24/05 – </w:t>
            </w:r>
            <w:r w:rsidRPr="00A96498">
              <w:rPr>
                <w:rFonts w:cs="Arial"/>
                <w:szCs w:val="20"/>
              </w:rPr>
              <w:t xml:space="preserve">uradno prečiščeno besedilo, 109/08, </w:t>
            </w:r>
            <w:r w:rsidRPr="00A96498">
              <w:rPr>
                <w:rFonts w:cs="Arial"/>
                <w:bCs/>
                <w:szCs w:val="20"/>
                <w:shd w:val="clear" w:color="auto" w:fill="FFFFFF"/>
              </w:rPr>
              <w:t>38/10 – ZUKN, 8/12,</w:t>
            </w:r>
            <w:r w:rsidRPr="00A96498">
              <w:rPr>
                <w:rStyle w:val="apple-converted-space"/>
                <w:rFonts w:cs="Arial"/>
                <w:bCs/>
                <w:szCs w:val="20"/>
                <w:shd w:val="clear" w:color="auto" w:fill="FFFFFF"/>
              </w:rPr>
              <w:t xml:space="preserve"> 2</w:t>
            </w:r>
            <w:r w:rsidRPr="00A96498">
              <w:rPr>
                <w:rFonts w:cs="Arial"/>
                <w:bCs/>
                <w:szCs w:val="20"/>
                <w:shd w:val="clear" w:color="auto" w:fill="FFFFFF"/>
              </w:rPr>
              <w:t>1/13, 47/13 – ZDU-1G, 65/14</w:t>
            </w:r>
            <w:r w:rsidR="009665BC" w:rsidRPr="00A96498">
              <w:rPr>
                <w:rFonts w:cs="Arial"/>
                <w:bCs/>
                <w:szCs w:val="20"/>
                <w:shd w:val="clear" w:color="auto" w:fill="FFFFFF"/>
              </w:rPr>
              <w:t xml:space="preserve">, </w:t>
            </w:r>
            <w:r w:rsidRPr="00A96498">
              <w:rPr>
                <w:rFonts w:cs="Arial"/>
                <w:bCs/>
                <w:szCs w:val="20"/>
                <w:shd w:val="clear" w:color="auto" w:fill="FFFFFF"/>
              </w:rPr>
              <w:t>55/17</w:t>
            </w:r>
            <w:r w:rsidR="00E4150A">
              <w:rPr>
                <w:rFonts w:cs="Arial"/>
                <w:bCs/>
                <w:szCs w:val="20"/>
                <w:shd w:val="clear" w:color="auto" w:fill="FFFFFF"/>
              </w:rPr>
              <w:t>,</w:t>
            </w:r>
            <w:r w:rsidR="009665BC" w:rsidRPr="00A96498">
              <w:rPr>
                <w:rFonts w:cs="Arial"/>
                <w:bCs/>
                <w:szCs w:val="20"/>
                <w:shd w:val="clear" w:color="auto" w:fill="FFFFFF"/>
              </w:rPr>
              <w:t xml:space="preserve"> 163/22</w:t>
            </w:r>
            <w:r w:rsidR="00E4150A">
              <w:rPr>
                <w:rFonts w:cs="Arial"/>
                <w:bCs/>
                <w:szCs w:val="20"/>
                <w:shd w:val="clear" w:color="auto" w:fill="FFFFFF"/>
              </w:rPr>
              <w:t xml:space="preserve"> </w:t>
            </w:r>
            <w:r w:rsidR="00E4150A" w:rsidRPr="00E4150A">
              <w:rPr>
                <w:rFonts w:cs="Arial"/>
                <w:bCs/>
                <w:szCs w:val="20"/>
                <w:shd w:val="clear" w:color="auto" w:fill="FFFFFF"/>
              </w:rPr>
              <w:t>in </w:t>
            </w:r>
            <w:r w:rsidR="00AD4C57" w:rsidRPr="00460534">
              <w:t>57/25</w:t>
            </w:r>
            <w:r w:rsidR="00E4150A" w:rsidRPr="00E4150A">
              <w:rPr>
                <w:rFonts w:cs="Arial"/>
                <w:bCs/>
                <w:szCs w:val="20"/>
                <w:shd w:val="clear" w:color="auto" w:fill="FFFFFF"/>
              </w:rPr>
              <w:t> – ZF</w:t>
            </w:r>
            <w:r w:rsidRPr="00A96498">
              <w:rPr>
                <w:rFonts w:cs="Arial"/>
                <w:bCs/>
                <w:szCs w:val="20"/>
                <w:shd w:val="clear" w:color="auto" w:fill="FFFFFF"/>
              </w:rPr>
              <w:t xml:space="preserve">) </w:t>
            </w:r>
            <w:r w:rsidR="00BB7862" w:rsidRPr="00A96498">
              <w:rPr>
                <w:rFonts w:cs="Arial"/>
                <w:bCs/>
                <w:szCs w:val="20"/>
                <w:shd w:val="clear" w:color="auto" w:fill="FFFFFF"/>
              </w:rPr>
              <w:t xml:space="preserve">je </w:t>
            </w:r>
            <w:r w:rsidRPr="00A96498">
              <w:rPr>
                <w:rFonts w:cs="Arial"/>
                <w:bCs/>
                <w:szCs w:val="20"/>
                <w:shd w:val="clear" w:color="auto" w:fill="FFFFFF"/>
              </w:rPr>
              <w:t>Vlada Republike Slovenije</w:t>
            </w:r>
            <w:r w:rsidR="00BB7862" w:rsidRPr="00A96498">
              <w:rPr>
                <w:rFonts w:cs="Arial"/>
                <w:bCs/>
                <w:szCs w:val="20"/>
                <w:shd w:val="clear" w:color="auto" w:fill="FFFFFF"/>
              </w:rPr>
              <w:t xml:space="preserve"> </w:t>
            </w:r>
            <w:r w:rsidR="00BB7862" w:rsidRPr="00A96498">
              <w:rPr>
                <w:rFonts w:cs="Arial"/>
                <w:szCs w:val="20"/>
              </w:rPr>
              <w:t xml:space="preserve">na ....... seji </w:t>
            </w:r>
            <w:r w:rsidR="00BB7862" w:rsidRPr="00636E75">
              <w:rPr>
                <w:rFonts w:cs="Arial"/>
                <w:szCs w:val="20"/>
                <w:highlight w:val="lightGray"/>
              </w:rPr>
              <w:t>dne</w:t>
            </w:r>
            <w:r w:rsidR="00BB7862" w:rsidRPr="00A96498">
              <w:rPr>
                <w:rFonts w:cs="Arial"/>
                <w:szCs w:val="20"/>
              </w:rPr>
              <w:t xml:space="preserve"> …..</w:t>
            </w:r>
            <w:r w:rsidR="00BB7862" w:rsidRPr="00A96498">
              <w:rPr>
                <w:rFonts w:cs="Arial"/>
                <w:bCs/>
                <w:szCs w:val="20"/>
                <w:shd w:val="clear" w:color="auto" w:fill="FFFFFF"/>
              </w:rPr>
              <w:t xml:space="preserve"> izdala</w:t>
            </w:r>
            <w:r w:rsidRPr="00A96498">
              <w:rPr>
                <w:rFonts w:cs="Arial"/>
                <w:bCs/>
                <w:szCs w:val="20"/>
                <w:shd w:val="clear" w:color="auto" w:fill="FFFFFF"/>
              </w:rPr>
              <w:t xml:space="preserve"> naslednji</w:t>
            </w:r>
          </w:p>
          <w:p w14:paraId="77DD3A87" w14:textId="77777777" w:rsidR="00BB7862" w:rsidRPr="0078323F" w:rsidRDefault="00BB7862" w:rsidP="009665BC">
            <w:pPr>
              <w:spacing w:line="240" w:lineRule="auto"/>
              <w:jc w:val="both"/>
              <w:rPr>
                <w:rFonts w:cs="Arial"/>
                <w:szCs w:val="20"/>
                <w:lang w:eastAsia="sl-SI"/>
              </w:rPr>
            </w:pPr>
          </w:p>
          <w:p w14:paraId="7D1B3770" w14:textId="77777777" w:rsidR="00BB7862" w:rsidRPr="0078323F" w:rsidRDefault="00BB7862" w:rsidP="009665BC">
            <w:pPr>
              <w:spacing w:line="240" w:lineRule="auto"/>
              <w:jc w:val="both"/>
              <w:rPr>
                <w:rFonts w:cs="Arial"/>
                <w:szCs w:val="20"/>
              </w:rPr>
            </w:pPr>
          </w:p>
          <w:p w14:paraId="182AC132" w14:textId="215210F7" w:rsidR="00AE041C" w:rsidRPr="0078323F" w:rsidRDefault="001218F6" w:rsidP="009665BC">
            <w:pPr>
              <w:suppressAutoHyphens/>
              <w:overflowPunct w:val="0"/>
              <w:autoSpaceDE w:val="0"/>
              <w:autoSpaceDN w:val="0"/>
              <w:adjustRightInd w:val="0"/>
              <w:spacing w:before="120" w:line="276" w:lineRule="auto"/>
              <w:ind w:left="360"/>
              <w:jc w:val="both"/>
              <w:textAlignment w:val="baseline"/>
              <w:rPr>
                <w:rFonts w:cs="Arial"/>
                <w:szCs w:val="20"/>
                <w:lang w:eastAsia="sl-SI"/>
              </w:rPr>
            </w:pPr>
            <w:r>
              <w:rPr>
                <w:rFonts w:cs="Arial"/>
                <w:szCs w:val="20"/>
                <w:lang w:eastAsia="sl-SI"/>
              </w:rPr>
              <w:t xml:space="preserve">                                                                 </w:t>
            </w:r>
            <w:r w:rsidR="00AE041C" w:rsidRPr="0078323F">
              <w:rPr>
                <w:rFonts w:cs="Arial"/>
                <w:szCs w:val="20"/>
                <w:lang w:eastAsia="sl-SI"/>
              </w:rPr>
              <w:t>SKLEP</w:t>
            </w:r>
            <w:r w:rsidR="00E02EDC">
              <w:rPr>
                <w:rFonts w:cs="Arial"/>
                <w:szCs w:val="20"/>
                <w:lang w:eastAsia="sl-SI"/>
              </w:rPr>
              <w:t>:</w:t>
            </w:r>
          </w:p>
          <w:p w14:paraId="3B42583B" w14:textId="2065AFD4" w:rsidR="00EB7233" w:rsidRPr="0047048C" w:rsidRDefault="00AE041C" w:rsidP="009665BC">
            <w:pPr>
              <w:pStyle w:val="doc-ti"/>
              <w:shd w:val="clear" w:color="auto" w:fill="FFFFFF"/>
              <w:spacing w:before="240" w:beforeAutospacing="0" w:after="0" w:afterAutospacing="0" w:line="312" w:lineRule="atLeast"/>
              <w:jc w:val="both"/>
              <w:rPr>
                <w:rFonts w:ascii="Arial" w:hAnsi="Arial" w:cs="Arial"/>
                <w:bCs/>
                <w:sz w:val="20"/>
                <w:szCs w:val="20"/>
              </w:rPr>
            </w:pPr>
            <w:r w:rsidRPr="00A96498">
              <w:rPr>
                <w:rFonts w:ascii="Arial" w:hAnsi="Arial" w:cs="Arial"/>
                <w:sz w:val="20"/>
                <w:szCs w:val="20"/>
              </w:rPr>
              <w:t xml:space="preserve">Vlada Republike Slovenije je </w:t>
            </w:r>
            <w:r w:rsidR="00E64C4B" w:rsidRPr="00A96498">
              <w:rPr>
                <w:rFonts w:ascii="Arial" w:hAnsi="Arial" w:cs="Arial"/>
                <w:sz w:val="20"/>
                <w:szCs w:val="20"/>
              </w:rPr>
              <w:t xml:space="preserve">sprejela </w:t>
            </w:r>
            <w:r w:rsidR="00D17077" w:rsidRPr="00A96498">
              <w:rPr>
                <w:rFonts w:ascii="Arial" w:hAnsi="Arial" w:cs="Arial"/>
                <w:sz w:val="20"/>
                <w:szCs w:val="20"/>
              </w:rPr>
              <w:t xml:space="preserve">Uredbo </w:t>
            </w:r>
            <w:r w:rsidR="00EB7233" w:rsidRPr="00A96498">
              <w:rPr>
                <w:rFonts w:ascii="Arial" w:hAnsi="Arial" w:cs="Arial"/>
                <w:sz w:val="20"/>
                <w:szCs w:val="20"/>
              </w:rPr>
              <w:t xml:space="preserve">o </w:t>
            </w:r>
            <w:r w:rsidR="00C61D82" w:rsidRPr="00A96498">
              <w:rPr>
                <w:rFonts w:ascii="Arial" w:hAnsi="Arial" w:cs="Arial"/>
                <w:color w:val="000000"/>
                <w:sz w:val="20"/>
                <w:szCs w:val="20"/>
              </w:rPr>
              <w:t xml:space="preserve">izvajanju </w:t>
            </w:r>
            <w:r w:rsidR="007A7202">
              <w:rPr>
                <w:rFonts w:ascii="Arial" w:hAnsi="Arial" w:cs="Arial"/>
                <w:color w:val="000000"/>
                <w:sz w:val="20"/>
                <w:szCs w:val="20"/>
              </w:rPr>
              <w:t>U</w:t>
            </w:r>
            <w:r w:rsidR="007A7202" w:rsidRPr="00A96498">
              <w:rPr>
                <w:rFonts w:ascii="Arial" w:hAnsi="Arial" w:cs="Arial"/>
                <w:color w:val="000000"/>
                <w:sz w:val="20"/>
                <w:szCs w:val="20"/>
              </w:rPr>
              <w:t xml:space="preserve">redbe </w:t>
            </w:r>
            <w:r w:rsidR="00C61D82" w:rsidRPr="00A96498">
              <w:rPr>
                <w:rFonts w:ascii="Arial" w:hAnsi="Arial" w:cs="Arial"/>
                <w:color w:val="000000"/>
                <w:sz w:val="20"/>
                <w:szCs w:val="20"/>
              </w:rPr>
              <w:t xml:space="preserve">(EU) </w:t>
            </w:r>
            <w:r w:rsidR="00A96498" w:rsidRPr="00A96498">
              <w:rPr>
                <w:rFonts w:ascii="Arial" w:hAnsi="Arial" w:cs="Arial"/>
                <w:color w:val="000000"/>
                <w:sz w:val="20"/>
                <w:szCs w:val="20"/>
              </w:rPr>
              <w:t>o gostovanju v javnih mobilnih komunikacijskih omrežjih v Uniji</w:t>
            </w:r>
            <w:r w:rsidR="0047048C" w:rsidRPr="00A96498">
              <w:rPr>
                <w:rFonts w:ascii="Arial" w:eastAsia="Arial" w:hAnsi="Arial" w:cs="Arial"/>
                <w:sz w:val="20"/>
                <w:szCs w:val="20"/>
              </w:rPr>
              <w:t xml:space="preserve"> </w:t>
            </w:r>
            <w:r w:rsidR="0047048C" w:rsidRPr="00A96498">
              <w:rPr>
                <w:rFonts w:ascii="Arial" w:hAnsi="Arial" w:cs="Arial"/>
                <w:sz w:val="20"/>
                <w:szCs w:val="20"/>
              </w:rPr>
              <w:t>in jo objavi v Uradnem listu Republike Slovenije</w:t>
            </w:r>
            <w:r w:rsidR="0036504F" w:rsidRPr="00A96498">
              <w:rPr>
                <w:rFonts w:ascii="Arial" w:hAnsi="Arial" w:cs="Arial"/>
                <w:bCs/>
                <w:sz w:val="20"/>
                <w:szCs w:val="20"/>
              </w:rPr>
              <w:t>.</w:t>
            </w:r>
          </w:p>
          <w:p w14:paraId="7B3FAAB1" w14:textId="77777777" w:rsidR="00AE041C" w:rsidRPr="0047048C" w:rsidRDefault="00AE041C" w:rsidP="009665BC">
            <w:pPr>
              <w:suppressAutoHyphens/>
              <w:overflowPunct w:val="0"/>
              <w:autoSpaceDE w:val="0"/>
              <w:autoSpaceDN w:val="0"/>
              <w:adjustRightInd w:val="0"/>
              <w:spacing w:before="120" w:line="276" w:lineRule="auto"/>
              <w:jc w:val="both"/>
              <w:textAlignment w:val="baseline"/>
              <w:rPr>
                <w:rFonts w:cs="Arial"/>
                <w:szCs w:val="20"/>
                <w:lang w:eastAsia="sl-SI"/>
              </w:rPr>
            </w:pPr>
          </w:p>
          <w:p w14:paraId="548451A5" w14:textId="77777777" w:rsidR="00A350EB" w:rsidRPr="0078323F" w:rsidRDefault="00A350EB" w:rsidP="009665BC">
            <w:pPr>
              <w:tabs>
                <w:tab w:val="left" w:pos="6804"/>
              </w:tabs>
              <w:jc w:val="both"/>
              <w:rPr>
                <w:rFonts w:cs="Arial"/>
                <w:szCs w:val="20"/>
              </w:rPr>
            </w:pPr>
          </w:p>
          <w:p w14:paraId="733CFED4" w14:textId="77777777" w:rsidR="001218F6" w:rsidRPr="001218F6" w:rsidRDefault="001218F6" w:rsidP="001218F6">
            <w:pPr>
              <w:tabs>
                <w:tab w:val="left" w:pos="6804"/>
              </w:tabs>
              <w:ind w:left="2160"/>
              <w:jc w:val="both"/>
              <w:rPr>
                <w:rFonts w:cs="Arial"/>
                <w:szCs w:val="20"/>
              </w:rPr>
            </w:pPr>
            <w:r>
              <w:rPr>
                <w:rFonts w:cs="Arial"/>
                <w:szCs w:val="20"/>
              </w:rPr>
              <w:t xml:space="preserve">                                                       </w:t>
            </w:r>
            <w:r w:rsidRPr="001218F6">
              <w:rPr>
                <w:rFonts w:cs="Arial"/>
                <w:szCs w:val="20"/>
              </w:rPr>
              <w:t xml:space="preserve">Barbara Kolenko </w:t>
            </w:r>
            <w:proofErr w:type="spellStart"/>
            <w:r w:rsidRPr="001218F6">
              <w:rPr>
                <w:rFonts w:cs="Arial"/>
                <w:szCs w:val="20"/>
              </w:rPr>
              <w:t>Helbl</w:t>
            </w:r>
            <w:proofErr w:type="spellEnd"/>
            <w:r w:rsidRPr="001218F6">
              <w:rPr>
                <w:rFonts w:cs="Arial"/>
                <w:szCs w:val="20"/>
              </w:rPr>
              <w:t xml:space="preserve">                                                                                                                                            </w:t>
            </w:r>
          </w:p>
          <w:p w14:paraId="06090DB2" w14:textId="3C2DFD67" w:rsidR="00AE041C" w:rsidRPr="001218F6" w:rsidRDefault="001218F6" w:rsidP="001218F6">
            <w:pPr>
              <w:pStyle w:val="Naslovpredpisa"/>
              <w:spacing w:before="0" w:after="0" w:line="276" w:lineRule="auto"/>
              <w:jc w:val="both"/>
              <w:rPr>
                <w:rFonts w:cs="Arial"/>
                <w:b w:val="0"/>
                <w:sz w:val="20"/>
                <w:szCs w:val="20"/>
                <w:lang w:eastAsia="x-none"/>
              </w:rPr>
            </w:pPr>
            <w:r w:rsidRPr="001218F6">
              <w:rPr>
                <w:rFonts w:cs="Arial"/>
                <w:b w:val="0"/>
                <w:sz w:val="20"/>
                <w:szCs w:val="20"/>
              </w:rPr>
              <w:t xml:space="preserve">                                                                </w:t>
            </w:r>
            <w:r>
              <w:rPr>
                <w:rFonts w:cs="Arial"/>
                <w:b w:val="0"/>
                <w:sz w:val="20"/>
                <w:szCs w:val="20"/>
                <w:lang w:eastAsia="x-none"/>
              </w:rPr>
              <w:t xml:space="preserve">                        </w:t>
            </w:r>
            <w:r w:rsidR="0047048C" w:rsidRPr="001218F6">
              <w:rPr>
                <w:rFonts w:cs="Arial"/>
                <w:b w:val="0"/>
                <w:sz w:val="20"/>
                <w:szCs w:val="20"/>
              </w:rPr>
              <w:t>GENERALNA SEKRETARKA</w:t>
            </w:r>
          </w:p>
          <w:p w14:paraId="245F10C0" w14:textId="77777777" w:rsidR="0017285F" w:rsidRPr="0078323F" w:rsidRDefault="0017285F" w:rsidP="009665BC">
            <w:pPr>
              <w:pStyle w:val="Naslovpredpisa"/>
              <w:spacing w:before="0" w:after="0" w:line="276" w:lineRule="auto"/>
              <w:jc w:val="both"/>
              <w:rPr>
                <w:rFonts w:cs="Arial"/>
                <w:b w:val="0"/>
                <w:sz w:val="20"/>
                <w:szCs w:val="20"/>
                <w:lang w:eastAsia="x-none"/>
              </w:rPr>
            </w:pPr>
          </w:p>
          <w:p w14:paraId="6E125A3B" w14:textId="77777777" w:rsidR="00AE041C" w:rsidRPr="006A590C" w:rsidRDefault="00AE041C" w:rsidP="009665BC">
            <w:pPr>
              <w:pStyle w:val="Naslovpredpisa"/>
              <w:spacing w:before="0" w:after="0" w:line="276" w:lineRule="auto"/>
              <w:jc w:val="both"/>
              <w:rPr>
                <w:rFonts w:cs="Arial"/>
                <w:b w:val="0"/>
                <w:sz w:val="20"/>
                <w:szCs w:val="20"/>
                <w:lang w:eastAsia="en-US"/>
              </w:rPr>
            </w:pPr>
            <w:r w:rsidRPr="0078323F">
              <w:rPr>
                <w:rFonts w:cs="Arial"/>
                <w:b w:val="0"/>
                <w:sz w:val="20"/>
                <w:szCs w:val="20"/>
                <w:lang w:eastAsia="en-US"/>
              </w:rPr>
              <w:t xml:space="preserve">Sklep </w:t>
            </w:r>
            <w:r w:rsidRPr="006A590C">
              <w:rPr>
                <w:rFonts w:cs="Arial"/>
                <w:b w:val="0"/>
                <w:sz w:val="20"/>
                <w:szCs w:val="20"/>
                <w:lang w:eastAsia="en-US"/>
              </w:rPr>
              <w:t>prejmejo:</w:t>
            </w:r>
          </w:p>
          <w:p w14:paraId="669C12BE" w14:textId="6A91453C" w:rsidR="00D71252" w:rsidRPr="006A590C" w:rsidRDefault="00D71252" w:rsidP="00D71252">
            <w:pPr>
              <w:numPr>
                <w:ilvl w:val="0"/>
                <w:numId w:val="8"/>
              </w:numPr>
              <w:spacing w:line="276" w:lineRule="auto"/>
              <w:jc w:val="both"/>
              <w:rPr>
                <w:rFonts w:cs="Arial"/>
                <w:szCs w:val="20"/>
              </w:rPr>
            </w:pPr>
            <w:r w:rsidRPr="006A590C">
              <w:rPr>
                <w:rFonts w:cs="Arial"/>
                <w:szCs w:val="20"/>
              </w:rPr>
              <w:t>Ministrstvo za digitalno preobrazbo</w:t>
            </w:r>
            <w:r w:rsidR="00E02EDC">
              <w:rPr>
                <w:rFonts w:cs="Arial"/>
                <w:szCs w:val="20"/>
              </w:rPr>
              <w:t xml:space="preserve"> </w:t>
            </w:r>
            <w:r w:rsidR="00E02EDC" w:rsidRPr="006A590C">
              <w:rPr>
                <w:rFonts w:cs="Arial"/>
                <w:szCs w:val="20"/>
              </w:rPr>
              <w:t>Republike Slovenije</w:t>
            </w:r>
            <w:r w:rsidRPr="006A590C">
              <w:rPr>
                <w:rFonts w:cs="Arial"/>
                <w:szCs w:val="20"/>
              </w:rPr>
              <w:t>,</w:t>
            </w:r>
          </w:p>
          <w:p w14:paraId="0C87F90A" w14:textId="18D5F1AE" w:rsidR="00D71252" w:rsidRPr="006A590C" w:rsidRDefault="00D71252" w:rsidP="00D71252">
            <w:pPr>
              <w:numPr>
                <w:ilvl w:val="0"/>
                <w:numId w:val="8"/>
              </w:numPr>
              <w:spacing w:line="276" w:lineRule="auto"/>
              <w:jc w:val="both"/>
              <w:rPr>
                <w:rFonts w:cs="Arial"/>
                <w:szCs w:val="20"/>
              </w:rPr>
            </w:pPr>
            <w:r w:rsidRPr="006A590C">
              <w:rPr>
                <w:rFonts w:cs="Arial"/>
                <w:szCs w:val="20"/>
              </w:rPr>
              <w:t>Ministrstvo za finance</w:t>
            </w:r>
            <w:r w:rsidR="00E02EDC" w:rsidRPr="006A590C">
              <w:rPr>
                <w:rFonts w:cs="Arial"/>
                <w:szCs w:val="20"/>
              </w:rPr>
              <w:t xml:space="preserve"> Republike Slovenije</w:t>
            </w:r>
            <w:r w:rsidRPr="006A590C">
              <w:rPr>
                <w:rFonts w:cs="Arial"/>
                <w:szCs w:val="20"/>
              </w:rPr>
              <w:t>,</w:t>
            </w:r>
          </w:p>
          <w:p w14:paraId="6F248C49" w14:textId="7DAA8009" w:rsidR="008B03B6" w:rsidRPr="006A590C" w:rsidRDefault="008B03B6" w:rsidP="00D71252">
            <w:pPr>
              <w:numPr>
                <w:ilvl w:val="0"/>
                <w:numId w:val="8"/>
              </w:numPr>
              <w:spacing w:line="276" w:lineRule="auto"/>
              <w:jc w:val="both"/>
              <w:rPr>
                <w:rFonts w:cs="Arial"/>
                <w:szCs w:val="20"/>
              </w:rPr>
            </w:pPr>
            <w:r w:rsidRPr="006A590C">
              <w:rPr>
                <w:rFonts w:cs="Arial"/>
                <w:szCs w:val="20"/>
              </w:rPr>
              <w:t>Ministrstvo za pravosodje</w:t>
            </w:r>
            <w:r w:rsidR="00E02EDC" w:rsidRPr="006A590C">
              <w:rPr>
                <w:rFonts w:cs="Arial"/>
                <w:szCs w:val="20"/>
              </w:rPr>
              <w:t xml:space="preserve"> Republike Slovenije</w:t>
            </w:r>
            <w:r w:rsidRPr="006A590C">
              <w:rPr>
                <w:rFonts w:cs="Arial"/>
                <w:szCs w:val="20"/>
              </w:rPr>
              <w:t>,</w:t>
            </w:r>
          </w:p>
          <w:p w14:paraId="5B09A30A" w14:textId="77777777" w:rsidR="003E67CF" w:rsidRPr="006A590C" w:rsidRDefault="00D71252" w:rsidP="00D71252">
            <w:pPr>
              <w:numPr>
                <w:ilvl w:val="0"/>
                <w:numId w:val="8"/>
              </w:numPr>
              <w:spacing w:line="276" w:lineRule="auto"/>
              <w:jc w:val="both"/>
              <w:rPr>
                <w:rFonts w:cs="Arial"/>
                <w:szCs w:val="20"/>
              </w:rPr>
            </w:pPr>
            <w:r w:rsidRPr="006A590C">
              <w:rPr>
                <w:rFonts w:cs="Arial"/>
                <w:szCs w:val="20"/>
              </w:rPr>
              <w:t>Služba Vlade Republike Slovenije za zakonodajo</w:t>
            </w:r>
            <w:r w:rsidR="003E67CF" w:rsidRPr="006A590C">
              <w:rPr>
                <w:rFonts w:cs="Arial"/>
                <w:szCs w:val="20"/>
              </w:rPr>
              <w:t>,</w:t>
            </w:r>
          </w:p>
          <w:p w14:paraId="5769AB54" w14:textId="197CE4A4" w:rsidR="00D71252" w:rsidRPr="006A590C" w:rsidRDefault="003E67CF" w:rsidP="00D71252">
            <w:pPr>
              <w:numPr>
                <w:ilvl w:val="0"/>
                <w:numId w:val="8"/>
              </w:numPr>
              <w:spacing w:line="276" w:lineRule="auto"/>
              <w:jc w:val="both"/>
              <w:rPr>
                <w:rFonts w:cs="Arial"/>
                <w:szCs w:val="20"/>
              </w:rPr>
            </w:pPr>
            <w:r w:rsidRPr="006A590C">
              <w:rPr>
                <w:rFonts w:cs="Arial"/>
                <w:szCs w:val="20"/>
              </w:rPr>
              <w:t>Urad Vlade R</w:t>
            </w:r>
            <w:r w:rsidR="00E02EDC">
              <w:rPr>
                <w:rFonts w:cs="Arial"/>
                <w:szCs w:val="20"/>
              </w:rPr>
              <w:t xml:space="preserve">epublike </w:t>
            </w:r>
            <w:r w:rsidRPr="006A590C">
              <w:rPr>
                <w:rFonts w:cs="Arial"/>
                <w:szCs w:val="20"/>
              </w:rPr>
              <w:t>S</w:t>
            </w:r>
            <w:r w:rsidR="00E02EDC">
              <w:rPr>
                <w:rFonts w:cs="Arial"/>
                <w:szCs w:val="20"/>
              </w:rPr>
              <w:t>lovenije</w:t>
            </w:r>
            <w:r w:rsidRPr="006A590C">
              <w:rPr>
                <w:rFonts w:cs="Arial"/>
                <w:szCs w:val="20"/>
              </w:rPr>
              <w:t xml:space="preserve"> za komuniciranje</w:t>
            </w:r>
            <w:r w:rsidR="00D71252" w:rsidRPr="006A590C">
              <w:rPr>
                <w:rFonts w:cs="Arial"/>
                <w:szCs w:val="20"/>
              </w:rPr>
              <w:t>.</w:t>
            </w:r>
          </w:p>
          <w:p w14:paraId="01C5E133" w14:textId="77777777" w:rsidR="00C202B2" w:rsidRDefault="00C202B2" w:rsidP="007A6A3B">
            <w:pPr>
              <w:spacing w:line="276" w:lineRule="auto"/>
              <w:jc w:val="both"/>
              <w:rPr>
                <w:rFonts w:cs="Arial"/>
                <w:szCs w:val="20"/>
              </w:rPr>
            </w:pPr>
          </w:p>
          <w:p w14:paraId="1E0D9333" w14:textId="77777777" w:rsidR="007A6A3B" w:rsidRPr="0067614D" w:rsidRDefault="007A6A3B" w:rsidP="007A6A3B">
            <w:pPr>
              <w:spacing w:line="240" w:lineRule="atLeast"/>
              <w:rPr>
                <w:rFonts w:cs="Arial"/>
                <w:iCs/>
                <w:color w:val="000000"/>
                <w:szCs w:val="20"/>
              </w:rPr>
            </w:pPr>
            <w:r w:rsidRPr="0067614D">
              <w:rPr>
                <w:rFonts w:cs="Arial"/>
                <w:iCs/>
                <w:color w:val="000000"/>
                <w:szCs w:val="20"/>
              </w:rPr>
              <w:t xml:space="preserve">Priloga: </w:t>
            </w:r>
          </w:p>
          <w:p w14:paraId="660F26E4" w14:textId="781709EA" w:rsidR="007A6A3B" w:rsidRDefault="007A6A3B" w:rsidP="006B2FD3">
            <w:pPr>
              <w:spacing w:line="276" w:lineRule="auto"/>
              <w:jc w:val="both"/>
              <w:rPr>
                <w:rFonts w:eastAsia="Arial" w:cs="Arial"/>
                <w:szCs w:val="20"/>
              </w:rPr>
            </w:pPr>
            <w:r w:rsidRPr="007101B5">
              <w:rPr>
                <w:rFonts w:cs="Arial"/>
                <w:iCs/>
                <w:color w:val="000000"/>
                <w:szCs w:val="20"/>
              </w:rPr>
              <w:t>Predlog</w:t>
            </w:r>
            <w:r w:rsidR="006B2FD3" w:rsidRPr="00A96498">
              <w:rPr>
                <w:rFonts w:cs="Arial"/>
                <w:iCs/>
                <w:color w:val="000000"/>
                <w:szCs w:val="20"/>
              </w:rPr>
              <w:t xml:space="preserve"> </w:t>
            </w:r>
            <w:r w:rsidR="006B2FD3" w:rsidRPr="00A96498">
              <w:rPr>
                <w:rFonts w:cs="Arial"/>
                <w:szCs w:val="20"/>
              </w:rPr>
              <w:t xml:space="preserve">Uredbe </w:t>
            </w:r>
            <w:r w:rsidR="006B2FD3" w:rsidRPr="00A96498">
              <w:rPr>
                <w:rFonts w:cs="Arial"/>
                <w:color w:val="000000"/>
                <w:szCs w:val="20"/>
              </w:rPr>
              <w:t xml:space="preserve">o izvajanju </w:t>
            </w:r>
            <w:r w:rsidR="007A7202">
              <w:rPr>
                <w:rFonts w:cs="Arial"/>
                <w:color w:val="000000"/>
                <w:szCs w:val="20"/>
              </w:rPr>
              <w:t>U</w:t>
            </w:r>
            <w:r w:rsidR="007A7202" w:rsidRPr="00A96498">
              <w:rPr>
                <w:rFonts w:cs="Arial"/>
                <w:color w:val="000000"/>
                <w:szCs w:val="20"/>
              </w:rPr>
              <w:t xml:space="preserve">redbe </w:t>
            </w:r>
            <w:r w:rsidR="006B2FD3" w:rsidRPr="00A96498">
              <w:rPr>
                <w:rFonts w:cs="Arial"/>
                <w:color w:val="000000"/>
                <w:szCs w:val="20"/>
              </w:rPr>
              <w:t xml:space="preserve">(EU) </w:t>
            </w:r>
            <w:r w:rsidR="00A96498" w:rsidRPr="00A96498">
              <w:rPr>
                <w:rFonts w:cs="Arial"/>
                <w:color w:val="000000"/>
                <w:szCs w:val="20"/>
              </w:rPr>
              <w:t>o gostovanju v javnih mobilnih komunikacijskih omrežjih v Uniji</w:t>
            </w:r>
          </w:p>
          <w:p w14:paraId="34448957" w14:textId="1ED2364E" w:rsidR="00945251" w:rsidRPr="0078323F" w:rsidRDefault="00945251" w:rsidP="006B2FD3">
            <w:pPr>
              <w:spacing w:line="276" w:lineRule="auto"/>
              <w:jc w:val="both"/>
              <w:rPr>
                <w:rFonts w:cs="Arial"/>
                <w:szCs w:val="20"/>
              </w:rPr>
            </w:pPr>
          </w:p>
        </w:tc>
      </w:tr>
      <w:tr w:rsidR="00826014" w:rsidRPr="0078323F" w14:paraId="5A7A82D6" w14:textId="77777777" w:rsidTr="007E66C6">
        <w:tc>
          <w:tcPr>
            <w:tcW w:w="9202" w:type="dxa"/>
            <w:gridSpan w:val="14"/>
          </w:tcPr>
          <w:p w14:paraId="25F2462A" w14:textId="77777777" w:rsidR="00826014" w:rsidRPr="0078323F" w:rsidRDefault="00826014" w:rsidP="009665BC">
            <w:pPr>
              <w:pStyle w:val="Neotevilenodstavek"/>
              <w:spacing w:before="0" w:after="0" w:line="276" w:lineRule="auto"/>
              <w:rPr>
                <w:rFonts w:cs="Arial"/>
                <w:b/>
                <w:iCs/>
                <w:sz w:val="20"/>
                <w:szCs w:val="20"/>
                <w:lang w:eastAsia="x-none"/>
              </w:rPr>
            </w:pPr>
            <w:r w:rsidRPr="0078323F">
              <w:rPr>
                <w:rFonts w:cs="Arial"/>
                <w:b/>
                <w:sz w:val="20"/>
                <w:szCs w:val="20"/>
              </w:rPr>
              <w:t>2. Predlog za obravnavo predloga zakona po nujnem ali skrajšanem postopku v državnem zboru z obrazložitvijo razlogov:</w:t>
            </w:r>
            <w:r w:rsidRPr="0078323F">
              <w:rPr>
                <w:rFonts w:cs="Arial"/>
                <w:b/>
                <w:sz w:val="20"/>
                <w:szCs w:val="20"/>
                <w:lang w:eastAsia="x-none"/>
              </w:rPr>
              <w:t xml:space="preserve"> /</w:t>
            </w:r>
          </w:p>
        </w:tc>
      </w:tr>
      <w:tr w:rsidR="00826014" w:rsidRPr="0078323F" w14:paraId="21A2BE3B" w14:textId="77777777" w:rsidTr="007E66C6">
        <w:tc>
          <w:tcPr>
            <w:tcW w:w="9202" w:type="dxa"/>
            <w:gridSpan w:val="14"/>
          </w:tcPr>
          <w:p w14:paraId="28FA33D2" w14:textId="77777777" w:rsidR="00826014" w:rsidRPr="0078323F" w:rsidRDefault="00826014" w:rsidP="009665BC">
            <w:pPr>
              <w:pStyle w:val="Neotevilenodstavek"/>
              <w:spacing w:before="0" w:after="0" w:line="276" w:lineRule="auto"/>
              <w:rPr>
                <w:rFonts w:cs="Arial"/>
                <w:iCs/>
                <w:sz w:val="20"/>
                <w:szCs w:val="20"/>
                <w:lang w:eastAsia="x-none"/>
              </w:rPr>
            </w:pPr>
            <w:r w:rsidRPr="0078323F">
              <w:rPr>
                <w:rFonts w:cs="Arial"/>
                <w:iCs/>
                <w:sz w:val="20"/>
                <w:szCs w:val="20"/>
                <w:lang w:eastAsia="x-none"/>
              </w:rPr>
              <w:t xml:space="preserve">     /</w:t>
            </w:r>
          </w:p>
        </w:tc>
      </w:tr>
      <w:tr w:rsidR="00826014" w:rsidRPr="0078323F" w14:paraId="78DEE608" w14:textId="77777777" w:rsidTr="007E66C6">
        <w:tc>
          <w:tcPr>
            <w:tcW w:w="9202" w:type="dxa"/>
            <w:gridSpan w:val="14"/>
          </w:tcPr>
          <w:p w14:paraId="7B68A716" w14:textId="77777777" w:rsidR="00826014" w:rsidRPr="0078323F" w:rsidRDefault="00826014" w:rsidP="009665BC">
            <w:pPr>
              <w:pStyle w:val="Neotevilenodstavek"/>
              <w:spacing w:before="0" w:after="0" w:line="276" w:lineRule="auto"/>
              <w:rPr>
                <w:rFonts w:cs="Arial"/>
                <w:b/>
                <w:iCs/>
                <w:sz w:val="20"/>
                <w:szCs w:val="20"/>
              </w:rPr>
            </w:pPr>
            <w:r w:rsidRPr="0078323F">
              <w:rPr>
                <w:rFonts w:cs="Arial"/>
                <w:b/>
                <w:sz w:val="20"/>
                <w:szCs w:val="20"/>
              </w:rPr>
              <w:t xml:space="preserve">3.a </w:t>
            </w:r>
            <w:bookmarkStart w:id="0" w:name="_Hlk178838143"/>
            <w:r w:rsidRPr="0078323F">
              <w:rPr>
                <w:rFonts w:cs="Arial"/>
                <w:b/>
                <w:sz w:val="20"/>
                <w:szCs w:val="20"/>
              </w:rPr>
              <w:t>Osebe, odgovorne za strokovno pripravo in usklajenost gradiva:</w:t>
            </w:r>
            <w:bookmarkEnd w:id="0"/>
          </w:p>
        </w:tc>
      </w:tr>
      <w:tr w:rsidR="00826014" w:rsidRPr="0078323F" w14:paraId="045FABAA" w14:textId="77777777" w:rsidTr="007E66C6">
        <w:tc>
          <w:tcPr>
            <w:tcW w:w="9202" w:type="dxa"/>
            <w:gridSpan w:val="14"/>
          </w:tcPr>
          <w:p w14:paraId="4581AE3C" w14:textId="7247C382" w:rsidR="006E3BEE" w:rsidRPr="006A590C" w:rsidRDefault="006E3BEE" w:rsidP="006E3BEE">
            <w:pPr>
              <w:pStyle w:val="Odstavekseznama"/>
              <w:numPr>
                <w:ilvl w:val="0"/>
                <w:numId w:val="3"/>
              </w:numPr>
              <w:overflowPunct w:val="0"/>
              <w:autoSpaceDE w:val="0"/>
              <w:adjustRightInd w:val="0"/>
              <w:spacing w:line="240" w:lineRule="atLeast"/>
              <w:contextualSpacing/>
              <w:jc w:val="both"/>
              <w:rPr>
                <w:iCs/>
                <w:szCs w:val="20"/>
              </w:rPr>
            </w:pPr>
            <w:r w:rsidRPr="006E3BEE">
              <w:rPr>
                <w:iCs/>
                <w:szCs w:val="20"/>
              </w:rPr>
              <w:t xml:space="preserve">mag. </w:t>
            </w:r>
            <w:r w:rsidRPr="006A590C">
              <w:rPr>
                <w:iCs/>
                <w:szCs w:val="20"/>
              </w:rPr>
              <w:t>Ksenija Klampfer, ministrica za digitalno preobrazbo,</w:t>
            </w:r>
          </w:p>
          <w:p w14:paraId="1B061E33" w14:textId="462451FB" w:rsidR="006E3BEE" w:rsidRPr="006A590C" w:rsidRDefault="006E3BEE" w:rsidP="006E3BEE">
            <w:pPr>
              <w:pStyle w:val="Odstavekseznama"/>
              <w:numPr>
                <w:ilvl w:val="0"/>
                <w:numId w:val="3"/>
              </w:numPr>
              <w:overflowPunct w:val="0"/>
              <w:autoSpaceDE w:val="0"/>
              <w:adjustRightInd w:val="0"/>
              <w:spacing w:line="240" w:lineRule="atLeast"/>
              <w:contextualSpacing/>
              <w:jc w:val="both"/>
              <w:rPr>
                <w:iCs/>
                <w:szCs w:val="20"/>
              </w:rPr>
            </w:pPr>
            <w:r w:rsidRPr="006A590C">
              <w:rPr>
                <w:iCs/>
                <w:szCs w:val="20"/>
              </w:rPr>
              <w:t xml:space="preserve">dr. </w:t>
            </w:r>
            <w:proofErr w:type="spellStart"/>
            <w:r w:rsidRPr="006A590C">
              <w:rPr>
                <w:iCs/>
                <w:szCs w:val="20"/>
              </w:rPr>
              <w:t>Aida</w:t>
            </w:r>
            <w:proofErr w:type="spellEnd"/>
            <w:r w:rsidRPr="006A590C">
              <w:rPr>
                <w:iCs/>
                <w:szCs w:val="20"/>
              </w:rPr>
              <w:t xml:space="preserve"> </w:t>
            </w:r>
            <w:proofErr w:type="spellStart"/>
            <w:r w:rsidRPr="006A590C">
              <w:rPr>
                <w:iCs/>
                <w:szCs w:val="20"/>
              </w:rPr>
              <w:t>Kamišalić</w:t>
            </w:r>
            <w:proofErr w:type="spellEnd"/>
            <w:r w:rsidRPr="006A590C">
              <w:rPr>
                <w:iCs/>
                <w:szCs w:val="20"/>
              </w:rPr>
              <w:t xml:space="preserve"> </w:t>
            </w:r>
            <w:proofErr w:type="spellStart"/>
            <w:r w:rsidRPr="006A590C">
              <w:rPr>
                <w:iCs/>
                <w:szCs w:val="20"/>
              </w:rPr>
              <w:t>Latifić</w:t>
            </w:r>
            <w:proofErr w:type="spellEnd"/>
            <w:r w:rsidRPr="006A590C">
              <w:rPr>
                <w:iCs/>
                <w:szCs w:val="20"/>
              </w:rPr>
              <w:t>, državna sekretarka, Ministrstvo za digitalno preobrazbo Republike Slovenije,</w:t>
            </w:r>
          </w:p>
          <w:p w14:paraId="54C13B4E" w14:textId="70EFE35E" w:rsidR="006E3BEE" w:rsidRPr="006A590C" w:rsidRDefault="006E3BEE" w:rsidP="006E3BEE">
            <w:pPr>
              <w:pStyle w:val="Odstavekseznama"/>
              <w:numPr>
                <w:ilvl w:val="0"/>
                <w:numId w:val="3"/>
              </w:numPr>
              <w:overflowPunct w:val="0"/>
              <w:autoSpaceDE w:val="0"/>
              <w:adjustRightInd w:val="0"/>
              <w:spacing w:line="240" w:lineRule="atLeast"/>
              <w:contextualSpacing/>
              <w:jc w:val="both"/>
              <w:rPr>
                <w:iCs/>
                <w:szCs w:val="20"/>
              </w:rPr>
            </w:pPr>
            <w:r w:rsidRPr="006A590C">
              <w:rPr>
                <w:iCs/>
                <w:szCs w:val="20"/>
              </w:rPr>
              <w:t xml:space="preserve">Mojca Štruc, </w:t>
            </w:r>
            <w:r w:rsidR="003E67CF" w:rsidRPr="006A590C">
              <w:rPr>
                <w:iCs/>
                <w:szCs w:val="20"/>
              </w:rPr>
              <w:t xml:space="preserve">generalna </w:t>
            </w:r>
            <w:r w:rsidRPr="006A590C">
              <w:rPr>
                <w:iCs/>
                <w:szCs w:val="20"/>
              </w:rPr>
              <w:t>direktor</w:t>
            </w:r>
            <w:r w:rsidR="003E67CF" w:rsidRPr="006A590C">
              <w:rPr>
                <w:iCs/>
                <w:szCs w:val="20"/>
              </w:rPr>
              <w:t>ica</w:t>
            </w:r>
            <w:r w:rsidRPr="006A590C">
              <w:rPr>
                <w:iCs/>
                <w:szCs w:val="20"/>
              </w:rPr>
              <w:t xml:space="preserve"> Direktorata za digitalno družbo, Ministrstvo za digitalno preobrazbo Republike Slovenije,</w:t>
            </w:r>
          </w:p>
          <w:p w14:paraId="140D02B2" w14:textId="49A2DFC4" w:rsidR="006E3BEE" w:rsidRPr="006A590C" w:rsidRDefault="006E3BEE" w:rsidP="006E3BEE">
            <w:pPr>
              <w:pStyle w:val="Odstavekseznama"/>
              <w:numPr>
                <w:ilvl w:val="0"/>
                <w:numId w:val="3"/>
              </w:numPr>
              <w:overflowPunct w:val="0"/>
              <w:autoSpaceDE w:val="0"/>
              <w:adjustRightInd w:val="0"/>
              <w:spacing w:line="240" w:lineRule="atLeast"/>
              <w:contextualSpacing/>
              <w:jc w:val="both"/>
              <w:rPr>
                <w:iCs/>
                <w:szCs w:val="20"/>
              </w:rPr>
            </w:pPr>
            <w:r w:rsidRPr="006A590C">
              <w:rPr>
                <w:iCs/>
                <w:szCs w:val="20"/>
              </w:rPr>
              <w:lastRenderedPageBreak/>
              <w:t>Tina Bizjak Ahačič, vodja Službe za pravne in zakonodajne zadeve, Ministrstvo za digitalno preobrazbo Republike Slovenije,</w:t>
            </w:r>
          </w:p>
          <w:p w14:paraId="3A0F9F51" w14:textId="1B03A0E8" w:rsidR="006E3BEE" w:rsidRPr="002612E8" w:rsidRDefault="006E3BEE" w:rsidP="006E3BEE">
            <w:pPr>
              <w:numPr>
                <w:ilvl w:val="0"/>
                <w:numId w:val="3"/>
              </w:numPr>
              <w:spacing w:line="276" w:lineRule="auto"/>
              <w:jc w:val="both"/>
              <w:rPr>
                <w:rFonts w:cs="Arial"/>
                <w:szCs w:val="20"/>
              </w:rPr>
            </w:pPr>
            <w:r>
              <w:rPr>
                <w:rFonts w:cs="Arial"/>
                <w:szCs w:val="20"/>
              </w:rPr>
              <w:t>Rok Pučnik</w:t>
            </w:r>
            <w:r w:rsidRPr="006E3BEE">
              <w:rPr>
                <w:iCs/>
                <w:szCs w:val="20"/>
              </w:rPr>
              <w:t>, Služba za pravne in zakonodajne zadeve, Ministrstvo za digitalno preobrazbo Republike Slovenije</w:t>
            </w:r>
            <w:r>
              <w:rPr>
                <w:iCs/>
                <w:szCs w:val="20"/>
              </w:rPr>
              <w:t>.</w:t>
            </w:r>
          </w:p>
        </w:tc>
      </w:tr>
      <w:tr w:rsidR="00826014" w:rsidRPr="0078323F" w14:paraId="470CF655" w14:textId="77777777" w:rsidTr="007E66C6">
        <w:tc>
          <w:tcPr>
            <w:tcW w:w="9202" w:type="dxa"/>
            <w:gridSpan w:val="14"/>
          </w:tcPr>
          <w:p w14:paraId="654945F0" w14:textId="77777777" w:rsidR="00826014" w:rsidRPr="0078323F" w:rsidRDefault="00826014" w:rsidP="009665BC">
            <w:pPr>
              <w:pStyle w:val="Neotevilenodstavek"/>
              <w:spacing w:before="0" w:after="0" w:line="276" w:lineRule="auto"/>
              <w:rPr>
                <w:rFonts w:cs="Arial"/>
                <w:b/>
                <w:iCs/>
                <w:sz w:val="20"/>
                <w:szCs w:val="20"/>
              </w:rPr>
            </w:pPr>
            <w:r w:rsidRPr="0078323F">
              <w:rPr>
                <w:rFonts w:cs="Arial"/>
                <w:b/>
                <w:iCs/>
                <w:sz w:val="20"/>
                <w:szCs w:val="20"/>
              </w:rPr>
              <w:lastRenderedPageBreak/>
              <w:t xml:space="preserve">3.b Zunanji strokovnjaki, ki so </w:t>
            </w:r>
            <w:r w:rsidRPr="0078323F">
              <w:rPr>
                <w:rFonts w:cs="Arial"/>
                <w:b/>
                <w:sz w:val="20"/>
                <w:szCs w:val="20"/>
              </w:rPr>
              <w:t>sodelovali pri pripravi dela ali celotnega gradiva:</w:t>
            </w:r>
          </w:p>
        </w:tc>
      </w:tr>
      <w:tr w:rsidR="00826014" w:rsidRPr="0078323F" w14:paraId="249447BE" w14:textId="77777777" w:rsidTr="007E66C6">
        <w:tc>
          <w:tcPr>
            <w:tcW w:w="9202" w:type="dxa"/>
            <w:gridSpan w:val="14"/>
          </w:tcPr>
          <w:p w14:paraId="5752F52B" w14:textId="77777777" w:rsidR="00826014" w:rsidRPr="0078323F" w:rsidRDefault="00826014" w:rsidP="009665BC">
            <w:pPr>
              <w:pStyle w:val="Neotevilenodstavek"/>
              <w:spacing w:before="0" w:after="0" w:line="276" w:lineRule="auto"/>
              <w:rPr>
                <w:rFonts w:cs="Arial"/>
                <w:iCs/>
                <w:sz w:val="20"/>
                <w:szCs w:val="20"/>
              </w:rPr>
            </w:pPr>
            <w:r w:rsidRPr="0078323F">
              <w:rPr>
                <w:rFonts w:cs="Arial"/>
                <w:iCs/>
                <w:sz w:val="20"/>
                <w:szCs w:val="20"/>
                <w:lang w:eastAsia="x-none"/>
              </w:rPr>
              <w:t xml:space="preserve">     /</w:t>
            </w:r>
          </w:p>
        </w:tc>
      </w:tr>
      <w:tr w:rsidR="00826014" w:rsidRPr="0078323F" w14:paraId="416DA469" w14:textId="77777777" w:rsidTr="007E66C6">
        <w:tc>
          <w:tcPr>
            <w:tcW w:w="9202" w:type="dxa"/>
            <w:gridSpan w:val="14"/>
          </w:tcPr>
          <w:p w14:paraId="679104AF" w14:textId="77777777" w:rsidR="00826014" w:rsidRPr="0078323F" w:rsidRDefault="00826014" w:rsidP="009665BC">
            <w:pPr>
              <w:pStyle w:val="Neotevilenodstavek"/>
              <w:spacing w:before="0" w:after="0" w:line="276" w:lineRule="auto"/>
              <w:rPr>
                <w:rFonts w:cs="Arial"/>
                <w:b/>
                <w:iCs/>
                <w:sz w:val="20"/>
                <w:szCs w:val="20"/>
              </w:rPr>
            </w:pPr>
            <w:r w:rsidRPr="0078323F">
              <w:rPr>
                <w:rFonts w:cs="Arial"/>
                <w:b/>
                <w:sz w:val="20"/>
                <w:szCs w:val="20"/>
              </w:rPr>
              <w:t>4. Predstavniki vlade, ki bodo sodelovali pri delu državnega zbora:</w:t>
            </w:r>
          </w:p>
        </w:tc>
      </w:tr>
      <w:tr w:rsidR="00826014" w:rsidRPr="0078323F" w14:paraId="605534C9" w14:textId="77777777" w:rsidTr="007E66C6">
        <w:tc>
          <w:tcPr>
            <w:tcW w:w="9202" w:type="dxa"/>
            <w:gridSpan w:val="14"/>
          </w:tcPr>
          <w:p w14:paraId="26492D22" w14:textId="77777777" w:rsidR="00826014" w:rsidRPr="0078323F" w:rsidRDefault="00826014" w:rsidP="009665BC">
            <w:pPr>
              <w:pStyle w:val="Neotevilenodstavek"/>
              <w:spacing w:before="0" w:after="0" w:line="276" w:lineRule="auto"/>
              <w:rPr>
                <w:rFonts w:cs="Arial"/>
                <w:b/>
                <w:sz w:val="20"/>
                <w:szCs w:val="20"/>
              </w:rPr>
            </w:pPr>
            <w:r w:rsidRPr="0078323F">
              <w:rPr>
                <w:rFonts w:cs="Arial"/>
                <w:iCs/>
                <w:sz w:val="20"/>
                <w:szCs w:val="20"/>
                <w:lang w:eastAsia="x-none"/>
              </w:rPr>
              <w:t xml:space="preserve">     /</w:t>
            </w:r>
          </w:p>
        </w:tc>
      </w:tr>
      <w:tr w:rsidR="00826014" w:rsidRPr="0078323F" w14:paraId="45D74EEE" w14:textId="77777777" w:rsidTr="007E66C6">
        <w:tc>
          <w:tcPr>
            <w:tcW w:w="9202" w:type="dxa"/>
            <w:gridSpan w:val="14"/>
          </w:tcPr>
          <w:p w14:paraId="3FD6EF24" w14:textId="77777777" w:rsidR="003C0604" w:rsidRDefault="00826014" w:rsidP="009665BC">
            <w:pPr>
              <w:pStyle w:val="Oddelek"/>
              <w:numPr>
                <w:ilvl w:val="0"/>
                <w:numId w:val="0"/>
              </w:numPr>
              <w:spacing w:before="0" w:after="0" w:line="276" w:lineRule="auto"/>
              <w:jc w:val="both"/>
              <w:rPr>
                <w:rFonts w:cs="Arial"/>
                <w:sz w:val="20"/>
                <w:szCs w:val="20"/>
                <w:lang w:eastAsia="x-none"/>
              </w:rPr>
            </w:pPr>
            <w:r w:rsidRPr="0078323F">
              <w:rPr>
                <w:rFonts w:cs="Arial"/>
                <w:sz w:val="20"/>
                <w:szCs w:val="20"/>
              </w:rPr>
              <w:t>5. Kratek povzetek gradiva:</w:t>
            </w:r>
          </w:p>
          <w:p w14:paraId="0DCF3330" w14:textId="5D7D1443" w:rsidR="00A34341" w:rsidRPr="00A96498" w:rsidRDefault="005A709D" w:rsidP="00A96498">
            <w:pPr>
              <w:spacing w:line="276" w:lineRule="auto"/>
              <w:jc w:val="both"/>
              <w:rPr>
                <w:iCs/>
                <w:szCs w:val="20"/>
              </w:rPr>
            </w:pPr>
            <w:r w:rsidRPr="00A96498">
              <w:rPr>
                <w:iCs/>
                <w:szCs w:val="20"/>
              </w:rPr>
              <w:t xml:space="preserve">S predlagano </w:t>
            </w:r>
            <w:r w:rsidR="006E4515" w:rsidRPr="00A96498">
              <w:rPr>
                <w:iCs/>
                <w:szCs w:val="20"/>
              </w:rPr>
              <w:t>Uredbo</w:t>
            </w:r>
            <w:r w:rsidR="002E7066" w:rsidRPr="00A96498">
              <w:rPr>
                <w:iCs/>
                <w:szCs w:val="20"/>
              </w:rPr>
              <w:t xml:space="preserve"> o izvajanju </w:t>
            </w:r>
            <w:r w:rsidR="007A7202">
              <w:rPr>
                <w:iCs/>
                <w:szCs w:val="20"/>
              </w:rPr>
              <w:t>U</w:t>
            </w:r>
            <w:r w:rsidR="007A7202" w:rsidRPr="00A96498">
              <w:rPr>
                <w:iCs/>
                <w:szCs w:val="20"/>
              </w:rPr>
              <w:t xml:space="preserve">redbe </w:t>
            </w:r>
            <w:r w:rsidR="002E7066" w:rsidRPr="00A96498">
              <w:rPr>
                <w:iCs/>
                <w:szCs w:val="20"/>
              </w:rPr>
              <w:t xml:space="preserve">(EU) </w:t>
            </w:r>
            <w:r w:rsidR="00A96498" w:rsidRPr="00A96498">
              <w:rPr>
                <w:iCs/>
                <w:szCs w:val="20"/>
              </w:rPr>
              <w:t xml:space="preserve">o gostovanju v javnih mobilnih komunikacijskih omrežjih v Uniji </w:t>
            </w:r>
            <w:r w:rsidR="006E4515" w:rsidRPr="00A96498">
              <w:rPr>
                <w:iCs/>
                <w:szCs w:val="20"/>
              </w:rPr>
              <w:t xml:space="preserve">se </w:t>
            </w:r>
            <w:r w:rsidR="006B3555" w:rsidRPr="00A96498">
              <w:rPr>
                <w:iCs/>
                <w:szCs w:val="20"/>
              </w:rPr>
              <w:t xml:space="preserve">za izvajanje </w:t>
            </w:r>
            <w:r w:rsidR="00A96498" w:rsidRPr="00A96498">
              <w:rPr>
                <w:iCs/>
                <w:szCs w:val="20"/>
              </w:rPr>
              <w:t xml:space="preserve">Uredbe (EU) 2022/612 </w:t>
            </w:r>
            <w:r w:rsidR="006B3555" w:rsidRPr="00A96498">
              <w:rPr>
                <w:iCs/>
                <w:szCs w:val="20"/>
              </w:rPr>
              <w:t xml:space="preserve">Evropskega parlamenta in Sveta z dne </w:t>
            </w:r>
            <w:r w:rsidR="00A96498" w:rsidRPr="00A96498">
              <w:rPr>
                <w:iCs/>
                <w:szCs w:val="20"/>
              </w:rPr>
              <w:t>6</w:t>
            </w:r>
            <w:r w:rsidR="006B3555" w:rsidRPr="00A96498">
              <w:rPr>
                <w:iCs/>
                <w:szCs w:val="20"/>
              </w:rPr>
              <w:t xml:space="preserve">. </w:t>
            </w:r>
            <w:r w:rsidR="00A96498" w:rsidRPr="00A96498">
              <w:rPr>
                <w:iCs/>
                <w:szCs w:val="20"/>
              </w:rPr>
              <w:t xml:space="preserve">aprila </w:t>
            </w:r>
            <w:r w:rsidR="006B3555" w:rsidRPr="00A96498">
              <w:rPr>
                <w:iCs/>
                <w:szCs w:val="20"/>
              </w:rPr>
              <w:t>202</w:t>
            </w:r>
            <w:r w:rsidR="00A96498" w:rsidRPr="00A96498">
              <w:rPr>
                <w:iCs/>
                <w:szCs w:val="20"/>
              </w:rPr>
              <w:t>2</w:t>
            </w:r>
            <w:r w:rsidR="006B3555" w:rsidRPr="00A96498">
              <w:rPr>
                <w:iCs/>
                <w:szCs w:val="20"/>
              </w:rPr>
              <w:t xml:space="preserve"> </w:t>
            </w:r>
            <w:r w:rsidR="00A96498" w:rsidRPr="00A96498">
              <w:rPr>
                <w:iCs/>
                <w:szCs w:val="20"/>
              </w:rPr>
              <w:t>o gostovanju v javnih mobilnih komunikacijskih omrežjih v Uniji (prenovitev)</w:t>
            </w:r>
            <w:r w:rsidR="006B3555" w:rsidRPr="00A96498">
              <w:rPr>
                <w:iCs/>
                <w:szCs w:val="20"/>
              </w:rPr>
              <w:t xml:space="preserve"> (UL L št. </w:t>
            </w:r>
            <w:r w:rsidR="00633102" w:rsidRPr="00A96498">
              <w:rPr>
                <w:iCs/>
                <w:szCs w:val="20"/>
              </w:rPr>
              <w:t>1</w:t>
            </w:r>
            <w:r w:rsidR="00633102">
              <w:rPr>
                <w:iCs/>
                <w:szCs w:val="20"/>
              </w:rPr>
              <w:t>1</w:t>
            </w:r>
            <w:r w:rsidR="00633102" w:rsidRPr="00A96498">
              <w:rPr>
                <w:iCs/>
                <w:szCs w:val="20"/>
              </w:rPr>
              <w:t xml:space="preserve">5 </w:t>
            </w:r>
            <w:r w:rsidR="006B3555" w:rsidRPr="00A96498">
              <w:rPr>
                <w:iCs/>
                <w:szCs w:val="20"/>
              </w:rPr>
              <w:t xml:space="preserve">z dne </w:t>
            </w:r>
            <w:r w:rsidR="00A96498" w:rsidRPr="00A96498">
              <w:rPr>
                <w:iCs/>
                <w:szCs w:val="20"/>
              </w:rPr>
              <w:t>13</w:t>
            </w:r>
            <w:r w:rsidR="006B3555" w:rsidRPr="00A96498">
              <w:rPr>
                <w:iCs/>
                <w:szCs w:val="20"/>
              </w:rPr>
              <w:t xml:space="preserve">. </w:t>
            </w:r>
            <w:r w:rsidR="00633102">
              <w:rPr>
                <w:iCs/>
                <w:szCs w:val="20"/>
              </w:rPr>
              <w:t>4</w:t>
            </w:r>
            <w:r w:rsidR="006B3555" w:rsidRPr="00A96498">
              <w:rPr>
                <w:iCs/>
                <w:szCs w:val="20"/>
              </w:rPr>
              <w:t>. 202</w:t>
            </w:r>
            <w:r w:rsidR="00A96498" w:rsidRPr="00A96498">
              <w:rPr>
                <w:iCs/>
                <w:szCs w:val="20"/>
              </w:rPr>
              <w:t>2</w:t>
            </w:r>
            <w:r w:rsidR="006B3555" w:rsidRPr="00A96498">
              <w:rPr>
                <w:iCs/>
                <w:szCs w:val="20"/>
              </w:rPr>
              <w:t xml:space="preserve">, str. 1; v nadaljnjem besedilu: </w:t>
            </w:r>
            <w:hyperlink r:id="rId9" w:tgtFrame="_blank" w:tooltip="to EUR-Lex" w:history="1">
              <w:r w:rsidR="006B3555" w:rsidRPr="00A96498">
                <w:rPr>
                  <w:iCs/>
                  <w:szCs w:val="20"/>
                </w:rPr>
                <w:t>Uredba</w:t>
              </w:r>
              <w:r w:rsidR="00757DC4">
                <w:rPr>
                  <w:iCs/>
                  <w:szCs w:val="20"/>
                </w:rPr>
                <w:t xml:space="preserve"> </w:t>
              </w:r>
              <w:r w:rsidR="006B3555" w:rsidRPr="00A96498">
                <w:rPr>
                  <w:iCs/>
                  <w:szCs w:val="20"/>
                </w:rPr>
                <w:t>202</w:t>
              </w:r>
              <w:r w:rsidR="00A96498" w:rsidRPr="00A96498">
                <w:rPr>
                  <w:iCs/>
                  <w:szCs w:val="20"/>
                </w:rPr>
                <w:t>2</w:t>
              </w:r>
              <w:r w:rsidR="006B3555" w:rsidRPr="00A96498">
                <w:rPr>
                  <w:iCs/>
                  <w:szCs w:val="20"/>
                </w:rPr>
                <w:t>/</w:t>
              </w:r>
              <w:r w:rsidR="00A96498" w:rsidRPr="00A96498">
                <w:rPr>
                  <w:iCs/>
                  <w:szCs w:val="20"/>
                </w:rPr>
                <w:t>612</w:t>
              </w:r>
            </w:hyperlink>
            <w:r w:rsidR="00784794">
              <w:t>/EU</w:t>
            </w:r>
            <w:r w:rsidR="006B3555" w:rsidRPr="00A96498">
              <w:rPr>
                <w:iCs/>
                <w:szCs w:val="20"/>
              </w:rPr>
              <w:t xml:space="preserve">) na nacionalni ravni določi pristojni organ, ki je odgovoren za uporabo </w:t>
            </w:r>
            <w:hyperlink r:id="rId10" w:tgtFrame="_blank" w:tooltip="to EUR-Lex" w:history="1">
              <w:r w:rsidR="006B3555" w:rsidRPr="00A96498">
                <w:rPr>
                  <w:iCs/>
                  <w:szCs w:val="20"/>
                </w:rPr>
                <w:t>Uredbe</w:t>
              </w:r>
              <w:r w:rsidR="00046849">
                <w:rPr>
                  <w:iCs/>
                  <w:szCs w:val="20"/>
                </w:rPr>
                <w:t xml:space="preserve"> </w:t>
              </w:r>
              <w:r w:rsidR="00757DC4">
                <w:rPr>
                  <w:iCs/>
                  <w:szCs w:val="20"/>
                </w:rPr>
                <w:t>2022/612/EU</w:t>
              </w:r>
            </w:hyperlink>
            <w:r w:rsidR="00A96498" w:rsidRPr="00A96498">
              <w:rPr>
                <w:iCs/>
                <w:szCs w:val="20"/>
              </w:rPr>
              <w:t>, določbe o reševanju sporov in prekrške ter sankcije za izvajanje Uredbe 2022/612</w:t>
            </w:r>
            <w:r w:rsidR="00784794">
              <w:rPr>
                <w:iCs/>
                <w:szCs w:val="20"/>
              </w:rPr>
              <w:t>/EU</w:t>
            </w:r>
            <w:r w:rsidR="006E4515" w:rsidRPr="00A96498">
              <w:rPr>
                <w:iCs/>
                <w:szCs w:val="20"/>
              </w:rPr>
              <w:t xml:space="preserve">. </w:t>
            </w:r>
            <w:r w:rsidR="00C5170E" w:rsidRPr="00A96498">
              <w:rPr>
                <w:iCs/>
                <w:szCs w:val="20"/>
              </w:rPr>
              <w:t>Pristojni organ je</w:t>
            </w:r>
            <w:r w:rsidR="002E7066" w:rsidRPr="00A96498">
              <w:rPr>
                <w:iCs/>
                <w:szCs w:val="20"/>
              </w:rPr>
              <w:t xml:space="preserve"> </w:t>
            </w:r>
            <w:r w:rsidR="00A96498" w:rsidRPr="00A96498">
              <w:rPr>
                <w:iCs/>
                <w:szCs w:val="20"/>
              </w:rPr>
              <w:t>Agencija za komunikacijska omrežja in storitve Republike Slovenije</w:t>
            </w:r>
            <w:r w:rsidR="001A0B85">
              <w:rPr>
                <w:iCs/>
                <w:szCs w:val="20"/>
              </w:rPr>
              <w:t xml:space="preserve"> (AKOS)</w:t>
            </w:r>
            <w:r w:rsidR="00C5170E" w:rsidRPr="00A96498">
              <w:rPr>
                <w:iCs/>
                <w:szCs w:val="20"/>
              </w:rPr>
              <w:t>.</w:t>
            </w:r>
          </w:p>
          <w:p w14:paraId="33A1160A" w14:textId="77777777" w:rsidR="002E7066" w:rsidRPr="004F7BDA" w:rsidRDefault="002E7066" w:rsidP="002E7066">
            <w:pPr>
              <w:pStyle w:val="Default"/>
              <w:jc w:val="both"/>
              <w:rPr>
                <w:rFonts w:cs="Arial"/>
                <w:b/>
                <w:bCs/>
                <w:szCs w:val="20"/>
                <w:lang w:eastAsia="x-none"/>
              </w:rPr>
            </w:pPr>
          </w:p>
        </w:tc>
      </w:tr>
      <w:tr w:rsidR="00826014" w:rsidRPr="0078323F" w14:paraId="2C686858" w14:textId="77777777" w:rsidTr="007E66C6">
        <w:tc>
          <w:tcPr>
            <w:tcW w:w="9202" w:type="dxa"/>
            <w:gridSpan w:val="14"/>
          </w:tcPr>
          <w:p w14:paraId="6FFBDD5F" w14:textId="77777777" w:rsidR="00826014" w:rsidRPr="0078323F" w:rsidRDefault="00826014" w:rsidP="009665BC">
            <w:pPr>
              <w:pStyle w:val="Oddelek"/>
              <w:numPr>
                <w:ilvl w:val="0"/>
                <w:numId w:val="0"/>
              </w:numPr>
              <w:spacing w:before="0" w:after="0" w:line="276" w:lineRule="auto"/>
              <w:jc w:val="both"/>
              <w:rPr>
                <w:rFonts w:cs="Arial"/>
                <w:sz w:val="20"/>
                <w:szCs w:val="20"/>
              </w:rPr>
            </w:pPr>
            <w:r w:rsidRPr="0078323F">
              <w:rPr>
                <w:rFonts w:cs="Arial"/>
                <w:sz w:val="20"/>
                <w:szCs w:val="20"/>
              </w:rPr>
              <w:t>6. Presoja posledic za:</w:t>
            </w:r>
          </w:p>
        </w:tc>
      </w:tr>
      <w:tr w:rsidR="00826014" w:rsidRPr="0078323F" w14:paraId="06D8A1A9" w14:textId="77777777" w:rsidTr="00AC540F">
        <w:tc>
          <w:tcPr>
            <w:tcW w:w="1451" w:type="dxa"/>
          </w:tcPr>
          <w:p w14:paraId="3C77C1EC"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a)</w:t>
            </w:r>
          </w:p>
        </w:tc>
        <w:tc>
          <w:tcPr>
            <w:tcW w:w="5476" w:type="dxa"/>
            <w:gridSpan w:val="10"/>
          </w:tcPr>
          <w:p w14:paraId="59575F49" w14:textId="77777777" w:rsidR="00826014" w:rsidRPr="0078323F" w:rsidRDefault="00826014" w:rsidP="009665BC">
            <w:pPr>
              <w:pStyle w:val="Neotevilenodstavek"/>
              <w:spacing w:before="0" w:after="0" w:line="276" w:lineRule="auto"/>
              <w:rPr>
                <w:rFonts w:cs="Arial"/>
                <w:sz w:val="20"/>
                <w:szCs w:val="20"/>
              </w:rPr>
            </w:pPr>
            <w:r w:rsidRPr="0078323F">
              <w:rPr>
                <w:rFonts w:cs="Arial"/>
                <w:sz w:val="20"/>
                <w:szCs w:val="20"/>
              </w:rPr>
              <w:t>javnofinančna sredstva nad 40.000 EUR v tekočem in naslednjih treh letih</w:t>
            </w:r>
          </w:p>
        </w:tc>
        <w:tc>
          <w:tcPr>
            <w:tcW w:w="2275" w:type="dxa"/>
            <w:gridSpan w:val="3"/>
            <w:vAlign w:val="center"/>
          </w:tcPr>
          <w:p w14:paraId="07EF6A96" w14:textId="4E61936A" w:rsidR="00826014" w:rsidRPr="0078323F" w:rsidRDefault="006E3BEE" w:rsidP="009665BC">
            <w:pPr>
              <w:pStyle w:val="Neotevilenodstavek"/>
              <w:spacing w:before="0" w:after="0" w:line="276" w:lineRule="auto"/>
              <w:rPr>
                <w:rFonts w:cs="Arial"/>
                <w:iCs/>
                <w:sz w:val="20"/>
                <w:szCs w:val="20"/>
                <w:lang w:eastAsia="x-none"/>
              </w:rPr>
            </w:pPr>
            <w:r>
              <w:rPr>
                <w:rFonts w:cs="Arial"/>
                <w:sz w:val="20"/>
                <w:szCs w:val="20"/>
                <w:lang w:eastAsia="x-none"/>
              </w:rPr>
              <w:t>NE</w:t>
            </w:r>
          </w:p>
        </w:tc>
      </w:tr>
      <w:tr w:rsidR="00826014" w:rsidRPr="0078323F" w14:paraId="2F0810B1" w14:textId="77777777" w:rsidTr="00AC540F">
        <w:tc>
          <w:tcPr>
            <w:tcW w:w="1451" w:type="dxa"/>
          </w:tcPr>
          <w:p w14:paraId="3FBE8778"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b)</w:t>
            </w:r>
          </w:p>
        </w:tc>
        <w:tc>
          <w:tcPr>
            <w:tcW w:w="5476" w:type="dxa"/>
            <w:gridSpan w:val="10"/>
          </w:tcPr>
          <w:p w14:paraId="0B5FCD7B" w14:textId="77777777" w:rsidR="00826014" w:rsidRPr="0078323F" w:rsidRDefault="00826014" w:rsidP="009665BC">
            <w:pPr>
              <w:pStyle w:val="Neotevilenodstavek"/>
              <w:spacing w:before="0" w:after="0" w:line="276" w:lineRule="auto"/>
              <w:rPr>
                <w:rFonts w:cs="Arial"/>
                <w:iCs/>
                <w:sz w:val="20"/>
                <w:szCs w:val="20"/>
              </w:rPr>
            </w:pPr>
            <w:r w:rsidRPr="0078323F">
              <w:rPr>
                <w:rFonts w:cs="Arial"/>
                <w:bCs/>
                <w:sz w:val="20"/>
                <w:szCs w:val="20"/>
              </w:rPr>
              <w:t>usklajenost slovenskega pravnega reda s pravnim redom Evropske unije</w:t>
            </w:r>
          </w:p>
        </w:tc>
        <w:tc>
          <w:tcPr>
            <w:tcW w:w="2275" w:type="dxa"/>
            <w:gridSpan w:val="3"/>
            <w:vAlign w:val="center"/>
          </w:tcPr>
          <w:p w14:paraId="755A94B6" w14:textId="77777777" w:rsidR="00826014" w:rsidRPr="0078323F" w:rsidRDefault="00F07FC3" w:rsidP="009665BC">
            <w:pPr>
              <w:pStyle w:val="Neotevilenodstavek"/>
              <w:spacing w:before="0" w:after="0" w:line="276" w:lineRule="auto"/>
              <w:rPr>
                <w:rFonts w:cs="Arial"/>
                <w:iCs/>
                <w:sz w:val="20"/>
                <w:szCs w:val="20"/>
                <w:lang w:eastAsia="x-none"/>
              </w:rPr>
            </w:pPr>
            <w:r w:rsidRPr="0078323F">
              <w:rPr>
                <w:rFonts w:cs="Arial"/>
                <w:sz w:val="20"/>
                <w:szCs w:val="20"/>
                <w:lang w:eastAsia="x-none"/>
              </w:rPr>
              <w:t>DA</w:t>
            </w:r>
          </w:p>
        </w:tc>
      </w:tr>
      <w:tr w:rsidR="00826014" w:rsidRPr="0078323F" w14:paraId="18B33C03" w14:textId="77777777" w:rsidTr="00AC540F">
        <w:tc>
          <w:tcPr>
            <w:tcW w:w="1451" w:type="dxa"/>
          </w:tcPr>
          <w:p w14:paraId="63751277"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c)</w:t>
            </w:r>
          </w:p>
        </w:tc>
        <w:tc>
          <w:tcPr>
            <w:tcW w:w="5476" w:type="dxa"/>
            <w:gridSpan w:val="10"/>
          </w:tcPr>
          <w:p w14:paraId="1D5259F7" w14:textId="77777777" w:rsidR="00826014" w:rsidRPr="0078323F" w:rsidRDefault="00826014" w:rsidP="009665BC">
            <w:pPr>
              <w:pStyle w:val="Neotevilenodstavek"/>
              <w:spacing w:before="0" w:after="0" w:line="276" w:lineRule="auto"/>
              <w:rPr>
                <w:rFonts w:cs="Arial"/>
                <w:iCs/>
                <w:sz w:val="20"/>
                <w:szCs w:val="20"/>
              </w:rPr>
            </w:pPr>
            <w:r w:rsidRPr="0078323F">
              <w:rPr>
                <w:rFonts w:cs="Arial"/>
                <w:sz w:val="20"/>
                <w:szCs w:val="20"/>
              </w:rPr>
              <w:t>administrativne posledice</w:t>
            </w:r>
          </w:p>
        </w:tc>
        <w:tc>
          <w:tcPr>
            <w:tcW w:w="2275" w:type="dxa"/>
            <w:gridSpan w:val="3"/>
            <w:vAlign w:val="center"/>
          </w:tcPr>
          <w:p w14:paraId="7B52206F" w14:textId="4A3B1FCE" w:rsidR="00826014" w:rsidRPr="0078323F" w:rsidRDefault="006E3BEE" w:rsidP="009665BC">
            <w:pPr>
              <w:pStyle w:val="Neotevilenodstavek"/>
              <w:spacing w:before="0" w:after="0" w:line="276" w:lineRule="auto"/>
              <w:rPr>
                <w:rFonts w:cs="Arial"/>
                <w:sz w:val="20"/>
                <w:szCs w:val="20"/>
              </w:rPr>
            </w:pPr>
            <w:r>
              <w:rPr>
                <w:rFonts w:cs="Arial"/>
                <w:sz w:val="20"/>
                <w:szCs w:val="20"/>
              </w:rPr>
              <w:t>NE</w:t>
            </w:r>
          </w:p>
        </w:tc>
      </w:tr>
      <w:tr w:rsidR="00826014" w:rsidRPr="0078323F" w14:paraId="6628BECF" w14:textId="77777777" w:rsidTr="00AC540F">
        <w:tc>
          <w:tcPr>
            <w:tcW w:w="1451" w:type="dxa"/>
          </w:tcPr>
          <w:p w14:paraId="2F11F1F8"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č)</w:t>
            </w:r>
          </w:p>
        </w:tc>
        <w:tc>
          <w:tcPr>
            <w:tcW w:w="5476" w:type="dxa"/>
            <w:gridSpan w:val="10"/>
          </w:tcPr>
          <w:p w14:paraId="5E7C7761" w14:textId="77777777" w:rsidR="00826014" w:rsidRPr="0078323F" w:rsidRDefault="00826014" w:rsidP="009665BC">
            <w:pPr>
              <w:pStyle w:val="Neotevilenodstavek"/>
              <w:spacing w:before="0" w:after="0" w:line="276" w:lineRule="auto"/>
              <w:rPr>
                <w:rFonts w:cs="Arial"/>
                <w:bCs/>
                <w:sz w:val="20"/>
                <w:szCs w:val="20"/>
              </w:rPr>
            </w:pPr>
            <w:r w:rsidRPr="0078323F">
              <w:rPr>
                <w:rFonts w:cs="Arial"/>
                <w:sz w:val="20"/>
                <w:szCs w:val="20"/>
              </w:rPr>
              <w:t>gospodarstvo, zlasti</w:t>
            </w:r>
            <w:r w:rsidRPr="0078323F">
              <w:rPr>
                <w:rFonts w:cs="Arial"/>
                <w:bCs/>
                <w:sz w:val="20"/>
                <w:szCs w:val="20"/>
              </w:rPr>
              <w:t xml:space="preserve"> mala in srednja podjetja ter konkurenčnost podjetij</w:t>
            </w:r>
          </w:p>
        </w:tc>
        <w:tc>
          <w:tcPr>
            <w:tcW w:w="2275" w:type="dxa"/>
            <w:gridSpan w:val="3"/>
            <w:vAlign w:val="center"/>
          </w:tcPr>
          <w:p w14:paraId="67FCBE98" w14:textId="77777777" w:rsidR="00826014" w:rsidRPr="0078323F" w:rsidRDefault="00826014" w:rsidP="009665BC">
            <w:pPr>
              <w:pStyle w:val="Neotevilenodstavek"/>
              <w:spacing w:before="0" w:after="0" w:line="276" w:lineRule="auto"/>
              <w:rPr>
                <w:rFonts w:cs="Arial"/>
                <w:iCs/>
                <w:sz w:val="20"/>
                <w:szCs w:val="20"/>
              </w:rPr>
            </w:pPr>
            <w:r w:rsidRPr="0078323F">
              <w:rPr>
                <w:rFonts w:cs="Arial"/>
                <w:sz w:val="20"/>
                <w:szCs w:val="20"/>
              </w:rPr>
              <w:t>NE</w:t>
            </w:r>
          </w:p>
        </w:tc>
      </w:tr>
      <w:tr w:rsidR="00826014" w:rsidRPr="0078323F" w14:paraId="69466AEA" w14:textId="77777777" w:rsidTr="00AC540F">
        <w:tc>
          <w:tcPr>
            <w:tcW w:w="1451" w:type="dxa"/>
          </w:tcPr>
          <w:p w14:paraId="442CF320"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d)</w:t>
            </w:r>
          </w:p>
        </w:tc>
        <w:tc>
          <w:tcPr>
            <w:tcW w:w="5476" w:type="dxa"/>
            <w:gridSpan w:val="10"/>
          </w:tcPr>
          <w:p w14:paraId="0B77E9FF" w14:textId="77777777" w:rsidR="00826014" w:rsidRPr="0078323F" w:rsidRDefault="00826014" w:rsidP="009665BC">
            <w:pPr>
              <w:pStyle w:val="Neotevilenodstavek"/>
              <w:spacing w:before="0" w:after="0" w:line="276" w:lineRule="auto"/>
              <w:rPr>
                <w:rFonts w:cs="Arial"/>
                <w:bCs/>
                <w:sz w:val="20"/>
                <w:szCs w:val="20"/>
              </w:rPr>
            </w:pPr>
            <w:r w:rsidRPr="0078323F">
              <w:rPr>
                <w:rFonts w:cs="Arial"/>
                <w:bCs/>
                <w:sz w:val="20"/>
                <w:szCs w:val="20"/>
              </w:rPr>
              <w:t>okolje, vključno s prostorskimi in varstvenimi vidiki</w:t>
            </w:r>
          </w:p>
        </w:tc>
        <w:tc>
          <w:tcPr>
            <w:tcW w:w="2275" w:type="dxa"/>
            <w:gridSpan w:val="3"/>
            <w:vAlign w:val="center"/>
          </w:tcPr>
          <w:p w14:paraId="1258872C" w14:textId="77777777" w:rsidR="00826014" w:rsidRPr="0078323F" w:rsidRDefault="00826014" w:rsidP="009665BC">
            <w:pPr>
              <w:pStyle w:val="Neotevilenodstavek"/>
              <w:spacing w:before="0" w:after="0" w:line="276" w:lineRule="auto"/>
              <w:rPr>
                <w:rFonts w:cs="Arial"/>
                <w:iCs/>
                <w:sz w:val="20"/>
                <w:szCs w:val="20"/>
              </w:rPr>
            </w:pPr>
            <w:r w:rsidRPr="0078323F">
              <w:rPr>
                <w:rFonts w:cs="Arial"/>
                <w:sz w:val="20"/>
                <w:szCs w:val="20"/>
              </w:rPr>
              <w:t>NE</w:t>
            </w:r>
          </w:p>
        </w:tc>
      </w:tr>
      <w:tr w:rsidR="00826014" w:rsidRPr="0078323F" w14:paraId="0AD00AC6" w14:textId="77777777" w:rsidTr="00AC540F">
        <w:tc>
          <w:tcPr>
            <w:tcW w:w="1451" w:type="dxa"/>
          </w:tcPr>
          <w:p w14:paraId="4D807B3C"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e)</w:t>
            </w:r>
          </w:p>
        </w:tc>
        <w:tc>
          <w:tcPr>
            <w:tcW w:w="5476" w:type="dxa"/>
            <w:gridSpan w:val="10"/>
          </w:tcPr>
          <w:p w14:paraId="550479AC" w14:textId="77777777" w:rsidR="00826014" w:rsidRPr="0078323F" w:rsidRDefault="00826014" w:rsidP="009665BC">
            <w:pPr>
              <w:pStyle w:val="Neotevilenodstavek"/>
              <w:spacing w:before="0" w:after="0" w:line="276" w:lineRule="auto"/>
              <w:rPr>
                <w:rFonts w:cs="Arial"/>
                <w:bCs/>
                <w:sz w:val="20"/>
                <w:szCs w:val="20"/>
              </w:rPr>
            </w:pPr>
            <w:r w:rsidRPr="0078323F">
              <w:rPr>
                <w:rFonts w:cs="Arial"/>
                <w:bCs/>
                <w:sz w:val="20"/>
                <w:szCs w:val="20"/>
              </w:rPr>
              <w:t>socialno področje</w:t>
            </w:r>
          </w:p>
        </w:tc>
        <w:tc>
          <w:tcPr>
            <w:tcW w:w="2275" w:type="dxa"/>
            <w:gridSpan w:val="3"/>
            <w:vAlign w:val="center"/>
          </w:tcPr>
          <w:p w14:paraId="27BCA343" w14:textId="77777777" w:rsidR="00826014" w:rsidRPr="0078323F" w:rsidRDefault="005A52F9" w:rsidP="009665BC">
            <w:pPr>
              <w:pStyle w:val="Neotevilenodstavek"/>
              <w:spacing w:before="0" w:after="0" w:line="276" w:lineRule="auto"/>
              <w:rPr>
                <w:rFonts w:cs="Arial"/>
                <w:iCs/>
                <w:sz w:val="20"/>
                <w:szCs w:val="20"/>
                <w:lang w:eastAsia="x-none"/>
              </w:rPr>
            </w:pPr>
            <w:r w:rsidRPr="0078323F">
              <w:rPr>
                <w:rFonts w:cs="Arial"/>
                <w:sz w:val="20"/>
                <w:szCs w:val="20"/>
                <w:lang w:eastAsia="x-none"/>
              </w:rPr>
              <w:t>NE</w:t>
            </w:r>
          </w:p>
        </w:tc>
      </w:tr>
      <w:tr w:rsidR="00826014" w:rsidRPr="0078323F" w14:paraId="33FCAC2C" w14:textId="77777777" w:rsidTr="00AC540F">
        <w:tc>
          <w:tcPr>
            <w:tcW w:w="1451" w:type="dxa"/>
            <w:tcBorders>
              <w:bottom w:val="single" w:sz="4" w:space="0" w:color="auto"/>
            </w:tcBorders>
          </w:tcPr>
          <w:p w14:paraId="6A3A01B4" w14:textId="77777777" w:rsidR="00826014" w:rsidRPr="0078323F" w:rsidRDefault="00826014" w:rsidP="009665BC">
            <w:pPr>
              <w:pStyle w:val="Neotevilenodstavek"/>
              <w:spacing w:before="0" w:after="0" w:line="276" w:lineRule="auto"/>
              <w:ind w:left="360"/>
              <w:rPr>
                <w:rFonts w:cs="Arial"/>
                <w:iCs/>
                <w:sz w:val="20"/>
                <w:szCs w:val="20"/>
              </w:rPr>
            </w:pPr>
            <w:r w:rsidRPr="0078323F">
              <w:rPr>
                <w:rFonts w:cs="Arial"/>
                <w:iCs/>
                <w:sz w:val="20"/>
                <w:szCs w:val="20"/>
              </w:rPr>
              <w:t>f)</w:t>
            </w:r>
          </w:p>
        </w:tc>
        <w:tc>
          <w:tcPr>
            <w:tcW w:w="5476" w:type="dxa"/>
            <w:gridSpan w:val="10"/>
            <w:tcBorders>
              <w:bottom w:val="single" w:sz="4" w:space="0" w:color="auto"/>
            </w:tcBorders>
          </w:tcPr>
          <w:p w14:paraId="4E6043EF" w14:textId="77777777" w:rsidR="00826014" w:rsidRPr="0078323F" w:rsidRDefault="00826014" w:rsidP="009665BC">
            <w:pPr>
              <w:pStyle w:val="Neotevilenodstavek"/>
              <w:spacing w:before="0" w:after="0" w:line="276" w:lineRule="auto"/>
              <w:rPr>
                <w:rFonts w:cs="Arial"/>
                <w:bCs/>
                <w:sz w:val="20"/>
                <w:szCs w:val="20"/>
              </w:rPr>
            </w:pPr>
            <w:r w:rsidRPr="0078323F">
              <w:rPr>
                <w:rFonts w:cs="Arial"/>
                <w:bCs/>
                <w:sz w:val="20"/>
                <w:szCs w:val="20"/>
              </w:rPr>
              <w:t>dokumente razvojnega načrtovanja:</w:t>
            </w:r>
          </w:p>
          <w:p w14:paraId="5E1B1717" w14:textId="77777777" w:rsidR="00826014" w:rsidRPr="0078323F" w:rsidRDefault="00826014" w:rsidP="009665BC">
            <w:pPr>
              <w:pStyle w:val="Neotevilenodstavek"/>
              <w:numPr>
                <w:ilvl w:val="0"/>
                <w:numId w:val="4"/>
              </w:numPr>
              <w:spacing w:before="0" w:after="0" w:line="276" w:lineRule="auto"/>
              <w:rPr>
                <w:rFonts w:cs="Arial"/>
                <w:bCs/>
                <w:sz w:val="20"/>
                <w:szCs w:val="20"/>
              </w:rPr>
            </w:pPr>
            <w:r w:rsidRPr="0078323F">
              <w:rPr>
                <w:rFonts w:cs="Arial"/>
                <w:bCs/>
                <w:sz w:val="20"/>
                <w:szCs w:val="20"/>
              </w:rPr>
              <w:t>nacionalne dokumente razvojnega načrtovanja</w:t>
            </w:r>
          </w:p>
          <w:p w14:paraId="5051C371" w14:textId="77777777" w:rsidR="00826014" w:rsidRPr="0078323F" w:rsidRDefault="00826014" w:rsidP="009665BC">
            <w:pPr>
              <w:pStyle w:val="Neotevilenodstavek"/>
              <w:numPr>
                <w:ilvl w:val="0"/>
                <w:numId w:val="4"/>
              </w:numPr>
              <w:spacing w:before="0" w:after="0" w:line="276" w:lineRule="auto"/>
              <w:rPr>
                <w:rFonts w:cs="Arial"/>
                <w:bCs/>
                <w:sz w:val="20"/>
                <w:szCs w:val="20"/>
              </w:rPr>
            </w:pPr>
            <w:r w:rsidRPr="0078323F">
              <w:rPr>
                <w:rFonts w:cs="Arial"/>
                <w:bCs/>
                <w:sz w:val="20"/>
                <w:szCs w:val="20"/>
              </w:rPr>
              <w:t>razvojne politike na ravni programov po strukturi razvojne klasifikacije programskega proračuna</w:t>
            </w:r>
          </w:p>
          <w:p w14:paraId="6BC3AA14" w14:textId="77777777" w:rsidR="00826014" w:rsidRPr="0078323F" w:rsidRDefault="00826014" w:rsidP="009665BC">
            <w:pPr>
              <w:pStyle w:val="Neotevilenodstavek"/>
              <w:numPr>
                <w:ilvl w:val="0"/>
                <w:numId w:val="4"/>
              </w:numPr>
              <w:spacing w:before="0" w:after="0" w:line="276" w:lineRule="auto"/>
              <w:rPr>
                <w:rFonts w:cs="Arial"/>
                <w:bCs/>
                <w:sz w:val="20"/>
                <w:szCs w:val="20"/>
              </w:rPr>
            </w:pPr>
            <w:r w:rsidRPr="0078323F">
              <w:rPr>
                <w:rFonts w:cs="Arial"/>
                <w:bCs/>
                <w:sz w:val="20"/>
                <w:szCs w:val="20"/>
              </w:rPr>
              <w:t>razvojne dokumente Evropske unije in mednarodnih organizacij</w:t>
            </w:r>
          </w:p>
        </w:tc>
        <w:tc>
          <w:tcPr>
            <w:tcW w:w="2275" w:type="dxa"/>
            <w:gridSpan w:val="3"/>
            <w:tcBorders>
              <w:bottom w:val="single" w:sz="4" w:space="0" w:color="auto"/>
            </w:tcBorders>
            <w:vAlign w:val="center"/>
          </w:tcPr>
          <w:p w14:paraId="4C60ADE9" w14:textId="77777777" w:rsidR="00826014" w:rsidRPr="0078323F" w:rsidRDefault="00826014" w:rsidP="009665BC">
            <w:pPr>
              <w:pStyle w:val="Neotevilenodstavek"/>
              <w:spacing w:before="0" w:after="0" w:line="276" w:lineRule="auto"/>
              <w:rPr>
                <w:rFonts w:cs="Arial"/>
                <w:iCs/>
                <w:sz w:val="20"/>
                <w:szCs w:val="20"/>
              </w:rPr>
            </w:pPr>
            <w:r w:rsidRPr="0078323F">
              <w:rPr>
                <w:rFonts w:cs="Arial"/>
                <w:sz w:val="20"/>
                <w:szCs w:val="20"/>
              </w:rPr>
              <w:t>NE</w:t>
            </w:r>
          </w:p>
        </w:tc>
      </w:tr>
      <w:tr w:rsidR="00826014" w:rsidRPr="0078323F" w14:paraId="58C696D7" w14:textId="77777777" w:rsidTr="007E66C6">
        <w:tc>
          <w:tcPr>
            <w:tcW w:w="9202" w:type="dxa"/>
            <w:gridSpan w:val="14"/>
            <w:tcBorders>
              <w:top w:val="single" w:sz="4" w:space="0" w:color="auto"/>
              <w:left w:val="single" w:sz="4" w:space="0" w:color="auto"/>
              <w:bottom w:val="single" w:sz="4" w:space="0" w:color="auto"/>
              <w:right w:val="single" w:sz="4" w:space="0" w:color="auto"/>
            </w:tcBorders>
          </w:tcPr>
          <w:p w14:paraId="7F65D65E" w14:textId="77777777" w:rsidR="00826014" w:rsidRPr="0078323F" w:rsidRDefault="00826014" w:rsidP="009665BC">
            <w:pPr>
              <w:pStyle w:val="Oddelek"/>
              <w:widowControl w:val="0"/>
              <w:numPr>
                <w:ilvl w:val="0"/>
                <w:numId w:val="0"/>
              </w:numPr>
              <w:spacing w:before="0" w:after="0" w:line="276" w:lineRule="auto"/>
              <w:jc w:val="both"/>
              <w:rPr>
                <w:rFonts w:cs="Arial"/>
                <w:sz w:val="20"/>
                <w:szCs w:val="20"/>
                <w:lang w:eastAsia="x-none"/>
              </w:rPr>
            </w:pPr>
            <w:r w:rsidRPr="0078323F">
              <w:rPr>
                <w:rFonts w:cs="Arial"/>
                <w:sz w:val="20"/>
                <w:szCs w:val="20"/>
              </w:rPr>
              <w:t>7.a Predstavitev ocene finančnih posledic nad 40.000 EUR:</w:t>
            </w:r>
            <w:r w:rsidR="00F07FC3" w:rsidRPr="0078323F">
              <w:rPr>
                <w:rFonts w:cs="Arial"/>
                <w:sz w:val="20"/>
                <w:szCs w:val="20"/>
                <w:lang w:eastAsia="x-none"/>
              </w:rPr>
              <w:t xml:space="preserve"> /</w:t>
            </w:r>
          </w:p>
          <w:p w14:paraId="00DDD1CF" w14:textId="77777777" w:rsidR="00826014" w:rsidRPr="0078323F" w:rsidRDefault="00826014" w:rsidP="009665BC">
            <w:pPr>
              <w:spacing w:line="276" w:lineRule="auto"/>
              <w:jc w:val="both"/>
              <w:rPr>
                <w:rFonts w:cs="Arial"/>
                <w:szCs w:val="20"/>
                <w:lang w:eastAsia="sl-SI"/>
              </w:rPr>
            </w:pPr>
          </w:p>
        </w:tc>
      </w:tr>
      <w:tr w:rsidR="00826014" w:rsidRPr="0078323F" w14:paraId="64BA7FD1" w14:textId="77777777" w:rsidTr="00604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
        </w:trPr>
        <w:tc>
          <w:tcPr>
            <w:tcW w:w="9202" w:type="dxa"/>
            <w:gridSpan w:val="14"/>
            <w:shd w:val="clear" w:color="auto" w:fill="D9D9D9"/>
            <w:tcMar>
              <w:top w:w="57" w:type="dxa"/>
              <w:left w:w="108" w:type="dxa"/>
              <w:bottom w:w="57" w:type="dxa"/>
              <w:right w:w="108" w:type="dxa"/>
            </w:tcMar>
            <w:vAlign w:val="center"/>
          </w:tcPr>
          <w:p w14:paraId="55958920" w14:textId="77777777" w:rsidR="00826014" w:rsidRPr="0078323F" w:rsidRDefault="00826014" w:rsidP="00A77061">
            <w:pPr>
              <w:pStyle w:val="Naslov1"/>
            </w:pPr>
            <w:r w:rsidRPr="0078323F">
              <w:t>I. Ocena finančnih posledic, ki niso načrtovane v sprejetem proračunu</w:t>
            </w:r>
          </w:p>
        </w:tc>
      </w:tr>
      <w:tr w:rsidR="00826014" w:rsidRPr="0078323F" w14:paraId="227509F7"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949" w:type="dxa"/>
            <w:gridSpan w:val="3"/>
            <w:vAlign w:val="center"/>
          </w:tcPr>
          <w:p w14:paraId="61C6640B" w14:textId="77777777" w:rsidR="00826014" w:rsidRPr="0078323F" w:rsidRDefault="00826014" w:rsidP="009665BC">
            <w:pPr>
              <w:widowControl w:val="0"/>
              <w:spacing w:line="276" w:lineRule="auto"/>
              <w:ind w:left="-122" w:right="-112"/>
              <w:jc w:val="both"/>
              <w:rPr>
                <w:rFonts w:cs="Arial"/>
                <w:szCs w:val="20"/>
              </w:rPr>
            </w:pPr>
          </w:p>
        </w:tc>
        <w:tc>
          <w:tcPr>
            <w:tcW w:w="1535" w:type="dxa"/>
            <w:gridSpan w:val="2"/>
            <w:vAlign w:val="center"/>
          </w:tcPr>
          <w:p w14:paraId="12F8E226" w14:textId="77777777" w:rsidR="00826014" w:rsidRPr="0078323F" w:rsidRDefault="00826014" w:rsidP="009665BC">
            <w:pPr>
              <w:widowControl w:val="0"/>
              <w:spacing w:line="276" w:lineRule="auto"/>
              <w:jc w:val="both"/>
              <w:rPr>
                <w:rFonts w:cs="Arial"/>
                <w:szCs w:val="20"/>
              </w:rPr>
            </w:pPr>
            <w:r w:rsidRPr="0078323F">
              <w:rPr>
                <w:rFonts w:cs="Arial"/>
                <w:szCs w:val="20"/>
              </w:rPr>
              <w:t>Tekoče leto (t)</w:t>
            </w:r>
          </w:p>
        </w:tc>
        <w:tc>
          <w:tcPr>
            <w:tcW w:w="1576" w:type="dxa"/>
            <w:gridSpan w:val="2"/>
            <w:vAlign w:val="center"/>
          </w:tcPr>
          <w:p w14:paraId="710891B6" w14:textId="77777777" w:rsidR="00826014" w:rsidRPr="0078323F" w:rsidRDefault="00826014" w:rsidP="009665BC">
            <w:pPr>
              <w:widowControl w:val="0"/>
              <w:spacing w:line="276" w:lineRule="auto"/>
              <w:jc w:val="both"/>
              <w:rPr>
                <w:rFonts w:cs="Arial"/>
                <w:szCs w:val="20"/>
              </w:rPr>
            </w:pPr>
            <w:r w:rsidRPr="0078323F">
              <w:rPr>
                <w:rFonts w:cs="Arial"/>
                <w:szCs w:val="20"/>
              </w:rPr>
              <w:t>t + 1</w:t>
            </w:r>
          </w:p>
        </w:tc>
        <w:tc>
          <w:tcPr>
            <w:tcW w:w="1556" w:type="dxa"/>
            <w:gridSpan w:val="6"/>
            <w:vAlign w:val="center"/>
          </w:tcPr>
          <w:p w14:paraId="70CADF03" w14:textId="77777777" w:rsidR="00826014" w:rsidRPr="0078323F" w:rsidRDefault="00826014" w:rsidP="009665BC">
            <w:pPr>
              <w:widowControl w:val="0"/>
              <w:spacing w:line="276" w:lineRule="auto"/>
              <w:jc w:val="both"/>
              <w:rPr>
                <w:rFonts w:cs="Arial"/>
                <w:szCs w:val="20"/>
              </w:rPr>
            </w:pPr>
            <w:r w:rsidRPr="0078323F">
              <w:rPr>
                <w:rFonts w:cs="Arial"/>
                <w:szCs w:val="20"/>
              </w:rPr>
              <w:t>t + 2</w:t>
            </w:r>
          </w:p>
        </w:tc>
        <w:tc>
          <w:tcPr>
            <w:tcW w:w="1586" w:type="dxa"/>
            <w:vAlign w:val="center"/>
          </w:tcPr>
          <w:p w14:paraId="31DA6582" w14:textId="77777777" w:rsidR="00826014" w:rsidRPr="0078323F" w:rsidRDefault="00826014" w:rsidP="009665BC">
            <w:pPr>
              <w:widowControl w:val="0"/>
              <w:spacing w:line="276" w:lineRule="auto"/>
              <w:jc w:val="both"/>
              <w:rPr>
                <w:rFonts w:cs="Arial"/>
                <w:szCs w:val="20"/>
              </w:rPr>
            </w:pPr>
            <w:r w:rsidRPr="0078323F">
              <w:rPr>
                <w:rFonts w:cs="Arial"/>
                <w:szCs w:val="20"/>
              </w:rPr>
              <w:t>t + 3</w:t>
            </w:r>
          </w:p>
        </w:tc>
      </w:tr>
      <w:tr w:rsidR="00826014" w:rsidRPr="006B6190" w14:paraId="5486C824"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949" w:type="dxa"/>
            <w:gridSpan w:val="3"/>
            <w:vAlign w:val="center"/>
          </w:tcPr>
          <w:p w14:paraId="7F0C051F" w14:textId="77777777" w:rsidR="00826014" w:rsidRPr="0078323F" w:rsidRDefault="00826014" w:rsidP="009665BC">
            <w:pPr>
              <w:widowControl w:val="0"/>
              <w:spacing w:line="276" w:lineRule="auto"/>
              <w:jc w:val="both"/>
              <w:rPr>
                <w:rFonts w:cs="Arial"/>
                <w:bCs/>
                <w:szCs w:val="20"/>
              </w:rPr>
            </w:pPr>
            <w:r w:rsidRPr="0078323F">
              <w:rPr>
                <w:rFonts w:cs="Arial"/>
                <w:bCs/>
                <w:szCs w:val="20"/>
              </w:rPr>
              <w:t>Predvideno povečanje (+) ali zmanjšanje (</w:t>
            </w:r>
            <w:r w:rsidRPr="0078323F">
              <w:rPr>
                <w:rFonts w:cs="Arial"/>
                <w:b/>
                <w:szCs w:val="20"/>
              </w:rPr>
              <w:t>–</w:t>
            </w:r>
            <w:r w:rsidRPr="0078323F">
              <w:rPr>
                <w:rFonts w:cs="Arial"/>
                <w:bCs/>
                <w:szCs w:val="20"/>
              </w:rPr>
              <w:t xml:space="preserve">) prihodkov državnega proračuna </w:t>
            </w:r>
          </w:p>
        </w:tc>
        <w:tc>
          <w:tcPr>
            <w:tcW w:w="1535" w:type="dxa"/>
            <w:gridSpan w:val="2"/>
            <w:vAlign w:val="center"/>
          </w:tcPr>
          <w:p w14:paraId="0B2D5F8A" w14:textId="19F1D1E4" w:rsidR="00826014" w:rsidRPr="006B6190" w:rsidRDefault="00143547" w:rsidP="00A77061">
            <w:pPr>
              <w:pStyle w:val="Naslov1"/>
            </w:pPr>
            <w:r w:rsidRPr="006B6190">
              <w:t>/</w:t>
            </w:r>
          </w:p>
        </w:tc>
        <w:tc>
          <w:tcPr>
            <w:tcW w:w="1576" w:type="dxa"/>
            <w:gridSpan w:val="2"/>
            <w:vAlign w:val="center"/>
          </w:tcPr>
          <w:p w14:paraId="66B6EC8D" w14:textId="182B470E" w:rsidR="00826014" w:rsidRPr="006B6190" w:rsidRDefault="00CD3FDB" w:rsidP="009665BC">
            <w:pPr>
              <w:spacing w:line="276" w:lineRule="auto"/>
              <w:jc w:val="both"/>
              <w:rPr>
                <w:rFonts w:cs="Arial"/>
                <w:szCs w:val="20"/>
                <w:lang w:eastAsia="sl-SI"/>
              </w:rPr>
            </w:pPr>
            <w:r>
              <w:rPr>
                <w:rStyle w:val="cf01"/>
              </w:rPr>
              <w:t>/</w:t>
            </w:r>
          </w:p>
        </w:tc>
        <w:tc>
          <w:tcPr>
            <w:tcW w:w="1556" w:type="dxa"/>
            <w:gridSpan w:val="6"/>
            <w:vAlign w:val="center"/>
          </w:tcPr>
          <w:p w14:paraId="129DB8A3" w14:textId="0CAB2D63" w:rsidR="00826014" w:rsidRPr="00E864B0" w:rsidRDefault="00CD3FDB" w:rsidP="00A77061">
            <w:pPr>
              <w:pStyle w:val="Naslov1"/>
            </w:pPr>
            <w:r>
              <w:t>/</w:t>
            </w:r>
          </w:p>
        </w:tc>
        <w:tc>
          <w:tcPr>
            <w:tcW w:w="1586" w:type="dxa"/>
            <w:vAlign w:val="center"/>
          </w:tcPr>
          <w:p w14:paraId="47C10FC5" w14:textId="70CEB250" w:rsidR="00826014" w:rsidRPr="00E864B0" w:rsidRDefault="00CD3FDB" w:rsidP="00A77061">
            <w:pPr>
              <w:pStyle w:val="Naslov1"/>
            </w:pPr>
            <w:r>
              <w:t>/</w:t>
            </w:r>
          </w:p>
        </w:tc>
      </w:tr>
      <w:tr w:rsidR="006E3BEE" w:rsidRPr="006B6190" w14:paraId="4A87E2A9"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trPr>
        <w:tc>
          <w:tcPr>
            <w:tcW w:w="2949" w:type="dxa"/>
            <w:gridSpan w:val="3"/>
            <w:vAlign w:val="center"/>
          </w:tcPr>
          <w:p w14:paraId="040714AF" w14:textId="2EDCD7BD" w:rsidR="006E3BEE" w:rsidRPr="0078323F" w:rsidRDefault="006E3BEE" w:rsidP="006E3BEE">
            <w:pPr>
              <w:widowControl w:val="0"/>
              <w:spacing w:line="276" w:lineRule="auto"/>
              <w:jc w:val="both"/>
              <w:rPr>
                <w:rFonts w:cs="Arial"/>
                <w:bCs/>
                <w:szCs w:val="20"/>
              </w:rPr>
            </w:pPr>
            <w:r w:rsidRPr="006E3BEE">
              <w:rPr>
                <w:rFonts w:cs="Arial"/>
                <w:bCs/>
                <w:szCs w:val="20"/>
              </w:rPr>
              <w:t>Predvideno povečanje (+) ali zmanjšanje (</w:t>
            </w:r>
            <w:r w:rsidRPr="006E3BEE">
              <w:rPr>
                <w:rFonts w:cs="Arial"/>
                <w:b/>
                <w:bCs/>
                <w:szCs w:val="20"/>
              </w:rPr>
              <w:t>–</w:t>
            </w:r>
            <w:r w:rsidRPr="006E3BEE">
              <w:rPr>
                <w:rFonts w:cs="Arial"/>
                <w:bCs/>
                <w:szCs w:val="20"/>
              </w:rPr>
              <w:t>) prihodkov občinskih proračunov</w:t>
            </w:r>
          </w:p>
        </w:tc>
        <w:tc>
          <w:tcPr>
            <w:tcW w:w="1535" w:type="dxa"/>
            <w:gridSpan w:val="2"/>
            <w:vAlign w:val="center"/>
          </w:tcPr>
          <w:p w14:paraId="1EB13253" w14:textId="4E58BCC3" w:rsidR="006E3BEE" w:rsidRPr="006B6190" w:rsidRDefault="006E3BEE" w:rsidP="006E3BEE">
            <w:pPr>
              <w:pStyle w:val="Naslov1"/>
            </w:pPr>
            <w:r w:rsidRPr="006B6190">
              <w:t>/</w:t>
            </w:r>
          </w:p>
        </w:tc>
        <w:tc>
          <w:tcPr>
            <w:tcW w:w="1576" w:type="dxa"/>
            <w:gridSpan w:val="2"/>
            <w:vAlign w:val="center"/>
          </w:tcPr>
          <w:p w14:paraId="0EE46F33" w14:textId="3D4E6187" w:rsidR="006E3BEE" w:rsidRDefault="006E3BEE" w:rsidP="006E3BEE">
            <w:pPr>
              <w:spacing w:line="276" w:lineRule="auto"/>
              <w:jc w:val="both"/>
              <w:rPr>
                <w:rStyle w:val="cf01"/>
              </w:rPr>
            </w:pPr>
            <w:r>
              <w:rPr>
                <w:rStyle w:val="cf01"/>
              </w:rPr>
              <w:t>/</w:t>
            </w:r>
          </w:p>
        </w:tc>
        <w:tc>
          <w:tcPr>
            <w:tcW w:w="1556" w:type="dxa"/>
            <w:gridSpan w:val="6"/>
            <w:vAlign w:val="center"/>
          </w:tcPr>
          <w:p w14:paraId="6C8AB138" w14:textId="030045F9" w:rsidR="006E3BEE" w:rsidRDefault="006E3BEE" w:rsidP="006E3BEE">
            <w:pPr>
              <w:pStyle w:val="Naslov1"/>
            </w:pPr>
            <w:r>
              <w:t>/</w:t>
            </w:r>
          </w:p>
        </w:tc>
        <w:tc>
          <w:tcPr>
            <w:tcW w:w="1586" w:type="dxa"/>
            <w:vAlign w:val="center"/>
          </w:tcPr>
          <w:p w14:paraId="1FBDAC4E" w14:textId="3C891156" w:rsidR="006E3BEE" w:rsidRDefault="006E3BEE" w:rsidP="006E3BEE">
            <w:pPr>
              <w:pStyle w:val="Naslov1"/>
            </w:pPr>
            <w:r>
              <w:t>/</w:t>
            </w:r>
          </w:p>
        </w:tc>
      </w:tr>
      <w:tr w:rsidR="00826014" w:rsidRPr="0078323F" w14:paraId="37BD2662" w14:textId="77777777" w:rsidTr="00604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2" w:type="dxa"/>
            <w:gridSpan w:val="14"/>
            <w:shd w:val="clear" w:color="auto" w:fill="E0E0E0"/>
            <w:tcMar>
              <w:top w:w="57" w:type="dxa"/>
              <w:left w:w="108" w:type="dxa"/>
              <w:bottom w:w="57" w:type="dxa"/>
              <w:right w:w="108" w:type="dxa"/>
            </w:tcMar>
            <w:vAlign w:val="center"/>
          </w:tcPr>
          <w:p w14:paraId="3F538062" w14:textId="17853ECA" w:rsidR="00750A59" w:rsidRPr="00A25D16" w:rsidRDefault="00826014" w:rsidP="000815B9">
            <w:r w:rsidRPr="0078323F">
              <w:t>II. Finančne posledice za državni proračun</w:t>
            </w:r>
          </w:p>
          <w:p w14:paraId="606903A1" w14:textId="14BA6F4F" w:rsidR="00B812F4" w:rsidRPr="00B812F4" w:rsidRDefault="00750A59" w:rsidP="000815B9">
            <w:pPr>
              <w:pStyle w:val="Naslov1"/>
            </w:pPr>
            <w:r>
              <w:t>/</w:t>
            </w:r>
          </w:p>
        </w:tc>
      </w:tr>
      <w:tr w:rsidR="00826014" w:rsidRPr="0078323F" w14:paraId="4C08671A" w14:textId="77777777" w:rsidTr="00604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9202" w:type="dxa"/>
            <w:gridSpan w:val="14"/>
            <w:shd w:val="clear" w:color="auto" w:fill="E0E0E0"/>
            <w:tcMar>
              <w:top w:w="57" w:type="dxa"/>
              <w:left w:w="108" w:type="dxa"/>
              <w:bottom w:w="57" w:type="dxa"/>
              <w:right w:w="108" w:type="dxa"/>
            </w:tcMar>
            <w:vAlign w:val="center"/>
          </w:tcPr>
          <w:p w14:paraId="6E7650D8" w14:textId="77777777" w:rsidR="00826014" w:rsidRPr="0078323F" w:rsidRDefault="00826014" w:rsidP="00A77061">
            <w:pPr>
              <w:pStyle w:val="Naslov1"/>
            </w:pPr>
            <w:proofErr w:type="spellStart"/>
            <w:r w:rsidRPr="0078323F">
              <w:t>II.a</w:t>
            </w:r>
            <w:proofErr w:type="spellEnd"/>
            <w:r w:rsidRPr="0078323F">
              <w:t xml:space="preserve"> Pravice porabe za izvedbo predlaganih rešitev so zagotovljene:</w:t>
            </w:r>
          </w:p>
        </w:tc>
      </w:tr>
      <w:tr w:rsidR="00826014" w:rsidRPr="0078323F" w14:paraId="0A22EDAA"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2060" w:type="dxa"/>
            <w:gridSpan w:val="2"/>
            <w:vAlign w:val="center"/>
          </w:tcPr>
          <w:p w14:paraId="79683B5D" w14:textId="77777777" w:rsidR="00826014" w:rsidRPr="0078323F" w:rsidRDefault="00826014" w:rsidP="009665BC">
            <w:pPr>
              <w:widowControl w:val="0"/>
              <w:spacing w:line="276" w:lineRule="auto"/>
              <w:jc w:val="both"/>
              <w:rPr>
                <w:rFonts w:cs="Arial"/>
                <w:szCs w:val="20"/>
              </w:rPr>
            </w:pPr>
            <w:r w:rsidRPr="0078323F">
              <w:rPr>
                <w:rFonts w:cs="Arial"/>
                <w:szCs w:val="20"/>
              </w:rPr>
              <w:t xml:space="preserve">Ime proračunskega uporabnika </w:t>
            </w:r>
          </w:p>
        </w:tc>
        <w:tc>
          <w:tcPr>
            <w:tcW w:w="2298" w:type="dxa"/>
            <w:gridSpan w:val="2"/>
            <w:vAlign w:val="center"/>
          </w:tcPr>
          <w:p w14:paraId="2EBA66B5" w14:textId="77777777" w:rsidR="00826014" w:rsidRPr="0078323F" w:rsidRDefault="00826014" w:rsidP="009665BC">
            <w:pPr>
              <w:widowControl w:val="0"/>
              <w:spacing w:line="276" w:lineRule="auto"/>
              <w:jc w:val="both"/>
              <w:rPr>
                <w:rFonts w:cs="Arial"/>
                <w:szCs w:val="20"/>
              </w:rPr>
            </w:pPr>
            <w:r w:rsidRPr="0078323F">
              <w:rPr>
                <w:rFonts w:cs="Arial"/>
                <w:szCs w:val="20"/>
              </w:rPr>
              <w:t>Šifra in naziv ukrepa, projekta</w:t>
            </w:r>
          </w:p>
        </w:tc>
        <w:tc>
          <w:tcPr>
            <w:tcW w:w="1350" w:type="dxa"/>
            <w:gridSpan w:val="2"/>
            <w:vAlign w:val="center"/>
          </w:tcPr>
          <w:p w14:paraId="4002F469" w14:textId="77777777" w:rsidR="00826014" w:rsidRPr="0078323F" w:rsidRDefault="00826014" w:rsidP="009665BC">
            <w:pPr>
              <w:widowControl w:val="0"/>
              <w:spacing w:line="276" w:lineRule="auto"/>
              <w:jc w:val="both"/>
              <w:rPr>
                <w:rFonts w:cs="Arial"/>
                <w:szCs w:val="20"/>
              </w:rPr>
            </w:pPr>
            <w:r w:rsidRPr="0078323F">
              <w:rPr>
                <w:rFonts w:cs="Arial"/>
                <w:szCs w:val="20"/>
              </w:rPr>
              <w:t>Šifra in naziv proračunske postavke</w:t>
            </w:r>
          </w:p>
        </w:tc>
        <w:tc>
          <w:tcPr>
            <w:tcW w:w="1370" w:type="dxa"/>
            <w:gridSpan w:val="6"/>
            <w:vAlign w:val="center"/>
          </w:tcPr>
          <w:p w14:paraId="4C6744FF" w14:textId="77777777" w:rsidR="00826014" w:rsidRPr="0078323F" w:rsidRDefault="00826014" w:rsidP="009665BC">
            <w:pPr>
              <w:widowControl w:val="0"/>
              <w:spacing w:line="276" w:lineRule="auto"/>
              <w:jc w:val="both"/>
              <w:rPr>
                <w:rFonts w:cs="Arial"/>
                <w:szCs w:val="20"/>
              </w:rPr>
            </w:pPr>
            <w:r w:rsidRPr="0078323F">
              <w:rPr>
                <w:rFonts w:cs="Arial"/>
                <w:szCs w:val="20"/>
              </w:rPr>
              <w:t>Znesek za tekoče leto (t)</w:t>
            </w:r>
          </w:p>
        </w:tc>
        <w:tc>
          <w:tcPr>
            <w:tcW w:w="2124" w:type="dxa"/>
            <w:gridSpan w:val="2"/>
            <w:vAlign w:val="center"/>
          </w:tcPr>
          <w:p w14:paraId="30CED736" w14:textId="77777777" w:rsidR="00826014" w:rsidRPr="0078323F" w:rsidRDefault="00826014" w:rsidP="009665BC">
            <w:pPr>
              <w:widowControl w:val="0"/>
              <w:spacing w:line="276" w:lineRule="auto"/>
              <w:jc w:val="both"/>
              <w:rPr>
                <w:rFonts w:cs="Arial"/>
                <w:szCs w:val="20"/>
              </w:rPr>
            </w:pPr>
            <w:r w:rsidRPr="0078323F">
              <w:rPr>
                <w:rFonts w:cs="Arial"/>
                <w:szCs w:val="20"/>
              </w:rPr>
              <w:t>Znesek za t + 1</w:t>
            </w:r>
          </w:p>
        </w:tc>
      </w:tr>
      <w:tr w:rsidR="001D3B61" w:rsidRPr="0078323F" w14:paraId="5F5CB147"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2060" w:type="dxa"/>
            <w:gridSpan w:val="2"/>
            <w:vAlign w:val="center"/>
          </w:tcPr>
          <w:p w14:paraId="7DFEB466" w14:textId="36A32AC4" w:rsidR="001D3B61" w:rsidRPr="0078323F" w:rsidRDefault="00A96498" w:rsidP="001D3B61">
            <w:pPr>
              <w:widowControl w:val="0"/>
              <w:spacing w:line="276" w:lineRule="auto"/>
              <w:jc w:val="both"/>
              <w:rPr>
                <w:rFonts w:cs="Arial"/>
                <w:szCs w:val="20"/>
              </w:rPr>
            </w:pPr>
            <w:r>
              <w:rPr>
                <w:rFonts w:cs="Arial"/>
                <w:szCs w:val="20"/>
              </w:rPr>
              <w:t>/</w:t>
            </w:r>
          </w:p>
        </w:tc>
        <w:tc>
          <w:tcPr>
            <w:tcW w:w="2298" w:type="dxa"/>
            <w:gridSpan w:val="2"/>
            <w:vAlign w:val="center"/>
          </w:tcPr>
          <w:p w14:paraId="2F5BB68D" w14:textId="2CAC7C18" w:rsidR="001D3B61" w:rsidRPr="0078323F" w:rsidRDefault="00A96498" w:rsidP="001D3B61">
            <w:pPr>
              <w:widowControl w:val="0"/>
              <w:spacing w:line="276" w:lineRule="auto"/>
              <w:jc w:val="both"/>
              <w:rPr>
                <w:rFonts w:cs="Arial"/>
                <w:szCs w:val="20"/>
              </w:rPr>
            </w:pPr>
            <w:r>
              <w:rPr>
                <w:rFonts w:cs="Arial"/>
                <w:szCs w:val="20"/>
              </w:rPr>
              <w:t>/</w:t>
            </w:r>
          </w:p>
        </w:tc>
        <w:tc>
          <w:tcPr>
            <w:tcW w:w="1350" w:type="dxa"/>
            <w:gridSpan w:val="2"/>
            <w:vAlign w:val="center"/>
          </w:tcPr>
          <w:p w14:paraId="6C76FEAF" w14:textId="702164DB" w:rsidR="001D3B61" w:rsidRPr="0078323F" w:rsidRDefault="00A96498" w:rsidP="001D3B61">
            <w:pPr>
              <w:widowControl w:val="0"/>
              <w:spacing w:line="276" w:lineRule="auto"/>
              <w:jc w:val="both"/>
              <w:rPr>
                <w:rFonts w:cs="Arial"/>
                <w:szCs w:val="20"/>
              </w:rPr>
            </w:pPr>
            <w:r>
              <w:rPr>
                <w:rFonts w:cs="Arial"/>
                <w:szCs w:val="20"/>
              </w:rPr>
              <w:t>/</w:t>
            </w:r>
          </w:p>
        </w:tc>
        <w:tc>
          <w:tcPr>
            <w:tcW w:w="1370" w:type="dxa"/>
            <w:gridSpan w:val="6"/>
            <w:vAlign w:val="center"/>
          </w:tcPr>
          <w:p w14:paraId="2C157A02" w14:textId="4C2711FB" w:rsidR="001D3B61" w:rsidRPr="0078323F" w:rsidRDefault="00A96498" w:rsidP="001D3B61">
            <w:pPr>
              <w:widowControl w:val="0"/>
              <w:spacing w:line="276" w:lineRule="auto"/>
              <w:jc w:val="both"/>
              <w:rPr>
                <w:rFonts w:cs="Arial"/>
                <w:szCs w:val="20"/>
              </w:rPr>
            </w:pPr>
            <w:r>
              <w:rPr>
                <w:rFonts w:cs="Arial"/>
                <w:szCs w:val="20"/>
              </w:rPr>
              <w:t>/</w:t>
            </w:r>
          </w:p>
        </w:tc>
        <w:tc>
          <w:tcPr>
            <w:tcW w:w="2124" w:type="dxa"/>
            <w:gridSpan w:val="2"/>
            <w:vAlign w:val="center"/>
          </w:tcPr>
          <w:p w14:paraId="4EF67112" w14:textId="11E99DBB" w:rsidR="001D3B61" w:rsidRPr="0078323F" w:rsidRDefault="00A96498" w:rsidP="001D3B61">
            <w:pPr>
              <w:widowControl w:val="0"/>
              <w:spacing w:line="276" w:lineRule="auto"/>
              <w:jc w:val="both"/>
              <w:rPr>
                <w:rFonts w:cs="Arial"/>
                <w:szCs w:val="20"/>
              </w:rPr>
            </w:pPr>
            <w:r>
              <w:rPr>
                <w:rFonts w:cs="Arial"/>
                <w:szCs w:val="20"/>
              </w:rPr>
              <w:t>/</w:t>
            </w:r>
          </w:p>
        </w:tc>
      </w:tr>
      <w:tr w:rsidR="001D3B61" w:rsidRPr="0078323F" w14:paraId="5345FEDD"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2060" w:type="dxa"/>
            <w:gridSpan w:val="2"/>
            <w:vAlign w:val="center"/>
          </w:tcPr>
          <w:p w14:paraId="512E406C" w14:textId="4A54D6B7" w:rsidR="001D3B61" w:rsidRPr="0078323F" w:rsidRDefault="00A96498" w:rsidP="001D3B61">
            <w:pPr>
              <w:widowControl w:val="0"/>
              <w:spacing w:line="276" w:lineRule="auto"/>
              <w:jc w:val="both"/>
              <w:rPr>
                <w:rFonts w:cs="Arial"/>
                <w:szCs w:val="20"/>
              </w:rPr>
            </w:pPr>
            <w:r>
              <w:rPr>
                <w:rFonts w:cs="Arial"/>
                <w:szCs w:val="20"/>
              </w:rPr>
              <w:t>/</w:t>
            </w:r>
          </w:p>
        </w:tc>
        <w:tc>
          <w:tcPr>
            <w:tcW w:w="2298" w:type="dxa"/>
            <w:gridSpan w:val="2"/>
            <w:vAlign w:val="center"/>
          </w:tcPr>
          <w:p w14:paraId="766A5A14" w14:textId="33BE04C5" w:rsidR="001D3B61" w:rsidRPr="0078323F" w:rsidRDefault="00A96498" w:rsidP="001D3B61">
            <w:pPr>
              <w:widowControl w:val="0"/>
              <w:spacing w:line="276" w:lineRule="auto"/>
              <w:jc w:val="both"/>
              <w:rPr>
                <w:rFonts w:cs="Arial"/>
                <w:szCs w:val="20"/>
              </w:rPr>
            </w:pPr>
            <w:r>
              <w:rPr>
                <w:rFonts w:cs="Arial"/>
                <w:szCs w:val="20"/>
              </w:rPr>
              <w:t>/</w:t>
            </w:r>
          </w:p>
        </w:tc>
        <w:tc>
          <w:tcPr>
            <w:tcW w:w="1350" w:type="dxa"/>
            <w:gridSpan w:val="2"/>
            <w:vAlign w:val="center"/>
          </w:tcPr>
          <w:p w14:paraId="690EB237" w14:textId="1BC9CEB0" w:rsidR="001D3B61" w:rsidRPr="0078323F" w:rsidRDefault="00A96498" w:rsidP="001D3B61">
            <w:pPr>
              <w:widowControl w:val="0"/>
              <w:spacing w:line="276" w:lineRule="auto"/>
              <w:jc w:val="both"/>
              <w:rPr>
                <w:rFonts w:cs="Arial"/>
                <w:szCs w:val="20"/>
              </w:rPr>
            </w:pPr>
            <w:r>
              <w:rPr>
                <w:rFonts w:cs="Arial"/>
                <w:szCs w:val="20"/>
              </w:rPr>
              <w:t>/</w:t>
            </w:r>
          </w:p>
        </w:tc>
        <w:tc>
          <w:tcPr>
            <w:tcW w:w="1370" w:type="dxa"/>
            <w:gridSpan w:val="6"/>
            <w:vAlign w:val="center"/>
          </w:tcPr>
          <w:p w14:paraId="73D7D90B" w14:textId="280AF69A" w:rsidR="001D3B61" w:rsidRPr="0078323F" w:rsidRDefault="00A96498" w:rsidP="001D3B61">
            <w:pPr>
              <w:widowControl w:val="0"/>
              <w:spacing w:line="276" w:lineRule="auto"/>
              <w:jc w:val="both"/>
              <w:rPr>
                <w:rFonts w:cs="Arial"/>
                <w:szCs w:val="20"/>
              </w:rPr>
            </w:pPr>
            <w:r>
              <w:rPr>
                <w:rFonts w:cs="Arial"/>
                <w:szCs w:val="20"/>
              </w:rPr>
              <w:t>/</w:t>
            </w:r>
          </w:p>
        </w:tc>
        <w:tc>
          <w:tcPr>
            <w:tcW w:w="2124" w:type="dxa"/>
            <w:gridSpan w:val="2"/>
            <w:vAlign w:val="center"/>
          </w:tcPr>
          <w:p w14:paraId="3AAE7EDF" w14:textId="47A3426B" w:rsidR="001D3B61" w:rsidRPr="0078323F" w:rsidRDefault="00A96498" w:rsidP="001D3B61">
            <w:pPr>
              <w:widowControl w:val="0"/>
              <w:spacing w:line="276" w:lineRule="auto"/>
              <w:jc w:val="both"/>
              <w:rPr>
                <w:rFonts w:cs="Arial"/>
                <w:szCs w:val="20"/>
              </w:rPr>
            </w:pPr>
            <w:r>
              <w:rPr>
                <w:rFonts w:cs="Arial"/>
                <w:szCs w:val="20"/>
              </w:rPr>
              <w:t>/</w:t>
            </w:r>
          </w:p>
        </w:tc>
      </w:tr>
      <w:tr w:rsidR="001D3B61" w:rsidRPr="0020056C" w14:paraId="251873B2" w14:textId="77777777" w:rsidTr="006A4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5708" w:type="dxa"/>
            <w:gridSpan w:val="6"/>
            <w:vAlign w:val="center"/>
          </w:tcPr>
          <w:p w14:paraId="6DCBEAAC" w14:textId="77777777" w:rsidR="001D3B61" w:rsidRPr="00A77061" w:rsidRDefault="001D3B61" w:rsidP="001D3B61">
            <w:pPr>
              <w:pStyle w:val="Naslov1"/>
            </w:pPr>
            <w:r w:rsidRPr="00A77061">
              <w:t>SKUPAJ</w:t>
            </w:r>
          </w:p>
        </w:tc>
        <w:tc>
          <w:tcPr>
            <w:tcW w:w="1370" w:type="dxa"/>
            <w:gridSpan w:val="6"/>
            <w:vAlign w:val="center"/>
          </w:tcPr>
          <w:p w14:paraId="42F6B20F" w14:textId="5D37DFDB" w:rsidR="001D3B61" w:rsidRPr="00A96498" w:rsidRDefault="00A96498" w:rsidP="001D3B61">
            <w:pPr>
              <w:widowControl w:val="0"/>
              <w:spacing w:line="276" w:lineRule="auto"/>
              <w:jc w:val="both"/>
              <w:rPr>
                <w:rFonts w:cs="Arial"/>
                <w:bCs/>
                <w:szCs w:val="20"/>
              </w:rPr>
            </w:pPr>
            <w:r w:rsidRPr="00A96498">
              <w:rPr>
                <w:rFonts w:cs="Arial"/>
                <w:bCs/>
                <w:szCs w:val="20"/>
              </w:rPr>
              <w:t>/</w:t>
            </w:r>
          </w:p>
        </w:tc>
        <w:tc>
          <w:tcPr>
            <w:tcW w:w="2124" w:type="dxa"/>
            <w:gridSpan w:val="2"/>
            <w:vAlign w:val="center"/>
          </w:tcPr>
          <w:p w14:paraId="300403F4" w14:textId="4393BE5C" w:rsidR="001D3B61" w:rsidRPr="0020056C" w:rsidRDefault="00A96498" w:rsidP="009C4DBD">
            <w:r>
              <w:t>/</w:t>
            </w:r>
          </w:p>
        </w:tc>
      </w:tr>
      <w:tr w:rsidR="001D3B61" w:rsidRPr="0078323F" w14:paraId="1FC69289" w14:textId="77777777" w:rsidTr="00604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4"/>
        </w:trPr>
        <w:tc>
          <w:tcPr>
            <w:tcW w:w="9202" w:type="dxa"/>
            <w:gridSpan w:val="14"/>
            <w:shd w:val="clear" w:color="auto" w:fill="E0E0E0"/>
            <w:tcMar>
              <w:top w:w="57" w:type="dxa"/>
              <w:left w:w="108" w:type="dxa"/>
              <w:bottom w:w="57" w:type="dxa"/>
              <w:right w:w="108" w:type="dxa"/>
            </w:tcMar>
            <w:vAlign w:val="center"/>
          </w:tcPr>
          <w:p w14:paraId="748B519B" w14:textId="77777777" w:rsidR="001D3B61" w:rsidRPr="0078323F" w:rsidRDefault="001D3B61" w:rsidP="001D3B61">
            <w:pPr>
              <w:pStyle w:val="Naslov1"/>
            </w:pPr>
            <w:proofErr w:type="spellStart"/>
            <w:r w:rsidRPr="0078323F">
              <w:lastRenderedPageBreak/>
              <w:t>II.b</w:t>
            </w:r>
            <w:proofErr w:type="spellEnd"/>
            <w:r w:rsidRPr="0078323F">
              <w:t xml:space="preserve"> Manjkajoče pravice porabe bodo zagotovljene s prerazporeditvijo:</w:t>
            </w:r>
          </w:p>
        </w:tc>
      </w:tr>
      <w:tr w:rsidR="001D3B61" w:rsidRPr="0078323F" w14:paraId="4316EBB2"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2060" w:type="dxa"/>
            <w:gridSpan w:val="2"/>
            <w:vAlign w:val="center"/>
          </w:tcPr>
          <w:p w14:paraId="1FF0428D" w14:textId="77777777" w:rsidR="001D3B61" w:rsidRPr="0078323F" w:rsidRDefault="001D3B61" w:rsidP="001D3B61">
            <w:pPr>
              <w:widowControl w:val="0"/>
              <w:spacing w:line="276" w:lineRule="auto"/>
              <w:jc w:val="both"/>
              <w:rPr>
                <w:rFonts w:cs="Arial"/>
                <w:szCs w:val="20"/>
              </w:rPr>
            </w:pPr>
            <w:r w:rsidRPr="0078323F">
              <w:rPr>
                <w:rFonts w:cs="Arial"/>
                <w:szCs w:val="20"/>
              </w:rPr>
              <w:t xml:space="preserve">Ime proračunskega uporabnika </w:t>
            </w:r>
          </w:p>
        </w:tc>
        <w:tc>
          <w:tcPr>
            <w:tcW w:w="2298" w:type="dxa"/>
            <w:gridSpan w:val="2"/>
            <w:vAlign w:val="center"/>
          </w:tcPr>
          <w:p w14:paraId="5F35D836" w14:textId="77777777" w:rsidR="001D3B61" w:rsidRPr="0078323F" w:rsidRDefault="001D3B61" w:rsidP="001D3B61">
            <w:pPr>
              <w:widowControl w:val="0"/>
              <w:spacing w:line="276" w:lineRule="auto"/>
              <w:jc w:val="both"/>
              <w:rPr>
                <w:rFonts w:cs="Arial"/>
                <w:szCs w:val="20"/>
              </w:rPr>
            </w:pPr>
            <w:r w:rsidRPr="0078323F">
              <w:rPr>
                <w:rFonts w:cs="Arial"/>
                <w:szCs w:val="20"/>
              </w:rPr>
              <w:t>Šifra in naziv ukrepa, projekta</w:t>
            </w:r>
          </w:p>
        </w:tc>
        <w:tc>
          <w:tcPr>
            <w:tcW w:w="1350" w:type="dxa"/>
            <w:gridSpan w:val="2"/>
            <w:vAlign w:val="center"/>
          </w:tcPr>
          <w:p w14:paraId="2FB48A47" w14:textId="77777777" w:rsidR="001D3B61" w:rsidRPr="0078323F" w:rsidRDefault="001D3B61" w:rsidP="001D3B61">
            <w:pPr>
              <w:widowControl w:val="0"/>
              <w:spacing w:line="276" w:lineRule="auto"/>
              <w:jc w:val="both"/>
              <w:rPr>
                <w:rFonts w:cs="Arial"/>
                <w:szCs w:val="20"/>
              </w:rPr>
            </w:pPr>
            <w:r w:rsidRPr="0078323F">
              <w:rPr>
                <w:rFonts w:cs="Arial"/>
                <w:szCs w:val="20"/>
              </w:rPr>
              <w:t xml:space="preserve">Šifra in naziv proračunske postavke </w:t>
            </w:r>
          </w:p>
        </w:tc>
        <w:tc>
          <w:tcPr>
            <w:tcW w:w="1370" w:type="dxa"/>
            <w:gridSpan w:val="6"/>
            <w:vAlign w:val="center"/>
          </w:tcPr>
          <w:p w14:paraId="3C298688" w14:textId="77777777" w:rsidR="001D3B61" w:rsidRPr="0078323F" w:rsidRDefault="001D3B61" w:rsidP="001D3B61">
            <w:pPr>
              <w:widowControl w:val="0"/>
              <w:spacing w:line="276" w:lineRule="auto"/>
              <w:jc w:val="both"/>
              <w:rPr>
                <w:rFonts w:cs="Arial"/>
                <w:szCs w:val="20"/>
              </w:rPr>
            </w:pPr>
            <w:r w:rsidRPr="0078323F">
              <w:rPr>
                <w:rFonts w:cs="Arial"/>
                <w:szCs w:val="20"/>
              </w:rPr>
              <w:t>Znesek za tekoče leto (t)</w:t>
            </w:r>
          </w:p>
        </w:tc>
        <w:tc>
          <w:tcPr>
            <w:tcW w:w="2124" w:type="dxa"/>
            <w:gridSpan w:val="2"/>
            <w:vAlign w:val="center"/>
          </w:tcPr>
          <w:p w14:paraId="201AE6DA" w14:textId="77777777" w:rsidR="001D3B61" w:rsidRPr="0078323F" w:rsidRDefault="001D3B61" w:rsidP="001D3B61">
            <w:pPr>
              <w:widowControl w:val="0"/>
              <w:spacing w:line="276" w:lineRule="auto"/>
              <w:jc w:val="both"/>
              <w:rPr>
                <w:rFonts w:cs="Arial"/>
                <w:szCs w:val="20"/>
              </w:rPr>
            </w:pPr>
            <w:r w:rsidRPr="0078323F">
              <w:rPr>
                <w:rFonts w:cs="Arial"/>
                <w:szCs w:val="20"/>
              </w:rPr>
              <w:t xml:space="preserve">Znesek za t + 1 </w:t>
            </w:r>
          </w:p>
        </w:tc>
      </w:tr>
      <w:tr w:rsidR="001D3B61" w:rsidRPr="0078323F" w14:paraId="1D078943"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2060" w:type="dxa"/>
            <w:gridSpan w:val="2"/>
            <w:vAlign w:val="center"/>
          </w:tcPr>
          <w:p w14:paraId="000EE385" w14:textId="15FA952F" w:rsidR="001D3B61" w:rsidRPr="0078323F" w:rsidRDefault="00A96498" w:rsidP="001D3B61">
            <w:pPr>
              <w:pStyle w:val="Naslov1"/>
            </w:pPr>
            <w:r>
              <w:t>/</w:t>
            </w:r>
          </w:p>
        </w:tc>
        <w:tc>
          <w:tcPr>
            <w:tcW w:w="2298" w:type="dxa"/>
            <w:gridSpan w:val="2"/>
            <w:vAlign w:val="center"/>
          </w:tcPr>
          <w:p w14:paraId="563B1139" w14:textId="4939E3AC" w:rsidR="001D3B61" w:rsidRPr="0078323F" w:rsidRDefault="00A96498" w:rsidP="001D3B61">
            <w:pPr>
              <w:pStyle w:val="Naslov1"/>
            </w:pPr>
            <w:r>
              <w:t>/</w:t>
            </w:r>
          </w:p>
        </w:tc>
        <w:tc>
          <w:tcPr>
            <w:tcW w:w="1350" w:type="dxa"/>
            <w:gridSpan w:val="2"/>
            <w:vAlign w:val="center"/>
          </w:tcPr>
          <w:p w14:paraId="3310A27B" w14:textId="4CE00EC8" w:rsidR="001D3B61" w:rsidRPr="0078323F" w:rsidRDefault="00A96498" w:rsidP="001D3B61">
            <w:pPr>
              <w:pStyle w:val="Naslov1"/>
            </w:pPr>
            <w:r>
              <w:t>/</w:t>
            </w:r>
          </w:p>
        </w:tc>
        <w:tc>
          <w:tcPr>
            <w:tcW w:w="1370" w:type="dxa"/>
            <w:gridSpan w:val="6"/>
            <w:vAlign w:val="center"/>
          </w:tcPr>
          <w:p w14:paraId="203629F1" w14:textId="4AA3EB91" w:rsidR="001D3B61" w:rsidRPr="0078323F" w:rsidRDefault="00A96498" w:rsidP="001D3B61">
            <w:pPr>
              <w:pStyle w:val="Naslov1"/>
            </w:pPr>
            <w:r>
              <w:t>/</w:t>
            </w:r>
          </w:p>
        </w:tc>
        <w:tc>
          <w:tcPr>
            <w:tcW w:w="2124" w:type="dxa"/>
            <w:gridSpan w:val="2"/>
            <w:vAlign w:val="center"/>
          </w:tcPr>
          <w:p w14:paraId="58F3D38C" w14:textId="74E9D664" w:rsidR="001D3B61" w:rsidRPr="0078323F" w:rsidRDefault="00A96498" w:rsidP="001D3B61">
            <w:pPr>
              <w:pStyle w:val="Naslov1"/>
            </w:pPr>
            <w:r>
              <w:t>/</w:t>
            </w:r>
          </w:p>
        </w:tc>
      </w:tr>
      <w:tr w:rsidR="001D3B61" w:rsidRPr="0078323F" w14:paraId="1DCD96A0"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5708" w:type="dxa"/>
            <w:gridSpan w:val="6"/>
            <w:vAlign w:val="center"/>
          </w:tcPr>
          <w:p w14:paraId="45299C4B" w14:textId="77777777" w:rsidR="001D3B61" w:rsidRPr="0078323F" w:rsidRDefault="001D3B61" w:rsidP="001D3B61">
            <w:pPr>
              <w:pStyle w:val="Naslov1"/>
            </w:pPr>
            <w:r w:rsidRPr="0078323F">
              <w:t>SKUPAJ</w:t>
            </w:r>
          </w:p>
        </w:tc>
        <w:tc>
          <w:tcPr>
            <w:tcW w:w="1370" w:type="dxa"/>
            <w:gridSpan w:val="6"/>
            <w:vAlign w:val="center"/>
          </w:tcPr>
          <w:p w14:paraId="685DB1A0" w14:textId="49D2B583" w:rsidR="001D3B61" w:rsidRPr="0078323F" w:rsidRDefault="00A96498" w:rsidP="001D3B61">
            <w:pPr>
              <w:pStyle w:val="Naslov1"/>
            </w:pPr>
            <w:r>
              <w:t>/</w:t>
            </w:r>
          </w:p>
        </w:tc>
        <w:tc>
          <w:tcPr>
            <w:tcW w:w="2124" w:type="dxa"/>
            <w:gridSpan w:val="2"/>
            <w:vAlign w:val="center"/>
          </w:tcPr>
          <w:p w14:paraId="6D7432CB" w14:textId="338A2DBE" w:rsidR="001D3B61" w:rsidRPr="0078323F" w:rsidRDefault="00A96498" w:rsidP="001D3B61">
            <w:pPr>
              <w:pStyle w:val="Naslov1"/>
            </w:pPr>
            <w:r>
              <w:t>/</w:t>
            </w:r>
          </w:p>
        </w:tc>
      </w:tr>
      <w:tr w:rsidR="001D3B61" w:rsidRPr="0078323F" w14:paraId="03BA68B0" w14:textId="77777777" w:rsidTr="00604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7"/>
        </w:trPr>
        <w:tc>
          <w:tcPr>
            <w:tcW w:w="9202" w:type="dxa"/>
            <w:gridSpan w:val="14"/>
            <w:shd w:val="clear" w:color="auto" w:fill="E6E6E6"/>
            <w:tcMar>
              <w:top w:w="57" w:type="dxa"/>
              <w:left w:w="108" w:type="dxa"/>
              <w:bottom w:w="57" w:type="dxa"/>
              <w:right w:w="108" w:type="dxa"/>
            </w:tcMar>
            <w:vAlign w:val="center"/>
          </w:tcPr>
          <w:p w14:paraId="73183BC8" w14:textId="77777777" w:rsidR="001D3B61" w:rsidRPr="0078323F" w:rsidRDefault="001D3B61" w:rsidP="001D3B61">
            <w:pPr>
              <w:pStyle w:val="Naslov1"/>
            </w:pPr>
            <w:proofErr w:type="spellStart"/>
            <w:r w:rsidRPr="0078323F">
              <w:t>II.c</w:t>
            </w:r>
            <w:proofErr w:type="spellEnd"/>
            <w:r w:rsidRPr="0078323F">
              <w:t xml:space="preserve"> Načrtovana nadomestitev zmanjšanih prihodkov in povečanih odhodkov proračuna:</w:t>
            </w:r>
          </w:p>
        </w:tc>
      </w:tr>
      <w:tr w:rsidR="001D3B61" w:rsidRPr="0078323F" w14:paraId="044E7EC7"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4358" w:type="dxa"/>
            <w:gridSpan w:val="4"/>
            <w:vAlign w:val="center"/>
          </w:tcPr>
          <w:p w14:paraId="214ED353" w14:textId="77777777" w:rsidR="001D3B61" w:rsidRPr="0078323F" w:rsidRDefault="001D3B61" w:rsidP="001D3B61">
            <w:pPr>
              <w:widowControl w:val="0"/>
              <w:spacing w:line="276" w:lineRule="auto"/>
              <w:ind w:left="-122" w:right="-112"/>
              <w:jc w:val="both"/>
              <w:rPr>
                <w:rFonts w:cs="Arial"/>
                <w:szCs w:val="20"/>
              </w:rPr>
            </w:pPr>
            <w:r w:rsidRPr="0078323F">
              <w:rPr>
                <w:rFonts w:cs="Arial"/>
                <w:szCs w:val="20"/>
              </w:rPr>
              <w:t>Novi prihodki</w:t>
            </w:r>
          </w:p>
        </w:tc>
        <w:tc>
          <w:tcPr>
            <w:tcW w:w="2032" w:type="dxa"/>
            <w:gridSpan w:val="5"/>
            <w:vAlign w:val="center"/>
          </w:tcPr>
          <w:p w14:paraId="680DD125" w14:textId="77777777" w:rsidR="001D3B61" w:rsidRPr="0078323F" w:rsidRDefault="001D3B61" w:rsidP="001D3B61">
            <w:pPr>
              <w:widowControl w:val="0"/>
              <w:spacing w:line="276" w:lineRule="auto"/>
              <w:ind w:left="-122" w:right="-112"/>
              <w:jc w:val="both"/>
              <w:rPr>
                <w:rFonts w:cs="Arial"/>
                <w:szCs w:val="20"/>
              </w:rPr>
            </w:pPr>
            <w:r w:rsidRPr="0078323F">
              <w:rPr>
                <w:rFonts w:cs="Arial"/>
                <w:szCs w:val="20"/>
              </w:rPr>
              <w:t>Znesek za tekoče leto (t)</w:t>
            </w:r>
          </w:p>
        </w:tc>
        <w:tc>
          <w:tcPr>
            <w:tcW w:w="2812" w:type="dxa"/>
            <w:gridSpan w:val="5"/>
            <w:vAlign w:val="center"/>
          </w:tcPr>
          <w:p w14:paraId="751D68E8" w14:textId="77777777" w:rsidR="001D3B61" w:rsidRPr="0078323F" w:rsidRDefault="001D3B61" w:rsidP="001D3B61">
            <w:pPr>
              <w:widowControl w:val="0"/>
              <w:spacing w:line="276" w:lineRule="auto"/>
              <w:ind w:left="-122" w:right="-112"/>
              <w:jc w:val="both"/>
              <w:rPr>
                <w:rFonts w:cs="Arial"/>
                <w:szCs w:val="20"/>
              </w:rPr>
            </w:pPr>
            <w:r w:rsidRPr="0078323F">
              <w:rPr>
                <w:rFonts w:cs="Arial"/>
                <w:szCs w:val="20"/>
              </w:rPr>
              <w:t>Znesek za t + 1</w:t>
            </w:r>
          </w:p>
        </w:tc>
      </w:tr>
      <w:tr w:rsidR="001D3B61" w:rsidRPr="0078323F" w14:paraId="6F80EF67"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4358" w:type="dxa"/>
            <w:gridSpan w:val="4"/>
            <w:vAlign w:val="center"/>
          </w:tcPr>
          <w:p w14:paraId="52623A62" w14:textId="5709B2FB" w:rsidR="001D3B61" w:rsidRPr="0078323F" w:rsidRDefault="00A96498" w:rsidP="001D3B61">
            <w:pPr>
              <w:pStyle w:val="Naslov1"/>
            </w:pPr>
            <w:r>
              <w:t>/</w:t>
            </w:r>
          </w:p>
        </w:tc>
        <w:tc>
          <w:tcPr>
            <w:tcW w:w="2032" w:type="dxa"/>
            <w:gridSpan w:val="5"/>
            <w:vAlign w:val="center"/>
          </w:tcPr>
          <w:p w14:paraId="1D66B43F" w14:textId="2A2422AC" w:rsidR="001D3B61" w:rsidRPr="0078323F" w:rsidRDefault="00A96498" w:rsidP="001D3B61">
            <w:pPr>
              <w:pStyle w:val="Naslov1"/>
            </w:pPr>
            <w:r>
              <w:t>/</w:t>
            </w:r>
          </w:p>
        </w:tc>
        <w:tc>
          <w:tcPr>
            <w:tcW w:w="2812" w:type="dxa"/>
            <w:gridSpan w:val="5"/>
            <w:vAlign w:val="center"/>
          </w:tcPr>
          <w:p w14:paraId="081D84EB" w14:textId="4752F202" w:rsidR="001D3B61" w:rsidRPr="0078323F" w:rsidRDefault="00A96498" w:rsidP="001D3B61">
            <w:pPr>
              <w:pStyle w:val="Naslov1"/>
            </w:pPr>
            <w:r>
              <w:t>/</w:t>
            </w:r>
          </w:p>
        </w:tc>
      </w:tr>
      <w:tr w:rsidR="00A96498" w:rsidRPr="0078323F" w14:paraId="48F3E34C"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4358" w:type="dxa"/>
            <w:gridSpan w:val="4"/>
            <w:vAlign w:val="center"/>
          </w:tcPr>
          <w:p w14:paraId="406D3FEC" w14:textId="1D3AEE65" w:rsidR="00A96498" w:rsidRPr="0078323F" w:rsidRDefault="00A96498" w:rsidP="00A96498">
            <w:pPr>
              <w:pStyle w:val="Naslov1"/>
            </w:pPr>
            <w:r>
              <w:t>/</w:t>
            </w:r>
          </w:p>
        </w:tc>
        <w:tc>
          <w:tcPr>
            <w:tcW w:w="2032" w:type="dxa"/>
            <w:gridSpan w:val="5"/>
            <w:vAlign w:val="center"/>
          </w:tcPr>
          <w:p w14:paraId="3A3A242A" w14:textId="78D85B73" w:rsidR="00A96498" w:rsidRPr="0078323F" w:rsidRDefault="00A96498" w:rsidP="00A96498">
            <w:pPr>
              <w:pStyle w:val="Naslov1"/>
            </w:pPr>
            <w:r>
              <w:t>/</w:t>
            </w:r>
          </w:p>
        </w:tc>
        <w:tc>
          <w:tcPr>
            <w:tcW w:w="2812" w:type="dxa"/>
            <w:gridSpan w:val="5"/>
            <w:vAlign w:val="center"/>
          </w:tcPr>
          <w:p w14:paraId="638A3A85" w14:textId="1F3944EA" w:rsidR="00A96498" w:rsidRPr="0078323F" w:rsidRDefault="00A96498" w:rsidP="00A96498">
            <w:pPr>
              <w:pStyle w:val="Naslov1"/>
            </w:pPr>
            <w:r>
              <w:t>/</w:t>
            </w:r>
          </w:p>
        </w:tc>
      </w:tr>
      <w:tr w:rsidR="00A96498" w:rsidRPr="0078323F" w14:paraId="0DD62460"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4358" w:type="dxa"/>
            <w:gridSpan w:val="4"/>
            <w:vAlign w:val="center"/>
          </w:tcPr>
          <w:p w14:paraId="4F63B26D" w14:textId="6392A48A" w:rsidR="00A96498" w:rsidRPr="0078323F" w:rsidRDefault="00A96498" w:rsidP="00A96498">
            <w:pPr>
              <w:pStyle w:val="Naslov1"/>
            </w:pPr>
            <w:r>
              <w:t>/</w:t>
            </w:r>
          </w:p>
        </w:tc>
        <w:tc>
          <w:tcPr>
            <w:tcW w:w="2032" w:type="dxa"/>
            <w:gridSpan w:val="5"/>
            <w:vAlign w:val="center"/>
          </w:tcPr>
          <w:p w14:paraId="3EC0D4F1" w14:textId="0BBF2125" w:rsidR="00A96498" w:rsidRPr="0078323F" w:rsidRDefault="00A96498" w:rsidP="00A96498">
            <w:pPr>
              <w:pStyle w:val="Naslov1"/>
            </w:pPr>
            <w:r>
              <w:t>/</w:t>
            </w:r>
          </w:p>
        </w:tc>
        <w:tc>
          <w:tcPr>
            <w:tcW w:w="2812" w:type="dxa"/>
            <w:gridSpan w:val="5"/>
            <w:vAlign w:val="center"/>
          </w:tcPr>
          <w:p w14:paraId="06B5F71F" w14:textId="3E674835" w:rsidR="00A96498" w:rsidRPr="0078323F" w:rsidRDefault="00A96498" w:rsidP="00A96498">
            <w:pPr>
              <w:pStyle w:val="Naslov1"/>
            </w:pPr>
            <w:r>
              <w:t>/</w:t>
            </w:r>
          </w:p>
        </w:tc>
      </w:tr>
      <w:tr w:rsidR="00A96498" w:rsidRPr="0078323F" w14:paraId="5BA91AC9" w14:textId="77777777" w:rsidTr="00AC5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trPr>
        <w:tc>
          <w:tcPr>
            <w:tcW w:w="4358" w:type="dxa"/>
            <w:gridSpan w:val="4"/>
            <w:vAlign w:val="center"/>
          </w:tcPr>
          <w:p w14:paraId="6B3E2E9F" w14:textId="77777777" w:rsidR="00A96498" w:rsidRPr="0078323F" w:rsidRDefault="00A96498" w:rsidP="00A96498">
            <w:pPr>
              <w:pStyle w:val="Naslov1"/>
            </w:pPr>
            <w:r w:rsidRPr="0078323F">
              <w:t>SKUPAJ</w:t>
            </w:r>
          </w:p>
        </w:tc>
        <w:tc>
          <w:tcPr>
            <w:tcW w:w="2032" w:type="dxa"/>
            <w:gridSpan w:val="5"/>
            <w:vAlign w:val="center"/>
          </w:tcPr>
          <w:p w14:paraId="4B8F68FF" w14:textId="20480B3C" w:rsidR="00A96498" w:rsidRPr="0078323F" w:rsidRDefault="00A96498" w:rsidP="00A96498">
            <w:pPr>
              <w:pStyle w:val="Naslov1"/>
            </w:pPr>
            <w:r>
              <w:t>/</w:t>
            </w:r>
          </w:p>
        </w:tc>
        <w:tc>
          <w:tcPr>
            <w:tcW w:w="2812" w:type="dxa"/>
            <w:gridSpan w:val="5"/>
            <w:vAlign w:val="center"/>
          </w:tcPr>
          <w:p w14:paraId="57BBD361" w14:textId="06E3CDA6" w:rsidR="00A96498" w:rsidRPr="0078323F" w:rsidRDefault="00A96498" w:rsidP="00A96498">
            <w:pPr>
              <w:pStyle w:val="Naslov1"/>
            </w:pPr>
            <w:r>
              <w:t>/</w:t>
            </w:r>
          </w:p>
        </w:tc>
      </w:tr>
      <w:tr w:rsidR="001D3B61" w:rsidRPr="0078323F" w14:paraId="5877F190" w14:textId="77777777" w:rsidTr="006044DC">
        <w:trPr>
          <w:trHeight w:val="268"/>
        </w:trPr>
        <w:tc>
          <w:tcPr>
            <w:tcW w:w="9202" w:type="dxa"/>
            <w:gridSpan w:val="14"/>
          </w:tcPr>
          <w:p w14:paraId="0175761A" w14:textId="77777777" w:rsidR="001D3B61" w:rsidRPr="0078323F" w:rsidRDefault="001D3B61" w:rsidP="001D3B61">
            <w:pPr>
              <w:widowControl w:val="0"/>
              <w:spacing w:line="276" w:lineRule="auto"/>
              <w:jc w:val="both"/>
              <w:rPr>
                <w:rFonts w:cs="Arial"/>
                <w:b/>
                <w:szCs w:val="20"/>
              </w:rPr>
            </w:pPr>
            <w:r w:rsidRPr="0078323F">
              <w:rPr>
                <w:rFonts w:cs="Arial"/>
                <w:b/>
                <w:szCs w:val="20"/>
              </w:rPr>
              <w:t>OBRAZLOŽITEV:</w:t>
            </w:r>
          </w:p>
          <w:p w14:paraId="12407833" w14:textId="6B917510" w:rsidR="001D3B61" w:rsidRPr="0078323F" w:rsidRDefault="001D3B61" w:rsidP="001D3B61">
            <w:pPr>
              <w:widowControl w:val="0"/>
              <w:numPr>
                <w:ilvl w:val="0"/>
                <w:numId w:val="2"/>
              </w:numPr>
              <w:suppressAutoHyphens/>
              <w:spacing w:line="276" w:lineRule="auto"/>
              <w:ind w:left="284" w:hanging="284"/>
              <w:jc w:val="both"/>
              <w:rPr>
                <w:rFonts w:cs="Arial"/>
                <w:b/>
                <w:szCs w:val="20"/>
                <w:lang w:eastAsia="sl-SI"/>
              </w:rPr>
            </w:pPr>
            <w:r w:rsidRPr="0078323F">
              <w:rPr>
                <w:rFonts w:cs="Arial"/>
                <w:b/>
                <w:szCs w:val="20"/>
                <w:lang w:eastAsia="sl-SI"/>
              </w:rPr>
              <w:t>Ocena finančnih posledic, ki niso načrtovane v sprejetem proračunu</w:t>
            </w:r>
            <w:r w:rsidR="006E3BEE">
              <w:rPr>
                <w:rFonts w:cs="Arial"/>
                <w:b/>
                <w:szCs w:val="20"/>
                <w:lang w:eastAsia="sl-SI"/>
              </w:rPr>
              <w:t xml:space="preserve"> /</w:t>
            </w:r>
          </w:p>
          <w:p w14:paraId="2CB0B114" w14:textId="77777777" w:rsidR="001D3B61" w:rsidRPr="0078323F" w:rsidRDefault="001D3B61" w:rsidP="001D3B61">
            <w:pPr>
              <w:widowControl w:val="0"/>
              <w:numPr>
                <w:ilvl w:val="0"/>
                <w:numId w:val="2"/>
              </w:numPr>
              <w:suppressAutoHyphens/>
              <w:spacing w:line="276" w:lineRule="auto"/>
              <w:ind w:left="284" w:hanging="284"/>
              <w:jc w:val="both"/>
              <w:rPr>
                <w:rFonts w:cs="Arial"/>
                <w:b/>
                <w:szCs w:val="20"/>
                <w:lang w:eastAsia="sl-SI"/>
              </w:rPr>
            </w:pPr>
            <w:r w:rsidRPr="0078323F">
              <w:rPr>
                <w:rFonts w:cs="Arial"/>
                <w:b/>
                <w:szCs w:val="20"/>
                <w:lang w:eastAsia="sl-SI"/>
              </w:rPr>
              <w:t>Finančne posledice za državni proračun</w:t>
            </w:r>
          </w:p>
          <w:p w14:paraId="6BFADB98" w14:textId="74C8908E" w:rsidR="006E3BEE" w:rsidRDefault="001D3B61" w:rsidP="006E3BEE">
            <w:pPr>
              <w:widowControl w:val="0"/>
              <w:suppressAutoHyphens/>
              <w:spacing w:line="276" w:lineRule="auto"/>
              <w:ind w:left="284"/>
              <w:jc w:val="both"/>
              <w:rPr>
                <w:rFonts w:cs="Arial"/>
                <w:b/>
                <w:szCs w:val="20"/>
                <w:lang w:eastAsia="sl-SI"/>
              </w:rPr>
            </w:pPr>
            <w:proofErr w:type="spellStart"/>
            <w:r w:rsidRPr="0020056C">
              <w:rPr>
                <w:rFonts w:cs="Arial"/>
                <w:b/>
                <w:szCs w:val="20"/>
                <w:lang w:eastAsia="sl-SI"/>
              </w:rPr>
              <w:t>II.a</w:t>
            </w:r>
            <w:proofErr w:type="spellEnd"/>
            <w:r w:rsidRPr="0020056C">
              <w:rPr>
                <w:rFonts w:cs="Arial"/>
                <w:b/>
                <w:szCs w:val="20"/>
                <w:lang w:eastAsia="sl-SI"/>
              </w:rPr>
              <w:t xml:space="preserve"> Pravice porabe za izvedbo predlaganih rešitev so zagotovljene:</w:t>
            </w:r>
            <w:r w:rsidR="006E3BEE">
              <w:rPr>
                <w:rFonts w:cs="Arial"/>
                <w:b/>
                <w:szCs w:val="20"/>
                <w:lang w:eastAsia="sl-SI"/>
              </w:rPr>
              <w:t xml:space="preserve"> /</w:t>
            </w:r>
          </w:p>
          <w:p w14:paraId="596E9B7E" w14:textId="0174A824" w:rsidR="001D3B61" w:rsidRPr="006E3BEE" w:rsidRDefault="001D3B61" w:rsidP="006E3BEE">
            <w:pPr>
              <w:widowControl w:val="0"/>
              <w:suppressAutoHyphens/>
              <w:spacing w:line="276" w:lineRule="auto"/>
              <w:ind w:left="284"/>
              <w:jc w:val="both"/>
              <w:rPr>
                <w:rFonts w:cs="Arial"/>
                <w:b/>
                <w:szCs w:val="20"/>
                <w:lang w:eastAsia="sl-SI"/>
              </w:rPr>
            </w:pPr>
            <w:proofErr w:type="spellStart"/>
            <w:r w:rsidRPr="0078323F">
              <w:rPr>
                <w:rFonts w:cs="Arial"/>
                <w:b/>
                <w:szCs w:val="20"/>
                <w:lang w:eastAsia="sl-SI"/>
              </w:rPr>
              <w:t>II.b</w:t>
            </w:r>
            <w:proofErr w:type="spellEnd"/>
            <w:r w:rsidRPr="0078323F">
              <w:rPr>
                <w:rFonts w:cs="Arial"/>
                <w:b/>
                <w:szCs w:val="20"/>
                <w:lang w:eastAsia="sl-SI"/>
              </w:rPr>
              <w:t xml:space="preserve"> Manjkajoče pravice porabe bodo zagotovljene s prerazporeditvijo:</w:t>
            </w:r>
            <w:r w:rsidR="006E3BEE">
              <w:rPr>
                <w:rFonts w:cs="Arial"/>
                <w:b/>
                <w:szCs w:val="20"/>
                <w:lang w:eastAsia="sl-SI"/>
              </w:rPr>
              <w:t xml:space="preserve"> /</w:t>
            </w:r>
          </w:p>
          <w:p w14:paraId="4F7830D3" w14:textId="3B638A97" w:rsidR="001D3B61" w:rsidRPr="0078323F" w:rsidRDefault="001D3B61" w:rsidP="006E3BEE">
            <w:pPr>
              <w:widowControl w:val="0"/>
              <w:suppressAutoHyphens/>
              <w:spacing w:line="276" w:lineRule="auto"/>
              <w:ind w:left="284"/>
              <w:jc w:val="both"/>
              <w:rPr>
                <w:rFonts w:cs="Arial"/>
                <w:b/>
                <w:szCs w:val="20"/>
                <w:lang w:eastAsia="sl-SI"/>
              </w:rPr>
            </w:pPr>
            <w:proofErr w:type="spellStart"/>
            <w:r w:rsidRPr="0078323F">
              <w:rPr>
                <w:rFonts w:cs="Arial"/>
                <w:b/>
                <w:szCs w:val="20"/>
                <w:lang w:eastAsia="sl-SI"/>
              </w:rPr>
              <w:t>II.c</w:t>
            </w:r>
            <w:proofErr w:type="spellEnd"/>
            <w:r w:rsidRPr="0078323F">
              <w:rPr>
                <w:rFonts w:cs="Arial"/>
                <w:b/>
                <w:szCs w:val="20"/>
                <w:lang w:eastAsia="sl-SI"/>
              </w:rPr>
              <w:t xml:space="preserve"> Načrtovana nadomestitev zmanjšanih prihodkov in povečanih odhodkov proračuna:</w:t>
            </w:r>
            <w:r w:rsidR="006E3BEE">
              <w:rPr>
                <w:rFonts w:cs="Arial"/>
                <w:b/>
                <w:szCs w:val="20"/>
                <w:lang w:eastAsia="sl-SI"/>
              </w:rPr>
              <w:t xml:space="preserve"> </w:t>
            </w:r>
            <w:r>
              <w:rPr>
                <w:rFonts w:cs="Arial"/>
                <w:b/>
                <w:szCs w:val="20"/>
                <w:lang w:eastAsia="sl-SI"/>
              </w:rPr>
              <w:t>/</w:t>
            </w:r>
          </w:p>
          <w:p w14:paraId="2FD6A4AB" w14:textId="3C8E92E7" w:rsidR="001D3B61" w:rsidRPr="0078323F" w:rsidRDefault="001D3B61" w:rsidP="001D3B61">
            <w:pPr>
              <w:widowControl w:val="0"/>
              <w:spacing w:line="276" w:lineRule="auto"/>
              <w:ind w:left="284"/>
              <w:jc w:val="both"/>
              <w:rPr>
                <w:rFonts w:cs="Arial"/>
                <w:szCs w:val="20"/>
                <w:lang w:eastAsia="sl-SI"/>
              </w:rPr>
            </w:pPr>
          </w:p>
        </w:tc>
      </w:tr>
      <w:tr w:rsidR="001D3B61" w:rsidRPr="0078323F" w14:paraId="41A5F0FD" w14:textId="77777777" w:rsidTr="006044DC">
        <w:tc>
          <w:tcPr>
            <w:tcW w:w="9202" w:type="dxa"/>
            <w:gridSpan w:val="14"/>
          </w:tcPr>
          <w:p w14:paraId="0C7B100F" w14:textId="77777777" w:rsidR="001D3B61" w:rsidRPr="0078323F" w:rsidRDefault="001D3B61" w:rsidP="001D3B61">
            <w:pPr>
              <w:pStyle w:val="Oddelek"/>
              <w:widowControl w:val="0"/>
              <w:numPr>
                <w:ilvl w:val="0"/>
                <w:numId w:val="0"/>
              </w:numPr>
              <w:spacing w:before="0" w:after="0" w:line="276" w:lineRule="auto"/>
              <w:jc w:val="both"/>
              <w:rPr>
                <w:rFonts w:cs="Arial"/>
                <w:sz w:val="20"/>
                <w:szCs w:val="20"/>
                <w:lang w:eastAsia="x-none"/>
              </w:rPr>
            </w:pPr>
            <w:r w:rsidRPr="0078323F">
              <w:rPr>
                <w:rFonts w:cs="Arial"/>
                <w:sz w:val="20"/>
                <w:szCs w:val="20"/>
              </w:rPr>
              <w:t>7.b Predstavitev ocene finančnih posledic pod 40.000 EUR:</w:t>
            </w:r>
            <w:r w:rsidRPr="0078323F">
              <w:rPr>
                <w:rFonts w:cs="Arial"/>
                <w:sz w:val="20"/>
                <w:szCs w:val="20"/>
                <w:lang w:eastAsia="x-none"/>
              </w:rPr>
              <w:t xml:space="preserve"> /</w:t>
            </w:r>
          </w:p>
          <w:p w14:paraId="6823D4C1" w14:textId="2F618EB5" w:rsidR="001D3B61" w:rsidRPr="0078323F" w:rsidRDefault="001D3B61" w:rsidP="001D3B61">
            <w:pPr>
              <w:pStyle w:val="Oddelek"/>
              <w:widowControl w:val="0"/>
              <w:numPr>
                <w:ilvl w:val="0"/>
                <w:numId w:val="0"/>
              </w:numPr>
              <w:spacing w:before="0" w:after="0" w:line="276" w:lineRule="auto"/>
              <w:jc w:val="both"/>
              <w:rPr>
                <w:rFonts w:cs="Arial"/>
                <w:b w:val="0"/>
                <w:iCs/>
                <w:sz w:val="20"/>
                <w:szCs w:val="20"/>
                <w:lang w:eastAsia="en-US"/>
              </w:rPr>
            </w:pPr>
          </w:p>
        </w:tc>
      </w:tr>
      <w:tr w:rsidR="001D3B61" w:rsidRPr="0078323F" w14:paraId="2572C27D" w14:textId="77777777" w:rsidTr="006044DC">
        <w:trPr>
          <w:trHeight w:val="371"/>
        </w:trPr>
        <w:tc>
          <w:tcPr>
            <w:tcW w:w="9202" w:type="dxa"/>
            <w:gridSpan w:val="14"/>
          </w:tcPr>
          <w:p w14:paraId="161B03F0" w14:textId="77777777" w:rsidR="001D3B61" w:rsidRPr="0078323F" w:rsidRDefault="001D3B61" w:rsidP="001D3B61">
            <w:pPr>
              <w:spacing w:line="276" w:lineRule="auto"/>
              <w:jc w:val="both"/>
              <w:rPr>
                <w:rFonts w:cs="Arial"/>
                <w:b/>
                <w:szCs w:val="20"/>
              </w:rPr>
            </w:pPr>
            <w:r w:rsidRPr="0078323F">
              <w:rPr>
                <w:rFonts w:cs="Arial"/>
                <w:b/>
                <w:szCs w:val="20"/>
              </w:rPr>
              <w:t>8. Predstavitev sodelovanja z združenji občin:</w:t>
            </w:r>
          </w:p>
        </w:tc>
      </w:tr>
      <w:tr w:rsidR="001D3B61" w:rsidRPr="0078323F" w14:paraId="740DABB6" w14:textId="77777777" w:rsidTr="00AC540F">
        <w:tc>
          <w:tcPr>
            <w:tcW w:w="6775" w:type="dxa"/>
            <w:gridSpan w:val="10"/>
          </w:tcPr>
          <w:p w14:paraId="3E9C0702" w14:textId="77777777" w:rsidR="001D3B61" w:rsidRPr="0078323F" w:rsidRDefault="001D3B61" w:rsidP="001D3B61">
            <w:pPr>
              <w:pStyle w:val="Neotevilenodstavek"/>
              <w:widowControl w:val="0"/>
              <w:spacing w:before="0" w:after="0" w:line="276" w:lineRule="auto"/>
              <w:rPr>
                <w:rFonts w:cs="Arial"/>
                <w:iCs/>
                <w:sz w:val="20"/>
                <w:szCs w:val="20"/>
              </w:rPr>
            </w:pPr>
            <w:r w:rsidRPr="0078323F">
              <w:rPr>
                <w:rFonts w:cs="Arial"/>
                <w:iCs/>
                <w:sz w:val="20"/>
                <w:szCs w:val="20"/>
              </w:rPr>
              <w:t>Vsebina predloženega gradiva (predpisa) vpliva na:</w:t>
            </w:r>
          </w:p>
          <w:p w14:paraId="02C5AA27" w14:textId="77777777" w:rsidR="001D3B61" w:rsidRPr="0078323F" w:rsidRDefault="001D3B61" w:rsidP="001D3B61">
            <w:pPr>
              <w:pStyle w:val="Neotevilenodstavek"/>
              <w:widowControl w:val="0"/>
              <w:numPr>
                <w:ilvl w:val="1"/>
                <w:numId w:val="5"/>
              </w:numPr>
              <w:spacing w:before="0" w:after="0" w:line="276" w:lineRule="auto"/>
              <w:rPr>
                <w:rFonts w:cs="Arial"/>
                <w:iCs/>
                <w:sz w:val="20"/>
                <w:szCs w:val="20"/>
              </w:rPr>
            </w:pPr>
            <w:r w:rsidRPr="0078323F">
              <w:rPr>
                <w:rFonts w:cs="Arial"/>
                <w:iCs/>
                <w:sz w:val="20"/>
                <w:szCs w:val="20"/>
              </w:rPr>
              <w:t>pristojnosti občin</w:t>
            </w:r>
          </w:p>
          <w:p w14:paraId="741D4626" w14:textId="77777777" w:rsidR="001D3B61" w:rsidRPr="0078323F" w:rsidRDefault="001D3B61" w:rsidP="001D3B61">
            <w:pPr>
              <w:pStyle w:val="Neotevilenodstavek"/>
              <w:widowControl w:val="0"/>
              <w:numPr>
                <w:ilvl w:val="1"/>
                <w:numId w:val="5"/>
              </w:numPr>
              <w:spacing w:before="0" w:after="0" w:line="276" w:lineRule="auto"/>
              <w:rPr>
                <w:rFonts w:cs="Arial"/>
                <w:iCs/>
                <w:sz w:val="20"/>
                <w:szCs w:val="20"/>
              </w:rPr>
            </w:pPr>
            <w:r w:rsidRPr="0078323F">
              <w:rPr>
                <w:rFonts w:cs="Arial"/>
                <w:iCs/>
                <w:sz w:val="20"/>
                <w:szCs w:val="20"/>
              </w:rPr>
              <w:t>delovanje občin</w:t>
            </w:r>
          </w:p>
          <w:p w14:paraId="2219118D" w14:textId="77777777" w:rsidR="001D3B61" w:rsidRPr="0078323F" w:rsidRDefault="001D3B61" w:rsidP="001D3B61">
            <w:pPr>
              <w:pStyle w:val="Neotevilenodstavek"/>
              <w:widowControl w:val="0"/>
              <w:numPr>
                <w:ilvl w:val="1"/>
                <w:numId w:val="5"/>
              </w:numPr>
              <w:spacing w:before="0" w:after="0" w:line="276" w:lineRule="auto"/>
              <w:rPr>
                <w:rFonts w:cs="Arial"/>
                <w:iCs/>
                <w:sz w:val="20"/>
                <w:szCs w:val="20"/>
              </w:rPr>
            </w:pPr>
            <w:r w:rsidRPr="0078323F">
              <w:rPr>
                <w:rFonts w:cs="Arial"/>
                <w:iCs/>
                <w:sz w:val="20"/>
                <w:szCs w:val="20"/>
              </w:rPr>
              <w:t>financiranje občin</w:t>
            </w:r>
          </w:p>
        </w:tc>
        <w:tc>
          <w:tcPr>
            <w:tcW w:w="2427" w:type="dxa"/>
            <w:gridSpan w:val="4"/>
          </w:tcPr>
          <w:p w14:paraId="36C30E70" w14:textId="77777777" w:rsidR="001D3B61" w:rsidRPr="0078323F" w:rsidRDefault="001D3B61" w:rsidP="001D3B61">
            <w:pPr>
              <w:pStyle w:val="Neotevilenodstavek"/>
              <w:widowControl w:val="0"/>
              <w:spacing w:before="0" w:after="0" w:line="276" w:lineRule="auto"/>
              <w:rPr>
                <w:rFonts w:cs="Arial"/>
                <w:sz w:val="20"/>
                <w:szCs w:val="20"/>
                <w:lang w:eastAsia="x-none"/>
              </w:rPr>
            </w:pPr>
            <w:r w:rsidRPr="0078323F">
              <w:rPr>
                <w:rFonts w:cs="Arial"/>
                <w:sz w:val="20"/>
                <w:szCs w:val="20"/>
                <w:lang w:eastAsia="x-none"/>
              </w:rPr>
              <w:t xml:space="preserve">             NE</w:t>
            </w:r>
          </w:p>
        </w:tc>
      </w:tr>
      <w:tr w:rsidR="001D3B61" w:rsidRPr="0078323F" w14:paraId="3B528D30" w14:textId="77777777" w:rsidTr="006044DC">
        <w:trPr>
          <w:trHeight w:val="274"/>
        </w:trPr>
        <w:tc>
          <w:tcPr>
            <w:tcW w:w="9202" w:type="dxa"/>
            <w:gridSpan w:val="14"/>
          </w:tcPr>
          <w:p w14:paraId="4B815AD4" w14:textId="77777777" w:rsidR="001D3B61" w:rsidRPr="0078323F" w:rsidRDefault="001D3B61" w:rsidP="001D3B61">
            <w:pPr>
              <w:pStyle w:val="Neotevilenodstavek"/>
              <w:widowControl w:val="0"/>
              <w:spacing w:before="0" w:after="0" w:line="276" w:lineRule="auto"/>
              <w:rPr>
                <w:rFonts w:cs="Arial"/>
                <w:iCs/>
                <w:sz w:val="20"/>
                <w:szCs w:val="20"/>
              </w:rPr>
            </w:pPr>
            <w:r w:rsidRPr="0078323F">
              <w:rPr>
                <w:rFonts w:cs="Arial"/>
                <w:iCs/>
                <w:sz w:val="20"/>
                <w:szCs w:val="20"/>
              </w:rPr>
              <w:t xml:space="preserve">Gradivo (predpis) je bilo poslano v mnenje: </w:t>
            </w:r>
          </w:p>
          <w:p w14:paraId="3C865EA4" w14:textId="77777777" w:rsidR="001D3B61" w:rsidRPr="0078323F" w:rsidRDefault="001D3B61" w:rsidP="001D3B61">
            <w:pPr>
              <w:pStyle w:val="Neotevilenodstavek"/>
              <w:widowControl w:val="0"/>
              <w:numPr>
                <w:ilvl w:val="0"/>
                <w:numId w:val="7"/>
              </w:numPr>
              <w:spacing w:before="0" w:after="0" w:line="276" w:lineRule="auto"/>
              <w:rPr>
                <w:rFonts w:cs="Arial"/>
                <w:iCs/>
                <w:sz w:val="20"/>
                <w:szCs w:val="20"/>
              </w:rPr>
            </w:pPr>
            <w:r w:rsidRPr="0078323F">
              <w:rPr>
                <w:rFonts w:cs="Arial"/>
                <w:iCs/>
                <w:sz w:val="20"/>
                <w:szCs w:val="20"/>
              </w:rPr>
              <w:t>Skupnosti občin Slovenije SOS:</w:t>
            </w:r>
            <w:r w:rsidRPr="0078323F">
              <w:rPr>
                <w:rFonts w:cs="Arial"/>
                <w:iCs/>
                <w:sz w:val="20"/>
                <w:szCs w:val="20"/>
                <w:lang w:eastAsia="x-none"/>
              </w:rPr>
              <w:t xml:space="preserve"> </w:t>
            </w:r>
            <w:r w:rsidRPr="0078323F">
              <w:rPr>
                <w:rFonts w:cs="Arial"/>
                <w:iCs/>
                <w:sz w:val="20"/>
                <w:szCs w:val="20"/>
              </w:rPr>
              <w:t>NE</w:t>
            </w:r>
          </w:p>
          <w:p w14:paraId="09E99B70" w14:textId="77777777" w:rsidR="001D3B61" w:rsidRPr="0078323F" w:rsidRDefault="001D3B61" w:rsidP="001D3B61">
            <w:pPr>
              <w:pStyle w:val="Neotevilenodstavek"/>
              <w:widowControl w:val="0"/>
              <w:numPr>
                <w:ilvl w:val="0"/>
                <w:numId w:val="7"/>
              </w:numPr>
              <w:spacing w:before="0" w:after="0" w:line="276" w:lineRule="auto"/>
              <w:rPr>
                <w:rFonts w:cs="Arial"/>
                <w:iCs/>
                <w:sz w:val="20"/>
                <w:szCs w:val="20"/>
              </w:rPr>
            </w:pPr>
            <w:r w:rsidRPr="0078323F">
              <w:rPr>
                <w:rFonts w:cs="Arial"/>
                <w:iCs/>
                <w:sz w:val="20"/>
                <w:szCs w:val="20"/>
              </w:rPr>
              <w:t>Združenju občin Slovenije ZOS: NE</w:t>
            </w:r>
          </w:p>
          <w:p w14:paraId="07815AD5" w14:textId="77777777" w:rsidR="001D3B61" w:rsidRDefault="001D3B61" w:rsidP="001D3B61">
            <w:pPr>
              <w:pStyle w:val="Neotevilenodstavek"/>
              <w:widowControl w:val="0"/>
              <w:numPr>
                <w:ilvl w:val="0"/>
                <w:numId w:val="7"/>
              </w:numPr>
              <w:spacing w:before="0" w:after="0" w:line="276" w:lineRule="auto"/>
              <w:rPr>
                <w:rFonts w:cs="Arial"/>
                <w:iCs/>
                <w:sz w:val="20"/>
                <w:szCs w:val="20"/>
              </w:rPr>
            </w:pPr>
            <w:r w:rsidRPr="001218F6">
              <w:rPr>
                <w:rFonts w:cs="Arial"/>
                <w:iCs/>
                <w:sz w:val="20"/>
                <w:szCs w:val="20"/>
              </w:rPr>
              <w:t>Združenju mestnih občin Slovenije ZMOS: NE</w:t>
            </w:r>
          </w:p>
          <w:p w14:paraId="22E73E19" w14:textId="77777777" w:rsidR="006E3BEE" w:rsidRDefault="006E3BEE" w:rsidP="006E3BEE">
            <w:pPr>
              <w:pStyle w:val="Neotevilenodstavek"/>
              <w:widowControl w:val="0"/>
              <w:spacing w:before="0" w:after="0" w:line="276" w:lineRule="auto"/>
              <w:rPr>
                <w:rFonts w:cs="Arial"/>
                <w:iCs/>
                <w:sz w:val="20"/>
                <w:szCs w:val="20"/>
              </w:rPr>
            </w:pPr>
          </w:p>
          <w:p w14:paraId="0FE49056" w14:textId="77777777" w:rsidR="006E3BEE" w:rsidRPr="00A96498" w:rsidRDefault="006E3BEE" w:rsidP="00A96498">
            <w:pPr>
              <w:pStyle w:val="Neotevilenodstavek"/>
              <w:widowControl w:val="0"/>
              <w:spacing w:before="0" w:after="0" w:line="276" w:lineRule="auto"/>
              <w:rPr>
                <w:rFonts w:cs="Arial"/>
                <w:iCs/>
                <w:sz w:val="20"/>
                <w:szCs w:val="20"/>
              </w:rPr>
            </w:pPr>
            <w:r w:rsidRPr="00A96498">
              <w:rPr>
                <w:rFonts w:cs="Arial"/>
                <w:iCs/>
                <w:sz w:val="20"/>
                <w:szCs w:val="20"/>
              </w:rPr>
              <w:t>Bistveni predlogi in pripombe, ki niso bili upoštevani.</w:t>
            </w:r>
          </w:p>
          <w:p w14:paraId="4E81EAB0" w14:textId="77777777" w:rsidR="006E3BEE" w:rsidRPr="00A96498" w:rsidRDefault="006E3BEE" w:rsidP="00A96498">
            <w:pPr>
              <w:pStyle w:val="Neotevilenodstavek"/>
              <w:widowControl w:val="0"/>
              <w:spacing w:before="0" w:after="0" w:line="276" w:lineRule="auto"/>
              <w:rPr>
                <w:rFonts w:cs="Arial"/>
                <w:iCs/>
                <w:sz w:val="20"/>
                <w:szCs w:val="20"/>
              </w:rPr>
            </w:pPr>
            <w:r w:rsidRPr="00A96498">
              <w:rPr>
                <w:rFonts w:cs="Arial"/>
                <w:iCs/>
                <w:sz w:val="20"/>
                <w:szCs w:val="20"/>
              </w:rPr>
              <w:t>/</w:t>
            </w:r>
          </w:p>
          <w:p w14:paraId="61FCD3B4" w14:textId="77777777" w:rsidR="006E3BEE" w:rsidRPr="0078323F" w:rsidRDefault="006E3BEE" w:rsidP="006E3BEE">
            <w:pPr>
              <w:pStyle w:val="Neotevilenodstavek"/>
              <w:widowControl w:val="0"/>
              <w:spacing w:before="0" w:after="0" w:line="276" w:lineRule="auto"/>
              <w:rPr>
                <w:rFonts w:cs="Arial"/>
                <w:iCs/>
                <w:sz w:val="20"/>
                <w:szCs w:val="20"/>
              </w:rPr>
            </w:pPr>
          </w:p>
        </w:tc>
      </w:tr>
      <w:tr w:rsidR="001D3B61" w:rsidRPr="0078323F" w14:paraId="226FBA8A" w14:textId="77777777" w:rsidTr="006044DC">
        <w:tc>
          <w:tcPr>
            <w:tcW w:w="9202" w:type="dxa"/>
            <w:gridSpan w:val="14"/>
            <w:vAlign w:val="center"/>
          </w:tcPr>
          <w:p w14:paraId="68FF3A62" w14:textId="77777777" w:rsidR="001D3B61" w:rsidRPr="0078323F" w:rsidRDefault="001D3B61" w:rsidP="001D3B61">
            <w:pPr>
              <w:pStyle w:val="Neotevilenodstavek"/>
              <w:widowControl w:val="0"/>
              <w:spacing w:before="0" w:after="0" w:line="276" w:lineRule="auto"/>
              <w:rPr>
                <w:rFonts w:cs="Arial"/>
                <w:b/>
                <w:sz w:val="20"/>
                <w:szCs w:val="20"/>
              </w:rPr>
            </w:pPr>
            <w:r w:rsidRPr="0078323F">
              <w:rPr>
                <w:rFonts w:cs="Arial"/>
                <w:b/>
                <w:sz w:val="20"/>
                <w:szCs w:val="20"/>
              </w:rPr>
              <w:t>9. Predstavitev sodelovanja javnosti:</w:t>
            </w:r>
          </w:p>
        </w:tc>
      </w:tr>
      <w:tr w:rsidR="001D3B61" w:rsidRPr="0078323F" w14:paraId="76A490F4" w14:textId="77777777" w:rsidTr="00AC540F">
        <w:tc>
          <w:tcPr>
            <w:tcW w:w="6775" w:type="dxa"/>
            <w:gridSpan w:val="10"/>
          </w:tcPr>
          <w:p w14:paraId="3353FA0E" w14:textId="77777777" w:rsidR="001D3B61" w:rsidRPr="0078323F" w:rsidRDefault="001D3B61" w:rsidP="001D3B61">
            <w:pPr>
              <w:pStyle w:val="Neotevilenodstavek"/>
              <w:widowControl w:val="0"/>
              <w:spacing w:before="0" w:after="0" w:line="276" w:lineRule="auto"/>
              <w:rPr>
                <w:rFonts w:cs="Arial"/>
                <w:sz w:val="20"/>
                <w:szCs w:val="20"/>
              </w:rPr>
            </w:pPr>
            <w:r w:rsidRPr="0078323F">
              <w:rPr>
                <w:rFonts w:cs="Arial"/>
                <w:iCs/>
                <w:sz w:val="20"/>
                <w:szCs w:val="20"/>
              </w:rPr>
              <w:t>Gradivo je bilo predhodno objavljeno na spletni strani predlagatelja:</w:t>
            </w:r>
          </w:p>
        </w:tc>
        <w:tc>
          <w:tcPr>
            <w:tcW w:w="2427" w:type="dxa"/>
            <w:gridSpan w:val="4"/>
          </w:tcPr>
          <w:p w14:paraId="37ACAE39" w14:textId="5D926274" w:rsidR="001D3B61" w:rsidRPr="0078323F" w:rsidRDefault="001D3B61" w:rsidP="001D3B61">
            <w:pPr>
              <w:pStyle w:val="Neotevilenodstavek"/>
              <w:widowControl w:val="0"/>
              <w:spacing w:before="0" w:after="0" w:line="276" w:lineRule="auto"/>
              <w:rPr>
                <w:rFonts w:cs="Arial"/>
                <w:iCs/>
                <w:sz w:val="20"/>
                <w:szCs w:val="20"/>
                <w:lang w:eastAsia="x-none"/>
              </w:rPr>
            </w:pPr>
            <w:r>
              <w:rPr>
                <w:rFonts w:cs="Arial"/>
                <w:iCs/>
                <w:sz w:val="20"/>
                <w:szCs w:val="20"/>
                <w:lang w:eastAsia="x-none"/>
              </w:rPr>
              <w:t>DA</w:t>
            </w:r>
          </w:p>
        </w:tc>
      </w:tr>
      <w:tr w:rsidR="001D3B61" w:rsidRPr="0078323F" w14:paraId="6A6A4EF0" w14:textId="77777777" w:rsidTr="006044DC">
        <w:tc>
          <w:tcPr>
            <w:tcW w:w="9202" w:type="dxa"/>
            <w:gridSpan w:val="14"/>
          </w:tcPr>
          <w:p w14:paraId="3F80A3EE" w14:textId="77777777" w:rsidR="001D3B61" w:rsidRPr="006A590C" w:rsidRDefault="001D3B61" w:rsidP="001D3B61">
            <w:pPr>
              <w:spacing w:line="240" w:lineRule="atLeast"/>
              <w:jc w:val="both"/>
              <w:rPr>
                <w:rFonts w:cs="Arial"/>
                <w:iCs/>
                <w:szCs w:val="20"/>
                <w:lang w:eastAsia="sl-SI"/>
              </w:rPr>
            </w:pPr>
          </w:p>
          <w:p w14:paraId="012849B6" w14:textId="77777777" w:rsidR="001D3B61" w:rsidRPr="006A590C" w:rsidRDefault="00D71252" w:rsidP="00D71252">
            <w:pPr>
              <w:spacing w:line="240" w:lineRule="atLeast"/>
              <w:jc w:val="both"/>
              <w:rPr>
                <w:rFonts w:cs="Arial"/>
                <w:iCs/>
                <w:szCs w:val="20"/>
                <w:lang w:eastAsia="sl-SI"/>
              </w:rPr>
            </w:pPr>
            <w:r w:rsidRPr="006A590C">
              <w:rPr>
                <w:rFonts w:cs="Arial"/>
                <w:iCs/>
                <w:szCs w:val="20"/>
                <w:lang w:eastAsia="sl-SI"/>
              </w:rPr>
              <w:t xml:space="preserve">Predlog Uredbe je bil dne 16. 6. 2025 v okviru javne obravnave objavljen na državnem portalu </w:t>
            </w:r>
            <w:proofErr w:type="spellStart"/>
            <w:r w:rsidRPr="006A590C">
              <w:rPr>
                <w:rFonts w:cs="Arial"/>
                <w:iCs/>
                <w:szCs w:val="20"/>
                <w:lang w:eastAsia="sl-SI"/>
              </w:rPr>
              <w:t>eUprava</w:t>
            </w:r>
            <w:proofErr w:type="spellEnd"/>
            <w:r w:rsidRPr="006A590C">
              <w:rPr>
                <w:rFonts w:cs="Arial"/>
                <w:iCs/>
                <w:szCs w:val="20"/>
                <w:lang w:eastAsia="sl-SI"/>
              </w:rPr>
              <w:t xml:space="preserve"> v rubriki e-demokracija z rokom trideset dni (do 17. 7. 2025) za morebitne pripombe.</w:t>
            </w:r>
            <w:r w:rsidR="001D3B61" w:rsidRPr="006A590C">
              <w:rPr>
                <w:rFonts w:cs="Arial"/>
                <w:iCs/>
                <w:szCs w:val="20"/>
                <w:lang w:eastAsia="sl-SI"/>
              </w:rPr>
              <w:t xml:space="preserve"> </w:t>
            </w:r>
            <w:r w:rsidRPr="006A590C">
              <w:rPr>
                <w:rFonts w:cs="Arial"/>
                <w:iCs/>
                <w:szCs w:val="20"/>
                <w:lang w:eastAsia="sl-SI"/>
              </w:rPr>
              <w:t xml:space="preserve">V </w:t>
            </w:r>
            <w:r w:rsidR="009B7587" w:rsidRPr="006A590C">
              <w:rPr>
                <w:rFonts w:cs="Arial"/>
                <w:iCs/>
                <w:szCs w:val="20"/>
                <w:lang w:eastAsia="sl-SI"/>
              </w:rPr>
              <w:t xml:space="preserve">javni obravnavi </w:t>
            </w:r>
            <w:r w:rsidRPr="006A590C">
              <w:rPr>
                <w:rFonts w:cs="Arial"/>
                <w:iCs/>
                <w:szCs w:val="20"/>
                <w:lang w:eastAsia="sl-SI"/>
              </w:rPr>
              <w:t xml:space="preserve">smo </w:t>
            </w:r>
            <w:r w:rsidR="009B7587" w:rsidRPr="006A590C">
              <w:rPr>
                <w:rFonts w:cs="Arial"/>
                <w:iCs/>
                <w:szCs w:val="20"/>
                <w:lang w:eastAsia="sl-SI"/>
              </w:rPr>
              <w:t>prejeli</w:t>
            </w:r>
            <w:r w:rsidRPr="006A590C">
              <w:rPr>
                <w:rFonts w:cs="Arial"/>
                <w:iCs/>
                <w:szCs w:val="20"/>
                <w:lang w:eastAsia="sl-SI"/>
              </w:rPr>
              <w:t xml:space="preserve"> pripombe Sekcije operaterjev elektronskih komunikacij (v nadaljnjem besedilu: SOEK). SOEK je opozoril, da so predlagane globe za prekrške nesorazmerno visoke v primerjavi s prejšnjo ureditvijo in sosednjimi državami, kot je Avstrija. Predlagali so znižanje glob, uvedbo </w:t>
            </w:r>
            <w:proofErr w:type="spellStart"/>
            <w:r w:rsidRPr="006A590C">
              <w:rPr>
                <w:rFonts w:cs="Arial"/>
                <w:iCs/>
                <w:szCs w:val="20"/>
                <w:lang w:eastAsia="sl-SI"/>
              </w:rPr>
              <w:t>dvonivojskega</w:t>
            </w:r>
            <w:proofErr w:type="spellEnd"/>
            <w:r w:rsidRPr="006A590C">
              <w:rPr>
                <w:rFonts w:cs="Arial"/>
                <w:iCs/>
                <w:szCs w:val="20"/>
                <w:lang w:eastAsia="sl-SI"/>
              </w:rPr>
              <w:t xml:space="preserve"> sistema kazni glede na težo prekrška in organizacijo posveta z vsemi deležniki pred končnim sprejemom uredbe.</w:t>
            </w:r>
          </w:p>
          <w:p w14:paraId="092429C8" w14:textId="77777777" w:rsidR="008B1581" w:rsidRPr="006A590C" w:rsidRDefault="008B1581" w:rsidP="00D71252">
            <w:pPr>
              <w:spacing w:line="240" w:lineRule="atLeast"/>
              <w:jc w:val="both"/>
              <w:rPr>
                <w:rFonts w:cs="Arial"/>
                <w:iCs/>
                <w:szCs w:val="20"/>
                <w:lang w:eastAsia="sl-SI"/>
              </w:rPr>
            </w:pPr>
          </w:p>
          <w:p w14:paraId="2259CF16" w14:textId="222DCE92" w:rsidR="008B1581" w:rsidRPr="006A590C" w:rsidRDefault="008B1581" w:rsidP="000A54D3">
            <w:pPr>
              <w:spacing w:line="240" w:lineRule="atLeast"/>
              <w:jc w:val="both"/>
              <w:rPr>
                <w:rFonts w:cs="Arial"/>
                <w:iCs/>
                <w:szCs w:val="20"/>
                <w:lang w:eastAsia="sl-SI"/>
              </w:rPr>
            </w:pPr>
            <w:r w:rsidRPr="006A590C">
              <w:rPr>
                <w:rFonts w:cs="Arial"/>
                <w:iCs/>
                <w:szCs w:val="20"/>
                <w:lang w:eastAsia="sl-SI"/>
              </w:rPr>
              <w:t xml:space="preserve">Pripombe SOEK so bile v pretežni meri upoštevane na način, da so bili prekrški glede na resnost kršitve razdeljeni v dve kategoriji in so bile posledično za manj resne kršitve določene nižje kazni. Popravljeno besedilo uredbe je bilo </w:t>
            </w:r>
            <w:r w:rsidR="009F7397">
              <w:rPr>
                <w:rFonts w:cs="Arial"/>
                <w:iCs/>
                <w:szCs w:val="20"/>
                <w:lang w:eastAsia="sl-SI"/>
              </w:rPr>
              <w:t xml:space="preserve">dne 16. 9. 2025 </w:t>
            </w:r>
            <w:r w:rsidRPr="006A590C">
              <w:rPr>
                <w:rFonts w:cs="Arial"/>
                <w:iCs/>
                <w:szCs w:val="20"/>
                <w:lang w:eastAsia="sl-SI"/>
              </w:rPr>
              <w:t xml:space="preserve">ponovno objavljeno na </w:t>
            </w:r>
            <w:r w:rsidR="00AC7CCD" w:rsidRPr="006A590C">
              <w:rPr>
                <w:rFonts w:cs="Arial"/>
                <w:iCs/>
                <w:szCs w:val="20"/>
                <w:lang w:eastAsia="sl-SI"/>
              </w:rPr>
              <w:t xml:space="preserve">državnem </w:t>
            </w:r>
            <w:r w:rsidRPr="006A590C">
              <w:rPr>
                <w:rFonts w:cs="Arial"/>
                <w:iCs/>
                <w:szCs w:val="20"/>
                <w:lang w:eastAsia="sl-SI"/>
              </w:rPr>
              <w:t xml:space="preserve">portalu </w:t>
            </w:r>
            <w:proofErr w:type="spellStart"/>
            <w:r w:rsidRPr="006A590C">
              <w:rPr>
                <w:rFonts w:cs="Arial"/>
                <w:iCs/>
                <w:szCs w:val="20"/>
                <w:lang w:eastAsia="sl-SI"/>
              </w:rPr>
              <w:t>eUprava</w:t>
            </w:r>
            <w:proofErr w:type="spellEnd"/>
            <w:r w:rsidR="00AC7CCD" w:rsidRPr="006A590C">
              <w:rPr>
                <w:rFonts w:cs="Arial"/>
                <w:iCs/>
                <w:szCs w:val="20"/>
                <w:lang w:eastAsia="sl-SI"/>
              </w:rPr>
              <w:t xml:space="preserve"> v rubriki e-demokracija</w:t>
            </w:r>
            <w:r w:rsidR="009F7397">
              <w:rPr>
                <w:rFonts w:cs="Arial"/>
                <w:iCs/>
                <w:szCs w:val="20"/>
                <w:lang w:eastAsia="sl-SI"/>
              </w:rPr>
              <w:t xml:space="preserve"> z rokom sedemnajst dni (do 3. 10. 2025) za morebitne pripombe. </w:t>
            </w:r>
            <w:r w:rsidR="000A54D3" w:rsidRPr="000A54D3">
              <w:rPr>
                <w:rFonts w:cs="Arial"/>
                <w:iCs/>
                <w:szCs w:val="20"/>
                <w:lang w:eastAsia="sl-SI"/>
              </w:rPr>
              <w:t xml:space="preserve">V ponovni javni obravnavi je SOEK podal pripombe, ki so se nanašale na zamenjavo dovršnih glagolov z nedovršnimi pri opredelitvi izvršitvenih dejanj prekrškov. </w:t>
            </w:r>
            <w:r w:rsidR="00784794">
              <w:rPr>
                <w:rFonts w:cs="Arial"/>
                <w:iCs/>
                <w:szCs w:val="20"/>
                <w:lang w:eastAsia="sl-SI"/>
              </w:rPr>
              <w:t>O</w:t>
            </w:r>
            <w:r w:rsidR="00784794">
              <w:rPr>
                <w:iCs/>
                <w:szCs w:val="20"/>
                <w:lang w:eastAsia="sl-SI"/>
              </w:rPr>
              <w:t>benem so predlagali, da se prekršek za kršitev četrtega odstavka 17. člena Uredbe 2022/612/EU prestavi v 5. člen osnutka, ki določa nižjo zagroženo kazen. Predlog za prestavitev</w:t>
            </w:r>
            <w:r w:rsidR="0025005B">
              <w:rPr>
                <w:iCs/>
                <w:szCs w:val="20"/>
                <w:lang w:eastAsia="sl-SI"/>
              </w:rPr>
              <w:t xml:space="preserve"> prekrška</w:t>
            </w:r>
            <w:r w:rsidR="00784794">
              <w:rPr>
                <w:iCs/>
                <w:szCs w:val="20"/>
                <w:lang w:eastAsia="sl-SI"/>
              </w:rPr>
              <w:t xml:space="preserve"> je bil upoštevan, medtem ko pripombe za uporabo nedovršnih glagolov </w:t>
            </w:r>
            <w:r w:rsidR="00784794">
              <w:rPr>
                <w:iCs/>
                <w:szCs w:val="20"/>
                <w:lang w:eastAsia="sl-SI"/>
              </w:rPr>
              <w:lastRenderedPageBreak/>
              <w:t>niso bile upoštevane. Da</w:t>
            </w:r>
            <w:r w:rsidR="0025005B">
              <w:rPr>
                <w:iCs/>
                <w:szCs w:val="20"/>
                <w:lang w:eastAsia="sl-SI"/>
              </w:rPr>
              <w:t xml:space="preserve"> bi</w:t>
            </w:r>
            <w:r w:rsidR="00784794">
              <w:rPr>
                <w:iCs/>
                <w:szCs w:val="20"/>
                <w:lang w:eastAsia="sl-SI"/>
              </w:rPr>
              <w:t xml:space="preserve"> bile sankcije odvračilne, kot zahteva Uredba 2022/612/EU</w:t>
            </w:r>
            <w:r w:rsidR="0025005B">
              <w:rPr>
                <w:iCs/>
                <w:szCs w:val="20"/>
                <w:lang w:eastAsia="sl-SI"/>
              </w:rPr>
              <w:t>,</w:t>
            </w:r>
            <w:r w:rsidR="00784794">
              <w:rPr>
                <w:iCs/>
                <w:szCs w:val="20"/>
                <w:lang w:eastAsia="sl-SI"/>
              </w:rPr>
              <w:t xml:space="preserve"> je potrebno zagotoviti možnost sankcioniranja za vsako kršitev, ne zgolj za ponavljajoče kršitve. Ob uporabi nedovršnih glagolov bi se pojavilo tudi vprašanje, koliko kršitev je dovolj za naložitev kazni</w:t>
            </w:r>
            <w:r w:rsidR="0025005B">
              <w:rPr>
                <w:iCs/>
                <w:szCs w:val="20"/>
                <w:lang w:eastAsia="sl-SI"/>
              </w:rPr>
              <w:t>, kar ne bi bilo skladno z načeli jasnosti in določnosti kazenskih določb.</w:t>
            </w:r>
          </w:p>
        </w:tc>
      </w:tr>
      <w:tr w:rsidR="001D3B61" w:rsidRPr="0078323F" w14:paraId="1C181EA0" w14:textId="77777777" w:rsidTr="00AC540F">
        <w:tc>
          <w:tcPr>
            <w:tcW w:w="6775" w:type="dxa"/>
            <w:gridSpan w:val="10"/>
            <w:vAlign w:val="center"/>
          </w:tcPr>
          <w:p w14:paraId="7FDD04FE" w14:textId="77777777" w:rsidR="001D3B61" w:rsidRPr="006A590C" w:rsidRDefault="001D3B61" w:rsidP="001D3B61">
            <w:pPr>
              <w:pStyle w:val="Neotevilenodstavek"/>
              <w:widowControl w:val="0"/>
              <w:spacing w:before="0" w:after="0" w:line="276" w:lineRule="auto"/>
              <w:rPr>
                <w:rFonts w:cs="Arial"/>
                <w:sz w:val="20"/>
                <w:szCs w:val="20"/>
              </w:rPr>
            </w:pPr>
            <w:r w:rsidRPr="006A590C">
              <w:rPr>
                <w:rFonts w:cs="Arial"/>
                <w:b/>
                <w:sz w:val="20"/>
                <w:szCs w:val="20"/>
              </w:rPr>
              <w:lastRenderedPageBreak/>
              <w:t>10. Pri pripravi gradiva so bile upoštevane zahteve iz Resolucije o normativni dejavnosti:</w:t>
            </w:r>
          </w:p>
        </w:tc>
        <w:tc>
          <w:tcPr>
            <w:tcW w:w="2427" w:type="dxa"/>
            <w:gridSpan w:val="4"/>
            <w:vAlign w:val="center"/>
          </w:tcPr>
          <w:p w14:paraId="5D157AE2" w14:textId="684D54FD" w:rsidR="001D3B61" w:rsidRPr="006A590C" w:rsidRDefault="001D3B61" w:rsidP="001D3B61">
            <w:pPr>
              <w:pStyle w:val="Neotevilenodstavek"/>
              <w:widowControl w:val="0"/>
              <w:spacing w:before="0" w:after="0" w:line="276" w:lineRule="auto"/>
              <w:rPr>
                <w:rFonts w:cs="Arial"/>
                <w:iCs/>
                <w:sz w:val="20"/>
                <w:szCs w:val="20"/>
                <w:lang w:eastAsia="x-none"/>
              </w:rPr>
            </w:pPr>
            <w:r w:rsidRPr="006A590C">
              <w:rPr>
                <w:rFonts w:cs="Arial"/>
                <w:sz w:val="20"/>
                <w:szCs w:val="20"/>
                <w:lang w:eastAsia="x-none"/>
              </w:rPr>
              <w:t>DA</w:t>
            </w:r>
          </w:p>
        </w:tc>
      </w:tr>
      <w:tr w:rsidR="001D3B61" w:rsidRPr="0078323F" w14:paraId="36532D46" w14:textId="77777777" w:rsidTr="00AC540F">
        <w:tc>
          <w:tcPr>
            <w:tcW w:w="6775" w:type="dxa"/>
            <w:gridSpan w:val="10"/>
            <w:vAlign w:val="center"/>
          </w:tcPr>
          <w:p w14:paraId="645B9087" w14:textId="77777777" w:rsidR="001D3B61" w:rsidRPr="006A590C" w:rsidRDefault="001D3B61" w:rsidP="001D3B61">
            <w:pPr>
              <w:pStyle w:val="Neotevilenodstavek"/>
              <w:widowControl w:val="0"/>
              <w:spacing w:before="0" w:after="0" w:line="276" w:lineRule="auto"/>
              <w:rPr>
                <w:rFonts w:cs="Arial"/>
                <w:b/>
                <w:sz w:val="20"/>
                <w:szCs w:val="20"/>
              </w:rPr>
            </w:pPr>
            <w:r w:rsidRPr="006A590C">
              <w:rPr>
                <w:rFonts w:cs="Arial"/>
                <w:b/>
                <w:sz w:val="20"/>
                <w:szCs w:val="20"/>
              </w:rPr>
              <w:t>11. Gradivo je uvrščeno v delovni program vlade:</w:t>
            </w:r>
          </w:p>
        </w:tc>
        <w:tc>
          <w:tcPr>
            <w:tcW w:w="2427" w:type="dxa"/>
            <w:gridSpan w:val="4"/>
            <w:vAlign w:val="center"/>
          </w:tcPr>
          <w:p w14:paraId="27C471EC" w14:textId="77777777" w:rsidR="001D3B61" w:rsidRPr="006A590C" w:rsidRDefault="001D3B61" w:rsidP="001D3B61">
            <w:pPr>
              <w:pStyle w:val="Neotevilenodstavek"/>
              <w:widowControl w:val="0"/>
              <w:spacing w:before="0" w:after="0" w:line="276" w:lineRule="auto"/>
              <w:rPr>
                <w:rFonts w:cs="Arial"/>
                <w:sz w:val="20"/>
                <w:szCs w:val="20"/>
                <w:lang w:eastAsia="x-none"/>
              </w:rPr>
            </w:pPr>
            <w:r w:rsidRPr="006A590C">
              <w:rPr>
                <w:rFonts w:cs="Arial"/>
                <w:sz w:val="20"/>
                <w:szCs w:val="20"/>
                <w:lang w:eastAsia="x-none"/>
              </w:rPr>
              <w:t>NE</w:t>
            </w:r>
          </w:p>
        </w:tc>
      </w:tr>
      <w:tr w:rsidR="001D3B61" w:rsidRPr="0078323F" w14:paraId="1160CBF4" w14:textId="77777777" w:rsidTr="006044DC">
        <w:trPr>
          <w:trHeight w:val="1116"/>
        </w:trPr>
        <w:tc>
          <w:tcPr>
            <w:tcW w:w="9202" w:type="dxa"/>
            <w:gridSpan w:val="14"/>
          </w:tcPr>
          <w:p w14:paraId="69729AB7" w14:textId="77777777" w:rsidR="006E3BEE" w:rsidRPr="006E3BEE" w:rsidRDefault="006E3BEE" w:rsidP="006E3BEE">
            <w:pPr>
              <w:pStyle w:val="Poglavje"/>
              <w:widowControl w:val="0"/>
              <w:spacing w:after="0" w:line="276" w:lineRule="auto"/>
              <w:ind w:left="3600"/>
              <w:rPr>
                <w:bCs/>
                <w:sz w:val="20"/>
                <w:szCs w:val="20"/>
              </w:rPr>
            </w:pPr>
            <w:r w:rsidRPr="006E3BEE">
              <w:rPr>
                <w:bCs/>
                <w:sz w:val="20"/>
                <w:szCs w:val="20"/>
              </w:rPr>
              <w:t>PODPIS PREDLAGATELJA:</w:t>
            </w:r>
          </w:p>
          <w:p w14:paraId="6CA648CD" w14:textId="77777777" w:rsidR="006E3BEE" w:rsidRPr="006E3BEE" w:rsidRDefault="006E3BEE" w:rsidP="006E3BEE">
            <w:pPr>
              <w:pStyle w:val="Poglavje"/>
              <w:widowControl w:val="0"/>
              <w:spacing w:before="0" w:line="276" w:lineRule="auto"/>
              <w:ind w:left="3600"/>
              <w:rPr>
                <w:bCs/>
                <w:sz w:val="20"/>
                <w:szCs w:val="20"/>
              </w:rPr>
            </w:pPr>
            <w:r w:rsidRPr="006E3BEE">
              <w:rPr>
                <w:bCs/>
                <w:sz w:val="20"/>
                <w:szCs w:val="20"/>
              </w:rPr>
              <w:t>Mag. Ksenija Klampfer</w:t>
            </w:r>
          </w:p>
          <w:p w14:paraId="5AD3FB69" w14:textId="4243D702" w:rsidR="001D3B61" w:rsidRPr="0078323F" w:rsidRDefault="006E3BEE" w:rsidP="006E3BEE">
            <w:pPr>
              <w:autoSpaceDE w:val="0"/>
              <w:autoSpaceDN w:val="0"/>
              <w:adjustRightInd w:val="0"/>
              <w:spacing w:line="276" w:lineRule="auto"/>
              <w:ind w:left="5760"/>
              <w:jc w:val="both"/>
              <w:rPr>
                <w:rFonts w:cs="Arial"/>
                <w:b/>
                <w:szCs w:val="20"/>
                <w:lang w:eastAsia="sl-SI"/>
              </w:rPr>
            </w:pPr>
            <w:r w:rsidRPr="006E3BEE">
              <w:rPr>
                <w:b/>
                <w:bCs/>
                <w:szCs w:val="20"/>
              </w:rPr>
              <w:t>ministrica</w:t>
            </w:r>
          </w:p>
        </w:tc>
      </w:tr>
    </w:tbl>
    <w:p w14:paraId="261097CB" w14:textId="77777777" w:rsidR="00B24C06" w:rsidRDefault="00B24C06" w:rsidP="006044DC">
      <w:pPr>
        <w:spacing w:line="240" w:lineRule="atLeast"/>
      </w:pPr>
    </w:p>
    <w:p w14:paraId="07D883E5" w14:textId="0B32AF6F" w:rsidR="006044DC" w:rsidRDefault="006044DC" w:rsidP="006044DC">
      <w:pPr>
        <w:spacing w:line="240" w:lineRule="atLeast"/>
      </w:pPr>
      <w:r>
        <w:t>Prilogi:</w:t>
      </w:r>
    </w:p>
    <w:p w14:paraId="005FB98B" w14:textId="11B31B03" w:rsidR="00CD0296" w:rsidRDefault="006044DC" w:rsidP="00784031">
      <w:pPr>
        <w:pStyle w:val="Odstavekseznama"/>
        <w:numPr>
          <w:ilvl w:val="0"/>
          <w:numId w:val="12"/>
        </w:numPr>
        <w:spacing w:line="240" w:lineRule="atLeast"/>
      </w:pPr>
      <w:r>
        <w:t>predlog sklepa Vlade Republike Slovenije,</w:t>
      </w:r>
    </w:p>
    <w:p w14:paraId="32F09329" w14:textId="525A86B0" w:rsidR="006044DC" w:rsidRPr="00D71252" w:rsidRDefault="006044DC" w:rsidP="006044DC">
      <w:pPr>
        <w:pStyle w:val="Odstavekseznama"/>
        <w:numPr>
          <w:ilvl w:val="0"/>
          <w:numId w:val="12"/>
        </w:numPr>
        <w:spacing w:line="240" w:lineRule="atLeast"/>
      </w:pPr>
      <w:r w:rsidRPr="00D71252">
        <w:t xml:space="preserve">predlog </w:t>
      </w:r>
      <w:r w:rsidR="00D71252" w:rsidRPr="00D71252">
        <w:rPr>
          <w:rFonts w:cs="Arial"/>
          <w:szCs w:val="20"/>
        </w:rPr>
        <w:t xml:space="preserve">Uredbe </w:t>
      </w:r>
      <w:r w:rsidR="00D71252" w:rsidRPr="00D71252">
        <w:rPr>
          <w:rFonts w:cs="Arial"/>
          <w:color w:val="000000"/>
          <w:szCs w:val="20"/>
        </w:rPr>
        <w:t xml:space="preserve">o izvajanju </w:t>
      </w:r>
      <w:r w:rsidR="007A7202">
        <w:rPr>
          <w:rFonts w:cs="Arial"/>
          <w:color w:val="000000"/>
          <w:szCs w:val="20"/>
        </w:rPr>
        <w:t>U</w:t>
      </w:r>
      <w:r w:rsidR="007A7202" w:rsidRPr="00D71252">
        <w:rPr>
          <w:rFonts w:cs="Arial"/>
          <w:color w:val="000000"/>
          <w:szCs w:val="20"/>
        </w:rPr>
        <w:t xml:space="preserve">redbe </w:t>
      </w:r>
      <w:r w:rsidR="00D71252" w:rsidRPr="00D71252">
        <w:rPr>
          <w:rFonts w:cs="Arial"/>
          <w:color w:val="000000"/>
          <w:szCs w:val="20"/>
        </w:rPr>
        <w:t>(EU) o gostovanju v javnih mobilnih komunikacijskih omrežjih v Uniji.</w:t>
      </w:r>
    </w:p>
    <w:p w14:paraId="497D1D31" w14:textId="77777777" w:rsidR="002356C4" w:rsidRPr="0078323F" w:rsidRDefault="002356C4" w:rsidP="009665BC">
      <w:pPr>
        <w:spacing w:line="276" w:lineRule="auto"/>
        <w:jc w:val="both"/>
        <w:rPr>
          <w:rFonts w:cs="Arial"/>
          <w:b/>
          <w:szCs w:val="20"/>
        </w:rPr>
      </w:pPr>
    </w:p>
    <w:p w14:paraId="5FD5BA90" w14:textId="77777777" w:rsidR="00C45199" w:rsidRPr="0078323F" w:rsidRDefault="00C45199" w:rsidP="009665BC">
      <w:pPr>
        <w:spacing w:line="276" w:lineRule="auto"/>
        <w:jc w:val="both"/>
        <w:rPr>
          <w:rFonts w:cs="Arial"/>
          <w:b/>
          <w:szCs w:val="20"/>
        </w:rPr>
      </w:pPr>
    </w:p>
    <w:p w14:paraId="25631762" w14:textId="77777777" w:rsidR="00092D1B" w:rsidRPr="0078323F" w:rsidRDefault="00ED215C" w:rsidP="009665BC">
      <w:pPr>
        <w:spacing w:line="276" w:lineRule="auto"/>
        <w:jc w:val="both"/>
        <w:rPr>
          <w:rFonts w:cs="Arial"/>
          <w:b/>
          <w:szCs w:val="20"/>
        </w:rPr>
      </w:pPr>
      <w:r w:rsidRPr="0078323F">
        <w:rPr>
          <w:rFonts w:cs="Arial"/>
          <w:b/>
          <w:szCs w:val="20"/>
        </w:rPr>
        <w:br w:type="page"/>
      </w:r>
    </w:p>
    <w:p w14:paraId="2A20E875" w14:textId="667DE39D" w:rsidR="002557BF" w:rsidRDefault="002557BF" w:rsidP="002557BF">
      <w:pPr>
        <w:spacing w:line="276" w:lineRule="auto"/>
        <w:ind w:left="-567"/>
        <w:rPr>
          <w:rFonts w:cs="Arial"/>
          <w:b/>
          <w:szCs w:val="20"/>
        </w:rPr>
      </w:pPr>
      <w:r>
        <w:rPr>
          <w:rFonts w:cs="Arial"/>
          <w:b/>
          <w:szCs w:val="20"/>
        </w:rPr>
        <w:lastRenderedPageBreak/>
        <w:t>PRILOGA 1 (predlog sklepa Vlade RS)</w:t>
      </w:r>
    </w:p>
    <w:p w14:paraId="26A000B1" w14:textId="77777777" w:rsidR="002557BF" w:rsidRDefault="002557BF" w:rsidP="009665BC">
      <w:pPr>
        <w:spacing w:line="276" w:lineRule="auto"/>
        <w:ind w:left="-567"/>
        <w:jc w:val="both"/>
        <w:rPr>
          <w:rFonts w:cs="Arial"/>
          <w:b/>
          <w:szCs w:val="20"/>
        </w:rPr>
      </w:pPr>
    </w:p>
    <w:p w14:paraId="41F89101" w14:textId="77777777" w:rsidR="002557BF" w:rsidRDefault="002557BF" w:rsidP="009665BC">
      <w:pPr>
        <w:spacing w:line="276" w:lineRule="auto"/>
        <w:ind w:left="-567"/>
        <w:jc w:val="both"/>
        <w:rPr>
          <w:rFonts w:cs="Arial"/>
          <w:b/>
          <w:szCs w:val="20"/>
        </w:rPr>
      </w:pPr>
    </w:p>
    <w:p w14:paraId="59D6A324" w14:textId="77777777" w:rsidR="002557BF" w:rsidRDefault="002557BF" w:rsidP="009665BC">
      <w:pPr>
        <w:spacing w:line="276" w:lineRule="auto"/>
        <w:ind w:left="-567"/>
        <w:jc w:val="both"/>
        <w:rPr>
          <w:rFonts w:cs="Arial"/>
          <w:b/>
          <w:szCs w:val="20"/>
        </w:rPr>
      </w:pPr>
    </w:p>
    <w:p w14:paraId="446E3832" w14:textId="77777777" w:rsidR="002557BF" w:rsidRDefault="002557BF" w:rsidP="009665BC">
      <w:pPr>
        <w:spacing w:line="276" w:lineRule="auto"/>
        <w:ind w:left="-567"/>
        <w:jc w:val="both"/>
        <w:rPr>
          <w:rFonts w:cs="Arial"/>
          <w:b/>
          <w:szCs w:val="20"/>
        </w:rPr>
      </w:pPr>
    </w:p>
    <w:p w14:paraId="76016BEF" w14:textId="1A3D8043" w:rsidR="000E4227" w:rsidRPr="0078323F" w:rsidRDefault="000E4227" w:rsidP="009665BC">
      <w:pPr>
        <w:spacing w:line="276" w:lineRule="auto"/>
        <w:ind w:left="-567"/>
        <w:jc w:val="both"/>
        <w:rPr>
          <w:rFonts w:cs="Arial"/>
          <w:szCs w:val="20"/>
        </w:rPr>
      </w:pPr>
      <w:r w:rsidRPr="0078323F">
        <w:rPr>
          <w:rFonts w:cs="Arial"/>
          <w:szCs w:val="20"/>
        </w:rPr>
        <w:t>Št</w:t>
      </w:r>
      <w:r w:rsidR="009665BC">
        <w:rPr>
          <w:rFonts w:cs="Arial"/>
          <w:szCs w:val="20"/>
        </w:rPr>
        <w:t>.</w:t>
      </w:r>
      <w:r w:rsidRPr="0078323F">
        <w:rPr>
          <w:rFonts w:cs="Arial"/>
          <w:szCs w:val="20"/>
        </w:rPr>
        <w:t>:</w:t>
      </w:r>
    </w:p>
    <w:p w14:paraId="2F969FC5" w14:textId="77777777" w:rsidR="000E4227" w:rsidRPr="0078323F" w:rsidRDefault="000E4227" w:rsidP="009665BC">
      <w:pPr>
        <w:spacing w:line="276" w:lineRule="auto"/>
        <w:ind w:left="-567"/>
        <w:jc w:val="both"/>
        <w:rPr>
          <w:rFonts w:cs="Arial"/>
          <w:szCs w:val="20"/>
        </w:rPr>
      </w:pPr>
      <w:r w:rsidRPr="0078323F">
        <w:rPr>
          <w:rFonts w:cs="Arial"/>
          <w:szCs w:val="20"/>
        </w:rPr>
        <w:t>Ljubljana,</w:t>
      </w:r>
    </w:p>
    <w:p w14:paraId="407C0A6E" w14:textId="77777777" w:rsidR="000E4227" w:rsidRPr="0078323F" w:rsidRDefault="000E4227" w:rsidP="009665BC">
      <w:pPr>
        <w:spacing w:line="276" w:lineRule="auto"/>
        <w:ind w:left="-567"/>
        <w:jc w:val="both"/>
        <w:rPr>
          <w:rFonts w:cs="Arial"/>
          <w:szCs w:val="20"/>
        </w:rPr>
      </w:pPr>
    </w:p>
    <w:p w14:paraId="71A8EAD6" w14:textId="77777777" w:rsidR="000E4227" w:rsidRPr="0078323F" w:rsidRDefault="000E4227" w:rsidP="009665BC">
      <w:pPr>
        <w:spacing w:line="276" w:lineRule="auto"/>
        <w:ind w:left="-567"/>
        <w:jc w:val="both"/>
        <w:rPr>
          <w:rFonts w:cs="Arial"/>
          <w:szCs w:val="20"/>
        </w:rPr>
      </w:pPr>
    </w:p>
    <w:p w14:paraId="7845FB84" w14:textId="77777777" w:rsidR="000E4227" w:rsidRPr="0078323F" w:rsidRDefault="000E4227" w:rsidP="009665BC">
      <w:pPr>
        <w:spacing w:line="276" w:lineRule="auto"/>
        <w:ind w:left="-567"/>
        <w:jc w:val="both"/>
        <w:rPr>
          <w:rFonts w:cs="Arial"/>
          <w:szCs w:val="20"/>
        </w:rPr>
      </w:pPr>
    </w:p>
    <w:p w14:paraId="2FCEE6D3" w14:textId="77777777" w:rsidR="0017285F" w:rsidRPr="0078323F" w:rsidRDefault="0017285F" w:rsidP="009665BC">
      <w:pPr>
        <w:suppressAutoHyphens/>
        <w:overflowPunct w:val="0"/>
        <w:autoSpaceDE w:val="0"/>
        <w:autoSpaceDN w:val="0"/>
        <w:adjustRightInd w:val="0"/>
        <w:spacing w:before="100" w:beforeAutospacing="1" w:line="276" w:lineRule="auto"/>
        <w:jc w:val="both"/>
        <w:textAlignment w:val="baseline"/>
        <w:rPr>
          <w:rFonts w:cs="Arial"/>
          <w:szCs w:val="20"/>
          <w:lang w:eastAsia="sl-SI"/>
        </w:rPr>
      </w:pPr>
    </w:p>
    <w:p w14:paraId="2F79E779" w14:textId="60D3BDE9" w:rsidR="0017285F" w:rsidRPr="00D71252" w:rsidRDefault="0017285F" w:rsidP="009665BC">
      <w:pPr>
        <w:spacing w:line="240" w:lineRule="auto"/>
        <w:jc w:val="both"/>
        <w:rPr>
          <w:rFonts w:cs="Arial"/>
          <w:szCs w:val="20"/>
          <w:lang w:eastAsia="sl-SI"/>
        </w:rPr>
      </w:pPr>
      <w:r w:rsidRPr="00D71252">
        <w:rPr>
          <w:rFonts w:cs="Arial"/>
          <w:szCs w:val="20"/>
        </w:rPr>
        <w:t>Na podlagi sedmega odstavka 21. člena Zakona o Vladi Republike</w:t>
      </w:r>
      <w:r w:rsidR="00F435B4">
        <w:rPr>
          <w:rFonts w:cs="Arial"/>
          <w:szCs w:val="20"/>
        </w:rPr>
        <w:t xml:space="preserve"> Slovenije (Uradni list RS, št. </w:t>
      </w:r>
      <w:r w:rsidRPr="00D71252">
        <w:rPr>
          <w:rFonts w:cs="Arial"/>
          <w:szCs w:val="20"/>
        </w:rPr>
        <w:t xml:space="preserve">24/05 – uradno prečiščeno besedilo, 109/08, </w:t>
      </w:r>
      <w:r w:rsidRPr="00D71252">
        <w:rPr>
          <w:rFonts w:cs="Arial"/>
          <w:bCs/>
          <w:szCs w:val="20"/>
          <w:shd w:val="clear" w:color="auto" w:fill="FFFFFF"/>
        </w:rPr>
        <w:t>38/10 – ZUKN, 8/12,</w:t>
      </w:r>
      <w:r w:rsidRPr="00D71252">
        <w:rPr>
          <w:rStyle w:val="apple-converted-space"/>
          <w:rFonts w:cs="Arial"/>
          <w:bCs/>
          <w:szCs w:val="20"/>
          <w:shd w:val="clear" w:color="auto" w:fill="FFFFFF"/>
        </w:rPr>
        <w:t xml:space="preserve"> 2</w:t>
      </w:r>
      <w:r w:rsidRPr="00D71252">
        <w:rPr>
          <w:rFonts w:cs="Arial"/>
          <w:bCs/>
          <w:szCs w:val="20"/>
          <w:shd w:val="clear" w:color="auto" w:fill="FFFFFF"/>
        </w:rPr>
        <w:t>1/13, 47/13 – ZDU-1G, 65/14</w:t>
      </w:r>
      <w:r w:rsidR="009665BC" w:rsidRPr="00D71252">
        <w:rPr>
          <w:rFonts w:cs="Arial"/>
          <w:bCs/>
          <w:szCs w:val="20"/>
          <w:shd w:val="clear" w:color="auto" w:fill="FFFFFF"/>
        </w:rPr>
        <w:t>,</w:t>
      </w:r>
      <w:r w:rsidRPr="00D71252">
        <w:rPr>
          <w:rFonts w:cs="Arial"/>
          <w:bCs/>
          <w:szCs w:val="20"/>
          <w:shd w:val="clear" w:color="auto" w:fill="FFFFFF"/>
        </w:rPr>
        <w:t xml:space="preserve"> 55/17</w:t>
      </w:r>
      <w:r w:rsidR="00E4150A">
        <w:rPr>
          <w:rFonts w:cs="Arial"/>
          <w:bCs/>
          <w:szCs w:val="20"/>
          <w:shd w:val="clear" w:color="auto" w:fill="FFFFFF"/>
        </w:rPr>
        <w:t>,</w:t>
      </w:r>
      <w:r w:rsidR="009665BC" w:rsidRPr="00D71252">
        <w:rPr>
          <w:rFonts w:cs="Arial"/>
          <w:bCs/>
          <w:szCs w:val="20"/>
          <w:shd w:val="clear" w:color="auto" w:fill="FFFFFF"/>
        </w:rPr>
        <w:t xml:space="preserve"> 163/22</w:t>
      </w:r>
      <w:r w:rsidR="00E4150A">
        <w:rPr>
          <w:rFonts w:cs="Arial"/>
          <w:bCs/>
          <w:szCs w:val="20"/>
          <w:shd w:val="clear" w:color="auto" w:fill="FFFFFF"/>
        </w:rPr>
        <w:t xml:space="preserve"> </w:t>
      </w:r>
      <w:r w:rsidR="00E4150A" w:rsidRPr="00E4150A">
        <w:rPr>
          <w:rFonts w:cs="Arial"/>
          <w:bCs/>
          <w:szCs w:val="20"/>
          <w:shd w:val="clear" w:color="auto" w:fill="FFFFFF"/>
        </w:rPr>
        <w:t>in </w:t>
      </w:r>
      <w:r w:rsidR="00633102" w:rsidRPr="00460534">
        <w:t>57/25</w:t>
      </w:r>
      <w:r w:rsidR="00E4150A" w:rsidRPr="00E4150A">
        <w:rPr>
          <w:rFonts w:cs="Arial"/>
          <w:bCs/>
          <w:szCs w:val="20"/>
          <w:shd w:val="clear" w:color="auto" w:fill="FFFFFF"/>
        </w:rPr>
        <w:t> – ZF</w:t>
      </w:r>
      <w:r w:rsidRPr="00D71252">
        <w:rPr>
          <w:rFonts w:cs="Arial"/>
          <w:bCs/>
          <w:szCs w:val="20"/>
          <w:shd w:val="clear" w:color="auto" w:fill="FFFFFF"/>
        </w:rPr>
        <w:t xml:space="preserve">) je Vlada Republike Slovenije </w:t>
      </w:r>
      <w:r w:rsidRPr="00D71252">
        <w:rPr>
          <w:rFonts w:cs="Arial"/>
          <w:szCs w:val="20"/>
        </w:rPr>
        <w:t xml:space="preserve">na ....... seji </w:t>
      </w:r>
      <w:r w:rsidRPr="00636E75">
        <w:rPr>
          <w:rFonts w:cs="Arial"/>
          <w:szCs w:val="20"/>
          <w:highlight w:val="lightGray"/>
        </w:rPr>
        <w:t>dne</w:t>
      </w:r>
      <w:r w:rsidRPr="00D71252">
        <w:rPr>
          <w:rFonts w:cs="Arial"/>
          <w:szCs w:val="20"/>
        </w:rPr>
        <w:t xml:space="preserve"> …..</w:t>
      </w:r>
      <w:r w:rsidRPr="00D71252">
        <w:rPr>
          <w:rFonts w:cs="Arial"/>
          <w:bCs/>
          <w:szCs w:val="20"/>
          <w:shd w:val="clear" w:color="auto" w:fill="FFFFFF"/>
        </w:rPr>
        <w:t xml:space="preserve"> izdala naslednji</w:t>
      </w:r>
    </w:p>
    <w:p w14:paraId="72B1D6FC" w14:textId="77777777" w:rsidR="0017285F" w:rsidRPr="00D71252" w:rsidRDefault="0017285F" w:rsidP="009665BC">
      <w:pPr>
        <w:spacing w:line="240" w:lineRule="auto"/>
        <w:jc w:val="both"/>
        <w:rPr>
          <w:rFonts w:cs="Arial"/>
          <w:szCs w:val="20"/>
          <w:lang w:eastAsia="sl-SI"/>
        </w:rPr>
      </w:pPr>
    </w:p>
    <w:p w14:paraId="2B916D12" w14:textId="77777777" w:rsidR="0017285F" w:rsidRPr="00D71252" w:rsidRDefault="0017285F" w:rsidP="009665BC">
      <w:pPr>
        <w:spacing w:line="240" w:lineRule="auto"/>
        <w:jc w:val="both"/>
        <w:rPr>
          <w:rFonts w:cs="Arial"/>
          <w:szCs w:val="20"/>
        </w:rPr>
      </w:pPr>
    </w:p>
    <w:p w14:paraId="05121832" w14:textId="77777777" w:rsidR="00037305" w:rsidRPr="00D71252" w:rsidRDefault="00037305" w:rsidP="009665BC">
      <w:pPr>
        <w:spacing w:line="240" w:lineRule="auto"/>
        <w:jc w:val="both"/>
        <w:rPr>
          <w:rFonts w:cs="Arial"/>
          <w:szCs w:val="20"/>
        </w:rPr>
      </w:pPr>
    </w:p>
    <w:p w14:paraId="2236E2AC" w14:textId="3A6CA9E4" w:rsidR="0017285F" w:rsidRPr="00D71252" w:rsidRDefault="0017285F" w:rsidP="009665BC">
      <w:pPr>
        <w:suppressAutoHyphens/>
        <w:overflowPunct w:val="0"/>
        <w:autoSpaceDE w:val="0"/>
        <w:autoSpaceDN w:val="0"/>
        <w:adjustRightInd w:val="0"/>
        <w:spacing w:before="120" w:line="276" w:lineRule="auto"/>
        <w:ind w:left="360"/>
        <w:jc w:val="center"/>
        <w:textAlignment w:val="baseline"/>
        <w:rPr>
          <w:rFonts w:cs="Arial"/>
          <w:szCs w:val="20"/>
          <w:lang w:eastAsia="sl-SI"/>
        </w:rPr>
      </w:pPr>
      <w:r w:rsidRPr="00D71252">
        <w:rPr>
          <w:rFonts w:cs="Arial"/>
          <w:szCs w:val="20"/>
          <w:lang w:eastAsia="sl-SI"/>
        </w:rPr>
        <w:t>SKLEP</w:t>
      </w:r>
      <w:r w:rsidR="00F435B4">
        <w:rPr>
          <w:rFonts w:cs="Arial"/>
          <w:szCs w:val="20"/>
          <w:lang w:eastAsia="sl-SI"/>
        </w:rPr>
        <w:t>:</w:t>
      </w:r>
    </w:p>
    <w:p w14:paraId="1302B0F8" w14:textId="435D2967" w:rsidR="00D951A1" w:rsidRPr="00D71252" w:rsidRDefault="0017285F" w:rsidP="00D951A1">
      <w:pPr>
        <w:pStyle w:val="doc-ti"/>
        <w:shd w:val="clear" w:color="auto" w:fill="FFFFFF"/>
        <w:spacing w:before="240" w:beforeAutospacing="0" w:after="0" w:afterAutospacing="0" w:line="312" w:lineRule="atLeast"/>
        <w:jc w:val="both"/>
        <w:rPr>
          <w:rFonts w:ascii="Arial" w:hAnsi="Arial" w:cs="Arial"/>
          <w:bCs/>
          <w:sz w:val="20"/>
          <w:szCs w:val="20"/>
        </w:rPr>
      </w:pPr>
      <w:r w:rsidRPr="00D71252">
        <w:rPr>
          <w:rFonts w:ascii="Arial" w:hAnsi="Arial" w:cs="Arial"/>
          <w:sz w:val="20"/>
          <w:szCs w:val="20"/>
        </w:rPr>
        <w:t xml:space="preserve">Vlada Republike Slovenije je </w:t>
      </w:r>
      <w:r w:rsidR="00E64C4B" w:rsidRPr="00D71252">
        <w:rPr>
          <w:rFonts w:ascii="Arial" w:hAnsi="Arial" w:cs="Arial"/>
          <w:sz w:val="20"/>
          <w:szCs w:val="20"/>
        </w:rPr>
        <w:t xml:space="preserve">sprejela </w:t>
      </w:r>
      <w:r w:rsidR="00A805E6" w:rsidRPr="00D71252">
        <w:rPr>
          <w:rFonts w:ascii="Arial" w:hAnsi="Arial" w:cs="Arial"/>
          <w:sz w:val="20"/>
          <w:szCs w:val="20"/>
        </w:rPr>
        <w:t>Uredb</w:t>
      </w:r>
      <w:r w:rsidR="0033683F" w:rsidRPr="00D71252">
        <w:rPr>
          <w:rFonts w:ascii="Arial" w:hAnsi="Arial" w:cs="Arial"/>
          <w:sz w:val="20"/>
          <w:szCs w:val="20"/>
        </w:rPr>
        <w:t>o</w:t>
      </w:r>
      <w:r w:rsidR="00A805E6" w:rsidRPr="00D71252">
        <w:rPr>
          <w:rFonts w:ascii="Arial" w:hAnsi="Arial" w:cs="Arial"/>
          <w:sz w:val="20"/>
          <w:szCs w:val="20"/>
        </w:rPr>
        <w:t xml:space="preserve"> </w:t>
      </w:r>
      <w:r w:rsidR="00A805E6" w:rsidRPr="00D71252">
        <w:rPr>
          <w:rFonts w:ascii="Arial" w:hAnsi="Arial" w:cs="Arial"/>
          <w:color w:val="000000"/>
          <w:sz w:val="20"/>
          <w:szCs w:val="20"/>
        </w:rPr>
        <w:t xml:space="preserve">o izvajanju </w:t>
      </w:r>
      <w:r w:rsidR="007A7202">
        <w:rPr>
          <w:rFonts w:ascii="Arial" w:hAnsi="Arial" w:cs="Arial"/>
          <w:color w:val="000000"/>
          <w:sz w:val="20"/>
          <w:szCs w:val="20"/>
        </w:rPr>
        <w:t>U</w:t>
      </w:r>
      <w:r w:rsidR="007A7202" w:rsidRPr="00D71252">
        <w:rPr>
          <w:rFonts w:ascii="Arial" w:hAnsi="Arial" w:cs="Arial"/>
          <w:color w:val="000000"/>
          <w:sz w:val="20"/>
          <w:szCs w:val="20"/>
        </w:rPr>
        <w:t xml:space="preserve">redbe </w:t>
      </w:r>
      <w:r w:rsidR="00A805E6" w:rsidRPr="00D71252">
        <w:rPr>
          <w:rFonts w:ascii="Arial" w:hAnsi="Arial" w:cs="Arial"/>
          <w:color w:val="000000"/>
          <w:sz w:val="20"/>
          <w:szCs w:val="20"/>
        </w:rPr>
        <w:t xml:space="preserve">(EU) </w:t>
      </w:r>
      <w:r w:rsidR="00D71252" w:rsidRPr="00D71252">
        <w:rPr>
          <w:rFonts w:ascii="Arial" w:hAnsi="Arial" w:cs="Arial"/>
          <w:color w:val="000000"/>
          <w:sz w:val="20"/>
          <w:szCs w:val="20"/>
        </w:rPr>
        <w:t>o gostovanju v javnih mobilnih komunikacijskih omrežjih v Uniji</w:t>
      </w:r>
      <w:r w:rsidR="00D951A1" w:rsidRPr="00D71252">
        <w:rPr>
          <w:rFonts w:ascii="Arial" w:eastAsia="Arial" w:hAnsi="Arial" w:cs="Arial"/>
          <w:sz w:val="20"/>
          <w:szCs w:val="20"/>
        </w:rPr>
        <w:t xml:space="preserve"> </w:t>
      </w:r>
      <w:r w:rsidR="00D951A1" w:rsidRPr="00D71252">
        <w:rPr>
          <w:rFonts w:ascii="Arial" w:hAnsi="Arial" w:cs="Arial"/>
          <w:sz w:val="20"/>
          <w:szCs w:val="20"/>
        </w:rPr>
        <w:t>in jo objavi v Uradnem listu Republike Slovenije</w:t>
      </w:r>
      <w:r w:rsidR="00D951A1" w:rsidRPr="00D71252">
        <w:rPr>
          <w:rFonts w:ascii="Arial" w:hAnsi="Arial" w:cs="Arial"/>
          <w:bCs/>
          <w:sz w:val="20"/>
          <w:szCs w:val="20"/>
        </w:rPr>
        <w:t>.</w:t>
      </w:r>
    </w:p>
    <w:p w14:paraId="2EA2B647" w14:textId="3D798C43" w:rsidR="00041F67" w:rsidRDefault="00041F67" w:rsidP="00F27FAE">
      <w:pPr>
        <w:pStyle w:val="doc-ti"/>
        <w:shd w:val="clear" w:color="auto" w:fill="FFFFFF"/>
        <w:spacing w:before="0" w:beforeAutospacing="0" w:after="0" w:afterAutospacing="0"/>
        <w:jc w:val="both"/>
        <w:rPr>
          <w:rFonts w:ascii="Arial" w:hAnsi="Arial" w:cs="Arial"/>
          <w:bCs/>
          <w:sz w:val="20"/>
          <w:szCs w:val="20"/>
          <w:highlight w:val="yellow"/>
        </w:rPr>
      </w:pPr>
    </w:p>
    <w:p w14:paraId="2F6E1C47" w14:textId="77777777" w:rsidR="00D71252" w:rsidRPr="006E3BEE" w:rsidRDefault="00D71252" w:rsidP="00F27FAE">
      <w:pPr>
        <w:pStyle w:val="doc-ti"/>
        <w:shd w:val="clear" w:color="auto" w:fill="FFFFFF"/>
        <w:spacing w:before="0" w:beforeAutospacing="0" w:after="0" w:afterAutospacing="0"/>
        <w:jc w:val="both"/>
        <w:rPr>
          <w:rFonts w:ascii="Arial" w:hAnsi="Arial" w:cs="Arial"/>
          <w:bCs/>
          <w:sz w:val="20"/>
          <w:szCs w:val="20"/>
          <w:highlight w:val="yellow"/>
        </w:rPr>
      </w:pPr>
    </w:p>
    <w:p w14:paraId="33379ACF" w14:textId="77777777" w:rsidR="0017285F" w:rsidRPr="006E3BEE" w:rsidRDefault="0017285F" w:rsidP="00F27FAE">
      <w:pPr>
        <w:suppressAutoHyphens/>
        <w:overflowPunct w:val="0"/>
        <w:autoSpaceDE w:val="0"/>
        <w:autoSpaceDN w:val="0"/>
        <w:adjustRightInd w:val="0"/>
        <w:spacing w:line="240" w:lineRule="auto"/>
        <w:jc w:val="both"/>
        <w:textAlignment w:val="baseline"/>
        <w:rPr>
          <w:rFonts w:cs="Arial"/>
          <w:szCs w:val="20"/>
          <w:highlight w:val="yellow"/>
        </w:rPr>
      </w:pPr>
    </w:p>
    <w:p w14:paraId="773AC8F1" w14:textId="77777777" w:rsidR="0017285F" w:rsidRPr="006E3BEE" w:rsidRDefault="0017285F" w:rsidP="009665BC">
      <w:pPr>
        <w:suppressAutoHyphens/>
        <w:overflowPunct w:val="0"/>
        <w:autoSpaceDE w:val="0"/>
        <w:autoSpaceDN w:val="0"/>
        <w:adjustRightInd w:val="0"/>
        <w:spacing w:before="120" w:line="276" w:lineRule="auto"/>
        <w:jc w:val="both"/>
        <w:textAlignment w:val="baseline"/>
        <w:rPr>
          <w:rFonts w:cs="Arial"/>
          <w:szCs w:val="20"/>
          <w:highlight w:val="yellow"/>
          <w:lang w:eastAsia="sl-SI"/>
        </w:rPr>
      </w:pPr>
    </w:p>
    <w:p w14:paraId="253BCC46" w14:textId="77777777" w:rsidR="00037305" w:rsidRPr="00D71252" w:rsidRDefault="00037305" w:rsidP="009665BC">
      <w:pPr>
        <w:suppressAutoHyphens/>
        <w:overflowPunct w:val="0"/>
        <w:autoSpaceDE w:val="0"/>
        <w:autoSpaceDN w:val="0"/>
        <w:adjustRightInd w:val="0"/>
        <w:spacing w:before="120" w:line="276" w:lineRule="auto"/>
        <w:jc w:val="both"/>
        <w:textAlignment w:val="baseline"/>
        <w:rPr>
          <w:rFonts w:cs="Arial"/>
          <w:szCs w:val="20"/>
          <w:lang w:eastAsia="sl-SI"/>
        </w:rPr>
      </w:pPr>
    </w:p>
    <w:p w14:paraId="021863B0" w14:textId="77777777" w:rsidR="005E665F" w:rsidRPr="00D71252" w:rsidRDefault="00041F67" w:rsidP="009665BC">
      <w:pPr>
        <w:tabs>
          <w:tab w:val="left" w:pos="6804"/>
        </w:tabs>
        <w:ind w:left="2160"/>
        <w:jc w:val="both"/>
        <w:rPr>
          <w:rFonts w:cs="Arial"/>
          <w:szCs w:val="20"/>
        </w:rPr>
      </w:pPr>
      <w:r w:rsidRPr="00D71252">
        <w:rPr>
          <w:rFonts w:cs="Arial"/>
          <w:szCs w:val="20"/>
        </w:rPr>
        <w:t xml:space="preserve">                                                                </w:t>
      </w:r>
      <w:r w:rsidR="005E665F" w:rsidRPr="00D71252">
        <w:rPr>
          <w:rFonts w:cs="Arial"/>
          <w:szCs w:val="20"/>
        </w:rPr>
        <w:t xml:space="preserve">Barbara Kolenko </w:t>
      </w:r>
      <w:proofErr w:type="spellStart"/>
      <w:r w:rsidR="005E665F" w:rsidRPr="00D71252">
        <w:rPr>
          <w:rFonts w:cs="Arial"/>
          <w:szCs w:val="20"/>
        </w:rPr>
        <w:t>Helbl</w:t>
      </w:r>
      <w:proofErr w:type="spellEnd"/>
      <w:r w:rsidR="0017285F" w:rsidRPr="00D71252">
        <w:rPr>
          <w:rFonts w:cs="Arial"/>
          <w:szCs w:val="20"/>
        </w:rPr>
        <w:t xml:space="preserve">                                                                                                         </w:t>
      </w:r>
      <w:r w:rsidR="005E665F" w:rsidRPr="00D71252">
        <w:rPr>
          <w:rFonts w:cs="Arial"/>
          <w:szCs w:val="20"/>
        </w:rPr>
        <w:t xml:space="preserve">                                   </w:t>
      </w:r>
    </w:p>
    <w:p w14:paraId="7CB50AA2" w14:textId="72DE3323" w:rsidR="0017285F" w:rsidRPr="0078323F" w:rsidRDefault="00D951A1" w:rsidP="009665BC">
      <w:pPr>
        <w:tabs>
          <w:tab w:val="left" w:pos="6804"/>
        </w:tabs>
        <w:ind w:left="2160"/>
        <w:jc w:val="both"/>
        <w:rPr>
          <w:rFonts w:cs="Arial"/>
          <w:szCs w:val="20"/>
        </w:rPr>
      </w:pPr>
      <w:r w:rsidRPr="00D71252">
        <w:rPr>
          <w:rFonts w:cs="Arial"/>
          <w:szCs w:val="20"/>
        </w:rPr>
        <w:t xml:space="preserve">                                                        GENERALNA SEKRETARKA</w:t>
      </w:r>
    </w:p>
    <w:p w14:paraId="4865F5CB" w14:textId="77777777" w:rsidR="0017285F" w:rsidRDefault="0017285F" w:rsidP="009665BC">
      <w:pPr>
        <w:suppressAutoHyphens/>
        <w:overflowPunct w:val="0"/>
        <w:autoSpaceDE w:val="0"/>
        <w:autoSpaceDN w:val="0"/>
        <w:adjustRightInd w:val="0"/>
        <w:spacing w:before="120" w:line="276" w:lineRule="auto"/>
        <w:jc w:val="both"/>
        <w:textAlignment w:val="baseline"/>
        <w:rPr>
          <w:rFonts w:cs="Arial"/>
          <w:szCs w:val="20"/>
          <w:lang w:eastAsia="sl-SI"/>
        </w:rPr>
      </w:pPr>
    </w:p>
    <w:p w14:paraId="0A9350C7" w14:textId="77777777" w:rsidR="0017285F" w:rsidRDefault="0017285F" w:rsidP="009665BC">
      <w:pPr>
        <w:suppressAutoHyphens/>
        <w:overflowPunct w:val="0"/>
        <w:autoSpaceDE w:val="0"/>
        <w:autoSpaceDN w:val="0"/>
        <w:adjustRightInd w:val="0"/>
        <w:spacing w:before="120" w:line="276" w:lineRule="auto"/>
        <w:jc w:val="both"/>
        <w:textAlignment w:val="baseline"/>
        <w:rPr>
          <w:rFonts w:cs="Arial"/>
          <w:szCs w:val="20"/>
          <w:lang w:eastAsia="sl-SI"/>
        </w:rPr>
      </w:pPr>
    </w:p>
    <w:p w14:paraId="508EA893" w14:textId="77777777" w:rsidR="0017285F" w:rsidRDefault="0017285F" w:rsidP="009665BC">
      <w:pPr>
        <w:suppressAutoHyphens/>
        <w:overflowPunct w:val="0"/>
        <w:autoSpaceDE w:val="0"/>
        <w:autoSpaceDN w:val="0"/>
        <w:adjustRightInd w:val="0"/>
        <w:spacing w:before="120" w:line="276" w:lineRule="auto"/>
        <w:jc w:val="both"/>
        <w:textAlignment w:val="baseline"/>
        <w:rPr>
          <w:rFonts w:cs="Arial"/>
          <w:szCs w:val="20"/>
          <w:lang w:eastAsia="sl-SI"/>
        </w:rPr>
      </w:pPr>
    </w:p>
    <w:p w14:paraId="0BE5F7C8" w14:textId="77777777" w:rsidR="00041F67" w:rsidRDefault="00041F67" w:rsidP="009665BC">
      <w:pPr>
        <w:pStyle w:val="Naslovpredpisa"/>
        <w:spacing w:before="0" w:after="0" w:line="276" w:lineRule="auto"/>
        <w:ind w:left="1440"/>
        <w:jc w:val="both"/>
        <w:rPr>
          <w:rFonts w:cs="Arial"/>
          <w:b w:val="0"/>
          <w:sz w:val="20"/>
          <w:szCs w:val="20"/>
          <w:lang w:eastAsia="en-US"/>
        </w:rPr>
      </w:pPr>
    </w:p>
    <w:p w14:paraId="105F681C" w14:textId="77777777" w:rsidR="0017285F" w:rsidRPr="006A590C" w:rsidRDefault="0017285F" w:rsidP="009665BC">
      <w:pPr>
        <w:spacing w:line="276" w:lineRule="auto"/>
        <w:jc w:val="both"/>
        <w:rPr>
          <w:rFonts w:cs="Arial"/>
          <w:szCs w:val="20"/>
        </w:rPr>
      </w:pPr>
      <w:r w:rsidRPr="006A590C">
        <w:rPr>
          <w:rFonts w:cs="Arial"/>
          <w:szCs w:val="20"/>
        </w:rPr>
        <w:t>Sklep prejmejo:</w:t>
      </w:r>
    </w:p>
    <w:p w14:paraId="6E53E698" w14:textId="4E82684A" w:rsidR="00945251" w:rsidRPr="006A590C" w:rsidRDefault="00945251" w:rsidP="00945251">
      <w:pPr>
        <w:numPr>
          <w:ilvl w:val="0"/>
          <w:numId w:val="8"/>
        </w:numPr>
        <w:spacing w:line="276" w:lineRule="auto"/>
        <w:jc w:val="both"/>
        <w:rPr>
          <w:rFonts w:cs="Arial"/>
          <w:szCs w:val="20"/>
        </w:rPr>
      </w:pPr>
      <w:r w:rsidRPr="006A590C">
        <w:rPr>
          <w:rFonts w:cs="Arial"/>
          <w:szCs w:val="20"/>
        </w:rPr>
        <w:t>Ministrstvo za digitalno preobrazbo</w:t>
      </w:r>
      <w:r w:rsidR="00F435B4">
        <w:rPr>
          <w:rFonts w:cs="Arial"/>
          <w:szCs w:val="20"/>
        </w:rPr>
        <w:t xml:space="preserve"> </w:t>
      </w:r>
      <w:r w:rsidR="00F435B4" w:rsidRPr="006A590C">
        <w:rPr>
          <w:rFonts w:cs="Arial"/>
          <w:szCs w:val="20"/>
        </w:rPr>
        <w:t>Republike Slovenije</w:t>
      </w:r>
      <w:r w:rsidRPr="006A590C">
        <w:rPr>
          <w:rFonts w:cs="Arial"/>
          <w:szCs w:val="20"/>
        </w:rPr>
        <w:t>,</w:t>
      </w:r>
    </w:p>
    <w:p w14:paraId="0EA246E1" w14:textId="051C1212" w:rsidR="00945251" w:rsidRPr="006A590C" w:rsidRDefault="00945251" w:rsidP="00945251">
      <w:pPr>
        <w:numPr>
          <w:ilvl w:val="0"/>
          <w:numId w:val="8"/>
        </w:numPr>
        <w:spacing w:line="276" w:lineRule="auto"/>
        <w:jc w:val="both"/>
        <w:rPr>
          <w:rFonts w:cs="Arial"/>
          <w:szCs w:val="20"/>
        </w:rPr>
      </w:pPr>
      <w:r w:rsidRPr="006A590C">
        <w:rPr>
          <w:rFonts w:cs="Arial"/>
          <w:szCs w:val="20"/>
        </w:rPr>
        <w:t>Ministrstvo za finance</w:t>
      </w:r>
      <w:r w:rsidR="00F435B4">
        <w:rPr>
          <w:rFonts w:cs="Arial"/>
          <w:szCs w:val="20"/>
        </w:rPr>
        <w:t xml:space="preserve"> </w:t>
      </w:r>
      <w:r w:rsidR="00F435B4" w:rsidRPr="006A590C">
        <w:rPr>
          <w:rFonts w:cs="Arial"/>
          <w:szCs w:val="20"/>
        </w:rPr>
        <w:t>Republike Slovenije</w:t>
      </w:r>
      <w:r w:rsidRPr="006A590C">
        <w:rPr>
          <w:rFonts w:cs="Arial"/>
          <w:szCs w:val="20"/>
        </w:rPr>
        <w:t>,</w:t>
      </w:r>
    </w:p>
    <w:p w14:paraId="46CED9F1" w14:textId="63401992" w:rsidR="008B03B6" w:rsidRPr="006A590C" w:rsidRDefault="008B03B6" w:rsidP="008B03B6">
      <w:pPr>
        <w:numPr>
          <w:ilvl w:val="0"/>
          <w:numId w:val="8"/>
        </w:numPr>
        <w:spacing w:line="276" w:lineRule="auto"/>
        <w:jc w:val="both"/>
        <w:rPr>
          <w:rFonts w:cs="Arial"/>
          <w:szCs w:val="20"/>
        </w:rPr>
      </w:pPr>
      <w:r w:rsidRPr="006A590C">
        <w:rPr>
          <w:rFonts w:cs="Arial"/>
          <w:szCs w:val="20"/>
        </w:rPr>
        <w:t>Ministrstvo za pravosodje</w:t>
      </w:r>
      <w:r w:rsidR="00F435B4">
        <w:rPr>
          <w:rFonts w:cs="Arial"/>
          <w:szCs w:val="20"/>
        </w:rPr>
        <w:t xml:space="preserve"> </w:t>
      </w:r>
      <w:r w:rsidR="00F435B4" w:rsidRPr="006A590C">
        <w:rPr>
          <w:rFonts w:cs="Arial"/>
          <w:szCs w:val="20"/>
        </w:rPr>
        <w:t>Republike Slovenije</w:t>
      </w:r>
      <w:r w:rsidRPr="006A590C">
        <w:rPr>
          <w:rFonts w:cs="Arial"/>
          <w:szCs w:val="20"/>
        </w:rPr>
        <w:t>,</w:t>
      </w:r>
    </w:p>
    <w:p w14:paraId="01896B65" w14:textId="5588BB7A" w:rsidR="006A590C" w:rsidRPr="006A590C" w:rsidRDefault="00945251" w:rsidP="00945251">
      <w:pPr>
        <w:numPr>
          <w:ilvl w:val="0"/>
          <w:numId w:val="8"/>
        </w:numPr>
        <w:spacing w:line="276" w:lineRule="auto"/>
        <w:jc w:val="both"/>
        <w:rPr>
          <w:rFonts w:cs="Arial"/>
          <w:szCs w:val="20"/>
        </w:rPr>
      </w:pPr>
      <w:r w:rsidRPr="006A590C">
        <w:rPr>
          <w:rFonts w:cs="Arial"/>
          <w:szCs w:val="20"/>
        </w:rPr>
        <w:t>Služba Vlade Republike Slovenije za zakonodajo</w:t>
      </w:r>
      <w:r w:rsidR="006A590C" w:rsidRPr="006A590C">
        <w:rPr>
          <w:rFonts w:cs="Arial"/>
          <w:szCs w:val="20"/>
        </w:rPr>
        <w:t>,</w:t>
      </w:r>
    </w:p>
    <w:p w14:paraId="0285E19C" w14:textId="0935CE1D" w:rsidR="00945251" w:rsidRPr="006A590C" w:rsidRDefault="006A590C" w:rsidP="006A590C">
      <w:pPr>
        <w:numPr>
          <w:ilvl w:val="0"/>
          <w:numId w:val="8"/>
        </w:numPr>
        <w:spacing w:line="276" w:lineRule="auto"/>
        <w:jc w:val="both"/>
        <w:rPr>
          <w:rFonts w:cs="Arial"/>
          <w:szCs w:val="20"/>
        </w:rPr>
      </w:pPr>
      <w:r w:rsidRPr="006A590C">
        <w:rPr>
          <w:rFonts w:cs="Arial"/>
          <w:szCs w:val="20"/>
        </w:rPr>
        <w:t>Urad Vlade R</w:t>
      </w:r>
      <w:r w:rsidR="00F435B4">
        <w:rPr>
          <w:rFonts w:cs="Arial"/>
          <w:szCs w:val="20"/>
        </w:rPr>
        <w:t xml:space="preserve">epublike </w:t>
      </w:r>
      <w:r w:rsidRPr="006A590C">
        <w:rPr>
          <w:rFonts w:cs="Arial"/>
          <w:szCs w:val="20"/>
        </w:rPr>
        <w:t>S</w:t>
      </w:r>
      <w:r w:rsidR="00F435B4">
        <w:rPr>
          <w:rFonts w:cs="Arial"/>
          <w:szCs w:val="20"/>
        </w:rPr>
        <w:t>lovenije</w:t>
      </w:r>
      <w:r w:rsidRPr="006A590C">
        <w:rPr>
          <w:rFonts w:cs="Arial"/>
          <w:szCs w:val="20"/>
        </w:rPr>
        <w:t xml:space="preserve"> za komuniciranje</w:t>
      </w:r>
      <w:r w:rsidR="00945251" w:rsidRPr="006A590C">
        <w:rPr>
          <w:rFonts w:cs="Arial"/>
          <w:szCs w:val="20"/>
        </w:rPr>
        <w:t>.</w:t>
      </w:r>
    </w:p>
    <w:p w14:paraId="7562E958" w14:textId="77777777" w:rsidR="000E4227" w:rsidRPr="0078323F" w:rsidRDefault="000E4227" w:rsidP="009665BC">
      <w:pPr>
        <w:autoSpaceDE w:val="0"/>
        <w:autoSpaceDN w:val="0"/>
        <w:adjustRightInd w:val="0"/>
        <w:spacing w:line="276" w:lineRule="auto"/>
        <w:ind w:left="-567"/>
        <w:jc w:val="both"/>
        <w:rPr>
          <w:rFonts w:cs="Arial"/>
          <w:szCs w:val="20"/>
        </w:rPr>
      </w:pPr>
    </w:p>
    <w:p w14:paraId="6E9EBBEB" w14:textId="77777777" w:rsidR="000E4227" w:rsidRPr="0078323F" w:rsidRDefault="000E4227" w:rsidP="009665BC">
      <w:pPr>
        <w:autoSpaceDE w:val="0"/>
        <w:autoSpaceDN w:val="0"/>
        <w:adjustRightInd w:val="0"/>
        <w:spacing w:line="276" w:lineRule="auto"/>
        <w:ind w:left="-567"/>
        <w:jc w:val="both"/>
        <w:rPr>
          <w:rFonts w:cs="Arial"/>
          <w:szCs w:val="20"/>
        </w:rPr>
      </w:pPr>
    </w:p>
    <w:p w14:paraId="5A9C1663" w14:textId="77777777" w:rsidR="000E4227" w:rsidRPr="0078323F" w:rsidRDefault="000E4227" w:rsidP="009665BC">
      <w:pPr>
        <w:spacing w:line="276" w:lineRule="auto"/>
        <w:ind w:left="-567"/>
        <w:jc w:val="both"/>
        <w:rPr>
          <w:rFonts w:cs="Arial"/>
          <w:szCs w:val="20"/>
        </w:rPr>
      </w:pPr>
    </w:p>
    <w:p w14:paraId="3113C316" w14:textId="77777777" w:rsidR="000E4227" w:rsidRPr="0078323F" w:rsidRDefault="000E4227" w:rsidP="009665BC">
      <w:pPr>
        <w:spacing w:line="276" w:lineRule="auto"/>
        <w:ind w:left="-567"/>
        <w:jc w:val="both"/>
        <w:rPr>
          <w:rFonts w:cs="Arial"/>
          <w:szCs w:val="20"/>
        </w:rPr>
      </w:pPr>
    </w:p>
    <w:p w14:paraId="5E2FE4C7" w14:textId="77777777" w:rsidR="000E4227" w:rsidRPr="0078323F" w:rsidRDefault="000E4227" w:rsidP="009665BC">
      <w:pPr>
        <w:spacing w:line="276" w:lineRule="auto"/>
        <w:ind w:left="-567"/>
        <w:jc w:val="both"/>
        <w:rPr>
          <w:rFonts w:cs="Arial"/>
          <w:szCs w:val="20"/>
        </w:rPr>
      </w:pPr>
    </w:p>
    <w:p w14:paraId="6E689290" w14:textId="77777777" w:rsidR="000E4227" w:rsidRPr="0078323F" w:rsidRDefault="000E4227" w:rsidP="009665BC">
      <w:pPr>
        <w:spacing w:line="276" w:lineRule="auto"/>
        <w:jc w:val="both"/>
        <w:rPr>
          <w:rFonts w:cs="Arial"/>
          <w:szCs w:val="20"/>
        </w:rPr>
      </w:pPr>
    </w:p>
    <w:p w14:paraId="636901F5" w14:textId="77777777" w:rsidR="00C81AAE" w:rsidRDefault="005E665F" w:rsidP="009665BC">
      <w:pPr>
        <w:spacing w:line="240" w:lineRule="auto"/>
        <w:jc w:val="both"/>
        <w:rPr>
          <w:rFonts w:cs="Arial"/>
          <w:szCs w:val="20"/>
        </w:rPr>
      </w:pPr>
      <w:r>
        <w:rPr>
          <w:rFonts w:cs="Arial"/>
          <w:szCs w:val="20"/>
        </w:rPr>
        <w:br w:type="page"/>
      </w:r>
    </w:p>
    <w:p w14:paraId="208F2BF3" w14:textId="77777777" w:rsidR="00C81AAE" w:rsidRPr="00B24C06" w:rsidRDefault="00C81AAE" w:rsidP="00C81AAE">
      <w:pPr>
        <w:spacing w:line="240" w:lineRule="atLeast"/>
        <w:jc w:val="right"/>
      </w:pPr>
      <w:r w:rsidRPr="00B24C06">
        <w:lastRenderedPageBreak/>
        <w:t>PREDLOG</w:t>
      </w:r>
    </w:p>
    <w:p w14:paraId="2F95D3FB" w14:textId="36297A39" w:rsidR="00C81AAE" w:rsidRPr="00B24C06" w:rsidRDefault="00C81AAE" w:rsidP="00C81AAE">
      <w:pPr>
        <w:spacing w:line="240" w:lineRule="atLeast"/>
        <w:jc w:val="right"/>
      </w:pPr>
      <w:r w:rsidRPr="00B24C06">
        <w:t>EVA</w:t>
      </w:r>
      <w:r w:rsidRPr="00B24C06">
        <w:rPr>
          <w:rFonts w:cs="Arial"/>
          <w:iCs/>
          <w:szCs w:val="20"/>
        </w:rPr>
        <w:t xml:space="preserve"> </w:t>
      </w:r>
      <w:r w:rsidR="00B24C06" w:rsidRPr="00B24C06">
        <w:rPr>
          <w:rFonts w:cs="Arial"/>
          <w:iCs/>
          <w:szCs w:val="20"/>
          <w:lang w:eastAsia="sl-SI"/>
        </w:rPr>
        <w:t>2025-3150-0005</w:t>
      </w:r>
    </w:p>
    <w:p w14:paraId="21F221B2" w14:textId="77777777" w:rsidR="00C81AAE" w:rsidRPr="00B24C06" w:rsidRDefault="00C81AAE" w:rsidP="00C81AAE">
      <w:pPr>
        <w:spacing w:line="240" w:lineRule="atLeast"/>
      </w:pPr>
    </w:p>
    <w:p w14:paraId="61037783" w14:textId="77777777" w:rsidR="00C81AAE" w:rsidRPr="000815B9" w:rsidRDefault="00C81AAE" w:rsidP="00C81AAE">
      <w:pPr>
        <w:spacing w:line="240" w:lineRule="atLeast"/>
        <w:rPr>
          <w:b/>
          <w:sz w:val="21"/>
        </w:rPr>
      </w:pPr>
      <w:r w:rsidRPr="000815B9">
        <w:rPr>
          <w:b/>
          <w:sz w:val="21"/>
        </w:rPr>
        <w:t>PRILOGA 3:</w:t>
      </w:r>
    </w:p>
    <w:p w14:paraId="2C04CEE4" w14:textId="77777777" w:rsidR="00C81AAE" w:rsidRPr="000815B9" w:rsidRDefault="00C81AAE" w:rsidP="009665BC">
      <w:pPr>
        <w:spacing w:line="240" w:lineRule="auto"/>
        <w:jc w:val="both"/>
        <w:rPr>
          <w:sz w:val="21"/>
          <w:highlight w:val="yellow"/>
        </w:rPr>
      </w:pPr>
    </w:p>
    <w:p w14:paraId="3282E44A" w14:textId="7B186349" w:rsidR="00B24C06" w:rsidRPr="0010555E" w:rsidRDefault="00B24C06" w:rsidP="00B24C06">
      <w:pPr>
        <w:pStyle w:val="zamik"/>
        <w:pBdr>
          <w:top w:val="none" w:sz="0" w:space="24" w:color="auto"/>
        </w:pBdr>
        <w:spacing w:after="210"/>
        <w:ind w:firstLine="0"/>
        <w:jc w:val="both"/>
        <w:rPr>
          <w:rFonts w:ascii="Arial" w:eastAsia="Arial" w:hAnsi="Arial" w:cs="Arial"/>
          <w:sz w:val="21"/>
          <w:szCs w:val="21"/>
          <w:lang w:val="sl-SI"/>
        </w:rPr>
      </w:pPr>
      <w:r w:rsidRPr="0010555E">
        <w:rPr>
          <w:rFonts w:ascii="Arial" w:eastAsia="Arial" w:hAnsi="Arial" w:cs="Arial"/>
          <w:sz w:val="21"/>
          <w:szCs w:val="21"/>
          <w:lang w:val="sl-SI"/>
        </w:rPr>
        <w:t>Na podlagi sedmega odstavka 21. člena Zakona o Vladi Republike</w:t>
      </w:r>
      <w:r w:rsidR="001F2547">
        <w:rPr>
          <w:rFonts w:ascii="Arial" w:eastAsia="Arial" w:hAnsi="Arial" w:cs="Arial"/>
          <w:sz w:val="21"/>
          <w:szCs w:val="21"/>
          <w:lang w:val="sl-SI"/>
        </w:rPr>
        <w:t xml:space="preserve"> Slovenije (Uradni list RS, št. </w:t>
      </w:r>
      <w:r w:rsidRPr="0010555E">
        <w:rPr>
          <w:rFonts w:ascii="Arial" w:eastAsia="Arial" w:hAnsi="Arial" w:cs="Arial"/>
          <w:sz w:val="21"/>
          <w:szCs w:val="21"/>
          <w:lang w:val="sl-SI"/>
        </w:rPr>
        <w:t>24/05 – uradno prečiščeno besedilo, 109/08, 38/10 – ZUKN, 8/12, 21/13, 47/13 – ZDU-1G, 65/14, 55/17</w:t>
      </w:r>
      <w:r w:rsidR="00BD27D9" w:rsidRPr="0010555E">
        <w:rPr>
          <w:rFonts w:ascii="Arial" w:eastAsia="Arial" w:hAnsi="Arial" w:cs="Arial"/>
          <w:sz w:val="21"/>
          <w:szCs w:val="21"/>
          <w:lang w:val="sl-SI"/>
        </w:rPr>
        <w:t>,</w:t>
      </w:r>
      <w:r w:rsidRPr="0010555E">
        <w:rPr>
          <w:rFonts w:ascii="Arial" w:eastAsia="Arial" w:hAnsi="Arial" w:cs="Arial"/>
          <w:sz w:val="21"/>
          <w:szCs w:val="21"/>
          <w:lang w:val="sl-SI"/>
        </w:rPr>
        <w:t xml:space="preserve"> 163/22</w:t>
      </w:r>
      <w:r w:rsidR="00BD27D9" w:rsidRPr="0010555E">
        <w:rPr>
          <w:rFonts w:ascii="Arial" w:eastAsia="Arial" w:hAnsi="Arial" w:cs="Arial"/>
          <w:sz w:val="21"/>
          <w:szCs w:val="21"/>
          <w:lang w:val="sl-SI"/>
        </w:rPr>
        <w:t xml:space="preserve"> in </w:t>
      </w:r>
      <w:r w:rsidR="00750A59" w:rsidRPr="0010555E">
        <w:rPr>
          <w:rFonts w:ascii="Arial" w:eastAsia="Arial" w:hAnsi="Arial" w:cs="Arial"/>
          <w:sz w:val="21"/>
          <w:szCs w:val="21"/>
          <w:lang w:val="sl-SI"/>
        </w:rPr>
        <w:t>57/25</w:t>
      </w:r>
      <w:r w:rsidR="00BD27D9" w:rsidRPr="0010555E">
        <w:rPr>
          <w:rFonts w:ascii="Arial" w:eastAsia="Arial" w:hAnsi="Arial" w:cs="Arial"/>
          <w:sz w:val="21"/>
          <w:szCs w:val="21"/>
          <w:lang w:val="sl-SI"/>
        </w:rPr>
        <w:t> – ZF</w:t>
      </w:r>
      <w:r w:rsidRPr="0010555E">
        <w:rPr>
          <w:rFonts w:ascii="Arial" w:eastAsia="Arial" w:hAnsi="Arial" w:cs="Arial"/>
          <w:sz w:val="21"/>
          <w:szCs w:val="21"/>
          <w:lang w:val="sl-SI"/>
        </w:rPr>
        <w:t>) Vlada Republike Slovenije izdaja</w:t>
      </w:r>
    </w:p>
    <w:p w14:paraId="627CA866" w14:textId="77777777" w:rsidR="00B24C06" w:rsidRPr="0010555E" w:rsidRDefault="00B24C06" w:rsidP="00B24C06">
      <w:pPr>
        <w:pStyle w:val="center"/>
        <w:spacing w:before="210" w:after="210"/>
        <w:rPr>
          <w:rFonts w:ascii="Arial" w:eastAsia="Arial" w:hAnsi="Arial" w:cs="Arial"/>
          <w:b/>
          <w:bCs/>
          <w:caps/>
          <w:sz w:val="21"/>
          <w:szCs w:val="21"/>
          <w:lang w:val="sl-SI"/>
        </w:rPr>
      </w:pPr>
      <w:r w:rsidRPr="0010555E">
        <w:rPr>
          <w:rFonts w:ascii="Arial" w:eastAsia="Arial" w:hAnsi="Arial" w:cs="Arial"/>
          <w:b/>
          <w:bCs/>
          <w:caps/>
          <w:sz w:val="21"/>
          <w:szCs w:val="21"/>
          <w:lang w:val="sl-SI"/>
        </w:rPr>
        <w:t>UREDBO</w:t>
      </w:r>
    </w:p>
    <w:p w14:paraId="63552FC3" w14:textId="77777777" w:rsidR="00B24C06" w:rsidRPr="0010555E" w:rsidRDefault="00B24C06" w:rsidP="00B24C06">
      <w:pPr>
        <w:pStyle w:val="center"/>
        <w:spacing w:before="210" w:after="210"/>
        <w:rPr>
          <w:rFonts w:ascii="Arial" w:eastAsia="Arial" w:hAnsi="Arial" w:cs="Arial"/>
          <w:b/>
          <w:bCs/>
          <w:caps/>
          <w:sz w:val="21"/>
          <w:szCs w:val="21"/>
          <w:lang w:val="sl-SI"/>
        </w:rPr>
      </w:pPr>
      <w:r w:rsidRPr="0010555E">
        <w:rPr>
          <w:rFonts w:ascii="Arial" w:eastAsia="Arial" w:hAnsi="Arial" w:cs="Arial"/>
          <w:b/>
          <w:bCs/>
          <w:caps/>
          <w:sz w:val="21"/>
          <w:szCs w:val="21"/>
          <w:lang w:val="sl-SI"/>
        </w:rPr>
        <w:t>o izvajanju uredbe (EU) o GOSTOVANJU V JAVNIH MOBILNIH KOMUNIKACIJSKIH OMREŽJIH V UNIJI</w:t>
      </w:r>
    </w:p>
    <w:p w14:paraId="56163C75"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1. člen</w:t>
      </w:r>
    </w:p>
    <w:p w14:paraId="2E1A2E92"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(vsebina)</w:t>
      </w:r>
    </w:p>
    <w:p w14:paraId="3D795741" w14:textId="2DE35890"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 xml:space="preserve">Ta uredba določa pristojni organ, nadzor, uporabo določb o reševanju sporov, prekrške in sankcije za izvajanje </w:t>
      </w:r>
      <w:r w:rsidR="00C52D4D" w:rsidRPr="00636E75">
        <w:rPr>
          <w:rFonts w:ascii="Arial" w:eastAsia="Arial" w:hAnsi="Arial" w:cs="Arial"/>
          <w:sz w:val="21"/>
          <w:szCs w:val="21"/>
          <w:lang w:val="sl-SI"/>
        </w:rPr>
        <w:t>Uredbe (EU) 2022/612</w:t>
      </w:r>
      <w:r w:rsidRPr="0010555E">
        <w:rPr>
          <w:rFonts w:ascii="Arial" w:eastAsia="Arial" w:hAnsi="Arial" w:cs="Arial"/>
          <w:sz w:val="21"/>
          <w:szCs w:val="21"/>
          <w:lang w:val="sl-SI"/>
        </w:rPr>
        <w:t xml:space="preserve"> Evropskega parlamenta in Sveta z dne 6. aprila 2022 o gostovanju v javnih mobilnih </w:t>
      </w:r>
      <w:r w:rsidRPr="007101B5">
        <w:rPr>
          <w:rFonts w:ascii="Arial" w:eastAsia="Arial" w:hAnsi="Arial" w:cs="Arial"/>
          <w:sz w:val="21"/>
          <w:szCs w:val="21"/>
          <w:lang w:val="sl-SI"/>
        </w:rPr>
        <w:t>komunikacijskih omrežjih v Uniji (prenovitev) (</w:t>
      </w:r>
      <w:r w:rsidRPr="0010555E">
        <w:rPr>
          <w:rFonts w:ascii="Arial" w:eastAsia="Arial" w:hAnsi="Arial" w:cs="Arial"/>
          <w:sz w:val="21"/>
          <w:szCs w:val="21"/>
          <w:lang w:val="sl-SI"/>
        </w:rPr>
        <w:t>UL L št. 1</w:t>
      </w:r>
      <w:r w:rsidR="00C324C2" w:rsidRPr="0010555E">
        <w:rPr>
          <w:rFonts w:ascii="Arial" w:eastAsia="Arial" w:hAnsi="Arial" w:cs="Arial"/>
          <w:sz w:val="21"/>
          <w:szCs w:val="21"/>
          <w:lang w:val="sl-SI"/>
        </w:rPr>
        <w:t>1</w:t>
      </w:r>
      <w:r w:rsidRPr="0010555E">
        <w:rPr>
          <w:rFonts w:ascii="Arial" w:eastAsia="Arial" w:hAnsi="Arial" w:cs="Arial"/>
          <w:sz w:val="21"/>
          <w:szCs w:val="21"/>
          <w:lang w:val="sl-SI"/>
        </w:rPr>
        <w:t xml:space="preserve">5 z dne 13. 4. 2022, str. 1; v nadaljnjem besedilu: </w:t>
      </w:r>
      <w:r w:rsidR="00E60065" w:rsidRPr="00766E43">
        <w:rPr>
          <w:rFonts w:ascii="Arial" w:eastAsia="Arial" w:hAnsi="Arial" w:cs="Arial"/>
          <w:sz w:val="21"/>
          <w:szCs w:val="21"/>
        </w:rPr>
        <w:t>Uredba</w:t>
      </w:r>
      <w:r w:rsidR="00C52D4D" w:rsidRPr="0010555E">
        <w:rPr>
          <w:rFonts w:ascii="Arial" w:eastAsia="Arial" w:hAnsi="Arial" w:cs="Arial"/>
          <w:sz w:val="21"/>
          <w:szCs w:val="21"/>
          <w:lang w:val="sl-SI"/>
        </w:rPr>
        <w:t xml:space="preserve"> </w:t>
      </w:r>
      <w:r w:rsidR="00E60065" w:rsidRPr="004F06F4">
        <w:rPr>
          <w:rFonts w:ascii="Arial" w:eastAsia="Arial" w:hAnsi="Arial" w:cs="Arial"/>
          <w:sz w:val="21"/>
          <w:szCs w:val="21"/>
        </w:rPr>
        <w:t>2022/612</w:t>
      </w:r>
      <w:r w:rsidR="00C324C2" w:rsidRPr="004F06F4">
        <w:rPr>
          <w:rFonts w:ascii="Arial" w:eastAsia="Arial" w:hAnsi="Arial" w:cs="Arial"/>
          <w:sz w:val="21"/>
          <w:szCs w:val="21"/>
          <w:lang w:val="sl-SI"/>
        </w:rPr>
        <w:t>/EU</w:t>
      </w:r>
      <w:r w:rsidRPr="0010555E">
        <w:rPr>
          <w:rFonts w:ascii="Arial" w:eastAsia="Arial" w:hAnsi="Arial" w:cs="Arial"/>
          <w:sz w:val="21"/>
          <w:szCs w:val="21"/>
          <w:lang w:val="sl-SI"/>
        </w:rPr>
        <w:t>).</w:t>
      </w:r>
    </w:p>
    <w:p w14:paraId="731525A3"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2. člen</w:t>
      </w:r>
    </w:p>
    <w:p w14:paraId="0D51D3EE"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(pristojni organ)</w:t>
      </w:r>
    </w:p>
    <w:p w14:paraId="173C12BA" w14:textId="00668192" w:rsidR="00B24C06" w:rsidRPr="007A7E1C" w:rsidRDefault="00B24C06" w:rsidP="00B24C06">
      <w:pPr>
        <w:pStyle w:val="zamik"/>
        <w:spacing w:before="210" w:after="210"/>
        <w:jc w:val="both"/>
        <w:rPr>
          <w:rFonts w:ascii="Arial" w:eastAsia="Arial" w:hAnsi="Arial" w:cs="Arial"/>
          <w:sz w:val="21"/>
          <w:szCs w:val="21"/>
          <w:lang w:val="sl-SI"/>
        </w:rPr>
      </w:pPr>
      <w:r w:rsidRPr="007A7E1C">
        <w:rPr>
          <w:rFonts w:ascii="Arial" w:eastAsia="Arial" w:hAnsi="Arial" w:cs="Arial"/>
          <w:sz w:val="21"/>
          <w:szCs w:val="21"/>
          <w:lang w:val="sl-SI"/>
        </w:rPr>
        <w:t>(1) </w:t>
      </w:r>
      <w:r w:rsidR="004D325C" w:rsidRPr="007101B5">
        <w:rPr>
          <w:rFonts w:ascii="Arial" w:eastAsia="Arial" w:hAnsi="Arial" w:cs="Arial"/>
          <w:sz w:val="21"/>
          <w:szCs w:val="21"/>
          <w:lang w:val="sl-SI"/>
        </w:rPr>
        <w:t>Organ, p</w:t>
      </w:r>
      <w:r w:rsidRPr="007101B5">
        <w:rPr>
          <w:rFonts w:ascii="Arial" w:eastAsia="Arial" w:hAnsi="Arial" w:cs="Arial"/>
          <w:sz w:val="21"/>
          <w:szCs w:val="21"/>
          <w:lang w:val="sl-SI"/>
        </w:rPr>
        <w:t>ristoj</w:t>
      </w:r>
      <w:r w:rsidR="004D325C" w:rsidRPr="007101B5">
        <w:rPr>
          <w:rFonts w:ascii="Arial" w:eastAsia="Arial" w:hAnsi="Arial" w:cs="Arial"/>
          <w:sz w:val="21"/>
          <w:szCs w:val="21"/>
          <w:lang w:val="sl-SI"/>
        </w:rPr>
        <w:t>e</w:t>
      </w:r>
      <w:r w:rsidRPr="007101B5">
        <w:rPr>
          <w:rFonts w:ascii="Arial" w:eastAsia="Arial" w:hAnsi="Arial" w:cs="Arial"/>
          <w:sz w:val="21"/>
          <w:szCs w:val="21"/>
          <w:lang w:val="sl-SI"/>
        </w:rPr>
        <w:t xml:space="preserve">n </w:t>
      </w:r>
      <w:r w:rsidRPr="00A171B3">
        <w:rPr>
          <w:rFonts w:ascii="Arial" w:eastAsia="Arial" w:hAnsi="Arial" w:cs="Arial"/>
          <w:sz w:val="21"/>
          <w:szCs w:val="21"/>
          <w:lang w:val="sl-SI"/>
        </w:rPr>
        <w:t xml:space="preserve">za izvajanje </w:t>
      </w:r>
      <w:r w:rsidR="00C52D4D" w:rsidRPr="008D7382">
        <w:rPr>
          <w:rFonts w:ascii="Arial" w:eastAsia="Arial" w:hAnsi="Arial"/>
          <w:sz w:val="21"/>
          <w:lang w:val="sl-SI"/>
        </w:rPr>
        <w:t>Uredbe 2022/612</w:t>
      </w:r>
      <w:r w:rsidR="00C52D4D" w:rsidRPr="008D7382">
        <w:rPr>
          <w:rFonts w:ascii="Arial" w:eastAsia="Arial" w:hAnsi="Arial" w:cs="Arial"/>
          <w:sz w:val="21"/>
          <w:szCs w:val="21"/>
          <w:lang w:val="sl-SI"/>
        </w:rPr>
        <w:t>/EU</w:t>
      </w:r>
      <w:r w:rsidRPr="00BE4E7D">
        <w:rPr>
          <w:rFonts w:ascii="Arial" w:eastAsia="Arial" w:hAnsi="Arial" w:cs="Arial"/>
          <w:sz w:val="21"/>
          <w:szCs w:val="21"/>
          <w:lang w:val="sl-SI"/>
        </w:rPr>
        <w:t xml:space="preserve"> in te uredbe</w:t>
      </w:r>
      <w:r w:rsidR="004D325C" w:rsidRPr="00B346D0">
        <w:rPr>
          <w:rFonts w:ascii="Arial" w:eastAsia="Arial" w:hAnsi="Arial" w:cs="Arial"/>
          <w:sz w:val="21"/>
          <w:szCs w:val="21"/>
          <w:lang w:val="sl-SI"/>
        </w:rPr>
        <w:t>,</w:t>
      </w:r>
      <w:r w:rsidRPr="00B346D0">
        <w:rPr>
          <w:rFonts w:ascii="Arial" w:eastAsia="Arial" w:hAnsi="Arial" w:cs="Arial"/>
          <w:sz w:val="21"/>
          <w:szCs w:val="21"/>
          <w:lang w:val="sl-SI"/>
        </w:rPr>
        <w:t xml:space="preserve"> je</w:t>
      </w:r>
      <w:r w:rsidRPr="007A7E1C">
        <w:rPr>
          <w:rFonts w:ascii="Arial" w:eastAsia="Arial" w:hAnsi="Arial" w:cs="Arial"/>
          <w:sz w:val="21"/>
          <w:szCs w:val="21"/>
          <w:lang w:val="sl-SI"/>
        </w:rPr>
        <w:t xml:space="preserve"> Agencija za komunikacijska omrežja in storitve Republike Slovenije (v nadaljnjem besedilu: </w:t>
      </w:r>
      <w:r w:rsidR="00FF6FFA" w:rsidRPr="007A7E1C">
        <w:rPr>
          <w:rFonts w:ascii="Arial" w:eastAsia="Arial" w:hAnsi="Arial" w:cs="Arial"/>
          <w:sz w:val="21"/>
          <w:szCs w:val="21"/>
          <w:lang w:val="sl-SI"/>
        </w:rPr>
        <w:t>a</w:t>
      </w:r>
      <w:r w:rsidRPr="007A7E1C">
        <w:rPr>
          <w:rFonts w:ascii="Arial" w:eastAsia="Arial" w:hAnsi="Arial" w:cs="Arial"/>
          <w:sz w:val="21"/>
          <w:szCs w:val="21"/>
          <w:lang w:val="sl-SI"/>
        </w:rPr>
        <w:t>gencija).</w:t>
      </w:r>
    </w:p>
    <w:p w14:paraId="76A7250F" w14:textId="1769D9FC" w:rsidR="00B24C06" w:rsidRPr="007A7E1C" w:rsidRDefault="00B24C06" w:rsidP="00B24C06">
      <w:pPr>
        <w:pStyle w:val="zamik"/>
        <w:spacing w:before="210" w:after="210"/>
        <w:jc w:val="both"/>
        <w:rPr>
          <w:rFonts w:ascii="Arial" w:eastAsia="Arial" w:hAnsi="Arial" w:cs="Arial"/>
          <w:sz w:val="21"/>
          <w:szCs w:val="21"/>
          <w:lang w:val="sl-SI"/>
        </w:rPr>
      </w:pPr>
      <w:r w:rsidRPr="007A7E1C">
        <w:rPr>
          <w:rFonts w:ascii="Arial" w:eastAsia="Arial" w:hAnsi="Arial" w:cs="Arial"/>
          <w:sz w:val="21"/>
          <w:szCs w:val="21"/>
          <w:lang w:val="sl-SI"/>
        </w:rPr>
        <w:t xml:space="preserve">(2) Nadzor nad izvajanjem </w:t>
      </w:r>
      <w:r w:rsidR="00C52D4D" w:rsidRPr="007A7E1C">
        <w:rPr>
          <w:rFonts w:ascii="Arial" w:eastAsia="Arial" w:hAnsi="Arial" w:cs="Arial"/>
          <w:sz w:val="21"/>
          <w:szCs w:val="21"/>
        </w:rPr>
        <w:t>Uredbe 2022/612</w:t>
      </w:r>
      <w:r w:rsidR="00C52D4D" w:rsidRPr="007A7E1C">
        <w:rPr>
          <w:rFonts w:ascii="Arial" w:eastAsia="Arial" w:hAnsi="Arial" w:cs="Arial"/>
          <w:sz w:val="21"/>
          <w:szCs w:val="21"/>
          <w:lang w:val="sl-SI"/>
        </w:rPr>
        <w:t>/EU</w:t>
      </w:r>
      <w:r w:rsidRPr="007A7E1C">
        <w:rPr>
          <w:rFonts w:ascii="Arial" w:eastAsia="Arial" w:hAnsi="Arial" w:cs="Arial"/>
          <w:sz w:val="21"/>
          <w:szCs w:val="21"/>
          <w:lang w:val="sl-SI"/>
        </w:rPr>
        <w:t xml:space="preserve"> izvaja </w:t>
      </w:r>
      <w:r w:rsidR="00FF6FFA" w:rsidRPr="007A7E1C">
        <w:rPr>
          <w:rFonts w:ascii="Arial" w:eastAsia="Arial" w:hAnsi="Arial" w:cs="Arial"/>
          <w:sz w:val="21"/>
          <w:szCs w:val="21"/>
          <w:lang w:val="sl-SI"/>
        </w:rPr>
        <w:t>a</w:t>
      </w:r>
      <w:r w:rsidRPr="007A7E1C">
        <w:rPr>
          <w:rFonts w:ascii="Arial" w:eastAsia="Arial" w:hAnsi="Arial" w:cs="Arial"/>
          <w:sz w:val="21"/>
          <w:szCs w:val="21"/>
          <w:lang w:val="sl-SI"/>
        </w:rPr>
        <w:t xml:space="preserve">gencija. </w:t>
      </w:r>
    </w:p>
    <w:p w14:paraId="0545B932"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3. člen</w:t>
      </w:r>
    </w:p>
    <w:p w14:paraId="5EDE79AC"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(uporaba določb o reševanju sporov)</w:t>
      </w:r>
    </w:p>
    <w:p w14:paraId="17EE9267" w14:textId="6A5CFCD4"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 xml:space="preserve">Za reševanje sporov, ki nastanejo v zvezi z izvajanjem </w:t>
      </w:r>
      <w:r w:rsidR="00C52D4D" w:rsidRPr="00636E75">
        <w:rPr>
          <w:rFonts w:ascii="Arial" w:eastAsia="Arial" w:hAnsi="Arial" w:cs="Arial"/>
          <w:sz w:val="21"/>
          <w:szCs w:val="21"/>
          <w:lang w:val="sl-SI"/>
        </w:rPr>
        <w:t>Uredbe 2022/612</w:t>
      </w:r>
      <w:r w:rsidR="00C52D4D" w:rsidRPr="004F06F4">
        <w:rPr>
          <w:rFonts w:ascii="Arial" w:eastAsia="Arial" w:hAnsi="Arial" w:cs="Arial"/>
          <w:sz w:val="21"/>
          <w:szCs w:val="21"/>
          <w:lang w:val="sl-SI"/>
        </w:rPr>
        <w:t>/EU</w:t>
      </w:r>
      <w:r w:rsidRPr="0010555E">
        <w:rPr>
          <w:rFonts w:ascii="Arial" w:eastAsia="Arial" w:hAnsi="Arial" w:cs="Arial"/>
          <w:sz w:val="21"/>
          <w:szCs w:val="21"/>
          <w:lang w:val="sl-SI"/>
        </w:rPr>
        <w:t>, se uporablja zakon, ki ureja elektronske komunikacije.</w:t>
      </w:r>
    </w:p>
    <w:p w14:paraId="367347DE"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4. člen</w:t>
      </w:r>
    </w:p>
    <w:p w14:paraId="7F98F04D"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(prekrški)</w:t>
      </w:r>
    </w:p>
    <w:p w14:paraId="2947C651"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(1) Z globo od 1.000 do 20.000 eurov se za prekršek kaznuje pravna oseba, z globo od 50.000 do 400.000 eurov pa pravna oseba, ki se po zakonu, ki ureja gospodarske družbe, šteje za srednjo ali veliko gospodarsko družbo, če:</w:t>
      </w:r>
    </w:p>
    <w:p w14:paraId="418FCD25" w14:textId="185A8948" w:rsidR="00B24C06" w:rsidRPr="0010555E" w:rsidRDefault="00B24C06" w:rsidP="00B24C06">
      <w:pPr>
        <w:pStyle w:val="podpisnik"/>
        <w:numPr>
          <w:ilvl w:val="0"/>
          <w:numId w:val="18"/>
        </w:numPr>
        <w:spacing w:before="240" w:after="240"/>
        <w:jc w:val="both"/>
        <w:rPr>
          <w:rFonts w:ascii="Arial" w:eastAsia="Arial" w:hAnsi="Arial" w:cs="Arial"/>
          <w:sz w:val="21"/>
          <w:szCs w:val="21"/>
          <w:lang w:val="sl-SI"/>
        </w:rPr>
      </w:pPr>
      <w:r w:rsidRPr="0010555E">
        <w:rPr>
          <w:rFonts w:ascii="Arial" w:eastAsia="Arial" w:hAnsi="Arial" w:cs="Arial"/>
          <w:sz w:val="21"/>
          <w:szCs w:val="21"/>
          <w:lang w:val="sl-SI"/>
        </w:rPr>
        <w:t xml:space="preserve">ne ugodi razumnemu zahtevku za veleprodajni dostop za gostovanje na način iz prvega odstavka 3. člena </w:t>
      </w:r>
      <w:r w:rsidR="00757DC4" w:rsidRPr="00636E75">
        <w:rPr>
          <w:rFonts w:ascii="Arial" w:eastAsia="Arial" w:hAnsi="Arial" w:cs="Arial"/>
          <w:sz w:val="21"/>
          <w:szCs w:val="21"/>
          <w:lang w:val="sl-SI"/>
        </w:rPr>
        <w:t>Uredbe 2022/612/EU</w:t>
      </w:r>
      <w:r w:rsidRPr="0010555E">
        <w:rPr>
          <w:rFonts w:ascii="Arial" w:eastAsia="Arial" w:hAnsi="Arial" w:cs="Arial"/>
          <w:sz w:val="21"/>
          <w:szCs w:val="21"/>
          <w:lang w:val="sl-SI"/>
        </w:rPr>
        <w:t>,</w:t>
      </w:r>
    </w:p>
    <w:p w14:paraId="44BDD55D" w14:textId="4B5E8036"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zavrne zahtevek za veleprodajni dostop za gostovanje na podlagi razlogov, ki niso objektivna </w:t>
      </w:r>
      <w:r w:rsidRPr="007101B5">
        <w:rPr>
          <w:rFonts w:eastAsia="Arial" w:cs="Arial"/>
          <w:sz w:val="21"/>
          <w:szCs w:val="21"/>
        </w:rPr>
        <w:t>merila, v nasprotju z</w:t>
      </w:r>
      <w:r w:rsidRPr="0010555E">
        <w:rPr>
          <w:rFonts w:eastAsia="Arial" w:cs="Arial"/>
          <w:sz w:val="21"/>
          <w:szCs w:val="21"/>
        </w:rPr>
        <w:t xml:space="preserve"> drugim odstavkom 3. člena </w:t>
      </w:r>
      <w:r w:rsidR="00757DC4" w:rsidRPr="004F06F4">
        <w:rPr>
          <w:rFonts w:eastAsia="Arial" w:cs="Arial"/>
          <w:sz w:val="21"/>
          <w:szCs w:val="21"/>
        </w:rPr>
        <w:t>Uredbe 2022/612/EU</w:t>
      </w:r>
      <w:r w:rsidRPr="0010555E">
        <w:rPr>
          <w:rFonts w:eastAsia="Arial" w:cs="Arial"/>
          <w:sz w:val="21"/>
          <w:szCs w:val="21"/>
        </w:rPr>
        <w:t>,</w:t>
      </w:r>
    </w:p>
    <w:p w14:paraId="41AF3138" w14:textId="246C0E65" w:rsidR="00B24C06" w:rsidRPr="0010555E" w:rsidRDefault="00B24C06" w:rsidP="00B24C06">
      <w:pPr>
        <w:pStyle w:val="Odstavekseznama"/>
        <w:numPr>
          <w:ilvl w:val="0"/>
          <w:numId w:val="18"/>
        </w:numPr>
        <w:spacing w:before="240" w:after="240" w:line="240" w:lineRule="auto"/>
        <w:contextualSpacing/>
        <w:jc w:val="both"/>
        <w:rPr>
          <w:rFonts w:eastAsia="Arial" w:cs="Arial"/>
          <w:sz w:val="21"/>
          <w:szCs w:val="21"/>
        </w:rPr>
      </w:pPr>
      <w:r w:rsidRPr="0010555E">
        <w:rPr>
          <w:rFonts w:eastAsia="Arial" w:cs="Arial"/>
          <w:sz w:val="21"/>
          <w:szCs w:val="21"/>
        </w:rPr>
        <w:t xml:space="preserve">ne objavi referenčne ponudbe za veleprodajni dostop za gostovanje ali v referenčni ponudbi ne upošteva smernic iz osmega odstavka 3. člena </w:t>
      </w:r>
      <w:r w:rsidR="00757DC4" w:rsidRPr="004F06F4">
        <w:rPr>
          <w:rFonts w:eastAsia="Arial" w:cs="Arial"/>
          <w:sz w:val="21"/>
          <w:szCs w:val="21"/>
        </w:rPr>
        <w:t>Uredbe 2022/612/EU</w:t>
      </w:r>
      <w:r w:rsidRPr="0010555E">
        <w:rPr>
          <w:rFonts w:eastAsia="Arial" w:cs="Arial"/>
          <w:sz w:val="21"/>
          <w:szCs w:val="21"/>
        </w:rPr>
        <w:t xml:space="preserve"> (peti odstavek 3. člena </w:t>
      </w:r>
      <w:r w:rsidR="00757DC4" w:rsidRPr="004F06F4">
        <w:rPr>
          <w:rFonts w:eastAsia="Arial" w:cs="Arial"/>
          <w:sz w:val="21"/>
          <w:szCs w:val="21"/>
        </w:rPr>
        <w:t>Uredbe 2022/612/EU</w:t>
      </w:r>
      <w:r w:rsidRPr="0010555E">
        <w:rPr>
          <w:rFonts w:eastAsia="Arial" w:cs="Arial"/>
          <w:sz w:val="21"/>
          <w:szCs w:val="21"/>
        </w:rPr>
        <w:t>),</w:t>
      </w:r>
    </w:p>
    <w:p w14:paraId="7900026A" w14:textId="6A2208C2" w:rsidR="00B24C06" w:rsidRPr="0010555E" w:rsidRDefault="00B24C06" w:rsidP="00B24C06">
      <w:pPr>
        <w:numPr>
          <w:ilvl w:val="0"/>
          <w:numId w:val="18"/>
        </w:numPr>
        <w:spacing w:before="240" w:after="240" w:line="240" w:lineRule="auto"/>
        <w:jc w:val="both"/>
        <w:rPr>
          <w:rStyle w:val="Hiperpovezava"/>
          <w:rFonts w:eastAsia="Arial" w:cs="Arial"/>
          <w:sz w:val="21"/>
          <w:szCs w:val="21"/>
        </w:rPr>
      </w:pPr>
      <w:r w:rsidRPr="0010555E">
        <w:rPr>
          <w:rFonts w:eastAsia="Arial" w:cs="Arial"/>
          <w:sz w:val="21"/>
          <w:szCs w:val="21"/>
        </w:rPr>
        <w:lastRenderedPageBreak/>
        <w:t xml:space="preserve">ne predloži osnutka dogovora najpozneje v enem mesecu po prejemu prvega zahtevka ali ne odobri veleprodajnega dostopa za gostovanje v razumnem roku iz petega odstavka 3. člena </w:t>
      </w:r>
      <w:r w:rsidR="00757DC4" w:rsidRPr="004F06F4">
        <w:rPr>
          <w:rFonts w:eastAsia="Arial" w:cs="Arial"/>
          <w:sz w:val="21"/>
          <w:szCs w:val="21"/>
        </w:rPr>
        <w:t>Uredbe 2022/612/EU</w:t>
      </w:r>
      <w:r w:rsidRPr="0010555E">
        <w:rPr>
          <w:rFonts w:eastAsia="Arial" w:cs="Arial"/>
          <w:sz w:val="21"/>
          <w:szCs w:val="21"/>
        </w:rPr>
        <w:t>,</w:t>
      </w:r>
    </w:p>
    <w:p w14:paraId="10698AE1" w14:textId="46C24411"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pri pogajanjih o dogovoru o veleprodajnem gostovanju ne ravna v dobri veri (peti odstavek 3. člena </w:t>
      </w:r>
      <w:r w:rsidR="00757DC4" w:rsidRPr="004F06F4">
        <w:rPr>
          <w:rFonts w:eastAsia="Arial" w:cs="Arial"/>
          <w:sz w:val="21"/>
          <w:szCs w:val="21"/>
        </w:rPr>
        <w:t>Uredbe 2022/612/EU</w:t>
      </w:r>
      <w:r w:rsidRPr="0010555E">
        <w:rPr>
          <w:rFonts w:eastAsia="Arial" w:cs="Arial"/>
          <w:sz w:val="21"/>
          <w:szCs w:val="21"/>
        </w:rPr>
        <w:t>),</w:t>
      </w:r>
    </w:p>
    <w:p w14:paraId="3C01A2A5" w14:textId="6F2DC1D9"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enostransko odpove dogovor o veleprodajnem gostovanju brez predhodnega dovoljenja </w:t>
      </w:r>
      <w:r w:rsidR="00FF6FFA" w:rsidRPr="0010555E">
        <w:rPr>
          <w:rFonts w:eastAsia="Arial" w:cs="Arial"/>
          <w:sz w:val="21"/>
          <w:szCs w:val="21"/>
        </w:rPr>
        <w:t>a</w:t>
      </w:r>
      <w:r w:rsidRPr="0010555E">
        <w:rPr>
          <w:rFonts w:eastAsia="Arial" w:cs="Arial"/>
          <w:sz w:val="21"/>
          <w:szCs w:val="21"/>
        </w:rPr>
        <w:t xml:space="preserve">gencije (peti pododstavek šestega odstavka 3. člena </w:t>
      </w:r>
      <w:r w:rsidR="00757DC4" w:rsidRPr="004F06F4">
        <w:rPr>
          <w:rFonts w:eastAsia="Arial" w:cs="Arial"/>
          <w:sz w:val="21"/>
          <w:szCs w:val="21"/>
        </w:rPr>
        <w:t>Uredbe 2022/612/EU</w:t>
      </w:r>
      <w:r w:rsidRPr="0010555E">
        <w:rPr>
          <w:rFonts w:eastAsia="Arial" w:cs="Arial"/>
          <w:sz w:val="21"/>
          <w:szCs w:val="21"/>
        </w:rPr>
        <w:t>),</w:t>
      </w:r>
    </w:p>
    <w:p w14:paraId="25C963AB" w14:textId="6FAD4ADD"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uporabnikom gostovanja zaračuna pribitek ali splošne pristojbine v nasprotju s prvim odstavkom 4. člena </w:t>
      </w:r>
      <w:r w:rsidR="00757DC4" w:rsidRPr="004F06F4">
        <w:rPr>
          <w:rFonts w:eastAsia="Arial" w:cs="Arial"/>
          <w:sz w:val="21"/>
          <w:szCs w:val="21"/>
        </w:rPr>
        <w:t>Uredbe 2022/612/EU</w:t>
      </w:r>
      <w:r w:rsidRPr="0010555E">
        <w:rPr>
          <w:rFonts w:eastAsia="Arial" w:cs="Arial"/>
          <w:sz w:val="21"/>
          <w:szCs w:val="21"/>
        </w:rPr>
        <w:t>,</w:t>
      </w:r>
    </w:p>
    <w:p w14:paraId="3A0154CA" w14:textId="2597DBEE"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ponuja regulirane maloprodajne storitve gostovanja pod pogoji, ki so manj ugodni od tistih</w:t>
      </w:r>
      <w:r w:rsidRPr="00766E43">
        <w:rPr>
          <w:rFonts w:eastAsia="Arial" w:cs="Arial"/>
          <w:sz w:val="21"/>
          <w:szCs w:val="21"/>
        </w:rPr>
        <w:t>, k</w:t>
      </w:r>
      <w:r w:rsidR="00766E43">
        <w:rPr>
          <w:rFonts w:eastAsia="Arial" w:cs="Arial"/>
          <w:sz w:val="21"/>
          <w:szCs w:val="21"/>
        </w:rPr>
        <w:t>i</w:t>
      </w:r>
      <w:r w:rsidRPr="00766E43">
        <w:rPr>
          <w:rFonts w:eastAsia="Arial" w:cs="Arial"/>
          <w:sz w:val="21"/>
          <w:szCs w:val="21"/>
        </w:rPr>
        <w:t xml:space="preserve"> jih</w:t>
      </w:r>
      <w:r w:rsidRPr="0010555E">
        <w:rPr>
          <w:rFonts w:eastAsia="Arial" w:cs="Arial"/>
          <w:sz w:val="21"/>
          <w:szCs w:val="21"/>
        </w:rPr>
        <w:t xml:space="preserve"> ponuja za domačo storitev, ali povzroči nerazumne zamude pri predaji med omrežji na notranjih mejnih prehodih Evropske unije (drugi odstavek 4. člena </w:t>
      </w:r>
      <w:r w:rsidR="00757DC4" w:rsidRPr="004F06F4">
        <w:rPr>
          <w:rFonts w:eastAsia="Arial" w:cs="Arial"/>
          <w:sz w:val="21"/>
          <w:szCs w:val="21"/>
        </w:rPr>
        <w:t>Uredbe 2022/612/EU</w:t>
      </w:r>
      <w:r w:rsidRPr="0010555E">
        <w:rPr>
          <w:rFonts w:eastAsia="Arial" w:cs="Arial"/>
          <w:sz w:val="21"/>
          <w:szCs w:val="21"/>
        </w:rPr>
        <w:t>),</w:t>
      </w:r>
    </w:p>
    <w:p w14:paraId="601E8FAA" w14:textId="25D64CDB"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zaračuna pribitek brez predhodne odobritve </w:t>
      </w:r>
      <w:r w:rsidR="00FF6FFA" w:rsidRPr="0010555E">
        <w:rPr>
          <w:rFonts w:eastAsia="Arial" w:cs="Arial"/>
          <w:sz w:val="21"/>
          <w:szCs w:val="21"/>
        </w:rPr>
        <w:t>a</w:t>
      </w:r>
      <w:r w:rsidRPr="0010555E">
        <w:rPr>
          <w:rFonts w:eastAsia="Arial" w:cs="Arial"/>
          <w:sz w:val="21"/>
          <w:szCs w:val="21"/>
        </w:rPr>
        <w:t xml:space="preserve">gencije ali vsakih 12 mesecev ne posodobi informacij (drugi odstavek 6. člena </w:t>
      </w:r>
      <w:r w:rsidR="00757DC4" w:rsidRPr="004F06F4">
        <w:rPr>
          <w:rFonts w:eastAsia="Arial" w:cs="Arial"/>
          <w:sz w:val="21"/>
          <w:szCs w:val="21"/>
        </w:rPr>
        <w:t>Uredbe 2022/612/EU</w:t>
      </w:r>
      <w:r w:rsidRPr="0010555E">
        <w:rPr>
          <w:rFonts w:eastAsia="Arial" w:cs="Arial"/>
          <w:sz w:val="21"/>
          <w:szCs w:val="21"/>
        </w:rPr>
        <w:t>),</w:t>
      </w:r>
    </w:p>
    <w:p w14:paraId="0F7A5523" w14:textId="590E7DC8"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zaračuna pribitek za uporabo reguliranih maloprodajnih storitev gostovanja v nasprotju s prvim odstavkom 8. člena </w:t>
      </w:r>
      <w:r w:rsidR="00757DC4" w:rsidRPr="004F06F4">
        <w:rPr>
          <w:rFonts w:eastAsia="Arial" w:cs="Arial"/>
          <w:sz w:val="21"/>
          <w:szCs w:val="21"/>
        </w:rPr>
        <w:t>Uredbe 2022/612/EU</w:t>
      </w:r>
      <w:r w:rsidRPr="0010555E">
        <w:rPr>
          <w:rFonts w:eastAsia="Arial" w:cs="Arial"/>
          <w:sz w:val="21"/>
          <w:szCs w:val="21"/>
        </w:rPr>
        <w:t>,</w:t>
      </w:r>
    </w:p>
    <w:p w14:paraId="6320D42A" w14:textId="50F0D392" w:rsidR="00B24C06" w:rsidRPr="0010555E" w:rsidRDefault="006A44A5" w:rsidP="00B24C06">
      <w:pPr>
        <w:numPr>
          <w:ilvl w:val="0"/>
          <w:numId w:val="18"/>
        </w:numPr>
        <w:spacing w:before="240" w:after="240" w:line="240" w:lineRule="auto"/>
        <w:jc w:val="both"/>
        <w:rPr>
          <w:rFonts w:eastAsia="Arial" w:cs="Arial"/>
          <w:sz w:val="21"/>
          <w:szCs w:val="21"/>
        </w:rPr>
      </w:pPr>
      <w:r>
        <w:rPr>
          <w:rFonts w:eastAsia="Arial" w:cs="Arial"/>
          <w:sz w:val="21"/>
          <w:szCs w:val="21"/>
        </w:rPr>
        <w:t xml:space="preserve">za </w:t>
      </w:r>
      <w:r w:rsidR="00B24C06" w:rsidRPr="0010555E">
        <w:rPr>
          <w:rFonts w:eastAsia="Arial" w:cs="Arial"/>
          <w:sz w:val="21"/>
          <w:szCs w:val="21"/>
        </w:rPr>
        <w:t>obstoječ</w:t>
      </w:r>
      <w:r>
        <w:rPr>
          <w:rFonts w:eastAsia="Arial" w:cs="Arial"/>
          <w:sz w:val="21"/>
          <w:szCs w:val="21"/>
        </w:rPr>
        <w:t>e</w:t>
      </w:r>
      <w:r w:rsidR="00B24C06" w:rsidRPr="0010555E">
        <w:rPr>
          <w:rFonts w:eastAsia="Arial" w:cs="Arial"/>
          <w:sz w:val="21"/>
          <w:szCs w:val="21"/>
        </w:rPr>
        <w:t xml:space="preserve"> ali nov</w:t>
      </w:r>
      <w:r>
        <w:rPr>
          <w:rFonts w:eastAsia="Arial" w:cs="Arial"/>
          <w:sz w:val="21"/>
          <w:szCs w:val="21"/>
        </w:rPr>
        <w:t>e</w:t>
      </w:r>
      <w:r w:rsidR="00B24C06" w:rsidRPr="0010555E">
        <w:rPr>
          <w:rFonts w:eastAsia="Arial" w:cs="Arial"/>
          <w:sz w:val="21"/>
          <w:szCs w:val="21"/>
        </w:rPr>
        <w:t xml:space="preserve"> uporabnik</w:t>
      </w:r>
      <w:r>
        <w:rPr>
          <w:rFonts w:eastAsia="Arial" w:cs="Arial"/>
          <w:sz w:val="21"/>
          <w:szCs w:val="21"/>
        </w:rPr>
        <w:t>e</w:t>
      </w:r>
      <w:r w:rsidR="00B24C06" w:rsidRPr="0010555E">
        <w:rPr>
          <w:rFonts w:eastAsia="Arial" w:cs="Arial"/>
          <w:sz w:val="21"/>
          <w:szCs w:val="21"/>
        </w:rPr>
        <w:t xml:space="preserve"> gostovanja ne uporabi samodejno tarife, določene v skladu s 4. in 5. členom ter prvim odstavkom 8. člena </w:t>
      </w:r>
      <w:r w:rsidR="00757DC4" w:rsidRPr="004F06F4">
        <w:rPr>
          <w:rFonts w:eastAsia="Arial" w:cs="Arial"/>
          <w:sz w:val="21"/>
          <w:szCs w:val="21"/>
        </w:rPr>
        <w:t>Uredbe 2022/612/EU</w:t>
      </w:r>
      <w:r w:rsidR="00B24C06" w:rsidRPr="0010555E">
        <w:rPr>
          <w:rStyle w:val="Pripombasklic"/>
          <w:rFonts w:cs="Arial"/>
          <w:sz w:val="21"/>
          <w:szCs w:val="21"/>
        </w:rPr>
        <w:t xml:space="preserve"> (drugi pododstavek drugega odstavka 8. člena </w:t>
      </w:r>
      <w:r w:rsidR="00757DC4" w:rsidRPr="004F06F4">
        <w:rPr>
          <w:rFonts w:eastAsia="Arial" w:cs="Arial"/>
          <w:sz w:val="21"/>
          <w:szCs w:val="21"/>
        </w:rPr>
        <w:t>Uredbe 2022/612/EU</w:t>
      </w:r>
      <w:r w:rsidR="00B24C06" w:rsidRPr="0010555E">
        <w:rPr>
          <w:rFonts w:eastAsia="Arial" w:cs="Arial"/>
          <w:sz w:val="21"/>
          <w:szCs w:val="21"/>
        </w:rPr>
        <w:t>),</w:t>
      </w:r>
    </w:p>
    <w:p w14:paraId="7D782ECA" w14:textId="76746A86"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ponudniku storitev gostovanja zaračuna povprečno veleprodajno ceno za zagotavljanje reguliranega gostujočega klica, ki izvira iz obiskanega omrežja, pri čemer ta cena presega najvišjo veleprodajno ceno, določeno v prvem odstavku 9. člena </w:t>
      </w:r>
      <w:r w:rsidR="00757DC4" w:rsidRPr="004F06F4">
        <w:rPr>
          <w:rFonts w:eastAsia="Arial" w:cs="Arial"/>
          <w:sz w:val="21"/>
          <w:szCs w:val="21"/>
        </w:rPr>
        <w:t>Uredbe 2022/612/EU</w:t>
      </w:r>
      <w:r w:rsidRPr="0010555E">
        <w:rPr>
          <w:rFonts w:eastAsia="Arial" w:cs="Arial"/>
          <w:sz w:val="21"/>
          <w:szCs w:val="21"/>
        </w:rPr>
        <w:t xml:space="preserve">, </w:t>
      </w:r>
    </w:p>
    <w:p w14:paraId="06A7EBEE" w14:textId="0DA1B054" w:rsidR="00B24C06" w:rsidRPr="0010555E" w:rsidRDefault="00B24C06" w:rsidP="00B24C06">
      <w:pPr>
        <w:numPr>
          <w:ilvl w:val="0"/>
          <w:numId w:val="18"/>
        </w:numPr>
        <w:tabs>
          <w:tab w:val="num" w:pos="720"/>
        </w:tabs>
        <w:spacing w:before="240" w:after="240" w:line="240" w:lineRule="auto"/>
        <w:jc w:val="both"/>
        <w:rPr>
          <w:rFonts w:eastAsia="Arial" w:cs="Arial"/>
          <w:sz w:val="21"/>
          <w:szCs w:val="21"/>
        </w:rPr>
      </w:pPr>
      <w:r w:rsidRPr="0010555E">
        <w:rPr>
          <w:rFonts w:eastAsia="Arial" w:cs="Arial"/>
          <w:sz w:val="21"/>
          <w:szCs w:val="21"/>
        </w:rPr>
        <w:t xml:space="preserve">ponudniku storitev gostovanja zaračuna povprečno veleprodajno ceno za zagotavljanje reguliranega gostujočega sporočila SMS, ki izvira iz obiskanega omrežja, pri čemer ta cena presega najvišjo veleprodajno ceno, določeno v prvem odstavku 10. člena </w:t>
      </w:r>
      <w:r w:rsidR="00757DC4" w:rsidRPr="004F06F4">
        <w:rPr>
          <w:rFonts w:eastAsia="Arial" w:cs="Arial"/>
          <w:sz w:val="21"/>
          <w:szCs w:val="21"/>
        </w:rPr>
        <w:t>Uredbe 2022/612/EU</w:t>
      </w:r>
      <w:r w:rsidRPr="0010555E">
        <w:rPr>
          <w:rFonts w:eastAsia="Arial" w:cs="Arial"/>
          <w:sz w:val="21"/>
          <w:szCs w:val="21"/>
        </w:rPr>
        <w:t>,</w:t>
      </w:r>
    </w:p>
    <w:p w14:paraId="7312B657" w14:textId="58C34EA5" w:rsidR="00B24C06" w:rsidRPr="0010555E" w:rsidRDefault="00B24C06" w:rsidP="00B24C06">
      <w:pPr>
        <w:numPr>
          <w:ilvl w:val="0"/>
          <w:numId w:val="18"/>
        </w:numPr>
        <w:tabs>
          <w:tab w:val="num" w:pos="720"/>
        </w:tabs>
        <w:spacing w:before="240" w:after="240" w:line="240" w:lineRule="auto"/>
        <w:jc w:val="both"/>
        <w:rPr>
          <w:rFonts w:eastAsia="Arial" w:cs="Arial"/>
          <w:sz w:val="21"/>
          <w:szCs w:val="21"/>
        </w:rPr>
      </w:pPr>
      <w:r w:rsidRPr="0010555E">
        <w:rPr>
          <w:rFonts w:eastAsia="Arial" w:cs="Arial"/>
          <w:sz w:val="21"/>
          <w:szCs w:val="21"/>
        </w:rPr>
        <w:t xml:space="preserve">za </w:t>
      </w:r>
      <w:r w:rsidRPr="00A171B3">
        <w:rPr>
          <w:rFonts w:eastAsia="Arial" w:cs="Arial"/>
          <w:sz w:val="21"/>
          <w:szCs w:val="21"/>
        </w:rPr>
        <w:t>zaključitev reguliranega</w:t>
      </w:r>
      <w:r w:rsidRPr="0010555E">
        <w:rPr>
          <w:rFonts w:eastAsia="Arial" w:cs="Arial"/>
          <w:sz w:val="21"/>
          <w:szCs w:val="21"/>
        </w:rPr>
        <w:t xml:space="preserve"> gostujočega sporočila SMS zaračuna strošek, ki ni strošek iz prvega odstavka 10. člena </w:t>
      </w:r>
      <w:r w:rsidR="00757DC4" w:rsidRPr="004F06F4">
        <w:rPr>
          <w:rFonts w:eastAsia="Arial" w:cs="Arial"/>
          <w:sz w:val="21"/>
          <w:szCs w:val="21"/>
        </w:rPr>
        <w:t>Uredbe 2022/612/EU</w:t>
      </w:r>
      <w:r w:rsidRPr="0010555E">
        <w:rPr>
          <w:rFonts w:eastAsia="Arial" w:cs="Arial"/>
          <w:sz w:val="21"/>
          <w:szCs w:val="21"/>
        </w:rPr>
        <w:t xml:space="preserve"> (četrti odstavek 10. člena </w:t>
      </w:r>
      <w:r w:rsidR="00757DC4" w:rsidRPr="004F06F4">
        <w:rPr>
          <w:rFonts w:eastAsia="Arial" w:cs="Arial"/>
          <w:sz w:val="21"/>
          <w:szCs w:val="21"/>
        </w:rPr>
        <w:t>Uredbe 2022/612/EU</w:t>
      </w:r>
      <w:r w:rsidRPr="0010555E">
        <w:rPr>
          <w:rFonts w:eastAsia="Arial" w:cs="Arial"/>
          <w:sz w:val="21"/>
          <w:szCs w:val="21"/>
        </w:rPr>
        <w:t>),</w:t>
      </w:r>
    </w:p>
    <w:p w14:paraId="2FEA203E" w14:textId="70873DCC" w:rsidR="00B24C06" w:rsidRPr="0010555E" w:rsidRDefault="00B24C06" w:rsidP="00B24C06">
      <w:pPr>
        <w:numPr>
          <w:ilvl w:val="0"/>
          <w:numId w:val="18"/>
        </w:numPr>
        <w:tabs>
          <w:tab w:val="num" w:pos="720"/>
        </w:tabs>
        <w:spacing w:before="240" w:after="240" w:line="240" w:lineRule="auto"/>
        <w:jc w:val="both"/>
        <w:rPr>
          <w:rFonts w:eastAsia="Arial" w:cs="Arial"/>
          <w:sz w:val="21"/>
          <w:szCs w:val="21"/>
        </w:rPr>
      </w:pPr>
      <w:r w:rsidRPr="0010555E">
        <w:rPr>
          <w:rFonts w:eastAsia="Arial" w:cs="Arial"/>
          <w:sz w:val="21"/>
          <w:szCs w:val="21"/>
        </w:rPr>
        <w:t xml:space="preserve">ponudniku storitev gostovanja zaračuna povprečno veleprodajno ceno za zagotavljanje reguliranih storitev podatkovnega </w:t>
      </w:r>
      <w:r w:rsidRPr="00A171B3">
        <w:rPr>
          <w:rFonts w:eastAsia="Arial" w:cs="Arial"/>
          <w:sz w:val="21"/>
          <w:szCs w:val="21"/>
        </w:rPr>
        <w:t>gostovanja prek</w:t>
      </w:r>
      <w:r w:rsidRPr="0010555E">
        <w:rPr>
          <w:rFonts w:eastAsia="Arial" w:cs="Arial"/>
          <w:sz w:val="21"/>
          <w:szCs w:val="21"/>
        </w:rPr>
        <w:t xml:space="preserve"> obiskanega omrežja, ki presega najvišjo veleprodajno ceno, določeno v prvem odstavku 11. člena </w:t>
      </w:r>
      <w:r w:rsidR="00757DC4" w:rsidRPr="004F06F4">
        <w:rPr>
          <w:rFonts w:eastAsia="Arial" w:cs="Arial"/>
          <w:sz w:val="21"/>
          <w:szCs w:val="21"/>
        </w:rPr>
        <w:t>Uredbe 2022/612/EU</w:t>
      </w:r>
      <w:r w:rsidRPr="0010555E">
        <w:rPr>
          <w:rFonts w:eastAsia="Arial" w:cs="Arial"/>
          <w:sz w:val="21"/>
          <w:szCs w:val="21"/>
        </w:rPr>
        <w:t>,</w:t>
      </w:r>
    </w:p>
    <w:p w14:paraId="43E3AF15" w14:textId="538B3462"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ponudniku storitev gostovanja zaračuna stroške v zvezi s katero koli vrsto komunikacij v sili, ki jih začne uporabnik gostovanja, ali v zvezi s prenosom informacij o lokaciji kličočega (12. člen </w:t>
      </w:r>
      <w:r w:rsidR="00757DC4" w:rsidRPr="004F06F4">
        <w:rPr>
          <w:rFonts w:eastAsia="Arial" w:cs="Arial"/>
          <w:sz w:val="21"/>
          <w:szCs w:val="21"/>
        </w:rPr>
        <w:t>Uredbe 2022/612/EU</w:t>
      </w:r>
      <w:r w:rsidRPr="0010555E">
        <w:rPr>
          <w:rFonts w:eastAsia="Arial" w:cs="Arial"/>
          <w:sz w:val="21"/>
          <w:szCs w:val="21"/>
        </w:rPr>
        <w:t>),</w:t>
      </w:r>
    </w:p>
    <w:p w14:paraId="10C09A30" w14:textId="4FEF3D68"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uporabniku invalidu na </w:t>
      </w:r>
      <w:r w:rsidRPr="00A171B3">
        <w:rPr>
          <w:rFonts w:eastAsia="Arial" w:cs="Arial"/>
          <w:sz w:val="21"/>
          <w:szCs w:val="21"/>
        </w:rPr>
        <w:t>zahtevo pre</w:t>
      </w:r>
      <w:r w:rsidRPr="008D7382">
        <w:rPr>
          <w:rFonts w:eastAsia="Arial" w:cs="Arial"/>
          <w:sz w:val="21"/>
          <w:szCs w:val="21"/>
        </w:rPr>
        <w:t>k</w:t>
      </w:r>
      <w:r w:rsidRPr="0010555E">
        <w:rPr>
          <w:rFonts w:eastAsia="Arial" w:cs="Arial"/>
          <w:sz w:val="21"/>
          <w:szCs w:val="21"/>
        </w:rPr>
        <w:t xml:space="preserve"> govornega klica samodejno in brezplačno ne zagotovi osnovnih in njemu prilagojenih informacij o cenah iz prvega pododstavka prvega odstavka 13. člena </w:t>
      </w:r>
      <w:r w:rsidR="00757DC4" w:rsidRPr="004F06F4">
        <w:rPr>
          <w:rFonts w:eastAsia="Arial" w:cs="Arial"/>
          <w:sz w:val="21"/>
          <w:szCs w:val="21"/>
        </w:rPr>
        <w:t>Uredbe 2022/612/EU</w:t>
      </w:r>
      <w:r w:rsidRPr="0010555E">
        <w:rPr>
          <w:rFonts w:eastAsia="Arial" w:cs="Arial"/>
          <w:sz w:val="21"/>
          <w:szCs w:val="21"/>
        </w:rPr>
        <w:t xml:space="preserve"> (šesti pododstavek prvega odstavka 13. člena </w:t>
      </w:r>
      <w:r w:rsidR="00757DC4" w:rsidRPr="004F06F4">
        <w:rPr>
          <w:rFonts w:eastAsia="Arial" w:cs="Arial"/>
          <w:sz w:val="21"/>
          <w:szCs w:val="21"/>
        </w:rPr>
        <w:t>Uredbe 2022/612/EU</w:t>
      </w:r>
      <w:r w:rsidRPr="0010555E">
        <w:rPr>
          <w:rFonts w:eastAsia="Arial" w:cs="Arial"/>
          <w:sz w:val="21"/>
          <w:szCs w:val="21"/>
        </w:rPr>
        <w:t>),</w:t>
      </w:r>
    </w:p>
    <w:p w14:paraId="47E7E9F2" w14:textId="36BC2D34"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t xml:space="preserve">ne omogoči brezplačnega dostopa do funkcije za nadzor </w:t>
      </w:r>
      <w:r w:rsidR="00636E75">
        <w:rPr>
          <w:rFonts w:eastAsia="Arial" w:cs="Arial"/>
          <w:sz w:val="21"/>
          <w:szCs w:val="21"/>
        </w:rPr>
        <w:t xml:space="preserve">nad porabljeno količino podatkov med gostovanjem </w:t>
      </w:r>
      <w:r w:rsidRPr="0010555E">
        <w:rPr>
          <w:rFonts w:eastAsia="Arial" w:cs="Arial"/>
          <w:sz w:val="21"/>
          <w:szCs w:val="21"/>
        </w:rPr>
        <w:t xml:space="preserve">v skladu s četrtim odstavkom 14. člena </w:t>
      </w:r>
      <w:r w:rsidR="00757DC4" w:rsidRPr="004F06F4">
        <w:rPr>
          <w:rFonts w:eastAsia="Arial" w:cs="Arial"/>
          <w:sz w:val="21"/>
          <w:szCs w:val="21"/>
        </w:rPr>
        <w:t>Uredbe 2022/612/EU</w:t>
      </w:r>
      <w:r w:rsidRPr="0010555E">
        <w:rPr>
          <w:rFonts w:eastAsia="Arial" w:cs="Arial"/>
          <w:sz w:val="21"/>
          <w:szCs w:val="21"/>
        </w:rPr>
        <w:t>,</w:t>
      </w:r>
    </w:p>
    <w:p w14:paraId="2706BFD5" w14:textId="476D060A" w:rsidR="00B24C06" w:rsidRPr="0010555E" w:rsidRDefault="00B24C06" w:rsidP="00B24C06">
      <w:pPr>
        <w:numPr>
          <w:ilvl w:val="0"/>
          <w:numId w:val="18"/>
        </w:numPr>
        <w:spacing w:before="240" w:after="240" w:line="240" w:lineRule="auto"/>
        <w:jc w:val="both"/>
        <w:rPr>
          <w:rFonts w:eastAsia="Arial" w:cs="Arial"/>
          <w:sz w:val="21"/>
          <w:szCs w:val="21"/>
        </w:rPr>
      </w:pPr>
      <w:r w:rsidRPr="0010555E">
        <w:rPr>
          <w:rFonts w:eastAsia="Arial" w:cs="Arial"/>
          <w:sz w:val="21"/>
          <w:szCs w:val="21"/>
        </w:rPr>
        <w:lastRenderedPageBreak/>
        <w:t xml:space="preserve">uporabnikov gostovanja ne obvesti o načinu dostopa do služb za pomoč v sili v obiskani državi članici v skladu s 15. členom </w:t>
      </w:r>
      <w:r w:rsidR="00757DC4" w:rsidRPr="004F06F4">
        <w:rPr>
          <w:rFonts w:eastAsia="Arial" w:cs="Arial"/>
          <w:sz w:val="21"/>
          <w:szCs w:val="21"/>
        </w:rPr>
        <w:t>Uredbe 2022/612/EU</w:t>
      </w:r>
      <w:r w:rsidR="00E60065" w:rsidRPr="0010555E">
        <w:rPr>
          <w:rFonts w:eastAsia="Arial" w:cs="Arial"/>
          <w:sz w:val="21"/>
          <w:szCs w:val="21"/>
        </w:rPr>
        <w:t>.</w:t>
      </w:r>
    </w:p>
    <w:p w14:paraId="3E30D1AC" w14:textId="09C2371D"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(2) Z globo od 1.000 do 20.000 eurov se kaznuje samostojni podjetnik posameznik ali posameznik, ki samostojno opravlja dejavnost, če stori prekršek iz prejšnjega odstavka.</w:t>
      </w:r>
    </w:p>
    <w:p w14:paraId="71E89976"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(3) Z globo od 1.000 do 10.000 eurov se kaznuje odgovorna oseba pravne osebe, odgovorna oseba samostojnega podjetnika posameznika oziroma posameznika, ki samostojno opravlja dejavnost, ki stori prekršek iz prvega odstavka tega člena.</w:t>
      </w:r>
    </w:p>
    <w:p w14:paraId="035425E1"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(4) Z globo od 1.000 do 5.000 eurov se kaznuje posameznik, ki stori prekršek iz prvega odstavka tega člena.</w:t>
      </w:r>
    </w:p>
    <w:p w14:paraId="4E3DCC54"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5. člen</w:t>
      </w:r>
    </w:p>
    <w:p w14:paraId="33D49713"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(prekrški)</w:t>
      </w:r>
    </w:p>
    <w:p w14:paraId="7DB4753D"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(1) Z globo od 500 do 15.000 eurov se za prekršek kaznuje pravna oseba, z globo od 20.000 do 50.000 eurov pa pravna oseba, ki se po zakonu, ki ureja gospodarske družbe, šteje za srednjo ali veliko gospodarsko družbo, če:</w:t>
      </w:r>
    </w:p>
    <w:p w14:paraId="0F028DFD" w14:textId="27F7ABC6"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njegova referenčna ponudba ni dovolj podrobna ali ne vključuje vseh sestavin iz prvega pododstavka šestega odstavka 3. člena </w:t>
      </w:r>
      <w:r w:rsidR="00757DC4" w:rsidRPr="004F06F4">
        <w:rPr>
          <w:rFonts w:eastAsia="Arial" w:cs="Arial"/>
          <w:sz w:val="21"/>
          <w:szCs w:val="21"/>
        </w:rPr>
        <w:t>Uredbe 2022/612/EU</w:t>
      </w:r>
      <w:r w:rsidRPr="0010555E">
        <w:rPr>
          <w:rFonts w:eastAsia="Arial" w:cs="Arial"/>
          <w:sz w:val="21"/>
          <w:szCs w:val="21"/>
        </w:rPr>
        <w:t>,</w:t>
      </w:r>
    </w:p>
    <w:p w14:paraId="700DDAE1" w14:textId="584766B1"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se v roku iz sedmega odstavka 3. člena </w:t>
      </w:r>
      <w:r w:rsidR="00757DC4" w:rsidRPr="004F06F4">
        <w:rPr>
          <w:rFonts w:eastAsia="Arial" w:cs="Arial"/>
          <w:sz w:val="21"/>
          <w:szCs w:val="21"/>
        </w:rPr>
        <w:t>Uredbe 2022/612/EU</w:t>
      </w:r>
      <w:r w:rsidRPr="0010555E">
        <w:rPr>
          <w:rFonts w:eastAsia="Arial" w:cs="Arial"/>
          <w:sz w:val="21"/>
          <w:szCs w:val="21"/>
        </w:rPr>
        <w:t xml:space="preserve"> ne odzove na zahtevo za začetek poslovnih pogajanj (sedmi odstavek 3. člena </w:t>
      </w:r>
      <w:r w:rsidR="00757DC4" w:rsidRPr="004F06F4">
        <w:rPr>
          <w:rFonts w:eastAsia="Arial" w:cs="Arial"/>
          <w:sz w:val="21"/>
          <w:szCs w:val="21"/>
        </w:rPr>
        <w:t>Uredbe 2022/612/EU</w:t>
      </w:r>
      <w:r w:rsidRPr="0010555E">
        <w:rPr>
          <w:rFonts w:eastAsia="Arial" w:cs="Arial"/>
          <w:sz w:val="21"/>
          <w:szCs w:val="21"/>
        </w:rPr>
        <w:t>),</w:t>
      </w:r>
    </w:p>
    <w:p w14:paraId="5E92DDE0" w14:textId="18376EEC"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ne opozori uporabnikov gostovanja</w:t>
      </w:r>
      <w:r w:rsidRPr="00862C78">
        <w:rPr>
          <w:rFonts w:eastAsia="Arial" w:cs="Arial"/>
          <w:sz w:val="21"/>
          <w:szCs w:val="21"/>
        </w:rPr>
        <w:t>, ki so izbrali alternativno tarifo, na ugodnost</w:t>
      </w:r>
      <w:r w:rsidRPr="00B346D0">
        <w:rPr>
          <w:rFonts w:eastAsia="Arial" w:cs="Arial"/>
          <w:sz w:val="21"/>
          <w:szCs w:val="21"/>
        </w:rPr>
        <w:t>i gostovanja, ki bi jih s tem izgubili (prvi pododstavek</w:t>
      </w:r>
      <w:r w:rsidRPr="0010555E">
        <w:rPr>
          <w:rFonts w:eastAsia="Arial" w:cs="Arial"/>
          <w:sz w:val="21"/>
          <w:szCs w:val="21"/>
        </w:rPr>
        <w:t xml:space="preserve"> drugega odstavka 8. člena </w:t>
      </w:r>
      <w:r w:rsidR="00757DC4" w:rsidRPr="004F06F4">
        <w:rPr>
          <w:rFonts w:eastAsia="Arial" w:cs="Arial"/>
          <w:sz w:val="21"/>
          <w:szCs w:val="21"/>
        </w:rPr>
        <w:t>Uredbe 2022/612/EU</w:t>
      </w:r>
      <w:r w:rsidRPr="0010555E">
        <w:rPr>
          <w:rFonts w:eastAsia="Arial" w:cs="Arial"/>
          <w:sz w:val="21"/>
          <w:szCs w:val="21"/>
        </w:rPr>
        <w:t>),</w:t>
      </w:r>
    </w:p>
    <w:p w14:paraId="4356C932" w14:textId="06CE4C0A"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menjave tarife na zahtevo uporabnika ne izvede brezplačno v enem delovnem dnevu od prejema zahteve ali menjavo, razen v primeru gostovanja, veže na pogoje ali omejitve, ki se nanašajo na druge dele naročniškega razmerja, ali menjavo odloži do izteka obdobja veljavnosti prejšnje tarife gostovanja, ki je daljše od dveh mesecev (tretji pododstavek drugega odstavka 8. člena </w:t>
      </w:r>
      <w:r w:rsidR="00757DC4" w:rsidRPr="004F06F4">
        <w:rPr>
          <w:rFonts w:eastAsia="Arial" w:cs="Arial"/>
          <w:sz w:val="21"/>
          <w:szCs w:val="21"/>
        </w:rPr>
        <w:t>Uredbe 2022/612/EU</w:t>
      </w:r>
      <w:r w:rsidRPr="0010555E">
        <w:rPr>
          <w:rFonts w:eastAsia="Arial" w:cs="Arial"/>
          <w:sz w:val="21"/>
          <w:szCs w:val="21"/>
        </w:rPr>
        <w:t>),</w:t>
      </w:r>
    </w:p>
    <w:p w14:paraId="73714F70" w14:textId="5DFD7791"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v maloprodajni pogodbi, ki vključuje regulirano maloprodajno storitev gostovanja, ne navede vseh značilnosti regulirane maloprodajne storitve gostovanja (tretji odstavek 8. člena </w:t>
      </w:r>
      <w:r w:rsidR="00757DC4" w:rsidRPr="004F06F4">
        <w:rPr>
          <w:rFonts w:eastAsia="Arial" w:cs="Arial"/>
          <w:sz w:val="21"/>
          <w:szCs w:val="21"/>
        </w:rPr>
        <w:t>Uredbe 2022/612/EU</w:t>
      </w:r>
      <w:r w:rsidRPr="0010555E">
        <w:rPr>
          <w:rFonts w:eastAsia="Arial" w:cs="Arial"/>
          <w:sz w:val="21"/>
          <w:szCs w:val="21"/>
        </w:rPr>
        <w:t>),</w:t>
      </w:r>
    </w:p>
    <w:p w14:paraId="5D017871" w14:textId="177C32FD"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v maloprodajni pogodbi, ki vključuje regulirano maloprodajno storitev gostovanja, ne navede informacij o vrstah storitev, za katere se lahko zaračunajo višje cene pri gostovanju (četrti odstavek 8. člena </w:t>
      </w:r>
      <w:r w:rsidR="00757DC4" w:rsidRPr="004F06F4">
        <w:rPr>
          <w:rFonts w:eastAsia="Arial" w:cs="Arial"/>
          <w:sz w:val="21"/>
          <w:szCs w:val="21"/>
        </w:rPr>
        <w:t>Uredbe 2022/612/EU</w:t>
      </w:r>
      <w:r w:rsidRPr="0010555E">
        <w:rPr>
          <w:rFonts w:eastAsia="Arial" w:cs="Arial"/>
          <w:sz w:val="21"/>
          <w:szCs w:val="21"/>
        </w:rPr>
        <w:t xml:space="preserve">), </w:t>
      </w:r>
    </w:p>
    <w:p w14:paraId="1C767187" w14:textId="3149182F"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ne objavi vseh informacij iz tretjega in četrtega odstavka 8. člena </w:t>
      </w:r>
      <w:r w:rsidR="00757DC4" w:rsidRPr="004F06F4">
        <w:rPr>
          <w:rFonts w:eastAsia="Arial" w:cs="Arial"/>
          <w:sz w:val="21"/>
          <w:szCs w:val="21"/>
        </w:rPr>
        <w:t>Uredbe 2022/612/EU</w:t>
      </w:r>
      <w:r w:rsidRPr="0010555E">
        <w:rPr>
          <w:rStyle w:val="Hiperpovezava"/>
          <w:rFonts w:eastAsia="Arial" w:cs="Arial"/>
          <w:sz w:val="21"/>
          <w:szCs w:val="21"/>
        </w:rPr>
        <w:t xml:space="preserve"> </w:t>
      </w:r>
      <w:r w:rsidRPr="0010555E">
        <w:rPr>
          <w:rFonts w:eastAsia="Arial" w:cs="Arial"/>
          <w:sz w:val="21"/>
          <w:szCs w:val="21"/>
        </w:rPr>
        <w:t xml:space="preserve">ali ne objavi informacij o razlogih, zaradi katerih se storitev gostovanja ponuja pod pogoji, ki so manj ugodni kot tisti, ki jih ponujajo doma (peti odstavek 8. člena </w:t>
      </w:r>
      <w:r w:rsidR="00757DC4" w:rsidRPr="004F06F4">
        <w:rPr>
          <w:rFonts w:eastAsia="Arial" w:cs="Arial"/>
          <w:sz w:val="21"/>
          <w:szCs w:val="21"/>
        </w:rPr>
        <w:t>Uredbe 2022/612/EU</w:t>
      </w:r>
      <w:r w:rsidRPr="0010555E">
        <w:rPr>
          <w:rFonts w:eastAsia="Arial" w:cs="Arial"/>
          <w:sz w:val="21"/>
          <w:szCs w:val="21"/>
        </w:rPr>
        <w:t>),</w:t>
      </w:r>
    </w:p>
    <w:p w14:paraId="06EDFFCB" w14:textId="76B6AAAB"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ne obvešča uporabnikov gostovanja v skladu s prvim odstavkom 13. člena </w:t>
      </w:r>
      <w:r w:rsidR="00757DC4" w:rsidRPr="004F06F4">
        <w:rPr>
          <w:rFonts w:eastAsia="Arial" w:cs="Arial"/>
          <w:sz w:val="21"/>
          <w:szCs w:val="21"/>
        </w:rPr>
        <w:t>Uredbe 2022/612/EU</w:t>
      </w:r>
      <w:r w:rsidRPr="0010555E">
        <w:rPr>
          <w:rFonts w:eastAsia="Arial" w:cs="Arial"/>
          <w:sz w:val="21"/>
          <w:szCs w:val="21"/>
        </w:rPr>
        <w:t xml:space="preserve">, </w:t>
      </w:r>
    </w:p>
    <w:p w14:paraId="737AC79D" w14:textId="2AB1A42D"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uporabnikom ne zagotovi brezplačne številke za pridobitev podrobnejših informacij o cenah gostovanja (drugi odstavek 13. člena </w:t>
      </w:r>
      <w:r w:rsidR="00757DC4" w:rsidRPr="004F06F4">
        <w:rPr>
          <w:rFonts w:eastAsia="Arial" w:cs="Arial"/>
          <w:sz w:val="21"/>
          <w:szCs w:val="21"/>
        </w:rPr>
        <w:t>Uredbe 2022/612/EU</w:t>
      </w:r>
      <w:r w:rsidRPr="0010555E">
        <w:rPr>
          <w:rFonts w:eastAsia="Arial" w:cs="Arial"/>
          <w:sz w:val="21"/>
          <w:szCs w:val="21"/>
        </w:rPr>
        <w:t>),</w:t>
      </w:r>
    </w:p>
    <w:p w14:paraId="4848CD11" w14:textId="6E805D58"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uporabnika gostovanja ne obvesti o doseženem pragu poštene uporabe reguliranih govornih ali SMS storitev gostovanja ali drugem pragu uporabe, ki velja v skladu s 6. členom </w:t>
      </w:r>
      <w:r w:rsidR="00757DC4" w:rsidRPr="004F06F4">
        <w:rPr>
          <w:rFonts w:eastAsia="Arial" w:cs="Arial"/>
          <w:sz w:val="21"/>
          <w:szCs w:val="21"/>
        </w:rPr>
        <w:t>Uredbe 2022/612/EU</w:t>
      </w:r>
      <w:r w:rsidRPr="0010555E">
        <w:rPr>
          <w:rFonts w:eastAsia="Arial" w:cs="Arial"/>
          <w:sz w:val="21"/>
          <w:szCs w:val="21"/>
        </w:rPr>
        <w:t xml:space="preserve">, na način iz tretjega odstavka 13. člena </w:t>
      </w:r>
      <w:r w:rsidR="00757DC4" w:rsidRPr="004F06F4">
        <w:rPr>
          <w:rFonts w:eastAsia="Arial" w:cs="Arial"/>
          <w:sz w:val="21"/>
          <w:szCs w:val="21"/>
        </w:rPr>
        <w:t>Uredbe 2022/612/EU</w:t>
      </w:r>
      <w:r w:rsidRPr="0010555E">
        <w:rPr>
          <w:rFonts w:eastAsia="Arial" w:cs="Arial"/>
          <w:sz w:val="21"/>
          <w:szCs w:val="21"/>
        </w:rPr>
        <w:t>,</w:t>
      </w:r>
    </w:p>
    <w:p w14:paraId="2BEFE8E8" w14:textId="29233E7F"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lastRenderedPageBreak/>
        <w:t>ob sklenitvi naročniškega razmerja uporabniku ne zagotovi vseh informacij o veljavnih cenah gostovanja ali ob spremembi cen ne obvesti uporabnika ali teh informacij ne po</w:t>
      </w:r>
      <w:r w:rsidR="00D16B75">
        <w:rPr>
          <w:rFonts w:eastAsia="Arial" w:cs="Arial"/>
          <w:sz w:val="21"/>
          <w:szCs w:val="21"/>
        </w:rPr>
        <w:t>šl</w:t>
      </w:r>
      <w:r w:rsidRPr="0010555E">
        <w:rPr>
          <w:rFonts w:eastAsia="Arial" w:cs="Arial"/>
          <w:sz w:val="21"/>
          <w:szCs w:val="21"/>
        </w:rPr>
        <w:t xml:space="preserve">je v razumnih časovnih presledkih uporabniku, ki se je odločil za drugo tarifo (četrti odstavek 13. člena </w:t>
      </w:r>
      <w:r w:rsidR="00757DC4" w:rsidRPr="004F06F4">
        <w:rPr>
          <w:rFonts w:eastAsia="Arial" w:cs="Arial"/>
          <w:sz w:val="21"/>
          <w:szCs w:val="21"/>
        </w:rPr>
        <w:t>Uredbe 2022/612/EU</w:t>
      </w:r>
      <w:r w:rsidRPr="0010555E">
        <w:rPr>
          <w:rFonts w:eastAsia="Arial" w:cs="Arial"/>
          <w:sz w:val="21"/>
          <w:szCs w:val="21"/>
        </w:rPr>
        <w:t>),</w:t>
      </w:r>
    </w:p>
    <w:p w14:paraId="2DC6DD0E" w14:textId="7FC6E705"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uporabnikom ne zagotovi informacij o tem, kako se lahko na obmejnih območjih učinkovito izognejo nenamernemu gostovanju, ali ne sprejme razumnih ukrepov za zaščito pred stroški zaradi nenamernega dostopa do gostovanja za gostujoče klice in sporočila SMS (peti odstavek 13. člena </w:t>
      </w:r>
      <w:r w:rsidR="00757DC4" w:rsidRPr="004F06F4">
        <w:rPr>
          <w:rFonts w:eastAsia="Arial" w:cs="Arial"/>
          <w:sz w:val="21"/>
          <w:szCs w:val="21"/>
        </w:rPr>
        <w:t>Uredbe 2022/612/EU</w:t>
      </w:r>
      <w:r w:rsidRPr="0010555E">
        <w:rPr>
          <w:rFonts w:eastAsia="Arial" w:cs="Arial"/>
          <w:sz w:val="21"/>
          <w:szCs w:val="21"/>
        </w:rPr>
        <w:t>),</w:t>
      </w:r>
    </w:p>
    <w:p w14:paraId="411B3495" w14:textId="6143533F"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ne sprejme razumnih ukrepov za zaščito svojih uporabnikov pred plačevanjem dodatnih stroškov za govorne klice in sporočila SMS zaradi nenamerne povezave v </w:t>
      </w:r>
      <w:proofErr w:type="spellStart"/>
      <w:r w:rsidRPr="0010555E">
        <w:rPr>
          <w:rFonts w:eastAsia="Arial" w:cs="Arial"/>
          <w:sz w:val="21"/>
          <w:szCs w:val="21"/>
        </w:rPr>
        <w:t>neprizemna</w:t>
      </w:r>
      <w:proofErr w:type="spellEnd"/>
      <w:r w:rsidRPr="0010555E">
        <w:rPr>
          <w:rFonts w:eastAsia="Arial" w:cs="Arial"/>
          <w:sz w:val="21"/>
          <w:szCs w:val="21"/>
        </w:rPr>
        <w:t xml:space="preserve"> mobilna omrežja (šesti odstavek 13. člena </w:t>
      </w:r>
      <w:r w:rsidR="00757DC4" w:rsidRPr="004F06F4">
        <w:rPr>
          <w:rFonts w:eastAsia="Arial" w:cs="Arial"/>
          <w:sz w:val="21"/>
          <w:szCs w:val="21"/>
        </w:rPr>
        <w:t>Uredbe 2022/612/EU</w:t>
      </w:r>
      <w:r w:rsidRPr="0010555E">
        <w:rPr>
          <w:rFonts w:eastAsia="Arial" w:cs="Arial"/>
          <w:sz w:val="21"/>
          <w:szCs w:val="21"/>
        </w:rPr>
        <w:t>),</w:t>
      </w:r>
    </w:p>
    <w:p w14:paraId="4BBD1171" w14:textId="077521E8"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svojih uporabnikov gostovanja ne obvešča o cenah reguliranih storitev podatkovnega gostovanja, o tveganju samodejne in nenadzorovane vključitve teh storitev ter prenosa podatkov ali uporabnikov gostovanja brezplačno in jasno ter razumljivo ne obvesti o načinu izklopa samodejne vključitve podatkovnega gostovanja (prvi odstavek 14. člena </w:t>
      </w:r>
      <w:r w:rsidR="00757DC4" w:rsidRPr="004F06F4">
        <w:rPr>
          <w:rFonts w:eastAsia="Arial" w:cs="Arial"/>
          <w:sz w:val="21"/>
          <w:szCs w:val="21"/>
        </w:rPr>
        <w:t>Uredbe 2022/612/EU</w:t>
      </w:r>
      <w:r w:rsidRPr="0010555E">
        <w:rPr>
          <w:rFonts w:eastAsia="Arial" w:cs="Arial"/>
          <w:sz w:val="21"/>
          <w:szCs w:val="21"/>
        </w:rPr>
        <w:t>),</w:t>
      </w:r>
    </w:p>
    <w:p w14:paraId="2F5309AC" w14:textId="61AD0DBD"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uporabnika gostovanja ne obvesti o uporabi reguliranih storitev podatkovnega gostovanja v skladu z drugim odstavkom 14. člena </w:t>
      </w:r>
      <w:r w:rsidR="00757DC4" w:rsidRPr="004F06F4">
        <w:rPr>
          <w:rFonts w:eastAsia="Arial" w:cs="Arial"/>
          <w:sz w:val="21"/>
          <w:szCs w:val="21"/>
        </w:rPr>
        <w:t>Uredbe 2022/612/EU</w:t>
      </w:r>
      <w:r w:rsidRPr="0010555E">
        <w:rPr>
          <w:rFonts w:eastAsia="Arial" w:cs="Arial"/>
          <w:sz w:val="21"/>
          <w:szCs w:val="21"/>
        </w:rPr>
        <w:t>,</w:t>
      </w:r>
    </w:p>
    <w:p w14:paraId="1FA6DB5C" w14:textId="50982136"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uporabnikov gostovanja ne obvesti o doseženi količini porab</w:t>
      </w:r>
      <w:r w:rsidR="00B346D0">
        <w:rPr>
          <w:rFonts w:eastAsia="Arial" w:cs="Arial"/>
          <w:sz w:val="21"/>
          <w:szCs w:val="21"/>
        </w:rPr>
        <w:t>lj</w:t>
      </w:r>
      <w:r w:rsidRPr="0010555E">
        <w:rPr>
          <w:rFonts w:eastAsia="Arial" w:cs="Arial"/>
          <w:sz w:val="21"/>
          <w:szCs w:val="21"/>
        </w:rPr>
        <w:t>e</w:t>
      </w:r>
      <w:r w:rsidR="00B346D0">
        <w:rPr>
          <w:rFonts w:eastAsia="Arial" w:cs="Arial"/>
          <w:sz w:val="21"/>
          <w:szCs w:val="21"/>
        </w:rPr>
        <w:t>nih</w:t>
      </w:r>
      <w:r w:rsidRPr="0010555E">
        <w:rPr>
          <w:rFonts w:eastAsia="Arial" w:cs="Arial"/>
          <w:sz w:val="21"/>
          <w:szCs w:val="21"/>
        </w:rPr>
        <w:t xml:space="preserve"> reguliranih storitev podatkovnega gostovanja ali drugem pragu uporabe, ki velja v skladu s 6. členom </w:t>
      </w:r>
      <w:r w:rsidR="00757DC4" w:rsidRPr="004F06F4">
        <w:rPr>
          <w:rFonts w:eastAsia="Arial" w:cs="Arial"/>
          <w:sz w:val="21"/>
          <w:szCs w:val="21"/>
        </w:rPr>
        <w:t>Uredbe 2022/612/EU</w:t>
      </w:r>
      <w:r w:rsidRPr="0010555E">
        <w:rPr>
          <w:rFonts w:eastAsia="Arial" w:cs="Arial"/>
          <w:sz w:val="21"/>
          <w:szCs w:val="21"/>
        </w:rPr>
        <w:t>, na način</w:t>
      </w:r>
      <w:r w:rsidRPr="0010555E" w:rsidDel="002A405E">
        <w:rPr>
          <w:rFonts w:eastAsia="Arial" w:cs="Arial"/>
          <w:sz w:val="21"/>
          <w:szCs w:val="21"/>
        </w:rPr>
        <w:t xml:space="preserve"> </w:t>
      </w:r>
      <w:r w:rsidRPr="0010555E">
        <w:rPr>
          <w:rFonts w:eastAsia="Arial" w:cs="Arial"/>
          <w:sz w:val="21"/>
          <w:szCs w:val="21"/>
        </w:rPr>
        <w:t xml:space="preserve">iz tretjega odstavka 14. člena </w:t>
      </w:r>
      <w:r w:rsidR="00757DC4" w:rsidRPr="004F06F4">
        <w:rPr>
          <w:rFonts w:eastAsia="Arial" w:cs="Arial"/>
          <w:sz w:val="21"/>
          <w:szCs w:val="21"/>
        </w:rPr>
        <w:t>Uredbe 2022/612/EU</w:t>
      </w:r>
      <w:r w:rsidRPr="0010555E">
        <w:rPr>
          <w:rFonts w:eastAsia="Arial" w:cs="Arial"/>
          <w:sz w:val="21"/>
          <w:szCs w:val="21"/>
        </w:rPr>
        <w:t>,</w:t>
      </w:r>
    </w:p>
    <w:p w14:paraId="5F3A2406" w14:textId="02149C61"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ne sprejme razumnih ukrepov za zaščito uporabnikov pred stroški zaradi nenamernega podatkovnega gostovanja (šesti odstavek 14. člena </w:t>
      </w:r>
      <w:r w:rsidR="00757DC4" w:rsidRPr="004F06F4">
        <w:rPr>
          <w:rFonts w:eastAsia="Arial" w:cs="Arial"/>
          <w:sz w:val="21"/>
          <w:szCs w:val="21"/>
        </w:rPr>
        <w:t>Uredbe 2022/612/EU</w:t>
      </w:r>
      <w:r w:rsidRPr="0010555E">
        <w:rPr>
          <w:rFonts w:eastAsia="Arial" w:cs="Arial"/>
          <w:sz w:val="21"/>
          <w:szCs w:val="21"/>
        </w:rPr>
        <w:t>),</w:t>
      </w:r>
    </w:p>
    <w:p w14:paraId="5484DE95" w14:textId="4FB5585B"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ne sprejme razumnih ukrepov za zaščito svojih uporabnikov pred plačevanjem dodatnih stroškov za podatkovne storitve zaradi nenamerne povezave v </w:t>
      </w:r>
      <w:proofErr w:type="spellStart"/>
      <w:r w:rsidRPr="0010555E">
        <w:rPr>
          <w:rFonts w:eastAsia="Arial" w:cs="Arial"/>
          <w:sz w:val="21"/>
          <w:szCs w:val="21"/>
        </w:rPr>
        <w:t>neprizemna</w:t>
      </w:r>
      <w:proofErr w:type="spellEnd"/>
      <w:r w:rsidRPr="0010555E">
        <w:rPr>
          <w:rFonts w:eastAsia="Arial" w:cs="Arial"/>
          <w:sz w:val="21"/>
          <w:szCs w:val="21"/>
        </w:rPr>
        <w:t xml:space="preserve"> mobilna omrežja (sedmi odstavek 14. člena </w:t>
      </w:r>
      <w:r w:rsidR="00757DC4" w:rsidRPr="004F06F4">
        <w:rPr>
          <w:rFonts w:eastAsia="Arial" w:cs="Arial"/>
          <w:sz w:val="21"/>
          <w:szCs w:val="21"/>
        </w:rPr>
        <w:t>Uredbe 2022/612/EU</w:t>
      </w:r>
      <w:r w:rsidRPr="0010555E">
        <w:rPr>
          <w:rFonts w:eastAsia="Arial" w:cs="Arial"/>
          <w:sz w:val="21"/>
          <w:szCs w:val="21"/>
        </w:rPr>
        <w:t>),</w:t>
      </w:r>
    </w:p>
    <w:p w14:paraId="085BE342" w14:textId="04533180" w:rsidR="00B24C06" w:rsidRPr="0010555E" w:rsidRDefault="00B24C06" w:rsidP="00B24C06">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uporabnikov podatkovnega gostovanja ob vstopu v državo zunaj Evropske unije </w:t>
      </w:r>
      <w:r w:rsidR="006177B7">
        <w:rPr>
          <w:rFonts w:eastAsia="Arial" w:cs="Arial"/>
          <w:sz w:val="21"/>
          <w:szCs w:val="21"/>
        </w:rPr>
        <w:t xml:space="preserve">z brezplačnim </w:t>
      </w:r>
      <w:r w:rsidRPr="0010555E">
        <w:rPr>
          <w:rFonts w:eastAsia="Arial" w:cs="Arial"/>
          <w:sz w:val="21"/>
          <w:szCs w:val="21"/>
        </w:rPr>
        <w:t xml:space="preserve">sporočilom SMS nemudoma ne obvesti, da podatki o skupni porabi in jamstvo, da določena finančna meja ne bo presežena, niso na voljo (osmi odstavek 14. člena </w:t>
      </w:r>
      <w:r w:rsidR="00757DC4" w:rsidRPr="004F06F4">
        <w:rPr>
          <w:rFonts w:eastAsia="Arial" w:cs="Arial"/>
          <w:sz w:val="21"/>
          <w:szCs w:val="21"/>
        </w:rPr>
        <w:t>Uredbe 2022/612/EU</w:t>
      </w:r>
      <w:r w:rsidRPr="0010555E">
        <w:rPr>
          <w:rFonts w:eastAsia="Arial" w:cs="Arial"/>
          <w:sz w:val="21"/>
          <w:szCs w:val="21"/>
        </w:rPr>
        <w:t>)</w:t>
      </w:r>
      <w:r w:rsidR="00E60065" w:rsidRPr="0010555E">
        <w:rPr>
          <w:rFonts w:eastAsia="Arial" w:cs="Arial"/>
          <w:sz w:val="21"/>
          <w:szCs w:val="21"/>
        </w:rPr>
        <w:t>,</w:t>
      </w:r>
    </w:p>
    <w:p w14:paraId="73A70B24" w14:textId="69EBC312" w:rsidR="00E60065" w:rsidRPr="0010555E" w:rsidRDefault="00E60065" w:rsidP="00E60065">
      <w:pPr>
        <w:numPr>
          <w:ilvl w:val="0"/>
          <w:numId w:val="19"/>
        </w:numPr>
        <w:spacing w:before="240" w:after="240" w:line="240" w:lineRule="auto"/>
        <w:jc w:val="both"/>
        <w:rPr>
          <w:rFonts w:eastAsia="Arial" w:cs="Arial"/>
          <w:sz w:val="21"/>
          <w:szCs w:val="21"/>
        </w:rPr>
      </w:pPr>
      <w:r w:rsidRPr="0010555E">
        <w:rPr>
          <w:rFonts w:eastAsia="Arial" w:cs="Arial"/>
          <w:sz w:val="21"/>
          <w:szCs w:val="21"/>
        </w:rPr>
        <w:t xml:space="preserve">agenciji ne predloži zahtevanih informacij v roku in obsegu, ki ga določi agencija (četrti odstavek 17. člena </w:t>
      </w:r>
      <w:r w:rsidR="00757DC4" w:rsidRPr="004F06F4">
        <w:rPr>
          <w:rFonts w:eastAsia="Arial" w:cs="Arial"/>
          <w:sz w:val="21"/>
          <w:szCs w:val="21"/>
        </w:rPr>
        <w:t>Uredbe 2022/612/EU</w:t>
      </w:r>
      <w:r w:rsidRPr="0010555E">
        <w:rPr>
          <w:rFonts w:eastAsia="Arial" w:cs="Arial"/>
          <w:sz w:val="21"/>
          <w:szCs w:val="21"/>
        </w:rPr>
        <w:t>).</w:t>
      </w:r>
    </w:p>
    <w:p w14:paraId="482A0862"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(2) Z globo od 500 do 15.000 eurov se kaznuje samostojni podjetnik posameznik ali posameznik, ki samostojno opravlja dejavnost, če stori prekršek iz prejšnjega odstavka.</w:t>
      </w:r>
    </w:p>
    <w:p w14:paraId="0F90744B"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(3) Z globo od 500 do 2.000 eurov se kaznuje odgovorna oseba pravne osebe, odgovorna oseba samostojnega podjetnika posameznika oziroma posameznika, ki samostojno opravlja dejavnost, ki stori prekršek iz prvega odstavka tega člena.</w:t>
      </w:r>
    </w:p>
    <w:p w14:paraId="33CA08CF"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(4) Z globo od 500 do 2.000 eurov se kaznuje posameznik, ki stori prekršek iz prvega odstavka tega člena.</w:t>
      </w:r>
    </w:p>
    <w:p w14:paraId="68C0C371"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6. člen</w:t>
      </w:r>
    </w:p>
    <w:p w14:paraId="4616A283"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 xml:space="preserve">(višina globe v hitrem </w:t>
      </w:r>
      <w:proofErr w:type="spellStart"/>
      <w:r w:rsidRPr="0010555E">
        <w:rPr>
          <w:rFonts w:ascii="Arial" w:eastAsia="Arial" w:hAnsi="Arial" w:cs="Arial"/>
          <w:b/>
          <w:bCs/>
          <w:sz w:val="21"/>
          <w:szCs w:val="21"/>
          <w:lang w:val="sl-SI"/>
        </w:rPr>
        <w:t>prekrškovnem</w:t>
      </w:r>
      <w:proofErr w:type="spellEnd"/>
      <w:r w:rsidRPr="0010555E">
        <w:rPr>
          <w:rFonts w:ascii="Arial" w:eastAsia="Arial" w:hAnsi="Arial" w:cs="Arial"/>
          <w:b/>
          <w:bCs/>
          <w:sz w:val="21"/>
          <w:szCs w:val="21"/>
          <w:lang w:val="sl-SI"/>
        </w:rPr>
        <w:t xml:space="preserve"> postopku)</w:t>
      </w:r>
    </w:p>
    <w:p w14:paraId="6D655AF9"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Za prekrške iz te uredbe se sme v hitrem postopku izreči globa tudi v znesku, ki je višji od najnižje predpisane globe, določene s to uredbo.</w:t>
      </w:r>
    </w:p>
    <w:p w14:paraId="645FE510" w14:textId="77777777" w:rsidR="00B24C06" w:rsidRPr="0010555E" w:rsidRDefault="00B24C06" w:rsidP="00B24C06">
      <w:pPr>
        <w:pStyle w:val="center"/>
        <w:pBdr>
          <w:top w:val="none" w:sz="0" w:space="24" w:color="auto"/>
        </w:pBdr>
        <w:spacing w:before="210" w:after="210"/>
        <w:rPr>
          <w:rFonts w:ascii="Arial" w:eastAsia="Arial" w:hAnsi="Arial" w:cs="Arial"/>
          <w:caps/>
          <w:sz w:val="21"/>
          <w:szCs w:val="21"/>
          <w:lang w:val="sl-SI"/>
        </w:rPr>
      </w:pPr>
      <w:r w:rsidRPr="0010555E">
        <w:rPr>
          <w:rFonts w:ascii="Arial" w:eastAsia="Arial" w:hAnsi="Arial" w:cs="Arial"/>
          <w:caps/>
          <w:sz w:val="21"/>
          <w:szCs w:val="21"/>
          <w:lang w:val="sl-SI"/>
        </w:rPr>
        <w:lastRenderedPageBreak/>
        <w:t>PREHODNA IN KONČNA DOLOČBA</w:t>
      </w:r>
    </w:p>
    <w:p w14:paraId="4DE37226"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bookmarkStart w:id="1" w:name="_Hlk197605252"/>
      <w:r w:rsidRPr="0010555E">
        <w:rPr>
          <w:rFonts w:ascii="Arial" w:eastAsia="Arial" w:hAnsi="Arial" w:cs="Arial"/>
          <w:b/>
          <w:bCs/>
          <w:sz w:val="21"/>
          <w:szCs w:val="21"/>
          <w:lang w:val="sl-SI"/>
        </w:rPr>
        <w:t>7. člen</w:t>
      </w:r>
    </w:p>
    <w:p w14:paraId="299F05C1"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(prenehanje veljavnosti)</w:t>
      </w:r>
    </w:p>
    <w:p w14:paraId="54AC90CF"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Z dnem uveljavitve te uredbe preneha veljati Uredba o izvajanju Uredbe (EU) o gostovanju v javnih mobilnih komunikacijskih omrežjih v Uniji (Uradni list RS, št. 55/13 in 28/16).</w:t>
      </w:r>
    </w:p>
    <w:bookmarkEnd w:id="1"/>
    <w:p w14:paraId="7B3C2AEA"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8. člen</w:t>
      </w:r>
    </w:p>
    <w:p w14:paraId="4E474B6B" w14:textId="77777777" w:rsidR="00B24C06" w:rsidRPr="0010555E" w:rsidRDefault="00B24C06" w:rsidP="00B24C06">
      <w:pPr>
        <w:pStyle w:val="center"/>
        <w:pBdr>
          <w:top w:val="none" w:sz="0" w:space="10" w:color="auto"/>
        </w:pBdr>
        <w:spacing w:before="210" w:after="210"/>
        <w:rPr>
          <w:rFonts w:ascii="Arial" w:eastAsia="Arial" w:hAnsi="Arial" w:cs="Arial"/>
          <w:b/>
          <w:bCs/>
          <w:sz w:val="21"/>
          <w:szCs w:val="21"/>
          <w:lang w:val="sl-SI"/>
        </w:rPr>
      </w:pPr>
      <w:r w:rsidRPr="0010555E">
        <w:rPr>
          <w:rFonts w:ascii="Arial" w:eastAsia="Arial" w:hAnsi="Arial" w:cs="Arial"/>
          <w:b/>
          <w:bCs/>
          <w:sz w:val="21"/>
          <w:szCs w:val="21"/>
          <w:lang w:val="sl-SI"/>
        </w:rPr>
        <w:t>(začetek veljavnosti)</w:t>
      </w:r>
    </w:p>
    <w:p w14:paraId="20251DD1" w14:textId="77777777" w:rsidR="00B24C06" w:rsidRPr="0010555E" w:rsidRDefault="00B24C06" w:rsidP="00B24C06">
      <w:pPr>
        <w:pStyle w:val="zamik"/>
        <w:spacing w:before="210" w:after="210"/>
        <w:jc w:val="both"/>
        <w:rPr>
          <w:rFonts w:ascii="Arial" w:eastAsia="Arial" w:hAnsi="Arial" w:cs="Arial"/>
          <w:sz w:val="21"/>
          <w:szCs w:val="21"/>
          <w:lang w:val="sl-SI"/>
        </w:rPr>
      </w:pPr>
      <w:r w:rsidRPr="0010555E">
        <w:rPr>
          <w:rFonts w:ascii="Arial" w:eastAsia="Arial" w:hAnsi="Arial" w:cs="Arial"/>
          <w:sz w:val="21"/>
          <w:szCs w:val="21"/>
          <w:lang w:val="sl-SI"/>
        </w:rPr>
        <w:t>Ta uredba začne veljati petnajsti dan po objavi v Uradnem listu Republike Slovenije.</w:t>
      </w:r>
    </w:p>
    <w:p w14:paraId="4AF59B83" w14:textId="1FC7FDA5" w:rsidR="00B24C06" w:rsidRPr="0010555E" w:rsidRDefault="00B24C06" w:rsidP="00B24C06">
      <w:pPr>
        <w:pStyle w:val="evidencnastevilka"/>
        <w:spacing w:before="480" w:after="210"/>
        <w:rPr>
          <w:rFonts w:ascii="Arial" w:eastAsia="Arial" w:hAnsi="Arial" w:cs="Arial"/>
          <w:sz w:val="21"/>
          <w:szCs w:val="21"/>
          <w:lang w:val="sl-SI"/>
        </w:rPr>
      </w:pPr>
      <w:r w:rsidRPr="0010555E">
        <w:rPr>
          <w:rFonts w:ascii="Arial" w:eastAsia="Arial" w:hAnsi="Arial" w:cs="Arial"/>
          <w:sz w:val="21"/>
          <w:szCs w:val="21"/>
          <w:lang w:val="sl-SI"/>
        </w:rPr>
        <w:t>Št</w:t>
      </w:r>
      <w:r w:rsidR="002910DB">
        <w:rPr>
          <w:rFonts w:ascii="Arial" w:eastAsia="Arial" w:hAnsi="Arial" w:cs="Arial"/>
          <w:sz w:val="21"/>
          <w:szCs w:val="21"/>
          <w:lang w:val="sl-SI"/>
        </w:rPr>
        <w:t>.</w:t>
      </w:r>
      <w:r w:rsidRPr="0010555E">
        <w:rPr>
          <w:rFonts w:ascii="Arial" w:eastAsia="Arial" w:hAnsi="Arial" w:cs="Arial"/>
          <w:sz w:val="21"/>
          <w:szCs w:val="21"/>
          <w:lang w:val="sl-SI"/>
        </w:rPr>
        <w:t xml:space="preserve"> </w:t>
      </w:r>
    </w:p>
    <w:p w14:paraId="4B5BE075" w14:textId="77777777" w:rsidR="00B24C06" w:rsidRPr="0010555E" w:rsidRDefault="00B24C06" w:rsidP="00B24C06">
      <w:pPr>
        <w:pStyle w:val="krajdatumsprejetja"/>
        <w:spacing w:before="480" w:after="210"/>
        <w:rPr>
          <w:rFonts w:ascii="Arial" w:eastAsia="Arial" w:hAnsi="Arial" w:cs="Arial"/>
          <w:sz w:val="21"/>
          <w:szCs w:val="21"/>
          <w:lang w:val="sl-SI"/>
        </w:rPr>
      </w:pPr>
      <w:r w:rsidRPr="0010555E">
        <w:rPr>
          <w:rFonts w:ascii="Arial" w:eastAsia="Arial" w:hAnsi="Arial" w:cs="Arial"/>
          <w:sz w:val="21"/>
          <w:szCs w:val="21"/>
          <w:lang w:val="sl-SI"/>
        </w:rPr>
        <w:t xml:space="preserve">Ljubljana, </w:t>
      </w:r>
      <w:r w:rsidRPr="00636E75">
        <w:rPr>
          <w:rFonts w:ascii="Arial" w:eastAsia="Arial" w:hAnsi="Arial" w:cs="Arial"/>
          <w:sz w:val="21"/>
          <w:szCs w:val="21"/>
          <w:highlight w:val="lightGray"/>
          <w:lang w:val="sl-SI"/>
        </w:rPr>
        <w:t>dne</w:t>
      </w:r>
      <w:r w:rsidRPr="0010555E">
        <w:rPr>
          <w:rFonts w:ascii="Arial" w:eastAsia="Arial" w:hAnsi="Arial" w:cs="Arial"/>
          <w:sz w:val="21"/>
          <w:szCs w:val="21"/>
          <w:lang w:val="sl-SI"/>
        </w:rPr>
        <w:t xml:space="preserve"> </w:t>
      </w:r>
    </w:p>
    <w:p w14:paraId="1EBEC99D" w14:textId="77777777" w:rsidR="00B24C06" w:rsidRPr="0010555E" w:rsidRDefault="00B24C06" w:rsidP="00B24C06">
      <w:pPr>
        <w:pStyle w:val="evidencnastevilka"/>
        <w:spacing w:before="480" w:after="210"/>
        <w:rPr>
          <w:rFonts w:ascii="Arial" w:eastAsia="Arial" w:hAnsi="Arial" w:cs="Arial"/>
          <w:sz w:val="21"/>
          <w:szCs w:val="21"/>
          <w:lang w:val="sl-SI"/>
        </w:rPr>
      </w:pPr>
      <w:r w:rsidRPr="0010555E">
        <w:rPr>
          <w:rFonts w:ascii="Arial" w:eastAsia="Arial" w:hAnsi="Arial" w:cs="Arial"/>
          <w:sz w:val="21"/>
          <w:szCs w:val="21"/>
          <w:lang w:val="sl-SI"/>
        </w:rPr>
        <w:t>EVA 2025-3150-0005</w:t>
      </w:r>
    </w:p>
    <w:p w14:paraId="18494F19" w14:textId="77777777" w:rsidR="00B24C06" w:rsidRPr="0010555E" w:rsidRDefault="00B24C06" w:rsidP="00B24C06">
      <w:pPr>
        <w:pStyle w:val="podpisnik"/>
        <w:spacing w:before="480"/>
        <w:ind w:left="5669"/>
        <w:rPr>
          <w:rFonts w:ascii="Arial" w:eastAsia="Arial" w:hAnsi="Arial" w:cs="Arial"/>
          <w:sz w:val="21"/>
          <w:szCs w:val="21"/>
          <w:lang w:val="sl-SI"/>
        </w:rPr>
      </w:pPr>
      <w:r w:rsidRPr="0010555E">
        <w:rPr>
          <w:rFonts w:ascii="Arial" w:eastAsia="Arial" w:hAnsi="Arial" w:cs="Arial"/>
          <w:sz w:val="21"/>
          <w:szCs w:val="21"/>
          <w:lang w:val="sl-SI"/>
        </w:rPr>
        <w:t>Vlada Republike Slovenije</w:t>
      </w:r>
    </w:p>
    <w:p w14:paraId="4F6C3B5C" w14:textId="77777777" w:rsidR="00B24C06" w:rsidRPr="0010555E" w:rsidRDefault="00B24C06" w:rsidP="00B24C06">
      <w:pPr>
        <w:pStyle w:val="podpisnik"/>
        <w:ind w:left="5669"/>
        <w:rPr>
          <w:rFonts w:ascii="Arial" w:eastAsia="Arial" w:hAnsi="Arial" w:cs="Arial"/>
          <w:sz w:val="21"/>
          <w:szCs w:val="21"/>
          <w:lang w:val="sl-SI"/>
        </w:rPr>
      </w:pPr>
      <w:r w:rsidRPr="0010555E">
        <w:rPr>
          <w:rFonts w:ascii="Arial" w:eastAsia="Arial" w:hAnsi="Arial" w:cs="Arial"/>
          <w:sz w:val="21"/>
          <w:szCs w:val="21"/>
          <w:lang w:val="sl-SI"/>
        </w:rPr>
        <w:t>dr. Robert Golob</w:t>
      </w:r>
    </w:p>
    <w:p w14:paraId="062E2AFE" w14:textId="77777777" w:rsidR="00B24C06" w:rsidRPr="0010555E" w:rsidRDefault="00B24C06" w:rsidP="00B24C06">
      <w:pPr>
        <w:pStyle w:val="podpisnik"/>
        <w:spacing w:after="210"/>
        <w:ind w:left="5669"/>
        <w:rPr>
          <w:rFonts w:ascii="Arial" w:eastAsia="Arial" w:hAnsi="Arial" w:cs="Arial"/>
          <w:sz w:val="21"/>
          <w:szCs w:val="21"/>
          <w:lang w:val="sl-SI"/>
        </w:rPr>
      </w:pPr>
      <w:r w:rsidRPr="0010555E">
        <w:rPr>
          <w:rFonts w:ascii="Arial" w:eastAsia="Arial" w:hAnsi="Arial" w:cs="Arial"/>
          <w:sz w:val="21"/>
          <w:szCs w:val="21"/>
          <w:lang w:val="sl-SI"/>
        </w:rPr>
        <w:t>predsednik</w:t>
      </w:r>
    </w:p>
    <w:p w14:paraId="5D8301B1" w14:textId="44D40801" w:rsidR="00B24C06" w:rsidRPr="000815B9" w:rsidRDefault="00B24C06">
      <w:pPr>
        <w:spacing w:line="240" w:lineRule="auto"/>
        <w:rPr>
          <w:b/>
          <w:sz w:val="21"/>
          <w:highlight w:val="yellow"/>
        </w:rPr>
      </w:pPr>
      <w:r w:rsidRPr="000815B9">
        <w:rPr>
          <w:b/>
          <w:sz w:val="21"/>
          <w:highlight w:val="yellow"/>
        </w:rPr>
        <w:br w:type="page"/>
      </w:r>
    </w:p>
    <w:p w14:paraId="47E9E301" w14:textId="77777777" w:rsidR="00B24C06" w:rsidRPr="0010555E" w:rsidRDefault="00B24C06" w:rsidP="00B24C06">
      <w:pPr>
        <w:rPr>
          <w:rFonts w:cs="Arial"/>
          <w:b/>
          <w:sz w:val="21"/>
          <w:szCs w:val="21"/>
        </w:rPr>
      </w:pPr>
      <w:r w:rsidRPr="0010555E">
        <w:rPr>
          <w:rFonts w:cs="Arial"/>
          <w:b/>
          <w:sz w:val="21"/>
          <w:szCs w:val="21"/>
        </w:rPr>
        <w:lastRenderedPageBreak/>
        <w:t>OBRAZLOŽITEV</w:t>
      </w:r>
    </w:p>
    <w:p w14:paraId="72B673D4" w14:textId="77777777" w:rsidR="00B24C06" w:rsidRPr="0010555E" w:rsidRDefault="00B24C06" w:rsidP="00B24C06">
      <w:pPr>
        <w:spacing w:after="200"/>
        <w:ind w:left="1080"/>
        <w:jc w:val="both"/>
        <w:rPr>
          <w:rFonts w:cs="Arial"/>
          <w:sz w:val="21"/>
          <w:szCs w:val="21"/>
        </w:rPr>
      </w:pPr>
    </w:p>
    <w:p w14:paraId="5C867D61" w14:textId="77777777" w:rsidR="00B24C06" w:rsidRPr="0010555E" w:rsidRDefault="00B24C06" w:rsidP="00B24C06">
      <w:pPr>
        <w:numPr>
          <w:ilvl w:val="0"/>
          <w:numId w:val="14"/>
        </w:numPr>
        <w:tabs>
          <w:tab w:val="num" w:pos="284"/>
        </w:tabs>
        <w:spacing w:after="200" w:line="240" w:lineRule="auto"/>
        <w:ind w:hanging="1080"/>
        <w:jc w:val="both"/>
        <w:rPr>
          <w:rFonts w:cs="Arial"/>
          <w:sz w:val="21"/>
          <w:szCs w:val="21"/>
        </w:rPr>
      </w:pPr>
      <w:r w:rsidRPr="0010555E">
        <w:rPr>
          <w:rFonts w:cs="Arial"/>
          <w:sz w:val="21"/>
          <w:szCs w:val="21"/>
        </w:rPr>
        <w:t xml:space="preserve">UVOD </w:t>
      </w:r>
    </w:p>
    <w:p w14:paraId="2E84EBB3" w14:textId="77777777" w:rsidR="00B24C06" w:rsidRPr="0010555E" w:rsidRDefault="00B24C06" w:rsidP="00B24C06">
      <w:pPr>
        <w:numPr>
          <w:ilvl w:val="0"/>
          <w:numId w:val="13"/>
        </w:numPr>
        <w:tabs>
          <w:tab w:val="clear" w:pos="720"/>
        </w:tabs>
        <w:spacing w:after="200" w:line="240" w:lineRule="auto"/>
        <w:ind w:left="928"/>
        <w:jc w:val="both"/>
        <w:rPr>
          <w:rFonts w:cs="Arial"/>
          <w:b/>
          <w:bCs/>
          <w:sz w:val="21"/>
          <w:szCs w:val="21"/>
        </w:rPr>
      </w:pPr>
      <w:r w:rsidRPr="0010555E">
        <w:rPr>
          <w:rFonts w:cs="Arial"/>
          <w:b/>
          <w:bCs/>
          <w:sz w:val="21"/>
          <w:szCs w:val="21"/>
        </w:rPr>
        <w:t>Pravna podlaga (besedilo, vsebina zakonske določbe, ki je podlaga za izdajo predpisa):</w:t>
      </w:r>
    </w:p>
    <w:p w14:paraId="3C52F65D" w14:textId="32ECDE1C" w:rsidR="00B24C06" w:rsidRPr="0010555E" w:rsidRDefault="00B24C06" w:rsidP="00B24C06">
      <w:pPr>
        <w:pStyle w:val="vrstapredpisa0"/>
        <w:jc w:val="both"/>
        <w:rPr>
          <w:rFonts w:ascii="Arial" w:hAnsi="Arial" w:cs="Arial"/>
          <w:color w:val="000000" w:themeColor="text1"/>
          <w:sz w:val="21"/>
          <w:szCs w:val="21"/>
        </w:rPr>
      </w:pPr>
      <w:r w:rsidRPr="0010555E">
        <w:rPr>
          <w:rFonts w:ascii="Arial" w:hAnsi="Arial" w:cs="Arial"/>
          <w:sz w:val="21"/>
          <w:szCs w:val="21"/>
        </w:rPr>
        <w:t xml:space="preserve">Zakonodaja Republike Slovenije: sedmi odstavek 21. člena Zakona o Vladi Republike Slovenije (Uradni list RS, št. 24/05 – uradno prečiščeno besedilo, 109/08, 38/10 – ZUKN, 8/12, 21/13, 47/13 – ZDU-1G, 65/14, </w:t>
      </w:r>
      <w:r w:rsidRPr="000815B9">
        <w:rPr>
          <w:rFonts w:ascii="Arial" w:hAnsi="Arial"/>
          <w:sz w:val="21"/>
        </w:rPr>
        <w:t>55/17</w:t>
      </w:r>
      <w:r w:rsidR="007E1658" w:rsidRPr="0010555E">
        <w:rPr>
          <w:rFonts w:ascii="Arial" w:hAnsi="Arial" w:cs="Arial"/>
          <w:sz w:val="21"/>
          <w:szCs w:val="21"/>
        </w:rPr>
        <w:t>,</w:t>
      </w:r>
      <w:r w:rsidRPr="000815B9">
        <w:rPr>
          <w:rFonts w:ascii="Arial" w:hAnsi="Arial"/>
          <w:sz w:val="21"/>
        </w:rPr>
        <w:t xml:space="preserve"> 163/22</w:t>
      </w:r>
      <w:r w:rsidR="007E1658" w:rsidRPr="0010555E">
        <w:rPr>
          <w:rFonts w:ascii="Arial" w:hAnsi="Arial" w:cs="Arial"/>
          <w:sz w:val="21"/>
          <w:szCs w:val="21"/>
        </w:rPr>
        <w:t xml:space="preserve"> in </w:t>
      </w:r>
      <w:r w:rsidR="00633102" w:rsidRPr="0010555E">
        <w:rPr>
          <w:rFonts w:ascii="Arial" w:hAnsi="Arial" w:cs="Arial"/>
          <w:sz w:val="21"/>
          <w:szCs w:val="21"/>
        </w:rPr>
        <w:t>57/25</w:t>
      </w:r>
      <w:r w:rsidR="007E1658" w:rsidRPr="0010555E">
        <w:rPr>
          <w:rFonts w:ascii="Arial" w:hAnsi="Arial" w:cs="Arial"/>
          <w:sz w:val="21"/>
          <w:szCs w:val="21"/>
        </w:rPr>
        <w:t> – ZF</w:t>
      </w:r>
      <w:r w:rsidRPr="0010555E">
        <w:rPr>
          <w:rFonts w:ascii="Arial" w:hAnsi="Arial" w:cs="Arial"/>
          <w:color w:val="000000" w:themeColor="text1"/>
          <w:sz w:val="21"/>
          <w:szCs w:val="21"/>
        </w:rPr>
        <w:t>).</w:t>
      </w:r>
    </w:p>
    <w:p w14:paraId="55C21A70" w14:textId="6711E20C" w:rsidR="00B24C06" w:rsidRPr="0010555E" w:rsidRDefault="00B24C06" w:rsidP="00B24C06">
      <w:pPr>
        <w:pStyle w:val="vrstapredpisa0"/>
        <w:jc w:val="both"/>
        <w:rPr>
          <w:rFonts w:ascii="Arial" w:hAnsi="Arial" w:cs="Arial"/>
          <w:sz w:val="21"/>
          <w:szCs w:val="21"/>
        </w:rPr>
      </w:pPr>
      <w:r w:rsidRPr="0010555E">
        <w:rPr>
          <w:rFonts w:ascii="Arial" w:hAnsi="Arial" w:cs="Arial"/>
          <w:sz w:val="21"/>
          <w:szCs w:val="21"/>
        </w:rPr>
        <w:t xml:space="preserve">Zakonodaja Evropske unije: Uredba (EU) 2022/612 Evropskega parlamenta in Sveta z dne 6. aprila 2022 o gostovanju v javnih mobilnih komunikacijskih omrežjih v Uniji (prenovitev) (Besedilo velja za EGP) </w:t>
      </w:r>
      <w:r w:rsidRPr="0010555E">
        <w:rPr>
          <w:rFonts w:ascii="Arial" w:eastAsia="Arial" w:hAnsi="Arial" w:cs="Arial"/>
          <w:sz w:val="21"/>
          <w:szCs w:val="21"/>
        </w:rPr>
        <w:t xml:space="preserve">(UL </w:t>
      </w:r>
      <w:r w:rsidRPr="00B346D0">
        <w:rPr>
          <w:rFonts w:ascii="Arial" w:eastAsia="Arial" w:hAnsi="Arial" w:cs="Arial"/>
          <w:sz w:val="21"/>
          <w:szCs w:val="21"/>
        </w:rPr>
        <w:t xml:space="preserve">L </w:t>
      </w:r>
      <w:r w:rsidR="00AF4325" w:rsidRPr="00B346D0">
        <w:rPr>
          <w:rFonts w:ascii="Arial" w:eastAsia="Arial" w:hAnsi="Arial" w:cs="Arial"/>
          <w:sz w:val="21"/>
          <w:szCs w:val="21"/>
        </w:rPr>
        <w:t xml:space="preserve">št. </w:t>
      </w:r>
      <w:r w:rsidRPr="00B346D0">
        <w:rPr>
          <w:rFonts w:ascii="Arial" w:eastAsia="Arial" w:hAnsi="Arial" w:cs="Arial"/>
          <w:sz w:val="21"/>
          <w:szCs w:val="21"/>
        </w:rPr>
        <w:t>115</w:t>
      </w:r>
      <w:r w:rsidRPr="0010555E">
        <w:rPr>
          <w:rFonts w:ascii="Arial" w:eastAsia="Arial" w:hAnsi="Arial" w:cs="Arial"/>
          <w:sz w:val="21"/>
          <w:szCs w:val="21"/>
        </w:rPr>
        <w:t xml:space="preserve"> z dne 13. 4. 2022, str. 1; v nadaljnjem besedilu: </w:t>
      </w:r>
      <w:r w:rsidR="00AD4C57" w:rsidRPr="0010555E">
        <w:rPr>
          <w:rFonts w:ascii="Arial" w:hAnsi="Arial" w:cs="Arial"/>
          <w:sz w:val="21"/>
          <w:szCs w:val="21"/>
        </w:rPr>
        <w:t>Uredba 2022/612</w:t>
      </w:r>
      <w:r w:rsidR="00C324C2" w:rsidRPr="0010555E">
        <w:rPr>
          <w:rFonts w:ascii="Arial" w:hAnsi="Arial" w:cs="Arial"/>
          <w:sz w:val="21"/>
          <w:szCs w:val="21"/>
        </w:rPr>
        <w:t>/EU</w:t>
      </w:r>
      <w:r w:rsidRPr="0010555E">
        <w:rPr>
          <w:rFonts w:ascii="Arial" w:eastAsia="Arial" w:hAnsi="Arial" w:cs="Arial"/>
          <w:sz w:val="21"/>
          <w:szCs w:val="21"/>
        </w:rPr>
        <w:t>).</w:t>
      </w:r>
    </w:p>
    <w:p w14:paraId="127D0D90" w14:textId="77777777" w:rsidR="00B24C06" w:rsidRPr="0010555E" w:rsidRDefault="00B24C06" w:rsidP="00B24C06">
      <w:pPr>
        <w:numPr>
          <w:ilvl w:val="0"/>
          <w:numId w:val="13"/>
        </w:numPr>
        <w:tabs>
          <w:tab w:val="clear" w:pos="720"/>
          <w:tab w:val="left" w:pos="708"/>
        </w:tabs>
        <w:spacing w:after="200" w:line="240" w:lineRule="auto"/>
        <w:ind w:left="928"/>
        <w:jc w:val="both"/>
        <w:rPr>
          <w:rFonts w:cs="Arial"/>
          <w:b/>
          <w:bCs/>
          <w:sz w:val="21"/>
          <w:szCs w:val="21"/>
        </w:rPr>
      </w:pPr>
      <w:r w:rsidRPr="0010555E">
        <w:rPr>
          <w:rFonts w:cs="Arial"/>
          <w:b/>
          <w:bCs/>
          <w:sz w:val="21"/>
          <w:szCs w:val="21"/>
        </w:rPr>
        <w:t>Rok za izdajo uredbe, določen z zakonom:</w:t>
      </w:r>
      <w:r w:rsidRPr="0010555E">
        <w:rPr>
          <w:rFonts w:cs="Arial"/>
          <w:sz w:val="21"/>
          <w:szCs w:val="21"/>
        </w:rPr>
        <w:t xml:space="preserve"> </w:t>
      </w:r>
      <w:r w:rsidRPr="0010555E">
        <w:rPr>
          <w:rFonts w:cs="Arial"/>
          <w:b/>
          <w:bCs/>
          <w:sz w:val="21"/>
          <w:szCs w:val="21"/>
        </w:rPr>
        <w:t>/</w:t>
      </w:r>
    </w:p>
    <w:p w14:paraId="627DFCBE" w14:textId="77777777" w:rsidR="00B24C06" w:rsidRPr="0010555E" w:rsidRDefault="00B24C06" w:rsidP="00B24C06">
      <w:pPr>
        <w:numPr>
          <w:ilvl w:val="0"/>
          <w:numId w:val="13"/>
        </w:numPr>
        <w:tabs>
          <w:tab w:val="clear" w:pos="720"/>
          <w:tab w:val="left" w:pos="708"/>
        </w:tabs>
        <w:spacing w:after="200" w:line="240" w:lineRule="auto"/>
        <w:ind w:left="928"/>
        <w:jc w:val="both"/>
        <w:rPr>
          <w:rFonts w:cs="Arial"/>
          <w:b/>
          <w:bCs/>
          <w:sz w:val="21"/>
          <w:szCs w:val="21"/>
        </w:rPr>
      </w:pPr>
      <w:r w:rsidRPr="0010555E">
        <w:rPr>
          <w:rFonts w:cs="Arial"/>
          <w:b/>
          <w:bCs/>
          <w:sz w:val="21"/>
          <w:szCs w:val="21"/>
        </w:rPr>
        <w:t xml:space="preserve">Splošna obrazložitev predloga uredbe, če je potrebna: </w:t>
      </w:r>
    </w:p>
    <w:p w14:paraId="1655DE0B" w14:textId="507B5281" w:rsidR="00B24C06" w:rsidRPr="0010555E" w:rsidRDefault="00AF4325" w:rsidP="00B24C06">
      <w:pPr>
        <w:pStyle w:val="vrstapredpisa0"/>
        <w:jc w:val="both"/>
        <w:rPr>
          <w:rFonts w:ascii="Arial" w:eastAsia="Arial" w:hAnsi="Arial" w:cs="Arial"/>
          <w:sz w:val="21"/>
          <w:szCs w:val="21"/>
        </w:rPr>
      </w:pPr>
      <w:r>
        <w:rPr>
          <w:rFonts w:ascii="Arial" w:eastAsia="Arial" w:hAnsi="Arial" w:cs="Arial"/>
          <w:sz w:val="21"/>
          <w:szCs w:val="21"/>
        </w:rPr>
        <w:t>Šestega</w:t>
      </w:r>
      <w:r w:rsidR="00B24C06" w:rsidRPr="0010555E">
        <w:rPr>
          <w:rFonts w:ascii="Arial" w:eastAsia="Arial" w:hAnsi="Arial" w:cs="Arial"/>
          <w:sz w:val="21"/>
          <w:szCs w:val="21"/>
        </w:rPr>
        <w:t xml:space="preserve"> aprila 2022 je bila na ravni Evropske unije (EU) sprejeta Uredba</w:t>
      </w:r>
      <w:r w:rsidR="00E60065" w:rsidRPr="0010555E">
        <w:rPr>
          <w:rFonts w:ascii="Arial" w:eastAsia="Arial" w:hAnsi="Arial" w:cs="Arial"/>
          <w:sz w:val="21"/>
          <w:szCs w:val="21"/>
        </w:rPr>
        <w:t xml:space="preserve"> </w:t>
      </w:r>
      <w:r w:rsidR="00B24C06" w:rsidRPr="0010555E">
        <w:rPr>
          <w:rFonts w:ascii="Arial" w:eastAsia="Arial" w:hAnsi="Arial" w:cs="Arial"/>
          <w:sz w:val="21"/>
          <w:szCs w:val="21"/>
        </w:rPr>
        <w:t>2022/612</w:t>
      </w:r>
      <w:r w:rsidR="00C324C2" w:rsidRPr="0010555E">
        <w:rPr>
          <w:rFonts w:ascii="Arial" w:eastAsia="Arial" w:hAnsi="Arial" w:cs="Arial"/>
          <w:sz w:val="21"/>
          <w:szCs w:val="21"/>
        </w:rPr>
        <w:t>/EU</w:t>
      </w:r>
      <w:r w:rsidR="00B24C06" w:rsidRPr="0010555E">
        <w:rPr>
          <w:rFonts w:ascii="Arial" w:eastAsia="Arial" w:hAnsi="Arial" w:cs="Arial"/>
          <w:sz w:val="21"/>
          <w:szCs w:val="21"/>
        </w:rPr>
        <w:t xml:space="preserve">. </w:t>
      </w:r>
      <w:r w:rsidR="00B24C06" w:rsidRPr="0010555E">
        <w:rPr>
          <w:rFonts w:ascii="Arial" w:hAnsi="Arial" w:cs="Arial"/>
          <w:sz w:val="21"/>
          <w:szCs w:val="21"/>
        </w:rPr>
        <w:t>Z</w:t>
      </w:r>
      <w:r w:rsidR="00B24C06" w:rsidRPr="0010555E">
        <w:rPr>
          <w:rFonts w:ascii="Arial" w:eastAsia="Arial" w:hAnsi="Arial" w:cs="Arial"/>
          <w:sz w:val="21"/>
          <w:szCs w:val="21"/>
        </w:rPr>
        <w:t>aradi številnih sprememb in potrebe po večji preglednosti navedena uredba celovito prenavlja dotlej veljavno Uredbo (EU) št. 531/2012 Evropskega parlamenta in Sveta z dne 13. junija 2012 o gostovanju v javnih mobilnih komunikacijskih omrežjih v Uniji</w:t>
      </w:r>
      <w:r w:rsidR="00C52D4D" w:rsidRPr="0010555E">
        <w:rPr>
          <w:rFonts w:ascii="Arial" w:eastAsia="Arial" w:hAnsi="Arial" w:cs="Arial"/>
          <w:sz w:val="21"/>
          <w:szCs w:val="21"/>
        </w:rPr>
        <w:t xml:space="preserve"> (v nadaljnjem besedilu: Uredba 531/2012/EU)</w:t>
      </w:r>
      <w:r w:rsidR="00B24C06" w:rsidRPr="0010555E">
        <w:rPr>
          <w:rFonts w:ascii="Arial" w:eastAsia="Arial" w:hAnsi="Arial" w:cs="Arial"/>
          <w:sz w:val="21"/>
          <w:szCs w:val="21"/>
        </w:rPr>
        <w:t>.</w:t>
      </w:r>
    </w:p>
    <w:p w14:paraId="7733F760" w14:textId="6F4AA420" w:rsidR="00B24C06" w:rsidRPr="0010555E" w:rsidRDefault="00AD4C57" w:rsidP="00B24C06">
      <w:pPr>
        <w:pStyle w:val="vrstapredpisa0"/>
        <w:jc w:val="both"/>
        <w:rPr>
          <w:rFonts w:ascii="Arial" w:eastAsia="Arial" w:hAnsi="Arial" w:cs="Arial"/>
          <w:sz w:val="21"/>
          <w:szCs w:val="21"/>
        </w:rPr>
      </w:pPr>
      <w:bookmarkStart w:id="2" w:name="_Hlk200962803"/>
      <w:r w:rsidRPr="0010555E">
        <w:rPr>
          <w:rFonts w:ascii="Arial" w:hAnsi="Arial" w:cs="Arial"/>
          <w:sz w:val="21"/>
          <w:szCs w:val="21"/>
        </w:rPr>
        <w:t>Uredba 2022/612</w:t>
      </w:r>
      <w:r w:rsidR="00C324C2" w:rsidRPr="0010555E">
        <w:rPr>
          <w:rFonts w:ascii="Arial" w:hAnsi="Arial" w:cs="Arial"/>
          <w:sz w:val="21"/>
          <w:szCs w:val="21"/>
        </w:rPr>
        <w:t>/EU</w:t>
      </w:r>
      <w:r w:rsidR="00B24C06" w:rsidRPr="0010555E">
        <w:rPr>
          <w:rFonts w:ascii="Arial" w:eastAsia="Arial" w:hAnsi="Arial" w:cs="Arial"/>
          <w:sz w:val="21"/>
          <w:szCs w:val="21"/>
        </w:rPr>
        <w:t xml:space="preserve"> ohranja načelo »gostovanja kot doma«, vzpostavljeno z Uredbo (EU) 2015/2120</w:t>
      </w:r>
      <w:r w:rsidR="00627DA0" w:rsidRPr="0010555E">
        <w:rPr>
          <w:rStyle w:val="Sprotnaopomba-sklic"/>
          <w:rFonts w:ascii="Arial" w:eastAsia="Arial" w:hAnsi="Arial" w:cs="Arial"/>
          <w:sz w:val="21"/>
          <w:szCs w:val="21"/>
        </w:rPr>
        <w:footnoteReference w:id="2"/>
      </w:r>
      <w:r w:rsidR="00B24C06" w:rsidRPr="0010555E">
        <w:rPr>
          <w:rFonts w:ascii="Arial" w:eastAsia="Arial" w:hAnsi="Arial" w:cs="Arial"/>
          <w:sz w:val="21"/>
          <w:szCs w:val="21"/>
        </w:rPr>
        <w:t xml:space="preserve">, ter uvaja dodatne ukrepe za večjo zaščito uporabnikov in boljšo preglednost storitev gostovanja. Med drugim ureja uporabo storitev z dodano vrednostjo med gostovanjem, gostovanje v </w:t>
      </w:r>
      <w:proofErr w:type="spellStart"/>
      <w:r w:rsidR="00B24C06" w:rsidRPr="0010555E">
        <w:rPr>
          <w:rFonts w:ascii="Arial" w:eastAsia="Arial" w:hAnsi="Arial" w:cs="Arial"/>
          <w:sz w:val="21"/>
          <w:szCs w:val="21"/>
        </w:rPr>
        <w:t>neprizemnih</w:t>
      </w:r>
      <w:proofErr w:type="spellEnd"/>
      <w:r w:rsidR="00B24C06" w:rsidRPr="0010555E">
        <w:rPr>
          <w:rFonts w:ascii="Arial" w:eastAsia="Arial" w:hAnsi="Arial" w:cs="Arial"/>
          <w:sz w:val="21"/>
          <w:szCs w:val="21"/>
        </w:rPr>
        <w:t xml:space="preserve"> javnih komunikacijskih omrežjih in dostop do služb za pomoč v sili med gostovanjem.</w:t>
      </w:r>
    </w:p>
    <w:bookmarkEnd w:id="2"/>
    <w:p w14:paraId="1FA62499" w14:textId="0ED7DEE9" w:rsidR="00B24C06" w:rsidRPr="0010555E" w:rsidRDefault="00B24C06" w:rsidP="00B24C06">
      <w:pPr>
        <w:pStyle w:val="vrstapredpisa0"/>
        <w:jc w:val="both"/>
        <w:rPr>
          <w:rFonts w:ascii="Arial" w:hAnsi="Arial" w:cs="Arial"/>
          <w:color w:val="4472C4" w:themeColor="accent1"/>
          <w:sz w:val="21"/>
          <w:szCs w:val="21"/>
        </w:rPr>
      </w:pPr>
      <w:r w:rsidRPr="0010555E">
        <w:rPr>
          <w:rFonts w:ascii="Arial" w:eastAsia="Arial" w:hAnsi="Arial" w:cs="Arial"/>
          <w:sz w:val="21"/>
          <w:szCs w:val="21"/>
        </w:rPr>
        <w:t xml:space="preserve">Predlog te uredbe </w:t>
      </w:r>
      <w:r w:rsidR="0033757B">
        <w:rPr>
          <w:rFonts w:ascii="Arial" w:eastAsia="Arial" w:hAnsi="Arial" w:cs="Arial"/>
          <w:sz w:val="21"/>
          <w:szCs w:val="21"/>
        </w:rPr>
        <w:t>V</w:t>
      </w:r>
      <w:r w:rsidRPr="0010555E">
        <w:rPr>
          <w:rFonts w:ascii="Arial" w:eastAsia="Arial" w:hAnsi="Arial" w:cs="Arial"/>
          <w:sz w:val="21"/>
          <w:szCs w:val="21"/>
        </w:rPr>
        <w:t xml:space="preserve">lade Republike Slovenije </w:t>
      </w:r>
      <w:r w:rsidR="0033757B">
        <w:rPr>
          <w:rFonts w:ascii="Arial" w:eastAsia="Arial" w:hAnsi="Arial" w:cs="Arial"/>
          <w:sz w:val="21"/>
          <w:szCs w:val="21"/>
        </w:rPr>
        <w:t xml:space="preserve">je </w:t>
      </w:r>
      <w:r w:rsidRPr="0010555E">
        <w:rPr>
          <w:rFonts w:ascii="Arial" w:eastAsia="Arial" w:hAnsi="Arial" w:cs="Arial"/>
          <w:sz w:val="21"/>
          <w:szCs w:val="21"/>
        </w:rPr>
        <w:t xml:space="preserve">tako nacionalni izvedbeni predpis za izvajanje določb </w:t>
      </w:r>
      <w:hyperlink r:id="rId11" w:tgtFrame="_blank" w:tooltip="to EUR-Lex" w:history="1">
        <w:r w:rsidR="00633102" w:rsidRPr="0010555E">
          <w:rPr>
            <w:rFonts w:ascii="Arial" w:eastAsia="Arial" w:hAnsi="Arial" w:cs="Arial"/>
            <w:sz w:val="21"/>
            <w:szCs w:val="21"/>
          </w:rPr>
          <w:t>Uredb</w:t>
        </w:r>
        <w:r w:rsidR="00C324C2" w:rsidRPr="0010555E">
          <w:rPr>
            <w:rFonts w:ascii="Arial" w:eastAsia="Arial" w:hAnsi="Arial" w:cs="Arial"/>
            <w:sz w:val="21"/>
            <w:szCs w:val="21"/>
          </w:rPr>
          <w:t>e</w:t>
        </w:r>
        <w:r w:rsidR="00633102" w:rsidRPr="0010555E">
          <w:rPr>
            <w:rFonts w:ascii="Arial" w:eastAsia="Arial" w:hAnsi="Arial" w:cs="Arial"/>
            <w:sz w:val="21"/>
            <w:szCs w:val="21"/>
          </w:rPr>
          <w:t xml:space="preserve"> 2022/612</w:t>
        </w:r>
      </w:hyperlink>
      <w:r w:rsidR="00C324C2" w:rsidRPr="004F06F4">
        <w:rPr>
          <w:rFonts w:ascii="Arial" w:eastAsia="Arial" w:hAnsi="Arial" w:cs="Arial"/>
          <w:sz w:val="21"/>
          <w:szCs w:val="21"/>
        </w:rPr>
        <w:t>/EU</w:t>
      </w:r>
      <w:r w:rsidRPr="0010555E">
        <w:rPr>
          <w:rFonts w:ascii="Arial" w:eastAsia="Arial" w:hAnsi="Arial" w:cs="Arial"/>
          <w:sz w:val="21"/>
          <w:szCs w:val="21"/>
        </w:rPr>
        <w:t>. Za nadzor nad njenim izvajanjem bo še naprej pristojna Agencija za komunikacijska omrežja in storitve Republike Slovenije (AKOS), ki je že doslej izvajala nadzor nad določbami predhodno veljavne Uredbe 531/2012</w:t>
      </w:r>
      <w:r w:rsidR="00C52D4D" w:rsidRPr="0010555E">
        <w:rPr>
          <w:rFonts w:ascii="Arial" w:eastAsia="Arial" w:hAnsi="Arial" w:cs="Arial"/>
          <w:sz w:val="21"/>
          <w:szCs w:val="21"/>
        </w:rPr>
        <w:t>/EU</w:t>
      </w:r>
      <w:r w:rsidRPr="0010555E">
        <w:rPr>
          <w:rFonts w:ascii="Arial" w:eastAsia="Arial" w:hAnsi="Arial" w:cs="Arial"/>
          <w:sz w:val="21"/>
          <w:szCs w:val="21"/>
        </w:rPr>
        <w:t>.</w:t>
      </w:r>
    </w:p>
    <w:p w14:paraId="43D6CBD6" w14:textId="77777777" w:rsidR="00B24C06" w:rsidRPr="0010555E" w:rsidRDefault="00B24C06" w:rsidP="00B24C06">
      <w:pPr>
        <w:autoSpaceDE w:val="0"/>
        <w:autoSpaceDN w:val="0"/>
        <w:adjustRightInd w:val="0"/>
        <w:jc w:val="both"/>
        <w:rPr>
          <w:rFonts w:cs="Arial"/>
          <w:color w:val="111111"/>
          <w:sz w:val="21"/>
          <w:szCs w:val="21"/>
        </w:rPr>
      </w:pPr>
    </w:p>
    <w:p w14:paraId="2256AACF" w14:textId="77777777" w:rsidR="00B24C06" w:rsidRPr="0010555E" w:rsidRDefault="00B24C06" w:rsidP="00B24C06">
      <w:pPr>
        <w:numPr>
          <w:ilvl w:val="0"/>
          <w:numId w:val="13"/>
        </w:numPr>
        <w:tabs>
          <w:tab w:val="clear" w:pos="720"/>
          <w:tab w:val="left" w:pos="708"/>
          <w:tab w:val="num" w:pos="928"/>
        </w:tabs>
        <w:spacing w:after="200" w:line="240" w:lineRule="auto"/>
        <w:ind w:left="928"/>
        <w:jc w:val="both"/>
        <w:rPr>
          <w:rFonts w:cs="Arial"/>
          <w:b/>
          <w:bCs/>
          <w:sz w:val="21"/>
          <w:szCs w:val="21"/>
        </w:rPr>
      </w:pPr>
      <w:r w:rsidRPr="0010555E">
        <w:rPr>
          <w:rFonts w:cs="Arial"/>
          <w:b/>
          <w:bCs/>
          <w:sz w:val="21"/>
          <w:szCs w:val="21"/>
        </w:rPr>
        <w:t>Predstavitev presoje posledic za posamezna področja, če te niso mogle biti celovito predstavljene v osnutku uredbe: /</w:t>
      </w:r>
    </w:p>
    <w:p w14:paraId="71E38769" w14:textId="71F8ECB1" w:rsidR="00B24C06" w:rsidRPr="0010555E" w:rsidRDefault="00B24C06" w:rsidP="00B24C06">
      <w:pPr>
        <w:numPr>
          <w:ilvl w:val="0"/>
          <w:numId w:val="13"/>
        </w:numPr>
        <w:tabs>
          <w:tab w:val="clear" w:pos="720"/>
          <w:tab w:val="left" w:pos="708"/>
          <w:tab w:val="num" w:pos="928"/>
        </w:tabs>
        <w:spacing w:after="200" w:line="240" w:lineRule="auto"/>
        <w:ind w:left="928"/>
        <w:jc w:val="both"/>
        <w:rPr>
          <w:rFonts w:cs="Arial"/>
          <w:b/>
          <w:bCs/>
          <w:sz w:val="21"/>
          <w:szCs w:val="21"/>
        </w:rPr>
      </w:pPr>
      <w:r w:rsidRPr="0010555E">
        <w:rPr>
          <w:rFonts w:cs="Arial"/>
          <w:b/>
          <w:sz w:val="21"/>
          <w:szCs w:val="21"/>
        </w:rPr>
        <w:t>Izjava o skladnosti predloga s pravnimi akti Evropske unije in korelacijska tabela, če gre za prenos direktive:</w:t>
      </w:r>
    </w:p>
    <w:p w14:paraId="4361BB0E" w14:textId="6F58CEE0" w:rsidR="00B24C06" w:rsidRPr="0010555E" w:rsidRDefault="00B24C06">
      <w:pPr>
        <w:spacing w:line="240" w:lineRule="auto"/>
        <w:rPr>
          <w:rFonts w:cs="Arial"/>
          <w:b/>
          <w:bCs/>
          <w:szCs w:val="20"/>
          <w:highlight w:val="yellow"/>
        </w:rPr>
      </w:pPr>
      <w:r w:rsidRPr="0010555E">
        <w:rPr>
          <w:rFonts w:cs="Arial"/>
          <w:b/>
          <w:bCs/>
          <w:szCs w:val="20"/>
          <w:highlight w:val="yellow"/>
        </w:rPr>
        <w:br w:type="page"/>
      </w:r>
    </w:p>
    <w:p w14:paraId="3D056195" w14:textId="77777777" w:rsidR="00084530" w:rsidRPr="0010555E" w:rsidRDefault="00084530" w:rsidP="009919A4">
      <w:pPr>
        <w:spacing w:after="200" w:line="240" w:lineRule="atLeast"/>
        <w:jc w:val="both"/>
        <w:rPr>
          <w:rFonts w:cs="Arial"/>
          <w:b/>
          <w:bCs/>
          <w:szCs w:val="20"/>
        </w:rPr>
      </w:pPr>
    </w:p>
    <w:tbl>
      <w:tblPr>
        <w:tblStyle w:val="Tabelamrea"/>
        <w:tblW w:w="0" w:type="auto"/>
        <w:tblLook w:val="04A0" w:firstRow="1" w:lastRow="0" w:firstColumn="1" w:lastColumn="0" w:noHBand="0" w:noVBand="1"/>
      </w:tblPr>
      <w:tblGrid>
        <w:gridCol w:w="8771"/>
      </w:tblGrid>
      <w:tr w:rsidR="002C6CFD" w:rsidRPr="0010555E" w14:paraId="26CD2959" w14:textId="77777777" w:rsidTr="006A44A5">
        <w:trPr>
          <w:trHeight w:val="416"/>
        </w:trPr>
        <w:tc>
          <w:tcPr>
            <w:tcW w:w="9062" w:type="dxa"/>
            <w:tcBorders>
              <w:bottom w:val="triple" w:sz="4" w:space="0" w:color="auto"/>
            </w:tcBorders>
            <w:vAlign w:val="center"/>
          </w:tcPr>
          <w:p w14:paraId="40FF8CE6" w14:textId="77777777" w:rsidR="002C6CFD" w:rsidRPr="0010555E" w:rsidRDefault="002C6CFD" w:rsidP="00633039">
            <w:pPr>
              <w:suppressAutoHyphens/>
              <w:overflowPunct w:val="0"/>
              <w:autoSpaceDE w:val="0"/>
              <w:autoSpaceDN w:val="0"/>
              <w:adjustRightInd w:val="0"/>
              <w:spacing w:before="120" w:after="160"/>
              <w:rPr>
                <w:rFonts w:cs="Arial"/>
                <w:sz w:val="24"/>
              </w:rPr>
            </w:pPr>
            <w:r w:rsidRPr="0010555E">
              <w:rPr>
                <w:rFonts w:cs="Arial"/>
                <w:b/>
                <w:sz w:val="24"/>
              </w:rPr>
              <w:t>IZJAVA O SKLADNOSTI S PRAVNIM REDOM EU</w:t>
            </w:r>
          </w:p>
        </w:tc>
      </w:tr>
    </w:tbl>
    <w:p w14:paraId="457A317A" w14:textId="77777777" w:rsidR="00E52C47" w:rsidRPr="0010555E" w:rsidRDefault="00E52C47" w:rsidP="002C6CFD">
      <w:pPr>
        <w:rPr>
          <w:rFonts w:cs="Arial"/>
          <w:b/>
          <w:u w:val="single"/>
        </w:rPr>
      </w:pPr>
    </w:p>
    <w:p w14:paraId="27B81459" w14:textId="6AF14893" w:rsidR="002C6CFD" w:rsidRPr="0010555E" w:rsidRDefault="002C6CFD" w:rsidP="002C6CFD">
      <w:pPr>
        <w:rPr>
          <w:rFonts w:cs="Arial"/>
          <w:b/>
          <w:u w:val="single"/>
        </w:rPr>
      </w:pPr>
      <w:r w:rsidRPr="0010555E">
        <w:rPr>
          <w:rFonts w:cs="Arial"/>
          <w:b/>
          <w:u w:val="single"/>
        </w:rPr>
        <w:t>NASLOV PREDPISA RS</w:t>
      </w:r>
    </w:p>
    <w:p w14:paraId="5BF16C14" w14:textId="77777777" w:rsidR="002C6CFD" w:rsidRPr="0010555E" w:rsidRDefault="002C6CFD" w:rsidP="002C6CFD">
      <w:pPr>
        <w:rPr>
          <w:rFonts w:cs="Arial"/>
        </w:rPr>
      </w:pPr>
    </w:p>
    <w:p w14:paraId="4C4C933B" w14:textId="1076FC34" w:rsidR="002C6CFD" w:rsidRPr="0010555E" w:rsidRDefault="00BA73E3" w:rsidP="002C6CFD">
      <w:pPr>
        <w:rPr>
          <w:rFonts w:cs="Arial"/>
        </w:rPr>
      </w:pPr>
      <w:r w:rsidRPr="0010555E">
        <w:rPr>
          <w:rFonts w:cs="Arial"/>
        </w:rPr>
        <w:t>Uredba o izvajanju Uredbe (EU) o gostovanju v javnih mobilnih komunikacijskih omrežjih v Uniji</w:t>
      </w:r>
    </w:p>
    <w:p w14:paraId="46FA7B56" w14:textId="77777777" w:rsidR="00BA73E3" w:rsidRPr="0010555E" w:rsidRDefault="00BA73E3" w:rsidP="002C6CFD">
      <w:pPr>
        <w:rPr>
          <w:rFonts w:cs="Arial"/>
        </w:rPr>
      </w:pPr>
    </w:p>
    <w:p w14:paraId="30B90A90" w14:textId="77777777" w:rsidR="002C6CFD" w:rsidRPr="0010555E" w:rsidRDefault="002C6CFD" w:rsidP="002C6CFD">
      <w:pPr>
        <w:rPr>
          <w:rFonts w:cs="Arial"/>
          <w:b/>
        </w:rPr>
      </w:pPr>
      <w:r w:rsidRPr="0010555E">
        <w:rPr>
          <w:rFonts w:cs="Arial"/>
          <w:b/>
          <w:u w:val="single"/>
        </w:rPr>
        <w:t>EVA</w:t>
      </w:r>
    </w:p>
    <w:p w14:paraId="63F897D7" w14:textId="3D9CD45B" w:rsidR="002C6CFD" w:rsidRPr="0010555E" w:rsidRDefault="00BA73E3" w:rsidP="002C6CFD">
      <w:pPr>
        <w:rPr>
          <w:rFonts w:cs="Arial"/>
        </w:rPr>
      </w:pPr>
      <w:r w:rsidRPr="0010555E">
        <w:rPr>
          <w:rFonts w:cs="Arial"/>
        </w:rPr>
        <w:t>2025-3150-0005</w:t>
      </w:r>
    </w:p>
    <w:p w14:paraId="35FC9351" w14:textId="77777777" w:rsidR="00BA73E3" w:rsidRPr="0010555E" w:rsidRDefault="00BA73E3" w:rsidP="002C6CFD">
      <w:pPr>
        <w:rPr>
          <w:rFonts w:cs="Arial"/>
        </w:rPr>
      </w:pPr>
    </w:p>
    <w:p w14:paraId="52E60FDC" w14:textId="77777777" w:rsidR="002C6CFD" w:rsidRPr="0010555E" w:rsidRDefault="002C6CFD" w:rsidP="002C6CFD">
      <w:pPr>
        <w:rPr>
          <w:rFonts w:cs="Arial"/>
          <w:b/>
          <w:u w:val="single"/>
        </w:rPr>
      </w:pPr>
      <w:r w:rsidRPr="0010555E">
        <w:rPr>
          <w:rFonts w:cs="Arial"/>
          <w:b/>
          <w:u w:val="single"/>
        </w:rPr>
        <w:t>AKTI EU, KATERIH PRENOS ALI IZVAJANJE SE ZAGOTAVLJA S PREDPISOM RS</w:t>
      </w:r>
    </w:p>
    <w:p w14:paraId="5EFB5552" w14:textId="77777777" w:rsidR="002C6CFD" w:rsidRPr="0010555E" w:rsidRDefault="002C6CFD" w:rsidP="002C6CFD">
      <w:pPr>
        <w:rPr>
          <w:rFonts w:cs="Arial"/>
        </w:rPr>
      </w:pPr>
    </w:p>
    <w:tbl>
      <w:tblPr>
        <w:tblStyle w:val="Navadnatabela11"/>
        <w:tblW w:w="8628" w:type="dxa"/>
        <w:tblInd w:w="127" w:type="dxa"/>
        <w:tblLook w:val="04A0" w:firstRow="1" w:lastRow="0" w:firstColumn="1" w:lastColumn="0" w:noHBand="0" w:noVBand="1"/>
      </w:tblPr>
      <w:tblGrid>
        <w:gridCol w:w="672"/>
        <w:gridCol w:w="1539"/>
        <w:gridCol w:w="4752"/>
        <w:gridCol w:w="1665"/>
      </w:tblGrid>
      <w:tr w:rsidR="002C6CFD" w:rsidRPr="0010555E" w14:paraId="6ED867A2" w14:textId="77777777" w:rsidTr="006A44A5">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6B0501EE" w14:textId="77777777" w:rsidR="002C6CFD" w:rsidRPr="0010555E" w:rsidRDefault="002C6CFD" w:rsidP="006A44A5">
            <w:pPr>
              <w:jc w:val="center"/>
              <w:rPr>
                <w:rFonts w:cs="Arial"/>
                <w:b w:val="0"/>
              </w:rPr>
            </w:pPr>
            <w:r w:rsidRPr="0010555E">
              <w:rPr>
                <w:rFonts w:cs="Arial"/>
              </w:rPr>
              <w:t>Št.</w:t>
            </w:r>
          </w:p>
        </w:tc>
        <w:tc>
          <w:tcPr>
            <w:tcW w:w="1559" w:type="dxa"/>
            <w:shd w:val="clear" w:color="auto" w:fill="808080"/>
          </w:tcPr>
          <w:p w14:paraId="3A27EAD1" w14:textId="77777777" w:rsidR="002C6CFD" w:rsidRPr="0010555E" w:rsidRDefault="002C6CFD" w:rsidP="006A44A5">
            <w:pPr>
              <w:jc w:val="center"/>
              <w:rPr>
                <w:rFonts w:cs="Arial"/>
                <w:b w:val="0"/>
              </w:rPr>
            </w:pPr>
            <w:r w:rsidRPr="0010555E">
              <w:rPr>
                <w:rFonts w:cs="Arial"/>
              </w:rPr>
              <w:t>CELEX</w:t>
            </w:r>
          </w:p>
        </w:tc>
        <w:tc>
          <w:tcPr>
            <w:tcW w:w="4816" w:type="dxa"/>
            <w:shd w:val="clear" w:color="auto" w:fill="808080"/>
          </w:tcPr>
          <w:p w14:paraId="2868285F" w14:textId="77777777" w:rsidR="002C6CFD" w:rsidRPr="0010555E" w:rsidRDefault="002C6CFD" w:rsidP="006A44A5">
            <w:pPr>
              <w:jc w:val="center"/>
              <w:rPr>
                <w:rFonts w:cs="Arial"/>
                <w:b w:val="0"/>
              </w:rPr>
            </w:pPr>
            <w:r w:rsidRPr="0010555E">
              <w:rPr>
                <w:rFonts w:cs="Arial"/>
              </w:rPr>
              <w:t>Naslov</w:t>
            </w:r>
          </w:p>
        </w:tc>
        <w:tc>
          <w:tcPr>
            <w:tcW w:w="1559" w:type="dxa"/>
            <w:shd w:val="clear" w:color="auto" w:fill="808080"/>
          </w:tcPr>
          <w:p w14:paraId="3EE19330" w14:textId="47485993" w:rsidR="002C6CFD" w:rsidRPr="0010555E" w:rsidRDefault="002C6CFD" w:rsidP="00B346D0">
            <w:pPr>
              <w:jc w:val="center"/>
              <w:rPr>
                <w:rFonts w:cs="Arial"/>
              </w:rPr>
            </w:pPr>
            <w:r w:rsidRPr="0010555E">
              <w:rPr>
                <w:rFonts w:cs="Arial"/>
              </w:rPr>
              <w:t>Zadnjič spremenjen z (CELEX)</w:t>
            </w:r>
          </w:p>
        </w:tc>
      </w:tr>
      <w:tr w:rsidR="002C6CFD" w:rsidRPr="0010555E" w14:paraId="687931E9" w14:textId="77777777" w:rsidTr="006A44A5">
        <w:trPr>
          <w:cnfStyle w:val="000000100000" w:firstRow="0" w:lastRow="0" w:firstColumn="0" w:lastColumn="0" w:oddVBand="0" w:evenVBand="0" w:oddHBand="1" w:evenHBand="0" w:firstRowFirstColumn="0" w:firstRowLastColumn="0" w:lastRowFirstColumn="0" w:lastRowLastColumn="0"/>
        </w:trPr>
        <w:tc>
          <w:tcPr>
            <w:tcW w:w="694" w:type="dxa"/>
          </w:tcPr>
          <w:p w14:paraId="7F0CB1D3" w14:textId="77777777" w:rsidR="002C6CFD" w:rsidRPr="0010555E" w:rsidRDefault="002C6CFD" w:rsidP="006A44A5">
            <w:pPr>
              <w:rPr>
                <w:rFonts w:cs="Arial"/>
              </w:rPr>
            </w:pPr>
            <w:r w:rsidRPr="0010555E">
              <w:rPr>
                <w:rFonts w:cs="Arial"/>
              </w:rPr>
              <w:t>1</w:t>
            </w:r>
          </w:p>
        </w:tc>
        <w:tc>
          <w:tcPr>
            <w:tcW w:w="1559" w:type="dxa"/>
          </w:tcPr>
          <w:p w14:paraId="250EF526" w14:textId="26C036AA" w:rsidR="002C6CFD" w:rsidRPr="0010555E" w:rsidRDefault="00BA73E3" w:rsidP="006A44A5">
            <w:pPr>
              <w:rPr>
                <w:rFonts w:cs="Arial"/>
              </w:rPr>
            </w:pPr>
            <w:r w:rsidRPr="0010555E">
              <w:rPr>
                <w:rFonts w:cs="Arial"/>
              </w:rPr>
              <w:t>32022R0612</w:t>
            </w:r>
          </w:p>
        </w:tc>
        <w:tc>
          <w:tcPr>
            <w:tcW w:w="5099" w:type="dxa"/>
          </w:tcPr>
          <w:p w14:paraId="4D9F8E89" w14:textId="77777777" w:rsidR="00BA73E3" w:rsidRPr="0010555E" w:rsidRDefault="00BA73E3" w:rsidP="00BA73E3">
            <w:pPr>
              <w:rPr>
                <w:rFonts w:cs="Arial"/>
              </w:rPr>
            </w:pPr>
            <w:r w:rsidRPr="0010555E">
              <w:rPr>
                <w:rFonts w:cs="Arial"/>
              </w:rPr>
              <w:t>Uredba (EU) 2022/612 Evropskega parlamenta in</w:t>
            </w:r>
          </w:p>
          <w:p w14:paraId="49DF7245" w14:textId="2A207E36" w:rsidR="002C6CFD" w:rsidRPr="0010555E" w:rsidRDefault="00BA73E3" w:rsidP="00BA73E3">
            <w:pPr>
              <w:rPr>
                <w:rFonts w:cs="Arial"/>
              </w:rPr>
            </w:pPr>
            <w:r w:rsidRPr="0010555E">
              <w:rPr>
                <w:rFonts w:cs="Arial"/>
              </w:rPr>
              <w:t>Sveta z dne 6. aprila 2022 o gostovanju v javnih</w:t>
            </w:r>
            <w:r w:rsidR="005F5FE8" w:rsidRPr="0010555E">
              <w:rPr>
                <w:rFonts w:cs="Arial"/>
              </w:rPr>
              <w:t xml:space="preserve"> </w:t>
            </w:r>
            <w:r w:rsidRPr="0010555E">
              <w:rPr>
                <w:rFonts w:cs="Arial"/>
              </w:rPr>
              <w:t>mobilnih komunikacijskih omrežjih v Uniji</w:t>
            </w:r>
            <w:r w:rsidR="00C52D4D" w:rsidRPr="0010555E">
              <w:rPr>
                <w:rFonts w:cs="Arial"/>
              </w:rPr>
              <w:t xml:space="preserve"> </w:t>
            </w:r>
            <w:r w:rsidRPr="0010555E">
              <w:rPr>
                <w:rFonts w:cs="Arial"/>
              </w:rPr>
              <w:t>(prenovitev)</w:t>
            </w:r>
          </w:p>
        </w:tc>
        <w:tc>
          <w:tcPr>
            <w:tcW w:w="1701" w:type="dxa"/>
          </w:tcPr>
          <w:p w14:paraId="1C2F9523" w14:textId="77777777" w:rsidR="002C6CFD" w:rsidRPr="0010555E" w:rsidRDefault="002C6CFD" w:rsidP="006A44A5">
            <w:pPr>
              <w:rPr>
                <w:rFonts w:cs="Arial"/>
              </w:rPr>
            </w:pPr>
          </w:p>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2C6CFD" w:rsidRPr="0010555E" w14:paraId="561E9DFD" w14:textId="77777777" w:rsidTr="00BA73E3">
        <w:trPr>
          <w:trHeight w:val="452"/>
          <w:tblHeader/>
        </w:trPr>
        <w:tc>
          <w:tcPr>
            <w:tcW w:w="3544" w:type="dxa"/>
            <w:gridSpan w:val="4"/>
            <w:shd w:val="clear" w:color="auto" w:fill="808080"/>
          </w:tcPr>
          <w:p w14:paraId="0C7C9B74" w14:textId="77777777" w:rsidR="002C6CFD" w:rsidRPr="0010555E" w:rsidRDefault="002C6CFD" w:rsidP="006A44A5">
            <w:pPr>
              <w:jc w:val="center"/>
              <w:rPr>
                <w:rFonts w:cs="Arial"/>
                <w:b/>
              </w:rPr>
            </w:pPr>
            <w:r w:rsidRPr="0010555E">
              <w:rPr>
                <w:rFonts w:cs="Arial"/>
                <w:b/>
              </w:rPr>
              <w:t>Predpis RS</w:t>
            </w:r>
          </w:p>
        </w:tc>
        <w:tc>
          <w:tcPr>
            <w:tcW w:w="1559" w:type="dxa"/>
            <w:vMerge w:val="restart"/>
            <w:shd w:val="clear" w:color="auto" w:fill="808080"/>
          </w:tcPr>
          <w:p w14:paraId="23646285" w14:textId="3DA12BFA" w:rsidR="002C6CFD" w:rsidRPr="0010555E" w:rsidRDefault="002C6CFD" w:rsidP="000B7EAA">
            <w:pPr>
              <w:jc w:val="center"/>
              <w:rPr>
                <w:rFonts w:cs="Arial"/>
                <w:b/>
              </w:rPr>
            </w:pPr>
            <w:r w:rsidRPr="0010555E">
              <w:rPr>
                <w:rFonts w:cs="Arial"/>
                <w:b/>
              </w:rPr>
              <w:t>Opomba ali CELEX akta EU predpisa</w:t>
            </w:r>
          </w:p>
        </w:tc>
        <w:tc>
          <w:tcPr>
            <w:tcW w:w="3544" w:type="dxa"/>
            <w:gridSpan w:val="4"/>
            <w:shd w:val="clear" w:color="auto" w:fill="808080"/>
          </w:tcPr>
          <w:p w14:paraId="5D2456B1" w14:textId="77777777" w:rsidR="002C6CFD" w:rsidRPr="0010555E" w:rsidRDefault="002C6CFD" w:rsidP="006A44A5">
            <w:pPr>
              <w:jc w:val="center"/>
              <w:rPr>
                <w:rFonts w:cs="Arial"/>
                <w:b/>
              </w:rPr>
            </w:pPr>
            <w:r w:rsidRPr="0010555E">
              <w:rPr>
                <w:rFonts w:cs="Arial"/>
                <w:b/>
              </w:rPr>
              <w:t>Akt EU</w:t>
            </w:r>
          </w:p>
        </w:tc>
      </w:tr>
      <w:tr w:rsidR="002C6CFD" w:rsidRPr="0010555E" w14:paraId="6E23E2B6" w14:textId="77777777" w:rsidTr="00BA73E3">
        <w:trPr>
          <w:trHeight w:val="250"/>
          <w:tblHeader/>
        </w:trPr>
        <w:tc>
          <w:tcPr>
            <w:tcW w:w="709" w:type="dxa"/>
            <w:tcBorders>
              <w:bottom w:val="double" w:sz="4" w:space="0" w:color="auto"/>
            </w:tcBorders>
            <w:shd w:val="clear" w:color="auto" w:fill="808080"/>
          </w:tcPr>
          <w:p w14:paraId="6F9FDD02" w14:textId="77777777" w:rsidR="002C6CFD" w:rsidRPr="0010555E" w:rsidRDefault="002C6CFD" w:rsidP="006A44A5">
            <w:pPr>
              <w:rPr>
                <w:rFonts w:cs="Arial"/>
              </w:rPr>
            </w:pPr>
            <w:r w:rsidRPr="0010555E">
              <w:rPr>
                <w:rFonts w:cs="Arial"/>
              </w:rPr>
              <w:t>Člen</w:t>
            </w:r>
          </w:p>
        </w:tc>
        <w:tc>
          <w:tcPr>
            <w:tcW w:w="1134" w:type="dxa"/>
            <w:tcBorders>
              <w:bottom w:val="double" w:sz="4" w:space="0" w:color="auto"/>
            </w:tcBorders>
            <w:shd w:val="clear" w:color="auto" w:fill="808080"/>
          </w:tcPr>
          <w:p w14:paraId="62EE775B" w14:textId="77777777" w:rsidR="002C6CFD" w:rsidRPr="0010555E" w:rsidRDefault="002C6CFD" w:rsidP="006A44A5">
            <w:pPr>
              <w:rPr>
                <w:rFonts w:cs="Arial"/>
              </w:rPr>
            </w:pPr>
            <w:r w:rsidRPr="0010555E">
              <w:rPr>
                <w:rFonts w:cs="Arial"/>
              </w:rPr>
              <w:t>Odstavek</w:t>
            </w:r>
          </w:p>
        </w:tc>
        <w:tc>
          <w:tcPr>
            <w:tcW w:w="851" w:type="dxa"/>
            <w:tcBorders>
              <w:bottom w:val="double" w:sz="4" w:space="0" w:color="auto"/>
            </w:tcBorders>
            <w:shd w:val="clear" w:color="auto" w:fill="808080"/>
          </w:tcPr>
          <w:p w14:paraId="7165D1F8" w14:textId="77777777" w:rsidR="002C6CFD" w:rsidRPr="0010555E" w:rsidRDefault="002C6CFD" w:rsidP="006A44A5">
            <w:pPr>
              <w:rPr>
                <w:rFonts w:cs="Arial"/>
              </w:rPr>
            </w:pPr>
            <w:r w:rsidRPr="0010555E">
              <w:rPr>
                <w:rFonts w:cs="Arial"/>
              </w:rPr>
              <w:t>Točka</w:t>
            </w:r>
          </w:p>
        </w:tc>
        <w:tc>
          <w:tcPr>
            <w:tcW w:w="850" w:type="dxa"/>
            <w:tcBorders>
              <w:bottom w:val="double" w:sz="4" w:space="0" w:color="auto"/>
            </w:tcBorders>
            <w:shd w:val="clear" w:color="auto" w:fill="808080"/>
          </w:tcPr>
          <w:p w14:paraId="6A351738" w14:textId="6B20EBE9" w:rsidR="002C6CFD" w:rsidRPr="0010555E" w:rsidRDefault="002C6CFD" w:rsidP="006A44A5">
            <w:pPr>
              <w:rPr>
                <w:rFonts w:cs="Arial"/>
              </w:rPr>
            </w:pPr>
            <w:r w:rsidRPr="0010555E">
              <w:rPr>
                <w:rFonts w:cs="Arial"/>
              </w:rPr>
              <w:t>Alinea</w:t>
            </w:r>
          </w:p>
        </w:tc>
        <w:tc>
          <w:tcPr>
            <w:tcW w:w="1559" w:type="dxa"/>
            <w:vMerge/>
            <w:tcBorders>
              <w:bottom w:val="double" w:sz="4" w:space="0" w:color="auto"/>
            </w:tcBorders>
            <w:shd w:val="clear" w:color="auto" w:fill="808080"/>
          </w:tcPr>
          <w:p w14:paraId="11C8B090" w14:textId="77777777" w:rsidR="002C6CFD" w:rsidRPr="0010555E" w:rsidRDefault="002C6CFD" w:rsidP="006A44A5">
            <w:pPr>
              <w:rPr>
                <w:rFonts w:cs="Arial"/>
                <w:b/>
              </w:rPr>
            </w:pPr>
          </w:p>
        </w:tc>
        <w:tc>
          <w:tcPr>
            <w:tcW w:w="709" w:type="dxa"/>
            <w:tcBorders>
              <w:bottom w:val="double" w:sz="4" w:space="0" w:color="auto"/>
            </w:tcBorders>
            <w:shd w:val="clear" w:color="auto" w:fill="808080"/>
          </w:tcPr>
          <w:p w14:paraId="5B2A4965" w14:textId="77777777" w:rsidR="002C6CFD" w:rsidRPr="0010555E" w:rsidRDefault="002C6CFD" w:rsidP="006A44A5">
            <w:pPr>
              <w:rPr>
                <w:rFonts w:cs="Arial"/>
              </w:rPr>
            </w:pPr>
            <w:r w:rsidRPr="0010555E">
              <w:rPr>
                <w:rFonts w:cs="Arial"/>
              </w:rPr>
              <w:t>Člen</w:t>
            </w:r>
          </w:p>
        </w:tc>
        <w:tc>
          <w:tcPr>
            <w:tcW w:w="1134" w:type="dxa"/>
            <w:tcBorders>
              <w:bottom w:val="double" w:sz="4" w:space="0" w:color="auto"/>
            </w:tcBorders>
            <w:shd w:val="clear" w:color="auto" w:fill="808080"/>
          </w:tcPr>
          <w:p w14:paraId="004E93AB" w14:textId="77777777" w:rsidR="002C6CFD" w:rsidRPr="0010555E" w:rsidRDefault="002C6CFD" w:rsidP="006A44A5">
            <w:pPr>
              <w:rPr>
                <w:rFonts w:cs="Arial"/>
              </w:rPr>
            </w:pPr>
            <w:r w:rsidRPr="0010555E">
              <w:rPr>
                <w:rFonts w:cs="Arial"/>
              </w:rPr>
              <w:t>Odstavek</w:t>
            </w:r>
          </w:p>
        </w:tc>
        <w:tc>
          <w:tcPr>
            <w:tcW w:w="851" w:type="dxa"/>
            <w:tcBorders>
              <w:bottom w:val="double" w:sz="4" w:space="0" w:color="auto"/>
            </w:tcBorders>
            <w:shd w:val="clear" w:color="auto" w:fill="808080"/>
          </w:tcPr>
          <w:p w14:paraId="6183B0C8" w14:textId="77777777" w:rsidR="002C6CFD" w:rsidRPr="0010555E" w:rsidRDefault="002C6CFD" w:rsidP="006A44A5">
            <w:pPr>
              <w:rPr>
                <w:rFonts w:cs="Arial"/>
              </w:rPr>
            </w:pPr>
            <w:r w:rsidRPr="0010555E">
              <w:rPr>
                <w:rFonts w:cs="Arial"/>
              </w:rPr>
              <w:t>Točka</w:t>
            </w:r>
          </w:p>
        </w:tc>
        <w:tc>
          <w:tcPr>
            <w:tcW w:w="850" w:type="dxa"/>
            <w:tcBorders>
              <w:bottom w:val="double" w:sz="4" w:space="0" w:color="auto"/>
            </w:tcBorders>
            <w:shd w:val="clear" w:color="auto" w:fill="808080"/>
          </w:tcPr>
          <w:p w14:paraId="1421C233" w14:textId="69073E88" w:rsidR="002C6CFD" w:rsidRPr="0010555E" w:rsidRDefault="002C6CFD" w:rsidP="006A44A5">
            <w:pPr>
              <w:rPr>
                <w:rFonts w:cs="Arial"/>
              </w:rPr>
            </w:pPr>
            <w:r w:rsidRPr="0010555E">
              <w:rPr>
                <w:rFonts w:cs="Arial"/>
              </w:rPr>
              <w:t>Alinea</w:t>
            </w:r>
          </w:p>
        </w:tc>
      </w:tr>
      <w:tr w:rsidR="002C6CFD" w:rsidRPr="0010555E" w14:paraId="6EEEA995" w14:textId="77777777" w:rsidTr="00BA73E3">
        <w:trPr>
          <w:trHeight w:hRule="exact" w:val="1134"/>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BD4531" w14:textId="77777777" w:rsidR="002C6CFD" w:rsidRPr="0010555E" w:rsidRDefault="002C6CFD" w:rsidP="006A44A5">
            <w:pPr>
              <w:jc w:val="center"/>
              <w:rPr>
                <w:rFonts w:cs="Arial"/>
              </w:rPr>
            </w:pPr>
            <w:r w:rsidRPr="0010555E">
              <w:rPr>
                <w:rFonts w:cs="Arial"/>
              </w:rP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46A5B" w14:textId="77777777"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0DAC7"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160D91" w14:textId="77777777" w:rsidR="002C6CFD" w:rsidRPr="0010555E" w:rsidRDefault="002C6CFD"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31E2A" w14:textId="77777777" w:rsidR="002C6CFD" w:rsidRPr="0010555E" w:rsidRDefault="002C6CFD" w:rsidP="006A44A5">
            <w:pPr>
              <w:jc w:val="center"/>
              <w:rPr>
                <w:rFonts w:cs="Arial"/>
              </w:rPr>
            </w:pPr>
            <w:r w:rsidRPr="0010555E">
              <w:rPr>
                <w:rFonts w:cs="Arial"/>
              </w:rPr>
              <w:t>Ni predmet usklajevanja s pravnim redom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8E45D" w14:textId="77777777" w:rsidR="002C6CFD" w:rsidRPr="0010555E" w:rsidRDefault="002C6CFD" w:rsidP="006A44A5">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D899E" w14:textId="77777777"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55755"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3FEB1" w14:textId="77777777" w:rsidR="002C6CFD" w:rsidRPr="0010555E" w:rsidRDefault="002C6CFD" w:rsidP="006A44A5">
            <w:pPr>
              <w:jc w:val="center"/>
              <w:rPr>
                <w:rFonts w:cs="Arial"/>
              </w:rPr>
            </w:pPr>
          </w:p>
        </w:tc>
      </w:tr>
      <w:tr w:rsidR="002C6CFD" w:rsidRPr="0010555E" w14:paraId="50D679C1"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CBECD" w14:textId="412D3237" w:rsidR="002C6CFD" w:rsidRPr="0010555E" w:rsidRDefault="00BA73E3" w:rsidP="006A44A5">
            <w:pPr>
              <w:jc w:val="center"/>
              <w:rPr>
                <w:rFonts w:cs="Arial"/>
              </w:rPr>
            </w:pPr>
            <w:r w:rsidRPr="0010555E">
              <w:rPr>
                <w:rFonts w:cs="Arial"/>
              </w:rP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09A1D" w14:textId="7A3C8B5E"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503A2"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92111" w14:textId="77777777" w:rsidR="002C6CFD" w:rsidRPr="0010555E" w:rsidRDefault="002C6CFD"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263A07" w14:textId="77777777" w:rsidR="002C6CFD" w:rsidRPr="0010555E" w:rsidRDefault="002C6CFD" w:rsidP="006A44A5">
            <w:pPr>
              <w:jc w:val="center"/>
              <w:rPr>
                <w:rFonts w:cs="Arial"/>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D08DF" w14:textId="77777777" w:rsidR="002C6CFD" w:rsidRPr="0010555E" w:rsidRDefault="002C6CFD" w:rsidP="006A44A5">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99FCD2" w14:textId="77777777"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4EBC5"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59233" w14:textId="77777777" w:rsidR="002C6CFD" w:rsidRPr="0010555E" w:rsidRDefault="002C6CFD" w:rsidP="006A44A5">
            <w:pPr>
              <w:jc w:val="center"/>
              <w:rPr>
                <w:rFonts w:cs="Arial"/>
              </w:rPr>
            </w:pPr>
          </w:p>
        </w:tc>
      </w:tr>
      <w:tr w:rsidR="002C6CFD" w:rsidRPr="0010555E" w14:paraId="7C667E8F"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9C90A" w14:textId="77777777" w:rsidR="002C6CFD" w:rsidRPr="0010555E" w:rsidRDefault="002C6CFD" w:rsidP="006A44A5">
            <w:pPr>
              <w:jc w:val="center"/>
              <w:rPr>
                <w:rFonts w:cs="Arial"/>
              </w:rPr>
            </w:pPr>
            <w:r w:rsidRPr="0010555E">
              <w:rPr>
                <w:rFonts w:cs="Arial"/>
              </w:rP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25C00" w14:textId="7F5865A5" w:rsidR="002C6CFD" w:rsidRPr="0010555E" w:rsidRDefault="00BA73E3" w:rsidP="006A44A5">
            <w:pPr>
              <w:jc w:val="center"/>
              <w:rPr>
                <w:rFonts w:cs="Arial"/>
              </w:rPr>
            </w:pPr>
            <w:r w:rsidRPr="0010555E">
              <w:rPr>
                <w:rFonts w:cs="Arial"/>
              </w:rP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03DE5"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93687C" w14:textId="77777777" w:rsidR="002C6CFD" w:rsidRPr="0010555E" w:rsidRDefault="002C6CFD"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C4546" w14:textId="25790B09" w:rsidR="002C6CFD" w:rsidRPr="0010555E" w:rsidRDefault="00BA73E3" w:rsidP="006A44A5">
            <w:pPr>
              <w:jc w:val="center"/>
              <w:rPr>
                <w:rFonts w:cs="Arial"/>
              </w:rPr>
            </w:pPr>
            <w:r w:rsidRPr="0010555E">
              <w:rPr>
                <w:rFonts w:cs="Arial"/>
              </w:rPr>
              <w:t>32022R0612</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A5B61" w14:textId="77777777" w:rsidR="002C6CFD" w:rsidRPr="0010555E" w:rsidRDefault="002C6CFD" w:rsidP="006A44A5">
            <w:pPr>
              <w:jc w:val="center"/>
              <w:rPr>
                <w:rFonts w:cs="Arial"/>
              </w:rPr>
            </w:pPr>
            <w:r w:rsidRPr="0010555E">
              <w:rPr>
                <w:rFonts w:cs="Arial"/>
              </w:rPr>
              <w:t>17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086FC" w14:textId="77777777" w:rsidR="002C6CFD" w:rsidRPr="0010555E" w:rsidRDefault="002C6CFD" w:rsidP="006A44A5">
            <w:pPr>
              <w:jc w:val="center"/>
              <w:rPr>
                <w:rFonts w:cs="Arial"/>
              </w:rPr>
            </w:pPr>
            <w:r w:rsidRPr="0010555E">
              <w:rPr>
                <w:rFonts w:cs="Arial"/>
              </w:rP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3736DA"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04A12" w14:textId="77777777" w:rsidR="002C6CFD" w:rsidRPr="0010555E" w:rsidRDefault="002C6CFD" w:rsidP="006A44A5">
            <w:pPr>
              <w:jc w:val="center"/>
              <w:rPr>
                <w:rFonts w:cs="Arial"/>
              </w:rPr>
            </w:pPr>
          </w:p>
        </w:tc>
      </w:tr>
      <w:tr w:rsidR="002C6CFD" w:rsidRPr="0010555E" w14:paraId="5708B81E"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1234FB" w14:textId="2FBD047B" w:rsidR="002C6CFD" w:rsidRPr="0010555E" w:rsidRDefault="00BA73E3" w:rsidP="006A44A5">
            <w:pPr>
              <w:jc w:val="center"/>
              <w:rPr>
                <w:rFonts w:cs="Arial"/>
              </w:rPr>
            </w:pPr>
            <w:r w:rsidRPr="0010555E">
              <w:rPr>
                <w:rFonts w:cs="Arial"/>
              </w:rP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72C91" w14:textId="0161B82E"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C5970A"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01573" w14:textId="77777777" w:rsidR="002C6CFD" w:rsidRPr="0010555E" w:rsidRDefault="002C6CFD"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3CD2C" w14:textId="77777777" w:rsidR="002C6CFD" w:rsidRPr="0010555E" w:rsidRDefault="002C6CFD" w:rsidP="006A44A5">
            <w:pPr>
              <w:jc w:val="center"/>
              <w:rPr>
                <w:rFonts w:cs="Arial"/>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2D625" w14:textId="77777777" w:rsidR="002C6CFD" w:rsidRPr="0010555E" w:rsidRDefault="002C6CFD" w:rsidP="006A44A5">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E1605" w14:textId="77777777"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F89B8"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331C2" w14:textId="77777777" w:rsidR="002C6CFD" w:rsidRPr="0010555E" w:rsidRDefault="002C6CFD" w:rsidP="006A44A5">
            <w:pPr>
              <w:jc w:val="center"/>
              <w:rPr>
                <w:rFonts w:cs="Arial"/>
              </w:rPr>
            </w:pPr>
          </w:p>
        </w:tc>
      </w:tr>
      <w:tr w:rsidR="002C6CFD" w:rsidRPr="0010555E" w14:paraId="53019FF6" w14:textId="77777777" w:rsidTr="006A44A5">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C2C2C" w14:textId="77777777" w:rsidR="002C6CFD" w:rsidRPr="0010555E" w:rsidRDefault="002C6CFD" w:rsidP="006A44A5">
            <w:pPr>
              <w:jc w:val="center"/>
              <w:rPr>
                <w:rFonts w:cs="Arial"/>
              </w:rPr>
            </w:pPr>
            <w:r w:rsidRPr="0010555E">
              <w:rPr>
                <w:rFonts w:cs="Arial"/>
              </w:rP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873C39" w14:textId="1CE379DB" w:rsidR="002C6CFD" w:rsidRPr="0010555E" w:rsidRDefault="00BA73E3" w:rsidP="006A44A5">
            <w:pPr>
              <w:jc w:val="center"/>
              <w:rPr>
                <w:rFonts w:cs="Arial"/>
              </w:rPr>
            </w:pPr>
            <w:r w:rsidRPr="0010555E">
              <w:rPr>
                <w:rFonts w:cs="Arial"/>
              </w:rP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1E1EF0"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95BAED" w14:textId="77777777" w:rsidR="002C6CFD" w:rsidRPr="0010555E" w:rsidRDefault="002C6CFD"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D27D" w14:textId="2FD65CC2" w:rsidR="002C6CFD" w:rsidRPr="0010555E" w:rsidRDefault="00BA73E3" w:rsidP="006A44A5">
            <w:pPr>
              <w:jc w:val="center"/>
              <w:rPr>
                <w:rFonts w:cs="Arial"/>
              </w:rPr>
            </w:pPr>
            <w:r w:rsidRPr="0010555E">
              <w:rPr>
                <w:rFonts w:cs="Arial"/>
              </w:rPr>
              <w:t>32022R0612</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07EEAF" w14:textId="23E157C7" w:rsidR="002C6CFD" w:rsidRPr="0010555E" w:rsidRDefault="00BA73E3" w:rsidP="006A44A5">
            <w:pPr>
              <w:jc w:val="center"/>
              <w:rPr>
                <w:rFonts w:cs="Arial"/>
              </w:rPr>
            </w:pPr>
            <w:r w:rsidRPr="0010555E">
              <w:rPr>
                <w:rFonts w:cs="Arial"/>
              </w:rPr>
              <w:t>18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C9148" w14:textId="77777777"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E4B9A"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7219F" w14:textId="77777777" w:rsidR="002C6CFD" w:rsidRPr="0010555E" w:rsidRDefault="002C6CFD" w:rsidP="006A44A5">
            <w:pPr>
              <w:jc w:val="center"/>
              <w:rPr>
                <w:rFonts w:cs="Arial"/>
              </w:rPr>
            </w:pPr>
          </w:p>
        </w:tc>
      </w:tr>
      <w:tr w:rsidR="002C6CFD" w:rsidRPr="0010555E" w14:paraId="4C56E483"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279FC" w14:textId="75033FD0" w:rsidR="002C6CFD" w:rsidRPr="0010555E" w:rsidRDefault="00BA73E3" w:rsidP="006A44A5">
            <w:pPr>
              <w:jc w:val="center"/>
              <w:rPr>
                <w:rFonts w:cs="Arial"/>
              </w:rPr>
            </w:pPr>
            <w:r w:rsidRPr="0010555E">
              <w:rPr>
                <w:rFonts w:cs="Arial"/>
              </w:rP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EE7550" w14:textId="18B3F584"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763D1"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5D2469" w14:textId="77777777" w:rsidR="002C6CFD" w:rsidRPr="0010555E" w:rsidRDefault="002C6CFD"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AC807" w14:textId="77777777" w:rsidR="002C6CFD" w:rsidRPr="0010555E" w:rsidRDefault="002C6CFD" w:rsidP="006A44A5">
            <w:pPr>
              <w:jc w:val="center"/>
              <w:rPr>
                <w:rFonts w:cs="Arial"/>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8A65B" w14:textId="77777777" w:rsidR="002C6CFD" w:rsidRPr="0010555E" w:rsidRDefault="002C6CFD" w:rsidP="006A44A5">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2EDE3" w14:textId="77777777" w:rsidR="002C6CFD" w:rsidRPr="0010555E" w:rsidRDefault="002C6CFD"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D0EFA" w14:textId="77777777" w:rsidR="002C6CFD" w:rsidRPr="0010555E" w:rsidRDefault="002C6CFD"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249438" w14:textId="77777777" w:rsidR="002C6CFD" w:rsidRPr="0010555E" w:rsidRDefault="002C6CFD" w:rsidP="006A44A5">
            <w:pPr>
              <w:jc w:val="center"/>
              <w:rPr>
                <w:rFonts w:cs="Arial"/>
              </w:rPr>
            </w:pPr>
          </w:p>
        </w:tc>
      </w:tr>
      <w:tr w:rsidR="00BA73E3" w:rsidRPr="0010555E" w14:paraId="410B700B"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71CF8B" w14:textId="6ED62F15" w:rsidR="00BA73E3" w:rsidRPr="0010555E" w:rsidRDefault="00BA73E3" w:rsidP="006A44A5">
            <w:pPr>
              <w:jc w:val="center"/>
              <w:rPr>
                <w:rFonts w:cs="Arial"/>
              </w:rPr>
            </w:pPr>
            <w:r w:rsidRPr="0010555E">
              <w:rPr>
                <w:rFonts w:cs="Arial"/>
              </w:rP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33D607" w14:textId="29D937B5" w:rsidR="00BA73E3" w:rsidRPr="0010555E" w:rsidRDefault="00BA73E3" w:rsidP="006A44A5">
            <w:pPr>
              <w:jc w:val="center"/>
              <w:rPr>
                <w:rFonts w:cs="Arial"/>
              </w:rPr>
            </w:pPr>
            <w:r w:rsidRPr="0010555E">
              <w:rPr>
                <w:rFonts w:cs="Arial"/>
              </w:rP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67315" w14:textId="77777777" w:rsidR="00BA73E3" w:rsidRPr="0010555E" w:rsidRDefault="00BA73E3"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9AA5F" w14:textId="77777777" w:rsidR="00BA73E3" w:rsidRPr="0010555E" w:rsidRDefault="00BA73E3"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9CBC3" w14:textId="0D3AF6FE" w:rsidR="00BA73E3" w:rsidRPr="0010555E" w:rsidRDefault="00BA73E3" w:rsidP="006A44A5">
            <w:pPr>
              <w:jc w:val="center"/>
              <w:rPr>
                <w:rFonts w:cs="Arial"/>
              </w:rPr>
            </w:pPr>
            <w:r w:rsidRPr="0010555E">
              <w:rPr>
                <w:rFonts w:cs="Arial"/>
              </w:rPr>
              <w:t>32022R0612</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ADC19" w14:textId="7DE80CB7" w:rsidR="00BA73E3" w:rsidRPr="0010555E" w:rsidRDefault="00BA73E3" w:rsidP="006A44A5">
            <w:pPr>
              <w:jc w:val="center"/>
              <w:rPr>
                <w:rFonts w:cs="Arial"/>
              </w:rPr>
            </w:pPr>
            <w:r w:rsidRPr="0010555E">
              <w:rPr>
                <w:rFonts w:cs="Arial"/>
              </w:rPr>
              <w:t>19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A5FE8" w14:textId="77777777" w:rsidR="00BA73E3" w:rsidRPr="0010555E" w:rsidRDefault="00BA73E3"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E234C" w14:textId="77777777" w:rsidR="00BA73E3" w:rsidRPr="0010555E" w:rsidRDefault="00BA73E3"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CD030" w14:textId="77777777" w:rsidR="00BA73E3" w:rsidRPr="0010555E" w:rsidRDefault="00BA73E3" w:rsidP="006A44A5">
            <w:pPr>
              <w:jc w:val="center"/>
              <w:rPr>
                <w:rFonts w:cs="Arial"/>
              </w:rPr>
            </w:pPr>
          </w:p>
        </w:tc>
      </w:tr>
      <w:tr w:rsidR="00BA73E3" w:rsidRPr="0010555E" w14:paraId="140D81FF"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3EC28" w14:textId="6540BF18" w:rsidR="00BA73E3" w:rsidRPr="0010555E" w:rsidRDefault="00BA73E3" w:rsidP="006A44A5">
            <w:pPr>
              <w:jc w:val="center"/>
              <w:rPr>
                <w:rFonts w:cs="Arial"/>
              </w:rPr>
            </w:pPr>
            <w:r w:rsidRPr="0010555E">
              <w:rPr>
                <w:rFonts w:cs="Arial"/>
              </w:rP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77EF0" w14:textId="77777777" w:rsidR="00BA73E3" w:rsidRPr="0010555E" w:rsidRDefault="00BA73E3"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DB72C" w14:textId="77777777" w:rsidR="00BA73E3" w:rsidRPr="0010555E" w:rsidRDefault="00BA73E3"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8E1BD" w14:textId="77777777" w:rsidR="00BA73E3" w:rsidRPr="0010555E" w:rsidRDefault="00BA73E3"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8BF77" w14:textId="77777777" w:rsidR="00BA73E3" w:rsidRPr="0010555E" w:rsidRDefault="00BA73E3" w:rsidP="006A44A5">
            <w:pPr>
              <w:jc w:val="center"/>
              <w:rPr>
                <w:rFonts w:cs="Arial"/>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60DBA" w14:textId="77777777" w:rsidR="00BA73E3" w:rsidRPr="0010555E" w:rsidRDefault="00BA73E3" w:rsidP="006A44A5">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955B6" w14:textId="77777777" w:rsidR="00BA73E3" w:rsidRPr="0010555E" w:rsidRDefault="00BA73E3"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A0959" w14:textId="77777777" w:rsidR="00BA73E3" w:rsidRPr="0010555E" w:rsidRDefault="00BA73E3"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57A32" w14:textId="77777777" w:rsidR="00BA73E3" w:rsidRPr="0010555E" w:rsidRDefault="00BA73E3" w:rsidP="006A44A5">
            <w:pPr>
              <w:jc w:val="center"/>
              <w:rPr>
                <w:rFonts w:cs="Arial"/>
              </w:rPr>
            </w:pPr>
          </w:p>
        </w:tc>
      </w:tr>
      <w:tr w:rsidR="00BA73E3" w:rsidRPr="0010555E" w14:paraId="1BA16400" w14:textId="77777777" w:rsidTr="006A44A5">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EB6A9E" w14:textId="1986199C" w:rsidR="00BA73E3" w:rsidRPr="0010555E" w:rsidRDefault="00BA73E3" w:rsidP="006A44A5">
            <w:pPr>
              <w:jc w:val="center"/>
              <w:rPr>
                <w:rFonts w:cs="Arial"/>
              </w:rPr>
            </w:pPr>
            <w:r w:rsidRPr="0010555E">
              <w:rPr>
                <w:rFonts w:cs="Arial"/>
              </w:rP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5FB14" w14:textId="489145B2" w:rsidR="00BA73E3" w:rsidRPr="0010555E" w:rsidRDefault="00BA73E3" w:rsidP="006A44A5">
            <w:pPr>
              <w:jc w:val="center"/>
              <w:rPr>
                <w:rFonts w:cs="Arial"/>
              </w:rPr>
            </w:pPr>
            <w:r w:rsidRPr="0010555E">
              <w:rPr>
                <w:rFonts w:cs="Arial"/>
              </w:rP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DF345" w14:textId="77777777" w:rsidR="00BA73E3" w:rsidRPr="0010555E" w:rsidRDefault="00BA73E3"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A96F" w14:textId="77777777" w:rsidR="00BA73E3" w:rsidRPr="0010555E" w:rsidRDefault="00BA73E3" w:rsidP="006A44A5">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52DB79" w14:textId="082B9735" w:rsidR="00BA73E3" w:rsidRPr="0010555E" w:rsidRDefault="00BA73E3" w:rsidP="006A44A5">
            <w:pPr>
              <w:jc w:val="center"/>
              <w:rPr>
                <w:rFonts w:cs="Arial"/>
              </w:rPr>
            </w:pPr>
            <w:r w:rsidRPr="0010555E">
              <w:rPr>
                <w:rFonts w:cs="Arial"/>
              </w:rPr>
              <w:t>32022R0612</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A63C3" w14:textId="6FA990D3" w:rsidR="00BA73E3" w:rsidRPr="0010555E" w:rsidRDefault="00BA73E3" w:rsidP="006A44A5">
            <w:pPr>
              <w:jc w:val="center"/>
              <w:rPr>
                <w:rFonts w:cs="Arial"/>
              </w:rPr>
            </w:pPr>
            <w:r w:rsidRPr="0010555E">
              <w:rPr>
                <w:rFonts w:cs="Arial"/>
              </w:rPr>
              <w:t>19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1E92A" w14:textId="77777777" w:rsidR="00BA73E3" w:rsidRPr="0010555E" w:rsidRDefault="00BA73E3" w:rsidP="006A44A5">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AA203" w14:textId="77777777" w:rsidR="00BA73E3" w:rsidRPr="0010555E" w:rsidRDefault="00BA73E3" w:rsidP="006A44A5">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1617F1" w14:textId="77777777" w:rsidR="00BA73E3" w:rsidRPr="0010555E" w:rsidRDefault="00BA73E3" w:rsidP="006A44A5">
            <w:pPr>
              <w:jc w:val="center"/>
              <w:rPr>
                <w:rFonts w:cs="Arial"/>
              </w:rPr>
            </w:pPr>
          </w:p>
        </w:tc>
      </w:tr>
      <w:tr w:rsidR="00BA73E3" w:rsidRPr="0010555E" w14:paraId="7C3ED1F7" w14:textId="77777777" w:rsidTr="00BA73E3">
        <w:trPr>
          <w:trHeight w:val="2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E15BC" w14:textId="23FA6F15" w:rsidR="00BA73E3" w:rsidRPr="0010555E" w:rsidRDefault="00BA73E3" w:rsidP="00BA73E3">
            <w:pPr>
              <w:jc w:val="center"/>
              <w:rPr>
                <w:rFonts w:cs="Arial"/>
              </w:rPr>
            </w:pPr>
            <w:r w:rsidRPr="0010555E">
              <w:rPr>
                <w:rFonts w:cs="Arial"/>
              </w:rP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4A67F" w14:textId="77777777" w:rsidR="00BA73E3" w:rsidRPr="0010555E" w:rsidRDefault="00BA73E3" w:rsidP="00BA73E3">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44C7D" w14:textId="77777777" w:rsidR="00BA73E3" w:rsidRPr="0010555E" w:rsidRDefault="00BA73E3" w:rsidP="00BA73E3">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71A3F" w14:textId="77777777" w:rsidR="00BA73E3" w:rsidRPr="0010555E" w:rsidRDefault="00BA73E3" w:rsidP="00BA73E3">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D6BDA0" w14:textId="11BA60F5" w:rsidR="00BA73E3" w:rsidRPr="0010555E" w:rsidRDefault="00BA73E3" w:rsidP="00BA73E3">
            <w:pPr>
              <w:jc w:val="center"/>
              <w:rPr>
                <w:rFonts w:cs="Arial"/>
              </w:rPr>
            </w:pPr>
            <w:r w:rsidRPr="0010555E">
              <w:rPr>
                <w:rFonts w:cs="Arial"/>
              </w:rPr>
              <w:t>Ni predmet usklajevanja s pravnim redom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57BB0" w14:textId="77777777" w:rsidR="00BA73E3" w:rsidRPr="0010555E" w:rsidRDefault="00BA73E3" w:rsidP="00BA73E3">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D7039A" w14:textId="77777777" w:rsidR="00BA73E3" w:rsidRPr="0010555E" w:rsidRDefault="00BA73E3" w:rsidP="00BA73E3">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1FDBE" w14:textId="77777777" w:rsidR="00BA73E3" w:rsidRPr="0010555E" w:rsidRDefault="00BA73E3" w:rsidP="00BA73E3">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030D9" w14:textId="77777777" w:rsidR="00BA73E3" w:rsidRPr="0010555E" w:rsidRDefault="00BA73E3" w:rsidP="00BA73E3">
            <w:pPr>
              <w:jc w:val="center"/>
              <w:rPr>
                <w:rFonts w:cs="Arial"/>
              </w:rPr>
            </w:pPr>
          </w:p>
        </w:tc>
      </w:tr>
      <w:tr w:rsidR="00BA73E3" w:rsidRPr="0010555E" w14:paraId="0240D7DE" w14:textId="77777777" w:rsidTr="00BA73E3">
        <w:trPr>
          <w:trHeight w:val="2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CDCF8" w14:textId="0CA61D78" w:rsidR="00BA73E3" w:rsidRPr="0010555E" w:rsidRDefault="00BA73E3" w:rsidP="00BA73E3">
            <w:pPr>
              <w:jc w:val="center"/>
              <w:rPr>
                <w:rFonts w:cs="Arial"/>
              </w:rPr>
            </w:pPr>
            <w:r w:rsidRPr="0010555E">
              <w:rPr>
                <w:rFonts w:cs="Arial"/>
              </w:rP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5E7D8" w14:textId="77777777" w:rsidR="00BA73E3" w:rsidRPr="0010555E" w:rsidRDefault="00BA73E3" w:rsidP="00BA73E3">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8C0377" w14:textId="77777777" w:rsidR="00BA73E3" w:rsidRPr="0010555E" w:rsidRDefault="00BA73E3" w:rsidP="00BA73E3">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DB656" w14:textId="77777777" w:rsidR="00BA73E3" w:rsidRPr="0010555E" w:rsidRDefault="00BA73E3" w:rsidP="00BA73E3">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8CD5F" w14:textId="4F78E4A4" w:rsidR="00BA73E3" w:rsidRPr="0010555E" w:rsidRDefault="00BA73E3" w:rsidP="00BA73E3">
            <w:pPr>
              <w:jc w:val="center"/>
              <w:rPr>
                <w:rFonts w:cs="Arial"/>
              </w:rPr>
            </w:pPr>
            <w:r w:rsidRPr="0010555E">
              <w:rPr>
                <w:rFonts w:cs="Arial"/>
              </w:rPr>
              <w:t>Ni predmet usklajevanja s pravnim redom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EB7DF9" w14:textId="77777777" w:rsidR="00BA73E3" w:rsidRPr="0010555E" w:rsidRDefault="00BA73E3" w:rsidP="00BA73E3">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C5F5F" w14:textId="77777777" w:rsidR="00BA73E3" w:rsidRPr="0010555E" w:rsidRDefault="00BA73E3" w:rsidP="00BA73E3">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F395E9" w14:textId="77777777" w:rsidR="00BA73E3" w:rsidRPr="0010555E" w:rsidRDefault="00BA73E3" w:rsidP="00BA73E3">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CAC052" w14:textId="77777777" w:rsidR="00BA73E3" w:rsidRPr="0010555E" w:rsidRDefault="00BA73E3" w:rsidP="00BA73E3">
            <w:pPr>
              <w:jc w:val="center"/>
              <w:rPr>
                <w:rFonts w:cs="Arial"/>
              </w:rPr>
            </w:pPr>
          </w:p>
        </w:tc>
      </w:tr>
      <w:tr w:rsidR="00BA73E3" w:rsidRPr="0010555E" w14:paraId="6DBBD830" w14:textId="77777777" w:rsidTr="00BA73E3">
        <w:trPr>
          <w:trHeight w:val="2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D6B8B" w14:textId="5A61AD4F" w:rsidR="00BA73E3" w:rsidRPr="0010555E" w:rsidRDefault="00BA73E3" w:rsidP="00BA73E3">
            <w:pPr>
              <w:jc w:val="center"/>
              <w:rPr>
                <w:rFonts w:cs="Arial"/>
              </w:rPr>
            </w:pPr>
            <w:r w:rsidRPr="0010555E">
              <w:rPr>
                <w:rFonts w:cs="Arial"/>
              </w:rP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375E2" w14:textId="77777777" w:rsidR="00BA73E3" w:rsidRPr="0010555E" w:rsidRDefault="00BA73E3" w:rsidP="00BA73E3">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E3666" w14:textId="77777777" w:rsidR="00BA73E3" w:rsidRPr="0010555E" w:rsidRDefault="00BA73E3" w:rsidP="00BA73E3">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8B9F" w14:textId="77777777" w:rsidR="00BA73E3" w:rsidRPr="0010555E" w:rsidRDefault="00BA73E3" w:rsidP="00BA73E3">
            <w:pPr>
              <w:jc w:val="center"/>
              <w:rPr>
                <w:rFonts w:cs="Arial"/>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FE1ED1" w14:textId="5C3FFAB5" w:rsidR="00BA73E3" w:rsidRPr="0010555E" w:rsidRDefault="00BA73E3" w:rsidP="00BA73E3">
            <w:pPr>
              <w:jc w:val="center"/>
              <w:rPr>
                <w:rFonts w:cs="Arial"/>
              </w:rPr>
            </w:pPr>
            <w:r w:rsidRPr="0010555E">
              <w:rPr>
                <w:rFonts w:cs="Arial"/>
              </w:rPr>
              <w:t>Ni predmet usklajevanja s pravnim redom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104E1" w14:textId="77777777" w:rsidR="00BA73E3" w:rsidRPr="0010555E" w:rsidRDefault="00BA73E3" w:rsidP="00BA73E3">
            <w:pPr>
              <w:jc w:val="center"/>
              <w:rPr>
                <w:rFonts w:cs="Arial"/>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4F41E" w14:textId="77777777" w:rsidR="00BA73E3" w:rsidRPr="0010555E" w:rsidRDefault="00BA73E3" w:rsidP="00BA73E3">
            <w:pPr>
              <w:jc w:val="center"/>
              <w:rPr>
                <w:rFonts w:cs="Arial"/>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60E91" w14:textId="77777777" w:rsidR="00BA73E3" w:rsidRPr="0010555E" w:rsidRDefault="00BA73E3" w:rsidP="00BA73E3">
            <w:pPr>
              <w:jc w:val="center"/>
              <w:rPr>
                <w:rFonts w:cs="Arial"/>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9D1A1" w14:textId="77777777" w:rsidR="00BA73E3" w:rsidRPr="0010555E" w:rsidRDefault="00BA73E3" w:rsidP="00BA73E3">
            <w:pPr>
              <w:jc w:val="center"/>
              <w:rPr>
                <w:rFonts w:cs="Arial"/>
              </w:rPr>
            </w:pPr>
          </w:p>
        </w:tc>
      </w:tr>
    </w:tbl>
    <w:p w14:paraId="3C8949F6" w14:textId="77777777" w:rsidR="002C6CFD" w:rsidRPr="0010555E" w:rsidRDefault="002C6CFD" w:rsidP="002C6CFD">
      <w:pPr>
        <w:rPr>
          <w:rFonts w:cs="Arial"/>
          <w:b/>
          <w:highlight w:val="yellow"/>
        </w:rPr>
      </w:pPr>
    </w:p>
    <w:p w14:paraId="4E92A952" w14:textId="77777777" w:rsidR="002C6CFD" w:rsidRPr="0010555E" w:rsidRDefault="002C6CFD" w:rsidP="002C6CFD">
      <w:pPr>
        <w:spacing w:after="200" w:line="240" w:lineRule="atLeast"/>
        <w:jc w:val="both"/>
        <w:rPr>
          <w:rFonts w:cs="Arial"/>
          <w:b/>
          <w:bCs/>
          <w:szCs w:val="20"/>
          <w:highlight w:val="yellow"/>
        </w:rPr>
      </w:pPr>
    </w:p>
    <w:p w14:paraId="633F7F78" w14:textId="72A37A38" w:rsidR="00582295" w:rsidRPr="0010555E" w:rsidRDefault="00582295" w:rsidP="006D530A">
      <w:pPr>
        <w:spacing w:after="200" w:line="240" w:lineRule="atLeast"/>
        <w:jc w:val="both"/>
        <w:rPr>
          <w:rFonts w:cs="Arial"/>
          <w:b/>
          <w:highlight w:val="yellow"/>
        </w:rPr>
      </w:pPr>
    </w:p>
    <w:p w14:paraId="32EE8A80" w14:textId="77777777" w:rsidR="002B689A" w:rsidRPr="0010555E" w:rsidRDefault="008070D7" w:rsidP="009665BC">
      <w:pPr>
        <w:tabs>
          <w:tab w:val="left" w:pos="0"/>
        </w:tabs>
        <w:spacing w:line="240" w:lineRule="auto"/>
        <w:jc w:val="both"/>
        <w:rPr>
          <w:rFonts w:cs="Arial"/>
          <w:b/>
          <w:szCs w:val="20"/>
          <w:highlight w:val="yellow"/>
        </w:rPr>
      </w:pPr>
      <w:r w:rsidRPr="0010555E">
        <w:rPr>
          <w:rFonts w:cs="Arial"/>
          <w:b/>
          <w:szCs w:val="20"/>
          <w:highlight w:val="yellow"/>
        </w:rPr>
        <w:br w:type="page"/>
      </w:r>
    </w:p>
    <w:p w14:paraId="6C87C197" w14:textId="77777777" w:rsidR="00B82649" w:rsidRPr="0010555E" w:rsidRDefault="00B82649" w:rsidP="009665BC">
      <w:pPr>
        <w:overflowPunct w:val="0"/>
        <w:autoSpaceDE w:val="0"/>
        <w:autoSpaceDN w:val="0"/>
        <w:adjustRightInd w:val="0"/>
        <w:spacing w:line="276" w:lineRule="auto"/>
        <w:jc w:val="both"/>
        <w:textAlignment w:val="baseline"/>
        <w:rPr>
          <w:rFonts w:cs="Arial"/>
          <w:szCs w:val="20"/>
          <w:highlight w:val="yellow"/>
          <w:lang w:eastAsia="sl-SI"/>
        </w:rPr>
      </w:pPr>
    </w:p>
    <w:p w14:paraId="5B256488" w14:textId="77777777" w:rsidR="00B24C06" w:rsidRPr="0010555E" w:rsidRDefault="00B24C06" w:rsidP="00B24C06">
      <w:pPr>
        <w:tabs>
          <w:tab w:val="left" w:pos="708"/>
        </w:tabs>
        <w:spacing w:after="200"/>
        <w:ind w:left="360" w:hanging="360"/>
        <w:rPr>
          <w:rFonts w:cs="Arial"/>
          <w:sz w:val="21"/>
          <w:szCs w:val="21"/>
        </w:rPr>
      </w:pPr>
      <w:r w:rsidRPr="0010555E">
        <w:rPr>
          <w:rFonts w:cs="Arial"/>
          <w:sz w:val="21"/>
          <w:szCs w:val="21"/>
        </w:rPr>
        <w:t>II. VSEBINSKA OBRAZLOŽITEV UREDBE</w:t>
      </w:r>
    </w:p>
    <w:p w14:paraId="448E9577" w14:textId="77777777" w:rsidR="00B24C06" w:rsidRPr="0010555E" w:rsidRDefault="00B24C06" w:rsidP="00B24C06">
      <w:pPr>
        <w:spacing w:after="200"/>
        <w:rPr>
          <w:rFonts w:cs="Arial"/>
          <w:b/>
          <w:sz w:val="21"/>
          <w:szCs w:val="21"/>
        </w:rPr>
      </w:pPr>
      <w:r w:rsidRPr="0010555E">
        <w:rPr>
          <w:rFonts w:cs="Arial"/>
          <w:b/>
          <w:sz w:val="21"/>
          <w:szCs w:val="21"/>
        </w:rPr>
        <w:t>Obrazložitev k posameznim členom:</w:t>
      </w:r>
    </w:p>
    <w:p w14:paraId="2D08CAD3" w14:textId="77777777" w:rsidR="00B24C06" w:rsidRPr="0010555E" w:rsidRDefault="00B24C06" w:rsidP="00B24C06">
      <w:pPr>
        <w:jc w:val="both"/>
        <w:rPr>
          <w:rFonts w:cs="Arial"/>
          <w:b/>
          <w:bCs/>
          <w:sz w:val="21"/>
          <w:szCs w:val="21"/>
        </w:rPr>
      </w:pPr>
    </w:p>
    <w:p w14:paraId="4559DD44" w14:textId="77777777" w:rsidR="00B24C06" w:rsidRPr="0010555E" w:rsidRDefault="00B24C06" w:rsidP="00B24C06">
      <w:pPr>
        <w:jc w:val="both"/>
        <w:rPr>
          <w:rFonts w:cs="Arial"/>
          <w:b/>
          <w:bCs/>
          <w:sz w:val="21"/>
          <w:szCs w:val="21"/>
        </w:rPr>
      </w:pPr>
      <w:r w:rsidRPr="0010555E">
        <w:rPr>
          <w:rFonts w:cs="Arial"/>
          <w:b/>
          <w:bCs/>
          <w:sz w:val="21"/>
          <w:szCs w:val="21"/>
        </w:rPr>
        <w:t>K 1. členu (vsebina)</w:t>
      </w:r>
    </w:p>
    <w:p w14:paraId="238A40AA" w14:textId="77777777" w:rsidR="00B24C06" w:rsidRPr="0010555E" w:rsidRDefault="00B24C06" w:rsidP="00B24C06">
      <w:pPr>
        <w:jc w:val="both"/>
        <w:rPr>
          <w:rFonts w:cs="Arial"/>
          <w:sz w:val="21"/>
          <w:szCs w:val="21"/>
        </w:rPr>
      </w:pPr>
    </w:p>
    <w:p w14:paraId="09DF6DC3" w14:textId="384622B7" w:rsidR="00B24C06" w:rsidRPr="0010555E" w:rsidRDefault="00B24C06" w:rsidP="00B24C06">
      <w:pPr>
        <w:jc w:val="both"/>
        <w:rPr>
          <w:rFonts w:cs="Arial"/>
          <w:sz w:val="21"/>
          <w:szCs w:val="21"/>
        </w:rPr>
      </w:pPr>
      <w:r w:rsidRPr="0010555E">
        <w:rPr>
          <w:rFonts w:cs="Arial"/>
          <w:sz w:val="21"/>
          <w:szCs w:val="21"/>
        </w:rPr>
        <w:t>Predlagani člen določa vsebino in namen uredbe, ki p</w:t>
      </w:r>
      <w:r w:rsidR="00D8337F">
        <w:rPr>
          <w:rFonts w:cs="Arial"/>
          <w:sz w:val="21"/>
          <w:szCs w:val="21"/>
        </w:rPr>
        <w:t>omeni</w:t>
      </w:r>
      <w:r w:rsidRPr="0010555E">
        <w:rPr>
          <w:rFonts w:cs="Arial"/>
          <w:sz w:val="21"/>
          <w:szCs w:val="21"/>
        </w:rPr>
        <w:t xml:space="preserve"> nacionalni izvedbeni predpis za izvajanje </w:t>
      </w:r>
      <w:r w:rsidR="00633102" w:rsidRPr="0010555E">
        <w:rPr>
          <w:rFonts w:cs="Arial"/>
          <w:sz w:val="21"/>
          <w:szCs w:val="21"/>
        </w:rPr>
        <w:t>Uredb</w:t>
      </w:r>
      <w:r w:rsidR="00C324C2" w:rsidRPr="0010555E">
        <w:rPr>
          <w:rFonts w:cs="Arial"/>
          <w:sz w:val="21"/>
          <w:szCs w:val="21"/>
        </w:rPr>
        <w:t>e</w:t>
      </w:r>
      <w:r w:rsidR="00E60065" w:rsidRPr="0010555E">
        <w:rPr>
          <w:rFonts w:cs="Arial"/>
          <w:sz w:val="21"/>
          <w:szCs w:val="21"/>
        </w:rPr>
        <w:t xml:space="preserve"> </w:t>
      </w:r>
      <w:r w:rsidR="00633102" w:rsidRPr="0010555E">
        <w:rPr>
          <w:rFonts w:cs="Arial"/>
          <w:sz w:val="21"/>
          <w:szCs w:val="21"/>
        </w:rPr>
        <w:t>2022/612</w:t>
      </w:r>
      <w:r w:rsidR="00C324C2" w:rsidRPr="0010555E">
        <w:rPr>
          <w:rFonts w:cs="Arial"/>
          <w:sz w:val="21"/>
          <w:szCs w:val="21"/>
        </w:rPr>
        <w:t>/EU</w:t>
      </w:r>
      <w:r w:rsidRPr="0010555E">
        <w:rPr>
          <w:rFonts w:cs="Arial"/>
          <w:sz w:val="21"/>
          <w:szCs w:val="21"/>
        </w:rPr>
        <w:t>. Ta izvedbena uredba določa pristojni organ za izvajanje nadzora, uporabo določb za reševanje sporov in prekrške ter sankcije.</w:t>
      </w:r>
    </w:p>
    <w:p w14:paraId="5B828790" w14:textId="77777777" w:rsidR="00B24C06" w:rsidRPr="0010555E" w:rsidRDefault="00B24C06" w:rsidP="00B24C06">
      <w:pPr>
        <w:jc w:val="both"/>
        <w:rPr>
          <w:rFonts w:cs="Arial"/>
          <w:sz w:val="21"/>
          <w:szCs w:val="21"/>
        </w:rPr>
      </w:pPr>
    </w:p>
    <w:p w14:paraId="39978238" w14:textId="77777777" w:rsidR="00B24C06" w:rsidRPr="0010555E" w:rsidRDefault="00B24C06" w:rsidP="00B24C06">
      <w:pPr>
        <w:pStyle w:val="evidencnastevilka"/>
        <w:rPr>
          <w:rFonts w:ascii="Arial" w:eastAsia="Arial" w:hAnsi="Arial" w:cs="Arial"/>
          <w:b/>
          <w:bCs/>
          <w:sz w:val="21"/>
          <w:szCs w:val="21"/>
          <w:lang w:val="sl-SI"/>
        </w:rPr>
      </w:pPr>
      <w:r w:rsidRPr="0010555E">
        <w:rPr>
          <w:rFonts w:ascii="Arial" w:hAnsi="Arial" w:cs="Arial"/>
          <w:b/>
          <w:bCs/>
          <w:sz w:val="21"/>
          <w:szCs w:val="21"/>
          <w:lang w:val="sl-SI"/>
        </w:rPr>
        <w:t xml:space="preserve">K 2. členu </w:t>
      </w:r>
      <w:r w:rsidRPr="0010555E">
        <w:rPr>
          <w:rFonts w:ascii="Arial" w:eastAsia="Arial" w:hAnsi="Arial" w:cs="Arial"/>
          <w:b/>
          <w:bCs/>
          <w:sz w:val="21"/>
          <w:szCs w:val="21"/>
          <w:lang w:val="sl-SI"/>
        </w:rPr>
        <w:t>(pristojni organ)</w:t>
      </w:r>
    </w:p>
    <w:p w14:paraId="046B6F32" w14:textId="77777777" w:rsidR="00B24C06" w:rsidRPr="0010555E" w:rsidRDefault="00B24C06" w:rsidP="00B24C06">
      <w:pPr>
        <w:pStyle w:val="Default"/>
        <w:rPr>
          <w:rFonts w:ascii="Arial" w:eastAsia="Arial" w:hAnsi="Arial" w:cs="Arial"/>
          <w:color w:val="auto"/>
          <w:sz w:val="21"/>
          <w:szCs w:val="21"/>
        </w:rPr>
      </w:pPr>
    </w:p>
    <w:p w14:paraId="28958444" w14:textId="79973303" w:rsidR="00B24C06" w:rsidRPr="0010555E" w:rsidRDefault="00B24C06" w:rsidP="00B24C06">
      <w:pPr>
        <w:jc w:val="both"/>
        <w:rPr>
          <w:rFonts w:cs="Arial"/>
          <w:sz w:val="21"/>
          <w:szCs w:val="21"/>
        </w:rPr>
      </w:pPr>
      <w:r w:rsidRPr="0010555E">
        <w:rPr>
          <w:rFonts w:cs="Arial"/>
          <w:sz w:val="21"/>
          <w:szCs w:val="21"/>
        </w:rPr>
        <w:t xml:space="preserve">Predlagani člen za izvajanje </w:t>
      </w:r>
      <w:r w:rsidR="00633102" w:rsidRPr="0010555E">
        <w:rPr>
          <w:rFonts w:cs="Arial"/>
          <w:sz w:val="21"/>
          <w:szCs w:val="21"/>
        </w:rPr>
        <w:t>Uredb</w:t>
      </w:r>
      <w:r w:rsidR="00C324C2" w:rsidRPr="0010555E">
        <w:rPr>
          <w:rFonts w:cs="Arial"/>
          <w:sz w:val="21"/>
          <w:szCs w:val="21"/>
        </w:rPr>
        <w:t>e</w:t>
      </w:r>
      <w:r w:rsidR="00633102" w:rsidRPr="0010555E">
        <w:rPr>
          <w:rFonts w:cs="Arial"/>
          <w:sz w:val="21"/>
          <w:szCs w:val="21"/>
        </w:rPr>
        <w:t xml:space="preserve"> 2022/612</w:t>
      </w:r>
      <w:r w:rsidR="00C324C2" w:rsidRPr="0010555E">
        <w:rPr>
          <w:rFonts w:cs="Arial"/>
          <w:sz w:val="21"/>
          <w:szCs w:val="21"/>
        </w:rPr>
        <w:t>/EU</w:t>
      </w:r>
      <w:r w:rsidRPr="0010555E">
        <w:rPr>
          <w:rFonts w:cs="Arial"/>
          <w:sz w:val="21"/>
          <w:szCs w:val="21"/>
        </w:rPr>
        <w:t xml:space="preserve"> določa pristojnost Agencije za komunikacijska omrežja in storitve Republike Slovenije (AKOS). S tem se ohranja veljavna ureditev, saj je AKOS že pristojn</w:t>
      </w:r>
      <w:r w:rsidR="00D8337F">
        <w:rPr>
          <w:rFonts w:cs="Arial"/>
          <w:sz w:val="21"/>
          <w:szCs w:val="21"/>
        </w:rPr>
        <w:t>i</w:t>
      </w:r>
      <w:r w:rsidRPr="0010555E">
        <w:rPr>
          <w:rFonts w:cs="Arial"/>
          <w:sz w:val="21"/>
          <w:szCs w:val="21"/>
        </w:rPr>
        <w:t xml:space="preserve"> organ za izvajanje določb Uredbe 531/2012</w:t>
      </w:r>
      <w:r w:rsidR="00C52D4D" w:rsidRPr="0010555E">
        <w:rPr>
          <w:rFonts w:cs="Arial"/>
          <w:sz w:val="21"/>
          <w:szCs w:val="21"/>
        </w:rPr>
        <w:t>/EU</w:t>
      </w:r>
      <w:r w:rsidRPr="0010555E">
        <w:rPr>
          <w:rFonts w:cs="Arial"/>
          <w:sz w:val="21"/>
          <w:szCs w:val="21"/>
        </w:rPr>
        <w:t xml:space="preserve">, ki jo </w:t>
      </w:r>
      <w:r w:rsidR="00D35759" w:rsidRPr="0010555E">
        <w:rPr>
          <w:rFonts w:cs="Arial"/>
          <w:sz w:val="21"/>
          <w:szCs w:val="21"/>
        </w:rPr>
        <w:t xml:space="preserve">nadomešča </w:t>
      </w:r>
      <w:r w:rsidR="00AD4C57" w:rsidRPr="0010555E">
        <w:rPr>
          <w:rFonts w:cs="Arial"/>
          <w:sz w:val="21"/>
          <w:szCs w:val="21"/>
        </w:rPr>
        <w:t>Uredba 2022/612</w:t>
      </w:r>
      <w:r w:rsidR="00C324C2" w:rsidRPr="0010555E">
        <w:rPr>
          <w:rFonts w:cs="Arial"/>
          <w:sz w:val="21"/>
          <w:szCs w:val="21"/>
        </w:rPr>
        <w:t>/EU</w:t>
      </w:r>
      <w:r w:rsidRPr="0010555E">
        <w:rPr>
          <w:rFonts w:cs="Arial"/>
          <w:sz w:val="21"/>
          <w:szCs w:val="21"/>
        </w:rPr>
        <w:t>.</w:t>
      </w:r>
    </w:p>
    <w:p w14:paraId="0AFFF9E6" w14:textId="77777777" w:rsidR="00B24C06" w:rsidRPr="0010555E" w:rsidRDefault="00B24C06" w:rsidP="00B24C06">
      <w:pPr>
        <w:jc w:val="both"/>
        <w:rPr>
          <w:rFonts w:cs="Arial"/>
          <w:sz w:val="21"/>
          <w:szCs w:val="21"/>
        </w:rPr>
      </w:pPr>
    </w:p>
    <w:p w14:paraId="1922B430" w14:textId="77777777" w:rsidR="00B24C06" w:rsidRPr="0010555E" w:rsidRDefault="00B24C06" w:rsidP="00B24C06">
      <w:pPr>
        <w:jc w:val="both"/>
        <w:rPr>
          <w:rFonts w:cs="Arial"/>
          <w:b/>
          <w:bCs/>
          <w:sz w:val="21"/>
          <w:szCs w:val="21"/>
        </w:rPr>
      </w:pPr>
      <w:r w:rsidRPr="0010555E">
        <w:rPr>
          <w:rFonts w:cs="Arial"/>
          <w:b/>
          <w:bCs/>
          <w:sz w:val="21"/>
          <w:szCs w:val="21"/>
        </w:rPr>
        <w:t>K 3. členu (</w:t>
      </w:r>
      <w:r w:rsidRPr="0010555E">
        <w:rPr>
          <w:rFonts w:eastAsia="Arial" w:cs="Arial"/>
          <w:b/>
          <w:bCs/>
          <w:sz w:val="21"/>
          <w:szCs w:val="21"/>
        </w:rPr>
        <w:t>uporaba določb o reševanju sporov</w:t>
      </w:r>
      <w:r w:rsidRPr="0010555E">
        <w:rPr>
          <w:rFonts w:cs="Arial"/>
          <w:b/>
          <w:bCs/>
          <w:sz w:val="21"/>
          <w:szCs w:val="21"/>
        </w:rPr>
        <w:t>)</w:t>
      </w:r>
    </w:p>
    <w:p w14:paraId="636761CA" w14:textId="77777777" w:rsidR="00B24C06" w:rsidRPr="0010555E" w:rsidRDefault="00B24C06" w:rsidP="00B24C06">
      <w:pPr>
        <w:jc w:val="both"/>
        <w:rPr>
          <w:rFonts w:cs="Arial"/>
          <w:sz w:val="21"/>
          <w:szCs w:val="21"/>
        </w:rPr>
      </w:pPr>
    </w:p>
    <w:p w14:paraId="101F5FBF" w14:textId="2059518F" w:rsidR="00B24C06" w:rsidRPr="0010555E" w:rsidRDefault="00B24C06" w:rsidP="00B24C06">
      <w:pPr>
        <w:jc w:val="both"/>
        <w:rPr>
          <w:rFonts w:cs="Arial"/>
          <w:sz w:val="21"/>
          <w:szCs w:val="21"/>
        </w:rPr>
      </w:pPr>
      <w:r w:rsidRPr="0010555E">
        <w:rPr>
          <w:rFonts w:cs="Arial"/>
          <w:sz w:val="21"/>
          <w:szCs w:val="21"/>
        </w:rPr>
        <w:t>Predlagani člen določa uporabo določb Zakona o elektronskih komunikacijah (Uradni list RS, št. 130/22</w:t>
      </w:r>
      <w:r w:rsidR="00E359AF" w:rsidRPr="0010555E">
        <w:rPr>
          <w:rFonts w:cs="Arial"/>
          <w:sz w:val="21"/>
          <w:szCs w:val="21"/>
        </w:rPr>
        <w:t>,</w:t>
      </w:r>
      <w:r w:rsidRPr="0010555E">
        <w:rPr>
          <w:rFonts w:cs="Arial"/>
          <w:sz w:val="21"/>
          <w:szCs w:val="21"/>
        </w:rPr>
        <w:t xml:space="preserve"> 18/23-ZDU-1O</w:t>
      </w:r>
      <w:r w:rsidR="00E359AF" w:rsidRPr="0010555E">
        <w:rPr>
          <w:rFonts w:cs="Arial"/>
          <w:sz w:val="21"/>
          <w:szCs w:val="21"/>
        </w:rPr>
        <w:t xml:space="preserve"> in </w:t>
      </w:r>
      <w:r w:rsidR="00633102" w:rsidRPr="004F06F4">
        <w:rPr>
          <w:rFonts w:cs="Arial"/>
          <w:sz w:val="21"/>
          <w:szCs w:val="21"/>
        </w:rPr>
        <w:t>40/25</w:t>
      </w:r>
      <w:r w:rsidR="00E359AF" w:rsidRPr="0010555E">
        <w:rPr>
          <w:rFonts w:cs="Arial"/>
          <w:sz w:val="21"/>
          <w:szCs w:val="21"/>
        </w:rPr>
        <w:t> – ZInfV-1</w:t>
      </w:r>
      <w:r w:rsidRPr="0010555E">
        <w:rPr>
          <w:rFonts w:cs="Arial"/>
          <w:sz w:val="21"/>
          <w:szCs w:val="21"/>
        </w:rPr>
        <w:t xml:space="preserve">; v nadaljevanju: ZEKom-2) za reševanje sporov, ki nastanejo zaradi izvajanja </w:t>
      </w:r>
      <w:r w:rsidR="00633102" w:rsidRPr="0010555E">
        <w:rPr>
          <w:rFonts w:cs="Arial"/>
          <w:sz w:val="21"/>
          <w:szCs w:val="21"/>
        </w:rPr>
        <w:t>Uredb</w:t>
      </w:r>
      <w:r w:rsidR="00C324C2" w:rsidRPr="0010555E">
        <w:rPr>
          <w:rFonts w:cs="Arial"/>
          <w:sz w:val="21"/>
          <w:szCs w:val="21"/>
        </w:rPr>
        <w:t>e</w:t>
      </w:r>
      <w:r w:rsidR="00633102" w:rsidRPr="0010555E">
        <w:rPr>
          <w:rFonts w:cs="Arial"/>
          <w:sz w:val="21"/>
          <w:szCs w:val="21"/>
        </w:rPr>
        <w:t xml:space="preserve"> 2022/612</w:t>
      </w:r>
      <w:r w:rsidR="00C324C2" w:rsidRPr="0010555E">
        <w:rPr>
          <w:rFonts w:cs="Arial"/>
          <w:sz w:val="21"/>
          <w:szCs w:val="21"/>
        </w:rPr>
        <w:t>/EU</w:t>
      </w:r>
      <w:r w:rsidRPr="0010555E">
        <w:rPr>
          <w:rFonts w:cs="Arial"/>
          <w:sz w:val="21"/>
          <w:szCs w:val="21"/>
        </w:rPr>
        <w:t>. Reševanje sporov je urejeno v XIV. poglavju ZEKom-2. S tem se ohranja veljavna ureditev reševanja sporov na področju gostovanja v mobilnih omrežjih.</w:t>
      </w:r>
    </w:p>
    <w:p w14:paraId="1EA8E24E" w14:textId="77777777" w:rsidR="00B24C06" w:rsidRPr="0010555E" w:rsidRDefault="00B24C06" w:rsidP="00B24C06">
      <w:pPr>
        <w:jc w:val="both"/>
        <w:rPr>
          <w:rFonts w:cs="Arial"/>
          <w:sz w:val="21"/>
          <w:szCs w:val="21"/>
        </w:rPr>
      </w:pPr>
    </w:p>
    <w:p w14:paraId="4FFE7B7D" w14:textId="77777777" w:rsidR="00B24C06" w:rsidRPr="0010555E" w:rsidRDefault="00B24C06" w:rsidP="00B24C06">
      <w:pPr>
        <w:jc w:val="both"/>
        <w:rPr>
          <w:rFonts w:cs="Arial"/>
          <w:b/>
          <w:bCs/>
          <w:sz w:val="21"/>
          <w:szCs w:val="21"/>
        </w:rPr>
      </w:pPr>
      <w:r w:rsidRPr="0010555E">
        <w:rPr>
          <w:rFonts w:cs="Arial"/>
          <w:b/>
          <w:bCs/>
          <w:sz w:val="21"/>
          <w:szCs w:val="21"/>
        </w:rPr>
        <w:t>K 4. členu (</w:t>
      </w:r>
      <w:r w:rsidRPr="0010555E">
        <w:rPr>
          <w:rFonts w:eastAsia="Arial" w:cs="Arial"/>
          <w:b/>
          <w:bCs/>
          <w:sz w:val="21"/>
          <w:szCs w:val="21"/>
        </w:rPr>
        <w:t>prekrški</w:t>
      </w:r>
      <w:r w:rsidRPr="0010555E">
        <w:rPr>
          <w:rFonts w:cs="Arial"/>
          <w:b/>
          <w:bCs/>
          <w:sz w:val="21"/>
          <w:szCs w:val="21"/>
        </w:rPr>
        <w:t>)</w:t>
      </w:r>
    </w:p>
    <w:p w14:paraId="70D44A3E" w14:textId="77777777" w:rsidR="00B24C06" w:rsidRPr="0010555E" w:rsidRDefault="00B24C06" w:rsidP="00B24C06">
      <w:pPr>
        <w:jc w:val="both"/>
        <w:rPr>
          <w:rFonts w:cs="Arial"/>
          <w:sz w:val="21"/>
          <w:szCs w:val="21"/>
        </w:rPr>
      </w:pPr>
    </w:p>
    <w:p w14:paraId="1B311294" w14:textId="68592A1B" w:rsidR="00B24C06" w:rsidRPr="0010555E" w:rsidRDefault="00B24C06" w:rsidP="00B24C06">
      <w:pPr>
        <w:jc w:val="both"/>
        <w:rPr>
          <w:rFonts w:cs="Arial"/>
          <w:sz w:val="21"/>
          <w:szCs w:val="21"/>
        </w:rPr>
      </w:pPr>
      <w:r w:rsidRPr="0010555E">
        <w:rPr>
          <w:rFonts w:cs="Arial"/>
          <w:sz w:val="21"/>
          <w:szCs w:val="21"/>
        </w:rPr>
        <w:t xml:space="preserve">Predlagani člen vzpostavlja sistem </w:t>
      </w:r>
      <w:proofErr w:type="spellStart"/>
      <w:r w:rsidRPr="0010555E">
        <w:rPr>
          <w:rFonts w:cs="Arial"/>
          <w:sz w:val="21"/>
          <w:szCs w:val="21"/>
        </w:rPr>
        <w:t>prekrškovnih</w:t>
      </w:r>
      <w:proofErr w:type="spellEnd"/>
      <w:r w:rsidRPr="0010555E">
        <w:rPr>
          <w:rFonts w:cs="Arial"/>
          <w:sz w:val="21"/>
          <w:szCs w:val="21"/>
        </w:rPr>
        <w:t xml:space="preserve"> sankcij za resnejše kršitv</w:t>
      </w:r>
      <w:r w:rsidR="00EC4E0D" w:rsidRPr="0010555E">
        <w:rPr>
          <w:rFonts w:cs="Arial"/>
          <w:sz w:val="21"/>
          <w:szCs w:val="21"/>
        </w:rPr>
        <w:t>e</w:t>
      </w:r>
      <w:r w:rsidRPr="0010555E">
        <w:rPr>
          <w:rFonts w:cs="Arial"/>
          <w:sz w:val="21"/>
          <w:szCs w:val="21"/>
        </w:rPr>
        <w:t xml:space="preserve"> določb </w:t>
      </w:r>
      <w:r w:rsidR="00633102" w:rsidRPr="0010555E">
        <w:rPr>
          <w:rFonts w:cs="Arial"/>
          <w:sz w:val="21"/>
          <w:szCs w:val="21"/>
        </w:rPr>
        <w:t>Uredb</w:t>
      </w:r>
      <w:r w:rsidR="00C324C2" w:rsidRPr="0010555E">
        <w:rPr>
          <w:rFonts w:cs="Arial"/>
          <w:sz w:val="21"/>
          <w:szCs w:val="21"/>
        </w:rPr>
        <w:t>e</w:t>
      </w:r>
      <w:r w:rsidR="00633102" w:rsidRPr="0010555E">
        <w:rPr>
          <w:rFonts w:cs="Arial"/>
          <w:sz w:val="21"/>
          <w:szCs w:val="21"/>
        </w:rPr>
        <w:t xml:space="preserve"> 2022/612</w:t>
      </w:r>
      <w:r w:rsidR="00C324C2" w:rsidRPr="0010555E">
        <w:rPr>
          <w:rFonts w:cs="Arial"/>
          <w:sz w:val="21"/>
          <w:szCs w:val="21"/>
        </w:rPr>
        <w:t>/EU</w:t>
      </w:r>
      <w:r w:rsidRPr="0010555E">
        <w:rPr>
          <w:rFonts w:cs="Arial"/>
          <w:sz w:val="21"/>
          <w:szCs w:val="21"/>
        </w:rPr>
        <w:t>. Gre za kršitve, ki imajo pomembnejši vpliv na delovanje trga</w:t>
      </w:r>
      <w:r w:rsidR="00EC4E0D">
        <w:rPr>
          <w:rFonts w:cs="Arial"/>
          <w:sz w:val="21"/>
          <w:szCs w:val="21"/>
        </w:rPr>
        <w:t xml:space="preserve"> in</w:t>
      </w:r>
      <w:r w:rsidRPr="0010555E">
        <w:rPr>
          <w:rFonts w:cs="Arial"/>
          <w:sz w:val="21"/>
          <w:szCs w:val="21"/>
        </w:rPr>
        <w:t xml:space="preserve"> konkurenco ali povzročajo neposredno finančno škodo potrošnikom. Pri določitvi razpona sankcij predlagana uredba </w:t>
      </w:r>
      <w:r w:rsidR="00EC4E0D">
        <w:rPr>
          <w:rFonts w:cs="Arial"/>
          <w:sz w:val="21"/>
          <w:szCs w:val="21"/>
        </w:rPr>
        <w:t>upošteva</w:t>
      </w:r>
      <w:r w:rsidR="00EC4E0D" w:rsidRPr="0010555E">
        <w:rPr>
          <w:rFonts w:cs="Arial"/>
          <w:sz w:val="21"/>
          <w:szCs w:val="21"/>
        </w:rPr>
        <w:t xml:space="preserve"> </w:t>
      </w:r>
      <w:r w:rsidRPr="0010555E">
        <w:rPr>
          <w:rFonts w:cs="Arial"/>
          <w:sz w:val="21"/>
          <w:szCs w:val="21"/>
        </w:rPr>
        <w:t>višin</w:t>
      </w:r>
      <w:r w:rsidR="00EC4E0D">
        <w:rPr>
          <w:rFonts w:cs="Arial"/>
          <w:sz w:val="21"/>
          <w:szCs w:val="21"/>
        </w:rPr>
        <w:t>e</w:t>
      </w:r>
      <w:r w:rsidRPr="0010555E">
        <w:rPr>
          <w:rFonts w:cs="Arial"/>
          <w:sz w:val="21"/>
          <w:szCs w:val="21"/>
        </w:rPr>
        <w:t xml:space="preserve"> iz ZEKom-2.</w:t>
      </w:r>
    </w:p>
    <w:p w14:paraId="44A27A87" w14:textId="77777777" w:rsidR="00B24C06" w:rsidRPr="0010555E" w:rsidRDefault="00B24C06" w:rsidP="00B24C06">
      <w:pPr>
        <w:jc w:val="both"/>
        <w:rPr>
          <w:rFonts w:cs="Arial"/>
          <w:sz w:val="21"/>
          <w:szCs w:val="21"/>
        </w:rPr>
      </w:pPr>
    </w:p>
    <w:p w14:paraId="284360D1" w14:textId="77777777" w:rsidR="00B24C06" w:rsidRPr="0010555E" w:rsidRDefault="00B24C06" w:rsidP="00B24C06">
      <w:pPr>
        <w:jc w:val="both"/>
        <w:rPr>
          <w:rFonts w:cs="Arial"/>
          <w:b/>
          <w:bCs/>
          <w:sz w:val="21"/>
          <w:szCs w:val="21"/>
        </w:rPr>
      </w:pPr>
      <w:r w:rsidRPr="0010555E">
        <w:rPr>
          <w:rFonts w:cs="Arial"/>
          <w:b/>
          <w:bCs/>
          <w:sz w:val="21"/>
          <w:szCs w:val="21"/>
        </w:rPr>
        <w:t>K 5. členu (prekrški)</w:t>
      </w:r>
    </w:p>
    <w:p w14:paraId="3BE5E840" w14:textId="77777777" w:rsidR="00B24C06" w:rsidRPr="0010555E" w:rsidRDefault="00B24C06" w:rsidP="00B24C06">
      <w:pPr>
        <w:jc w:val="both"/>
        <w:rPr>
          <w:rFonts w:cs="Arial"/>
          <w:sz w:val="21"/>
          <w:szCs w:val="21"/>
        </w:rPr>
      </w:pPr>
    </w:p>
    <w:p w14:paraId="7E0BAD2C" w14:textId="1F8FB2C4" w:rsidR="00B24C06" w:rsidRPr="0010555E" w:rsidRDefault="00B24C06" w:rsidP="00B24C06">
      <w:pPr>
        <w:jc w:val="both"/>
        <w:rPr>
          <w:rFonts w:cs="Arial"/>
          <w:sz w:val="21"/>
          <w:szCs w:val="21"/>
        </w:rPr>
      </w:pPr>
      <w:r w:rsidRPr="0010555E">
        <w:rPr>
          <w:rFonts w:cs="Arial"/>
          <w:sz w:val="21"/>
          <w:szCs w:val="21"/>
        </w:rPr>
        <w:t xml:space="preserve">Predlagani člen uvaja ločeno kategorijo sankcij za manj resne kršitve določb </w:t>
      </w:r>
      <w:r w:rsidR="00633102" w:rsidRPr="0010555E">
        <w:rPr>
          <w:rFonts w:cs="Arial"/>
          <w:sz w:val="21"/>
          <w:szCs w:val="21"/>
        </w:rPr>
        <w:t>Uredb</w:t>
      </w:r>
      <w:r w:rsidR="00C324C2" w:rsidRPr="0010555E">
        <w:rPr>
          <w:rFonts w:cs="Arial"/>
          <w:sz w:val="21"/>
          <w:szCs w:val="21"/>
        </w:rPr>
        <w:t>e</w:t>
      </w:r>
      <w:r w:rsidR="00633102" w:rsidRPr="0010555E">
        <w:rPr>
          <w:rFonts w:cs="Arial"/>
          <w:sz w:val="21"/>
          <w:szCs w:val="21"/>
        </w:rPr>
        <w:t xml:space="preserve"> 2022/612</w:t>
      </w:r>
      <w:r w:rsidR="00C324C2" w:rsidRPr="0010555E">
        <w:rPr>
          <w:rFonts w:cs="Arial"/>
          <w:sz w:val="21"/>
          <w:szCs w:val="21"/>
        </w:rPr>
        <w:t>/EU</w:t>
      </w:r>
      <w:r w:rsidRPr="0010555E">
        <w:rPr>
          <w:rFonts w:cs="Arial"/>
          <w:sz w:val="21"/>
          <w:szCs w:val="21"/>
        </w:rPr>
        <w:t xml:space="preserve">. Te kršitve se večinoma nanašajo na pomanjkljivosti pri obveščanju, </w:t>
      </w:r>
      <w:r w:rsidR="00111072">
        <w:rPr>
          <w:rFonts w:cs="Arial"/>
          <w:sz w:val="21"/>
          <w:szCs w:val="21"/>
        </w:rPr>
        <w:t>j</w:t>
      </w:r>
      <w:r w:rsidRPr="0010555E">
        <w:rPr>
          <w:rFonts w:cs="Arial"/>
          <w:sz w:val="21"/>
          <w:szCs w:val="21"/>
        </w:rPr>
        <w:t>asnosti in manjših postopkovnih napakah. Z določitvijo nižjega razpona glob se zagotavlja sorazmernost ukrepanja, hkrati pa višina globe ostaja dovolj visoka, da deluje odvrač</w:t>
      </w:r>
      <w:r w:rsidR="0022388D">
        <w:rPr>
          <w:rFonts w:cs="Arial"/>
          <w:sz w:val="21"/>
          <w:szCs w:val="21"/>
        </w:rPr>
        <w:t>a</w:t>
      </w:r>
      <w:r w:rsidRPr="0022388D">
        <w:rPr>
          <w:rFonts w:cs="Arial"/>
          <w:sz w:val="21"/>
          <w:szCs w:val="21"/>
        </w:rPr>
        <w:t>lno</w:t>
      </w:r>
      <w:r w:rsidRPr="0010555E">
        <w:rPr>
          <w:rFonts w:cs="Arial"/>
          <w:sz w:val="21"/>
          <w:szCs w:val="21"/>
        </w:rPr>
        <w:t xml:space="preserve"> in učinkovito, kot to zahteva 19. člen </w:t>
      </w:r>
      <w:r w:rsidR="00633102" w:rsidRPr="0010555E">
        <w:rPr>
          <w:rFonts w:cs="Arial"/>
          <w:sz w:val="21"/>
          <w:szCs w:val="21"/>
        </w:rPr>
        <w:t>Uredb</w:t>
      </w:r>
      <w:r w:rsidR="006E636E" w:rsidRPr="0010555E">
        <w:rPr>
          <w:rFonts w:cs="Arial"/>
          <w:sz w:val="21"/>
          <w:szCs w:val="21"/>
        </w:rPr>
        <w:t>e</w:t>
      </w:r>
      <w:r w:rsidR="00633102" w:rsidRPr="0010555E">
        <w:rPr>
          <w:rFonts w:cs="Arial"/>
          <w:sz w:val="21"/>
          <w:szCs w:val="21"/>
        </w:rPr>
        <w:t xml:space="preserve"> 2022/612</w:t>
      </w:r>
      <w:r w:rsidR="006E636E" w:rsidRPr="0010555E">
        <w:rPr>
          <w:rFonts w:cs="Arial"/>
          <w:sz w:val="21"/>
          <w:szCs w:val="21"/>
        </w:rPr>
        <w:t>/EU</w:t>
      </w:r>
      <w:r w:rsidRPr="0010555E">
        <w:rPr>
          <w:rFonts w:cs="Arial"/>
          <w:sz w:val="21"/>
          <w:szCs w:val="21"/>
        </w:rPr>
        <w:t>.</w:t>
      </w:r>
    </w:p>
    <w:p w14:paraId="20FF6D98" w14:textId="77777777" w:rsidR="00B24C06" w:rsidRPr="0010555E" w:rsidRDefault="00B24C06" w:rsidP="00B24C06">
      <w:pPr>
        <w:jc w:val="both"/>
        <w:rPr>
          <w:rFonts w:cs="Arial"/>
          <w:sz w:val="21"/>
          <w:szCs w:val="21"/>
        </w:rPr>
      </w:pPr>
    </w:p>
    <w:p w14:paraId="021C1665" w14:textId="77777777" w:rsidR="00B24C06" w:rsidRPr="0010555E" w:rsidRDefault="00B24C06" w:rsidP="00B24C06">
      <w:pPr>
        <w:jc w:val="both"/>
        <w:rPr>
          <w:rFonts w:cs="Arial"/>
          <w:b/>
          <w:bCs/>
          <w:sz w:val="21"/>
          <w:szCs w:val="21"/>
        </w:rPr>
      </w:pPr>
      <w:r w:rsidRPr="0010555E">
        <w:rPr>
          <w:rFonts w:cs="Arial"/>
          <w:b/>
          <w:bCs/>
          <w:sz w:val="21"/>
          <w:szCs w:val="21"/>
        </w:rPr>
        <w:t>K 6. členu (</w:t>
      </w:r>
      <w:r w:rsidRPr="0010555E">
        <w:rPr>
          <w:rFonts w:eastAsia="Arial" w:cs="Arial"/>
          <w:b/>
          <w:bCs/>
          <w:sz w:val="21"/>
          <w:szCs w:val="21"/>
        </w:rPr>
        <w:t xml:space="preserve">višina globe v hitrem </w:t>
      </w:r>
      <w:proofErr w:type="spellStart"/>
      <w:r w:rsidRPr="0010555E">
        <w:rPr>
          <w:rFonts w:eastAsia="Arial" w:cs="Arial"/>
          <w:b/>
          <w:bCs/>
          <w:sz w:val="21"/>
          <w:szCs w:val="21"/>
        </w:rPr>
        <w:t>prekrškovnem</w:t>
      </w:r>
      <w:proofErr w:type="spellEnd"/>
      <w:r w:rsidRPr="0010555E">
        <w:rPr>
          <w:rFonts w:eastAsia="Arial" w:cs="Arial"/>
          <w:b/>
          <w:bCs/>
          <w:sz w:val="21"/>
          <w:szCs w:val="21"/>
        </w:rPr>
        <w:t xml:space="preserve"> postopku</w:t>
      </w:r>
      <w:r w:rsidRPr="0010555E">
        <w:rPr>
          <w:rFonts w:cs="Arial"/>
          <w:b/>
          <w:bCs/>
          <w:sz w:val="21"/>
          <w:szCs w:val="21"/>
        </w:rPr>
        <w:t>)</w:t>
      </w:r>
    </w:p>
    <w:p w14:paraId="0A93E0AF" w14:textId="77777777" w:rsidR="00B24C06" w:rsidRPr="0010555E" w:rsidRDefault="00B24C06" w:rsidP="00B24C06">
      <w:pPr>
        <w:jc w:val="both"/>
        <w:rPr>
          <w:rFonts w:cs="Arial"/>
          <w:sz w:val="21"/>
          <w:szCs w:val="21"/>
        </w:rPr>
      </w:pPr>
    </w:p>
    <w:p w14:paraId="661F51B2" w14:textId="66C9CB83" w:rsidR="00B24C06" w:rsidRPr="0010555E" w:rsidRDefault="00B24C06" w:rsidP="00B24C06">
      <w:pPr>
        <w:jc w:val="both"/>
        <w:rPr>
          <w:rFonts w:cs="Arial"/>
          <w:sz w:val="21"/>
          <w:szCs w:val="21"/>
        </w:rPr>
      </w:pPr>
      <w:r w:rsidRPr="0010555E">
        <w:rPr>
          <w:rFonts w:cs="Arial"/>
          <w:sz w:val="21"/>
          <w:szCs w:val="21"/>
        </w:rPr>
        <w:t xml:space="preserve">Predlagani člen določa, da se lahko v hitrem </w:t>
      </w:r>
      <w:proofErr w:type="spellStart"/>
      <w:r w:rsidRPr="0010555E">
        <w:rPr>
          <w:rFonts w:cs="Arial"/>
          <w:sz w:val="21"/>
          <w:szCs w:val="21"/>
        </w:rPr>
        <w:t>prekrškovnem</w:t>
      </w:r>
      <w:proofErr w:type="spellEnd"/>
      <w:r w:rsidRPr="0010555E">
        <w:rPr>
          <w:rFonts w:cs="Arial"/>
          <w:sz w:val="21"/>
          <w:szCs w:val="21"/>
        </w:rPr>
        <w:t xml:space="preserve"> postopku izrečejo </w:t>
      </w:r>
      <w:r w:rsidR="00EC4E0D" w:rsidRPr="0010555E">
        <w:rPr>
          <w:rFonts w:cs="Arial"/>
          <w:sz w:val="21"/>
          <w:szCs w:val="21"/>
        </w:rPr>
        <w:t xml:space="preserve">tudi </w:t>
      </w:r>
      <w:r w:rsidRPr="0010555E">
        <w:rPr>
          <w:rFonts w:cs="Arial"/>
          <w:sz w:val="21"/>
          <w:szCs w:val="21"/>
        </w:rPr>
        <w:t>globe</w:t>
      </w:r>
      <w:r w:rsidR="00EC4E0D">
        <w:rPr>
          <w:rFonts w:cs="Arial"/>
          <w:sz w:val="21"/>
          <w:szCs w:val="21"/>
        </w:rPr>
        <w:t>,</w:t>
      </w:r>
      <w:r w:rsidRPr="0010555E">
        <w:rPr>
          <w:rFonts w:cs="Arial"/>
          <w:sz w:val="21"/>
          <w:szCs w:val="21"/>
        </w:rPr>
        <w:t xml:space="preserve"> višje od minimalno predpisanih. Namen določbe je zagotoviti, da so izrečene sankcije v skladu z zahtevami </w:t>
      </w:r>
      <w:r w:rsidR="00633102" w:rsidRPr="0010555E">
        <w:rPr>
          <w:rFonts w:cs="Arial"/>
          <w:sz w:val="21"/>
          <w:szCs w:val="21"/>
        </w:rPr>
        <w:t>Uredb</w:t>
      </w:r>
      <w:r w:rsidR="006E636E" w:rsidRPr="0010555E">
        <w:rPr>
          <w:rFonts w:cs="Arial"/>
          <w:sz w:val="21"/>
          <w:szCs w:val="21"/>
        </w:rPr>
        <w:t>e</w:t>
      </w:r>
      <w:r w:rsidR="00633102" w:rsidRPr="0010555E">
        <w:rPr>
          <w:rFonts w:cs="Arial"/>
          <w:sz w:val="21"/>
          <w:szCs w:val="21"/>
        </w:rPr>
        <w:t xml:space="preserve"> 2022/612</w:t>
      </w:r>
      <w:r w:rsidR="006E636E" w:rsidRPr="0010555E">
        <w:rPr>
          <w:rFonts w:cs="Arial"/>
          <w:sz w:val="21"/>
          <w:szCs w:val="21"/>
        </w:rPr>
        <w:t>/EU</w:t>
      </w:r>
      <w:r w:rsidRPr="0010555E">
        <w:rPr>
          <w:rFonts w:cs="Arial"/>
          <w:sz w:val="21"/>
          <w:szCs w:val="21"/>
        </w:rPr>
        <w:t xml:space="preserve"> učinkovite in </w:t>
      </w:r>
      <w:r w:rsidRPr="0022388D">
        <w:rPr>
          <w:rFonts w:cs="Arial"/>
          <w:sz w:val="21"/>
          <w:szCs w:val="21"/>
        </w:rPr>
        <w:t>odvrač</w:t>
      </w:r>
      <w:r w:rsidR="0022388D">
        <w:rPr>
          <w:rFonts w:cs="Arial"/>
          <w:sz w:val="21"/>
          <w:szCs w:val="21"/>
        </w:rPr>
        <w:t>a</w:t>
      </w:r>
      <w:r w:rsidRPr="0022388D">
        <w:rPr>
          <w:rFonts w:cs="Arial"/>
          <w:sz w:val="21"/>
          <w:szCs w:val="21"/>
        </w:rPr>
        <w:t>lne,</w:t>
      </w:r>
      <w:r w:rsidRPr="0010555E">
        <w:rPr>
          <w:rFonts w:cs="Arial"/>
          <w:sz w:val="21"/>
          <w:szCs w:val="21"/>
        </w:rPr>
        <w:t xml:space="preserve"> kar je zahteva 19. člena </w:t>
      </w:r>
      <w:r w:rsidR="00633102" w:rsidRPr="0010555E">
        <w:rPr>
          <w:rFonts w:cs="Arial"/>
          <w:sz w:val="21"/>
          <w:szCs w:val="21"/>
        </w:rPr>
        <w:t>Uredb</w:t>
      </w:r>
      <w:r w:rsidR="006E636E" w:rsidRPr="0010555E">
        <w:rPr>
          <w:rFonts w:cs="Arial"/>
          <w:sz w:val="21"/>
          <w:szCs w:val="21"/>
        </w:rPr>
        <w:t>e</w:t>
      </w:r>
      <w:r w:rsidR="00633102" w:rsidRPr="0010555E">
        <w:rPr>
          <w:rFonts w:cs="Arial"/>
          <w:sz w:val="21"/>
          <w:szCs w:val="21"/>
        </w:rPr>
        <w:t xml:space="preserve"> 2022/612</w:t>
      </w:r>
      <w:r w:rsidR="006E636E" w:rsidRPr="0010555E">
        <w:rPr>
          <w:rFonts w:cs="Arial"/>
          <w:sz w:val="21"/>
          <w:szCs w:val="21"/>
        </w:rPr>
        <w:t>/EU</w:t>
      </w:r>
      <w:r w:rsidRPr="0010555E">
        <w:rPr>
          <w:rFonts w:cs="Arial"/>
          <w:sz w:val="21"/>
          <w:szCs w:val="21"/>
        </w:rPr>
        <w:t>.</w:t>
      </w:r>
    </w:p>
    <w:p w14:paraId="5A8E0C5E" w14:textId="77777777" w:rsidR="00B24C06" w:rsidRPr="0010555E" w:rsidRDefault="00B24C06" w:rsidP="00B24C06">
      <w:pPr>
        <w:jc w:val="both"/>
        <w:rPr>
          <w:rFonts w:cs="Arial"/>
          <w:sz w:val="21"/>
          <w:szCs w:val="21"/>
        </w:rPr>
      </w:pPr>
    </w:p>
    <w:p w14:paraId="167D6697" w14:textId="77777777" w:rsidR="00B24C06" w:rsidRPr="0010555E" w:rsidRDefault="00B24C06" w:rsidP="00B24C06">
      <w:pPr>
        <w:jc w:val="both"/>
        <w:rPr>
          <w:rFonts w:cs="Arial"/>
          <w:b/>
          <w:bCs/>
          <w:sz w:val="21"/>
          <w:szCs w:val="21"/>
        </w:rPr>
      </w:pPr>
      <w:r w:rsidRPr="0010555E">
        <w:rPr>
          <w:rFonts w:cs="Arial"/>
          <w:b/>
          <w:bCs/>
          <w:sz w:val="21"/>
          <w:szCs w:val="21"/>
        </w:rPr>
        <w:t>K 7. členu (</w:t>
      </w:r>
      <w:r w:rsidRPr="0010555E">
        <w:rPr>
          <w:rFonts w:eastAsia="Arial" w:cs="Arial"/>
          <w:b/>
          <w:bCs/>
          <w:sz w:val="21"/>
          <w:szCs w:val="21"/>
        </w:rPr>
        <w:t>prenehanje veljavnosti</w:t>
      </w:r>
      <w:r w:rsidRPr="0010555E">
        <w:rPr>
          <w:rFonts w:cs="Arial"/>
          <w:b/>
          <w:bCs/>
          <w:sz w:val="21"/>
          <w:szCs w:val="21"/>
        </w:rPr>
        <w:t>)</w:t>
      </w:r>
    </w:p>
    <w:p w14:paraId="63D56CAB" w14:textId="77777777" w:rsidR="00B24C06" w:rsidRPr="0010555E" w:rsidRDefault="00B24C06" w:rsidP="00B24C06">
      <w:pPr>
        <w:jc w:val="both"/>
        <w:rPr>
          <w:rFonts w:cs="Arial"/>
          <w:sz w:val="21"/>
          <w:szCs w:val="21"/>
        </w:rPr>
      </w:pPr>
    </w:p>
    <w:p w14:paraId="0DB6D6B5" w14:textId="1C45F1FA" w:rsidR="00B24C06" w:rsidRPr="0010555E" w:rsidRDefault="00B24C06" w:rsidP="00B24C06">
      <w:pPr>
        <w:jc w:val="both"/>
        <w:rPr>
          <w:rFonts w:cs="Arial"/>
          <w:sz w:val="21"/>
          <w:szCs w:val="21"/>
        </w:rPr>
      </w:pPr>
      <w:r w:rsidRPr="0010555E">
        <w:rPr>
          <w:rFonts w:cs="Arial"/>
          <w:sz w:val="21"/>
          <w:szCs w:val="21"/>
        </w:rPr>
        <w:t>Predlagani člen razveljavlja prejšnjo nacionalno izvedbeno uredbo, Uredbo o izvajanju Uredbe (EU) o gostovanju v javnih mobilnih komunikacijskih omrežjih v Uniji (Uradni list RS, št. 55/13 in 28/16), saj nova uredba celovito ureja izvajanje prenovljene evropske zakonodaje s tega področja in jo v celoti nadomešča.</w:t>
      </w:r>
    </w:p>
    <w:p w14:paraId="3A579786" w14:textId="77777777" w:rsidR="00B24C06" w:rsidRPr="0010555E" w:rsidRDefault="00B24C06" w:rsidP="00B24C06">
      <w:pPr>
        <w:jc w:val="both"/>
        <w:rPr>
          <w:rFonts w:cs="Arial"/>
          <w:sz w:val="21"/>
          <w:szCs w:val="21"/>
        </w:rPr>
      </w:pPr>
    </w:p>
    <w:p w14:paraId="4D5CCB3E" w14:textId="77777777" w:rsidR="00B24C06" w:rsidRPr="0010555E" w:rsidRDefault="00B24C06" w:rsidP="00B24C06">
      <w:pPr>
        <w:jc w:val="both"/>
        <w:rPr>
          <w:rFonts w:cs="Arial"/>
          <w:b/>
          <w:bCs/>
          <w:sz w:val="21"/>
          <w:szCs w:val="21"/>
        </w:rPr>
      </w:pPr>
      <w:r w:rsidRPr="0010555E">
        <w:rPr>
          <w:rFonts w:cs="Arial"/>
          <w:b/>
          <w:bCs/>
          <w:sz w:val="21"/>
          <w:szCs w:val="21"/>
        </w:rPr>
        <w:lastRenderedPageBreak/>
        <w:t>K 8. členu (</w:t>
      </w:r>
      <w:r w:rsidRPr="0010555E">
        <w:rPr>
          <w:rFonts w:eastAsia="Arial" w:cs="Arial"/>
          <w:b/>
          <w:bCs/>
          <w:sz w:val="21"/>
          <w:szCs w:val="21"/>
        </w:rPr>
        <w:t>začetek veljavnosti</w:t>
      </w:r>
      <w:r w:rsidRPr="0010555E">
        <w:rPr>
          <w:rFonts w:cs="Arial"/>
          <w:b/>
          <w:bCs/>
          <w:sz w:val="21"/>
          <w:szCs w:val="21"/>
        </w:rPr>
        <w:t>)</w:t>
      </w:r>
    </w:p>
    <w:p w14:paraId="7BEDE203" w14:textId="77777777" w:rsidR="00B24C06" w:rsidRPr="0010555E" w:rsidRDefault="00B24C06" w:rsidP="00B24C06">
      <w:pPr>
        <w:jc w:val="both"/>
        <w:rPr>
          <w:rFonts w:cs="Arial"/>
          <w:sz w:val="21"/>
          <w:szCs w:val="21"/>
        </w:rPr>
      </w:pPr>
    </w:p>
    <w:p w14:paraId="70047AC8" w14:textId="77777777" w:rsidR="00B24C06" w:rsidRPr="0010555E" w:rsidRDefault="00B24C06" w:rsidP="00B24C06">
      <w:pPr>
        <w:jc w:val="both"/>
        <w:rPr>
          <w:rFonts w:cs="Arial"/>
          <w:sz w:val="21"/>
          <w:szCs w:val="21"/>
        </w:rPr>
      </w:pPr>
      <w:r w:rsidRPr="0010555E">
        <w:rPr>
          <w:rFonts w:cs="Arial"/>
          <w:sz w:val="21"/>
          <w:szCs w:val="21"/>
        </w:rPr>
        <w:t>Predlagani člen določa, da uredba začne veljati petnajsti dan po objavi v Uradnem listu Republike Slovenije.</w:t>
      </w:r>
    </w:p>
    <w:p w14:paraId="658D5B15" w14:textId="77777777" w:rsidR="00C14F8F" w:rsidRPr="0010555E" w:rsidRDefault="00C14F8F" w:rsidP="008C54D1">
      <w:pPr>
        <w:spacing w:line="276" w:lineRule="auto"/>
        <w:jc w:val="both"/>
        <w:rPr>
          <w:rFonts w:cs="Arial"/>
          <w:bCs/>
          <w:szCs w:val="20"/>
        </w:rPr>
      </w:pPr>
    </w:p>
    <w:sectPr w:rsidR="00C14F8F" w:rsidRPr="0010555E" w:rsidSect="008C18CB">
      <w:headerReference w:type="first" r:id="rId12"/>
      <w:pgSz w:w="11900" w:h="16840" w:code="9"/>
      <w:pgMar w:top="1134" w:right="1134" w:bottom="1134" w:left="1985"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836A" w14:textId="77777777" w:rsidR="007101B5" w:rsidRDefault="007101B5">
      <w:r>
        <w:separator/>
      </w:r>
    </w:p>
  </w:endnote>
  <w:endnote w:type="continuationSeparator" w:id="0">
    <w:p w14:paraId="4CC9B9AE" w14:textId="77777777" w:rsidR="007101B5" w:rsidRDefault="007101B5">
      <w:r>
        <w:continuationSeparator/>
      </w:r>
    </w:p>
  </w:endnote>
  <w:endnote w:type="continuationNotice" w:id="1">
    <w:p w14:paraId="4FD2BF34" w14:textId="77777777" w:rsidR="007101B5" w:rsidRDefault="007101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8D88" w14:textId="77777777" w:rsidR="007101B5" w:rsidRDefault="007101B5">
      <w:r>
        <w:separator/>
      </w:r>
    </w:p>
  </w:footnote>
  <w:footnote w:type="continuationSeparator" w:id="0">
    <w:p w14:paraId="3E930B67" w14:textId="77777777" w:rsidR="007101B5" w:rsidRDefault="007101B5">
      <w:r>
        <w:continuationSeparator/>
      </w:r>
    </w:p>
  </w:footnote>
  <w:footnote w:type="continuationNotice" w:id="1">
    <w:p w14:paraId="7C2B13BA" w14:textId="77777777" w:rsidR="007101B5" w:rsidRDefault="007101B5">
      <w:pPr>
        <w:spacing w:line="240" w:lineRule="auto"/>
      </w:pPr>
    </w:p>
  </w:footnote>
  <w:footnote w:id="2">
    <w:p w14:paraId="384D8469" w14:textId="04DE8FFC" w:rsidR="007101B5" w:rsidRDefault="007101B5" w:rsidP="00460534">
      <w:pPr>
        <w:pStyle w:val="Sprotnaopomba-besedilo"/>
        <w:jc w:val="both"/>
      </w:pPr>
      <w:r>
        <w:rPr>
          <w:rStyle w:val="Sprotnaopomba-sklic"/>
        </w:rPr>
        <w:footnoteRef/>
      </w:r>
      <w:r>
        <w:t xml:space="preserve"> </w:t>
      </w:r>
      <w:r w:rsidRPr="00460534">
        <w:rPr>
          <w:rFonts w:ascii="Arial" w:hAnsi="Arial" w:cs="Arial"/>
        </w:rPr>
        <w:t>Uredba (EU) 2015/2120 Evropskega parlamenta in Sveta z dne 25. novembra 2015 o določitvi ukrepov v zvezi z dostopom do odprtega interneta in spremembi Direktive 2002/22/ES o univerzalni storitvi in pravicah uporabnikov v zvezi z elektronskimi komunikacijskimi omrežji in storitvami ter Uredbe (EU) št. 531/2012 o gostovanju v javnih mobilnih komunikacijskih omrežjih v Uniji.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625" w:tblpY="965"/>
      <w:tblW w:w="0" w:type="auto"/>
      <w:tblLook w:val="04A0" w:firstRow="1" w:lastRow="0" w:firstColumn="1" w:lastColumn="0" w:noHBand="0" w:noVBand="1"/>
    </w:tblPr>
    <w:tblGrid>
      <w:gridCol w:w="696"/>
    </w:tblGrid>
    <w:tr w:rsidR="007101B5" w:rsidRPr="008F3500" w14:paraId="05B3C241" w14:textId="77777777" w:rsidTr="00DB3ADD">
      <w:trPr>
        <w:cantSplit/>
        <w:trHeight w:hRule="exact" w:val="737"/>
      </w:trPr>
      <w:tc>
        <w:tcPr>
          <w:tcW w:w="694" w:type="dxa"/>
        </w:tcPr>
        <w:p w14:paraId="16E770E6" w14:textId="233BBED1" w:rsidR="007101B5" w:rsidRPr="008818B8" w:rsidRDefault="007101B5" w:rsidP="00DB3ADD">
          <w:pPr>
            <w:rPr>
              <w:rFonts w:ascii="Republika" w:hAnsi="Republika"/>
              <w:szCs w:val="20"/>
            </w:rPr>
          </w:pPr>
          <w:r>
            <w:rPr>
              <w:rFonts w:ascii="Republika" w:hAnsi="Republika"/>
              <w:noProof/>
              <w:sz w:val="60"/>
              <w:szCs w:val="60"/>
              <w:lang w:eastAsia="sl-SI"/>
            </w:rPr>
            <w:drawing>
              <wp:inline distT="0" distB="0" distL="0" distR="0" wp14:anchorId="6970BCA3" wp14:editId="402D41A2">
                <wp:extent cx="304800" cy="342900"/>
                <wp:effectExtent l="0" t="0" r="0" b="0"/>
                <wp:docPr id="1059347858" name="Slika 105934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47E2F315" w14:textId="77777777" w:rsidR="007101B5" w:rsidRPr="008818B8" w:rsidRDefault="007101B5" w:rsidP="00DB3ADD">
          <w:pPr>
            <w:rPr>
              <w:rFonts w:ascii="Republika" w:hAnsi="Republika"/>
              <w:szCs w:val="20"/>
            </w:rPr>
          </w:pPr>
        </w:p>
        <w:p w14:paraId="68944A10" w14:textId="77777777" w:rsidR="007101B5" w:rsidRPr="006D42D9" w:rsidRDefault="007101B5" w:rsidP="00DB3ADD">
          <w:pPr>
            <w:rPr>
              <w:rFonts w:ascii="Republika" w:hAnsi="Republika"/>
              <w:sz w:val="60"/>
              <w:szCs w:val="60"/>
            </w:rPr>
          </w:pPr>
        </w:p>
        <w:p w14:paraId="1BEA350F" w14:textId="77777777" w:rsidR="007101B5" w:rsidRPr="006D42D9" w:rsidRDefault="007101B5" w:rsidP="00DB3ADD">
          <w:pPr>
            <w:rPr>
              <w:rFonts w:ascii="Republika" w:hAnsi="Republika"/>
              <w:sz w:val="60"/>
              <w:szCs w:val="60"/>
            </w:rPr>
          </w:pPr>
        </w:p>
        <w:p w14:paraId="030253D9" w14:textId="77777777" w:rsidR="007101B5" w:rsidRPr="006D42D9" w:rsidRDefault="007101B5" w:rsidP="00DB3ADD">
          <w:pPr>
            <w:rPr>
              <w:rFonts w:ascii="Republika" w:hAnsi="Republika"/>
              <w:sz w:val="60"/>
              <w:szCs w:val="60"/>
            </w:rPr>
          </w:pPr>
        </w:p>
        <w:p w14:paraId="0B5765AE" w14:textId="77777777" w:rsidR="007101B5" w:rsidRPr="006D42D9" w:rsidRDefault="007101B5" w:rsidP="00DB3ADD">
          <w:pPr>
            <w:rPr>
              <w:rFonts w:ascii="Republika" w:hAnsi="Republika"/>
              <w:sz w:val="60"/>
              <w:szCs w:val="60"/>
            </w:rPr>
          </w:pPr>
        </w:p>
        <w:p w14:paraId="32E48062" w14:textId="77777777" w:rsidR="007101B5" w:rsidRPr="006D42D9" w:rsidRDefault="007101B5" w:rsidP="00DB3ADD">
          <w:pPr>
            <w:rPr>
              <w:rFonts w:ascii="Republika" w:hAnsi="Republika"/>
              <w:sz w:val="60"/>
              <w:szCs w:val="60"/>
            </w:rPr>
          </w:pPr>
        </w:p>
        <w:p w14:paraId="031DF49B" w14:textId="77777777" w:rsidR="007101B5" w:rsidRPr="006D42D9" w:rsidRDefault="007101B5" w:rsidP="00DB3ADD">
          <w:pPr>
            <w:rPr>
              <w:rFonts w:ascii="Republika" w:hAnsi="Republika"/>
              <w:sz w:val="60"/>
              <w:szCs w:val="60"/>
            </w:rPr>
          </w:pPr>
        </w:p>
        <w:p w14:paraId="2F3D8DB4" w14:textId="77777777" w:rsidR="007101B5" w:rsidRPr="006D42D9" w:rsidRDefault="007101B5" w:rsidP="00DB3ADD">
          <w:pPr>
            <w:rPr>
              <w:rFonts w:ascii="Republika" w:hAnsi="Republika"/>
              <w:sz w:val="60"/>
              <w:szCs w:val="60"/>
            </w:rPr>
          </w:pPr>
        </w:p>
        <w:p w14:paraId="6771F4BD" w14:textId="77777777" w:rsidR="007101B5" w:rsidRPr="006D42D9" w:rsidRDefault="007101B5" w:rsidP="00DB3ADD">
          <w:pPr>
            <w:rPr>
              <w:rFonts w:ascii="Republika" w:hAnsi="Republika"/>
              <w:sz w:val="60"/>
              <w:szCs w:val="60"/>
            </w:rPr>
          </w:pPr>
        </w:p>
        <w:p w14:paraId="19C6F4A8" w14:textId="77777777" w:rsidR="007101B5" w:rsidRPr="006D42D9" w:rsidRDefault="007101B5" w:rsidP="00DB3ADD">
          <w:pPr>
            <w:rPr>
              <w:rFonts w:ascii="Republika" w:hAnsi="Republika"/>
              <w:sz w:val="60"/>
              <w:szCs w:val="60"/>
            </w:rPr>
          </w:pPr>
        </w:p>
        <w:p w14:paraId="00A481BD" w14:textId="77777777" w:rsidR="007101B5" w:rsidRPr="006D42D9" w:rsidRDefault="007101B5" w:rsidP="00DB3ADD">
          <w:pPr>
            <w:rPr>
              <w:rFonts w:ascii="Republika" w:hAnsi="Republika"/>
              <w:sz w:val="60"/>
              <w:szCs w:val="60"/>
            </w:rPr>
          </w:pPr>
        </w:p>
        <w:p w14:paraId="4211E5AF" w14:textId="77777777" w:rsidR="007101B5" w:rsidRPr="006D42D9" w:rsidRDefault="007101B5" w:rsidP="00DB3ADD">
          <w:pPr>
            <w:rPr>
              <w:rFonts w:ascii="Republika" w:hAnsi="Republika"/>
              <w:sz w:val="60"/>
              <w:szCs w:val="60"/>
            </w:rPr>
          </w:pPr>
        </w:p>
        <w:p w14:paraId="43A542FE" w14:textId="77777777" w:rsidR="007101B5" w:rsidRPr="006D42D9" w:rsidRDefault="007101B5" w:rsidP="00DB3ADD">
          <w:pPr>
            <w:rPr>
              <w:rFonts w:ascii="Republika" w:hAnsi="Republika"/>
              <w:sz w:val="60"/>
              <w:szCs w:val="60"/>
            </w:rPr>
          </w:pPr>
        </w:p>
        <w:p w14:paraId="3607D61A" w14:textId="77777777" w:rsidR="007101B5" w:rsidRPr="006D42D9" w:rsidRDefault="007101B5" w:rsidP="00DB3ADD">
          <w:pPr>
            <w:rPr>
              <w:rFonts w:ascii="Republika" w:hAnsi="Republika"/>
              <w:sz w:val="60"/>
              <w:szCs w:val="60"/>
            </w:rPr>
          </w:pPr>
        </w:p>
        <w:p w14:paraId="65AD7664" w14:textId="77777777" w:rsidR="007101B5" w:rsidRDefault="007101B5" w:rsidP="00DB3ADD">
          <w:pPr>
            <w:rPr>
              <w:rFonts w:ascii="Republika" w:hAnsi="Republika"/>
              <w:sz w:val="60"/>
              <w:szCs w:val="60"/>
            </w:rPr>
          </w:pPr>
        </w:p>
        <w:p w14:paraId="4AA3B717" w14:textId="77777777" w:rsidR="007101B5" w:rsidRPr="006D42D9" w:rsidRDefault="007101B5" w:rsidP="00DB3ADD">
          <w:pPr>
            <w:rPr>
              <w:rFonts w:ascii="Republika" w:hAnsi="Republika"/>
              <w:sz w:val="60"/>
              <w:szCs w:val="60"/>
            </w:rPr>
          </w:pPr>
        </w:p>
      </w:tc>
    </w:tr>
  </w:tbl>
  <w:p w14:paraId="54133CBD" w14:textId="173DF10C" w:rsidR="007101B5" w:rsidRPr="001360AB" w:rsidRDefault="007101B5" w:rsidP="005E2011">
    <w:pPr>
      <w:autoSpaceDE w:val="0"/>
      <w:autoSpaceDN w:val="0"/>
      <w:adjustRightInd w:val="0"/>
      <w:spacing w:line="240" w:lineRule="auto"/>
      <w:rPr>
        <w:rFonts w:ascii="Republika" w:hAnsi="Republika"/>
        <w:szCs w:val="20"/>
      </w:rPr>
    </w:pPr>
    <w:r>
      <w:rPr>
        <w:noProof/>
        <w:lang w:eastAsia="sl-SI"/>
      </w:rPr>
      <mc:AlternateContent>
        <mc:Choice Requires="wps">
          <w:drawing>
            <wp:anchor distT="0" distB="0" distL="114300" distR="114300" simplePos="0" relativeHeight="251659264" behindDoc="1" locked="0" layoutInCell="0" allowOverlap="1" wp14:anchorId="25019B00" wp14:editId="777901BC">
              <wp:simplePos x="0" y="0"/>
              <wp:positionH relativeFrom="column">
                <wp:posOffset>-431800</wp:posOffset>
              </wp:positionH>
              <wp:positionV relativeFrom="page">
                <wp:posOffset>3600450</wp:posOffset>
              </wp:positionV>
              <wp:extent cx="252095" cy="0"/>
              <wp:effectExtent l="9525" t="9525" r="508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2C988"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w:t>
    </w:r>
    <w:r w:rsidRPr="001360AB">
      <w:rPr>
        <w:rFonts w:ascii="Republika" w:hAnsi="Republika"/>
        <w:szCs w:val="20"/>
      </w:rPr>
      <w:t>EPUBLIKA SLOVENIJA</w:t>
    </w:r>
  </w:p>
  <w:p w14:paraId="010DFD26" w14:textId="77777777" w:rsidR="007101B5" w:rsidRPr="001360AB" w:rsidRDefault="007101B5" w:rsidP="005E2011">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10B55028" w14:textId="77777777" w:rsidR="007101B5" w:rsidRPr="00373E3D" w:rsidRDefault="007101B5" w:rsidP="005E2011">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01 555 58 00</w:t>
    </w:r>
  </w:p>
  <w:p w14:paraId="16D0CE99" w14:textId="77777777" w:rsidR="007101B5" w:rsidRPr="008F3500" w:rsidRDefault="007101B5" w:rsidP="005E2011">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63928E2C" w14:textId="77777777" w:rsidR="007101B5" w:rsidRDefault="007101B5" w:rsidP="005E201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0865143A" w14:textId="77777777" w:rsidR="007101B5" w:rsidRPr="008F3500" w:rsidRDefault="007101B5" w:rsidP="005E2011">
    <w:pPr>
      <w:pStyle w:val="Glava"/>
      <w:tabs>
        <w:tab w:val="clear" w:pos="4320"/>
        <w:tab w:val="clear" w:pos="8640"/>
        <w:tab w:val="left" w:pos="5112"/>
      </w:tabs>
      <w:spacing w:line="240" w:lineRule="exact"/>
      <w:rPr>
        <w:rFonts w:cs="Arial"/>
        <w:sz w:val="16"/>
        <w:lang w:val="sl-SI"/>
      </w:rPr>
    </w:pPr>
  </w:p>
  <w:p w14:paraId="3A9BFC37" w14:textId="77777777" w:rsidR="007101B5" w:rsidRPr="00742796" w:rsidRDefault="007101B5" w:rsidP="00B76818">
    <w:pPr>
      <w:pStyle w:val="Glava"/>
      <w:tabs>
        <w:tab w:val="clear" w:pos="4320"/>
        <w:tab w:val="clear" w:pos="8640"/>
        <w:tab w:val="left" w:pos="5112"/>
      </w:tabs>
      <w:spacing w:line="240" w:lineRule="exact"/>
      <w:rPr>
        <w:rFonts w:cs="Arial"/>
        <w:sz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FFFFFFFF"/>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46C5C88"/>
    <w:multiLevelType w:val="hybridMultilevel"/>
    <w:tmpl w:val="9F007298"/>
    <w:lvl w:ilvl="0" w:tplc="028ABED6">
      <w:start w:val="1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D4964"/>
    <w:multiLevelType w:val="hybridMultilevel"/>
    <w:tmpl w:val="FFFFFFFF"/>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C1F38BF"/>
    <w:multiLevelType w:val="hybridMultilevel"/>
    <w:tmpl w:val="93849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FFFFFFFF"/>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1C57684E"/>
    <w:multiLevelType w:val="hybridMultilevel"/>
    <w:tmpl w:val="5A4A4C72"/>
    <w:lvl w:ilvl="0" w:tplc="4698C9B4">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A256E8"/>
    <w:multiLevelType w:val="hybridMultilevel"/>
    <w:tmpl w:val="FF8A006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FFFFFFFF"/>
    <w:lvl w:ilvl="0" w:tplc="E84438E0">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2004EF"/>
    <w:multiLevelType w:val="hybridMultilevel"/>
    <w:tmpl w:val="FFFFFFFF"/>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7855F11"/>
    <w:multiLevelType w:val="hybridMultilevel"/>
    <w:tmpl w:val="FFFFFFFF"/>
    <w:lvl w:ilvl="0" w:tplc="D76E2E46">
      <w:start w:val="1"/>
      <w:numFmt w:val="upperRoman"/>
      <w:lvlText w:val="%1."/>
      <w:lvlJc w:val="left"/>
      <w:pPr>
        <w:ind w:left="720" w:hanging="360"/>
      </w:pPr>
      <w:rPr>
        <w:rFonts w:cs="Times New Roman" w:hint="default"/>
        <w:b/>
        <w:i w:val="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5B050C0A"/>
    <w:multiLevelType w:val="hybridMultilevel"/>
    <w:tmpl w:val="FFFFFFFF"/>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BF0558"/>
    <w:multiLevelType w:val="hybridMultilevel"/>
    <w:tmpl w:val="7A14D118"/>
    <w:lvl w:ilvl="0" w:tplc="2006DA0E">
      <w:numFmt w:val="bullet"/>
      <w:lvlText w:val="‒"/>
      <w:lvlJc w:val="left"/>
      <w:pPr>
        <w:ind w:left="360" w:hanging="360"/>
      </w:pPr>
      <w:rPr>
        <w:rFonts w:ascii="Arial" w:eastAsia="Times New Roman" w:hAnsi="Arial"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3" w15:restartNumberingAfterBreak="0">
    <w:nsid w:val="67C300D9"/>
    <w:multiLevelType w:val="hybridMultilevel"/>
    <w:tmpl w:val="FFFFFFFF"/>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F8C0BA7"/>
    <w:multiLevelType w:val="hybridMultilevel"/>
    <w:tmpl w:val="5E541C7C"/>
    <w:lvl w:ilvl="0" w:tplc="864A2C28">
      <w:start w:val="1"/>
      <w:numFmt w:val="upperRoman"/>
      <w:lvlText w:val="%1."/>
      <w:lvlJc w:val="left"/>
      <w:pPr>
        <w:tabs>
          <w:tab w:val="num" w:pos="1080"/>
        </w:tabs>
        <w:ind w:left="1080" w:hanging="720"/>
      </w:pPr>
    </w:lvl>
    <w:lvl w:ilvl="1" w:tplc="19E4C08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15" w15:restartNumberingAfterBreak="0">
    <w:nsid w:val="74E07872"/>
    <w:multiLevelType w:val="hybridMultilevel"/>
    <w:tmpl w:val="214826FA"/>
    <w:lvl w:ilvl="0" w:tplc="A35C74C6">
      <w:numFmt w:val="bullet"/>
      <w:lvlText w:val="-"/>
      <w:lvlJc w:val="left"/>
      <w:pPr>
        <w:ind w:left="720" w:hanging="360"/>
      </w:pPr>
      <w:rPr>
        <w:rFonts w:ascii="Calibri" w:eastAsia="Calibr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677CF4"/>
    <w:multiLevelType w:val="hybridMultilevel"/>
    <w:tmpl w:val="FFFFFFFF"/>
    <w:lvl w:ilvl="0" w:tplc="70C4B1DC">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5454AA"/>
    <w:multiLevelType w:val="hybridMultilevel"/>
    <w:tmpl w:val="FFFFFFFF"/>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EA25C8F"/>
    <w:multiLevelType w:val="hybridMultilevel"/>
    <w:tmpl w:val="BC128620"/>
    <w:lvl w:ilvl="0" w:tplc="2006DA0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390DA8"/>
    <w:multiLevelType w:val="hybridMultilevel"/>
    <w:tmpl w:val="FFFFFFFF"/>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8761120">
    <w:abstractNumId w:val="7"/>
  </w:num>
  <w:num w:numId="2" w16cid:durableId="1532957399">
    <w:abstractNumId w:val="4"/>
  </w:num>
  <w:num w:numId="3" w16cid:durableId="841509552">
    <w:abstractNumId w:val="17"/>
  </w:num>
  <w:num w:numId="4" w16cid:durableId="1197307332">
    <w:abstractNumId w:val="11"/>
  </w:num>
  <w:num w:numId="5" w16cid:durableId="972490538">
    <w:abstractNumId w:val="13"/>
  </w:num>
  <w:num w:numId="6" w16cid:durableId="762534580">
    <w:abstractNumId w:val="19"/>
  </w:num>
  <w:num w:numId="7" w16cid:durableId="1855415435">
    <w:abstractNumId w:val="9"/>
  </w:num>
  <w:num w:numId="8" w16cid:durableId="2006587468">
    <w:abstractNumId w:val="12"/>
  </w:num>
  <w:num w:numId="9" w16cid:durableId="1808232750">
    <w:abstractNumId w:val="10"/>
  </w:num>
  <w:num w:numId="10" w16cid:durableId="619145697">
    <w:abstractNumId w:val="2"/>
  </w:num>
  <w:num w:numId="11" w16cid:durableId="172961205">
    <w:abstractNumId w:val="16"/>
  </w:num>
  <w:num w:numId="12" w16cid:durableId="324020465">
    <w:abstractNumId w:val="18"/>
  </w:num>
  <w:num w:numId="13" w16cid:durableId="1534222945">
    <w:abstractNumId w:val="8"/>
  </w:num>
  <w:num w:numId="14" w16cid:durableId="119750649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6828434">
    <w:abstractNumId w:val="15"/>
  </w:num>
  <w:num w:numId="16" w16cid:durableId="215825632">
    <w:abstractNumId w:val="6"/>
  </w:num>
  <w:num w:numId="17" w16cid:durableId="1236092126">
    <w:abstractNumId w:val="1"/>
  </w:num>
  <w:num w:numId="18" w16cid:durableId="1217594236">
    <w:abstractNumId w:val="5"/>
  </w:num>
  <w:num w:numId="19" w16cid:durableId="10734337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66"/>
    <w:rsid w:val="00003E2E"/>
    <w:rsid w:val="00003F3F"/>
    <w:rsid w:val="00005D99"/>
    <w:rsid w:val="00005DF4"/>
    <w:rsid w:val="0000626E"/>
    <w:rsid w:val="000071C2"/>
    <w:rsid w:val="000076A7"/>
    <w:rsid w:val="00011CD4"/>
    <w:rsid w:val="00014F4C"/>
    <w:rsid w:val="000157D7"/>
    <w:rsid w:val="00017F06"/>
    <w:rsid w:val="00021268"/>
    <w:rsid w:val="00021EA4"/>
    <w:rsid w:val="00022DD3"/>
    <w:rsid w:val="000236D1"/>
    <w:rsid w:val="00023A88"/>
    <w:rsid w:val="00024F81"/>
    <w:rsid w:val="0002517C"/>
    <w:rsid w:val="00025C46"/>
    <w:rsid w:val="0002661C"/>
    <w:rsid w:val="00030998"/>
    <w:rsid w:val="000328DC"/>
    <w:rsid w:val="0003364B"/>
    <w:rsid w:val="00035D0A"/>
    <w:rsid w:val="00037305"/>
    <w:rsid w:val="000375E5"/>
    <w:rsid w:val="00037EE0"/>
    <w:rsid w:val="0004118E"/>
    <w:rsid w:val="00041719"/>
    <w:rsid w:val="00041F67"/>
    <w:rsid w:val="00042D36"/>
    <w:rsid w:val="00043ACB"/>
    <w:rsid w:val="00043CFC"/>
    <w:rsid w:val="00044D3D"/>
    <w:rsid w:val="00045495"/>
    <w:rsid w:val="00046849"/>
    <w:rsid w:val="00047229"/>
    <w:rsid w:val="00050141"/>
    <w:rsid w:val="00051058"/>
    <w:rsid w:val="00051070"/>
    <w:rsid w:val="00051743"/>
    <w:rsid w:val="00052028"/>
    <w:rsid w:val="000556AE"/>
    <w:rsid w:val="00060112"/>
    <w:rsid w:val="00063CFD"/>
    <w:rsid w:val="00065312"/>
    <w:rsid w:val="00065C27"/>
    <w:rsid w:val="00065F88"/>
    <w:rsid w:val="00067134"/>
    <w:rsid w:val="000702CD"/>
    <w:rsid w:val="0007070A"/>
    <w:rsid w:val="0007090C"/>
    <w:rsid w:val="0007486E"/>
    <w:rsid w:val="0007643D"/>
    <w:rsid w:val="00076A3F"/>
    <w:rsid w:val="000779E4"/>
    <w:rsid w:val="000815B9"/>
    <w:rsid w:val="0008332C"/>
    <w:rsid w:val="00084530"/>
    <w:rsid w:val="00084ECF"/>
    <w:rsid w:val="0009057C"/>
    <w:rsid w:val="00090BD0"/>
    <w:rsid w:val="00092A01"/>
    <w:rsid w:val="00092D1B"/>
    <w:rsid w:val="00094398"/>
    <w:rsid w:val="00094932"/>
    <w:rsid w:val="00096796"/>
    <w:rsid w:val="0009788B"/>
    <w:rsid w:val="000A0084"/>
    <w:rsid w:val="000A05FB"/>
    <w:rsid w:val="000A120B"/>
    <w:rsid w:val="000A346E"/>
    <w:rsid w:val="000A3D3E"/>
    <w:rsid w:val="000A40EC"/>
    <w:rsid w:val="000A54D3"/>
    <w:rsid w:val="000A60F9"/>
    <w:rsid w:val="000A7238"/>
    <w:rsid w:val="000B0428"/>
    <w:rsid w:val="000B2A09"/>
    <w:rsid w:val="000B3098"/>
    <w:rsid w:val="000B4157"/>
    <w:rsid w:val="000B48B3"/>
    <w:rsid w:val="000B53CF"/>
    <w:rsid w:val="000B6A1D"/>
    <w:rsid w:val="000B6C50"/>
    <w:rsid w:val="000B7EAA"/>
    <w:rsid w:val="000C1F4A"/>
    <w:rsid w:val="000C3A34"/>
    <w:rsid w:val="000C5506"/>
    <w:rsid w:val="000C554A"/>
    <w:rsid w:val="000C6C1B"/>
    <w:rsid w:val="000D0989"/>
    <w:rsid w:val="000D10C8"/>
    <w:rsid w:val="000D1BF1"/>
    <w:rsid w:val="000D2125"/>
    <w:rsid w:val="000D2D75"/>
    <w:rsid w:val="000D6C37"/>
    <w:rsid w:val="000D6E9E"/>
    <w:rsid w:val="000D6EF2"/>
    <w:rsid w:val="000D7881"/>
    <w:rsid w:val="000D7BA5"/>
    <w:rsid w:val="000D7E44"/>
    <w:rsid w:val="000E0164"/>
    <w:rsid w:val="000E2B1D"/>
    <w:rsid w:val="000E4227"/>
    <w:rsid w:val="000E5353"/>
    <w:rsid w:val="000E5831"/>
    <w:rsid w:val="000F2F06"/>
    <w:rsid w:val="000F4CC2"/>
    <w:rsid w:val="000F5AB0"/>
    <w:rsid w:val="000F5AD1"/>
    <w:rsid w:val="000F6D26"/>
    <w:rsid w:val="000F6F6B"/>
    <w:rsid w:val="000F7962"/>
    <w:rsid w:val="00100E41"/>
    <w:rsid w:val="00102D41"/>
    <w:rsid w:val="0010332D"/>
    <w:rsid w:val="0010555E"/>
    <w:rsid w:val="00111072"/>
    <w:rsid w:val="0011333D"/>
    <w:rsid w:val="00113684"/>
    <w:rsid w:val="001156ED"/>
    <w:rsid w:val="00116757"/>
    <w:rsid w:val="0011725D"/>
    <w:rsid w:val="00117BBC"/>
    <w:rsid w:val="001218F6"/>
    <w:rsid w:val="00121AEA"/>
    <w:rsid w:val="001229EF"/>
    <w:rsid w:val="00124472"/>
    <w:rsid w:val="001259AD"/>
    <w:rsid w:val="001266EE"/>
    <w:rsid w:val="00126ED3"/>
    <w:rsid w:val="001300B3"/>
    <w:rsid w:val="00131C9D"/>
    <w:rsid w:val="0013536B"/>
    <w:rsid w:val="001357B2"/>
    <w:rsid w:val="0013581E"/>
    <w:rsid w:val="00136489"/>
    <w:rsid w:val="00136FBF"/>
    <w:rsid w:val="00137C4B"/>
    <w:rsid w:val="00140A9B"/>
    <w:rsid w:val="00143547"/>
    <w:rsid w:val="00143708"/>
    <w:rsid w:val="001504FF"/>
    <w:rsid w:val="0015056D"/>
    <w:rsid w:val="00152003"/>
    <w:rsid w:val="00152BF7"/>
    <w:rsid w:val="00154449"/>
    <w:rsid w:val="00157E76"/>
    <w:rsid w:val="0016149C"/>
    <w:rsid w:val="0016393C"/>
    <w:rsid w:val="00163D43"/>
    <w:rsid w:val="00164F70"/>
    <w:rsid w:val="00171A84"/>
    <w:rsid w:val="0017285F"/>
    <w:rsid w:val="001734D6"/>
    <w:rsid w:val="001734F7"/>
    <w:rsid w:val="00173975"/>
    <w:rsid w:val="0018185D"/>
    <w:rsid w:val="00182690"/>
    <w:rsid w:val="001836EB"/>
    <w:rsid w:val="001839B9"/>
    <w:rsid w:val="00184E35"/>
    <w:rsid w:val="001862C0"/>
    <w:rsid w:val="00186791"/>
    <w:rsid w:val="0019085D"/>
    <w:rsid w:val="001911AC"/>
    <w:rsid w:val="00193418"/>
    <w:rsid w:val="00194A43"/>
    <w:rsid w:val="00196C6B"/>
    <w:rsid w:val="00197CAB"/>
    <w:rsid w:val="001A0B85"/>
    <w:rsid w:val="001A0BF8"/>
    <w:rsid w:val="001A0DCC"/>
    <w:rsid w:val="001A13C8"/>
    <w:rsid w:val="001A2B39"/>
    <w:rsid w:val="001A334C"/>
    <w:rsid w:val="001A3CC4"/>
    <w:rsid w:val="001A428C"/>
    <w:rsid w:val="001A4813"/>
    <w:rsid w:val="001A4D7D"/>
    <w:rsid w:val="001A64F8"/>
    <w:rsid w:val="001A75E6"/>
    <w:rsid w:val="001B1EDC"/>
    <w:rsid w:val="001B3101"/>
    <w:rsid w:val="001C01EF"/>
    <w:rsid w:val="001C0B24"/>
    <w:rsid w:val="001C28E3"/>
    <w:rsid w:val="001C2B13"/>
    <w:rsid w:val="001C41B8"/>
    <w:rsid w:val="001C52EF"/>
    <w:rsid w:val="001C5973"/>
    <w:rsid w:val="001C5D60"/>
    <w:rsid w:val="001C5D78"/>
    <w:rsid w:val="001C5EFF"/>
    <w:rsid w:val="001C6518"/>
    <w:rsid w:val="001D05BB"/>
    <w:rsid w:val="001D12A5"/>
    <w:rsid w:val="001D3B61"/>
    <w:rsid w:val="001D4149"/>
    <w:rsid w:val="001D5E4C"/>
    <w:rsid w:val="001D6CC0"/>
    <w:rsid w:val="001D6DCB"/>
    <w:rsid w:val="001E18C6"/>
    <w:rsid w:val="001E456C"/>
    <w:rsid w:val="001E527F"/>
    <w:rsid w:val="001E7B53"/>
    <w:rsid w:val="001F0C2F"/>
    <w:rsid w:val="001F18A4"/>
    <w:rsid w:val="001F2547"/>
    <w:rsid w:val="001F2844"/>
    <w:rsid w:val="001F5EF8"/>
    <w:rsid w:val="001F5F1D"/>
    <w:rsid w:val="001F6206"/>
    <w:rsid w:val="001F75E7"/>
    <w:rsid w:val="001F7DE3"/>
    <w:rsid w:val="0020056C"/>
    <w:rsid w:val="00202A77"/>
    <w:rsid w:val="00204946"/>
    <w:rsid w:val="00207B5B"/>
    <w:rsid w:val="00207E0B"/>
    <w:rsid w:val="00211376"/>
    <w:rsid w:val="00211681"/>
    <w:rsid w:val="0021224F"/>
    <w:rsid w:val="00213626"/>
    <w:rsid w:val="0021675C"/>
    <w:rsid w:val="00216B11"/>
    <w:rsid w:val="00216D29"/>
    <w:rsid w:val="002204E3"/>
    <w:rsid w:val="00220FD7"/>
    <w:rsid w:val="0022111B"/>
    <w:rsid w:val="002231ED"/>
    <w:rsid w:val="0022388D"/>
    <w:rsid w:val="00223E0F"/>
    <w:rsid w:val="00224E4D"/>
    <w:rsid w:val="0022630D"/>
    <w:rsid w:val="00231597"/>
    <w:rsid w:val="00232C86"/>
    <w:rsid w:val="00233742"/>
    <w:rsid w:val="002356C4"/>
    <w:rsid w:val="00235E94"/>
    <w:rsid w:val="00240241"/>
    <w:rsid w:val="002402A6"/>
    <w:rsid w:val="002405F0"/>
    <w:rsid w:val="00241647"/>
    <w:rsid w:val="00245DA6"/>
    <w:rsid w:val="002475CD"/>
    <w:rsid w:val="00247880"/>
    <w:rsid w:val="0025005B"/>
    <w:rsid w:val="0025068C"/>
    <w:rsid w:val="00253BBA"/>
    <w:rsid w:val="002557BF"/>
    <w:rsid w:val="00255FC1"/>
    <w:rsid w:val="0025688E"/>
    <w:rsid w:val="00257CB6"/>
    <w:rsid w:val="002612E8"/>
    <w:rsid w:val="00263530"/>
    <w:rsid w:val="00263D85"/>
    <w:rsid w:val="00263DFF"/>
    <w:rsid w:val="00264D28"/>
    <w:rsid w:val="00264EE9"/>
    <w:rsid w:val="00266032"/>
    <w:rsid w:val="00266464"/>
    <w:rsid w:val="00267D84"/>
    <w:rsid w:val="00271CE5"/>
    <w:rsid w:val="00273042"/>
    <w:rsid w:val="00273CC9"/>
    <w:rsid w:val="0027414A"/>
    <w:rsid w:val="002742A4"/>
    <w:rsid w:val="0027454B"/>
    <w:rsid w:val="00276C33"/>
    <w:rsid w:val="00277919"/>
    <w:rsid w:val="00277D52"/>
    <w:rsid w:val="0028007F"/>
    <w:rsid w:val="00280831"/>
    <w:rsid w:val="00280965"/>
    <w:rsid w:val="00280AE1"/>
    <w:rsid w:val="00281B91"/>
    <w:rsid w:val="00281E77"/>
    <w:rsid w:val="00282020"/>
    <w:rsid w:val="0028236B"/>
    <w:rsid w:val="00282678"/>
    <w:rsid w:val="00282C13"/>
    <w:rsid w:val="00282C24"/>
    <w:rsid w:val="0028637C"/>
    <w:rsid w:val="00287757"/>
    <w:rsid w:val="002910DB"/>
    <w:rsid w:val="00293BCC"/>
    <w:rsid w:val="0029630B"/>
    <w:rsid w:val="002A02B3"/>
    <w:rsid w:val="002A08AE"/>
    <w:rsid w:val="002A1704"/>
    <w:rsid w:val="002A1953"/>
    <w:rsid w:val="002A1FB8"/>
    <w:rsid w:val="002A35EE"/>
    <w:rsid w:val="002A3807"/>
    <w:rsid w:val="002A44B6"/>
    <w:rsid w:val="002A47B7"/>
    <w:rsid w:val="002B010B"/>
    <w:rsid w:val="002B0E69"/>
    <w:rsid w:val="002B1126"/>
    <w:rsid w:val="002B689A"/>
    <w:rsid w:val="002B72A8"/>
    <w:rsid w:val="002B7C0F"/>
    <w:rsid w:val="002C045C"/>
    <w:rsid w:val="002C1672"/>
    <w:rsid w:val="002C25E8"/>
    <w:rsid w:val="002C2C0C"/>
    <w:rsid w:val="002C5322"/>
    <w:rsid w:val="002C58E4"/>
    <w:rsid w:val="002C6CFD"/>
    <w:rsid w:val="002C6F9D"/>
    <w:rsid w:val="002D1D17"/>
    <w:rsid w:val="002D1ED9"/>
    <w:rsid w:val="002D2492"/>
    <w:rsid w:val="002D37CC"/>
    <w:rsid w:val="002D3C86"/>
    <w:rsid w:val="002D775F"/>
    <w:rsid w:val="002E3403"/>
    <w:rsid w:val="002E3898"/>
    <w:rsid w:val="002E3E73"/>
    <w:rsid w:val="002E3F17"/>
    <w:rsid w:val="002E3FF2"/>
    <w:rsid w:val="002E4770"/>
    <w:rsid w:val="002E560D"/>
    <w:rsid w:val="002E5DCF"/>
    <w:rsid w:val="002E7066"/>
    <w:rsid w:val="002F02BC"/>
    <w:rsid w:val="002F220E"/>
    <w:rsid w:val="002F38AB"/>
    <w:rsid w:val="002F511A"/>
    <w:rsid w:val="002F59FA"/>
    <w:rsid w:val="002F61FF"/>
    <w:rsid w:val="002F7F49"/>
    <w:rsid w:val="003007C9"/>
    <w:rsid w:val="00300FEC"/>
    <w:rsid w:val="00301859"/>
    <w:rsid w:val="00303D3A"/>
    <w:rsid w:val="00305267"/>
    <w:rsid w:val="00312645"/>
    <w:rsid w:val="003145FA"/>
    <w:rsid w:val="00320C35"/>
    <w:rsid w:val="00323CD4"/>
    <w:rsid w:val="00323F76"/>
    <w:rsid w:val="0032481F"/>
    <w:rsid w:val="00326B4F"/>
    <w:rsid w:val="00331336"/>
    <w:rsid w:val="00331A4D"/>
    <w:rsid w:val="00332BEA"/>
    <w:rsid w:val="0033683F"/>
    <w:rsid w:val="003369B9"/>
    <w:rsid w:val="003370BF"/>
    <w:rsid w:val="0033757B"/>
    <w:rsid w:val="00340F09"/>
    <w:rsid w:val="00340F2A"/>
    <w:rsid w:val="003414F2"/>
    <w:rsid w:val="003432B1"/>
    <w:rsid w:val="003441B4"/>
    <w:rsid w:val="00345662"/>
    <w:rsid w:val="00346739"/>
    <w:rsid w:val="00350D10"/>
    <w:rsid w:val="00350FBF"/>
    <w:rsid w:val="00351EF0"/>
    <w:rsid w:val="00352DE6"/>
    <w:rsid w:val="00357B27"/>
    <w:rsid w:val="00360687"/>
    <w:rsid w:val="003626B3"/>
    <w:rsid w:val="00362929"/>
    <w:rsid w:val="003636BF"/>
    <w:rsid w:val="00363966"/>
    <w:rsid w:val="003648D2"/>
    <w:rsid w:val="0036504F"/>
    <w:rsid w:val="00366477"/>
    <w:rsid w:val="00366960"/>
    <w:rsid w:val="00367677"/>
    <w:rsid w:val="0037479F"/>
    <w:rsid w:val="00375C01"/>
    <w:rsid w:val="00380E9B"/>
    <w:rsid w:val="00381F22"/>
    <w:rsid w:val="003840B8"/>
    <w:rsid w:val="003845B4"/>
    <w:rsid w:val="00384C00"/>
    <w:rsid w:val="003854A3"/>
    <w:rsid w:val="003859B2"/>
    <w:rsid w:val="00386B42"/>
    <w:rsid w:val="00387B1A"/>
    <w:rsid w:val="00387FEB"/>
    <w:rsid w:val="00390A25"/>
    <w:rsid w:val="00392E7B"/>
    <w:rsid w:val="0039317D"/>
    <w:rsid w:val="00393A72"/>
    <w:rsid w:val="00394472"/>
    <w:rsid w:val="003957CD"/>
    <w:rsid w:val="00396F0C"/>
    <w:rsid w:val="003A1CBE"/>
    <w:rsid w:val="003A37DC"/>
    <w:rsid w:val="003A3EC4"/>
    <w:rsid w:val="003A58A3"/>
    <w:rsid w:val="003A6725"/>
    <w:rsid w:val="003A6B0D"/>
    <w:rsid w:val="003A7482"/>
    <w:rsid w:val="003B17C0"/>
    <w:rsid w:val="003B2E78"/>
    <w:rsid w:val="003B3748"/>
    <w:rsid w:val="003B4B15"/>
    <w:rsid w:val="003C038C"/>
    <w:rsid w:val="003C0604"/>
    <w:rsid w:val="003C1321"/>
    <w:rsid w:val="003C3B80"/>
    <w:rsid w:val="003C3C24"/>
    <w:rsid w:val="003C5FCD"/>
    <w:rsid w:val="003C61A1"/>
    <w:rsid w:val="003C7444"/>
    <w:rsid w:val="003C7A46"/>
    <w:rsid w:val="003C7F04"/>
    <w:rsid w:val="003D0BFC"/>
    <w:rsid w:val="003D67FD"/>
    <w:rsid w:val="003D704A"/>
    <w:rsid w:val="003D72FE"/>
    <w:rsid w:val="003D786E"/>
    <w:rsid w:val="003E02B6"/>
    <w:rsid w:val="003E1C74"/>
    <w:rsid w:val="003E335E"/>
    <w:rsid w:val="003E398D"/>
    <w:rsid w:val="003E486C"/>
    <w:rsid w:val="003E67CF"/>
    <w:rsid w:val="003E777A"/>
    <w:rsid w:val="003F184B"/>
    <w:rsid w:val="003F20EE"/>
    <w:rsid w:val="003F2652"/>
    <w:rsid w:val="003F62B8"/>
    <w:rsid w:val="004010B4"/>
    <w:rsid w:val="00404647"/>
    <w:rsid w:val="004046DB"/>
    <w:rsid w:val="004047AA"/>
    <w:rsid w:val="00404B6F"/>
    <w:rsid w:val="00405444"/>
    <w:rsid w:val="00405636"/>
    <w:rsid w:val="00406DE9"/>
    <w:rsid w:val="0040736D"/>
    <w:rsid w:val="0040795F"/>
    <w:rsid w:val="00407E8A"/>
    <w:rsid w:val="0041033D"/>
    <w:rsid w:val="00410F15"/>
    <w:rsid w:val="00411519"/>
    <w:rsid w:val="00411F7D"/>
    <w:rsid w:val="0041310A"/>
    <w:rsid w:val="004136AB"/>
    <w:rsid w:val="00414AA1"/>
    <w:rsid w:val="00414CCD"/>
    <w:rsid w:val="0042011A"/>
    <w:rsid w:val="00420892"/>
    <w:rsid w:val="00421ABF"/>
    <w:rsid w:val="00423CF5"/>
    <w:rsid w:val="004250FB"/>
    <w:rsid w:val="00426098"/>
    <w:rsid w:val="0042661A"/>
    <w:rsid w:val="00426CDB"/>
    <w:rsid w:val="00430508"/>
    <w:rsid w:val="004305DA"/>
    <w:rsid w:val="0043107D"/>
    <w:rsid w:val="0043181D"/>
    <w:rsid w:val="00434D0E"/>
    <w:rsid w:val="004351BC"/>
    <w:rsid w:val="004351C4"/>
    <w:rsid w:val="00435978"/>
    <w:rsid w:val="004364B5"/>
    <w:rsid w:val="0043665F"/>
    <w:rsid w:val="004401C7"/>
    <w:rsid w:val="00440DAF"/>
    <w:rsid w:val="00442177"/>
    <w:rsid w:val="00443486"/>
    <w:rsid w:val="00444A3E"/>
    <w:rsid w:val="00445B22"/>
    <w:rsid w:val="004464E9"/>
    <w:rsid w:val="004510EA"/>
    <w:rsid w:val="004518E6"/>
    <w:rsid w:val="004533DF"/>
    <w:rsid w:val="00454F5A"/>
    <w:rsid w:val="00456709"/>
    <w:rsid w:val="00460534"/>
    <w:rsid w:val="00461642"/>
    <w:rsid w:val="00461824"/>
    <w:rsid w:val="00461F05"/>
    <w:rsid w:val="00462D10"/>
    <w:rsid w:val="004635D1"/>
    <w:rsid w:val="0046396D"/>
    <w:rsid w:val="00463AA8"/>
    <w:rsid w:val="004646B1"/>
    <w:rsid w:val="00464BD2"/>
    <w:rsid w:val="004669A8"/>
    <w:rsid w:val="00467B49"/>
    <w:rsid w:val="00470264"/>
    <w:rsid w:val="0047048C"/>
    <w:rsid w:val="004708CD"/>
    <w:rsid w:val="0047113A"/>
    <w:rsid w:val="0047145E"/>
    <w:rsid w:val="00473D7E"/>
    <w:rsid w:val="004742AB"/>
    <w:rsid w:val="00475731"/>
    <w:rsid w:val="00476BD2"/>
    <w:rsid w:val="004772E2"/>
    <w:rsid w:val="00477549"/>
    <w:rsid w:val="0048292F"/>
    <w:rsid w:val="004836B3"/>
    <w:rsid w:val="00484BB1"/>
    <w:rsid w:val="00485066"/>
    <w:rsid w:val="00490F48"/>
    <w:rsid w:val="00491005"/>
    <w:rsid w:val="0049274C"/>
    <w:rsid w:val="0049561D"/>
    <w:rsid w:val="00495C9B"/>
    <w:rsid w:val="004A2072"/>
    <w:rsid w:val="004A685A"/>
    <w:rsid w:val="004B2A23"/>
    <w:rsid w:val="004B2BA4"/>
    <w:rsid w:val="004B2C03"/>
    <w:rsid w:val="004B35C7"/>
    <w:rsid w:val="004C0396"/>
    <w:rsid w:val="004C31F9"/>
    <w:rsid w:val="004C3CC8"/>
    <w:rsid w:val="004C42DC"/>
    <w:rsid w:val="004C696C"/>
    <w:rsid w:val="004C6AD4"/>
    <w:rsid w:val="004D1F16"/>
    <w:rsid w:val="004D296B"/>
    <w:rsid w:val="004D325C"/>
    <w:rsid w:val="004D3B25"/>
    <w:rsid w:val="004D53B0"/>
    <w:rsid w:val="004D5730"/>
    <w:rsid w:val="004D5D81"/>
    <w:rsid w:val="004D75A2"/>
    <w:rsid w:val="004E005C"/>
    <w:rsid w:val="004E1CF8"/>
    <w:rsid w:val="004E2379"/>
    <w:rsid w:val="004E26E6"/>
    <w:rsid w:val="004E2A41"/>
    <w:rsid w:val="004E32D2"/>
    <w:rsid w:val="004E371B"/>
    <w:rsid w:val="004E42B1"/>
    <w:rsid w:val="004E4551"/>
    <w:rsid w:val="004E6EB9"/>
    <w:rsid w:val="004F06F4"/>
    <w:rsid w:val="004F2521"/>
    <w:rsid w:val="004F4252"/>
    <w:rsid w:val="004F462D"/>
    <w:rsid w:val="004F52A6"/>
    <w:rsid w:val="004F62BC"/>
    <w:rsid w:val="004F65AA"/>
    <w:rsid w:val="004F662A"/>
    <w:rsid w:val="004F762E"/>
    <w:rsid w:val="004F7BDA"/>
    <w:rsid w:val="004F7EA3"/>
    <w:rsid w:val="005005A1"/>
    <w:rsid w:val="00500DB2"/>
    <w:rsid w:val="00502226"/>
    <w:rsid w:val="0050240F"/>
    <w:rsid w:val="00502621"/>
    <w:rsid w:val="00502CE9"/>
    <w:rsid w:val="00502E41"/>
    <w:rsid w:val="0050354B"/>
    <w:rsid w:val="00504063"/>
    <w:rsid w:val="005040FE"/>
    <w:rsid w:val="00504B80"/>
    <w:rsid w:val="005050FA"/>
    <w:rsid w:val="0050631F"/>
    <w:rsid w:val="005066E6"/>
    <w:rsid w:val="00507440"/>
    <w:rsid w:val="00510C86"/>
    <w:rsid w:val="00511F67"/>
    <w:rsid w:val="005120EC"/>
    <w:rsid w:val="005127F2"/>
    <w:rsid w:val="00514467"/>
    <w:rsid w:val="0051645C"/>
    <w:rsid w:val="00520AD1"/>
    <w:rsid w:val="00520BD1"/>
    <w:rsid w:val="00522378"/>
    <w:rsid w:val="005230BD"/>
    <w:rsid w:val="00525F7B"/>
    <w:rsid w:val="00526246"/>
    <w:rsid w:val="00526575"/>
    <w:rsid w:val="0052743A"/>
    <w:rsid w:val="00527DF7"/>
    <w:rsid w:val="00530DD0"/>
    <w:rsid w:val="0053126D"/>
    <w:rsid w:val="005332A7"/>
    <w:rsid w:val="00534D5C"/>
    <w:rsid w:val="005353FB"/>
    <w:rsid w:val="00537074"/>
    <w:rsid w:val="00537C34"/>
    <w:rsid w:val="00541C49"/>
    <w:rsid w:val="00542E14"/>
    <w:rsid w:val="00543D1D"/>
    <w:rsid w:val="00545621"/>
    <w:rsid w:val="00546730"/>
    <w:rsid w:val="00550244"/>
    <w:rsid w:val="005507CE"/>
    <w:rsid w:val="0055172D"/>
    <w:rsid w:val="005530D7"/>
    <w:rsid w:val="00554371"/>
    <w:rsid w:val="00554D85"/>
    <w:rsid w:val="00555390"/>
    <w:rsid w:val="00556062"/>
    <w:rsid w:val="005563B7"/>
    <w:rsid w:val="00557FDE"/>
    <w:rsid w:val="00564185"/>
    <w:rsid w:val="005647BB"/>
    <w:rsid w:val="00565438"/>
    <w:rsid w:val="00565C41"/>
    <w:rsid w:val="00567106"/>
    <w:rsid w:val="00567C54"/>
    <w:rsid w:val="005712A3"/>
    <w:rsid w:val="0057265D"/>
    <w:rsid w:val="005728E0"/>
    <w:rsid w:val="00573F80"/>
    <w:rsid w:val="005742E8"/>
    <w:rsid w:val="00576E6E"/>
    <w:rsid w:val="005770A4"/>
    <w:rsid w:val="00580ABA"/>
    <w:rsid w:val="00582295"/>
    <w:rsid w:val="00582FBF"/>
    <w:rsid w:val="005852C9"/>
    <w:rsid w:val="00585D9D"/>
    <w:rsid w:val="00587367"/>
    <w:rsid w:val="00592C5C"/>
    <w:rsid w:val="0059423B"/>
    <w:rsid w:val="00595711"/>
    <w:rsid w:val="005A00BB"/>
    <w:rsid w:val="005A20B3"/>
    <w:rsid w:val="005A4255"/>
    <w:rsid w:val="005A514E"/>
    <w:rsid w:val="005A52F9"/>
    <w:rsid w:val="005A536E"/>
    <w:rsid w:val="005A709D"/>
    <w:rsid w:val="005A7F01"/>
    <w:rsid w:val="005B2D7C"/>
    <w:rsid w:val="005B2E10"/>
    <w:rsid w:val="005B57C8"/>
    <w:rsid w:val="005B5D82"/>
    <w:rsid w:val="005B6697"/>
    <w:rsid w:val="005B6E5A"/>
    <w:rsid w:val="005B71B7"/>
    <w:rsid w:val="005B764F"/>
    <w:rsid w:val="005B7811"/>
    <w:rsid w:val="005C092B"/>
    <w:rsid w:val="005C2555"/>
    <w:rsid w:val="005C312A"/>
    <w:rsid w:val="005C36C7"/>
    <w:rsid w:val="005C436E"/>
    <w:rsid w:val="005D140C"/>
    <w:rsid w:val="005D3A3E"/>
    <w:rsid w:val="005D3EC1"/>
    <w:rsid w:val="005D5CC3"/>
    <w:rsid w:val="005E1D3C"/>
    <w:rsid w:val="005E2011"/>
    <w:rsid w:val="005E4ACE"/>
    <w:rsid w:val="005E5110"/>
    <w:rsid w:val="005E5927"/>
    <w:rsid w:val="005E5E00"/>
    <w:rsid w:val="005E665F"/>
    <w:rsid w:val="005E7738"/>
    <w:rsid w:val="005E7866"/>
    <w:rsid w:val="005F5FE8"/>
    <w:rsid w:val="005F60CE"/>
    <w:rsid w:val="005F64EC"/>
    <w:rsid w:val="00600A9E"/>
    <w:rsid w:val="00600E42"/>
    <w:rsid w:val="006011BF"/>
    <w:rsid w:val="00601ABE"/>
    <w:rsid w:val="006044DC"/>
    <w:rsid w:val="00607DC9"/>
    <w:rsid w:val="006106A4"/>
    <w:rsid w:val="00612389"/>
    <w:rsid w:val="006123BC"/>
    <w:rsid w:val="00613795"/>
    <w:rsid w:val="00613F43"/>
    <w:rsid w:val="00614379"/>
    <w:rsid w:val="00616BEA"/>
    <w:rsid w:val="0061706E"/>
    <w:rsid w:val="006177B7"/>
    <w:rsid w:val="006209C0"/>
    <w:rsid w:val="00620DBF"/>
    <w:rsid w:val="0062272E"/>
    <w:rsid w:val="00623759"/>
    <w:rsid w:val="006239FB"/>
    <w:rsid w:val="00623A13"/>
    <w:rsid w:val="00623F24"/>
    <w:rsid w:val="00624C80"/>
    <w:rsid w:val="00625CC7"/>
    <w:rsid w:val="00627DA0"/>
    <w:rsid w:val="00630420"/>
    <w:rsid w:val="00630727"/>
    <w:rsid w:val="00632253"/>
    <w:rsid w:val="00633039"/>
    <w:rsid w:val="00633102"/>
    <w:rsid w:val="00633316"/>
    <w:rsid w:val="0063467B"/>
    <w:rsid w:val="0063469D"/>
    <w:rsid w:val="0063503C"/>
    <w:rsid w:val="00636E75"/>
    <w:rsid w:val="00636EC4"/>
    <w:rsid w:val="006401A6"/>
    <w:rsid w:val="00641ADF"/>
    <w:rsid w:val="00642714"/>
    <w:rsid w:val="00642FBE"/>
    <w:rsid w:val="006455CE"/>
    <w:rsid w:val="00646048"/>
    <w:rsid w:val="0064756D"/>
    <w:rsid w:val="006504BE"/>
    <w:rsid w:val="006505EA"/>
    <w:rsid w:val="00651FCC"/>
    <w:rsid w:val="00652FBB"/>
    <w:rsid w:val="00654E70"/>
    <w:rsid w:val="006559AD"/>
    <w:rsid w:val="006574DA"/>
    <w:rsid w:val="00660C82"/>
    <w:rsid w:val="0066160A"/>
    <w:rsid w:val="00663A3A"/>
    <w:rsid w:val="00665C8E"/>
    <w:rsid w:val="00666696"/>
    <w:rsid w:val="006707B2"/>
    <w:rsid w:val="006737F2"/>
    <w:rsid w:val="00673C61"/>
    <w:rsid w:val="006747AA"/>
    <w:rsid w:val="00675AC9"/>
    <w:rsid w:val="00676A85"/>
    <w:rsid w:val="00677236"/>
    <w:rsid w:val="0068001E"/>
    <w:rsid w:val="00680731"/>
    <w:rsid w:val="00683391"/>
    <w:rsid w:val="006834DF"/>
    <w:rsid w:val="00683C0E"/>
    <w:rsid w:val="006868B2"/>
    <w:rsid w:val="0068728F"/>
    <w:rsid w:val="006900A1"/>
    <w:rsid w:val="0069038C"/>
    <w:rsid w:val="0069059D"/>
    <w:rsid w:val="00690D03"/>
    <w:rsid w:val="00691C24"/>
    <w:rsid w:val="00691E8E"/>
    <w:rsid w:val="0069207E"/>
    <w:rsid w:val="0069325A"/>
    <w:rsid w:val="006932D5"/>
    <w:rsid w:val="00693C6A"/>
    <w:rsid w:val="00696AAA"/>
    <w:rsid w:val="00697929"/>
    <w:rsid w:val="006A0C01"/>
    <w:rsid w:val="006A44A5"/>
    <w:rsid w:val="006A45FB"/>
    <w:rsid w:val="006A534B"/>
    <w:rsid w:val="006A590C"/>
    <w:rsid w:val="006A5A63"/>
    <w:rsid w:val="006A5BEA"/>
    <w:rsid w:val="006A6FC6"/>
    <w:rsid w:val="006B24DB"/>
    <w:rsid w:val="006B2B83"/>
    <w:rsid w:val="006B2FD3"/>
    <w:rsid w:val="006B3555"/>
    <w:rsid w:val="006B616D"/>
    <w:rsid w:val="006B6190"/>
    <w:rsid w:val="006B7E2F"/>
    <w:rsid w:val="006B7E4D"/>
    <w:rsid w:val="006C00C7"/>
    <w:rsid w:val="006C01FC"/>
    <w:rsid w:val="006C2652"/>
    <w:rsid w:val="006C360C"/>
    <w:rsid w:val="006C48A2"/>
    <w:rsid w:val="006C5FF5"/>
    <w:rsid w:val="006D0455"/>
    <w:rsid w:val="006D4236"/>
    <w:rsid w:val="006D42D9"/>
    <w:rsid w:val="006D4FFB"/>
    <w:rsid w:val="006D530A"/>
    <w:rsid w:val="006D6345"/>
    <w:rsid w:val="006D689E"/>
    <w:rsid w:val="006E3BEE"/>
    <w:rsid w:val="006E4515"/>
    <w:rsid w:val="006E4D27"/>
    <w:rsid w:val="006E636E"/>
    <w:rsid w:val="006E733B"/>
    <w:rsid w:val="006E7B2F"/>
    <w:rsid w:val="006F320B"/>
    <w:rsid w:val="006F35F6"/>
    <w:rsid w:val="006F381A"/>
    <w:rsid w:val="006F3D25"/>
    <w:rsid w:val="006F40C5"/>
    <w:rsid w:val="006F431B"/>
    <w:rsid w:val="006F55FB"/>
    <w:rsid w:val="007000BC"/>
    <w:rsid w:val="007011E1"/>
    <w:rsid w:val="0070219F"/>
    <w:rsid w:val="0070314E"/>
    <w:rsid w:val="00704B78"/>
    <w:rsid w:val="00706587"/>
    <w:rsid w:val="00707433"/>
    <w:rsid w:val="007101B5"/>
    <w:rsid w:val="00710456"/>
    <w:rsid w:val="00710975"/>
    <w:rsid w:val="00710B03"/>
    <w:rsid w:val="00711B16"/>
    <w:rsid w:val="00712028"/>
    <w:rsid w:val="0071490E"/>
    <w:rsid w:val="007151F1"/>
    <w:rsid w:val="0071712D"/>
    <w:rsid w:val="00717ED3"/>
    <w:rsid w:val="00721560"/>
    <w:rsid w:val="007219D1"/>
    <w:rsid w:val="00723041"/>
    <w:rsid w:val="0072385C"/>
    <w:rsid w:val="007261E2"/>
    <w:rsid w:val="007263EA"/>
    <w:rsid w:val="0073001A"/>
    <w:rsid w:val="00730929"/>
    <w:rsid w:val="00732D29"/>
    <w:rsid w:val="00733017"/>
    <w:rsid w:val="00733073"/>
    <w:rsid w:val="00734D73"/>
    <w:rsid w:val="00736033"/>
    <w:rsid w:val="007361E3"/>
    <w:rsid w:val="00742796"/>
    <w:rsid w:val="00742B68"/>
    <w:rsid w:val="007438D9"/>
    <w:rsid w:val="007441D5"/>
    <w:rsid w:val="00744D1F"/>
    <w:rsid w:val="0074507C"/>
    <w:rsid w:val="00745A62"/>
    <w:rsid w:val="0074735B"/>
    <w:rsid w:val="00750A59"/>
    <w:rsid w:val="00751586"/>
    <w:rsid w:val="007535EF"/>
    <w:rsid w:val="0075434E"/>
    <w:rsid w:val="00754DC1"/>
    <w:rsid w:val="00757DC4"/>
    <w:rsid w:val="007601A6"/>
    <w:rsid w:val="00761E07"/>
    <w:rsid w:val="00762B09"/>
    <w:rsid w:val="00762E8C"/>
    <w:rsid w:val="00766E43"/>
    <w:rsid w:val="00771505"/>
    <w:rsid w:val="00771BA8"/>
    <w:rsid w:val="00771C8B"/>
    <w:rsid w:val="0077437B"/>
    <w:rsid w:val="007746E9"/>
    <w:rsid w:val="00775651"/>
    <w:rsid w:val="0077573E"/>
    <w:rsid w:val="00777668"/>
    <w:rsid w:val="0078323F"/>
    <w:rsid w:val="00783310"/>
    <w:rsid w:val="00784031"/>
    <w:rsid w:val="00784794"/>
    <w:rsid w:val="00785701"/>
    <w:rsid w:val="00790879"/>
    <w:rsid w:val="00790888"/>
    <w:rsid w:val="007916ED"/>
    <w:rsid w:val="00791E46"/>
    <w:rsid w:val="00791ED0"/>
    <w:rsid w:val="007945ED"/>
    <w:rsid w:val="00794ACE"/>
    <w:rsid w:val="00796877"/>
    <w:rsid w:val="00796D75"/>
    <w:rsid w:val="007A04CD"/>
    <w:rsid w:val="007A172B"/>
    <w:rsid w:val="007A35A8"/>
    <w:rsid w:val="007A4A6D"/>
    <w:rsid w:val="007A6A3B"/>
    <w:rsid w:val="007A6F84"/>
    <w:rsid w:val="007A709B"/>
    <w:rsid w:val="007A7202"/>
    <w:rsid w:val="007A7CDF"/>
    <w:rsid w:val="007A7E1C"/>
    <w:rsid w:val="007B1B9A"/>
    <w:rsid w:val="007B46B7"/>
    <w:rsid w:val="007C2093"/>
    <w:rsid w:val="007C30B6"/>
    <w:rsid w:val="007C48F3"/>
    <w:rsid w:val="007C6AB3"/>
    <w:rsid w:val="007D06D5"/>
    <w:rsid w:val="007D1BCF"/>
    <w:rsid w:val="007D3229"/>
    <w:rsid w:val="007D3CE0"/>
    <w:rsid w:val="007D4070"/>
    <w:rsid w:val="007D75CF"/>
    <w:rsid w:val="007E0DE9"/>
    <w:rsid w:val="007E1658"/>
    <w:rsid w:val="007E23E9"/>
    <w:rsid w:val="007E3DA4"/>
    <w:rsid w:val="007E66C6"/>
    <w:rsid w:val="007E6DC5"/>
    <w:rsid w:val="007F0312"/>
    <w:rsid w:val="007F2E92"/>
    <w:rsid w:val="007F41D3"/>
    <w:rsid w:val="007F4628"/>
    <w:rsid w:val="007F71D5"/>
    <w:rsid w:val="007F72BE"/>
    <w:rsid w:val="00800DED"/>
    <w:rsid w:val="00801A49"/>
    <w:rsid w:val="00801FE4"/>
    <w:rsid w:val="00803B13"/>
    <w:rsid w:val="008042CC"/>
    <w:rsid w:val="0080476F"/>
    <w:rsid w:val="00804DD4"/>
    <w:rsid w:val="00805D45"/>
    <w:rsid w:val="008070D7"/>
    <w:rsid w:val="00807332"/>
    <w:rsid w:val="00807F4F"/>
    <w:rsid w:val="008114FB"/>
    <w:rsid w:val="0081172A"/>
    <w:rsid w:val="008117FC"/>
    <w:rsid w:val="00811AD7"/>
    <w:rsid w:val="00814213"/>
    <w:rsid w:val="00815DF8"/>
    <w:rsid w:val="00815FFB"/>
    <w:rsid w:val="008207E3"/>
    <w:rsid w:val="00820BFE"/>
    <w:rsid w:val="00820C5B"/>
    <w:rsid w:val="008212B7"/>
    <w:rsid w:val="0082159E"/>
    <w:rsid w:val="00821676"/>
    <w:rsid w:val="0082196F"/>
    <w:rsid w:val="0082252E"/>
    <w:rsid w:val="00826014"/>
    <w:rsid w:val="00826826"/>
    <w:rsid w:val="00827010"/>
    <w:rsid w:val="00830124"/>
    <w:rsid w:val="00830657"/>
    <w:rsid w:val="00830F3E"/>
    <w:rsid w:val="00831156"/>
    <w:rsid w:val="0083363B"/>
    <w:rsid w:val="00835161"/>
    <w:rsid w:val="0083522F"/>
    <w:rsid w:val="00835419"/>
    <w:rsid w:val="00835CFB"/>
    <w:rsid w:val="00836110"/>
    <w:rsid w:val="008373D8"/>
    <w:rsid w:val="00840018"/>
    <w:rsid w:val="00840D85"/>
    <w:rsid w:val="008459DC"/>
    <w:rsid w:val="008463DC"/>
    <w:rsid w:val="008465E3"/>
    <w:rsid w:val="00846F5D"/>
    <w:rsid w:val="008517B2"/>
    <w:rsid w:val="008537C4"/>
    <w:rsid w:val="00856825"/>
    <w:rsid w:val="00857710"/>
    <w:rsid w:val="00857A7F"/>
    <w:rsid w:val="00857E16"/>
    <w:rsid w:val="00857F74"/>
    <w:rsid w:val="0086169E"/>
    <w:rsid w:val="0086204C"/>
    <w:rsid w:val="00862377"/>
    <w:rsid w:val="008629CF"/>
    <w:rsid w:val="00862C78"/>
    <w:rsid w:val="0086620E"/>
    <w:rsid w:val="008666A8"/>
    <w:rsid w:val="008669A4"/>
    <w:rsid w:val="00867E1B"/>
    <w:rsid w:val="008716C8"/>
    <w:rsid w:val="00872C07"/>
    <w:rsid w:val="008736F5"/>
    <w:rsid w:val="00873DFF"/>
    <w:rsid w:val="008746A7"/>
    <w:rsid w:val="00876713"/>
    <w:rsid w:val="0088043C"/>
    <w:rsid w:val="008818B8"/>
    <w:rsid w:val="00881CF1"/>
    <w:rsid w:val="00882688"/>
    <w:rsid w:val="00883612"/>
    <w:rsid w:val="0088388E"/>
    <w:rsid w:val="00883B5A"/>
    <w:rsid w:val="00886C41"/>
    <w:rsid w:val="00886F07"/>
    <w:rsid w:val="00887812"/>
    <w:rsid w:val="00887C3F"/>
    <w:rsid w:val="0089062D"/>
    <w:rsid w:val="008906C9"/>
    <w:rsid w:val="00891EA4"/>
    <w:rsid w:val="00894E62"/>
    <w:rsid w:val="00895D56"/>
    <w:rsid w:val="00895DA5"/>
    <w:rsid w:val="00897FB3"/>
    <w:rsid w:val="008A0827"/>
    <w:rsid w:val="008A08E5"/>
    <w:rsid w:val="008A1058"/>
    <w:rsid w:val="008A107B"/>
    <w:rsid w:val="008A1C70"/>
    <w:rsid w:val="008A2C94"/>
    <w:rsid w:val="008A6459"/>
    <w:rsid w:val="008A67C2"/>
    <w:rsid w:val="008B03B6"/>
    <w:rsid w:val="008B1581"/>
    <w:rsid w:val="008B1C5B"/>
    <w:rsid w:val="008B2D3A"/>
    <w:rsid w:val="008B3F32"/>
    <w:rsid w:val="008B4908"/>
    <w:rsid w:val="008B4FA5"/>
    <w:rsid w:val="008C18CB"/>
    <w:rsid w:val="008C339D"/>
    <w:rsid w:val="008C54D1"/>
    <w:rsid w:val="008C5738"/>
    <w:rsid w:val="008C59F7"/>
    <w:rsid w:val="008C67A3"/>
    <w:rsid w:val="008C69D1"/>
    <w:rsid w:val="008C70F9"/>
    <w:rsid w:val="008C769A"/>
    <w:rsid w:val="008D04F0"/>
    <w:rsid w:val="008D093D"/>
    <w:rsid w:val="008D2F22"/>
    <w:rsid w:val="008D67FE"/>
    <w:rsid w:val="008D717D"/>
    <w:rsid w:val="008D7382"/>
    <w:rsid w:val="008D7CFF"/>
    <w:rsid w:val="008E03E2"/>
    <w:rsid w:val="008E2C14"/>
    <w:rsid w:val="008E4F73"/>
    <w:rsid w:val="008E5517"/>
    <w:rsid w:val="008E57C6"/>
    <w:rsid w:val="008E74C1"/>
    <w:rsid w:val="008F0574"/>
    <w:rsid w:val="008F3500"/>
    <w:rsid w:val="008F3A92"/>
    <w:rsid w:val="00901D0F"/>
    <w:rsid w:val="00903141"/>
    <w:rsid w:val="0090743C"/>
    <w:rsid w:val="009124FF"/>
    <w:rsid w:val="00913083"/>
    <w:rsid w:val="009131CB"/>
    <w:rsid w:val="00914EAF"/>
    <w:rsid w:val="00916CF2"/>
    <w:rsid w:val="00917695"/>
    <w:rsid w:val="00917C68"/>
    <w:rsid w:val="00920DCC"/>
    <w:rsid w:val="009230C1"/>
    <w:rsid w:val="009247DE"/>
    <w:rsid w:val="00924E3C"/>
    <w:rsid w:val="009271BC"/>
    <w:rsid w:val="009306A9"/>
    <w:rsid w:val="00930D1F"/>
    <w:rsid w:val="00931272"/>
    <w:rsid w:val="00932CF8"/>
    <w:rsid w:val="00936552"/>
    <w:rsid w:val="00942A8C"/>
    <w:rsid w:val="00943298"/>
    <w:rsid w:val="00944A07"/>
    <w:rsid w:val="00944B23"/>
    <w:rsid w:val="00945251"/>
    <w:rsid w:val="0094566C"/>
    <w:rsid w:val="00946C49"/>
    <w:rsid w:val="00952CD0"/>
    <w:rsid w:val="00952F7C"/>
    <w:rsid w:val="009549B3"/>
    <w:rsid w:val="00956149"/>
    <w:rsid w:val="00956478"/>
    <w:rsid w:val="009567E5"/>
    <w:rsid w:val="00957A28"/>
    <w:rsid w:val="009607FB"/>
    <w:rsid w:val="00960817"/>
    <w:rsid w:val="00960B9C"/>
    <w:rsid w:val="009612BB"/>
    <w:rsid w:val="00961A91"/>
    <w:rsid w:val="009624F9"/>
    <w:rsid w:val="00965DC1"/>
    <w:rsid w:val="00965EFF"/>
    <w:rsid w:val="009664D6"/>
    <w:rsid w:val="009665BC"/>
    <w:rsid w:val="00966AD9"/>
    <w:rsid w:val="0096747D"/>
    <w:rsid w:val="009705B7"/>
    <w:rsid w:val="00971396"/>
    <w:rsid w:val="00971B3A"/>
    <w:rsid w:val="00972199"/>
    <w:rsid w:val="0097316A"/>
    <w:rsid w:val="009743D2"/>
    <w:rsid w:val="00977CDE"/>
    <w:rsid w:val="00981CC6"/>
    <w:rsid w:val="00982C9D"/>
    <w:rsid w:val="00983C54"/>
    <w:rsid w:val="00985EE3"/>
    <w:rsid w:val="0098604A"/>
    <w:rsid w:val="00986C15"/>
    <w:rsid w:val="009919A4"/>
    <w:rsid w:val="00991AAE"/>
    <w:rsid w:val="009938C2"/>
    <w:rsid w:val="00993F0D"/>
    <w:rsid w:val="00994FEA"/>
    <w:rsid w:val="009962E1"/>
    <w:rsid w:val="009A1D23"/>
    <w:rsid w:val="009A242A"/>
    <w:rsid w:val="009A35A2"/>
    <w:rsid w:val="009A51D2"/>
    <w:rsid w:val="009A615D"/>
    <w:rsid w:val="009A745C"/>
    <w:rsid w:val="009A7BEC"/>
    <w:rsid w:val="009B08A6"/>
    <w:rsid w:val="009B124E"/>
    <w:rsid w:val="009B1E4C"/>
    <w:rsid w:val="009B2262"/>
    <w:rsid w:val="009B27AA"/>
    <w:rsid w:val="009B3777"/>
    <w:rsid w:val="009B515F"/>
    <w:rsid w:val="009B7587"/>
    <w:rsid w:val="009B774B"/>
    <w:rsid w:val="009C16A4"/>
    <w:rsid w:val="009C312C"/>
    <w:rsid w:val="009C4824"/>
    <w:rsid w:val="009C4CF3"/>
    <w:rsid w:val="009C4DBD"/>
    <w:rsid w:val="009C6502"/>
    <w:rsid w:val="009C6C20"/>
    <w:rsid w:val="009D0A9E"/>
    <w:rsid w:val="009D14E2"/>
    <w:rsid w:val="009D2112"/>
    <w:rsid w:val="009D22F4"/>
    <w:rsid w:val="009D260F"/>
    <w:rsid w:val="009D3B33"/>
    <w:rsid w:val="009D77F7"/>
    <w:rsid w:val="009E0A6E"/>
    <w:rsid w:val="009E10BD"/>
    <w:rsid w:val="009E3603"/>
    <w:rsid w:val="009E5A7B"/>
    <w:rsid w:val="009E63E2"/>
    <w:rsid w:val="009E6B29"/>
    <w:rsid w:val="009E6F86"/>
    <w:rsid w:val="009E790C"/>
    <w:rsid w:val="009E7AF9"/>
    <w:rsid w:val="009F3FD3"/>
    <w:rsid w:val="009F5223"/>
    <w:rsid w:val="009F568B"/>
    <w:rsid w:val="009F5933"/>
    <w:rsid w:val="009F5BDE"/>
    <w:rsid w:val="009F6148"/>
    <w:rsid w:val="009F6D86"/>
    <w:rsid w:val="009F7397"/>
    <w:rsid w:val="00A00419"/>
    <w:rsid w:val="00A01183"/>
    <w:rsid w:val="00A03343"/>
    <w:rsid w:val="00A066DD"/>
    <w:rsid w:val="00A10509"/>
    <w:rsid w:val="00A10F66"/>
    <w:rsid w:val="00A11D5D"/>
    <w:rsid w:val="00A11F78"/>
    <w:rsid w:val="00A125C5"/>
    <w:rsid w:val="00A1309F"/>
    <w:rsid w:val="00A1400F"/>
    <w:rsid w:val="00A1465A"/>
    <w:rsid w:val="00A14A94"/>
    <w:rsid w:val="00A14EA3"/>
    <w:rsid w:val="00A14F4E"/>
    <w:rsid w:val="00A152C2"/>
    <w:rsid w:val="00A171B3"/>
    <w:rsid w:val="00A21416"/>
    <w:rsid w:val="00A24D13"/>
    <w:rsid w:val="00A25D16"/>
    <w:rsid w:val="00A313F4"/>
    <w:rsid w:val="00A317F7"/>
    <w:rsid w:val="00A32598"/>
    <w:rsid w:val="00A34187"/>
    <w:rsid w:val="00A34341"/>
    <w:rsid w:val="00A350EB"/>
    <w:rsid w:val="00A36D44"/>
    <w:rsid w:val="00A37F20"/>
    <w:rsid w:val="00A405EC"/>
    <w:rsid w:val="00A4242E"/>
    <w:rsid w:val="00A43C09"/>
    <w:rsid w:val="00A45D04"/>
    <w:rsid w:val="00A45ED3"/>
    <w:rsid w:val="00A47600"/>
    <w:rsid w:val="00A5039D"/>
    <w:rsid w:val="00A53040"/>
    <w:rsid w:val="00A550C8"/>
    <w:rsid w:val="00A563ED"/>
    <w:rsid w:val="00A569AA"/>
    <w:rsid w:val="00A615A6"/>
    <w:rsid w:val="00A61A58"/>
    <w:rsid w:val="00A656CF"/>
    <w:rsid w:val="00A65EE7"/>
    <w:rsid w:val="00A70133"/>
    <w:rsid w:val="00A71A15"/>
    <w:rsid w:val="00A72A84"/>
    <w:rsid w:val="00A77061"/>
    <w:rsid w:val="00A775F9"/>
    <w:rsid w:val="00A805E6"/>
    <w:rsid w:val="00A80639"/>
    <w:rsid w:val="00A83D04"/>
    <w:rsid w:val="00A84527"/>
    <w:rsid w:val="00A852B3"/>
    <w:rsid w:val="00A86F92"/>
    <w:rsid w:val="00A928E4"/>
    <w:rsid w:val="00A932C3"/>
    <w:rsid w:val="00A9492B"/>
    <w:rsid w:val="00A96498"/>
    <w:rsid w:val="00A9770C"/>
    <w:rsid w:val="00AA11F1"/>
    <w:rsid w:val="00AA1A69"/>
    <w:rsid w:val="00AA35AE"/>
    <w:rsid w:val="00AA37D6"/>
    <w:rsid w:val="00AA3832"/>
    <w:rsid w:val="00AA3BB8"/>
    <w:rsid w:val="00AA45CE"/>
    <w:rsid w:val="00AA738F"/>
    <w:rsid w:val="00AA75A7"/>
    <w:rsid w:val="00AB26FF"/>
    <w:rsid w:val="00AB5E9F"/>
    <w:rsid w:val="00AC0210"/>
    <w:rsid w:val="00AC27E8"/>
    <w:rsid w:val="00AC3490"/>
    <w:rsid w:val="00AC540F"/>
    <w:rsid w:val="00AC66E4"/>
    <w:rsid w:val="00AC6C05"/>
    <w:rsid w:val="00AC6FC7"/>
    <w:rsid w:val="00AC7CCD"/>
    <w:rsid w:val="00AD14AF"/>
    <w:rsid w:val="00AD169E"/>
    <w:rsid w:val="00AD22F3"/>
    <w:rsid w:val="00AD42E3"/>
    <w:rsid w:val="00AD4C57"/>
    <w:rsid w:val="00AD5F46"/>
    <w:rsid w:val="00AD6728"/>
    <w:rsid w:val="00AE041C"/>
    <w:rsid w:val="00AE0BBE"/>
    <w:rsid w:val="00AE1A3C"/>
    <w:rsid w:val="00AE3E12"/>
    <w:rsid w:val="00AE3E18"/>
    <w:rsid w:val="00AE4193"/>
    <w:rsid w:val="00AE4351"/>
    <w:rsid w:val="00AE5644"/>
    <w:rsid w:val="00AE6D18"/>
    <w:rsid w:val="00AF3FB4"/>
    <w:rsid w:val="00AF41BB"/>
    <w:rsid w:val="00AF4325"/>
    <w:rsid w:val="00AF5D89"/>
    <w:rsid w:val="00AF6347"/>
    <w:rsid w:val="00AF7EB3"/>
    <w:rsid w:val="00B03033"/>
    <w:rsid w:val="00B034BB"/>
    <w:rsid w:val="00B059B8"/>
    <w:rsid w:val="00B05D34"/>
    <w:rsid w:val="00B07A3C"/>
    <w:rsid w:val="00B10AEF"/>
    <w:rsid w:val="00B11815"/>
    <w:rsid w:val="00B1516A"/>
    <w:rsid w:val="00B15194"/>
    <w:rsid w:val="00B15E40"/>
    <w:rsid w:val="00B17141"/>
    <w:rsid w:val="00B175F8"/>
    <w:rsid w:val="00B17B90"/>
    <w:rsid w:val="00B20174"/>
    <w:rsid w:val="00B2285C"/>
    <w:rsid w:val="00B24C06"/>
    <w:rsid w:val="00B266B6"/>
    <w:rsid w:val="00B31575"/>
    <w:rsid w:val="00B31B77"/>
    <w:rsid w:val="00B3384C"/>
    <w:rsid w:val="00B33C7C"/>
    <w:rsid w:val="00B346D0"/>
    <w:rsid w:val="00B355AC"/>
    <w:rsid w:val="00B35FEE"/>
    <w:rsid w:val="00B3681D"/>
    <w:rsid w:val="00B37D54"/>
    <w:rsid w:val="00B40B78"/>
    <w:rsid w:val="00B41A1F"/>
    <w:rsid w:val="00B42623"/>
    <w:rsid w:val="00B43159"/>
    <w:rsid w:val="00B4427B"/>
    <w:rsid w:val="00B450EE"/>
    <w:rsid w:val="00B46C54"/>
    <w:rsid w:val="00B47FA1"/>
    <w:rsid w:val="00B53044"/>
    <w:rsid w:val="00B54100"/>
    <w:rsid w:val="00B551C9"/>
    <w:rsid w:val="00B554E8"/>
    <w:rsid w:val="00B55C13"/>
    <w:rsid w:val="00B56259"/>
    <w:rsid w:val="00B56B5C"/>
    <w:rsid w:val="00B60BF9"/>
    <w:rsid w:val="00B60ECD"/>
    <w:rsid w:val="00B61309"/>
    <w:rsid w:val="00B62C1E"/>
    <w:rsid w:val="00B6633A"/>
    <w:rsid w:val="00B70B04"/>
    <w:rsid w:val="00B719BA"/>
    <w:rsid w:val="00B73BC4"/>
    <w:rsid w:val="00B76818"/>
    <w:rsid w:val="00B76F98"/>
    <w:rsid w:val="00B812F4"/>
    <w:rsid w:val="00B81F78"/>
    <w:rsid w:val="00B82649"/>
    <w:rsid w:val="00B84CE5"/>
    <w:rsid w:val="00B8547D"/>
    <w:rsid w:val="00B8654F"/>
    <w:rsid w:val="00B86578"/>
    <w:rsid w:val="00B87175"/>
    <w:rsid w:val="00B87A84"/>
    <w:rsid w:val="00B91F9B"/>
    <w:rsid w:val="00B9428E"/>
    <w:rsid w:val="00B94FF1"/>
    <w:rsid w:val="00B9524B"/>
    <w:rsid w:val="00B9537B"/>
    <w:rsid w:val="00B95D29"/>
    <w:rsid w:val="00BA076E"/>
    <w:rsid w:val="00BA078D"/>
    <w:rsid w:val="00BA0A84"/>
    <w:rsid w:val="00BA31AA"/>
    <w:rsid w:val="00BA4C93"/>
    <w:rsid w:val="00BA5EB2"/>
    <w:rsid w:val="00BA73E3"/>
    <w:rsid w:val="00BB3395"/>
    <w:rsid w:val="00BB5BC7"/>
    <w:rsid w:val="00BB7862"/>
    <w:rsid w:val="00BC1431"/>
    <w:rsid w:val="00BC1A51"/>
    <w:rsid w:val="00BC39A7"/>
    <w:rsid w:val="00BC39DA"/>
    <w:rsid w:val="00BD05D6"/>
    <w:rsid w:val="00BD0E9B"/>
    <w:rsid w:val="00BD0F12"/>
    <w:rsid w:val="00BD17A4"/>
    <w:rsid w:val="00BD27D9"/>
    <w:rsid w:val="00BD5E49"/>
    <w:rsid w:val="00BD6345"/>
    <w:rsid w:val="00BD63CF"/>
    <w:rsid w:val="00BD6CEB"/>
    <w:rsid w:val="00BE08E7"/>
    <w:rsid w:val="00BE3339"/>
    <w:rsid w:val="00BE4629"/>
    <w:rsid w:val="00BE4E7D"/>
    <w:rsid w:val="00BE59E3"/>
    <w:rsid w:val="00BE5BAE"/>
    <w:rsid w:val="00BF336B"/>
    <w:rsid w:val="00BF625B"/>
    <w:rsid w:val="00BF7273"/>
    <w:rsid w:val="00C0115B"/>
    <w:rsid w:val="00C0469C"/>
    <w:rsid w:val="00C064C2"/>
    <w:rsid w:val="00C06FB8"/>
    <w:rsid w:val="00C10990"/>
    <w:rsid w:val="00C10A2F"/>
    <w:rsid w:val="00C10A3E"/>
    <w:rsid w:val="00C10A7A"/>
    <w:rsid w:val="00C11B9A"/>
    <w:rsid w:val="00C11DA9"/>
    <w:rsid w:val="00C14F8F"/>
    <w:rsid w:val="00C1682B"/>
    <w:rsid w:val="00C1706F"/>
    <w:rsid w:val="00C202B2"/>
    <w:rsid w:val="00C21A76"/>
    <w:rsid w:val="00C23020"/>
    <w:rsid w:val="00C232F3"/>
    <w:rsid w:val="00C244FE"/>
    <w:rsid w:val="00C250D5"/>
    <w:rsid w:val="00C30F02"/>
    <w:rsid w:val="00C31209"/>
    <w:rsid w:val="00C3128A"/>
    <w:rsid w:val="00C324C2"/>
    <w:rsid w:val="00C32822"/>
    <w:rsid w:val="00C34413"/>
    <w:rsid w:val="00C355D9"/>
    <w:rsid w:val="00C35A9D"/>
    <w:rsid w:val="00C4009C"/>
    <w:rsid w:val="00C41E97"/>
    <w:rsid w:val="00C445DC"/>
    <w:rsid w:val="00C44B3F"/>
    <w:rsid w:val="00C45199"/>
    <w:rsid w:val="00C45418"/>
    <w:rsid w:val="00C45EF0"/>
    <w:rsid w:val="00C46A49"/>
    <w:rsid w:val="00C50DA2"/>
    <w:rsid w:val="00C50EC0"/>
    <w:rsid w:val="00C5170E"/>
    <w:rsid w:val="00C51D70"/>
    <w:rsid w:val="00C52AF0"/>
    <w:rsid w:val="00C52D4D"/>
    <w:rsid w:val="00C537AB"/>
    <w:rsid w:val="00C554CF"/>
    <w:rsid w:val="00C5677A"/>
    <w:rsid w:val="00C61D82"/>
    <w:rsid w:val="00C62476"/>
    <w:rsid w:val="00C62CAC"/>
    <w:rsid w:val="00C6417D"/>
    <w:rsid w:val="00C64B6E"/>
    <w:rsid w:val="00C65A57"/>
    <w:rsid w:val="00C71ECC"/>
    <w:rsid w:val="00C73CFC"/>
    <w:rsid w:val="00C74707"/>
    <w:rsid w:val="00C75497"/>
    <w:rsid w:val="00C763E8"/>
    <w:rsid w:val="00C806C4"/>
    <w:rsid w:val="00C81AAE"/>
    <w:rsid w:val="00C82D26"/>
    <w:rsid w:val="00C84659"/>
    <w:rsid w:val="00C85F57"/>
    <w:rsid w:val="00C870CC"/>
    <w:rsid w:val="00C92898"/>
    <w:rsid w:val="00C9416D"/>
    <w:rsid w:val="00C96B8C"/>
    <w:rsid w:val="00C97751"/>
    <w:rsid w:val="00C9787F"/>
    <w:rsid w:val="00C97920"/>
    <w:rsid w:val="00CA151F"/>
    <w:rsid w:val="00CA29C5"/>
    <w:rsid w:val="00CA3438"/>
    <w:rsid w:val="00CA3FA5"/>
    <w:rsid w:val="00CA5107"/>
    <w:rsid w:val="00CA583C"/>
    <w:rsid w:val="00CA609D"/>
    <w:rsid w:val="00CB011F"/>
    <w:rsid w:val="00CB0528"/>
    <w:rsid w:val="00CB13F7"/>
    <w:rsid w:val="00CB3275"/>
    <w:rsid w:val="00CB3654"/>
    <w:rsid w:val="00CB3AA8"/>
    <w:rsid w:val="00CB595F"/>
    <w:rsid w:val="00CB69D3"/>
    <w:rsid w:val="00CB790E"/>
    <w:rsid w:val="00CC06A5"/>
    <w:rsid w:val="00CC08BC"/>
    <w:rsid w:val="00CC0D49"/>
    <w:rsid w:val="00CC1DB8"/>
    <w:rsid w:val="00CC44F6"/>
    <w:rsid w:val="00CC4F46"/>
    <w:rsid w:val="00CC5045"/>
    <w:rsid w:val="00CC70D3"/>
    <w:rsid w:val="00CC74B8"/>
    <w:rsid w:val="00CD0296"/>
    <w:rsid w:val="00CD3FDB"/>
    <w:rsid w:val="00CD4250"/>
    <w:rsid w:val="00CD5934"/>
    <w:rsid w:val="00CD638F"/>
    <w:rsid w:val="00CD67E6"/>
    <w:rsid w:val="00CE0CE2"/>
    <w:rsid w:val="00CE46DA"/>
    <w:rsid w:val="00CE4F11"/>
    <w:rsid w:val="00CE742A"/>
    <w:rsid w:val="00CE7514"/>
    <w:rsid w:val="00CF0887"/>
    <w:rsid w:val="00CF0DA0"/>
    <w:rsid w:val="00CF12BA"/>
    <w:rsid w:val="00CF2CDC"/>
    <w:rsid w:val="00CF3F98"/>
    <w:rsid w:val="00CF419D"/>
    <w:rsid w:val="00CF6C48"/>
    <w:rsid w:val="00CF74FA"/>
    <w:rsid w:val="00D0122A"/>
    <w:rsid w:val="00D0325F"/>
    <w:rsid w:val="00D049DB"/>
    <w:rsid w:val="00D06630"/>
    <w:rsid w:val="00D07353"/>
    <w:rsid w:val="00D07AFB"/>
    <w:rsid w:val="00D07C90"/>
    <w:rsid w:val="00D107DE"/>
    <w:rsid w:val="00D10919"/>
    <w:rsid w:val="00D10EE0"/>
    <w:rsid w:val="00D11514"/>
    <w:rsid w:val="00D13754"/>
    <w:rsid w:val="00D139B4"/>
    <w:rsid w:val="00D13C5D"/>
    <w:rsid w:val="00D14D90"/>
    <w:rsid w:val="00D156D2"/>
    <w:rsid w:val="00D15735"/>
    <w:rsid w:val="00D15B46"/>
    <w:rsid w:val="00D16780"/>
    <w:rsid w:val="00D16AC5"/>
    <w:rsid w:val="00D16B75"/>
    <w:rsid w:val="00D17077"/>
    <w:rsid w:val="00D17672"/>
    <w:rsid w:val="00D20D62"/>
    <w:rsid w:val="00D21688"/>
    <w:rsid w:val="00D22962"/>
    <w:rsid w:val="00D23028"/>
    <w:rsid w:val="00D248DE"/>
    <w:rsid w:val="00D259D0"/>
    <w:rsid w:val="00D30172"/>
    <w:rsid w:val="00D31518"/>
    <w:rsid w:val="00D32ADA"/>
    <w:rsid w:val="00D332C1"/>
    <w:rsid w:val="00D3350B"/>
    <w:rsid w:val="00D3396A"/>
    <w:rsid w:val="00D35759"/>
    <w:rsid w:val="00D3582D"/>
    <w:rsid w:val="00D4062D"/>
    <w:rsid w:val="00D42010"/>
    <w:rsid w:val="00D42BA2"/>
    <w:rsid w:val="00D4440C"/>
    <w:rsid w:val="00D47502"/>
    <w:rsid w:val="00D508B1"/>
    <w:rsid w:val="00D5265E"/>
    <w:rsid w:val="00D53214"/>
    <w:rsid w:val="00D53231"/>
    <w:rsid w:val="00D53D5F"/>
    <w:rsid w:val="00D554C4"/>
    <w:rsid w:val="00D55577"/>
    <w:rsid w:val="00D572CA"/>
    <w:rsid w:val="00D619CE"/>
    <w:rsid w:val="00D61D38"/>
    <w:rsid w:val="00D6217F"/>
    <w:rsid w:val="00D63940"/>
    <w:rsid w:val="00D64CA6"/>
    <w:rsid w:val="00D667E8"/>
    <w:rsid w:val="00D71252"/>
    <w:rsid w:val="00D72051"/>
    <w:rsid w:val="00D72166"/>
    <w:rsid w:val="00D7347B"/>
    <w:rsid w:val="00D76DB6"/>
    <w:rsid w:val="00D8337F"/>
    <w:rsid w:val="00D8509F"/>
    <w:rsid w:val="00D85304"/>
    <w:rsid w:val="00D8542D"/>
    <w:rsid w:val="00D8680A"/>
    <w:rsid w:val="00D8697A"/>
    <w:rsid w:val="00D87150"/>
    <w:rsid w:val="00D871EB"/>
    <w:rsid w:val="00D87980"/>
    <w:rsid w:val="00D90799"/>
    <w:rsid w:val="00D91576"/>
    <w:rsid w:val="00D923C8"/>
    <w:rsid w:val="00D93416"/>
    <w:rsid w:val="00D9343B"/>
    <w:rsid w:val="00D93840"/>
    <w:rsid w:val="00D951A1"/>
    <w:rsid w:val="00D96ADA"/>
    <w:rsid w:val="00D97685"/>
    <w:rsid w:val="00D97910"/>
    <w:rsid w:val="00D97BBC"/>
    <w:rsid w:val="00DA1EAE"/>
    <w:rsid w:val="00DA3D44"/>
    <w:rsid w:val="00DA4F3F"/>
    <w:rsid w:val="00DB11F9"/>
    <w:rsid w:val="00DB1F8E"/>
    <w:rsid w:val="00DB3ADD"/>
    <w:rsid w:val="00DB51A4"/>
    <w:rsid w:val="00DB6479"/>
    <w:rsid w:val="00DB657E"/>
    <w:rsid w:val="00DB6832"/>
    <w:rsid w:val="00DC19CB"/>
    <w:rsid w:val="00DC3F76"/>
    <w:rsid w:val="00DC5436"/>
    <w:rsid w:val="00DC566B"/>
    <w:rsid w:val="00DC6231"/>
    <w:rsid w:val="00DC6A71"/>
    <w:rsid w:val="00DD065B"/>
    <w:rsid w:val="00DD0C91"/>
    <w:rsid w:val="00DD1207"/>
    <w:rsid w:val="00DD20C2"/>
    <w:rsid w:val="00DD31F2"/>
    <w:rsid w:val="00DD46F9"/>
    <w:rsid w:val="00DD5558"/>
    <w:rsid w:val="00DD76B4"/>
    <w:rsid w:val="00DE342A"/>
    <w:rsid w:val="00DE3613"/>
    <w:rsid w:val="00DE3713"/>
    <w:rsid w:val="00DE3885"/>
    <w:rsid w:val="00DE5B46"/>
    <w:rsid w:val="00DE6CCA"/>
    <w:rsid w:val="00DE7712"/>
    <w:rsid w:val="00DE771A"/>
    <w:rsid w:val="00DF0F97"/>
    <w:rsid w:val="00DF4837"/>
    <w:rsid w:val="00DF642D"/>
    <w:rsid w:val="00DF6764"/>
    <w:rsid w:val="00DF6B69"/>
    <w:rsid w:val="00DF6DEB"/>
    <w:rsid w:val="00E028D6"/>
    <w:rsid w:val="00E02EDC"/>
    <w:rsid w:val="00E0357D"/>
    <w:rsid w:val="00E05C6C"/>
    <w:rsid w:val="00E067D8"/>
    <w:rsid w:val="00E073C4"/>
    <w:rsid w:val="00E10A28"/>
    <w:rsid w:val="00E10F45"/>
    <w:rsid w:val="00E11BE5"/>
    <w:rsid w:val="00E11CA6"/>
    <w:rsid w:val="00E12B71"/>
    <w:rsid w:val="00E1557A"/>
    <w:rsid w:val="00E17273"/>
    <w:rsid w:val="00E17A5E"/>
    <w:rsid w:val="00E2399C"/>
    <w:rsid w:val="00E24C2B"/>
    <w:rsid w:val="00E24EC2"/>
    <w:rsid w:val="00E2583D"/>
    <w:rsid w:val="00E26B9E"/>
    <w:rsid w:val="00E2788C"/>
    <w:rsid w:val="00E3171B"/>
    <w:rsid w:val="00E34445"/>
    <w:rsid w:val="00E349F1"/>
    <w:rsid w:val="00E359AF"/>
    <w:rsid w:val="00E35DDC"/>
    <w:rsid w:val="00E36481"/>
    <w:rsid w:val="00E37A97"/>
    <w:rsid w:val="00E4072E"/>
    <w:rsid w:val="00E4150A"/>
    <w:rsid w:val="00E41A0E"/>
    <w:rsid w:val="00E43A6E"/>
    <w:rsid w:val="00E44978"/>
    <w:rsid w:val="00E44F16"/>
    <w:rsid w:val="00E47917"/>
    <w:rsid w:val="00E50CF9"/>
    <w:rsid w:val="00E5253C"/>
    <w:rsid w:val="00E52C47"/>
    <w:rsid w:val="00E53143"/>
    <w:rsid w:val="00E535FE"/>
    <w:rsid w:val="00E544B7"/>
    <w:rsid w:val="00E55815"/>
    <w:rsid w:val="00E56333"/>
    <w:rsid w:val="00E575B0"/>
    <w:rsid w:val="00E60065"/>
    <w:rsid w:val="00E620D5"/>
    <w:rsid w:val="00E62F1C"/>
    <w:rsid w:val="00E64C4B"/>
    <w:rsid w:val="00E64F29"/>
    <w:rsid w:val="00E67B85"/>
    <w:rsid w:val="00E67BCC"/>
    <w:rsid w:val="00E70011"/>
    <w:rsid w:val="00E70F4A"/>
    <w:rsid w:val="00E7150D"/>
    <w:rsid w:val="00E717F7"/>
    <w:rsid w:val="00E72624"/>
    <w:rsid w:val="00E76AE5"/>
    <w:rsid w:val="00E76CE1"/>
    <w:rsid w:val="00E773E6"/>
    <w:rsid w:val="00E7745F"/>
    <w:rsid w:val="00E777E3"/>
    <w:rsid w:val="00E82275"/>
    <w:rsid w:val="00E82E63"/>
    <w:rsid w:val="00E864B0"/>
    <w:rsid w:val="00E90434"/>
    <w:rsid w:val="00E90750"/>
    <w:rsid w:val="00E90771"/>
    <w:rsid w:val="00E9189C"/>
    <w:rsid w:val="00E92896"/>
    <w:rsid w:val="00E93CA0"/>
    <w:rsid w:val="00EA2170"/>
    <w:rsid w:val="00EA428D"/>
    <w:rsid w:val="00EA4BE1"/>
    <w:rsid w:val="00EA5AEA"/>
    <w:rsid w:val="00EA7EDC"/>
    <w:rsid w:val="00EB230A"/>
    <w:rsid w:val="00EB3721"/>
    <w:rsid w:val="00EB4A4B"/>
    <w:rsid w:val="00EB6A24"/>
    <w:rsid w:val="00EB7233"/>
    <w:rsid w:val="00EB7276"/>
    <w:rsid w:val="00EC0549"/>
    <w:rsid w:val="00EC2F0A"/>
    <w:rsid w:val="00EC3B7A"/>
    <w:rsid w:val="00EC3E60"/>
    <w:rsid w:val="00EC46B5"/>
    <w:rsid w:val="00EC4E0D"/>
    <w:rsid w:val="00EC5D28"/>
    <w:rsid w:val="00ED215C"/>
    <w:rsid w:val="00ED2D6A"/>
    <w:rsid w:val="00ED4CC3"/>
    <w:rsid w:val="00ED6763"/>
    <w:rsid w:val="00EE1974"/>
    <w:rsid w:val="00EE28EC"/>
    <w:rsid w:val="00EE43C0"/>
    <w:rsid w:val="00EF14C3"/>
    <w:rsid w:val="00EF1938"/>
    <w:rsid w:val="00EF2360"/>
    <w:rsid w:val="00EF3F9C"/>
    <w:rsid w:val="00F0012C"/>
    <w:rsid w:val="00F027A5"/>
    <w:rsid w:val="00F07FC3"/>
    <w:rsid w:val="00F12B2B"/>
    <w:rsid w:val="00F13313"/>
    <w:rsid w:val="00F13E46"/>
    <w:rsid w:val="00F160BC"/>
    <w:rsid w:val="00F16B44"/>
    <w:rsid w:val="00F16EF1"/>
    <w:rsid w:val="00F173F7"/>
    <w:rsid w:val="00F2018D"/>
    <w:rsid w:val="00F22310"/>
    <w:rsid w:val="00F239DD"/>
    <w:rsid w:val="00F240BB"/>
    <w:rsid w:val="00F25785"/>
    <w:rsid w:val="00F2697A"/>
    <w:rsid w:val="00F27FAE"/>
    <w:rsid w:val="00F303C4"/>
    <w:rsid w:val="00F3089A"/>
    <w:rsid w:val="00F30CB0"/>
    <w:rsid w:val="00F30E18"/>
    <w:rsid w:val="00F3482A"/>
    <w:rsid w:val="00F34C69"/>
    <w:rsid w:val="00F3535B"/>
    <w:rsid w:val="00F3649C"/>
    <w:rsid w:val="00F4033C"/>
    <w:rsid w:val="00F40373"/>
    <w:rsid w:val="00F4247C"/>
    <w:rsid w:val="00F435B4"/>
    <w:rsid w:val="00F45690"/>
    <w:rsid w:val="00F46724"/>
    <w:rsid w:val="00F51E77"/>
    <w:rsid w:val="00F52296"/>
    <w:rsid w:val="00F53989"/>
    <w:rsid w:val="00F53EDD"/>
    <w:rsid w:val="00F558D3"/>
    <w:rsid w:val="00F55FA4"/>
    <w:rsid w:val="00F56B23"/>
    <w:rsid w:val="00F572B8"/>
    <w:rsid w:val="00F579D3"/>
    <w:rsid w:val="00F57FED"/>
    <w:rsid w:val="00F606B6"/>
    <w:rsid w:val="00F60DD9"/>
    <w:rsid w:val="00F63FA4"/>
    <w:rsid w:val="00F6418E"/>
    <w:rsid w:val="00F64BE0"/>
    <w:rsid w:val="00F66C8A"/>
    <w:rsid w:val="00F734C3"/>
    <w:rsid w:val="00F739D9"/>
    <w:rsid w:val="00F802A9"/>
    <w:rsid w:val="00F80379"/>
    <w:rsid w:val="00F81046"/>
    <w:rsid w:val="00F811CB"/>
    <w:rsid w:val="00F834CA"/>
    <w:rsid w:val="00F8389D"/>
    <w:rsid w:val="00F83FA4"/>
    <w:rsid w:val="00F84361"/>
    <w:rsid w:val="00F8523B"/>
    <w:rsid w:val="00F86345"/>
    <w:rsid w:val="00F877DF"/>
    <w:rsid w:val="00F9320D"/>
    <w:rsid w:val="00FA06A6"/>
    <w:rsid w:val="00FA0B8D"/>
    <w:rsid w:val="00FA51BD"/>
    <w:rsid w:val="00FA5FF0"/>
    <w:rsid w:val="00FA66CA"/>
    <w:rsid w:val="00FA7240"/>
    <w:rsid w:val="00FB0501"/>
    <w:rsid w:val="00FB0C79"/>
    <w:rsid w:val="00FB5D21"/>
    <w:rsid w:val="00FC20D4"/>
    <w:rsid w:val="00FC38A2"/>
    <w:rsid w:val="00FC4100"/>
    <w:rsid w:val="00FC66B8"/>
    <w:rsid w:val="00FD03AB"/>
    <w:rsid w:val="00FD05F0"/>
    <w:rsid w:val="00FD0FF9"/>
    <w:rsid w:val="00FD1F4A"/>
    <w:rsid w:val="00FD3538"/>
    <w:rsid w:val="00FD56C5"/>
    <w:rsid w:val="00FD6532"/>
    <w:rsid w:val="00FD68DB"/>
    <w:rsid w:val="00FE01A8"/>
    <w:rsid w:val="00FE1B70"/>
    <w:rsid w:val="00FE20AC"/>
    <w:rsid w:val="00FE427E"/>
    <w:rsid w:val="00FE6FC6"/>
    <w:rsid w:val="00FE756C"/>
    <w:rsid w:val="00FF08CB"/>
    <w:rsid w:val="00FF68BC"/>
    <w:rsid w:val="00FF6F40"/>
    <w:rsid w:val="00FF6FF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C3147"/>
  <w14:defaultImageDpi w14:val="96"/>
  <w15:docId w15:val="{5BA81ABE-4473-4045-AA08-8DBE709A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A77061"/>
    <w:pPr>
      <w:widowControl w:val="0"/>
      <w:tabs>
        <w:tab w:val="left" w:pos="360"/>
      </w:tabs>
      <w:spacing w:line="276" w:lineRule="auto"/>
      <w:jc w:val="both"/>
      <w:outlineLvl w:val="0"/>
    </w:pPr>
    <w:rPr>
      <w:rFonts w:cs="Arial"/>
      <w:bCs/>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A77061"/>
    <w:rPr>
      <w:rFonts w:ascii="Arial" w:hAnsi="Arial" w:cs="Arial"/>
      <w:bCs/>
      <w:kern w:val="32"/>
    </w:rPr>
  </w:style>
  <w:style w:type="paragraph" w:styleId="Glava">
    <w:name w:val="header"/>
    <w:aliases w:val="APEK-4"/>
    <w:basedOn w:val="Navaden"/>
    <w:link w:val="GlavaZnak"/>
    <w:uiPriority w:val="99"/>
    <w:pPr>
      <w:tabs>
        <w:tab w:val="center" w:pos="4320"/>
        <w:tab w:val="right" w:pos="8640"/>
      </w:tabs>
    </w:pPr>
    <w:rPr>
      <w:lang w:val="en-US"/>
    </w:rPr>
  </w:style>
  <w:style w:type="character" w:customStyle="1" w:styleId="GlavaZnak">
    <w:name w:val="Glava Znak"/>
    <w:aliases w:val="APEK-4 Znak"/>
    <w:basedOn w:val="Privzetapisavaodstavka"/>
    <w:link w:val="Glava"/>
    <w:uiPriority w:val="99"/>
    <w:rsid w:val="00B03033"/>
    <w:rPr>
      <w:rFonts w:ascii="Arial" w:hAnsi="Arial"/>
      <w:sz w:val="24"/>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basedOn w:val="Privzetapisavaodstavka"/>
    <w:link w:val="Noga"/>
    <w:uiPriority w:val="99"/>
    <w:rsid w:val="002C6F9D"/>
    <w:rPr>
      <w:rFonts w:ascii="Arial" w:hAnsi="Arial"/>
      <w:sz w:val="24"/>
      <w:lang w:val="x-none" w:eastAsia="en-US"/>
    </w:rPr>
  </w:style>
  <w:style w:type="paragraph" w:styleId="Zgradbadokumenta">
    <w:name w:val="Document Map"/>
    <w:basedOn w:val="Navaden"/>
    <w:link w:val="ZgradbadokumentaZnak"/>
    <w:uiPriority w:val="99"/>
    <w:rsid w:val="00B31575"/>
    <w:rPr>
      <w:rFonts w:ascii="Tahoma" w:hAnsi="Tahoma"/>
      <w:sz w:val="16"/>
      <w:szCs w:val="16"/>
      <w:lang w:val="en-US"/>
    </w:rPr>
  </w:style>
  <w:style w:type="character" w:customStyle="1" w:styleId="ZgradbadokumentaZnak">
    <w:name w:val="Zgradba dokumenta Znak"/>
    <w:basedOn w:val="Privzetapisavaodstavka"/>
    <w:link w:val="Zgradbadokumenta"/>
    <w:uiPriority w:val="99"/>
    <w:rsid w:val="00B31575"/>
    <w:rPr>
      <w:rFonts w:ascii="Tahoma" w:hAnsi="Tahoma"/>
      <w:sz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noProof/>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tevanje1">
    <w:name w:val="Naštevanje1"/>
    <w:basedOn w:val="Navaden"/>
    <w:rsid w:val="00D97910"/>
    <w:pPr>
      <w:spacing w:line="240" w:lineRule="auto"/>
      <w:ind w:left="454" w:hanging="454"/>
    </w:pPr>
    <w:rPr>
      <w:rFonts w:ascii="Times New Roman" w:hAnsi="Times New Roman"/>
      <w:sz w:val="24"/>
      <w:szCs w:val="20"/>
      <w:lang w:eastAsia="sl-SI"/>
    </w:rPr>
  </w:style>
  <w:style w:type="paragraph" w:customStyle="1" w:styleId="Poglavje">
    <w:name w:val="Poglavje"/>
    <w:basedOn w:val="Navaden"/>
    <w:qFormat/>
    <w:rsid w:val="00D97910"/>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
    <w:qFormat/>
    <w:rsid w:val="00D97910"/>
    <w:pPr>
      <w:numPr>
        <w:numId w:val="1"/>
      </w:numPr>
      <w:suppressAutoHyphens/>
      <w:overflowPunct w:val="0"/>
      <w:autoSpaceDE w:val="0"/>
      <w:autoSpaceDN w:val="0"/>
      <w:adjustRightInd w:val="0"/>
      <w:spacing w:before="280" w:after="60" w:line="200" w:lineRule="exact"/>
      <w:jc w:val="center"/>
      <w:textAlignment w:val="baseline"/>
      <w:outlineLvl w:val="3"/>
    </w:pPr>
    <w:rPr>
      <w:b/>
      <w:sz w:val="24"/>
      <w:lang w:eastAsia="sl-SI"/>
    </w:rPr>
  </w:style>
  <w:style w:type="character" w:customStyle="1" w:styleId="OddelekZnak">
    <w:name w:val="Oddelek Znak"/>
    <w:link w:val="Oddelek"/>
    <w:locked/>
    <w:rsid w:val="00D97910"/>
    <w:rPr>
      <w:rFonts w:ascii="Arial" w:hAnsi="Arial"/>
      <w:b/>
      <w:sz w:val="24"/>
      <w:szCs w:val="24"/>
    </w:rPr>
  </w:style>
  <w:style w:type="paragraph" w:styleId="HTML-oblikovano">
    <w:name w:val="HTML Preformatted"/>
    <w:basedOn w:val="Navaden"/>
    <w:link w:val="HTML-oblikovanoZnak"/>
    <w:uiPriority w:val="99"/>
    <w:rsid w:val="00D9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en-GB"/>
    </w:rPr>
  </w:style>
  <w:style w:type="character" w:customStyle="1" w:styleId="HTML-oblikovanoZnak">
    <w:name w:val="HTML-oblikovano Znak"/>
    <w:basedOn w:val="Privzetapisavaodstavka"/>
    <w:link w:val="HTML-oblikovano"/>
    <w:uiPriority w:val="99"/>
    <w:rsid w:val="00D97910"/>
    <w:rPr>
      <w:rFonts w:ascii="Courier New" w:hAnsi="Courier New"/>
      <w:color w:val="000000"/>
      <w:sz w:val="18"/>
      <w:lang w:val="en-GB" w:eastAsia="en-US"/>
    </w:rPr>
  </w:style>
  <w:style w:type="paragraph" w:customStyle="1" w:styleId="Vrstapredpisa">
    <w:name w:val="Vrsta predpisa"/>
    <w:basedOn w:val="Navaden"/>
    <w:link w:val="VrstapredpisaZnak"/>
    <w:qFormat/>
    <w:rsid w:val="00D97910"/>
    <w:pPr>
      <w:suppressAutoHyphens/>
      <w:overflowPunct w:val="0"/>
      <w:autoSpaceDE w:val="0"/>
      <w:autoSpaceDN w:val="0"/>
      <w:adjustRightInd w:val="0"/>
      <w:spacing w:before="360" w:line="220" w:lineRule="exact"/>
      <w:jc w:val="center"/>
    </w:pPr>
    <w:rPr>
      <w:b/>
      <w:bCs/>
      <w:color w:val="000000"/>
      <w:spacing w:val="40"/>
      <w:sz w:val="24"/>
      <w:lang w:eastAsia="sl-SI"/>
    </w:rPr>
  </w:style>
  <w:style w:type="paragraph" w:customStyle="1" w:styleId="Naslovpredpisa">
    <w:name w:val="Naslov_predpisa"/>
    <w:basedOn w:val="Navaden"/>
    <w:link w:val="NaslovpredpisaZnak"/>
    <w:qFormat/>
    <w:rsid w:val="00D97910"/>
    <w:pPr>
      <w:suppressAutoHyphens/>
      <w:overflowPunct w:val="0"/>
      <w:autoSpaceDE w:val="0"/>
      <w:autoSpaceDN w:val="0"/>
      <w:adjustRightInd w:val="0"/>
      <w:spacing w:before="120" w:after="160" w:line="200" w:lineRule="exact"/>
      <w:jc w:val="center"/>
    </w:pPr>
    <w:rPr>
      <w:b/>
      <w:sz w:val="24"/>
      <w:lang w:eastAsia="sl-SI"/>
    </w:rPr>
  </w:style>
  <w:style w:type="paragraph" w:customStyle="1" w:styleId="Alineazaodstavkom">
    <w:name w:val="Alinea za odstavkom"/>
    <w:basedOn w:val="Navaden"/>
    <w:link w:val="AlineazaodstavkomZnak"/>
    <w:qFormat/>
    <w:rsid w:val="00D97910"/>
    <w:pPr>
      <w:tabs>
        <w:tab w:val="num" w:pos="720"/>
      </w:tabs>
      <w:overflowPunct w:val="0"/>
      <w:autoSpaceDE w:val="0"/>
      <w:autoSpaceDN w:val="0"/>
      <w:adjustRightInd w:val="0"/>
      <w:spacing w:line="200" w:lineRule="exact"/>
      <w:ind w:left="709" w:hanging="284"/>
      <w:jc w:val="both"/>
    </w:pPr>
    <w:rPr>
      <w:sz w:val="24"/>
      <w:lang w:eastAsia="sl-SI"/>
    </w:rPr>
  </w:style>
  <w:style w:type="paragraph" w:customStyle="1" w:styleId="Odstavekseznama1">
    <w:name w:val="Odstavek seznama1"/>
    <w:basedOn w:val="Navaden"/>
    <w:qFormat/>
    <w:rsid w:val="00D97910"/>
    <w:pPr>
      <w:spacing w:line="240" w:lineRule="auto"/>
      <w:ind w:left="720"/>
    </w:pPr>
    <w:rPr>
      <w:rFonts w:ascii="Times New Roman" w:hAnsi="Times New Roman"/>
      <w:sz w:val="24"/>
      <w:lang w:eastAsia="sl-SI"/>
    </w:rPr>
  </w:style>
  <w:style w:type="character" w:customStyle="1" w:styleId="AlineazaodstavkomZnak">
    <w:name w:val="Alinea za odstavkom Znak"/>
    <w:link w:val="Alineazaodstavkom"/>
    <w:rsid w:val="00D97910"/>
    <w:rPr>
      <w:rFonts w:ascii="Arial" w:hAnsi="Arial"/>
      <w:sz w:val="24"/>
    </w:rPr>
  </w:style>
  <w:style w:type="paragraph" w:styleId="Telobesedila">
    <w:name w:val="Body Text"/>
    <w:basedOn w:val="Navaden"/>
    <w:link w:val="TelobesedilaZnak"/>
    <w:uiPriority w:val="99"/>
    <w:rsid w:val="00D97910"/>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uiPriority w:val="99"/>
    <w:rsid w:val="00D97910"/>
    <w:rPr>
      <w:sz w:val="24"/>
      <w:lang w:val="x-none" w:eastAsia="ar-SA" w:bidi="ar-SA"/>
    </w:rPr>
  </w:style>
  <w:style w:type="paragraph" w:styleId="Telobesedila-zamik">
    <w:name w:val="Body Text Indent"/>
    <w:basedOn w:val="Navaden"/>
    <w:link w:val="Telobesedila-zamikZnak"/>
    <w:uiPriority w:val="99"/>
    <w:rsid w:val="00D97910"/>
    <w:pPr>
      <w:spacing w:after="120"/>
      <w:ind w:left="283"/>
    </w:pPr>
  </w:style>
  <w:style w:type="character" w:customStyle="1" w:styleId="Telobesedila-zamikZnak">
    <w:name w:val="Telo besedila - zamik Znak"/>
    <w:basedOn w:val="Privzetapisavaodstavka"/>
    <w:link w:val="Telobesedila-zamik"/>
    <w:uiPriority w:val="99"/>
    <w:rsid w:val="00D97910"/>
    <w:rPr>
      <w:rFonts w:ascii="Arial" w:hAnsi="Arial"/>
      <w:sz w:val="24"/>
      <w:lang w:val="x-none" w:eastAsia="en-US"/>
    </w:rPr>
  </w:style>
  <w:style w:type="character" w:customStyle="1" w:styleId="VrstapredpisaZnak">
    <w:name w:val="Vrsta predpisa Znak"/>
    <w:link w:val="Vrstapredpisa"/>
    <w:rsid w:val="00D97910"/>
    <w:rPr>
      <w:rFonts w:ascii="Arial" w:hAnsi="Arial"/>
      <w:b/>
      <w:color w:val="000000"/>
      <w:spacing w:val="40"/>
      <w:sz w:val="24"/>
    </w:rPr>
  </w:style>
  <w:style w:type="character" w:customStyle="1" w:styleId="NaslovpredpisaZnak">
    <w:name w:val="Naslov_predpisa Znak"/>
    <w:link w:val="Naslovpredpisa"/>
    <w:rsid w:val="00D97910"/>
    <w:rPr>
      <w:rFonts w:ascii="Arial" w:hAnsi="Arial"/>
      <w:b/>
      <w:sz w:val="24"/>
    </w:rPr>
  </w:style>
  <w:style w:type="paragraph" w:customStyle="1" w:styleId="Neotevilenodstavek">
    <w:name w:val="Neoštevilčen odstavek"/>
    <w:basedOn w:val="Navaden"/>
    <w:link w:val="NeotevilenodstavekZnak"/>
    <w:qFormat/>
    <w:rsid w:val="00D97910"/>
    <w:pPr>
      <w:overflowPunct w:val="0"/>
      <w:autoSpaceDE w:val="0"/>
      <w:autoSpaceDN w:val="0"/>
      <w:adjustRightInd w:val="0"/>
      <w:spacing w:before="60" w:after="60" w:line="200" w:lineRule="exact"/>
      <w:jc w:val="both"/>
      <w:textAlignment w:val="baseline"/>
    </w:pPr>
    <w:rPr>
      <w:sz w:val="22"/>
      <w:szCs w:val="22"/>
      <w:lang w:eastAsia="sl-SI"/>
    </w:rPr>
  </w:style>
  <w:style w:type="character" w:customStyle="1" w:styleId="NeotevilenodstavekZnak">
    <w:name w:val="Neoštevilčen odstavek Znak"/>
    <w:link w:val="Neotevilenodstavek"/>
    <w:rsid w:val="00D97910"/>
    <w:rPr>
      <w:rFonts w:ascii="Arial" w:hAnsi="Arial"/>
      <w:sz w:val="22"/>
    </w:rPr>
  </w:style>
  <w:style w:type="paragraph" w:styleId="Navadensplet">
    <w:name w:val="Normal (Web)"/>
    <w:basedOn w:val="Navaden"/>
    <w:uiPriority w:val="99"/>
    <w:unhideWhenUsed/>
    <w:rsid w:val="00D97910"/>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D97910"/>
    <w:pPr>
      <w:spacing w:after="210" w:line="240" w:lineRule="auto"/>
      <w:jc w:val="center"/>
    </w:pPr>
    <w:rPr>
      <w:rFonts w:ascii="Times New Roman" w:hAnsi="Times New Roman"/>
      <w:b/>
      <w:bCs/>
      <w:color w:val="333333"/>
      <w:sz w:val="18"/>
      <w:szCs w:val="18"/>
      <w:lang w:eastAsia="sl-SI"/>
    </w:rPr>
  </w:style>
  <w:style w:type="paragraph" w:customStyle="1" w:styleId="esegmentt">
    <w:name w:val="esegment_t"/>
    <w:basedOn w:val="Navaden"/>
    <w:rsid w:val="00D97910"/>
    <w:pPr>
      <w:spacing w:after="210" w:line="360" w:lineRule="atLeast"/>
      <w:jc w:val="center"/>
    </w:pPr>
    <w:rPr>
      <w:rFonts w:ascii="Times New Roman" w:hAnsi="Times New Roman"/>
      <w:b/>
      <w:bCs/>
      <w:color w:val="6B7E9D"/>
      <w:sz w:val="31"/>
      <w:szCs w:val="31"/>
      <w:lang w:eastAsia="sl-SI"/>
    </w:rPr>
  </w:style>
  <w:style w:type="paragraph" w:customStyle="1" w:styleId="Style2">
    <w:name w:val="Style2"/>
    <w:basedOn w:val="Navaden"/>
    <w:uiPriority w:val="99"/>
    <w:rsid w:val="00D97910"/>
    <w:pPr>
      <w:widowControl w:val="0"/>
      <w:autoSpaceDE w:val="0"/>
      <w:autoSpaceDN w:val="0"/>
      <w:adjustRightInd w:val="0"/>
      <w:spacing w:line="259" w:lineRule="exact"/>
      <w:jc w:val="both"/>
    </w:pPr>
    <w:rPr>
      <w:rFonts w:cs="Arial"/>
      <w:sz w:val="24"/>
      <w:lang w:eastAsia="sl-SI"/>
    </w:rPr>
  </w:style>
  <w:style w:type="paragraph" w:customStyle="1" w:styleId="Style7">
    <w:name w:val="Style7"/>
    <w:basedOn w:val="Navaden"/>
    <w:uiPriority w:val="99"/>
    <w:rsid w:val="00D97910"/>
    <w:pPr>
      <w:widowControl w:val="0"/>
      <w:autoSpaceDE w:val="0"/>
      <w:autoSpaceDN w:val="0"/>
      <w:adjustRightInd w:val="0"/>
      <w:spacing w:line="245" w:lineRule="exact"/>
      <w:jc w:val="both"/>
    </w:pPr>
    <w:rPr>
      <w:rFonts w:cs="Arial"/>
      <w:sz w:val="24"/>
      <w:lang w:eastAsia="sl-SI"/>
    </w:rPr>
  </w:style>
  <w:style w:type="character" w:customStyle="1" w:styleId="FontStyle26">
    <w:name w:val="Font Style26"/>
    <w:uiPriority w:val="99"/>
    <w:rsid w:val="00D97910"/>
    <w:rPr>
      <w:rFonts w:ascii="Arial" w:hAnsi="Arial"/>
      <w:i/>
      <w:sz w:val="22"/>
    </w:rPr>
  </w:style>
  <w:style w:type="paragraph" w:styleId="Besedilooblaka">
    <w:name w:val="Balloon Text"/>
    <w:basedOn w:val="Navaden"/>
    <w:link w:val="BesedilooblakaZnak"/>
    <w:uiPriority w:val="99"/>
    <w:rsid w:val="00485066"/>
    <w:pPr>
      <w:spacing w:line="240" w:lineRule="auto"/>
    </w:pPr>
    <w:rPr>
      <w:rFonts w:ascii="Tahoma" w:hAnsi="Tahoma"/>
      <w:sz w:val="16"/>
      <w:szCs w:val="16"/>
    </w:rPr>
  </w:style>
  <w:style w:type="character" w:customStyle="1" w:styleId="BesedilooblakaZnak">
    <w:name w:val="Besedilo oblačka Znak"/>
    <w:basedOn w:val="Privzetapisavaodstavka"/>
    <w:link w:val="Besedilooblaka"/>
    <w:uiPriority w:val="99"/>
    <w:rsid w:val="00485066"/>
    <w:rPr>
      <w:rFonts w:ascii="Tahoma" w:hAnsi="Tahoma"/>
      <w:sz w:val="16"/>
      <w:lang w:val="x-none" w:eastAsia="en-US"/>
    </w:rPr>
  </w:style>
  <w:style w:type="character" w:styleId="Pripombasklic">
    <w:name w:val="annotation reference"/>
    <w:basedOn w:val="Privzetapisavaodstavka"/>
    <w:rsid w:val="00485066"/>
    <w:rPr>
      <w:sz w:val="16"/>
    </w:rPr>
  </w:style>
  <w:style w:type="paragraph" w:styleId="Pripombabesedilo">
    <w:name w:val="annotation text"/>
    <w:basedOn w:val="Navaden"/>
    <w:link w:val="PripombabesediloZnak"/>
    <w:uiPriority w:val="99"/>
    <w:rsid w:val="00485066"/>
    <w:rPr>
      <w:szCs w:val="20"/>
    </w:rPr>
  </w:style>
  <w:style w:type="character" w:customStyle="1" w:styleId="PripombabesediloZnak">
    <w:name w:val="Pripomba – besedilo Znak"/>
    <w:basedOn w:val="Privzetapisavaodstavka"/>
    <w:link w:val="Pripombabesedilo"/>
    <w:uiPriority w:val="99"/>
    <w:rsid w:val="00485066"/>
    <w:rPr>
      <w:rFonts w:ascii="Arial" w:hAnsi="Arial"/>
      <w:lang w:val="x-none" w:eastAsia="en-US"/>
    </w:rPr>
  </w:style>
  <w:style w:type="paragraph" w:styleId="Zadevapripombe">
    <w:name w:val="annotation subject"/>
    <w:basedOn w:val="Pripombabesedilo"/>
    <w:next w:val="Pripombabesedilo"/>
    <w:link w:val="ZadevapripombeZnak"/>
    <w:uiPriority w:val="99"/>
    <w:rsid w:val="00485066"/>
    <w:rPr>
      <w:b/>
      <w:bCs/>
    </w:rPr>
  </w:style>
  <w:style w:type="character" w:customStyle="1" w:styleId="ZadevapripombeZnak">
    <w:name w:val="Zadeva pripombe Znak"/>
    <w:basedOn w:val="PripombabesediloZnak"/>
    <w:link w:val="Zadevapripombe"/>
    <w:uiPriority w:val="99"/>
    <w:rsid w:val="00485066"/>
    <w:rPr>
      <w:rFonts w:ascii="Arial" w:hAnsi="Arial"/>
      <w:b/>
      <w:lang w:val="x-none" w:eastAsia="en-US"/>
    </w:rPr>
  </w:style>
  <w:style w:type="paragraph" w:styleId="Sprotnaopomba-besedilo">
    <w:name w:val="footnote text"/>
    <w:basedOn w:val="Navaden"/>
    <w:link w:val="Sprotnaopomba-besediloZnak"/>
    <w:uiPriority w:val="99"/>
    <w:rsid w:val="00EC5D28"/>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EC5D28"/>
    <w:rPr>
      <w:rFonts w:cs="Times New Roman"/>
    </w:rPr>
  </w:style>
  <w:style w:type="paragraph" w:styleId="Odstavekseznama">
    <w:name w:val="List Paragraph"/>
    <w:aliases w:val="Task Body,Viñetas (Inicio Parrafo),3 Txt tabla,Zerrenda-paragrafoa,Lista multicolor - Énfasis 11,za tekst,Označevanje,List Paragraph2,Bullet OFM,List Paragraph (numbered (a)),Bullet List,Primus H 3,lp1,Use Case List Paragraph Char,555,K"/>
    <w:basedOn w:val="Navaden"/>
    <w:link w:val="OdstavekseznamaZnak"/>
    <w:uiPriority w:val="34"/>
    <w:qFormat/>
    <w:rsid w:val="00751586"/>
    <w:pPr>
      <w:ind w:left="708"/>
    </w:pPr>
  </w:style>
  <w:style w:type="character" w:customStyle="1" w:styleId="apple-converted-space">
    <w:name w:val="apple-converted-space"/>
    <w:basedOn w:val="Privzetapisavaodstavka"/>
    <w:rsid w:val="002F02BC"/>
    <w:rPr>
      <w:rFonts w:cs="Times New Roman"/>
    </w:rPr>
  </w:style>
  <w:style w:type="character" w:customStyle="1" w:styleId="OddelekZnak1">
    <w:name w:val="Oddelek Znak1"/>
    <w:rsid w:val="00DB3ADD"/>
    <w:rPr>
      <w:rFonts w:ascii="Arial" w:hAnsi="Arial"/>
      <w:b/>
      <w:sz w:val="22"/>
    </w:rPr>
  </w:style>
  <w:style w:type="character" w:styleId="Sprotnaopomba-sklic">
    <w:name w:val="footnote reference"/>
    <w:aliases w:val="Footnote symbol,Fussnota,SUPERS,-E Fußnotenzeichen,Footnote reference number,note TESI,EN Footnote Reference,Footnote1,ESPON Footnote No,Footnote11,Footnote111,number,Times 10 Point,Exposant 3 Point,Footnote Reference_LVL6,E..."/>
    <w:basedOn w:val="Privzetapisavaodstavka"/>
    <w:uiPriority w:val="99"/>
    <w:qFormat/>
    <w:rsid w:val="00EC46B5"/>
    <w:rPr>
      <w:vertAlign w:val="superscript"/>
    </w:rPr>
  </w:style>
  <w:style w:type="table" w:styleId="Tabelasvetlamrea">
    <w:name w:val="Grid Table Light"/>
    <w:basedOn w:val="Navadnatabela"/>
    <w:uiPriority w:val="40"/>
    <w:rsid w:val="00092D1B"/>
    <w:rPr>
      <w:rFonts w:ascii="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rezrazmikov">
    <w:name w:val="No Spacing"/>
    <w:uiPriority w:val="1"/>
    <w:qFormat/>
    <w:rsid w:val="00A350EB"/>
    <w:rPr>
      <w:rFonts w:ascii="Calibri" w:hAnsi="Calibri"/>
      <w:sz w:val="22"/>
      <w:szCs w:val="22"/>
      <w:lang w:eastAsia="en-US"/>
    </w:rPr>
  </w:style>
  <w:style w:type="character" w:customStyle="1" w:styleId="OdstavekseznamaZnak">
    <w:name w:val="Odstavek seznama Znak"/>
    <w:aliases w:val="Task Body Znak,Viñetas (Inicio Parrafo) Znak,3 Txt tabla Znak,Zerrenda-paragrafoa Znak,Lista multicolor - Énfasis 11 Znak,za tekst Znak,Označevanje Znak,List Paragraph2 Znak,Bullet OFM Znak,List Paragraph (numbered (a)) Znak,K Znak"/>
    <w:link w:val="Odstavekseznama"/>
    <w:uiPriority w:val="34"/>
    <w:qFormat/>
    <w:locked/>
    <w:rsid w:val="006B7E2F"/>
    <w:rPr>
      <w:rFonts w:ascii="Arial" w:hAnsi="Arial"/>
      <w:sz w:val="24"/>
      <w:lang w:val="x-none" w:eastAsia="en-U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8C67A3"/>
    <w:pPr>
      <w:spacing w:after="160" w:line="240" w:lineRule="exact"/>
    </w:pPr>
    <w:rPr>
      <w:rFonts w:ascii="Tahoma" w:hAnsi="Tahoma"/>
      <w:szCs w:val="20"/>
    </w:rPr>
  </w:style>
  <w:style w:type="paragraph" w:customStyle="1" w:styleId="len1">
    <w:name w:val="len1"/>
    <w:basedOn w:val="Navaden"/>
    <w:rsid w:val="000C554A"/>
    <w:pPr>
      <w:spacing w:before="480" w:line="240" w:lineRule="auto"/>
      <w:jc w:val="center"/>
    </w:pPr>
    <w:rPr>
      <w:rFonts w:cs="Arial"/>
      <w:b/>
      <w:bCs/>
      <w:sz w:val="22"/>
      <w:szCs w:val="22"/>
      <w:lang w:eastAsia="sl-SI"/>
    </w:rPr>
  </w:style>
  <w:style w:type="paragraph" w:customStyle="1" w:styleId="odstavek1">
    <w:name w:val="odstavek1"/>
    <w:basedOn w:val="Navaden"/>
    <w:rsid w:val="000C554A"/>
    <w:pPr>
      <w:spacing w:before="240" w:line="240" w:lineRule="auto"/>
      <w:ind w:firstLine="1021"/>
      <w:jc w:val="both"/>
    </w:pPr>
    <w:rPr>
      <w:rFonts w:cs="Arial"/>
      <w:sz w:val="22"/>
      <w:szCs w:val="22"/>
      <w:lang w:eastAsia="sl-SI"/>
    </w:rPr>
  </w:style>
  <w:style w:type="paragraph" w:customStyle="1" w:styleId="lennaslov1">
    <w:name w:val="lennaslov1"/>
    <w:basedOn w:val="Navaden"/>
    <w:rsid w:val="000C554A"/>
    <w:pPr>
      <w:spacing w:line="240" w:lineRule="auto"/>
      <w:jc w:val="center"/>
    </w:pPr>
    <w:rPr>
      <w:rFonts w:cs="Arial"/>
      <w:b/>
      <w:bCs/>
      <w:sz w:val="22"/>
      <w:szCs w:val="22"/>
      <w:lang w:eastAsia="sl-SI"/>
    </w:rPr>
  </w:style>
  <w:style w:type="paragraph" w:customStyle="1" w:styleId="doc-ti">
    <w:name w:val="doc-ti"/>
    <w:basedOn w:val="Navaden"/>
    <w:rsid w:val="00836110"/>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D21688"/>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D21688"/>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1C41B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1C41B8"/>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1C41B8"/>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9230C1"/>
    <w:pPr>
      <w:autoSpaceDE w:val="0"/>
      <w:autoSpaceDN w:val="0"/>
      <w:adjustRightInd w:val="0"/>
    </w:pPr>
    <w:rPr>
      <w:color w:val="000000"/>
      <w:sz w:val="24"/>
      <w:szCs w:val="24"/>
      <w:lang w:eastAsia="en-US"/>
    </w:rPr>
  </w:style>
  <w:style w:type="paragraph" w:styleId="Revizija">
    <w:name w:val="Revision"/>
    <w:hidden/>
    <w:uiPriority w:val="99"/>
    <w:semiHidden/>
    <w:rsid w:val="00E34445"/>
    <w:rPr>
      <w:rFonts w:ascii="Arial" w:hAnsi="Arial"/>
      <w:szCs w:val="24"/>
      <w:lang w:eastAsia="en-US"/>
    </w:rPr>
  </w:style>
  <w:style w:type="paragraph" w:customStyle="1" w:styleId="center">
    <w:name w:val="center"/>
    <w:basedOn w:val="Navaden"/>
    <w:rsid w:val="002557BF"/>
    <w:pPr>
      <w:spacing w:line="240" w:lineRule="auto"/>
      <w:jc w:val="center"/>
    </w:pPr>
    <w:rPr>
      <w:rFonts w:ascii="Times New Roman" w:hAnsi="Times New Roman"/>
      <w:sz w:val="24"/>
      <w:lang w:val="en-US"/>
    </w:rPr>
  </w:style>
  <w:style w:type="paragraph" w:customStyle="1" w:styleId="zamik">
    <w:name w:val="zamik"/>
    <w:basedOn w:val="Navaden"/>
    <w:rsid w:val="002557BF"/>
    <w:pPr>
      <w:spacing w:line="240" w:lineRule="auto"/>
      <w:ind w:firstLine="1021"/>
    </w:pPr>
    <w:rPr>
      <w:rFonts w:ascii="Times New Roman" w:hAnsi="Times New Roman"/>
      <w:sz w:val="24"/>
      <w:lang w:val="en-US"/>
    </w:rPr>
  </w:style>
  <w:style w:type="paragraph" w:customStyle="1" w:styleId="evidencnastevilka">
    <w:name w:val="evidencna_stevilka"/>
    <w:basedOn w:val="Navaden"/>
    <w:rsid w:val="002557BF"/>
    <w:pPr>
      <w:spacing w:line="240" w:lineRule="auto"/>
      <w:jc w:val="both"/>
    </w:pPr>
    <w:rPr>
      <w:rFonts w:ascii="Times New Roman" w:hAnsi="Times New Roman"/>
      <w:sz w:val="24"/>
      <w:lang w:val="en-US"/>
    </w:rPr>
  </w:style>
  <w:style w:type="paragraph" w:customStyle="1" w:styleId="oj-normal">
    <w:name w:val="oj-normal"/>
    <w:basedOn w:val="Navaden"/>
    <w:rsid w:val="00025C46"/>
    <w:pPr>
      <w:spacing w:before="100" w:beforeAutospacing="1" w:after="100" w:afterAutospacing="1" w:line="240" w:lineRule="auto"/>
    </w:pPr>
    <w:rPr>
      <w:rFonts w:ascii="Times New Roman" w:hAnsi="Times New Roman"/>
      <w:sz w:val="24"/>
      <w:lang w:eastAsia="sl-SI"/>
    </w:rPr>
  </w:style>
  <w:style w:type="paragraph" w:customStyle="1" w:styleId="vrstapredpisa0">
    <w:name w:val="vrstapredpisa"/>
    <w:basedOn w:val="Navaden"/>
    <w:rsid w:val="00025C46"/>
    <w:pPr>
      <w:spacing w:before="100" w:beforeAutospacing="1" w:after="100" w:afterAutospacing="1" w:line="240" w:lineRule="auto"/>
    </w:pPr>
    <w:rPr>
      <w:rFonts w:ascii="Times New Roman" w:hAnsi="Times New Roman"/>
      <w:sz w:val="24"/>
      <w:lang w:eastAsia="sl-SI"/>
    </w:rPr>
  </w:style>
  <w:style w:type="character" w:customStyle="1" w:styleId="oj-italic">
    <w:name w:val="oj-italic"/>
    <w:basedOn w:val="Privzetapisavaodstavka"/>
    <w:rsid w:val="00025C46"/>
  </w:style>
  <w:style w:type="paragraph" w:customStyle="1" w:styleId="align-justify">
    <w:name w:val="align-justify"/>
    <w:basedOn w:val="Navaden"/>
    <w:rsid w:val="00025C46"/>
    <w:pPr>
      <w:spacing w:before="100" w:beforeAutospacing="1" w:after="100" w:afterAutospacing="1" w:line="240" w:lineRule="auto"/>
    </w:pPr>
    <w:rPr>
      <w:rFonts w:ascii="Times New Roman" w:hAnsi="Times New Roman"/>
      <w:sz w:val="24"/>
      <w:lang w:eastAsia="sl-SI"/>
    </w:rPr>
  </w:style>
  <w:style w:type="paragraph" w:customStyle="1" w:styleId="Alinea">
    <w:name w:val="Alinea"/>
    <w:qFormat/>
    <w:rsid w:val="00BF625B"/>
    <w:pPr>
      <w:spacing w:after="160" w:line="276" w:lineRule="auto"/>
      <w:jc w:val="both"/>
    </w:pPr>
    <w:rPr>
      <w:rFonts w:ascii="Arial" w:eastAsiaTheme="minorHAnsi" w:hAnsi="Arial" w:cstheme="minorBidi"/>
      <w:lang w:eastAsia="en-US"/>
    </w:rPr>
  </w:style>
  <w:style w:type="table" w:customStyle="1" w:styleId="Navadnatabela11">
    <w:name w:val="Navadna tabela 11"/>
    <w:basedOn w:val="Navadnatabela"/>
    <w:uiPriority w:val="41"/>
    <w:rsid w:val="00BF625B"/>
    <w:rPr>
      <w:rFonts w:ascii="Arial" w:eastAsiaTheme="minorHAnsi" w:hAnsi="Arial"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Privzetapisavaodstavka"/>
    <w:rsid w:val="00D8509F"/>
    <w:rPr>
      <w:rFonts w:ascii="Segoe UI" w:hAnsi="Segoe UI" w:cs="Segoe UI" w:hint="default"/>
      <w:sz w:val="18"/>
      <w:szCs w:val="18"/>
    </w:rPr>
  </w:style>
  <w:style w:type="paragraph" w:customStyle="1" w:styleId="krajdatumsprejetja">
    <w:name w:val="kraj_datum_sprejetja"/>
    <w:basedOn w:val="Navaden"/>
    <w:rsid w:val="00B24C06"/>
    <w:pPr>
      <w:spacing w:line="240" w:lineRule="auto"/>
    </w:pPr>
    <w:rPr>
      <w:rFonts w:ascii="Times New Roman" w:hAnsi="Times New Roman"/>
      <w:sz w:val="24"/>
      <w:lang w:val="en-US"/>
    </w:rPr>
  </w:style>
  <w:style w:type="paragraph" w:customStyle="1" w:styleId="podpisnik">
    <w:name w:val="podpisnik"/>
    <w:basedOn w:val="Navaden"/>
    <w:rsid w:val="00B24C06"/>
    <w:pPr>
      <w:spacing w:line="240" w:lineRule="auto"/>
      <w:jc w:val="center"/>
    </w:pPr>
    <w:rPr>
      <w:rFonts w:ascii="Times New Roman" w:hAnsi="Times New Roman"/>
      <w:sz w:val="24"/>
      <w:lang w:val="en-US"/>
    </w:rPr>
  </w:style>
  <w:style w:type="character" w:customStyle="1" w:styleId="Nerazreenaomemba1">
    <w:name w:val="Nerazrešena omemba1"/>
    <w:basedOn w:val="Privzetapisavaodstavka"/>
    <w:uiPriority w:val="99"/>
    <w:semiHidden/>
    <w:unhideWhenUsed/>
    <w:rsid w:val="00E4150A"/>
    <w:rPr>
      <w:color w:val="605E5C"/>
      <w:shd w:val="clear" w:color="auto" w:fill="E1DFDD"/>
    </w:rPr>
  </w:style>
  <w:style w:type="character" w:styleId="SledenaHiperpovezava">
    <w:name w:val="FollowedHyperlink"/>
    <w:basedOn w:val="Privzetapisavaodstavka"/>
    <w:rsid w:val="00046849"/>
    <w:rPr>
      <w:color w:val="954F72" w:themeColor="followedHyperlink"/>
      <w:u w:val="single"/>
    </w:rPr>
  </w:style>
  <w:style w:type="character" w:styleId="Nerazreenaomemba">
    <w:name w:val="Unresolved Mention"/>
    <w:basedOn w:val="Privzetapisavaodstavka"/>
    <w:uiPriority w:val="99"/>
    <w:semiHidden/>
    <w:unhideWhenUsed/>
    <w:rsid w:val="005C2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170">
      <w:bodyDiv w:val="1"/>
      <w:marLeft w:val="0"/>
      <w:marRight w:val="0"/>
      <w:marTop w:val="0"/>
      <w:marBottom w:val="0"/>
      <w:divBdr>
        <w:top w:val="none" w:sz="0" w:space="0" w:color="auto"/>
        <w:left w:val="none" w:sz="0" w:space="0" w:color="auto"/>
        <w:bottom w:val="none" w:sz="0" w:space="0" w:color="auto"/>
        <w:right w:val="none" w:sz="0" w:space="0" w:color="auto"/>
      </w:divBdr>
    </w:div>
    <w:div w:id="490605481">
      <w:marLeft w:val="0"/>
      <w:marRight w:val="0"/>
      <w:marTop w:val="0"/>
      <w:marBottom w:val="0"/>
      <w:divBdr>
        <w:top w:val="none" w:sz="0" w:space="0" w:color="auto"/>
        <w:left w:val="none" w:sz="0" w:space="0" w:color="auto"/>
        <w:bottom w:val="none" w:sz="0" w:space="0" w:color="auto"/>
        <w:right w:val="none" w:sz="0" w:space="0" w:color="auto"/>
      </w:divBdr>
      <w:divsChild>
        <w:div w:id="490605522">
          <w:marLeft w:val="0"/>
          <w:marRight w:val="0"/>
          <w:marTop w:val="0"/>
          <w:marBottom w:val="0"/>
          <w:divBdr>
            <w:top w:val="none" w:sz="0" w:space="0" w:color="auto"/>
            <w:left w:val="none" w:sz="0" w:space="0" w:color="auto"/>
            <w:bottom w:val="none" w:sz="0" w:space="0" w:color="auto"/>
            <w:right w:val="none" w:sz="0" w:space="0" w:color="auto"/>
          </w:divBdr>
          <w:divsChild>
            <w:div w:id="490605471">
              <w:marLeft w:val="0"/>
              <w:marRight w:val="0"/>
              <w:marTop w:val="0"/>
              <w:marBottom w:val="0"/>
              <w:divBdr>
                <w:top w:val="none" w:sz="0" w:space="0" w:color="auto"/>
                <w:left w:val="none" w:sz="0" w:space="0" w:color="auto"/>
                <w:bottom w:val="none" w:sz="0" w:space="0" w:color="auto"/>
                <w:right w:val="none" w:sz="0" w:space="0" w:color="auto"/>
              </w:divBdr>
              <w:divsChild>
                <w:div w:id="490605491">
                  <w:marLeft w:val="0"/>
                  <w:marRight w:val="0"/>
                  <w:marTop w:val="100"/>
                  <w:marBottom w:val="100"/>
                  <w:divBdr>
                    <w:top w:val="none" w:sz="0" w:space="0" w:color="auto"/>
                    <w:left w:val="none" w:sz="0" w:space="0" w:color="auto"/>
                    <w:bottom w:val="none" w:sz="0" w:space="0" w:color="auto"/>
                    <w:right w:val="none" w:sz="0" w:space="0" w:color="auto"/>
                  </w:divBdr>
                  <w:divsChild>
                    <w:div w:id="490605504">
                      <w:marLeft w:val="0"/>
                      <w:marRight w:val="0"/>
                      <w:marTop w:val="0"/>
                      <w:marBottom w:val="0"/>
                      <w:divBdr>
                        <w:top w:val="none" w:sz="0" w:space="0" w:color="auto"/>
                        <w:left w:val="none" w:sz="0" w:space="0" w:color="auto"/>
                        <w:bottom w:val="none" w:sz="0" w:space="0" w:color="auto"/>
                        <w:right w:val="none" w:sz="0" w:space="0" w:color="auto"/>
                      </w:divBdr>
                      <w:divsChild>
                        <w:div w:id="490605496">
                          <w:marLeft w:val="0"/>
                          <w:marRight w:val="0"/>
                          <w:marTop w:val="0"/>
                          <w:marBottom w:val="0"/>
                          <w:divBdr>
                            <w:top w:val="none" w:sz="0" w:space="0" w:color="auto"/>
                            <w:left w:val="none" w:sz="0" w:space="0" w:color="auto"/>
                            <w:bottom w:val="none" w:sz="0" w:space="0" w:color="auto"/>
                            <w:right w:val="none" w:sz="0" w:space="0" w:color="auto"/>
                          </w:divBdr>
                          <w:divsChild>
                            <w:div w:id="490605470">
                              <w:marLeft w:val="0"/>
                              <w:marRight w:val="0"/>
                              <w:marTop w:val="0"/>
                              <w:marBottom w:val="0"/>
                              <w:divBdr>
                                <w:top w:val="none" w:sz="0" w:space="0" w:color="auto"/>
                                <w:left w:val="none" w:sz="0" w:space="0" w:color="auto"/>
                                <w:bottom w:val="none" w:sz="0" w:space="0" w:color="auto"/>
                                <w:right w:val="none" w:sz="0" w:space="0" w:color="auto"/>
                              </w:divBdr>
                              <w:divsChild>
                                <w:div w:id="490605512">
                                  <w:marLeft w:val="0"/>
                                  <w:marRight w:val="0"/>
                                  <w:marTop w:val="0"/>
                                  <w:marBottom w:val="0"/>
                                  <w:divBdr>
                                    <w:top w:val="none" w:sz="0" w:space="0" w:color="auto"/>
                                    <w:left w:val="none" w:sz="0" w:space="0" w:color="auto"/>
                                    <w:bottom w:val="none" w:sz="0" w:space="0" w:color="auto"/>
                                    <w:right w:val="none" w:sz="0" w:space="0" w:color="auto"/>
                                  </w:divBdr>
                                  <w:divsChild>
                                    <w:div w:id="490605479">
                                      <w:marLeft w:val="0"/>
                                      <w:marRight w:val="0"/>
                                      <w:marTop w:val="0"/>
                                      <w:marBottom w:val="0"/>
                                      <w:divBdr>
                                        <w:top w:val="none" w:sz="0" w:space="0" w:color="auto"/>
                                        <w:left w:val="none" w:sz="0" w:space="0" w:color="auto"/>
                                        <w:bottom w:val="none" w:sz="0" w:space="0" w:color="auto"/>
                                        <w:right w:val="none" w:sz="0" w:space="0" w:color="auto"/>
                                      </w:divBdr>
                                      <w:divsChild>
                                        <w:div w:id="490605475">
                                          <w:marLeft w:val="0"/>
                                          <w:marRight w:val="0"/>
                                          <w:marTop w:val="0"/>
                                          <w:marBottom w:val="0"/>
                                          <w:divBdr>
                                            <w:top w:val="none" w:sz="0" w:space="0" w:color="auto"/>
                                            <w:left w:val="none" w:sz="0" w:space="0" w:color="auto"/>
                                            <w:bottom w:val="none" w:sz="0" w:space="0" w:color="auto"/>
                                            <w:right w:val="none" w:sz="0" w:space="0" w:color="auto"/>
                                          </w:divBdr>
                                          <w:divsChild>
                                            <w:div w:id="490605495">
                                              <w:marLeft w:val="0"/>
                                              <w:marRight w:val="0"/>
                                              <w:marTop w:val="0"/>
                                              <w:marBottom w:val="0"/>
                                              <w:divBdr>
                                                <w:top w:val="none" w:sz="0" w:space="0" w:color="auto"/>
                                                <w:left w:val="none" w:sz="0" w:space="0" w:color="auto"/>
                                                <w:bottom w:val="none" w:sz="0" w:space="0" w:color="auto"/>
                                                <w:right w:val="none" w:sz="0" w:space="0" w:color="auto"/>
                                              </w:divBdr>
                                              <w:divsChild>
                                                <w:div w:id="490605516">
                                                  <w:marLeft w:val="0"/>
                                                  <w:marRight w:val="300"/>
                                                  <w:marTop w:val="0"/>
                                                  <w:marBottom w:val="0"/>
                                                  <w:divBdr>
                                                    <w:top w:val="none" w:sz="0" w:space="0" w:color="auto"/>
                                                    <w:left w:val="none" w:sz="0" w:space="0" w:color="auto"/>
                                                    <w:bottom w:val="none" w:sz="0" w:space="0" w:color="auto"/>
                                                    <w:right w:val="none" w:sz="0" w:space="0" w:color="auto"/>
                                                  </w:divBdr>
                                                  <w:divsChild>
                                                    <w:div w:id="490605507">
                                                      <w:marLeft w:val="0"/>
                                                      <w:marRight w:val="0"/>
                                                      <w:marTop w:val="0"/>
                                                      <w:marBottom w:val="0"/>
                                                      <w:divBdr>
                                                        <w:top w:val="none" w:sz="0" w:space="0" w:color="auto"/>
                                                        <w:left w:val="none" w:sz="0" w:space="0" w:color="auto"/>
                                                        <w:bottom w:val="none" w:sz="0" w:space="0" w:color="auto"/>
                                                        <w:right w:val="none" w:sz="0" w:space="0" w:color="auto"/>
                                                      </w:divBdr>
                                                      <w:divsChild>
                                                        <w:div w:id="490605530">
                                                          <w:marLeft w:val="0"/>
                                                          <w:marRight w:val="0"/>
                                                          <w:marTop w:val="0"/>
                                                          <w:marBottom w:val="300"/>
                                                          <w:divBdr>
                                                            <w:top w:val="single" w:sz="6" w:space="0" w:color="CCCCCC"/>
                                                            <w:left w:val="none" w:sz="0" w:space="0" w:color="auto"/>
                                                            <w:bottom w:val="none" w:sz="0" w:space="0" w:color="auto"/>
                                                            <w:right w:val="none" w:sz="0" w:space="0" w:color="auto"/>
                                                          </w:divBdr>
                                                          <w:divsChild>
                                                            <w:div w:id="490605484">
                                                              <w:marLeft w:val="0"/>
                                                              <w:marRight w:val="0"/>
                                                              <w:marTop w:val="0"/>
                                                              <w:marBottom w:val="0"/>
                                                              <w:divBdr>
                                                                <w:top w:val="none" w:sz="0" w:space="0" w:color="auto"/>
                                                                <w:left w:val="none" w:sz="0" w:space="0" w:color="auto"/>
                                                                <w:bottom w:val="none" w:sz="0" w:space="0" w:color="auto"/>
                                                                <w:right w:val="none" w:sz="0" w:space="0" w:color="auto"/>
                                                              </w:divBdr>
                                                              <w:divsChild>
                                                                <w:div w:id="490605527">
                                                                  <w:marLeft w:val="0"/>
                                                                  <w:marRight w:val="0"/>
                                                                  <w:marTop w:val="0"/>
                                                                  <w:marBottom w:val="0"/>
                                                                  <w:divBdr>
                                                                    <w:top w:val="none" w:sz="0" w:space="0" w:color="auto"/>
                                                                    <w:left w:val="none" w:sz="0" w:space="0" w:color="auto"/>
                                                                    <w:bottom w:val="none" w:sz="0" w:space="0" w:color="auto"/>
                                                                    <w:right w:val="none" w:sz="0" w:space="0" w:color="auto"/>
                                                                  </w:divBdr>
                                                                  <w:divsChild>
                                                                    <w:div w:id="490605501">
                                                                      <w:marLeft w:val="0"/>
                                                                      <w:marRight w:val="0"/>
                                                                      <w:marTop w:val="0"/>
                                                                      <w:marBottom w:val="0"/>
                                                                      <w:divBdr>
                                                                        <w:top w:val="none" w:sz="0" w:space="0" w:color="auto"/>
                                                                        <w:left w:val="none" w:sz="0" w:space="0" w:color="auto"/>
                                                                        <w:bottom w:val="none" w:sz="0" w:space="0" w:color="auto"/>
                                                                        <w:right w:val="none" w:sz="0" w:space="0" w:color="auto"/>
                                                                      </w:divBdr>
                                                                      <w:divsChild>
                                                                        <w:div w:id="490605513">
                                                                          <w:marLeft w:val="0"/>
                                                                          <w:marRight w:val="0"/>
                                                                          <w:marTop w:val="0"/>
                                                                          <w:marBottom w:val="0"/>
                                                                          <w:divBdr>
                                                                            <w:top w:val="none" w:sz="0" w:space="0" w:color="auto"/>
                                                                            <w:left w:val="none" w:sz="0" w:space="0" w:color="auto"/>
                                                                            <w:bottom w:val="none" w:sz="0" w:space="0" w:color="auto"/>
                                                                            <w:right w:val="none" w:sz="0" w:space="0" w:color="auto"/>
                                                                          </w:divBdr>
                                                                          <w:divsChild>
                                                                            <w:div w:id="490605478">
                                                                              <w:marLeft w:val="0"/>
                                                                              <w:marRight w:val="0"/>
                                                                              <w:marTop w:val="0"/>
                                                                              <w:marBottom w:val="0"/>
                                                                              <w:divBdr>
                                                                                <w:top w:val="none" w:sz="0" w:space="0" w:color="auto"/>
                                                                                <w:left w:val="none" w:sz="0" w:space="0" w:color="auto"/>
                                                                                <w:bottom w:val="none" w:sz="0" w:space="0" w:color="auto"/>
                                                                                <w:right w:val="none" w:sz="0" w:space="0" w:color="auto"/>
                                                                              </w:divBdr>
                                                                            </w:div>
                                                                            <w:div w:id="490605487">
                                                                              <w:marLeft w:val="0"/>
                                                                              <w:marRight w:val="0"/>
                                                                              <w:marTop w:val="0"/>
                                                                              <w:marBottom w:val="0"/>
                                                                              <w:divBdr>
                                                                                <w:top w:val="none" w:sz="0" w:space="0" w:color="auto"/>
                                                                                <w:left w:val="none" w:sz="0" w:space="0" w:color="auto"/>
                                                                                <w:bottom w:val="none" w:sz="0" w:space="0" w:color="auto"/>
                                                                                <w:right w:val="none" w:sz="0" w:space="0" w:color="auto"/>
                                                                              </w:divBdr>
                                                                            </w:div>
                                                                            <w:div w:id="490605493">
                                                                              <w:marLeft w:val="0"/>
                                                                              <w:marRight w:val="0"/>
                                                                              <w:marTop w:val="0"/>
                                                                              <w:marBottom w:val="0"/>
                                                                              <w:divBdr>
                                                                                <w:top w:val="none" w:sz="0" w:space="0" w:color="auto"/>
                                                                                <w:left w:val="none" w:sz="0" w:space="0" w:color="auto"/>
                                                                                <w:bottom w:val="none" w:sz="0" w:space="0" w:color="auto"/>
                                                                                <w:right w:val="none" w:sz="0" w:space="0" w:color="auto"/>
                                                                              </w:divBdr>
                                                                            </w:div>
                                                                            <w:div w:id="4906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605486">
      <w:marLeft w:val="0"/>
      <w:marRight w:val="0"/>
      <w:marTop w:val="0"/>
      <w:marBottom w:val="0"/>
      <w:divBdr>
        <w:top w:val="none" w:sz="0" w:space="0" w:color="auto"/>
        <w:left w:val="none" w:sz="0" w:space="0" w:color="auto"/>
        <w:bottom w:val="none" w:sz="0" w:space="0" w:color="auto"/>
        <w:right w:val="none" w:sz="0" w:space="0" w:color="auto"/>
      </w:divBdr>
    </w:div>
    <w:div w:id="490605489">
      <w:marLeft w:val="0"/>
      <w:marRight w:val="0"/>
      <w:marTop w:val="0"/>
      <w:marBottom w:val="0"/>
      <w:divBdr>
        <w:top w:val="none" w:sz="0" w:space="0" w:color="auto"/>
        <w:left w:val="none" w:sz="0" w:space="0" w:color="auto"/>
        <w:bottom w:val="none" w:sz="0" w:space="0" w:color="auto"/>
        <w:right w:val="none" w:sz="0" w:space="0" w:color="auto"/>
      </w:divBdr>
    </w:div>
    <w:div w:id="490605494">
      <w:marLeft w:val="0"/>
      <w:marRight w:val="0"/>
      <w:marTop w:val="0"/>
      <w:marBottom w:val="0"/>
      <w:divBdr>
        <w:top w:val="none" w:sz="0" w:space="0" w:color="auto"/>
        <w:left w:val="none" w:sz="0" w:space="0" w:color="auto"/>
        <w:bottom w:val="none" w:sz="0" w:space="0" w:color="auto"/>
        <w:right w:val="none" w:sz="0" w:space="0" w:color="auto"/>
      </w:divBdr>
      <w:divsChild>
        <w:div w:id="490605519">
          <w:marLeft w:val="0"/>
          <w:marRight w:val="0"/>
          <w:marTop w:val="0"/>
          <w:marBottom w:val="0"/>
          <w:divBdr>
            <w:top w:val="none" w:sz="0" w:space="0" w:color="auto"/>
            <w:left w:val="none" w:sz="0" w:space="0" w:color="auto"/>
            <w:bottom w:val="none" w:sz="0" w:space="0" w:color="auto"/>
            <w:right w:val="none" w:sz="0" w:space="0" w:color="auto"/>
          </w:divBdr>
          <w:divsChild>
            <w:div w:id="490605497">
              <w:marLeft w:val="0"/>
              <w:marRight w:val="60"/>
              <w:marTop w:val="0"/>
              <w:marBottom w:val="0"/>
              <w:divBdr>
                <w:top w:val="none" w:sz="0" w:space="0" w:color="auto"/>
                <w:left w:val="none" w:sz="0" w:space="0" w:color="auto"/>
                <w:bottom w:val="none" w:sz="0" w:space="0" w:color="auto"/>
                <w:right w:val="none" w:sz="0" w:space="0" w:color="auto"/>
              </w:divBdr>
              <w:divsChild>
                <w:div w:id="490605477">
                  <w:marLeft w:val="0"/>
                  <w:marRight w:val="0"/>
                  <w:marTop w:val="0"/>
                  <w:marBottom w:val="150"/>
                  <w:divBdr>
                    <w:top w:val="none" w:sz="0" w:space="0" w:color="auto"/>
                    <w:left w:val="none" w:sz="0" w:space="0" w:color="auto"/>
                    <w:bottom w:val="none" w:sz="0" w:space="0" w:color="auto"/>
                    <w:right w:val="none" w:sz="0" w:space="0" w:color="auto"/>
                  </w:divBdr>
                  <w:divsChild>
                    <w:div w:id="490605502">
                      <w:marLeft w:val="0"/>
                      <w:marRight w:val="0"/>
                      <w:marTop w:val="0"/>
                      <w:marBottom w:val="0"/>
                      <w:divBdr>
                        <w:top w:val="none" w:sz="0" w:space="0" w:color="auto"/>
                        <w:left w:val="none" w:sz="0" w:space="0" w:color="auto"/>
                        <w:bottom w:val="none" w:sz="0" w:space="0" w:color="auto"/>
                        <w:right w:val="none" w:sz="0" w:space="0" w:color="auto"/>
                      </w:divBdr>
                      <w:divsChild>
                        <w:div w:id="4906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5503">
      <w:marLeft w:val="0"/>
      <w:marRight w:val="0"/>
      <w:marTop w:val="0"/>
      <w:marBottom w:val="0"/>
      <w:divBdr>
        <w:top w:val="none" w:sz="0" w:space="0" w:color="auto"/>
        <w:left w:val="none" w:sz="0" w:space="0" w:color="auto"/>
        <w:bottom w:val="none" w:sz="0" w:space="0" w:color="auto"/>
        <w:right w:val="none" w:sz="0" w:space="0" w:color="auto"/>
      </w:divBdr>
    </w:div>
    <w:div w:id="490605510">
      <w:marLeft w:val="0"/>
      <w:marRight w:val="0"/>
      <w:marTop w:val="0"/>
      <w:marBottom w:val="0"/>
      <w:divBdr>
        <w:top w:val="none" w:sz="0" w:space="0" w:color="auto"/>
        <w:left w:val="none" w:sz="0" w:space="0" w:color="auto"/>
        <w:bottom w:val="none" w:sz="0" w:space="0" w:color="auto"/>
        <w:right w:val="none" w:sz="0" w:space="0" w:color="auto"/>
      </w:divBdr>
      <w:divsChild>
        <w:div w:id="490605518">
          <w:marLeft w:val="0"/>
          <w:marRight w:val="0"/>
          <w:marTop w:val="0"/>
          <w:marBottom w:val="0"/>
          <w:divBdr>
            <w:top w:val="none" w:sz="0" w:space="0" w:color="auto"/>
            <w:left w:val="none" w:sz="0" w:space="0" w:color="auto"/>
            <w:bottom w:val="none" w:sz="0" w:space="0" w:color="auto"/>
            <w:right w:val="none" w:sz="0" w:space="0" w:color="auto"/>
          </w:divBdr>
          <w:divsChild>
            <w:div w:id="490605476">
              <w:marLeft w:val="0"/>
              <w:marRight w:val="0"/>
              <w:marTop w:val="100"/>
              <w:marBottom w:val="100"/>
              <w:divBdr>
                <w:top w:val="none" w:sz="0" w:space="0" w:color="auto"/>
                <w:left w:val="none" w:sz="0" w:space="0" w:color="auto"/>
                <w:bottom w:val="none" w:sz="0" w:space="0" w:color="auto"/>
                <w:right w:val="none" w:sz="0" w:space="0" w:color="auto"/>
              </w:divBdr>
              <w:divsChild>
                <w:div w:id="490605526">
                  <w:marLeft w:val="0"/>
                  <w:marRight w:val="0"/>
                  <w:marTop w:val="0"/>
                  <w:marBottom w:val="0"/>
                  <w:divBdr>
                    <w:top w:val="none" w:sz="0" w:space="0" w:color="auto"/>
                    <w:left w:val="none" w:sz="0" w:space="0" w:color="auto"/>
                    <w:bottom w:val="none" w:sz="0" w:space="0" w:color="auto"/>
                    <w:right w:val="none" w:sz="0" w:space="0" w:color="auto"/>
                  </w:divBdr>
                  <w:divsChild>
                    <w:div w:id="490605492">
                      <w:marLeft w:val="0"/>
                      <w:marRight w:val="0"/>
                      <w:marTop w:val="0"/>
                      <w:marBottom w:val="0"/>
                      <w:divBdr>
                        <w:top w:val="none" w:sz="0" w:space="0" w:color="auto"/>
                        <w:left w:val="none" w:sz="0" w:space="0" w:color="auto"/>
                        <w:bottom w:val="none" w:sz="0" w:space="0" w:color="auto"/>
                        <w:right w:val="none" w:sz="0" w:space="0" w:color="auto"/>
                      </w:divBdr>
                      <w:divsChild>
                        <w:div w:id="490605514">
                          <w:marLeft w:val="0"/>
                          <w:marRight w:val="0"/>
                          <w:marTop w:val="0"/>
                          <w:marBottom w:val="0"/>
                          <w:divBdr>
                            <w:top w:val="none" w:sz="0" w:space="0" w:color="auto"/>
                            <w:left w:val="none" w:sz="0" w:space="0" w:color="auto"/>
                            <w:bottom w:val="none" w:sz="0" w:space="0" w:color="auto"/>
                            <w:right w:val="none" w:sz="0" w:space="0" w:color="auto"/>
                          </w:divBdr>
                          <w:divsChild>
                            <w:div w:id="490605509">
                              <w:marLeft w:val="0"/>
                              <w:marRight w:val="0"/>
                              <w:marTop w:val="0"/>
                              <w:marBottom w:val="0"/>
                              <w:divBdr>
                                <w:top w:val="none" w:sz="0" w:space="0" w:color="auto"/>
                                <w:left w:val="none" w:sz="0" w:space="0" w:color="auto"/>
                                <w:bottom w:val="none" w:sz="0" w:space="0" w:color="auto"/>
                                <w:right w:val="none" w:sz="0" w:space="0" w:color="auto"/>
                              </w:divBdr>
                              <w:divsChild>
                                <w:div w:id="490605469">
                                  <w:marLeft w:val="0"/>
                                  <w:marRight w:val="0"/>
                                  <w:marTop w:val="0"/>
                                  <w:marBottom w:val="0"/>
                                  <w:divBdr>
                                    <w:top w:val="none" w:sz="0" w:space="0" w:color="auto"/>
                                    <w:left w:val="none" w:sz="0" w:space="0" w:color="auto"/>
                                    <w:bottom w:val="none" w:sz="0" w:space="0" w:color="auto"/>
                                    <w:right w:val="none" w:sz="0" w:space="0" w:color="auto"/>
                                  </w:divBdr>
                                  <w:divsChild>
                                    <w:div w:id="490605534">
                                      <w:marLeft w:val="0"/>
                                      <w:marRight w:val="0"/>
                                      <w:marTop w:val="0"/>
                                      <w:marBottom w:val="0"/>
                                      <w:divBdr>
                                        <w:top w:val="none" w:sz="0" w:space="0" w:color="auto"/>
                                        <w:left w:val="none" w:sz="0" w:space="0" w:color="auto"/>
                                        <w:bottom w:val="none" w:sz="0" w:space="0" w:color="auto"/>
                                        <w:right w:val="none" w:sz="0" w:space="0" w:color="auto"/>
                                      </w:divBdr>
                                      <w:divsChild>
                                        <w:div w:id="4906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605511">
      <w:marLeft w:val="0"/>
      <w:marRight w:val="0"/>
      <w:marTop w:val="0"/>
      <w:marBottom w:val="0"/>
      <w:divBdr>
        <w:top w:val="none" w:sz="0" w:space="0" w:color="auto"/>
        <w:left w:val="none" w:sz="0" w:space="0" w:color="auto"/>
        <w:bottom w:val="none" w:sz="0" w:space="0" w:color="auto"/>
        <w:right w:val="none" w:sz="0" w:space="0" w:color="auto"/>
      </w:divBdr>
    </w:div>
    <w:div w:id="490605517">
      <w:marLeft w:val="0"/>
      <w:marRight w:val="0"/>
      <w:marTop w:val="0"/>
      <w:marBottom w:val="0"/>
      <w:divBdr>
        <w:top w:val="none" w:sz="0" w:space="0" w:color="auto"/>
        <w:left w:val="none" w:sz="0" w:space="0" w:color="auto"/>
        <w:bottom w:val="none" w:sz="0" w:space="0" w:color="auto"/>
        <w:right w:val="none" w:sz="0" w:space="0" w:color="auto"/>
      </w:divBdr>
      <w:divsChild>
        <w:div w:id="490605508">
          <w:marLeft w:val="0"/>
          <w:marRight w:val="0"/>
          <w:marTop w:val="0"/>
          <w:marBottom w:val="0"/>
          <w:divBdr>
            <w:top w:val="none" w:sz="0" w:space="0" w:color="auto"/>
            <w:left w:val="none" w:sz="0" w:space="0" w:color="auto"/>
            <w:bottom w:val="none" w:sz="0" w:space="0" w:color="auto"/>
            <w:right w:val="none" w:sz="0" w:space="0" w:color="auto"/>
          </w:divBdr>
          <w:divsChild>
            <w:div w:id="490605488">
              <w:marLeft w:val="0"/>
              <w:marRight w:val="0"/>
              <w:marTop w:val="0"/>
              <w:marBottom w:val="0"/>
              <w:divBdr>
                <w:top w:val="none" w:sz="0" w:space="0" w:color="auto"/>
                <w:left w:val="none" w:sz="0" w:space="0" w:color="auto"/>
                <w:bottom w:val="none" w:sz="0" w:space="0" w:color="auto"/>
                <w:right w:val="none" w:sz="0" w:space="0" w:color="auto"/>
              </w:divBdr>
              <w:divsChild>
                <w:div w:id="4906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5520">
      <w:marLeft w:val="0"/>
      <w:marRight w:val="0"/>
      <w:marTop w:val="0"/>
      <w:marBottom w:val="0"/>
      <w:divBdr>
        <w:top w:val="none" w:sz="0" w:space="0" w:color="auto"/>
        <w:left w:val="none" w:sz="0" w:space="0" w:color="auto"/>
        <w:bottom w:val="none" w:sz="0" w:space="0" w:color="auto"/>
        <w:right w:val="none" w:sz="0" w:space="0" w:color="auto"/>
      </w:divBdr>
      <w:divsChild>
        <w:div w:id="490605474">
          <w:marLeft w:val="0"/>
          <w:marRight w:val="0"/>
          <w:marTop w:val="0"/>
          <w:marBottom w:val="0"/>
          <w:divBdr>
            <w:top w:val="none" w:sz="0" w:space="0" w:color="auto"/>
            <w:left w:val="none" w:sz="0" w:space="0" w:color="auto"/>
            <w:bottom w:val="none" w:sz="0" w:space="0" w:color="auto"/>
            <w:right w:val="none" w:sz="0" w:space="0" w:color="auto"/>
          </w:divBdr>
          <w:divsChild>
            <w:div w:id="490605498">
              <w:marLeft w:val="0"/>
              <w:marRight w:val="60"/>
              <w:marTop w:val="0"/>
              <w:marBottom w:val="0"/>
              <w:divBdr>
                <w:top w:val="none" w:sz="0" w:space="0" w:color="auto"/>
                <w:left w:val="none" w:sz="0" w:space="0" w:color="auto"/>
                <w:bottom w:val="none" w:sz="0" w:space="0" w:color="auto"/>
                <w:right w:val="none" w:sz="0" w:space="0" w:color="auto"/>
              </w:divBdr>
              <w:divsChild>
                <w:div w:id="490605529">
                  <w:marLeft w:val="0"/>
                  <w:marRight w:val="0"/>
                  <w:marTop w:val="0"/>
                  <w:marBottom w:val="150"/>
                  <w:divBdr>
                    <w:top w:val="none" w:sz="0" w:space="0" w:color="auto"/>
                    <w:left w:val="none" w:sz="0" w:space="0" w:color="auto"/>
                    <w:bottom w:val="none" w:sz="0" w:space="0" w:color="auto"/>
                    <w:right w:val="none" w:sz="0" w:space="0" w:color="auto"/>
                  </w:divBdr>
                  <w:divsChild>
                    <w:div w:id="490605521">
                      <w:marLeft w:val="0"/>
                      <w:marRight w:val="0"/>
                      <w:marTop w:val="0"/>
                      <w:marBottom w:val="0"/>
                      <w:divBdr>
                        <w:top w:val="none" w:sz="0" w:space="0" w:color="auto"/>
                        <w:left w:val="none" w:sz="0" w:space="0" w:color="auto"/>
                        <w:bottom w:val="none" w:sz="0" w:space="0" w:color="auto"/>
                        <w:right w:val="none" w:sz="0" w:space="0" w:color="auto"/>
                      </w:divBdr>
                      <w:divsChild>
                        <w:div w:id="4906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5523">
      <w:marLeft w:val="0"/>
      <w:marRight w:val="0"/>
      <w:marTop w:val="0"/>
      <w:marBottom w:val="0"/>
      <w:divBdr>
        <w:top w:val="none" w:sz="0" w:space="0" w:color="auto"/>
        <w:left w:val="none" w:sz="0" w:space="0" w:color="auto"/>
        <w:bottom w:val="none" w:sz="0" w:space="0" w:color="auto"/>
        <w:right w:val="none" w:sz="0" w:space="0" w:color="auto"/>
      </w:divBdr>
    </w:div>
    <w:div w:id="490605524">
      <w:marLeft w:val="0"/>
      <w:marRight w:val="0"/>
      <w:marTop w:val="0"/>
      <w:marBottom w:val="0"/>
      <w:divBdr>
        <w:top w:val="none" w:sz="0" w:space="0" w:color="auto"/>
        <w:left w:val="none" w:sz="0" w:space="0" w:color="auto"/>
        <w:bottom w:val="none" w:sz="0" w:space="0" w:color="auto"/>
        <w:right w:val="none" w:sz="0" w:space="0" w:color="auto"/>
      </w:divBdr>
      <w:divsChild>
        <w:div w:id="490605531">
          <w:marLeft w:val="0"/>
          <w:marRight w:val="0"/>
          <w:marTop w:val="0"/>
          <w:marBottom w:val="0"/>
          <w:divBdr>
            <w:top w:val="none" w:sz="0" w:space="0" w:color="auto"/>
            <w:left w:val="none" w:sz="0" w:space="0" w:color="auto"/>
            <w:bottom w:val="none" w:sz="0" w:space="0" w:color="auto"/>
            <w:right w:val="none" w:sz="0" w:space="0" w:color="auto"/>
          </w:divBdr>
          <w:divsChild>
            <w:div w:id="490605525">
              <w:marLeft w:val="0"/>
              <w:marRight w:val="60"/>
              <w:marTop w:val="0"/>
              <w:marBottom w:val="0"/>
              <w:divBdr>
                <w:top w:val="none" w:sz="0" w:space="0" w:color="auto"/>
                <w:left w:val="none" w:sz="0" w:space="0" w:color="auto"/>
                <w:bottom w:val="none" w:sz="0" w:space="0" w:color="auto"/>
                <w:right w:val="none" w:sz="0" w:space="0" w:color="auto"/>
              </w:divBdr>
              <w:divsChild>
                <w:div w:id="490605480">
                  <w:marLeft w:val="0"/>
                  <w:marRight w:val="0"/>
                  <w:marTop w:val="0"/>
                  <w:marBottom w:val="150"/>
                  <w:divBdr>
                    <w:top w:val="none" w:sz="0" w:space="0" w:color="auto"/>
                    <w:left w:val="none" w:sz="0" w:space="0" w:color="auto"/>
                    <w:bottom w:val="none" w:sz="0" w:space="0" w:color="auto"/>
                    <w:right w:val="none" w:sz="0" w:space="0" w:color="auto"/>
                  </w:divBdr>
                  <w:divsChild>
                    <w:div w:id="490605499">
                      <w:marLeft w:val="0"/>
                      <w:marRight w:val="0"/>
                      <w:marTop w:val="0"/>
                      <w:marBottom w:val="0"/>
                      <w:divBdr>
                        <w:top w:val="none" w:sz="0" w:space="0" w:color="auto"/>
                        <w:left w:val="none" w:sz="0" w:space="0" w:color="auto"/>
                        <w:bottom w:val="none" w:sz="0" w:space="0" w:color="auto"/>
                        <w:right w:val="none" w:sz="0" w:space="0" w:color="auto"/>
                      </w:divBdr>
                      <w:divsChild>
                        <w:div w:id="4906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5528">
      <w:marLeft w:val="0"/>
      <w:marRight w:val="0"/>
      <w:marTop w:val="0"/>
      <w:marBottom w:val="0"/>
      <w:divBdr>
        <w:top w:val="none" w:sz="0" w:space="0" w:color="auto"/>
        <w:left w:val="none" w:sz="0" w:space="0" w:color="auto"/>
        <w:bottom w:val="none" w:sz="0" w:space="0" w:color="auto"/>
        <w:right w:val="none" w:sz="0" w:space="0" w:color="auto"/>
      </w:divBdr>
    </w:div>
    <w:div w:id="490605532">
      <w:marLeft w:val="0"/>
      <w:marRight w:val="0"/>
      <w:marTop w:val="0"/>
      <w:marBottom w:val="0"/>
      <w:divBdr>
        <w:top w:val="none" w:sz="0" w:space="0" w:color="auto"/>
        <w:left w:val="none" w:sz="0" w:space="0" w:color="auto"/>
        <w:bottom w:val="none" w:sz="0" w:space="0" w:color="auto"/>
        <w:right w:val="none" w:sz="0" w:space="0" w:color="auto"/>
      </w:divBdr>
      <w:divsChild>
        <w:div w:id="490605505">
          <w:marLeft w:val="0"/>
          <w:marRight w:val="0"/>
          <w:marTop w:val="0"/>
          <w:marBottom w:val="0"/>
          <w:divBdr>
            <w:top w:val="none" w:sz="0" w:space="0" w:color="auto"/>
            <w:left w:val="none" w:sz="0" w:space="0" w:color="auto"/>
            <w:bottom w:val="none" w:sz="0" w:space="0" w:color="auto"/>
            <w:right w:val="none" w:sz="0" w:space="0" w:color="auto"/>
          </w:divBdr>
          <w:divsChild>
            <w:div w:id="490605485">
              <w:marLeft w:val="0"/>
              <w:marRight w:val="0"/>
              <w:marTop w:val="360"/>
              <w:marBottom w:val="0"/>
              <w:divBdr>
                <w:top w:val="none" w:sz="0" w:space="0" w:color="auto"/>
                <w:left w:val="none" w:sz="0" w:space="0" w:color="auto"/>
                <w:bottom w:val="none" w:sz="0" w:space="0" w:color="auto"/>
                <w:right w:val="none" w:sz="0" w:space="0" w:color="auto"/>
              </w:divBdr>
              <w:divsChild>
                <w:div w:id="490605533">
                  <w:marLeft w:val="0"/>
                  <w:marRight w:val="0"/>
                  <w:marTop w:val="0"/>
                  <w:marBottom w:val="0"/>
                  <w:divBdr>
                    <w:top w:val="none" w:sz="0" w:space="0" w:color="auto"/>
                    <w:left w:val="none" w:sz="0" w:space="0" w:color="auto"/>
                    <w:bottom w:val="none" w:sz="0" w:space="0" w:color="auto"/>
                    <w:right w:val="none" w:sz="0" w:space="0" w:color="auto"/>
                  </w:divBdr>
                  <w:divsChild>
                    <w:div w:id="4906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5515">
          <w:marLeft w:val="0"/>
          <w:marRight w:val="0"/>
          <w:marTop w:val="0"/>
          <w:marBottom w:val="360"/>
          <w:divBdr>
            <w:top w:val="none" w:sz="0" w:space="0" w:color="auto"/>
            <w:left w:val="none" w:sz="0" w:space="0" w:color="auto"/>
            <w:bottom w:val="none" w:sz="0" w:space="0" w:color="auto"/>
            <w:right w:val="none" w:sz="0" w:space="0" w:color="auto"/>
          </w:divBdr>
        </w:div>
      </w:divsChild>
    </w:div>
    <w:div w:id="580455834">
      <w:bodyDiv w:val="1"/>
      <w:marLeft w:val="0"/>
      <w:marRight w:val="0"/>
      <w:marTop w:val="0"/>
      <w:marBottom w:val="0"/>
      <w:divBdr>
        <w:top w:val="none" w:sz="0" w:space="0" w:color="auto"/>
        <w:left w:val="none" w:sz="0" w:space="0" w:color="auto"/>
        <w:bottom w:val="none" w:sz="0" w:space="0" w:color="auto"/>
        <w:right w:val="none" w:sz="0" w:space="0" w:color="auto"/>
      </w:divBdr>
    </w:div>
    <w:div w:id="829365709">
      <w:bodyDiv w:val="1"/>
      <w:marLeft w:val="0"/>
      <w:marRight w:val="0"/>
      <w:marTop w:val="0"/>
      <w:marBottom w:val="0"/>
      <w:divBdr>
        <w:top w:val="none" w:sz="0" w:space="0" w:color="auto"/>
        <w:left w:val="none" w:sz="0" w:space="0" w:color="auto"/>
        <w:bottom w:val="none" w:sz="0" w:space="0" w:color="auto"/>
        <w:right w:val="none" w:sz="0" w:space="0" w:color="auto"/>
      </w:divBdr>
    </w:div>
    <w:div w:id="1098453731">
      <w:bodyDiv w:val="1"/>
      <w:marLeft w:val="0"/>
      <w:marRight w:val="0"/>
      <w:marTop w:val="0"/>
      <w:marBottom w:val="0"/>
      <w:divBdr>
        <w:top w:val="none" w:sz="0" w:space="0" w:color="auto"/>
        <w:left w:val="none" w:sz="0" w:space="0" w:color="auto"/>
        <w:bottom w:val="none" w:sz="0" w:space="0" w:color="auto"/>
        <w:right w:val="none" w:sz="0" w:space="0" w:color="auto"/>
      </w:divBdr>
    </w:div>
    <w:div w:id="1170102614">
      <w:bodyDiv w:val="1"/>
      <w:marLeft w:val="0"/>
      <w:marRight w:val="0"/>
      <w:marTop w:val="0"/>
      <w:marBottom w:val="0"/>
      <w:divBdr>
        <w:top w:val="none" w:sz="0" w:space="0" w:color="auto"/>
        <w:left w:val="none" w:sz="0" w:space="0" w:color="auto"/>
        <w:bottom w:val="none" w:sz="0" w:space="0" w:color="auto"/>
        <w:right w:val="none" w:sz="0" w:space="0" w:color="auto"/>
      </w:divBdr>
    </w:div>
    <w:div w:id="1510607365">
      <w:bodyDiv w:val="1"/>
      <w:marLeft w:val="0"/>
      <w:marRight w:val="0"/>
      <w:marTop w:val="0"/>
      <w:marBottom w:val="0"/>
      <w:divBdr>
        <w:top w:val="none" w:sz="0" w:space="0" w:color="auto"/>
        <w:left w:val="none" w:sz="0" w:space="0" w:color="auto"/>
        <w:bottom w:val="none" w:sz="0" w:space="0" w:color="auto"/>
        <w:right w:val="none" w:sz="0" w:space="0" w:color="auto"/>
      </w:divBdr>
    </w:div>
    <w:div w:id="1524175389">
      <w:bodyDiv w:val="1"/>
      <w:marLeft w:val="0"/>
      <w:marRight w:val="0"/>
      <w:marTop w:val="0"/>
      <w:marBottom w:val="0"/>
      <w:divBdr>
        <w:top w:val="none" w:sz="0" w:space="0" w:color="auto"/>
        <w:left w:val="none" w:sz="0" w:space="0" w:color="auto"/>
        <w:bottom w:val="none" w:sz="0" w:space="0" w:color="auto"/>
        <w:right w:val="none" w:sz="0" w:space="0" w:color="auto"/>
      </w:divBdr>
    </w:div>
    <w:div w:id="1524591170">
      <w:bodyDiv w:val="1"/>
      <w:marLeft w:val="0"/>
      <w:marRight w:val="0"/>
      <w:marTop w:val="0"/>
      <w:marBottom w:val="0"/>
      <w:divBdr>
        <w:top w:val="none" w:sz="0" w:space="0" w:color="auto"/>
        <w:left w:val="none" w:sz="0" w:space="0" w:color="auto"/>
        <w:bottom w:val="none" w:sz="0" w:space="0" w:color="auto"/>
        <w:right w:val="none" w:sz="0" w:space="0" w:color="auto"/>
      </w:divBdr>
    </w:div>
    <w:div w:id="1650210467">
      <w:bodyDiv w:val="1"/>
      <w:marLeft w:val="0"/>
      <w:marRight w:val="0"/>
      <w:marTop w:val="0"/>
      <w:marBottom w:val="0"/>
      <w:divBdr>
        <w:top w:val="none" w:sz="0" w:space="0" w:color="auto"/>
        <w:left w:val="none" w:sz="0" w:space="0" w:color="auto"/>
        <w:bottom w:val="none" w:sz="0" w:space="0" w:color="auto"/>
        <w:right w:val="none" w:sz="0" w:space="0" w:color="auto"/>
      </w:divBdr>
    </w:div>
    <w:div w:id="17362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22/2065/oj" TargetMode="External"/><Relationship Id="rId5" Type="http://schemas.openxmlformats.org/officeDocument/2006/relationships/webSettings" Target="webSettings.xml"/><Relationship Id="rId10" Type="http://schemas.openxmlformats.org/officeDocument/2006/relationships/hyperlink" Target="http://data.europa.eu/eli/reg/2022/2065/oj" TargetMode="External"/><Relationship Id="rId4" Type="http://schemas.openxmlformats.org/officeDocument/2006/relationships/settings" Target="settings.xml"/><Relationship Id="rId9" Type="http://schemas.openxmlformats.org/officeDocument/2006/relationships/hyperlink" Target="http://data.europa.eu/eli/reg/2022/2065/oj"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sed\AppData\Local\Temp\notes26D01A\VGb%20-%20Uredba%20o%20priznesljivost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F97A-7CB5-48F2-9500-A66EFCA8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VGb - Uredba o priznesljivosti</Template>
  <TotalTime>42</TotalTime>
  <Pages>14</Pages>
  <Words>3681</Words>
  <Characters>22558</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MGRT</dc:creator>
  <cp:keywords/>
  <dc:description/>
  <cp:lastModifiedBy>Rok Pučnik</cp:lastModifiedBy>
  <cp:revision>12</cp:revision>
  <cp:lastPrinted>2025-10-23T11:21:00Z</cp:lastPrinted>
  <dcterms:created xsi:type="dcterms:W3CDTF">2025-11-17T12:56:00Z</dcterms:created>
  <dcterms:modified xsi:type="dcterms:W3CDTF">2025-11-25T10:32:00Z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a4ed70ed-07fe-48f6-80c4-058a6140243f</vt:lpwstr>
  </property>
</Properties>
</file>