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ADE7" w14:textId="77777777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E1F83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"/>
        <w:gridCol w:w="1448"/>
        <w:gridCol w:w="517"/>
        <w:gridCol w:w="892"/>
        <w:gridCol w:w="1414"/>
        <w:gridCol w:w="417"/>
        <w:gridCol w:w="913"/>
        <w:gridCol w:w="495"/>
        <w:gridCol w:w="188"/>
        <w:gridCol w:w="385"/>
        <w:gridCol w:w="223"/>
        <w:gridCol w:w="80"/>
        <w:gridCol w:w="2128"/>
        <w:gridCol w:w="63"/>
      </w:tblGrid>
      <w:tr w:rsidR="00AE1F83" w:rsidRPr="00AE1F83" w14:paraId="591236E3" w14:textId="77777777" w:rsidTr="00C270DC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5BB565E0" w14:textId="15C6386D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Številka:</w:t>
            </w:r>
            <w:r w:rsidR="00AC3D0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AC3D01" w:rsidRPr="00AC3D0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900-156/2026-2711</w:t>
            </w:r>
          </w:p>
        </w:tc>
      </w:tr>
      <w:tr w:rsidR="00AE1F83" w:rsidRPr="00AE1F83" w14:paraId="1DD59023" w14:textId="77777777" w:rsidTr="00C270DC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2AD08D9D" w14:textId="0217BA1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2348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13</w:t>
            </w:r>
            <w:r w:rsidR="003C22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.4.2026</w:t>
            </w:r>
          </w:p>
        </w:tc>
      </w:tr>
      <w:tr w:rsidR="00AE1F83" w:rsidRPr="00AE1F83" w14:paraId="574286AB" w14:textId="77777777" w:rsidTr="00C270DC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C270DC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2E3528C9" w14:textId="4740978B" w:rsidR="00AE1F83" w:rsidRPr="00AE1F83" w:rsidRDefault="00AE1F83" w:rsidP="00DC563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bookmarkStart w:id="0" w:name="_Hlk226555250"/>
            <w:r w:rsidR="00DC5639" w:rsidRPr="00DC563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Informacija o udeležbi državnega sekretarja </w:t>
            </w:r>
            <w:r w:rsidR="003C22C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</w:t>
            </w:r>
            <w:r w:rsidR="00DC5639" w:rsidRPr="00DC563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Ministrstvu za zdravje Denisa Kordeža na </w:t>
            </w:r>
            <w:r w:rsidR="001A6E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otvoritvenem </w:t>
            </w:r>
            <w:r w:rsidR="00DC5639" w:rsidRPr="00DC563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dogodku </w:t>
            </w:r>
            <w:r w:rsidR="0084753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ob</w:t>
            </w:r>
            <w:r w:rsidR="002348F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za</w:t>
            </w:r>
            <w:r w:rsidR="0084753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četku projekta </w:t>
            </w:r>
            <w:r w:rsidR="00DC5639" w:rsidRPr="00DC563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»Krepitev izobraževanja in regulacije poklicev v zdravstveni negi in babištvu v </w:t>
            </w:r>
            <w:r w:rsidR="0084753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Republiki </w:t>
            </w:r>
            <w:r w:rsidR="00DC5639" w:rsidRPr="00DC563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Severni Makedoniji 2026–2028</w:t>
            </w:r>
            <w:r w:rsidR="0084753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– 2. faza</w:t>
            </w:r>
            <w:r w:rsidR="00DC5639" w:rsidRPr="00DC563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«, ki bo </w:t>
            </w:r>
            <w:r w:rsidR="001A6E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potekal </w:t>
            </w:r>
            <w:r w:rsidR="00DC5639" w:rsidRPr="00DC563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23. aprila 2026 v Skopju</w:t>
            </w:r>
            <w:r w:rsidR="00E8477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(</w:t>
            </w:r>
            <w:r w:rsidR="00DC5639" w:rsidRPr="00DC563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Severna Makedonija</w:t>
            </w:r>
            <w:r w:rsidR="00E8477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)</w:t>
            </w:r>
            <w:r w:rsidR="00DC5639" w:rsidRPr="00DC563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– predlog za obravnavo</w:t>
            </w:r>
            <w:bookmarkEnd w:id="0"/>
          </w:p>
        </w:tc>
      </w:tr>
      <w:tr w:rsidR="00AE1F83" w:rsidRPr="00AE1F83" w14:paraId="6078A5A2" w14:textId="77777777" w:rsidTr="00C270DC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C270DC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34963777" w14:textId="77777777" w:rsidR="006C106B" w:rsidRP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bookmarkStart w:id="1" w:name="_Hlk102561052"/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šestega odstavka 21. člena Zakona o Vladi Republike Slovenije (Uradni list RS, št. 24/05 – uradno prečiščeno besedilo, 109/08, 38/10 – ZUKN, 8/12, 21/13, 47/13 – ZDU-1G, 65/14, 55/17, 163/22 in 57/25 – ZF) je Vlada Republike Slovenije na .....seji dne.... sprejela naslednji</w:t>
            </w:r>
          </w:p>
          <w:p w14:paraId="01DAAA73" w14:textId="77777777" w:rsidR="006C106B" w:rsidRP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CC9A591" w14:textId="77777777" w:rsidR="006C106B" w:rsidRPr="006C106B" w:rsidRDefault="006C106B" w:rsidP="00FC56F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SKLEP:</w:t>
            </w:r>
          </w:p>
          <w:p w14:paraId="1EE17077" w14:textId="77777777" w:rsidR="006C106B" w:rsidRP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9A445F8" w14:textId="77777777" w:rsidR="006C106B" w:rsidRP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E1D1289" w14:textId="0A60FF4A" w:rsidR="006C106B" w:rsidRP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Republike Slovenije se je seznanila z </w:t>
            </w:r>
            <w:r w:rsidR="00DC5639" w:rsidRPr="00DC563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Informacij</w:t>
            </w:r>
            <w:r w:rsidR="00DC563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</w:t>
            </w:r>
            <w:r w:rsidR="00DC5639" w:rsidRPr="00DC563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 udeležbi državnega sekretarja </w:t>
            </w:r>
            <w:r w:rsidR="003C22C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</w:t>
            </w:r>
            <w:r w:rsidR="00DC5639" w:rsidRPr="00DC563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Ministrstvu za zdravje Denisa Kordeža na </w:t>
            </w:r>
            <w:r w:rsidR="001A6E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otvoritvenem </w:t>
            </w:r>
            <w:r w:rsidR="00DC5639" w:rsidRPr="00DC563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dogodku</w:t>
            </w:r>
            <w:r w:rsidR="0084753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84753A" w:rsidRPr="0084753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ob </w:t>
            </w:r>
            <w:r w:rsidR="002348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za</w:t>
            </w:r>
            <w:r w:rsidR="0084753A" w:rsidRPr="0084753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četku projekta »Krepitev izobraževanja in regulacije poklicev v zdravstveni negi in babištvu v </w:t>
            </w:r>
            <w:r w:rsidR="0084753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Republiki </w:t>
            </w:r>
            <w:r w:rsidR="0084753A" w:rsidRPr="0084753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Severni Makedoniji 2026–2028 – 2. faza«, ki bo </w:t>
            </w:r>
            <w:r w:rsidR="001A6EA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potekal </w:t>
            </w:r>
            <w:r w:rsidR="0084753A" w:rsidRPr="0084753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23. aprila 2026 v Skopju</w:t>
            </w:r>
            <w:r w:rsidR="00E8477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</w:t>
            </w:r>
            <w:r w:rsidR="0084753A" w:rsidRPr="0084753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Severna Makedonija</w:t>
            </w:r>
            <w:r w:rsidR="00E8477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)</w:t>
            </w:r>
            <w:r w:rsidRPr="0084753A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>.</w:t>
            </w: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7C5CEAA2" w14:textId="77777777" w:rsidR="006C106B" w:rsidRP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3A23307" w14:textId="77777777" w:rsidR="006C106B" w:rsidRP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08C55DB" w14:textId="77777777" w:rsidR="006C106B" w:rsidRP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C682E2" w14:textId="77777777" w:rsidR="006C106B" w:rsidRP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</w: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</w: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</w: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</w: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 xml:space="preserve">Barbara Kolenko </w:t>
            </w:r>
            <w:proofErr w:type="spellStart"/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Helbl</w:t>
            </w:r>
            <w:proofErr w:type="spellEnd"/>
          </w:p>
          <w:p w14:paraId="0497E728" w14:textId="77777777" w:rsidR="006C106B" w:rsidRP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generalna sekretarka</w:t>
            </w:r>
          </w:p>
          <w:p w14:paraId="528B8ED8" w14:textId="77777777" w:rsidR="006C106B" w:rsidRP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</w: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 xml:space="preserve"> </w:t>
            </w:r>
          </w:p>
          <w:p w14:paraId="4EF3DFD7" w14:textId="77777777" w:rsidR="006C106B" w:rsidRP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20932CE" w14:textId="77777777" w:rsidR="0084753A" w:rsidRDefault="0084753A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CDF201B" w14:textId="4EC2CB97" w:rsidR="006C106B" w:rsidRP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14:paraId="16DFA652" w14:textId="77777777" w:rsid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 Ministrstvo za zdravje</w:t>
            </w:r>
          </w:p>
          <w:p w14:paraId="666C6301" w14:textId="1E5C1C9F" w:rsidR="0084753A" w:rsidRDefault="0084753A" w:rsidP="0084753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– Ministrstvo za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finance</w:t>
            </w:r>
          </w:p>
          <w:p w14:paraId="432B35B1" w14:textId="4177A97F" w:rsidR="0084753A" w:rsidRPr="0084753A" w:rsidRDefault="0084753A" w:rsidP="0084753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sl-SI"/>
              </w:rPr>
            </w:pP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– </w:t>
            </w:r>
            <w:r w:rsidRPr="00E8477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Vlade Republike Slovenije za zakonodajo</w:t>
            </w:r>
          </w:p>
          <w:p w14:paraId="1CFC4AAB" w14:textId="23C83D73" w:rsidR="006C106B" w:rsidRDefault="006C106B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C10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 Ministrstvo za zunanje in evropske zadeve</w:t>
            </w:r>
            <w:bookmarkEnd w:id="1"/>
          </w:p>
          <w:p w14:paraId="67E1DC3C" w14:textId="2C136653" w:rsidR="0084753A" w:rsidRPr="0084753A" w:rsidRDefault="0084753A" w:rsidP="0084753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1B455FD" w14:textId="788E14F8" w:rsidR="00AE1F83" w:rsidRPr="00AE1F83" w:rsidRDefault="00AE1F83" w:rsidP="006C10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771F3610" w14:textId="77777777" w:rsidTr="00C270DC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C270DC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434B63CE" w14:textId="6CB5F140" w:rsidR="00AE1F83" w:rsidRPr="00816DFE" w:rsidRDefault="00C270DC" w:rsidP="00816DFE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16DF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Dajčman Šterk</w:t>
            </w:r>
            <w:r w:rsidR="00BF62DE" w:rsidRPr="00816DF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 w:rsidRPr="00816DF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vodja</w:t>
            </w:r>
            <w:r w:rsidR="00BF62DE" w:rsidRPr="00816DF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Sektor za </w:t>
            </w:r>
            <w:r w:rsidRPr="00816DF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kadre v zdravstvu</w:t>
            </w:r>
            <w:r w:rsidR="00BF62DE" w:rsidRPr="00816DF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Direktorat za zdravstveno varstvo, Ministrstvo za zdravje</w:t>
            </w:r>
          </w:p>
          <w:p w14:paraId="0369F08A" w14:textId="48AF9175" w:rsidR="00C270DC" w:rsidRPr="00816DFE" w:rsidRDefault="00C270DC" w:rsidP="00816DFE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16DF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Lucija Rojko, sekretarka, Sektor za kadre v zdravstvu, Direktorat za zdravstveno varstvo</w:t>
            </w:r>
            <w:r w:rsidR="00816DFE" w:rsidRPr="00816DF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816DF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Ministrstvo za zdravje</w:t>
            </w:r>
          </w:p>
        </w:tc>
      </w:tr>
      <w:tr w:rsidR="00AE1F83" w:rsidRPr="00AE1F83" w14:paraId="4E7364D9" w14:textId="77777777" w:rsidTr="00C270DC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C270DC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1EF18068" w14:textId="7CA7788E" w:rsidR="00AE1F83" w:rsidRPr="00AE1F83" w:rsidRDefault="00BF62D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C270DC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C270DC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0B91E4D3" w14:textId="4EE8FE57" w:rsidR="00AE1F83" w:rsidRPr="00AE1F83" w:rsidRDefault="00BF62D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C270DC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0A02115" w14:textId="77777777" w:rsidTr="00C270DC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69893AC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(Izpolnite samo, če ima gradivo več kakor pet strani.)</w:t>
            </w:r>
          </w:p>
        </w:tc>
      </w:tr>
      <w:tr w:rsidR="00AE1F83" w:rsidRPr="00AE1F83" w14:paraId="7543F4BC" w14:textId="69D63BFB" w:rsidTr="00C270DC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2A21FF18" w14:textId="2AD5DEE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6. Presoja posledic za:</w:t>
            </w:r>
          </w:p>
        </w:tc>
      </w:tr>
      <w:tr w:rsidR="008A64A8" w:rsidRPr="00AE1F83" w14:paraId="4BC5F5D3" w14:textId="4D889251" w:rsidTr="00C270DC">
        <w:trPr>
          <w:gridBefore w:val="1"/>
          <w:wBefore w:w="100" w:type="dxa"/>
        </w:trPr>
        <w:tc>
          <w:tcPr>
            <w:tcW w:w="1448" w:type="dxa"/>
          </w:tcPr>
          <w:p w14:paraId="4B10D944" w14:textId="45933A8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606BE10A" w14:textId="77985DA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3"/>
            <w:vAlign w:val="center"/>
          </w:tcPr>
          <w:p w14:paraId="25A52695" w14:textId="513DDE5E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05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8A64A8" w:rsidRPr="00AE1F83" w14:paraId="40D2CFE9" w14:textId="01ED74EF" w:rsidTr="00C270DC">
        <w:trPr>
          <w:gridBefore w:val="1"/>
          <w:wBefore w:w="100" w:type="dxa"/>
        </w:trPr>
        <w:tc>
          <w:tcPr>
            <w:tcW w:w="1448" w:type="dxa"/>
          </w:tcPr>
          <w:p w14:paraId="04747560" w14:textId="4A16D4E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02C78F90" w14:textId="1286542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3"/>
            <w:vAlign w:val="center"/>
          </w:tcPr>
          <w:p w14:paraId="3CDB36D1" w14:textId="317F7663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05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8A64A8" w:rsidRPr="00AE1F83" w14:paraId="6A27CDF6" w14:textId="50BD651D" w:rsidTr="00C270DC">
        <w:trPr>
          <w:gridBefore w:val="1"/>
          <w:wBefore w:w="100" w:type="dxa"/>
        </w:trPr>
        <w:tc>
          <w:tcPr>
            <w:tcW w:w="1448" w:type="dxa"/>
          </w:tcPr>
          <w:p w14:paraId="727F0245" w14:textId="0A6AA5E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0D870F19" w14:textId="22EE1FA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gridSpan w:val="3"/>
            <w:vAlign w:val="center"/>
          </w:tcPr>
          <w:p w14:paraId="115AF9A4" w14:textId="08DE3C5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05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8A64A8" w:rsidRPr="00AE1F83" w14:paraId="50578951" w14:textId="2605D3AD" w:rsidTr="00C270DC">
        <w:trPr>
          <w:gridBefore w:val="1"/>
          <w:wBefore w:w="100" w:type="dxa"/>
        </w:trPr>
        <w:tc>
          <w:tcPr>
            <w:tcW w:w="1448" w:type="dxa"/>
          </w:tcPr>
          <w:p w14:paraId="141537DA" w14:textId="147E23D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0D0C65BD" w14:textId="0F07D65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3"/>
            <w:vAlign w:val="center"/>
          </w:tcPr>
          <w:p w14:paraId="2FA7B856" w14:textId="20E5AC0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05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8A64A8" w:rsidRPr="00AE1F83" w14:paraId="094C62EA" w14:textId="47993B11" w:rsidTr="00C270DC">
        <w:trPr>
          <w:gridBefore w:val="1"/>
          <w:wBefore w:w="100" w:type="dxa"/>
        </w:trPr>
        <w:tc>
          <w:tcPr>
            <w:tcW w:w="1448" w:type="dxa"/>
          </w:tcPr>
          <w:p w14:paraId="493BCC9B" w14:textId="4AB0908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16252A88" w14:textId="288714A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gridSpan w:val="3"/>
            <w:vAlign w:val="center"/>
          </w:tcPr>
          <w:p w14:paraId="2ADD5D2D" w14:textId="69C50D3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05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8A64A8" w:rsidRPr="00AE1F83" w14:paraId="493D505F" w14:textId="31BDF198" w:rsidTr="00C270DC">
        <w:trPr>
          <w:gridBefore w:val="1"/>
          <w:wBefore w:w="100" w:type="dxa"/>
        </w:trPr>
        <w:tc>
          <w:tcPr>
            <w:tcW w:w="1448" w:type="dxa"/>
          </w:tcPr>
          <w:p w14:paraId="527B5D22" w14:textId="17B014B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61B0CF0B" w14:textId="7A4439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gridSpan w:val="3"/>
            <w:vAlign w:val="center"/>
          </w:tcPr>
          <w:p w14:paraId="5703D633" w14:textId="697467C5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05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8A64A8" w:rsidRPr="00AE1F83" w14:paraId="4B3CE4C8" w14:textId="08BD9546" w:rsidTr="00C270DC">
        <w:trPr>
          <w:gridBefore w:val="1"/>
          <w:wBefore w:w="100" w:type="dxa"/>
        </w:trPr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14:paraId="259B208F" w14:textId="0F17379F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05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065BD95" w14:textId="0CEB4130" w:rsidTr="00C270DC">
        <w:trPr>
          <w:gridBefore w:val="1"/>
          <w:wBefore w:w="100" w:type="dxa"/>
        </w:trPr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0F13FD5B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  <w:tr w:rsidR="00AE1F83" w:rsidRPr="00AE1F83" w14:paraId="750ECADC" w14:textId="2135EB9A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5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76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6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74C58FC" w14:textId="62F3AB96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28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389599E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5E3D274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6B17AC4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0638D41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D2D6E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38B687" w14:textId="3A241471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0111BD3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6B6554C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FE01854" w14:textId="5249FF09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94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3CCE0A" w14:textId="2DF00EBA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0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C2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C270DC">
        <w:trPr>
          <w:gridAfter w:val="1"/>
          <w:wAfter w:w="63" w:type="dxa"/>
          <w:trHeight w:val="1910"/>
        </w:trPr>
        <w:tc>
          <w:tcPr>
            <w:tcW w:w="9200" w:type="dxa"/>
            <w:gridSpan w:val="13"/>
          </w:tcPr>
          <w:p w14:paraId="2E08CA63" w14:textId="67EE9196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obveznosti za druga javnofinančna sredstva (drugi viri), ki niso načrtovana na ukrepih oziroma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C270DC">
        <w:trPr>
          <w:gridAfter w:val="1"/>
          <w:wAfter w:w="63" w:type="dxa"/>
          <w:trHeight w:val="1152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DD814B6" w14:textId="133D7F1D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159F6BFA" w14:textId="3D3A3EEE" w:rsid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574B5F7A" w14:textId="77777777" w:rsidR="00B7579C" w:rsidRDefault="00B7579C" w:rsidP="001A6EA1">
            <w:pPr>
              <w:spacing w:after="0"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130F1D9" w14:textId="77777777" w:rsidR="002348F0" w:rsidRPr="002348F0" w:rsidRDefault="002348F0" w:rsidP="002348F0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48F0">
              <w:rPr>
                <w:rFonts w:ascii="Arial" w:hAnsi="Arial" w:cs="Arial"/>
                <w:bCs/>
                <w:sz w:val="20"/>
                <w:szCs w:val="20"/>
              </w:rPr>
              <w:t xml:space="preserve">Ocenjeni skupni znesek  potnih stroškov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2348F0">
              <w:rPr>
                <w:rFonts w:ascii="Arial" w:hAnsi="Arial" w:cs="Arial"/>
                <w:bCs/>
                <w:sz w:val="20"/>
                <w:szCs w:val="20"/>
              </w:rPr>
              <w:t>prevozov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nastanitve, dnevnic ter morebitnih drugih stroškov)</w:t>
            </w:r>
            <w:r w:rsidRPr="002348F0">
              <w:rPr>
                <w:rFonts w:ascii="Arial" w:hAnsi="Arial" w:cs="Arial"/>
                <w:bCs/>
                <w:sz w:val="20"/>
                <w:szCs w:val="20"/>
              </w:rPr>
              <w:t xml:space="preserve"> delegacije Ministrstva z zdravje je 2.000 EUR in se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deloma </w:t>
            </w:r>
            <w:r w:rsidRPr="002348F0">
              <w:rPr>
                <w:rFonts w:ascii="Arial" w:hAnsi="Arial" w:cs="Arial"/>
                <w:bCs/>
                <w:sz w:val="20"/>
                <w:szCs w:val="20"/>
              </w:rPr>
              <w:t>krije iz proračunske postavke Ministrstva za zdravje 3347 - materialni stroški. Stroški nastanitve se krijejo iz projekta »Krepitev izobraževanja in regulacije poklicev v zdravstveni negi in babištvu v Republiki Severni Makedoniji 2026–2028 – 2. faza«.</w:t>
            </w:r>
          </w:p>
          <w:p w14:paraId="1FFE11FD" w14:textId="7D6FCB49" w:rsidR="001A6EA1" w:rsidRPr="00AE1F83" w:rsidRDefault="001A6EA1" w:rsidP="002348F0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C270DC">
        <w:trPr>
          <w:gridAfter w:val="1"/>
          <w:wAfter w:w="63" w:type="dxa"/>
          <w:trHeight w:val="371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C270DC">
        <w:trPr>
          <w:gridAfter w:val="1"/>
          <w:wAfter w:w="63" w:type="dxa"/>
        </w:trPr>
        <w:tc>
          <w:tcPr>
            <w:tcW w:w="6769" w:type="dxa"/>
            <w:gridSpan w:val="10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3"/>
          </w:tcPr>
          <w:p w14:paraId="289F6617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5F35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B712BC" w14:textId="77777777" w:rsidTr="00C270DC">
        <w:trPr>
          <w:gridAfter w:val="1"/>
          <w:wAfter w:w="63" w:type="dxa"/>
          <w:trHeight w:val="274"/>
        </w:trPr>
        <w:tc>
          <w:tcPr>
            <w:tcW w:w="9200" w:type="dxa"/>
            <w:gridSpan w:val="13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</w:t>
            </w:r>
            <w:r w:rsidRPr="005F355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65C1396E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</w:t>
            </w:r>
            <w:r w:rsidRPr="005F355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40C52EC4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</w:t>
            </w:r>
            <w:r w:rsidRPr="005F355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C270DC">
        <w:trPr>
          <w:gridAfter w:val="1"/>
          <w:wAfter w:w="63" w:type="dxa"/>
        </w:trPr>
        <w:tc>
          <w:tcPr>
            <w:tcW w:w="9200" w:type="dxa"/>
            <w:gridSpan w:val="13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C270DC">
        <w:trPr>
          <w:gridAfter w:val="1"/>
          <w:wAfter w:w="63" w:type="dxa"/>
        </w:trPr>
        <w:tc>
          <w:tcPr>
            <w:tcW w:w="6769" w:type="dxa"/>
            <w:gridSpan w:val="10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14:paraId="3615FA03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C94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9498857" w14:textId="77777777" w:rsidTr="00C270DC">
        <w:trPr>
          <w:gridAfter w:val="1"/>
          <w:wAfter w:w="63" w:type="dxa"/>
        </w:trPr>
        <w:tc>
          <w:tcPr>
            <w:tcW w:w="9200" w:type="dxa"/>
            <w:gridSpan w:val="13"/>
          </w:tcPr>
          <w:p w14:paraId="1B29AFCA" w14:textId="3E6B9EB8" w:rsidR="00AE1F83" w:rsidRPr="00AE1F83" w:rsidRDefault="000F5144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F514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Skladno s sedmim odstavkom 9. člena Poslovnika Vlade Republike Slovenije (Uradni list RS, št. 43/01, 23/02 – </w:t>
            </w:r>
            <w:proofErr w:type="spellStart"/>
            <w:r w:rsidRPr="000F514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popr</w:t>
            </w:r>
            <w:proofErr w:type="spellEnd"/>
            <w:r w:rsidRPr="000F514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., 54/03, 103/03, 114/04, 26/06, 21/07, 32/10, 73/10, 95/11, 64/12, 10/14, 164/20, 35/21, 51/21 in 114/21) sodelovanje javnosti pri sprejemu predloga sklepa Vlade RS ni potrebno.</w:t>
            </w:r>
          </w:p>
        </w:tc>
      </w:tr>
      <w:tr w:rsidR="00AE1F83" w:rsidRPr="00AE1F83" w14:paraId="39F971FD" w14:textId="77777777" w:rsidTr="00C270DC">
        <w:trPr>
          <w:gridAfter w:val="1"/>
          <w:wAfter w:w="63" w:type="dxa"/>
        </w:trPr>
        <w:tc>
          <w:tcPr>
            <w:tcW w:w="9200" w:type="dxa"/>
            <w:gridSpan w:val="13"/>
          </w:tcPr>
          <w:p w14:paraId="05002E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730B57B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48D1B45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45C00A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891F7A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D6E4F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D2F53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B15E01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43040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2FDB44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543CD7C" w14:textId="77777777" w:rsidTr="00C270DC">
        <w:trPr>
          <w:gridAfter w:val="1"/>
          <w:wAfter w:w="63" w:type="dxa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134E746" w14:textId="77777777" w:rsidR="00F56D81" w:rsidRPr="00F56D81" w:rsidRDefault="00F56D81" w:rsidP="00FD23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 w:right="-106"/>
              <w:jc w:val="right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F56D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dr. Valentina Prevolnik Rupel</w:t>
            </w:r>
          </w:p>
          <w:p w14:paraId="45995500" w14:textId="2D05E431" w:rsidR="00F56D81" w:rsidRPr="00F56D81" w:rsidRDefault="00F56D81" w:rsidP="00FD232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 w:right="1737"/>
              <w:jc w:val="right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F56D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ministrica</w:t>
            </w:r>
          </w:p>
          <w:p w14:paraId="1625DAB3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552EDA53" w14:textId="7C1043D1" w:rsidR="00027D74" w:rsidRDefault="00027D74"/>
    <w:p w14:paraId="167ED69C" w14:textId="50D8AD08" w:rsidR="00027D74" w:rsidRPr="00AA2DD3" w:rsidRDefault="00027D74" w:rsidP="00AA2DD3">
      <w:r>
        <w:br w:type="page"/>
      </w:r>
    </w:p>
    <w:p w14:paraId="08533B22" w14:textId="408525AC" w:rsidR="00FB397B" w:rsidRDefault="009E0614" w:rsidP="00E86343">
      <w:pPr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3C22CA">
        <w:rPr>
          <w:rFonts w:ascii="Arial" w:hAnsi="Arial" w:cs="Arial"/>
          <w:b/>
          <w:sz w:val="20"/>
          <w:szCs w:val="20"/>
        </w:rPr>
        <w:lastRenderedPageBreak/>
        <w:t xml:space="preserve">Informacija o udeležbi državnega sekretarja </w:t>
      </w:r>
      <w:r w:rsidR="003C22CA" w:rsidRPr="003C22CA">
        <w:rPr>
          <w:rFonts w:ascii="Arial" w:hAnsi="Arial" w:cs="Arial"/>
          <w:b/>
          <w:sz w:val="20"/>
          <w:szCs w:val="20"/>
        </w:rPr>
        <w:t>v</w:t>
      </w:r>
      <w:r w:rsidRPr="003C22CA">
        <w:rPr>
          <w:rFonts w:ascii="Arial" w:hAnsi="Arial" w:cs="Arial"/>
          <w:b/>
          <w:sz w:val="20"/>
          <w:szCs w:val="20"/>
        </w:rPr>
        <w:t xml:space="preserve"> Ministrstvu za zdravje Denisa Kordeža na </w:t>
      </w:r>
      <w:r w:rsidR="001A6EA1">
        <w:rPr>
          <w:rFonts w:ascii="Arial" w:hAnsi="Arial" w:cs="Arial"/>
          <w:b/>
          <w:sz w:val="20"/>
          <w:szCs w:val="20"/>
        </w:rPr>
        <w:t xml:space="preserve">otvoritvenem </w:t>
      </w:r>
      <w:r w:rsidRPr="003C22CA">
        <w:rPr>
          <w:rFonts w:ascii="Arial" w:hAnsi="Arial" w:cs="Arial"/>
          <w:b/>
          <w:sz w:val="20"/>
          <w:szCs w:val="20"/>
        </w:rPr>
        <w:t xml:space="preserve">dogodku </w:t>
      </w:r>
      <w:r w:rsidR="0084753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ob </w:t>
      </w:r>
      <w:r w:rsidR="002348F0">
        <w:rPr>
          <w:rFonts w:ascii="Arial" w:eastAsia="Times New Roman" w:hAnsi="Arial" w:cs="Arial"/>
          <w:b/>
          <w:sz w:val="20"/>
          <w:szCs w:val="20"/>
          <w:lang w:eastAsia="sl-SI"/>
        </w:rPr>
        <w:t>za</w:t>
      </w:r>
      <w:r w:rsidR="0084753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četku projekta </w:t>
      </w:r>
      <w:r w:rsidR="0084753A" w:rsidRPr="00DC5639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»Krepitev izobraževanja in regulacije poklicev v zdravstveni negi in babištvu v </w:t>
      </w:r>
      <w:r w:rsidR="0084753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Republiki </w:t>
      </w:r>
      <w:r w:rsidR="0084753A" w:rsidRPr="00DC5639">
        <w:rPr>
          <w:rFonts w:ascii="Arial" w:eastAsia="Times New Roman" w:hAnsi="Arial" w:cs="Arial"/>
          <w:b/>
          <w:sz w:val="20"/>
          <w:szCs w:val="20"/>
          <w:lang w:eastAsia="sl-SI"/>
        </w:rPr>
        <w:t>Severni Makedoniji 2026–2028</w:t>
      </w:r>
      <w:r w:rsidR="0084753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– 2. faza</w:t>
      </w:r>
      <w:r w:rsidR="0084753A" w:rsidRPr="00DC5639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«, ki bo </w:t>
      </w:r>
      <w:r w:rsidR="001A6EA1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potekal </w:t>
      </w:r>
      <w:r w:rsidR="0084753A" w:rsidRPr="00DC5639">
        <w:rPr>
          <w:rFonts w:ascii="Arial" w:eastAsia="Times New Roman" w:hAnsi="Arial" w:cs="Arial"/>
          <w:b/>
          <w:sz w:val="20"/>
          <w:szCs w:val="20"/>
          <w:lang w:eastAsia="sl-SI"/>
        </w:rPr>
        <w:t>23. aprila 2026 v Skopju</w:t>
      </w:r>
      <w:r w:rsidR="00E84774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(</w:t>
      </w:r>
      <w:r w:rsidR="0084753A" w:rsidRPr="00DC5639">
        <w:rPr>
          <w:rFonts w:ascii="Arial" w:eastAsia="Times New Roman" w:hAnsi="Arial" w:cs="Arial"/>
          <w:b/>
          <w:sz w:val="20"/>
          <w:szCs w:val="20"/>
          <w:lang w:eastAsia="sl-SI"/>
        </w:rPr>
        <w:t>Severna Makedonija</w:t>
      </w:r>
      <w:r w:rsidR="00E84774">
        <w:rPr>
          <w:rFonts w:ascii="Arial" w:eastAsia="Times New Roman" w:hAnsi="Arial" w:cs="Arial"/>
          <w:b/>
          <w:sz w:val="20"/>
          <w:szCs w:val="20"/>
          <w:lang w:eastAsia="sl-SI"/>
        </w:rPr>
        <w:t>)</w:t>
      </w:r>
    </w:p>
    <w:p w14:paraId="7DDEDE4B" w14:textId="6B6460EF" w:rsidR="00AC3D01" w:rsidRDefault="0084753A" w:rsidP="00E86343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84753A">
        <w:rPr>
          <w:rFonts w:ascii="Arial" w:eastAsia="Times New Roman" w:hAnsi="Arial" w:cs="Arial"/>
          <w:bCs/>
          <w:sz w:val="20"/>
          <w:szCs w:val="20"/>
          <w:lang w:eastAsia="sl-SI"/>
        </w:rPr>
        <w:t>Na povabilo Centra za evropsko prihodnost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(v nadaljevanju: CEP) z dne 3. aprila 2026 se bo državni sekretar v Ministrstvu za zdravje Denis Kordež</w:t>
      </w:r>
      <w:r w:rsidR="001D3F6F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kot </w:t>
      </w:r>
      <w:r w:rsidR="001A6EA1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vabljeni </w:t>
      </w:r>
      <w:r w:rsidR="001D3F6F">
        <w:rPr>
          <w:rFonts w:ascii="Arial" w:eastAsia="Times New Roman" w:hAnsi="Arial" w:cs="Arial"/>
          <w:bCs/>
          <w:sz w:val="20"/>
          <w:szCs w:val="20"/>
          <w:lang w:eastAsia="sl-SI"/>
        </w:rPr>
        <w:t>govorec v uvodnem delu,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udeležil dogodka ob uradnem </w:t>
      </w:r>
      <w:r w:rsidR="002348F0">
        <w:rPr>
          <w:rFonts w:ascii="Arial" w:eastAsia="Times New Roman" w:hAnsi="Arial" w:cs="Arial"/>
          <w:bCs/>
          <w:sz w:val="20"/>
          <w:szCs w:val="20"/>
          <w:lang w:eastAsia="sl-SI"/>
        </w:rPr>
        <w:t>za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četku nove, triletne faze projekta </w:t>
      </w:r>
      <w:r w:rsidRPr="0084753A">
        <w:rPr>
          <w:rFonts w:ascii="Arial" w:eastAsia="Times New Roman" w:hAnsi="Arial" w:cs="Arial"/>
          <w:bCs/>
          <w:sz w:val="20"/>
          <w:szCs w:val="20"/>
          <w:lang w:eastAsia="sl-SI"/>
        </w:rPr>
        <w:t>»Krepitev izobraževanja in regulacije poklicev v zdravstveni negi in babištvu v Republiki Severni Makedoniji 2026–2028«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ki ga </w:t>
      </w:r>
      <w:r w:rsidR="00163B3E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v Republiki Severni Makedoniji 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izvaja CEP ob </w:t>
      </w:r>
      <w:r w:rsidR="001A6EA1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finančni 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podpori </w:t>
      </w:r>
      <w:r w:rsidR="00163B3E">
        <w:rPr>
          <w:rFonts w:ascii="Arial" w:eastAsia="Times New Roman" w:hAnsi="Arial" w:cs="Arial"/>
          <w:bCs/>
          <w:sz w:val="20"/>
          <w:szCs w:val="20"/>
          <w:lang w:eastAsia="sl-SI"/>
        </w:rPr>
        <w:t>Programa mednarodnega razvojnega sodelovanja in humanitarne pomoči Ministrstva</w:t>
      </w:r>
      <w:r w:rsidR="00AC3D01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163B3E">
        <w:rPr>
          <w:rFonts w:ascii="Arial" w:eastAsia="Times New Roman" w:hAnsi="Arial" w:cs="Arial"/>
          <w:bCs/>
          <w:sz w:val="20"/>
          <w:szCs w:val="20"/>
          <w:lang w:eastAsia="sl-SI"/>
        </w:rPr>
        <w:t>za</w:t>
      </w:r>
      <w:r w:rsidR="00AC3D01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zunanje in evropske zadeve Republike Slovenije.</w:t>
      </w:r>
    </w:p>
    <w:p w14:paraId="278FC392" w14:textId="3E9E4065" w:rsidR="0084753A" w:rsidRPr="0084753A" w:rsidRDefault="00B05248" w:rsidP="00E86343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>Otvoritveni d</w:t>
      </w:r>
      <w:r w:rsidR="00AC3D01">
        <w:rPr>
          <w:rFonts w:ascii="Arial" w:eastAsia="Times New Roman" w:hAnsi="Arial" w:cs="Arial"/>
          <w:bCs/>
          <w:sz w:val="20"/>
          <w:szCs w:val="20"/>
          <w:lang w:eastAsia="sl-SI"/>
        </w:rPr>
        <w:t>ogodek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v organizaciji CEP in Veleposlaništva Republike Slovenije v Republiki Severni Makedoniji</w:t>
      </w:r>
      <w:r w:rsidR="00AC3D01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bo potekal </w:t>
      </w:r>
      <w:r w:rsidR="00163B3E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23. aprila 2026 v Skopju ob prisotnosti vodilnih predstavnikov Ministrstva za zdravje Republike Severne Makedonije</w:t>
      </w:r>
      <w:r w:rsidR="001A6EA1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ter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Ministrstva za izobraževanje in znanost Republike Severne Makedonije,</w:t>
      </w:r>
      <w:r w:rsidR="001A6EA1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predstavnikov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Zbornice zdravstvene in babiške nege Slovenije – Zveze strokovnih društev medicinskih sester, babic in zdravstvenih tehnikov Slovenije, Urada Svetovne zdravstvene organizacije v Republiki Severni Makedoniji, </w:t>
      </w:r>
      <w:r w:rsidRPr="00B05248">
        <w:rPr>
          <w:rFonts w:ascii="Arial" w:eastAsia="Times New Roman" w:hAnsi="Arial" w:cs="Arial"/>
          <w:bCs/>
          <w:sz w:val="20"/>
          <w:szCs w:val="20"/>
          <w:lang w:eastAsia="sl-SI"/>
        </w:rPr>
        <w:t>Sklad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a</w:t>
      </w:r>
      <w:r w:rsidRPr="00B05248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Z</w:t>
      </w:r>
      <w:r w:rsidRPr="00B05248">
        <w:rPr>
          <w:rFonts w:ascii="Arial" w:eastAsia="Times New Roman" w:hAnsi="Arial" w:cs="Arial"/>
          <w:bCs/>
          <w:sz w:val="20"/>
          <w:szCs w:val="20"/>
          <w:lang w:eastAsia="sl-SI"/>
        </w:rPr>
        <w:t>druženih narodov za otroke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(UNICEF) in </w:t>
      </w:r>
      <w:r w:rsidRPr="00B05248">
        <w:rPr>
          <w:rFonts w:ascii="Arial" w:eastAsia="Times New Roman" w:hAnsi="Arial" w:cs="Arial"/>
          <w:bCs/>
          <w:sz w:val="20"/>
          <w:szCs w:val="20"/>
          <w:lang w:eastAsia="sl-SI"/>
        </w:rPr>
        <w:t>Sklad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a</w:t>
      </w:r>
      <w:r w:rsidRPr="00B05248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Z</w:t>
      </w:r>
      <w:r w:rsidRPr="00B05248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druženih narodov za 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prebivalstvo (UNFPA).</w:t>
      </w:r>
    </w:p>
    <w:p w14:paraId="4A9BF750" w14:textId="4A807F3E" w:rsidR="0084753A" w:rsidRDefault="00B05248" w:rsidP="00E86343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1D3F6F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Otvoritveni dogodek bo sicer </w:t>
      </w:r>
      <w:r w:rsidR="00E84774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potekal </w:t>
      </w:r>
      <w:r w:rsidRPr="001D3F6F">
        <w:rPr>
          <w:rFonts w:ascii="Arial" w:eastAsia="Times New Roman" w:hAnsi="Arial" w:cs="Arial"/>
          <w:bCs/>
          <w:sz w:val="20"/>
          <w:szCs w:val="20"/>
          <w:lang w:eastAsia="sl-SI"/>
        </w:rPr>
        <w:t>ob robu celotedenskih aktivnosti projekta (v dneh med 20. in 23. aprilom 2026), ki jih CEP izvaja v Skopju s skupinami predstavnikov (na operativni ravni)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Ministrstva za zdravje ter Ministrstva za izobraževanje in znanost Republike Severne Makedonije</w:t>
      </w:r>
      <w:r w:rsidR="001D3F6F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s ciljem </w:t>
      </w:r>
      <w:proofErr w:type="spellStart"/>
      <w:r w:rsidR="001D3F6F">
        <w:rPr>
          <w:rFonts w:ascii="Arial" w:eastAsia="Times New Roman" w:hAnsi="Arial" w:cs="Arial"/>
          <w:bCs/>
          <w:sz w:val="20"/>
          <w:szCs w:val="20"/>
          <w:lang w:eastAsia="sl-SI"/>
        </w:rPr>
        <w:t>opolnomočenja</w:t>
      </w:r>
      <w:proofErr w:type="spellEnd"/>
      <w:r w:rsidR="001D3F6F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projektnih ekip na področju projektnega vodenja in diskusijam o prestrukturiranju oziroma optimiziranju procesa implementacije projekta v prihodnje, kar bo predstavljeno na otvoritveni svečanosti 23. aprila 2026.</w:t>
      </w:r>
    </w:p>
    <w:p w14:paraId="40F39695" w14:textId="32A3E2AE" w:rsidR="00BB1900" w:rsidRPr="003C22CA" w:rsidRDefault="001D3F6F" w:rsidP="00E8634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V okviru prve faze projekta </w:t>
      </w:r>
      <w:r w:rsidRPr="0084753A">
        <w:rPr>
          <w:rFonts w:ascii="Arial" w:eastAsia="Times New Roman" w:hAnsi="Arial" w:cs="Arial"/>
          <w:bCs/>
          <w:sz w:val="20"/>
          <w:szCs w:val="20"/>
          <w:lang w:eastAsia="sl-SI"/>
        </w:rPr>
        <w:t>»Krepitev izobraževanja in regulacije poklicev v zdravstveni negi in babištvu v Republiki Severni Makedoniji«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ki je v letih 2024 in 2025 potekla tudi ob podpori Ministrstva za zdravje Republike Slovenije, </w:t>
      </w:r>
      <w:r w:rsidR="00BB1900" w:rsidRPr="003C22CA">
        <w:rPr>
          <w:rFonts w:ascii="Arial" w:hAnsi="Arial" w:cs="Arial"/>
          <w:bCs/>
          <w:sz w:val="20"/>
          <w:szCs w:val="20"/>
        </w:rPr>
        <w:t xml:space="preserve">so bila pripravljena strokovna priporočila za regulacijo poklicev </w:t>
      </w:r>
      <w:r>
        <w:rPr>
          <w:rFonts w:ascii="Arial" w:hAnsi="Arial" w:cs="Arial"/>
          <w:bCs/>
          <w:sz w:val="20"/>
          <w:szCs w:val="20"/>
        </w:rPr>
        <w:t xml:space="preserve">diplomiranih medicinskih sester in diplomiranih babic </w:t>
      </w:r>
      <w:r w:rsidR="00BB1900" w:rsidRPr="003C22CA">
        <w:rPr>
          <w:rFonts w:ascii="Arial" w:hAnsi="Arial" w:cs="Arial"/>
          <w:bCs/>
          <w:sz w:val="20"/>
          <w:szCs w:val="20"/>
        </w:rPr>
        <w:t xml:space="preserve">ter oblikovan nacionalni dodiplomski kurikulum, hkrati pa so bile vzpostavljene </w:t>
      </w:r>
      <w:r>
        <w:rPr>
          <w:rFonts w:ascii="Arial" w:hAnsi="Arial" w:cs="Arial"/>
          <w:bCs/>
          <w:sz w:val="20"/>
          <w:szCs w:val="20"/>
        </w:rPr>
        <w:t xml:space="preserve">tudi </w:t>
      </w:r>
      <w:r w:rsidR="00BB1900" w:rsidRPr="003C22CA">
        <w:rPr>
          <w:rFonts w:ascii="Arial" w:hAnsi="Arial" w:cs="Arial"/>
          <w:bCs/>
          <w:sz w:val="20"/>
          <w:szCs w:val="20"/>
        </w:rPr>
        <w:t>ključne delovne strukture in institucionalna podpora za nadaljnje delo</w:t>
      </w:r>
      <w:r>
        <w:rPr>
          <w:rFonts w:ascii="Arial" w:hAnsi="Arial" w:cs="Arial"/>
          <w:bCs/>
          <w:sz w:val="20"/>
          <w:szCs w:val="20"/>
        </w:rPr>
        <w:t xml:space="preserve"> v okviru druge faze projekta</w:t>
      </w:r>
      <w:r w:rsidR="00BB1900" w:rsidRPr="003C22CA">
        <w:rPr>
          <w:rFonts w:ascii="Arial" w:hAnsi="Arial" w:cs="Arial"/>
          <w:bCs/>
          <w:sz w:val="20"/>
          <w:szCs w:val="20"/>
        </w:rPr>
        <w:t>.</w:t>
      </w:r>
    </w:p>
    <w:p w14:paraId="6F89308C" w14:textId="29260875" w:rsidR="00BB1900" w:rsidRPr="003C22CA" w:rsidRDefault="00BB1900" w:rsidP="00E86343">
      <w:pPr>
        <w:jc w:val="both"/>
        <w:rPr>
          <w:rFonts w:ascii="Arial" w:hAnsi="Arial" w:cs="Arial"/>
          <w:bCs/>
          <w:sz w:val="20"/>
          <w:szCs w:val="20"/>
        </w:rPr>
      </w:pPr>
      <w:r w:rsidRPr="003C22CA">
        <w:rPr>
          <w:rFonts w:ascii="Arial" w:hAnsi="Arial" w:cs="Arial"/>
          <w:bCs/>
          <w:sz w:val="20"/>
          <w:szCs w:val="20"/>
        </w:rPr>
        <w:t xml:space="preserve">Druga faza projekta je usmerjena v praktično implementacijo teh rešitev, predvsem v prenos strokovnih izhodišč v zakonodajo, vzpostavitev regulativnega organa (zbornice), uvedbo posodobljenih študijskih programov na področju zdravstvene nege in babištva ter krepitev vloge teh poklicev v zdravstvenem sistemu. </w:t>
      </w:r>
      <w:r w:rsidR="001D3F6F">
        <w:rPr>
          <w:rFonts w:ascii="Arial" w:hAnsi="Arial" w:cs="Arial"/>
          <w:bCs/>
          <w:sz w:val="20"/>
          <w:szCs w:val="20"/>
        </w:rPr>
        <w:t>Ta faza v</w:t>
      </w:r>
      <w:r w:rsidRPr="003C22CA">
        <w:rPr>
          <w:rFonts w:ascii="Arial" w:hAnsi="Arial" w:cs="Arial"/>
          <w:bCs/>
          <w:sz w:val="20"/>
          <w:szCs w:val="20"/>
        </w:rPr>
        <w:t xml:space="preserve">ključuje tudi razvoj novih vsebin, kot so nadgradnja izobraževalnih poti (vključno z analizami za magistrski študij), </w:t>
      </w:r>
      <w:proofErr w:type="spellStart"/>
      <w:r w:rsidRPr="003C22CA">
        <w:rPr>
          <w:rFonts w:ascii="Arial" w:hAnsi="Arial" w:cs="Arial"/>
          <w:bCs/>
          <w:sz w:val="20"/>
          <w:szCs w:val="20"/>
        </w:rPr>
        <w:t>opolnomočenje</w:t>
      </w:r>
      <w:proofErr w:type="spellEnd"/>
      <w:r w:rsidRPr="003C22CA">
        <w:rPr>
          <w:rFonts w:ascii="Arial" w:hAnsi="Arial" w:cs="Arial"/>
          <w:bCs/>
          <w:sz w:val="20"/>
          <w:szCs w:val="20"/>
        </w:rPr>
        <w:t xml:space="preserve"> babištva ter pilotne aktivnosti, kot je program »Šola za starše«, ob hkratni krepitvi sodelovanja med izobraževalnimi in zdravstvenimi </w:t>
      </w:r>
      <w:r w:rsidR="001D3F6F">
        <w:rPr>
          <w:rFonts w:ascii="Arial" w:hAnsi="Arial" w:cs="Arial"/>
          <w:bCs/>
          <w:sz w:val="20"/>
          <w:szCs w:val="20"/>
        </w:rPr>
        <w:t>ustanovami</w:t>
      </w:r>
      <w:r w:rsidRPr="003C22CA">
        <w:rPr>
          <w:rFonts w:ascii="Arial" w:hAnsi="Arial" w:cs="Arial"/>
          <w:bCs/>
          <w:sz w:val="20"/>
          <w:szCs w:val="20"/>
        </w:rPr>
        <w:t>.</w:t>
      </w:r>
    </w:p>
    <w:p w14:paraId="42014654" w14:textId="4EB913D0" w:rsidR="009C1125" w:rsidRDefault="009C1125" w:rsidP="00E8634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Aktivna u</w:t>
      </w:r>
      <w:r w:rsidR="001D3F6F">
        <w:rPr>
          <w:rFonts w:ascii="Arial" w:hAnsi="Arial" w:cs="Arial"/>
          <w:bCs/>
          <w:sz w:val="20"/>
          <w:szCs w:val="20"/>
        </w:rPr>
        <w:t xml:space="preserve">deležba državnega sekretarja v Ministrstvu za zdravje Republike Slovenije na </w:t>
      </w:r>
      <w:proofErr w:type="spellStart"/>
      <w:r w:rsidR="001D3F6F">
        <w:rPr>
          <w:rFonts w:ascii="Arial" w:hAnsi="Arial" w:cs="Arial"/>
          <w:bCs/>
          <w:sz w:val="20"/>
          <w:szCs w:val="20"/>
        </w:rPr>
        <w:t>inavguracijskem</w:t>
      </w:r>
      <w:proofErr w:type="spellEnd"/>
      <w:r w:rsidR="001D3F6F">
        <w:rPr>
          <w:rFonts w:ascii="Arial" w:hAnsi="Arial" w:cs="Arial"/>
          <w:bCs/>
          <w:sz w:val="20"/>
          <w:szCs w:val="20"/>
        </w:rPr>
        <w:t xml:space="preserve"> dogodku ob začetku druge faze projekta</w:t>
      </w:r>
      <w:r>
        <w:rPr>
          <w:rFonts w:ascii="Arial" w:hAnsi="Arial" w:cs="Arial"/>
          <w:bCs/>
          <w:sz w:val="20"/>
          <w:szCs w:val="20"/>
        </w:rPr>
        <w:t>,</w:t>
      </w:r>
      <w:r w:rsidR="001D3F6F">
        <w:rPr>
          <w:rFonts w:ascii="Arial" w:hAnsi="Arial" w:cs="Arial"/>
          <w:bCs/>
          <w:sz w:val="20"/>
          <w:szCs w:val="20"/>
        </w:rPr>
        <w:t xml:space="preserve"> predstavlja </w:t>
      </w:r>
      <w:r>
        <w:rPr>
          <w:rFonts w:ascii="Arial" w:hAnsi="Arial" w:cs="Arial"/>
          <w:bCs/>
          <w:sz w:val="20"/>
          <w:szCs w:val="20"/>
        </w:rPr>
        <w:t>potrditev nadaljnje aktivne vloge Ministrstva za zdravje Republike Slovenije, kot strokovnega podpornika projekta, kot tudi kontinuiteto</w:t>
      </w:r>
      <w:r w:rsidR="001A6EA1">
        <w:rPr>
          <w:rFonts w:ascii="Arial" w:hAnsi="Arial" w:cs="Arial"/>
          <w:bCs/>
          <w:sz w:val="20"/>
          <w:szCs w:val="20"/>
        </w:rPr>
        <w:t xml:space="preserve"> in nadgradnjo </w:t>
      </w:r>
      <w:r>
        <w:rPr>
          <w:rFonts w:ascii="Arial" w:hAnsi="Arial" w:cs="Arial"/>
          <w:bCs/>
          <w:sz w:val="20"/>
          <w:szCs w:val="20"/>
        </w:rPr>
        <w:t xml:space="preserve"> zelo dobrega in dolgoletnega sodelovanja med Republiko Slovenijo in Republiko Severno Makedonijo na področju zdravstva in medicine</w:t>
      </w:r>
      <w:r w:rsidR="001A6EA1">
        <w:rPr>
          <w:rFonts w:ascii="Arial" w:hAnsi="Arial" w:cs="Arial"/>
          <w:bCs/>
          <w:sz w:val="20"/>
          <w:szCs w:val="20"/>
        </w:rPr>
        <w:t>. O</w:t>
      </w:r>
      <w:r>
        <w:rPr>
          <w:rFonts w:ascii="Arial" w:hAnsi="Arial" w:cs="Arial"/>
          <w:bCs/>
          <w:sz w:val="20"/>
          <w:szCs w:val="20"/>
        </w:rPr>
        <w:t xml:space="preserve">benem </w:t>
      </w:r>
      <w:r w:rsidR="001A6EA1">
        <w:rPr>
          <w:rFonts w:ascii="Arial" w:hAnsi="Arial" w:cs="Arial"/>
          <w:bCs/>
          <w:sz w:val="20"/>
          <w:szCs w:val="20"/>
        </w:rPr>
        <w:t xml:space="preserve">predstavlja </w:t>
      </w:r>
      <w:r>
        <w:rPr>
          <w:rFonts w:ascii="Arial" w:hAnsi="Arial" w:cs="Arial"/>
          <w:bCs/>
          <w:sz w:val="20"/>
          <w:szCs w:val="20"/>
        </w:rPr>
        <w:t xml:space="preserve">tudi spodbudo </w:t>
      </w:r>
      <w:r w:rsidR="001A6EA1">
        <w:rPr>
          <w:rFonts w:ascii="Arial" w:hAnsi="Arial" w:cs="Arial"/>
          <w:bCs/>
          <w:sz w:val="20"/>
          <w:szCs w:val="20"/>
        </w:rPr>
        <w:t xml:space="preserve">makedonski strani </w:t>
      </w:r>
      <w:r>
        <w:rPr>
          <w:rFonts w:ascii="Arial" w:hAnsi="Arial" w:cs="Arial"/>
          <w:bCs/>
          <w:sz w:val="20"/>
          <w:szCs w:val="20"/>
        </w:rPr>
        <w:t xml:space="preserve">za krepitev sodelovanja med državama v luči nadaljnjega približevanja Republike Severne Makedonije evropskim standardom in </w:t>
      </w:r>
      <w:proofErr w:type="spellStart"/>
      <w:r w:rsidRPr="009C1125">
        <w:rPr>
          <w:rFonts w:ascii="Arial" w:hAnsi="Arial" w:cs="Arial"/>
          <w:bCs/>
          <w:i/>
          <w:iCs/>
          <w:sz w:val="20"/>
          <w:szCs w:val="20"/>
        </w:rPr>
        <w:t>acquis</w:t>
      </w:r>
      <w:proofErr w:type="spellEnd"/>
      <w:r w:rsidRPr="009C1125">
        <w:rPr>
          <w:rFonts w:ascii="Arial" w:hAnsi="Arial" w:cs="Arial"/>
          <w:bCs/>
          <w:i/>
          <w:iCs/>
          <w:sz w:val="20"/>
          <w:szCs w:val="20"/>
        </w:rPr>
        <w:t>-u</w:t>
      </w:r>
      <w:r>
        <w:rPr>
          <w:rFonts w:ascii="Arial" w:hAnsi="Arial" w:cs="Arial"/>
          <w:bCs/>
          <w:sz w:val="20"/>
          <w:szCs w:val="20"/>
        </w:rPr>
        <w:t xml:space="preserve"> Evropske unije.</w:t>
      </w:r>
      <w:r w:rsidR="00FB3AB0">
        <w:rPr>
          <w:rFonts w:ascii="Arial" w:hAnsi="Arial" w:cs="Arial"/>
          <w:bCs/>
          <w:sz w:val="20"/>
          <w:szCs w:val="20"/>
        </w:rPr>
        <w:t xml:space="preserve"> </w:t>
      </w:r>
    </w:p>
    <w:p w14:paraId="22CD22A0" w14:textId="4EAA783F" w:rsidR="00FB3AB0" w:rsidRDefault="00FB3AB0" w:rsidP="00E8634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Ob robu otvoritvenega dogodka bodo predvidoma potekali tudi dvostranski pogovori s predstavniki 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Ministrstva za zdravje ter Ministrstva za izobraževanje in znanost Republike Severne Makedonije, na katerih je načrtovana prisotnost državnega sekretarja Denisa Kordeža.</w:t>
      </w:r>
    </w:p>
    <w:p w14:paraId="5091C951" w14:textId="0D323A6D" w:rsidR="009C1125" w:rsidRDefault="009C1125" w:rsidP="00FB3AB0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Otvoritvenega dogodka se bosta iz Ministrstva za zdravje udeležila:</w:t>
      </w:r>
    </w:p>
    <w:p w14:paraId="7B759699" w14:textId="520CBD29" w:rsidR="009C1125" w:rsidRDefault="009C1125" w:rsidP="00FB3AB0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FB3AB0">
        <w:rPr>
          <w:rFonts w:ascii="Arial" w:hAnsi="Arial" w:cs="Arial"/>
          <w:bCs/>
          <w:sz w:val="20"/>
          <w:szCs w:val="20"/>
        </w:rPr>
        <w:t xml:space="preserve"> </w:t>
      </w:r>
      <w:r w:rsidRPr="009C1125">
        <w:rPr>
          <w:rFonts w:ascii="Arial" w:hAnsi="Arial" w:cs="Arial"/>
          <w:bCs/>
          <w:sz w:val="20"/>
          <w:szCs w:val="20"/>
        </w:rPr>
        <w:t xml:space="preserve">Denis </w:t>
      </w:r>
      <w:r w:rsidR="00FB3AB0">
        <w:rPr>
          <w:rFonts w:ascii="Arial" w:hAnsi="Arial" w:cs="Arial"/>
          <w:bCs/>
          <w:sz w:val="20"/>
          <w:szCs w:val="20"/>
        </w:rPr>
        <w:t>K</w:t>
      </w:r>
      <w:r w:rsidRPr="009C1125">
        <w:rPr>
          <w:rFonts w:ascii="Arial" w:hAnsi="Arial" w:cs="Arial"/>
          <w:bCs/>
          <w:sz w:val="20"/>
          <w:szCs w:val="20"/>
        </w:rPr>
        <w:t>ordež, državni sekretar</w:t>
      </w:r>
      <w:r w:rsidR="00E84774">
        <w:rPr>
          <w:rFonts w:ascii="Arial" w:hAnsi="Arial" w:cs="Arial"/>
          <w:bCs/>
          <w:sz w:val="20"/>
          <w:szCs w:val="20"/>
        </w:rPr>
        <w:t>;</w:t>
      </w:r>
    </w:p>
    <w:p w14:paraId="519DDE1E" w14:textId="3AA0ABA3" w:rsidR="009C1125" w:rsidRDefault="009C1125" w:rsidP="00FB3AB0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Tina Gros, sekretarka v Sektorju za kadre v zdravstvu, </w:t>
      </w:r>
      <w:r w:rsidR="00FB3AB0">
        <w:rPr>
          <w:rFonts w:ascii="Arial" w:hAnsi="Arial" w:cs="Arial"/>
          <w:bCs/>
          <w:sz w:val="20"/>
          <w:szCs w:val="20"/>
        </w:rPr>
        <w:t>Direktoratu za zdravstveno varstvo.</w:t>
      </w:r>
    </w:p>
    <w:p w14:paraId="6659FEA5" w14:textId="77777777" w:rsidR="002348F0" w:rsidRDefault="002348F0" w:rsidP="002348F0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0C3DE33" w14:textId="5EA99741" w:rsidR="002348F0" w:rsidRPr="002348F0" w:rsidRDefault="002348F0" w:rsidP="002348F0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2348F0">
        <w:rPr>
          <w:rFonts w:ascii="Arial" w:hAnsi="Arial" w:cs="Arial"/>
          <w:bCs/>
          <w:sz w:val="20"/>
          <w:szCs w:val="20"/>
        </w:rPr>
        <w:t xml:space="preserve">Ocenjeni skupni znesek  potnih stroškov </w:t>
      </w:r>
      <w:r>
        <w:rPr>
          <w:rFonts w:ascii="Arial" w:hAnsi="Arial" w:cs="Arial"/>
          <w:bCs/>
          <w:sz w:val="20"/>
          <w:szCs w:val="20"/>
        </w:rPr>
        <w:t>(</w:t>
      </w:r>
      <w:r w:rsidRPr="002348F0">
        <w:rPr>
          <w:rFonts w:ascii="Arial" w:hAnsi="Arial" w:cs="Arial"/>
          <w:bCs/>
          <w:sz w:val="20"/>
          <w:szCs w:val="20"/>
        </w:rPr>
        <w:t>prevozov</w:t>
      </w:r>
      <w:r>
        <w:rPr>
          <w:rFonts w:ascii="Arial" w:hAnsi="Arial" w:cs="Arial"/>
          <w:bCs/>
          <w:sz w:val="20"/>
          <w:szCs w:val="20"/>
        </w:rPr>
        <w:t>, nastanitve, dnevnic ter morebitnih drugih stroškov)</w:t>
      </w:r>
      <w:r w:rsidRPr="002348F0">
        <w:rPr>
          <w:rFonts w:ascii="Arial" w:hAnsi="Arial" w:cs="Arial"/>
          <w:bCs/>
          <w:sz w:val="20"/>
          <w:szCs w:val="20"/>
        </w:rPr>
        <w:t xml:space="preserve"> delegacije Ministrstva z zdravje je 2.000 EUR in se </w:t>
      </w:r>
      <w:r>
        <w:rPr>
          <w:rFonts w:ascii="Arial" w:hAnsi="Arial" w:cs="Arial"/>
          <w:bCs/>
          <w:sz w:val="20"/>
          <w:szCs w:val="20"/>
        </w:rPr>
        <w:t xml:space="preserve">deloma </w:t>
      </w:r>
      <w:r w:rsidRPr="002348F0">
        <w:rPr>
          <w:rFonts w:ascii="Arial" w:hAnsi="Arial" w:cs="Arial"/>
          <w:bCs/>
          <w:sz w:val="20"/>
          <w:szCs w:val="20"/>
        </w:rPr>
        <w:t xml:space="preserve">krije iz proračunske postavke </w:t>
      </w:r>
      <w:r w:rsidRPr="002348F0">
        <w:rPr>
          <w:rFonts w:ascii="Arial" w:hAnsi="Arial" w:cs="Arial"/>
          <w:bCs/>
          <w:sz w:val="20"/>
          <w:szCs w:val="20"/>
        </w:rPr>
        <w:lastRenderedPageBreak/>
        <w:t>Ministrstva za zdravje 3347 - materialni stroški. Stroški nastanitve se krijejo iz projekta »Krepitev izobraževanja in regulacije poklicev v zdravstveni negi in babištvu v Republiki Severni Makedoniji 2026–2028 – 2. faza«.</w:t>
      </w:r>
    </w:p>
    <w:p w14:paraId="38DFB63B" w14:textId="77777777" w:rsidR="00B7579C" w:rsidRDefault="00B7579C" w:rsidP="00B7579C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sectPr w:rsidR="00B7579C" w:rsidSect="00230C7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AEB0" w14:textId="77777777" w:rsidR="00DE6629" w:rsidRDefault="00DE6629" w:rsidP="00C44CEB">
      <w:pPr>
        <w:spacing w:after="0" w:line="240" w:lineRule="auto"/>
      </w:pPr>
      <w:r>
        <w:separator/>
      </w:r>
    </w:p>
  </w:endnote>
  <w:endnote w:type="continuationSeparator" w:id="0">
    <w:p w14:paraId="48197ECA" w14:textId="77777777" w:rsidR="00DE6629" w:rsidRDefault="00DE6629" w:rsidP="00C4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F631" w14:textId="77777777" w:rsidR="00DE6629" w:rsidRDefault="00DE6629" w:rsidP="00C44CEB">
      <w:pPr>
        <w:spacing w:after="0" w:line="240" w:lineRule="auto"/>
      </w:pPr>
      <w:r>
        <w:separator/>
      </w:r>
    </w:p>
  </w:footnote>
  <w:footnote w:type="continuationSeparator" w:id="0">
    <w:p w14:paraId="0463F8BB" w14:textId="77777777" w:rsidR="00DE6629" w:rsidRDefault="00DE6629" w:rsidP="00C44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E2EC" w14:textId="77777777" w:rsidR="00C92398" w:rsidRDefault="00C92398" w:rsidP="00C44CEB">
    <w:pPr>
      <w:pStyle w:val="Glava"/>
      <w:tabs>
        <w:tab w:val="clear" w:pos="4536"/>
        <w:tab w:val="clear" w:pos="9072"/>
        <w:tab w:val="left" w:pos="284"/>
        <w:tab w:val="left" w:pos="5112"/>
      </w:tabs>
      <w:spacing w:before="120"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5E70" w14:textId="77777777" w:rsidR="00230C7D" w:rsidRPr="007A5659" w:rsidRDefault="00230C7D" w:rsidP="00230C7D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Aptos" w:hAnsi="Arial" w:cs="Times New Roman"/>
        <w:sz w:val="24"/>
        <w:szCs w:val="24"/>
      </w:rPr>
    </w:pPr>
    <w:r w:rsidRPr="007A5659">
      <w:rPr>
        <w:rFonts w:ascii="Arial" w:eastAsia="Aptos" w:hAnsi="Arial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134CE66" wp14:editId="71DEFB4A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2135745880" name="Slika 213574588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A5659">
      <w:rPr>
        <w:rFonts w:ascii="Arial" w:eastAsia="Aptos" w:hAnsi="Arial" w:cs="Times New Roman"/>
        <w:sz w:val="20"/>
        <w:szCs w:val="20"/>
      </w:rPr>
      <w:t>REPUBLIKA SLOVENIJA</w:t>
    </w:r>
  </w:p>
  <w:p w14:paraId="5BACBBF0" w14:textId="77777777" w:rsidR="00230C7D" w:rsidRPr="007A5659" w:rsidRDefault="00230C7D" w:rsidP="00230C7D">
    <w:pPr>
      <w:tabs>
        <w:tab w:val="center" w:pos="4536"/>
        <w:tab w:val="right" w:pos="9072"/>
      </w:tabs>
      <w:spacing w:after="0" w:line="240" w:lineRule="auto"/>
      <w:rPr>
        <w:rFonts w:ascii="Arial" w:eastAsia="Aptos" w:hAnsi="Arial" w:cs="Times New Roman"/>
        <w:b/>
        <w:sz w:val="20"/>
        <w:szCs w:val="20"/>
      </w:rPr>
    </w:pPr>
    <w:r w:rsidRPr="007A5659">
      <w:rPr>
        <w:rFonts w:ascii="Arial" w:eastAsia="Aptos" w:hAnsi="Arial" w:cs="Times New Roman"/>
        <w:b/>
        <w:sz w:val="20"/>
        <w:szCs w:val="20"/>
      </w:rPr>
      <w:t>MINISTRSTVO ZA ZDRAVJE</w:t>
    </w:r>
  </w:p>
  <w:p w14:paraId="0CB2CA72" w14:textId="77777777" w:rsidR="00230C7D" w:rsidRPr="007A5659" w:rsidRDefault="00230C7D" w:rsidP="00230C7D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Aptos" w:hAnsi="Arial" w:cs="Times New Roman"/>
        <w:b/>
        <w:sz w:val="20"/>
        <w:szCs w:val="20"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230C7D" w:rsidRPr="007A5659" w14:paraId="7F25337A" w14:textId="77777777" w:rsidTr="009B4FB9">
      <w:tc>
        <w:tcPr>
          <w:tcW w:w="5102" w:type="dxa"/>
        </w:tcPr>
        <w:p w14:paraId="420D2C3D" w14:textId="77777777" w:rsidR="00230C7D" w:rsidRPr="007A5659" w:rsidRDefault="00230C7D" w:rsidP="00230C7D">
          <w:pPr>
            <w:tabs>
              <w:tab w:val="center" w:pos="4536"/>
              <w:tab w:val="right" w:pos="9072"/>
            </w:tabs>
            <w:jc w:val="both"/>
            <w:rPr>
              <w:rFonts w:eastAsia="Aptos" w:cs="Times New Roman"/>
              <w:sz w:val="16"/>
              <w:szCs w:val="16"/>
            </w:rPr>
          </w:pPr>
          <w:r w:rsidRPr="007A5659">
            <w:rPr>
              <w:rFonts w:eastAsia="Aptos" w:cs="Times New Roman"/>
              <w:sz w:val="16"/>
              <w:szCs w:val="16"/>
            </w:rPr>
            <w:t>Štefanova ulica 5 1000 Ljubljana</w:t>
          </w:r>
        </w:p>
      </w:tc>
      <w:tc>
        <w:tcPr>
          <w:tcW w:w="3826" w:type="dxa"/>
        </w:tcPr>
        <w:p w14:paraId="0E66FC2D" w14:textId="77777777" w:rsidR="00230C7D" w:rsidRPr="007A5659" w:rsidRDefault="00230C7D" w:rsidP="00230C7D">
          <w:pPr>
            <w:tabs>
              <w:tab w:val="center" w:pos="4536"/>
              <w:tab w:val="right" w:pos="9072"/>
            </w:tabs>
            <w:jc w:val="both"/>
            <w:rPr>
              <w:rFonts w:eastAsia="Aptos" w:cs="Times New Roman"/>
              <w:sz w:val="16"/>
              <w:szCs w:val="16"/>
            </w:rPr>
          </w:pPr>
          <w:r w:rsidRPr="007A5659">
            <w:rPr>
              <w:rFonts w:eastAsia="Aptos" w:cs="Times New Roman"/>
              <w:sz w:val="16"/>
              <w:szCs w:val="16"/>
            </w:rPr>
            <w:t>T: 01 478 60 01</w:t>
          </w:r>
        </w:p>
        <w:p w14:paraId="1FE4FFEC" w14:textId="77777777" w:rsidR="00230C7D" w:rsidRPr="007A5659" w:rsidRDefault="00230C7D" w:rsidP="00230C7D">
          <w:pPr>
            <w:tabs>
              <w:tab w:val="center" w:pos="4536"/>
              <w:tab w:val="right" w:pos="9072"/>
            </w:tabs>
            <w:jc w:val="both"/>
            <w:rPr>
              <w:rFonts w:eastAsia="Aptos" w:cs="Times New Roman"/>
              <w:sz w:val="16"/>
              <w:szCs w:val="16"/>
            </w:rPr>
          </w:pPr>
          <w:r w:rsidRPr="007A5659">
            <w:rPr>
              <w:rFonts w:eastAsia="Aptos" w:cs="Times New Roman"/>
              <w:sz w:val="16"/>
              <w:szCs w:val="16"/>
            </w:rPr>
            <w:t xml:space="preserve">E: </w:t>
          </w:r>
          <w:hyperlink r:id="rId2" w:history="1">
            <w:r w:rsidRPr="007A5659">
              <w:rPr>
                <w:rFonts w:eastAsia="Aptos" w:cs="Times New Roman"/>
                <w:sz w:val="16"/>
                <w:szCs w:val="16"/>
              </w:rPr>
              <w:t>gp.mz@gov.si</w:t>
            </w:r>
          </w:hyperlink>
        </w:p>
        <w:p w14:paraId="2F3AD5B4" w14:textId="77777777" w:rsidR="00230C7D" w:rsidRPr="007A5659" w:rsidRDefault="00230C7D" w:rsidP="00230C7D">
          <w:pPr>
            <w:tabs>
              <w:tab w:val="center" w:pos="4536"/>
              <w:tab w:val="right" w:pos="9072"/>
            </w:tabs>
            <w:jc w:val="both"/>
            <w:rPr>
              <w:rFonts w:eastAsia="Aptos" w:cs="Times New Roman"/>
              <w:sz w:val="16"/>
              <w:szCs w:val="16"/>
            </w:rPr>
          </w:pPr>
          <w:r w:rsidRPr="007A5659">
            <w:rPr>
              <w:rFonts w:eastAsia="Aptos" w:cs="Times New Roman"/>
              <w:sz w:val="16"/>
              <w:szCs w:val="16"/>
            </w:rPr>
            <w:t>http://www.mz.gov.si</w:t>
          </w:r>
        </w:p>
      </w:tc>
    </w:tr>
  </w:tbl>
  <w:p w14:paraId="43753142" w14:textId="77777777" w:rsidR="00230C7D" w:rsidRDefault="00230C7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0C28"/>
    <w:multiLevelType w:val="hybridMultilevel"/>
    <w:tmpl w:val="7234AD9A"/>
    <w:lvl w:ilvl="0" w:tplc="9A8C6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754A2"/>
    <w:multiLevelType w:val="hybridMultilevel"/>
    <w:tmpl w:val="01F8E7CA"/>
    <w:lvl w:ilvl="0" w:tplc="520E7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20602"/>
    <w:multiLevelType w:val="multilevel"/>
    <w:tmpl w:val="4BDA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2920C0"/>
    <w:multiLevelType w:val="hybridMultilevel"/>
    <w:tmpl w:val="3FFADF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B3DB9"/>
    <w:multiLevelType w:val="hybridMultilevel"/>
    <w:tmpl w:val="0AACE84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58C6FAD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50957"/>
    <w:multiLevelType w:val="hybridMultilevel"/>
    <w:tmpl w:val="8410BA5A"/>
    <w:lvl w:ilvl="0" w:tplc="BA96B2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743047">
    <w:abstractNumId w:val="1"/>
  </w:num>
  <w:num w:numId="2" w16cid:durableId="655885483">
    <w:abstractNumId w:val="9"/>
  </w:num>
  <w:num w:numId="3" w16cid:durableId="935014605">
    <w:abstractNumId w:val="8"/>
  </w:num>
  <w:num w:numId="4" w16cid:durableId="1406680651">
    <w:abstractNumId w:val="10"/>
  </w:num>
  <w:num w:numId="5" w16cid:durableId="1074623655">
    <w:abstractNumId w:val="12"/>
  </w:num>
  <w:num w:numId="6" w16cid:durableId="2089450793">
    <w:abstractNumId w:val="6"/>
  </w:num>
  <w:num w:numId="7" w16cid:durableId="1852914693">
    <w:abstractNumId w:val="4"/>
  </w:num>
  <w:num w:numId="8" w16cid:durableId="2132624986">
    <w:abstractNumId w:val="7"/>
  </w:num>
  <w:num w:numId="9" w16cid:durableId="1196305483">
    <w:abstractNumId w:val="3"/>
  </w:num>
  <w:num w:numId="10" w16cid:durableId="1790934643">
    <w:abstractNumId w:val="5"/>
  </w:num>
  <w:num w:numId="11" w16cid:durableId="522405222">
    <w:abstractNumId w:val="0"/>
  </w:num>
  <w:num w:numId="12" w16cid:durableId="939334973">
    <w:abstractNumId w:val="11"/>
  </w:num>
  <w:num w:numId="13" w16cid:durableId="164353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27D74"/>
    <w:rsid w:val="00057C0D"/>
    <w:rsid w:val="00084053"/>
    <w:rsid w:val="000C7D25"/>
    <w:rsid w:val="000F5144"/>
    <w:rsid w:val="00144F7C"/>
    <w:rsid w:val="00150ABE"/>
    <w:rsid w:val="00163B3E"/>
    <w:rsid w:val="001973E4"/>
    <w:rsid w:val="001A6EA1"/>
    <w:rsid w:val="001D3F6F"/>
    <w:rsid w:val="0021277D"/>
    <w:rsid w:val="00230C7D"/>
    <w:rsid w:val="002348F0"/>
    <w:rsid w:val="0024190D"/>
    <w:rsid w:val="00260974"/>
    <w:rsid w:val="00261AA4"/>
    <w:rsid w:val="002971AB"/>
    <w:rsid w:val="002F2530"/>
    <w:rsid w:val="00321A64"/>
    <w:rsid w:val="00331634"/>
    <w:rsid w:val="00390B87"/>
    <w:rsid w:val="003C22CA"/>
    <w:rsid w:val="003E08F0"/>
    <w:rsid w:val="004821EB"/>
    <w:rsid w:val="004C048A"/>
    <w:rsid w:val="004C410D"/>
    <w:rsid w:val="00533518"/>
    <w:rsid w:val="005540F4"/>
    <w:rsid w:val="00597BDE"/>
    <w:rsid w:val="005C24ED"/>
    <w:rsid w:val="005E3245"/>
    <w:rsid w:val="005F3557"/>
    <w:rsid w:val="00605AFB"/>
    <w:rsid w:val="0061344F"/>
    <w:rsid w:val="00636669"/>
    <w:rsid w:val="00683A25"/>
    <w:rsid w:val="0069129B"/>
    <w:rsid w:val="00695EC3"/>
    <w:rsid w:val="006B1A20"/>
    <w:rsid w:val="006C106B"/>
    <w:rsid w:val="00722931"/>
    <w:rsid w:val="0074389B"/>
    <w:rsid w:val="00770675"/>
    <w:rsid w:val="007B289E"/>
    <w:rsid w:val="00816DFE"/>
    <w:rsid w:val="0084753A"/>
    <w:rsid w:val="008A228F"/>
    <w:rsid w:val="008A64A8"/>
    <w:rsid w:val="008F210F"/>
    <w:rsid w:val="00907D6E"/>
    <w:rsid w:val="00954BED"/>
    <w:rsid w:val="00990888"/>
    <w:rsid w:val="009C1125"/>
    <w:rsid w:val="009E0614"/>
    <w:rsid w:val="009E5D8E"/>
    <w:rsid w:val="00A049F9"/>
    <w:rsid w:val="00A87E0A"/>
    <w:rsid w:val="00AA2DD3"/>
    <w:rsid w:val="00AC3D01"/>
    <w:rsid w:val="00AD7F07"/>
    <w:rsid w:val="00AE1F83"/>
    <w:rsid w:val="00AF004F"/>
    <w:rsid w:val="00AF6973"/>
    <w:rsid w:val="00B0355B"/>
    <w:rsid w:val="00B05248"/>
    <w:rsid w:val="00B135A8"/>
    <w:rsid w:val="00B3261E"/>
    <w:rsid w:val="00B379A0"/>
    <w:rsid w:val="00B7579C"/>
    <w:rsid w:val="00B8488E"/>
    <w:rsid w:val="00BA46FF"/>
    <w:rsid w:val="00BB1900"/>
    <w:rsid w:val="00BC1355"/>
    <w:rsid w:val="00BD107C"/>
    <w:rsid w:val="00BD6211"/>
    <w:rsid w:val="00BF62DE"/>
    <w:rsid w:val="00C024C4"/>
    <w:rsid w:val="00C06BDB"/>
    <w:rsid w:val="00C24B2C"/>
    <w:rsid w:val="00C270DC"/>
    <w:rsid w:val="00C44C5F"/>
    <w:rsid w:val="00C44CEB"/>
    <w:rsid w:val="00C92398"/>
    <w:rsid w:val="00C94F90"/>
    <w:rsid w:val="00D63F04"/>
    <w:rsid w:val="00DC5639"/>
    <w:rsid w:val="00DE6629"/>
    <w:rsid w:val="00E84774"/>
    <w:rsid w:val="00E86343"/>
    <w:rsid w:val="00F17598"/>
    <w:rsid w:val="00F56D81"/>
    <w:rsid w:val="00FB20CB"/>
    <w:rsid w:val="00FB397B"/>
    <w:rsid w:val="00FB3AB0"/>
    <w:rsid w:val="00FC56F7"/>
    <w:rsid w:val="00FC7849"/>
    <w:rsid w:val="00F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nhideWhenUsed/>
    <w:rsid w:val="00C44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44CEB"/>
  </w:style>
  <w:style w:type="paragraph" w:styleId="Noga">
    <w:name w:val="footer"/>
    <w:basedOn w:val="Navaden"/>
    <w:link w:val="NogaZnak"/>
    <w:uiPriority w:val="99"/>
    <w:unhideWhenUsed/>
    <w:rsid w:val="00C44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4CEB"/>
  </w:style>
  <w:style w:type="character" w:styleId="Hiperpovezava">
    <w:name w:val="Hyperlink"/>
    <w:basedOn w:val="Privzetapisavaodstavka"/>
    <w:uiPriority w:val="99"/>
    <w:unhideWhenUsed/>
    <w:rsid w:val="00B135A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135A8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16DFE"/>
    <w:pPr>
      <w:ind w:left="720"/>
      <w:contextualSpacing/>
    </w:pPr>
  </w:style>
  <w:style w:type="table" w:styleId="Tabelamrea">
    <w:name w:val="Table Grid"/>
    <w:basedOn w:val="Navadnatabela"/>
    <w:uiPriority w:val="39"/>
    <w:rsid w:val="00230C7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g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Dunja Gruntar Golanda</cp:lastModifiedBy>
  <cp:revision>2</cp:revision>
  <cp:lastPrinted>2026-02-02T14:59:00Z</cp:lastPrinted>
  <dcterms:created xsi:type="dcterms:W3CDTF">2026-04-13T14:49:00Z</dcterms:created>
  <dcterms:modified xsi:type="dcterms:W3CDTF">2026-04-13T14:49:00Z</dcterms:modified>
</cp:coreProperties>
</file>