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9449" w14:textId="77777777" w:rsidR="00726EE6" w:rsidRPr="000E0BFF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E0BFF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25CB7048" wp14:editId="133F0E28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315335" cy="3441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FF">
        <w:rPr>
          <w:rFonts w:cs="Arial"/>
          <w:szCs w:val="20"/>
          <w:lang w:val="sl-SI"/>
        </w:rPr>
        <w:t xml:space="preserve">      </w:t>
      </w:r>
    </w:p>
    <w:p w14:paraId="1C1D9508" w14:textId="77777777" w:rsidR="00726EE6" w:rsidRPr="000E0BFF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</w:p>
    <w:p w14:paraId="35EB0596" w14:textId="0311C7F7" w:rsidR="00726EE6" w:rsidRPr="000E0BFF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rPr>
          <w:rFonts w:cs="Arial"/>
          <w:szCs w:val="20"/>
          <w:lang w:val="sl-SI"/>
        </w:rPr>
      </w:pPr>
      <w:r w:rsidRPr="000E0BFF">
        <w:rPr>
          <w:rFonts w:cs="Arial"/>
          <w:szCs w:val="20"/>
          <w:lang w:val="sl-SI"/>
        </w:rPr>
        <w:t xml:space="preserve">              Langusova ulica 4, 1</w:t>
      </w:r>
      <w:r w:rsidR="00016F86">
        <w:rPr>
          <w:rFonts w:cs="Arial"/>
          <w:szCs w:val="20"/>
          <w:lang w:val="sl-SI"/>
        </w:rPr>
        <w:t>000</w:t>
      </w:r>
      <w:r w:rsidRPr="000E0BFF">
        <w:rPr>
          <w:rFonts w:cs="Arial"/>
          <w:szCs w:val="20"/>
          <w:lang w:val="sl-SI"/>
        </w:rPr>
        <w:t xml:space="preserve"> Ljubljana</w:t>
      </w:r>
      <w:r w:rsidRPr="000E0BFF">
        <w:rPr>
          <w:rFonts w:cs="Arial"/>
          <w:szCs w:val="20"/>
          <w:lang w:val="sl-SI"/>
        </w:rPr>
        <w:tab/>
        <w:t>T: 01 478 82 00</w:t>
      </w:r>
    </w:p>
    <w:p w14:paraId="14420F61" w14:textId="77777777" w:rsidR="00726EE6" w:rsidRPr="000E0BFF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Cs w:val="20"/>
          <w:lang w:val="sl-SI"/>
        </w:rPr>
      </w:pPr>
      <w:r w:rsidRPr="000E0BFF">
        <w:rPr>
          <w:rFonts w:cs="Arial"/>
          <w:szCs w:val="20"/>
          <w:lang w:val="sl-SI"/>
        </w:rPr>
        <w:tab/>
        <w:t>E: gp.mope@gov.si</w:t>
      </w:r>
    </w:p>
    <w:p w14:paraId="4554C571" w14:textId="77777777" w:rsidR="00726EE6" w:rsidRPr="000E0BFF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Cs w:val="20"/>
          <w:lang w:val="sl-SI"/>
        </w:rPr>
      </w:pPr>
      <w:r w:rsidRPr="000E0BFF">
        <w:rPr>
          <w:rFonts w:cs="Arial"/>
          <w:szCs w:val="20"/>
          <w:lang w:val="sl-SI"/>
        </w:rPr>
        <w:tab/>
        <w:t>www.mope.gov.si</w:t>
      </w:r>
    </w:p>
    <w:p w14:paraId="60276BA5" w14:textId="77777777" w:rsidR="00726EE6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Cs w:val="20"/>
          <w:lang w:val="sl-SI"/>
        </w:rPr>
      </w:pPr>
    </w:p>
    <w:p w14:paraId="17966BE1" w14:textId="77777777" w:rsidR="001348E2" w:rsidRDefault="001348E2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Cs w:val="20"/>
          <w:lang w:val="sl-SI"/>
        </w:rPr>
      </w:pPr>
    </w:p>
    <w:p w14:paraId="57DA702D" w14:textId="77777777" w:rsidR="00A163CA" w:rsidRPr="000E0BFF" w:rsidRDefault="00A163CA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Cs w:val="20"/>
          <w:lang w:val="sl-SI"/>
        </w:rPr>
      </w:pPr>
    </w:p>
    <w:p w14:paraId="635992D9" w14:textId="77777777" w:rsidR="002D3C2A" w:rsidRPr="000E0BFF" w:rsidRDefault="002D3C2A" w:rsidP="002D3C2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"/>
        <w:gridCol w:w="1419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  <w:gridCol w:w="63"/>
      </w:tblGrid>
      <w:tr w:rsidR="00016F86" w:rsidRPr="00B311CB" w14:paraId="14C1601D" w14:textId="77777777" w:rsidTr="00851A38">
        <w:trPr>
          <w:gridAfter w:val="6"/>
          <w:wAfter w:w="3067" w:type="dxa"/>
        </w:trPr>
        <w:tc>
          <w:tcPr>
            <w:tcW w:w="6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6B91" w14:textId="20994755" w:rsidR="00016F86" w:rsidRPr="00B311CB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311CB">
              <w:rPr>
                <w:rFonts w:ascii="Arial" w:hAnsi="Arial" w:cs="Arial"/>
                <w:sz w:val="20"/>
                <w:szCs w:val="20"/>
                <w:lang w:eastAsia="sl-SI"/>
              </w:rPr>
              <w:t xml:space="preserve">Številka: </w:t>
            </w:r>
            <w:r w:rsidR="00204D1D" w:rsidRPr="00B311CB">
              <w:rPr>
                <w:rFonts w:ascii="Arial" w:hAnsi="Arial" w:cs="Arial"/>
                <w:sz w:val="20"/>
                <w:szCs w:val="20"/>
              </w:rPr>
              <w:t>004-10/2026-2570-34</w:t>
            </w:r>
          </w:p>
        </w:tc>
      </w:tr>
      <w:tr w:rsidR="00016F86" w14:paraId="263F91D6" w14:textId="77777777" w:rsidTr="00851A38">
        <w:trPr>
          <w:gridAfter w:val="6"/>
          <w:wAfter w:w="3067" w:type="dxa"/>
        </w:trPr>
        <w:tc>
          <w:tcPr>
            <w:tcW w:w="6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E21E" w14:textId="72C65DE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Ljubljana,</w:t>
            </w:r>
            <w:r w:rsidR="00496FF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204D1D">
              <w:rPr>
                <w:rFonts w:ascii="Arial" w:hAnsi="Arial" w:cs="Arial"/>
                <w:sz w:val="20"/>
                <w:szCs w:val="20"/>
                <w:lang w:eastAsia="sl-SI"/>
              </w:rPr>
              <w:t>6</w:t>
            </w:r>
            <w:r w:rsidR="001348E2">
              <w:rPr>
                <w:rFonts w:ascii="Arial" w:hAnsi="Arial" w:cs="Arial"/>
                <w:sz w:val="20"/>
                <w:szCs w:val="20"/>
                <w:lang w:eastAsia="sl-SI"/>
              </w:rPr>
              <w:t xml:space="preserve">. </w:t>
            </w:r>
            <w:r w:rsidR="00204D1D">
              <w:rPr>
                <w:rFonts w:ascii="Arial" w:hAnsi="Arial" w:cs="Arial"/>
                <w:sz w:val="20"/>
                <w:szCs w:val="20"/>
                <w:lang w:eastAsia="sl-SI"/>
              </w:rPr>
              <w:t>3</w:t>
            </w:r>
            <w:r w:rsidR="001348E2">
              <w:rPr>
                <w:rFonts w:ascii="Arial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016F86" w14:paraId="3598704D" w14:textId="77777777" w:rsidTr="00851A38">
        <w:trPr>
          <w:gridAfter w:val="6"/>
          <w:wAfter w:w="3067" w:type="dxa"/>
        </w:trPr>
        <w:tc>
          <w:tcPr>
            <w:tcW w:w="6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78A9" w14:textId="77777777" w:rsidR="00016F86" w:rsidRDefault="00016F8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83D4E5" w14:textId="77777777" w:rsidR="00016F86" w:rsidRDefault="00016F8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6D8B2570" w14:textId="77777777" w:rsidR="00016F86" w:rsidRDefault="00016F8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color w:val="0000FF"/>
                  <w:sz w:val="20"/>
                  <w:szCs w:val="20"/>
                </w:rPr>
                <w:t>Gp.gs@gov.si</w:t>
              </w:r>
            </w:hyperlink>
          </w:p>
          <w:p w14:paraId="0E282823" w14:textId="77777777" w:rsidR="00016F86" w:rsidRDefault="00016F8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F86" w14:paraId="400310C7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0C8B" w14:textId="3565E9DF" w:rsidR="00016F86" w:rsidRPr="00204D1D" w:rsidRDefault="00016F86" w:rsidP="00204D1D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204D1D" w:rsidRPr="000459E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Izhodišča za udeležbo delegacije Republike Slovenije na zasedanju Delovne skupine za </w:t>
            </w:r>
            <w:proofErr w:type="spellStart"/>
            <w:r w:rsidR="00204D1D" w:rsidRPr="000459E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okoljsko</w:t>
            </w:r>
            <w:proofErr w:type="spellEnd"/>
            <w:r w:rsidR="00204D1D" w:rsidRPr="000459E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učinkovitost OECD 9. in 10. marca 2026 v Parizu, Francija</w:t>
            </w:r>
            <w:r w:rsidR="00204D1D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1348E2">
              <w:rPr>
                <w:rFonts w:ascii="Arial" w:hAnsi="Arial" w:cs="Arial"/>
                <w:b/>
                <w:sz w:val="20"/>
                <w:szCs w:val="20"/>
              </w:rPr>
              <w:t>– predlog za obravnavo</w:t>
            </w:r>
          </w:p>
        </w:tc>
      </w:tr>
      <w:tr w:rsidR="00016F86" w14:paraId="46AABAFF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8BCB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016F86" w14:paraId="71C8071F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534C" w14:textId="77777777" w:rsidR="00204D1D" w:rsidRPr="00AC6490" w:rsidRDefault="00204D1D" w:rsidP="00204D1D">
            <w:pPr>
              <w:spacing w:line="240" w:lineRule="atLeast"/>
              <w:ind w:right="31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AC649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 podlagi 2. in 21. člena Zakona o Vladi Republike Slovenije (Uradni list RS, št. 24/05 – uradno prečiščeno besedilo, 109/08, 38/10 – ZUKN, 8/12, 21/13, 47/13 – ZDU-1G, 65/14 ter 55/17) je Vlada Republike Slovenije na seji dne ……..sprejela  naslednji</w:t>
            </w:r>
          </w:p>
          <w:p w14:paraId="38BB74A2" w14:textId="77777777" w:rsidR="00204D1D" w:rsidRDefault="00204D1D" w:rsidP="00204D1D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A764598" w14:textId="77777777" w:rsidR="00204D1D" w:rsidRDefault="00204D1D" w:rsidP="00204D1D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6588A6B" w14:textId="77777777" w:rsidR="00204D1D" w:rsidRDefault="00204D1D" w:rsidP="00204D1D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5A3CD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SKLEP:</w:t>
            </w:r>
          </w:p>
          <w:p w14:paraId="3DC31F89" w14:textId="77777777" w:rsidR="00204D1D" w:rsidRPr="0033297F" w:rsidRDefault="00204D1D" w:rsidP="00204D1D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C9175E5" w14:textId="77777777" w:rsidR="00B311CB" w:rsidRDefault="00204D1D" w:rsidP="00B311CB">
            <w:pPr>
              <w:pStyle w:val="Odstavekseznama"/>
              <w:widowControl w:val="0"/>
              <w:numPr>
                <w:ilvl w:val="0"/>
                <w:numId w:val="48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311C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Vlada Republike Slovenije je sprejela Izhodišča za udeležbo delegacije Republike Slovenije na zasedanju Delovne skupine za </w:t>
            </w:r>
            <w:proofErr w:type="spellStart"/>
            <w:r w:rsidRPr="00B311C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okoljsko</w:t>
            </w:r>
            <w:proofErr w:type="spellEnd"/>
            <w:r w:rsidRPr="00B311C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učinkovitost OECD 9. in 10. marca 2026 v Parizu, Francija.</w:t>
            </w:r>
          </w:p>
          <w:p w14:paraId="577088DB" w14:textId="77777777" w:rsidR="00B311CB" w:rsidRDefault="00B311CB" w:rsidP="00B311CB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BAB15A3" w14:textId="6C24D878" w:rsidR="00204D1D" w:rsidRPr="00B311CB" w:rsidRDefault="00204D1D" w:rsidP="00B311CB">
            <w:pPr>
              <w:pStyle w:val="Odstavekseznama"/>
              <w:widowControl w:val="0"/>
              <w:numPr>
                <w:ilvl w:val="0"/>
                <w:numId w:val="48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311C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Vlada Republike Slovenije je za udeležbo na dogodku imenovala naslednjo delegacijo:</w:t>
            </w:r>
          </w:p>
          <w:p w14:paraId="4D69EB17" w14:textId="77777777" w:rsidR="00204D1D" w:rsidRPr="008B1073" w:rsidRDefault="00204D1D" w:rsidP="00204D1D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36C9D7B" w14:textId="77777777" w:rsidR="00204D1D" w:rsidRPr="00AC6904" w:rsidRDefault="00204D1D" w:rsidP="00204D1D">
            <w:pPr>
              <w:pStyle w:val="Odstavekseznama"/>
              <w:widowControl w:val="0"/>
              <w:numPr>
                <w:ilvl w:val="0"/>
                <w:numId w:val="37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Uroš Vajgl, d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ržavni sekretar, Ministrstvo za okolje, podnebje in energijo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vodja delegacije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;</w:t>
            </w:r>
          </w:p>
          <w:p w14:paraId="28E26681" w14:textId="77777777" w:rsidR="00204D1D" w:rsidRDefault="00204D1D" w:rsidP="00204D1D">
            <w:pPr>
              <w:pStyle w:val="Odstavekseznama"/>
              <w:widowControl w:val="0"/>
              <w:numPr>
                <w:ilvl w:val="0"/>
                <w:numId w:val="37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Tatjana Orhini Valjavec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Sektor za okolje, 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Ministrstvo za okolje, podnebje in energijo,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članica delegacije;</w:t>
            </w:r>
          </w:p>
          <w:p w14:paraId="10832F38" w14:textId="77777777" w:rsidR="00204D1D" w:rsidRDefault="00204D1D" w:rsidP="00204D1D">
            <w:pPr>
              <w:pStyle w:val="Odstavekseznama"/>
              <w:widowControl w:val="0"/>
              <w:numPr>
                <w:ilvl w:val="0"/>
                <w:numId w:val="37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Janez Berdavs, Sektor za podnebne politike, 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Ministrstvo za okolje, podnebje in energijo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član delegacije;</w:t>
            </w:r>
          </w:p>
          <w:p w14:paraId="13B72E58" w14:textId="77777777" w:rsidR="00204D1D" w:rsidRDefault="00204D1D" w:rsidP="00204D1D">
            <w:pPr>
              <w:pStyle w:val="Odstavekseznama"/>
              <w:widowControl w:val="0"/>
              <w:numPr>
                <w:ilvl w:val="0"/>
                <w:numId w:val="37"/>
              </w:numPr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Ana Klemen, Sektor za podnebne politike, </w:t>
            </w:r>
            <w:r w:rsidRPr="001F49B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Ministrstvo za okolje, podnebje in energijo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članica delegacije.</w:t>
            </w:r>
          </w:p>
          <w:p w14:paraId="7579A5E1" w14:textId="77777777" w:rsidR="00204D1D" w:rsidRPr="00B27092" w:rsidRDefault="00204D1D" w:rsidP="00204D1D">
            <w:pPr>
              <w:widowControl w:val="0"/>
              <w:spacing w:line="240" w:lineRule="atLeast"/>
              <w:ind w:left="708"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CC85095" w14:textId="77777777" w:rsidR="001348E2" w:rsidRPr="000E0BFF" w:rsidRDefault="001348E2" w:rsidP="00134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C822B1" w14:textId="77777777" w:rsidR="001348E2" w:rsidRPr="000E0BFF" w:rsidRDefault="001348E2" w:rsidP="001348E2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0E0BFF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     Barbara Kolenko </w:t>
            </w:r>
            <w:proofErr w:type="spellStart"/>
            <w:r w:rsidRPr="000E0BFF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Helbl</w:t>
            </w:r>
            <w:proofErr w:type="spellEnd"/>
            <w:r w:rsidRPr="000E0BFF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</w:p>
          <w:p w14:paraId="47E7D3D7" w14:textId="77777777" w:rsidR="001348E2" w:rsidRPr="000E0BFF" w:rsidRDefault="001348E2" w:rsidP="001348E2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0E0BFF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      generalna sekretarka</w:t>
            </w:r>
          </w:p>
          <w:p w14:paraId="28F01B32" w14:textId="77777777" w:rsidR="00204D1D" w:rsidRDefault="00204D1D" w:rsidP="00204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1202E56" w14:textId="4632E10A" w:rsidR="00204D1D" w:rsidRPr="00407041" w:rsidRDefault="00204D1D" w:rsidP="00204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407041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Priloga: </w:t>
            </w:r>
          </w:p>
          <w:p w14:paraId="6A9E533C" w14:textId="28F2E4C7" w:rsidR="00204D1D" w:rsidRPr="00204D1D" w:rsidRDefault="00204D1D" w:rsidP="00204D1D">
            <w:pPr>
              <w:pStyle w:val="Odstavekseznama"/>
              <w:widowControl w:val="0"/>
              <w:numPr>
                <w:ilvl w:val="0"/>
                <w:numId w:val="47"/>
              </w:numPr>
              <w:spacing w:line="240" w:lineRule="atLeast"/>
              <w:ind w:right="311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204D1D">
              <w:rPr>
                <w:rFonts w:ascii="Arial" w:hAnsi="Arial" w:cs="Arial"/>
                <w:bCs/>
                <w:sz w:val="20"/>
                <w:szCs w:val="20"/>
              </w:rPr>
              <w:t xml:space="preserve">Izhodišča za udeležbo delegacije Republike Slovenije </w:t>
            </w:r>
            <w:r w:rsidRPr="00204D1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na zasedanju Delovne skupine za </w:t>
            </w:r>
            <w:proofErr w:type="spellStart"/>
            <w:r w:rsidRPr="00204D1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okoljsko</w:t>
            </w:r>
            <w:proofErr w:type="spellEnd"/>
            <w:r w:rsidRPr="00204D1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učinkovitost OECD, 9. in 10. marca 2026 v Parizu, Francija.</w:t>
            </w:r>
          </w:p>
          <w:p w14:paraId="23B6BC8B" w14:textId="77777777" w:rsidR="001348E2" w:rsidRPr="00204D1D" w:rsidRDefault="001348E2" w:rsidP="001348E2">
            <w:pPr>
              <w:pStyle w:val="Neotevilenodstavek"/>
              <w:rPr>
                <w:bCs/>
                <w:color w:val="000000"/>
                <w:sz w:val="20"/>
                <w:szCs w:val="20"/>
              </w:rPr>
            </w:pPr>
          </w:p>
          <w:p w14:paraId="346BE761" w14:textId="77777777" w:rsidR="001348E2" w:rsidRPr="000E0BFF" w:rsidRDefault="001348E2" w:rsidP="001348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0BFF">
              <w:rPr>
                <w:rFonts w:ascii="Arial" w:hAnsi="Arial" w:cs="Arial"/>
                <w:color w:val="000000"/>
                <w:sz w:val="20"/>
                <w:szCs w:val="20"/>
              </w:rPr>
              <w:t>Sklep prejmejo:</w:t>
            </w:r>
          </w:p>
          <w:p w14:paraId="2A9847A3" w14:textId="25DB6461" w:rsidR="001348E2" w:rsidRPr="000E0BFF" w:rsidRDefault="001348E2" w:rsidP="00204D1D">
            <w:pPr>
              <w:pStyle w:val="Odstavekseznama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0E0BFF">
              <w:rPr>
                <w:rFonts w:ascii="Arial" w:hAnsi="Arial" w:cs="Arial"/>
                <w:sz w:val="20"/>
                <w:szCs w:val="20"/>
              </w:rPr>
              <w:t>Ministrstvo za okolje, podnebje in energijo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00F210" w14:textId="3CE3E951" w:rsidR="001348E2" w:rsidRPr="00204D1D" w:rsidRDefault="00204D1D" w:rsidP="00204D1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1F49B2">
              <w:rPr>
                <w:rFonts w:ascii="Arial" w:hAnsi="Arial" w:cs="Arial"/>
                <w:sz w:val="20"/>
                <w:szCs w:val="20"/>
              </w:rPr>
              <w:t>Ministrstvo za zunanje in evropske zadeve</w:t>
            </w:r>
          </w:p>
          <w:p w14:paraId="08B1FF2E" w14:textId="0F914865" w:rsidR="001348E2" w:rsidRPr="00204D1D" w:rsidRDefault="00204D1D" w:rsidP="00204D1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055ABA">
              <w:rPr>
                <w:rFonts w:ascii="Arial" w:hAnsi="Arial" w:cs="Arial"/>
                <w:sz w:val="20"/>
                <w:szCs w:val="20"/>
              </w:rPr>
              <w:t>Ministrstvo za naravne vire in prostor</w:t>
            </w:r>
            <w:r w:rsidR="001348E2" w:rsidRPr="00204D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B64841" w14:textId="77777777" w:rsidR="008C6C3E" w:rsidRPr="000E0BFF" w:rsidRDefault="008C6C3E" w:rsidP="00780DDF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32A4A7D9" w14:textId="2CD1BCB4" w:rsidR="00016F86" w:rsidRDefault="00016F86" w:rsidP="001348E2">
            <w:p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72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016F86" w14:paraId="490210A3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218E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2. Osebe, odgovorne za strokovno pripravo in usklajenost gradiva:</w:t>
            </w:r>
          </w:p>
        </w:tc>
      </w:tr>
      <w:tr w:rsidR="00016F86" w14:paraId="4AABCD93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CC24" w14:textId="77777777" w:rsidR="00204D1D" w:rsidRDefault="00204D1D" w:rsidP="00204D1D">
            <w:pPr>
              <w:pStyle w:val="Neotevilenodstavek"/>
              <w:spacing w:line="240" w:lineRule="auto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 xml:space="preserve">-  </w:t>
            </w:r>
            <w:r w:rsidRPr="001F49B2">
              <w:rPr>
                <w:iCs/>
                <w:sz w:val="20"/>
                <w:szCs w:val="20"/>
                <w:lang w:eastAsia="ar-SA"/>
              </w:rPr>
              <w:t>Uroš Vajgl, državni sekretar, Ministrstvo za okolje, podnebje in energijo</w:t>
            </w:r>
            <w:r>
              <w:rPr>
                <w:iCs/>
                <w:sz w:val="20"/>
                <w:szCs w:val="20"/>
                <w:lang w:eastAsia="ar-SA"/>
              </w:rPr>
              <w:t>;</w:t>
            </w:r>
          </w:p>
          <w:p w14:paraId="74F368ED" w14:textId="77777777" w:rsidR="00204D1D" w:rsidRDefault="00204D1D" w:rsidP="00204D1D">
            <w:pPr>
              <w:pStyle w:val="Neotevilenodstavek"/>
              <w:spacing w:line="240" w:lineRule="auto"/>
              <w:ind w:left="208" w:hanging="208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>- Janja Kreitmayer McKenzie, Služba za EU in mednarodne zadeve, Ministrstvo za okolje, podnebje in energijo</w:t>
            </w:r>
          </w:p>
          <w:p w14:paraId="6F452510" w14:textId="218BCAE0" w:rsidR="00016F86" w:rsidRPr="00204D1D" w:rsidRDefault="00204D1D" w:rsidP="00204D1D">
            <w:pPr>
              <w:pStyle w:val="Neotevilenodstavek"/>
              <w:spacing w:line="240" w:lineRule="auto"/>
              <w:ind w:left="208" w:hanging="208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lastRenderedPageBreak/>
              <w:t>- Tatjana Orhini Valjavec, Sektor za okolje, Direktorat za okolje, Ministrstvo za okolje, podnebje in energijo.</w:t>
            </w:r>
          </w:p>
        </w:tc>
      </w:tr>
      <w:tr w:rsidR="00016F86" w14:paraId="0DD514AA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567F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 Zunanji strokovnjaki, ki so </w:t>
            </w: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016F86" w14:paraId="3D5CDCDE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C4AC" w14:textId="0F8C957C" w:rsidR="00016F86" w:rsidRDefault="001348E2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016F86" w14:paraId="30C0B094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F715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016F86" w14:paraId="020AF387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2F056" w14:textId="43C9B446" w:rsidR="00016F86" w:rsidRDefault="001348E2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016F86" w14:paraId="58C6A5D5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454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016F86" w14:paraId="168D51F3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EEB0" w14:textId="77777777" w:rsidR="00204D1D" w:rsidRDefault="00204D1D" w:rsidP="00204D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9. in 10. marca </w:t>
            </w:r>
            <w:r w:rsidRPr="001F49B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6</w:t>
            </w:r>
            <w:r w:rsidRPr="001F49B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bo v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Parizu</w:t>
            </w:r>
            <w:r w:rsidRPr="001F49B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potekal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 zasedanje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Delovne skupine za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okoljsko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učinkovitost OECD. Delovna skupina bo obravnavala drugo poročilo o učinkovitosti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okoljske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politike Slovenije. Njegova priprava se je začela v 2025, koordinira jo Ministrstvo za okolje, podnebje in energijo.</w:t>
            </w:r>
          </w:p>
          <w:p w14:paraId="44C8D8D6" w14:textId="77777777" w:rsidR="00204D1D" w:rsidRDefault="00204D1D" w:rsidP="00204D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833702B" w14:textId="77777777" w:rsidR="00204D1D" w:rsidRDefault="00204D1D" w:rsidP="00204D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Pregledi učinkovitosti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okoljskih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politik držav članic OECD potekajo periodično v ciklih. Za Slovenijo so prvi pregled pripravili v letu 2012. Pregledi so del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t.i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peer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aktivnosti OECD, v katerih neodvisno ocenijo izvajanje sektorskih politik in njihovo učinkovitost. V ekipi OECD sodelujejo tudi predstavniki držav članic, za pregled Slovenije tokrat predstavnika Slovaške in Nizozemske.</w:t>
            </w:r>
          </w:p>
          <w:p w14:paraId="18630714" w14:textId="77777777" w:rsidR="00204D1D" w:rsidRDefault="00204D1D" w:rsidP="00204D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7D4B76A" w14:textId="2958FDE6" w:rsidR="00016F86" w:rsidRPr="00204D1D" w:rsidRDefault="00204D1D" w:rsidP="00204D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Na zasedanju delovne skupine bo članom predstavljen potek dela, glavne ugotovitve in priporočila. Člani delovne skupine bodo nato lahko zastavljali vprašanja in predstavili lastne dobre prakse v relevantnih delih poročila. OECD bo predstavil priporočila Sloveniji za izpostavljene politike, delovna skupina pa jih bo potrdila.</w:t>
            </w:r>
          </w:p>
        </w:tc>
      </w:tr>
      <w:tr w:rsidR="00016F86" w14:paraId="409D8DF0" w14:textId="77777777" w:rsidTr="00851A38">
        <w:tc>
          <w:tcPr>
            <w:tcW w:w="9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D9518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016F86" w14:paraId="779EF695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1051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F559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5657" w14:textId="2E576BAD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741F177B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AE1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6013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7E97" w14:textId="77904E73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62910912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C577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842C4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3F8F" w14:textId="6F47C9A3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0897CF83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34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24AD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gospodarstvo, zlasti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9E661" w14:textId="6EE4B329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396646B7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97E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4A9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3628" w14:textId="46DB1414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22641C94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BE70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8E01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827F" w14:textId="1B4F76A4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7A332DDE" w14:textId="77777777" w:rsidTr="00851A38"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91674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CF6549" w14:textId="77777777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96D992F" w14:textId="77777777" w:rsidR="00016F86" w:rsidRDefault="00016F86" w:rsidP="00016F86">
            <w:pPr>
              <w:numPr>
                <w:ilvl w:val="0"/>
                <w:numId w:val="38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C9A56B3" w14:textId="77777777" w:rsidR="00016F86" w:rsidRDefault="00016F86" w:rsidP="00016F86">
            <w:pPr>
              <w:numPr>
                <w:ilvl w:val="0"/>
                <w:numId w:val="38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7FCD476" w14:textId="77777777" w:rsidR="00016F86" w:rsidRDefault="00016F86" w:rsidP="00016F86">
            <w:pPr>
              <w:numPr>
                <w:ilvl w:val="0"/>
                <w:numId w:val="38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F9EFD" w14:textId="04A080A5" w:rsidR="00016F86" w:rsidRDefault="00016F86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16F86" w14:paraId="5073275F" w14:textId="77777777" w:rsidTr="00851A38">
        <w:tc>
          <w:tcPr>
            <w:tcW w:w="9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9550" w14:textId="77777777" w:rsidR="00016F86" w:rsidRDefault="00016F8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2533D4B0" w14:textId="77777777" w:rsidR="00016F86" w:rsidRDefault="00016F8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D80855" w14:paraId="071D37A0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35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261C6C" w14:textId="46EBAD3E" w:rsidR="00D80855" w:rsidRDefault="00D80855" w:rsidP="000F4915">
            <w:pPr>
              <w:spacing w:line="260" w:lineRule="exact"/>
              <w:contextualSpacing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D80855" w14:paraId="286D2C5B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276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72E" w14:textId="77777777" w:rsidR="00D80855" w:rsidRDefault="00D80855" w:rsidP="00EE5806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5014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C3DD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E2C2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EE69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D80855" w14:paraId="787286C8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5C59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B281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F32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AB5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EC7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70755C8E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33A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98D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7C2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2AA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1D6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2A5D2508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AE2B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7C2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2AD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F56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3F0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855" w14:paraId="23D69AC1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6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6B63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9BF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3A0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6A7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33B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855" w14:paraId="3B3E7A6E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423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9A0D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F0EA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527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5255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69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77524F02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257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EB98D0" w14:textId="77777777" w:rsidR="00D80855" w:rsidRDefault="00D80855" w:rsidP="00EE5806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II. Finančne posledice za državni proračun</w:t>
            </w:r>
          </w:p>
        </w:tc>
      </w:tr>
      <w:tr w:rsidR="00D80855" w14:paraId="4A380220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257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ADEBB3" w14:textId="77777777" w:rsidR="00D80855" w:rsidRDefault="00D80855" w:rsidP="00EE5806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D80855" w14:paraId="06BCFCDA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6622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E65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2C94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F2F9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FFB0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D80855" w14:paraId="55BA89C9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328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D89E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D954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A45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017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93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357137A8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DE4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6EC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F35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C4A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C46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539A96D6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F3C8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200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486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53D3520B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294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996562" w14:textId="77777777" w:rsidR="00D80855" w:rsidRDefault="00D80855" w:rsidP="00EE5806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D80855" w14:paraId="6D922427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4A22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E7E6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2B9C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DD55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E1AC" w14:textId="77777777" w:rsidR="00D80855" w:rsidRDefault="00D80855" w:rsidP="00EE5806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D80855" w14:paraId="15320A02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D81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DEE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28D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2D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7D3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470EB1D9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A80C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C79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F2D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66E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5EF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66CEB525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AB6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7AC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B5C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1071279E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207"/>
        </w:trPr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084CA5" w14:textId="77777777" w:rsidR="00D80855" w:rsidRDefault="00D80855" w:rsidP="00EE5806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D80855" w14:paraId="617A15C2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100"/>
        </w:trPr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B6C" w14:textId="77777777" w:rsidR="00D80855" w:rsidRDefault="00D80855" w:rsidP="00EE5806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A2D2" w14:textId="77777777" w:rsidR="00D80855" w:rsidRDefault="00D80855" w:rsidP="00EE5806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4467" w14:textId="77777777" w:rsidR="00D80855" w:rsidRDefault="00D80855" w:rsidP="00EE5806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D80855" w14:paraId="411D59A6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483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1B0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3F9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682D9CAB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841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C03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3FD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65E4B183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8F5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1ADF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4A6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4B7D3982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cantSplit/>
          <w:trHeight w:val="95"/>
        </w:trPr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D4C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601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372" w14:textId="77777777" w:rsidR="00D80855" w:rsidRDefault="00D80855" w:rsidP="00EE5806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D80855" w14:paraId="1CB36E36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trHeight w:val="1910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1C0D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484E0D0" w14:textId="77777777" w:rsidR="00D80855" w:rsidRDefault="00D80855" w:rsidP="00EE5806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78B146FA" w14:textId="77777777" w:rsidR="00D80855" w:rsidRDefault="00D80855" w:rsidP="00EE5806">
            <w:pPr>
              <w:widowControl w:val="0"/>
              <w:numPr>
                <w:ilvl w:val="0"/>
                <w:numId w:val="39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43FCE699" w14:textId="77777777" w:rsidR="00D80855" w:rsidRDefault="00D80855" w:rsidP="00EE5806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8274622" w14:textId="77777777" w:rsidR="00D80855" w:rsidRDefault="00D80855" w:rsidP="00EE5806">
            <w:pPr>
              <w:widowControl w:val="0"/>
              <w:numPr>
                <w:ilvl w:val="0"/>
                <w:numId w:val="40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75BA7C49" w14:textId="77777777" w:rsidR="00D80855" w:rsidRDefault="00D80855" w:rsidP="00EE5806">
            <w:pPr>
              <w:widowControl w:val="0"/>
              <w:numPr>
                <w:ilvl w:val="0"/>
                <w:numId w:val="40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E3EF8FB" w14:textId="77777777" w:rsidR="00D80855" w:rsidRDefault="00D80855" w:rsidP="00EE5806">
            <w:pPr>
              <w:widowControl w:val="0"/>
              <w:numPr>
                <w:ilvl w:val="0"/>
                <w:numId w:val="40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20E25D6C" w14:textId="77777777" w:rsidR="00D80855" w:rsidRDefault="00D80855" w:rsidP="00EE5806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726C078" w14:textId="77777777" w:rsidR="00D80855" w:rsidRDefault="00D80855" w:rsidP="00EE5806">
            <w:pPr>
              <w:widowControl w:val="0"/>
              <w:numPr>
                <w:ilvl w:val="0"/>
                <w:numId w:val="39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14B272F8" w14:textId="77777777" w:rsidR="00D80855" w:rsidRDefault="00D80855" w:rsidP="00EE5806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CF1507D" w14:textId="77777777" w:rsidR="00D80855" w:rsidRDefault="00D80855" w:rsidP="00EE5806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0A98E52" w14:textId="77777777" w:rsidR="00D80855" w:rsidRDefault="00D80855" w:rsidP="00EE5806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33C5C17F" w14:textId="77777777" w:rsidR="00D80855" w:rsidRDefault="00D80855" w:rsidP="00EE5806">
            <w:pPr>
              <w:widowControl w:val="0"/>
              <w:numPr>
                <w:ilvl w:val="0"/>
                <w:numId w:val="41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449CF995" w14:textId="77777777" w:rsidR="00D80855" w:rsidRDefault="00D80855" w:rsidP="00EE5806">
            <w:pPr>
              <w:widowControl w:val="0"/>
              <w:numPr>
                <w:ilvl w:val="0"/>
                <w:numId w:val="41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51F97CD" w14:textId="77777777" w:rsidR="00D80855" w:rsidRDefault="00D80855" w:rsidP="00EE5806">
            <w:pPr>
              <w:widowControl w:val="0"/>
              <w:numPr>
                <w:ilvl w:val="0"/>
                <w:numId w:val="41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380F8909" w14:textId="77777777" w:rsidR="00D80855" w:rsidRDefault="00D80855" w:rsidP="00EE5806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4708F7E2" w14:textId="77777777" w:rsidR="00D80855" w:rsidRDefault="00D80855" w:rsidP="00EE5806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E1A7C3B" w14:textId="77777777" w:rsidR="00D80855" w:rsidRDefault="00D80855" w:rsidP="00EE5806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 xml:space="preserve">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191CC930" w14:textId="77777777" w:rsidR="00D80855" w:rsidRDefault="00D80855" w:rsidP="00EE5806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005F038B" w14:textId="77777777" w:rsidR="00D80855" w:rsidRDefault="00D80855" w:rsidP="00EE5806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58179B73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D80855" w14:paraId="3D7B27A6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trHeight w:val="669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D0E8" w14:textId="77777777" w:rsidR="00D80855" w:rsidRDefault="00D80855" w:rsidP="00EE580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50808081" w14:textId="77777777" w:rsidR="00204D1D" w:rsidRPr="00573EA0" w:rsidRDefault="00204D1D" w:rsidP="00204D1D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73EA0">
              <w:rPr>
                <w:rFonts w:ascii="Arial" w:hAnsi="Arial" w:cs="Arial"/>
                <w:sz w:val="20"/>
                <w:szCs w:val="20"/>
                <w:lang w:eastAsia="sl-SI"/>
              </w:rPr>
              <w:t>Kratka obrazložitev:</w:t>
            </w:r>
          </w:p>
          <w:p w14:paraId="6CCEB153" w14:textId="77777777" w:rsidR="00204D1D" w:rsidRPr="00573EA0" w:rsidRDefault="00204D1D" w:rsidP="00204D1D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bookmarkStart w:id="0" w:name="_Hlk221704791"/>
            <w:r w:rsidRPr="00573EA0">
              <w:rPr>
                <w:rFonts w:ascii="Arial" w:hAnsi="Arial" w:cs="Arial"/>
                <w:sz w:val="20"/>
                <w:szCs w:val="20"/>
                <w:lang w:eastAsia="sl-SI"/>
              </w:rPr>
              <w:t>Stroški udeležbe celotne delegacije obsegajo nastanitev delegatov ter potne stroške (prevoz in dnevnice) in so okvirno ocenjeni na 4.800 EUR.</w:t>
            </w:r>
          </w:p>
          <w:bookmarkEnd w:id="0"/>
          <w:p w14:paraId="1D360C1B" w14:textId="641D7364" w:rsidR="00D80855" w:rsidRPr="00204D1D" w:rsidRDefault="00204D1D" w:rsidP="00204D1D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73EA0">
              <w:rPr>
                <w:rFonts w:ascii="Arial" w:hAnsi="Arial" w:cs="Arial"/>
                <w:sz w:val="20"/>
                <w:szCs w:val="20"/>
                <w:lang w:eastAsia="sl-SI"/>
              </w:rPr>
              <w:t>Stroški udeležbe slovenske delegacije MOPE na zasedanju so bili načrtovani ter bodo kriti iz sredstev MOPE, rezerviranih na proračunski postavki materialni stroški (153214).</w:t>
            </w:r>
          </w:p>
        </w:tc>
      </w:tr>
      <w:tr w:rsidR="00D80855" w14:paraId="5A7B1E26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trHeight w:val="371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DBDA" w14:textId="77777777" w:rsidR="00D80855" w:rsidRDefault="00D80855" w:rsidP="00EE5806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D80855" w14:paraId="28889D8C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6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D7C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051AC42F" w14:textId="77777777" w:rsidR="00D80855" w:rsidRDefault="00D80855" w:rsidP="00EE5806">
            <w:pPr>
              <w:widowControl w:val="0"/>
              <w:numPr>
                <w:ilvl w:val="1"/>
                <w:numId w:val="42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EE4F326" w14:textId="77777777" w:rsidR="00D80855" w:rsidRDefault="00D80855" w:rsidP="00EE5806">
            <w:pPr>
              <w:widowControl w:val="0"/>
              <w:numPr>
                <w:ilvl w:val="1"/>
                <w:numId w:val="42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6050DBDC" w14:textId="77777777" w:rsidR="00D80855" w:rsidRDefault="00D80855" w:rsidP="00EE5806">
            <w:pPr>
              <w:widowControl w:val="0"/>
              <w:numPr>
                <w:ilvl w:val="1"/>
                <w:numId w:val="40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190F65DC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61B7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D80855" w14:paraId="56117FC0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  <w:trHeight w:val="274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546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4A6CD7DC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CA1ED0F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7B1045FE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3A5A108B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2C39744C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32F4C3F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388CCF0D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0CEFE81D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6AA85176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564A0D28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71E7A9F2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5F6F90C3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80855" w14:paraId="67DFFB11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CCB4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D80855" w14:paraId="3973E9AE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6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A7C0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2BCB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D80855" w14:paraId="4636C515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9772" w14:textId="441E4432" w:rsidR="00D80855" w:rsidRDefault="000F491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0F491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Gradiva ni treba objaviti na spletni strani.</w:t>
            </w:r>
          </w:p>
        </w:tc>
      </w:tr>
      <w:tr w:rsidR="00D80855" w14:paraId="0EB81E1B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A36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5CAFCC74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5F4358E1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5B5884E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103AE6A4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3EAECDF0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31F380B" w14:textId="77777777" w:rsidR="00D80855" w:rsidRDefault="00D80855" w:rsidP="00EE5806">
            <w:pPr>
              <w:widowControl w:val="0"/>
              <w:numPr>
                <w:ilvl w:val="0"/>
                <w:numId w:val="43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6FB5DF40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2F42919D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27D8F526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494186B9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71DA51D4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F821E10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1DC822F5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21F1CDFF" w14:textId="77777777" w:rsidR="00D80855" w:rsidRDefault="00D80855" w:rsidP="00EE5806">
            <w:pPr>
              <w:widowControl w:val="0"/>
              <w:numPr>
                <w:ilvl w:val="0"/>
                <w:numId w:val="4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lastRenderedPageBreak/>
              <w:t>niso bili upoštevani.</w:t>
            </w:r>
          </w:p>
          <w:p w14:paraId="547883EE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2E6A2890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39A2F3C1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3B6E0BFB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7CE5FFF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13457BE0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BAE09BA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D80855" w14:paraId="7FE3BEE8" w14:textId="77777777" w:rsidTr="0085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9" w:type="dxa"/>
          <w:wAfter w:w="63" w:type="dxa"/>
        </w:trPr>
        <w:tc>
          <w:tcPr>
            <w:tcW w:w="9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BD43" w14:textId="77777777" w:rsidR="00D80855" w:rsidRDefault="00D80855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4ED489CE" w14:textId="40608057" w:rsidR="00D80855" w:rsidRPr="00204D1D" w:rsidRDefault="00204D1D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4842"/>
              <w:textAlignment w:val="baseline"/>
              <w:outlineLvl w:val="3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     </w:t>
            </w:r>
            <w:r w:rsidR="00D80855" w:rsidRPr="00204D1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mag. </w:t>
            </w:r>
            <w:r w:rsidRPr="00204D1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Tina Se</w:t>
            </w:r>
            <w:r w:rsidR="00D80855" w:rsidRPr="00204D1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</w:t>
            </w:r>
            <w:r w:rsidRPr="00204D1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šen</w:t>
            </w:r>
          </w:p>
          <w:p w14:paraId="757A302C" w14:textId="4244A1A6" w:rsidR="00D80855" w:rsidRDefault="00204D1D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4842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204D1D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DRŽAVNA SEKRETARKA</w:t>
            </w:r>
          </w:p>
          <w:p w14:paraId="1C64084A" w14:textId="77777777" w:rsidR="00780DDF" w:rsidRDefault="00780DDF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4842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4AB79534" w14:textId="77777777" w:rsidR="00780DDF" w:rsidRDefault="00780DDF" w:rsidP="00EE5806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4842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CBA53A1" w14:textId="77777777" w:rsidR="00016F86" w:rsidRDefault="00016F86" w:rsidP="00016F86">
      <w:pPr>
        <w:spacing w:line="260" w:lineRule="exact"/>
        <w:rPr>
          <w:rFonts w:ascii="Arial" w:hAnsi="Arial" w:cs="Arial"/>
          <w:vanish/>
          <w:sz w:val="20"/>
          <w:szCs w:val="20"/>
          <w:lang w:eastAsia="en-US"/>
        </w:rPr>
      </w:pPr>
    </w:p>
    <w:p w14:paraId="13B9D96B" w14:textId="77777777" w:rsidR="002D3C2A" w:rsidRPr="000E0BFF" w:rsidRDefault="002D3C2A" w:rsidP="002D3C2A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p w14:paraId="5D8FE71C" w14:textId="77777777" w:rsidR="002D3C2A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4FB6E921" w14:textId="77777777" w:rsidR="00016F86" w:rsidRDefault="00016F86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1EEA7D75" w14:textId="09FA5C5E" w:rsidR="00204D1D" w:rsidRDefault="00204D1D">
      <w:pPr>
        <w:suppressAutoHyphens w:val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br w:type="page"/>
      </w:r>
    </w:p>
    <w:p w14:paraId="0C5EA752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b/>
          <w:sz w:val="20"/>
          <w:szCs w:val="20"/>
        </w:rPr>
        <w:lastRenderedPageBreak/>
        <w:t xml:space="preserve">Izhodišča za udeležbo delegacije Republike Slovenije 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na zasedanju Delovne skupine za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okoljsko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učinkovitost OECD</w:t>
      </w: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,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9. in 10. marca 2026 v Parizu, Francija.</w:t>
      </w:r>
    </w:p>
    <w:p w14:paraId="2645A100" w14:textId="77777777" w:rsidR="00204D1D" w:rsidRDefault="00204D1D" w:rsidP="00204D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83E36EB" w14:textId="77777777" w:rsidR="00204D1D" w:rsidRPr="00F121AA" w:rsidRDefault="00204D1D" w:rsidP="00204D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5CDBEDE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1F49B2">
        <w:rPr>
          <w:rFonts w:ascii="Arial" w:hAnsi="Arial" w:cs="Arial"/>
          <w:b/>
          <w:snapToGrid w:val="0"/>
          <w:color w:val="000000"/>
          <w:sz w:val="20"/>
          <w:szCs w:val="20"/>
        </w:rPr>
        <w:t>1 NAMEN IN PODLAGA</w:t>
      </w:r>
    </w:p>
    <w:p w14:paraId="6D746F6B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9. in 10. marca 2026 bo v Parizu potekalo zasedanje 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Delovne skupine za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okoljsko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učinkovitost, na kateri bo obravnavano</w:t>
      </w: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drugo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Poročilo o učinkovitosti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okoljske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politike Slovenije,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t.i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. EPR –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Environmental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Performance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Review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of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Slovenia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.</w:t>
      </w:r>
      <w:r w:rsidRPr="00965E7E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  <w:szCs w:val="20"/>
        </w:rPr>
        <w:t>Njegova priprava se je začela v letu 2025, koordinira jo Ministrstvo za okolje, podnebje in energijo.</w:t>
      </w:r>
      <w:r w:rsidRPr="00965E7E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Pregledi učinkovitosti 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politik držav članic OECD poteka periodično v ciklih. Za Slovenijo so prvi pregled pripravili v letu 2012. Pregledi so del 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t.i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>. »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peer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review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>« aktivnosti OECD, v katerih neodvisno ocenijo izvajanje sektorskih politik in njihovo učinkovitost. V ekipi OECD sodelujejo tudi predstavniki držav članic, za pregled Slovenije tokrat predstavnika Slovaške in Nizozemske.</w:t>
      </w:r>
      <w:r w:rsidRPr="009379BB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Med zadnjimi obravnavanimi državami so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bile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naslednje: Kolumbija (28. 1. 2026), Japonska (21. 3. 2025), Švedska (12. 3. 2025), Slovaška (18. 4. 2024) in Čile (7. 3. 2024). </w:t>
      </w:r>
    </w:p>
    <w:p w14:paraId="26E35209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9CEE7FA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Na zasedanju delovne skupine bo članom predstavljen potek dela, glavne ugotovitve in priporočila. Člani delovne skupine bodo nato lahko zastavljali vprašanja in predstavili lastne dobre prakse v relevantnih delih poročila. OECD bo predstavil priporočila Sloveniji za izpostavljene politike, delovna skupina pa jih bo potrdila.</w:t>
      </w:r>
    </w:p>
    <w:p w14:paraId="11A65151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48A4EB1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Slovenija v okviru OECD aktivno sodeluje pri </w:t>
      </w:r>
      <w:r>
        <w:rPr>
          <w:rFonts w:ascii="Arial" w:hAnsi="Arial" w:cs="Arial"/>
          <w:snapToGrid w:val="0"/>
          <w:color w:val="000000"/>
          <w:sz w:val="20"/>
          <w:szCs w:val="20"/>
        </w:rPr>
        <w:t>»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Environmental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Performance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Reviews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>«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(EPR) – mednarodnih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presojah, ki na podlagi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razpoložljivih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podatkov in </w:t>
      </w:r>
      <w:r>
        <w:rPr>
          <w:rFonts w:ascii="Arial" w:hAnsi="Arial" w:cs="Arial"/>
          <w:snapToGrid w:val="0"/>
          <w:color w:val="000000"/>
          <w:sz w:val="20"/>
          <w:szCs w:val="20"/>
        </w:rPr>
        <w:t>meril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ocenjujejo napredek držav pri doseganju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ciljev ter izvajanje politik. EPR poteka kot 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strukturiran “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peer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review</w:t>
      </w:r>
      <w:proofErr w:type="spellEnd"/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”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v okviru OECD, kjer države izmenjujejo dobre prakse, krepijo primerljivost pristopov in oblikujejo </w:t>
      </w:r>
      <w:r w:rsidRPr="0008077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ciljno usmerjena priporočila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za izboljšanje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okoljske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učinkovitosti ter večjo odgovornost pri izvajanju ukrepov. Sodelovanje omogoča, da Slovenija prispeva svoje izkušnje, hkrati pa pridobi zunanjo, strokovno primerjalno presojo in priporočila za nadaljnje izboljšave na ključnih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področjih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38F9B3F8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E79F880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Glavna smer priporočil se suče okrog naslednjih vsebin: </w:t>
      </w:r>
    </w:p>
    <w:p w14:paraId="083F2450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Pospešitev razogljičenja: krepitev politik za hitrejše zmanjšanje emisij (posebej v prometu/energiji), bolj dosledne sektorske po</w:t>
      </w:r>
      <w:r>
        <w:rPr>
          <w:rFonts w:ascii="Arial" w:hAnsi="Arial" w:cs="Arial"/>
          <w:snapToGrid w:val="0"/>
          <w:color w:val="000000"/>
          <w:sz w:val="20"/>
          <w:szCs w:val="20"/>
        </w:rPr>
        <w:t>litike in ukrepi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ter večja predvidljivost ukrepov. </w:t>
      </w:r>
    </w:p>
    <w:p w14:paraId="7960D46B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Krepitev ekonomskih instrumentov: močnejše cenovno sporočilo (npr. krepitev določanja cen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glede na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ogljičn</w:t>
      </w:r>
      <w:r>
        <w:rPr>
          <w:rFonts w:ascii="Arial" w:hAnsi="Arial" w:cs="Arial"/>
          <w:snapToGrid w:val="0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odtis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, odprava/omejevanje subvencij za fosilna goriva,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onesnaževalec plača -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“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polluter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pays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”), kjer so zaznane vrzeli. </w:t>
      </w:r>
    </w:p>
    <w:p w14:paraId="12C21864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Bio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tska raznovrstnost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in raba prostora: posodobitev strategij in boljše vključevanje </w:t>
      </w:r>
      <w:r>
        <w:rPr>
          <w:rFonts w:ascii="Arial" w:hAnsi="Arial" w:cs="Arial"/>
          <w:snapToGrid w:val="0"/>
          <w:color w:val="000000"/>
          <w:sz w:val="20"/>
          <w:szCs w:val="20"/>
        </w:rPr>
        <w:t>ciljev biotske raznovrstnosti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v sektorje (gozdarstvo, kmetijstvo</w:t>
      </w:r>
      <w:r>
        <w:rPr>
          <w:rFonts w:ascii="Arial" w:hAnsi="Arial" w:cs="Arial"/>
          <w:snapToGrid w:val="0"/>
          <w:color w:val="000000"/>
          <w:sz w:val="20"/>
          <w:szCs w:val="20"/>
        </w:rPr>
        <w:t>, turizem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ipd.), z jasnimi cilji, kazalniki in izvedbenimi mehanizmi. </w:t>
      </w:r>
    </w:p>
    <w:p w14:paraId="3B2E7032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Krožno gospodarstvo in odpadki: posebej izpostavljen</w:t>
      </w:r>
      <w:r>
        <w:rPr>
          <w:rFonts w:ascii="Arial" w:hAnsi="Arial" w:cs="Arial"/>
          <w:snapToGrid w:val="0"/>
          <w:color w:val="000000"/>
          <w:sz w:val="20"/>
          <w:szCs w:val="20"/>
        </w:rPr>
        <w:t>a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je krepitev krožnosti materialov (npr. plastika) in izboljšave pri ravnanju z odpadki. </w:t>
      </w:r>
    </w:p>
    <w:p w14:paraId="7F930D05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Voda, zrak in </w:t>
      </w:r>
      <w:r>
        <w:rPr>
          <w:rFonts w:ascii="Arial" w:hAnsi="Arial" w:cs="Arial"/>
          <w:snapToGrid w:val="0"/>
          <w:color w:val="000000"/>
          <w:sz w:val="20"/>
          <w:szCs w:val="20"/>
        </w:rPr>
        <w:t>drugi viri onesnaževanja okolja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: pri nekaterih državah je težišče na vodni krizi in upravljanju voda (alokacija, kakovost, </w:t>
      </w:r>
      <w:r>
        <w:rPr>
          <w:rFonts w:ascii="Arial" w:hAnsi="Arial" w:cs="Arial"/>
          <w:snapToGrid w:val="0"/>
          <w:color w:val="000000"/>
          <w:sz w:val="20"/>
          <w:szCs w:val="20"/>
        </w:rPr>
        <w:t>upravljanje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), drugje na kakovosti zraka ter odpadnih vodah. </w:t>
      </w:r>
    </w:p>
    <w:p w14:paraId="4767775F" w14:textId="77777777" w:rsidR="00204D1D" w:rsidRPr="00080771" w:rsidRDefault="00204D1D" w:rsidP="00204D1D">
      <w:pPr>
        <w:widowControl w:val="0"/>
        <w:numPr>
          <w:ilvl w:val="0"/>
          <w:numId w:val="4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Izvedbena raven in financiranje: ponavljajoča usmeritev je krepitev lokalne izvedbene sposobnosti, boljše usklajevanje med ravnmi upravljanja ter boljše usmerjanje financiranja (tudi prek naravnih rešitev in zelenih financ)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675B4968" w14:textId="77777777" w:rsidR="00204D1D" w:rsidRPr="001F49B2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41C0914" w14:textId="77777777" w:rsidR="00204D1D" w:rsidRPr="001F49B2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14:paraId="32950621" w14:textId="77777777" w:rsidR="00204D1D" w:rsidRPr="00DF037E" w:rsidRDefault="00204D1D" w:rsidP="00204D1D">
      <w:pPr>
        <w:pStyle w:val="Odstavekseznama"/>
        <w:widowControl w:val="0"/>
        <w:numPr>
          <w:ilvl w:val="1"/>
          <w:numId w:val="46"/>
        </w:numPr>
        <w:spacing w:line="240" w:lineRule="atLeast"/>
        <w:ind w:left="426" w:right="311" w:hanging="42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F037E">
        <w:rPr>
          <w:rFonts w:ascii="Arial" w:hAnsi="Arial" w:cs="Arial"/>
          <w:b/>
          <w:snapToGrid w:val="0"/>
          <w:color w:val="000000"/>
          <w:sz w:val="20"/>
          <w:szCs w:val="20"/>
        </w:rPr>
        <w:t>PROGRAM IN TEME</w:t>
      </w:r>
    </w:p>
    <w:p w14:paraId="1A18ECDE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Prvi dan zasedanja delovne skupine, 9. marca 2026 bo posvečen obravnavi Slovenije in presoj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njene </w:t>
      </w:r>
      <w:proofErr w:type="spellStart"/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okoljske</w:t>
      </w:r>
      <w:proofErr w:type="spellEnd"/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politike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. Po uvodnih predstavitvah s strani d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>elegacij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e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Republike Slovenije in Sekretariat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a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OECD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bo v prvem delu potekala r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azprava o </w:t>
      </w:r>
      <w:proofErr w:type="spellStart"/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>okoljski</w:t>
      </w:r>
      <w:proofErr w:type="spellEnd"/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uspešnosti Slovenije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, kjer bodo u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deleženci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p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ovabljeni k razpravi o I. delu poročila z naslovom </w:t>
      </w:r>
      <w:r w:rsidRPr="009379BB">
        <w:rPr>
          <w:rFonts w:ascii="Arial" w:hAnsi="Arial" w:cs="Arial"/>
          <w:b/>
          <w:i/>
          <w:iCs/>
          <w:snapToGrid w:val="0"/>
          <w:color w:val="000000"/>
          <w:sz w:val="20"/>
          <w:szCs w:val="20"/>
        </w:rPr>
        <w:t>Na poti k trajnostnemu razvoju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Nato 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bodo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udeleženci 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razpravljali </w:t>
      </w:r>
      <w:r w:rsidRPr="00B43A2D">
        <w:rPr>
          <w:rFonts w:ascii="Arial" w:hAnsi="Arial" w:cs="Arial"/>
          <w:bCs/>
          <w:snapToGrid w:val="0"/>
          <w:color w:val="000000"/>
          <w:sz w:val="20"/>
          <w:szCs w:val="20"/>
        </w:rPr>
        <w:t>o presoji in priporočilih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za I. del poročila na podlagi dokumenta, ki ga bodo prejeli pred zasedanjem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in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ki </w:t>
      </w:r>
      <w:r w:rsidRPr="009379BB">
        <w:rPr>
          <w:rFonts w:ascii="Arial" w:hAnsi="Arial" w:cs="Arial"/>
          <w:bCs/>
          <w:snapToGrid w:val="0"/>
          <w:color w:val="000000"/>
          <w:sz w:val="20"/>
          <w:szCs w:val="20"/>
        </w:rPr>
        <w:t>vsebuje osnutek presoje in priporočil, kot jih je pripravil Sekretariat OECD.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Dokument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, ki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bo podlaga za razpravo predstavlja revidiran osnutek presoje in priporočil, pripravljen na podlagi pripomb slovenskih organov. Udeleženci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bodo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po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vabljeni, da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predstavijo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svoja stališča ter po potrebi izrazijo podporo predlaganim presojam in priporočilom z namenom njihove dokončne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potrditve na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zasedanju.</w:t>
      </w:r>
    </w:p>
    <w:p w14:paraId="4943C210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778A93E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Naslednji sklop bo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razprava na temo </w:t>
      </w:r>
      <w:proofErr w:type="spellStart"/>
      <w:r>
        <w:rPr>
          <w:rFonts w:ascii="Arial" w:hAnsi="Arial" w:cs="Arial"/>
          <w:bCs/>
          <w:snapToGrid w:val="0"/>
          <w:color w:val="000000"/>
          <w:sz w:val="20"/>
          <w:szCs w:val="20"/>
        </w:rPr>
        <w:t>o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koljsk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e</w:t>
      </w:r>
      <w:proofErr w:type="spellEnd"/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uspešnost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Slovenije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, kjer bo obravnavan drugi del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br/>
        <w:t xml:space="preserve">poročila z naslovom </w:t>
      </w:r>
      <w:r w:rsidRPr="00B43A2D">
        <w:rPr>
          <w:rFonts w:ascii="Arial" w:hAnsi="Arial" w:cs="Arial"/>
          <w:b/>
          <w:i/>
          <w:iCs/>
          <w:snapToGrid w:val="0"/>
          <w:color w:val="000000"/>
          <w:sz w:val="20"/>
          <w:szCs w:val="20"/>
        </w:rPr>
        <w:t>Podnebne spremembe in onesnaževanje zraka</w:t>
      </w:r>
      <w:r w:rsidRPr="00B43A2D">
        <w:rPr>
          <w:rFonts w:ascii="Arial" w:hAnsi="Arial" w:cs="Arial"/>
          <w:b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Državi poročevalki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bosta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Nizozemska in Slovaška.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V okviru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drugega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dela bo potekala tudi razprava o presoji in priporočilih.</w:t>
      </w:r>
    </w:p>
    <w:p w14:paraId="7B0189A9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50B05F2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Sledila bo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Okrogla miza o nedavnem razvoju politik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v državah članicah, za katere je OECD pripravil EPR v preteklih letih.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Udeleženci bodo povabljeni, da predstavijo napredek pri izvajanju ključnih priporočil iz svojih zadnjih </w:t>
      </w:r>
      <w:proofErr w:type="spellStart"/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presoj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. </w:t>
      </w:r>
      <w:r w:rsidRPr="00080771">
        <w:rPr>
          <w:rFonts w:ascii="Arial" w:hAnsi="Arial" w:cs="Arial"/>
          <w:bCs/>
          <w:snapToGrid w:val="0"/>
          <w:color w:val="000000"/>
          <w:sz w:val="20"/>
          <w:szCs w:val="20"/>
        </w:rPr>
        <w:t>Vsaka država bo imela kratko predstavitev (8–10 minut), ki ji bo sledila razprava z vprašanji in odgovori.</w:t>
      </w:r>
    </w:p>
    <w:p w14:paraId="12EFB79C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16392F9" w14:textId="77777777" w:rsidR="00204D1D" w:rsidRPr="005268B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Pod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zadnjo </w:t>
      </w:r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točko dnevnega reda bo obravnavano financiranje </w:t>
      </w:r>
      <w:proofErr w:type="spellStart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 presoj.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Na podlagi dokumenta </w:t>
      </w:r>
      <w:r>
        <w:rPr>
          <w:rFonts w:ascii="Arial" w:hAnsi="Arial" w:cs="Arial"/>
          <w:snapToGrid w:val="0"/>
          <w:color w:val="000000"/>
          <w:sz w:val="20"/>
          <w:szCs w:val="20"/>
        </w:rPr>
        <w:t>pripravljenega predloga</w:t>
      </w:r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 bo Sekretariat predstavil možnosti za zagotavljanje trajnostnega financiranja programa </w:t>
      </w:r>
      <w:proofErr w:type="spellStart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 presoj.</w:t>
      </w:r>
    </w:p>
    <w:p w14:paraId="340A0FE2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1101823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Vsebina Pregleda učinkovitosti 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okoljske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politike Slovenije:</w:t>
      </w:r>
    </w:p>
    <w:p w14:paraId="617AB1AF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1. Na poti k trajnostnemu razvoju</w:t>
      </w:r>
    </w:p>
    <w:p w14:paraId="3AFF5E8B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1.1. Obravnavanje ključnih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izzivov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 </w:t>
      </w:r>
    </w:p>
    <w:p w14:paraId="71DAC2E0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1.2. Spodbujanje naložb in ekonomskih instrumentov za zeleno rast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 </w:t>
      </w:r>
    </w:p>
    <w:p w14:paraId="7072F70B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2. Podnebne spremembe in onesnaževanje zraka</w:t>
      </w:r>
    </w:p>
    <w:p w14:paraId="057C61F4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2.1. Trendi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okoljskih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pritiskov in napredek pri doseganju ciljev</w:t>
      </w:r>
    </w:p>
    <w:p w14:paraId="0FC671FC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2.2. </w:t>
      </w:r>
      <w:r>
        <w:rPr>
          <w:rFonts w:ascii="Arial" w:hAnsi="Arial" w:cs="Arial"/>
          <w:snapToGrid w:val="0"/>
          <w:color w:val="000000"/>
          <w:sz w:val="20"/>
          <w:szCs w:val="20"/>
        </w:rPr>
        <w:t>Vodenje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podnebnih politik</w:t>
      </w:r>
    </w:p>
    <w:p w14:paraId="4B0F87B2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2.3. Medsektorski ukrepi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blaženja in prilagajanja</w:t>
      </w:r>
    </w:p>
    <w:p w14:paraId="2DD58584" w14:textId="77777777" w:rsidR="00204D1D" w:rsidRPr="0008077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2.4. Sektorski ukrepi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blaženja in prilagajanja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 </w:t>
      </w:r>
    </w:p>
    <w:p w14:paraId="736FE839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72CD9A8" w14:textId="77777777" w:rsidR="00204D1D" w:rsidRPr="005268B1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Drugi dan zasedanja delovne skupine, 10. marca 2026 bo obravnavano poročilo o </w:t>
      </w:r>
      <w:proofErr w:type="spellStart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>okoljski</w:t>
      </w:r>
      <w:proofErr w:type="spellEnd"/>
      <w:r w:rsidRPr="005268B1">
        <w:rPr>
          <w:rFonts w:ascii="Arial" w:hAnsi="Arial" w:cs="Arial"/>
          <w:snapToGrid w:val="0"/>
          <w:color w:val="000000"/>
          <w:sz w:val="20"/>
          <w:szCs w:val="20"/>
        </w:rPr>
        <w:t xml:space="preserve">  učinkovitosti Avstrije.</w:t>
      </w:r>
    </w:p>
    <w:p w14:paraId="7EA6BAC0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D5744D8" w14:textId="77777777" w:rsidR="00204D1D" w:rsidRPr="001F49B2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1F49B2">
        <w:rPr>
          <w:rFonts w:ascii="Arial" w:hAnsi="Arial" w:cs="Arial"/>
          <w:b/>
          <w:snapToGrid w:val="0"/>
          <w:color w:val="000000"/>
          <w:sz w:val="20"/>
          <w:szCs w:val="20"/>
        </w:rPr>
        <w:t>3 STALIŠČA</w:t>
      </w:r>
    </w:p>
    <w:p w14:paraId="77F8FE4A" w14:textId="77777777" w:rsidR="00204D1D" w:rsidRPr="00CF6636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 xml:space="preserve">Slovenija podpira strateške usmeritve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OECD in tudi aktivnosti, kot so pregledi sektorskih politik in priporočila v zvezi z njimi.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Slovenija podpira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tudi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vlogo OECD kot verodostojne mednarodne platforme za primerjalne analize politik, izmenjavo dobrih praks in oblikovanje dokazno podprtih priporočil.</w:t>
      </w:r>
    </w:p>
    <w:p w14:paraId="26404556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AB0AFD0" w14:textId="77777777" w:rsidR="00204D1D" w:rsidRPr="00CF6636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Neodvisne presoje (</w:t>
      </w:r>
      <w:r>
        <w:rPr>
          <w:rFonts w:ascii="Arial" w:hAnsi="Arial" w:cs="Arial"/>
          <w:snapToGrid w:val="0"/>
          <w:color w:val="000000"/>
          <w:sz w:val="20"/>
          <w:szCs w:val="20"/>
        </w:rPr>
        <w:t>»</w:t>
      </w:r>
      <w:proofErr w:type="spellStart"/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peer</w:t>
      </w:r>
      <w:proofErr w:type="spellEnd"/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review</w:t>
      </w:r>
      <w:r>
        <w:rPr>
          <w:rFonts w:ascii="Arial" w:hAnsi="Arial" w:cs="Arial"/>
          <w:snapToGrid w:val="0"/>
          <w:color w:val="000000"/>
          <w:sz w:val="20"/>
          <w:szCs w:val="20"/>
        </w:rPr>
        <w:t>s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>« kot je E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PR) Slovenija razume kot koristno orodje za objektivno oceno napredka, prepoznavanje vrzeli pri izvajanju politik ter krepitev odgovornosti in </w:t>
      </w:r>
      <w:r>
        <w:rPr>
          <w:rFonts w:ascii="Arial" w:hAnsi="Arial" w:cs="Arial"/>
          <w:snapToGrid w:val="0"/>
          <w:color w:val="000000"/>
          <w:sz w:val="20"/>
          <w:szCs w:val="20"/>
        </w:rPr>
        <w:t>preglednosti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Zavzemamo se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, da so presoje metodološko robustne, podatkovno podprte in primerljive, pri čemer morajo upoštevati tudi nacionalne posebnosti (struktura gospodarstva, geografske in demografske značilnosti, upravne pristojnosti).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Poleg tega se zavzemamo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, da priporočila ostajajo izvedljiva, prioritetna in časovno uokvirjena, z jasno povezavo na merljive kazalnike in spremljanje napredka.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Posebej pomembna je povezava priporočil z EU okvirom (podnebni cilji, kakovost zraka, krožno gospodarstvo, biotska raznovrstnost) ter z nacionalnimi dokumenti (npr.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NPVO,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NEPN, sektorske strategije).</w:t>
      </w:r>
    </w:p>
    <w:p w14:paraId="3755818D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657C088" w14:textId="77777777" w:rsidR="00204D1D" w:rsidRPr="00CF6636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Slovenija pričakuje, da OECD pri presojah zagotavlja uravnotežen pristop: poleg ambicij tudi realno oceno administrativnih kapacitet, izvedbenih tveganj in finančnih učinkov.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Slovenija podpira okrepljeno nadaljnje spremljanje uresničevanja priporočil (</w:t>
      </w:r>
      <w:proofErr w:type="spellStart"/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follow</w:t>
      </w:r>
      <w:proofErr w:type="spellEnd"/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-up) in ciljno usmerjeno tehnično podporo (</w:t>
      </w:r>
      <w:r>
        <w:rPr>
          <w:rFonts w:ascii="Arial" w:hAnsi="Arial" w:cs="Arial"/>
          <w:snapToGrid w:val="0"/>
          <w:color w:val="000000"/>
          <w:sz w:val="20"/>
          <w:szCs w:val="20"/>
        </w:rPr>
        <w:t>prenos znanja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 med državami, tematske delavnice).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 xml:space="preserve">Glede programa EPR Slovenija načeloma podpira stabilno in predvidljivo financiranje, ki zagotavlja </w:t>
      </w:r>
      <w:r>
        <w:rPr>
          <w:rFonts w:ascii="Arial" w:hAnsi="Arial" w:cs="Arial"/>
          <w:snapToGrid w:val="0"/>
          <w:color w:val="000000"/>
          <w:sz w:val="20"/>
          <w:szCs w:val="20"/>
        </w:rPr>
        <w:t>stalnost</w:t>
      </w:r>
      <w:r w:rsidRPr="00CF6636">
        <w:rPr>
          <w:rFonts w:ascii="Arial" w:hAnsi="Arial" w:cs="Arial"/>
          <w:snapToGrid w:val="0"/>
          <w:color w:val="000000"/>
          <w:sz w:val="20"/>
          <w:szCs w:val="20"/>
        </w:rPr>
        <w:t>, kakovost in neodvisnost presoj.</w:t>
      </w:r>
    </w:p>
    <w:p w14:paraId="4F821818" w14:textId="77777777" w:rsidR="00204D1D" w:rsidRPr="001F49B2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CE31FC5" w14:textId="77777777" w:rsidR="00204D1D" w:rsidRPr="00DF037E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F037E">
        <w:rPr>
          <w:rFonts w:ascii="Arial" w:hAnsi="Arial" w:cs="Arial"/>
          <w:b/>
          <w:snapToGrid w:val="0"/>
          <w:color w:val="000000"/>
          <w:sz w:val="20"/>
          <w:szCs w:val="20"/>
        </w:rPr>
        <w:t>4 DELEGACIJA</w:t>
      </w:r>
    </w:p>
    <w:p w14:paraId="4046943F" w14:textId="77777777" w:rsidR="00204D1D" w:rsidRDefault="00204D1D" w:rsidP="00204D1D">
      <w:pPr>
        <w:widowControl w:val="0"/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Zasedanja Delovne skupine za </w:t>
      </w:r>
      <w:proofErr w:type="spellStart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>okoljsko</w:t>
      </w:r>
      <w:proofErr w:type="spellEnd"/>
      <w:r w:rsidRPr="00080771">
        <w:rPr>
          <w:rFonts w:ascii="Arial" w:hAnsi="Arial" w:cs="Arial"/>
          <w:snapToGrid w:val="0"/>
          <w:color w:val="000000"/>
          <w:sz w:val="20"/>
          <w:szCs w:val="20"/>
        </w:rPr>
        <w:t xml:space="preserve"> učinkovitost OECD 9. in 10. marca 2026 v Parizu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, Francija 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>se bo udeležila delegacija Republike Slovenije v naslednji sestavi:</w:t>
      </w:r>
    </w:p>
    <w:p w14:paraId="6EB1F9E5" w14:textId="77777777" w:rsidR="00204D1D" w:rsidRPr="00AC6904" w:rsidRDefault="00204D1D" w:rsidP="00204D1D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Uroš Vajgl, d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>ržavni sekretar, Ministrstvo za okolje, podnebje in energijo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>vodja delegacije</w:t>
      </w:r>
      <w:r>
        <w:rPr>
          <w:rFonts w:ascii="Arial" w:hAnsi="Arial" w:cs="Arial"/>
          <w:snapToGrid w:val="0"/>
          <w:color w:val="000000"/>
          <w:sz w:val="20"/>
          <w:szCs w:val="20"/>
        </w:rPr>
        <w:t>;</w:t>
      </w:r>
    </w:p>
    <w:p w14:paraId="3CCCAB32" w14:textId="77777777" w:rsidR="00204D1D" w:rsidRDefault="00204D1D" w:rsidP="00204D1D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Tatjana Orhini Valjavec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Sektor za okolje, 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 xml:space="preserve">Ministrstvo za okolje, podnebje in energijo, </w:t>
      </w:r>
      <w:r>
        <w:rPr>
          <w:rFonts w:ascii="Arial" w:hAnsi="Arial" w:cs="Arial"/>
          <w:snapToGrid w:val="0"/>
          <w:color w:val="000000"/>
          <w:sz w:val="20"/>
          <w:szCs w:val="20"/>
        </w:rPr>
        <w:t>članica delegacije;</w:t>
      </w:r>
    </w:p>
    <w:p w14:paraId="12D07150" w14:textId="77777777" w:rsidR="00204D1D" w:rsidRDefault="00204D1D" w:rsidP="00204D1D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Janez Berdavs, Sektor za podnebne politike, 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>Ministrstvo za okolje, podnebje in energijo</w:t>
      </w:r>
      <w:r>
        <w:rPr>
          <w:rFonts w:ascii="Arial" w:hAnsi="Arial" w:cs="Arial"/>
          <w:snapToGrid w:val="0"/>
          <w:color w:val="000000"/>
          <w:sz w:val="20"/>
          <w:szCs w:val="20"/>
        </w:rPr>
        <w:t>, član delegacije;</w:t>
      </w:r>
    </w:p>
    <w:p w14:paraId="6197BCDD" w14:textId="77777777" w:rsidR="00204D1D" w:rsidRDefault="00204D1D" w:rsidP="00204D1D">
      <w:pPr>
        <w:pStyle w:val="Odstavekseznama"/>
        <w:widowControl w:val="0"/>
        <w:numPr>
          <w:ilvl w:val="0"/>
          <w:numId w:val="26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Ana Klemen, Sektor za podnebne politike, </w:t>
      </w:r>
      <w:r w:rsidRPr="001F49B2">
        <w:rPr>
          <w:rFonts w:ascii="Arial" w:hAnsi="Arial" w:cs="Arial"/>
          <w:snapToGrid w:val="0"/>
          <w:color w:val="000000"/>
          <w:sz w:val="20"/>
          <w:szCs w:val="20"/>
        </w:rPr>
        <w:t>Ministrstvo za okolje, podnebje in energijo</w:t>
      </w:r>
      <w:r>
        <w:rPr>
          <w:rFonts w:ascii="Arial" w:hAnsi="Arial" w:cs="Arial"/>
          <w:snapToGrid w:val="0"/>
          <w:color w:val="000000"/>
          <w:sz w:val="20"/>
          <w:szCs w:val="20"/>
        </w:rPr>
        <w:t>, članica delegacije.</w:t>
      </w:r>
    </w:p>
    <w:p w14:paraId="153549F9" w14:textId="77777777" w:rsidR="00204D1D" w:rsidRPr="00B43A2D" w:rsidRDefault="00204D1D" w:rsidP="00204D1D">
      <w:pPr>
        <w:pStyle w:val="Odstavekseznama"/>
        <w:widowControl w:val="0"/>
        <w:spacing w:line="240" w:lineRule="atLeast"/>
        <w:ind w:left="1068"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8638736" w14:textId="77777777" w:rsidR="00204D1D" w:rsidRDefault="00204D1D" w:rsidP="00204D1D">
      <w:pPr>
        <w:widowControl w:val="0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Na zasedanju bodo v delegaciji sodelovali tudi predstavniki Stalnega predstavništva RS pri OECD v Parizu.</w:t>
      </w:r>
    </w:p>
    <w:p w14:paraId="11EC0012" w14:textId="77777777" w:rsidR="00EA3ED0" w:rsidRPr="009E5D46" w:rsidRDefault="00EA3ED0" w:rsidP="009E5D4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A3ED0" w:rsidRPr="009E5D46" w:rsidSect="006C7997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13D6" w14:textId="77777777" w:rsidR="00B63D32" w:rsidRDefault="00B63D32">
      <w:r>
        <w:separator/>
      </w:r>
    </w:p>
  </w:endnote>
  <w:endnote w:type="continuationSeparator" w:id="0">
    <w:p w14:paraId="2533D264" w14:textId="77777777" w:rsidR="00B63D32" w:rsidRDefault="00B6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961E" w14:textId="77777777" w:rsidR="00711F7F" w:rsidRPr="008A57C5" w:rsidRDefault="00711F7F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="00E65BEE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="00E65BEE" w:rsidRPr="008A57C5">
      <w:rPr>
        <w:rFonts w:ascii="Arial" w:hAnsi="Arial" w:cs="Arial"/>
        <w:bCs/>
        <w:sz w:val="20"/>
        <w:szCs w:val="20"/>
      </w:rPr>
      <w:fldChar w:fldCharType="separate"/>
    </w:r>
    <w:r w:rsidR="004024AB">
      <w:rPr>
        <w:rFonts w:ascii="Arial" w:hAnsi="Arial" w:cs="Arial"/>
        <w:bCs/>
        <w:sz w:val="20"/>
        <w:szCs w:val="20"/>
      </w:rPr>
      <w:t>6</w:t>
    </w:r>
    <w:r w:rsidR="00E65BEE"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="00E65BEE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="00E65BEE" w:rsidRPr="008A57C5">
      <w:rPr>
        <w:rFonts w:ascii="Arial" w:hAnsi="Arial" w:cs="Arial"/>
        <w:bCs/>
        <w:sz w:val="20"/>
        <w:szCs w:val="20"/>
      </w:rPr>
      <w:fldChar w:fldCharType="separate"/>
    </w:r>
    <w:r w:rsidR="004024AB">
      <w:rPr>
        <w:rFonts w:ascii="Arial" w:hAnsi="Arial" w:cs="Arial"/>
        <w:bCs/>
        <w:sz w:val="20"/>
        <w:szCs w:val="20"/>
      </w:rPr>
      <w:t>7</w:t>
    </w:r>
    <w:r w:rsidR="00E65BEE" w:rsidRPr="008A57C5">
      <w:rPr>
        <w:rFonts w:ascii="Arial" w:hAnsi="Arial" w:cs="Arial"/>
        <w:bCs/>
        <w:sz w:val="20"/>
        <w:szCs w:val="20"/>
      </w:rPr>
      <w:fldChar w:fldCharType="end"/>
    </w:r>
  </w:p>
  <w:p w14:paraId="71A3A3A2" w14:textId="77777777" w:rsidR="00711F7F" w:rsidRDefault="00711F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E859" w14:textId="77777777" w:rsidR="00711F7F" w:rsidRDefault="00711F7F" w:rsidP="006C7997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FBB0" w14:textId="77777777" w:rsidR="00B63D32" w:rsidRDefault="00B63D32">
      <w:r>
        <w:separator/>
      </w:r>
    </w:p>
  </w:footnote>
  <w:footnote w:type="continuationSeparator" w:id="0">
    <w:p w14:paraId="5FA2362A" w14:textId="77777777" w:rsidR="00B63D32" w:rsidRDefault="00B6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4FE8" w14:textId="77777777" w:rsidR="00711F7F" w:rsidRPr="001B1D79" w:rsidRDefault="00711F7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96D7" w14:textId="3613AABD" w:rsidR="00711F7F" w:rsidRPr="00125A68" w:rsidRDefault="008D434C" w:rsidP="006C7997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62706D" wp14:editId="33F76CBF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FF70A" w14:textId="77777777" w:rsidR="00711F7F" w:rsidRPr="00106C6A" w:rsidRDefault="00711F7F" w:rsidP="006C7997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3635149F" w14:textId="77777777" w:rsidR="00711F7F" w:rsidRPr="00106C6A" w:rsidRDefault="00711F7F" w:rsidP="006C7997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2706D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117.6pt;margin-top:4.3pt;width:370.25pt;height:3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467FF70A" w14:textId="77777777" w:rsidR="00711F7F" w:rsidRPr="00106C6A" w:rsidRDefault="00711F7F" w:rsidP="006C7997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3635149F" w14:textId="77777777" w:rsidR="00711F7F" w:rsidRPr="00106C6A" w:rsidRDefault="00711F7F" w:rsidP="006C7997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0D8"/>
    <w:multiLevelType w:val="hybridMultilevel"/>
    <w:tmpl w:val="3E6E947C"/>
    <w:lvl w:ilvl="0" w:tplc="FC642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B1CB1"/>
    <w:multiLevelType w:val="multilevel"/>
    <w:tmpl w:val="D50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452F5"/>
    <w:multiLevelType w:val="hybridMultilevel"/>
    <w:tmpl w:val="FA1CA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DC7"/>
    <w:multiLevelType w:val="hybridMultilevel"/>
    <w:tmpl w:val="9790E7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5136E"/>
    <w:multiLevelType w:val="hybridMultilevel"/>
    <w:tmpl w:val="D0BE7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6AD"/>
    <w:multiLevelType w:val="hybridMultilevel"/>
    <w:tmpl w:val="32E60F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528A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685F"/>
    <w:multiLevelType w:val="hybridMultilevel"/>
    <w:tmpl w:val="F03AA6E8"/>
    <w:lvl w:ilvl="0" w:tplc="F068558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0BFD"/>
    <w:multiLevelType w:val="hybridMultilevel"/>
    <w:tmpl w:val="3260E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5863A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3FE6"/>
    <w:multiLevelType w:val="hybridMultilevel"/>
    <w:tmpl w:val="488EEF5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26A32"/>
    <w:multiLevelType w:val="hybridMultilevel"/>
    <w:tmpl w:val="A8C40CA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034C8"/>
    <w:multiLevelType w:val="hybridMultilevel"/>
    <w:tmpl w:val="D932CFEC"/>
    <w:lvl w:ilvl="0" w:tplc="F31651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78F5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3038"/>
    <w:multiLevelType w:val="multilevel"/>
    <w:tmpl w:val="FE9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814E88"/>
    <w:multiLevelType w:val="hybridMultilevel"/>
    <w:tmpl w:val="63FE7F2A"/>
    <w:lvl w:ilvl="0" w:tplc="89005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FB4D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D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9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6E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20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E9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CD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5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36907"/>
    <w:multiLevelType w:val="hybridMultilevel"/>
    <w:tmpl w:val="1AF6D736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F656A"/>
    <w:multiLevelType w:val="multilevel"/>
    <w:tmpl w:val="66FA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505"/>
    <w:multiLevelType w:val="hybridMultilevel"/>
    <w:tmpl w:val="43F8DC2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094A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E5294"/>
    <w:multiLevelType w:val="hybridMultilevel"/>
    <w:tmpl w:val="6158C47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CA2A4C"/>
    <w:multiLevelType w:val="hybridMultilevel"/>
    <w:tmpl w:val="D996E72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8F1580"/>
    <w:multiLevelType w:val="hybridMultilevel"/>
    <w:tmpl w:val="F104E49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BA648E"/>
    <w:multiLevelType w:val="hybridMultilevel"/>
    <w:tmpl w:val="DAF6AF9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9A5608D"/>
    <w:multiLevelType w:val="hybridMultilevel"/>
    <w:tmpl w:val="9CFC1B60"/>
    <w:lvl w:ilvl="0" w:tplc="A7341A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67514"/>
    <w:multiLevelType w:val="hybridMultilevel"/>
    <w:tmpl w:val="38D262F6"/>
    <w:lvl w:ilvl="0" w:tplc="43F0B0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17CC1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171A2"/>
    <w:multiLevelType w:val="hybridMultilevel"/>
    <w:tmpl w:val="3BB2912C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91355"/>
    <w:multiLevelType w:val="hybridMultilevel"/>
    <w:tmpl w:val="FAE6CF90"/>
    <w:lvl w:ilvl="0" w:tplc="0424000F">
      <w:start w:val="1"/>
      <w:numFmt w:val="decimal"/>
      <w:lvlText w:val="%1."/>
      <w:lvlJc w:val="left"/>
      <w:pPr>
        <w:ind w:left="716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762F"/>
    <w:multiLevelType w:val="hybridMultilevel"/>
    <w:tmpl w:val="541071C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53BAA"/>
    <w:multiLevelType w:val="hybridMultilevel"/>
    <w:tmpl w:val="E31A15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8427D"/>
    <w:multiLevelType w:val="hybridMultilevel"/>
    <w:tmpl w:val="D534CF40"/>
    <w:lvl w:ilvl="0" w:tplc="0424000F">
      <w:start w:val="1"/>
      <w:numFmt w:val="decimal"/>
      <w:lvlText w:val="%1."/>
      <w:lvlJc w:val="left"/>
      <w:pPr>
        <w:ind w:left="716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019D9"/>
    <w:multiLevelType w:val="hybridMultilevel"/>
    <w:tmpl w:val="B4141B9E"/>
    <w:lvl w:ilvl="0" w:tplc="0424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0844">
    <w:abstractNumId w:val="16"/>
  </w:num>
  <w:num w:numId="2" w16cid:durableId="1504707693">
    <w:abstractNumId w:val="7"/>
  </w:num>
  <w:num w:numId="3" w16cid:durableId="1161432314">
    <w:abstractNumId w:val="29"/>
  </w:num>
  <w:num w:numId="4" w16cid:durableId="589775233">
    <w:abstractNumId w:val="36"/>
  </w:num>
  <w:num w:numId="5" w16cid:durableId="2055734603">
    <w:abstractNumId w:val="41"/>
  </w:num>
  <w:num w:numId="6" w16cid:durableId="330983620">
    <w:abstractNumId w:val="19"/>
  </w:num>
  <w:num w:numId="7" w16cid:durableId="1405450007">
    <w:abstractNumId w:val="11"/>
  </w:num>
  <w:num w:numId="8" w16cid:durableId="1899054606">
    <w:abstractNumId w:val="39"/>
  </w:num>
  <w:num w:numId="9" w16cid:durableId="1786461769">
    <w:abstractNumId w:val="34"/>
  </w:num>
  <w:num w:numId="10" w16cid:durableId="732461325">
    <w:abstractNumId w:val="9"/>
  </w:num>
  <w:num w:numId="11" w16cid:durableId="1467355396">
    <w:abstractNumId w:val="4"/>
  </w:num>
  <w:num w:numId="12" w16cid:durableId="901255299">
    <w:abstractNumId w:val="24"/>
  </w:num>
  <w:num w:numId="13" w16cid:durableId="1810855942">
    <w:abstractNumId w:val="26"/>
  </w:num>
  <w:num w:numId="14" w16cid:durableId="1584144917">
    <w:abstractNumId w:val="14"/>
  </w:num>
  <w:num w:numId="15" w16cid:durableId="997657437">
    <w:abstractNumId w:val="18"/>
  </w:num>
  <w:num w:numId="16" w16cid:durableId="352805894">
    <w:abstractNumId w:val="37"/>
  </w:num>
  <w:num w:numId="17" w16cid:durableId="1008368353">
    <w:abstractNumId w:val="5"/>
  </w:num>
  <w:num w:numId="18" w16cid:durableId="1037656654">
    <w:abstractNumId w:val="0"/>
  </w:num>
  <w:num w:numId="19" w16cid:durableId="1764571288">
    <w:abstractNumId w:val="22"/>
  </w:num>
  <w:num w:numId="20" w16cid:durableId="904224162">
    <w:abstractNumId w:val="31"/>
  </w:num>
  <w:num w:numId="21" w16cid:durableId="1359164893">
    <w:abstractNumId w:val="12"/>
  </w:num>
  <w:num w:numId="22" w16cid:durableId="582959465">
    <w:abstractNumId w:val="38"/>
  </w:num>
  <w:num w:numId="23" w16cid:durableId="739210285">
    <w:abstractNumId w:val="21"/>
  </w:num>
  <w:num w:numId="24" w16cid:durableId="312568806">
    <w:abstractNumId w:val="3"/>
  </w:num>
  <w:num w:numId="25" w16cid:durableId="447244046">
    <w:abstractNumId w:val="6"/>
  </w:num>
  <w:num w:numId="26" w16cid:durableId="782264358">
    <w:abstractNumId w:val="10"/>
  </w:num>
  <w:num w:numId="27" w16cid:durableId="755784214">
    <w:abstractNumId w:val="40"/>
  </w:num>
  <w:num w:numId="28" w16cid:durableId="1219323940">
    <w:abstractNumId w:val="27"/>
  </w:num>
  <w:num w:numId="29" w16cid:durableId="1362625885">
    <w:abstractNumId w:val="1"/>
  </w:num>
  <w:num w:numId="30" w16cid:durableId="500900969">
    <w:abstractNumId w:val="15"/>
  </w:num>
  <w:num w:numId="31" w16cid:durableId="358043489">
    <w:abstractNumId w:val="25"/>
  </w:num>
  <w:num w:numId="32" w16cid:durableId="173150910">
    <w:abstractNumId w:val="30"/>
  </w:num>
  <w:num w:numId="33" w16cid:durableId="1698237912">
    <w:abstractNumId w:val="17"/>
  </w:num>
  <w:num w:numId="34" w16cid:durableId="1175070518">
    <w:abstractNumId w:val="8"/>
  </w:num>
  <w:num w:numId="35" w16cid:durableId="2048262962">
    <w:abstractNumId w:val="35"/>
  </w:num>
  <w:num w:numId="36" w16cid:durableId="892304740">
    <w:abstractNumId w:val="33"/>
  </w:num>
  <w:num w:numId="37" w16cid:durableId="374963191">
    <w:abstractNumId w:val="32"/>
  </w:num>
  <w:num w:numId="38" w16cid:durableId="570163918">
    <w:abstractNumId w:val="29"/>
  </w:num>
  <w:num w:numId="39" w16cid:durableId="1937900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828806">
    <w:abstractNumId w:val="36"/>
  </w:num>
  <w:num w:numId="41" w16cid:durableId="1684547961">
    <w:abstractNumId w:val="41"/>
  </w:num>
  <w:num w:numId="42" w16cid:durableId="921110380">
    <w:abstractNumId w:val="23"/>
  </w:num>
  <w:num w:numId="43" w16cid:durableId="93135853">
    <w:abstractNumId w:val="19"/>
  </w:num>
  <w:num w:numId="44" w16cid:durableId="1806046172">
    <w:abstractNumId w:val="11"/>
  </w:num>
  <w:num w:numId="45" w16cid:durableId="887305462">
    <w:abstractNumId w:val="13"/>
  </w:num>
  <w:num w:numId="46" w16cid:durableId="435683590">
    <w:abstractNumId w:val="20"/>
  </w:num>
  <w:num w:numId="47" w16cid:durableId="161045702">
    <w:abstractNumId w:val="28"/>
  </w:num>
  <w:num w:numId="48" w16cid:durableId="105404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2A"/>
    <w:rsid w:val="000035B7"/>
    <w:rsid w:val="00003864"/>
    <w:rsid w:val="00016F86"/>
    <w:rsid w:val="00023875"/>
    <w:rsid w:val="000273AB"/>
    <w:rsid w:val="00031F0A"/>
    <w:rsid w:val="0005211A"/>
    <w:rsid w:val="00071317"/>
    <w:rsid w:val="000841AE"/>
    <w:rsid w:val="0008632F"/>
    <w:rsid w:val="0008655D"/>
    <w:rsid w:val="00086C7A"/>
    <w:rsid w:val="00086E2C"/>
    <w:rsid w:val="000A7945"/>
    <w:rsid w:val="000B0984"/>
    <w:rsid w:val="000C40B4"/>
    <w:rsid w:val="000C6B77"/>
    <w:rsid w:val="000D1229"/>
    <w:rsid w:val="000D540B"/>
    <w:rsid w:val="000E0BFF"/>
    <w:rsid w:val="000E3B88"/>
    <w:rsid w:val="000F4915"/>
    <w:rsid w:val="000F5148"/>
    <w:rsid w:val="00110078"/>
    <w:rsid w:val="00121D00"/>
    <w:rsid w:val="001348E2"/>
    <w:rsid w:val="001356E5"/>
    <w:rsid w:val="001426B1"/>
    <w:rsid w:val="00155989"/>
    <w:rsid w:val="00165BD2"/>
    <w:rsid w:val="00171429"/>
    <w:rsid w:val="00183194"/>
    <w:rsid w:val="001A7836"/>
    <w:rsid w:val="001B0042"/>
    <w:rsid w:val="001B19B1"/>
    <w:rsid w:val="001B40A7"/>
    <w:rsid w:val="001B4DFA"/>
    <w:rsid w:val="001B5D11"/>
    <w:rsid w:val="001B74C1"/>
    <w:rsid w:val="001C064D"/>
    <w:rsid w:val="001C23C2"/>
    <w:rsid w:val="001C397C"/>
    <w:rsid w:val="001C58F2"/>
    <w:rsid w:val="001C5C66"/>
    <w:rsid w:val="001C7EB8"/>
    <w:rsid w:val="001D6CE0"/>
    <w:rsid w:val="001E0591"/>
    <w:rsid w:val="001E493D"/>
    <w:rsid w:val="001E5AAB"/>
    <w:rsid w:val="001F1DCA"/>
    <w:rsid w:val="001F22C4"/>
    <w:rsid w:val="001F6F97"/>
    <w:rsid w:val="00204D1D"/>
    <w:rsid w:val="00206205"/>
    <w:rsid w:val="002132E6"/>
    <w:rsid w:val="002219F3"/>
    <w:rsid w:val="00223FC4"/>
    <w:rsid w:val="0022691B"/>
    <w:rsid w:val="00263B02"/>
    <w:rsid w:val="002650E2"/>
    <w:rsid w:val="00273C1A"/>
    <w:rsid w:val="00274562"/>
    <w:rsid w:val="002811D6"/>
    <w:rsid w:val="002B4197"/>
    <w:rsid w:val="002B6B88"/>
    <w:rsid w:val="002C1E96"/>
    <w:rsid w:val="002D329E"/>
    <w:rsid w:val="002D3C2A"/>
    <w:rsid w:val="002D5FA9"/>
    <w:rsid w:val="002D798A"/>
    <w:rsid w:val="002E584F"/>
    <w:rsid w:val="002E7418"/>
    <w:rsid w:val="002F2DB2"/>
    <w:rsid w:val="00302254"/>
    <w:rsid w:val="00311F7D"/>
    <w:rsid w:val="00316425"/>
    <w:rsid w:val="00321B0A"/>
    <w:rsid w:val="00321E97"/>
    <w:rsid w:val="003234EB"/>
    <w:rsid w:val="0033297F"/>
    <w:rsid w:val="00341ED0"/>
    <w:rsid w:val="0034208A"/>
    <w:rsid w:val="00342DC0"/>
    <w:rsid w:val="0035104C"/>
    <w:rsid w:val="0036033C"/>
    <w:rsid w:val="00360B7D"/>
    <w:rsid w:val="003616C5"/>
    <w:rsid w:val="00364120"/>
    <w:rsid w:val="00364498"/>
    <w:rsid w:val="003654A1"/>
    <w:rsid w:val="00373C17"/>
    <w:rsid w:val="00386C30"/>
    <w:rsid w:val="00392BC5"/>
    <w:rsid w:val="0039524C"/>
    <w:rsid w:val="003A16CD"/>
    <w:rsid w:val="003A2B17"/>
    <w:rsid w:val="003B7207"/>
    <w:rsid w:val="003C1FA6"/>
    <w:rsid w:val="003D32C1"/>
    <w:rsid w:val="003D5D50"/>
    <w:rsid w:val="003D6F2F"/>
    <w:rsid w:val="003E54CA"/>
    <w:rsid w:val="003F0457"/>
    <w:rsid w:val="003F2D8B"/>
    <w:rsid w:val="003F38F1"/>
    <w:rsid w:val="00400EBF"/>
    <w:rsid w:val="004024AB"/>
    <w:rsid w:val="0040518D"/>
    <w:rsid w:val="00405DCD"/>
    <w:rsid w:val="00406454"/>
    <w:rsid w:val="004102AF"/>
    <w:rsid w:val="00414C28"/>
    <w:rsid w:val="00431E09"/>
    <w:rsid w:val="0043239B"/>
    <w:rsid w:val="004325C4"/>
    <w:rsid w:val="00435D69"/>
    <w:rsid w:val="00437533"/>
    <w:rsid w:val="00446525"/>
    <w:rsid w:val="00446558"/>
    <w:rsid w:val="004469EA"/>
    <w:rsid w:val="00452FDD"/>
    <w:rsid w:val="00454CC1"/>
    <w:rsid w:val="00460C91"/>
    <w:rsid w:val="00461982"/>
    <w:rsid w:val="00476416"/>
    <w:rsid w:val="00477D4F"/>
    <w:rsid w:val="00484534"/>
    <w:rsid w:val="0048491A"/>
    <w:rsid w:val="00496FF5"/>
    <w:rsid w:val="004A1C94"/>
    <w:rsid w:val="004B121A"/>
    <w:rsid w:val="004B2877"/>
    <w:rsid w:val="004C206A"/>
    <w:rsid w:val="00516AEF"/>
    <w:rsid w:val="00520498"/>
    <w:rsid w:val="005217E4"/>
    <w:rsid w:val="00521F55"/>
    <w:rsid w:val="00524471"/>
    <w:rsid w:val="00537F0C"/>
    <w:rsid w:val="00541C81"/>
    <w:rsid w:val="00542E19"/>
    <w:rsid w:val="00546764"/>
    <w:rsid w:val="00550F53"/>
    <w:rsid w:val="00556800"/>
    <w:rsid w:val="0056024D"/>
    <w:rsid w:val="0056051E"/>
    <w:rsid w:val="00567D22"/>
    <w:rsid w:val="0057153E"/>
    <w:rsid w:val="00580198"/>
    <w:rsid w:val="00586DA1"/>
    <w:rsid w:val="00590ADC"/>
    <w:rsid w:val="00594074"/>
    <w:rsid w:val="005A78BA"/>
    <w:rsid w:val="005B7AC9"/>
    <w:rsid w:val="005D04E8"/>
    <w:rsid w:val="005D2320"/>
    <w:rsid w:val="005D4157"/>
    <w:rsid w:val="005E0726"/>
    <w:rsid w:val="006066D2"/>
    <w:rsid w:val="00613462"/>
    <w:rsid w:val="00620D32"/>
    <w:rsid w:val="00622386"/>
    <w:rsid w:val="00622985"/>
    <w:rsid w:val="00630335"/>
    <w:rsid w:val="00634BF5"/>
    <w:rsid w:val="00640B52"/>
    <w:rsid w:val="006462E6"/>
    <w:rsid w:val="00650D01"/>
    <w:rsid w:val="00651640"/>
    <w:rsid w:val="00672058"/>
    <w:rsid w:val="00677D81"/>
    <w:rsid w:val="00684BBE"/>
    <w:rsid w:val="00685C32"/>
    <w:rsid w:val="00691666"/>
    <w:rsid w:val="006950B5"/>
    <w:rsid w:val="006A081D"/>
    <w:rsid w:val="006A39FE"/>
    <w:rsid w:val="006A4A61"/>
    <w:rsid w:val="006A7653"/>
    <w:rsid w:val="006B1F37"/>
    <w:rsid w:val="006B6B3D"/>
    <w:rsid w:val="006C010E"/>
    <w:rsid w:val="006C0AE0"/>
    <w:rsid w:val="006C209C"/>
    <w:rsid w:val="006C5CD2"/>
    <w:rsid w:val="006C7997"/>
    <w:rsid w:val="006D71A5"/>
    <w:rsid w:val="00700C0A"/>
    <w:rsid w:val="00711F7F"/>
    <w:rsid w:val="00723D30"/>
    <w:rsid w:val="00726EE6"/>
    <w:rsid w:val="00732161"/>
    <w:rsid w:val="00734CF9"/>
    <w:rsid w:val="00741821"/>
    <w:rsid w:val="00744D7D"/>
    <w:rsid w:val="00755CA6"/>
    <w:rsid w:val="00763E24"/>
    <w:rsid w:val="0077463A"/>
    <w:rsid w:val="00780DDF"/>
    <w:rsid w:val="0078309E"/>
    <w:rsid w:val="00785178"/>
    <w:rsid w:val="00790513"/>
    <w:rsid w:val="007B0A16"/>
    <w:rsid w:val="007B0DB8"/>
    <w:rsid w:val="007C3339"/>
    <w:rsid w:val="007C4F8B"/>
    <w:rsid w:val="007D245C"/>
    <w:rsid w:val="007D33C1"/>
    <w:rsid w:val="007D4AD6"/>
    <w:rsid w:val="007E0471"/>
    <w:rsid w:val="007F0299"/>
    <w:rsid w:val="007F4E69"/>
    <w:rsid w:val="00806A74"/>
    <w:rsid w:val="00815EF1"/>
    <w:rsid w:val="0081659D"/>
    <w:rsid w:val="0082244D"/>
    <w:rsid w:val="008253B6"/>
    <w:rsid w:val="00826E6E"/>
    <w:rsid w:val="00832A13"/>
    <w:rsid w:val="00837BD0"/>
    <w:rsid w:val="00847E50"/>
    <w:rsid w:val="00850C81"/>
    <w:rsid w:val="00851A38"/>
    <w:rsid w:val="008537F6"/>
    <w:rsid w:val="00867BED"/>
    <w:rsid w:val="00874CB8"/>
    <w:rsid w:val="00890FD0"/>
    <w:rsid w:val="00891CA6"/>
    <w:rsid w:val="008A4CFE"/>
    <w:rsid w:val="008B1073"/>
    <w:rsid w:val="008B5C44"/>
    <w:rsid w:val="008B677E"/>
    <w:rsid w:val="008B6D46"/>
    <w:rsid w:val="008C2A7A"/>
    <w:rsid w:val="008C6351"/>
    <w:rsid w:val="008C6C3E"/>
    <w:rsid w:val="008D3FA9"/>
    <w:rsid w:val="008D434C"/>
    <w:rsid w:val="008E0C41"/>
    <w:rsid w:val="008E6358"/>
    <w:rsid w:val="008E6E30"/>
    <w:rsid w:val="0091305D"/>
    <w:rsid w:val="00916503"/>
    <w:rsid w:val="00917149"/>
    <w:rsid w:val="00932DDB"/>
    <w:rsid w:val="00936283"/>
    <w:rsid w:val="009573EA"/>
    <w:rsid w:val="00962665"/>
    <w:rsid w:val="00970378"/>
    <w:rsid w:val="00972764"/>
    <w:rsid w:val="00972A18"/>
    <w:rsid w:val="009740B5"/>
    <w:rsid w:val="0099679E"/>
    <w:rsid w:val="009A02C1"/>
    <w:rsid w:val="009A7A62"/>
    <w:rsid w:val="009C3052"/>
    <w:rsid w:val="009C654E"/>
    <w:rsid w:val="009D369B"/>
    <w:rsid w:val="009D3A15"/>
    <w:rsid w:val="009D5DE8"/>
    <w:rsid w:val="009D75B4"/>
    <w:rsid w:val="009E354A"/>
    <w:rsid w:val="009E5D46"/>
    <w:rsid w:val="009E66FE"/>
    <w:rsid w:val="009F1F06"/>
    <w:rsid w:val="009F24ED"/>
    <w:rsid w:val="00A03EE0"/>
    <w:rsid w:val="00A10500"/>
    <w:rsid w:val="00A163CA"/>
    <w:rsid w:val="00A16B81"/>
    <w:rsid w:val="00A23BB2"/>
    <w:rsid w:val="00A27FBC"/>
    <w:rsid w:val="00A35C08"/>
    <w:rsid w:val="00A44338"/>
    <w:rsid w:val="00A4586C"/>
    <w:rsid w:val="00A52C17"/>
    <w:rsid w:val="00A565CF"/>
    <w:rsid w:val="00A56EA6"/>
    <w:rsid w:val="00A663BC"/>
    <w:rsid w:val="00A6681D"/>
    <w:rsid w:val="00A70155"/>
    <w:rsid w:val="00A70DE1"/>
    <w:rsid w:val="00A73F5E"/>
    <w:rsid w:val="00A770F4"/>
    <w:rsid w:val="00A8074B"/>
    <w:rsid w:val="00A81238"/>
    <w:rsid w:val="00A93231"/>
    <w:rsid w:val="00A936F2"/>
    <w:rsid w:val="00A97E8F"/>
    <w:rsid w:val="00AA4702"/>
    <w:rsid w:val="00AA57DC"/>
    <w:rsid w:val="00AB060F"/>
    <w:rsid w:val="00AB0B9C"/>
    <w:rsid w:val="00AB1006"/>
    <w:rsid w:val="00AB32FE"/>
    <w:rsid w:val="00AB5EA4"/>
    <w:rsid w:val="00AB61AB"/>
    <w:rsid w:val="00AD31E1"/>
    <w:rsid w:val="00AE08E3"/>
    <w:rsid w:val="00AE0B1E"/>
    <w:rsid w:val="00AE589C"/>
    <w:rsid w:val="00AE6FD3"/>
    <w:rsid w:val="00AF3AC6"/>
    <w:rsid w:val="00B019E5"/>
    <w:rsid w:val="00B03587"/>
    <w:rsid w:val="00B04490"/>
    <w:rsid w:val="00B076DB"/>
    <w:rsid w:val="00B12DEF"/>
    <w:rsid w:val="00B132AE"/>
    <w:rsid w:val="00B15C6D"/>
    <w:rsid w:val="00B268C2"/>
    <w:rsid w:val="00B311CB"/>
    <w:rsid w:val="00B315B9"/>
    <w:rsid w:val="00B35310"/>
    <w:rsid w:val="00B36E73"/>
    <w:rsid w:val="00B4178A"/>
    <w:rsid w:val="00B42E1D"/>
    <w:rsid w:val="00B501D0"/>
    <w:rsid w:val="00B52CD9"/>
    <w:rsid w:val="00B54693"/>
    <w:rsid w:val="00B62E49"/>
    <w:rsid w:val="00B63763"/>
    <w:rsid w:val="00B63D32"/>
    <w:rsid w:val="00B64E9A"/>
    <w:rsid w:val="00B658B5"/>
    <w:rsid w:val="00B82CC7"/>
    <w:rsid w:val="00B9123F"/>
    <w:rsid w:val="00B94312"/>
    <w:rsid w:val="00B94C8B"/>
    <w:rsid w:val="00BB0DFE"/>
    <w:rsid w:val="00BB11E2"/>
    <w:rsid w:val="00BB1547"/>
    <w:rsid w:val="00BB1786"/>
    <w:rsid w:val="00BB2B00"/>
    <w:rsid w:val="00BD7C3A"/>
    <w:rsid w:val="00BE7FDA"/>
    <w:rsid w:val="00C0078D"/>
    <w:rsid w:val="00C01E84"/>
    <w:rsid w:val="00C0286B"/>
    <w:rsid w:val="00C16016"/>
    <w:rsid w:val="00C16FF2"/>
    <w:rsid w:val="00C20A57"/>
    <w:rsid w:val="00C4554E"/>
    <w:rsid w:val="00C473F3"/>
    <w:rsid w:val="00C51CD0"/>
    <w:rsid w:val="00C52FDB"/>
    <w:rsid w:val="00C82E26"/>
    <w:rsid w:val="00C90C68"/>
    <w:rsid w:val="00C96BC6"/>
    <w:rsid w:val="00CA0180"/>
    <w:rsid w:val="00CA4871"/>
    <w:rsid w:val="00CA63B7"/>
    <w:rsid w:val="00CB099F"/>
    <w:rsid w:val="00CB3C7B"/>
    <w:rsid w:val="00CC3675"/>
    <w:rsid w:val="00CC457B"/>
    <w:rsid w:val="00CC7B33"/>
    <w:rsid w:val="00CD10FD"/>
    <w:rsid w:val="00CD3059"/>
    <w:rsid w:val="00CD57F7"/>
    <w:rsid w:val="00CF39FF"/>
    <w:rsid w:val="00CF72CC"/>
    <w:rsid w:val="00D03ACF"/>
    <w:rsid w:val="00D1334D"/>
    <w:rsid w:val="00D222CD"/>
    <w:rsid w:val="00D27B14"/>
    <w:rsid w:val="00D325EF"/>
    <w:rsid w:val="00D41681"/>
    <w:rsid w:val="00D45387"/>
    <w:rsid w:val="00D616A3"/>
    <w:rsid w:val="00D65992"/>
    <w:rsid w:val="00D67042"/>
    <w:rsid w:val="00D80855"/>
    <w:rsid w:val="00DA40EF"/>
    <w:rsid w:val="00DA5776"/>
    <w:rsid w:val="00DC020E"/>
    <w:rsid w:val="00DC5322"/>
    <w:rsid w:val="00DD0AB2"/>
    <w:rsid w:val="00DD15DC"/>
    <w:rsid w:val="00DD4CB0"/>
    <w:rsid w:val="00DD7396"/>
    <w:rsid w:val="00DE415A"/>
    <w:rsid w:val="00DE435A"/>
    <w:rsid w:val="00DF0949"/>
    <w:rsid w:val="00DF240D"/>
    <w:rsid w:val="00E00E71"/>
    <w:rsid w:val="00E068C5"/>
    <w:rsid w:val="00E12363"/>
    <w:rsid w:val="00E148DF"/>
    <w:rsid w:val="00E236B4"/>
    <w:rsid w:val="00E24C17"/>
    <w:rsid w:val="00E35C6B"/>
    <w:rsid w:val="00E4343D"/>
    <w:rsid w:val="00E4400A"/>
    <w:rsid w:val="00E47723"/>
    <w:rsid w:val="00E524BF"/>
    <w:rsid w:val="00E55F4F"/>
    <w:rsid w:val="00E612D2"/>
    <w:rsid w:val="00E65BEE"/>
    <w:rsid w:val="00E75C27"/>
    <w:rsid w:val="00E765AC"/>
    <w:rsid w:val="00E82830"/>
    <w:rsid w:val="00E93C93"/>
    <w:rsid w:val="00EA3ED0"/>
    <w:rsid w:val="00EA51D5"/>
    <w:rsid w:val="00EB1666"/>
    <w:rsid w:val="00EB25DA"/>
    <w:rsid w:val="00EB38DC"/>
    <w:rsid w:val="00EB45CE"/>
    <w:rsid w:val="00EB4DCA"/>
    <w:rsid w:val="00ED5E58"/>
    <w:rsid w:val="00ED784D"/>
    <w:rsid w:val="00EE4011"/>
    <w:rsid w:val="00F01360"/>
    <w:rsid w:val="00F05E13"/>
    <w:rsid w:val="00F107FE"/>
    <w:rsid w:val="00F1195C"/>
    <w:rsid w:val="00F121AA"/>
    <w:rsid w:val="00F15DE9"/>
    <w:rsid w:val="00F15E9D"/>
    <w:rsid w:val="00F276B4"/>
    <w:rsid w:val="00F27E75"/>
    <w:rsid w:val="00F4394B"/>
    <w:rsid w:val="00F562AB"/>
    <w:rsid w:val="00F56C7F"/>
    <w:rsid w:val="00F63904"/>
    <w:rsid w:val="00F660EA"/>
    <w:rsid w:val="00F66777"/>
    <w:rsid w:val="00F70AD9"/>
    <w:rsid w:val="00F73919"/>
    <w:rsid w:val="00F77EF7"/>
    <w:rsid w:val="00FA0FC2"/>
    <w:rsid w:val="00FA6F1F"/>
    <w:rsid w:val="00FC1AA3"/>
    <w:rsid w:val="00FC3F5F"/>
    <w:rsid w:val="00FD3970"/>
    <w:rsid w:val="00FD5BCE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86338"/>
  <w15:docId w15:val="{3BDB4DAB-B088-49C0-8E50-7EBB7677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D3C2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2D3C2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9740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2D3C2A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styleId="Hiperpovezava">
    <w:name w:val="Hyperlink"/>
    <w:rsid w:val="002D3C2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2D3C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3C2A"/>
    <w:rPr>
      <w:noProof/>
      <w:sz w:val="24"/>
      <w:szCs w:val="24"/>
      <w:lang w:eastAsia="ar-SA"/>
    </w:rPr>
  </w:style>
  <w:style w:type="paragraph" w:customStyle="1" w:styleId="Vrstapredpisa">
    <w:name w:val="Vrsta predpisa"/>
    <w:basedOn w:val="Navaden"/>
    <w:link w:val="VrstapredpisaZnak"/>
    <w:qFormat/>
    <w:rsid w:val="002D3C2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D3C2A"/>
    <w:rPr>
      <w:rFonts w:ascii="Arial" w:hAnsi="Arial" w:cs="Arial"/>
      <w:b/>
      <w:bCs/>
      <w:noProof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2D3C2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D3C2A"/>
    <w:rPr>
      <w:rFonts w:ascii="Arial" w:hAnsi="Arial" w:cs="Arial"/>
      <w:b/>
      <w:noProof/>
      <w:sz w:val="22"/>
      <w:szCs w:val="22"/>
    </w:rPr>
  </w:style>
  <w:style w:type="paragraph" w:customStyle="1" w:styleId="Poglavje">
    <w:name w:val="Poglavje"/>
    <w:basedOn w:val="Navaden"/>
    <w:qFormat/>
    <w:rsid w:val="002D3C2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D3C2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D3C2A"/>
    <w:rPr>
      <w:rFonts w:ascii="Arial" w:hAnsi="Arial" w:cs="Arial"/>
      <w:noProof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2D3C2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D3C2A"/>
    <w:rPr>
      <w:rFonts w:ascii="Arial" w:hAnsi="Arial" w:cs="Arial"/>
      <w:b/>
      <w:noProof/>
      <w:sz w:val="22"/>
      <w:szCs w:val="22"/>
    </w:rPr>
  </w:style>
  <w:style w:type="paragraph" w:styleId="Glava">
    <w:name w:val="header"/>
    <w:basedOn w:val="Navaden"/>
    <w:link w:val="GlavaZnak"/>
    <w:rsid w:val="002D3C2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2D3C2A"/>
    <w:rPr>
      <w:rFonts w:ascii="Arial" w:hAnsi="Arial"/>
      <w:noProof/>
      <w:szCs w:val="24"/>
      <w:lang w:val="en-US" w:eastAsia="en-US"/>
    </w:rPr>
  </w:style>
  <w:style w:type="character" w:styleId="Krepko">
    <w:name w:val="Strong"/>
    <w:uiPriority w:val="22"/>
    <w:qFormat/>
    <w:rsid w:val="002D3C2A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2D3C2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21F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21F55"/>
    <w:rPr>
      <w:rFonts w:ascii="Segoe UI" w:hAnsi="Segoe UI" w:cs="Segoe UI"/>
      <w:noProof/>
      <w:sz w:val="18"/>
      <w:szCs w:val="18"/>
      <w:lang w:eastAsia="ar-SA"/>
    </w:rPr>
  </w:style>
  <w:style w:type="paragraph" w:styleId="Navadensplet">
    <w:name w:val="Normal (Web)"/>
    <w:basedOn w:val="Navaden"/>
    <w:uiPriority w:val="99"/>
    <w:unhideWhenUsed/>
    <w:rsid w:val="00A10500"/>
    <w:pPr>
      <w:suppressAutoHyphens w:val="0"/>
      <w:spacing w:before="100" w:beforeAutospacing="1" w:after="100" w:afterAutospacing="1"/>
    </w:pPr>
    <w:rPr>
      <w:lang w:eastAsia="sl-SI"/>
    </w:rPr>
  </w:style>
  <w:style w:type="table" w:customStyle="1" w:styleId="Navadnatabela21">
    <w:name w:val="Navadna tabela 21"/>
    <w:basedOn w:val="Navadnatabela"/>
    <w:uiPriority w:val="42"/>
    <w:rsid w:val="00A10500"/>
    <w:rPr>
      <w:rFonts w:ascii="Calibri" w:eastAsia="Calibri" w:hAnsi="Calibri"/>
      <w:lang w:val="en-GB"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rivzetapisavaodstavka"/>
    <w:rsid w:val="009C654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9C65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ivzetapisavaodstavka"/>
    <w:rsid w:val="009C654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Privzetapisavaodstavka"/>
    <w:rsid w:val="009C654E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Brezrazmikov">
    <w:name w:val="No Spacing"/>
    <w:uiPriority w:val="1"/>
    <w:qFormat/>
    <w:rsid w:val="008B10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avaden"/>
    <w:rsid w:val="009D5DE8"/>
    <w:pPr>
      <w:suppressAutoHyphens w:val="0"/>
    </w:pPr>
    <w:rPr>
      <w:rFonts w:ascii="Calibri" w:eastAsiaTheme="minorHAnsi" w:hAnsi="Calibri" w:cs="Calibri"/>
      <w:sz w:val="20"/>
      <w:szCs w:val="20"/>
      <w:lang w:eastAsia="sl-SI"/>
    </w:rPr>
  </w:style>
  <w:style w:type="paragraph" w:customStyle="1" w:styleId="xmsolistparagraph">
    <w:name w:val="x_msolistparagraph"/>
    <w:basedOn w:val="Navaden"/>
    <w:rsid w:val="009D5DE8"/>
    <w:pPr>
      <w:suppressAutoHyphens w:val="0"/>
      <w:ind w:left="720"/>
    </w:pPr>
    <w:rPr>
      <w:rFonts w:ascii="Calibri" w:eastAsiaTheme="minorHAnsi" w:hAnsi="Calibri" w:cs="Calibri"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9740B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ar-SA"/>
    </w:rPr>
  </w:style>
  <w:style w:type="character" w:customStyle="1" w:styleId="roles">
    <w:name w:val="roles"/>
    <w:basedOn w:val="Privzetapisavaodstavka"/>
    <w:rsid w:val="009740B5"/>
  </w:style>
  <w:style w:type="paragraph" w:customStyle="1" w:styleId="datumtevilka">
    <w:name w:val="datum številka"/>
    <w:basedOn w:val="Navaden"/>
    <w:qFormat/>
    <w:rsid w:val="00F63904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F63904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styleId="Telobesedila2">
    <w:name w:val="Body Text 2"/>
    <w:basedOn w:val="Navaden"/>
    <w:link w:val="Telobesedila2Znak"/>
    <w:rsid w:val="00DE415A"/>
    <w:pPr>
      <w:suppressAutoHyphens w:val="0"/>
      <w:jc w:val="both"/>
    </w:pPr>
    <w:rPr>
      <w:b/>
      <w:bCs/>
      <w:lang w:eastAsia="en-US"/>
    </w:rPr>
  </w:style>
  <w:style w:type="character" w:customStyle="1" w:styleId="Telobesedila2Znak">
    <w:name w:val="Telo besedila 2 Znak"/>
    <w:basedOn w:val="Privzetapisavaodstavka"/>
    <w:link w:val="Telobesedila2"/>
    <w:rsid w:val="00DE415A"/>
    <w:rPr>
      <w:b/>
      <w:bCs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8D434C"/>
    <w:rPr>
      <w:noProof/>
      <w:sz w:val="24"/>
      <w:szCs w:val="24"/>
      <w:lang w:eastAsia="ar-SA"/>
    </w:rPr>
  </w:style>
  <w:style w:type="paragraph" w:styleId="Sprotnaopomba-besedilo">
    <w:name w:val="footnote text"/>
    <w:basedOn w:val="Navaden"/>
    <w:link w:val="Sprotnaopomba-besediloZnak"/>
    <w:rsid w:val="002C1E96"/>
    <w:pPr>
      <w:suppressAutoHyphens w:val="0"/>
    </w:pPr>
    <w:rPr>
      <w:rFonts w:ascii="Arial" w:hAnsi="Arial"/>
      <w:sz w:val="20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C1E96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2C1E96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204D1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Poljak</dc:creator>
  <cp:lastModifiedBy>Tanja Đurić</cp:lastModifiedBy>
  <cp:revision>3</cp:revision>
  <cp:lastPrinted>2025-01-22T09:53:00Z</cp:lastPrinted>
  <dcterms:created xsi:type="dcterms:W3CDTF">2026-03-06T10:31:00Z</dcterms:created>
  <dcterms:modified xsi:type="dcterms:W3CDTF">2026-03-06T10:38:00Z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a82f14008aca3fa8ffc98d7fcdadaf8860c55043758afa99291336aefc8d2a0c</vt:lpwstr>
  </property>
</Properties>
</file>