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DA7F" w14:textId="58441690" w:rsidR="00395BD4" w:rsidRPr="00A25ACA" w:rsidRDefault="00395BD4" w:rsidP="00103E27">
      <w:pPr>
        <w:spacing w:after="0" w:line="260" w:lineRule="exact"/>
        <w:contextualSpacing/>
        <w:rPr>
          <w:rFonts w:ascii="Arial" w:eastAsia="Times New Roman" w:hAnsi="Arial" w:cs="Arial"/>
          <w:b/>
          <w:sz w:val="20"/>
          <w:szCs w:val="20"/>
          <w:lang w:eastAsia="sl-SI"/>
        </w:rPr>
      </w:pPr>
    </w:p>
    <w:tbl>
      <w:tblPr>
        <w:tblW w:w="9163" w:type="dxa"/>
        <w:tblInd w:w="-5" w:type="dxa"/>
        <w:tblLook w:val="04A0" w:firstRow="1" w:lastRow="0" w:firstColumn="1" w:lastColumn="0" w:noHBand="0" w:noVBand="1"/>
      </w:tblPr>
      <w:tblGrid>
        <w:gridCol w:w="1445"/>
        <w:gridCol w:w="526"/>
        <w:gridCol w:w="891"/>
        <w:gridCol w:w="1415"/>
        <w:gridCol w:w="415"/>
        <w:gridCol w:w="913"/>
        <w:gridCol w:w="491"/>
        <w:gridCol w:w="193"/>
        <w:gridCol w:w="384"/>
        <w:gridCol w:w="217"/>
        <w:gridCol w:w="89"/>
        <w:gridCol w:w="2184"/>
      </w:tblGrid>
      <w:tr w:rsidR="00395BD4" w:rsidRPr="00A25ACA" w14:paraId="2B237793" w14:textId="77777777" w:rsidTr="000F57E0">
        <w:tc>
          <w:tcPr>
            <w:tcW w:w="6096" w:type="dxa"/>
            <w:gridSpan w:val="7"/>
            <w:tcBorders>
              <w:top w:val="single" w:sz="4" w:space="0" w:color="000000"/>
              <w:left w:val="single" w:sz="4" w:space="0" w:color="000000"/>
              <w:bottom w:val="single" w:sz="4" w:space="0" w:color="000000"/>
              <w:right w:val="single" w:sz="4" w:space="0" w:color="000000"/>
            </w:tcBorders>
          </w:tcPr>
          <w:p w14:paraId="1F13DECF" w14:textId="71D3174A" w:rsidR="00395BD4" w:rsidRPr="00A25ACA" w:rsidRDefault="00395BD4" w:rsidP="000F57E0">
            <w:pPr>
              <w:spacing w:after="0" w:line="260" w:lineRule="exact"/>
              <w:textAlignment w:val="baseline"/>
              <w:rPr>
                <w:rFonts w:ascii="Arial" w:hAnsi="Arial" w:cs="Arial"/>
                <w:sz w:val="20"/>
                <w:szCs w:val="20"/>
              </w:rPr>
            </w:pPr>
            <w:r w:rsidRPr="00A25ACA">
              <w:rPr>
                <w:rFonts w:ascii="Arial" w:hAnsi="Arial" w:cs="Arial"/>
                <w:sz w:val="20"/>
                <w:szCs w:val="20"/>
              </w:rPr>
              <w:t>š</w:t>
            </w:r>
            <w:r w:rsidRPr="00A25ACA">
              <w:rPr>
                <w:rFonts w:ascii="Arial" w:eastAsia="Times New Roman" w:hAnsi="Arial" w:cs="Arial"/>
                <w:sz w:val="20"/>
                <w:szCs w:val="20"/>
                <w:lang w:eastAsia="sl-SI"/>
              </w:rPr>
              <w:t xml:space="preserve">tevilka: </w:t>
            </w:r>
            <w:r w:rsidR="004119FB">
              <w:rPr>
                <w:rFonts w:ascii="Arial" w:eastAsia="Times New Roman" w:hAnsi="Arial" w:cs="Arial"/>
                <w:sz w:val="20"/>
                <w:szCs w:val="20"/>
                <w:lang w:eastAsia="sl-SI"/>
              </w:rPr>
              <w:t>007-</w:t>
            </w:r>
            <w:r w:rsidR="004408CB">
              <w:rPr>
                <w:rFonts w:ascii="Arial" w:eastAsia="Times New Roman" w:hAnsi="Arial" w:cs="Arial"/>
                <w:sz w:val="20"/>
                <w:szCs w:val="20"/>
                <w:lang w:eastAsia="sl-SI"/>
              </w:rPr>
              <w:t>116</w:t>
            </w:r>
            <w:r w:rsidR="004119FB">
              <w:rPr>
                <w:rFonts w:ascii="Arial" w:eastAsia="Times New Roman" w:hAnsi="Arial" w:cs="Arial"/>
                <w:sz w:val="20"/>
                <w:szCs w:val="20"/>
                <w:lang w:eastAsia="sl-SI"/>
              </w:rPr>
              <w:t>/202</w:t>
            </w:r>
            <w:r w:rsidR="009F51A0">
              <w:rPr>
                <w:rFonts w:ascii="Arial" w:eastAsia="Times New Roman" w:hAnsi="Arial" w:cs="Arial"/>
                <w:sz w:val="20"/>
                <w:szCs w:val="20"/>
                <w:lang w:eastAsia="sl-SI"/>
              </w:rPr>
              <w:t>4/</w:t>
            </w:r>
            <w:r w:rsidR="00F61C0F">
              <w:rPr>
                <w:rFonts w:ascii="Arial" w:eastAsia="Times New Roman" w:hAnsi="Arial" w:cs="Arial"/>
                <w:sz w:val="20"/>
                <w:szCs w:val="20"/>
                <w:lang w:eastAsia="sl-SI"/>
              </w:rPr>
              <w:t>1</w:t>
            </w:r>
            <w:r w:rsidR="00114FFC">
              <w:rPr>
                <w:rFonts w:ascii="Arial" w:eastAsia="Times New Roman" w:hAnsi="Arial" w:cs="Arial"/>
                <w:sz w:val="20"/>
                <w:szCs w:val="20"/>
                <w:lang w:eastAsia="sl-SI"/>
              </w:rPr>
              <w:t>4</w:t>
            </w:r>
          </w:p>
        </w:tc>
        <w:tc>
          <w:tcPr>
            <w:tcW w:w="794" w:type="dxa"/>
            <w:gridSpan w:val="3"/>
          </w:tcPr>
          <w:p w14:paraId="58577095" w14:textId="77777777" w:rsidR="00395BD4" w:rsidRPr="00A25ACA" w:rsidRDefault="00395BD4" w:rsidP="000F57E0">
            <w:pPr>
              <w:rPr>
                <w:rFonts w:ascii="Arial" w:hAnsi="Arial" w:cs="Arial"/>
                <w:sz w:val="20"/>
                <w:szCs w:val="20"/>
              </w:rPr>
            </w:pPr>
          </w:p>
        </w:tc>
        <w:tc>
          <w:tcPr>
            <w:tcW w:w="2273" w:type="dxa"/>
            <w:gridSpan w:val="2"/>
          </w:tcPr>
          <w:p w14:paraId="2D86E59D" w14:textId="77777777" w:rsidR="00395BD4" w:rsidRPr="00A25ACA" w:rsidRDefault="00395BD4" w:rsidP="000F57E0">
            <w:pPr>
              <w:rPr>
                <w:rFonts w:ascii="Arial" w:hAnsi="Arial" w:cs="Arial"/>
                <w:sz w:val="20"/>
                <w:szCs w:val="20"/>
              </w:rPr>
            </w:pPr>
          </w:p>
        </w:tc>
      </w:tr>
      <w:tr w:rsidR="00395BD4" w:rsidRPr="00A25ACA" w14:paraId="3D883C21" w14:textId="77777777" w:rsidTr="000F57E0">
        <w:trPr>
          <w:trHeight w:val="151"/>
        </w:trPr>
        <w:tc>
          <w:tcPr>
            <w:tcW w:w="6096" w:type="dxa"/>
            <w:gridSpan w:val="7"/>
            <w:tcBorders>
              <w:top w:val="single" w:sz="4" w:space="0" w:color="000000"/>
              <w:left w:val="single" w:sz="4" w:space="0" w:color="000000"/>
              <w:bottom w:val="single" w:sz="4" w:space="0" w:color="000000"/>
              <w:right w:val="single" w:sz="4" w:space="0" w:color="000000"/>
            </w:tcBorders>
          </w:tcPr>
          <w:p w14:paraId="0AAF1D72" w14:textId="4FBAAF04" w:rsidR="00395BD4" w:rsidRPr="00A25ACA" w:rsidRDefault="00395BD4" w:rsidP="00972F27">
            <w:pPr>
              <w:spacing w:after="0" w:line="260" w:lineRule="exact"/>
              <w:textAlignment w:val="baseline"/>
              <w:rPr>
                <w:rFonts w:ascii="Arial" w:hAnsi="Arial" w:cs="Arial"/>
                <w:sz w:val="20"/>
                <w:szCs w:val="20"/>
              </w:rPr>
            </w:pPr>
            <w:r w:rsidRPr="00A25ACA">
              <w:rPr>
                <w:rFonts w:ascii="Arial" w:eastAsia="Times New Roman" w:hAnsi="Arial" w:cs="Arial"/>
                <w:sz w:val="20"/>
                <w:szCs w:val="20"/>
                <w:lang w:eastAsia="sl-SI"/>
              </w:rPr>
              <w:t xml:space="preserve">Ljubljana, </w:t>
            </w:r>
            <w:r w:rsidR="00967553">
              <w:rPr>
                <w:rFonts w:ascii="Arial" w:eastAsia="Times New Roman" w:hAnsi="Arial" w:cs="Arial"/>
                <w:sz w:val="20"/>
                <w:szCs w:val="20"/>
                <w:lang w:eastAsia="sl-SI"/>
              </w:rPr>
              <w:t>1</w:t>
            </w:r>
            <w:r w:rsidR="00160BF8">
              <w:rPr>
                <w:rFonts w:ascii="Arial" w:eastAsia="Times New Roman" w:hAnsi="Arial" w:cs="Arial"/>
                <w:sz w:val="20"/>
                <w:szCs w:val="20"/>
                <w:lang w:eastAsia="sl-SI"/>
              </w:rPr>
              <w:t>3</w:t>
            </w:r>
            <w:r w:rsidR="009F51A0">
              <w:rPr>
                <w:rFonts w:ascii="Arial" w:eastAsia="Times New Roman" w:hAnsi="Arial" w:cs="Arial"/>
                <w:sz w:val="20"/>
                <w:szCs w:val="20"/>
                <w:lang w:eastAsia="sl-SI"/>
              </w:rPr>
              <w:t>.</w:t>
            </w:r>
            <w:r w:rsidR="00A00144">
              <w:rPr>
                <w:rFonts w:ascii="Arial" w:eastAsia="Times New Roman" w:hAnsi="Arial" w:cs="Arial"/>
                <w:sz w:val="20"/>
                <w:szCs w:val="20"/>
                <w:lang w:eastAsia="sl-SI"/>
              </w:rPr>
              <w:t> </w:t>
            </w:r>
            <w:r w:rsidR="009F51A0">
              <w:rPr>
                <w:rFonts w:ascii="Arial" w:eastAsia="Times New Roman" w:hAnsi="Arial" w:cs="Arial"/>
                <w:sz w:val="20"/>
                <w:szCs w:val="20"/>
                <w:lang w:eastAsia="sl-SI"/>
              </w:rPr>
              <w:t>0</w:t>
            </w:r>
            <w:r w:rsidR="00967553">
              <w:rPr>
                <w:rFonts w:ascii="Arial" w:eastAsia="Times New Roman" w:hAnsi="Arial" w:cs="Arial"/>
                <w:sz w:val="20"/>
                <w:szCs w:val="20"/>
                <w:lang w:eastAsia="sl-SI"/>
              </w:rPr>
              <w:t>9</w:t>
            </w:r>
            <w:r w:rsidR="009F51A0">
              <w:rPr>
                <w:rFonts w:ascii="Arial" w:eastAsia="Times New Roman" w:hAnsi="Arial" w:cs="Arial"/>
                <w:sz w:val="20"/>
                <w:szCs w:val="20"/>
                <w:lang w:eastAsia="sl-SI"/>
              </w:rPr>
              <w:t>.</w:t>
            </w:r>
            <w:r w:rsidR="00A00144">
              <w:rPr>
                <w:rFonts w:ascii="Arial" w:eastAsia="Times New Roman" w:hAnsi="Arial" w:cs="Arial"/>
                <w:sz w:val="20"/>
                <w:szCs w:val="20"/>
                <w:lang w:eastAsia="sl-SI"/>
              </w:rPr>
              <w:t> </w:t>
            </w:r>
            <w:r w:rsidR="009F51A0">
              <w:rPr>
                <w:rFonts w:ascii="Arial" w:eastAsia="Times New Roman" w:hAnsi="Arial" w:cs="Arial"/>
                <w:sz w:val="20"/>
                <w:szCs w:val="20"/>
                <w:lang w:eastAsia="sl-SI"/>
              </w:rPr>
              <w:t>2024</w:t>
            </w:r>
          </w:p>
        </w:tc>
        <w:tc>
          <w:tcPr>
            <w:tcW w:w="794" w:type="dxa"/>
            <w:gridSpan w:val="3"/>
          </w:tcPr>
          <w:p w14:paraId="7B09461F" w14:textId="77777777" w:rsidR="00395BD4" w:rsidRPr="00A25ACA" w:rsidRDefault="00395BD4" w:rsidP="000F57E0">
            <w:pPr>
              <w:rPr>
                <w:rFonts w:ascii="Arial" w:hAnsi="Arial" w:cs="Arial"/>
                <w:sz w:val="20"/>
                <w:szCs w:val="20"/>
              </w:rPr>
            </w:pPr>
          </w:p>
        </w:tc>
        <w:tc>
          <w:tcPr>
            <w:tcW w:w="2273" w:type="dxa"/>
            <w:gridSpan w:val="2"/>
          </w:tcPr>
          <w:p w14:paraId="2DD41DCE" w14:textId="77777777" w:rsidR="00395BD4" w:rsidRPr="00A25ACA" w:rsidRDefault="00395BD4" w:rsidP="000F57E0">
            <w:pPr>
              <w:rPr>
                <w:rFonts w:ascii="Arial" w:hAnsi="Arial" w:cs="Arial"/>
                <w:sz w:val="20"/>
                <w:szCs w:val="20"/>
              </w:rPr>
            </w:pPr>
          </w:p>
        </w:tc>
      </w:tr>
      <w:tr w:rsidR="00395BD4" w:rsidRPr="00A25ACA" w14:paraId="3D2F56E1" w14:textId="77777777" w:rsidTr="000F57E0">
        <w:tc>
          <w:tcPr>
            <w:tcW w:w="6096" w:type="dxa"/>
            <w:gridSpan w:val="7"/>
            <w:tcBorders>
              <w:top w:val="single" w:sz="4" w:space="0" w:color="000000"/>
              <w:left w:val="single" w:sz="4" w:space="0" w:color="000000"/>
              <w:bottom w:val="single" w:sz="4" w:space="0" w:color="000000"/>
              <w:right w:val="single" w:sz="4" w:space="0" w:color="000000"/>
            </w:tcBorders>
          </w:tcPr>
          <w:p w14:paraId="07C27718" w14:textId="77777777" w:rsidR="00395BD4" w:rsidRPr="00A25ACA" w:rsidRDefault="00395BD4" w:rsidP="000F57E0">
            <w:pPr>
              <w:spacing w:after="0" w:line="260" w:lineRule="exact"/>
              <w:rPr>
                <w:rFonts w:ascii="Arial" w:eastAsia="Times New Roman" w:hAnsi="Arial" w:cs="Arial"/>
                <w:sz w:val="20"/>
                <w:szCs w:val="20"/>
              </w:rPr>
            </w:pPr>
          </w:p>
          <w:p w14:paraId="4A5F76B6" w14:textId="77777777" w:rsidR="00395BD4" w:rsidRPr="00A25ACA" w:rsidRDefault="00395BD4" w:rsidP="000F57E0">
            <w:pPr>
              <w:spacing w:after="0" w:line="260" w:lineRule="exact"/>
              <w:rPr>
                <w:rFonts w:ascii="Arial" w:hAnsi="Arial" w:cs="Arial"/>
                <w:sz w:val="20"/>
                <w:szCs w:val="20"/>
              </w:rPr>
            </w:pPr>
            <w:r w:rsidRPr="00A25ACA">
              <w:rPr>
                <w:rFonts w:ascii="Arial" w:eastAsia="Times New Roman" w:hAnsi="Arial" w:cs="Arial"/>
                <w:sz w:val="20"/>
                <w:szCs w:val="20"/>
              </w:rPr>
              <w:t>GENERALNI SEKRETARIAT VLADE REPUBLIKE SLOVENIJE</w:t>
            </w:r>
          </w:p>
          <w:p w14:paraId="4B59F74A" w14:textId="77777777" w:rsidR="00395BD4" w:rsidRPr="00A25ACA" w:rsidRDefault="00395BD4" w:rsidP="000F57E0">
            <w:pPr>
              <w:spacing w:after="0" w:line="260" w:lineRule="exact"/>
              <w:rPr>
                <w:rFonts w:ascii="Arial" w:hAnsi="Arial" w:cs="Arial"/>
                <w:sz w:val="20"/>
                <w:szCs w:val="20"/>
              </w:rPr>
            </w:pPr>
            <w:r w:rsidRPr="00A25ACA">
              <w:rPr>
                <w:rFonts w:ascii="Arial" w:eastAsia="Times New Roman" w:hAnsi="Arial" w:cs="Arial"/>
                <w:sz w:val="20"/>
                <w:szCs w:val="20"/>
                <w:u w:val="single"/>
              </w:rPr>
              <w:t>Gp.gs@gov.si</w:t>
            </w:r>
          </w:p>
          <w:p w14:paraId="55709D2F" w14:textId="77777777" w:rsidR="00395BD4" w:rsidRPr="00A25ACA" w:rsidRDefault="00395BD4" w:rsidP="000F57E0">
            <w:pPr>
              <w:spacing w:after="0" w:line="260" w:lineRule="exact"/>
              <w:rPr>
                <w:rFonts w:ascii="Arial" w:eastAsia="Times New Roman" w:hAnsi="Arial" w:cs="Arial"/>
                <w:sz w:val="20"/>
                <w:szCs w:val="20"/>
              </w:rPr>
            </w:pPr>
          </w:p>
        </w:tc>
        <w:tc>
          <w:tcPr>
            <w:tcW w:w="794" w:type="dxa"/>
            <w:gridSpan w:val="3"/>
          </w:tcPr>
          <w:p w14:paraId="5C4B02F7" w14:textId="77777777" w:rsidR="00395BD4" w:rsidRPr="00A25ACA" w:rsidRDefault="00395BD4" w:rsidP="000F57E0">
            <w:pPr>
              <w:rPr>
                <w:rFonts w:ascii="Arial" w:hAnsi="Arial" w:cs="Arial"/>
                <w:sz w:val="20"/>
                <w:szCs w:val="20"/>
              </w:rPr>
            </w:pPr>
          </w:p>
        </w:tc>
        <w:tc>
          <w:tcPr>
            <w:tcW w:w="2273" w:type="dxa"/>
            <w:gridSpan w:val="2"/>
          </w:tcPr>
          <w:p w14:paraId="44BDB757" w14:textId="77777777" w:rsidR="00395BD4" w:rsidRPr="00A25ACA" w:rsidRDefault="00395BD4" w:rsidP="000F57E0">
            <w:pPr>
              <w:rPr>
                <w:rFonts w:ascii="Arial" w:hAnsi="Arial" w:cs="Arial"/>
                <w:sz w:val="20"/>
                <w:szCs w:val="20"/>
              </w:rPr>
            </w:pPr>
          </w:p>
        </w:tc>
      </w:tr>
      <w:tr w:rsidR="00395BD4" w:rsidRPr="00A25ACA" w14:paraId="6CBD7F58"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0806176E" w14:textId="18DD94C5" w:rsidR="00395BD4" w:rsidRPr="00A25ACA" w:rsidRDefault="00395BD4" w:rsidP="008C39C4">
            <w:pPr>
              <w:spacing w:after="0" w:line="260" w:lineRule="exact"/>
              <w:textAlignment w:val="baseline"/>
              <w:rPr>
                <w:rFonts w:ascii="Arial" w:eastAsia="Times New Roman" w:hAnsi="Arial" w:cs="Arial"/>
                <w:b/>
                <w:sz w:val="20"/>
                <w:szCs w:val="20"/>
                <w:lang w:eastAsia="sl-SI"/>
              </w:rPr>
            </w:pPr>
            <w:r w:rsidRPr="00A25ACA">
              <w:rPr>
                <w:rFonts w:ascii="Arial" w:eastAsia="Times New Roman" w:hAnsi="Arial" w:cs="Arial"/>
                <w:b/>
                <w:sz w:val="20"/>
                <w:szCs w:val="20"/>
                <w:lang w:eastAsia="sl-SI"/>
              </w:rPr>
              <w:t xml:space="preserve">ZADEVA: </w:t>
            </w:r>
            <w:r w:rsidR="009F51A0">
              <w:rPr>
                <w:rFonts w:ascii="Arial" w:eastAsia="Times New Roman" w:hAnsi="Arial" w:cs="Arial"/>
                <w:b/>
                <w:sz w:val="20"/>
                <w:szCs w:val="20"/>
                <w:lang w:eastAsia="sl-SI"/>
              </w:rPr>
              <w:t>Uredba o izvajanju Uredbe (EU) o baterijah in odpadnih baterijah</w:t>
            </w:r>
            <w:r w:rsidRPr="00A25ACA">
              <w:rPr>
                <w:rFonts w:ascii="Arial" w:eastAsia="Times New Roman" w:hAnsi="Arial" w:cs="Arial"/>
                <w:b/>
                <w:sz w:val="20"/>
                <w:szCs w:val="20"/>
                <w:lang w:eastAsia="sl-SI"/>
              </w:rPr>
              <w:t xml:space="preserve"> </w:t>
            </w:r>
          </w:p>
        </w:tc>
      </w:tr>
      <w:tr w:rsidR="00395BD4" w:rsidRPr="00A25ACA" w14:paraId="5EB5B724"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3CCB4F80" w14:textId="77777777" w:rsidR="00395BD4" w:rsidRPr="00A25ACA" w:rsidRDefault="00395BD4" w:rsidP="000F57E0">
            <w:pPr>
              <w:spacing w:after="0" w:line="260" w:lineRule="exact"/>
              <w:textAlignment w:val="baseline"/>
              <w:outlineLvl w:val="3"/>
              <w:rPr>
                <w:rFonts w:ascii="Arial" w:hAnsi="Arial" w:cs="Arial"/>
                <w:sz w:val="20"/>
                <w:szCs w:val="20"/>
              </w:rPr>
            </w:pPr>
            <w:r w:rsidRPr="00A25ACA">
              <w:rPr>
                <w:rFonts w:ascii="Arial" w:eastAsia="Times New Roman" w:hAnsi="Arial" w:cs="Arial"/>
                <w:b/>
                <w:sz w:val="20"/>
                <w:szCs w:val="20"/>
                <w:lang w:eastAsia="sl-SI"/>
              </w:rPr>
              <w:t>1. Predlog sklepov vlade:</w:t>
            </w:r>
          </w:p>
        </w:tc>
      </w:tr>
      <w:tr w:rsidR="00395BD4" w:rsidRPr="00A25ACA" w14:paraId="38996128"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7C3FD184" w14:textId="77777777" w:rsidR="00395BD4" w:rsidRPr="00A25ACA" w:rsidRDefault="00395BD4" w:rsidP="000F57E0">
            <w:pPr>
              <w:spacing w:after="0" w:line="240" w:lineRule="auto"/>
              <w:jc w:val="both"/>
              <w:rPr>
                <w:rFonts w:ascii="Arial" w:hAnsi="Arial" w:cs="Arial"/>
                <w:sz w:val="20"/>
                <w:szCs w:val="20"/>
              </w:rPr>
            </w:pPr>
          </w:p>
          <w:p w14:paraId="3755B54E" w14:textId="4B7F00F9" w:rsidR="00395BD4" w:rsidRPr="00A25ACA" w:rsidRDefault="00395BD4" w:rsidP="000F57E0">
            <w:pPr>
              <w:spacing w:after="0" w:line="240" w:lineRule="auto"/>
              <w:jc w:val="both"/>
              <w:rPr>
                <w:rFonts w:ascii="Arial" w:hAnsi="Arial" w:cs="Arial"/>
                <w:sz w:val="20"/>
                <w:szCs w:val="20"/>
              </w:rPr>
            </w:pPr>
            <w:r w:rsidRPr="00A25ACA">
              <w:rPr>
                <w:rFonts w:ascii="Arial" w:hAnsi="Arial" w:cs="Arial"/>
                <w:sz w:val="20"/>
                <w:szCs w:val="20"/>
              </w:rPr>
              <w:t xml:space="preserve">Na podlagi </w:t>
            </w:r>
            <w:r w:rsidR="00C705BB" w:rsidRPr="00C705BB">
              <w:rPr>
                <w:rFonts w:ascii="Arial" w:hAnsi="Arial" w:cs="Arial"/>
                <w:sz w:val="20"/>
                <w:szCs w:val="20"/>
              </w:rPr>
              <w:t>sedmega odstavka 21.</w:t>
            </w:r>
            <w:r w:rsidR="00A00144">
              <w:rPr>
                <w:rFonts w:ascii="Arial" w:hAnsi="Arial" w:cs="Arial"/>
                <w:sz w:val="20"/>
                <w:szCs w:val="20"/>
              </w:rPr>
              <w:t> </w:t>
            </w:r>
            <w:r w:rsidR="00C705BB" w:rsidRPr="00C705BB">
              <w:rPr>
                <w:rFonts w:ascii="Arial" w:hAnsi="Arial" w:cs="Arial"/>
                <w:sz w:val="20"/>
                <w:szCs w:val="20"/>
              </w:rPr>
              <w:t xml:space="preserve">člena Zakona o Vladi Republike Slovenije </w:t>
            </w:r>
            <w:r w:rsidRPr="00A25ACA">
              <w:rPr>
                <w:rFonts w:ascii="Arial" w:hAnsi="Arial" w:cs="Arial"/>
                <w:sz w:val="20"/>
                <w:szCs w:val="20"/>
              </w:rPr>
              <w:t xml:space="preserve">(Uradni list </w:t>
            </w:r>
            <w:r w:rsidR="006367FE" w:rsidRPr="006367FE">
              <w:rPr>
                <w:rFonts w:ascii="Arial" w:hAnsi="Arial" w:cs="Arial"/>
                <w:sz w:val="20"/>
                <w:szCs w:val="20"/>
              </w:rPr>
              <w:t>RS, št.</w:t>
            </w:r>
            <w:r w:rsidR="00A00144">
              <w:rPr>
                <w:rFonts w:ascii="Arial" w:hAnsi="Arial" w:cs="Arial"/>
                <w:sz w:val="20"/>
                <w:szCs w:val="20"/>
              </w:rPr>
              <w:t> </w:t>
            </w:r>
            <w:r w:rsidR="006367FE" w:rsidRPr="006367FE">
              <w:rPr>
                <w:rFonts w:ascii="Arial" w:hAnsi="Arial" w:cs="Arial"/>
                <w:sz w:val="20"/>
                <w:szCs w:val="20"/>
              </w:rPr>
              <w:t>24/05 – uradno prečiščeno besedilo, 109/08, 38/10 – ZUKN, 8/12, 21/13, 47/13 – ZDU-1G, 65/14, 55/17 in 163/22</w:t>
            </w:r>
            <w:r w:rsidRPr="00A25ACA">
              <w:rPr>
                <w:rFonts w:ascii="Arial" w:hAnsi="Arial" w:cs="Arial"/>
                <w:sz w:val="20"/>
                <w:szCs w:val="20"/>
              </w:rPr>
              <w:t xml:space="preserve">) </w:t>
            </w:r>
            <w:r w:rsidRPr="00A25ACA">
              <w:rPr>
                <w:rFonts w:ascii="Arial" w:hAnsi="Arial" w:cs="Arial"/>
                <w:bCs/>
                <w:sz w:val="20"/>
                <w:szCs w:val="20"/>
                <w:highlight w:val="white"/>
              </w:rPr>
              <w:t>je Vlada R</w:t>
            </w:r>
            <w:r w:rsidR="002E7139">
              <w:rPr>
                <w:rFonts w:ascii="Arial" w:hAnsi="Arial" w:cs="Arial"/>
                <w:bCs/>
                <w:sz w:val="20"/>
                <w:szCs w:val="20"/>
                <w:highlight w:val="white"/>
              </w:rPr>
              <w:t>epublike Slovenije na … seji</w:t>
            </w:r>
            <w:r w:rsidRPr="00A25ACA">
              <w:rPr>
                <w:rFonts w:ascii="Arial" w:hAnsi="Arial" w:cs="Arial"/>
                <w:bCs/>
                <w:sz w:val="20"/>
                <w:szCs w:val="20"/>
                <w:highlight w:val="white"/>
              </w:rPr>
              <w:t xml:space="preserve">, … izdala naslednji </w:t>
            </w:r>
          </w:p>
          <w:p w14:paraId="5C4604EE" w14:textId="77777777" w:rsidR="00395BD4" w:rsidRPr="00A25ACA" w:rsidRDefault="00395BD4" w:rsidP="000F57E0">
            <w:pPr>
              <w:spacing w:after="0" w:line="240" w:lineRule="auto"/>
              <w:jc w:val="center"/>
              <w:rPr>
                <w:rFonts w:ascii="Arial" w:hAnsi="Arial" w:cs="Arial"/>
                <w:sz w:val="20"/>
                <w:szCs w:val="20"/>
              </w:rPr>
            </w:pPr>
          </w:p>
          <w:p w14:paraId="05380FAE" w14:textId="77777777" w:rsidR="00395BD4" w:rsidRPr="00A25ACA" w:rsidRDefault="00395BD4" w:rsidP="000F57E0">
            <w:pPr>
              <w:spacing w:after="0" w:line="240" w:lineRule="auto"/>
              <w:jc w:val="center"/>
              <w:rPr>
                <w:rFonts w:ascii="Arial" w:hAnsi="Arial" w:cs="Arial"/>
                <w:sz w:val="20"/>
                <w:szCs w:val="20"/>
              </w:rPr>
            </w:pPr>
            <w:r w:rsidRPr="00A25ACA">
              <w:rPr>
                <w:rFonts w:ascii="Arial" w:hAnsi="Arial" w:cs="Arial"/>
                <w:b/>
                <w:sz w:val="20"/>
                <w:szCs w:val="20"/>
              </w:rPr>
              <w:t>SKLEP:</w:t>
            </w:r>
          </w:p>
          <w:p w14:paraId="5B71EAFC" w14:textId="77777777" w:rsidR="00C705BB" w:rsidRDefault="00C705BB" w:rsidP="00C705BB">
            <w:pPr>
              <w:spacing w:after="0" w:line="240" w:lineRule="auto"/>
              <w:jc w:val="both"/>
              <w:rPr>
                <w:rFonts w:ascii="Arial" w:hAnsi="Arial" w:cs="Arial"/>
                <w:sz w:val="20"/>
                <w:szCs w:val="20"/>
              </w:rPr>
            </w:pPr>
          </w:p>
          <w:p w14:paraId="113D9544" w14:textId="253DC14E" w:rsidR="00C705BB" w:rsidRPr="00CF04AD" w:rsidRDefault="00C705BB" w:rsidP="00C705BB">
            <w:pPr>
              <w:spacing w:after="0" w:line="240" w:lineRule="auto"/>
              <w:jc w:val="both"/>
              <w:rPr>
                <w:rFonts w:ascii="Arial" w:hAnsi="Arial" w:cs="Arial"/>
                <w:sz w:val="20"/>
                <w:szCs w:val="20"/>
              </w:rPr>
            </w:pPr>
            <w:r w:rsidRPr="00CF04AD">
              <w:rPr>
                <w:rFonts w:ascii="Arial" w:hAnsi="Arial" w:cs="Arial"/>
                <w:sz w:val="20"/>
                <w:szCs w:val="20"/>
              </w:rPr>
              <w:t xml:space="preserve">Vlada Republike Slovenije je izdala Uredbo o izvajanju Uredbe (EU) o </w:t>
            </w:r>
            <w:r>
              <w:rPr>
                <w:rFonts w:ascii="Arial" w:hAnsi="Arial" w:cs="Arial"/>
                <w:sz w:val="20"/>
                <w:szCs w:val="20"/>
              </w:rPr>
              <w:t xml:space="preserve">baterijah in odpadnih baterijah </w:t>
            </w:r>
            <w:r w:rsidRPr="00CF04AD">
              <w:rPr>
                <w:rFonts w:ascii="Arial" w:hAnsi="Arial" w:cs="Arial"/>
                <w:sz w:val="20"/>
                <w:szCs w:val="20"/>
              </w:rPr>
              <w:t xml:space="preserve"> in jo objavi v Uradnem listu Republike Slovenije.</w:t>
            </w:r>
          </w:p>
          <w:p w14:paraId="72B9FC5D" w14:textId="77777777" w:rsidR="00395BD4" w:rsidRPr="00A25ACA" w:rsidRDefault="00395BD4" w:rsidP="000F57E0">
            <w:pPr>
              <w:spacing w:after="0"/>
              <w:jc w:val="both"/>
              <w:rPr>
                <w:rFonts w:ascii="Arial" w:hAnsi="Arial" w:cs="Arial"/>
                <w:sz w:val="20"/>
                <w:szCs w:val="20"/>
                <w:highlight w:val="magenta"/>
              </w:rPr>
            </w:pPr>
          </w:p>
          <w:p w14:paraId="64137BB0" w14:textId="418C2FA8" w:rsidR="00395BD4" w:rsidRPr="00A25ACA" w:rsidRDefault="006821B9" w:rsidP="00315528">
            <w:pPr>
              <w:tabs>
                <w:tab w:val="left" w:pos="6521"/>
              </w:tabs>
              <w:spacing w:after="0" w:line="240" w:lineRule="auto"/>
              <w:rPr>
                <w:rFonts w:ascii="Arial" w:hAnsi="Arial" w:cs="Arial"/>
                <w:sz w:val="20"/>
                <w:szCs w:val="20"/>
              </w:rPr>
            </w:pPr>
            <w:r>
              <w:rPr>
                <w:rFonts w:ascii="Arial" w:hAnsi="Arial" w:cs="Arial"/>
                <w:b/>
                <w:sz w:val="20"/>
                <w:szCs w:val="20"/>
              </w:rPr>
              <w:tab/>
            </w:r>
            <w:r w:rsidR="000A16DB" w:rsidRPr="000A16DB">
              <w:rPr>
                <w:rFonts w:ascii="Arial" w:hAnsi="Arial" w:cs="Arial"/>
                <w:b/>
                <w:sz w:val="20"/>
                <w:szCs w:val="20"/>
              </w:rPr>
              <w:t>Barbara Kolenko Helbl</w:t>
            </w:r>
          </w:p>
          <w:p w14:paraId="5A7CEB2C" w14:textId="40A3FD2E" w:rsidR="00395BD4" w:rsidRPr="00A25ACA" w:rsidRDefault="006821B9" w:rsidP="00315528">
            <w:pPr>
              <w:tabs>
                <w:tab w:val="left" w:pos="6379"/>
              </w:tabs>
              <w:spacing w:after="120" w:line="240" w:lineRule="auto"/>
              <w:rPr>
                <w:rFonts w:ascii="Arial" w:hAnsi="Arial" w:cs="Arial"/>
                <w:sz w:val="20"/>
                <w:szCs w:val="20"/>
              </w:rPr>
            </w:pPr>
            <w:r>
              <w:rPr>
                <w:rFonts w:ascii="Arial" w:hAnsi="Arial" w:cs="Arial"/>
                <w:b/>
                <w:sz w:val="20"/>
                <w:szCs w:val="20"/>
              </w:rPr>
              <w:tab/>
            </w:r>
            <w:r w:rsidR="00315528">
              <w:rPr>
                <w:rFonts w:ascii="Arial" w:hAnsi="Arial" w:cs="Arial"/>
                <w:b/>
                <w:sz w:val="20"/>
                <w:szCs w:val="20"/>
              </w:rPr>
              <w:t xml:space="preserve">  </w:t>
            </w:r>
            <w:r w:rsidR="00624AB3">
              <w:rPr>
                <w:rFonts w:ascii="Arial" w:hAnsi="Arial" w:cs="Arial"/>
                <w:b/>
                <w:sz w:val="20"/>
                <w:szCs w:val="20"/>
              </w:rPr>
              <w:t xml:space="preserve"> </w:t>
            </w:r>
            <w:r w:rsidR="00395BD4" w:rsidRPr="00A25ACA">
              <w:rPr>
                <w:rFonts w:ascii="Arial" w:hAnsi="Arial" w:cs="Arial"/>
                <w:b/>
                <w:sz w:val="20"/>
                <w:szCs w:val="20"/>
              </w:rPr>
              <w:t>generaln</w:t>
            </w:r>
            <w:r w:rsidR="000A16DB">
              <w:rPr>
                <w:rFonts w:ascii="Arial" w:hAnsi="Arial" w:cs="Arial"/>
                <w:b/>
                <w:sz w:val="20"/>
                <w:szCs w:val="20"/>
              </w:rPr>
              <w:t>a</w:t>
            </w:r>
            <w:r w:rsidR="00395BD4" w:rsidRPr="00A25ACA">
              <w:rPr>
                <w:rFonts w:ascii="Arial" w:hAnsi="Arial" w:cs="Arial"/>
                <w:b/>
                <w:sz w:val="20"/>
                <w:szCs w:val="20"/>
              </w:rPr>
              <w:t xml:space="preserve"> sekretar</w:t>
            </w:r>
            <w:r w:rsidR="000A16DB">
              <w:rPr>
                <w:rFonts w:ascii="Arial" w:hAnsi="Arial" w:cs="Arial"/>
                <w:b/>
                <w:sz w:val="20"/>
                <w:szCs w:val="20"/>
              </w:rPr>
              <w:t>ka</w:t>
            </w:r>
          </w:p>
          <w:p w14:paraId="0556E7D5" w14:textId="77777777" w:rsidR="00395BD4" w:rsidRPr="00A25ACA" w:rsidRDefault="00395BD4" w:rsidP="000F57E0">
            <w:pPr>
              <w:spacing w:after="0" w:line="240" w:lineRule="auto"/>
              <w:contextualSpacing/>
              <w:jc w:val="both"/>
              <w:rPr>
                <w:rFonts w:ascii="Arial" w:hAnsi="Arial" w:cs="Arial"/>
                <w:sz w:val="20"/>
                <w:szCs w:val="20"/>
              </w:rPr>
            </w:pPr>
          </w:p>
          <w:p w14:paraId="7208789E" w14:textId="77777777" w:rsidR="00395BD4" w:rsidRPr="00A25ACA" w:rsidRDefault="00395BD4" w:rsidP="000F57E0">
            <w:pPr>
              <w:spacing w:after="0"/>
              <w:contextualSpacing/>
              <w:jc w:val="both"/>
              <w:rPr>
                <w:rFonts w:ascii="Arial" w:hAnsi="Arial" w:cs="Arial"/>
                <w:sz w:val="20"/>
                <w:szCs w:val="20"/>
              </w:rPr>
            </w:pPr>
            <w:r w:rsidRPr="00A25ACA">
              <w:rPr>
                <w:rFonts w:ascii="Arial" w:hAnsi="Arial" w:cs="Arial"/>
                <w:sz w:val="20"/>
                <w:szCs w:val="20"/>
              </w:rPr>
              <w:t xml:space="preserve">Priloga: </w:t>
            </w:r>
          </w:p>
          <w:p w14:paraId="3A7155F9" w14:textId="1E2CA889" w:rsidR="00395BD4" w:rsidRDefault="00C705BB" w:rsidP="00C705BB">
            <w:pPr>
              <w:pStyle w:val="Odstavekseznama"/>
              <w:numPr>
                <w:ilvl w:val="0"/>
                <w:numId w:val="10"/>
              </w:numPr>
              <w:tabs>
                <w:tab w:val="left" w:pos="6379"/>
              </w:tabs>
              <w:spacing w:after="0" w:line="240" w:lineRule="auto"/>
              <w:rPr>
                <w:rFonts w:ascii="Arial" w:hAnsi="Arial" w:cs="Arial"/>
                <w:sz w:val="20"/>
                <w:szCs w:val="20"/>
              </w:rPr>
            </w:pPr>
            <w:r w:rsidRPr="00C705BB">
              <w:rPr>
                <w:rFonts w:ascii="Arial" w:hAnsi="Arial" w:cs="Arial"/>
                <w:sz w:val="20"/>
                <w:szCs w:val="20"/>
              </w:rPr>
              <w:t>Uredb</w:t>
            </w:r>
            <w:r w:rsidR="001F4995">
              <w:rPr>
                <w:rFonts w:ascii="Arial" w:hAnsi="Arial" w:cs="Arial"/>
                <w:sz w:val="20"/>
                <w:szCs w:val="20"/>
              </w:rPr>
              <w:t>a</w:t>
            </w:r>
            <w:r w:rsidRPr="00C705BB">
              <w:rPr>
                <w:rFonts w:ascii="Arial" w:hAnsi="Arial" w:cs="Arial"/>
                <w:sz w:val="20"/>
                <w:szCs w:val="20"/>
              </w:rPr>
              <w:t xml:space="preserve"> o izvajanju Uredbe (EU) o baterijah in odpadnih baterijah  </w:t>
            </w:r>
          </w:p>
          <w:p w14:paraId="710B9E4E" w14:textId="77777777" w:rsidR="005679DF" w:rsidRPr="00C705BB" w:rsidRDefault="005679DF" w:rsidP="005679DF">
            <w:pPr>
              <w:pStyle w:val="Odstavekseznama"/>
              <w:tabs>
                <w:tab w:val="left" w:pos="6379"/>
              </w:tabs>
              <w:spacing w:after="0" w:line="240" w:lineRule="auto"/>
              <w:ind w:left="721"/>
              <w:rPr>
                <w:rFonts w:ascii="Arial" w:hAnsi="Arial" w:cs="Arial"/>
                <w:sz w:val="20"/>
                <w:szCs w:val="20"/>
              </w:rPr>
            </w:pPr>
          </w:p>
          <w:p w14:paraId="6522789F" w14:textId="7B7DDF33" w:rsidR="007C7A53" w:rsidRPr="00C705BB" w:rsidRDefault="00395BD4" w:rsidP="00C705BB">
            <w:pPr>
              <w:tabs>
                <w:tab w:val="left" w:pos="6379"/>
              </w:tabs>
              <w:spacing w:after="0" w:line="240" w:lineRule="auto"/>
              <w:ind w:left="322" w:hanging="321"/>
              <w:contextualSpacing/>
              <w:rPr>
                <w:rFonts w:ascii="Arial" w:hAnsi="Arial" w:cs="Arial"/>
                <w:sz w:val="20"/>
                <w:szCs w:val="20"/>
              </w:rPr>
            </w:pPr>
            <w:r w:rsidRPr="00A25ACA">
              <w:rPr>
                <w:rFonts w:ascii="Arial" w:hAnsi="Arial" w:cs="Arial"/>
                <w:sz w:val="20"/>
                <w:szCs w:val="20"/>
              </w:rPr>
              <w:t>Sklep prejmejo:</w:t>
            </w:r>
          </w:p>
          <w:p w14:paraId="767A4C44" w14:textId="617F5F83" w:rsidR="00395BD4" w:rsidRDefault="00395BD4" w:rsidP="00FA6D33">
            <w:pPr>
              <w:pStyle w:val="Vsebinaokvira"/>
              <w:numPr>
                <w:ilvl w:val="0"/>
                <w:numId w:val="9"/>
              </w:numPr>
              <w:ind w:left="714" w:hanging="357"/>
              <w:contextualSpacing/>
              <w:rPr>
                <w:rFonts w:cs="Arial"/>
                <w:szCs w:val="20"/>
              </w:rPr>
            </w:pPr>
            <w:r w:rsidRPr="00A25ACA">
              <w:rPr>
                <w:rFonts w:cs="Arial"/>
                <w:szCs w:val="20"/>
                <w:lang w:eastAsia="sl-SI"/>
              </w:rPr>
              <w:t xml:space="preserve">Ministrstvo za </w:t>
            </w:r>
            <w:r w:rsidR="00C705BB">
              <w:rPr>
                <w:rFonts w:cs="Arial"/>
                <w:szCs w:val="20"/>
                <w:lang w:eastAsia="sl-SI"/>
              </w:rPr>
              <w:t>gospodarstvo, turizem in šport</w:t>
            </w:r>
            <w:r w:rsidR="00AE033A">
              <w:rPr>
                <w:rFonts w:cs="Arial"/>
                <w:szCs w:val="20"/>
                <w:lang w:eastAsia="sl-SI"/>
              </w:rPr>
              <w:t>;</w:t>
            </w:r>
          </w:p>
          <w:p w14:paraId="332539FD" w14:textId="7F95C20C" w:rsidR="00C705BB" w:rsidRDefault="00AE033A" w:rsidP="00FA6D33">
            <w:pPr>
              <w:pStyle w:val="Vsebinaokvira"/>
              <w:numPr>
                <w:ilvl w:val="0"/>
                <w:numId w:val="9"/>
              </w:numPr>
              <w:ind w:left="714" w:hanging="357"/>
              <w:contextualSpacing/>
              <w:rPr>
                <w:rFonts w:cs="Arial"/>
                <w:szCs w:val="20"/>
              </w:rPr>
            </w:pPr>
            <w:r>
              <w:rPr>
                <w:rFonts w:cs="Arial"/>
                <w:szCs w:val="20"/>
              </w:rPr>
              <w:t>Ministrstvo za infrastrukturo;</w:t>
            </w:r>
          </w:p>
          <w:p w14:paraId="1F6B8DEB" w14:textId="03C863D2" w:rsidR="00AE033A" w:rsidRDefault="00AE033A" w:rsidP="00FA6D33">
            <w:pPr>
              <w:pStyle w:val="Vsebinaokvira"/>
              <w:numPr>
                <w:ilvl w:val="0"/>
                <w:numId w:val="9"/>
              </w:numPr>
              <w:ind w:left="714" w:hanging="357"/>
              <w:contextualSpacing/>
              <w:rPr>
                <w:rFonts w:cs="Arial"/>
                <w:szCs w:val="20"/>
              </w:rPr>
            </w:pPr>
            <w:r>
              <w:rPr>
                <w:rFonts w:cs="Arial"/>
                <w:szCs w:val="20"/>
              </w:rPr>
              <w:t>Ministrstvo za okolje, podnebje in energijo;</w:t>
            </w:r>
          </w:p>
          <w:p w14:paraId="4D7FC4B6" w14:textId="5E2E9234" w:rsidR="00AE033A" w:rsidRDefault="00AE033A" w:rsidP="00FA6D33">
            <w:pPr>
              <w:pStyle w:val="Vsebinaokvira"/>
              <w:numPr>
                <w:ilvl w:val="0"/>
                <w:numId w:val="9"/>
              </w:numPr>
              <w:ind w:left="714" w:hanging="357"/>
              <w:contextualSpacing/>
              <w:rPr>
                <w:rFonts w:cs="Arial"/>
                <w:szCs w:val="20"/>
              </w:rPr>
            </w:pPr>
            <w:r>
              <w:rPr>
                <w:rFonts w:cs="Arial"/>
                <w:szCs w:val="20"/>
              </w:rPr>
              <w:t>Ministrstvo za zdravje, Urad RS za kemikalije,</w:t>
            </w:r>
          </w:p>
          <w:p w14:paraId="3418FAB1" w14:textId="493CAF2C" w:rsidR="00AE033A" w:rsidRDefault="00AE033A" w:rsidP="00FA6D33">
            <w:pPr>
              <w:pStyle w:val="Vsebinaokvira"/>
              <w:numPr>
                <w:ilvl w:val="0"/>
                <w:numId w:val="9"/>
              </w:numPr>
              <w:ind w:left="714" w:hanging="357"/>
              <w:contextualSpacing/>
              <w:rPr>
                <w:rFonts w:cs="Arial"/>
                <w:szCs w:val="20"/>
              </w:rPr>
            </w:pPr>
            <w:r>
              <w:rPr>
                <w:rFonts w:cs="Arial"/>
                <w:szCs w:val="20"/>
              </w:rPr>
              <w:t>Ministrstvo za finance;</w:t>
            </w:r>
          </w:p>
          <w:p w14:paraId="40B148CC" w14:textId="6CF08778" w:rsidR="000954C9" w:rsidRDefault="000954C9" w:rsidP="00FA6D33">
            <w:pPr>
              <w:pStyle w:val="Vsebinaokvira"/>
              <w:numPr>
                <w:ilvl w:val="0"/>
                <w:numId w:val="9"/>
              </w:numPr>
              <w:ind w:left="714" w:hanging="357"/>
              <w:contextualSpacing/>
              <w:rPr>
                <w:rFonts w:cs="Arial"/>
                <w:szCs w:val="20"/>
              </w:rPr>
            </w:pPr>
            <w:r>
              <w:rPr>
                <w:rFonts w:cs="Arial"/>
                <w:szCs w:val="20"/>
              </w:rPr>
              <w:t>Ministrstvo za pravosodje</w:t>
            </w:r>
          </w:p>
          <w:p w14:paraId="3387BB9D" w14:textId="24EDEDE3" w:rsidR="00AE033A" w:rsidRDefault="00AE033A" w:rsidP="00AE033A">
            <w:pPr>
              <w:pStyle w:val="Vsebinaokvira"/>
              <w:numPr>
                <w:ilvl w:val="0"/>
                <w:numId w:val="9"/>
              </w:numPr>
              <w:ind w:left="714" w:hanging="357"/>
              <w:contextualSpacing/>
              <w:rPr>
                <w:rFonts w:cs="Arial"/>
                <w:szCs w:val="20"/>
              </w:rPr>
            </w:pPr>
            <w:r>
              <w:rPr>
                <w:rFonts w:cs="Arial"/>
                <w:szCs w:val="20"/>
              </w:rPr>
              <w:t>Ministrstvo za javno upravo;</w:t>
            </w:r>
          </w:p>
          <w:p w14:paraId="09EF14B7" w14:textId="699FA8F8" w:rsidR="00821B80" w:rsidRPr="00AE033A" w:rsidRDefault="00821B80" w:rsidP="00AE033A">
            <w:pPr>
              <w:pStyle w:val="Vsebinaokvira"/>
              <w:numPr>
                <w:ilvl w:val="0"/>
                <w:numId w:val="9"/>
              </w:numPr>
              <w:ind w:left="714" w:hanging="357"/>
              <w:contextualSpacing/>
              <w:rPr>
                <w:rFonts w:cs="Arial"/>
                <w:szCs w:val="20"/>
              </w:rPr>
            </w:pPr>
            <w:r>
              <w:rPr>
                <w:rFonts w:cs="Arial"/>
                <w:szCs w:val="20"/>
              </w:rPr>
              <w:t>Ministrstvo za notranje zadeve</w:t>
            </w:r>
          </w:p>
          <w:p w14:paraId="4CCCCB1B" w14:textId="77777777" w:rsidR="00395BD4" w:rsidRDefault="00395BD4" w:rsidP="00FA6D33">
            <w:pPr>
              <w:pStyle w:val="Odstavekseznama"/>
              <w:numPr>
                <w:ilvl w:val="0"/>
                <w:numId w:val="9"/>
              </w:numPr>
              <w:spacing w:after="0"/>
              <w:ind w:left="714" w:hanging="357"/>
              <w:jc w:val="both"/>
              <w:rPr>
                <w:rFonts w:ascii="Arial" w:hAnsi="Arial" w:cs="Arial"/>
                <w:sz w:val="20"/>
                <w:szCs w:val="20"/>
              </w:rPr>
            </w:pPr>
            <w:r w:rsidRPr="00A25ACA">
              <w:rPr>
                <w:rFonts w:ascii="Arial" w:hAnsi="Arial" w:cs="Arial"/>
                <w:sz w:val="20"/>
                <w:szCs w:val="20"/>
              </w:rPr>
              <w:t>Služba Vlade RS za zakonodajo;</w:t>
            </w:r>
          </w:p>
          <w:p w14:paraId="6798B521" w14:textId="77777777" w:rsidR="00E17295" w:rsidRPr="0013289F" w:rsidRDefault="00E17295" w:rsidP="00FA6D33">
            <w:pPr>
              <w:pStyle w:val="Odstavekseznama"/>
              <w:numPr>
                <w:ilvl w:val="0"/>
                <w:numId w:val="9"/>
              </w:numPr>
              <w:spacing w:after="0"/>
              <w:ind w:left="714" w:hanging="357"/>
              <w:jc w:val="both"/>
              <w:rPr>
                <w:rFonts w:ascii="Arial" w:hAnsi="Arial" w:cs="Arial"/>
                <w:sz w:val="20"/>
                <w:szCs w:val="20"/>
              </w:rPr>
            </w:pPr>
            <w:r>
              <w:rPr>
                <w:rFonts w:ascii="Arial" w:hAnsi="Arial" w:cs="Arial"/>
                <w:sz w:val="20"/>
                <w:szCs w:val="20"/>
              </w:rPr>
              <w:t>Urad Vlade RS za komuniciranje.</w:t>
            </w:r>
          </w:p>
          <w:p w14:paraId="6869A986" w14:textId="77777777" w:rsidR="00395BD4" w:rsidRPr="00A25ACA" w:rsidRDefault="00395BD4" w:rsidP="0013289F">
            <w:pPr>
              <w:pStyle w:val="Odstavekseznama"/>
              <w:jc w:val="both"/>
              <w:rPr>
                <w:rFonts w:ascii="Arial" w:hAnsi="Arial" w:cs="Arial"/>
                <w:sz w:val="20"/>
                <w:szCs w:val="20"/>
              </w:rPr>
            </w:pPr>
          </w:p>
        </w:tc>
      </w:tr>
      <w:tr w:rsidR="00395BD4" w:rsidRPr="00A25ACA" w14:paraId="482A9966"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6F310F73"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
                <w:sz w:val="20"/>
                <w:szCs w:val="20"/>
                <w:lang w:eastAsia="sl-SI"/>
              </w:rPr>
              <w:t>2. Predlog za obravnavo predloga zakona po nujnem ali skrajšanem postopku v državnem zboru z obrazložitvijo razlogov:</w:t>
            </w:r>
          </w:p>
        </w:tc>
      </w:tr>
      <w:tr w:rsidR="00395BD4" w:rsidRPr="00A25ACA" w14:paraId="6797FE4E"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254BCA2E"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lang w:eastAsia="sl-SI"/>
              </w:rPr>
              <w:t>/</w:t>
            </w:r>
          </w:p>
        </w:tc>
      </w:tr>
      <w:tr w:rsidR="00395BD4" w:rsidRPr="00A25ACA" w14:paraId="2ACE2C8D"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4D03EDFF"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
                <w:sz w:val="20"/>
                <w:szCs w:val="20"/>
                <w:lang w:eastAsia="sl-SI"/>
              </w:rPr>
              <w:t>3.a Osebe, odgovorne za strokovno pripravo in usklajenost gradiva:</w:t>
            </w:r>
          </w:p>
        </w:tc>
      </w:tr>
      <w:tr w:rsidR="00395BD4" w:rsidRPr="00A25ACA" w14:paraId="27FAAA1E"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239F252F" w14:textId="77777777" w:rsidR="00180F75" w:rsidRPr="008758A1" w:rsidRDefault="002E7139" w:rsidP="00FA6D33">
            <w:pPr>
              <w:pStyle w:val="Odstavekseznama"/>
              <w:numPr>
                <w:ilvl w:val="0"/>
                <w:numId w:val="8"/>
              </w:numPr>
              <w:spacing w:after="0" w:line="260" w:lineRule="exact"/>
              <w:jc w:val="both"/>
              <w:textAlignment w:val="baseline"/>
              <w:rPr>
                <w:rFonts w:ascii="Arial" w:hAnsi="Arial" w:cs="Arial"/>
                <w:sz w:val="20"/>
                <w:szCs w:val="20"/>
              </w:rPr>
            </w:pPr>
            <w:r>
              <w:rPr>
                <w:rFonts w:ascii="Arial" w:hAnsi="Arial" w:cs="Arial"/>
                <w:sz w:val="20"/>
                <w:szCs w:val="20"/>
              </w:rPr>
              <w:t>m</w:t>
            </w:r>
            <w:r w:rsidR="00366AA7">
              <w:rPr>
                <w:rFonts w:ascii="Arial" w:hAnsi="Arial" w:cs="Arial"/>
                <w:sz w:val="20"/>
                <w:szCs w:val="20"/>
              </w:rPr>
              <w:t xml:space="preserve">ag. </w:t>
            </w:r>
            <w:r w:rsidR="00180F75">
              <w:rPr>
                <w:rFonts w:ascii="Arial" w:hAnsi="Arial" w:cs="Arial"/>
                <w:sz w:val="20"/>
                <w:szCs w:val="20"/>
              </w:rPr>
              <w:t>Dejan Židan, državni sekretar</w:t>
            </w:r>
            <w:r>
              <w:rPr>
                <w:rFonts w:ascii="Arial" w:hAnsi="Arial" w:cs="Arial"/>
                <w:sz w:val="20"/>
                <w:szCs w:val="20"/>
              </w:rPr>
              <w:t>,</w:t>
            </w:r>
          </w:p>
          <w:p w14:paraId="2B62334C" w14:textId="77777777" w:rsidR="00395BD4" w:rsidRPr="00A25ACA" w:rsidRDefault="002E7139" w:rsidP="00FA6D33">
            <w:pPr>
              <w:pStyle w:val="Odstavekseznama"/>
              <w:numPr>
                <w:ilvl w:val="0"/>
                <w:numId w:val="8"/>
              </w:numPr>
              <w:spacing w:after="0" w:line="260" w:lineRule="exact"/>
              <w:jc w:val="both"/>
              <w:textAlignment w:val="baseline"/>
              <w:rPr>
                <w:rFonts w:ascii="Arial" w:hAnsi="Arial" w:cs="Arial"/>
                <w:sz w:val="20"/>
                <w:szCs w:val="20"/>
              </w:rPr>
            </w:pPr>
            <w:r>
              <w:rPr>
                <w:rFonts w:ascii="Arial" w:eastAsia="Times New Roman" w:hAnsi="Arial" w:cs="Arial"/>
                <w:iCs/>
                <w:sz w:val="20"/>
                <w:szCs w:val="20"/>
                <w:lang w:eastAsia="sl-SI"/>
              </w:rPr>
              <w:t>m</w:t>
            </w:r>
            <w:r w:rsidR="00395BD4" w:rsidRPr="00A25ACA">
              <w:rPr>
                <w:rFonts w:ascii="Arial" w:eastAsia="Times New Roman" w:hAnsi="Arial" w:cs="Arial"/>
                <w:iCs/>
                <w:sz w:val="20"/>
                <w:szCs w:val="20"/>
                <w:lang w:eastAsia="sl-SI"/>
              </w:rPr>
              <w:t>ag. Karla Pinter, generalna direktori</w:t>
            </w:r>
            <w:r>
              <w:rPr>
                <w:rFonts w:ascii="Arial" w:eastAsia="Times New Roman" w:hAnsi="Arial" w:cs="Arial"/>
                <w:iCs/>
                <w:sz w:val="20"/>
                <w:szCs w:val="20"/>
                <w:lang w:eastAsia="sl-SI"/>
              </w:rPr>
              <w:t>ca Direktorata za notranji trg,</w:t>
            </w:r>
          </w:p>
          <w:p w14:paraId="7156BF6D" w14:textId="77777777" w:rsidR="00395BD4" w:rsidRPr="00A25ACA" w:rsidRDefault="00395BD4" w:rsidP="00FA6D33">
            <w:pPr>
              <w:pStyle w:val="Odstavekseznama"/>
              <w:numPr>
                <w:ilvl w:val="0"/>
                <w:numId w:val="8"/>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Breda Goršek, sekretarka, vodja Sektorja za prost pretok blaga in storitev.</w:t>
            </w:r>
          </w:p>
        </w:tc>
      </w:tr>
      <w:tr w:rsidR="00395BD4" w:rsidRPr="00A25ACA" w14:paraId="482BCC22"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565CFB91"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
                <w:iCs/>
                <w:sz w:val="20"/>
                <w:szCs w:val="20"/>
                <w:lang w:eastAsia="sl-SI"/>
              </w:rPr>
              <w:t xml:space="preserve">3.b Zunanji strokovnjaki, ki so </w:t>
            </w:r>
            <w:r w:rsidRPr="00A25ACA">
              <w:rPr>
                <w:rFonts w:ascii="Arial" w:eastAsia="Times New Roman" w:hAnsi="Arial" w:cs="Arial"/>
                <w:b/>
                <w:sz w:val="20"/>
                <w:szCs w:val="20"/>
                <w:lang w:eastAsia="sl-SI"/>
              </w:rPr>
              <w:t>sodelovali pri pripravi dela ali celotnega gradiva:</w:t>
            </w:r>
          </w:p>
        </w:tc>
      </w:tr>
      <w:tr w:rsidR="00395BD4" w:rsidRPr="00A25ACA" w14:paraId="4CA714F1"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534301C0"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rPr>
              <w:t>/</w:t>
            </w:r>
          </w:p>
        </w:tc>
      </w:tr>
      <w:tr w:rsidR="00395BD4" w:rsidRPr="00A25ACA" w14:paraId="3479C8E6"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40DB347F"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
                <w:sz w:val="20"/>
                <w:szCs w:val="20"/>
                <w:lang w:eastAsia="sl-SI"/>
              </w:rPr>
              <w:t>4. Predstavniki vlade, ki bodo sodelovali pri delu državnega zbora:</w:t>
            </w:r>
          </w:p>
        </w:tc>
      </w:tr>
      <w:tr w:rsidR="00395BD4" w:rsidRPr="00A25ACA" w14:paraId="54DAB1E6"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3F1CF473"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rPr>
              <w:t>/</w:t>
            </w:r>
          </w:p>
        </w:tc>
      </w:tr>
      <w:tr w:rsidR="00395BD4" w:rsidRPr="00A25ACA" w14:paraId="25275531"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64E7A164" w14:textId="77777777" w:rsidR="00395BD4" w:rsidRPr="00A25ACA" w:rsidRDefault="00395BD4" w:rsidP="000F57E0">
            <w:pPr>
              <w:spacing w:after="0" w:line="260" w:lineRule="exact"/>
              <w:textAlignment w:val="baseline"/>
              <w:outlineLvl w:val="3"/>
              <w:rPr>
                <w:rFonts w:ascii="Arial" w:hAnsi="Arial" w:cs="Arial"/>
                <w:sz w:val="20"/>
                <w:szCs w:val="20"/>
              </w:rPr>
            </w:pPr>
            <w:r w:rsidRPr="00A25ACA">
              <w:rPr>
                <w:rFonts w:ascii="Arial" w:eastAsia="Times New Roman" w:hAnsi="Arial" w:cs="Arial"/>
                <w:b/>
                <w:sz w:val="20"/>
                <w:szCs w:val="20"/>
                <w:lang w:eastAsia="sl-SI"/>
              </w:rPr>
              <w:lastRenderedPageBreak/>
              <w:t>5. Kratek povzetek gradiva:</w:t>
            </w:r>
          </w:p>
        </w:tc>
      </w:tr>
      <w:tr w:rsidR="00395BD4" w:rsidRPr="00A25ACA" w14:paraId="6324616F"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34C45BB1" w14:textId="2F36BFAF" w:rsidR="00C1580A" w:rsidRDefault="00F41285" w:rsidP="00C1580A">
            <w:pPr>
              <w:spacing w:after="0" w:line="260" w:lineRule="exact"/>
              <w:jc w:val="both"/>
              <w:textAlignment w:val="baseline"/>
              <w:rPr>
                <w:rFonts w:ascii="Arial" w:hAnsi="Arial" w:cs="Arial"/>
                <w:sz w:val="20"/>
                <w:szCs w:val="20"/>
              </w:rPr>
            </w:pPr>
            <w:r>
              <w:rPr>
                <w:rFonts w:ascii="Arial" w:hAnsi="Arial" w:cs="Arial"/>
                <w:sz w:val="20"/>
                <w:szCs w:val="20"/>
              </w:rPr>
              <w:t xml:space="preserve">Predlagana </w:t>
            </w:r>
            <w:r w:rsidR="005F1E6E">
              <w:rPr>
                <w:rFonts w:ascii="Arial" w:hAnsi="Arial" w:cs="Arial"/>
                <w:sz w:val="20"/>
                <w:szCs w:val="20"/>
              </w:rPr>
              <w:t xml:space="preserve">Uredba </w:t>
            </w:r>
            <w:r w:rsidR="00C128CA" w:rsidRPr="00CF04AD">
              <w:rPr>
                <w:rFonts w:ascii="Arial" w:hAnsi="Arial" w:cs="Arial"/>
                <w:sz w:val="20"/>
                <w:szCs w:val="20"/>
              </w:rPr>
              <w:t xml:space="preserve">o izvajanju Uredbe (EU) </w:t>
            </w:r>
            <w:r w:rsidR="00C128CA">
              <w:rPr>
                <w:rFonts w:ascii="Arial" w:hAnsi="Arial" w:cs="Arial"/>
                <w:sz w:val="20"/>
                <w:szCs w:val="20"/>
              </w:rPr>
              <w:t xml:space="preserve">o baterijah in odpadnih baterijah se sprejema za izvajanje </w:t>
            </w:r>
            <w:bookmarkStart w:id="0" w:name="_Hlk172810533"/>
            <w:r w:rsidR="00C128CA">
              <w:rPr>
                <w:rFonts w:ascii="Arial" w:hAnsi="Arial" w:cs="Arial"/>
                <w:sz w:val="20"/>
                <w:szCs w:val="20"/>
              </w:rPr>
              <w:t xml:space="preserve">Uredbe (EU) </w:t>
            </w:r>
            <w:r w:rsidR="00C128CA" w:rsidRPr="00C128CA">
              <w:rPr>
                <w:rFonts w:ascii="Arial" w:hAnsi="Arial" w:cs="Arial"/>
                <w:sz w:val="20"/>
                <w:szCs w:val="20"/>
              </w:rPr>
              <w:t xml:space="preserve">2023/1542 </w:t>
            </w:r>
            <w:r w:rsidR="00E921EE" w:rsidRPr="00E921EE">
              <w:rPr>
                <w:rFonts w:ascii="Arial" w:hAnsi="Arial" w:cs="Arial"/>
                <w:sz w:val="20"/>
                <w:szCs w:val="20"/>
              </w:rPr>
              <w:t>o baterijah in odpadnih baterijah, spremembi Direktive</w:t>
            </w:r>
            <w:r w:rsidR="005A4DAF">
              <w:rPr>
                <w:rFonts w:ascii="Arial" w:hAnsi="Arial" w:cs="Arial"/>
                <w:sz w:val="20"/>
                <w:szCs w:val="20"/>
              </w:rPr>
              <w:t> </w:t>
            </w:r>
            <w:r w:rsidR="00E921EE" w:rsidRPr="00E921EE">
              <w:rPr>
                <w:rFonts w:ascii="Arial" w:hAnsi="Arial" w:cs="Arial"/>
                <w:sz w:val="20"/>
                <w:szCs w:val="20"/>
              </w:rPr>
              <w:t>2008/98/ES in Uredbe (EU)</w:t>
            </w:r>
            <w:r w:rsidR="005A4DAF">
              <w:rPr>
                <w:rFonts w:ascii="Arial" w:hAnsi="Arial" w:cs="Arial"/>
                <w:sz w:val="20"/>
                <w:szCs w:val="20"/>
              </w:rPr>
              <w:t> </w:t>
            </w:r>
            <w:r w:rsidR="00E921EE" w:rsidRPr="00E921EE">
              <w:rPr>
                <w:rFonts w:ascii="Arial" w:hAnsi="Arial" w:cs="Arial"/>
                <w:sz w:val="20"/>
                <w:szCs w:val="20"/>
              </w:rPr>
              <w:t>2019/1020 ter razveljavitvi Direktive 2006/66/ES</w:t>
            </w:r>
            <w:r w:rsidR="00A76015">
              <w:rPr>
                <w:rFonts w:ascii="Arial" w:hAnsi="Arial" w:cs="Arial"/>
                <w:sz w:val="20"/>
                <w:szCs w:val="20"/>
              </w:rPr>
              <w:t xml:space="preserve"> </w:t>
            </w:r>
            <w:r w:rsidR="00A76015" w:rsidRPr="00217ADD">
              <w:t>(UL L št.</w:t>
            </w:r>
            <w:r w:rsidR="00A76015">
              <w:t> </w:t>
            </w:r>
            <w:r w:rsidR="00A76015" w:rsidRPr="00217ADD">
              <w:t>191 z dne 28.</w:t>
            </w:r>
            <w:r w:rsidR="00A76015">
              <w:t> </w:t>
            </w:r>
            <w:r w:rsidR="00A76015" w:rsidRPr="00217ADD">
              <w:t>07.</w:t>
            </w:r>
            <w:r w:rsidR="00A76015">
              <w:t> </w:t>
            </w:r>
            <w:r w:rsidR="00A76015" w:rsidRPr="00217ADD">
              <w:t>2023, str.</w:t>
            </w:r>
            <w:r w:rsidR="00A76015">
              <w:t> </w:t>
            </w:r>
            <w:r w:rsidR="00A76015" w:rsidRPr="00217ADD">
              <w:t>1)</w:t>
            </w:r>
            <w:r w:rsidR="00440C21">
              <w:rPr>
                <w:rFonts w:ascii="Arial" w:hAnsi="Arial" w:cs="Arial"/>
                <w:sz w:val="20"/>
                <w:szCs w:val="20"/>
              </w:rPr>
              <w:t>, zadnjič spremenjen</w:t>
            </w:r>
            <w:r w:rsidR="003E6E58">
              <w:rPr>
                <w:rFonts w:ascii="Arial" w:hAnsi="Arial" w:cs="Arial"/>
                <w:sz w:val="20"/>
                <w:szCs w:val="20"/>
              </w:rPr>
              <w:t>a</w:t>
            </w:r>
            <w:r w:rsidR="00440C21">
              <w:rPr>
                <w:rFonts w:ascii="Arial" w:hAnsi="Arial" w:cs="Arial"/>
                <w:sz w:val="20"/>
                <w:szCs w:val="20"/>
              </w:rPr>
              <w:t xml:space="preserve"> z Uredbo (EU) 2024/1781 o </w:t>
            </w:r>
            <w:r w:rsidR="00440C21" w:rsidRPr="00440C21">
              <w:rPr>
                <w:rFonts w:ascii="Arial" w:hAnsi="Arial" w:cs="Arial"/>
                <w:sz w:val="20"/>
                <w:szCs w:val="20"/>
              </w:rPr>
              <w:t>vzpostavitvi okvira za določitev zahtev za okoljsko primerno zasnovo za trajnostne izdelke, spremembi Direktive (EU) 2020/1828 in Uredbe (EU) 2023/1542 ter razveljavitvi Direktive 2009/125/ES</w:t>
            </w:r>
            <w:r w:rsidR="00E921EE" w:rsidRPr="00E921EE">
              <w:rPr>
                <w:rFonts w:ascii="Arial" w:hAnsi="Arial" w:cs="Arial"/>
                <w:sz w:val="20"/>
                <w:szCs w:val="20"/>
              </w:rPr>
              <w:t xml:space="preserve"> (UL</w:t>
            </w:r>
            <w:r w:rsidR="005A4DAF">
              <w:rPr>
                <w:rFonts w:ascii="Arial" w:hAnsi="Arial" w:cs="Arial"/>
                <w:sz w:val="20"/>
                <w:szCs w:val="20"/>
              </w:rPr>
              <w:t> </w:t>
            </w:r>
            <w:r w:rsidR="00E921EE" w:rsidRPr="00E921EE">
              <w:rPr>
                <w:rFonts w:ascii="Arial" w:hAnsi="Arial" w:cs="Arial"/>
                <w:sz w:val="20"/>
                <w:szCs w:val="20"/>
              </w:rPr>
              <w:t xml:space="preserve">L </w:t>
            </w:r>
            <w:r w:rsidR="00A76015">
              <w:rPr>
                <w:rFonts w:ascii="Arial" w:hAnsi="Arial" w:cs="Arial"/>
                <w:sz w:val="20"/>
                <w:szCs w:val="20"/>
              </w:rPr>
              <w:t>1781</w:t>
            </w:r>
            <w:r w:rsidR="00440C21">
              <w:rPr>
                <w:rFonts w:ascii="Arial" w:hAnsi="Arial" w:cs="Arial"/>
                <w:sz w:val="20"/>
                <w:szCs w:val="20"/>
              </w:rPr>
              <w:t xml:space="preserve"> </w:t>
            </w:r>
            <w:r w:rsidR="00E921EE" w:rsidRPr="00E921EE">
              <w:rPr>
                <w:rFonts w:ascii="Arial" w:hAnsi="Arial" w:cs="Arial"/>
                <w:sz w:val="20"/>
                <w:szCs w:val="20"/>
              </w:rPr>
              <w:t>z dne 28.</w:t>
            </w:r>
            <w:r w:rsidR="005A4DAF">
              <w:rPr>
                <w:rFonts w:ascii="Arial" w:hAnsi="Arial" w:cs="Arial"/>
                <w:sz w:val="20"/>
                <w:szCs w:val="20"/>
              </w:rPr>
              <w:t> </w:t>
            </w:r>
            <w:r w:rsidR="00E921EE" w:rsidRPr="00E921EE">
              <w:rPr>
                <w:rFonts w:ascii="Arial" w:hAnsi="Arial" w:cs="Arial"/>
                <w:sz w:val="20"/>
                <w:szCs w:val="20"/>
              </w:rPr>
              <w:t>0</w:t>
            </w:r>
            <w:r w:rsidR="007A75AC">
              <w:rPr>
                <w:rFonts w:ascii="Arial" w:hAnsi="Arial" w:cs="Arial"/>
                <w:sz w:val="20"/>
                <w:szCs w:val="20"/>
              </w:rPr>
              <w:t>6</w:t>
            </w:r>
            <w:r w:rsidR="00E921EE" w:rsidRPr="00E921EE">
              <w:rPr>
                <w:rFonts w:ascii="Arial" w:hAnsi="Arial" w:cs="Arial"/>
                <w:sz w:val="20"/>
                <w:szCs w:val="20"/>
              </w:rPr>
              <w:t>.</w:t>
            </w:r>
            <w:r w:rsidR="005A4DAF">
              <w:rPr>
                <w:rFonts w:ascii="Arial" w:hAnsi="Arial" w:cs="Arial"/>
                <w:sz w:val="20"/>
                <w:szCs w:val="20"/>
              </w:rPr>
              <w:t> </w:t>
            </w:r>
            <w:r w:rsidR="00E921EE" w:rsidRPr="00E921EE">
              <w:rPr>
                <w:rFonts w:ascii="Arial" w:hAnsi="Arial" w:cs="Arial"/>
                <w:sz w:val="20"/>
                <w:szCs w:val="20"/>
              </w:rPr>
              <w:t>202</w:t>
            </w:r>
            <w:r w:rsidR="007A75AC">
              <w:rPr>
                <w:rFonts w:ascii="Arial" w:hAnsi="Arial" w:cs="Arial"/>
                <w:sz w:val="20"/>
                <w:szCs w:val="20"/>
              </w:rPr>
              <w:t>4</w:t>
            </w:r>
            <w:r w:rsidR="00440C21">
              <w:rPr>
                <w:rFonts w:ascii="Arial" w:hAnsi="Arial" w:cs="Arial"/>
                <w:sz w:val="20"/>
                <w:szCs w:val="20"/>
              </w:rPr>
              <w:t>)</w:t>
            </w:r>
            <w:r w:rsidR="00E921EE" w:rsidRPr="00E921EE">
              <w:rPr>
                <w:rFonts w:ascii="Arial" w:hAnsi="Arial" w:cs="Arial"/>
                <w:sz w:val="20"/>
                <w:szCs w:val="20"/>
              </w:rPr>
              <w:t xml:space="preserve">, </w:t>
            </w:r>
            <w:bookmarkEnd w:id="0"/>
            <w:r w:rsidR="00E921EE" w:rsidRPr="00E921EE">
              <w:rPr>
                <w:rFonts w:ascii="Arial" w:hAnsi="Arial" w:cs="Arial"/>
                <w:sz w:val="20"/>
                <w:szCs w:val="20"/>
              </w:rPr>
              <w:t xml:space="preserve">(v nadaljnjem besedilu: </w:t>
            </w:r>
            <w:r w:rsidR="00A05297">
              <w:rPr>
                <w:rFonts w:ascii="Arial" w:hAnsi="Arial" w:cs="Arial"/>
                <w:sz w:val="20"/>
                <w:szCs w:val="20"/>
              </w:rPr>
              <w:t>U</w:t>
            </w:r>
            <w:r w:rsidR="00E921EE" w:rsidRPr="00E921EE">
              <w:rPr>
                <w:rFonts w:ascii="Arial" w:hAnsi="Arial" w:cs="Arial"/>
                <w:sz w:val="20"/>
                <w:szCs w:val="20"/>
              </w:rPr>
              <w:t>redba</w:t>
            </w:r>
            <w:r w:rsidR="005A4DAF">
              <w:rPr>
                <w:rFonts w:ascii="Arial" w:hAnsi="Arial" w:cs="Arial"/>
                <w:sz w:val="20"/>
                <w:szCs w:val="20"/>
              </w:rPr>
              <w:t> </w:t>
            </w:r>
            <w:r w:rsidR="00A05297" w:rsidRPr="00C128CA">
              <w:rPr>
                <w:rFonts w:ascii="Arial" w:hAnsi="Arial" w:cs="Arial"/>
                <w:sz w:val="20"/>
                <w:szCs w:val="20"/>
              </w:rPr>
              <w:t>2023/1542</w:t>
            </w:r>
            <w:r w:rsidR="001E4A01">
              <w:rPr>
                <w:rFonts w:ascii="Arial" w:hAnsi="Arial" w:cs="Arial"/>
                <w:sz w:val="20"/>
                <w:szCs w:val="20"/>
              </w:rPr>
              <w:t>/EU</w:t>
            </w:r>
            <w:r w:rsidR="00E921EE">
              <w:rPr>
                <w:rFonts w:ascii="Arial" w:hAnsi="Arial" w:cs="Arial"/>
                <w:sz w:val="20"/>
                <w:szCs w:val="20"/>
              </w:rPr>
              <w:t>)</w:t>
            </w:r>
            <w:r w:rsidR="00FC0CEB">
              <w:rPr>
                <w:rFonts w:ascii="Arial" w:hAnsi="Arial" w:cs="Arial"/>
                <w:sz w:val="20"/>
                <w:szCs w:val="20"/>
              </w:rPr>
              <w:t>. D</w:t>
            </w:r>
            <w:r w:rsidR="00C128CA">
              <w:rPr>
                <w:rFonts w:ascii="Arial" w:hAnsi="Arial" w:cs="Arial"/>
                <w:sz w:val="20"/>
                <w:szCs w:val="20"/>
              </w:rPr>
              <w:t>oloča</w:t>
            </w:r>
            <w:r w:rsidR="003E6E58">
              <w:rPr>
                <w:rFonts w:ascii="Arial" w:hAnsi="Arial" w:cs="Arial"/>
                <w:sz w:val="20"/>
                <w:szCs w:val="20"/>
              </w:rPr>
              <w:t>ta</w:t>
            </w:r>
            <w:r w:rsidR="00C128CA">
              <w:rPr>
                <w:rFonts w:ascii="Arial" w:hAnsi="Arial" w:cs="Arial"/>
                <w:sz w:val="20"/>
                <w:szCs w:val="20"/>
              </w:rPr>
              <w:t xml:space="preserve"> </w:t>
            </w:r>
            <w:r w:rsidR="00FC0CEB">
              <w:rPr>
                <w:rFonts w:ascii="Arial" w:hAnsi="Arial" w:cs="Arial"/>
                <w:sz w:val="20"/>
                <w:szCs w:val="20"/>
              </w:rPr>
              <w:t xml:space="preserve">se </w:t>
            </w:r>
            <w:r w:rsidR="00C128CA">
              <w:rPr>
                <w:rFonts w:ascii="Arial" w:hAnsi="Arial" w:cs="Arial"/>
                <w:sz w:val="20"/>
                <w:szCs w:val="20"/>
              </w:rPr>
              <w:t>pristojn</w:t>
            </w:r>
            <w:r w:rsidR="003E6E58">
              <w:rPr>
                <w:rFonts w:ascii="Arial" w:hAnsi="Arial" w:cs="Arial"/>
                <w:sz w:val="20"/>
                <w:szCs w:val="20"/>
              </w:rPr>
              <w:t>a</w:t>
            </w:r>
            <w:r w:rsidR="00C128CA">
              <w:rPr>
                <w:rFonts w:ascii="Arial" w:hAnsi="Arial" w:cs="Arial"/>
                <w:sz w:val="20"/>
                <w:szCs w:val="20"/>
              </w:rPr>
              <w:t xml:space="preserve"> organ</w:t>
            </w:r>
            <w:r w:rsidR="003E6E58">
              <w:rPr>
                <w:rFonts w:ascii="Arial" w:hAnsi="Arial" w:cs="Arial"/>
                <w:sz w:val="20"/>
                <w:szCs w:val="20"/>
              </w:rPr>
              <w:t>a</w:t>
            </w:r>
            <w:r w:rsidR="00A05297">
              <w:rPr>
                <w:rFonts w:ascii="Arial" w:hAnsi="Arial" w:cs="Arial"/>
                <w:sz w:val="20"/>
                <w:szCs w:val="20"/>
              </w:rPr>
              <w:t xml:space="preserve"> za izvajanje Uredbe</w:t>
            </w:r>
            <w:r w:rsidR="005A4DAF">
              <w:rPr>
                <w:rFonts w:ascii="Arial" w:hAnsi="Arial" w:cs="Arial"/>
                <w:sz w:val="20"/>
                <w:szCs w:val="20"/>
              </w:rPr>
              <w:t> </w:t>
            </w:r>
            <w:r w:rsidR="001E4A01" w:rsidRPr="00C128CA">
              <w:rPr>
                <w:rFonts w:ascii="Arial" w:hAnsi="Arial" w:cs="Arial"/>
                <w:sz w:val="20"/>
                <w:szCs w:val="20"/>
              </w:rPr>
              <w:t>2023/1542</w:t>
            </w:r>
            <w:r w:rsidR="001E4A01">
              <w:rPr>
                <w:rFonts w:ascii="Arial" w:hAnsi="Arial" w:cs="Arial"/>
                <w:sz w:val="20"/>
                <w:szCs w:val="20"/>
              </w:rPr>
              <w:t>/EU</w:t>
            </w:r>
            <w:r w:rsidR="003E6E58">
              <w:rPr>
                <w:rFonts w:ascii="Arial" w:hAnsi="Arial" w:cs="Arial"/>
                <w:sz w:val="20"/>
                <w:szCs w:val="20"/>
              </w:rPr>
              <w:t xml:space="preserve"> in sicer</w:t>
            </w:r>
            <w:r w:rsidR="00B378E4">
              <w:rPr>
                <w:rFonts w:ascii="Arial" w:hAnsi="Arial" w:cs="Arial"/>
                <w:sz w:val="20"/>
                <w:szCs w:val="20"/>
              </w:rPr>
              <w:t xml:space="preserve"> Ministrstvo za gospodarstvo, turizem in šport v delu, ki se nanaša na dajanje baterij na trg</w:t>
            </w:r>
            <w:r w:rsidR="00D44BBB">
              <w:rPr>
                <w:rFonts w:ascii="Arial" w:hAnsi="Arial" w:cs="Arial"/>
                <w:sz w:val="20"/>
                <w:szCs w:val="20"/>
              </w:rPr>
              <w:t>,</w:t>
            </w:r>
            <w:r w:rsidR="00B378E4">
              <w:rPr>
                <w:rFonts w:ascii="Arial" w:hAnsi="Arial" w:cs="Arial"/>
                <w:sz w:val="20"/>
                <w:szCs w:val="20"/>
              </w:rPr>
              <w:t xml:space="preserve"> ter </w:t>
            </w:r>
            <w:r w:rsidR="00B378E4" w:rsidRPr="00B378E4">
              <w:rPr>
                <w:rFonts w:ascii="Arial" w:hAnsi="Arial" w:cs="Arial"/>
                <w:sz w:val="20"/>
                <w:szCs w:val="20"/>
              </w:rPr>
              <w:t>Ministrstvo za okolje, podnebje in energijo</w:t>
            </w:r>
            <w:r w:rsidR="00B378E4">
              <w:rPr>
                <w:rFonts w:ascii="Arial" w:hAnsi="Arial" w:cs="Arial"/>
                <w:sz w:val="20"/>
                <w:szCs w:val="20"/>
              </w:rPr>
              <w:t xml:space="preserve"> v delu, ki se nanaša na ravnanje z odpadnimi baterijami. Določajo se tudi</w:t>
            </w:r>
            <w:r w:rsidR="00C128CA">
              <w:rPr>
                <w:rFonts w:ascii="Arial" w:hAnsi="Arial" w:cs="Arial"/>
                <w:sz w:val="20"/>
                <w:szCs w:val="20"/>
              </w:rPr>
              <w:t xml:space="preserve"> </w:t>
            </w:r>
            <w:r w:rsidR="00A05297">
              <w:rPr>
                <w:rFonts w:ascii="Arial" w:hAnsi="Arial" w:cs="Arial"/>
                <w:sz w:val="20"/>
                <w:szCs w:val="20"/>
              </w:rPr>
              <w:t xml:space="preserve">pristojni organi za </w:t>
            </w:r>
            <w:r w:rsidR="00C128CA">
              <w:rPr>
                <w:rFonts w:ascii="Arial" w:hAnsi="Arial" w:cs="Arial"/>
                <w:sz w:val="20"/>
                <w:szCs w:val="20"/>
              </w:rPr>
              <w:t>nadzor</w:t>
            </w:r>
            <w:r w:rsidR="00A05297">
              <w:rPr>
                <w:rFonts w:ascii="Arial" w:hAnsi="Arial" w:cs="Arial"/>
                <w:sz w:val="20"/>
                <w:szCs w:val="20"/>
              </w:rPr>
              <w:t xml:space="preserve"> nad baterijami</w:t>
            </w:r>
            <w:r w:rsidR="0027623A">
              <w:rPr>
                <w:rFonts w:ascii="Arial" w:hAnsi="Arial" w:cs="Arial"/>
                <w:sz w:val="20"/>
                <w:szCs w:val="20"/>
              </w:rPr>
              <w:t xml:space="preserve"> danimi</w:t>
            </w:r>
            <w:r w:rsidR="00A05297">
              <w:rPr>
                <w:rFonts w:ascii="Arial" w:hAnsi="Arial" w:cs="Arial"/>
                <w:sz w:val="20"/>
                <w:szCs w:val="20"/>
              </w:rPr>
              <w:t xml:space="preserve"> na trg</w:t>
            </w:r>
            <w:r w:rsidR="004B49C6">
              <w:rPr>
                <w:rFonts w:ascii="Arial" w:hAnsi="Arial" w:cs="Arial"/>
                <w:sz w:val="20"/>
                <w:szCs w:val="20"/>
              </w:rPr>
              <w:t xml:space="preserve">, </w:t>
            </w:r>
            <w:r w:rsidR="003E6E58">
              <w:rPr>
                <w:rFonts w:ascii="Arial" w:hAnsi="Arial" w:cs="Arial"/>
                <w:sz w:val="20"/>
                <w:szCs w:val="20"/>
              </w:rPr>
              <w:t xml:space="preserve">baterijami </w:t>
            </w:r>
            <w:r w:rsidR="00A05297">
              <w:rPr>
                <w:rFonts w:ascii="Arial" w:hAnsi="Arial" w:cs="Arial"/>
                <w:sz w:val="20"/>
                <w:szCs w:val="20"/>
              </w:rPr>
              <w:t>v uporabi</w:t>
            </w:r>
            <w:r w:rsidR="00102645">
              <w:rPr>
                <w:rFonts w:ascii="Arial" w:hAnsi="Arial" w:cs="Arial"/>
                <w:sz w:val="20"/>
                <w:szCs w:val="20"/>
              </w:rPr>
              <w:t>, ravnanjem z odpadnimi baterijami</w:t>
            </w:r>
            <w:r w:rsidR="004B49C6">
              <w:rPr>
                <w:rFonts w:ascii="Arial" w:hAnsi="Arial" w:cs="Arial"/>
                <w:sz w:val="20"/>
                <w:szCs w:val="20"/>
              </w:rPr>
              <w:t xml:space="preserve"> </w:t>
            </w:r>
            <w:r w:rsidR="00C128CA">
              <w:rPr>
                <w:rFonts w:ascii="Arial" w:hAnsi="Arial" w:cs="Arial"/>
                <w:sz w:val="20"/>
                <w:szCs w:val="20"/>
              </w:rPr>
              <w:t xml:space="preserve">in </w:t>
            </w:r>
            <w:r w:rsidR="00264CCF">
              <w:rPr>
                <w:rFonts w:ascii="Arial" w:hAnsi="Arial" w:cs="Arial"/>
                <w:sz w:val="20"/>
                <w:szCs w:val="20"/>
              </w:rPr>
              <w:t>kazni</w:t>
            </w:r>
            <w:r w:rsidR="00C128CA">
              <w:rPr>
                <w:rFonts w:ascii="Arial" w:hAnsi="Arial" w:cs="Arial"/>
                <w:sz w:val="20"/>
                <w:szCs w:val="20"/>
              </w:rPr>
              <w:t>.</w:t>
            </w:r>
          </w:p>
          <w:p w14:paraId="3583CD9C" w14:textId="6D2EBA65" w:rsidR="002243F0" w:rsidRDefault="00BB0ED9" w:rsidP="005F1E6E">
            <w:pPr>
              <w:spacing w:after="0" w:line="260" w:lineRule="exact"/>
              <w:jc w:val="both"/>
              <w:textAlignment w:val="baseline"/>
              <w:rPr>
                <w:rFonts w:ascii="Arial" w:hAnsi="Arial" w:cs="Arial"/>
                <w:sz w:val="20"/>
                <w:szCs w:val="20"/>
              </w:rPr>
            </w:pPr>
            <w:r w:rsidRPr="00BB0ED9">
              <w:rPr>
                <w:rFonts w:ascii="Arial" w:hAnsi="Arial" w:cs="Arial"/>
                <w:sz w:val="20"/>
                <w:szCs w:val="20"/>
              </w:rPr>
              <w:t xml:space="preserve">Cilji </w:t>
            </w:r>
            <w:r>
              <w:rPr>
                <w:rFonts w:ascii="Arial" w:hAnsi="Arial" w:cs="Arial"/>
                <w:sz w:val="20"/>
                <w:szCs w:val="20"/>
              </w:rPr>
              <w:t>U</w:t>
            </w:r>
            <w:r w:rsidRPr="00E921EE">
              <w:rPr>
                <w:rFonts w:ascii="Arial" w:hAnsi="Arial" w:cs="Arial"/>
                <w:sz w:val="20"/>
                <w:szCs w:val="20"/>
              </w:rPr>
              <w:t>redb</w:t>
            </w:r>
            <w:r>
              <w:rPr>
                <w:rFonts w:ascii="Arial" w:hAnsi="Arial" w:cs="Arial"/>
                <w:sz w:val="20"/>
                <w:szCs w:val="20"/>
              </w:rPr>
              <w:t>e</w:t>
            </w:r>
            <w:r w:rsidR="005A4DAF">
              <w:rPr>
                <w:rFonts w:ascii="Arial" w:hAnsi="Arial" w:cs="Arial"/>
                <w:sz w:val="20"/>
                <w:szCs w:val="20"/>
              </w:rPr>
              <w:t> </w:t>
            </w:r>
            <w:r w:rsidR="001E4A01" w:rsidRPr="00C128CA">
              <w:rPr>
                <w:rFonts w:ascii="Arial" w:hAnsi="Arial" w:cs="Arial"/>
                <w:sz w:val="20"/>
                <w:szCs w:val="20"/>
              </w:rPr>
              <w:t>2023/1542</w:t>
            </w:r>
            <w:r w:rsidR="001E4A01">
              <w:rPr>
                <w:rFonts w:ascii="Arial" w:hAnsi="Arial" w:cs="Arial"/>
                <w:sz w:val="20"/>
                <w:szCs w:val="20"/>
              </w:rPr>
              <w:t>/EU</w:t>
            </w:r>
            <w:r>
              <w:rPr>
                <w:rFonts w:ascii="Arial" w:hAnsi="Arial" w:cs="Arial"/>
                <w:sz w:val="20"/>
                <w:szCs w:val="20"/>
              </w:rPr>
              <w:t xml:space="preserve"> so </w:t>
            </w:r>
            <w:r w:rsidRPr="00BB0ED9">
              <w:rPr>
                <w:rFonts w:ascii="Arial" w:hAnsi="Arial" w:cs="Arial"/>
                <w:sz w:val="20"/>
                <w:szCs w:val="20"/>
              </w:rPr>
              <w:t>krepitev delovanja notranjega trga (vključno s proizvodi, procesi, odpadnimi baterijami in recikliranimi sekundarnimi surovinami/materiali)</w:t>
            </w:r>
            <w:r w:rsidR="002243F0">
              <w:rPr>
                <w:rFonts w:ascii="Arial" w:hAnsi="Arial" w:cs="Arial"/>
                <w:sz w:val="20"/>
                <w:szCs w:val="20"/>
              </w:rPr>
              <w:t xml:space="preserve">, </w:t>
            </w:r>
            <w:r w:rsidR="002243F0" w:rsidRPr="002243F0">
              <w:rPr>
                <w:rFonts w:ascii="Arial" w:hAnsi="Arial" w:cs="Arial"/>
                <w:sz w:val="20"/>
                <w:szCs w:val="20"/>
              </w:rPr>
              <w:t>spodbujanje krožnega gospodarstva ter zmanjšanje okoljskih in družbenih vplivov v vseh stopnjah življenjskega cikla baterije</w:t>
            </w:r>
            <w:r w:rsidR="002243F0">
              <w:rPr>
                <w:rFonts w:ascii="Arial" w:hAnsi="Arial" w:cs="Arial"/>
                <w:sz w:val="20"/>
                <w:szCs w:val="20"/>
              </w:rPr>
              <w:t xml:space="preserve"> </w:t>
            </w:r>
          </w:p>
          <w:p w14:paraId="7A8B6FD4" w14:textId="313760FD" w:rsidR="00F41285" w:rsidRDefault="00BB0ED9" w:rsidP="008B4F00">
            <w:pPr>
              <w:spacing w:after="0" w:line="260" w:lineRule="exact"/>
              <w:jc w:val="both"/>
              <w:textAlignment w:val="baseline"/>
              <w:rPr>
                <w:rFonts w:ascii="Arial" w:hAnsi="Arial" w:cs="Arial"/>
                <w:sz w:val="20"/>
                <w:szCs w:val="20"/>
              </w:rPr>
            </w:pPr>
            <w:r w:rsidRPr="00BB0ED9">
              <w:rPr>
                <w:rFonts w:ascii="Arial" w:hAnsi="Arial" w:cs="Arial"/>
                <w:sz w:val="20"/>
                <w:szCs w:val="20"/>
              </w:rPr>
              <w:t xml:space="preserve">v luči zelenega prehoda, električne mobilnosti, ogljične nevtralnosti in trajnostne proizvodnje baterij, zaradi pričakovane obsežne uporabe baterij za splošno uporabo, industrijskih </w:t>
            </w:r>
            <w:r w:rsidR="0027623A">
              <w:rPr>
                <w:rFonts w:ascii="Arial" w:hAnsi="Arial" w:cs="Arial"/>
                <w:sz w:val="20"/>
                <w:szCs w:val="20"/>
              </w:rPr>
              <w:t xml:space="preserve">baterij </w:t>
            </w:r>
            <w:r w:rsidRPr="00BB0ED9">
              <w:rPr>
                <w:rFonts w:ascii="Arial" w:hAnsi="Arial" w:cs="Arial"/>
                <w:sz w:val="20"/>
                <w:szCs w:val="20"/>
              </w:rPr>
              <w:t>in baterij za električna vozila.</w:t>
            </w:r>
          </w:p>
          <w:p w14:paraId="33587244" w14:textId="5B7EC9BC" w:rsidR="008B4F00" w:rsidRPr="00AA31BB" w:rsidRDefault="008B4F00" w:rsidP="002963B0">
            <w:pPr>
              <w:spacing w:after="0" w:line="260" w:lineRule="exact"/>
              <w:jc w:val="both"/>
              <w:textAlignment w:val="baseline"/>
              <w:rPr>
                <w:rFonts w:ascii="Arial" w:hAnsi="Arial" w:cs="Arial"/>
                <w:b/>
                <w:sz w:val="20"/>
                <w:szCs w:val="20"/>
              </w:rPr>
            </w:pPr>
          </w:p>
        </w:tc>
      </w:tr>
      <w:tr w:rsidR="00395BD4" w:rsidRPr="00A25ACA" w14:paraId="6A1032E4"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05BACB26" w14:textId="77777777" w:rsidR="00395BD4" w:rsidRPr="00A25ACA" w:rsidRDefault="00395BD4" w:rsidP="000F57E0">
            <w:pPr>
              <w:spacing w:after="0" w:line="260" w:lineRule="exact"/>
              <w:textAlignment w:val="baseline"/>
              <w:outlineLvl w:val="3"/>
              <w:rPr>
                <w:rFonts w:ascii="Arial" w:hAnsi="Arial" w:cs="Arial"/>
                <w:sz w:val="20"/>
                <w:szCs w:val="20"/>
              </w:rPr>
            </w:pPr>
            <w:r w:rsidRPr="00A25ACA">
              <w:rPr>
                <w:rFonts w:ascii="Arial" w:eastAsia="Times New Roman" w:hAnsi="Arial" w:cs="Arial"/>
                <w:b/>
                <w:sz w:val="20"/>
                <w:szCs w:val="20"/>
                <w:lang w:eastAsia="sl-SI"/>
              </w:rPr>
              <w:t>6. Presoja posledic za:</w:t>
            </w:r>
          </w:p>
        </w:tc>
      </w:tr>
      <w:tr w:rsidR="00395BD4" w:rsidRPr="00A25ACA" w14:paraId="2F9EF270"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0A7D369D"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a)</w:t>
            </w:r>
          </w:p>
        </w:tc>
        <w:tc>
          <w:tcPr>
            <w:tcW w:w="5445" w:type="dxa"/>
            <w:gridSpan w:val="9"/>
            <w:tcBorders>
              <w:top w:val="single" w:sz="4" w:space="0" w:color="000000"/>
              <w:left w:val="single" w:sz="4" w:space="0" w:color="000000"/>
              <w:bottom w:val="single" w:sz="4" w:space="0" w:color="000000"/>
              <w:right w:val="single" w:sz="4" w:space="0" w:color="000000"/>
            </w:tcBorders>
          </w:tcPr>
          <w:p w14:paraId="00A4DA17"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lang w:eastAsia="sl-SI"/>
              </w:rPr>
              <w:t>javnofinančna sredstva nad 40.000 EUR v tekočem in naslednjih treh letih</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4F4F488C" w14:textId="77777777" w:rsidR="00395BD4" w:rsidRPr="00A25ACA" w:rsidRDefault="00395BD4" w:rsidP="000F57E0">
            <w:pPr>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NE</w:t>
            </w:r>
          </w:p>
        </w:tc>
      </w:tr>
      <w:tr w:rsidR="00395BD4" w:rsidRPr="00A25ACA" w14:paraId="1D382F2E"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7FC76DE1"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b)</w:t>
            </w:r>
          </w:p>
        </w:tc>
        <w:tc>
          <w:tcPr>
            <w:tcW w:w="5445" w:type="dxa"/>
            <w:gridSpan w:val="9"/>
            <w:tcBorders>
              <w:top w:val="single" w:sz="4" w:space="0" w:color="000000"/>
              <w:left w:val="single" w:sz="4" w:space="0" w:color="000000"/>
              <w:bottom w:val="single" w:sz="4" w:space="0" w:color="000000"/>
              <w:right w:val="single" w:sz="4" w:space="0" w:color="000000"/>
            </w:tcBorders>
          </w:tcPr>
          <w:p w14:paraId="20CF3D9C"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usklajenost slovenskega pravnega reda s pravnim redom Evropske unije</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497B60AA" w14:textId="77777777" w:rsidR="00395BD4" w:rsidRPr="00A25ACA" w:rsidRDefault="00395BD4" w:rsidP="000F57E0">
            <w:pPr>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DA</w:t>
            </w:r>
          </w:p>
        </w:tc>
      </w:tr>
      <w:tr w:rsidR="00395BD4" w:rsidRPr="00A25ACA" w14:paraId="28875AD7"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0F76ADE3"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c)</w:t>
            </w:r>
          </w:p>
        </w:tc>
        <w:tc>
          <w:tcPr>
            <w:tcW w:w="5445" w:type="dxa"/>
            <w:gridSpan w:val="9"/>
            <w:tcBorders>
              <w:top w:val="single" w:sz="4" w:space="0" w:color="000000"/>
              <w:left w:val="single" w:sz="4" w:space="0" w:color="000000"/>
              <w:bottom w:val="single" w:sz="4" w:space="0" w:color="000000"/>
              <w:right w:val="single" w:sz="4" w:space="0" w:color="000000"/>
            </w:tcBorders>
          </w:tcPr>
          <w:p w14:paraId="56F99D74"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lang w:eastAsia="sl-SI"/>
              </w:rPr>
              <w:t>administrativne posledice</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411A49A0" w14:textId="0FB186A0" w:rsidR="00395BD4" w:rsidRPr="00A25ACA" w:rsidRDefault="006057A3" w:rsidP="000F57E0">
            <w:pPr>
              <w:spacing w:after="0" w:line="260" w:lineRule="exact"/>
              <w:jc w:val="center"/>
              <w:textAlignment w:val="baseline"/>
              <w:rPr>
                <w:rFonts w:ascii="Arial" w:hAnsi="Arial" w:cs="Arial"/>
                <w:sz w:val="20"/>
                <w:szCs w:val="20"/>
              </w:rPr>
            </w:pPr>
            <w:r>
              <w:rPr>
                <w:rFonts w:ascii="Arial" w:eastAsia="Times New Roman" w:hAnsi="Arial" w:cs="Arial"/>
                <w:sz w:val="20"/>
                <w:szCs w:val="20"/>
                <w:lang w:eastAsia="sl-SI"/>
              </w:rPr>
              <w:t>DA</w:t>
            </w:r>
          </w:p>
        </w:tc>
      </w:tr>
      <w:tr w:rsidR="00395BD4" w:rsidRPr="00A25ACA" w14:paraId="13BA1952"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6BB4AA2B"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č)</w:t>
            </w:r>
          </w:p>
        </w:tc>
        <w:tc>
          <w:tcPr>
            <w:tcW w:w="5445" w:type="dxa"/>
            <w:gridSpan w:val="9"/>
            <w:tcBorders>
              <w:top w:val="single" w:sz="4" w:space="0" w:color="000000"/>
              <w:left w:val="single" w:sz="4" w:space="0" w:color="000000"/>
              <w:bottom w:val="single" w:sz="4" w:space="0" w:color="000000"/>
              <w:right w:val="single" w:sz="4" w:space="0" w:color="000000"/>
            </w:tcBorders>
          </w:tcPr>
          <w:p w14:paraId="0CF11914"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sz w:val="20"/>
                <w:szCs w:val="20"/>
                <w:lang w:eastAsia="sl-SI"/>
              </w:rPr>
              <w:t>gospodarstvo, zlasti</w:t>
            </w:r>
            <w:r w:rsidRPr="00A25ACA">
              <w:rPr>
                <w:rFonts w:ascii="Arial" w:eastAsia="Times New Roman" w:hAnsi="Arial" w:cs="Arial"/>
                <w:bCs/>
                <w:sz w:val="20"/>
                <w:szCs w:val="20"/>
                <w:lang w:eastAsia="sl-SI"/>
              </w:rPr>
              <w:t xml:space="preserve"> mala in srednja podjetja ter konkurenčnost podjetij</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185BC5A5" w14:textId="10A397A1" w:rsidR="00395BD4" w:rsidRPr="00A25ACA" w:rsidRDefault="00A456D2" w:rsidP="000F57E0">
            <w:pPr>
              <w:spacing w:after="0" w:line="260" w:lineRule="exact"/>
              <w:jc w:val="center"/>
              <w:textAlignment w:val="baseline"/>
              <w:rPr>
                <w:rFonts w:ascii="Arial" w:hAnsi="Arial" w:cs="Arial"/>
                <w:sz w:val="20"/>
                <w:szCs w:val="20"/>
              </w:rPr>
            </w:pPr>
            <w:r>
              <w:rPr>
                <w:rFonts w:ascii="Arial" w:hAnsi="Arial" w:cs="Arial"/>
                <w:sz w:val="20"/>
                <w:szCs w:val="20"/>
              </w:rPr>
              <w:t>DA</w:t>
            </w:r>
          </w:p>
        </w:tc>
      </w:tr>
      <w:tr w:rsidR="00395BD4" w:rsidRPr="00A25ACA" w14:paraId="66F81685"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656A121D"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d)</w:t>
            </w:r>
          </w:p>
        </w:tc>
        <w:tc>
          <w:tcPr>
            <w:tcW w:w="5445" w:type="dxa"/>
            <w:gridSpan w:val="9"/>
            <w:tcBorders>
              <w:top w:val="single" w:sz="4" w:space="0" w:color="000000"/>
              <w:left w:val="single" w:sz="4" w:space="0" w:color="000000"/>
              <w:bottom w:val="single" w:sz="4" w:space="0" w:color="000000"/>
              <w:right w:val="single" w:sz="4" w:space="0" w:color="000000"/>
            </w:tcBorders>
          </w:tcPr>
          <w:p w14:paraId="3145CCA3"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okolje, vključno s prostorskimi in varstvenimi vidiki</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5DC8447B" w14:textId="49AD5F59" w:rsidR="00395BD4" w:rsidRPr="00A25ACA" w:rsidRDefault="00A456D2" w:rsidP="000F57E0">
            <w:pPr>
              <w:spacing w:after="0" w:line="260" w:lineRule="exact"/>
              <w:jc w:val="center"/>
              <w:textAlignment w:val="baseline"/>
              <w:rPr>
                <w:rFonts w:ascii="Arial" w:hAnsi="Arial" w:cs="Arial"/>
                <w:sz w:val="20"/>
                <w:szCs w:val="20"/>
              </w:rPr>
            </w:pPr>
            <w:r>
              <w:rPr>
                <w:rFonts w:ascii="Arial" w:hAnsi="Arial" w:cs="Arial"/>
                <w:sz w:val="20"/>
                <w:szCs w:val="20"/>
              </w:rPr>
              <w:t>DA</w:t>
            </w:r>
          </w:p>
        </w:tc>
      </w:tr>
      <w:tr w:rsidR="00395BD4" w:rsidRPr="00A25ACA" w14:paraId="57274F23"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5684E579"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e)</w:t>
            </w:r>
          </w:p>
        </w:tc>
        <w:tc>
          <w:tcPr>
            <w:tcW w:w="5445" w:type="dxa"/>
            <w:gridSpan w:val="9"/>
            <w:tcBorders>
              <w:top w:val="single" w:sz="4" w:space="0" w:color="000000"/>
              <w:left w:val="single" w:sz="4" w:space="0" w:color="000000"/>
              <w:bottom w:val="single" w:sz="4" w:space="0" w:color="000000"/>
              <w:right w:val="single" w:sz="4" w:space="0" w:color="000000"/>
            </w:tcBorders>
          </w:tcPr>
          <w:p w14:paraId="43644825"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socialno področje</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79309093" w14:textId="77777777" w:rsidR="00395BD4" w:rsidRPr="00A25ACA" w:rsidRDefault="00395BD4" w:rsidP="000F57E0">
            <w:pPr>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NE</w:t>
            </w:r>
          </w:p>
        </w:tc>
      </w:tr>
      <w:tr w:rsidR="00395BD4" w:rsidRPr="00A25ACA" w14:paraId="18F43E11" w14:textId="77777777" w:rsidTr="000F57E0">
        <w:tc>
          <w:tcPr>
            <w:tcW w:w="1445" w:type="dxa"/>
            <w:tcBorders>
              <w:top w:val="single" w:sz="4" w:space="0" w:color="000000"/>
              <w:left w:val="single" w:sz="4" w:space="0" w:color="000000"/>
              <w:bottom w:val="single" w:sz="4" w:space="0" w:color="000000"/>
              <w:right w:val="single" w:sz="4" w:space="0" w:color="000000"/>
            </w:tcBorders>
          </w:tcPr>
          <w:p w14:paraId="1A13D5BF" w14:textId="77777777" w:rsidR="00395BD4" w:rsidRPr="00A25ACA" w:rsidRDefault="00395BD4" w:rsidP="000F57E0">
            <w:pPr>
              <w:spacing w:after="0" w:line="260" w:lineRule="exact"/>
              <w:ind w:left="360"/>
              <w:jc w:val="both"/>
              <w:textAlignment w:val="baseline"/>
              <w:rPr>
                <w:rFonts w:ascii="Arial" w:hAnsi="Arial" w:cs="Arial"/>
                <w:sz w:val="20"/>
                <w:szCs w:val="20"/>
              </w:rPr>
            </w:pPr>
            <w:r w:rsidRPr="00A25ACA">
              <w:rPr>
                <w:rFonts w:ascii="Arial" w:eastAsia="Times New Roman" w:hAnsi="Arial" w:cs="Arial"/>
                <w:iCs/>
                <w:sz w:val="20"/>
                <w:szCs w:val="20"/>
                <w:lang w:eastAsia="sl-SI"/>
              </w:rPr>
              <w:t>f)</w:t>
            </w:r>
          </w:p>
        </w:tc>
        <w:tc>
          <w:tcPr>
            <w:tcW w:w="5445" w:type="dxa"/>
            <w:gridSpan w:val="9"/>
            <w:tcBorders>
              <w:top w:val="single" w:sz="4" w:space="0" w:color="000000"/>
              <w:left w:val="single" w:sz="4" w:space="0" w:color="000000"/>
              <w:bottom w:val="single" w:sz="4" w:space="0" w:color="000000"/>
              <w:right w:val="single" w:sz="4" w:space="0" w:color="000000"/>
            </w:tcBorders>
          </w:tcPr>
          <w:p w14:paraId="05FBC6AC" w14:textId="77777777" w:rsidR="00395BD4" w:rsidRPr="00A25ACA" w:rsidRDefault="00395BD4" w:rsidP="000F57E0">
            <w:p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dokumente razvojnega načrtovanja:</w:t>
            </w:r>
          </w:p>
          <w:p w14:paraId="27017680" w14:textId="77777777" w:rsidR="00395BD4" w:rsidRPr="00A25ACA" w:rsidRDefault="00395BD4" w:rsidP="000F57E0">
            <w:pPr>
              <w:numPr>
                <w:ilvl w:val="0"/>
                <w:numId w:val="2"/>
              </w:num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nacionalne dokumente razvojnega načrtovanja</w:t>
            </w:r>
          </w:p>
          <w:p w14:paraId="7E2BC0F2" w14:textId="77777777" w:rsidR="00395BD4" w:rsidRPr="00A25ACA" w:rsidRDefault="00395BD4" w:rsidP="000F57E0">
            <w:pPr>
              <w:numPr>
                <w:ilvl w:val="0"/>
                <w:numId w:val="2"/>
              </w:num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razvojne politike na ravni programov po strukturi razvojne klasifikacije programskega proračuna</w:t>
            </w:r>
          </w:p>
          <w:p w14:paraId="6F9609CF" w14:textId="77777777" w:rsidR="00395BD4" w:rsidRPr="00A25ACA" w:rsidRDefault="00395BD4" w:rsidP="000F57E0">
            <w:pPr>
              <w:numPr>
                <w:ilvl w:val="0"/>
                <w:numId w:val="2"/>
              </w:numPr>
              <w:spacing w:after="0" w:line="260" w:lineRule="exact"/>
              <w:jc w:val="both"/>
              <w:textAlignment w:val="baseline"/>
              <w:rPr>
                <w:rFonts w:ascii="Arial" w:hAnsi="Arial" w:cs="Arial"/>
                <w:sz w:val="20"/>
                <w:szCs w:val="20"/>
              </w:rPr>
            </w:pPr>
            <w:r w:rsidRPr="00A25ACA">
              <w:rPr>
                <w:rFonts w:ascii="Arial" w:eastAsia="Times New Roman" w:hAnsi="Arial" w:cs="Arial"/>
                <w:bCs/>
                <w:sz w:val="20"/>
                <w:szCs w:val="20"/>
                <w:lang w:eastAsia="sl-SI"/>
              </w:rPr>
              <w:t>razvojne dokumente Evropske unije in mednarodnih organizacij</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6A033AD0" w14:textId="77777777" w:rsidR="00395BD4" w:rsidRPr="00A25ACA" w:rsidRDefault="00395BD4" w:rsidP="000F57E0">
            <w:pPr>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NE</w:t>
            </w:r>
          </w:p>
        </w:tc>
      </w:tr>
      <w:tr w:rsidR="00395BD4" w:rsidRPr="00A25ACA" w14:paraId="48F0D150"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tcPr>
          <w:p w14:paraId="6CFDD95B" w14:textId="77777777" w:rsidR="00395BD4" w:rsidRPr="00A25ACA" w:rsidRDefault="00395BD4" w:rsidP="000F57E0">
            <w:pPr>
              <w:widowControl w:val="0"/>
              <w:spacing w:after="0" w:line="260" w:lineRule="exact"/>
              <w:textAlignment w:val="baseline"/>
              <w:outlineLvl w:val="3"/>
              <w:rPr>
                <w:rFonts w:ascii="Arial" w:hAnsi="Arial" w:cs="Arial"/>
                <w:sz w:val="20"/>
                <w:szCs w:val="20"/>
              </w:rPr>
            </w:pPr>
            <w:r w:rsidRPr="00A25ACA">
              <w:rPr>
                <w:rFonts w:ascii="Arial" w:eastAsia="Times New Roman" w:hAnsi="Arial" w:cs="Arial"/>
                <w:b/>
                <w:sz w:val="20"/>
                <w:szCs w:val="20"/>
                <w:lang w:eastAsia="sl-SI"/>
              </w:rPr>
              <w:t xml:space="preserve">7.a Predstavitev ocene finančnih posledic nad 40.000 EUR: </w:t>
            </w:r>
            <w:r w:rsidRPr="00A25ACA">
              <w:rPr>
                <w:rFonts w:ascii="Arial" w:eastAsia="Times New Roman" w:hAnsi="Arial" w:cs="Arial"/>
                <w:sz w:val="20"/>
                <w:szCs w:val="20"/>
                <w:lang w:eastAsia="sl-SI"/>
              </w:rPr>
              <w:t>/</w:t>
            </w:r>
          </w:p>
          <w:p w14:paraId="61886753" w14:textId="77777777" w:rsidR="00395BD4" w:rsidRPr="00A25ACA" w:rsidRDefault="00395BD4" w:rsidP="000F57E0">
            <w:pPr>
              <w:widowControl w:val="0"/>
              <w:spacing w:after="0" w:line="260" w:lineRule="exact"/>
              <w:textAlignment w:val="baseline"/>
              <w:outlineLvl w:val="3"/>
              <w:rPr>
                <w:rFonts w:ascii="Arial" w:hAnsi="Arial" w:cs="Arial"/>
                <w:sz w:val="20"/>
                <w:szCs w:val="20"/>
              </w:rPr>
            </w:pPr>
            <w:r w:rsidRPr="00A25ACA">
              <w:rPr>
                <w:rFonts w:ascii="Arial" w:eastAsia="Times New Roman" w:hAnsi="Arial" w:cs="Arial"/>
                <w:sz w:val="20"/>
                <w:szCs w:val="20"/>
                <w:lang w:eastAsia="sl-SI"/>
              </w:rPr>
              <w:t>(Samo če izberete DA pod točko 6.a.)</w:t>
            </w:r>
          </w:p>
        </w:tc>
      </w:tr>
      <w:tr w:rsidR="00395BD4" w:rsidRPr="00A25ACA" w14:paraId="23EC88FA" w14:textId="77777777" w:rsidTr="000F57E0">
        <w:tc>
          <w:tcPr>
            <w:tcW w:w="9163" w:type="dxa"/>
            <w:gridSpan w:val="12"/>
            <w:tcBorders>
              <w:top w:val="single" w:sz="4" w:space="0" w:color="000000"/>
              <w:left w:val="single" w:sz="4" w:space="0" w:color="000000"/>
              <w:bottom w:val="single" w:sz="4" w:space="0" w:color="000000"/>
              <w:right w:val="single" w:sz="4" w:space="0" w:color="000000"/>
            </w:tcBorders>
            <w:shd w:val="clear" w:color="auto" w:fill="D9D9D9"/>
          </w:tcPr>
          <w:p w14:paraId="599AD50F" w14:textId="77777777" w:rsidR="00395BD4" w:rsidRPr="00A25ACA" w:rsidRDefault="00395BD4" w:rsidP="000F57E0">
            <w:pPr>
              <w:widowControl w:val="0"/>
              <w:spacing w:after="0" w:line="260" w:lineRule="exact"/>
              <w:textAlignment w:val="baseline"/>
              <w:outlineLvl w:val="3"/>
              <w:rPr>
                <w:rFonts w:ascii="Arial" w:eastAsia="Times New Roman" w:hAnsi="Arial" w:cs="Arial"/>
                <w:b/>
                <w:sz w:val="20"/>
                <w:szCs w:val="20"/>
                <w:lang w:eastAsia="sl-SI"/>
              </w:rPr>
            </w:pPr>
            <w:r w:rsidRPr="00A25ACA">
              <w:rPr>
                <w:rFonts w:ascii="Arial" w:eastAsia="Times New Roman" w:hAnsi="Arial" w:cs="Arial"/>
                <w:b/>
                <w:sz w:val="20"/>
                <w:szCs w:val="20"/>
                <w:lang w:eastAsia="sl-SI"/>
              </w:rPr>
              <w:t>I. Ocena finančnih posledic, ki niso načrtovane v sprejetem proračunu</w:t>
            </w:r>
          </w:p>
        </w:tc>
      </w:tr>
      <w:tr w:rsidR="00395BD4" w:rsidRPr="00A25ACA" w14:paraId="0D9C37C0" w14:textId="77777777" w:rsidTr="000F57E0">
        <w:tblPrEx>
          <w:tblCellMar>
            <w:top w:w="57" w:type="dxa"/>
            <w:bottom w:w="57" w:type="dxa"/>
          </w:tblCellMar>
        </w:tblPrEx>
        <w:trPr>
          <w:cantSplit/>
          <w:trHeight w:val="276"/>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4FA135" w14:textId="77777777" w:rsidR="00395BD4" w:rsidRPr="00A25ACA" w:rsidRDefault="00395BD4" w:rsidP="000F57E0">
            <w:pPr>
              <w:widowControl w:val="0"/>
              <w:spacing w:after="0" w:line="260" w:lineRule="exact"/>
              <w:ind w:left="-122" w:right="-112"/>
              <w:jc w:val="center"/>
              <w:rPr>
                <w:rFonts w:ascii="Arial" w:eastAsia="Times New Roman" w:hAnsi="Arial" w:cs="Arial"/>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DE8458C"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Tekoče leto (t)</w:t>
            </w: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2C0D6CA"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t + 1</w:t>
            </w: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AFCCF70"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t + 2</w:t>
            </w: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FAEBD2D"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t + 3</w:t>
            </w:r>
          </w:p>
        </w:tc>
      </w:tr>
      <w:tr w:rsidR="00395BD4" w:rsidRPr="00A25ACA" w14:paraId="7EC5D278" w14:textId="77777777" w:rsidTr="000F57E0">
        <w:tblPrEx>
          <w:tblCellMar>
            <w:top w:w="57" w:type="dxa"/>
            <w:bottom w:w="57" w:type="dxa"/>
          </w:tblCellMar>
        </w:tblPrEx>
        <w:trPr>
          <w:cantSplit/>
          <w:trHeight w:val="423"/>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D137068"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Cs/>
                <w:sz w:val="20"/>
                <w:szCs w:val="20"/>
              </w:rPr>
              <w:t>Predvideno povečanje (+) ali zmanjšanje (</w:t>
            </w:r>
            <w:r w:rsidRPr="00A25ACA">
              <w:rPr>
                <w:rFonts w:ascii="Arial" w:eastAsia="Times New Roman" w:hAnsi="Arial" w:cs="Arial"/>
                <w:b/>
                <w:sz w:val="20"/>
                <w:szCs w:val="20"/>
              </w:rPr>
              <w:t>–</w:t>
            </w:r>
            <w:r w:rsidRPr="00A25ACA">
              <w:rPr>
                <w:rFonts w:ascii="Arial" w:eastAsia="Times New Roman" w:hAnsi="Arial" w:cs="Arial"/>
                <w:bCs/>
                <w:sz w:val="20"/>
                <w:szCs w:val="20"/>
              </w:rPr>
              <w:t xml:space="preserve">) prihodkov državnega proračuna </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CC0D57"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82887FE"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F5D665"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32EA03C"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r>
      <w:tr w:rsidR="00395BD4" w:rsidRPr="00A25ACA" w14:paraId="0719094B" w14:textId="77777777" w:rsidTr="000F57E0">
        <w:tblPrEx>
          <w:tblCellMar>
            <w:top w:w="57" w:type="dxa"/>
            <w:bottom w:w="57" w:type="dxa"/>
          </w:tblCellMar>
        </w:tblPrEx>
        <w:trPr>
          <w:cantSplit/>
          <w:trHeight w:val="423"/>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6283A09"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Cs/>
                <w:sz w:val="20"/>
                <w:szCs w:val="20"/>
              </w:rPr>
              <w:t>Predvideno povečanje (+) ali zmanjšanje (</w:t>
            </w:r>
            <w:r w:rsidRPr="00A25ACA">
              <w:rPr>
                <w:rFonts w:ascii="Arial" w:eastAsia="Times New Roman" w:hAnsi="Arial" w:cs="Arial"/>
                <w:b/>
                <w:sz w:val="20"/>
                <w:szCs w:val="20"/>
              </w:rPr>
              <w:t>–</w:t>
            </w:r>
            <w:r w:rsidRPr="00A25ACA">
              <w:rPr>
                <w:rFonts w:ascii="Arial" w:eastAsia="Times New Roman" w:hAnsi="Arial" w:cs="Arial"/>
                <w:bCs/>
                <w:sz w:val="20"/>
                <w:szCs w:val="20"/>
              </w:rPr>
              <w:t xml:space="preserve">) prihodkov občinskih proračunov </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047293C"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505C4F4"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9619C88"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BEE9B9"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r>
      <w:tr w:rsidR="00395BD4" w:rsidRPr="00A25ACA" w14:paraId="067AE10A" w14:textId="77777777" w:rsidTr="000F57E0">
        <w:tblPrEx>
          <w:tblCellMar>
            <w:top w:w="57" w:type="dxa"/>
            <w:bottom w:w="57" w:type="dxa"/>
          </w:tblCellMar>
        </w:tblPrEx>
        <w:trPr>
          <w:cantSplit/>
          <w:trHeight w:val="423"/>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68646BB"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Cs/>
                <w:sz w:val="20"/>
                <w:szCs w:val="20"/>
              </w:rPr>
              <w:t>Predvideno povečanje (+) ali zmanjšanje (</w:t>
            </w:r>
            <w:r w:rsidRPr="00A25ACA">
              <w:rPr>
                <w:rFonts w:ascii="Arial" w:eastAsia="Times New Roman" w:hAnsi="Arial" w:cs="Arial"/>
                <w:b/>
                <w:sz w:val="20"/>
                <w:szCs w:val="20"/>
              </w:rPr>
              <w:t>–</w:t>
            </w:r>
            <w:r w:rsidRPr="00A25ACA">
              <w:rPr>
                <w:rFonts w:ascii="Arial" w:eastAsia="Times New Roman" w:hAnsi="Arial" w:cs="Arial"/>
                <w:bCs/>
                <w:sz w:val="20"/>
                <w:szCs w:val="20"/>
              </w:rPr>
              <w:t xml:space="preserve">) odhodkov državnega proračuna </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8544E86"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555354E"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EAEE3F"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FC2927F"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r>
      <w:tr w:rsidR="00395BD4" w:rsidRPr="00A25ACA" w14:paraId="4C9B9D1C" w14:textId="77777777" w:rsidTr="000F57E0">
        <w:tblPrEx>
          <w:tblCellMar>
            <w:top w:w="57" w:type="dxa"/>
            <w:bottom w:w="57" w:type="dxa"/>
          </w:tblCellMar>
        </w:tblPrEx>
        <w:trPr>
          <w:cantSplit/>
          <w:trHeight w:val="623"/>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317FA60"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Cs/>
                <w:sz w:val="20"/>
                <w:szCs w:val="20"/>
              </w:rPr>
              <w:t>Predvideno povečanje (+) ali zmanjšanje (</w:t>
            </w:r>
            <w:r w:rsidRPr="00A25ACA">
              <w:rPr>
                <w:rFonts w:ascii="Arial" w:eastAsia="Times New Roman" w:hAnsi="Arial" w:cs="Arial"/>
                <w:b/>
                <w:sz w:val="20"/>
                <w:szCs w:val="20"/>
              </w:rPr>
              <w:t>–</w:t>
            </w:r>
            <w:r w:rsidRPr="00A25ACA">
              <w:rPr>
                <w:rFonts w:ascii="Arial" w:eastAsia="Times New Roman" w:hAnsi="Arial" w:cs="Arial"/>
                <w:bCs/>
                <w:sz w:val="20"/>
                <w:szCs w:val="20"/>
              </w:rPr>
              <w:t>) odhodkov občinskih proračunov</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9ED0220"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47769E1"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25B7EE"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60DDB1C" w14:textId="77777777" w:rsidR="00395BD4" w:rsidRPr="00A25ACA" w:rsidRDefault="00395BD4" w:rsidP="000F57E0">
            <w:pPr>
              <w:widowControl w:val="0"/>
              <w:spacing w:after="0" w:line="260" w:lineRule="exact"/>
              <w:jc w:val="center"/>
              <w:rPr>
                <w:rFonts w:ascii="Arial" w:eastAsia="Times New Roman" w:hAnsi="Arial" w:cs="Arial"/>
                <w:sz w:val="20"/>
                <w:szCs w:val="20"/>
              </w:rPr>
            </w:pPr>
          </w:p>
        </w:tc>
      </w:tr>
      <w:tr w:rsidR="00395BD4" w:rsidRPr="00A25ACA" w14:paraId="77CB9FDC" w14:textId="77777777" w:rsidTr="000F57E0">
        <w:tblPrEx>
          <w:tblCellMar>
            <w:top w:w="57" w:type="dxa"/>
            <w:bottom w:w="57" w:type="dxa"/>
          </w:tblCellMar>
        </w:tblPrEx>
        <w:trPr>
          <w:cantSplit/>
          <w:trHeight w:val="423"/>
        </w:trPr>
        <w:tc>
          <w:tcPr>
            <w:tcW w:w="2862"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8E71025"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Cs/>
                <w:sz w:val="20"/>
                <w:szCs w:val="20"/>
              </w:rPr>
              <w:lastRenderedPageBreak/>
              <w:t>Predvideno povečanje (+) ali zmanjšanje (</w:t>
            </w:r>
            <w:r w:rsidRPr="00A25ACA">
              <w:rPr>
                <w:rFonts w:ascii="Arial" w:eastAsia="Times New Roman" w:hAnsi="Arial" w:cs="Arial"/>
                <w:b/>
                <w:sz w:val="20"/>
                <w:szCs w:val="20"/>
              </w:rPr>
              <w:t>–</w:t>
            </w:r>
            <w:r w:rsidRPr="00A25ACA">
              <w:rPr>
                <w:rFonts w:ascii="Arial" w:eastAsia="Times New Roman" w:hAnsi="Arial" w:cs="Arial"/>
                <w:bCs/>
                <w:sz w:val="20"/>
                <w:szCs w:val="20"/>
              </w:rPr>
              <w:t>) obveznosti za druga javnofinančna sredstva</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3630E2C"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913"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A236056"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A339F7B"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979FC2A" w14:textId="77777777" w:rsidR="00395BD4" w:rsidRPr="00A25ACA" w:rsidRDefault="00395BD4" w:rsidP="000F57E0">
            <w:pPr>
              <w:widowControl w:val="0"/>
              <w:tabs>
                <w:tab w:val="left" w:pos="360"/>
              </w:tabs>
              <w:spacing w:after="0" w:line="260" w:lineRule="exact"/>
              <w:jc w:val="center"/>
              <w:outlineLvl w:val="0"/>
              <w:rPr>
                <w:rFonts w:ascii="Arial" w:eastAsia="Times New Roman" w:hAnsi="Arial" w:cs="Arial"/>
                <w:kern w:val="2"/>
                <w:sz w:val="20"/>
                <w:szCs w:val="20"/>
                <w:lang w:eastAsia="sl-SI"/>
              </w:rPr>
            </w:pPr>
          </w:p>
        </w:tc>
      </w:tr>
      <w:tr w:rsidR="00395BD4" w:rsidRPr="00A25ACA" w14:paraId="51E5EBA6" w14:textId="77777777" w:rsidTr="000F57E0">
        <w:tblPrEx>
          <w:tblCellMar>
            <w:top w:w="57" w:type="dxa"/>
            <w:bottom w:w="57" w:type="dxa"/>
          </w:tblCellMar>
        </w:tblPrEx>
        <w:trPr>
          <w:cantSplit/>
          <w:trHeight w:val="257"/>
        </w:trPr>
        <w:tc>
          <w:tcPr>
            <w:tcW w:w="9163" w:type="dxa"/>
            <w:gridSpan w:val="12"/>
            <w:tcBorders>
              <w:top w:val="single" w:sz="4" w:space="0" w:color="000000"/>
              <w:left w:val="single" w:sz="4" w:space="0" w:color="000000"/>
              <w:bottom w:val="single" w:sz="4" w:space="0" w:color="000000"/>
              <w:right w:val="single" w:sz="4" w:space="0" w:color="000000"/>
            </w:tcBorders>
            <w:shd w:val="clear" w:color="auto" w:fill="E0E0E0"/>
            <w:vAlign w:val="center"/>
          </w:tcPr>
          <w:p w14:paraId="59C0BB7F" w14:textId="77777777" w:rsidR="00395BD4" w:rsidRPr="00A25ACA" w:rsidRDefault="00395BD4" w:rsidP="000F57E0">
            <w:pPr>
              <w:widowControl w:val="0"/>
              <w:tabs>
                <w:tab w:val="left" w:pos="2340"/>
              </w:tabs>
              <w:spacing w:after="0" w:line="260" w:lineRule="exact"/>
              <w:ind w:left="142" w:hanging="142"/>
              <w:outlineLvl w:val="0"/>
              <w:rPr>
                <w:rFonts w:ascii="Arial" w:hAnsi="Arial" w:cs="Arial"/>
                <w:sz w:val="20"/>
                <w:szCs w:val="20"/>
              </w:rPr>
            </w:pPr>
            <w:r w:rsidRPr="00A25ACA">
              <w:rPr>
                <w:rFonts w:ascii="Arial" w:eastAsia="Times New Roman" w:hAnsi="Arial" w:cs="Arial"/>
                <w:b/>
                <w:kern w:val="2"/>
                <w:sz w:val="20"/>
                <w:szCs w:val="20"/>
                <w:lang w:eastAsia="sl-SI"/>
              </w:rPr>
              <w:t>II. Finančne posledice za državni proračun</w:t>
            </w:r>
          </w:p>
        </w:tc>
      </w:tr>
      <w:tr w:rsidR="00395BD4" w:rsidRPr="00A25ACA" w14:paraId="74FF743C" w14:textId="77777777" w:rsidTr="000F57E0">
        <w:tblPrEx>
          <w:tblCellMar>
            <w:top w:w="57" w:type="dxa"/>
            <w:bottom w:w="57" w:type="dxa"/>
          </w:tblCellMar>
        </w:tblPrEx>
        <w:trPr>
          <w:cantSplit/>
          <w:trHeight w:val="257"/>
        </w:trPr>
        <w:tc>
          <w:tcPr>
            <w:tcW w:w="9163" w:type="dxa"/>
            <w:gridSpan w:val="12"/>
            <w:tcBorders>
              <w:top w:val="single" w:sz="4" w:space="0" w:color="000000"/>
              <w:left w:val="single" w:sz="4" w:space="0" w:color="000000"/>
              <w:bottom w:val="single" w:sz="4" w:space="0" w:color="000000"/>
              <w:right w:val="single" w:sz="4" w:space="0" w:color="000000"/>
            </w:tcBorders>
            <w:shd w:val="clear" w:color="auto" w:fill="E0E0E0"/>
            <w:vAlign w:val="center"/>
          </w:tcPr>
          <w:p w14:paraId="7C8E2A73" w14:textId="77777777" w:rsidR="00395BD4" w:rsidRPr="00A25ACA" w:rsidRDefault="00395BD4" w:rsidP="000F57E0">
            <w:pPr>
              <w:widowControl w:val="0"/>
              <w:tabs>
                <w:tab w:val="left" w:pos="2340"/>
              </w:tabs>
              <w:spacing w:after="0" w:line="260" w:lineRule="exact"/>
              <w:ind w:left="142" w:hanging="142"/>
              <w:outlineLvl w:val="0"/>
              <w:rPr>
                <w:rFonts w:ascii="Arial" w:hAnsi="Arial" w:cs="Arial"/>
                <w:sz w:val="20"/>
                <w:szCs w:val="20"/>
              </w:rPr>
            </w:pPr>
            <w:r w:rsidRPr="00A25ACA">
              <w:rPr>
                <w:rFonts w:ascii="Arial" w:eastAsia="Times New Roman" w:hAnsi="Arial" w:cs="Arial"/>
                <w:b/>
                <w:kern w:val="2"/>
                <w:sz w:val="20"/>
                <w:szCs w:val="20"/>
                <w:lang w:eastAsia="sl-SI"/>
              </w:rPr>
              <w:t>II.a Pravice porabe za izvedbo predlaganih rešitev so zagotovljene:</w:t>
            </w:r>
          </w:p>
        </w:tc>
      </w:tr>
      <w:tr w:rsidR="00395BD4" w:rsidRPr="00A25ACA" w14:paraId="7506CBF3" w14:textId="77777777" w:rsidTr="000F57E0">
        <w:tblPrEx>
          <w:tblCellMar>
            <w:top w:w="57" w:type="dxa"/>
            <w:bottom w:w="57" w:type="dxa"/>
          </w:tblCellMar>
        </w:tblPrEx>
        <w:trPr>
          <w:cantSplit/>
          <w:trHeight w:val="100"/>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1B28BF"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7F6E01C"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Šifra in naziv ukrepa, projekta</w:t>
            </w: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0058E8"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Šifra in naziv proračunske postavke</w:t>
            </w: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5F81BD"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Znesek za tekoče leto (t)</w:t>
            </w: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001181C"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Znesek za t + 1</w:t>
            </w:r>
          </w:p>
        </w:tc>
      </w:tr>
      <w:tr w:rsidR="00395BD4" w:rsidRPr="00A25ACA" w14:paraId="17EC4730" w14:textId="77777777" w:rsidTr="000F57E0">
        <w:tblPrEx>
          <w:tblCellMar>
            <w:top w:w="57" w:type="dxa"/>
            <w:bottom w:w="57" w:type="dxa"/>
          </w:tblCellMar>
        </w:tblPrEx>
        <w:trPr>
          <w:cantSplit/>
          <w:trHeight w:val="328"/>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0CB2B21"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426296"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6CCE6E9"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DC3715A"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E07B70"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1A18191E" w14:textId="77777777" w:rsidTr="000F57E0">
        <w:tblPrEx>
          <w:tblCellMar>
            <w:top w:w="57" w:type="dxa"/>
            <w:bottom w:w="57" w:type="dxa"/>
          </w:tblCellMar>
        </w:tblPrEx>
        <w:trPr>
          <w:cantSplit/>
          <w:trHeight w:val="95"/>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E73CB8F"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B5525F6"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C9E0F42"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6BC15FE"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8A481E6"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456DE55C" w14:textId="77777777" w:rsidTr="000F57E0">
        <w:tblPrEx>
          <w:tblCellMar>
            <w:top w:w="57" w:type="dxa"/>
            <w:bottom w:w="57" w:type="dxa"/>
          </w:tblCellMar>
        </w:tblPrEx>
        <w:trPr>
          <w:cantSplit/>
          <w:trHeight w:val="95"/>
        </w:trPr>
        <w:tc>
          <w:tcPr>
            <w:tcW w:w="5605" w:type="dxa"/>
            <w:gridSpan w:val="6"/>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9884F18" w14:textId="77777777" w:rsidR="00395BD4" w:rsidRPr="00A25ACA" w:rsidRDefault="00395BD4" w:rsidP="000F57E0">
            <w:pPr>
              <w:widowControl w:val="0"/>
              <w:tabs>
                <w:tab w:val="left" w:pos="360"/>
              </w:tabs>
              <w:spacing w:after="0" w:line="260" w:lineRule="exact"/>
              <w:outlineLvl w:val="0"/>
              <w:rPr>
                <w:rFonts w:ascii="Arial" w:hAnsi="Arial" w:cs="Arial"/>
                <w:sz w:val="20"/>
                <w:szCs w:val="20"/>
              </w:rPr>
            </w:pPr>
            <w:r w:rsidRPr="00A25ACA">
              <w:rPr>
                <w:rFonts w:ascii="Arial" w:eastAsia="Times New Roman" w:hAnsi="Arial" w:cs="Arial"/>
                <w:b/>
                <w:kern w:val="2"/>
                <w:sz w:val="20"/>
                <w:szCs w:val="20"/>
                <w:lang w:eastAsia="sl-SI"/>
              </w:rPr>
              <w:t>SKUPAJ</w:t>
            </w: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4F1239" w14:textId="77777777" w:rsidR="00395BD4" w:rsidRPr="00A25ACA" w:rsidRDefault="00395BD4" w:rsidP="000F57E0">
            <w:pPr>
              <w:widowControl w:val="0"/>
              <w:spacing w:after="0" w:line="260" w:lineRule="exact"/>
              <w:jc w:val="center"/>
              <w:rPr>
                <w:rFonts w:ascii="Arial" w:eastAsia="Times New Roman" w:hAnsi="Arial" w:cs="Arial"/>
                <w:b/>
                <w:sz w:val="20"/>
                <w:szCs w:val="20"/>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D7B11FE" w14:textId="77777777" w:rsidR="00395BD4" w:rsidRPr="00A25ACA" w:rsidRDefault="00395BD4" w:rsidP="000F57E0">
            <w:pPr>
              <w:widowControl w:val="0"/>
              <w:tabs>
                <w:tab w:val="left" w:pos="360"/>
              </w:tabs>
              <w:spacing w:after="0" w:line="260" w:lineRule="exact"/>
              <w:outlineLvl w:val="0"/>
              <w:rPr>
                <w:rFonts w:ascii="Arial" w:eastAsia="Times New Roman" w:hAnsi="Arial" w:cs="Arial"/>
                <w:b/>
                <w:kern w:val="2"/>
                <w:sz w:val="20"/>
                <w:szCs w:val="20"/>
                <w:lang w:eastAsia="sl-SI"/>
              </w:rPr>
            </w:pPr>
          </w:p>
        </w:tc>
      </w:tr>
      <w:tr w:rsidR="00395BD4" w:rsidRPr="00A25ACA" w14:paraId="6955743E" w14:textId="77777777" w:rsidTr="000F57E0">
        <w:tblPrEx>
          <w:tblCellMar>
            <w:top w:w="57" w:type="dxa"/>
            <w:bottom w:w="57" w:type="dxa"/>
          </w:tblCellMar>
        </w:tblPrEx>
        <w:trPr>
          <w:cantSplit/>
          <w:trHeight w:val="294"/>
        </w:trPr>
        <w:tc>
          <w:tcPr>
            <w:tcW w:w="9163" w:type="dxa"/>
            <w:gridSpan w:val="12"/>
            <w:tcBorders>
              <w:top w:val="single" w:sz="4" w:space="0" w:color="000000"/>
              <w:left w:val="single" w:sz="4" w:space="0" w:color="000000"/>
              <w:bottom w:val="single" w:sz="4" w:space="0" w:color="000000"/>
              <w:right w:val="single" w:sz="4" w:space="0" w:color="000000"/>
            </w:tcBorders>
            <w:shd w:val="clear" w:color="auto" w:fill="E0E0E0"/>
            <w:vAlign w:val="center"/>
          </w:tcPr>
          <w:p w14:paraId="2404DB15" w14:textId="77777777" w:rsidR="00395BD4" w:rsidRPr="00A25ACA" w:rsidRDefault="00395BD4" w:rsidP="000F57E0">
            <w:pPr>
              <w:widowControl w:val="0"/>
              <w:tabs>
                <w:tab w:val="left" w:pos="2340"/>
              </w:tabs>
              <w:spacing w:after="0" w:line="260" w:lineRule="exact"/>
              <w:outlineLvl w:val="0"/>
              <w:rPr>
                <w:rFonts w:ascii="Arial" w:hAnsi="Arial" w:cs="Arial"/>
                <w:sz w:val="20"/>
                <w:szCs w:val="20"/>
              </w:rPr>
            </w:pPr>
            <w:r w:rsidRPr="00A25ACA">
              <w:rPr>
                <w:rFonts w:ascii="Arial" w:eastAsia="Times New Roman" w:hAnsi="Arial" w:cs="Arial"/>
                <w:b/>
                <w:kern w:val="2"/>
                <w:sz w:val="20"/>
                <w:szCs w:val="20"/>
                <w:lang w:eastAsia="sl-SI"/>
              </w:rPr>
              <w:t>II.b Manjkajoče pravice porabe bodo zagotovljene s prerazporeditvijo:</w:t>
            </w:r>
          </w:p>
        </w:tc>
      </w:tr>
      <w:tr w:rsidR="00395BD4" w:rsidRPr="00A25ACA" w14:paraId="56E8BBE7" w14:textId="77777777" w:rsidTr="000F57E0">
        <w:tblPrEx>
          <w:tblCellMar>
            <w:top w:w="57" w:type="dxa"/>
            <w:bottom w:w="57" w:type="dxa"/>
          </w:tblCellMar>
        </w:tblPrEx>
        <w:trPr>
          <w:cantSplit/>
          <w:trHeight w:val="100"/>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E595088"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3733B5D"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Šifra in naziv ukrepa, projekta</w:t>
            </w: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6B91CFA"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 xml:space="preserve">Šifra in naziv proračunske postavke </w:t>
            </w: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6997385"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Znesek za tekoče leto (t)</w:t>
            </w: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F180D9" w14:textId="77777777" w:rsidR="00395BD4" w:rsidRPr="00A25ACA" w:rsidRDefault="00395BD4" w:rsidP="000F57E0">
            <w:pPr>
              <w:widowControl w:val="0"/>
              <w:spacing w:after="0" w:line="260" w:lineRule="exact"/>
              <w:jc w:val="center"/>
              <w:rPr>
                <w:rFonts w:ascii="Arial" w:hAnsi="Arial" w:cs="Arial"/>
                <w:sz w:val="20"/>
                <w:szCs w:val="20"/>
              </w:rPr>
            </w:pPr>
            <w:r w:rsidRPr="00A25ACA">
              <w:rPr>
                <w:rFonts w:ascii="Arial" w:eastAsia="Times New Roman" w:hAnsi="Arial" w:cs="Arial"/>
                <w:sz w:val="20"/>
                <w:szCs w:val="20"/>
              </w:rPr>
              <w:t xml:space="preserve">Znesek za t + 1 </w:t>
            </w:r>
          </w:p>
        </w:tc>
      </w:tr>
      <w:tr w:rsidR="00395BD4" w:rsidRPr="00A25ACA" w14:paraId="073C3F61" w14:textId="77777777" w:rsidTr="000F57E0">
        <w:tblPrEx>
          <w:tblCellMar>
            <w:top w:w="57" w:type="dxa"/>
            <w:bottom w:w="57" w:type="dxa"/>
          </w:tblCellMar>
        </w:tblPrEx>
        <w:trPr>
          <w:cantSplit/>
          <w:trHeight w:val="95"/>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97D7A2A"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DC470A8"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42296E1"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E02F1E9"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20725A7"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79DCF88F" w14:textId="77777777" w:rsidTr="000F57E0">
        <w:tblPrEx>
          <w:tblCellMar>
            <w:top w:w="57" w:type="dxa"/>
            <w:bottom w:w="57" w:type="dxa"/>
          </w:tblCellMar>
        </w:tblPrEx>
        <w:trPr>
          <w:cantSplit/>
          <w:trHeight w:val="95"/>
        </w:trPr>
        <w:tc>
          <w:tcPr>
            <w:tcW w:w="197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581932"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7CB6C68"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2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20A9212"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A929089"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3BFA2FF"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36F1CF9A" w14:textId="77777777" w:rsidTr="000F57E0">
        <w:tblPrEx>
          <w:tblCellMar>
            <w:top w:w="57" w:type="dxa"/>
            <w:bottom w:w="57" w:type="dxa"/>
          </w:tblCellMar>
        </w:tblPrEx>
        <w:trPr>
          <w:cantSplit/>
          <w:trHeight w:val="95"/>
        </w:trPr>
        <w:tc>
          <w:tcPr>
            <w:tcW w:w="5605" w:type="dxa"/>
            <w:gridSpan w:val="6"/>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3883AE" w14:textId="77777777" w:rsidR="00395BD4" w:rsidRPr="00A25ACA" w:rsidRDefault="00395BD4" w:rsidP="000F57E0">
            <w:pPr>
              <w:widowControl w:val="0"/>
              <w:tabs>
                <w:tab w:val="left" w:pos="360"/>
              </w:tabs>
              <w:spacing w:after="0" w:line="260" w:lineRule="exact"/>
              <w:outlineLvl w:val="0"/>
              <w:rPr>
                <w:rFonts w:ascii="Arial" w:hAnsi="Arial" w:cs="Arial"/>
                <w:sz w:val="20"/>
                <w:szCs w:val="20"/>
              </w:rPr>
            </w:pPr>
            <w:r w:rsidRPr="00A25ACA">
              <w:rPr>
                <w:rFonts w:ascii="Arial" w:eastAsia="Times New Roman" w:hAnsi="Arial" w:cs="Arial"/>
                <w:b/>
                <w:kern w:val="2"/>
                <w:sz w:val="20"/>
                <w:szCs w:val="20"/>
                <w:lang w:eastAsia="sl-SI"/>
              </w:rPr>
              <w:t>SKUPAJ</w:t>
            </w:r>
          </w:p>
        </w:tc>
        <w:tc>
          <w:tcPr>
            <w:tcW w:w="1374"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C207C41" w14:textId="77777777" w:rsidR="00395BD4" w:rsidRPr="00A25ACA" w:rsidRDefault="00395BD4" w:rsidP="000F57E0">
            <w:pPr>
              <w:widowControl w:val="0"/>
              <w:tabs>
                <w:tab w:val="left" w:pos="360"/>
              </w:tabs>
              <w:spacing w:after="0" w:line="260" w:lineRule="exact"/>
              <w:outlineLvl w:val="0"/>
              <w:rPr>
                <w:rFonts w:ascii="Arial" w:eastAsia="Times New Roman" w:hAnsi="Arial" w:cs="Arial"/>
                <w:b/>
                <w:kern w:val="2"/>
                <w:sz w:val="20"/>
                <w:szCs w:val="20"/>
                <w:lang w:eastAsia="sl-SI"/>
              </w:rPr>
            </w:pPr>
          </w:p>
        </w:tc>
        <w:tc>
          <w:tcPr>
            <w:tcW w:w="218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54BC5D8" w14:textId="77777777" w:rsidR="00395BD4" w:rsidRPr="00A25ACA" w:rsidRDefault="00395BD4" w:rsidP="000F57E0">
            <w:pPr>
              <w:widowControl w:val="0"/>
              <w:tabs>
                <w:tab w:val="left" w:pos="360"/>
              </w:tabs>
              <w:spacing w:after="0" w:line="260" w:lineRule="exact"/>
              <w:outlineLvl w:val="0"/>
              <w:rPr>
                <w:rFonts w:ascii="Arial" w:eastAsia="Times New Roman" w:hAnsi="Arial" w:cs="Arial"/>
                <w:b/>
                <w:kern w:val="2"/>
                <w:sz w:val="20"/>
                <w:szCs w:val="20"/>
                <w:lang w:eastAsia="sl-SI"/>
              </w:rPr>
            </w:pPr>
          </w:p>
        </w:tc>
      </w:tr>
      <w:tr w:rsidR="00395BD4" w:rsidRPr="00A25ACA" w14:paraId="6756ADB7" w14:textId="77777777" w:rsidTr="000F57E0">
        <w:tblPrEx>
          <w:tblCellMar>
            <w:top w:w="57" w:type="dxa"/>
            <w:bottom w:w="57" w:type="dxa"/>
          </w:tblCellMar>
        </w:tblPrEx>
        <w:trPr>
          <w:cantSplit/>
          <w:trHeight w:val="207"/>
        </w:trPr>
        <w:tc>
          <w:tcPr>
            <w:tcW w:w="9163" w:type="dxa"/>
            <w:gridSpan w:val="12"/>
            <w:tcBorders>
              <w:top w:val="single" w:sz="4" w:space="0" w:color="000000"/>
              <w:left w:val="single" w:sz="4" w:space="0" w:color="000000"/>
              <w:bottom w:val="single" w:sz="4" w:space="0" w:color="000000"/>
              <w:right w:val="single" w:sz="4" w:space="0" w:color="000000"/>
            </w:tcBorders>
            <w:shd w:val="clear" w:color="auto" w:fill="E6E6E6"/>
            <w:vAlign w:val="center"/>
          </w:tcPr>
          <w:p w14:paraId="75B62281" w14:textId="77777777" w:rsidR="00395BD4" w:rsidRPr="00A25ACA" w:rsidRDefault="00395BD4" w:rsidP="000F57E0">
            <w:pPr>
              <w:widowControl w:val="0"/>
              <w:tabs>
                <w:tab w:val="left" w:pos="2340"/>
              </w:tabs>
              <w:spacing w:after="0" w:line="260" w:lineRule="exact"/>
              <w:outlineLvl w:val="0"/>
              <w:rPr>
                <w:rFonts w:ascii="Arial" w:hAnsi="Arial" w:cs="Arial"/>
                <w:sz w:val="20"/>
                <w:szCs w:val="20"/>
              </w:rPr>
            </w:pPr>
            <w:r w:rsidRPr="00A25ACA">
              <w:rPr>
                <w:rFonts w:ascii="Arial" w:eastAsia="Times New Roman" w:hAnsi="Arial" w:cs="Arial"/>
                <w:b/>
                <w:kern w:val="2"/>
                <w:sz w:val="20"/>
                <w:szCs w:val="20"/>
                <w:lang w:eastAsia="sl-SI"/>
              </w:rPr>
              <w:t>II.c Načrtovana nadomestitev zmanjšanih prihodkov in povečanih odhodkov proračuna:</w:t>
            </w:r>
          </w:p>
        </w:tc>
      </w:tr>
      <w:tr w:rsidR="00395BD4" w:rsidRPr="00A25ACA" w14:paraId="6D265523" w14:textId="77777777" w:rsidTr="000F57E0">
        <w:tblPrEx>
          <w:tblCellMar>
            <w:top w:w="57" w:type="dxa"/>
            <w:bottom w:w="57" w:type="dxa"/>
          </w:tblCellMar>
        </w:tblPrEx>
        <w:trPr>
          <w:cantSplit/>
          <w:trHeight w:val="100"/>
        </w:trPr>
        <w:tc>
          <w:tcPr>
            <w:tcW w:w="4277"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3533341" w14:textId="77777777" w:rsidR="00395BD4" w:rsidRPr="00A25ACA" w:rsidRDefault="00395BD4" w:rsidP="000F57E0">
            <w:pPr>
              <w:widowControl w:val="0"/>
              <w:spacing w:after="0" w:line="260" w:lineRule="exact"/>
              <w:ind w:left="-122" w:right="-112"/>
              <w:jc w:val="center"/>
              <w:rPr>
                <w:rFonts w:ascii="Arial" w:hAnsi="Arial" w:cs="Arial"/>
                <w:sz w:val="20"/>
                <w:szCs w:val="20"/>
              </w:rPr>
            </w:pPr>
            <w:r w:rsidRPr="00A25ACA">
              <w:rPr>
                <w:rFonts w:ascii="Arial" w:eastAsia="Times New Roman" w:hAnsi="Arial" w:cs="Arial"/>
                <w:sz w:val="20"/>
                <w:szCs w:val="20"/>
              </w:rPr>
              <w:t>Novi prihodki</w:t>
            </w:r>
          </w:p>
        </w:tc>
        <w:tc>
          <w:tcPr>
            <w:tcW w:w="2012"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9E1FC10" w14:textId="77777777" w:rsidR="00395BD4" w:rsidRPr="00A25ACA" w:rsidRDefault="00395BD4" w:rsidP="000F57E0">
            <w:pPr>
              <w:widowControl w:val="0"/>
              <w:spacing w:after="0" w:line="260" w:lineRule="exact"/>
              <w:ind w:left="-122" w:right="-112"/>
              <w:jc w:val="center"/>
              <w:rPr>
                <w:rFonts w:ascii="Arial" w:hAnsi="Arial" w:cs="Arial"/>
                <w:sz w:val="20"/>
                <w:szCs w:val="20"/>
              </w:rPr>
            </w:pPr>
            <w:r w:rsidRPr="00A25ACA">
              <w:rPr>
                <w:rFonts w:ascii="Arial" w:eastAsia="Times New Roman" w:hAnsi="Arial" w:cs="Arial"/>
                <w:sz w:val="20"/>
                <w:szCs w:val="20"/>
              </w:rPr>
              <w:t>Znesek za tekoče leto (t)</w:t>
            </w:r>
          </w:p>
        </w:tc>
        <w:tc>
          <w:tcPr>
            <w:tcW w:w="2874"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D8FB52D" w14:textId="77777777" w:rsidR="00395BD4" w:rsidRPr="00A25ACA" w:rsidRDefault="00395BD4" w:rsidP="000F57E0">
            <w:pPr>
              <w:widowControl w:val="0"/>
              <w:spacing w:after="0" w:line="260" w:lineRule="exact"/>
              <w:ind w:left="-122" w:right="-112"/>
              <w:jc w:val="center"/>
              <w:rPr>
                <w:rFonts w:ascii="Arial" w:hAnsi="Arial" w:cs="Arial"/>
                <w:sz w:val="20"/>
                <w:szCs w:val="20"/>
              </w:rPr>
            </w:pPr>
            <w:r w:rsidRPr="00A25ACA">
              <w:rPr>
                <w:rFonts w:ascii="Arial" w:eastAsia="Times New Roman" w:hAnsi="Arial" w:cs="Arial"/>
                <w:sz w:val="20"/>
                <w:szCs w:val="20"/>
              </w:rPr>
              <w:t>Znesek za t + 1</w:t>
            </w:r>
          </w:p>
        </w:tc>
      </w:tr>
      <w:tr w:rsidR="00395BD4" w:rsidRPr="00A25ACA" w14:paraId="029AE0D6" w14:textId="77777777" w:rsidTr="000F57E0">
        <w:tblPrEx>
          <w:tblCellMar>
            <w:top w:w="57" w:type="dxa"/>
            <w:bottom w:w="57" w:type="dxa"/>
          </w:tblCellMar>
        </w:tblPrEx>
        <w:trPr>
          <w:cantSplit/>
          <w:trHeight w:val="95"/>
        </w:trPr>
        <w:tc>
          <w:tcPr>
            <w:tcW w:w="4277"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29D1F17"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012"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BEAD78"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874"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E118EA9"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6EF1E229" w14:textId="77777777" w:rsidTr="000F57E0">
        <w:tblPrEx>
          <w:tblCellMar>
            <w:top w:w="57" w:type="dxa"/>
            <w:bottom w:w="57" w:type="dxa"/>
          </w:tblCellMar>
        </w:tblPrEx>
        <w:trPr>
          <w:cantSplit/>
          <w:trHeight w:val="95"/>
        </w:trPr>
        <w:tc>
          <w:tcPr>
            <w:tcW w:w="4277"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AB0138A"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012"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FEA458B"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874"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97A96A3"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31C239FA" w14:textId="77777777" w:rsidTr="000F57E0">
        <w:tblPrEx>
          <w:tblCellMar>
            <w:top w:w="57" w:type="dxa"/>
            <w:bottom w:w="57" w:type="dxa"/>
          </w:tblCellMar>
        </w:tblPrEx>
        <w:trPr>
          <w:cantSplit/>
          <w:trHeight w:val="95"/>
        </w:trPr>
        <w:tc>
          <w:tcPr>
            <w:tcW w:w="4277"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07E398D"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012"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72BD67"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c>
          <w:tcPr>
            <w:tcW w:w="2874"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D8D076" w14:textId="77777777" w:rsidR="00395BD4" w:rsidRPr="00A25ACA" w:rsidRDefault="00395BD4" w:rsidP="000F57E0">
            <w:pPr>
              <w:widowControl w:val="0"/>
              <w:tabs>
                <w:tab w:val="left" w:pos="360"/>
              </w:tabs>
              <w:spacing w:after="0" w:line="260" w:lineRule="exact"/>
              <w:outlineLvl w:val="0"/>
              <w:rPr>
                <w:rFonts w:ascii="Arial" w:eastAsia="Times New Roman" w:hAnsi="Arial" w:cs="Arial"/>
                <w:bCs/>
                <w:kern w:val="2"/>
                <w:sz w:val="20"/>
                <w:szCs w:val="20"/>
                <w:lang w:eastAsia="sl-SI"/>
              </w:rPr>
            </w:pPr>
          </w:p>
        </w:tc>
      </w:tr>
      <w:tr w:rsidR="00395BD4" w:rsidRPr="00A25ACA" w14:paraId="431D3C82" w14:textId="77777777" w:rsidTr="000F57E0">
        <w:tblPrEx>
          <w:tblCellMar>
            <w:top w:w="57" w:type="dxa"/>
            <w:bottom w:w="57" w:type="dxa"/>
          </w:tblCellMar>
        </w:tblPrEx>
        <w:trPr>
          <w:cantSplit/>
          <w:trHeight w:val="95"/>
        </w:trPr>
        <w:tc>
          <w:tcPr>
            <w:tcW w:w="4277"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336F016" w14:textId="77777777" w:rsidR="00395BD4" w:rsidRPr="00A25ACA" w:rsidRDefault="00395BD4" w:rsidP="000F57E0">
            <w:pPr>
              <w:widowControl w:val="0"/>
              <w:tabs>
                <w:tab w:val="left" w:pos="360"/>
              </w:tabs>
              <w:spacing w:after="0" w:line="260" w:lineRule="exact"/>
              <w:outlineLvl w:val="0"/>
              <w:rPr>
                <w:rFonts w:ascii="Arial" w:hAnsi="Arial" w:cs="Arial"/>
                <w:sz w:val="20"/>
                <w:szCs w:val="20"/>
              </w:rPr>
            </w:pPr>
            <w:r w:rsidRPr="00A25ACA">
              <w:rPr>
                <w:rFonts w:ascii="Arial" w:eastAsia="Times New Roman" w:hAnsi="Arial" w:cs="Arial"/>
                <w:b/>
                <w:kern w:val="2"/>
                <w:sz w:val="20"/>
                <w:szCs w:val="20"/>
                <w:lang w:eastAsia="sl-SI"/>
              </w:rPr>
              <w:t>SKUPAJ</w:t>
            </w:r>
          </w:p>
        </w:tc>
        <w:tc>
          <w:tcPr>
            <w:tcW w:w="2012"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A51B4F" w14:textId="77777777" w:rsidR="00395BD4" w:rsidRPr="00A25ACA" w:rsidRDefault="00395BD4" w:rsidP="000F57E0">
            <w:pPr>
              <w:widowControl w:val="0"/>
              <w:tabs>
                <w:tab w:val="left" w:pos="360"/>
              </w:tabs>
              <w:spacing w:after="0" w:line="260" w:lineRule="exact"/>
              <w:outlineLvl w:val="0"/>
              <w:rPr>
                <w:rFonts w:ascii="Arial" w:eastAsia="Times New Roman" w:hAnsi="Arial" w:cs="Arial"/>
                <w:b/>
                <w:kern w:val="2"/>
                <w:sz w:val="20"/>
                <w:szCs w:val="20"/>
                <w:lang w:eastAsia="sl-SI"/>
              </w:rPr>
            </w:pPr>
          </w:p>
        </w:tc>
        <w:tc>
          <w:tcPr>
            <w:tcW w:w="2874"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215A30E" w14:textId="77777777" w:rsidR="00395BD4" w:rsidRPr="00A25ACA" w:rsidRDefault="00395BD4" w:rsidP="000F57E0">
            <w:pPr>
              <w:widowControl w:val="0"/>
              <w:tabs>
                <w:tab w:val="left" w:pos="360"/>
              </w:tabs>
              <w:spacing w:after="0" w:line="260" w:lineRule="exact"/>
              <w:outlineLvl w:val="0"/>
              <w:rPr>
                <w:rFonts w:ascii="Arial" w:eastAsia="Times New Roman" w:hAnsi="Arial" w:cs="Arial"/>
                <w:b/>
                <w:kern w:val="2"/>
                <w:sz w:val="20"/>
                <w:szCs w:val="20"/>
                <w:lang w:eastAsia="sl-SI"/>
              </w:rPr>
            </w:pPr>
          </w:p>
        </w:tc>
      </w:tr>
      <w:tr w:rsidR="00395BD4" w:rsidRPr="00A25ACA" w14:paraId="701DE169" w14:textId="77777777" w:rsidTr="000F57E0">
        <w:tblPrEx>
          <w:tblCellMar>
            <w:top w:w="57" w:type="dxa"/>
            <w:bottom w:w="57" w:type="dxa"/>
          </w:tblCellMar>
        </w:tblPrEx>
        <w:trPr>
          <w:trHeight w:val="1910"/>
        </w:trPr>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53A71AC5" w14:textId="77777777" w:rsidR="00395BD4" w:rsidRPr="00A25ACA" w:rsidRDefault="00395BD4" w:rsidP="000F57E0">
            <w:pPr>
              <w:widowControl w:val="0"/>
              <w:spacing w:after="0" w:line="260" w:lineRule="exact"/>
              <w:rPr>
                <w:rFonts w:ascii="Arial" w:eastAsia="Times New Roman" w:hAnsi="Arial" w:cs="Arial"/>
                <w:b/>
                <w:sz w:val="20"/>
                <w:szCs w:val="20"/>
              </w:rPr>
            </w:pPr>
          </w:p>
          <w:p w14:paraId="4CBAE5B6" w14:textId="77777777" w:rsidR="00395BD4" w:rsidRPr="00A25ACA" w:rsidRDefault="00395BD4" w:rsidP="000F57E0">
            <w:pPr>
              <w:widowControl w:val="0"/>
              <w:spacing w:after="0" w:line="260" w:lineRule="exact"/>
              <w:rPr>
                <w:rFonts w:ascii="Arial" w:hAnsi="Arial" w:cs="Arial"/>
                <w:sz w:val="20"/>
                <w:szCs w:val="20"/>
              </w:rPr>
            </w:pPr>
            <w:r w:rsidRPr="00A25ACA">
              <w:rPr>
                <w:rFonts w:ascii="Arial" w:eastAsia="Times New Roman" w:hAnsi="Arial" w:cs="Arial"/>
                <w:b/>
                <w:sz w:val="20"/>
                <w:szCs w:val="20"/>
              </w:rPr>
              <w:t>OBRAZLOŽITEV:</w:t>
            </w:r>
          </w:p>
          <w:p w14:paraId="390B5168" w14:textId="77777777" w:rsidR="00395BD4" w:rsidRPr="00A25ACA" w:rsidRDefault="00395BD4" w:rsidP="000F57E0">
            <w:pPr>
              <w:widowControl w:val="0"/>
              <w:numPr>
                <w:ilvl w:val="0"/>
                <w:numId w:val="1"/>
              </w:numPr>
              <w:spacing w:after="0" w:line="260" w:lineRule="exact"/>
              <w:ind w:left="284" w:hanging="284"/>
              <w:jc w:val="both"/>
              <w:rPr>
                <w:rFonts w:ascii="Arial" w:hAnsi="Arial" w:cs="Arial"/>
                <w:sz w:val="20"/>
                <w:szCs w:val="20"/>
              </w:rPr>
            </w:pPr>
            <w:r w:rsidRPr="00A25ACA">
              <w:rPr>
                <w:rFonts w:ascii="Arial" w:eastAsia="Times New Roman" w:hAnsi="Arial" w:cs="Arial"/>
                <w:b/>
                <w:sz w:val="20"/>
                <w:szCs w:val="20"/>
                <w:lang w:eastAsia="sl-SI"/>
              </w:rPr>
              <w:t>Ocena finančnih posledic, ki niso načrtovane v sprejetem proračunu</w:t>
            </w:r>
          </w:p>
          <w:p w14:paraId="023ED7E7" w14:textId="77777777" w:rsidR="00395BD4" w:rsidRPr="00A25ACA" w:rsidRDefault="00395BD4" w:rsidP="000F57E0">
            <w:pPr>
              <w:widowControl w:val="0"/>
              <w:spacing w:after="0" w:line="260" w:lineRule="exact"/>
              <w:ind w:left="360" w:hanging="76"/>
              <w:jc w:val="both"/>
              <w:rPr>
                <w:rFonts w:ascii="Arial" w:hAnsi="Arial" w:cs="Arial"/>
                <w:sz w:val="20"/>
                <w:szCs w:val="20"/>
              </w:rPr>
            </w:pPr>
            <w:r w:rsidRPr="00A25ACA">
              <w:rPr>
                <w:rFonts w:ascii="Arial" w:eastAsia="Times New Roman" w:hAnsi="Arial" w:cs="Arial"/>
                <w:sz w:val="20"/>
                <w:szCs w:val="20"/>
                <w:lang w:eastAsia="sl-SI"/>
              </w:rPr>
              <w:t>V zvezi s predlaganim vladnim gradivom se navedejo predvidene spremembe (povečanje, zmanjšanje):</w:t>
            </w:r>
          </w:p>
          <w:p w14:paraId="3FED7995" w14:textId="77777777" w:rsidR="00395BD4" w:rsidRPr="00A25ACA" w:rsidRDefault="00395BD4" w:rsidP="000F57E0">
            <w:pPr>
              <w:widowControl w:val="0"/>
              <w:numPr>
                <w:ilvl w:val="0"/>
                <w:numId w:val="3"/>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prihodkov državnega proračuna in občinskih proračunov,</w:t>
            </w:r>
          </w:p>
          <w:p w14:paraId="145E199B" w14:textId="77777777" w:rsidR="00395BD4" w:rsidRPr="00A25ACA" w:rsidRDefault="00395BD4" w:rsidP="000F57E0">
            <w:pPr>
              <w:widowControl w:val="0"/>
              <w:numPr>
                <w:ilvl w:val="0"/>
                <w:numId w:val="3"/>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odhodkov državnega proračuna, ki niso načrtovani na ukrepih oziroma projektih sprejetih proračunov,</w:t>
            </w:r>
          </w:p>
          <w:p w14:paraId="79091CEE" w14:textId="77777777" w:rsidR="00395BD4" w:rsidRPr="00A25ACA" w:rsidRDefault="00395BD4" w:rsidP="000F57E0">
            <w:pPr>
              <w:widowControl w:val="0"/>
              <w:numPr>
                <w:ilvl w:val="0"/>
                <w:numId w:val="3"/>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obveznosti za druga javnofinančna sredstva (drugi viri), ki niso načrtovana na ukrepih oziroma projektih sprejetih proračunov.</w:t>
            </w:r>
          </w:p>
          <w:p w14:paraId="6DA7DD8E" w14:textId="77777777" w:rsidR="00395BD4" w:rsidRPr="00A25ACA" w:rsidRDefault="00395BD4" w:rsidP="000F57E0">
            <w:pPr>
              <w:widowControl w:val="0"/>
              <w:spacing w:after="0" w:line="260" w:lineRule="exact"/>
              <w:ind w:left="284"/>
              <w:rPr>
                <w:rFonts w:ascii="Arial" w:eastAsia="Times New Roman" w:hAnsi="Arial" w:cs="Arial"/>
                <w:sz w:val="20"/>
                <w:szCs w:val="20"/>
                <w:lang w:eastAsia="sl-SI"/>
              </w:rPr>
            </w:pPr>
          </w:p>
          <w:p w14:paraId="5BEB7D9B" w14:textId="77777777" w:rsidR="00395BD4" w:rsidRPr="00A25ACA" w:rsidRDefault="00395BD4" w:rsidP="000F57E0">
            <w:pPr>
              <w:widowControl w:val="0"/>
              <w:numPr>
                <w:ilvl w:val="0"/>
                <w:numId w:val="1"/>
              </w:numPr>
              <w:spacing w:after="0" w:line="260" w:lineRule="exact"/>
              <w:ind w:left="284" w:hanging="284"/>
              <w:jc w:val="both"/>
              <w:rPr>
                <w:rFonts w:ascii="Arial" w:hAnsi="Arial" w:cs="Arial"/>
                <w:sz w:val="20"/>
                <w:szCs w:val="20"/>
              </w:rPr>
            </w:pPr>
            <w:r w:rsidRPr="00A25ACA">
              <w:rPr>
                <w:rFonts w:ascii="Arial" w:eastAsia="Times New Roman" w:hAnsi="Arial" w:cs="Arial"/>
                <w:b/>
                <w:sz w:val="20"/>
                <w:szCs w:val="20"/>
                <w:lang w:eastAsia="sl-SI"/>
              </w:rPr>
              <w:t>Finančne posledice za državni proračun</w:t>
            </w:r>
          </w:p>
          <w:p w14:paraId="743E883C" w14:textId="77777777" w:rsidR="00395BD4" w:rsidRPr="00A25ACA" w:rsidRDefault="00395BD4" w:rsidP="000F57E0">
            <w:pPr>
              <w:widowControl w:val="0"/>
              <w:spacing w:after="0" w:line="260" w:lineRule="exact"/>
              <w:ind w:left="284"/>
              <w:jc w:val="both"/>
              <w:rPr>
                <w:rFonts w:ascii="Arial" w:hAnsi="Arial" w:cs="Arial"/>
                <w:sz w:val="20"/>
                <w:szCs w:val="20"/>
              </w:rPr>
            </w:pPr>
            <w:r w:rsidRPr="00A25ACA">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1DFD5957" w14:textId="77777777" w:rsidR="00395BD4" w:rsidRPr="00A25ACA" w:rsidRDefault="00395BD4" w:rsidP="000F57E0">
            <w:pPr>
              <w:widowControl w:val="0"/>
              <w:spacing w:after="0" w:line="260" w:lineRule="exact"/>
              <w:ind w:left="720"/>
              <w:jc w:val="both"/>
              <w:rPr>
                <w:rFonts w:ascii="Arial" w:hAnsi="Arial" w:cs="Arial"/>
                <w:sz w:val="20"/>
                <w:szCs w:val="20"/>
              </w:rPr>
            </w:pPr>
            <w:r w:rsidRPr="00A25ACA">
              <w:rPr>
                <w:rFonts w:ascii="Arial" w:eastAsia="Times New Roman" w:hAnsi="Arial" w:cs="Arial"/>
                <w:b/>
                <w:sz w:val="20"/>
                <w:szCs w:val="20"/>
                <w:lang w:eastAsia="sl-SI"/>
              </w:rPr>
              <w:t>II.a Pravice porabe za izvedbo predlaganih rešitev so zagotovljene:</w:t>
            </w:r>
          </w:p>
          <w:p w14:paraId="1B5915AE" w14:textId="77777777" w:rsidR="00395BD4" w:rsidRPr="00A25ACA" w:rsidRDefault="00395BD4" w:rsidP="000F57E0">
            <w:pPr>
              <w:widowControl w:val="0"/>
              <w:spacing w:after="0" w:line="260" w:lineRule="exact"/>
              <w:ind w:left="284"/>
              <w:jc w:val="both"/>
              <w:rPr>
                <w:rFonts w:ascii="Arial" w:hAnsi="Arial" w:cs="Arial"/>
                <w:sz w:val="20"/>
                <w:szCs w:val="20"/>
              </w:rPr>
            </w:pPr>
            <w:r w:rsidRPr="00A25ACA">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A17B18" w14:textId="77777777" w:rsidR="00395BD4" w:rsidRPr="00A25ACA" w:rsidRDefault="00395BD4" w:rsidP="000F57E0">
            <w:pPr>
              <w:widowControl w:val="0"/>
              <w:numPr>
                <w:ilvl w:val="0"/>
                <w:numId w:val="4"/>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proračunski uporabnik, ki bo financiral novi projekt oziroma ukrep,</w:t>
            </w:r>
          </w:p>
          <w:p w14:paraId="24FC1B1E" w14:textId="77777777" w:rsidR="00395BD4" w:rsidRPr="00A25ACA" w:rsidRDefault="00395BD4" w:rsidP="000F57E0">
            <w:pPr>
              <w:widowControl w:val="0"/>
              <w:numPr>
                <w:ilvl w:val="0"/>
                <w:numId w:val="4"/>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 xml:space="preserve">projekt oziroma ukrep, s katerim se bodo dosegli cilji vladnega gradiva, in </w:t>
            </w:r>
          </w:p>
          <w:p w14:paraId="76A907BD" w14:textId="77777777" w:rsidR="00395BD4" w:rsidRPr="00A25ACA" w:rsidRDefault="00395BD4" w:rsidP="000F57E0">
            <w:pPr>
              <w:widowControl w:val="0"/>
              <w:numPr>
                <w:ilvl w:val="0"/>
                <w:numId w:val="4"/>
              </w:numPr>
              <w:spacing w:after="0" w:line="260" w:lineRule="exact"/>
              <w:jc w:val="both"/>
              <w:rPr>
                <w:rFonts w:ascii="Arial" w:hAnsi="Arial" w:cs="Arial"/>
                <w:sz w:val="20"/>
                <w:szCs w:val="20"/>
              </w:rPr>
            </w:pPr>
            <w:r w:rsidRPr="00A25ACA">
              <w:rPr>
                <w:rFonts w:ascii="Arial" w:eastAsia="Times New Roman" w:hAnsi="Arial" w:cs="Arial"/>
                <w:sz w:val="20"/>
                <w:szCs w:val="20"/>
                <w:lang w:eastAsia="sl-SI"/>
              </w:rPr>
              <w:t>proračunske postavke.</w:t>
            </w:r>
          </w:p>
          <w:p w14:paraId="4D9AE68E" w14:textId="77777777" w:rsidR="00395BD4" w:rsidRPr="00A25ACA" w:rsidRDefault="00395BD4" w:rsidP="000F57E0">
            <w:pPr>
              <w:widowControl w:val="0"/>
              <w:spacing w:after="0" w:line="260" w:lineRule="exact"/>
              <w:ind w:left="284"/>
              <w:jc w:val="both"/>
              <w:rPr>
                <w:rFonts w:ascii="Arial" w:hAnsi="Arial" w:cs="Arial"/>
                <w:sz w:val="20"/>
                <w:szCs w:val="20"/>
              </w:rPr>
            </w:pPr>
            <w:r w:rsidRPr="00A25ACA">
              <w:rPr>
                <w:rFonts w:ascii="Arial" w:eastAsia="Times New Roman" w:hAnsi="Arial" w:cs="Arial"/>
                <w:sz w:val="20"/>
                <w:szCs w:val="20"/>
                <w:lang w:eastAsia="sl-SI"/>
              </w:rPr>
              <w:lastRenderedPageBreak/>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A8BAA08" w14:textId="77777777" w:rsidR="00395BD4" w:rsidRPr="00A25ACA" w:rsidRDefault="00395BD4" w:rsidP="000F57E0">
            <w:pPr>
              <w:widowControl w:val="0"/>
              <w:spacing w:after="0" w:line="260" w:lineRule="exact"/>
              <w:ind w:left="714"/>
              <w:jc w:val="both"/>
              <w:rPr>
                <w:rFonts w:ascii="Arial" w:hAnsi="Arial" w:cs="Arial"/>
                <w:sz w:val="20"/>
                <w:szCs w:val="20"/>
              </w:rPr>
            </w:pPr>
            <w:r w:rsidRPr="00A25ACA">
              <w:rPr>
                <w:rFonts w:ascii="Arial" w:eastAsia="Times New Roman" w:hAnsi="Arial" w:cs="Arial"/>
                <w:b/>
                <w:sz w:val="20"/>
                <w:szCs w:val="20"/>
                <w:lang w:eastAsia="sl-SI"/>
              </w:rPr>
              <w:t>II.b Manjkajoče pravice porabe bodo zagotovljene s prerazporeditvijo:</w:t>
            </w:r>
          </w:p>
          <w:p w14:paraId="6B06C394" w14:textId="77777777" w:rsidR="00395BD4" w:rsidRPr="00A25ACA" w:rsidRDefault="00395BD4" w:rsidP="000F57E0">
            <w:pPr>
              <w:widowControl w:val="0"/>
              <w:spacing w:after="0" w:line="260" w:lineRule="exact"/>
              <w:ind w:left="284"/>
              <w:jc w:val="both"/>
              <w:rPr>
                <w:rFonts w:ascii="Arial" w:hAnsi="Arial" w:cs="Arial"/>
                <w:sz w:val="20"/>
                <w:szCs w:val="20"/>
              </w:rPr>
            </w:pPr>
            <w:r w:rsidRPr="00A25ACA">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D89FA53" w14:textId="77777777" w:rsidR="00395BD4" w:rsidRPr="00A25ACA" w:rsidRDefault="00395BD4" w:rsidP="000F57E0">
            <w:pPr>
              <w:widowControl w:val="0"/>
              <w:spacing w:after="0" w:line="260" w:lineRule="exact"/>
              <w:ind w:left="714"/>
              <w:jc w:val="both"/>
              <w:rPr>
                <w:rFonts w:ascii="Arial" w:hAnsi="Arial" w:cs="Arial"/>
                <w:sz w:val="20"/>
                <w:szCs w:val="20"/>
              </w:rPr>
            </w:pPr>
            <w:r w:rsidRPr="00A25ACA">
              <w:rPr>
                <w:rFonts w:ascii="Arial" w:eastAsia="Times New Roman" w:hAnsi="Arial" w:cs="Arial"/>
                <w:b/>
                <w:sz w:val="20"/>
                <w:szCs w:val="20"/>
                <w:lang w:eastAsia="sl-SI"/>
              </w:rPr>
              <w:t>II.c Načrtovana nadomestitev zmanjšanih prihodkov in povečanih odhodkov proračuna:</w:t>
            </w:r>
          </w:p>
          <w:p w14:paraId="31554235" w14:textId="77777777" w:rsidR="00395BD4" w:rsidRPr="00A25ACA" w:rsidRDefault="00395BD4" w:rsidP="000F57E0">
            <w:pPr>
              <w:widowControl w:val="0"/>
              <w:spacing w:after="0" w:line="260" w:lineRule="exact"/>
              <w:ind w:left="284"/>
              <w:jc w:val="both"/>
              <w:rPr>
                <w:rFonts w:ascii="Arial" w:hAnsi="Arial" w:cs="Arial"/>
                <w:sz w:val="20"/>
                <w:szCs w:val="20"/>
              </w:rPr>
            </w:pPr>
            <w:r w:rsidRPr="00A25ACA">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ED9AF11" w14:textId="77777777" w:rsidR="00395BD4" w:rsidRPr="00A25ACA" w:rsidRDefault="00395BD4" w:rsidP="000F57E0">
            <w:pPr>
              <w:widowControl w:val="0"/>
              <w:spacing w:after="0" w:line="260" w:lineRule="exact"/>
              <w:jc w:val="both"/>
              <w:textAlignment w:val="baseline"/>
              <w:rPr>
                <w:rFonts w:ascii="Arial" w:eastAsia="Times New Roman" w:hAnsi="Arial" w:cs="Arial"/>
                <w:b/>
                <w:bCs/>
                <w:spacing w:val="40"/>
                <w:sz w:val="20"/>
                <w:szCs w:val="20"/>
                <w:lang w:eastAsia="sl-SI"/>
              </w:rPr>
            </w:pPr>
          </w:p>
        </w:tc>
      </w:tr>
      <w:tr w:rsidR="00395BD4" w:rsidRPr="00A25ACA" w14:paraId="5E2A6A61" w14:textId="77777777" w:rsidTr="000F57E0">
        <w:tblPrEx>
          <w:tblCellMar>
            <w:top w:w="57" w:type="dxa"/>
            <w:bottom w:w="57" w:type="dxa"/>
          </w:tblCellMar>
        </w:tblPrEx>
        <w:trPr>
          <w:trHeight w:val="1152"/>
        </w:trPr>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4BA3EAB0" w14:textId="77777777" w:rsidR="00C128CA" w:rsidRPr="00753260" w:rsidRDefault="00C128CA" w:rsidP="00C128CA">
            <w:pPr>
              <w:spacing w:after="0" w:line="260" w:lineRule="exact"/>
              <w:rPr>
                <w:rFonts w:ascii="Arial" w:eastAsia="Times New Roman" w:hAnsi="Arial" w:cs="Arial"/>
                <w:b/>
                <w:sz w:val="20"/>
                <w:szCs w:val="20"/>
              </w:rPr>
            </w:pPr>
            <w:r w:rsidRPr="00753260">
              <w:rPr>
                <w:rFonts w:ascii="Arial" w:eastAsia="Times New Roman" w:hAnsi="Arial" w:cs="Arial"/>
                <w:b/>
                <w:sz w:val="20"/>
                <w:szCs w:val="20"/>
              </w:rPr>
              <w:lastRenderedPageBreak/>
              <w:t xml:space="preserve">7.b Predstavitev ocene finančnih posledic pod 40.000 EUR: </w:t>
            </w:r>
            <w:r>
              <w:rPr>
                <w:rFonts w:ascii="Arial" w:eastAsia="Times New Roman" w:hAnsi="Arial" w:cs="Arial"/>
                <w:sz w:val="20"/>
                <w:szCs w:val="20"/>
                <w:lang w:eastAsia="sl-SI"/>
              </w:rPr>
              <w:t>DA</w:t>
            </w:r>
          </w:p>
          <w:p w14:paraId="6A6F369B" w14:textId="77777777" w:rsidR="00C128CA" w:rsidRPr="00753260" w:rsidRDefault="00C128CA" w:rsidP="00C128CA">
            <w:pPr>
              <w:spacing w:after="0" w:line="260" w:lineRule="exact"/>
              <w:rPr>
                <w:rFonts w:ascii="Arial" w:eastAsia="Times New Roman" w:hAnsi="Arial" w:cs="Arial"/>
                <w:sz w:val="20"/>
                <w:szCs w:val="20"/>
              </w:rPr>
            </w:pPr>
            <w:r w:rsidRPr="00753260">
              <w:rPr>
                <w:rFonts w:ascii="Arial" w:eastAsia="Times New Roman" w:hAnsi="Arial" w:cs="Arial"/>
                <w:sz w:val="20"/>
                <w:szCs w:val="20"/>
              </w:rPr>
              <w:t>(Samo če izberete NE pod točko 6.a.)</w:t>
            </w:r>
          </w:p>
          <w:p w14:paraId="478EBBE3" w14:textId="77777777" w:rsidR="00C128CA" w:rsidRPr="00753260" w:rsidRDefault="00C128CA" w:rsidP="00C128CA">
            <w:pPr>
              <w:spacing w:after="0" w:line="260" w:lineRule="exact"/>
              <w:rPr>
                <w:rFonts w:ascii="Arial" w:eastAsia="Times New Roman" w:hAnsi="Arial" w:cs="Arial"/>
                <w:b/>
                <w:sz w:val="20"/>
                <w:szCs w:val="20"/>
              </w:rPr>
            </w:pPr>
            <w:r w:rsidRPr="00753260">
              <w:rPr>
                <w:rFonts w:ascii="Arial" w:eastAsia="Times New Roman" w:hAnsi="Arial" w:cs="Arial"/>
                <w:b/>
                <w:sz w:val="20"/>
                <w:szCs w:val="20"/>
              </w:rPr>
              <w:t>Kratka obrazložitev</w:t>
            </w:r>
          </w:p>
          <w:p w14:paraId="6E5C8574" w14:textId="77777777" w:rsidR="002878CA" w:rsidRDefault="002878CA" w:rsidP="002878CA">
            <w:pPr>
              <w:spacing w:after="0" w:line="260" w:lineRule="exact"/>
              <w:rPr>
                <w:rFonts w:ascii="Arial" w:eastAsia="Times New Roman" w:hAnsi="Arial" w:cs="Arial"/>
                <w:sz w:val="20"/>
                <w:szCs w:val="20"/>
              </w:rPr>
            </w:pPr>
            <w:r w:rsidRPr="006057A3">
              <w:rPr>
                <w:rFonts w:ascii="Arial" w:eastAsia="Times New Roman" w:hAnsi="Arial" w:cs="Arial"/>
                <w:sz w:val="20"/>
                <w:szCs w:val="20"/>
              </w:rPr>
              <w:t xml:space="preserve">Predlagana uredba organom </w:t>
            </w:r>
            <w:r>
              <w:rPr>
                <w:rFonts w:ascii="Arial" w:eastAsia="Times New Roman" w:hAnsi="Arial" w:cs="Arial"/>
                <w:sz w:val="20"/>
                <w:szCs w:val="20"/>
              </w:rPr>
              <w:t xml:space="preserve">natančneje </w:t>
            </w:r>
            <w:r w:rsidRPr="006057A3">
              <w:rPr>
                <w:rFonts w:ascii="Arial" w:eastAsia="Times New Roman" w:hAnsi="Arial" w:cs="Arial"/>
                <w:sz w:val="20"/>
                <w:szCs w:val="20"/>
              </w:rPr>
              <w:t>določa pristojnosti</w:t>
            </w:r>
            <w:r>
              <w:rPr>
                <w:rFonts w:ascii="Arial" w:eastAsia="Times New Roman" w:hAnsi="Arial" w:cs="Arial"/>
                <w:sz w:val="20"/>
                <w:szCs w:val="20"/>
              </w:rPr>
              <w:t xml:space="preserve"> za izvajanje nadzora nad baterijami na trgu, ki se sedaj izvaja na podlagi Uredbe </w:t>
            </w:r>
            <w:r w:rsidRPr="00B76AF2">
              <w:rPr>
                <w:rFonts w:ascii="Arial" w:eastAsia="Times New Roman" w:hAnsi="Arial" w:cs="Arial"/>
                <w:sz w:val="20"/>
                <w:szCs w:val="20"/>
              </w:rPr>
              <w:t xml:space="preserve">o ravnanju z baterijami in akumulatorji ter odpadnimi baterijami in akumulatorji </w:t>
            </w:r>
            <w:r>
              <w:rPr>
                <w:rFonts w:ascii="Arial" w:eastAsia="Times New Roman" w:hAnsi="Arial" w:cs="Arial"/>
                <w:sz w:val="20"/>
                <w:szCs w:val="20"/>
              </w:rPr>
              <w:t>(</w:t>
            </w:r>
            <w:r w:rsidRPr="00B76AF2">
              <w:rPr>
                <w:rFonts w:ascii="Arial" w:eastAsia="Times New Roman" w:hAnsi="Arial" w:cs="Arial"/>
                <w:sz w:val="20"/>
                <w:szCs w:val="20"/>
              </w:rPr>
              <w:t>Uradni list RS, št. 3/10, 64/12, 93/12, 103/15, 84/18 – ZIURKOE, 101/20 in 44/22 – ZVO-2</w:t>
            </w:r>
            <w:r>
              <w:rPr>
                <w:rFonts w:ascii="Arial" w:eastAsia="Times New Roman" w:hAnsi="Arial" w:cs="Arial"/>
                <w:sz w:val="20"/>
                <w:szCs w:val="20"/>
              </w:rPr>
              <w:t xml:space="preserve">). </w:t>
            </w:r>
          </w:p>
          <w:p w14:paraId="0E4887EB" w14:textId="28FEA7B3" w:rsidR="00F53783" w:rsidRDefault="00E7361A" w:rsidP="00E7361A">
            <w:pPr>
              <w:spacing w:after="0" w:line="260" w:lineRule="exact"/>
              <w:rPr>
                <w:rFonts w:ascii="Arial" w:eastAsia="Times New Roman" w:hAnsi="Arial" w:cs="Arial"/>
                <w:sz w:val="20"/>
                <w:szCs w:val="20"/>
              </w:rPr>
            </w:pPr>
            <w:r w:rsidRPr="00E7361A">
              <w:rPr>
                <w:rFonts w:ascii="Arial" w:eastAsia="Times New Roman" w:hAnsi="Arial" w:cs="Arial"/>
                <w:sz w:val="20"/>
                <w:szCs w:val="20"/>
              </w:rPr>
              <w:t>Uveljavitev Uredbe 2023/1542/EU bo potekala postopoma do konca leta 2031, aktivnosti implementacije predlagane uredbe se bodo izvajale v okviru obstoječih kadrovskih in finančnih virov</w:t>
            </w:r>
            <w:r w:rsidR="00F53783">
              <w:rPr>
                <w:rFonts w:ascii="Arial" w:eastAsia="Times New Roman" w:hAnsi="Arial" w:cs="Arial"/>
                <w:sz w:val="20"/>
                <w:szCs w:val="20"/>
              </w:rPr>
              <w:t xml:space="preserve">, </w:t>
            </w:r>
            <w:r w:rsidRPr="00E7361A">
              <w:rPr>
                <w:rFonts w:ascii="Arial" w:eastAsia="Times New Roman" w:hAnsi="Arial" w:cs="Arial"/>
                <w:sz w:val="20"/>
                <w:szCs w:val="20"/>
              </w:rPr>
              <w:t xml:space="preserve"> zato ni predvidenih dodatnih finančnih posledic</w:t>
            </w:r>
            <w:r w:rsidR="00F53783">
              <w:rPr>
                <w:rFonts w:ascii="Arial" w:eastAsia="Times New Roman" w:hAnsi="Arial" w:cs="Arial"/>
                <w:sz w:val="20"/>
                <w:szCs w:val="20"/>
              </w:rPr>
              <w:t xml:space="preserve">: </w:t>
            </w:r>
          </w:p>
          <w:p w14:paraId="21CF7997" w14:textId="2DD13E9E" w:rsidR="00E7361A" w:rsidRPr="00F53783" w:rsidRDefault="00F53783" w:rsidP="00F53783">
            <w:pPr>
              <w:pStyle w:val="Odstavekseznama"/>
              <w:numPr>
                <w:ilvl w:val="0"/>
                <w:numId w:val="38"/>
              </w:numPr>
              <w:spacing w:after="0" w:line="260" w:lineRule="exact"/>
              <w:rPr>
                <w:rFonts w:ascii="Arial" w:eastAsia="Times New Roman" w:hAnsi="Arial" w:cs="Arial"/>
                <w:sz w:val="20"/>
                <w:szCs w:val="20"/>
              </w:rPr>
            </w:pPr>
            <w:r w:rsidRPr="00F53783">
              <w:rPr>
                <w:rFonts w:ascii="Arial" w:eastAsia="Times New Roman" w:hAnsi="Arial" w:cs="Arial"/>
                <w:sz w:val="20"/>
                <w:szCs w:val="20"/>
              </w:rPr>
              <w:t>n</w:t>
            </w:r>
            <w:r w:rsidR="00E7361A" w:rsidRPr="00F53783">
              <w:rPr>
                <w:rFonts w:ascii="Arial" w:eastAsia="Times New Roman" w:hAnsi="Arial" w:cs="Arial"/>
                <w:sz w:val="20"/>
                <w:szCs w:val="20"/>
              </w:rPr>
              <w:t>adzor nad baterijami na trgu in v uporabi je predvideno v obliki preverjanja informacij o baterijah za izpolnjevanje zahtev in obveznosti  iz uredbe in se bo izvajal v okviru že obstoječega nadzora na  baterijami na trgu</w:t>
            </w:r>
            <w:r>
              <w:rPr>
                <w:rFonts w:ascii="Arial" w:eastAsia="Times New Roman" w:hAnsi="Arial" w:cs="Arial"/>
                <w:sz w:val="20"/>
                <w:szCs w:val="20"/>
              </w:rPr>
              <w:t>;</w:t>
            </w:r>
            <w:r w:rsidR="00E7361A" w:rsidRPr="00F53783">
              <w:rPr>
                <w:rFonts w:ascii="Arial" w:eastAsia="Times New Roman" w:hAnsi="Arial" w:cs="Arial"/>
                <w:sz w:val="20"/>
                <w:szCs w:val="20"/>
              </w:rPr>
              <w:t xml:space="preserve"> </w:t>
            </w:r>
          </w:p>
          <w:p w14:paraId="2F785A6B" w14:textId="3BE9D4C0" w:rsidR="00E7361A" w:rsidRPr="00F53783" w:rsidRDefault="00F53783" w:rsidP="00F53783">
            <w:pPr>
              <w:pStyle w:val="Odstavekseznama"/>
              <w:numPr>
                <w:ilvl w:val="0"/>
                <w:numId w:val="38"/>
              </w:numPr>
              <w:spacing w:after="0" w:line="260" w:lineRule="exact"/>
              <w:rPr>
                <w:rFonts w:ascii="Arial" w:eastAsia="Times New Roman" w:hAnsi="Arial" w:cs="Arial"/>
                <w:sz w:val="20"/>
                <w:szCs w:val="20"/>
              </w:rPr>
            </w:pPr>
            <w:r w:rsidRPr="00F53783">
              <w:rPr>
                <w:rFonts w:ascii="Arial" w:eastAsia="Times New Roman" w:hAnsi="Arial" w:cs="Arial"/>
                <w:sz w:val="20"/>
                <w:szCs w:val="20"/>
              </w:rPr>
              <w:t>nadzor</w:t>
            </w:r>
            <w:r w:rsidR="00E7361A" w:rsidRPr="00F53783">
              <w:rPr>
                <w:rFonts w:ascii="Arial" w:eastAsia="Times New Roman" w:hAnsi="Arial" w:cs="Arial"/>
                <w:sz w:val="20"/>
                <w:szCs w:val="20"/>
              </w:rPr>
              <w:t xml:space="preserve"> nad  baterijami, ki so vgrajene v vozila</w:t>
            </w:r>
            <w:r w:rsidRPr="00F53783">
              <w:rPr>
                <w:rFonts w:ascii="Arial" w:eastAsia="Times New Roman" w:hAnsi="Arial" w:cs="Arial"/>
                <w:sz w:val="20"/>
                <w:szCs w:val="20"/>
              </w:rPr>
              <w:t xml:space="preserve"> se bo </w:t>
            </w:r>
            <w:r w:rsidR="00E7361A" w:rsidRPr="00F53783">
              <w:rPr>
                <w:rFonts w:ascii="Arial" w:eastAsia="Times New Roman" w:hAnsi="Arial" w:cs="Arial"/>
                <w:sz w:val="20"/>
                <w:szCs w:val="20"/>
              </w:rPr>
              <w:t>izvajal z obstoječimi kadrovskimi in finančnimi viri v okviru nadzora nad  dvo- ali trikolesnimi vozili in štirikolesniki ter motornimi vozili in njihovih priklopnikov ter sistemov, sestavnih delov in samostojnih tehničnih enot, namenjenih za taka vozila</w:t>
            </w:r>
            <w:r>
              <w:rPr>
                <w:rFonts w:ascii="Arial" w:eastAsia="Times New Roman" w:hAnsi="Arial" w:cs="Arial"/>
                <w:sz w:val="20"/>
                <w:szCs w:val="20"/>
              </w:rPr>
              <w:t>;</w:t>
            </w:r>
          </w:p>
          <w:p w14:paraId="19D7807E" w14:textId="7D345DD4" w:rsidR="00E7361A" w:rsidRPr="00F53783" w:rsidRDefault="00F53783" w:rsidP="00F53783">
            <w:pPr>
              <w:pStyle w:val="Odstavekseznama"/>
              <w:numPr>
                <w:ilvl w:val="0"/>
                <w:numId w:val="38"/>
              </w:numPr>
              <w:spacing w:after="0" w:line="260" w:lineRule="exact"/>
              <w:rPr>
                <w:rFonts w:ascii="Arial" w:eastAsia="Times New Roman" w:hAnsi="Arial" w:cs="Arial"/>
                <w:sz w:val="20"/>
                <w:szCs w:val="20"/>
              </w:rPr>
            </w:pPr>
            <w:r w:rsidRPr="00F53783">
              <w:rPr>
                <w:rFonts w:ascii="Arial" w:eastAsia="Times New Roman" w:hAnsi="Arial" w:cs="Arial"/>
                <w:sz w:val="20"/>
                <w:szCs w:val="20"/>
              </w:rPr>
              <w:t>n</w:t>
            </w:r>
            <w:r w:rsidR="00E7361A" w:rsidRPr="00F53783">
              <w:rPr>
                <w:rFonts w:ascii="Arial" w:eastAsia="Times New Roman" w:hAnsi="Arial" w:cs="Arial"/>
                <w:sz w:val="20"/>
                <w:szCs w:val="20"/>
              </w:rPr>
              <w:t>adzor nad industrijskimi baterijami in stacionarnimi baterijskimi sistemi za shranjevanje energije v uporabi se bo izvajal z obstoječimi kadrovskimi in finančnimi viri v okviru izvajanja nadzora nad energetskimi postrojenji</w:t>
            </w:r>
            <w:r>
              <w:rPr>
                <w:rFonts w:ascii="Arial" w:eastAsia="Times New Roman" w:hAnsi="Arial" w:cs="Arial"/>
                <w:sz w:val="20"/>
                <w:szCs w:val="20"/>
              </w:rPr>
              <w:t>;</w:t>
            </w:r>
          </w:p>
          <w:p w14:paraId="7B693038" w14:textId="370136AE" w:rsidR="00E7361A" w:rsidRPr="00F53783" w:rsidRDefault="00F53783" w:rsidP="00F53783">
            <w:pPr>
              <w:pStyle w:val="Odstavekseznama"/>
              <w:numPr>
                <w:ilvl w:val="0"/>
                <w:numId w:val="38"/>
              </w:numPr>
              <w:spacing w:after="0" w:line="260" w:lineRule="exact"/>
              <w:rPr>
                <w:rFonts w:ascii="Arial" w:eastAsia="Times New Roman" w:hAnsi="Arial" w:cs="Arial"/>
                <w:sz w:val="20"/>
                <w:szCs w:val="20"/>
              </w:rPr>
            </w:pPr>
            <w:r w:rsidRPr="00F53783">
              <w:rPr>
                <w:rFonts w:ascii="Arial" w:eastAsia="Times New Roman" w:hAnsi="Arial" w:cs="Arial"/>
                <w:sz w:val="20"/>
                <w:szCs w:val="20"/>
              </w:rPr>
              <w:t>n</w:t>
            </w:r>
            <w:r w:rsidR="00E7361A" w:rsidRPr="00F53783">
              <w:rPr>
                <w:rFonts w:ascii="Arial" w:eastAsia="Times New Roman" w:hAnsi="Arial" w:cs="Arial"/>
                <w:sz w:val="20"/>
                <w:szCs w:val="20"/>
              </w:rPr>
              <w:t>aloge priglasitvenega organa iz 22. člena Uredbe 2023/1542/EU se bodo izvajale v okviru obstoječih kadrovskih in finančnih virov na Ministrstvu za gospodarstvo, turizem in šport.</w:t>
            </w:r>
          </w:p>
          <w:p w14:paraId="00DA9FA0" w14:textId="67F7F8CB" w:rsidR="00395BD4" w:rsidRPr="00F53783" w:rsidRDefault="00F53783" w:rsidP="00F53783">
            <w:pPr>
              <w:pStyle w:val="Odstavekseznama"/>
              <w:numPr>
                <w:ilvl w:val="0"/>
                <w:numId w:val="38"/>
              </w:numPr>
              <w:spacing w:after="0" w:line="260" w:lineRule="exact"/>
              <w:rPr>
                <w:rFonts w:ascii="Arial" w:eastAsia="Times New Roman" w:hAnsi="Arial" w:cs="Arial"/>
                <w:b/>
                <w:sz w:val="20"/>
                <w:szCs w:val="20"/>
              </w:rPr>
            </w:pPr>
            <w:r w:rsidRPr="00F53783">
              <w:rPr>
                <w:rFonts w:ascii="Arial" w:eastAsia="Times New Roman" w:hAnsi="Arial" w:cs="Arial"/>
                <w:sz w:val="20"/>
                <w:szCs w:val="20"/>
              </w:rPr>
              <w:t>n</w:t>
            </w:r>
            <w:r w:rsidR="00E7361A" w:rsidRPr="00F53783">
              <w:rPr>
                <w:rFonts w:ascii="Arial" w:eastAsia="Times New Roman" w:hAnsi="Arial" w:cs="Arial"/>
                <w:sz w:val="20"/>
                <w:szCs w:val="20"/>
              </w:rPr>
              <w:t>aloge pristojnega organa za ravnanje z odpadnimi baterijami iz 54. člena Uredbe 2023/1542/EU se bodo izvajale v okviru obstoječih kadrovskih in finančnih virov na Ministrstvu za okolje</w:t>
            </w:r>
            <w:r>
              <w:rPr>
                <w:rFonts w:ascii="Arial" w:eastAsia="Times New Roman" w:hAnsi="Arial" w:cs="Arial"/>
                <w:sz w:val="20"/>
                <w:szCs w:val="20"/>
              </w:rPr>
              <w:t xml:space="preserve">, </w:t>
            </w:r>
            <w:r w:rsidR="00E7361A" w:rsidRPr="00F53783">
              <w:rPr>
                <w:rFonts w:ascii="Arial" w:eastAsia="Times New Roman" w:hAnsi="Arial" w:cs="Arial"/>
                <w:sz w:val="20"/>
                <w:szCs w:val="20"/>
              </w:rPr>
              <w:t xml:space="preserve">podnebje in energijo. </w:t>
            </w:r>
          </w:p>
        </w:tc>
      </w:tr>
      <w:tr w:rsidR="00395BD4" w:rsidRPr="00A25ACA" w14:paraId="5E5A5E53" w14:textId="77777777" w:rsidTr="000F57E0">
        <w:tblPrEx>
          <w:tblCellMar>
            <w:top w:w="57" w:type="dxa"/>
            <w:bottom w:w="57" w:type="dxa"/>
          </w:tblCellMar>
        </w:tblPrEx>
        <w:trPr>
          <w:trHeight w:val="371"/>
        </w:trPr>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1C40005B" w14:textId="77777777" w:rsidR="00395BD4" w:rsidRPr="00A25ACA" w:rsidRDefault="00395BD4" w:rsidP="000F57E0">
            <w:pPr>
              <w:spacing w:after="0" w:line="260" w:lineRule="exact"/>
              <w:rPr>
                <w:rFonts w:ascii="Arial" w:hAnsi="Arial" w:cs="Arial"/>
                <w:sz w:val="20"/>
                <w:szCs w:val="20"/>
              </w:rPr>
            </w:pPr>
            <w:r w:rsidRPr="00A25ACA">
              <w:rPr>
                <w:rFonts w:ascii="Arial" w:eastAsia="Times New Roman" w:hAnsi="Arial" w:cs="Arial"/>
                <w:b/>
                <w:sz w:val="20"/>
                <w:szCs w:val="20"/>
              </w:rPr>
              <w:t>8. Predstavitev sodelovanja z združenji občin:</w:t>
            </w:r>
          </w:p>
        </w:tc>
      </w:tr>
      <w:tr w:rsidR="00395BD4" w:rsidRPr="00A25ACA" w14:paraId="2BEBCDA6" w14:textId="77777777" w:rsidTr="000F57E0">
        <w:tblPrEx>
          <w:tblCellMar>
            <w:top w:w="57" w:type="dxa"/>
            <w:bottom w:w="57" w:type="dxa"/>
          </w:tblCellMar>
        </w:tblPrEx>
        <w:tc>
          <w:tcPr>
            <w:tcW w:w="6673" w:type="dxa"/>
            <w:gridSpan w:val="9"/>
            <w:tcBorders>
              <w:top w:val="single" w:sz="4" w:space="0" w:color="000000"/>
              <w:left w:val="single" w:sz="4" w:space="0" w:color="000000"/>
              <w:bottom w:val="single" w:sz="4" w:space="0" w:color="000000"/>
              <w:right w:val="single" w:sz="4" w:space="0" w:color="000000"/>
            </w:tcBorders>
            <w:tcMar>
              <w:top w:w="0" w:type="dxa"/>
              <w:bottom w:w="0" w:type="dxa"/>
            </w:tcMar>
          </w:tcPr>
          <w:p w14:paraId="4BE189FE"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Vsebina predloženega gradiva (predpisa) vpliva na:</w:t>
            </w:r>
          </w:p>
          <w:p w14:paraId="2677A812" w14:textId="77777777" w:rsidR="00395BD4" w:rsidRPr="00A25ACA" w:rsidRDefault="00395BD4" w:rsidP="000F57E0">
            <w:pPr>
              <w:widowControl w:val="0"/>
              <w:numPr>
                <w:ilvl w:val="1"/>
                <w:numId w:val="7"/>
              </w:numPr>
              <w:spacing w:after="0" w:line="260" w:lineRule="exact"/>
              <w:ind w:left="418" w:hanging="426"/>
              <w:jc w:val="both"/>
              <w:textAlignment w:val="baseline"/>
              <w:rPr>
                <w:rFonts w:ascii="Arial" w:hAnsi="Arial" w:cs="Arial"/>
                <w:sz w:val="20"/>
                <w:szCs w:val="20"/>
              </w:rPr>
            </w:pPr>
            <w:r w:rsidRPr="00A25ACA">
              <w:rPr>
                <w:rFonts w:ascii="Arial" w:eastAsia="Times New Roman" w:hAnsi="Arial" w:cs="Arial"/>
                <w:iCs/>
                <w:sz w:val="20"/>
                <w:szCs w:val="20"/>
                <w:lang w:eastAsia="sl-SI"/>
              </w:rPr>
              <w:t>pristojnosti občin,</w:t>
            </w:r>
          </w:p>
          <w:p w14:paraId="5777895D" w14:textId="77777777" w:rsidR="00395BD4" w:rsidRPr="00A25ACA" w:rsidRDefault="00395BD4" w:rsidP="000F57E0">
            <w:pPr>
              <w:widowControl w:val="0"/>
              <w:numPr>
                <w:ilvl w:val="1"/>
                <w:numId w:val="7"/>
              </w:numPr>
              <w:spacing w:after="0" w:line="260" w:lineRule="exact"/>
              <w:ind w:left="418" w:hanging="426"/>
              <w:jc w:val="both"/>
              <w:textAlignment w:val="baseline"/>
              <w:rPr>
                <w:rFonts w:ascii="Arial" w:hAnsi="Arial" w:cs="Arial"/>
                <w:sz w:val="20"/>
                <w:szCs w:val="20"/>
              </w:rPr>
            </w:pPr>
            <w:r w:rsidRPr="00A25ACA">
              <w:rPr>
                <w:rFonts w:ascii="Arial" w:eastAsia="Times New Roman" w:hAnsi="Arial" w:cs="Arial"/>
                <w:iCs/>
                <w:sz w:val="20"/>
                <w:szCs w:val="20"/>
                <w:lang w:eastAsia="sl-SI"/>
              </w:rPr>
              <w:t>delovanje občin,</w:t>
            </w:r>
          </w:p>
          <w:p w14:paraId="1FDD91EC" w14:textId="77777777" w:rsidR="00395BD4" w:rsidRPr="00A25ACA" w:rsidRDefault="00395BD4" w:rsidP="000F57E0">
            <w:pPr>
              <w:widowControl w:val="0"/>
              <w:numPr>
                <w:ilvl w:val="1"/>
                <w:numId w:val="3"/>
              </w:numPr>
              <w:spacing w:after="0" w:line="260" w:lineRule="exact"/>
              <w:ind w:left="418" w:hanging="426"/>
              <w:jc w:val="both"/>
              <w:textAlignment w:val="baseline"/>
              <w:rPr>
                <w:rFonts w:ascii="Arial" w:hAnsi="Arial" w:cs="Arial"/>
                <w:sz w:val="20"/>
                <w:szCs w:val="20"/>
              </w:rPr>
            </w:pPr>
            <w:r w:rsidRPr="00A25ACA">
              <w:rPr>
                <w:rFonts w:ascii="Arial" w:eastAsia="Times New Roman" w:hAnsi="Arial" w:cs="Arial"/>
                <w:iCs/>
                <w:sz w:val="20"/>
                <w:szCs w:val="20"/>
                <w:lang w:eastAsia="sl-SI"/>
              </w:rPr>
              <w:t>financiranje občin.</w:t>
            </w:r>
          </w:p>
          <w:p w14:paraId="1233DC1C" w14:textId="77777777" w:rsidR="00395BD4" w:rsidRPr="00A25ACA" w:rsidRDefault="00395BD4" w:rsidP="000F57E0">
            <w:pPr>
              <w:widowControl w:val="0"/>
              <w:spacing w:after="0" w:line="260" w:lineRule="exact"/>
              <w:ind w:left="1440"/>
              <w:jc w:val="both"/>
              <w:textAlignment w:val="baseline"/>
              <w:rPr>
                <w:rFonts w:ascii="Arial" w:eastAsia="Times New Roman" w:hAnsi="Arial" w:cs="Arial"/>
                <w:iCs/>
                <w:sz w:val="20"/>
                <w:szCs w:val="20"/>
                <w:lang w:eastAsia="sl-SI"/>
              </w:rPr>
            </w:pPr>
          </w:p>
        </w:tc>
        <w:tc>
          <w:tcPr>
            <w:tcW w:w="2490" w:type="dxa"/>
            <w:gridSpan w:val="3"/>
            <w:tcBorders>
              <w:top w:val="single" w:sz="4" w:space="0" w:color="000000"/>
              <w:left w:val="single" w:sz="4" w:space="0" w:color="000000"/>
              <w:bottom w:val="single" w:sz="4" w:space="0" w:color="000000"/>
              <w:right w:val="single" w:sz="4" w:space="0" w:color="000000"/>
            </w:tcBorders>
            <w:tcMar>
              <w:top w:w="0" w:type="dxa"/>
              <w:bottom w:w="0" w:type="dxa"/>
            </w:tcMar>
          </w:tcPr>
          <w:p w14:paraId="6A8FDBB0" w14:textId="77777777" w:rsidR="00395BD4" w:rsidRPr="00A25ACA" w:rsidRDefault="00395BD4" w:rsidP="000F57E0">
            <w:pPr>
              <w:widowControl w:val="0"/>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NE</w:t>
            </w:r>
          </w:p>
        </w:tc>
      </w:tr>
      <w:tr w:rsidR="00395BD4" w:rsidRPr="00A25ACA" w14:paraId="4F33CAAF" w14:textId="77777777" w:rsidTr="000F57E0">
        <w:tblPrEx>
          <w:tblCellMar>
            <w:top w:w="57" w:type="dxa"/>
            <w:bottom w:w="57" w:type="dxa"/>
          </w:tblCellMar>
        </w:tblPrEx>
        <w:trPr>
          <w:trHeight w:val="274"/>
        </w:trPr>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103D2390"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 xml:space="preserve">Gradivo (predpis) je bilo poslano v mnenje: </w:t>
            </w:r>
          </w:p>
          <w:p w14:paraId="1489FF04" w14:textId="77777777" w:rsidR="00395BD4" w:rsidRPr="00A25ACA" w:rsidRDefault="00395BD4" w:rsidP="000F57E0">
            <w:pPr>
              <w:widowControl w:val="0"/>
              <w:numPr>
                <w:ilvl w:val="0"/>
                <w:numId w:val="5"/>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Skupnosti občin Slovenije SOS: NE</w:t>
            </w:r>
          </w:p>
          <w:p w14:paraId="0D08FCAC" w14:textId="77777777" w:rsidR="00395BD4" w:rsidRPr="00A25ACA" w:rsidRDefault="00395BD4" w:rsidP="000F57E0">
            <w:pPr>
              <w:widowControl w:val="0"/>
              <w:numPr>
                <w:ilvl w:val="0"/>
                <w:numId w:val="5"/>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Združenju občin Slovenije ZOS: NE</w:t>
            </w:r>
          </w:p>
          <w:p w14:paraId="2CD1F926" w14:textId="77777777" w:rsidR="00395BD4" w:rsidRPr="00A25ACA" w:rsidRDefault="00395BD4" w:rsidP="000F57E0">
            <w:pPr>
              <w:widowControl w:val="0"/>
              <w:numPr>
                <w:ilvl w:val="0"/>
                <w:numId w:val="5"/>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Združenju mestnih občin Slovenije ZMOS: NE</w:t>
            </w:r>
          </w:p>
          <w:p w14:paraId="0E4FF628"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2CA31DB8"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lastRenderedPageBreak/>
              <w:t>Predlogi in pripombe združenj so bili upoštevani:</w:t>
            </w:r>
          </w:p>
          <w:p w14:paraId="08B7F6BC"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v celoti,</w:t>
            </w:r>
          </w:p>
          <w:p w14:paraId="14814A70"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večinoma,</w:t>
            </w:r>
          </w:p>
          <w:p w14:paraId="3F1170BF"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delno,</w:t>
            </w:r>
          </w:p>
          <w:p w14:paraId="1B1F22DC"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niso bili upoštevani.</w:t>
            </w:r>
          </w:p>
          <w:p w14:paraId="148912BD" w14:textId="77777777" w:rsidR="00395BD4" w:rsidRPr="00A25ACA" w:rsidRDefault="00395BD4" w:rsidP="000F57E0">
            <w:pPr>
              <w:widowControl w:val="0"/>
              <w:spacing w:after="0" w:line="260" w:lineRule="exact"/>
              <w:ind w:left="360"/>
              <w:jc w:val="both"/>
              <w:textAlignment w:val="baseline"/>
              <w:rPr>
                <w:rFonts w:ascii="Arial" w:eastAsia="Times New Roman" w:hAnsi="Arial" w:cs="Arial"/>
                <w:iCs/>
                <w:sz w:val="20"/>
                <w:szCs w:val="20"/>
                <w:lang w:eastAsia="sl-SI"/>
              </w:rPr>
            </w:pPr>
          </w:p>
          <w:p w14:paraId="69A094B4" w14:textId="488E0518"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Bistveni predlogi in pripombe, ki niso bili upoštevani</w:t>
            </w:r>
            <w:r w:rsidR="000631D4">
              <w:rPr>
                <w:rFonts w:ascii="Arial" w:eastAsia="Times New Roman" w:hAnsi="Arial" w:cs="Arial"/>
                <w:iCs/>
                <w:sz w:val="20"/>
                <w:szCs w:val="20"/>
                <w:lang w:eastAsia="sl-SI"/>
              </w:rPr>
              <w:t xml:space="preserve"> /</w:t>
            </w:r>
          </w:p>
          <w:p w14:paraId="5075B87F"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tc>
      </w:tr>
      <w:tr w:rsidR="00395BD4" w:rsidRPr="00A25ACA" w14:paraId="689B61C7" w14:textId="77777777" w:rsidTr="000F57E0">
        <w:tblPrEx>
          <w:tblCellMar>
            <w:top w:w="57" w:type="dxa"/>
            <w:bottom w:w="57" w:type="dxa"/>
          </w:tblCellMar>
        </w:tblPrEx>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F380A8" w14:textId="77777777" w:rsidR="00395BD4" w:rsidRPr="00A25ACA" w:rsidRDefault="00395BD4" w:rsidP="000F57E0">
            <w:pPr>
              <w:widowControl w:val="0"/>
              <w:spacing w:after="0" w:line="260" w:lineRule="exact"/>
              <w:textAlignment w:val="baseline"/>
              <w:rPr>
                <w:rFonts w:ascii="Arial" w:hAnsi="Arial" w:cs="Arial"/>
                <w:sz w:val="20"/>
                <w:szCs w:val="20"/>
              </w:rPr>
            </w:pPr>
            <w:r w:rsidRPr="00A25ACA">
              <w:rPr>
                <w:rFonts w:ascii="Arial" w:eastAsia="Times New Roman" w:hAnsi="Arial" w:cs="Arial"/>
                <w:b/>
                <w:sz w:val="20"/>
                <w:szCs w:val="20"/>
                <w:lang w:eastAsia="sl-SI"/>
              </w:rPr>
              <w:lastRenderedPageBreak/>
              <w:t>9. Predstavitev sodelovanja javnosti:</w:t>
            </w:r>
          </w:p>
        </w:tc>
      </w:tr>
      <w:tr w:rsidR="00395BD4" w:rsidRPr="00A25ACA" w14:paraId="1FD30197" w14:textId="77777777" w:rsidTr="000F57E0">
        <w:tblPrEx>
          <w:tblCellMar>
            <w:top w:w="57" w:type="dxa"/>
            <w:bottom w:w="57" w:type="dxa"/>
          </w:tblCellMar>
        </w:tblPrEx>
        <w:tc>
          <w:tcPr>
            <w:tcW w:w="6673" w:type="dxa"/>
            <w:gridSpan w:val="9"/>
            <w:tcBorders>
              <w:top w:val="single" w:sz="4" w:space="0" w:color="000000"/>
              <w:left w:val="single" w:sz="4" w:space="0" w:color="000000"/>
              <w:bottom w:val="single" w:sz="4" w:space="0" w:color="000000"/>
              <w:right w:val="single" w:sz="4" w:space="0" w:color="000000"/>
            </w:tcBorders>
            <w:tcMar>
              <w:top w:w="0" w:type="dxa"/>
              <w:bottom w:w="0" w:type="dxa"/>
            </w:tcMar>
          </w:tcPr>
          <w:p w14:paraId="2C030AB4"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Gradivo je bilo predhodno objavljeno na spletni strani predlagatelja:</w:t>
            </w:r>
          </w:p>
        </w:tc>
        <w:tc>
          <w:tcPr>
            <w:tcW w:w="2490" w:type="dxa"/>
            <w:gridSpan w:val="3"/>
            <w:tcBorders>
              <w:top w:val="single" w:sz="4" w:space="0" w:color="000000"/>
              <w:left w:val="single" w:sz="4" w:space="0" w:color="000000"/>
              <w:bottom w:val="single" w:sz="4" w:space="0" w:color="000000"/>
              <w:right w:val="single" w:sz="4" w:space="0" w:color="000000"/>
            </w:tcBorders>
            <w:tcMar>
              <w:top w:w="0" w:type="dxa"/>
              <w:bottom w:w="0" w:type="dxa"/>
            </w:tcMar>
          </w:tcPr>
          <w:p w14:paraId="0BBE5517" w14:textId="77777777" w:rsidR="00395BD4" w:rsidRPr="00A25ACA" w:rsidRDefault="00395BD4" w:rsidP="000F57E0">
            <w:pPr>
              <w:widowControl w:val="0"/>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DA</w:t>
            </w:r>
          </w:p>
        </w:tc>
      </w:tr>
      <w:tr w:rsidR="00395BD4" w:rsidRPr="00A25ACA" w14:paraId="393A36C4" w14:textId="77777777" w:rsidTr="000F57E0">
        <w:tblPrEx>
          <w:tblCellMar>
            <w:top w:w="57" w:type="dxa"/>
            <w:bottom w:w="57" w:type="dxa"/>
          </w:tblCellMar>
        </w:tblPrEx>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7CF0B41A"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(Če je odgovor NE, navedite, zakaj ni bilo objavljeno.)</w:t>
            </w:r>
          </w:p>
        </w:tc>
      </w:tr>
      <w:tr w:rsidR="00395BD4" w:rsidRPr="00A25ACA" w14:paraId="231F17EA" w14:textId="77777777" w:rsidTr="000F57E0">
        <w:tblPrEx>
          <w:tblCellMar>
            <w:top w:w="57" w:type="dxa"/>
            <w:bottom w:w="57" w:type="dxa"/>
          </w:tblCellMar>
        </w:tblPrEx>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0953D7A5" w14:textId="5EA3E3FE" w:rsidR="00395BD4" w:rsidRPr="00A25ACA" w:rsidRDefault="00395BD4" w:rsidP="000F57E0">
            <w:pPr>
              <w:widowControl w:val="0"/>
              <w:spacing w:after="0" w:line="260" w:lineRule="exact"/>
              <w:jc w:val="both"/>
              <w:textAlignment w:val="baseline"/>
              <w:rPr>
                <w:rFonts w:ascii="Arial" w:hAnsi="Arial" w:cs="Arial"/>
                <w:sz w:val="20"/>
                <w:szCs w:val="20"/>
              </w:rPr>
            </w:pPr>
          </w:p>
          <w:p w14:paraId="708491A1" w14:textId="20A49946"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Datum objave:</w:t>
            </w:r>
            <w:r w:rsidR="00681D98">
              <w:rPr>
                <w:rFonts w:ascii="Arial" w:eastAsia="Times New Roman" w:hAnsi="Arial" w:cs="Arial"/>
                <w:iCs/>
                <w:sz w:val="20"/>
                <w:szCs w:val="20"/>
                <w:lang w:eastAsia="sl-SI"/>
              </w:rPr>
              <w:t xml:space="preserve"> 7</w:t>
            </w:r>
            <w:r w:rsidR="00FD5BC1">
              <w:rPr>
                <w:rFonts w:ascii="Arial" w:eastAsia="Times New Roman" w:hAnsi="Arial" w:cs="Arial"/>
                <w:iCs/>
                <w:sz w:val="20"/>
                <w:szCs w:val="20"/>
                <w:lang w:eastAsia="sl-SI"/>
              </w:rPr>
              <w:t>. </w:t>
            </w:r>
            <w:r w:rsidR="00681D98">
              <w:rPr>
                <w:rFonts w:ascii="Arial" w:eastAsia="Times New Roman" w:hAnsi="Arial" w:cs="Arial"/>
                <w:iCs/>
                <w:sz w:val="20"/>
                <w:szCs w:val="20"/>
                <w:lang w:eastAsia="sl-SI"/>
              </w:rPr>
              <w:t>junij</w:t>
            </w:r>
            <w:r w:rsidR="00FD5BC1">
              <w:rPr>
                <w:rFonts w:ascii="Arial" w:eastAsia="Times New Roman" w:hAnsi="Arial" w:cs="Arial"/>
                <w:iCs/>
                <w:sz w:val="20"/>
                <w:szCs w:val="20"/>
                <w:lang w:eastAsia="sl-SI"/>
              </w:rPr>
              <w:t> </w:t>
            </w:r>
            <w:r w:rsidR="00681D98">
              <w:rPr>
                <w:rFonts w:ascii="Arial" w:eastAsia="Times New Roman" w:hAnsi="Arial" w:cs="Arial"/>
                <w:iCs/>
                <w:sz w:val="20"/>
                <w:szCs w:val="20"/>
                <w:lang w:eastAsia="sl-SI"/>
              </w:rPr>
              <w:t>2024, zaključek</w:t>
            </w:r>
            <w:r w:rsidR="00AA3E4F">
              <w:rPr>
                <w:rFonts w:ascii="Arial" w:eastAsia="Times New Roman" w:hAnsi="Arial" w:cs="Arial"/>
                <w:iCs/>
                <w:sz w:val="20"/>
                <w:szCs w:val="20"/>
                <w:lang w:eastAsia="sl-SI"/>
              </w:rPr>
              <w:t>:</w:t>
            </w:r>
            <w:r w:rsidR="00681D98">
              <w:rPr>
                <w:rFonts w:ascii="Arial" w:eastAsia="Times New Roman" w:hAnsi="Arial" w:cs="Arial"/>
                <w:iCs/>
                <w:sz w:val="20"/>
                <w:szCs w:val="20"/>
                <w:lang w:eastAsia="sl-SI"/>
              </w:rPr>
              <w:t xml:space="preserve"> 8.</w:t>
            </w:r>
            <w:r w:rsidR="00FD5BC1">
              <w:rPr>
                <w:rFonts w:ascii="Arial" w:eastAsia="Times New Roman" w:hAnsi="Arial" w:cs="Arial"/>
                <w:iCs/>
                <w:sz w:val="20"/>
                <w:szCs w:val="20"/>
                <w:lang w:eastAsia="sl-SI"/>
              </w:rPr>
              <w:t> </w:t>
            </w:r>
            <w:r w:rsidR="00681D98">
              <w:rPr>
                <w:rFonts w:ascii="Arial" w:eastAsia="Times New Roman" w:hAnsi="Arial" w:cs="Arial"/>
                <w:iCs/>
                <w:sz w:val="20"/>
                <w:szCs w:val="20"/>
                <w:lang w:eastAsia="sl-SI"/>
              </w:rPr>
              <w:t>julij</w:t>
            </w:r>
            <w:r w:rsidR="00FD5BC1">
              <w:rPr>
                <w:rFonts w:ascii="Arial" w:eastAsia="Times New Roman" w:hAnsi="Arial" w:cs="Arial"/>
                <w:iCs/>
                <w:sz w:val="20"/>
                <w:szCs w:val="20"/>
                <w:lang w:eastAsia="sl-SI"/>
              </w:rPr>
              <w:t> </w:t>
            </w:r>
            <w:r w:rsidR="00681D98">
              <w:rPr>
                <w:rFonts w:ascii="Arial" w:eastAsia="Times New Roman" w:hAnsi="Arial" w:cs="Arial"/>
                <w:iCs/>
                <w:sz w:val="20"/>
                <w:szCs w:val="20"/>
                <w:lang w:eastAsia="sl-SI"/>
              </w:rPr>
              <w:t>2024</w:t>
            </w:r>
          </w:p>
          <w:p w14:paraId="28D3D2A3"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 xml:space="preserve">V razpravo so bili vključeni: </w:t>
            </w:r>
          </w:p>
          <w:p w14:paraId="61448883" w14:textId="77777777" w:rsidR="00395BD4" w:rsidRPr="00A25ACA" w:rsidRDefault="00395BD4" w:rsidP="000F57E0">
            <w:pPr>
              <w:widowControl w:val="0"/>
              <w:numPr>
                <w:ilvl w:val="0"/>
                <w:numId w:val="5"/>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predstavniki zainteresirane javnosti,</w:t>
            </w:r>
          </w:p>
          <w:p w14:paraId="1D35E681" w14:textId="77777777" w:rsidR="00395BD4" w:rsidRPr="00A25ACA" w:rsidRDefault="00395BD4" w:rsidP="000F57E0">
            <w:pPr>
              <w:widowControl w:val="0"/>
              <w:numPr>
                <w:ilvl w:val="0"/>
                <w:numId w:val="5"/>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predstavniki strokovne javnosti.</w:t>
            </w:r>
          </w:p>
          <w:p w14:paraId="37D89F55" w14:textId="77777777" w:rsidR="00395BD4" w:rsidRPr="00A25ACA" w:rsidRDefault="00395BD4" w:rsidP="000F57E0">
            <w:pPr>
              <w:widowControl w:val="0"/>
              <w:spacing w:after="0" w:line="260" w:lineRule="exact"/>
              <w:ind w:left="360"/>
              <w:jc w:val="both"/>
              <w:textAlignment w:val="baseline"/>
              <w:rPr>
                <w:rFonts w:ascii="Arial" w:eastAsia="Times New Roman" w:hAnsi="Arial" w:cs="Arial"/>
                <w:iCs/>
                <w:sz w:val="20"/>
                <w:szCs w:val="20"/>
                <w:lang w:eastAsia="sl-SI"/>
              </w:rPr>
            </w:pPr>
          </w:p>
          <w:p w14:paraId="0C6549C3"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 xml:space="preserve">Mnenja, predlogi in pripombe z navedbo predlagateljev </w:t>
            </w:r>
            <w:r w:rsidRPr="00A25ACA">
              <w:rPr>
                <w:rFonts w:ascii="Arial" w:eastAsia="Times New Roman" w:hAnsi="Arial" w:cs="Arial"/>
                <w:sz w:val="20"/>
                <w:szCs w:val="20"/>
                <w:lang w:eastAsia="sl-SI"/>
              </w:rPr>
              <w:t>(imen in priimkov fizičnih oseb, ki niso poslovni subjekti, ne navajajte</w:t>
            </w:r>
            <w:r w:rsidRPr="00A25ACA">
              <w:rPr>
                <w:rFonts w:ascii="Arial" w:eastAsia="Times New Roman" w:hAnsi="Arial" w:cs="Arial"/>
                <w:iCs/>
                <w:sz w:val="20"/>
                <w:szCs w:val="20"/>
                <w:lang w:eastAsia="sl-SI"/>
              </w:rPr>
              <w:t>):</w:t>
            </w:r>
          </w:p>
          <w:p w14:paraId="24CB7510" w14:textId="77777777" w:rsidR="00395BD4"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096062DE" w14:textId="319A511B" w:rsidR="00AA3E4F" w:rsidRPr="00A25ACA" w:rsidRDefault="00AA3E4F" w:rsidP="000F57E0">
            <w:pPr>
              <w:widowControl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Skupnost občin Slovenije (brez pripomb). </w:t>
            </w:r>
          </w:p>
          <w:p w14:paraId="2C56BBA2"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16690102"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Upoštevani so bili:</w:t>
            </w:r>
          </w:p>
          <w:p w14:paraId="55586452"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v celoti,</w:t>
            </w:r>
          </w:p>
          <w:p w14:paraId="3B0D7947"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večinoma,</w:t>
            </w:r>
          </w:p>
          <w:p w14:paraId="0EF26A51"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delno,</w:t>
            </w:r>
          </w:p>
          <w:p w14:paraId="04E570E2" w14:textId="77777777" w:rsidR="00395BD4" w:rsidRPr="00A25ACA" w:rsidRDefault="00395BD4" w:rsidP="000F57E0">
            <w:pPr>
              <w:widowControl w:val="0"/>
              <w:numPr>
                <w:ilvl w:val="0"/>
                <w:numId w:val="6"/>
              </w:numPr>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niso bili upoštevani.</w:t>
            </w:r>
          </w:p>
          <w:p w14:paraId="71283E34"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2FE74242" w14:textId="7DF456A1"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Bistvena mnenja, predlogi in pripombe, ki niso bili upoštevani, ter razlogi za neupoštevanje:</w:t>
            </w:r>
            <w:r w:rsidR="00DD6BBB">
              <w:rPr>
                <w:rFonts w:ascii="Arial" w:eastAsia="Times New Roman" w:hAnsi="Arial" w:cs="Arial"/>
                <w:iCs/>
                <w:sz w:val="20"/>
                <w:szCs w:val="20"/>
                <w:lang w:eastAsia="sl-SI"/>
              </w:rPr>
              <w:t xml:space="preserve"> /</w:t>
            </w:r>
          </w:p>
          <w:p w14:paraId="55E5B112"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67C6EA3C"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Poročilo je bilo dano ……………..</w:t>
            </w:r>
          </w:p>
          <w:p w14:paraId="5514F2D0"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p w14:paraId="1FB3E86F" w14:textId="77777777" w:rsidR="00395BD4" w:rsidRPr="00A25ACA" w:rsidRDefault="00395BD4" w:rsidP="000F57E0">
            <w:pPr>
              <w:widowControl w:val="0"/>
              <w:spacing w:after="0" w:line="260" w:lineRule="exact"/>
              <w:jc w:val="both"/>
              <w:textAlignment w:val="baseline"/>
              <w:rPr>
                <w:rFonts w:ascii="Arial" w:hAnsi="Arial" w:cs="Arial"/>
                <w:sz w:val="20"/>
                <w:szCs w:val="20"/>
              </w:rPr>
            </w:pPr>
            <w:r w:rsidRPr="00A25ACA">
              <w:rPr>
                <w:rFonts w:ascii="Arial" w:eastAsia="Times New Roman" w:hAnsi="Arial" w:cs="Arial"/>
                <w:iCs/>
                <w:sz w:val="20"/>
                <w:szCs w:val="20"/>
                <w:lang w:eastAsia="sl-SI"/>
              </w:rPr>
              <w:t>Javnost je bila vključena v pripravo gradiva v skladu z Zakonom o …, kar je navedeno v predlogu predpisa.)</w:t>
            </w:r>
          </w:p>
          <w:p w14:paraId="53E8C01E" w14:textId="77777777" w:rsidR="00395BD4" w:rsidRPr="00A25ACA" w:rsidRDefault="00395BD4" w:rsidP="000F57E0">
            <w:pPr>
              <w:widowControl w:val="0"/>
              <w:spacing w:after="0" w:line="260" w:lineRule="exact"/>
              <w:jc w:val="both"/>
              <w:textAlignment w:val="baseline"/>
              <w:rPr>
                <w:rFonts w:ascii="Arial" w:eastAsia="Times New Roman" w:hAnsi="Arial" w:cs="Arial"/>
                <w:iCs/>
                <w:sz w:val="20"/>
                <w:szCs w:val="20"/>
                <w:lang w:eastAsia="sl-SI"/>
              </w:rPr>
            </w:pPr>
          </w:p>
        </w:tc>
      </w:tr>
      <w:tr w:rsidR="00395BD4" w:rsidRPr="00A25ACA" w14:paraId="6C9BED35" w14:textId="77777777" w:rsidTr="000F57E0">
        <w:tblPrEx>
          <w:tblCellMar>
            <w:top w:w="57" w:type="dxa"/>
            <w:bottom w:w="57" w:type="dxa"/>
          </w:tblCellMar>
        </w:tblPrEx>
        <w:tc>
          <w:tcPr>
            <w:tcW w:w="6673" w:type="dxa"/>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AE53DC0" w14:textId="77777777" w:rsidR="00395BD4" w:rsidRPr="00A25ACA" w:rsidRDefault="00395BD4" w:rsidP="000F57E0">
            <w:pPr>
              <w:widowControl w:val="0"/>
              <w:spacing w:after="0" w:line="260" w:lineRule="exact"/>
              <w:textAlignment w:val="baseline"/>
              <w:rPr>
                <w:rFonts w:ascii="Arial" w:hAnsi="Arial" w:cs="Arial"/>
                <w:sz w:val="20"/>
                <w:szCs w:val="20"/>
              </w:rPr>
            </w:pPr>
            <w:r w:rsidRPr="00A25ACA">
              <w:rPr>
                <w:rFonts w:ascii="Arial" w:eastAsia="Times New Roman" w:hAnsi="Arial" w:cs="Arial"/>
                <w:b/>
                <w:sz w:val="20"/>
                <w:szCs w:val="20"/>
                <w:lang w:eastAsia="sl-SI"/>
              </w:rPr>
              <w:t>10. Pri pripravi gradiva so bile upoštevane zahteve iz Resolucije o normativni dejavnosti:</w:t>
            </w:r>
          </w:p>
        </w:tc>
        <w:tc>
          <w:tcPr>
            <w:tcW w:w="249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77EF579" w14:textId="77777777" w:rsidR="00395BD4" w:rsidRPr="00A25ACA" w:rsidRDefault="00395BD4" w:rsidP="000F57E0">
            <w:pPr>
              <w:widowControl w:val="0"/>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DA</w:t>
            </w:r>
          </w:p>
        </w:tc>
      </w:tr>
      <w:tr w:rsidR="00395BD4" w:rsidRPr="00A25ACA" w14:paraId="10E12127" w14:textId="77777777" w:rsidTr="000F57E0">
        <w:tblPrEx>
          <w:tblCellMar>
            <w:top w:w="57" w:type="dxa"/>
            <w:bottom w:w="57" w:type="dxa"/>
          </w:tblCellMar>
        </w:tblPrEx>
        <w:tc>
          <w:tcPr>
            <w:tcW w:w="6673" w:type="dxa"/>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4E80AAF" w14:textId="77777777" w:rsidR="00395BD4" w:rsidRPr="00A25ACA" w:rsidRDefault="00395BD4" w:rsidP="000F57E0">
            <w:pPr>
              <w:widowControl w:val="0"/>
              <w:spacing w:after="0" w:line="260" w:lineRule="exact"/>
              <w:textAlignment w:val="baseline"/>
              <w:rPr>
                <w:rFonts w:ascii="Arial" w:hAnsi="Arial" w:cs="Arial"/>
                <w:sz w:val="20"/>
                <w:szCs w:val="20"/>
              </w:rPr>
            </w:pPr>
            <w:r w:rsidRPr="00A25ACA">
              <w:rPr>
                <w:rFonts w:ascii="Arial" w:eastAsia="Times New Roman" w:hAnsi="Arial" w:cs="Arial"/>
                <w:b/>
                <w:sz w:val="20"/>
                <w:szCs w:val="20"/>
                <w:lang w:eastAsia="sl-SI"/>
              </w:rPr>
              <w:t>11. Gradivo je uvrščeno v delovni program vlade:</w:t>
            </w:r>
          </w:p>
        </w:tc>
        <w:tc>
          <w:tcPr>
            <w:tcW w:w="249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EE9BF0" w14:textId="77777777" w:rsidR="00395BD4" w:rsidRPr="00A25ACA" w:rsidRDefault="00395BD4" w:rsidP="000F57E0">
            <w:pPr>
              <w:widowControl w:val="0"/>
              <w:spacing w:after="0" w:line="260" w:lineRule="exact"/>
              <w:jc w:val="center"/>
              <w:textAlignment w:val="baseline"/>
              <w:rPr>
                <w:rFonts w:ascii="Arial" w:hAnsi="Arial" w:cs="Arial"/>
                <w:sz w:val="20"/>
                <w:szCs w:val="20"/>
              </w:rPr>
            </w:pPr>
            <w:r w:rsidRPr="00A25ACA">
              <w:rPr>
                <w:rFonts w:ascii="Arial" w:eastAsia="Times New Roman" w:hAnsi="Arial" w:cs="Arial"/>
                <w:sz w:val="20"/>
                <w:szCs w:val="20"/>
                <w:lang w:eastAsia="sl-SI"/>
              </w:rPr>
              <w:t>NE</w:t>
            </w:r>
          </w:p>
        </w:tc>
      </w:tr>
      <w:tr w:rsidR="00395BD4" w:rsidRPr="00A25ACA" w14:paraId="0BCEE3F3" w14:textId="77777777" w:rsidTr="000F57E0">
        <w:tblPrEx>
          <w:tblCellMar>
            <w:top w:w="57" w:type="dxa"/>
            <w:bottom w:w="57" w:type="dxa"/>
          </w:tblCellMar>
        </w:tblPrEx>
        <w:tc>
          <w:tcPr>
            <w:tcW w:w="9163" w:type="dxa"/>
            <w:gridSpan w:val="12"/>
            <w:tcBorders>
              <w:top w:val="single" w:sz="4" w:space="0" w:color="000000"/>
              <w:left w:val="single" w:sz="4" w:space="0" w:color="000000"/>
              <w:bottom w:val="single" w:sz="4" w:space="0" w:color="000000"/>
              <w:right w:val="single" w:sz="4" w:space="0" w:color="000000"/>
            </w:tcBorders>
            <w:tcMar>
              <w:top w:w="0" w:type="dxa"/>
              <w:bottom w:w="0" w:type="dxa"/>
            </w:tcMar>
          </w:tcPr>
          <w:p w14:paraId="23F72CDA" w14:textId="77777777" w:rsidR="006C5B02" w:rsidRDefault="006C5B02" w:rsidP="000F57E0">
            <w:pPr>
              <w:widowControl w:val="0"/>
              <w:tabs>
                <w:tab w:val="left" w:pos="6760"/>
              </w:tabs>
              <w:spacing w:before="120" w:after="0" w:line="260" w:lineRule="exact"/>
              <w:ind w:left="6513"/>
              <w:textAlignment w:val="baseline"/>
              <w:outlineLvl w:val="3"/>
              <w:rPr>
                <w:rFonts w:ascii="Arial" w:eastAsia="Times New Roman" w:hAnsi="Arial" w:cs="Arial"/>
                <w:b/>
                <w:sz w:val="20"/>
                <w:szCs w:val="20"/>
              </w:rPr>
            </w:pPr>
          </w:p>
          <w:p w14:paraId="27C19C47" w14:textId="1DB5A06F" w:rsidR="00395BD4" w:rsidRPr="00A25ACA" w:rsidRDefault="009B790D" w:rsidP="00315528">
            <w:pPr>
              <w:widowControl w:val="0"/>
              <w:tabs>
                <w:tab w:val="left" w:pos="6760"/>
              </w:tabs>
              <w:spacing w:before="120" w:after="0" w:line="260" w:lineRule="exact"/>
              <w:ind w:left="6513"/>
              <w:textAlignment w:val="baseline"/>
              <w:outlineLvl w:val="3"/>
              <w:rPr>
                <w:rFonts w:ascii="Arial" w:hAnsi="Arial" w:cs="Arial"/>
                <w:sz w:val="20"/>
                <w:szCs w:val="20"/>
              </w:rPr>
            </w:pPr>
            <w:r>
              <w:rPr>
                <w:rFonts w:ascii="Arial" w:eastAsia="Times New Roman" w:hAnsi="Arial" w:cs="Arial"/>
                <w:b/>
                <w:sz w:val="20"/>
                <w:szCs w:val="20"/>
              </w:rPr>
              <w:t xml:space="preserve">     </w:t>
            </w:r>
            <w:r w:rsidR="00006BA9">
              <w:rPr>
                <w:rFonts w:ascii="Arial" w:eastAsia="Times New Roman" w:hAnsi="Arial" w:cs="Arial"/>
                <w:b/>
                <w:sz w:val="20"/>
                <w:szCs w:val="20"/>
              </w:rPr>
              <w:t>Matjaž Han</w:t>
            </w:r>
          </w:p>
          <w:p w14:paraId="499511BB" w14:textId="0717D09C" w:rsidR="00395BD4" w:rsidRPr="00A25ACA" w:rsidRDefault="00D734AF" w:rsidP="006C2F71">
            <w:pPr>
              <w:widowControl w:val="0"/>
              <w:spacing w:after="0" w:line="260" w:lineRule="exact"/>
              <w:ind w:left="6513"/>
              <w:textAlignment w:val="baseline"/>
              <w:outlineLvl w:val="3"/>
              <w:rPr>
                <w:rFonts w:ascii="Arial" w:hAnsi="Arial" w:cs="Arial"/>
                <w:sz w:val="20"/>
                <w:szCs w:val="20"/>
              </w:rPr>
            </w:pPr>
            <w:r>
              <w:rPr>
                <w:rFonts w:ascii="Arial" w:eastAsia="Times New Roman" w:hAnsi="Arial" w:cs="Arial"/>
                <w:b/>
                <w:sz w:val="20"/>
                <w:szCs w:val="20"/>
              </w:rPr>
              <w:tab/>
            </w:r>
            <w:r w:rsidR="00395BD4" w:rsidRPr="00A25ACA">
              <w:rPr>
                <w:rFonts w:ascii="Arial" w:eastAsia="Times New Roman" w:hAnsi="Arial" w:cs="Arial"/>
                <w:b/>
                <w:sz w:val="20"/>
                <w:szCs w:val="20"/>
              </w:rPr>
              <w:t>minister</w:t>
            </w:r>
          </w:p>
          <w:p w14:paraId="76D606C6" w14:textId="77777777" w:rsidR="00395BD4" w:rsidRPr="00A25ACA" w:rsidRDefault="00395BD4" w:rsidP="000F57E0">
            <w:pPr>
              <w:widowControl w:val="0"/>
              <w:spacing w:after="0" w:line="260" w:lineRule="exact"/>
              <w:ind w:left="6513"/>
              <w:textAlignment w:val="baseline"/>
              <w:outlineLvl w:val="3"/>
              <w:rPr>
                <w:rFonts w:ascii="Arial" w:eastAsia="Times New Roman" w:hAnsi="Arial" w:cs="Arial"/>
                <w:b/>
                <w:sz w:val="20"/>
                <w:szCs w:val="20"/>
                <w:lang w:eastAsia="sl-SI"/>
              </w:rPr>
            </w:pPr>
          </w:p>
        </w:tc>
      </w:tr>
    </w:tbl>
    <w:p w14:paraId="1B0BAB3C" w14:textId="77777777" w:rsidR="00395BD4" w:rsidRPr="00A25ACA" w:rsidRDefault="00395BD4" w:rsidP="00395BD4">
      <w:pPr>
        <w:spacing w:after="0"/>
        <w:contextualSpacing/>
        <w:rPr>
          <w:rFonts w:ascii="Arial" w:hAnsi="Arial" w:cs="Arial"/>
          <w:sz w:val="20"/>
          <w:szCs w:val="20"/>
        </w:rPr>
      </w:pPr>
    </w:p>
    <w:p w14:paraId="29B4DAFD" w14:textId="77777777" w:rsidR="001165F2" w:rsidRDefault="001165F2" w:rsidP="00395BD4">
      <w:pPr>
        <w:spacing w:after="0"/>
        <w:contextualSpacing/>
        <w:rPr>
          <w:rFonts w:ascii="Arial" w:hAnsi="Arial" w:cs="Arial"/>
          <w:sz w:val="20"/>
          <w:szCs w:val="20"/>
        </w:rPr>
      </w:pPr>
      <w:r>
        <w:rPr>
          <w:rFonts w:ascii="Arial" w:hAnsi="Arial" w:cs="Arial"/>
          <w:sz w:val="20"/>
          <w:szCs w:val="20"/>
        </w:rPr>
        <w:t xml:space="preserve">PRILOGE: </w:t>
      </w:r>
    </w:p>
    <w:p w14:paraId="1A41EC9C" w14:textId="77777777" w:rsidR="00395BD4" w:rsidRDefault="001165F2" w:rsidP="00FA6D33">
      <w:pPr>
        <w:pStyle w:val="Odstavekseznama"/>
        <w:numPr>
          <w:ilvl w:val="0"/>
          <w:numId w:val="8"/>
        </w:numPr>
        <w:spacing w:after="0"/>
        <w:rPr>
          <w:rFonts w:ascii="Arial" w:hAnsi="Arial" w:cs="Arial"/>
          <w:sz w:val="20"/>
          <w:szCs w:val="20"/>
        </w:rPr>
      </w:pPr>
      <w:r w:rsidRPr="003236BA">
        <w:rPr>
          <w:rFonts w:ascii="Arial" w:hAnsi="Arial" w:cs="Arial"/>
          <w:sz w:val="20"/>
          <w:szCs w:val="20"/>
        </w:rPr>
        <w:t>predlog sklepa</w:t>
      </w:r>
      <w:r w:rsidR="002E7139">
        <w:rPr>
          <w:rFonts w:ascii="Arial" w:hAnsi="Arial" w:cs="Arial"/>
          <w:sz w:val="20"/>
          <w:szCs w:val="20"/>
        </w:rPr>
        <w:t>,</w:t>
      </w:r>
    </w:p>
    <w:p w14:paraId="6E1EE832" w14:textId="0EBF62F7" w:rsidR="001165F2" w:rsidRDefault="001165F2" w:rsidP="00FA6D33">
      <w:pPr>
        <w:pStyle w:val="Odstavekseznama"/>
        <w:numPr>
          <w:ilvl w:val="0"/>
          <w:numId w:val="8"/>
        </w:numPr>
        <w:spacing w:after="0"/>
        <w:rPr>
          <w:rFonts w:ascii="Arial" w:hAnsi="Arial" w:cs="Arial"/>
          <w:sz w:val="20"/>
          <w:szCs w:val="20"/>
        </w:rPr>
      </w:pPr>
      <w:r w:rsidRPr="001165F2">
        <w:rPr>
          <w:rFonts w:ascii="Arial" w:hAnsi="Arial" w:cs="Arial"/>
          <w:sz w:val="20"/>
          <w:szCs w:val="20"/>
        </w:rPr>
        <w:t xml:space="preserve">predlog </w:t>
      </w:r>
      <w:r w:rsidR="00FF68DA">
        <w:rPr>
          <w:rFonts w:ascii="Arial" w:hAnsi="Arial" w:cs="Arial"/>
          <w:sz w:val="20"/>
          <w:szCs w:val="20"/>
        </w:rPr>
        <w:t>uredbe</w:t>
      </w:r>
      <w:r w:rsidR="00405D32">
        <w:rPr>
          <w:rFonts w:ascii="Arial" w:hAnsi="Arial" w:cs="Arial"/>
          <w:sz w:val="20"/>
          <w:szCs w:val="20"/>
        </w:rPr>
        <w:t>,</w:t>
      </w:r>
    </w:p>
    <w:p w14:paraId="731079C3" w14:textId="4640BA57" w:rsidR="00EF2BEA" w:rsidRPr="00A72431" w:rsidRDefault="005B7888" w:rsidP="00480E83">
      <w:pPr>
        <w:pStyle w:val="Odstavekseznama"/>
        <w:numPr>
          <w:ilvl w:val="0"/>
          <w:numId w:val="8"/>
        </w:numPr>
        <w:spacing w:after="0"/>
        <w:rPr>
          <w:rFonts w:ascii="Arial" w:hAnsi="Arial" w:cs="Arial"/>
          <w:sz w:val="20"/>
          <w:szCs w:val="20"/>
        </w:rPr>
      </w:pPr>
      <w:r w:rsidRPr="00A72431">
        <w:rPr>
          <w:rFonts w:ascii="Arial" w:hAnsi="Arial" w:cs="Arial"/>
          <w:sz w:val="20"/>
          <w:szCs w:val="20"/>
        </w:rPr>
        <w:t>izjava o skladnosti predloga</w:t>
      </w:r>
    </w:p>
    <w:p w14:paraId="4DE7F8EE" w14:textId="25F28692" w:rsidR="005B7888" w:rsidRDefault="005B7888" w:rsidP="00FA6D33">
      <w:pPr>
        <w:pStyle w:val="Odstavekseznama"/>
        <w:numPr>
          <w:ilvl w:val="0"/>
          <w:numId w:val="8"/>
        </w:numPr>
        <w:spacing w:after="0"/>
        <w:rPr>
          <w:rFonts w:ascii="Arial" w:hAnsi="Arial" w:cs="Arial"/>
          <w:sz w:val="20"/>
          <w:szCs w:val="20"/>
        </w:rPr>
      </w:pPr>
      <w:r>
        <w:rPr>
          <w:rFonts w:ascii="Arial" w:hAnsi="Arial" w:cs="Arial"/>
          <w:sz w:val="20"/>
          <w:szCs w:val="20"/>
        </w:rPr>
        <w:t>MSP test</w:t>
      </w:r>
      <w:r w:rsidR="00405D32">
        <w:rPr>
          <w:rFonts w:ascii="Arial" w:hAnsi="Arial" w:cs="Arial"/>
          <w:sz w:val="20"/>
          <w:szCs w:val="20"/>
        </w:rPr>
        <w:t>.</w:t>
      </w:r>
    </w:p>
    <w:p w14:paraId="096A6D4E" w14:textId="77777777" w:rsidR="00395BD4" w:rsidRPr="00A25ACA" w:rsidRDefault="00395BD4" w:rsidP="00395BD4">
      <w:pPr>
        <w:spacing w:after="0"/>
        <w:contextualSpacing/>
        <w:rPr>
          <w:rFonts w:ascii="Arial" w:hAnsi="Arial" w:cs="Arial"/>
          <w:sz w:val="20"/>
          <w:szCs w:val="20"/>
        </w:rPr>
      </w:pPr>
    </w:p>
    <w:p w14:paraId="52EFFF0F" w14:textId="77777777" w:rsidR="00395BD4" w:rsidRPr="00A25ACA" w:rsidRDefault="00395BD4" w:rsidP="00395BD4">
      <w:pPr>
        <w:spacing w:after="0"/>
        <w:contextualSpacing/>
        <w:rPr>
          <w:rFonts w:ascii="Arial" w:hAnsi="Arial" w:cs="Arial"/>
          <w:sz w:val="20"/>
          <w:szCs w:val="20"/>
        </w:rPr>
      </w:pPr>
    </w:p>
    <w:p w14:paraId="5C18C55A" w14:textId="77777777" w:rsidR="00395BD4" w:rsidRPr="00A25ACA" w:rsidRDefault="00395BD4" w:rsidP="00395BD4">
      <w:pPr>
        <w:spacing w:after="0" w:line="240" w:lineRule="auto"/>
        <w:rPr>
          <w:rFonts w:ascii="Arial" w:hAnsi="Arial" w:cs="Arial"/>
          <w:sz w:val="20"/>
          <w:szCs w:val="20"/>
        </w:rPr>
      </w:pPr>
      <w:r w:rsidRPr="00A25ACA">
        <w:rPr>
          <w:rFonts w:ascii="Arial" w:hAnsi="Arial" w:cs="Arial"/>
          <w:sz w:val="20"/>
          <w:szCs w:val="20"/>
        </w:rPr>
        <w:br w:type="page"/>
      </w:r>
    </w:p>
    <w:p w14:paraId="3D5804E8" w14:textId="77777777" w:rsidR="00B42D1D" w:rsidRDefault="00B42D1D" w:rsidP="00B42D1D">
      <w:pPr>
        <w:suppressAutoHyphens w:val="0"/>
        <w:spacing w:after="0" w:line="276" w:lineRule="auto"/>
        <w:contextualSpacing/>
        <w:jc w:val="right"/>
        <w:rPr>
          <w:rFonts w:ascii="Arial" w:eastAsia="Times New Roman" w:hAnsi="Arial" w:cs="Arial"/>
          <w:sz w:val="20"/>
          <w:szCs w:val="20"/>
        </w:rPr>
      </w:pPr>
      <w:r>
        <w:rPr>
          <w:rFonts w:ascii="Arial" w:eastAsia="Times New Roman" w:hAnsi="Arial" w:cs="Arial"/>
          <w:sz w:val="20"/>
          <w:szCs w:val="20"/>
        </w:rPr>
        <w:lastRenderedPageBreak/>
        <w:t>Priloga 1</w:t>
      </w:r>
    </w:p>
    <w:p w14:paraId="74C111BE" w14:textId="77777777" w:rsidR="00B42D1D" w:rsidRDefault="00B42D1D" w:rsidP="00B42D1D">
      <w:pPr>
        <w:suppressAutoHyphens w:val="0"/>
        <w:spacing w:after="0" w:line="276" w:lineRule="auto"/>
        <w:contextualSpacing/>
        <w:jc w:val="right"/>
        <w:rPr>
          <w:rFonts w:ascii="Arial" w:eastAsia="Times New Roman" w:hAnsi="Arial" w:cs="Arial"/>
          <w:sz w:val="20"/>
          <w:szCs w:val="20"/>
        </w:rPr>
      </w:pPr>
      <w:r>
        <w:rPr>
          <w:rFonts w:ascii="Arial" w:eastAsia="Times New Roman" w:hAnsi="Arial" w:cs="Arial"/>
          <w:sz w:val="20"/>
          <w:szCs w:val="20"/>
        </w:rPr>
        <w:t>PREDLOG</w:t>
      </w:r>
    </w:p>
    <w:p w14:paraId="2DD2A195" w14:textId="77777777" w:rsidR="00395BD4" w:rsidRPr="00A25ACA" w:rsidRDefault="00395BD4" w:rsidP="00395BD4">
      <w:pPr>
        <w:suppressAutoHyphens w:val="0"/>
        <w:spacing w:after="0" w:line="276" w:lineRule="auto"/>
        <w:contextualSpacing/>
        <w:rPr>
          <w:rFonts w:ascii="Arial" w:eastAsia="Times New Roman" w:hAnsi="Arial" w:cs="Arial"/>
          <w:sz w:val="20"/>
          <w:szCs w:val="20"/>
        </w:rPr>
      </w:pPr>
      <w:r w:rsidRPr="00A25ACA">
        <w:rPr>
          <w:rFonts w:ascii="Arial" w:eastAsia="Times New Roman" w:hAnsi="Arial" w:cs="Arial"/>
          <w:sz w:val="20"/>
          <w:szCs w:val="20"/>
        </w:rPr>
        <w:t>Številka:</w:t>
      </w:r>
    </w:p>
    <w:p w14:paraId="048D98D7" w14:textId="77777777" w:rsidR="00395BD4" w:rsidRPr="00A25ACA" w:rsidRDefault="00395BD4" w:rsidP="00395BD4">
      <w:pPr>
        <w:suppressAutoHyphens w:val="0"/>
        <w:spacing w:after="0" w:line="276" w:lineRule="auto"/>
        <w:contextualSpacing/>
        <w:rPr>
          <w:rFonts w:ascii="Arial" w:eastAsia="Times New Roman" w:hAnsi="Arial" w:cs="Arial"/>
          <w:sz w:val="20"/>
          <w:szCs w:val="20"/>
        </w:rPr>
      </w:pPr>
      <w:r w:rsidRPr="00A25ACA">
        <w:rPr>
          <w:rFonts w:ascii="Arial" w:eastAsia="Times New Roman" w:hAnsi="Arial" w:cs="Arial"/>
          <w:sz w:val="20"/>
          <w:szCs w:val="20"/>
        </w:rPr>
        <w:t xml:space="preserve">Ljubljana, </w:t>
      </w:r>
    </w:p>
    <w:p w14:paraId="472D1D10" w14:textId="77777777" w:rsidR="00395BD4" w:rsidRPr="00A25ACA" w:rsidRDefault="00395BD4" w:rsidP="00395BD4">
      <w:pPr>
        <w:spacing w:after="0" w:line="240" w:lineRule="auto"/>
        <w:contextualSpacing/>
        <w:jc w:val="both"/>
        <w:rPr>
          <w:rFonts w:ascii="Arial" w:hAnsi="Arial" w:cs="Arial"/>
          <w:sz w:val="20"/>
          <w:szCs w:val="20"/>
        </w:rPr>
      </w:pPr>
    </w:p>
    <w:p w14:paraId="28C0C80E" w14:textId="77777777" w:rsidR="00395BD4" w:rsidRPr="00A25ACA" w:rsidRDefault="00395BD4" w:rsidP="00395BD4">
      <w:pPr>
        <w:spacing w:after="0" w:line="240" w:lineRule="auto"/>
        <w:contextualSpacing/>
        <w:jc w:val="both"/>
        <w:rPr>
          <w:rFonts w:ascii="Arial" w:hAnsi="Arial" w:cs="Arial"/>
          <w:sz w:val="20"/>
          <w:szCs w:val="20"/>
        </w:rPr>
      </w:pPr>
    </w:p>
    <w:p w14:paraId="06C78161" w14:textId="77777777" w:rsidR="00395BD4" w:rsidRPr="00A25ACA" w:rsidRDefault="00395BD4" w:rsidP="00395BD4">
      <w:pPr>
        <w:spacing w:after="0" w:line="240" w:lineRule="auto"/>
        <w:contextualSpacing/>
        <w:jc w:val="both"/>
        <w:rPr>
          <w:rFonts w:ascii="Arial" w:hAnsi="Arial" w:cs="Arial"/>
          <w:sz w:val="20"/>
          <w:szCs w:val="20"/>
        </w:rPr>
      </w:pPr>
    </w:p>
    <w:p w14:paraId="2EBB13DF" w14:textId="6AFAC01C" w:rsidR="00395BD4" w:rsidRPr="00A25ACA" w:rsidRDefault="00395BD4" w:rsidP="00395BD4">
      <w:pPr>
        <w:spacing w:after="0" w:line="240" w:lineRule="auto"/>
        <w:contextualSpacing/>
        <w:jc w:val="both"/>
        <w:rPr>
          <w:rFonts w:ascii="Arial" w:hAnsi="Arial" w:cs="Arial"/>
          <w:sz w:val="20"/>
          <w:szCs w:val="20"/>
        </w:rPr>
      </w:pPr>
      <w:r w:rsidRPr="00A25ACA">
        <w:rPr>
          <w:rFonts w:ascii="Arial" w:hAnsi="Arial" w:cs="Arial"/>
          <w:sz w:val="20"/>
          <w:szCs w:val="20"/>
        </w:rPr>
        <w:tab/>
        <w:t xml:space="preserve">Na podlagi </w:t>
      </w:r>
      <w:r w:rsidR="00613E64">
        <w:rPr>
          <w:rFonts w:ascii="Arial" w:hAnsi="Arial" w:cs="Arial"/>
          <w:sz w:val="20"/>
          <w:szCs w:val="20"/>
        </w:rPr>
        <w:t>sedmega</w:t>
      </w:r>
      <w:r w:rsidRPr="00A25ACA">
        <w:rPr>
          <w:rFonts w:ascii="Arial" w:hAnsi="Arial" w:cs="Arial"/>
          <w:sz w:val="20"/>
          <w:szCs w:val="20"/>
        </w:rPr>
        <w:t xml:space="preserve"> odstavka 2</w:t>
      </w:r>
      <w:r w:rsidR="00613E64">
        <w:rPr>
          <w:rFonts w:ascii="Arial" w:hAnsi="Arial" w:cs="Arial"/>
          <w:sz w:val="20"/>
          <w:szCs w:val="20"/>
        </w:rPr>
        <w:t>1</w:t>
      </w:r>
      <w:r w:rsidRPr="00A25ACA">
        <w:rPr>
          <w:rFonts w:ascii="Arial" w:hAnsi="Arial" w:cs="Arial"/>
          <w:sz w:val="20"/>
          <w:szCs w:val="20"/>
        </w:rPr>
        <w:t>.</w:t>
      </w:r>
      <w:r w:rsidR="00A00144">
        <w:rPr>
          <w:rFonts w:ascii="Arial" w:hAnsi="Arial" w:cs="Arial"/>
          <w:sz w:val="20"/>
          <w:szCs w:val="20"/>
        </w:rPr>
        <w:t> </w:t>
      </w:r>
      <w:r w:rsidRPr="00A25ACA">
        <w:rPr>
          <w:rFonts w:ascii="Arial" w:hAnsi="Arial" w:cs="Arial"/>
          <w:sz w:val="20"/>
          <w:szCs w:val="20"/>
        </w:rPr>
        <w:t>člena Zakona o Vladi Republike Slovenije (Uradni list RS, št.</w:t>
      </w:r>
      <w:r w:rsidR="00A00144">
        <w:rPr>
          <w:rFonts w:ascii="Arial" w:hAnsi="Arial" w:cs="Arial"/>
          <w:sz w:val="20"/>
          <w:szCs w:val="20"/>
        </w:rPr>
        <w:t> </w:t>
      </w:r>
      <w:r w:rsidR="00613E64" w:rsidRPr="00613E64">
        <w:rPr>
          <w:rFonts w:ascii="Arial" w:hAnsi="Arial" w:cs="Arial"/>
          <w:sz w:val="20"/>
          <w:szCs w:val="20"/>
        </w:rPr>
        <w:t>24/05 – uradno prečiščeno besedilo, 109/08, 38/10 – ZUKN, 8/12, 21/13, 47/13 – ZDU-1G, 65/14, 55/17 in 163/22</w:t>
      </w:r>
      <w:r w:rsidR="00516664">
        <w:rPr>
          <w:rFonts w:ascii="Arial" w:hAnsi="Arial" w:cs="Arial"/>
          <w:sz w:val="20"/>
          <w:szCs w:val="20"/>
        </w:rPr>
        <w:t xml:space="preserve">) </w:t>
      </w:r>
      <w:r w:rsidRPr="00A25ACA">
        <w:rPr>
          <w:rFonts w:ascii="Arial" w:hAnsi="Arial" w:cs="Arial"/>
          <w:bCs/>
          <w:sz w:val="20"/>
          <w:szCs w:val="20"/>
          <w:highlight w:val="white"/>
        </w:rPr>
        <w:t>je Vlada R</w:t>
      </w:r>
      <w:r w:rsidR="002E7139">
        <w:rPr>
          <w:rFonts w:ascii="Arial" w:hAnsi="Arial" w:cs="Arial"/>
          <w:bCs/>
          <w:sz w:val="20"/>
          <w:szCs w:val="20"/>
          <w:highlight w:val="white"/>
        </w:rPr>
        <w:t>epublike Slovenije na … seji</w:t>
      </w:r>
      <w:r w:rsidRPr="00A25ACA">
        <w:rPr>
          <w:rFonts w:ascii="Arial" w:hAnsi="Arial" w:cs="Arial"/>
          <w:bCs/>
          <w:sz w:val="20"/>
          <w:szCs w:val="20"/>
          <w:highlight w:val="white"/>
        </w:rPr>
        <w:t xml:space="preserve">, … izdala naslednji </w:t>
      </w:r>
    </w:p>
    <w:p w14:paraId="59F61D3D" w14:textId="77777777" w:rsidR="00395BD4" w:rsidRPr="00A25ACA" w:rsidRDefault="00395BD4" w:rsidP="00395BD4">
      <w:pPr>
        <w:spacing w:after="0" w:line="240" w:lineRule="auto"/>
        <w:contextualSpacing/>
        <w:jc w:val="center"/>
        <w:rPr>
          <w:rFonts w:ascii="Arial" w:hAnsi="Arial" w:cs="Arial"/>
          <w:sz w:val="20"/>
          <w:szCs w:val="20"/>
        </w:rPr>
      </w:pPr>
    </w:p>
    <w:p w14:paraId="51CC9516" w14:textId="77777777" w:rsidR="00395BD4" w:rsidRPr="00A25ACA" w:rsidRDefault="00395BD4" w:rsidP="00395BD4">
      <w:pPr>
        <w:spacing w:after="0" w:line="240" w:lineRule="auto"/>
        <w:contextualSpacing/>
        <w:jc w:val="center"/>
        <w:rPr>
          <w:rFonts w:ascii="Arial" w:hAnsi="Arial" w:cs="Arial"/>
          <w:sz w:val="20"/>
          <w:szCs w:val="20"/>
        </w:rPr>
      </w:pPr>
    </w:p>
    <w:p w14:paraId="3080445C" w14:textId="77777777" w:rsidR="00395BD4" w:rsidRPr="00A25ACA" w:rsidRDefault="00395BD4" w:rsidP="00395BD4">
      <w:pPr>
        <w:spacing w:after="0" w:line="240" w:lineRule="auto"/>
        <w:contextualSpacing/>
        <w:jc w:val="center"/>
        <w:rPr>
          <w:rFonts w:ascii="Arial" w:hAnsi="Arial" w:cs="Arial"/>
          <w:sz w:val="20"/>
          <w:szCs w:val="20"/>
        </w:rPr>
      </w:pPr>
      <w:r w:rsidRPr="00A25ACA">
        <w:rPr>
          <w:rFonts w:ascii="Arial" w:hAnsi="Arial" w:cs="Arial"/>
          <w:b/>
          <w:sz w:val="20"/>
          <w:szCs w:val="20"/>
        </w:rPr>
        <w:t>SKLEP:</w:t>
      </w:r>
    </w:p>
    <w:p w14:paraId="43CB4F52" w14:textId="77777777" w:rsidR="00395BD4" w:rsidRPr="00315528" w:rsidRDefault="00395BD4" w:rsidP="00395BD4">
      <w:pPr>
        <w:spacing w:after="0" w:line="240" w:lineRule="auto"/>
        <w:contextualSpacing/>
        <w:jc w:val="center"/>
        <w:rPr>
          <w:rFonts w:ascii="Arial" w:hAnsi="Arial"/>
          <w:sz w:val="20"/>
        </w:rPr>
      </w:pPr>
    </w:p>
    <w:p w14:paraId="69AEC4B8" w14:textId="77777777" w:rsidR="00395BD4" w:rsidRPr="00315528" w:rsidRDefault="00395BD4" w:rsidP="00395BD4">
      <w:pPr>
        <w:spacing w:after="0" w:line="240" w:lineRule="auto"/>
        <w:contextualSpacing/>
        <w:jc w:val="center"/>
        <w:rPr>
          <w:rFonts w:ascii="Arial" w:hAnsi="Arial"/>
          <w:sz w:val="20"/>
        </w:rPr>
      </w:pPr>
    </w:p>
    <w:p w14:paraId="2B639FF2" w14:textId="308BCE2B" w:rsidR="00613E64" w:rsidRPr="00CF04AD" w:rsidRDefault="00395BD4" w:rsidP="00613E64">
      <w:pPr>
        <w:spacing w:after="0" w:line="240" w:lineRule="auto"/>
        <w:jc w:val="both"/>
        <w:rPr>
          <w:rFonts w:ascii="Arial" w:hAnsi="Arial" w:cs="Arial"/>
          <w:sz w:val="20"/>
          <w:szCs w:val="20"/>
        </w:rPr>
      </w:pPr>
      <w:r w:rsidRPr="00A25ACA">
        <w:rPr>
          <w:rFonts w:ascii="Arial" w:hAnsi="Arial" w:cs="Arial"/>
          <w:sz w:val="20"/>
          <w:szCs w:val="20"/>
        </w:rPr>
        <w:tab/>
      </w:r>
      <w:r w:rsidR="00613E64" w:rsidRPr="00CF04AD">
        <w:rPr>
          <w:rFonts w:ascii="Arial" w:hAnsi="Arial" w:cs="Arial"/>
          <w:sz w:val="20"/>
          <w:szCs w:val="20"/>
        </w:rPr>
        <w:t xml:space="preserve">Vlada Republike Slovenije je izdala Uredbo o izvajanju Uredbe (EU) o </w:t>
      </w:r>
      <w:r w:rsidR="00613E64">
        <w:rPr>
          <w:rFonts w:ascii="Arial" w:hAnsi="Arial" w:cs="Arial"/>
          <w:sz w:val="20"/>
          <w:szCs w:val="20"/>
        </w:rPr>
        <w:t>baterijah in odpadnih baterijah</w:t>
      </w:r>
      <w:r w:rsidR="00BA2588">
        <w:rPr>
          <w:rFonts w:ascii="Arial" w:hAnsi="Arial" w:cs="Arial"/>
          <w:sz w:val="20"/>
          <w:szCs w:val="20"/>
        </w:rPr>
        <w:t xml:space="preserve"> </w:t>
      </w:r>
      <w:r w:rsidR="00613E64" w:rsidRPr="00CF04AD">
        <w:rPr>
          <w:rFonts w:ascii="Arial" w:hAnsi="Arial" w:cs="Arial"/>
          <w:sz w:val="20"/>
          <w:szCs w:val="20"/>
        </w:rPr>
        <w:t>in jo objavi v Uradnem listu Republike Slovenije.</w:t>
      </w:r>
    </w:p>
    <w:p w14:paraId="70BDAF11" w14:textId="27FBC9D4" w:rsidR="00BE2C3A" w:rsidRPr="009252C8" w:rsidRDefault="00BE2C3A" w:rsidP="00BE2C3A">
      <w:pPr>
        <w:jc w:val="both"/>
        <w:textAlignment w:val="baseline"/>
        <w:outlineLvl w:val="3"/>
        <w:rPr>
          <w:rFonts w:ascii="Arial" w:eastAsia="Times New Roman" w:hAnsi="Arial" w:cs="Arial"/>
          <w:sz w:val="20"/>
          <w:szCs w:val="20"/>
        </w:rPr>
      </w:pPr>
    </w:p>
    <w:p w14:paraId="37F2126B" w14:textId="77777777" w:rsidR="00395BD4" w:rsidRPr="00A25ACA" w:rsidRDefault="00395BD4" w:rsidP="00395BD4">
      <w:pPr>
        <w:spacing w:after="0" w:line="240" w:lineRule="auto"/>
        <w:contextualSpacing/>
        <w:jc w:val="both"/>
        <w:rPr>
          <w:rFonts w:ascii="Arial" w:hAnsi="Arial" w:cs="Arial"/>
          <w:sz w:val="20"/>
          <w:szCs w:val="20"/>
        </w:rPr>
      </w:pPr>
    </w:p>
    <w:p w14:paraId="5CB9546F" w14:textId="77777777" w:rsidR="00395BD4" w:rsidRPr="00A25ACA" w:rsidRDefault="00395BD4" w:rsidP="00395BD4">
      <w:pPr>
        <w:spacing w:after="0" w:line="240" w:lineRule="auto"/>
        <w:contextualSpacing/>
        <w:jc w:val="both"/>
        <w:rPr>
          <w:rFonts w:ascii="Arial" w:hAnsi="Arial" w:cs="Arial"/>
          <w:sz w:val="20"/>
          <w:szCs w:val="20"/>
        </w:rPr>
      </w:pPr>
    </w:p>
    <w:p w14:paraId="4CE8FDB1" w14:textId="77777777" w:rsidR="00395BD4" w:rsidRPr="00A25ACA" w:rsidRDefault="00395BD4" w:rsidP="00395BD4">
      <w:pPr>
        <w:spacing w:after="0"/>
        <w:contextualSpacing/>
        <w:jc w:val="both"/>
        <w:rPr>
          <w:rFonts w:ascii="Arial" w:hAnsi="Arial" w:cs="Arial"/>
          <w:sz w:val="20"/>
          <w:szCs w:val="20"/>
          <w:highlight w:val="magenta"/>
        </w:rPr>
      </w:pPr>
    </w:p>
    <w:p w14:paraId="21594133" w14:textId="09E4639E" w:rsidR="00395BD4" w:rsidRPr="00A25ACA" w:rsidRDefault="00405D32" w:rsidP="005D21D7">
      <w:pPr>
        <w:tabs>
          <w:tab w:val="left" w:pos="6521"/>
        </w:tabs>
        <w:spacing w:after="0" w:line="240" w:lineRule="auto"/>
        <w:contextualSpacing/>
        <w:jc w:val="right"/>
        <w:rPr>
          <w:rFonts w:ascii="Arial" w:hAnsi="Arial" w:cs="Arial"/>
          <w:sz w:val="20"/>
          <w:szCs w:val="20"/>
        </w:rPr>
      </w:pPr>
      <w:r>
        <w:rPr>
          <w:rFonts w:ascii="Arial" w:hAnsi="Arial" w:cs="Arial"/>
          <w:b/>
          <w:sz w:val="20"/>
          <w:szCs w:val="20"/>
        </w:rPr>
        <w:tab/>
      </w:r>
      <w:r w:rsidR="000F10EF" w:rsidRPr="000F10EF">
        <w:rPr>
          <w:rFonts w:ascii="Arial" w:hAnsi="Arial" w:cs="Arial"/>
          <w:b/>
          <w:sz w:val="20"/>
          <w:szCs w:val="20"/>
        </w:rPr>
        <w:t>Barbara Kolenko Helbl</w:t>
      </w:r>
    </w:p>
    <w:p w14:paraId="78270975" w14:textId="73540606" w:rsidR="00395BD4" w:rsidRPr="00A25ACA" w:rsidRDefault="00405D32" w:rsidP="005D21D7">
      <w:pPr>
        <w:tabs>
          <w:tab w:val="left" w:pos="6379"/>
        </w:tabs>
        <w:spacing w:after="0" w:line="240" w:lineRule="auto"/>
        <w:contextualSpacing/>
        <w:jc w:val="right"/>
        <w:rPr>
          <w:rFonts w:ascii="Arial" w:hAnsi="Arial" w:cs="Arial"/>
          <w:sz w:val="20"/>
          <w:szCs w:val="20"/>
        </w:rPr>
      </w:pPr>
      <w:r>
        <w:rPr>
          <w:rFonts w:ascii="Arial" w:hAnsi="Arial" w:cs="Arial"/>
          <w:b/>
          <w:sz w:val="20"/>
          <w:szCs w:val="20"/>
        </w:rPr>
        <w:tab/>
      </w:r>
      <w:r w:rsidR="00DD62E3">
        <w:rPr>
          <w:rFonts w:ascii="Arial" w:hAnsi="Arial" w:cs="Arial"/>
          <w:b/>
          <w:sz w:val="20"/>
          <w:szCs w:val="20"/>
        </w:rPr>
        <w:t xml:space="preserve">    </w:t>
      </w:r>
      <w:r w:rsidR="00395BD4" w:rsidRPr="00A25ACA">
        <w:rPr>
          <w:rFonts w:ascii="Arial" w:hAnsi="Arial" w:cs="Arial"/>
          <w:b/>
          <w:sz w:val="20"/>
          <w:szCs w:val="20"/>
        </w:rPr>
        <w:t>generaln</w:t>
      </w:r>
      <w:r w:rsidR="000F10EF">
        <w:rPr>
          <w:rFonts w:ascii="Arial" w:hAnsi="Arial" w:cs="Arial"/>
          <w:b/>
          <w:sz w:val="20"/>
          <w:szCs w:val="20"/>
        </w:rPr>
        <w:t>a</w:t>
      </w:r>
      <w:r w:rsidR="00395BD4" w:rsidRPr="00A25ACA">
        <w:rPr>
          <w:rFonts w:ascii="Arial" w:hAnsi="Arial" w:cs="Arial"/>
          <w:b/>
          <w:sz w:val="20"/>
          <w:szCs w:val="20"/>
        </w:rPr>
        <w:t xml:space="preserve"> sekretar</w:t>
      </w:r>
      <w:r w:rsidR="000F10EF">
        <w:rPr>
          <w:rFonts w:ascii="Arial" w:hAnsi="Arial" w:cs="Arial"/>
          <w:b/>
          <w:sz w:val="20"/>
          <w:szCs w:val="20"/>
        </w:rPr>
        <w:t>ka</w:t>
      </w:r>
    </w:p>
    <w:p w14:paraId="0CA2B5BC" w14:textId="77777777" w:rsidR="00395BD4" w:rsidRPr="00A25ACA" w:rsidRDefault="00395BD4" w:rsidP="00395BD4">
      <w:pPr>
        <w:spacing w:after="0" w:line="240" w:lineRule="auto"/>
        <w:contextualSpacing/>
        <w:jc w:val="both"/>
        <w:rPr>
          <w:rFonts w:ascii="Arial" w:hAnsi="Arial" w:cs="Arial"/>
          <w:sz w:val="20"/>
          <w:szCs w:val="20"/>
        </w:rPr>
      </w:pPr>
    </w:p>
    <w:p w14:paraId="592293E2" w14:textId="77777777" w:rsidR="00395BD4" w:rsidRPr="00A25ACA" w:rsidRDefault="00395BD4" w:rsidP="00395BD4">
      <w:pPr>
        <w:spacing w:after="0" w:line="240" w:lineRule="auto"/>
        <w:contextualSpacing/>
        <w:jc w:val="both"/>
        <w:rPr>
          <w:rFonts w:ascii="Arial" w:hAnsi="Arial" w:cs="Arial"/>
          <w:sz w:val="20"/>
          <w:szCs w:val="20"/>
        </w:rPr>
      </w:pPr>
    </w:p>
    <w:p w14:paraId="1E9033D9" w14:textId="77777777" w:rsidR="00395BD4" w:rsidRPr="00A25ACA" w:rsidRDefault="00395BD4" w:rsidP="00395BD4">
      <w:pPr>
        <w:spacing w:after="0" w:line="240" w:lineRule="auto"/>
        <w:contextualSpacing/>
        <w:jc w:val="both"/>
        <w:rPr>
          <w:rFonts w:ascii="Arial" w:hAnsi="Arial" w:cs="Arial"/>
          <w:sz w:val="20"/>
          <w:szCs w:val="20"/>
        </w:rPr>
      </w:pPr>
    </w:p>
    <w:p w14:paraId="6BF886E0" w14:textId="5502DCE1" w:rsidR="00395BD4" w:rsidRPr="00A25ACA" w:rsidRDefault="00395BD4" w:rsidP="00B57D3D">
      <w:pPr>
        <w:spacing w:after="0"/>
        <w:contextualSpacing/>
        <w:jc w:val="both"/>
        <w:rPr>
          <w:rFonts w:ascii="Arial" w:hAnsi="Arial" w:cs="Arial"/>
          <w:sz w:val="20"/>
          <w:szCs w:val="20"/>
        </w:rPr>
      </w:pPr>
      <w:r w:rsidRPr="00A25ACA">
        <w:rPr>
          <w:rFonts w:ascii="Arial" w:hAnsi="Arial" w:cs="Arial"/>
          <w:sz w:val="20"/>
          <w:szCs w:val="20"/>
        </w:rPr>
        <w:t>Priloga:</w:t>
      </w:r>
      <w:r w:rsidR="00136701">
        <w:rPr>
          <w:rFonts w:ascii="Arial" w:hAnsi="Arial" w:cs="Arial"/>
          <w:sz w:val="20"/>
          <w:szCs w:val="20"/>
        </w:rPr>
        <w:t xml:space="preserve"> </w:t>
      </w:r>
      <w:r w:rsidR="00B57D3D" w:rsidRPr="00B57D3D">
        <w:rPr>
          <w:rFonts w:ascii="Arial" w:hAnsi="Arial" w:cs="Arial"/>
          <w:sz w:val="20"/>
          <w:szCs w:val="20"/>
        </w:rPr>
        <w:t>Uredb</w:t>
      </w:r>
      <w:r w:rsidR="00B57D3D">
        <w:rPr>
          <w:rFonts w:ascii="Arial" w:hAnsi="Arial" w:cs="Arial"/>
          <w:sz w:val="20"/>
          <w:szCs w:val="20"/>
        </w:rPr>
        <w:t>a</w:t>
      </w:r>
      <w:r w:rsidR="00B57D3D" w:rsidRPr="00B57D3D">
        <w:rPr>
          <w:rFonts w:ascii="Arial" w:hAnsi="Arial" w:cs="Arial"/>
          <w:sz w:val="20"/>
          <w:szCs w:val="20"/>
        </w:rPr>
        <w:t xml:space="preserve"> o izvajanju Uredbe (EU) o baterijah in odpadnih baterijah</w:t>
      </w:r>
    </w:p>
    <w:p w14:paraId="436C1D4D" w14:textId="77777777" w:rsidR="006712AE" w:rsidRDefault="006712AE" w:rsidP="00395BD4">
      <w:pPr>
        <w:tabs>
          <w:tab w:val="left" w:pos="6379"/>
        </w:tabs>
        <w:spacing w:after="0" w:line="240" w:lineRule="auto"/>
        <w:ind w:left="322" w:hanging="321"/>
        <w:contextualSpacing/>
        <w:rPr>
          <w:rFonts w:ascii="Arial" w:hAnsi="Arial" w:cs="Arial"/>
          <w:sz w:val="20"/>
          <w:szCs w:val="20"/>
        </w:rPr>
      </w:pPr>
    </w:p>
    <w:p w14:paraId="385B4067" w14:textId="41465D0A" w:rsidR="00395BD4" w:rsidRDefault="00395BD4" w:rsidP="00395BD4">
      <w:pPr>
        <w:tabs>
          <w:tab w:val="left" w:pos="6379"/>
        </w:tabs>
        <w:spacing w:after="0" w:line="240" w:lineRule="auto"/>
        <w:ind w:left="322" w:hanging="321"/>
        <w:contextualSpacing/>
        <w:rPr>
          <w:rFonts w:ascii="Arial" w:hAnsi="Arial" w:cs="Arial"/>
          <w:sz w:val="20"/>
          <w:szCs w:val="20"/>
        </w:rPr>
      </w:pPr>
      <w:r w:rsidRPr="00A25ACA">
        <w:rPr>
          <w:rFonts w:ascii="Arial" w:hAnsi="Arial" w:cs="Arial"/>
          <w:sz w:val="20"/>
          <w:szCs w:val="20"/>
        </w:rPr>
        <w:t>Sklep prejmejo:</w:t>
      </w:r>
    </w:p>
    <w:p w14:paraId="68338C16" w14:textId="5A4241F7" w:rsidR="00613E64" w:rsidRDefault="00613E64" w:rsidP="00613E64">
      <w:pPr>
        <w:pStyle w:val="Vsebinaokvira"/>
        <w:numPr>
          <w:ilvl w:val="0"/>
          <w:numId w:val="9"/>
        </w:numPr>
        <w:ind w:left="714" w:hanging="357"/>
        <w:contextualSpacing/>
        <w:rPr>
          <w:rFonts w:cs="Arial"/>
          <w:szCs w:val="20"/>
        </w:rPr>
      </w:pPr>
      <w:r w:rsidRPr="00A25ACA">
        <w:rPr>
          <w:rFonts w:cs="Arial"/>
          <w:szCs w:val="20"/>
          <w:lang w:eastAsia="sl-SI"/>
        </w:rPr>
        <w:t xml:space="preserve">Ministrstvo za </w:t>
      </w:r>
      <w:r>
        <w:rPr>
          <w:rFonts w:cs="Arial"/>
          <w:szCs w:val="20"/>
          <w:lang w:eastAsia="sl-SI"/>
        </w:rPr>
        <w:t>gospodarstvo, turizem in šport</w:t>
      </w:r>
      <w:r w:rsidR="00624AB3">
        <w:rPr>
          <w:rFonts w:cs="Arial"/>
          <w:szCs w:val="20"/>
          <w:lang w:eastAsia="sl-SI"/>
        </w:rPr>
        <w:t xml:space="preserve"> </w:t>
      </w:r>
      <w:bookmarkStart w:id="1" w:name="_Hlk175640509"/>
      <w:r w:rsidR="00624AB3">
        <w:rPr>
          <w:rFonts w:cs="Arial"/>
          <w:szCs w:val="20"/>
          <w:lang w:eastAsia="sl-SI"/>
        </w:rPr>
        <w:t>Republike Slovenije</w:t>
      </w:r>
      <w:bookmarkEnd w:id="1"/>
      <w:r>
        <w:rPr>
          <w:rFonts w:cs="Arial"/>
          <w:szCs w:val="20"/>
          <w:lang w:eastAsia="sl-SI"/>
        </w:rPr>
        <w:t>;</w:t>
      </w:r>
    </w:p>
    <w:p w14:paraId="1C920AFA" w14:textId="384729DA" w:rsidR="00613E64" w:rsidRDefault="00613E64" w:rsidP="00613E64">
      <w:pPr>
        <w:pStyle w:val="Vsebinaokvira"/>
        <w:numPr>
          <w:ilvl w:val="0"/>
          <w:numId w:val="9"/>
        </w:numPr>
        <w:ind w:left="714" w:hanging="357"/>
        <w:contextualSpacing/>
        <w:rPr>
          <w:rFonts w:cs="Arial"/>
          <w:szCs w:val="20"/>
        </w:rPr>
      </w:pPr>
      <w:r>
        <w:rPr>
          <w:rFonts w:cs="Arial"/>
          <w:szCs w:val="20"/>
        </w:rPr>
        <w:t>Ministrstvo za infrastrukturo</w:t>
      </w:r>
      <w:r w:rsidR="009D78C5">
        <w:rPr>
          <w:rFonts w:cs="Arial"/>
          <w:szCs w:val="20"/>
        </w:rPr>
        <w:t xml:space="preserve"> </w:t>
      </w:r>
      <w:r w:rsidR="009D78C5">
        <w:rPr>
          <w:rFonts w:cs="Arial"/>
          <w:szCs w:val="20"/>
          <w:lang w:eastAsia="sl-SI"/>
        </w:rPr>
        <w:t>Republike Slovenije</w:t>
      </w:r>
      <w:r>
        <w:rPr>
          <w:rFonts w:cs="Arial"/>
          <w:szCs w:val="20"/>
        </w:rPr>
        <w:t>;</w:t>
      </w:r>
    </w:p>
    <w:p w14:paraId="29BBCA46" w14:textId="0BB635BD" w:rsidR="00613E64" w:rsidRDefault="00613E64" w:rsidP="00613E64">
      <w:pPr>
        <w:pStyle w:val="Vsebinaokvira"/>
        <w:numPr>
          <w:ilvl w:val="0"/>
          <w:numId w:val="9"/>
        </w:numPr>
        <w:ind w:left="714" w:hanging="357"/>
        <w:contextualSpacing/>
        <w:rPr>
          <w:rFonts w:cs="Arial"/>
          <w:szCs w:val="20"/>
        </w:rPr>
      </w:pPr>
      <w:r>
        <w:rPr>
          <w:rFonts w:cs="Arial"/>
          <w:szCs w:val="20"/>
        </w:rPr>
        <w:t>Ministrstvo za okolje, podnebje in energijo</w:t>
      </w:r>
      <w:r w:rsidR="009D78C5">
        <w:rPr>
          <w:rFonts w:cs="Arial"/>
          <w:szCs w:val="20"/>
        </w:rPr>
        <w:t xml:space="preserve"> </w:t>
      </w:r>
      <w:r w:rsidR="009D78C5">
        <w:rPr>
          <w:rFonts w:cs="Arial"/>
          <w:szCs w:val="20"/>
          <w:lang w:eastAsia="sl-SI"/>
        </w:rPr>
        <w:t>Republike Slovenije</w:t>
      </w:r>
      <w:r>
        <w:rPr>
          <w:rFonts w:cs="Arial"/>
          <w:szCs w:val="20"/>
        </w:rPr>
        <w:t>;</w:t>
      </w:r>
    </w:p>
    <w:p w14:paraId="244BB4C6" w14:textId="53BD07FD" w:rsidR="00613E64" w:rsidRDefault="00613E64" w:rsidP="00613E64">
      <w:pPr>
        <w:pStyle w:val="Vsebinaokvira"/>
        <w:numPr>
          <w:ilvl w:val="0"/>
          <w:numId w:val="9"/>
        </w:numPr>
        <w:ind w:left="714" w:hanging="357"/>
        <w:contextualSpacing/>
        <w:rPr>
          <w:rFonts w:cs="Arial"/>
          <w:szCs w:val="20"/>
        </w:rPr>
      </w:pPr>
      <w:r>
        <w:rPr>
          <w:rFonts w:cs="Arial"/>
          <w:szCs w:val="20"/>
        </w:rPr>
        <w:t xml:space="preserve">Ministrstvo za zdravje, Urad </w:t>
      </w:r>
      <w:r w:rsidR="009D78C5">
        <w:rPr>
          <w:rFonts w:cs="Arial"/>
          <w:szCs w:val="20"/>
          <w:lang w:eastAsia="sl-SI"/>
        </w:rPr>
        <w:t>Republike Slovenije</w:t>
      </w:r>
      <w:r>
        <w:rPr>
          <w:rFonts w:cs="Arial"/>
          <w:szCs w:val="20"/>
        </w:rPr>
        <w:t xml:space="preserve"> za kemikalije,</w:t>
      </w:r>
    </w:p>
    <w:p w14:paraId="0762E580" w14:textId="0B69F5B4" w:rsidR="00613E64" w:rsidRDefault="00613E64" w:rsidP="00613E64">
      <w:pPr>
        <w:pStyle w:val="Vsebinaokvira"/>
        <w:numPr>
          <w:ilvl w:val="0"/>
          <w:numId w:val="9"/>
        </w:numPr>
        <w:ind w:left="714" w:hanging="357"/>
        <w:contextualSpacing/>
        <w:rPr>
          <w:rFonts w:cs="Arial"/>
          <w:szCs w:val="20"/>
        </w:rPr>
      </w:pPr>
      <w:r>
        <w:rPr>
          <w:rFonts w:cs="Arial"/>
          <w:szCs w:val="20"/>
        </w:rPr>
        <w:t>Ministrstvo za finance</w:t>
      </w:r>
      <w:r w:rsidR="009D78C5">
        <w:rPr>
          <w:rFonts w:cs="Arial"/>
          <w:szCs w:val="20"/>
        </w:rPr>
        <w:t xml:space="preserve"> </w:t>
      </w:r>
      <w:r w:rsidR="009D78C5">
        <w:rPr>
          <w:rFonts w:cs="Arial"/>
          <w:szCs w:val="20"/>
          <w:lang w:eastAsia="sl-SI"/>
        </w:rPr>
        <w:t>Republike Slovenije</w:t>
      </w:r>
      <w:r>
        <w:rPr>
          <w:rFonts w:cs="Arial"/>
          <w:szCs w:val="20"/>
        </w:rPr>
        <w:t>;</w:t>
      </w:r>
    </w:p>
    <w:p w14:paraId="780B239B" w14:textId="5668B85F" w:rsidR="00613E64" w:rsidRDefault="00613E64" w:rsidP="00613E64">
      <w:pPr>
        <w:pStyle w:val="Vsebinaokvira"/>
        <w:numPr>
          <w:ilvl w:val="0"/>
          <w:numId w:val="9"/>
        </w:numPr>
        <w:ind w:left="714" w:hanging="357"/>
        <w:contextualSpacing/>
        <w:rPr>
          <w:rFonts w:cs="Arial"/>
          <w:szCs w:val="20"/>
        </w:rPr>
      </w:pPr>
      <w:r>
        <w:rPr>
          <w:rFonts w:cs="Arial"/>
          <w:szCs w:val="20"/>
        </w:rPr>
        <w:t>Ministrstvo za javno upravo</w:t>
      </w:r>
      <w:r w:rsidR="009D78C5">
        <w:rPr>
          <w:rFonts w:cs="Arial"/>
          <w:szCs w:val="20"/>
        </w:rPr>
        <w:t xml:space="preserve"> </w:t>
      </w:r>
      <w:r w:rsidR="009D78C5">
        <w:rPr>
          <w:rFonts w:cs="Arial"/>
          <w:szCs w:val="20"/>
          <w:lang w:eastAsia="sl-SI"/>
        </w:rPr>
        <w:t>Republike Slovenije</w:t>
      </w:r>
      <w:r>
        <w:rPr>
          <w:rFonts w:cs="Arial"/>
          <w:szCs w:val="20"/>
        </w:rPr>
        <w:t>;</w:t>
      </w:r>
    </w:p>
    <w:p w14:paraId="7DAAAEB8" w14:textId="6C3122BD" w:rsidR="00C7336B" w:rsidRDefault="00C7336B" w:rsidP="00613E64">
      <w:pPr>
        <w:pStyle w:val="Vsebinaokvira"/>
        <w:numPr>
          <w:ilvl w:val="0"/>
          <w:numId w:val="9"/>
        </w:numPr>
        <w:ind w:left="714" w:hanging="357"/>
        <w:contextualSpacing/>
        <w:rPr>
          <w:rFonts w:cs="Arial"/>
          <w:szCs w:val="20"/>
        </w:rPr>
      </w:pPr>
      <w:r>
        <w:rPr>
          <w:rFonts w:cs="Arial"/>
          <w:szCs w:val="20"/>
        </w:rPr>
        <w:t>Ministrstvo za pravosodje</w:t>
      </w:r>
      <w:r w:rsidR="009D78C5">
        <w:rPr>
          <w:rFonts w:cs="Arial"/>
          <w:szCs w:val="20"/>
        </w:rPr>
        <w:t xml:space="preserve"> </w:t>
      </w:r>
      <w:r w:rsidR="009D78C5">
        <w:rPr>
          <w:rFonts w:cs="Arial"/>
          <w:szCs w:val="20"/>
          <w:lang w:eastAsia="sl-SI"/>
        </w:rPr>
        <w:t>Republike Slovenije</w:t>
      </w:r>
      <w:r>
        <w:rPr>
          <w:rFonts w:cs="Arial"/>
          <w:szCs w:val="20"/>
        </w:rPr>
        <w:t>;</w:t>
      </w:r>
    </w:p>
    <w:p w14:paraId="1B43ACF6" w14:textId="3260A827" w:rsidR="00821B80" w:rsidRPr="00821B80" w:rsidRDefault="00821B80" w:rsidP="00821B80">
      <w:pPr>
        <w:pStyle w:val="Vsebinaokvira"/>
        <w:numPr>
          <w:ilvl w:val="0"/>
          <w:numId w:val="9"/>
        </w:numPr>
        <w:ind w:left="714" w:hanging="357"/>
        <w:contextualSpacing/>
        <w:rPr>
          <w:rFonts w:cs="Arial"/>
          <w:szCs w:val="20"/>
        </w:rPr>
      </w:pPr>
      <w:r>
        <w:rPr>
          <w:rFonts w:cs="Arial"/>
          <w:szCs w:val="20"/>
        </w:rPr>
        <w:t>Ministrstvo za notranje zadeve</w:t>
      </w:r>
      <w:r w:rsidR="009D78C5">
        <w:rPr>
          <w:rFonts w:cs="Arial"/>
          <w:szCs w:val="20"/>
        </w:rPr>
        <w:t xml:space="preserve"> </w:t>
      </w:r>
      <w:r w:rsidR="009D78C5">
        <w:rPr>
          <w:rFonts w:cs="Arial"/>
          <w:szCs w:val="20"/>
          <w:lang w:eastAsia="sl-SI"/>
        </w:rPr>
        <w:t>Republike Slovenije</w:t>
      </w:r>
      <w:r>
        <w:rPr>
          <w:rFonts w:cs="Arial"/>
          <w:szCs w:val="20"/>
        </w:rPr>
        <w:t>;</w:t>
      </w:r>
    </w:p>
    <w:p w14:paraId="5E61F5C8" w14:textId="635221C0" w:rsidR="00613E64" w:rsidRDefault="00613E64" w:rsidP="00613E64">
      <w:pPr>
        <w:pStyle w:val="Odstavekseznama"/>
        <w:numPr>
          <w:ilvl w:val="0"/>
          <w:numId w:val="9"/>
        </w:numPr>
        <w:spacing w:after="0"/>
        <w:ind w:left="714" w:hanging="357"/>
        <w:jc w:val="both"/>
        <w:rPr>
          <w:rFonts w:ascii="Arial" w:hAnsi="Arial" w:cs="Arial"/>
          <w:sz w:val="20"/>
          <w:szCs w:val="20"/>
        </w:rPr>
      </w:pPr>
      <w:r w:rsidRPr="00A25ACA">
        <w:rPr>
          <w:rFonts w:ascii="Arial" w:hAnsi="Arial" w:cs="Arial"/>
          <w:sz w:val="20"/>
          <w:szCs w:val="20"/>
        </w:rPr>
        <w:t xml:space="preserve">Služba Vlade </w:t>
      </w:r>
      <w:r w:rsidR="009D78C5" w:rsidRPr="009D78C5">
        <w:rPr>
          <w:rFonts w:ascii="Arial" w:hAnsi="Arial" w:cs="Arial"/>
          <w:sz w:val="20"/>
          <w:szCs w:val="20"/>
        </w:rPr>
        <w:t>Republike Slovenije</w:t>
      </w:r>
      <w:r w:rsidRPr="00A25ACA">
        <w:rPr>
          <w:rFonts w:ascii="Arial" w:hAnsi="Arial" w:cs="Arial"/>
          <w:sz w:val="20"/>
          <w:szCs w:val="20"/>
        </w:rPr>
        <w:t xml:space="preserve"> za zakonodajo;</w:t>
      </w:r>
    </w:p>
    <w:p w14:paraId="6F1ED8E3" w14:textId="438B194E" w:rsidR="00613E64" w:rsidRPr="0013289F" w:rsidRDefault="00613E64" w:rsidP="00613E64">
      <w:pPr>
        <w:pStyle w:val="Odstavekseznama"/>
        <w:numPr>
          <w:ilvl w:val="0"/>
          <w:numId w:val="9"/>
        </w:numPr>
        <w:spacing w:after="0"/>
        <w:ind w:left="714" w:hanging="357"/>
        <w:jc w:val="both"/>
        <w:rPr>
          <w:rFonts w:ascii="Arial" w:hAnsi="Arial" w:cs="Arial"/>
          <w:sz w:val="20"/>
          <w:szCs w:val="20"/>
        </w:rPr>
      </w:pPr>
      <w:r>
        <w:rPr>
          <w:rFonts w:ascii="Arial" w:hAnsi="Arial" w:cs="Arial"/>
          <w:sz w:val="20"/>
          <w:szCs w:val="20"/>
        </w:rPr>
        <w:t xml:space="preserve">Urad Vlade </w:t>
      </w:r>
      <w:r w:rsidR="009D78C5" w:rsidRPr="009D78C5">
        <w:rPr>
          <w:rFonts w:ascii="Arial" w:hAnsi="Arial" w:cs="Arial"/>
          <w:sz w:val="20"/>
          <w:szCs w:val="20"/>
        </w:rPr>
        <w:t>Republike Slovenije</w:t>
      </w:r>
      <w:r>
        <w:rPr>
          <w:rFonts w:ascii="Arial" w:hAnsi="Arial" w:cs="Arial"/>
          <w:sz w:val="20"/>
          <w:szCs w:val="20"/>
        </w:rPr>
        <w:t xml:space="preserve"> za komuniciranje.</w:t>
      </w:r>
    </w:p>
    <w:p w14:paraId="00C50FBC" w14:textId="77777777" w:rsidR="00395BD4" w:rsidRPr="00A25ACA" w:rsidRDefault="00395BD4" w:rsidP="00395BD4">
      <w:pPr>
        <w:spacing w:after="0"/>
        <w:contextualSpacing/>
        <w:jc w:val="right"/>
        <w:rPr>
          <w:rFonts w:ascii="Arial" w:hAnsi="Arial" w:cs="Arial"/>
          <w:b/>
          <w:sz w:val="20"/>
          <w:szCs w:val="20"/>
        </w:rPr>
      </w:pPr>
    </w:p>
    <w:p w14:paraId="22F94536" w14:textId="77777777" w:rsidR="00395BD4" w:rsidRPr="00A25ACA" w:rsidRDefault="00395BD4" w:rsidP="00395BD4">
      <w:pPr>
        <w:spacing w:after="0"/>
        <w:contextualSpacing/>
        <w:jc w:val="right"/>
        <w:rPr>
          <w:rFonts w:ascii="Arial" w:hAnsi="Arial" w:cs="Arial"/>
          <w:b/>
          <w:sz w:val="20"/>
          <w:szCs w:val="20"/>
        </w:rPr>
      </w:pPr>
    </w:p>
    <w:p w14:paraId="4FE0FF03" w14:textId="77777777" w:rsidR="00395BD4" w:rsidRPr="00A25ACA" w:rsidRDefault="00395BD4" w:rsidP="00395BD4">
      <w:pPr>
        <w:spacing w:after="0"/>
        <w:contextualSpacing/>
        <w:jc w:val="right"/>
        <w:rPr>
          <w:rFonts w:ascii="Arial" w:hAnsi="Arial" w:cs="Arial"/>
          <w:b/>
          <w:sz w:val="20"/>
          <w:szCs w:val="20"/>
        </w:rPr>
      </w:pPr>
    </w:p>
    <w:p w14:paraId="05A3E5A1" w14:textId="77777777" w:rsidR="00395BD4" w:rsidRPr="00A25ACA" w:rsidRDefault="00395BD4" w:rsidP="00395BD4">
      <w:pPr>
        <w:spacing w:after="0"/>
        <w:contextualSpacing/>
        <w:jc w:val="right"/>
        <w:rPr>
          <w:rFonts w:ascii="Arial" w:hAnsi="Arial" w:cs="Arial"/>
          <w:b/>
          <w:sz w:val="20"/>
          <w:szCs w:val="20"/>
        </w:rPr>
      </w:pPr>
    </w:p>
    <w:p w14:paraId="7BAD10E0" w14:textId="77777777" w:rsidR="00395BD4" w:rsidRPr="00A25ACA" w:rsidRDefault="00395BD4" w:rsidP="00395BD4">
      <w:pPr>
        <w:spacing w:after="0"/>
        <w:contextualSpacing/>
        <w:jc w:val="right"/>
        <w:rPr>
          <w:rFonts w:ascii="Arial" w:hAnsi="Arial" w:cs="Arial"/>
          <w:b/>
          <w:sz w:val="20"/>
          <w:szCs w:val="20"/>
        </w:rPr>
      </w:pPr>
    </w:p>
    <w:p w14:paraId="396D54D7" w14:textId="77777777" w:rsidR="00395BD4" w:rsidRPr="00A25ACA" w:rsidRDefault="00395BD4" w:rsidP="00395BD4">
      <w:pPr>
        <w:spacing w:after="0"/>
        <w:contextualSpacing/>
        <w:jc w:val="right"/>
        <w:rPr>
          <w:rFonts w:ascii="Arial" w:hAnsi="Arial" w:cs="Arial"/>
          <w:b/>
          <w:sz w:val="20"/>
          <w:szCs w:val="20"/>
        </w:rPr>
      </w:pPr>
    </w:p>
    <w:p w14:paraId="325C9280" w14:textId="77777777" w:rsidR="00395BD4" w:rsidRPr="00A25ACA" w:rsidRDefault="00395BD4" w:rsidP="00395BD4">
      <w:pPr>
        <w:spacing w:after="0"/>
        <w:contextualSpacing/>
        <w:jc w:val="right"/>
        <w:rPr>
          <w:rFonts w:ascii="Arial" w:hAnsi="Arial" w:cs="Arial"/>
          <w:b/>
          <w:sz w:val="20"/>
          <w:szCs w:val="20"/>
        </w:rPr>
      </w:pPr>
    </w:p>
    <w:p w14:paraId="246CFC89" w14:textId="77777777" w:rsidR="00395BD4" w:rsidRPr="00A25ACA" w:rsidRDefault="00395BD4" w:rsidP="00395BD4">
      <w:pPr>
        <w:spacing w:after="0"/>
        <w:contextualSpacing/>
        <w:jc w:val="right"/>
        <w:rPr>
          <w:rFonts w:ascii="Arial" w:hAnsi="Arial" w:cs="Arial"/>
          <w:b/>
          <w:sz w:val="20"/>
          <w:szCs w:val="20"/>
        </w:rPr>
      </w:pPr>
    </w:p>
    <w:p w14:paraId="0420EAEA" w14:textId="77777777" w:rsidR="00395BD4" w:rsidRPr="00A25ACA" w:rsidRDefault="00395BD4" w:rsidP="00395BD4">
      <w:pPr>
        <w:spacing w:after="0"/>
        <w:contextualSpacing/>
        <w:jc w:val="right"/>
        <w:rPr>
          <w:rFonts w:ascii="Arial" w:hAnsi="Arial" w:cs="Arial"/>
          <w:b/>
          <w:sz w:val="20"/>
          <w:szCs w:val="20"/>
        </w:rPr>
      </w:pPr>
    </w:p>
    <w:p w14:paraId="7DE0CFFF" w14:textId="77777777" w:rsidR="00395BD4" w:rsidRPr="00A25ACA" w:rsidRDefault="00395BD4" w:rsidP="00395BD4">
      <w:pPr>
        <w:spacing w:after="0"/>
        <w:contextualSpacing/>
        <w:jc w:val="right"/>
        <w:rPr>
          <w:rFonts w:ascii="Arial" w:hAnsi="Arial" w:cs="Arial"/>
          <w:b/>
          <w:sz w:val="20"/>
          <w:szCs w:val="20"/>
        </w:rPr>
      </w:pPr>
    </w:p>
    <w:p w14:paraId="3498644C" w14:textId="77777777" w:rsidR="00395BD4" w:rsidRPr="00A25ACA" w:rsidRDefault="00395BD4" w:rsidP="00395BD4">
      <w:pPr>
        <w:spacing w:after="0"/>
        <w:contextualSpacing/>
        <w:jc w:val="right"/>
        <w:rPr>
          <w:rFonts w:ascii="Arial" w:hAnsi="Arial" w:cs="Arial"/>
          <w:b/>
          <w:sz w:val="20"/>
          <w:szCs w:val="20"/>
        </w:rPr>
      </w:pPr>
    </w:p>
    <w:p w14:paraId="554C786C" w14:textId="77777777" w:rsidR="00395BD4" w:rsidRPr="00A25ACA" w:rsidRDefault="00395BD4" w:rsidP="00395BD4">
      <w:pPr>
        <w:spacing w:after="0" w:line="240" w:lineRule="auto"/>
        <w:rPr>
          <w:rFonts w:ascii="Arial" w:hAnsi="Arial" w:cs="Arial"/>
          <w:b/>
          <w:sz w:val="20"/>
          <w:szCs w:val="20"/>
        </w:rPr>
      </w:pPr>
      <w:r w:rsidRPr="00A25ACA">
        <w:rPr>
          <w:rFonts w:ascii="Arial" w:hAnsi="Arial" w:cs="Arial"/>
          <w:b/>
          <w:sz w:val="20"/>
          <w:szCs w:val="20"/>
        </w:rPr>
        <w:br w:type="page"/>
      </w:r>
    </w:p>
    <w:p w14:paraId="59734917" w14:textId="1BE1E4F5" w:rsidR="00395BD4" w:rsidRDefault="00DF0922" w:rsidP="00A64B21">
      <w:pPr>
        <w:spacing w:after="0"/>
        <w:contextualSpacing/>
        <w:jc w:val="right"/>
        <w:rPr>
          <w:rFonts w:ascii="Arial" w:hAnsi="Arial" w:cs="Arial"/>
          <w:b/>
          <w:sz w:val="20"/>
          <w:szCs w:val="20"/>
        </w:rPr>
      </w:pPr>
      <w:r w:rsidRPr="00DF0922">
        <w:rPr>
          <w:rFonts w:ascii="Arial" w:hAnsi="Arial" w:cs="Arial"/>
          <w:b/>
          <w:sz w:val="20"/>
          <w:szCs w:val="20"/>
        </w:rPr>
        <w:lastRenderedPageBreak/>
        <w:t>PRILOGA 2</w:t>
      </w:r>
    </w:p>
    <w:p w14:paraId="17706701" w14:textId="77777777" w:rsidR="00DF0922" w:rsidRPr="00DF0922" w:rsidRDefault="00DF0922" w:rsidP="00A64B21">
      <w:pPr>
        <w:spacing w:after="0"/>
        <w:contextualSpacing/>
        <w:jc w:val="right"/>
        <w:rPr>
          <w:rFonts w:ascii="Arial" w:hAnsi="Arial" w:cs="Arial"/>
          <w:b/>
          <w:sz w:val="20"/>
          <w:szCs w:val="20"/>
        </w:rPr>
      </w:pPr>
    </w:p>
    <w:p w14:paraId="3F9D14AB" w14:textId="104C0545" w:rsidR="00A64B21" w:rsidRPr="00DF0922" w:rsidRDefault="00A64B21" w:rsidP="00A64B21">
      <w:pPr>
        <w:spacing w:after="0"/>
        <w:contextualSpacing/>
        <w:jc w:val="right"/>
        <w:rPr>
          <w:rFonts w:ascii="Arial" w:hAnsi="Arial" w:cs="Arial"/>
          <w:b/>
          <w:sz w:val="20"/>
          <w:szCs w:val="20"/>
        </w:rPr>
      </w:pPr>
      <w:r w:rsidRPr="00DF0922">
        <w:rPr>
          <w:rFonts w:ascii="Arial" w:hAnsi="Arial" w:cs="Arial"/>
          <w:b/>
          <w:sz w:val="20"/>
          <w:szCs w:val="20"/>
        </w:rPr>
        <w:t>PREDLOG</w:t>
      </w:r>
    </w:p>
    <w:p w14:paraId="0576E87F" w14:textId="1BB35C08" w:rsidR="00A64B21" w:rsidRPr="00DF0922" w:rsidRDefault="00A64B21" w:rsidP="00A64B21">
      <w:pPr>
        <w:spacing w:after="0"/>
        <w:contextualSpacing/>
        <w:jc w:val="right"/>
        <w:rPr>
          <w:rFonts w:ascii="Arial" w:hAnsi="Arial" w:cs="Arial"/>
          <w:bCs/>
          <w:sz w:val="20"/>
          <w:szCs w:val="20"/>
        </w:rPr>
      </w:pPr>
      <w:r w:rsidRPr="00DF0922">
        <w:rPr>
          <w:rFonts w:ascii="Arial" w:hAnsi="Arial" w:cs="Arial"/>
          <w:b/>
          <w:sz w:val="20"/>
          <w:szCs w:val="20"/>
        </w:rPr>
        <w:t>EVA:</w:t>
      </w:r>
      <w:r w:rsidR="00695E31" w:rsidRPr="00DF0922">
        <w:rPr>
          <w:rFonts w:ascii="Arial" w:hAnsi="Arial" w:cs="Arial"/>
          <w:bCs/>
          <w:sz w:val="20"/>
          <w:szCs w:val="20"/>
        </w:rPr>
        <w:t xml:space="preserve"> 2024-2180-0016</w:t>
      </w:r>
    </w:p>
    <w:p w14:paraId="34CC8009" w14:textId="77777777" w:rsidR="00A64B21" w:rsidRDefault="00A64B21" w:rsidP="006147C0">
      <w:pPr>
        <w:pStyle w:val="Pravnapodlaga"/>
        <w:spacing w:before="0"/>
        <w:ind w:firstLine="0"/>
      </w:pPr>
    </w:p>
    <w:p w14:paraId="778625BE" w14:textId="77777777" w:rsidR="00A64B21" w:rsidRDefault="00A64B21" w:rsidP="006147C0">
      <w:pPr>
        <w:pStyle w:val="Pravnapodlaga"/>
        <w:spacing w:before="0"/>
        <w:ind w:firstLine="0"/>
      </w:pPr>
    </w:p>
    <w:p w14:paraId="08628EBF" w14:textId="2458A387" w:rsidR="006147C0" w:rsidRPr="00AE0C9F" w:rsidRDefault="006147C0" w:rsidP="006147C0">
      <w:pPr>
        <w:pStyle w:val="Pravnapodlaga"/>
        <w:spacing w:before="0"/>
        <w:ind w:firstLine="0"/>
      </w:pPr>
      <w:r w:rsidRPr="00AE0C9F">
        <w:t>Na podlagi sedmega odstavka 21.</w:t>
      </w:r>
      <w:r w:rsidR="002917FC" w:rsidRPr="00AE0C9F">
        <w:t> </w:t>
      </w:r>
      <w:r w:rsidRPr="00AE0C9F">
        <w:t>člena Zakona o Vladi Republike Slovenije (Uradni list RS, št</w:t>
      </w:r>
      <w:r w:rsidR="002917FC" w:rsidRPr="00AE0C9F">
        <w:t>. </w:t>
      </w:r>
      <w:hyperlink r:id="rId8" w:tgtFrame="_blank" w:tooltip="Zakon o Vladi Republike Slovenije (uradno prečiščeno besedilo)" w:history="1">
        <w:r w:rsidRPr="00AE0C9F">
          <w:rPr>
            <w:rStyle w:val="Hiperpovezava"/>
            <w:color w:val="auto"/>
            <w:u w:val="none"/>
          </w:rPr>
          <w:t>24/05</w:t>
        </w:r>
      </w:hyperlink>
      <w:r w:rsidRPr="00AE0C9F">
        <w:t xml:space="preserve"> – uradno prečiščeno besedilo, </w:t>
      </w:r>
      <w:hyperlink r:id="rId9" w:tgtFrame="_blank" w:tooltip="Zakon o dopolnitvi Zakona o Vladi Republike Slovenije" w:history="1">
        <w:r w:rsidRPr="00AE0C9F">
          <w:rPr>
            <w:rStyle w:val="Hiperpovezava"/>
            <w:color w:val="auto"/>
            <w:u w:val="none"/>
          </w:rPr>
          <w:t>109/08</w:t>
        </w:r>
      </w:hyperlink>
      <w:r w:rsidRPr="00AE0C9F">
        <w:t xml:space="preserve">, </w:t>
      </w:r>
      <w:hyperlink r:id="rId10" w:tgtFrame="_blank" w:tooltip="Zakon o upravljanju kapitalskih naložb Republike Slovenije" w:history="1">
        <w:r w:rsidRPr="00AE0C9F">
          <w:rPr>
            <w:rStyle w:val="Hiperpovezava"/>
            <w:color w:val="auto"/>
            <w:u w:val="none"/>
          </w:rPr>
          <w:t>38/10</w:t>
        </w:r>
      </w:hyperlink>
      <w:r w:rsidRPr="00AE0C9F">
        <w:t xml:space="preserve"> – ZUKN, </w:t>
      </w:r>
      <w:hyperlink r:id="rId11" w:tgtFrame="_blank" w:tooltip="Zakon o spremembah in dopolnitvah Zakona o Vladi Republike Slovenije" w:history="1">
        <w:r w:rsidRPr="00AE0C9F">
          <w:rPr>
            <w:rStyle w:val="Hiperpovezava"/>
            <w:color w:val="auto"/>
            <w:u w:val="none"/>
          </w:rPr>
          <w:t>8/12</w:t>
        </w:r>
      </w:hyperlink>
      <w:r w:rsidRPr="00AE0C9F">
        <w:t xml:space="preserve">, </w:t>
      </w:r>
      <w:hyperlink r:id="rId12" w:tgtFrame="_blank" w:tooltip="Zakon o spremembah in dopolnitvah Zakona o Vladi Republike Slovenije" w:history="1">
        <w:r w:rsidRPr="00AE0C9F">
          <w:rPr>
            <w:rStyle w:val="Hiperpovezava"/>
            <w:color w:val="auto"/>
            <w:u w:val="none"/>
          </w:rPr>
          <w:t>21/13</w:t>
        </w:r>
      </w:hyperlink>
      <w:r w:rsidRPr="00AE0C9F">
        <w:t xml:space="preserve">, </w:t>
      </w:r>
      <w:hyperlink r:id="rId13" w:tgtFrame="_blank" w:tooltip="Zakon o spremembah in dopolnitvah Zakona o državni upravi" w:history="1">
        <w:r w:rsidRPr="00AE0C9F">
          <w:rPr>
            <w:rStyle w:val="Hiperpovezava"/>
            <w:color w:val="auto"/>
            <w:u w:val="none"/>
          </w:rPr>
          <w:t>47/13</w:t>
        </w:r>
      </w:hyperlink>
      <w:r w:rsidRPr="00AE0C9F">
        <w:t xml:space="preserve"> – ZDU-1G, </w:t>
      </w:r>
      <w:hyperlink r:id="rId14" w:tgtFrame="_blank" w:tooltip="Zakon o spremembah in dopolnitvah Zakona o Vladi Republike Slovenije" w:history="1">
        <w:r w:rsidRPr="00AE0C9F">
          <w:rPr>
            <w:rStyle w:val="Hiperpovezava"/>
            <w:color w:val="auto"/>
            <w:u w:val="none"/>
          </w:rPr>
          <w:t>65/14</w:t>
        </w:r>
      </w:hyperlink>
      <w:r w:rsidRPr="00AE0C9F">
        <w:t xml:space="preserve">, </w:t>
      </w:r>
      <w:hyperlink r:id="rId15" w:tgtFrame="_blank" w:tooltip="Zakon o spremembi Zakona o Vladi Republike Slovenije" w:history="1">
        <w:r w:rsidRPr="00AE0C9F">
          <w:rPr>
            <w:rStyle w:val="Hiperpovezava"/>
            <w:color w:val="auto"/>
            <w:u w:val="none"/>
          </w:rPr>
          <w:t>55/17</w:t>
        </w:r>
      </w:hyperlink>
      <w:r w:rsidRPr="00AE0C9F">
        <w:t xml:space="preserve"> in </w:t>
      </w:r>
      <w:hyperlink r:id="rId16" w:tgtFrame="_blank" w:tooltip="Zakon o spremembah Zakona o Vladi Republike Slovenije" w:history="1">
        <w:r w:rsidRPr="00AE0C9F">
          <w:rPr>
            <w:rStyle w:val="Hiperpovezava"/>
            <w:color w:val="auto"/>
            <w:u w:val="none"/>
          </w:rPr>
          <w:t>163/22</w:t>
        </w:r>
      </w:hyperlink>
      <w:r w:rsidRPr="00AE0C9F">
        <w:t>) Vlada Republike Slovenije</w:t>
      </w:r>
      <w:r w:rsidR="00655B18" w:rsidRPr="00AE0C9F">
        <w:t xml:space="preserve"> izdaja</w:t>
      </w:r>
    </w:p>
    <w:p w14:paraId="480AF42D" w14:textId="77777777" w:rsidR="006147C0" w:rsidRPr="00AE0C9F" w:rsidRDefault="006147C0" w:rsidP="006147C0">
      <w:pPr>
        <w:pStyle w:val="Pravnapodlaga"/>
        <w:spacing w:before="0"/>
        <w:ind w:firstLine="0"/>
      </w:pPr>
    </w:p>
    <w:p w14:paraId="6746446D" w14:textId="77777777" w:rsidR="006147C0" w:rsidRPr="00AE0C9F" w:rsidRDefault="006147C0" w:rsidP="006147C0">
      <w:pPr>
        <w:spacing w:after="0" w:line="240" w:lineRule="auto"/>
        <w:jc w:val="both"/>
        <w:rPr>
          <w:rFonts w:ascii="Arial" w:hAnsi="Arial" w:cs="Arial"/>
          <w:lang w:val="x-none"/>
        </w:rPr>
      </w:pPr>
    </w:p>
    <w:p w14:paraId="0DBC00E3" w14:textId="77777777" w:rsidR="006147C0" w:rsidRPr="00AE0C9F" w:rsidRDefault="006147C0" w:rsidP="006147C0">
      <w:pPr>
        <w:spacing w:after="0" w:line="240" w:lineRule="auto"/>
        <w:jc w:val="center"/>
        <w:rPr>
          <w:rFonts w:ascii="Arial" w:hAnsi="Arial" w:cs="Arial"/>
          <w:b/>
          <w:bCs/>
        </w:rPr>
      </w:pPr>
      <w:r w:rsidRPr="00AE0C9F">
        <w:rPr>
          <w:rFonts w:ascii="Arial" w:hAnsi="Arial" w:cs="Arial"/>
          <w:b/>
          <w:bCs/>
        </w:rPr>
        <w:t>UREDBO</w:t>
      </w:r>
    </w:p>
    <w:p w14:paraId="007ABE8A"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 xml:space="preserve"> o izvajanju Uredbe (EU) o baterijah in odpadnih baterijah</w:t>
      </w:r>
    </w:p>
    <w:p w14:paraId="7FEC5ED7" w14:textId="77777777" w:rsidR="006147C0" w:rsidRPr="00AE0C9F" w:rsidRDefault="006147C0" w:rsidP="006147C0">
      <w:pPr>
        <w:pStyle w:val="Default"/>
        <w:rPr>
          <w:rFonts w:ascii="Arial" w:hAnsi="Arial" w:cs="Arial"/>
          <w:sz w:val="22"/>
          <w:szCs w:val="22"/>
        </w:rPr>
      </w:pPr>
    </w:p>
    <w:p w14:paraId="29FF4C7A" w14:textId="77777777" w:rsidR="006147C0" w:rsidRPr="00AE0C9F" w:rsidRDefault="006147C0" w:rsidP="006147C0">
      <w:pPr>
        <w:pStyle w:val="Default"/>
        <w:rPr>
          <w:rFonts w:ascii="Arial" w:hAnsi="Arial" w:cs="Arial"/>
          <w:sz w:val="22"/>
          <w:szCs w:val="22"/>
        </w:rPr>
      </w:pPr>
    </w:p>
    <w:p w14:paraId="4225B8C4" w14:textId="77777777" w:rsidR="006147C0" w:rsidRPr="00AE0C9F" w:rsidRDefault="006147C0" w:rsidP="006147C0">
      <w:pPr>
        <w:pStyle w:val="Default"/>
        <w:jc w:val="center"/>
        <w:rPr>
          <w:rFonts w:ascii="Arial" w:hAnsi="Arial" w:cs="Arial"/>
          <w:sz w:val="22"/>
          <w:szCs w:val="22"/>
        </w:rPr>
      </w:pPr>
      <w:r w:rsidRPr="00AE0C9F">
        <w:rPr>
          <w:rFonts w:ascii="Arial" w:hAnsi="Arial" w:cs="Arial"/>
          <w:sz w:val="22"/>
          <w:szCs w:val="22"/>
        </w:rPr>
        <w:t>I. SPLOŠNE DOLOČBE</w:t>
      </w:r>
    </w:p>
    <w:p w14:paraId="3C2E05E1" w14:textId="77777777" w:rsidR="006147C0" w:rsidRPr="00AE0C9F" w:rsidRDefault="006147C0" w:rsidP="006147C0">
      <w:pPr>
        <w:pStyle w:val="Default"/>
        <w:jc w:val="center"/>
        <w:rPr>
          <w:rFonts w:ascii="Arial" w:hAnsi="Arial" w:cs="Arial"/>
          <w:sz w:val="22"/>
          <w:szCs w:val="22"/>
        </w:rPr>
      </w:pPr>
    </w:p>
    <w:p w14:paraId="4CA457F0"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1. člen</w:t>
      </w:r>
    </w:p>
    <w:p w14:paraId="57CE6BCD"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(vsebina)</w:t>
      </w:r>
    </w:p>
    <w:p w14:paraId="250A7A9B" w14:textId="77777777" w:rsidR="006147C0" w:rsidRPr="00AE0C9F" w:rsidRDefault="006147C0" w:rsidP="006147C0">
      <w:pPr>
        <w:pStyle w:val="Default"/>
        <w:rPr>
          <w:rFonts w:ascii="Arial" w:hAnsi="Arial" w:cs="Arial"/>
          <w:sz w:val="22"/>
          <w:szCs w:val="22"/>
        </w:rPr>
      </w:pPr>
    </w:p>
    <w:p w14:paraId="1E0E4BB3" w14:textId="54EEB6AC" w:rsidR="006147C0" w:rsidRPr="00AE0C9F" w:rsidRDefault="006147C0" w:rsidP="006147C0">
      <w:pPr>
        <w:pStyle w:val="Odstavek"/>
        <w:spacing w:before="0"/>
        <w:ind w:firstLine="0"/>
      </w:pPr>
      <w:r w:rsidRPr="00AE0C9F">
        <w:t>S to uredbo se določajo pristojni organi, nadzor, prekrški in kazenske določbe za izvajanje Uredbe (EU)</w:t>
      </w:r>
      <w:r w:rsidR="002917FC" w:rsidRPr="00AE0C9F">
        <w:t> </w:t>
      </w:r>
      <w:r w:rsidRPr="00AE0C9F">
        <w:t xml:space="preserve">2023/1542 </w:t>
      </w:r>
      <w:r w:rsidR="00BC52D1" w:rsidRPr="00AE0C9F">
        <w:t xml:space="preserve">Evropskega parlamenta in Sveta z dne 12. julija 2023 </w:t>
      </w:r>
      <w:r w:rsidRPr="00AE0C9F">
        <w:t>o baterijah in odpadnih baterijah, spremembi Direktive 2008/98/ES in Uredbe (EU)</w:t>
      </w:r>
      <w:r w:rsidR="002917FC" w:rsidRPr="00AE0C9F">
        <w:t> </w:t>
      </w:r>
      <w:r w:rsidRPr="00AE0C9F">
        <w:t>2019/1020 ter razveljavitvi Direktive</w:t>
      </w:r>
      <w:r w:rsidR="002917FC" w:rsidRPr="00AE0C9F">
        <w:t> </w:t>
      </w:r>
      <w:r w:rsidRPr="00AE0C9F">
        <w:t>2006/66/ES</w:t>
      </w:r>
      <w:r w:rsidR="003D04F7" w:rsidRPr="00AE0C9F">
        <w:t xml:space="preserve"> (UL L št.</w:t>
      </w:r>
      <w:r w:rsidR="002917FC" w:rsidRPr="00AE0C9F">
        <w:t> </w:t>
      </w:r>
      <w:r w:rsidR="003D04F7" w:rsidRPr="00AE0C9F">
        <w:t>191 z dne 28.</w:t>
      </w:r>
      <w:r w:rsidR="002917FC" w:rsidRPr="00AE0C9F">
        <w:t> </w:t>
      </w:r>
      <w:r w:rsidR="003D04F7" w:rsidRPr="00AE0C9F">
        <w:t>7.</w:t>
      </w:r>
      <w:r w:rsidR="002917FC" w:rsidRPr="00AE0C9F">
        <w:t> </w:t>
      </w:r>
      <w:r w:rsidR="003D04F7" w:rsidRPr="00AE0C9F">
        <w:t>2023, str.</w:t>
      </w:r>
      <w:r w:rsidR="002917FC" w:rsidRPr="00AE0C9F">
        <w:t> </w:t>
      </w:r>
      <w:r w:rsidR="003D04F7" w:rsidRPr="00AE0C9F">
        <w:t>1)</w:t>
      </w:r>
      <w:r w:rsidR="00440C21" w:rsidRPr="00AE0C9F">
        <w:t>,</w:t>
      </w:r>
      <w:r w:rsidR="00AA2F2B" w:rsidRPr="00AE0C9F">
        <w:t xml:space="preserve"> </w:t>
      </w:r>
      <w:r w:rsidR="00D21F0B">
        <w:t>zadnjič</w:t>
      </w:r>
      <w:r w:rsidR="00D21F0B" w:rsidRPr="00AE0C9F">
        <w:t xml:space="preserve"> </w:t>
      </w:r>
      <w:r w:rsidR="00440C21" w:rsidRPr="00AE0C9F">
        <w:t>spremenjen</w:t>
      </w:r>
      <w:r w:rsidR="003D04F7" w:rsidRPr="00AE0C9F">
        <w:t>e</w:t>
      </w:r>
      <w:r w:rsidR="00440C21" w:rsidRPr="00AE0C9F">
        <w:t xml:space="preserve"> z Uredbo (EU) 2024/1781 </w:t>
      </w:r>
      <w:r w:rsidR="00BC52D1" w:rsidRPr="00AE0C9F">
        <w:t xml:space="preserve">Evropskega parlamenta in Sveta z dne 13. junija 2024 </w:t>
      </w:r>
      <w:r w:rsidR="00440C21" w:rsidRPr="00AE0C9F">
        <w:t xml:space="preserve">o vzpostavitvi okvira za določitev zahtev za okoljsko primerno zasnovo za trajnostne izdelke, spremembi Direktive (EU) 2020/1828 in Uredbe (EU) 2023/1542 ter razveljavitvi Direktive 2009/125/ES (UL L </w:t>
      </w:r>
      <w:r w:rsidR="003D04F7" w:rsidRPr="00AE0C9F">
        <w:t xml:space="preserve">št. </w:t>
      </w:r>
      <w:r w:rsidR="00F2220B" w:rsidRPr="00AE0C9F">
        <w:t>2024/</w:t>
      </w:r>
      <w:r w:rsidR="007A75AC" w:rsidRPr="00AE0C9F">
        <w:t>1781</w:t>
      </w:r>
      <w:r w:rsidR="00F2220B" w:rsidRPr="00AE0C9F">
        <w:t xml:space="preserve"> </w:t>
      </w:r>
      <w:r w:rsidR="00440C21" w:rsidRPr="00AE0C9F">
        <w:t xml:space="preserve">z </w:t>
      </w:r>
      <w:r w:rsidR="00547914" w:rsidRPr="00AE0C9F">
        <w:t xml:space="preserve">dne </w:t>
      </w:r>
      <w:bookmarkStart w:id="2" w:name="_Hlk175640596"/>
      <w:r w:rsidR="00547914" w:rsidRPr="00AE0C9F">
        <w:t>28. 6. 2024</w:t>
      </w:r>
      <w:bookmarkEnd w:id="2"/>
      <w:r w:rsidR="00440C21" w:rsidRPr="00AE0C9F">
        <w:t>)</w:t>
      </w:r>
      <w:r w:rsidR="00D40FBF">
        <w:t>,</w:t>
      </w:r>
      <w:r w:rsidR="00547914">
        <w:t xml:space="preserve"> </w:t>
      </w:r>
      <w:r w:rsidRPr="00AE0C9F">
        <w:t>(v nadaljnjem besedilu: Uredba</w:t>
      </w:r>
      <w:r w:rsidR="002917FC" w:rsidRPr="00AE0C9F">
        <w:t> </w:t>
      </w:r>
      <w:r w:rsidR="001E4A01" w:rsidRPr="00AE0C9F">
        <w:t>2023/1542/EU</w:t>
      </w:r>
      <w:r w:rsidRPr="00AE0C9F">
        <w:t>).</w:t>
      </w:r>
    </w:p>
    <w:p w14:paraId="257ADF21" w14:textId="77777777" w:rsidR="006147C0" w:rsidRPr="00AE0C9F" w:rsidRDefault="006147C0" w:rsidP="006147C0">
      <w:pPr>
        <w:pStyle w:val="Default"/>
        <w:rPr>
          <w:rFonts w:ascii="Arial" w:hAnsi="Arial" w:cs="Arial"/>
          <w:sz w:val="22"/>
          <w:szCs w:val="22"/>
        </w:rPr>
      </w:pPr>
    </w:p>
    <w:p w14:paraId="75CECB4D"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2. člen</w:t>
      </w:r>
    </w:p>
    <w:p w14:paraId="195A52C5"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(pristojni organi)</w:t>
      </w:r>
    </w:p>
    <w:p w14:paraId="3926048B" w14:textId="77777777" w:rsidR="006147C0" w:rsidRPr="00AE0C9F" w:rsidRDefault="006147C0" w:rsidP="006147C0">
      <w:pPr>
        <w:pStyle w:val="Default"/>
        <w:rPr>
          <w:rFonts w:ascii="Arial" w:hAnsi="Arial" w:cs="Arial"/>
          <w:sz w:val="22"/>
          <w:szCs w:val="22"/>
        </w:rPr>
      </w:pPr>
    </w:p>
    <w:p w14:paraId="02890C16" w14:textId="1E813E3F" w:rsidR="006147C0" w:rsidRPr="00AE0C9F" w:rsidRDefault="006147C0" w:rsidP="006147C0">
      <w:pPr>
        <w:pStyle w:val="Default"/>
        <w:rPr>
          <w:rFonts w:ascii="Arial" w:hAnsi="Arial" w:cs="Arial"/>
          <w:sz w:val="22"/>
          <w:szCs w:val="22"/>
        </w:rPr>
      </w:pPr>
      <w:r w:rsidRPr="00AE0C9F">
        <w:rPr>
          <w:rFonts w:ascii="Arial" w:hAnsi="Arial" w:cs="Arial"/>
          <w:sz w:val="22"/>
          <w:szCs w:val="22"/>
        </w:rPr>
        <w:t>(1) Pri</w:t>
      </w:r>
      <w:r w:rsidR="00C00779" w:rsidRPr="00AE0C9F">
        <w:rPr>
          <w:rFonts w:ascii="Arial" w:hAnsi="Arial" w:cs="Arial"/>
          <w:sz w:val="22"/>
          <w:szCs w:val="22"/>
        </w:rPr>
        <w:t>glasitveni</w:t>
      </w:r>
      <w:r w:rsidRPr="00AE0C9F">
        <w:rPr>
          <w:rFonts w:ascii="Arial" w:hAnsi="Arial" w:cs="Arial"/>
          <w:sz w:val="22"/>
          <w:szCs w:val="22"/>
        </w:rPr>
        <w:t xml:space="preserve"> organ </w:t>
      </w:r>
      <w:r w:rsidR="003179D8" w:rsidRPr="00AE0C9F">
        <w:rPr>
          <w:rFonts w:ascii="Arial" w:hAnsi="Arial" w:cs="Arial"/>
          <w:sz w:val="22"/>
          <w:szCs w:val="22"/>
        </w:rPr>
        <w:t xml:space="preserve">iz </w:t>
      </w:r>
      <w:r w:rsidRPr="00AE0C9F">
        <w:rPr>
          <w:rFonts w:ascii="Arial" w:hAnsi="Arial" w:cs="Arial"/>
          <w:sz w:val="22"/>
          <w:szCs w:val="22"/>
        </w:rPr>
        <w:t>22.</w:t>
      </w:r>
      <w:r w:rsidR="002917FC" w:rsidRPr="00AE0C9F">
        <w:rPr>
          <w:rFonts w:ascii="Arial" w:hAnsi="Arial" w:cs="Arial"/>
          <w:sz w:val="22"/>
          <w:szCs w:val="22"/>
        </w:rPr>
        <w:t> </w:t>
      </w:r>
      <w:r w:rsidRPr="00AE0C9F">
        <w:rPr>
          <w:rFonts w:ascii="Arial" w:hAnsi="Arial" w:cs="Arial"/>
          <w:sz w:val="22"/>
          <w:szCs w:val="22"/>
        </w:rPr>
        <w:t>člen</w:t>
      </w:r>
      <w:r w:rsidR="003179D8" w:rsidRPr="00AE0C9F">
        <w:rPr>
          <w:rFonts w:ascii="Arial" w:hAnsi="Arial" w:cs="Arial"/>
          <w:sz w:val="22"/>
          <w:szCs w:val="22"/>
        </w:rPr>
        <w:t>a</w:t>
      </w:r>
      <w:r w:rsidRPr="00AE0C9F">
        <w:rPr>
          <w:rFonts w:ascii="Arial" w:hAnsi="Arial" w:cs="Arial"/>
          <w:sz w:val="22"/>
          <w:szCs w:val="22"/>
        </w:rPr>
        <w:t xml:space="preserve"> Uredbe </w:t>
      </w:r>
      <w:r w:rsidR="001E4A01" w:rsidRPr="00AE0C9F">
        <w:rPr>
          <w:rFonts w:ascii="Arial" w:hAnsi="Arial" w:cs="Arial"/>
          <w:sz w:val="22"/>
          <w:szCs w:val="22"/>
        </w:rPr>
        <w:t>2023/1542/EU</w:t>
      </w:r>
      <w:r w:rsidRPr="00AE0C9F">
        <w:rPr>
          <w:rFonts w:ascii="Arial" w:hAnsi="Arial" w:cs="Arial"/>
          <w:sz w:val="22"/>
          <w:szCs w:val="22"/>
        </w:rPr>
        <w:t xml:space="preserve"> je ministrstvo, pristojno za trg.</w:t>
      </w:r>
    </w:p>
    <w:p w14:paraId="5EA15552" w14:textId="77777777" w:rsidR="006147C0" w:rsidRPr="00AE0C9F" w:rsidRDefault="006147C0" w:rsidP="006147C0">
      <w:pPr>
        <w:pStyle w:val="Default"/>
        <w:rPr>
          <w:rFonts w:ascii="Arial" w:hAnsi="Arial" w:cs="Arial"/>
          <w:sz w:val="22"/>
          <w:szCs w:val="22"/>
        </w:rPr>
      </w:pPr>
    </w:p>
    <w:p w14:paraId="6E5326DF" w14:textId="5F3DA8A3" w:rsidR="006147C0" w:rsidRPr="00AE0C9F" w:rsidRDefault="006147C0" w:rsidP="006147C0">
      <w:pPr>
        <w:pStyle w:val="Default"/>
        <w:rPr>
          <w:rFonts w:ascii="Arial" w:hAnsi="Arial" w:cs="Arial"/>
          <w:sz w:val="22"/>
          <w:szCs w:val="22"/>
        </w:rPr>
      </w:pPr>
      <w:r w:rsidRPr="00AE0C9F">
        <w:rPr>
          <w:rFonts w:ascii="Arial" w:hAnsi="Arial" w:cs="Arial"/>
          <w:sz w:val="22"/>
          <w:szCs w:val="22"/>
        </w:rPr>
        <w:t xml:space="preserve">(2) Pristojni organ </w:t>
      </w:r>
      <w:r w:rsidR="00A477FD" w:rsidRPr="00AE0C9F">
        <w:rPr>
          <w:rFonts w:ascii="Arial" w:hAnsi="Arial" w:cs="Arial"/>
          <w:sz w:val="22"/>
          <w:szCs w:val="22"/>
        </w:rPr>
        <w:t xml:space="preserve">iz </w:t>
      </w:r>
      <w:r w:rsidRPr="00AE0C9F">
        <w:rPr>
          <w:rFonts w:ascii="Arial" w:hAnsi="Arial" w:cs="Arial"/>
          <w:sz w:val="22"/>
          <w:szCs w:val="22"/>
        </w:rPr>
        <w:t>54.</w:t>
      </w:r>
      <w:r w:rsidR="002917FC" w:rsidRPr="00AE0C9F">
        <w:rPr>
          <w:rFonts w:ascii="Arial" w:hAnsi="Arial" w:cs="Arial"/>
          <w:sz w:val="22"/>
          <w:szCs w:val="22"/>
        </w:rPr>
        <w:t> </w:t>
      </w:r>
      <w:r w:rsidRPr="00AE0C9F">
        <w:rPr>
          <w:rFonts w:ascii="Arial" w:hAnsi="Arial" w:cs="Arial"/>
          <w:sz w:val="22"/>
          <w:szCs w:val="22"/>
        </w:rPr>
        <w:t>člen</w:t>
      </w:r>
      <w:r w:rsidR="00A477FD" w:rsidRPr="00AE0C9F">
        <w:rPr>
          <w:rFonts w:ascii="Arial" w:hAnsi="Arial" w:cs="Arial"/>
          <w:sz w:val="22"/>
          <w:szCs w:val="22"/>
        </w:rPr>
        <w:t>a</w:t>
      </w:r>
      <w:r w:rsidRPr="00AE0C9F">
        <w:rPr>
          <w:rFonts w:ascii="Arial" w:hAnsi="Arial" w:cs="Arial"/>
          <w:sz w:val="22"/>
          <w:szCs w:val="22"/>
        </w:rPr>
        <w:t xml:space="preserve"> Uredbe </w:t>
      </w:r>
      <w:r w:rsidR="001E4A01" w:rsidRPr="00AE0C9F">
        <w:rPr>
          <w:rFonts w:ascii="Arial" w:hAnsi="Arial" w:cs="Arial"/>
          <w:sz w:val="22"/>
          <w:szCs w:val="22"/>
        </w:rPr>
        <w:t xml:space="preserve">2023/1542/EU </w:t>
      </w:r>
      <w:r w:rsidRPr="00AE0C9F">
        <w:rPr>
          <w:rFonts w:ascii="Arial" w:hAnsi="Arial" w:cs="Arial"/>
          <w:sz w:val="22"/>
          <w:szCs w:val="22"/>
        </w:rPr>
        <w:t>je ministrstvo, pristojno za okolje.</w:t>
      </w:r>
    </w:p>
    <w:p w14:paraId="07072211" w14:textId="77777777" w:rsidR="006147C0" w:rsidRPr="00AE0C9F" w:rsidRDefault="006147C0" w:rsidP="006147C0">
      <w:pPr>
        <w:pStyle w:val="Default"/>
        <w:rPr>
          <w:rFonts w:ascii="Arial" w:hAnsi="Arial" w:cs="Arial"/>
          <w:sz w:val="22"/>
          <w:szCs w:val="22"/>
        </w:rPr>
      </w:pPr>
    </w:p>
    <w:p w14:paraId="37B28CC4" w14:textId="77777777" w:rsidR="006147C0" w:rsidRPr="00AE0C9F" w:rsidRDefault="006147C0" w:rsidP="006147C0">
      <w:pPr>
        <w:pStyle w:val="Default"/>
        <w:rPr>
          <w:rFonts w:ascii="Arial" w:hAnsi="Arial" w:cs="Arial"/>
          <w:sz w:val="22"/>
          <w:szCs w:val="22"/>
        </w:rPr>
      </w:pPr>
      <w:r w:rsidRPr="00AE0C9F">
        <w:rPr>
          <w:rFonts w:ascii="Arial" w:hAnsi="Arial" w:cs="Arial"/>
          <w:sz w:val="22"/>
          <w:szCs w:val="22"/>
        </w:rPr>
        <w:t>(3) Pristojni organi za izvajanje:</w:t>
      </w:r>
    </w:p>
    <w:p w14:paraId="57CF0395" w14:textId="1179D03E" w:rsidR="006147C0" w:rsidRPr="00AE0C9F" w:rsidRDefault="00F100B1" w:rsidP="006147C0">
      <w:pPr>
        <w:pStyle w:val="Default"/>
        <w:rPr>
          <w:rFonts w:ascii="Arial" w:hAnsi="Arial" w:cs="Arial"/>
          <w:sz w:val="22"/>
          <w:szCs w:val="22"/>
        </w:rPr>
      </w:pPr>
      <w:r w:rsidRPr="00F100B1">
        <w:rPr>
          <w:rFonts w:ascii="Arial" w:hAnsi="Arial" w:cs="Arial"/>
          <w:sz w:val="22"/>
          <w:szCs w:val="22"/>
        </w:rPr>
        <w:t xml:space="preserve">– </w:t>
      </w:r>
      <w:r w:rsidR="006147C0" w:rsidRPr="00AE0C9F">
        <w:rPr>
          <w:rFonts w:ascii="Arial" w:hAnsi="Arial" w:cs="Arial"/>
          <w:sz w:val="22"/>
          <w:szCs w:val="22"/>
        </w:rPr>
        <w:t>6. in 86.</w:t>
      </w:r>
      <w:r w:rsidR="002917FC" w:rsidRPr="00AE0C9F">
        <w:rPr>
          <w:rFonts w:ascii="Arial" w:hAnsi="Arial" w:cs="Arial"/>
          <w:sz w:val="22"/>
          <w:szCs w:val="22"/>
        </w:rPr>
        <w:t> </w:t>
      </w:r>
      <w:r w:rsidR="006147C0" w:rsidRPr="00AE0C9F">
        <w:rPr>
          <w:rFonts w:ascii="Arial" w:hAnsi="Arial" w:cs="Arial"/>
          <w:sz w:val="22"/>
          <w:szCs w:val="22"/>
        </w:rPr>
        <w:t>člena Uredbe</w:t>
      </w:r>
      <w:r w:rsidR="002917FC" w:rsidRPr="00AE0C9F">
        <w:rPr>
          <w:rFonts w:ascii="Arial" w:hAnsi="Arial" w:cs="Arial"/>
          <w:sz w:val="22"/>
          <w:szCs w:val="22"/>
        </w:rPr>
        <w:t> </w:t>
      </w:r>
      <w:r w:rsidR="001E4A01" w:rsidRPr="00AE0C9F">
        <w:rPr>
          <w:rFonts w:ascii="Arial" w:hAnsi="Arial" w:cs="Arial"/>
          <w:sz w:val="22"/>
          <w:szCs w:val="22"/>
        </w:rPr>
        <w:t xml:space="preserve">2023/1542/EU </w:t>
      </w:r>
      <w:r w:rsidR="006147C0" w:rsidRPr="00AE0C9F">
        <w:rPr>
          <w:rFonts w:ascii="Arial" w:hAnsi="Arial" w:cs="Arial"/>
          <w:sz w:val="22"/>
          <w:szCs w:val="22"/>
        </w:rPr>
        <w:t>je Urad R</w:t>
      </w:r>
      <w:r w:rsidR="00F2220B" w:rsidRPr="00AE0C9F">
        <w:rPr>
          <w:rFonts w:ascii="Arial" w:hAnsi="Arial" w:cs="Arial"/>
          <w:sz w:val="22"/>
          <w:szCs w:val="22"/>
        </w:rPr>
        <w:t xml:space="preserve">epublike </w:t>
      </w:r>
      <w:r w:rsidR="006147C0" w:rsidRPr="00AE0C9F">
        <w:rPr>
          <w:rFonts w:ascii="Arial" w:hAnsi="Arial" w:cs="Arial"/>
          <w:sz w:val="22"/>
          <w:szCs w:val="22"/>
        </w:rPr>
        <w:t>S</w:t>
      </w:r>
      <w:r w:rsidR="00F2220B" w:rsidRPr="00AE0C9F">
        <w:rPr>
          <w:rFonts w:ascii="Arial" w:hAnsi="Arial" w:cs="Arial"/>
          <w:sz w:val="22"/>
          <w:szCs w:val="22"/>
        </w:rPr>
        <w:t>lovenije</w:t>
      </w:r>
      <w:r w:rsidR="006147C0" w:rsidRPr="00AE0C9F">
        <w:rPr>
          <w:rFonts w:ascii="Arial" w:hAnsi="Arial" w:cs="Arial"/>
          <w:sz w:val="22"/>
          <w:szCs w:val="22"/>
        </w:rPr>
        <w:t xml:space="preserve"> za kemikalije,</w:t>
      </w:r>
    </w:p>
    <w:p w14:paraId="3613D0FD" w14:textId="4B3DF856" w:rsidR="006147C0" w:rsidRDefault="00F100B1" w:rsidP="006147C0">
      <w:pPr>
        <w:pStyle w:val="Default"/>
        <w:rPr>
          <w:rFonts w:ascii="Arial" w:eastAsia="Times New Roman" w:hAnsi="Arial" w:cs="Arial"/>
          <w:sz w:val="22"/>
          <w:szCs w:val="22"/>
        </w:rPr>
      </w:pPr>
      <w:bookmarkStart w:id="3" w:name="_Hlk174953867"/>
      <w:r w:rsidRPr="00F100B1">
        <w:rPr>
          <w:rFonts w:ascii="Arial" w:hAnsi="Arial" w:cs="Arial"/>
          <w:sz w:val="22"/>
          <w:szCs w:val="22"/>
        </w:rPr>
        <w:t xml:space="preserve">– </w:t>
      </w:r>
      <w:r w:rsidR="006147C0" w:rsidRPr="00AE0C9F">
        <w:rPr>
          <w:rFonts w:ascii="Arial" w:hAnsi="Arial" w:cs="Arial"/>
          <w:sz w:val="22"/>
          <w:szCs w:val="22"/>
        </w:rPr>
        <w:t xml:space="preserve">prvega </w:t>
      </w:r>
      <w:r w:rsidR="00077FBF" w:rsidRPr="00AE0C9F">
        <w:rPr>
          <w:rFonts w:ascii="Arial" w:hAnsi="Arial" w:cs="Arial"/>
          <w:sz w:val="22"/>
          <w:szCs w:val="22"/>
        </w:rPr>
        <w:t xml:space="preserve">in drugega </w:t>
      </w:r>
      <w:r w:rsidR="006147C0" w:rsidRPr="00AE0C9F">
        <w:rPr>
          <w:rFonts w:ascii="Arial" w:hAnsi="Arial" w:cs="Arial"/>
          <w:sz w:val="22"/>
          <w:szCs w:val="22"/>
        </w:rPr>
        <w:t xml:space="preserve">odstavka </w:t>
      </w:r>
      <w:bookmarkStart w:id="4" w:name="_Hlk166489282"/>
      <w:r w:rsidR="006147C0" w:rsidRPr="00AE0C9F">
        <w:rPr>
          <w:rFonts w:ascii="Arial" w:hAnsi="Arial" w:cs="Arial"/>
          <w:sz w:val="22"/>
          <w:szCs w:val="22"/>
        </w:rPr>
        <w:t>72.</w:t>
      </w:r>
      <w:r w:rsidR="002917FC" w:rsidRPr="00AE0C9F">
        <w:rPr>
          <w:rFonts w:ascii="Arial" w:hAnsi="Arial" w:cs="Arial"/>
          <w:sz w:val="22"/>
          <w:szCs w:val="22"/>
        </w:rPr>
        <w:t> </w:t>
      </w:r>
      <w:r w:rsidR="006147C0" w:rsidRPr="00AE0C9F">
        <w:rPr>
          <w:rFonts w:ascii="Arial" w:hAnsi="Arial" w:cs="Arial"/>
          <w:sz w:val="22"/>
          <w:szCs w:val="22"/>
        </w:rPr>
        <w:t>člena Uredbe</w:t>
      </w:r>
      <w:r w:rsidR="002917FC" w:rsidRPr="00AE0C9F">
        <w:rPr>
          <w:rFonts w:ascii="Arial" w:hAnsi="Arial" w:cs="Arial"/>
          <w:sz w:val="22"/>
          <w:szCs w:val="22"/>
        </w:rPr>
        <w:t> </w:t>
      </w:r>
      <w:r w:rsidR="001E4A01" w:rsidRPr="00AE0C9F">
        <w:rPr>
          <w:rFonts w:ascii="Arial" w:hAnsi="Arial" w:cs="Arial"/>
          <w:sz w:val="22"/>
          <w:szCs w:val="22"/>
        </w:rPr>
        <w:t xml:space="preserve">2023/1542/EU </w:t>
      </w:r>
      <w:r w:rsidR="006147C0" w:rsidRPr="00AE0C9F">
        <w:rPr>
          <w:rFonts w:ascii="Arial" w:hAnsi="Arial" w:cs="Arial"/>
          <w:sz w:val="22"/>
          <w:szCs w:val="22"/>
        </w:rPr>
        <w:t xml:space="preserve">so </w:t>
      </w:r>
      <w:r w:rsidR="002B22EC">
        <w:rPr>
          <w:rFonts w:ascii="Arial" w:hAnsi="Arial" w:cs="Arial"/>
          <w:sz w:val="22"/>
          <w:szCs w:val="22"/>
        </w:rPr>
        <w:t xml:space="preserve">pristojni organ iz 3. člena in </w:t>
      </w:r>
      <w:r w:rsidR="006147C0" w:rsidRPr="00AE0C9F">
        <w:rPr>
          <w:rFonts w:ascii="Arial" w:hAnsi="Arial" w:cs="Arial"/>
          <w:sz w:val="22"/>
          <w:szCs w:val="22"/>
        </w:rPr>
        <w:t>organi</w:t>
      </w:r>
      <w:r w:rsidR="00FE5CDE">
        <w:rPr>
          <w:rFonts w:ascii="Arial" w:hAnsi="Arial" w:cs="Arial"/>
          <w:sz w:val="22"/>
          <w:szCs w:val="22"/>
        </w:rPr>
        <w:t xml:space="preserve"> nadzora iz 14. člena</w:t>
      </w:r>
      <w:bookmarkEnd w:id="3"/>
      <w:bookmarkEnd w:id="4"/>
      <w:r w:rsidR="00F2220B" w:rsidRPr="00AE0C9F">
        <w:rPr>
          <w:rFonts w:ascii="Arial" w:eastAsia="Times New Roman" w:hAnsi="Arial" w:cs="Arial"/>
          <w:sz w:val="22"/>
          <w:szCs w:val="22"/>
        </w:rPr>
        <w:t xml:space="preserve"> Uredbe o izvajanju Uredbe (ES) o pošiljkah odpadkov (Uradni list RS, št. 78/16 in 94/21).</w:t>
      </w:r>
    </w:p>
    <w:p w14:paraId="5A23BFBC" w14:textId="77777777" w:rsidR="003E578B" w:rsidRPr="00AE0C9F" w:rsidRDefault="003E578B" w:rsidP="006147C0">
      <w:pPr>
        <w:pStyle w:val="Default"/>
        <w:rPr>
          <w:rFonts w:ascii="Arial" w:hAnsi="Arial" w:cs="Arial"/>
          <w:sz w:val="22"/>
          <w:szCs w:val="22"/>
        </w:rPr>
      </w:pPr>
    </w:p>
    <w:p w14:paraId="31453D92" w14:textId="77777777" w:rsidR="006147C0" w:rsidRPr="00AE0C9F" w:rsidRDefault="006147C0" w:rsidP="006147C0">
      <w:pPr>
        <w:pStyle w:val="Default"/>
        <w:jc w:val="center"/>
        <w:rPr>
          <w:rFonts w:ascii="Arial" w:hAnsi="Arial" w:cs="Arial"/>
          <w:b/>
          <w:bCs/>
          <w:sz w:val="22"/>
          <w:szCs w:val="22"/>
        </w:rPr>
      </w:pPr>
      <w:r w:rsidRPr="00AE0C9F">
        <w:rPr>
          <w:rFonts w:ascii="Arial" w:hAnsi="Arial" w:cs="Arial"/>
          <w:b/>
          <w:bCs/>
          <w:sz w:val="22"/>
          <w:szCs w:val="22"/>
        </w:rPr>
        <w:t>3. člen</w:t>
      </w:r>
    </w:p>
    <w:p w14:paraId="4857E4B4" w14:textId="77777777" w:rsidR="006147C0" w:rsidRPr="00AE0C9F" w:rsidRDefault="006147C0" w:rsidP="006147C0">
      <w:pPr>
        <w:pStyle w:val="lennaslov"/>
      </w:pPr>
      <w:r w:rsidRPr="00AE0C9F">
        <w:t>(jezik)</w:t>
      </w:r>
    </w:p>
    <w:p w14:paraId="6EED9EFC" w14:textId="77777777" w:rsidR="006147C0" w:rsidRPr="00AE0C9F" w:rsidRDefault="006147C0" w:rsidP="006147C0">
      <w:pPr>
        <w:pStyle w:val="lennaslov"/>
      </w:pPr>
    </w:p>
    <w:p w14:paraId="2CF92255" w14:textId="57AA6F41" w:rsidR="006147C0" w:rsidRPr="00AE0C9F" w:rsidRDefault="00A41B29" w:rsidP="006147C0">
      <w:pPr>
        <w:pStyle w:val="Odstavek"/>
        <w:spacing w:before="0"/>
        <w:ind w:firstLine="0"/>
      </w:pPr>
      <w:r w:rsidRPr="00AE0C9F">
        <w:t>EU izjava o skladnosti iz 18. člena, n</w:t>
      </w:r>
      <w:r w:rsidR="006147C0" w:rsidRPr="00AE0C9F">
        <w:t xml:space="preserve">avodila in informacije iz točke (a) prvega odstavka </w:t>
      </w:r>
      <w:r w:rsidR="00C46D37" w:rsidRPr="00AE0C9F">
        <w:t>in sedmega</w:t>
      </w:r>
      <w:r w:rsidR="006147C0" w:rsidRPr="00AE0C9F">
        <w:t xml:space="preserve"> odstavka 38.</w:t>
      </w:r>
      <w:r w:rsidR="002917FC" w:rsidRPr="00AE0C9F">
        <w:t> </w:t>
      </w:r>
      <w:r w:rsidR="006147C0" w:rsidRPr="00AE0C9F">
        <w:t>člena; točke (c) drugega odstavka in tretjega odstavka 41.</w:t>
      </w:r>
      <w:r w:rsidR="003424FA" w:rsidRPr="00AE0C9F">
        <w:t> </w:t>
      </w:r>
      <w:r w:rsidR="006147C0" w:rsidRPr="00AE0C9F">
        <w:t>člena; točke (c) drugega odstavka</w:t>
      </w:r>
      <w:r w:rsidR="00B20190" w:rsidRPr="00AE0C9F">
        <w:t xml:space="preserve"> </w:t>
      </w:r>
      <w:r w:rsidR="006147C0" w:rsidRPr="00AE0C9F">
        <w:t>42. člena</w:t>
      </w:r>
      <w:r w:rsidR="00594BBA" w:rsidRPr="00AE0C9F">
        <w:t>;</w:t>
      </w:r>
      <w:r w:rsidR="006147C0" w:rsidRPr="00AE0C9F">
        <w:t xml:space="preserve"> </w:t>
      </w:r>
      <w:r w:rsidR="00996709" w:rsidRPr="00AE0C9F">
        <w:t xml:space="preserve">in </w:t>
      </w:r>
      <w:r w:rsidR="00594BBA" w:rsidRPr="00AE0C9F">
        <w:t xml:space="preserve">informacije o preprečevanju nastajanja odpadnih baterij iz </w:t>
      </w:r>
      <w:r w:rsidR="006147C0" w:rsidRPr="00AE0C9F">
        <w:t>prvega in tretjega odstavka 74.</w:t>
      </w:r>
      <w:r w:rsidR="003424FA" w:rsidRPr="00AE0C9F">
        <w:t> </w:t>
      </w:r>
      <w:r w:rsidR="006147C0" w:rsidRPr="00AE0C9F">
        <w:t xml:space="preserve">člena Uredbe </w:t>
      </w:r>
      <w:r w:rsidR="001E4A01" w:rsidRPr="00AE0C9F">
        <w:t>2023/1542/EU</w:t>
      </w:r>
      <w:r w:rsidR="00594BBA" w:rsidRPr="00AE0C9F">
        <w:t>,</w:t>
      </w:r>
      <w:r w:rsidR="006147C0" w:rsidRPr="00AE0C9F">
        <w:t xml:space="preserve"> morajo biti v slovenskem jeziku. </w:t>
      </w:r>
    </w:p>
    <w:p w14:paraId="6CA6E939" w14:textId="77777777" w:rsidR="006147C0" w:rsidRPr="00AE0C9F" w:rsidRDefault="006147C0" w:rsidP="006147C0">
      <w:pPr>
        <w:pStyle w:val="Odstavek"/>
        <w:spacing w:before="0"/>
        <w:ind w:firstLine="0"/>
      </w:pPr>
    </w:p>
    <w:p w14:paraId="5A4E2172" w14:textId="77777777" w:rsidR="006147C0" w:rsidRPr="00AE0C9F" w:rsidRDefault="006147C0" w:rsidP="006147C0">
      <w:pPr>
        <w:pStyle w:val="Poglavje"/>
        <w:spacing w:before="0"/>
      </w:pPr>
      <w:r w:rsidRPr="00AE0C9F">
        <w:t>II. INŠPEKCIJSKI NADZOR</w:t>
      </w:r>
    </w:p>
    <w:p w14:paraId="0266086E" w14:textId="77777777" w:rsidR="006147C0" w:rsidRPr="00AE0C9F" w:rsidRDefault="006147C0" w:rsidP="006147C0">
      <w:pPr>
        <w:pStyle w:val="Poglavje"/>
        <w:spacing w:before="0"/>
      </w:pPr>
    </w:p>
    <w:p w14:paraId="1F5E1AA9" w14:textId="77777777" w:rsidR="006147C0" w:rsidRPr="00AE0C9F" w:rsidRDefault="006147C0" w:rsidP="006147C0">
      <w:pPr>
        <w:spacing w:after="0" w:line="240" w:lineRule="auto"/>
        <w:jc w:val="center"/>
        <w:rPr>
          <w:rFonts w:ascii="Arial" w:hAnsi="Arial" w:cs="Arial"/>
          <w:b/>
          <w:bCs/>
        </w:rPr>
      </w:pPr>
      <w:r w:rsidRPr="00AE0C9F">
        <w:rPr>
          <w:rFonts w:ascii="Arial" w:hAnsi="Arial" w:cs="Arial"/>
          <w:b/>
          <w:bCs/>
        </w:rPr>
        <w:t>4. člen</w:t>
      </w:r>
    </w:p>
    <w:p w14:paraId="78318FCC" w14:textId="77777777" w:rsidR="006147C0" w:rsidRPr="00AE0C9F" w:rsidRDefault="006147C0" w:rsidP="006147C0">
      <w:pPr>
        <w:spacing w:after="0" w:line="240" w:lineRule="auto"/>
        <w:jc w:val="center"/>
        <w:rPr>
          <w:rFonts w:ascii="Arial" w:hAnsi="Arial" w:cs="Arial"/>
          <w:b/>
          <w:bCs/>
        </w:rPr>
      </w:pPr>
      <w:r w:rsidRPr="00AE0C9F">
        <w:rPr>
          <w:rFonts w:ascii="Arial" w:hAnsi="Arial" w:cs="Arial"/>
          <w:b/>
          <w:bCs/>
        </w:rPr>
        <w:t>(inšpekcijski nadzor na trgu in v uporabi)</w:t>
      </w:r>
    </w:p>
    <w:p w14:paraId="2066841D" w14:textId="77777777" w:rsidR="006147C0" w:rsidRPr="00AE0C9F" w:rsidRDefault="006147C0" w:rsidP="006147C0">
      <w:pPr>
        <w:spacing w:after="0" w:line="240" w:lineRule="auto"/>
        <w:jc w:val="center"/>
        <w:rPr>
          <w:rFonts w:ascii="Arial" w:hAnsi="Arial" w:cs="Arial"/>
          <w:b/>
          <w:bCs/>
        </w:rPr>
      </w:pPr>
    </w:p>
    <w:p w14:paraId="17E721E2" w14:textId="17F7FC71" w:rsidR="006147C0" w:rsidRPr="00AE0C9F" w:rsidRDefault="00D20AAF" w:rsidP="006147C0">
      <w:pPr>
        <w:pStyle w:val="Odstavek"/>
        <w:spacing w:before="0"/>
        <w:ind w:firstLine="0"/>
      </w:pPr>
      <w:bookmarkStart w:id="5" w:name="_Hlk166488588"/>
      <w:r w:rsidRPr="00AE0C9F">
        <w:lastRenderedPageBreak/>
        <w:t xml:space="preserve">(1) </w:t>
      </w:r>
      <w:r w:rsidR="006147C0" w:rsidRPr="00AE0C9F">
        <w:t>Nadzor trga v skladu z Uredbo</w:t>
      </w:r>
      <w:r w:rsidR="00AD5149" w:rsidRPr="00AE0C9F">
        <w:t> </w:t>
      </w:r>
      <w:r w:rsidR="001E4A01" w:rsidRPr="00AE0C9F">
        <w:t>2023/1542/EU</w:t>
      </w:r>
      <w:r w:rsidR="00664168" w:rsidRPr="00AE0C9F">
        <w:t xml:space="preserve"> </w:t>
      </w:r>
      <w:r w:rsidR="00664168" w:rsidRPr="00AE0C9F">
        <w:rPr>
          <w:rStyle w:val="cf01"/>
          <w:rFonts w:ascii="Arial" w:hAnsi="Arial" w:cs="Arial"/>
          <w:sz w:val="22"/>
          <w:szCs w:val="22"/>
        </w:rPr>
        <w:t>v delu, ki se nanaša na dajanje baterij na trg in omogočanje dostopnosti na trgu,</w:t>
      </w:r>
      <w:r w:rsidR="005415A6" w:rsidRPr="00AE0C9F">
        <w:t xml:space="preserve"> </w:t>
      </w:r>
      <w:r w:rsidR="006147C0" w:rsidRPr="00AE0C9F">
        <w:t>opravlja Tržni inšpektorat Republike Slovenije.</w:t>
      </w:r>
    </w:p>
    <w:p w14:paraId="190B8A4F" w14:textId="77777777" w:rsidR="006147C0" w:rsidRPr="00AE0C9F" w:rsidRDefault="006147C0" w:rsidP="006147C0">
      <w:pPr>
        <w:pStyle w:val="Odstavek"/>
        <w:spacing w:before="0"/>
        <w:ind w:firstLine="0"/>
      </w:pPr>
    </w:p>
    <w:p w14:paraId="10F9C05C" w14:textId="0A9B383D" w:rsidR="00D573E7" w:rsidRPr="00AE0C9F" w:rsidRDefault="00D20AAF" w:rsidP="006147C0">
      <w:pPr>
        <w:pStyle w:val="Odstavek"/>
        <w:spacing w:before="0"/>
        <w:ind w:firstLine="0"/>
      </w:pPr>
      <w:r w:rsidRPr="00AE0C9F">
        <w:t xml:space="preserve">(2) </w:t>
      </w:r>
      <w:r w:rsidR="006147C0" w:rsidRPr="00AE0C9F">
        <w:t xml:space="preserve">Ne glede na </w:t>
      </w:r>
      <w:r w:rsidR="00DD62E3" w:rsidRPr="00AE0C9F">
        <w:t>prejšnji odstavek</w:t>
      </w:r>
      <w:r w:rsidR="006147C0" w:rsidRPr="00AE0C9F">
        <w:t xml:space="preserve"> nadzor na trgu in v uporabi nad:</w:t>
      </w:r>
    </w:p>
    <w:p w14:paraId="7E05C481" w14:textId="77777777" w:rsidR="00F2220B" w:rsidRPr="00AE0C9F" w:rsidRDefault="006147C0" w:rsidP="00F2220B">
      <w:pPr>
        <w:pStyle w:val="Odstavek"/>
        <w:numPr>
          <w:ilvl w:val="0"/>
          <w:numId w:val="31"/>
        </w:numPr>
        <w:spacing w:before="0"/>
        <w:ind w:left="360"/>
      </w:pPr>
      <w:r w:rsidRPr="00AE0C9F">
        <w:t>izvajanjem 6.</w:t>
      </w:r>
      <w:r w:rsidR="00AD5149" w:rsidRPr="00AE0C9F">
        <w:t> </w:t>
      </w:r>
      <w:r w:rsidRPr="00AE0C9F">
        <w:t>člena Uredbe</w:t>
      </w:r>
      <w:r w:rsidR="00AD5149" w:rsidRPr="00AE0C9F">
        <w:t> </w:t>
      </w:r>
      <w:r w:rsidR="001E4A01" w:rsidRPr="00AE0C9F">
        <w:t>2023/1542/EU</w:t>
      </w:r>
      <w:r w:rsidRPr="00AE0C9F">
        <w:t xml:space="preserve"> opravlja inšpekcija, pristojna za kemikalije</w:t>
      </w:r>
      <w:r w:rsidR="00A14B73" w:rsidRPr="00AE0C9F">
        <w:t>;</w:t>
      </w:r>
    </w:p>
    <w:p w14:paraId="57947030" w14:textId="3B40D092" w:rsidR="00BA2588" w:rsidRPr="00AE0C9F" w:rsidRDefault="00BA2588" w:rsidP="00F2220B">
      <w:pPr>
        <w:pStyle w:val="Odstavek"/>
        <w:numPr>
          <w:ilvl w:val="0"/>
          <w:numId w:val="31"/>
        </w:numPr>
        <w:spacing w:before="0"/>
        <w:ind w:left="360"/>
      </w:pPr>
      <w:r w:rsidRPr="00AE0C9F">
        <w:t>izvajanjem 7., 8., 10., 11., 13. in 14.</w:t>
      </w:r>
      <w:r w:rsidR="00436E9A" w:rsidRPr="00AE0C9F">
        <w:t xml:space="preserve"> </w:t>
      </w:r>
      <w:r w:rsidRPr="00AE0C9F">
        <w:t>člena Uredbe 2023/1542</w:t>
      </w:r>
      <w:r w:rsidR="004E3B91" w:rsidRPr="00AE0C9F">
        <w:t>/EU</w:t>
      </w:r>
      <w:r w:rsidRPr="00AE0C9F">
        <w:t xml:space="preserve"> v delu, ki se nanaša</w:t>
      </w:r>
      <w:r w:rsidR="00531428" w:rsidRPr="00AE0C9F">
        <w:t xml:space="preserve"> </w:t>
      </w:r>
      <w:r w:rsidRPr="00AE0C9F">
        <w:t>na</w:t>
      </w:r>
      <w:r w:rsidR="00F2220B" w:rsidRPr="00AE0C9F">
        <w:t xml:space="preserve"> </w:t>
      </w:r>
      <w:r w:rsidRPr="00AE0C9F">
        <w:t xml:space="preserve">baterije, vgrajene v homologirana hibridna in električna vozila kategorije L, kot jih ureja </w:t>
      </w:r>
      <w:r w:rsidRPr="00A61FE2">
        <w:t xml:space="preserve">Uredba </w:t>
      </w:r>
      <w:r w:rsidR="004E3B91" w:rsidRPr="00A61FE2">
        <w:t>(</w:t>
      </w:r>
      <w:r w:rsidRPr="00A61FE2">
        <w:t>EU</w:t>
      </w:r>
      <w:r w:rsidR="004E3B91" w:rsidRPr="00A61FE2">
        <w:t>)</w:t>
      </w:r>
      <w:r w:rsidRPr="00A61FE2">
        <w:t xml:space="preserve"> 168/2013 Evropskega parlamenta in Sveta</w:t>
      </w:r>
      <w:r w:rsidR="00F2220B" w:rsidRPr="00A61FE2">
        <w:t xml:space="preserve"> z dne 15. januarja 2013 o odobritvi in tržnem nadzoru dvo- ali trikolesnih vozil in štirikolesnikov </w:t>
      </w:r>
      <w:r w:rsidR="002A4456" w:rsidRPr="00A61FE2">
        <w:t xml:space="preserve">(UL L št. </w:t>
      </w:r>
      <w:r w:rsidRPr="00A61FE2">
        <w:t xml:space="preserve"> </w:t>
      </w:r>
      <w:r w:rsidR="002A4456" w:rsidRPr="00A61FE2">
        <w:t>60 z dne 2. 3. 2013</w:t>
      </w:r>
      <w:r w:rsidR="00342A74">
        <w:t xml:space="preserve">, str. </w:t>
      </w:r>
      <w:r w:rsidR="006B219B">
        <w:t>52</w:t>
      </w:r>
      <w:r w:rsidR="00686DB4">
        <w:t>), zadnjič</w:t>
      </w:r>
      <w:r w:rsidR="00686DB4" w:rsidRPr="00AE0C9F">
        <w:t xml:space="preserve"> spremenjen</w:t>
      </w:r>
      <w:r w:rsidR="008417B7">
        <w:t>a</w:t>
      </w:r>
      <w:r w:rsidR="00686DB4" w:rsidRPr="00AE0C9F">
        <w:t xml:space="preserve"> z Uredbo (EU)</w:t>
      </w:r>
      <w:r w:rsidR="00686DB4">
        <w:t xml:space="preserve"> 2020/1694 </w:t>
      </w:r>
      <w:r w:rsidR="00686DB4" w:rsidRPr="00AE0C9F">
        <w:t>Evropskega parlamenta in Sveta z dne</w:t>
      </w:r>
      <w:r w:rsidR="00686DB4">
        <w:t xml:space="preserve"> 11. novembra 2020 o spremembi </w:t>
      </w:r>
      <w:r w:rsidR="008417B7">
        <w:t>U</w:t>
      </w:r>
      <w:r w:rsidR="00686DB4">
        <w:t>redbe (EU) 168</w:t>
      </w:r>
      <w:r w:rsidR="00342A74">
        <w:t>/2013 glede posebnih ukrepov za vozila kategorije L iz zaključka serije kot odziv na pandemijo Covid-19 (</w:t>
      </w:r>
      <w:r w:rsidR="00342A74" w:rsidRPr="00AE0C9F">
        <w:t xml:space="preserve">UL L št. </w:t>
      </w:r>
      <w:r w:rsidR="00342A74">
        <w:t>381</w:t>
      </w:r>
      <w:r w:rsidR="00342A74" w:rsidRPr="00AE0C9F">
        <w:t xml:space="preserve"> z dne </w:t>
      </w:r>
      <w:r w:rsidR="00342A74">
        <w:t>13. 11. 2020, str. 4</w:t>
      </w:r>
      <w:r w:rsidR="002A4456" w:rsidRPr="00A61FE2">
        <w:t>)</w:t>
      </w:r>
      <w:r w:rsidR="002A4456" w:rsidRPr="00AE0C9F">
        <w:t xml:space="preserve"> </w:t>
      </w:r>
      <w:r w:rsidRPr="00AE0C9F">
        <w:t xml:space="preserve">ter baterije, vgrajene v homologirana hibridna in električna vozila kategorij M, N, O, kot jih ureja </w:t>
      </w:r>
      <w:r w:rsidR="00D03C8D" w:rsidRPr="00A61FE2">
        <w:t>U</w:t>
      </w:r>
      <w:r w:rsidR="002A4456" w:rsidRPr="00A61FE2">
        <w:t>redba (EU) 2018/858 Evropskega parlamenta in Sveta z dne 30.</w:t>
      </w:r>
      <w:r w:rsidR="00F100B1" w:rsidRPr="00A61FE2">
        <w:t xml:space="preserve"> </w:t>
      </w:r>
      <w:r w:rsidR="002A4456" w:rsidRPr="00A61FE2">
        <w:t>maja 2018 o odobritvi in tržnem nadzoru motornih vozil in njihovih priklopnikov ter sistemov, sestavnih delov in samostojnih tehničnih enot, namenjenih za taka vozila, spremembi uredb (ES) št. 715/2007 in (ES) št. 595/2009 ter razveljavitvi Direktive 2007/46/ES</w:t>
      </w:r>
      <w:r w:rsidR="002A4456" w:rsidRPr="00AE0C9F">
        <w:t xml:space="preserve"> (UL L št. 151 z dne 14.</w:t>
      </w:r>
      <w:r w:rsidR="00F100B1">
        <w:t xml:space="preserve"> </w:t>
      </w:r>
      <w:r w:rsidR="002A4456" w:rsidRPr="00AE0C9F">
        <w:t>6.</w:t>
      </w:r>
      <w:r w:rsidR="00F100B1">
        <w:t xml:space="preserve"> </w:t>
      </w:r>
      <w:r w:rsidR="002A4456" w:rsidRPr="00AE0C9F">
        <w:t>2018</w:t>
      </w:r>
      <w:r w:rsidR="00D40FBF">
        <w:t>, str. 1</w:t>
      </w:r>
      <w:r w:rsidR="002A4456" w:rsidRPr="00AE0C9F">
        <w:t>)</w:t>
      </w:r>
      <w:r w:rsidR="00F2220B" w:rsidRPr="00AE0C9F">
        <w:t>,</w:t>
      </w:r>
      <w:r w:rsidR="006B219B">
        <w:t xml:space="preserve"> zadnjič</w:t>
      </w:r>
      <w:r w:rsidR="006B219B" w:rsidRPr="00AE0C9F">
        <w:t xml:space="preserve"> spremenjen</w:t>
      </w:r>
      <w:r w:rsidR="008417B7">
        <w:t>a</w:t>
      </w:r>
      <w:r w:rsidR="006B219B" w:rsidRPr="00AE0C9F">
        <w:t xml:space="preserve"> z Uredbo (EU)</w:t>
      </w:r>
      <w:r w:rsidR="006B219B">
        <w:t xml:space="preserve"> 2024/1610 </w:t>
      </w:r>
      <w:r w:rsidR="006B219B" w:rsidRPr="00AE0C9F">
        <w:t>Evropskega parlamenta in Sveta z dne</w:t>
      </w:r>
      <w:r w:rsidR="006B219B">
        <w:t xml:space="preserve"> 14. maja 2024 o spremembi Uredbe (EU) 2019/1242 glede krepitve standardov emisijskih vrednosti CO2 za nova težka vozila in vključitve obveznosti poročanja ter </w:t>
      </w:r>
      <w:r w:rsidR="008417B7">
        <w:t xml:space="preserve">o </w:t>
      </w:r>
      <w:r w:rsidR="006B219B">
        <w:t>spremembi Uredbe (EU) 2018/858 in razveljavitvi Uredbe (EU) 2018/956 (UL L št. 2024/1610 z dne 6. 6. 2024)</w:t>
      </w:r>
      <w:r w:rsidR="00F2220B" w:rsidRPr="00AE0C9F">
        <w:t xml:space="preserve"> </w:t>
      </w:r>
      <w:r w:rsidRPr="00AE0C9F">
        <w:t>opravlja inšpektorat, pristojen za promet</w:t>
      </w:r>
      <w:r w:rsidR="00A14B73" w:rsidRPr="00AE0C9F">
        <w:t>;</w:t>
      </w:r>
      <w:bookmarkStart w:id="6" w:name="_Hlk166488946"/>
      <w:bookmarkEnd w:id="5"/>
    </w:p>
    <w:p w14:paraId="3BD14D7E" w14:textId="02790546" w:rsidR="006147C0" w:rsidRPr="00AE0C9F" w:rsidRDefault="00BA2588" w:rsidP="007A3762">
      <w:pPr>
        <w:pStyle w:val="Odstavek"/>
        <w:numPr>
          <w:ilvl w:val="0"/>
          <w:numId w:val="31"/>
        </w:numPr>
        <w:spacing w:before="0"/>
        <w:ind w:left="360"/>
      </w:pPr>
      <w:r w:rsidRPr="00AE0C9F">
        <w:t>izvajanjem 7., 8., 10., 12., 13. in 14. člena Uredbe (EU)</w:t>
      </w:r>
      <w:r w:rsidR="00436E9A" w:rsidRPr="00AE0C9F">
        <w:t xml:space="preserve"> </w:t>
      </w:r>
      <w:r w:rsidRPr="00AE0C9F">
        <w:t xml:space="preserve">2023/1542 v delu, ki se nanaša na </w:t>
      </w:r>
      <w:r w:rsidR="00DD62E3" w:rsidRPr="00AE0C9F">
        <w:t xml:space="preserve">industrijske baterije </w:t>
      </w:r>
      <w:r w:rsidRPr="00AE0C9F">
        <w:t xml:space="preserve">in na stacionarne baterijske sisteme za shranjevanje energije v uporabi, opravlja inšpektorat, pristojen za </w:t>
      </w:r>
      <w:r w:rsidR="00A63233">
        <w:t>energijo</w:t>
      </w:r>
      <w:r w:rsidR="006147C0" w:rsidRPr="00AE0C9F">
        <w:t xml:space="preserve">. </w:t>
      </w:r>
    </w:p>
    <w:bookmarkEnd w:id="6"/>
    <w:p w14:paraId="6796BE5A" w14:textId="77777777" w:rsidR="006147C0" w:rsidRPr="00AE0C9F" w:rsidRDefault="006147C0" w:rsidP="006147C0">
      <w:pPr>
        <w:pStyle w:val="Odstavek"/>
        <w:spacing w:before="0"/>
        <w:ind w:firstLine="0"/>
      </w:pPr>
    </w:p>
    <w:p w14:paraId="1D116BE6" w14:textId="77777777" w:rsidR="006147C0" w:rsidRPr="00AE0C9F" w:rsidRDefault="006147C0" w:rsidP="006147C0">
      <w:pPr>
        <w:pStyle w:val="len"/>
        <w:spacing w:before="0"/>
      </w:pPr>
      <w:r w:rsidRPr="00AE0C9F">
        <w:t>5. člen</w:t>
      </w:r>
    </w:p>
    <w:p w14:paraId="40650AEE" w14:textId="77777777" w:rsidR="006147C0" w:rsidRPr="00AE0C9F" w:rsidRDefault="006147C0" w:rsidP="006147C0">
      <w:pPr>
        <w:pStyle w:val="len"/>
        <w:spacing w:before="0"/>
      </w:pPr>
      <w:r w:rsidRPr="00AE0C9F">
        <w:t>(inšpekcijski nadzor nad ravnanjem z odpadnimi baterijami)</w:t>
      </w:r>
    </w:p>
    <w:p w14:paraId="7F612506" w14:textId="77777777" w:rsidR="006147C0" w:rsidRPr="00AE0C9F" w:rsidRDefault="006147C0" w:rsidP="006147C0">
      <w:pPr>
        <w:pStyle w:val="len"/>
        <w:spacing w:before="0"/>
      </w:pPr>
    </w:p>
    <w:p w14:paraId="4CD64BD8" w14:textId="0997B338" w:rsidR="006147C0" w:rsidRPr="00AE0C9F" w:rsidRDefault="006147C0" w:rsidP="006147C0">
      <w:pPr>
        <w:pStyle w:val="Odstavek"/>
        <w:spacing w:before="0"/>
        <w:ind w:firstLine="0"/>
      </w:pPr>
      <w:r w:rsidRPr="00AE0C9F">
        <w:t>Nadzor nad izvajanjem VIII.</w:t>
      </w:r>
      <w:r w:rsidR="00AD5149" w:rsidRPr="00AE0C9F">
        <w:t> </w:t>
      </w:r>
      <w:r w:rsidR="00D03C8D" w:rsidRPr="00AE0C9F">
        <w:t>p</w:t>
      </w:r>
      <w:r w:rsidRPr="00AE0C9F">
        <w:t>oglavja Uredbe</w:t>
      </w:r>
      <w:r w:rsidR="00436E9A" w:rsidRPr="00AE0C9F">
        <w:t xml:space="preserve"> </w:t>
      </w:r>
      <w:r w:rsidR="001E4A01" w:rsidRPr="00AE0C9F">
        <w:t>2023/1542/EU</w:t>
      </w:r>
      <w:r w:rsidRPr="00AE0C9F">
        <w:t xml:space="preserve"> opravlja inšpektorat</w:t>
      </w:r>
      <w:r w:rsidR="00DD62E3" w:rsidRPr="00AE0C9F">
        <w:t>,</w:t>
      </w:r>
      <w:r w:rsidRPr="00AE0C9F">
        <w:t xml:space="preserve"> pristojen za okolje, razen nadzora nad izvajanjem 72.</w:t>
      </w:r>
      <w:r w:rsidR="00AD5149" w:rsidRPr="00AE0C9F">
        <w:t> </w:t>
      </w:r>
      <w:r w:rsidRPr="00AE0C9F">
        <w:t xml:space="preserve">člena, ki ga opravljajo organi nadzora v skladu s predpisom iz </w:t>
      </w:r>
      <w:r w:rsidR="00DF1C50" w:rsidRPr="00AE0C9F">
        <w:t>druge</w:t>
      </w:r>
      <w:r w:rsidR="00AD5149" w:rsidRPr="00AE0C9F">
        <w:t> </w:t>
      </w:r>
      <w:r w:rsidRPr="00AE0C9F">
        <w:t>alineje tretjega odstavka 2.</w:t>
      </w:r>
      <w:r w:rsidR="00AD5149" w:rsidRPr="00AE0C9F">
        <w:t> </w:t>
      </w:r>
      <w:r w:rsidRPr="00AE0C9F">
        <w:t>člena te uredbe.</w:t>
      </w:r>
    </w:p>
    <w:p w14:paraId="54287043" w14:textId="77777777" w:rsidR="006147C0" w:rsidRPr="00AE0C9F" w:rsidRDefault="006147C0" w:rsidP="006147C0">
      <w:pPr>
        <w:pStyle w:val="Odstavek"/>
        <w:spacing w:before="0"/>
        <w:ind w:firstLine="0"/>
      </w:pPr>
    </w:p>
    <w:p w14:paraId="2E67AF87" w14:textId="77777777" w:rsidR="006147C0" w:rsidRPr="00AE0C9F" w:rsidRDefault="006147C0" w:rsidP="006147C0">
      <w:pPr>
        <w:pStyle w:val="Odstavek"/>
        <w:spacing w:before="0"/>
        <w:ind w:firstLine="0"/>
        <w:jc w:val="center"/>
      </w:pPr>
      <w:r w:rsidRPr="00AE0C9F">
        <w:t>III. PREKRŠKI GLEDE DAJANJA BATERIJ NA TRG IN V UPORABO</w:t>
      </w:r>
    </w:p>
    <w:p w14:paraId="5AC5AB2D" w14:textId="77777777" w:rsidR="006147C0" w:rsidRPr="00AE0C9F" w:rsidRDefault="006147C0" w:rsidP="006147C0">
      <w:pPr>
        <w:pStyle w:val="len"/>
        <w:spacing w:before="0"/>
        <w:jc w:val="left"/>
      </w:pPr>
    </w:p>
    <w:p w14:paraId="6C44D515" w14:textId="77777777" w:rsidR="006147C0" w:rsidRPr="00AE0C9F" w:rsidRDefault="006147C0" w:rsidP="006147C0">
      <w:pPr>
        <w:pStyle w:val="len"/>
        <w:spacing w:before="0"/>
      </w:pPr>
      <w:r w:rsidRPr="00AE0C9F">
        <w:t>6. člen</w:t>
      </w:r>
    </w:p>
    <w:p w14:paraId="27AF6A83" w14:textId="77777777" w:rsidR="006147C0" w:rsidRPr="00AE0C9F" w:rsidRDefault="006147C0" w:rsidP="006147C0">
      <w:pPr>
        <w:pStyle w:val="lennaslov"/>
      </w:pPr>
      <w:r w:rsidRPr="00AE0C9F">
        <w:t>(prekrški, ki se nanašajo na izdelovalca)</w:t>
      </w:r>
    </w:p>
    <w:p w14:paraId="0F95DC04" w14:textId="77777777" w:rsidR="006147C0" w:rsidRPr="00AE0C9F" w:rsidRDefault="006147C0" w:rsidP="006147C0">
      <w:pPr>
        <w:pStyle w:val="lennaslov"/>
      </w:pPr>
    </w:p>
    <w:p w14:paraId="6098B466" w14:textId="77777777" w:rsidR="00262729" w:rsidRPr="00AE0C9F" w:rsidRDefault="006147C0" w:rsidP="006147C0">
      <w:pPr>
        <w:pStyle w:val="Odstavek"/>
        <w:spacing w:before="0"/>
        <w:ind w:firstLine="0"/>
      </w:pPr>
      <w:r w:rsidRPr="00AE0C9F">
        <w:t>(1) Z globo od 3.000 do 40.000 eurov se kaznuje za prekršek pravna oseba, ki kot izdelovalec baterij</w:t>
      </w:r>
      <w:r w:rsidR="00262729" w:rsidRPr="00AE0C9F">
        <w:t xml:space="preserve">: </w:t>
      </w:r>
    </w:p>
    <w:p w14:paraId="776DFBAE" w14:textId="6A4A8523" w:rsidR="00262729" w:rsidRPr="00AE0C9F" w:rsidRDefault="00F0322F" w:rsidP="0037578F">
      <w:pPr>
        <w:pStyle w:val="Odstavek"/>
        <w:numPr>
          <w:ilvl w:val="0"/>
          <w:numId w:val="30"/>
        </w:numPr>
        <w:spacing w:before="0"/>
      </w:pPr>
      <w:bookmarkStart w:id="7" w:name="_Hlk172103739"/>
      <w:r>
        <w:t xml:space="preserve">pri dajanju baterije na trg ali v uporabo, tudi za lastne namene, </w:t>
      </w:r>
      <w:r w:rsidR="00262729" w:rsidRPr="00AE0C9F">
        <w:t xml:space="preserve"> </w:t>
      </w:r>
      <w:r>
        <w:t>ne zagotovi, da je</w:t>
      </w:r>
      <w:r w:rsidR="00262729" w:rsidRPr="00AE0C9F">
        <w:t xml:space="preserve"> baterij</w:t>
      </w:r>
      <w:r>
        <w:t>a načrtovana in proizvedena</w:t>
      </w:r>
      <w:r w:rsidR="00262729" w:rsidRPr="00AE0C9F">
        <w:t xml:space="preserve"> v skladu s</w:t>
      </w:r>
      <w:r w:rsidR="00D404A8" w:rsidRPr="00AE0C9F">
        <w:t xml:space="preserve"> 6.</w:t>
      </w:r>
      <w:r w:rsidR="00BA2588" w:rsidRPr="00AE0C9F">
        <w:t xml:space="preserve"> </w:t>
      </w:r>
      <w:r w:rsidR="00D404A8" w:rsidRPr="00AE0C9F">
        <w:t>do 10.</w:t>
      </w:r>
      <w:r w:rsidR="008751EB" w:rsidRPr="00AE0C9F">
        <w:t> </w:t>
      </w:r>
      <w:r w:rsidR="00262729" w:rsidRPr="00AE0C9F">
        <w:t>člen</w:t>
      </w:r>
      <w:r w:rsidR="00D404A8" w:rsidRPr="00AE0C9F">
        <w:t xml:space="preserve">om, </w:t>
      </w:r>
      <w:r w:rsidR="00262729" w:rsidRPr="00AE0C9F">
        <w:t>12</w:t>
      </w:r>
      <w:r w:rsidR="00D404A8" w:rsidRPr="00AE0C9F">
        <w:t>.</w:t>
      </w:r>
      <w:r w:rsidR="008751EB" w:rsidRPr="00AE0C9F">
        <w:t> </w:t>
      </w:r>
      <w:r w:rsidR="00D404A8" w:rsidRPr="00AE0C9F">
        <w:t>členom</w:t>
      </w:r>
      <w:r w:rsidR="00262729" w:rsidRPr="00AE0C9F">
        <w:t xml:space="preserve"> </w:t>
      </w:r>
      <w:r w:rsidR="00BA2588" w:rsidRPr="00AE0C9F">
        <w:t xml:space="preserve">ali </w:t>
      </w:r>
      <w:r w:rsidR="00262729" w:rsidRPr="00AE0C9F">
        <w:t>14</w:t>
      </w:r>
      <w:r w:rsidR="00D404A8" w:rsidRPr="00AE0C9F">
        <w:t>.</w:t>
      </w:r>
      <w:r w:rsidR="008751EB" w:rsidRPr="00AE0C9F">
        <w:t> </w:t>
      </w:r>
      <w:r w:rsidR="00D404A8" w:rsidRPr="00AE0C9F">
        <w:t>členom</w:t>
      </w:r>
      <w:r w:rsidR="00262729" w:rsidRPr="00AE0C9F">
        <w:t xml:space="preserve"> </w:t>
      </w:r>
      <w:r w:rsidR="00D404A8" w:rsidRPr="00AE0C9F">
        <w:t xml:space="preserve">Uredbe </w:t>
      </w:r>
      <w:r w:rsidR="001E4A01" w:rsidRPr="00AE0C9F">
        <w:t>2023/1542/EU</w:t>
      </w:r>
      <w:r w:rsidR="00D404A8" w:rsidRPr="00AE0C9F">
        <w:t xml:space="preserve"> </w:t>
      </w:r>
      <w:r w:rsidR="003777B6" w:rsidRPr="00AE0C9F">
        <w:t xml:space="preserve">ali </w:t>
      </w:r>
      <w:r w:rsidR="00D404A8" w:rsidRPr="00AE0C9F">
        <w:t xml:space="preserve">ne </w:t>
      </w:r>
      <w:r w:rsidR="00262729" w:rsidRPr="00AE0C9F">
        <w:t>prilož</w:t>
      </w:r>
      <w:r w:rsidR="00D404A8" w:rsidRPr="00AE0C9F">
        <w:t>i</w:t>
      </w:r>
      <w:r w:rsidR="00262729" w:rsidRPr="00AE0C9F">
        <w:t xml:space="preserve"> jasn</w:t>
      </w:r>
      <w:r w:rsidR="00D404A8" w:rsidRPr="00AE0C9F">
        <w:t>ih</w:t>
      </w:r>
      <w:r w:rsidR="00262729" w:rsidRPr="00AE0C9F">
        <w:t>, razumlji</w:t>
      </w:r>
      <w:r w:rsidR="00D404A8" w:rsidRPr="00AE0C9F">
        <w:t>vih</w:t>
      </w:r>
      <w:r w:rsidR="00262729" w:rsidRPr="00AE0C9F">
        <w:t xml:space="preserve"> in čitljiv</w:t>
      </w:r>
      <w:r w:rsidR="00D404A8" w:rsidRPr="00AE0C9F">
        <w:t>ih</w:t>
      </w:r>
      <w:r w:rsidR="00262729" w:rsidRPr="00AE0C9F">
        <w:t xml:space="preserve"> navodil in varnostn</w:t>
      </w:r>
      <w:r w:rsidR="00D404A8" w:rsidRPr="00AE0C9F">
        <w:t>ih</w:t>
      </w:r>
      <w:r w:rsidR="00262729" w:rsidRPr="00AE0C9F">
        <w:t xml:space="preserve"> informacij v </w:t>
      </w:r>
      <w:r w:rsidR="00D404A8" w:rsidRPr="00AE0C9F">
        <w:t xml:space="preserve">slovenskem </w:t>
      </w:r>
      <w:r w:rsidR="00262729" w:rsidRPr="00AE0C9F">
        <w:t>jeziku (točka (a) prvega odstavka</w:t>
      </w:r>
      <w:r w:rsidR="00D404A8" w:rsidRPr="00AE0C9F">
        <w:t xml:space="preserve"> </w:t>
      </w:r>
      <w:r w:rsidR="006147C0" w:rsidRPr="00AE0C9F">
        <w:t>38.</w:t>
      </w:r>
      <w:r w:rsidR="003E3163" w:rsidRPr="00AE0C9F">
        <w:t> </w:t>
      </w:r>
      <w:r w:rsidR="006147C0" w:rsidRPr="00AE0C9F">
        <w:t>člen</w:t>
      </w:r>
      <w:r w:rsidR="00262729" w:rsidRPr="00AE0C9F">
        <w:t>a</w:t>
      </w:r>
      <w:r w:rsidR="004E3B91" w:rsidRPr="00AE0C9F">
        <w:t xml:space="preserve"> </w:t>
      </w:r>
      <w:r w:rsidR="006147C0" w:rsidRPr="00AE0C9F">
        <w:t xml:space="preserve">Uredbe </w:t>
      </w:r>
      <w:bookmarkEnd w:id="7"/>
      <w:r w:rsidR="001E4A01" w:rsidRPr="00AE0C9F">
        <w:t>2023/1542/EU</w:t>
      </w:r>
      <w:r w:rsidR="00262729" w:rsidRPr="00AE0C9F">
        <w:t>)</w:t>
      </w:r>
      <w:r w:rsidR="00531428" w:rsidRPr="00AE0C9F">
        <w:t>;</w:t>
      </w:r>
      <w:r w:rsidR="00262729" w:rsidRPr="00AE0C9F">
        <w:t xml:space="preserve"> </w:t>
      </w:r>
    </w:p>
    <w:p w14:paraId="3F14259C" w14:textId="41C6771E" w:rsidR="00D404A8" w:rsidRPr="00AE0C9F" w:rsidRDefault="00D404A8" w:rsidP="0037578F">
      <w:pPr>
        <w:pStyle w:val="Odstavek"/>
        <w:numPr>
          <w:ilvl w:val="0"/>
          <w:numId w:val="30"/>
        </w:numPr>
        <w:spacing w:before="0"/>
      </w:pPr>
      <w:r w:rsidRPr="00AE0C9F">
        <w:t>ne</w:t>
      </w:r>
      <w:r w:rsidR="00262729" w:rsidRPr="00AE0C9F">
        <w:t xml:space="preserve"> označi</w:t>
      </w:r>
      <w:r w:rsidR="006E4EFB" w:rsidRPr="00AE0C9F">
        <w:t xml:space="preserve"> </w:t>
      </w:r>
      <w:r w:rsidR="00BA2588" w:rsidRPr="00AE0C9F">
        <w:t xml:space="preserve">ali ne </w:t>
      </w:r>
      <w:r w:rsidR="006E4EFB" w:rsidRPr="00AE0C9F">
        <w:t xml:space="preserve">etiketira </w:t>
      </w:r>
      <w:r w:rsidR="00262729" w:rsidRPr="00AE0C9F">
        <w:t>baterije v skladu z zahtevami iz 13.</w:t>
      </w:r>
      <w:r w:rsidR="00306B17" w:rsidRPr="00AE0C9F">
        <w:t> </w:t>
      </w:r>
      <w:r w:rsidR="00262729" w:rsidRPr="00AE0C9F">
        <w:t>člena Uredbe</w:t>
      </w:r>
      <w:r w:rsidR="00306B17" w:rsidRPr="00AE0C9F">
        <w:t> </w:t>
      </w:r>
      <w:r w:rsidR="001E4A01" w:rsidRPr="00AE0C9F">
        <w:t>2023/1542/EU</w:t>
      </w:r>
      <w:r w:rsidRPr="00AE0C9F">
        <w:t>) (točka (b) prvega odstavka 38.</w:t>
      </w:r>
      <w:r w:rsidR="00306B17" w:rsidRPr="00AE0C9F">
        <w:t> </w:t>
      </w:r>
      <w:r w:rsidRPr="00AE0C9F">
        <w:t>člena Uredbe</w:t>
      </w:r>
      <w:r w:rsidR="00306B17" w:rsidRPr="00AE0C9F">
        <w:t> </w:t>
      </w:r>
      <w:r w:rsidR="001E4A01" w:rsidRPr="00AE0C9F">
        <w:t>2023/1542/EU</w:t>
      </w:r>
      <w:r w:rsidRPr="00AE0C9F">
        <w:t>)</w:t>
      </w:r>
      <w:r w:rsidR="00531428" w:rsidRPr="00AE0C9F">
        <w:t>;</w:t>
      </w:r>
    </w:p>
    <w:p w14:paraId="21913888" w14:textId="74436D36" w:rsidR="00D404A8" w:rsidRPr="00AE0C9F" w:rsidRDefault="00D404A8" w:rsidP="0037578F">
      <w:pPr>
        <w:pStyle w:val="Odstavek"/>
        <w:numPr>
          <w:ilvl w:val="0"/>
          <w:numId w:val="30"/>
        </w:numPr>
        <w:spacing w:before="0"/>
      </w:pPr>
      <w:r w:rsidRPr="00AE0C9F">
        <w:t>ne pripravi tehnične dokumentacije v skladu z zahtevami Priloge</w:t>
      </w:r>
      <w:r w:rsidR="003E3163" w:rsidRPr="00AE0C9F">
        <w:t> </w:t>
      </w:r>
      <w:r w:rsidRPr="00AE0C9F">
        <w:t>VIII Uredbe</w:t>
      </w:r>
      <w:r w:rsidR="003E3163" w:rsidRPr="00AE0C9F">
        <w:t> </w:t>
      </w:r>
      <w:r w:rsidR="001E4A01" w:rsidRPr="00AE0C9F">
        <w:t>2023/1542/EU</w:t>
      </w:r>
      <w:r w:rsidR="00BA2588" w:rsidRPr="00AE0C9F">
        <w:t>,</w:t>
      </w:r>
      <w:r w:rsidRPr="00AE0C9F">
        <w:t xml:space="preserve"> ne izvede ustreznega postopka ugotavljanja skladnosti iz 17. člena Uredbe </w:t>
      </w:r>
      <w:r w:rsidR="001E4A01" w:rsidRPr="00AE0C9F">
        <w:t>2023/1542/EU</w:t>
      </w:r>
      <w:r w:rsidRPr="00AE0C9F">
        <w:t xml:space="preserve"> ali ne zagotovi, da se ta postopek izvede (drugi odstavek 38. člena Uredbe </w:t>
      </w:r>
      <w:r w:rsidR="001E4A01" w:rsidRPr="00AE0C9F">
        <w:t>2023/1542/EU</w:t>
      </w:r>
      <w:r w:rsidRPr="00AE0C9F">
        <w:t>)</w:t>
      </w:r>
      <w:r w:rsidR="00531428" w:rsidRPr="00AE0C9F">
        <w:t>;</w:t>
      </w:r>
    </w:p>
    <w:p w14:paraId="03263051" w14:textId="776CB13D" w:rsidR="006147C0" w:rsidRPr="00AE0C9F" w:rsidRDefault="001453F1" w:rsidP="0037578F">
      <w:pPr>
        <w:pStyle w:val="Odstavek"/>
        <w:numPr>
          <w:ilvl w:val="0"/>
          <w:numId w:val="30"/>
        </w:numPr>
        <w:spacing w:before="0"/>
      </w:pPr>
      <w:r w:rsidRPr="00AE0C9F">
        <w:t xml:space="preserve">ne pripravi EU izjave o skladnosti v skladu </w:t>
      </w:r>
      <w:r w:rsidR="00A703C2" w:rsidRPr="00AE0C9F">
        <w:t>z</w:t>
      </w:r>
      <w:r w:rsidRPr="00AE0C9F">
        <w:t xml:space="preserve"> 18.</w:t>
      </w:r>
      <w:r w:rsidR="003E3163" w:rsidRPr="00AE0C9F">
        <w:t> </w:t>
      </w:r>
      <w:r w:rsidRPr="00AE0C9F">
        <w:t>členom Uredbe</w:t>
      </w:r>
      <w:r w:rsidR="003E3163" w:rsidRPr="00AE0C9F">
        <w:t> </w:t>
      </w:r>
      <w:r w:rsidR="001E4A01" w:rsidRPr="00AE0C9F">
        <w:t>2023/1542/EU</w:t>
      </w:r>
      <w:r w:rsidRPr="00AE0C9F">
        <w:t xml:space="preserve"> </w:t>
      </w:r>
      <w:r w:rsidR="00BA2588" w:rsidRPr="00AE0C9F">
        <w:t xml:space="preserve">ali </w:t>
      </w:r>
      <w:r w:rsidRPr="00AE0C9F">
        <w:t>ne namesti oznake CE v skladu z 19. in</w:t>
      </w:r>
      <w:r w:rsidR="00BA2588" w:rsidRPr="00AE0C9F">
        <w:t xml:space="preserve"> </w:t>
      </w:r>
      <w:r w:rsidRPr="00AE0C9F">
        <w:t>20.</w:t>
      </w:r>
      <w:r w:rsidR="003E3163" w:rsidRPr="00AE0C9F">
        <w:t> </w:t>
      </w:r>
      <w:r w:rsidRPr="00AE0C9F">
        <w:t>členom Uredbe</w:t>
      </w:r>
      <w:r w:rsidR="003E3163" w:rsidRPr="00AE0C9F">
        <w:t> </w:t>
      </w:r>
      <w:r w:rsidR="001E4A01" w:rsidRPr="00AE0C9F">
        <w:t>2023/1542/EU</w:t>
      </w:r>
      <w:r w:rsidRPr="00AE0C9F">
        <w:t xml:space="preserve"> </w:t>
      </w:r>
      <w:r w:rsidR="00D404A8" w:rsidRPr="00AE0C9F">
        <w:t>(tretji odstavek 38.</w:t>
      </w:r>
      <w:r w:rsidR="003E3163" w:rsidRPr="00AE0C9F">
        <w:t> </w:t>
      </w:r>
      <w:r w:rsidR="00D404A8" w:rsidRPr="00AE0C9F">
        <w:t xml:space="preserve">člena Uredbe </w:t>
      </w:r>
      <w:r w:rsidR="001E4A01" w:rsidRPr="00AE0C9F">
        <w:t>2023/1542/EU</w:t>
      </w:r>
      <w:r w:rsidR="00D404A8" w:rsidRPr="00AE0C9F">
        <w:t>)</w:t>
      </w:r>
      <w:r w:rsidR="00531428" w:rsidRPr="00AE0C9F">
        <w:t>;</w:t>
      </w:r>
    </w:p>
    <w:p w14:paraId="17A79A0D" w14:textId="1EAF6554" w:rsidR="007820A4" w:rsidRPr="00AE0C9F" w:rsidRDefault="007820A4" w:rsidP="0037578F">
      <w:pPr>
        <w:pStyle w:val="Odstavek"/>
        <w:numPr>
          <w:ilvl w:val="0"/>
          <w:numId w:val="30"/>
        </w:numPr>
        <w:spacing w:before="0"/>
      </w:pPr>
      <w:r w:rsidRPr="00AE0C9F">
        <w:lastRenderedPageBreak/>
        <w:t xml:space="preserve">ne zagotovi organom </w:t>
      </w:r>
      <w:r w:rsidR="00D87699" w:rsidRPr="00AE0C9F">
        <w:t xml:space="preserve">za nadzor </w:t>
      </w:r>
      <w:r w:rsidR="00BE6153" w:rsidRPr="00D87699">
        <w:t>iz 4. člena te uredbe (v nadaljnjem besedilu: nadzorni organi)</w:t>
      </w:r>
      <w:r w:rsidR="00D87699" w:rsidRPr="00AE0C9F">
        <w:t xml:space="preserve"> </w:t>
      </w:r>
      <w:r w:rsidRPr="00AE0C9F">
        <w:t xml:space="preserve">EU izjave o skladnosti </w:t>
      </w:r>
      <w:r w:rsidR="001715E8">
        <w:t xml:space="preserve">in tehnične dokumentacije </w:t>
      </w:r>
      <w:r w:rsidRPr="00AE0C9F">
        <w:t xml:space="preserve">še </w:t>
      </w:r>
      <w:r w:rsidR="00F100B1">
        <w:t>deset</w:t>
      </w:r>
      <w:r w:rsidR="00306B17" w:rsidRPr="00AE0C9F">
        <w:t> </w:t>
      </w:r>
      <w:r w:rsidRPr="00AE0C9F">
        <w:t xml:space="preserve">let po tem, ko je baterija dana na trg ali v uporabo </w:t>
      </w:r>
      <w:r w:rsidR="001453F1" w:rsidRPr="00AE0C9F">
        <w:t>(četrti odstavek 38.</w:t>
      </w:r>
      <w:r w:rsidR="003E3163" w:rsidRPr="00AE0C9F">
        <w:t> </w:t>
      </w:r>
      <w:r w:rsidR="001453F1" w:rsidRPr="00AE0C9F">
        <w:t>člena Uredbe</w:t>
      </w:r>
      <w:r w:rsidR="003E3163" w:rsidRPr="00AE0C9F">
        <w:t> </w:t>
      </w:r>
      <w:r w:rsidR="001E4A01" w:rsidRPr="00AE0C9F">
        <w:t>2023/1542/EU</w:t>
      </w:r>
      <w:r w:rsidR="001453F1" w:rsidRPr="00AE0C9F">
        <w:t>)</w:t>
      </w:r>
      <w:r w:rsidR="00531428" w:rsidRPr="00AE0C9F">
        <w:t>;</w:t>
      </w:r>
    </w:p>
    <w:p w14:paraId="596CFD53" w14:textId="08F4495F" w:rsidR="001453F1" w:rsidRPr="00AE0C9F" w:rsidRDefault="00BB136C" w:rsidP="0037578F">
      <w:pPr>
        <w:pStyle w:val="Odstavek"/>
        <w:numPr>
          <w:ilvl w:val="0"/>
          <w:numId w:val="30"/>
        </w:numPr>
        <w:spacing w:before="0"/>
      </w:pPr>
      <w:r w:rsidRPr="00AE0C9F">
        <w:t>ne zagotovi, da se pri serijski proizvodnji baterij izvajajo postopki za ohranjanje skladnosti iz Uredbe</w:t>
      </w:r>
      <w:r w:rsidR="003E3163" w:rsidRPr="00AE0C9F">
        <w:t> </w:t>
      </w:r>
      <w:r w:rsidR="001E4A01" w:rsidRPr="00AE0C9F">
        <w:t>2023/1542/EU</w:t>
      </w:r>
      <w:r w:rsidRPr="00AE0C9F">
        <w:t xml:space="preserve">, ne upošteva sprememb v proizvodnem postopku ali načrtovanju ali značilnosti baterije </w:t>
      </w:r>
      <w:r w:rsidR="00BA2588" w:rsidRPr="00AE0C9F">
        <w:t xml:space="preserve">ali ne upošteva </w:t>
      </w:r>
      <w:r w:rsidRPr="00AE0C9F">
        <w:t>sprememb harmoniziranih standardov iz 15.</w:t>
      </w:r>
      <w:r w:rsidR="003E3163" w:rsidRPr="00AE0C9F">
        <w:t> </w:t>
      </w:r>
      <w:r w:rsidRPr="00AE0C9F">
        <w:t>člena Uredbe</w:t>
      </w:r>
      <w:r w:rsidR="003E3163" w:rsidRPr="00AE0C9F">
        <w:t> </w:t>
      </w:r>
      <w:r w:rsidR="001E4A01" w:rsidRPr="00AE0C9F">
        <w:t>2023/1542/EU</w:t>
      </w:r>
      <w:r w:rsidRPr="00AE0C9F">
        <w:t>, skupnih specifikacij iz 16.</w:t>
      </w:r>
      <w:r w:rsidR="003E3163" w:rsidRPr="00AE0C9F">
        <w:t> </w:t>
      </w:r>
      <w:r w:rsidRPr="00AE0C9F">
        <w:t>člena Uredbe</w:t>
      </w:r>
      <w:r w:rsidR="003E3163" w:rsidRPr="00AE0C9F">
        <w:t> </w:t>
      </w:r>
      <w:r w:rsidR="001E4A01" w:rsidRPr="00AE0C9F">
        <w:t>2023/1542/EU</w:t>
      </w:r>
      <w:r w:rsidRPr="00AE0C9F">
        <w:t xml:space="preserve"> ali drugih tehničnih specifikacij, na podlagi katerih se pripravi EU izjava o skladnosti baterije ali z uporabo katerih se preveri njena skladnost </w:t>
      </w:r>
      <w:r w:rsidR="007820A4" w:rsidRPr="00AE0C9F">
        <w:t>(peti</w:t>
      </w:r>
      <w:r w:rsidR="00F100B1">
        <w:t xml:space="preserve"> </w:t>
      </w:r>
      <w:r w:rsidR="007820A4" w:rsidRPr="00AE0C9F">
        <w:t>odstavek 38.</w:t>
      </w:r>
      <w:r w:rsidR="003E3163" w:rsidRPr="00AE0C9F">
        <w:t> </w:t>
      </w:r>
      <w:r w:rsidR="007820A4" w:rsidRPr="00AE0C9F">
        <w:t>člena Uredbe</w:t>
      </w:r>
      <w:r w:rsidR="003E3163" w:rsidRPr="00AE0C9F">
        <w:t> </w:t>
      </w:r>
      <w:r w:rsidR="001E4A01" w:rsidRPr="00AE0C9F">
        <w:t>2023/1542/EU</w:t>
      </w:r>
      <w:r w:rsidR="007820A4" w:rsidRPr="00AE0C9F">
        <w:t>)</w:t>
      </w:r>
      <w:r w:rsidR="00531428" w:rsidRPr="00AE0C9F">
        <w:t>;</w:t>
      </w:r>
      <w:r w:rsidR="007820A4" w:rsidRPr="00AE0C9F">
        <w:t xml:space="preserve"> </w:t>
      </w:r>
    </w:p>
    <w:p w14:paraId="57F27B76" w14:textId="60DEA6E5" w:rsidR="007820A4" w:rsidRPr="00AE0C9F" w:rsidRDefault="007660ED" w:rsidP="0037578F">
      <w:pPr>
        <w:pStyle w:val="Odstavek"/>
        <w:numPr>
          <w:ilvl w:val="0"/>
          <w:numId w:val="30"/>
        </w:numPr>
        <w:spacing w:before="0"/>
      </w:pPr>
      <w:r w:rsidRPr="00AE0C9F">
        <w:t>ne zagotovi, da so baterije, ki jih daje na trg označene z identifikacijsko številko modela in številko serije ali serijsko številko ali številko proizvoda ali drugim elementom, ki omogoča njihovo identifikacijo</w:t>
      </w:r>
      <w:r w:rsidR="00776756">
        <w:t xml:space="preserve">, </w:t>
      </w:r>
      <w:r w:rsidR="0074452D">
        <w:t xml:space="preserve">ali so – </w:t>
      </w:r>
      <w:r w:rsidR="00776756">
        <w:t>kadar to ni mogoče</w:t>
      </w:r>
      <w:r w:rsidR="0074452D">
        <w:t xml:space="preserve"> –</w:t>
      </w:r>
      <w:r w:rsidR="00776756">
        <w:t xml:space="preserve"> </w:t>
      </w:r>
      <w:r w:rsidR="0074452D">
        <w:t>te oznake navedene</w:t>
      </w:r>
      <w:r w:rsidR="00DF16FD">
        <w:t xml:space="preserve"> na embalaži ali </w:t>
      </w:r>
      <w:r w:rsidR="0074452D">
        <w:t xml:space="preserve">v </w:t>
      </w:r>
      <w:r w:rsidR="00776756">
        <w:t>dokumentu,</w:t>
      </w:r>
      <w:r w:rsidR="00FA5FC7" w:rsidRPr="00AE0C9F">
        <w:t xml:space="preserve"> </w:t>
      </w:r>
      <w:r w:rsidR="00776756">
        <w:t>ki je priložen bateriji</w:t>
      </w:r>
      <w:r w:rsidRPr="00AE0C9F">
        <w:t xml:space="preserve"> </w:t>
      </w:r>
      <w:r w:rsidR="007820A4" w:rsidRPr="00AE0C9F">
        <w:t>(šesti odstavek 38.</w:t>
      </w:r>
      <w:r w:rsidR="003E3163" w:rsidRPr="00AE0C9F">
        <w:t> </w:t>
      </w:r>
      <w:r w:rsidR="007820A4" w:rsidRPr="00AE0C9F">
        <w:t xml:space="preserve">člena Uredbe </w:t>
      </w:r>
      <w:r w:rsidR="001E4A01" w:rsidRPr="00AE0C9F">
        <w:t>2023/1542/EU</w:t>
      </w:r>
      <w:r w:rsidR="007820A4" w:rsidRPr="00AE0C9F">
        <w:t>)</w:t>
      </w:r>
      <w:r w:rsidR="00531428" w:rsidRPr="00AE0C9F">
        <w:t>;</w:t>
      </w:r>
    </w:p>
    <w:p w14:paraId="4B66A3D8" w14:textId="4E2AC20C" w:rsidR="007820A4" w:rsidRPr="00AE0C9F" w:rsidRDefault="007660ED" w:rsidP="0037578F">
      <w:pPr>
        <w:pStyle w:val="Odstavek"/>
        <w:numPr>
          <w:ilvl w:val="0"/>
          <w:numId w:val="30"/>
        </w:numPr>
        <w:spacing w:before="0"/>
      </w:pPr>
      <w:r w:rsidRPr="00AE0C9F">
        <w:t xml:space="preserve">ne navede </w:t>
      </w:r>
      <w:r w:rsidR="00496D64" w:rsidRPr="00AE0C9F">
        <w:t>svojih kontaktnih podatkov</w:t>
      </w:r>
      <w:r w:rsidR="001F66E2" w:rsidRPr="00AE0C9F">
        <w:t xml:space="preserve">, to je </w:t>
      </w:r>
      <w:r w:rsidR="00496D64" w:rsidRPr="00AE0C9F">
        <w:t xml:space="preserve">svojega imena, registriranega trgovskega imena ali registrirane blagovne znamke, in naslova z navedbo </w:t>
      </w:r>
      <w:r w:rsidR="00711372" w:rsidRPr="00AE0C9F">
        <w:t xml:space="preserve">enotne </w:t>
      </w:r>
      <w:r w:rsidR="00496D64" w:rsidRPr="00AE0C9F">
        <w:t>kontaktne točke, ali spletenega in elektronskega naslova</w:t>
      </w:r>
      <w:r w:rsidR="001F66E2" w:rsidRPr="00AE0C9F">
        <w:t>,</w:t>
      </w:r>
      <w:r w:rsidR="00496D64" w:rsidRPr="00AE0C9F">
        <w:t xml:space="preserve"> na bateriji ali </w:t>
      </w:r>
      <w:r w:rsidR="00C55DB2">
        <w:t xml:space="preserve">– </w:t>
      </w:r>
      <w:r w:rsidR="00496D64" w:rsidRPr="00AE0C9F">
        <w:t>kadar to ni mogoče</w:t>
      </w:r>
      <w:r w:rsidR="00C55DB2">
        <w:t xml:space="preserve"> –</w:t>
      </w:r>
      <w:r w:rsidR="00496D64" w:rsidRPr="00AE0C9F">
        <w:t xml:space="preserve"> na embalaži ali bateriji priloženem dokumentu jasno in čitljivo v jezikih, ki so končnim uporabnikom in </w:t>
      </w:r>
      <w:r w:rsidR="009B6379" w:rsidRPr="00AE0C9F">
        <w:t xml:space="preserve">nadzornim organom </w:t>
      </w:r>
      <w:r w:rsidR="00496D64" w:rsidRPr="00AE0C9F">
        <w:t xml:space="preserve">zlahka razumljivi </w:t>
      </w:r>
      <w:r w:rsidR="007820A4" w:rsidRPr="00AE0C9F">
        <w:t>(sedmi odstavek 38.</w:t>
      </w:r>
      <w:r w:rsidR="00306B17" w:rsidRPr="00AE0C9F">
        <w:t> </w:t>
      </w:r>
      <w:r w:rsidR="007820A4" w:rsidRPr="00AE0C9F">
        <w:t>člena Uredbe</w:t>
      </w:r>
      <w:r w:rsidR="00306B17" w:rsidRPr="00AE0C9F">
        <w:t> </w:t>
      </w:r>
      <w:r w:rsidR="001E4A01" w:rsidRPr="00AE0C9F">
        <w:t>2023/1542/EU</w:t>
      </w:r>
      <w:r w:rsidR="007820A4" w:rsidRPr="00AE0C9F">
        <w:t>)</w:t>
      </w:r>
      <w:r w:rsidR="00EC5E0B" w:rsidRPr="00AE0C9F">
        <w:t>;</w:t>
      </w:r>
    </w:p>
    <w:p w14:paraId="25D18C19" w14:textId="6A9B7ECC" w:rsidR="007820A4" w:rsidRPr="00AE0C9F" w:rsidRDefault="0027094A" w:rsidP="0037578F">
      <w:pPr>
        <w:pStyle w:val="Odstavek"/>
        <w:numPr>
          <w:ilvl w:val="0"/>
          <w:numId w:val="30"/>
        </w:numPr>
        <w:spacing w:before="0"/>
      </w:pPr>
      <w:r w:rsidRPr="00AE0C9F">
        <w:t>ne zagotovi dostopa do podatkov o parametrih iz Priloge</w:t>
      </w:r>
      <w:r w:rsidR="00306B17" w:rsidRPr="00AE0C9F">
        <w:t> </w:t>
      </w:r>
      <w:r w:rsidRPr="00AE0C9F">
        <w:t>VII Uredbe</w:t>
      </w:r>
      <w:r w:rsidR="00306B17" w:rsidRPr="00AE0C9F">
        <w:t> </w:t>
      </w:r>
      <w:r w:rsidR="001E4A01" w:rsidRPr="00AE0C9F">
        <w:t>2023/1542/EU</w:t>
      </w:r>
      <w:r w:rsidRPr="00AE0C9F">
        <w:t xml:space="preserve"> v krmilnem sistemu baterij iz prvega odstavka 14.</w:t>
      </w:r>
      <w:r w:rsidR="00306B17" w:rsidRPr="00AE0C9F">
        <w:t> </w:t>
      </w:r>
      <w:r w:rsidRPr="00AE0C9F">
        <w:t>člena Uredbe</w:t>
      </w:r>
      <w:r w:rsidR="00306B17" w:rsidRPr="00AE0C9F">
        <w:t> </w:t>
      </w:r>
      <w:r w:rsidR="001E4A01" w:rsidRPr="00AE0C9F">
        <w:t>2023/1542/EU</w:t>
      </w:r>
      <w:r w:rsidRPr="00AE0C9F">
        <w:t xml:space="preserve"> v skladu z zahtevami iz</w:t>
      </w:r>
      <w:r w:rsidR="00DB49B2" w:rsidRPr="00AE0C9F">
        <w:t xml:space="preserve"> </w:t>
      </w:r>
      <w:r w:rsidRPr="00AE0C9F">
        <w:t>14.</w:t>
      </w:r>
      <w:r w:rsidR="00306B17" w:rsidRPr="00AE0C9F">
        <w:t> </w:t>
      </w:r>
      <w:r w:rsidRPr="00AE0C9F">
        <w:t xml:space="preserve">člena Uredbe </w:t>
      </w:r>
      <w:r w:rsidR="001E4A01" w:rsidRPr="00AE0C9F">
        <w:t xml:space="preserve">2023/1542/EU </w:t>
      </w:r>
      <w:r w:rsidR="007820A4" w:rsidRPr="00AE0C9F">
        <w:t>(osmi odstavek 38.</w:t>
      </w:r>
      <w:r w:rsidR="00306B17" w:rsidRPr="00AE0C9F">
        <w:t> </w:t>
      </w:r>
      <w:r w:rsidR="007820A4" w:rsidRPr="00AE0C9F">
        <w:t>člena Uredbe</w:t>
      </w:r>
      <w:r w:rsidR="00306B17" w:rsidRPr="00AE0C9F">
        <w:t> </w:t>
      </w:r>
      <w:r w:rsidR="001E4A01" w:rsidRPr="00AE0C9F">
        <w:t>2023/1542/EU</w:t>
      </w:r>
      <w:r w:rsidR="007820A4" w:rsidRPr="00AE0C9F">
        <w:t>)</w:t>
      </w:r>
      <w:r w:rsidR="00EC5E0B" w:rsidRPr="00AE0C9F">
        <w:t>;</w:t>
      </w:r>
    </w:p>
    <w:p w14:paraId="3D7199B1" w14:textId="0122E860" w:rsidR="007820A4" w:rsidRPr="00AE0C9F" w:rsidRDefault="000C6A51" w:rsidP="0037578F">
      <w:pPr>
        <w:pStyle w:val="Odstavek"/>
        <w:numPr>
          <w:ilvl w:val="0"/>
          <w:numId w:val="30"/>
        </w:numPr>
        <w:spacing w:before="0"/>
      </w:pPr>
      <w:r w:rsidRPr="00AE0C9F">
        <w:t xml:space="preserve">nemudoma </w:t>
      </w:r>
      <w:r w:rsidR="0027094A" w:rsidRPr="00AE0C9F">
        <w:t>ne sprejme potrebnih korektivnih ukrepov</w:t>
      </w:r>
      <w:r w:rsidR="00A22065" w:rsidRPr="00AE0C9F">
        <w:t xml:space="preserve"> za zagotovitev skladnosti</w:t>
      </w:r>
      <w:r w:rsidR="0027094A" w:rsidRPr="00AE0C9F">
        <w:t>, če meni ali utemeljeno domnev</w:t>
      </w:r>
      <w:r w:rsidR="00A27C27" w:rsidRPr="00AE0C9F">
        <w:t>a</w:t>
      </w:r>
      <w:r w:rsidR="0027094A" w:rsidRPr="00AE0C9F">
        <w:t xml:space="preserve">, da baterija, ki </w:t>
      </w:r>
      <w:r w:rsidR="00BA2588" w:rsidRPr="00AE0C9F">
        <w:t>jo je dal</w:t>
      </w:r>
      <w:r w:rsidR="0027094A" w:rsidRPr="00AE0C9F">
        <w:t xml:space="preserve"> na trg ali v uporabo</w:t>
      </w:r>
      <w:r w:rsidR="00BA2588" w:rsidRPr="00AE0C9F">
        <w:t>,</w:t>
      </w:r>
      <w:r w:rsidR="0027094A" w:rsidRPr="00AE0C9F">
        <w:t xml:space="preserve"> ni skladna z eno ali več zahtevami iz 6. do 10.</w:t>
      </w:r>
      <w:r w:rsidR="00306B17" w:rsidRPr="00AE0C9F">
        <w:t> </w:t>
      </w:r>
      <w:r w:rsidR="0027094A" w:rsidRPr="00AE0C9F">
        <w:t>člena</w:t>
      </w:r>
      <w:r w:rsidR="00B9730E" w:rsidRPr="00AE0C9F">
        <w:t xml:space="preserve"> ali</w:t>
      </w:r>
      <w:r w:rsidR="005A4B73" w:rsidRPr="00AE0C9F">
        <w:t xml:space="preserve"> 12.</w:t>
      </w:r>
      <w:r w:rsidR="00050A2D" w:rsidRPr="00AE0C9F">
        <w:t xml:space="preserve"> do </w:t>
      </w:r>
      <w:r w:rsidR="005A4B73" w:rsidRPr="00AE0C9F">
        <w:t>14.</w:t>
      </w:r>
      <w:r w:rsidR="00306B17" w:rsidRPr="00AE0C9F">
        <w:t> </w:t>
      </w:r>
      <w:r w:rsidR="005A4B73" w:rsidRPr="00AE0C9F">
        <w:t>člena Uredbe</w:t>
      </w:r>
      <w:r w:rsidR="00306B17" w:rsidRPr="00AE0C9F">
        <w:t> </w:t>
      </w:r>
      <w:r w:rsidR="001E4A01" w:rsidRPr="00AE0C9F">
        <w:t>2023/1542/EU</w:t>
      </w:r>
      <w:r w:rsidR="009D5373" w:rsidRPr="00AE0C9F">
        <w:t>,</w:t>
      </w:r>
      <w:r w:rsidR="0027094A" w:rsidRPr="00AE0C9F">
        <w:t xml:space="preserve"> </w:t>
      </w:r>
      <w:r w:rsidR="00BA2588" w:rsidRPr="00AE0C9F">
        <w:t xml:space="preserve">je ne </w:t>
      </w:r>
      <w:r w:rsidR="0027094A" w:rsidRPr="00AE0C9F">
        <w:t xml:space="preserve">umakne s trga ali odpokliče, </w:t>
      </w:r>
      <w:r w:rsidR="005A4B73" w:rsidRPr="00AE0C9F">
        <w:t xml:space="preserve">ter če </w:t>
      </w:r>
      <w:r w:rsidR="0027094A" w:rsidRPr="00AE0C9F">
        <w:t xml:space="preserve">baterija </w:t>
      </w:r>
      <w:r w:rsidR="00A9068C">
        <w:t>pomeni</w:t>
      </w:r>
      <w:r w:rsidR="0027094A" w:rsidRPr="00AE0C9F">
        <w:t xml:space="preserve"> tveganje, </w:t>
      </w:r>
      <w:r w:rsidR="005A4B73" w:rsidRPr="00AE0C9F">
        <w:t xml:space="preserve">ne </w:t>
      </w:r>
      <w:r w:rsidR="0027094A" w:rsidRPr="00AE0C9F">
        <w:t xml:space="preserve">obvesti </w:t>
      </w:r>
      <w:r w:rsidR="005A4B73" w:rsidRPr="00AE0C9F">
        <w:t xml:space="preserve">takoj </w:t>
      </w:r>
      <w:r w:rsidR="00857C1B" w:rsidRPr="00AE0C9F">
        <w:t>organ</w:t>
      </w:r>
      <w:r w:rsidR="00392156" w:rsidRPr="00AE0C9F">
        <w:t>ov</w:t>
      </w:r>
      <w:r w:rsidR="00857C1B" w:rsidRPr="00AE0C9F">
        <w:t xml:space="preserve"> </w:t>
      </w:r>
      <w:r w:rsidR="0027094A" w:rsidRPr="00AE0C9F">
        <w:t>za nadzor,</w:t>
      </w:r>
      <w:r w:rsidR="00A9068C">
        <w:t xml:space="preserve"> jim</w:t>
      </w:r>
      <w:r w:rsidR="005A4B73" w:rsidRPr="00AE0C9F">
        <w:t xml:space="preserve"> ne</w:t>
      </w:r>
      <w:r w:rsidR="0027094A" w:rsidRPr="00AE0C9F">
        <w:t xml:space="preserve"> predloži podrobn</w:t>
      </w:r>
      <w:r w:rsidR="005A4B73" w:rsidRPr="00AE0C9F">
        <w:t xml:space="preserve">ih </w:t>
      </w:r>
      <w:r w:rsidR="0027094A" w:rsidRPr="00AE0C9F">
        <w:t xml:space="preserve">informacij o neskladnosti in vseh sprejetih korektivnih ukrepih </w:t>
      </w:r>
      <w:r w:rsidR="007820A4" w:rsidRPr="00AE0C9F">
        <w:t>(deveti odstavek 38.</w:t>
      </w:r>
      <w:r w:rsidR="00306B17" w:rsidRPr="00AE0C9F">
        <w:t> </w:t>
      </w:r>
      <w:r w:rsidR="007820A4" w:rsidRPr="00AE0C9F">
        <w:t>člena Uredbe</w:t>
      </w:r>
      <w:r w:rsidR="00436E9A" w:rsidRPr="00AE0C9F">
        <w:t xml:space="preserve"> </w:t>
      </w:r>
      <w:r w:rsidR="001E4A01" w:rsidRPr="00AE0C9F">
        <w:t>2023/1542/EU</w:t>
      </w:r>
      <w:r w:rsidR="007820A4" w:rsidRPr="00AE0C9F">
        <w:t>)</w:t>
      </w:r>
      <w:r w:rsidR="00EC5E0B" w:rsidRPr="00AE0C9F">
        <w:t>;</w:t>
      </w:r>
    </w:p>
    <w:p w14:paraId="4F0A6FF8" w14:textId="553FA721" w:rsidR="007820A4" w:rsidRPr="00AE0C9F" w:rsidRDefault="009D7DB6" w:rsidP="0037578F">
      <w:pPr>
        <w:pStyle w:val="Odstavek"/>
        <w:numPr>
          <w:ilvl w:val="0"/>
          <w:numId w:val="30"/>
        </w:numPr>
        <w:spacing w:before="0"/>
      </w:pPr>
      <w:r w:rsidRPr="00AE0C9F">
        <w:t xml:space="preserve">na podlagi utemeljene zahteve </w:t>
      </w:r>
      <w:r w:rsidR="00D87699" w:rsidRPr="00AE0C9F">
        <w:t xml:space="preserve">nadzornih </w:t>
      </w:r>
      <w:r w:rsidRPr="00AE0C9F">
        <w:t xml:space="preserve">organov </w:t>
      </w:r>
      <w:r w:rsidR="00CC71CC">
        <w:t xml:space="preserve">ne </w:t>
      </w:r>
      <w:r w:rsidR="00E54D8F" w:rsidRPr="00AE0C9F">
        <w:t xml:space="preserve">predloži </w:t>
      </w:r>
      <w:r w:rsidR="00A932C2" w:rsidRPr="00AE0C9F">
        <w:t xml:space="preserve">vseh </w:t>
      </w:r>
      <w:r w:rsidR="00E54D8F" w:rsidRPr="00AE0C9F">
        <w:t>potrebnih informacij in dokumentacije za dokazovanje skladnosti baterije z zahtevami iz 6. do 10. člena</w:t>
      </w:r>
      <w:r w:rsidR="00B9730E" w:rsidRPr="00AE0C9F">
        <w:t xml:space="preserve"> </w:t>
      </w:r>
      <w:r w:rsidR="001347AC" w:rsidRPr="00AE0C9F">
        <w:t>in</w:t>
      </w:r>
      <w:r w:rsidR="00E54D8F" w:rsidRPr="00AE0C9F">
        <w:t xml:space="preserve"> 12.</w:t>
      </w:r>
      <w:r w:rsidR="00050A2D" w:rsidRPr="00AE0C9F">
        <w:t xml:space="preserve"> do </w:t>
      </w:r>
      <w:r w:rsidR="00E54D8F" w:rsidRPr="00AE0C9F">
        <w:t>14.</w:t>
      </w:r>
      <w:r w:rsidR="00306B17" w:rsidRPr="00AE0C9F">
        <w:t> </w:t>
      </w:r>
      <w:r w:rsidR="00E54D8F" w:rsidRPr="00AE0C9F">
        <w:t>člena Uredbe</w:t>
      </w:r>
      <w:r w:rsidR="00306B17" w:rsidRPr="00AE0C9F">
        <w:t> </w:t>
      </w:r>
      <w:r w:rsidR="001E4A01" w:rsidRPr="00AE0C9F">
        <w:t xml:space="preserve">2023/1542/EU </w:t>
      </w:r>
      <w:r w:rsidR="00E54D8F" w:rsidRPr="00AE0C9F">
        <w:t>v jeziku ali jezikih, ki so nadzorn</w:t>
      </w:r>
      <w:r w:rsidR="00D87699" w:rsidRPr="00AE0C9F">
        <w:t>im</w:t>
      </w:r>
      <w:r w:rsidR="00E54D8F" w:rsidRPr="00AE0C9F">
        <w:t xml:space="preserve"> organ</w:t>
      </w:r>
      <w:r w:rsidR="00D87699" w:rsidRPr="00AE0C9F">
        <w:t>om</w:t>
      </w:r>
      <w:r w:rsidR="00E54D8F" w:rsidRPr="00AE0C9F">
        <w:t xml:space="preserve"> zlahka razumljivi</w:t>
      </w:r>
      <w:r w:rsidR="00857C1B" w:rsidRPr="00AE0C9F">
        <w:t>,</w:t>
      </w:r>
      <w:r w:rsidR="00E54D8F" w:rsidRPr="00AE0C9F">
        <w:t xml:space="preserve"> v elektronski obliki ali na zahtevo v papirni obliki</w:t>
      </w:r>
      <w:r w:rsidR="003777B6" w:rsidRPr="00AE0C9F">
        <w:t>,</w:t>
      </w:r>
      <w:r w:rsidR="00E54D8F" w:rsidRPr="00AE0C9F">
        <w:t xml:space="preserve"> ali ne sodeluje pri vseh sprejetih ukrepih za odpravo tveganj, ki jih povzroča baterija, ki jo da na trg ali v uporabo </w:t>
      </w:r>
      <w:r w:rsidR="007820A4" w:rsidRPr="00AE0C9F">
        <w:t>(deseti odstavek 38.</w:t>
      </w:r>
      <w:r w:rsidR="00306B17" w:rsidRPr="00AE0C9F">
        <w:t> </w:t>
      </w:r>
      <w:r w:rsidR="007820A4" w:rsidRPr="00AE0C9F">
        <w:t>člena Uredbe</w:t>
      </w:r>
      <w:r w:rsidR="00306B17" w:rsidRPr="00AE0C9F">
        <w:t> </w:t>
      </w:r>
      <w:r w:rsidR="001E4A01" w:rsidRPr="00AE0C9F">
        <w:t>2023/1542/EU</w:t>
      </w:r>
      <w:r w:rsidR="007820A4" w:rsidRPr="00AE0C9F">
        <w:t>)</w:t>
      </w:r>
      <w:r w:rsidR="00E54D8F" w:rsidRPr="00AE0C9F">
        <w:t>.</w:t>
      </w:r>
    </w:p>
    <w:p w14:paraId="6B184301" w14:textId="77777777" w:rsidR="006147C0" w:rsidRPr="00AE0C9F" w:rsidRDefault="006147C0" w:rsidP="006147C0">
      <w:pPr>
        <w:pStyle w:val="Odstavek"/>
        <w:spacing w:before="0"/>
        <w:ind w:firstLine="0"/>
      </w:pPr>
    </w:p>
    <w:p w14:paraId="1CCF6452" w14:textId="77777777" w:rsidR="006147C0" w:rsidRPr="00AE0C9F" w:rsidRDefault="006147C0" w:rsidP="006147C0">
      <w:pPr>
        <w:pStyle w:val="Odstavek"/>
        <w:spacing w:before="0"/>
        <w:ind w:firstLine="0"/>
      </w:pPr>
      <w:r w:rsidRPr="00AE0C9F">
        <w:t xml:space="preserve">(2) Z globo od 2.000 do 15.000 eurov se za prekršek iz prejšnjega odstavka kaznuje samostojni podjetnik posameznik ali posameznik, ki samostojno opravlja dejavnost. </w:t>
      </w:r>
    </w:p>
    <w:p w14:paraId="5B485802" w14:textId="77777777" w:rsidR="006147C0" w:rsidRPr="00AE0C9F" w:rsidRDefault="006147C0" w:rsidP="006147C0">
      <w:pPr>
        <w:pStyle w:val="Odstavek"/>
        <w:spacing w:before="0"/>
        <w:ind w:firstLine="0"/>
      </w:pPr>
    </w:p>
    <w:p w14:paraId="016523BD" w14:textId="77777777" w:rsidR="006147C0" w:rsidRPr="00AE0C9F" w:rsidRDefault="006147C0" w:rsidP="006147C0">
      <w:pPr>
        <w:pStyle w:val="Odstavek"/>
        <w:spacing w:before="0"/>
        <w:ind w:firstLine="0"/>
      </w:pPr>
      <w:r w:rsidRPr="00AE0C9F">
        <w:t xml:space="preserve">(3) Z globo od 1.200 do 4.000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20219872" w14:textId="77777777" w:rsidR="006147C0" w:rsidRPr="00AE0C9F" w:rsidRDefault="006147C0" w:rsidP="006147C0">
      <w:pPr>
        <w:pStyle w:val="len"/>
        <w:spacing w:before="0"/>
      </w:pPr>
    </w:p>
    <w:p w14:paraId="43E209F5" w14:textId="04FDCFB3" w:rsidR="006147C0" w:rsidRPr="00AE0C9F" w:rsidRDefault="003A7DDF" w:rsidP="006147C0">
      <w:pPr>
        <w:pStyle w:val="len"/>
        <w:spacing w:before="0"/>
      </w:pPr>
      <w:r w:rsidRPr="00AE0C9F">
        <w:t>7</w:t>
      </w:r>
      <w:r w:rsidR="006147C0" w:rsidRPr="00AE0C9F">
        <w:t>. člen</w:t>
      </w:r>
    </w:p>
    <w:p w14:paraId="51A4CCDA" w14:textId="513D5EB2" w:rsidR="006147C0" w:rsidRPr="00AE0C9F" w:rsidRDefault="006147C0" w:rsidP="006147C0">
      <w:pPr>
        <w:pStyle w:val="lennaslov"/>
      </w:pPr>
      <w:r w:rsidRPr="00AE0C9F">
        <w:t>(prekrški, ki se nanašajo na dobavitelje baterijsk</w:t>
      </w:r>
      <w:r w:rsidR="00A7674A" w:rsidRPr="00AE0C9F">
        <w:t>ih</w:t>
      </w:r>
      <w:r w:rsidR="00436E9A" w:rsidRPr="00AE0C9F">
        <w:t xml:space="preserve"> </w:t>
      </w:r>
      <w:r w:rsidRPr="00AE0C9F">
        <w:t xml:space="preserve">celic in </w:t>
      </w:r>
      <w:r w:rsidR="00A7674A" w:rsidRPr="00AE0C9F">
        <w:t xml:space="preserve">dobavitelje </w:t>
      </w:r>
      <w:r w:rsidRPr="00AE0C9F">
        <w:t>baterijskih modulov)</w:t>
      </w:r>
    </w:p>
    <w:p w14:paraId="3A53A0A9" w14:textId="77777777" w:rsidR="006147C0" w:rsidRPr="00AE0C9F" w:rsidRDefault="006147C0" w:rsidP="006147C0">
      <w:pPr>
        <w:pStyle w:val="Odstavek"/>
        <w:spacing w:before="0"/>
        <w:ind w:firstLine="0"/>
      </w:pPr>
    </w:p>
    <w:p w14:paraId="35474897" w14:textId="6EBEFB43" w:rsidR="006147C0" w:rsidRPr="00AE0C9F" w:rsidRDefault="006147C0" w:rsidP="006147C0">
      <w:pPr>
        <w:pStyle w:val="Odstavek"/>
        <w:spacing w:before="0"/>
        <w:ind w:firstLine="0"/>
      </w:pPr>
      <w:r w:rsidRPr="00AE0C9F">
        <w:t xml:space="preserve">(1) Z globo od 3.000 do 40.000 eurov se za prekršek kaznuje pravna oseba, ki v zvezi z opravljanjem dejavnosti kot dobavitelj baterijskih celic </w:t>
      </w:r>
      <w:r w:rsidR="00857C1B" w:rsidRPr="00AE0C9F">
        <w:t xml:space="preserve">ali </w:t>
      </w:r>
      <w:r w:rsidRPr="00AE0C9F">
        <w:t xml:space="preserve">baterijskih modulov </w:t>
      </w:r>
      <w:r w:rsidR="00F24E43" w:rsidRPr="00AE0C9F">
        <w:t xml:space="preserve">pri dobavi baterijskih celic ali </w:t>
      </w:r>
      <w:r w:rsidR="003777B6" w:rsidRPr="00AE0C9F">
        <w:t xml:space="preserve">baterijskih </w:t>
      </w:r>
      <w:r w:rsidR="00F24E43" w:rsidRPr="00AE0C9F">
        <w:t>modulov izdelovalcu baterije ne zagotovi informacij in dokumentacije, potrebne za skladnost z zahtevami iz Uredbe</w:t>
      </w:r>
      <w:r w:rsidR="008751EB" w:rsidRPr="00AE0C9F">
        <w:t> </w:t>
      </w:r>
      <w:r w:rsidR="001E4A01" w:rsidRPr="00AE0C9F">
        <w:t>2023/1542/EU</w:t>
      </w:r>
      <w:r w:rsidR="00857C1B" w:rsidRPr="00AE0C9F">
        <w:t>, ali teh i</w:t>
      </w:r>
      <w:r w:rsidR="00583F3A" w:rsidRPr="00AE0C9F">
        <w:t>nformacij in dokumentacij</w:t>
      </w:r>
      <w:r w:rsidR="00857C1B" w:rsidRPr="00AE0C9F">
        <w:t>e ne</w:t>
      </w:r>
      <w:r w:rsidR="00583F3A" w:rsidRPr="00AE0C9F">
        <w:t xml:space="preserve"> zagotovi brezplačno</w:t>
      </w:r>
      <w:r w:rsidR="001E4A01" w:rsidRPr="00AE0C9F">
        <w:t xml:space="preserve"> </w:t>
      </w:r>
      <w:r w:rsidR="00F24E43" w:rsidRPr="00AE0C9F">
        <w:t>(</w:t>
      </w:r>
      <w:r w:rsidRPr="00AE0C9F">
        <w:t>39.</w:t>
      </w:r>
      <w:r w:rsidR="008751EB" w:rsidRPr="00AE0C9F">
        <w:t> </w:t>
      </w:r>
      <w:r w:rsidRPr="00AE0C9F">
        <w:t>člen Uredbe</w:t>
      </w:r>
      <w:r w:rsidR="008751EB" w:rsidRPr="00AE0C9F">
        <w:t> </w:t>
      </w:r>
      <w:r w:rsidR="001E4A01" w:rsidRPr="00AE0C9F">
        <w:t>2023/1542/EU</w:t>
      </w:r>
      <w:r w:rsidR="001F66E2" w:rsidRPr="00AE0C9F">
        <w:t>)</w:t>
      </w:r>
      <w:r w:rsidRPr="00AE0C9F">
        <w:t xml:space="preserve">. </w:t>
      </w:r>
    </w:p>
    <w:p w14:paraId="0AB8907E" w14:textId="77777777" w:rsidR="006147C0" w:rsidRPr="00AE0C9F" w:rsidRDefault="006147C0" w:rsidP="006147C0">
      <w:pPr>
        <w:pStyle w:val="Odstavek"/>
        <w:spacing w:before="0"/>
        <w:ind w:firstLine="0"/>
      </w:pPr>
    </w:p>
    <w:p w14:paraId="658BD7C3" w14:textId="77777777" w:rsidR="006147C0" w:rsidRPr="00AE0C9F" w:rsidRDefault="006147C0" w:rsidP="006147C0">
      <w:pPr>
        <w:pStyle w:val="Odstavek"/>
        <w:spacing w:before="0"/>
        <w:ind w:firstLine="0"/>
      </w:pPr>
      <w:r w:rsidRPr="00AE0C9F">
        <w:t>(2) Z globo od 2.000 do 15.000 eurov se za prekršek iz prejšnjega odstavka kaznuje samostojni podjetnik posameznik ali posameznik, ki samostojno opravlja dejavnost.</w:t>
      </w:r>
    </w:p>
    <w:p w14:paraId="40E13133" w14:textId="77777777" w:rsidR="006147C0" w:rsidRPr="00AE0C9F" w:rsidRDefault="006147C0" w:rsidP="006147C0">
      <w:pPr>
        <w:pStyle w:val="Odstavek"/>
        <w:spacing w:before="0"/>
        <w:ind w:firstLine="0"/>
      </w:pPr>
    </w:p>
    <w:p w14:paraId="4D05E107" w14:textId="7596B5F6" w:rsidR="00807C1A" w:rsidRPr="00AE0C9F" w:rsidRDefault="006147C0" w:rsidP="006147C0">
      <w:pPr>
        <w:pStyle w:val="Odstavek"/>
        <w:spacing w:before="0"/>
        <w:ind w:firstLine="0"/>
      </w:pPr>
      <w:r w:rsidRPr="00AE0C9F">
        <w:t xml:space="preserve">(3) Z globo od 1.200 do 4.000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6FAFC987" w14:textId="77777777" w:rsidR="006147C0" w:rsidRPr="00AE0C9F" w:rsidRDefault="006147C0" w:rsidP="006147C0">
      <w:pPr>
        <w:pStyle w:val="Odstavek"/>
        <w:spacing w:before="0"/>
        <w:ind w:firstLine="0"/>
      </w:pPr>
    </w:p>
    <w:p w14:paraId="318E3A41" w14:textId="77777777" w:rsidR="006147C0" w:rsidRPr="00AE0C9F" w:rsidRDefault="006147C0" w:rsidP="006147C0">
      <w:pPr>
        <w:pStyle w:val="Odstavek"/>
        <w:spacing w:before="0"/>
        <w:ind w:firstLine="0"/>
      </w:pPr>
    </w:p>
    <w:p w14:paraId="385D9645" w14:textId="549CB724" w:rsidR="006147C0" w:rsidRPr="00AE0C9F" w:rsidRDefault="003A7DDF" w:rsidP="006147C0">
      <w:pPr>
        <w:pStyle w:val="Odstavek"/>
        <w:spacing w:before="0"/>
        <w:ind w:firstLine="0"/>
        <w:jc w:val="center"/>
        <w:rPr>
          <w:b/>
          <w:bCs/>
        </w:rPr>
      </w:pPr>
      <w:r w:rsidRPr="00AE0C9F">
        <w:rPr>
          <w:b/>
          <w:bCs/>
        </w:rPr>
        <w:t>8</w:t>
      </w:r>
      <w:r w:rsidR="006147C0" w:rsidRPr="00AE0C9F">
        <w:rPr>
          <w:b/>
          <w:bCs/>
        </w:rPr>
        <w:t>. člen</w:t>
      </w:r>
    </w:p>
    <w:p w14:paraId="795AB9EB" w14:textId="529EB69F" w:rsidR="006147C0" w:rsidRPr="00AE0C9F" w:rsidRDefault="006147C0" w:rsidP="006147C0">
      <w:pPr>
        <w:pStyle w:val="Odstavek"/>
        <w:spacing w:before="0"/>
        <w:ind w:firstLine="0"/>
        <w:jc w:val="center"/>
        <w:rPr>
          <w:b/>
          <w:bCs/>
        </w:rPr>
      </w:pPr>
      <w:r w:rsidRPr="00AE0C9F">
        <w:rPr>
          <w:b/>
          <w:bCs/>
        </w:rPr>
        <w:t>(prekrški, ki se nanašajo na stacionarne baterijsk</w:t>
      </w:r>
      <w:r w:rsidR="0053075E" w:rsidRPr="00AE0C9F">
        <w:rPr>
          <w:b/>
          <w:bCs/>
        </w:rPr>
        <w:t>e</w:t>
      </w:r>
      <w:r w:rsidRPr="00AE0C9F">
        <w:rPr>
          <w:b/>
          <w:bCs/>
        </w:rPr>
        <w:t xml:space="preserve"> sisteme za shranjevanje energije</w:t>
      </w:r>
      <w:r w:rsidR="003723B4" w:rsidRPr="00AE0C9F">
        <w:rPr>
          <w:b/>
          <w:bCs/>
        </w:rPr>
        <w:t xml:space="preserve"> v uporabi</w:t>
      </w:r>
      <w:r w:rsidRPr="00AE0C9F">
        <w:rPr>
          <w:b/>
          <w:bCs/>
        </w:rPr>
        <w:t>)</w:t>
      </w:r>
    </w:p>
    <w:p w14:paraId="289B58F2" w14:textId="77777777" w:rsidR="006147C0" w:rsidRPr="00AE0C9F" w:rsidRDefault="006147C0" w:rsidP="006147C0">
      <w:pPr>
        <w:pStyle w:val="Odstavek"/>
        <w:spacing w:before="0"/>
        <w:ind w:firstLine="0"/>
      </w:pPr>
    </w:p>
    <w:p w14:paraId="35FCD0FD" w14:textId="3C6F9EEF" w:rsidR="0053075E" w:rsidRPr="00AE0C9F" w:rsidRDefault="006147C0" w:rsidP="006147C0">
      <w:pPr>
        <w:pStyle w:val="Odstavek"/>
        <w:spacing w:before="0"/>
        <w:ind w:firstLine="0"/>
      </w:pPr>
      <w:r w:rsidRPr="00AE0C9F">
        <w:t xml:space="preserve">(1) Z globo od 3.000 do 40.000 eurov se za prekršek kaznuje pravna oseba, ki </w:t>
      </w:r>
      <w:r w:rsidR="0053075E" w:rsidRPr="00AE0C9F">
        <w:t>za</w:t>
      </w:r>
      <w:r w:rsidRPr="00AE0C9F">
        <w:t xml:space="preserve"> stacionarn</w:t>
      </w:r>
      <w:r w:rsidR="00BF06FA">
        <w:t>e</w:t>
      </w:r>
      <w:r w:rsidRPr="00AE0C9F">
        <w:t xml:space="preserve"> baterijsk</w:t>
      </w:r>
      <w:r w:rsidR="0053075E" w:rsidRPr="00AE0C9F">
        <w:t>e</w:t>
      </w:r>
      <w:r w:rsidRPr="00AE0C9F">
        <w:t xml:space="preserve"> sistem</w:t>
      </w:r>
      <w:r w:rsidR="0053075E" w:rsidRPr="00AE0C9F">
        <w:t>e</w:t>
      </w:r>
      <w:r w:rsidRPr="00AE0C9F">
        <w:t xml:space="preserve"> za shranjevanje energije</w:t>
      </w:r>
      <w:r w:rsidR="0053075E" w:rsidRPr="00AE0C9F">
        <w:t xml:space="preserve"> </w:t>
      </w:r>
      <w:r w:rsidR="00C84BC8" w:rsidRPr="00AE0C9F">
        <w:t xml:space="preserve">v uporabi </w:t>
      </w:r>
      <w:r w:rsidR="0053075E" w:rsidRPr="00AE0C9F">
        <w:t>ne zagotovi:</w:t>
      </w:r>
    </w:p>
    <w:p w14:paraId="249F4B0F" w14:textId="681557C9" w:rsidR="0053075E" w:rsidRPr="00AE0C9F" w:rsidRDefault="00CC0485" w:rsidP="00016C86">
      <w:pPr>
        <w:pStyle w:val="Odstavek"/>
        <w:numPr>
          <w:ilvl w:val="0"/>
          <w:numId w:val="33"/>
        </w:numPr>
        <w:spacing w:before="0"/>
      </w:pPr>
      <w:r>
        <w:t xml:space="preserve">tehnične dokumentacije </w:t>
      </w:r>
      <w:r w:rsidR="0053075E" w:rsidRPr="00AE0C9F">
        <w:t xml:space="preserve">v skladu z zahtevami iz </w:t>
      </w:r>
      <w:r w:rsidR="006147C0" w:rsidRPr="00AE0C9F">
        <w:t>12.</w:t>
      </w:r>
      <w:r w:rsidR="00306B17" w:rsidRPr="00AE0C9F">
        <w:t> </w:t>
      </w:r>
      <w:r w:rsidR="0053075E" w:rsidRPr="00AE0C9F">
        <w:t>člena</w:t>
      </w:r>
      <w:r w:rsidR="00BA2588" w:rsidRPr="00AE0C9F">
        <w:t xml:space="preserve"> </w:t>
      </w:r>
      <w:r w:rsidR="006147C0" w:rsidRPr="00AE0C9F">
        <w:t>Uredbe</w:t>
      </w:r>
      <w:r w:rsidR="00306B17" w:rsidRPr="00AE0C9F">
        <w:t> </w:t>
      </w:r>
      <w:r w:rsidR="001E4A01" w:rsidRPr="00AE0C9F">
        <w:t>2023/1542/EU</w:t>
      </w:r>
      <w:r w:rsidR="0053075E" w:rsidRPr="00AE0C9F">
        <w:t>,</w:t>
      </w:r>
    </w:p>
    <w:p w14:paraId="6AAFF708" w14:textId="196F3057" w:rsidR="006147C0" w:rsidRPr="00AE0C9F" w:rsidRDefault="0053075E" w:rsidP="00016C86">
      <w:pPr>
        <w:pStyle w:val="Odstavek"/>
        <w:numPr>
          <w:ilvl w:val="0"/>
          <w:numId w:val="33"/>
        </w:numPr>
        <w:spacing w:before="0"/>
      </w:pPr>
      <w:r w:rsidRPr="00AE0C9F">
        <w:t>informacij in podatkov o stanju staranja in pričakovani življenjski dobi baterije v skladu z zahtevami iz 14.</w:t>
      </w:r>
      <w:r w:rsidR="00306B17" w:rsidRPr="00AE0C9F">
        <w:t> </w:t>
      </w:r>
      <w:r w:rsidRPr="00AE0C9F">
        <w:t>člena</w:t>
      </w:r>
      <w:r w:rsidR="00BA2588" w:rsidRPr="00AE0C9F">
        <w:t xml:space="preserve"> </w:t>
      </w:r>
      <w:r w:rsidRPr="00AE0C9F">
        <w:t>Uredbe</w:t>
      </w:r>
      <w:r w:rsidR="00306B17" w:rsidRPr="00AE0C9F">
        <w:t> </w:t>
      </w:r>
      <w:r w:rsidRPr="00AE0C9F">
        <w:t>2023/1542/EU.</w:t>
      </w:r>
    </w:p>
    <w:p w14:paraId="7BA4D3CE" w14:textId="77777777" w:rsidR="006147C0" w:rsidRPr="00AE0C9F" w:rsidRDefault="006147C0" w:rsidP="006147C0">
      <w:pPr>
        <w:pStyle w:val="Odstavek"/>
        <w:spacing w:before="0"/>
        <w:ind w:firstLine="0"/>
      </w:pPr>
    </w:p>
    <w:p w14:paraId="7D5E873C" w14:textId="77777777" w:rsidR="006147C0" w:rsidRPr="00AE0C9F" w:rsidRDefault="006147C0" w:rsidP="006147C0">
      <w:pPr>
        <w:pStyle w:val="Odstavek"/>
        <w:spacing w:before="0"/>
        <w:ind w:firstLine="0"/>
      </w:pPr>
      <w:r w:rsidRPr="00AE0C9F">
        <w:t>(2) Z globo od 2.000 do 15.000 eurov se za prekršek iz prejšnjega odstavka kaznuje samostojni podjetnik posameznik ali posameznik, ki samostojno opravlja dejavnost.</w:t>
      </w:r>
    </w:p>
    <w:p w14:paraId="2E76FD50" w14:textId="77777777" w:rsidR="006147C0" w:rsidRPr="00AE0C9F" w:rsidRDefault="006147C0" w:rsidP="006147C0">
      <w:pPr>
        <w:pStyle w:val="Odstavek"/>
        <w:spacing w:before="0"/>
        <w:ind w:firstLine="0"/>
      </w:pPr>
    </w:p>
    <w:p w14:paraId="25E0AAEC" w14:textId="77777777" w:rsidR="006147C0" w:rsidRPr="00AE0C9F" w:rsidRDefault="006147C0" w:rsidP="006147C0">
      <w:pPr>
        <w:pStyle w:val="Odstavek"/>
        <w:spacing w:before="0"/>
        <w:ind w:firstLine="0"/>
      </w:pPr>
      <w:r w:rsidRPr="00AE0C9F">
        <w:t xml:space="preserve">(3) Z globo od 1.200 do 4.000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3709F6CD" w14:textId="77777777" w:rsidR="006147C0" w:rsidRPr="00AE0C9F" w:rsidRDefault="006147C0" w:rsidP="006147C0">
      <w:pPr>
        <w:pStyle w:val="Odstavek"/>
        <w:spacing w:before="0"/>
        <w:ind w:firstLine="0"/>
      </w:pPr>
    </w:p>
    <w:p w14:paraId="144DF2DD" w14:textId="1B2A2EBB" w:rsidR="006147C0" w:rsidRPr="00AE0C9F" w:rsidRDefault="00016C86" w:rsidP="006147C0">
      <w:pPr>
        <w:pStyle w:val="len"/>
        <w:spacing w:before="0"/>
      </w:pPr>
      <w:r w:rsidRPr="00AE0C9F">
        <w:t>9</w:t>
      </w:r>
      <w:r w:rsidR="006147C0" w:rsidRPr="00AE0C9F">
        <w:t>. člen</w:t>
      </w:r>
    </w:p>
    <w:p w14:paraId="0D6ABA57" w14:textId="77777777" w:rsidR="006147C0" w:rsidRPr="00AE0C9F" w:rsidRDefault="006147C0" w:rsidP="006147C0">
      <w:pPr>
        <w:pStyle w:val="lennaslov"/>
      </w:pPr>
      <w:r w:rsidRPr="00AE0C9F">
        <w:t>(prekrški, ki se nanašajo na pooblaščene zastopnike)</w:t>
      </w:r>
    </w:p>
    <w:p w14:paraId="527B5BF8" w14:textId="77777777" w:rsidR="006147C0" w:rsidRPr="00AE0C9F" w:rsidRDefault="006147C0" w:rsidP="006147C0">
      <w:pPr>
        <w:pStyle w:val="Odstavek"/>
        <w:spacing w:before="0"/>
        <w:ind w:firstLine="0"/>
      </w:pPr>
    </w:p>
    <w:p w14:paraId="61CB7BCD" w14:textId="3A7D2982" w:rsidR="005A4DA8" w:rsidRPr="00AE0C9F" w:rsidRDefault="006147C0" w:rsidP="006147C0">
      <w:pPr>
        <w:pStyle w:val="Odstavek"/>
        <w:spacing w:before="0"/>
        <w:ind w:firstLine="0"/>
      </w:pPr>
      <w:r w:rsidRPr="00AE0C9F">
        <w:t>(1) Z globo od 3.000 do 40.000 eurov se za prekršek kaznuje pravna oseba, ki kot pooblaščeni zastopnik</w:t>
      </w:r>
      <w:r w:rsidR="005A4DA8" w:rsidRPr="00AE0C9F">
        <w:t>:</w:t>
      </w:r>
      <w:r w:rsidR="00BA2588" w:rsidRPr="00AE0C9F">
        <w:t xml:space="preserve"> </w:t>
      </w:r>
    </w:p>
    <w:p w14:paraId="01BE10BD" w14:textId="77777777" w:rsidR="005A4DA8" w:rsidRPr="00AE0C9F" w:rsidRDefault="005A4DA8" w:rsidP="00016C86">
      <w:pPr>
        <w:pStyle w:val="Odstavek"/>
        <w:numPr>
          <w:ilvl w:val="0"/>
          <w:numId w:val="34"/>
        </w:numPr>
        <w:spacing w:before="0"/>
      </w:pPr>
      <w:r w:rsidRPr="00AE0C9F">
        <w:t>nima pisnega pooblastila izdelovalca, ki vključuje vsaj naslednje naloge:</w:t>
      </w:r>
    </w:p>
    <w:p w14:paraId="6E61DAA4" w14:textId="4987DD48" w:rsidR="005A4DA8" w:rsidRPr="00AE0C9F" w:rsidRDefault="005A4DA8" w:rsidP="00CC0485">
      <w:pPr>
        <w:pStyle w:val="Odstavek"/>
        <w:numPr>
          <w:ilvl w:val="1"/>
          <w:numId w:val="39"/>
        </w:numPr>
        <w:spacing w:before="0"/>
      </w:pPr>
      <w:r w:rsidRPr="00AE0C9F">
        <w:t>hranjenje EU izjave o skladnosti, tehnične dokumentacije, poročila o preverjanju in odločitve o odobritvi iz drugega odstavka 51</w:t>
      </w:r>
      <w:r w:rsidR="000323E1" w:rsidRPr="00AE0C9F">
        <w:t>.</w:t>
      </w:r>
      <w:r w:rsidR="00306B17" w:rsidRPr="00AE0C9F">
        <w:t> </w:t>
      </w:r>
      <w:r w:rsidRPr="00AE0C9F">
        <w:t xml:space="preserve">člena </w:t>
      </w:r>
      <w:r w:rsidR="00A84219" w:rsidRPr="00AE0C9F">
        <w:t xml:space="preserve">Uredbe 2023/1542/EU </w:t>
      </w:r>
      <w:r w:rsidRPr="00AE0C9F">
        <w:t xml:space="preserve">ter revizijskih poročil iz </w:t>
      </w:r>
      <w:r w:rsidR="000323E1" w:rsidRPr="00AE0C9F">
        <w:t xml:space="preserve">drugega odstavka 48. </w:t>
      </w:r>
      <w:r w:rsidRPr="00AE0C9F">
        <w:t>člen</w:t>
      </w:r>
      <w:r w:rsidR="00A84219" w:rsidRPr="00AE0C9F">
        <w:t>a Uredbe 2023/1542/EU</w:t>
      </w:r>
      <w:r w:rsidR="000323E1" w:rsidRPr="00AE0C9F">
        <w:t xml:space="preserve">, </w:t>
      </w:r>
      <w:r w:rsidRPr="00AE0C9F">
        <w:t xml:space="preserve">da so na voljo </w:t>
      </w:r>
      <w:r w:rsidR="000323E1" w:rsidRPr="00AE0C9F">
        <w:t xml:space="preserve">nadzornim </w:t>
      </w:r>
      <w:r w:rsidRPr="00AE0C9F">
        <w:t xml:space="preserve">organom še </w:t>
      </w:r>
      <w:r w:rsidR="00E22E44">
        <w:t>deset</w:t>
      </w:r>
      <w:r w:rsidR="00306B17" w:rsidRPr="00AE0C9F">
        <w:t> </w:t>
      </w:r>
      <w:r w:rsidRPr="00AE0C9F">
        <w:t xml:space="preserve">let po tem, ko je baterija dana na trg ali v uporabo; (točka </w:t>
      </w:r>
      <w:r w:rsidR="008946E0" w:rsidRPr="00AE0C9F">
        <w:t>(</w:t>
      </w:r>
      <w:r w:rsidRPr="00AE0C9F">
        <w:t>a</w:t>
      </w:r>
      <w:r w:rsidR="008946E0" w:rsidRPr="00AE0C9F">
        <w:t>)</w:t>
      </w:r>
      <w:r w:rsidRPr="00AE0C9F">
        <w:t xml:space="preserve"> tretjega odstavka 40.</w:t>
      </w:r>
      <w:r w:rsidR="00306B17" w:rsidRPr="00AE0C9F">
        <w:t> </w:t>
      </w:r>
      <w:r w:rsidRPr="00AE0C9F">
        <w:t xml:space="preserve">člena </w:t>
      </w:r>
      <w:r w:rsidR="006147C0" w:rsidRPr="00AE0C9F">
        <w:t>Uredbe</w:t>
      </w:r>
      <w:r w:rsidR="00306B17" w:rsidRPr="00AE0C9F">
        <w:t> </w:t>
      </w:r>
      <w:r w:rsidR="000C14AC" w:rsidRPr="00AE0C9F">
        <w:t>2023/1542/EU</w:t>
      </w:r>
      <w:r w:rsidRPr="00AE0C9F">
        <w:t>)</w:t>
      </w:r>
      <w:r w:rsidR="00DE37C7" w:rsidRPr="00AE0C9F">
        <w:t>;</w:t>
      </w:r>
      <w:r w:rsidRPr="00AE0C9F">
        <w:t xml:space="preserve"> </w:t>
      </w:r>
    </w:p>
    <w:p w14:paraId="4A223FB5" w14:textId="699B34F2" w:rsidR="000323E1" w:rsidRPr="00AE0C9F" w:rsidRDefault="000323E1" w:rsidP="00CC0485">
      <w:pPr>
        <w:pStyle w:val="Odstavek"/>
        <w:numPr>
          <w:ilvl w:val="1"/>
          <w:numId w:val="39"/>
        </w:numPr>
        <w:spacing w:before="0"/>
      </w:pPr>
      <w:r w:rsidRPr="00AE0C9F">
        <w:t xml:space="preserve">zagotovitev vseh informacij in dokumentacije, potrebnih za dokazovanje skladnosti baterije, nadzornemu organu na podlagi njegove utemeljene zahteve, v elektronski obliki in na zahtevo v papirni obliki (točka </w:t>
      </w:r>
      <w:r w:rsidR="008946E0" w:rsidRPr="00AE0C9F">
        <w:t>(</w:t>
      </w:r>
      <w:r w:rsidRPr="00AE0C9F">
        <w:t>b</w:t>
      </w:r>
      <w:r w:rsidR="008946E0" w:rsidRPr="00AE0C9F">
        <w:t>)</w:t>
      </w:r>
      <w:r w:rsidRPr="00AE0C9F">
        <w:t xml:space="preserve"> tretjega odstavka 40.</w:t>
      </w:r>
      <w:r w:rsidR="00306B17" w:rsidRPr="00AE0C9F">
        <w:t> </w:t>
      </w:r>
      <w:r w:rsidRPr="00AE0C9F">
        <w:t>člena Uredbe</w:t>
      </w:r>
      <w:r w:rsidR="00306B17" w:rsidRPr="00AE0C9F">
        <w:t> </w:t>
      </w:r>
      <w:r w:rsidR="001E4A01" w:rsidRPr="00AE0C9F">
        <w:t>2023/1542/EU</w:t>
      </w:r>
      <w:r w:rsidRPr="00AE0C9F">
        <w:t>)</w:t>
      </w:r>
      <w:r w:rsidR="00DE37C7" w:rsidRPr="00AE0C9F">
        <w:t>;</w:t>
      </w:r>
    </w:p>
    <w:p w14:paraId="276380D1" w14:textId="0211A138" w:rsidR="000323E1" w:rsidRPr="00AE0C9F" w:rsidRDefault="000323E1" w:rsidP="00CC0485">
      <w:pPr>
        <w:pStyle w:val="Odstavek"/>
        <w:numPr>
          <w:ilvl w:val="1"/>
          <w:numId w:val="39"/>
        </w:numPr>
        <w:spacing w:before="0"/>
      </w:pPr>
      <w:r w:rsidRPr="00AE0C9F">
        <w:t xml:space="preserve">sodelovanje, na zahtevo nadzornih organov, pri vseh sprejetih ukrepih za odpravo tveganja, ki jih povzročajo baterije, v okviru pooblastil pooblaščenega zastopnika (točka </w:t>
      </w:r>
      <w:r w:rsidR="008601F4" w:rsidRPr="00AE0C9F">
        <w:t>(</w:t>
      </w:r>
      <w:r w:rsidRPr="00AE0C9F">
        <w:t>c</w:t>
      </w:r>
      <w:r w:rsidR="008601F4" w:rsidRPr="00AE0C9F">
        <w:t>)</w:t>
      </w:r>
      <w:r w:rsidRPr="00AE0C9F">
        <w:t xml:space="preserve"> tretjega odstavka 40.</w:t>
      </w:r>
      <w:r w:rsidR="00306B17" w:rsidRPr="00AE0C9F">
        <w:t> </w:t>
      </w:r>
      <w:r w:rsidRPr="00AE0C9F">
        <w:t>člena Uredbe</w:t>
      </w:r>
      <w:r w:rsidR="00306B17" w:rsidRPr="00AE0C9F">
        <w:t> </w:t>
      </w:r>
      <w:r w:rsidR="001E4A01" w:rsidRPr="00AE0C9F">
        <w:t>2023/1542/EU</w:t>
      </w:r>
      <w:r w:rsidRPr="00AE0C9F">
        <w:t>)</w:t>
      </w:r>
      <w:r w:rsidR="00A66B39">
        <w:t>;</w:t>
      </w:r>
    </w:p>
    <w:p w14:paraId="0DB7FF3B" w14:textId="25C8C182" w:rsidR="005A4DA8" w:rsidRPr="00AE0C9F" w:rsidRDefault="005A4DA8" w:rsidP="00016C86">
      <w:pPr>
        <w:pStyle w:val="Odstavek"/>
        <w:numPr>
          <w:ilvl w:val="0"/>
          <w:numId w:val="34"/>
        </w:numPr>
        <w:spacing w:before="0"/>
      </w:pPr>
      <w:r w:rsidRPr="00AE0C9F">
        <w:t>ne opravlja nalog</w:t>
      </w:r>
      <w:r w:rsidR="00A84219" w:rsidRPr="00AE0C9F">
        <w:t>,</w:t>
      </w:r>
      <w:r w:rsidRPr="00AE0C9F">
        <w:t xml:space="preserve"> določenih v pooblastilu izdelovalca</w:t>
      </w:r>
      <w:r w:rsidR="00A84219" w:rsidRPr="00AE0C9F">
        <w:t>,</w:t>
      </w:r>
      <w:r w:rsidRPr="00AE0C9F">
        <w:t xml:space="preserve"> </w:t>
      </w:r>
      <w:r w:rsidR="00A84219" w:rsidRPr="00AE0C9F">
        <w:t xml:space="preserve">ali </w:t>
      </w:r>
      <w:r w:rsidRPr="00AE0C9F">
        <w:t>nima sredstev za izvajanje teh nalog</w:t>
      </w:r>
      <w:r w:rsidR="00264FD7" w:rsidRPr="00AE0C9F">
        <w:t xml:space="preserve"> ali na zahtevo nadzornih organov ne predloži izvoda pooblastila v jeziku  Unije, ki ga določi ta organ</w:t>
      </w:r>
      <w:r w:rsidR="003777B6" w:rsidRPr="00AE0C9F">
        <w:t xml:space="preserve"> (</w:t>
      </w:r>
      <w:r w:rsidR="00346682" w:rsidRPr="00AE0C9F">
        <w:t>tretji odstavek 40. člena Uredbe 2023/1542/EU</w:t>
      </w:r>
      <w:r w:rsidR="003777B6" w:rsidRPr="00AE0C9F">
        <w:t>)</w:t>
      </w:r>
      <w:r w:rsidR="00DE37C7" w:rsidRPr="00AE0C9F">
        <w:t>;</w:t>
      </w:r>
    </w:p>
    <w:p w14:paraId="6184140E" w14:textId="6AFAE1C7" w:rsidR="006147C0" w:rsidRPr="00AE0C9F" w:rsidRDefault="005A4DA8" w:rsidP="00016C86">
      <w:pPr>
        <w:pStyle w:val="Odstavek"/>
        <w:numPr>
          <w:ilvl w:val="0"/>
          <w:numId w:val="34"/>
        </w:numPr>
        <w:spacing w:before="0"/>
      </w:pPr>
      <w:r w:rsidRPr="00AE0C9F">
        <w:t>ne obvesti nadzornih organov</w:t>
      </w:r>
      <w:r w:rsidR="00E22E44">
        <w:t>,</w:t>
      </w:r>
      <w:r w:rsidRPr="00AE0C9F">
        <w:t xml:space="preserve"> kadar baterija p</w:t>
      </w:r>
      <w:r w:rsidR="00E22E44">
        <w:t>omeni</w:t>
      </w:r>
      <w:r w:rsidRPr="00AE0C9F">
        <w:t xml:space="preserve"> tveganje</w:t>
      </w:r>
      <w:r w:rsidR="000323E1" w:rsidRPr="00AE0C9F">
        <w:t xml:space="preserve"> (četrti odstavek 40.</w:t>
      </w:r>
      <w:r w:rsidR="00306B17" w:rsidRPr="00AE0C9F">
        <w:t> </w:t>
      </w:r>
      <w:r w:rsidR="000323E1" w:rsidRPr="00AE0C9F">
        <w:t>člena Uredbe</w:t>
      </w:r>
      <w:r w:rsidR="00306B17" w:rsidRPr="00AE0C9F">
        <w:t> </w:t>
      </w:r>
      <w:r w:rsidR="001E4A01" w:rsidRPr="00AE0C9F">
        <w:t>2023/1542/EU</w:t>
      </w:r>
      <w:r w:rsidR="000323E1" w:rsidRPr="00AE0C9F">
        <w:t>)</w:t>
      </w:r>
      <w:r w:rsidR="006147C0" w:rsidRPr="00AE0C9F">
        <w:t xml:space="preserve">. </w:t>
      </w:r>
    </w:p>
    <w:p w14:paraId="1D8FC261" w14:textId="77777777" w:rsidR="000B4EB0" w:rsidRPr="00AE0C9F" w:rsidRDefault="000B4EB0" w:rsidP="000B4EB0">
      <w:pPr>
        <w:pStyle w:val="Odstavek"/>
        <w:spacing w:before="0"/>
        <w:ind w:left="360" w:firstLine="0"/>
      </w:pPr>
    </w:p>
    <w:p w14:paraId="29F311E3" w14:textId="77777777" w:rsidR="006147C0" w:rsidRPr="00AE0C9F" w:rsidRDefault="006147C0" w:rsidP="006147C0">
      <w:pPr>
        <w:pStyle w:val="Odstavek"/>
        <w:spacing w:before="0"/>
        <w:ind w:firstLine="0"/>
      </w:pPr>
      <w:r w:rsidRPr="00AE0C9F">
        <w:t>(2) Z globo od 2.000 do 15.000 eurov se za prekršek iz prejšnjega odstavka kaznuje samostojni podjetnik posameznik ali posameznik, ki samostojno opravlja dejavnost.</w:t>
      </w:r>
    </w:p>
    <w:p w14:paraId="6D02054F" w14:textId="77777777" w:rsidR="006147C0" w:rsidRPr="00AE0C9F" w:rsidRDefault="006147C0" w:rsidP="006147C0">
      <w:pPr>
        <w:pStyle w:val="Odstavek"/>
        <w:spacing w:before="0"/>
        <w:ind w:firstLine="0"/>
      </w:pPr>
    </w:p>
    <w:p w14:paraId="01928B5C" w14:textId="77777777" w:rsidR="006147C0" w:rsidRPr="00AE0C9F" w:rsidRDefault="006147C0" w:rsidP="006147C0">
      <w:pPr>
        <w:pStyle w:val="Odstavek"/>
        <w:spacing w:before="0"/>
        <w:ind w:firstLine="0"/>
      </w:pPr>
      <w:r w:rsidRPr="00AE0C9F">
        <w:t xml:space="preserve">(3) Z globo od 1.200 do 4.000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6DF8EC03" w14:textId="0D5DF85A" w:rsidR="006147C0" w:rsidRPr="00AE0C9F" w:rsidRDefault="006147C0" w:rsidP="00B55E29">
      <w:pPr>
        <w:pStyle w:val="Odstavek"/>
        <w:spacing w:before="0"/>
      </w:pPr>
    </w:p>
    <w:p w14:paraId="018313A6" w14:textId="7AFFF1D4" w:rsidR="006147C0" w:rsidRPr="00AE0C9F" w:rsidRDefault="006147C0" w:rsidP="006147C0">
      <w:pPr>
        <w:pStyle w:val="len"/>
        <w:spacing w:before="0"/>
      </w:pPr>
      <w:r w:rsidRPr="00AE0C9F">
        <w:t>1</w:t>
      </w:r>
      <w:r w:rsidR="009E3575" w:rsidRPr="00AE0C9F">
        <w:t>0</w:t>
      </w:r>
      <w:r w:rsidRPr="00AE0C9F">
        <w:t>. člen</w:t>
      </w:r>
    </w:p>
    <w:p w14:paraId="1C957D2E" w14:textId="77777777" w:rsidR="006147C0" w:rsidRPr="00AE0C9F" w:rsidRDefault="006147C0" w:rsidP="006147C0">
      <w:pPr>
        <w:pStyle w:val="lennaslov"/>
      </w:pPr>
      <w:r w:rsidRPr="00AE0C9F">
        <w:lastRenderedPageBreak/>
        <w:t>(prekrški, ki se nanašajo na uvoznike)</w:t>
      </w:r>
    </w:p>
    <w:p w14:paraId="2DF01831" w14:textId="77777777" w:rsidR="006147C0" w:rsidRPr="00AE0C9F" w:rsidRDefault="006147C0" w:rsidP="006147C0">
      <w:pPr>
        <w:pStyle w:val="Odstavek"/>
        <w:spacing w:before="0"/>
        <w:ind w:firstLine="0"/>
      </w:pPr>
    </w:p>
    <w:p w14:paraId="1BB5DB80" w14:textId="5F873ADA" w:rsidR="000F1E36" w:rsidRPr="00AE0C9F" w:rsidRDefault="006147C0" w:rsidP="006147C0">
      <w:pPr>
        <w:pStyle w:val="Odstavek"/>
        <w:spacing w:before="0"/>
        <w:ind w:firstLine="0"/>
      </w:pPr>
      <w:r w:rsidRPr="00AE0C9F">
        <w:t>(1) Z globo od 3.000 do 40.000 eurov se za prekršek kaznuje pravna oseba, ki</w:t>
      </w:r>
      <w:r w:rsidR="00CC0485">
        <w:t xml:space="preserve"> kot uvoznik</w:t>
      </w:r>
      <w:r w:rsidR="000F1E36" w:rsidRPr="00AE0C9F">
        <w:t>:</w:t>
      </w:r>
    </w:p>
    <w:p w14:paraId="6EDCE3E8" w14:textId="477A01FC" w:rsidR="006147C0" w:rsidRPr="00AE0C9F" w:rsidRDefault="000F1E36" w:rsidP="000F1E36">
      <w:pPr>
        <w:pStyle w:val="Odstavek"/>
        <w:numPr>
          <w:ilvl w:val="0"/>
          <w:numId w:val="18"/>
        </w:numPr>
        <w:spacing w:before="0"/>
      </w:pPr>
      <w:r w:rsidRPr="00AE0C9F">
        <w:t>da na trg baterijo, ki ni skladna z zahtevami iz 6.</w:t>
      </w:r>
      <w:r w:rsidR="008601F4" w:rsidRPr="00AE0C9F">
        <w:t xml:space="preserve"> </w:t>
      </w:r>
      <w:r w:rsidRPr="00AE0C9F">
        <w:t>do 10. člena</w:t>
      </w:r>
      <w:r w:rsidR="008601F4" w:rsidRPr="00AE0C9F">
        <w:t xml:space="preserve"> </w:t>
      </w:r>
      <w:r w:rsidR="00D44BBB" w:rsidRPr="00AE0C9F">
        <w:t>ali</w:t>
      </w:r>
      <w:r w:rsidR="00B55E29" w:rsidRPr="00AE0C9F">
        <w:t xml:space="preserve"> </w:t>
      </w:r>
      <w:r w:rsidRPr="00AE0C9F">
        <w:t>12.</w:t>
      </w:r>
      <w:r w:rsidR="008601F4" w:rsidRPr="00AE0C9F">
        <w:t xml:space="preserve"> do </w:t>
      </w:r>
      <w:r w:rsidRPr="00AE0C9F">
        <w:t>14. člena Uredbe</w:t>
      </w:r>
      <w:r w:rsidR="0076273F" w:rsidRPr="00AE0C9F">
        <w:t> </w:t>
      </w:r>
      <w:r w:rsidR="001E4A01" w:rsidRPr="00AE0C9F">
        <w:t xml:space="preserve">2023/1542/EU </w:t>
      </w:r>
      <w:r w:rsidRPr="00AE0C9F">
        <w:t>(prvi odstavek</w:t>
      </w:r>
      <w:r w:rsidR="00BA2588" w:rsidRPr="00AE0C9F">
        <w:t xml:space="preserve"> </w:t>
      </w:r>
      <w:r w:rsidR="006147C0" w:rsidRPr="00AE0C9F">
        <w:t>41. člen</w:t>
      </w:r>
      <w:r w:rsidRPr="00AE0C9F">
        <w:t>a</w:t>
      </w:r>
      <w:r w:rsidR="006147C0" w:rsidRPr="00AE0C9F">
        <w:t xml:space="preserve"> Uredbe</w:t>
      </w:r>
      <w:r w:rsidR="0076273F" w:rsidRPr="00AE0C9F">
        <w:t> </w:t>
      </w:r>
      <w:r w:rsidR="001E4A01" w:rsidRPr="00AE0C9F">
        <w:t>2023/1542/EU</w:t>
      </w:r>
      <w:r w:rsidRPr="00AE0C9F">
        <w:t>)</w:t>
      </w:r>
      <w:r w:rsidR="006019F3" w:rsidRPr="00AE0C9F">
        <w:t>;</w:t>
      </w:r>
      <w:r w:rsidR="006147C0" w:rsidRPr="00AE0C9F">
        <w:t xml:space="preserve"> </w:t>
      </w:r>
    </w:p>
    <w:p w14:paraId="5E0F5BCF" w14:textId="7BF7002A" w:rsidR="000F1E36" w:rsidRPr="00AE0C9F" w:rsidRDefault="000F1E36" w:rsidP="000F1E36">
      <w:pPr>
        <w:pStyle w:val="Odstavek"/>
        <w:numPr>
          <w:ilvl w:val="0"/>
          <w:numId w:val="18"/>
        </w:numPr>
        <w:spacing w:before="0"/>
      </w:pPr>
      <w:r w:rsidRPr="00AE0C9F">
        <w:t>pred dajanjem na trg ne preveri ali:</w:t>
      </w:r>
    </w:p>
    <w:p w14:paraId="59983C29" w14:textId="70433A69" w:rsidR="000F1E36" w:rsidRPr="00AE0C9F" w:rsidRDefault="000F1E36" w:rsidP="00DF1D49">
      <w:pPr>
        <w:pStyle w:val="Odstavek"/>
        <w:numPr>
          <w:ilvl w:val="1"/>
          <w:numId w:val="40"/>
        </w:numPr>
        <w:spacing w:before="0"/>
      </w:pPr>
      <w:r w:rsidRPr="00AE0C9F">
        <w:t>sta bili pripravljeni EU izjava o skladnosti in tehnična dokumentacija iz Priloge</w:t>
      </w:r>
      <w:r w:rsidR="0076273F" w:rsidRPr="00AE0C9F">
        <w:t> </w:t>
      </w:r>
      <w:r w:rsidRPr="00AE0C9F">
        <w:t>VIII Uredbe</w:t>
      </w:r>
      <w:r w:rsidR="0076273F" w:rsidRPr="00AE0C9F">
        <w:t> </w:t>
      </w:r>
      <w:r w:rsidR="001E4A01" w:rsidRPr="00AE0C9F">
        <w:t xml:space="preserve">2023/1542/EU </w:t>
      </w:r>
      <w:r w:rsidRPr="00AE0C9F">
        <w:t xml:space="preserve">in je izdelovalec izvedel ustrezen postopek ugotavljanja skladnosti iz </w:t>
      </w:r>
      <w:r w:rsidR="006A6519" w:rsidRPr="00AE0C9F">
        <w:t>17</w:t>
      </w:r>
      <w:r w:rsidR="008601F4" w:rsidRPr="00AE0C9F">
        <w:t>.</w:t>
      </w:r>
      <w:r w:rsidR="0076273F" w:rsidRPr="00AE0C9F">
        <w:t> </w:t>
      </w:r>
      <w:r w:rsidRPr="00AE0C9F">
        <w:t xml:space="preserve">člena </w:t>
      </w:r>
      <w:r w:rsidR="008601F4" w:rsidRPr="00AE0C9F">
        <w:t>Uredbe</w:t>
      </w:r>
      <w:r w:rsidR="0076273F" w:rsidRPr="00AE0C9F">
        <w:t> </w:t>
      </w:r>
      <w:r w:rsidR="001E4A01" w:rsidRPr="00AE0C9F">
        <w:t xml:space="preserve">2023/1542/EU </w:t>
      </w:r>
      <w:r w:rsidR="008601F4" w:rsidRPr="00AE0C9F">
        <w:t xml:space="preserve">(točka (a) </w:t>
      </w:r>
      <w:r w:rsidR="006A6519" w:rsidRPr="00AE0C9F">
        <w:t xml:space="preserve">prvega pododstavka </w:t>
      </w:r>
      <w:r w:rsidR="008601F4" w:rsidRPr="00AE0C9F">
        <w:t>drugega odstavka 41.</w:t>
      </w:r>
      <w:r w:rsidR="0076273F" w:rsidRPr="00AE0C9F">
        <w:t> </w:t>
      </w:r>
      <w:r w:rsidR="008601F4" w:rsidRPr="00AE0C9F">
        <w:t xml:space="preserve">člena Uredbe </w:t>
      </w:r>
      <w:r w:rsidR="001E4A01" w:rsidRPr="00AE0C9F">
        <w:t>2023/1542/EU</w:t>
      </w:r>
      <w:r w:rsidR="008601F4" w:rsidRPr="00AE0C9F">
        <w:t>)</w:t>
      </w:r>
      <w:r w:rsidR="006019F3" w:rsidRPr="00AE0C9F">
        <w:t>;</w:t>
      </w:r>
    </w:p>
    <w:p w14:paraId="04C2F6F2" w14:textId="10A5873F" w:rsidR="008601F4" w:rsidRPr="00AE0C9F" w:rsidRDefault="008601F4" w:rsidP="00DF1D49">
      <w:pPr>
        <w:pStyle w:val="Odstavek"/>
        <w:numPr>
          <w:ilvl w:val="1"/>
          <w:numId w:val="40"/>
        </w:numPr>
        <w:spacing w:before="0"/>
      </w:pPr>
      <w:r w:rsidRPr="00AE0C9F">
        <w:t>ima baterija nameščeno oznako CE v skladu z 19.</w:t>
      </w:r>
      <w:r w:rsidR="0076273F" w:rsidRPr="00AE0C9F">
        <w:t> </w:t>
      </w:r>
      <w:r w:rsidRPr="00AE0C9F">
        <w:t>členom</w:t>
      </w:r>
      <w:r w:rsidR="00D959F4">
        <w:t xml:space="preserve"> </w:t>
      </w:r>
      <w:r w:rsidR="00D959F4" w:rsidRPr="00AE0C9F">
        <w:t>Uredbe 2023/1542/EU</w:t>
      </w:r>
      <w:r w:rsidRPr="00AE0C9F">
        <w:t xml:space="preserve"> </w:t>
      </w:r>
      <w:r w:rsidR="00D959F4">
        <w:t xml:space="preserve">in je označena in etiketirana v skladu s  13. členim </w:t>
      </w:r>
      <w:r w:rsidRPr="00AE0C9F">
        <w:t>Uredbe</w:t>
      </w:r>
      <w:r w:rsidR="0076273F" w:rsidRPr="00AE0C9F">
        <w:t> </w:t>
      </w:r>
      <w:r w:rsidR="000C14AC" w:rsidRPr="00AE0C9F">
        <w:t>2023/1542/EU</w:t>
      </w:r>
      <w:r w:rsidRPr="00AE0C9F">
        <w:t xml:space="preserve"> (točka (b) </w:t>
      </w:r>
      <w:r w:rsidR="006A6519" w:rsidRPr="00AE0C9F">
        <w:t xml:space="preserve">prvega pododstavka </w:t>
      </w:r>
      <w:r w:rsidRPr="00AE0C9F">
        <w:t>drugega odstavka 41.</w:t>
      </w:r>
      <w:r w:rsidR="0076273F" w:rsidRPr="00AE0C9F">
        <w:t> </w:t>
      </w:r>
      <w:r w:rsidRPr="00AE0C9F">
        <w:t xml:space="preserve">člena Uredbe </w:t>
      </w:r>
      <w:r w:rsidR="001E4A01" w:rsidRPr="00AE0C9F">
        <w:t>2023/1542/EU</w:t>
      </w:r>
      <w:r w:rsidRPr="00AE0C9F">
        <w:t>)</w:t>
      </w:r>
      <w:r w:rsidR="006019F3" w:rsidRPr="00AE0C9F">
        <w:t>;</w:t>
      </w:r>
      <w:r w:rsidRPr="00AE0C9F">
        <w:t xml:space="preserve"> </w:t>
      </w:r>
    </w:p>
    <w:p w14:paraId="6EA4AADA" w14:textId="77777777" w:rsidR="00D16239" w:rsidRDefault="008601F4" w:rsidP="00D16239">
      <w:pPr>
        <w:pStyle w:val="Odstavek"/>
        <w:numPr>
          <w:ilvl w:val="1"/>
          <w:numId w:val="40"/>
        </w:numPr>
        <w:spacing w:before="0"/>
      </w:pPr>
      <w:r w:rsidRPr="00AE0C9F">
        <w:t>so bateriji priloženi dokumenti, zahtevani na podlagi 6. do 10.</w:t>
      </w:r>
      <w:r w:rsidR="0076273F" w:rsidRPr="00AE0C9F">
        <w:t> </w:t>
      </w:r>
      <w:r w:rsidRPr="00AE0C9F">
        <w:t>člena in</w:t>
      </w:r>
      <w:r w:rsidR="00BA2588" w:rsidRPr="00AE0C9F">
        <w:t xml:space="preserve"> </w:t>
      </w:r>
      <w:r w:rsidRPr="00AE0C9F">
        <w:t>12. do 14.</w:t>
      </w:r>
      <w:r w:rsidR="0076273F" w:rsidRPr="00AE0C9F">
        <w:t> </w:t>
      </w:r>
      <w:r w:rsidRPr="00AE0C9F">
        <w:t>člena Uredbe</w:t>
      </w:r>
      <w:r w:rsidR="0076273F" w:rsidRPr="00AE0C9F">
        <w:t> </w:t>
      </w:r>
      <w:r w:rsidR="001E4A01" w:rsidRPr="00AE0C9F">
        <w:t>2023/1542/EU</w:t>
      </w:r>
      <w:r w:rsidRPr="00AE0C9F">
        <w:t xml:space="preserve">, in navodila ter varnostne informacije v slovenskem jeziku (točka (c) </w:t>
      </w:r>
      <w:r w:rsidR="006A6519" w:rsidRPr="00AE0C9F">
        <w:t xml:space="preserve">prvega pododstavka </w:t>
      </w:r>
      <w:r w:rsidRPr="00AE0C9F">
        <w:t>drugega odstavka 41.</w:t>
      </w:r>
      <w:r w:rsidR="0076273F" w:rsidRPr="00AE0C9F">
        <w:t> </w:t>
      </w:r>
      <w:r w:rsidRPr="00AE0C9F">
        <w:t>člena Uredbe</w:t>
      </w:r>
      <w:r w:rsidR="0076273F" w:rsidRPr="00AE0C9F">
        <w:t> </w:t>
      </w:r>
      <w:r w:rsidR="001E4A01" w:rsidRPr="00AE0C9F">
        <w:t>2023/1542/EU</w:t>
      </w:r>
      <w:r w:rsidRPr="00AE0C9F">
        <w:t>)</w:t>
      </w:r>
      <w:r w:rsidR="006019F3" w:rsidRPr="00AE0C9F">
        <w:t>;</w:t>
      </w:r>
    </w:p>
    <w:p w14:paraId="4DBB6748" w14:textId="64962209" w:rsidR="008601F4" w:rsidRPr="00AE0C9F" w:rsidRDefault="00D16239" w:rsidP="00D16239">
      <w:pPr>
        <w:pStyle w:val="Odstavek"/>
        <w:spacing w:before="0"/>
        <w:ind w:left="1080" w:hanging="371"/>
      </w:pPr>
      <w:r>
        <w:t xml:space="preserve">č) </w:t>
      </w:r>
      <w:r w:rsidR="008601F4" w:rsidRPr="00AE0C9F">
        <w:t xml:space="preserve">je izdelovalec izpolnil zahteve iz šestega in sedmega odstavka </w:t>
      </w:r>
      <w:r w:rsidR="00885492" w:rsidRPr="00AE0C9F">
        <w:t>3</w:t>
      </w:r>
      <w:r w:rsidR="008601F4" w:rsidRPr="00AE0C9F">
        <w:t>8.</w:t>
      </w:r>
      <w:r w:rsidR="0076273F" w:rsidRPr="00AE0C9F">
        <w:t> </w:t>
      </w:r>
      <w:r w:rsidR="008601F4" w:rsidRPr="00AE0C9F">
        <w:t>člena</w:t>
      </w:r>
      <w:r w:rsidR="00BA2588" w:rsidRPr="00AE0C9F">
        <w:t xml:space="preserve"> </w:t>
      </w:r>
      <w:r>
        <w:t xml:space="preserve">  </w:t>
      </w:r>
      <w:r w:rsidR="008601F4" w:rsidRPr="00AE0C9F">
        <w:t>Uredbe</w:t>
      </w:r>
      <w:r w:rsidR="0076273F" w:rsidRPr="00AE0C9F">
        <w:t> </w:t>
      </w:r>
      <w:r w:rsidR="001E4A01" w:rsidRPr="00AE0C9F">
        <w:t xml:space="preserve">2023/1542/EU </w:t>
      </w:r>
      <w:r w:rsidR="008601F4" w:rsidRPr="00AE0C9F">
        <w:t xml:space="preserve">(točka (d) </w:t>
      </w:r>
      <w:r w:rsidR="006A6519" w:rsidRPr="00AE0C9F">
        <w:t xml:space="preserve">prvega pododstavka </w:t>
      </w:r>
      <w:r w:rsidR="008601F4" w:rsidRPr="00AE0C9F">
        <w:t>drugega odstavka 41.</w:t>
      </w:r>
      <w:r w:rsidR="0076273F" w:rsidRPr="00AE0C9F">
        <w:t> </w:t>
      </w:r>
      <w:r w:rsidR="008601F4" w:rsidRPr="00AE0C9F">
        <w:t>člena Uredbe</w:t>
      </w:r>
      <w:r w:rsidR="0076273F" w:rsidRPr="00AE0C9F">
        <w:t> </w:t>
      </w:r>
      <w:r w:rsidR="001E4A01" w:rsidRPr="00AE0C9F">
        <w:t>2023/1542/EU</w:t>
      </w:r>
      <w:r w:rsidR="008601F4" w:rsidRPr="00AE0C9F">
        <w:t>)</w:t>
      </w:r>
      <w:r w:rsidR="006019F3" w:rsidRPr="00AE0C9F">
        <w:t>;</w:t>
      </w:r>
    </w:p>
    <w:p w14:paraId="4E3EC39C" w14:textId="6CC5F016" w:rsidR="009B2F1A" w:rsidRPr="00AE0C9F" w:rsidRDefault="0095760C" w:rsidP="0095760C">
      <w:pPr>
        <w:pStyle w:val="Odstavek"/>
        <w:numPr>
          <w:ilvl w:val="0"/>
          <w:numId w:val="18"/>
        </w:numPr>
        <w:spacing w:before="0"/>
      </w:pPr>
      <w:r w:rsidRPr="00AE0C9F">
        <w:t xml:space="preserve">ne obvesti nadzornih organov iz te uredbe </w:t>
      </w:r>
      <w:r w:rsidR="000A723B">
        <w:t xml:space="preserve">in izdelovalca, </w:t>
      </w:r>
      <w:r w:rsidRPr="00AE0C9F">
        <w:t xml:space="preserve">kadar baterija </w:t>
      </w:r>
      <w:r w:rsidR="00E22E44">
        <w:t xml:space="preserve">pomeni </w:t>
      </w:r>
      <w:r w:rsidRPr="00AE0C9F">
        <w:t>tveganje (</w:t>
      </w:r>
      <w:r w:rsidR="009B2F1A" w:rsidRPr="00AE0C9F">
        <w:t>drugi</w:t>
      </w:r>
      <w:r w:rsidRPr="00AE0C9F">
        <w:t xml:space="preserve"> </w:t>
      </w:r>
      <w:r w:rsidR="006A6519" w:rsidRPr="00AE0C9F">
        <w:t xml:space="preserve">pododstavek drugega odstavka </w:t>
      </w:r>
      <w:r w:rsidRPr="00AE0C9F">
        <w:t>4</w:t>
      </w:r>
      <w:r w:rsidR="009B2F1A" w:rsidRPr="00AE0C9F">
        <w:t>1</w:t>
      </w:r>
      <w:r w:rsidRPr="00AE0C9F">
        <w:t xml:space="preserve">. člena Uredbe </w:t>
      </w:r>
      <w:r w:rsidR="001E4A01" w:rsidRPr="00AE0C9F">
        <w:t>2023/1542/EU</w:t>
      </w:r>
      <w:r w:rsidRPr="00AE0C9F">
        <w:t>)</w:t>
      </w:r>
      <w:r w:rsidR="006019F3" w:rsidRPr="00AE0C9F">
        <w:t>;</w:t>
      </w:r>
    </w:p>
    <w:p w14:paraId="20292C7B" w14:textId="7D7B00E3" w:rsidR="0095760C" w:rsidRPr="00AE0C9F" w:rsidRDefault="009B2F1A" w:rsidP="0095760C">
      <w:pPr>
        <w:pStyle w:val="Odstavek"/>
        <w:numPr>
          <w:ilvl w:val="0"/>
          <w:numId w:val="18"/>
        </w:numPr>
        <w:spacing w:before="0"/>
      </w:pPr>
      <w:r w:rsidRPr="00AE0C9F">
        <w:t>na bateriji ne navede svojih kontaktnih podatkov</w:t>
      </w:r>
      <w:r w:rsidR="00377C5F" w:rsidRPr="00AE0C9F">
        <w:t>, to je svojega imena, registriranega trgovskega imena ali registrirane blagovne znamke, in naslova z navedbo enotne kontaktne točke, ali spletenega in elektronskega naslova</w:t>
      </w:r>
      <w:r w:rsidR="00CC1A3F" w:rsidRPr="00AE0C9F">
        <w:t>,</w:t>
      </w:r>
      <w:r w:rsidR="00377C5F" w:rsidRPr="00AE0C9F">
        <w:t xml:space="preserve"> </w:t>
      </w:r>
      <w:r w:rsidRPr="00AE0C9F">
        <w:t xml:space="preserve">ali kadar to ni mogoče, na embalaži ali bateriji priloženem dokumentu jasno in čitljivo v jezikih, ki so končnim uporabnikom in </w:t>
      </w:r>
      <w:r w:rsidR="009B6379" w:rsidRPr="00AE0C9F">
        <w:t xml:space="preserve">nadzornim </w:t>
      </w:r>
      <w:r w:rsidRPr="00AE0C9F">
        <w:t>organom zlahka razumljivi (tretji odstavek 41.</w:t>
      </w:r>
      <w:r w:rsidR="00F3758F" w:rsidRPr="00AE0C9F">
        <w:t> </w:t>
      </w:r>
      <w:r w:rsidRPr="00AE0C9F">
        <w:t xml:space="preserve">člena Uredbe </w:t>
      </w:r>
      <w:r w:rsidR="001E4A01" w:rsidRPr="00AE0C9F">
        <w:t>2023/1542/EU</w:t>
      </w:r>
      <w:r w:rsidRPr="00AE0C9F">
        <w:t>)</w:t>
      </w:r>
      <w:r w:rsidR="006019F3" w:rsidRPr="00AE0C9F">
        <w:t>;</w:t>
      </w:r>
    </w:p>
    <w:p w14:paraId="57177222" w14:textId="6D965292" w:rsidR="009B2F1A" w:rsidRPr="00AE0C9F" w:rsidRDefault="009B2F1A" w:rsidP="009B2F1A">
      <w:pPr>
        <w:pStyle w:val="Odstavek"/>
        <w:numPr>
          <w:ilvl w:val="0"/>
          <w:numId w:val="18"/>
        </w:numPr>
        <w:spacing w:before="0"/>
      </w:pPr>
      <w:r w:rsidRPr="00AE0C9F">
        <w:t xml:space="preserve">ne zagotovi, da v času, ko </w:t>
      </w:r>
      <w:r w:rsidR="00D44BBB" w:rsidRPr="00AE0C9F">
        <w:t xml:space="preserve">je </w:t>
      </w:r>
      <w:r w:rsidRPr="00AE0C9F">
        <w:t>odgovor</w:t>
      </w:r>
      <w:r w:rsidR="00D44BBB" w:rsidRPr="00AE0C9F">
        <w:t>e</w:t>
      </w:r>
      <w:r w:rsidRPr="00AE0C9F">
        <w:t>n za baterijo, pogoji skladiščenja ali prevoza ne ogrožajo njene skladnosti z zahtevami iz</w:t>
      </w:r>
      <w:r w:rsidR="00BA2588" w:rsidRPr="00AE0C9F">
        <w:t xml:space="preserve"> </w:t>
      </w:r>
      <w:r w:rsidRPr="00AE0C9F">
        <w:t>6. do 10.</w:t>
      </w:r>
      <w:r w:rsidR="00D63D0F" w:rsidRPr="00AE0C9F">
        <w:t> </w:t>
      </w:r>
      <w:r w:rsidRPr="00AE0C9F">
        <w:t>člena in</w:t>
      </w:r>
      <w:r w:rsidR="00BA2588" w:rsidRPr="00AE0C9F">
        <w:t xml:space="preserve"> </w:t>
      </w:r>
      <w:r w:rsidRPr="00AE0C9F">
        <w:t>12. do 14.</w:t>
      </w:r>
      <w:r w:rsidR="00D63D0F" w:rsidRPr="00AE0C9F">
        <w:t> </w:t>
      </w:r>
      <w:r w:rsidRPr="00AE0C9F">
        <w:t>člena Uredbe</w:t>
      </w:r>
      <w:r w:rsidR="00D63D0F" w:rsidRPr="00AE0C9F">
        <w:t> </w:t>
      </w:r>
      <w:r w:rsidR="001E4A01" w:rsidRPr="00AE0C9F">
        <w:t xml:space="preserve">2023/1542/EU </w:t>
      </w:r>
      <w:r w:rsidRPr="00AE0C9F">
        <w:t>(četrti odstavek 41.</w:t>
      </w:r>
      <w:r w:rsidR="00D63D0F" w:rsidRPr="00AE0C9F">
        <w:t> </w:t>
      </w:r>
      <w:r w:rsidRPr="00AE0C9F">
        <w:t>člena Uredbe</w:t>
      </w:r>
      <w:r w:rsidR="00D63D0F" w:rsidRPr="00AE0C9F">
        <w:t> </w:t>
      </w:r>
      <w:r w:rsidR="001E4A01" w:rsidRPr="00AE0C9F">
        <w:t>2023/1542/EU</w:t>
      </w:r>
      <w:r w:rsidRPr="00AE0C9F">
        <w:t>)</w:t>
      </w:r>
      <w:r w:rsidR="006019F3" w:rsidRPr="00AE0C9F">
        <w:t>;</w:t>
      </w:r>
    </w:p>
    <w:p w14:paraId="7413E4CF" w14:textId="22121289" w:rsidR="009B2F1A" w:rsidRPr="00AE0C9F" w:rsidRDefault="009B2F1A" w:rsidP="0095760C">
      <w:pPr>
        <w:pStyle w:val="Odstavek"/>
        <w:numPr>
          <w:ilvl w:val="0"/>
          <w:numId w:val="18"/>
        </w:numPr>
        <w:spacing w:before="0"/>
      </w:pPr>
      <w:r w:rsidRPr="00AE0C9F">
        <w:t xml:space="preserve">ne </w:t>
      </w:r>
      <w:r w:rsidR="006058A6" w:rsidRPr="00AE0C9F">
        <w:t xml:space="preserve">preverja vzorcev, ne </w:t>
      </w:r>
      <w:r w:rsidRPr="00AE0C9F">
        <w:t xml:space="preserve">raziskuje pritožb </w:t>
      </w:r>
      <w:r w:rsidR="00D44BBB" w:rsidRPr="00AE0C9F">
        <w:t xml:space="preserve">ali </w:t>
      </w:r>
      <w:r w:rsidR="002358B0" w:rsidRPr="00AE0C9F">
        <w:t xml:space="preserve">po potrebi </w:t>
      </w:r>
      <w:r w:rsidR="00D44BBB" w:rsidRPr="00AE0C9F">
        <w:t xml:space="preserve">ne </w:t>
      </w:r>
      <w:r w:rsidRPr="00AE0C9F">
        <w:t>vodi evidenc</w:t>
      </w:r>
      <w:r w:rsidR="00713543" w:rsidRPr="00AE0C9F">
        <w:t>e</w:t>
      </w:r>
      <w:r w:rsidRPr="00AE0C9F">
        <w:t xml:space="preserve"> pritožb in seznam</w:t>
      </w:r>
      <w:r w:rsidR="00D44BBB" w:rsidRPr="00AE0C9F">
        <w:t>a</w:t>
      </w:r>
      <w:r w:rsidRPr="00AE0C9F">
        <w:t xml:space="preserve"> neustreznih in odpoklicanih baterij, če je to primerno glede na tveganje, zaradi zaščite zdravja in varnosti potrošnikov ter o </w:t>
      </w:r>
      <w:r w:rsidR="00E22E44">
        <w:t>takšnem</w:t>
      </w:r>
      <w:r w:rsidRPr="00AE0C9F">
        <w:t xml:space="preserve"> spremljanju </w:t>
      </w:r>
      <w:r w:rsidR="00713543" w:rsidRPr="00AE0C9F">
        <w:t xml:space="preserve">ne </w:t>
      </w:r>
      <w:r w:rsidRPr="00AE0C9F">
        <w:t>obvešča distributerje</w:t>
      </w:r>
      <w:r w:rsidR="00713543" w:rsidRPr="00AE0C9F">
        <w:t>v</w:t>
      </w:r>
      <w:r w:rsidRPr="00AE0C9F">
        <w:t xml:space="preserve"> (peti odstavek 41.</w:t>
      </w:r>
      <w:r w:rsidR="00D63D0F" w:rsidRPr="00AE0C9F">
        <w:t> </w:t>
      </w:r>
      <w:r w:rsidRPr="00AE0C9F">
        <w:t>člena Uredbe</w:t>
      </w:r>
      <w:r w:rsidR="00D63D0F" w:rsidRPr="00AE0C9F">
        <w:t> </w:t>
      </w:r>
      <w:r w:rsidR="001E4A01" w:rsidRPr="00AE0C9F">
        <w:t>2023/1542/EU</w:t>
      </w:r>
      <w:r w:rsidRPr="00AE0C9F">
        <w:t>)</w:t>
      </w:r>
      <w:r w:rsidR="006019F3" w:rsidRPr="00AE0C9F">
        <w:t>;</w:t>
      </w:r>
    </w:p>
    <w:p w14:paraId="2F31FCD1" w14:textId="6749849A" w:rsidR="009B2F1A" w:rsidRPr="00AE0C9F" w:rsidRDefault="000C0C63" w:rsidP="009B2F1A">
      <w:pPr>
        <w:pStyle w:val="Odstavek"/>
        <w:numPr>
          <w:ilvl w:val="0"/>
          <w:numId w:val="18"/>
        </w:numPr>
        <w:spacing w:before="0"/>
      </w:pPr>
      <w:bookmarkStart w:id="8" w:name="_Hlk172123066"/>
      <w:r w:rsidRPr="00AE0C9F">
        <w:t>nemudoma ne sprejme potrebn</w:t>
      </w:r>
      <w:r w:rsidR="005847BC" w:rsidRPr="00AE0C9F">
        <w:t>ih</w:t>
      </w:r>
      <w:r w:rsidRPr="00AE0C9F">
        <w:t xml:space="preserve"> korektivn</w:t>
      </w:r>
      <w:r w:rsidR="005847BC" w:rsidRPr="00AE0C9F">
        <w:t>ih</w:t>
      </w:r>
      <w:r w:rsidRPr="00AE0C9F">
        <w:t xml:space="preserve"> ukrep</w:t>
      </w:r>
      <w:r w:rsidR="005847BC" w:rsidRPr="00AE0C9F">
        <w:t>ov</w:t>
      </w:r>
      <w:r w:rsidRPr="00AE0C9F">
        <w:t>, da zagotovi skladnost baterije, jo umakne s trga ali odpokliče kljub temu</w:t>
      </w:r>
      <w:r w:rsidR="005847BC" w:rsidRPr="00AE0C9F">
        <w:t>,</w:t>
      </w:r>
      <w:r w:rsidRPr="00AE0C9F">
        <w:t xml:space="preserve"> da meni ali utemeljeno domneva, da baterija, ki </w:t>
      </w:r>
      <w:r w:rsidR="00D44BBB" w:rsidRPr="00AE0C9F">
        <w:t xml:space="preserve">jo </w:t>
      </w:r>
      <w:r w:rsidRPr="00AE0C9F">
        <w:t>j</w:t>
      </w:r>
      <w:r w:rsidR="0071049F" w:rsidRPr="00AE0C9F">
        <w:t>e</w:t>
      </w:r>
      <w:r w:rsidRPr="00AE0C9F">
        <w:t xml:space="preserve"> dal na trg</w:t>
      </w:r>
      <w:r w:rsidR="00D44BBB" w:rsidRPr="00AE0C9F">
        <w:t>,</w:t>
      </w:r>
      <w:r w:rsidRPr="00AE0C9F">
        <w:t xml:space="preserve"> ni skladna z zahtevami 6. do 10.</w:t>
      </w:r>
      <w:r w:rsidR="009F4E34" w:rsidRPr="00AE0C9F">
        <w:t> </w:t>
      </w:r>
      <w:r w:rsidRPr="00AE0C9F">
        <w:t xml:space="preserve">člena </w:t>
      </w:r>
      <w:r w:rsidR="00D44BBB" w:rsidRPr="00AE0C9F">
        <w:t>ali</w:t>
      </w:r>
      <w:r w:rsidR="00BA2588" w:rsidRPr="00AE0C9F">
        <w:t xml:space="preserve"> </w:t>
      </w:r>
      <w:r w:rsidRPr="00AE0C9F">
        <w:t>12. do</w:t>
      </w:r>
      <w:r w:rsidR="009131AB" w:rsidRPr="00AE0C9F">
        <w:t> </w:t>
      </w:r>
      <w:r w:rsidRPr="00AE0C9F">
        <w:t>14. člena Uredbe</w:t>
      </w:r>
      <w:r w:rsidR="009131AB" w:rsidRPr="00AE0C9F">
        <w:t> </w:t>
      </w:r>
      <w:bookmarkEnd w:id="8"/>
      <w:r w:rsidR="001E4A01" w:rsidRPr="00AE0C9F">
        <w:t xml:space="preserve">2023/1542/EU </w:t>
      </w:r>
      <w:r w:rsidR="009B2F1A" w:rsidRPr="00AE0C9F">
        <w:t>(šesti odstavek 41.</w:t>
      </w:r>
      <w:r w:rsidR="009131AB" w:rsidRPr="00AE0C9F">
        <w:t> </w:t>
      </w:r>
      <w:r w:rsidR="009B2F1A" w:rsidRPr="00AE0C9F">
        <w:t>člena Uredbe</w:t>
      </w:r>
      <w:r w:rsidR="009131AB" w:rsidRPr="00AE0C9F">
        <w:t> </w:t>
      </w:r>
      <w:r w:rsidR="001E4A01" w:rsidRPr="00AE0C9F">
        <w:t>2023/1542/EU</w:t>
      </w:r>
      <w:r w:rsidR="009B2F1A" w:rsidRPr="00AE0C9F">
        <w:t>)</w:t>
      </w:r>
      <w:r w:rsidR="006019F3" w:rsidRPr="00AE0C9F">
        <w:t>;</w:t>
      </w:r>
    </w:p>
    <w:p w14:paraId="3646843A" w14:textId="0B1E5A90" w:rsidR="000C0C63" w:rsidRPr="00AE0C9F" w:rsidRDefault="000C0C63" w:rsidP="009B2F1A">
      <w:pPr>
        <w:pStyle w:val="Odstavek"/>
        <w:numPr>
          <w:ilvl w:val="0"/>
          <w:numId w:val="18"/>
        </w:numPr>
        <w:spacing w:before="0"/>
      </w:pPr>
      <w:r w:rsidRPr="00AE0C9F">
        <w:t xml:space="preserve">ne obvesti </w:t>
      </w:r>
      <w:r w:rsidR="009B6379" w:rsidRPr="00AE0C9F">
        <w:t xml:space="preserve">nadzornih </w:t>
      </w:r>
      <w:r w:rsidRPr="00AE0C9F">
        <w:t>organ</w:t>
      </w:r>
      <w:r w:rsidR="004B2B03" w:rsidRPr="00AE0C9F">
        <w:t>o</w:t>
      </w:r>
      <w:r w:rsidR="00933ED2" w:rsidRPr="00AE0C9F">
        <w:t>v</w:t>
      </w:r>
      <w:r w:rsidRPr="00AE0C9F">
        <w:t xml:space="preserve"> takoj, kadar baterija </w:t>
      </w:r>
      <w:r w:rsidR="00E22E44">
        <w:t>pomeni</w:t>
      </w:r>
      <w:r w:rsidRPr="00AE0C9F">
        <w:t xml:space="preserve"> tveganje trgu</w:t>
      </w:r>
      <w:r w:rsidR="00D44BBB" w:rsidRPr="00AE0C9F">
        <w:t>,</w:t>
      </w:r>
      <w:r w:rsidRPr="00AE0C9F">
        <w:t xml:space="preserve"> in </w:t>
      </w:r>
      <w:r w:rsidR="00E22E44">
        <w:t>jim</w:t>
      </w:r>
      <w:r w:rsidRPr="00AE0C9F">
        <w:t xml:space="preserve"> ne predloži podrobnih informacij, zlasti o neskladnosti in vseh sprejetih korektivnih ukrepih (šesti odstavek 41.</w:t>
      </w:r>
      <w:r w:rsidR="009F4E34" w:rsidRPr="00AE0C9F">
        <w:t> </w:t>
      </w:r>
      <w:r w:rsidRPr="00AE0C9F">
        <w:t>člena Uredbe</w:t>
      </w:r>
      <w:r w:rsidR="009F4E34" w:rsidRPr="00AE0C9F">
        <w:t> </w:t>
      </w:r>
      <w:r w:rsidR="001E4A01" w:rsidRPr="00AE0C9F">
        <w:t>2023/1542/EU</w:t>
      </w:r>
      <w:r w:rsidRPr="00AE0C9F">
        <w:t>),</w:t>
      </w:r>
    </w:p>
    <w:p w14:paraId="00FF9A33" w14:textId="0922D4DF" w:rsidR="009B2F1A" w:rsidRPr="00AE0C9F" w:rsidRDefault="004B2B03" w:rsidP="009B2F1A">
      <w:pPr>
        <w:pStyle w:val="Odstavek"/>
        <w:numPr>
          <w:ilvl w:val="0"/>
          <w:numId w:val="18"/>
        </w:numPr>
        <w:spacing w:before="0"/>
      </w:pPr>
      <w:r w:rsidRPr="00AE0C9F">
        <w:t xml:space="preserve">ne hrani izvoda EU izjave o skladnosti, da je na voljo </w:t>
      </w:r>
      <w:r w:rsidR="009B6379" w:rsidRPr="00AE0C9F">
        <w:t xml:space="preserve">nadzornim </w:t>
      </w:r>
      <w:r w:rsidRPr="00AE0C9F">
        <w:t>organom</w:t>
      </w:r>
      <w:r w:rsidR="00D44BBB" w:rsidRPr="00AE0C9F">
        <w:t>, ali</w:t>
      </w:r>
      <w:r w:rsidRPr="00AE0C9F">
        <w:t xml:space="preserve"> na </w:t>
      </w:r>
      <w:r w:rsidR="009D7DB6" w:rsidRPr="00AE0C9F">
        <w:t xml:space="preserve">njihovo </w:t>
      </w:r>
      <w:r w:rsidRPr="00AE0C9F">
        <w:t xml:space="preserve">zahtevo </w:t>
      </w:r>
      <w:r w:rsidR="00D44BBB" w:rsidRPr="00AE0C9F">
        <w:t xml:space="preserve">ne </w:t>
      </w:r>
      <w:r w:rsidRPr="00AE0C9F">
        <w:t>zagotovi dostop</w:t>
      </w:r>
      <w:r w:rsidR="00D44BBB" w:rsidRPr="00AE0C9F">
        <w:t>a</w:t>
      </w:r>
      <w:r w:rsidRPr="00AE0C9F">
        <w:t xml:space="preserve"> do tehnične dokumentacije iz Priloge</w:t>
      </w:r>
      <w:r w:rsidR="009F4E34" w:rsidRPr="00AE0C9F">
        <w:t> </w:t>
      </w:r>
      <w:r w:rsidRPr="00AE0C9F">
        <w:t xml:space="preserve">VIII </w:t>
      </w:r>
      <w:r w:rsidR="009D7DB6" w:rsidRPr="00AE0C9F">
        <w:t>Uredbe</w:t>
      </w:r>
      <w:r w:rsidR="009F4E34" w:rsidRPr="00AE0C9F">
        <w:t> </w:t>
      </w:r>
      <w:r w:rsidR="001E4A01" w:rsidRPr="00AE0C9F">
        <w:t xml:space="preserve">2023/1542/EU </w:t>
      </w:r>
      <w:r w:rsidRPr="00AE0C9F">
        <w:t xml:space="preserve">še </w:t>
      </w:r>
      <w:r w:rsidR="00E22E44">
        <w:t>deset</w:t>
      </w:r>
      <w:r w:rsidR="009F4E34" w:rsidRPr="00AE0C9F">
        <w:t> </w:t>
      </w:r>
      <w:r w:rsidRPr="00AE0C9F">
        <w:t xml:space="preserve">let po tem, ko je bila baterija dana na trg </w:t>
      </w:r>
      <w:r w:rsidR="009B2F1A" w:rsidRPr="00AE0C9F">
        <w:t>(sedmi odstavek 41.</w:t>
      </w:r>
      <w:r w:rsidR="009F4E34" w:rsidRPr="00AE0C9F">
        <w:t> </w:t>
      </w:r>
      <w:r w:rsidR="009B2F1A" w:rsidRPr="00AE0C9F">
        <w:t xml:space="preserve">člena Uredbe </w:t>
      </w:r>
      <w:r w:rsidR="001E4A01" w:rsidRPr="00AE0C9F">
        <w:t>2023/1542/EU</w:t>
      </w:r>
      <w:r w:rsidR="009B2F1A" w:rsidRPr="00AE0C9F">
        <w:t>)</w:t>
      </w:r>
      <w:r w:rsidR="006019F3" w:rsidRPr="00AE0C9F">
        <w:t>;</w:t>
      </w:r>
    </w:p>
    <w:p w14:paraId="1A8E7F6D" w14:textId="6AF6E0C5" w:rsidR="009B2F1A" w:rsidRPr="00AE0C9F" w:rsidRDefault="009D7DB6" w:rsidP="00E55108">
      <w:pPr>
        <w:pStyle w:val="Odstavek"/>
        <w:numPr>
          <w:ilvl w:val="0"/>
          <w:numId w:val="18"/>
        </w:numPr>
        <w:spacing w:before="0"/>
      </w:pPr>
      <w:bookmarkStart w:id="9" w:name="_Hlk172123303"/>
      <w:r w:rsidRPr="00AE0C9F">
        <w:t xml:space="preserve">na podlagi utemeljene zahteve </w:t>
      </w:r>
      <w:r w:rsidR="009B6379" w:rsidRPr="00AE0C9F">
        <w:t xml:space="preserve">nadzornih </w:t>
      </w:r>
      <w:r w:rsidRPr="00AE0C9F">
        <w:t>organov ne predloži vseh potrebnih informacij in dokumentacije za dokazovanje skladnosti baterije z zahtevami iz 6. do 10. člena</w:t>
      </w:r>
      <w:r w:rsidR="00B9730E" w:rsidRPr="00AE0C9F">
        <w:t xml:space="preserve"> in</w:t>
      </w:r>
      <w:r w:rsidRPr="00AE0C9F">
        <w:t xml:space="preserve"> 12.</w:t>
      </w:r>
      <w:r w:rsidR="00050A2D" w:rsidRPr="00AE0C9F">
        <w:t xml:space="preserve"> do </w:t>
      </w:r>
      <w:r w:rsidRPr="00AE0C9F">
        <w:t>14.</w:t>
      </w:r>
      <w:r w:rsidR="009F4E34" w:rsidRPr="00AE0C9F">
        <w:t> </w:t>
      </w:r>
      <w:r w:rsidRPr="00AE0C9F">
        <w:t>člena Uredbe</w:t>
      </w:r>
      <w:r w:rsidR="009F4E34" w:rsidRPr="00AE0C9F">
        <w:t> </w:t>
      </w:r>
      <w:r w:rsidR="001E4A01" w:rsidRPr="00AE0C9F">
        <w:t xml:space="preserve">2023/1542/EU </w:t>
      </w:r>
      <w:r w:rsidRPr="00AE0C9F">
        <w:t xml:space="preserve">v jeziku ali jezikih, ki so nadzornemu organu zlahka razumljivi v elektronski obliki ali na zahtevo v papirni obliki ali ne sodeluje pri vseh sprejetih ukrepih za odpravo tveganj, ki jih povzroča baterija, ki jo da na trg ali v uporabo </w:t>
      </w:r>
      <w:bookmarkEnd w:id="9"/>
      <w:r w:rsidR="009B2F1A" w:rsidRPr="00AE0C9F">
        <w:t>(osmi odstavek 41.</w:t>
      </w:r>
      <w:r w:rsidR="009F4E34" w:rsidRPr="00AE0C9F">
        <w:t> </w:t>
      </w:r>
      <w:r w:rsidR="009B2F1A" w:rsidRPr="00AE0C9F">
        <w:t>člena Uredbe (</w:t>
      </w:r>
      <w:r w:rsidR="001E4A01" w:rsidRPr="00AE0C9F">
        <w:t>2023/1542/EU</w:t>
      </w:r>
      <w:r w:rsidR="009B2F1A" w:rsidRPr="00AE0C9F">
        <w:t>).</w:t>
      </w:r>
    </w:p>
    <w:p w14:paraId="2B202425" w14:textId="77777777" w:rsidR="006147C0" w:rsidRPr="00AE0C9F" w:rsidRDefault="006147C0" w:rsidP="006147C0">
      <w:pPr>
        <w:pStyle w:val="Odstavek"/>
        <w:spacing w:before="0"/>
        <w:ind w:firstLine="0"/>
      </w:pPr>
    </w:p>
    <w:p w14:paraId="0B176E0B" w14:textId="77777777" w:rsidR="006147C0" w:rsidRPr="00AE0C9F" w:rsidRDefault="006147C0" w:rsidP="006147C0">
      <w:pPr>
        <w:pStyle w:val="Odstavek"/>
        <w:spacing w:before="0"/>
        <w:ind w:firstLine="0"/>
      </w:pPr>
      <w:r w:rsidRPr="00AE0C9F">
        <w:t>(2) Z globo od 2.000 do 15.000 eurov se za prekršek iz prejšnjega odstavka kaznuje samostojni podjetnik posameznik ali posameznik, ki samostojno opravlja dejavnost kot uvoznik.</w:t>
      </w:r>
    </w:p>
    <w:p w14:paraId="1CE5643B" w14:textId="77777777" w:rsidR="006147C0" w:rsidRPr="00AE0C9F" w:rsidRDefault="006147C0" w:rsidP="006147C0">
      <w:pPr>
        <w:pStyle w:val="Odstavek"/>
        <w:spacing w:before="0"/>
        <w:ind w:firstLine="0"/>
      </w:pPr>
    </w:p>
    <w:p w14:paraId="2742E2CF" w14:textId="77777777" w:rsidR="006147C0" w:rsidRPr="00AE0C9F" w:rsidRDefault="006147C0" w:rsidP="006147C0">
      <w:pPr>
        <w:pStyle w:val="Odstavek"/>
        <w:spacing w:before="0"/>
        <w:ind w:firstLine="0"/>
      </w:pPr>
      <w:r w:rsidRPr="00AE0C9F">
        <w:t xml:space="preserve">(3) Z globo od 1.200 do 4.000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4C03DB97" w14:textId="77777777" w:rsidR="006147C0" w:rsidRPr="00AE0C9F" w:rsidRDefault="006147C0" w:rsidP="006147C0">
      <w:pPr>
        <w:pStyle w:val="Odstavek"/>
        <w:spacing w:before="0"/>
      </w:pPr>
    </w:p>
    <w:p w14:paraId="4B0C1921" w14:textId="6D7C29EF" w:rsidR="006147C0" w:rsidRPr="00AE0C9F" w:rsidRDefault="006147C0" w:rsidP="006147C0">
      <w:pPr>
        <w:pStyle w:val="lennaslov"/>
      </w:pPr>
      <w:bookmarkStart w:id="10" w:name="_Hlk157162597"/>
      <w:r w:rsidRPr="00AE0C9F">
        <w:t>1</w:t>
      </w:r>
      <w:r w:rsidR="00F65207" w:rsidRPr="00AE0C9F">
        <w:t>1</w:t>
      </w:r>
      <w:r w:rsidRPr="00AE0C9F">
        <w:t>. člen</w:t>
      </w:r>
    </w:p>
    <w:p w14:paraId="2A2CE8B2" w14:textId="573ECF5B" w:rsidR="006147C0" w:rsidRPr="00AE0C9F" w:rsidRDefault="006147C0" w:rsidP="006147C0">
      <w:pPr>
        <w:pStyle w:val="lennaslov"/>
      </w:pPr>
      <w:r w:rsidRPr="00AE0C9F">
        <w:t>(prekrški, ki se nanašajo na distributerj</w:t>
      </w:r>
      <w:r w:rsidR="001E4992">
        <w:t>e</w:t>
      </w:r>
      <w:r w:rsidRPr="00AE0C9F">
        <w:t>)</w:t>
      </w:r>
    </w:p>
    <w:p w14:paraId="17E7C91C" w14:textId="77777777" w:rsidR="006147C0" w:rsidRPr="00AE0C9F" w:rsidRDefault="006147C0" w:rsidP="006147C0">
      <w:pPr>
        <w:pStyle w:val="Odstavek"/>
        <w:spacing w:before="0"/>
        <w:ind w:firstLine="0"/>
      </w:pPr>
    </w:p>
    <w:p w14:paraId="2EDD770C" w14:textId="4776A9D8" w:rsidR="005D488B" w:rsidRPr="00AE0C9F" w:rsidRDefault="006147C0" w:rsidP="006147C0">
      <w:pPr>
        <w:pStyle w:val="Odstavek"/>
        <w:spacing w:before="0"/>
        <w:ind w:firstLine="0"/>
      </w:pPr>
      <w:r w:rsidRPr="00AE0C9F">
        <w:t>(1) Z globo od 1.200 do 3.000 eurov se za prekršek kaznuje pravna oseba, ki</w:t>
      </w:r>
      <w:r w:rsidR="004C55F1">
        <w:t xml:space="preserve"> kot distributer</w:t>
      </w:r>
      <w:r w:rsidR="005D488B" w:rsidRPr="00AE0C9F">
        <w:t>:</w:t>
      </w:r>
    </w:p>
    <w:bookmarkEnd w:id="10"/>
    <w:p w14:paraId="794FAFF9" w14:textId="4E7A546E" w:rsidR="005D488B" w:rsidRPr="00AE0C9F" w:rsidRDefault="00F308C8" w:rsidP="00F65207">
      <w:pPr>
        <w:pStyle w:val="Odstavek"/>
        <w:numPr>
          <w:ilvl w:val="0"/>
          <w:numId w:val="19"/>
        </w:numPr>
        <w:spacing w:before="0"/>
      </w:pPr>
      <w:r w:rsidRPr="00AE0C9F">
        <w:t>p</w:t>
      </w:r>
      <w:r w:rsidR="005D488B" w:rsidRPr="00AE0C9F">
        <w:t>reden omogoči dostopnost na trgu ne preveri ali:</w:t>
      </w:r>
    </w:p>
    <w:p w14:paraId="2C3E7598" w14:textId="1773FB59" w:rsidR="006E4EFB" w:rsidRPr="00AE0C9F" w:rsidRDefault="005D488B" w:rsidP="004C55F1">
      <w:pPr>
        <w:pStyle w:val="Odstavek"/>
        <w:numPr>
          <w:ilvl w:val="1"/>
          <w:numId w:val="41"/>
        </w:numPr>
        <w:spacing w:before="0"/>
      </w:pPr>
      <w:r w:rsidRPr="00AE0C9F">
        <w:t xml:space="preserve">je proizvajalec baterije registriran v registru </w:t>
      </w:r>
      <w:r w:rsidR="003C7A2A" w:rsidRPr="00AE0C9F">
        <w:t>proizvajalcev</w:t>
      </w:r>
      <w:r w:rsidRPr="00AE0C9F">
        <w:t xml:space="preserve"> </w:t>
      </w:r>
      <w:r w:rsidR="006A6519" w:rsidRPr="00AE0C9F">
        <w:t>iz</w:t>
      </w:r>
      <w:r w:rsidR="00A60433" w:rsidRPr="00AE0C9F">
        <w:t xml:space="preserve"> </w:t>
      </w:r>
      <w:r w:rsidRPr="00AE0C9F">
        <w:t>55.</w:t>
      </w:r>
      <w:r w:rsidR="009F4E34" w:rsidRPr="00AE0C9F">
        <w:t> </w:t>
      </w:r>
      <w:r w:rsidRPr="00AE0C9F">
        <w:t xml:space="preserve">člena Uredbe </w:t>
      </w:r>
      <w:r w:rsidR="001E4A01" w:rsidRPr="00AE0C9F">
        <w:t xml:space="preserve">2023/1542/EU </w:t>
      </w:r>
      <w:r w:rsidRPr="00AE0C9F">
        <w:t xml:space="preserve">(točka (a) drugega odstavka </w:t>
      </w:r>
      <w:r w:rsidR="006E4EFB" w:rsidRPr="00AE0C9F">
        <w:t>42.</w:t>
      </w:r>
      <w:r w:rsidR="009F4E34" w:rsidRPr="00AE0C9F">
        <w:t> </w:t>
      </w:r>
      <w:r w:rsidR="006E4EFB" w:rsidRPr="00AE0C9F">
        <w:t>člena Uredbe</w:t>
      </w:r>
      <w:r w:rsidR="009F4E34" w:rsidRPr="00AE0C9F">
        <w:t> </w:t>
      </w:r>
      <w:r w:rsidR="001E4A01" w:rsidRPr="00AE0C9F">
        <w:t>2023/1542/EU</w:t>
      </w:r>
      <w:r w:rsidR="006E4EFB" w:rsidRPr="00AE0C9F">
        <w:t>)</w:t>
      </w:r>
      <w:r w:rsidR="00A6470B" w:rsidRPr="00AE0C9F">
        <w:t>;</w:t>
      </w:r>
      <w:r w:rsidR="006E4EFB" w:rsidRPr="00AE0C9F">
        <w:t xml:space="preserve"> </w:t>
      </w:r>
    </w:p>
    <w:p w14:paraId="321B05D9" w14:textId="27515C32" w:rsidR="006147C0" w:rsidRPr="00AE0C9F" w:rsidRDefault="00885492" w:rsidP="004C55F1">
      <w:pPr>
        <w:pStyle w:val="Odstavek"/>
        <w:numPr>
          <w:ilvl w:val="1"/>
          <w:numId w:val="41"/>
        </w:numPr>
        <w:spacing w:before="0"/>
      </w:pPr>
      <w:r w:rsidRPr="00AE0C9F">
        <w:t>je na bateriji nameščena oznaka CE v skladu z 19.</w:t>
      </w:r>
      <w:r w:rsidR="009F4E34" w:rsidRPr="00AE0C9F">
        <w:t> </w:t>
      </w:r>
      <w:r w:rsidRPr="00AE0C9F">
        <w:t>členom Uredbe</w:t>
      </w:r>
      <w:r w:rsidR="009F4E34" w:rsidRPr="00AE0C9F">
        <w:t> </w:t>
      </w:r>
      <w:r w:rsidR="000C14AC" w:rsidRPr="00AE0C9F">
        <w:t>2023/1542/EU</w:t>
      </w:r>
      <w:r w:rsidRPr="00AE0C9F">
        <w:t xml:space="preserve"> </w:t>
      </w:r>
      <w:r w:rsidR="006C3391">
        <w:t>ter</w:t>
      </w:r>
      <w:r w:rsidRPr="00AE0C9F">
        <w:t xml:space="preserve"> je označena in etiketirana v skladu z zahtevami iz 13.</w:t>
      </w:r>
      <w:r w:rsidR="009F4E34" w:rsidRPr="00AE0C9F">
        <w:t> </w:t>
      </w:r>
      <w:r w:rsidRPr="00AE0C9F">
        <w:t>člena Uredbe</w:t>
      </w:r>
      <w:r w:rsidR="009F4E34" w:rsidRPr="00AE0C9F">
        <w:t> </w:t>
      </w:r>
      <w:r w:rsidR="001E4A01" w:rsidRPr="00AE0C9F">
        <w:t xml:space="preserve">2023/1542/EU </w:t>
      </w:r>
      <w:r w:rsidRPr="00AE0C9F">
        <w:t>(točka (b) drugega odstavka 42 člena Uredbe</w:t>
      </w:r>
      <w:r w:rsidR="009F4E34" w:rsidRPr="00AE0C9F">
        <w:t> </w:t>
      </w:r>
      <w:r w:rsidR="001E4A01" w:rsidRPr="00AE0C9F">
        <w:t>2023/1542/EU</w:t>
      </w:r>
      <w:r w:rsidRPr="00AE0C9F">
        <w:t>)</w:t>
      </w:r>
      <w:r w:rsidR="00A6470B" w:rsidRPr="00AE0C9F">
        <w:t>;</w:t>
      </w:r>
    </w:p>
    <w:p w14:paraId="65EFFB9C" w14:textId="77777777" w:rsidR="00752508" w:rsidRDefault="00885492" w:rsidP="00752508">
      <w:pPr>
        <w:pStyle w:val="Odstavek"/>
        <w:numPr>
          <w:ilvl w:val="1"/>
          <w:numId w:val="41"/>
        </w:numPr>
        <w:spacing w:before="0"/>
      </w:pPr>
      <w:r w:rsidRPr="00AE0C9F">
        <w:t xml:space="preserve">so bateriji priloženi dokumenti, zahtevani na </w:t>
      </w:r>
      <w:bookmarkStart w:id="11" w:name="_Hlk172122730"/>
      <w:r w:rsidRPr="00AE0C9F">
        <w:t>podlagi 6. do 10. člena in</w:t>
      </w:r>
      <w:r w:rsidR="00BA2588" w:rsidRPr="00AE0C9F">
        <w:t xml:space="preserve"> </w:t>
      </w:r>
      <w:r w:rsidRPr="00AE0C9F">
        <w:t>12. do 14.</w:t>
      </w:r>
      <w:r w:rsidR="009F4E34" w:rsidRPr="00AE0C9F">
        <w:t> </w:t>
      </w:r>
      <w:r w:rsidRPr="00AE0C9F">
        <w:t>člena Uredbe</w:t>
      </w:r>
      <w:r w:rsidR="009F4E34" w:rsidRPr="00AE0C9F">
        <w:t> </w:t>
      </w:r>
      <w:bookmarkEnd w:id="11"/>
      <w:r w:rsidR="001E4A01" w:rsidRPr="00AE0C9F">
        <w:t>2023/1542/EU</w:t>
      </w:r>
      <w:r w:rsidRPr="00AE0C9F">
        <w:t>, in navodila ter varnostne informacije v slovenskem jeziku (točka (c) drugega odstavka Uredbe</w:t>
      </w:r>
      <w:r w:rsidR="008F55ED" w:rsidRPr="00AE0C9F">
        <w:t> </w:t>
      </w:r>
      <w:r w:rsidR="001E4A01" w:rsidRPr="00AE0C9F">
        <w:t>2023/1542/EU</w:t>
      </w:r>
      <w:r w:rsidRPr="00AE0C9F">
        <w:t>)</w:t>
      </w:r>
      <w:r w:rsidR="00A6470B" w:rsidRPr="00AE0C9F">
        <w:t>;</w:t>
      </w:r>
    </w:p>
    <w:p w14:paraId="61367DF8" w14:textId="70F24D42" w:rsidR="00885492" w:rsidRPr="00AE0C9F" w:rsidRDefault="00752508" w:rsidP="00752508">
      <w:pPr>
        <w:pStyle w:val="Odstavek"/>
        <w:spacing w:before="0"/>
        <w:ind w:left="1080" w:hanging="371"/>
      </w:pPr>
      <w:r>
        <w:t xml:space="preserve">č)   </w:t>
      </w:r>
      <w:r w:rsidR="00885492" w:rsidRPr="00AE0C9F">
        <w:t>je izdelovalec izpolnil zahteve iz šestega in sedmega odstavka 38.</w:t>
      </w:r>
      <w:r w:rsidR="008F55ED" w:rsidRPr="00AE0C9F">
        <w:t> </w:t>
      </w:r>
      <w:r w:rsidR="00885492" w:rsidRPr="00AE0C9F">
        <w:t xml:space="preserve">člena </w:t>
      </w:r>
      <w:r w:rsidR="003D692C" w:rsidRPr="00AE0C9F">
        <w:t>oziroma je uvoznik izpolnil zahteve iz tretjega odstavka 4</w:t>
      </w:r>
      <w:r w:rsidR="003949AB" w:rsidRPr="00AE0C9F">
        <w:t>1</w:t>
      </w:r>
      <w:r w:rsidR="003D692C" w:rsidRPr="00AE0C9F">
        <w:t>.</w:t>
      </w:r>
      <w:r w:rsidR="008F55ED" w:rsidRPr="00AE0C9F">
        <w:t> </w:t>
      </w:r>
      <w:r w:rsidR="003D692C" w:rsidRPr="00AE0C9F">
        <w:t xml:space="preserve">člena </w:t>
      </w:r>
      <w:r w:rsidR="00885492" w:rsidRPr="00AE0C9F">
        <w:t xml:space="preserve">Uredbe </w:t>
      </w:r>
      <w:r w:rsidR="001E4A01" w:rsidRPr="00AE0C9F">
        <w:t xml:space="preserve">2023/1542/EU </w:t>
      </w:r>
      <w:r w:rsidR="00885492" w:rsidRPr="00AE0C9F">
        <w:t>(točka (d) drugega odstavka 42.</w:t>
      </w:r>
      <w:r w:rsidR="008F55ED" w:rsidRPr="00AE0C9F">
        <w:t> </w:t>
      </w:r>
      <w:r w:rsidR="00885492" w:rsidRPr="00AE0C9F">
        <w:t xml:space="preserve">člena Uredbe </w:t>
      </w:r>
      <w:r w:rsidR="001E4A01" w:rsidRPr="00AE0C9F">
        <w:t>2023/1542/EU)</w:t>
      </w:r>
      <w:r w:rsidR="0069383F">
        <w:t>;</w:t>
      </w:r>
    </w:p>
    <w:p w14:paraId="5B662785" w14:textId="469E5282" w:rsidR="00F308C8" w:rsidRPr="00AE0C9F" w:rsidRDefault="00F308C8" w:rsidP="00F308C8">
      <w:pPr>
        <w:pStyle w:val="Odstavekseznama"/>
        <w:numPr>
          <w:ilvl w:val="0"/>
          <w:numId w:val="19"/>
        </w:numPr>
        <w:jc w:val="both"/>
        <w:rPr>
          <w:rFonts w:ascii="Arial" w:eastAsia="Times New Roman" w:hAnsi="Arial" w:cs="Arial"/>
        </w:rPr>
      </w:pPr>
      <w:r w:rsidRPr="00AE0C9F">
        <w:rPr>
          <w:rFonts w:ascii="Arial" w:hAnsi="Arial" w:cs="Arial"/>
        </w:rPr>
        <w:t>omogoči dostopnost baterije na trgu čeprav meni ali utemeljeno domneva, da baterija ni skladna z zahtevami iz 6. do 10.</w:t>
      </w:r>
      <w:r w:rsidR="008F55ED" w:rsidRPr="00AE0C9F">
        <w:rPr>
          <w:rFonts w:ascii="Arial" w:hAnsi="Arial" w:cs="Arial"/>
        </w:rPr>
        <w:t> </w:t>
      </w:r>
      <w:r w:rsidRPr="00AE0C9F">
        <w:rPr>
          <w:rFonts w:ascii="Arial" w:hAnsi="Arial" w:cs="Arial"/>
        </w:rPr>
        <w:t xml:space="preserve">člena </w:t>
      </w:r>
      <w:r w:rsidR="00D44BBB" w:rsidRPr="00AE0C9F">
        <w:rPr>
          <w:rFonts w:ascii="Arial" w:hAnsi="Arial" w:cs="Arial"/>
        </w:rPr>
        <w:t xml:space="preserve">ali </w:t>
      </w:r>
      <w:r w:rsidRPr="00AE0C9F">
        <w:rPr>
          <w:rFonts w:ascii="Arial" w:hAnsi="Arial" w:cs="Arial"/>
        </w:rPr>
        <w:t>12. do 14.</w:t>
      </w:r>
      <w:r w:rsidR="008F55ED" w:rsidRPr="00AE0C9F">
        <w:rPr>
          <w:rFonts w:ascii="Arial" w:hAnsi="Arial" w:cs="Arial"/>
        </w:rPr>
        <w:t> </w:t>
      </w:r>
      <w:r w:rsidRPr="00AE0C9F">
        <w:rPr>
          <w:rFonts w:ascii="Arial" w:hAnsi="Arial" w:cs="Arial"/>
        </w:rPr>
        <w:t>člena Uredbe</w:t>
      </w:r>
      <w:r w:rsidR="008F55ED" w:rsidRPr="00AE0C9F">
        <w:rPr>
          <w:rFonts w:ascii="Arial" w:hAnsi="Arial" w:cs="Arial"/>
        </w:rPr>
        <w:t> </w:t>
      </w:r>
      <w:r w:rsidR="001E4A01" w:rsidRPr="00AE0C9F">
        <w:rPr>
          <w:rFonts w:ascii="Arial" w:hAnsi="Arial" w:cs="Arial"/>
        </w:rPr>
        <w:t>2023/1542/EU</w:t>
      </w:r>
      <w:r w:rsidRPr="00AE0C9F">
        <w:rPr>
          <w:rFonts w:ascii="Arial" w:hAnsi="Arial" w:cs="Arial"/>
        </w:rPr>
        <w:t xml:space="preserve">, </w:t>
      </w:r>
      <w:r w:rsidR="003949AB" w:rsidRPr="00AE0C9F">
        <w:rPr>
          <w:rFonts w:ascii="Arial" w:hAnsi="Arial" w:cs="Arial"/>
        </w:rPr>
        <w:t>dokler se ne</w:t>
      </w:r>
      <w:r w:rsidRPr="00AE0C9F">
        <w:rPr>
          <w:rFonts w:ascii="Arial" w:hAnsi="Arial" w:cs="Arial"/>
        </w:rPr>
        <w:t xml:space="preserve"> zagotovi njena skladnost z zahtevami (tretji </w:t>
      </w:r>
      <w:r w:rsidRPr="00AE0C9F">
        <w:rPr>
          <w:rFonts w:ascii="Arial" w:eastAsia="Times New Roman" w:hAnsi="Arial" w:cs="Arial"/>
        </w:rPr>
        <w:t>odstavek 42.</w:t>
      </w:r>
      <w:r w:rsidR="008F55ED" w:rsidRPr="00AE0C9F">
        <w:rPr>
          <w:rFonts w:ascii="Arial" w:eastAsia="Times New Roman" w:hAnsi="Arial" w:cs="Arial"/>
        </w:rPr>
        <w:t> </w:t>
      </w:r>
      <w:r w:rsidRPr="00AE0C9F">
        <w:rPr>
          <w:rFonts w:ascii="Arial" w:eastAsia="Times New Roman" w:hAnsi="Arial" w:cs="Arial"/>
        </w:rPr>
        <w:t>člena Uredbe</w:t>
      </w:r>
      <w:r w:rsidR="008F55ED" w:rsidRPr="00AE0C9F">
        <w:rPr>
          <w:rFonts w:ascii="Arial" w:eastAsia="Times New Roman" w:hAnsi="Arial" w:cs="Arial"/>
        </w:rPr>
        <w:t> </w:t>
      </w:r>
      <w:r w:rsidR="001E4A01" w:rsidRPr="00AE0C9F">
        <w:rPr>
          <w:rFonts w:ascii="Arial" w:hAnsi="Arial" w:cs="Arial"/>
        </w:rPr>
        <w:t>2023/1542/EU</w:t>
      </w:r>
      <w:r w:rsidRPr="00AE0C9F">
        <w:rPr>
          <w:rFonts w:ascii="Arial" w:eastAsia="Times New Roman" w:hAnsi="Arial" w:cs="Arial"/>
        </w:rPr>
        <w:t>)</w:t>
      </w:r>
      <w:r w:rsidR="00A6470B" w:rsidRPr="00AE0C9F">
        <w:rPr>
          <w:rFonts w:ascii="Arial" w:eastAsia="Times New Roman" w:hAnsi="Arial" w:cs="Arial"/>
        </w:rPr>
        <w:t>;</w:t>
      </w:r>
    </w:p>
    <w:p w14:paraId="7F085905" w14:textId="1674134C" w:rsidR="00F308C8" w:rsidRPr="00AE0C9F" w:rsidRDefault="00F308C8" w:rsidP="00E55108">
      <w:pPr>
        <w:pStyle w:val="Odstavekseznama"/>
        <w:numPr>
          <w:ilvl w:val="0"/>
          <w:numId w:val="19"/>
        </w:numPr>
        <w:jc w:val="both"/>
        <w:rPr>
          <w:rFonts w:ascii="Arial" w:eastAsia="Times New Roman" w:hAnsi="Arial" w:cs="Arial"/>
        </w:rPr>
      </w:pPr>
      <w:r w:rsidRPr="00AE0C9F">
        <w:rPr>
          <w:rFonts w:ascii="Arial" w:hAnsi="Arial" w:cs="Arial"/>
        </w:rPr>
        <w:t xml:space="preserve">ne obvesti izdelovalca ali uvoznika </w:t>
      </w:r>
      <w:r w:rsidR="006058A6" w:rsidRPr="00AE0C9F">
        <w:rPr>
          <w:rFonts w:ascii="Arial" w:hAnsi="Arial" w:cs="Arial"/>
        </w:rPr>
        <w:t>in</w:t>
      </w:r>
      <w:r w:rsidR="00D44BBB" w:rsidRPr="00AE0C9F">
        <w:rPr>
          <w:rFonts w:ascii="Arial" w:hAnsi="Arial" w:cs="Arial"/>
        </w:rPr>
        <w:t xml:space="preserve"> </w:t>
      </w:r>
      <w:r w:rsidRPr="00AE0C9F">
        <w:rPr>
          <w:rFonts w:ascii="Arial" w:hAnsi="Arial" w:cs="Arial"/>
        </w:rPr>
        <w:t>organ</w:t>
      </w:r>
      <w:r w:rsidR="00D44BBB" w:rsidRPr="00AE0C9F">
        <w:rPr>
          <w:rFonts w:ascii="Arial" w:hAnsi="Arial" w:cs="Arial"/>
        </w:rPr>
        <w:t>ov</w:t>
      </w:r>
      <w:r w:rsidRPr="00AE0C9F">
        <w:rPr>
          <w:rFonts w:ascii="Arial" w:hAnsi="Arial" w:cs="Arial"/>
        </w:rPr>
        <w:t xml:space="preserve"> za nadzor kljub temu, da baterija </w:t>
      </w:r>
      <w:r w:rsidR="006C3391">
        <w:rPr>
          <w:rFonts w:ascii="Arial" w:hAnsi="Arial" w:cs="Arial"/>
        </w:rPr>
        <w:t>pomeni</w:t>
      </w:r>
      <w:r w:rsidRPr="00AE0C9F">
        <w:rPr>
          <w:rFonts w:ascii="Arial" w:hAnsi="Arial" w:cs="Arial"/>
        </w:rPr>
        <w:t xml:space="preserve"> tveganje </w:t>
      </w:r>
      <w:r w:rsidR="00FC66F9" w:rsidRPr="00AE0C9F">
        <w:rPr>
          <w:rFonts w:ascii="Arial" w:hAnsi="Arial" w:cs="Arial"/>
        </w:rPr>
        <w:t>(tretji odstavek 42.</w:t>
      </w:r>
      <w:r w:rsidR="008F55ED" w:rsidRPr="00AE0C9F">
        <w:rPr>
          <w:rFonts w:ascii="Arial" w:hAnsi="Arial" w:cs="Arial"/>
        </w:rPr>
        <w:t> </w:t>
      </w:r>
      <w:r w:rsidR="00FC66F9" w:rsidRPr="00AE0C9F">
        <w:rPr>
          <w:rFonts w:ascii="Arial" w:hAnsi="Arial" w:cs="Arial"/>
        </w:rPr>
        <w:t>člena Uredbe</w:t>
      </w:r>
      <w:r w:rsidR="008F55ED" w:rsidRPr="00AE0C9F">
        <w:rPr>
          <w:rFonts w:ascii="Arial" w:hAnsi="Arial" w:cs="Arial"/>
        </w:rPr>
        <w:t> </w:t>
      </w:r>
      <w:r w:rsidR="001E4A01" w:rsidRPr="00AE0C9F">
        <w:rPr>
          <w:rFonts w:ascii="Arial" w:hAnsi="Arial" w:cs="Arial"/>
        </w:rPr>
        <w:t>2023/1542/EU</w:t>
      </w:r>
      <w:r w:rsidR="00FC66F9" w:rsidRPr="00AE0C9F">
        <w:rPr>
          <w:rFonts w:ascii="Arial" w:hAnsi="Arial" w:cs="Arial"/>
        </w:rPr>
        <w:t>)</w:t>
      </w:r>
      <w:r w:rsidR="00A6470B" w:rsidRPr="00AE0C9F">
        <w:rPr>
          <w:rFonts w:ascii="Arial" w:hAnsi="Arial" w:cs="Arial"/>
        </w:rPr>
        <w:t>;</w:t>
      </w:r>
    </w:p>
    <w:p w14:paraId="6B2BB6DD" w14:textId="44840983" w:rsidR="00F308C8" w:rsidRPr="00AE0C9F" w:rsidRDefault="00933ED2" w:rsidP="00F308C8">
      <w:pPr>
        <w:pStyle w:val="Odstavekseznama"/>
        <w:numPr>
          <w:ilvl w:val="0"/>
          <w:numId w:val="19"/>
        </w:numPr>
        <w:jc w:val="both"/>
        <w:rPr>
          <w:rFonts w:ascii="Arial" w:eastAsia="Times New Roman" w:hAnsi="Arial" w:cs="Arial"/>
        </w:rPr>
      </w:pPr>
      <w:r w:rsidRPr="00AE0C9F">
        <w:rPr>
          <w:rFonts w:ascii="Arial" w:hAnsi="Arial" w:cs="Arial"/>
        </w:rPr>
        <w:t xml:space="preserve">ne zagotovi, da v času, ko </w:t>
      </w:r>
      <w:r w:rsidR="00D44BBB" w:rsidRPr="00AE0C9F">
        <w:rPr>
          <w:rFonts w:ascii="Arial" w:hAnsi="Arial" w:cs="Arial"/>
        </w:rPr>
        <w:t xml:space="preserve">je </w:t>
      </w:r>
      <w:r w:rsidRPr="00AE0C9F">
        <w:rPr>
          <w:rFonts w:ascii="Arial" w:hAnsi="Arial" w:cs="Arial"/>
        </w:rPr>
        <w:t>odgovor</w:t>
      </w:r>
      <w:r w:rsidR="00D44BBB" w:rsidRPr="00AE0C9F">
        <w:rPr>
          <w:rFonts w:ascii="Arial" w:hAnsi="Arial" w:cs="Arial"/>
        </w:rPr>
        <w:t>e</w:t>
      </w:r>
      <w:r w:rsidRPr="00AE0C9F">
        <w:rPr>
          <w:rFonts w:ascii="Arial" w:hAnsi="Arial" w:cs="Arial"/>
        </w:rPr>
        <w:t>n za baterijo, pogoji skladiščenja ali prevoza ne ogrožajo njene skladnosti z zahtevami iz</w:t>
      </w:r>
      <w:r w:rsidR="00BA2588" w:rsidRPr="00AE0C9F">
        <w:rPr>
          <w:rFonts w:ascii="Arial" w:hAnsi="Arial" w:cs="Arial"/>
        </w:rPr>
        <w:t xml:space="preserve"> </w:t>
      </w:r>
      <w:r w:rsidRPr="00AE0C9F">
        <w:rPr>
          <w:rFonts w:ascii="Arial" w:hAnsi="Arial" w:cs="Arial"/>
        </w:rPr>
        <w:t>6. do 10.</w:t>
      </w:r>
      <w:r w:rsidR="008F55ED" w:rsidRPr="00AE0C9F">
        <w:rPr>
          <w:rFonts w:ascii="Arial" w:hAnsi="Arial" w:cs="Arial"/>
        </w:rPr>
        <w:t> </w:t>
      </w:r>
      <w:r w:rsidRPr="00AE0C9F">
        <w:rPr>
          <w:rFonts w:ascii="Arial" w:hAnsi="Arial" w:cs="Arial"/>
        </w:rPr>
        <w:t>člena in</w:t>
      </w:r>
      <w:r w:rsidR="00BA2588" w:rsidRPr="00AE0C9F">
        <w:rPr>
          <w:rFonts w:ascii="Arial" w:hAnsi="Arial" w:cs="Arial"/>
        </w:rPr>
        <w:t xml:space="preserve"> </w:t>
      </w:r>
      <w:r w:rsidRPr="00AE0C9F">
        <w:rPr>
          <w:rFonts w:ascii="Arial" w:hAnsi="Arial" w:cs="Arial"/>
        </w:rPr>
        <w:t>12. do 14.</w:t>
      </w:r>
      <w:r w:rsidR="008F55ED" w:rsidRPr="00AE0C9F">
        <w:rPr>
          <w:rFonts w:ascii="Arial" w:hAnsi="Arial" w:cs="Arial"/>
        </w:rPr>
        <w:t> </w:t>
      </w:r>
      <w:r w:rsidRPr="00AE0C9F">
        <w:rPr>
          <w:rFonts w:ascii="Arial" w:hAnsi="Arial" w:cs="Arial"/>
        </w:rPr>
        <w:t>člena Uredbe</w:t>
      </w:r>
      <w:r w:rsidR="008F55ED" w:rsidRPr="00AE0C9F">
        <w:rPr>
          <w:rFonts w:ascii="Arial" w:hAnsi="Arial" w:cs="Arial"/>
        </w:rPr>
        <w:t> </w:t>
      </w:r>
      <w:r w:rsidR="001E4A01" w:rsidRPr="00AE0C9F">
        <w:rPr>
          <w:rFonts w:ascii="Arial" w:hAnsi="Arial" w:cs="Arial"/>
        </w:rPr>
        <w:t xml:space="preserve">2023/1542/EU </w:t>
      </w:r>
      <w:r w:rsidR="00F308C8" w:rsidRPr="00AE0C9F">
        <w:rPr>
          <w:rFonts w:ascii="Arial" w:hAnsi="Arial" w:cs="Arial"/>
        </w:rPr>
        <w:t xml:space="preserve">(četrti </w:t>
      </w:r>
      <w:r w:rsidR="00F308C8" w:rsidRPr="00AE0C9F">
        <w:rPr>
          <w:rFonts w:ascii="Arial" w:eastAsia="Times New Roman" w:hAnsi="Arial" w:cs="Arial"/>
        </w:rPr>
        <w:t>odstavek 42.</w:t>
      </w:r>
      <w:r w:rsidR="008F55ED" w:rsidRPr="00AE0C9F">
        <w:rPr>
          <w:rFonts w:ascii="Arial" w:eastAsia="Times New Roman" w:hAnsi="Arial" w:cs="Arial"/>
        </w:rPr>
        <w:t> </w:t>
      </w:r>
      <w:r w:rsidR="00F308C8" w:rsidRPr="00AE0C9F">
        <w:rPr>
          <w:rFonts w:ascii="Arial" w:eastAsia="Times New Roman" w:hAnsi="Arial" w:cs="Arial"/>
        </w:rPr>
        <w:t>člena Uredbe</w:t>
      </w:r>
      <w:r w:rsidR="008F55ED" w:rsidRPr="00AE0C9F">
        <w:rPr>
          <w:rFonts w:ascii="Arial" w:eastAsia="Times New Roman" w:hAnsi="Arial" w:cs="Arial"/>
        </w:rPr>
        <w:t> </w:t>
      </w:r>
      <w:r w:rsidR="000C14AC" w:rsidRPr="00AE0C9F">
        <w:rPr>
          <w:rFonts w:ascii="Arial" w:eastAsia="Times New Roman" w:hAnsi="Arial" w:cs="Arial"/>
        </w:rPr>
        <w:t>2023/1542/EU</w:t>
      </w:r>
      <w:r w:rsidR="00F308C8" w:rsidRPr="00AE0C9F">
        <w:rPr>
          <w:rFonts w:ascii="Arial" w:eastAsia="Times New Roman" w:hAnsi="Arial" w:cs="Arial"/>
        </w:rPr>
        <w:t>)</w:t>
      </w:r>
      <w:r w:rsidR="00A6470B" w:rsidRPr="00AE0C9F">
        <w:rPr>
          <w:rFonts w:ascii="Arial" w:eastAsia="Times New Roman" w:hAnsi="Arial" w:cs="Arial"/>
        </w:rPr>
        <w:t>;</w:t>
      </w:r>
    </w:p>
    <w:p w14:paraId="47F29CE4" w14:textId="1A9B1527" w:rsidR="00F308C8" w:rsidRPr="00AE0C9F" w:rsidRDefault="00933ED2" w:rsidP="00F308C8">
      <w:pPr>
        <w:pStyle w:val="Odstavekseznama"/>
        <w:numPr>
          <w:ilvl w:val="0"/>
          <w:numId w:val="19"/>
        </w:numPr>
        <w:jc w:val="both"/>
        <w:rPr>
          <w:rFonts w:ascii="Arial" w:eastAsia="Times New Roman" w:hAnsi="Arial" w:cs="Arial"/>
        </w:rPr>
      </w:pPr>
      <w:r w:rsidRPr="00AE0C9F">
        <w:rPr>
          <w:rFonts w:ascii="Arial" w:hAnsi="Arial" w:cs="Arial"/>
        </w:rPr>
        <w:t xml:space="preserve">ne sprejme potrebnih korektivnih ukrepov, da zagotovi skladnost baterije, jo umakne s trga ali odpokliče </w:t>
      </w:r>
      <w:r w:rsidR="002410BA" w:rsidRPr="00AE0C9F">
        <w:rPr>
          <w:rFonts w:ascii="Arial" w:hAnsi="Arial" w:cs="Arial"/>
        </w:rPr>
        <w:t>kadar</w:t>
      </w:r>
      <w:r w:rsidR="00436E9A" w:rsidRPr="00AE0C9F">
        <w:rPr>
          <w:rFonts w:ascii="Arial" w:hAnsi="Arial" w:cs="Arial"/>
        </w:rPr>
        <w:t xml:space="preserve"> </w:t>
      </w:r>
      <w:r w:rsidRPr="00AE0C9F">
        <w:rPr>
          <w:rFonts w:ascii="Arial" w:hAnsi="Arial" w:cs="Arial"/>
        </w:rPr>
        <w:t>meni ali utemeljeno domneva, da baterija, katere dostopnost na trgu je omogočil, ni skladna z zahtevami 6. do 10.</w:t>
      </w:r>
      <w:r w:rsidR="008F55ED" w:rsidRPr="00AE0C9F">
        <w:rPr>
          <w:rFonts w:ascii="Arial" w:hAnsi="Arial" w:cs="Arial"/>
        </w:rPr>
        <w:t> </w:t>
      </w:r>
      <w:r w:rsidRPr="00AE0C9F">
        <w:rPr>
          <w:rFonts w:ascii="Arial" w:hAnsi="Arial" w:cs="Arial"/>
        </w:rPr>
        <w:t xml:space="preserve">člena </w:t>
      </w:r>
      <w:r w:rsidR="00D44BBB" w:rsidRPr="00AE0C9F">
        <w:rPr>
          <w:rFonts w:ascii="Arial" w:hAnsi="Arial" w:cs="Arial"/>
        </w:rPr>
        <w:t>ali</w:t>
      </w:r>
      <w:r w:rsidR="00BA2588" w:rsidRPr="00AE0C9F">
        <w:rPr>
          <w:rFonts w:ascii="Arial" w:hAnsi="Arial" w:cs="Arial"/>
        </w:rPr>
        <w:t xml:space="preserve"> </w:t>
      </w:r>
      <w:r w:rsidRPr="00AE0C9F">
        <w:rPr>
          <w:rFonts w:ascii="Arial" w:hAnsi="Arial" w:cs="Arial"/>
        </w:rPr>
        <w:t>12. do 14.</w:t>
      </w:r>
      <w:r w:rsidR="008F55ED" w:rsidRPr="00AE0C9F">
        <w:rPr>
          <w:rFonts w:ascii="Arial" w:hAnsi="Arial" w:cs="Arial"/>
        </w:rPr>
        <w:t> </w:t>
      </w:r>
      <w:r w:rsidRPr="00AE0C9F">
        <w:rPr>
          <w:rFonts w:ascii="Arial" w:hAnsi="Arial" w:cs="Arial"/>
        </w:rPr>
        <w:t>člena Uredbe</w:t>
      </w:r>
      <w:r w:rsidR="008F55ED" w:rsidRPr="00AE0C9F">
        <w:rPr>
          <w:rFonts w:ascii="Arial" w:hAnsi="Arial" w:cs="Arial"/>
        </w:rPr>
        <w:t> </w:t>
      </w:r>
      <w:r w:rsidR="000C14AC" w:rsidRPr="00AE0C9F">
        <w:rPr>
          <w:rFonts w:ascii="Arial" w:hAnsi="Arial" w:cs="Arial"/>
        </w:rPr>
        <w:t>2023/1542/EU</w:t>
      </w:r>
      <w:r w:rsidRPr="00AE0C9F">
        <w:rPr>
          <w:rFonts w:ascii="Arial" w:hAnsi="Arial" w:cs="Arial"/>
        </w:rPr>
        <w:t xml:space="preserve"> </w:t>
      </w:r>
      <w:r w:rsidR="00F308C8" w:rsidRPr="00AE0C9F">
        <w:rPr>
          <w:rFonts w:ascii="Arial" w:hAnsi="Arial" w:cs="Arial"/>
        </w:rPr>
        <w:t xml:space="preserve">(peti </w:t>
      </w:r>
      <w:r w:rsidR="00F308C8" w:rsidRPr="00AE0C9F">
        <w:rPr>
          <w:rFonts w:ascii="Arial" w:eastAsia="Times New Roman" w:hAnsi="Arial" w:cs="Arial"/>
        </w:rPr>
        <w:t>odstavek 42.</w:t>
      </w:r>
      <w:r w:rsidR="008F55ED" w:rsidRPr="00AE0C9F">
        <w:rPr>
          <w:rFonts w:ascii="Arial" w:eastAsia="Times New Roman" w:hAnsi="Arial" w:cs="Arial"/>
        </w:rPr>
        <w:t> </w:t>
      </w:r>
      <w:r w:rsidR="00F308C8" w:rsidRPr="00AE0C9F">
        <w:rPr>
          <w:rFonts w:ascii="Arial" w:eastAsia="Times New Roman" w:hAnsi="Arial" w:cs="Arial"/>
        </w:rPr>
        <w:t>člena Uredbe</w:t>
      </w:r>
      <w:r w:rsidR="008F55ED" w:rsidRPr="00AE0C9F">
        <w:rPr>
          <w:rFonts w:ascii="Arial" w:eastAsia="Times New Roman" w:hAnsi="Arial" w:cs="Arial"/>
        </w:rPr>
        <w:t> </w:t>
      </w:r>
      <w:r w:rsidR="001E4A01" w:rsidRPr="00AE0C9F">
        <w:rPr>
          <w:rFonts w:ascii="Arial" w:hAnsi="Arial" w:cs="Arial"/>
        </w:rPr>
        <w:t>2023/1542/EU</w:t>
      </w:r>
      <w:r w:rsidR="00F308C8" w:rsidRPr="00AE0C9F">
        <w:rPr>
          <w:rFonts w:ascii="Arial" w:eastAsia="Times New Roman" w:hAnsi="Arial" w:cs="Arial"/>
        </w:rPr>
        <w:t>)</w:t>
      </w:r>
      <w:r w:rsidR="00A6470B" w:rsidRPr="00AE0C9F">
        <w:rPr>
          <w:rFonts w:ascii="Arial" w:eastAsia="Times New Roman" w:hAnsi="Arial" w:cs="Arial"/>
        </w:rPr>
        <w:t>;</w:t>
      </w:r>
    </w:p>
    <w:p w14:paraId="6195807A" w14:textId="3268E649" w:rsidR="00933ED2" w:rsidRPr="00AE0C9F" w:rsidRDefault="00933ED2" w:rsidP="00F308C8">
      <w:pPr>
        <w:pStyle w:val="Odstavekseznama"/>
        <w:numPr>
          <w:ilvl w:val="0"/>
          <w:numId w:val="19"/>
        </w:numPr>
        <w:jc w:val="both"/>
        <w:rPr>
          <w:rFonts w:ascii="Arial" w:eastAsia="Times New Roman" w:hAnsi="Arial" w:cs="Arial"/>
        </w:rPr>
      </w:pPr>
      <w:r w:rsidRPr="00AE0C9F">
        <w:rPr>
          <w:rFonts w:ascii="Arial" w:eastAsia="Times New Roman" w:hAnsi="Arial" w:cs="Arial"/>
        </w:rPr>
        <w:t xml:space="preserve">ne obvesti </w:t>
      </w:r>
      <w:r w:rsidR="00133DCA" w:rsidRPr="00AE0C9F">
        <w:rPr>
          <w:rFonts w:ascii="Arial" w:eastAsia="Times New Roman" w:hAnsi="Arial" w:cs="Arial"/>
        </w:rPr>
        <w:t xml:space="preserve">nadzornih </w:t>
      </w:r>
      <w:r w:rsidRPr="00AE0C9F">
        <w:rPr>
          <w:rFonts w:ascii="Arial" w:eastAsia="Times New Roman" w:hAnsi="Arial" w:cs="Arial"/>
        </w:rPr>
        <w:t xml:space="preserve">organov takoj, kadar baterija </w:t>
      </w:r>
      <w:r w:rsidR="006C3391">
        <w:rPr>
          <w:rFonts w:ascii="Arial" w:eastAsia="Times New Roman" w:hAnsi="Arial" w:cs="Arial"/>
        </w:rPr>
        <w:t xml:space="preserve">pomeni </w:t>
      </w:r>
      <w:r w:rsidRPr="00AE0C9F">
        <w:rPr>
          <w:rFonts w:ascii="Arial" w:eastAsia="Times New Roman" w:hAnsi="Arial" w:cs="Arial"/>
        </w:rPr>
        <w:t>tveganje trgu in</w:t>
      </w:r>
      <w:r w:rsidR="006C3391">
        <w:rPr>
          <w:rFonts w:ascii="Arial" w:eastAsia="Times New Roman" w:hAnsi="Arial" w:cs="Arial"/>
        </w:rPr>
        <w:t xml:space="preserve"> jim </w:t>
      </w:r>
      <w:r w:rsidRPr="00AE0C9F">
        <w:rPr>
          <w:rFonts w:ascii="Arial" w:eastAsia="Times New Roman" w:hAnsi="Arial" w:cs="Arial"/>
        </w:rPr>
        <w:t xml:space="preserve">ne predloži podrobnih informacij, zlasti o neskladnosti in vseh sprejetih korektivnih ukrepih </w:t>
      </w:r>
      <w:r w:rsidRPr="00AE0C9F">
        <w:rPr>
          <w:rFonts w:ascii="Arial" w:hAnsi="Arial" w:cs="Arial"/>
        </w:rPr>
        <w:t xml:space="preserve">(peti </w:t>
      </w:r>
      <w:r w:rsidRPr="00AE0C9F">
        <w:rPr>
          <w:rFonts w:ascii="Arial" w:eastAsia="Times New Roman" w:hAnsi="Arial" w:cs="Arial"/>
        </w:rPr>
        <w:t>odstavek 42.</w:t>
      </w:r>
      <w:r w:rsidR="008F55ED" w:rsidRPr="00AE0C9F">
        <w:rPr>
          <w:rFonts w:ascii="Arial" w:eastAsia="Times New Roman" w:hAnsi="Arial" w:cs="Arial"/>
        </w:rPr>
        <w:t> </w:t>
      </w:r>
      <w:r w:rsidRPr="00AE0C9F">
        <w:rPr>
          <w:rFonts w:ascii="Arial" w:eastAsia="Times New Roman" w:hAnsi="Arial" w:cs="Arial"/>
        </w:rPr>
        <w:t>člena Uredbe</w:t>
      </w:r>
      <w:r w:rsidR="008F55ED" w:rsidRPr="00AE0C9F">
        <w:rPr>
          <w:rFonts w:ascii="Arial" w:eastAsia="Times New Roman" w:hAnsi="Arial" w:cs="Arial"/>
        </w:rPr>
        <w:t> </w:t>
      </w:r>
      <w:r w:rsidR="000C14AC" w:rsidRPr="00AE0C9F">
        <w:rPr>
          <w:rFonts w:ascii="Arial" w:eastAsia="Times New Roman" w:hAnsi="Arial" w:cs="Arial"/>
        </w:rPr>
        <w:t>2023/1542/EU</w:t>
      </w:r>
      <w:r w:rsidRPr="00AE0C9F">
        <w:rPr>
          <w:rFonts w:ascii="Arial" w:eastAsia="Times New Roman" w:hAnsi="Arial" w:cs="Arial"/>
        </w:rPr>
        <w:t>)</w:t>
      </w:r>
      <w:r w:rsidR="00A6470B" w:rsidRPr="00AE0C9F">
        <w:rPr>
          <w:rFonts w:ascii="Arial" w:eastAsia="Times New Roman" w:hAnsi="Arial" w:cs="Arial"/>
        </w:rPr>
        <w:t>;</w:t>
      </w:r>
    </w:p>
    <w:p w14:paraId="3832B9DF" w14:textId="78AF27D6" w:rsidR="00885492" w:rsidRPr="00AE0C9F" w:rsidRDefault="00933ED2" w:rsidP="00A14841">
      <w:pPr>
        <w:pStyle w:val="Odstavekseznama"/>
        <w:numPr>
          <w:ilvl w:val="0"/>
          <w:numId w:val="19"/>
        </w:numPr>
        <w:spacing w:after="0"/>
        <w:ind w:left="357" w:hanging="357"/>
        <w:jc w:val="both"/>
        <w:rPr>
          <w:rFonts w:ascii="Arial" w:hAnsi="Arial" w:cs="Arial"/>
        </w:rPr>
      </w:pPr>
      <w:r w:rsidRPr="00AE0C9F">
        <w:rPr>
          <w:rFonts w:ascii="Arial" w:hAnsi="Arial" w:cs="Arial"/>
        </w:rPr>
        <w:t xml:space="preserve">na podlagi utemeljene zahteve </w:t>
      </w:r>
      <w:r w:rsidR="00133DCA" w:rsidRPr="00AE0C9F">
        <w:rPr>
          <w:rFonts w:ascii="Arial" w:hAnsi="Arial" w:cs="Arial"/>
        </w:rPr>
        <w:t xml:space="preserve">nadzornih </w:t>
      </w:r>
      <w:r w:rsidRPr="00AE0C9F">
        <w:rPr>
          <w:rFonts w:ascii="Arial" w:hAnsi="Arial" w:cs="Arial"/>
        </w:rPr>
        <w:t xml:space="preserve">organov ne predloži vseh potrebnih informacij in dokumentacije za dokazovanje </w:t>
      </w:r>
      <w:bookmarkStart w:id="12" w:name="_Hlk172187804"/>
      <w:r w:rsidRPr="00AE0C9F">
        <w:rPr>
          <w:rFonts w:ascii="Arial" w:hAnsi="Arial" w:cs="Arial"/>
        </w:rPr>
        <w:t>skladnosti baterije z zahtevami iz 6. do 10.</w:t>
      </w:r>
      <w:r w:rsidR="008F55ED" w:rsidRPr="00AE0C9F">
        <w:rPr>
          <w:rFonts w:ascii="Arial" w:hAnsi="Arial" w:cs="Arial"/>
        </w:rPr>
        <w:t> </w:t>
      </w:r>
      <w:r w:rsidRPr="00AE0C9F">
        <w:rPr>
          <w:rFonts w:ascii="Arial" w:hAnsi="Arial" w:cs="Arial"/>
        </w:rPr>
        <w:t xml:space="preserve">člena </w:t>
      </w:r>
      <w:r w:rsidR="009076CA" w:rsidRPr="00AE0C9F">
        <w:rPr>
          <w:rFonts w:ascii="Arial" w:hAnsi="Arial" w:cs="Arial"/>
        </w:rPr>
        <w:t>in</w:t>
      </w:r>
      <w:r w:rsidRPr="00AE0C9F">
        <w:rPr>
          <w:rFonts w:ascii="Arial" w:hAnsi="Arial" w:cs="Arial"/>
        </w:rPr>
        <w:t xml:space="preserve"> 12. </w:t>
      </w:r>
      <w:r w:rsidR="007B51A8" w:rsidRPr="00AE0C9F">
        <w:rPr>
          <w:rFonts w:ascii="Arial" w:hAnsi="Arial" w:cs="Arial"/>
        </w:rPr>
        <w:t>do</w:t>
      </w:r>
      <w:r w:rsidRPr="00AE0C9F">
        <w:rPr>
          <w:rFonts w:ascii="Arial" w:hAnsi="Arial" w:cs="Arial"/>
        </w:rPr>
        <w:t xml:space="preserve"> 14.</w:t>
      </w:r>
      <w:r w:rsidR="008F55ED" w:rsidRPr="00AE0C9F">
        <w:rPr>
          <w:rFonts w:ascii="Arial" w:hAnsi="Arial" w:cs="Arial"/>
        </w:rPr>
        <w:t> </w:t>
      </w:r>
      <w:r w:rsidRPr="00AE0C9F">
        <w:rPr>
          <w:rFonts w:ascii="Arial" w:hAnsi="Arial" w:cs="Arial"/>
        </w:rPr>
        <w:t>člena Uredbe</w:t>
      </w:r>
      <w:r w:rsidR="008F55ED" w:rsidRPr="00AE0C9F">
        <w:rPr>
          <w:rFonts w:ascii="Arial" w:hAnsi="Arial" w:cs="Arial"/>
        </w:rPr>
        <w:t> </w:t>
      </w:r>
      <w:r w:rsidR="00583F3A" w:rsidRPr="00AE0C9F">
        <w:rPr>
          <w:rFonts w:ascii="Arial" w:hAnsi="Arial" w:cs="Arial"/>
        </w:rPr>
        <w:t xml:space="preserve">2023/1542/EU </w:t>
      </w:r>
      <w:bookmarkEnd w:id="12"/>
      <w:r w:rsidRPr="00AE0C9F">
        <w:rPr>
          <w:rFonts w:ascii="Arial" w:hAnsi="Arial" w:cs="Arial"/>
        </w:rPr>
        <w:t>v jeziku ali jezikih, ki so nadzorn</w:t>
      </w:r>
      <w:r w:rsidR="006114E6" w:rsidRPr="00AE0C9F">
        <w:rPr>
          <w:rFonts w:ascii="Arial" w:hAnsi="Arial" w:cs="Arial"/>
        </w:rPr>
        <w:t>im</w:t>
      </w:r>
      <w:r w:rsidRPr="00AE0C9F">
        <w:rPr>
          <w:rFonts w:ascii="Arial" w:hAnsi="Arial" w:cs="Arial"/>
        </w:rPr>
        <w:t xml:space="preserve"> orga</w:t>
      </w:r>
      <w:r w:rsidR="006114E6" w:rsidRPr="00AE0C9F">
        <w:rPr>
          <w:rFonts w:ascii="Arial" w:hAnsi="Arial" w:cs="Arial"/>
        </w:rPr>
        <w:t>nom</w:t>
      </w:r>
      <w:r w:rsidRPr="00AE0C9F">
        <w:rPr>
          <w:rFonts w:ascii="Arial" w:hAnsi="Arial" w:cs="Arial"/>
        </w:rPr>
        <w:t xml:space="preserve"> zlahka razumljivi v elektronski obliki ali na zahtevo v papirni obliki ali ne sodeluje pri vseh sprejetih ukrepih za odpravo tveganj, ki jih povzroča baterija, ki jo dajo na trg </w:t>
      </w:r>
      <w:r w:rsidR="00F308C8" w:rsidRPr="00AE0C9F">
        <w:rPr>
          <w:rFonts w:ascii="Arial" w:hAnsi="Arial" w:cs="Arial"/>
        </w:rPr>
        <w:t xml:space="preserve">(šesti </w:t>
      </w:r>
      <w:r w:rsidR="00F308C8" w:rsidRPr="00AE0C9F">
        <w:rPr>
          <w:rFonts w:ascii="Arial" w:eastAsia="Times New Roman" w:hAnsi="Arial" w:cs="Arial"/>
        </w:rPr>
        <w:t>odstavek 42.</w:t>
      </w:r>
      <w:r w:rsidR="008F55ED" w:rsidRPr="00AE0C9F">
        <w:rPr>
          <w:rFonts w:ascii="Arial" w:eastAsia="Times New Roman" w:hAnsi="Arial" w:cs="Arial"/>
        </w:rPr>
        <w:t> </w:t>
      </w:r>
      <w:r w:rsidR="00F308C8" w:rsidRPr="00AE0C9F">
        <w:rPr>
          <w:rFonts w:ascii="Arial" w:eastAsia="Times New Roman" w:hAnsi="Arial" w:cs="Arial"/>
        </w:rPr>
        <w:t>člena Uredbe</w:t>
      </w:r>
      <w:r w:rsidR="008F55ED" w:rsidRPr="00AE0C9F">
        <w:rPr>
          <w:rFonts w:ascii="Arial" w:eastAsia="Times New Roman" w:hAnsi="Arial" w:cs="Arial"/>
        </w:rPr>
        <w:t> </w:t>
      </w:r>
      <w:r w:rsidR="000C14AC" w:rsidRPr="00AE0C9F">
        <w:rPr>
          <w:rFonts w:ascii="Arial" w:eastAsia="Times New Roman" w:hAnsi="Arial" w:cs="Arial"/>
        </w:rPr>
        <w:t>2023/1542/EU</w:t>
      </w:r>
      <w:r w:rsidR="00F308C8" w:rsidRPr="00AE0C9F">
        <w:rPr>
          <w:rFonts w:ascii="Arial" w:eastAsia="Times New Roman" w:hAnsi="Arial" w:cs="Arial"/>
        </w:rPr>
        <w:t xml:space="preserve">). </w:t>
      </w:r>
    </w:p>
    <w:p w14:paraId="51BC2508" w14:textId="77777777" w:rsidR="006147C0" w:rsidRPr="00AE0C9F" w:rsidRDefault="006147C0" w:rsidP="006147C0">
      <w:pPr>
        <w:pStyle w:val="Odstavek"/>
        <w:spacing w:before="0"/>
        <w:ind w:firstLine="0"/>
      </w:pPr>
    </w:p>
    <w:p w14:paraId="39E57D85" w14:textId="77777777" w:rsidR="006147C0" w:rsidRPr="00AE0C9F" w:rsidRDefault="006147C0" w:rsidP="006147C0">
      <w:pPr>
        <w:pStyle w:val="Odstavek"/>
        <w:spacing w:before="0"/>
        <w:ind w:firstLine="0"/>
      </w:pPr>
      <w:r w:rsidRPr="00AE0C9F">
        <w:t>(2) Z globo od 800 do 3.000 eurov se za prekršek iz prejšnjega odstavka kaznuje samostojni podjetnik posameznik ali posameznik, ki samostojno opravlja dejavnost.</w:t>
      </w:r>
    </w:p>
    <w:p w14:paraId="340D3A73" w14:textId="77777777" w:rsidR="006147C0" w:rsidRPr="00AE0C9F" w:rsidRDefault="006147C0" w:rsidP="006147C0">
      <w:pPr>
        <w:pStyle w:val="Odstavek"/>
        <w:spacing w:before="0"/>
        <w:ind w:firstLine="0"/>
      </w:pPr>
    </w:p>
    <w:p w14:paraId="7A880D2A" w14:textId="77777777" w:rsidR="006147C0" w:rsidRDefault="006147C0" w:rsidP="006147C0">
      <w:pPr>
        <w:pStyle w:val="Odstavek"/>
        <w:spacing w:before="0"/>
        <w:ind w:firstLine="0"/>
      </w:pPr>
      <w:r w:rsidRPr="00AE0C9F">
        <w:t xml:space="preserve">(3) Z globo od 200 do 400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33FE8BC1" w14:textId="77777777" w:rsidR="00DA528D" w:rsidRPr="00AE0C9F" w:rsidRDefault="00DA528D" w:rsidP="006147C0">
      <w:pPr>
        <w:pStyle w:val="Odstavek"/>
        <w:spacing w:before="0"/>
        <w:ind w:firstLine="0"/>
      </w:pPr>
    </w:p>
    <w:p w14:paraId="506DF7B9" w14:textId="6EE23909" w:rsidR="006147C0" w:rsidRPr="00AE0C9F" w:rsidRDefault="006147C0" w:rsidP="00B55E29">
      <w:pPr>
        <w:pStyle w:val="Odstavek"/>
        <w:spacing w:before="0"/>
      </w:pPr>
    </w:p>
    <w:p w14:paraId="25C54A9A" w14:textId="674DDA63" w:rsidR="006147C0" w:rsidRPr="00AE0C9F" w:rsidRDefault="006147C0" w:rsidP="006147C0">
      <w:pPr>
        <w:pStyle w:val="lennaslov"/>
      </w:pPr>
      <w:r w:rsidRPr="00AE0C9F">
        <w:lastRenderedPageBreak/>
        <w:t>1</w:t>
      </w:r>
      <w:r w:rsidR="002429C1" w:rsidRPr="00AE0C9F">
        <w:t>2</w:t>
      </w:r>
      <w:r w:rsidRPr="00AE0C9F">
        <w:t>. člen</w:t>
      </w:r>
    </w:p>
    <w:p w14:paraId="1CCBB9FC" w14:textId="77777777" w:rsidR="006147C0" w:rsidRPr="00AE0C9F" w:rsidRDefault="006147C0" w:rsidP="006147C0">
      <w:pPr>
        <w:pStyle w:val="lennaslov"/>
      </w:pPr>
      <w:r w:rsidRPr="00AE0C9F">
        <w:t>(prekrški, ki se nanašajo na ponudnike storitev odpremnih skladišč)</w:t>
      </w:r>
    </w:p>
    <w:p w14:paraId="4EAAA953" w14:textId="77777777" w:rsidR="006147C0" w:rsidRPr="00AE0C9F" w:rsidRDefault="006147C0" w:rsidP="006147C0">
      <w:pPr>
        <w:pStyle w:val="lennaslov"/>
      </w:pPr>
    </w:p>
    <w:p w14:paraId="1C955CBE" w14:textId="77777777" w:rsidR="007F4465" w:rsidRPr="00AE0C9F" w:rsidRDefault="006147C0" w:rsidP="006147C0">
      <w:pPr>
        <w:pStyle w:val="lennaslov"/>
        <w:jc w:val="both"/>
        <w:rPr>
          <w:b w:val="0"/>
          <w:bCs/>
        </w:rPr>
      </w:pPr>
      <w:r w:rsidRPr="00AE0C9F">
        <w:rPr>
          <w:b w:val="0"/>
          <w:bCs/>
        </w:rPr>
        <w:t>(1) Z globo od 1.200 do 3.000 eurov se za prekršek kaznuje pravna oseba, ki kot ponudnik storitev odpremnega skladišča</w:t>
      </w:r>
      <w:r w:rsidR="007F4465" w:rsidRPr="00AE0C9F">
        <w:rPr>
          <w:b w:val="0"/>
          <w:bCs/>
        </w:rPr>
        <w:t>:</w:t>
      </w:r>
    </w:p>
    <w:p w14:paraId="2D35DE4E" w14:textId="02B0641C" w:rsidR="007F4465" w:rsidRPr="00AE0C9F" w:rsidRDefault="007F4465" w:rsidP="007F4465">
      <w:pPr>
        <w:pStyle w:val="lennaslov"/>
        <w:numPr>
          <w:ilvl w:val="0"/>
          <w:numId w:val="20"/>
        </w:numPr>
        <w:jc w:val="both"/>
        <w:rPr>
          <w:b w:val="0"/>
          <w:bCs/>
        </w:rPr>
      </w:pPr>
      <w:r w:rsidRPr="00AE0C9F">
        <w:rPr>
          <w:b w:val="0"/>
          <w:bCs/>
        </w:rPr>
        <w:t xml:space="preserve">ne zagotovi pogojev skladiščenja, pakiranja, naslavljanja ali odpreme v zvezi z baterijami, s katerimi ravna, na način, da </w:t>
      </w:r>
      <w:r w:rsidR="00D44BBB" w:rsidRPr="00AE0C9F">
        <w:rPr>
          <w:b w:val="0"/>
          <w:bCs/>
        </w:rPr>
        <w:t>ni ogrožena</w:t>
      </w:r>
      <w:r w:rsidRPr="00AE0C9F">
        <w:rPr>
          <w:b w:val="0"/>
          <w:bCs/>
        </w:rPr>
        <w:t xml:space="preserve"> skladnosti baterij z zahtevami iz 6. do 10.</w:t>
      </w:r>
      <w:r w:rsidR="009076CA" w:rsidRPr="00AE0C9F">
        <w:rPr>
          <w:b w:val="0"/>
          <w:bCs/>
        </w:rPr>
        <w:t> </w:t>
      </w:r>
      <w:r w:rsidRPr="00AE0C9F">
        <w:rPr>
          <w:b w:val="0"/>
          <w:bCs/>
        </w:rPr>
        <w:t>člena</w:t>
      </w:r>
      <w:r w:rsidR="009076CA" w:rsidRPr="00AE0C9F">
        <w:rPr>
          <w:b w:val="0"/>
          <w:bCs/>
        </w:rPr>
        <w:t xml:space="preserve"> in</w:t>
      </w:r>
      <w:r w:rsidRPr="00AE0C9F">
        <w:rPr>
          <w:b w:val="0"/>
          <w:bCs/>
        </w:rPr>
        <w:t xml:space="preserve"> 12</w:t>
      </w:r>
      <w:r w:rsidR="00E63FC4" w:rsidRPr="00AE0C9F">
        <w:rPr>
          <w:b w:val="0"/>
          <w:bCs/>
        </w:rPr>
        <w:t>. do</w:t>
      </w:r>
      <w:r w:rsidRPr="00AE0C9F">
        <w:rPr>
          <w:b w:val="0"/>
          <w:bCs/>
        </w:rPr>
        <w:t xml:space="preserve"> 14.</w:t>
      </w:r>
      <w:r w:rsidR="009076CA" w:rsidRPr="00AE0C9F">
        <w:rPr>
          <w:b w:val="0"/>
          <w:bCs/>
        </w:rPr>
        <w:t> </w:t>
      </w:r>
      <w:r w:rsidRPr="00AE0C9F">
        <w:rPr>
          <w:b w:val="0"/>
          <w:bCs/>
        </w:rPr>
        <w:t>člena Uredbe</w:t>
      </w:r>
      <w:r w:rsidR="009076CA" w:rsidRPr="00AE0C9F">
        <w:rPr>
          <w:b w:val="0"/>
          <w:bCs/>
        </w:rPr>
        <w:t> </w:t>
      </w:r>
      <w:r w:rsidRPr="00AE0C9F">
        <w:rPr>
          <w:b w:val="0"/>
          <w:bCs/>
        </w:rPr>
        <w:t>2023/1542/EU (prvi odstavek</w:t>
      </w:r>
      <w:r w:rsidR="009076CA" w:rsidRPr="00AE0C9F">
        <w:rPr>
          <w:b w:val="0"/>
          <w:bCs/>
        </w:rPr>
        <w:t> </w:t>
      </w:r>
      <w:r w:rsidR="006147C0" w:rsidRPr="00AE0C9F">
        <w:rPr>
          <w:b w:val="0"/>
          <w:bCs/>
        </w:rPr>
        <w:t>43. člen</w:t>
      </w:r>
      <w:r w:rsidRPr="00AE0C9F">
        <w:rPr>
          <w:b w:val="0"/>
          <w:bCs/>
        </w:rPr>
        <w:t>a</w:t>
      </w:r>
      <w:r w:rsidR="006147C0" w:rsidRPr="00AE0C9F">
        <w:rPr>
          <w:b w:val="0"/>
          <w:bCs/>
        </w:rPr>
        <w:t xml:space="preserve"> Uredbe </w:t>
      </w:r>
      <w:r w:rsidR="00583F3A" w:rsidRPr="00AE0C9F">
        <w:rPr>
          <w:b w:val="0"/>
          <w:bCs/>
        </w:rPr>
        <w:t>2023/1542/EU</w:t>
      </w:r>
      <w:r w:rsidRPr="00AE0C9F">
        <w:rPr>
          <w:b w:val="0"/>
          <w:bCs/>
        </w:rPr>
        <w:t>)</w:t>
      </w:r>
      <w:r w:rsidR="002429C1" w:rsidRPr="00AE0C9F">
        <w:rPr>
          <w:b w:val="0"/>
          <w:bCs/>
        </w:rPr>
        <w:t>;</w:t>
      </w:r>
      <w:r w:rsidRPr="00AE0C9F">
        <w:rPr>
          <w:b w:val="0"/>
          <w:bCs/>
        </w:rPr>
        <w:t xml:space="preserve"> </w:t>
      </w:r>
    </w:p>
    <w:p w14:paraId="042EB883" w14:textId="5AFBCC84" w:rsidR="006147C0" w:rsidRPr="00AE0C9F" w:rsidRDefault="007F4465" w:rsidP="00E55108">
      <w:pPr>
        <w:pStyle w:val="lennaslov"/>
        <w:numPr>
          <w:ilvl w:val="0"/>
          <w:numId w:val="20"/>
        </w:numPr>
        <w:jc w:val="both"/>
        <w:rPr>
          <w:b w:val="0"/>
          <w:bCs/>
        </w:rPr>
      </w:pPr>
      <w:r w:rsidRPr="00AE0C9F">
        <w:rPr>
          <w:b w:val="0"/>
          <w:bCs/>
        </w:rPr>
        <w:t>ne opravlja nalog skladno z zahtevami iz točke (</w:t>
      </w:r>
      <w:r w:rsidR="004C55F1">
        <w:rPr>
          <w:b w:val="0"/>
          <w:bCs/>
        </w:rPr>
        <w:t>d</w:t>
      </w:r>
      <w:r w:rsidRPr="00AE0C9F">
        <w:rPr>
          <w:b w:val="0"/>
          <w:bCs/>
        </w:rPr>
        <w:t>) tretjega odstavka in četrtega odstavka 40.</w:t>
      </w:r>
      <w:r w:rsidR="009076CA" w:rsidRPr="00AE0C9F">
        <w:rPr>
          <w:b w:val="0"/>
          <w:bCs/>
        </w:rPr>
        <w:t> </w:t>
      </w:r>
      <w:r w:rsidRPr="00AE0C9F">
        <w:rPr>
          <w:b w:val="0"/>
          <w:bCs/>
        </w:rPr>
        <w:t xml:space="preserve">člena Uredbe 2023/1542/EU (drugi odstavek </w:t>
      </w:r>
      <w:r w:rsidRPr="00AE0C9F">
        <w:rPr>
          <w:b w:val="0"/>
        </w:rPr>
        <w:t>43.</w:t>
      </w:r>
      <w:r w:rsidR="009076CA" w:rsidRPr="00AE0C9F">
        <w:rPr>
          <w:b w:val="0"/>
          <w:bCs/>
        </w:rPr>
        <w:t> </w:t>
      </w:r>
      <w:r w:rsidRPr="00AE0C9F">
        <w:rPr>
          <w:b w:val="0"/>
          <w:bCs/>
        </w:rPr>
        <w:t>člena Uredbe</w:t>
      </w:r>
      <w:r w:rsidR="009076CA" w:rsidRPr="00AE0C9F">
        <w:rPr>
          <w:b w:val="0"/>
          <w:bCs/>
        </w:rPr>
        <w:t> </w:t>
      </w:r>
      <w:r w:rsidRPr="00AE0C9F">
        <w:rPr>
          <w:b w:val="0"/>
          <w:bCs/>
        </w:rPr>
        <w:t>2023/1542/EU)</w:t>
      </w:r>
      <w:r w:rsidR="00344083" w:rsidRPr="00AE0C9F">
        <w:rPr>
          <w:b w:val="0"/>
          <w:bCs/>
        </w:rPr>
        <w:t>.</w:t>
      </w:r>
    </w:p>
    <w:p w14:paraId="0F692786" w14:textId="77777777" w:rsidR="006147C0" w:rsidRPr="00AE0C9F" w:rsidRDefault="006147C0" w:rsidP="006147C0">
      <w:pPr>
        <w:pStyle w:val="Odstavek"/>
        <w:spacing w:before="0"/>
        <w:ind w:firstLine="0"/>
      </w:pPr>
    </w:p>
    <w:p w14:paraId="501E006B" w14:textId="0D3B1B20" w:rsidR="006147C0" w:rsidRPr="00AE0C9F" w:rsidRDefault="006147C0" w:rsidP="006147C0">
      <w:pPr>
        <w:pStyle w:val="Odstavek"/>
        <w:spacing w:before="0"/>
        <w:ind w:firstLine="0"/>
      </w:pPr>
      <w:r w:rsidRPr="00AE0C9F">
        <w:t>(2) Z globo od 800 do 3.000 eurov se za prekršek iz prejšnjega odstavka kaznuje samostojni podjetnik posameznik</w:t>
      </w:r>
      <w:r w:rsidR="0011743A" w:rsidRPr="00AE0C9F">
        <w:t xml:space="preserve"> ali</w:t>
      </w:r>
      <w:r w:rsidRPr="00AE0C9F">
        <w:t xml:space="preserve"> posameznik, ki samostojno opravlja dejavnost.</w:t>
      </w:r>
    </w:p>
    <w:p w14:paraId="2A02E050" w14:textId="77777777" w:rsidR="006147C0" w:rsidRPr="00AE0C9F" w:rsidRDefault="006147C0" w:rsidP="006147C0">
      <w:pPr>
        <w:pStyle w:val="Odstavek"/>
        <w:spacing w:before="0"/>
        <w:ind w:firstLine="0"/>
      </w:pPr>
    </w:p>
    <w:p w14:paraId="4B6435ED" w14:textId="77777777" w:rsidR="006147C0" w:rsidRPr="00AE0C9F" w:rsidRDefault="006147C0" w:rsidP="006147C0">
      <w:pPr>
        <w:pStyle w:val="Odstavek"/>
        <w:spacing w:before="0"/>
        <w:ind w:firstLine="0"/>
      </w:pPr>
      <w:r w:rsidRPr="00AE0C9F">
        <w:t xml:space="preserve">(3) Z globo od 200 do 400 eurov se za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5E75AF45" w14:textId="77777777" w:rsidR="006147C0" w:rsidRPr="00AE0C9F" w:rsidRDefault="006147C0" w:rsidP="006147C0">
      <w:pPr>
        <w:pStyle w:val="Odstavek"/>
        <w:spacing w:before="0"/>
      </w:pPr>
    </w:p>
    <w:p w14:paraId="63D1D2AA" w14:textId="32745B34" w:rsidR="006147C0" w:rsidRPr="00AE0C9F" w:rsidRDefault="006147C0" w:rsidP="006147C0">
      <w:pPr>
        <w:pStyle w:val="lennaslov"/>
      </w:pPr>
      <w:r w:rsidRPr="00AE0C9F">
        <w:t>1</w:t>
      </w:r>
      <w:r w:rsidR="002429C1" w:rsidRPr="00AE0C9F">
        <w:t>3.</w:t>
      </w:r>
      <w:r w:rsidRPr="00AE0C9F">
        <w:t xml:space="preserve"> člen</w:t>
      </w:r>
    </w:p>
    <w:p w14:paraId="038BB37B" w14:textId="77777777" w:rsidR="006147C0" w:rsidRPr="00AE0C9F" w:rsidRDefault="006147C0" w:rsidP="006147C0">
      <w:pPr>
        <w:pStyle w:val="lennaslov"/>
      </w:pPr>
      <w:r w:rsidRPr="00AE0C9F">
        <w:t xml:space="preserve">(prekrški, ki se nanašajo na </w:t>
      </w:r>
      <w:bookmarkStart w:id="13" w:name="_Hlk157162998"/>
      <w:r w:rsidRPr="00AE0C9F">
        <w:t>gospodarske subjekte, ki dajejo na trg ali v uporabo baterije, ki so bile pripravljene za ponovno uporabo ali pripravljene za spremembo namena, katerih namen je bil spremenjen ali ki so bile ponovno izdelane</w:t>
      </w:r>
      <w:bookmarkEnd w:id="13"/>
      <w:r w:rsidRPr="00AE0C9F">
        <w:t>)</w:t>
      </w:r>
    </w:p>
    <w:p w14:paraId="2171227E" w14:textId="77777777" w:rsidR="006147C0" w:rsidRPr="00AE0C9F" w:rsidRDefault="006147C0" w:rsidP="006147C0">
      <w:pPr>
        <w:pStyle w:val="lennaslov"/>
        <w:jc w:val="both"/>
        <w:rPr>
          <w:b w:val="0"/>
          <w:bCs/>
        </w:rPr>
      </w:pPr>
    </w:p>
    <w:p w14:paraId="7A48C59D" w14:textId="4A8747EB" w:rsidR="00344083" w:rsidRPr="00AE0C9F" w:rsidRDefault="006147C0" w:rsidP="006147C0">
      <w:pPr>
        <w:pStyle w:val="lennaslov"/>
        <w:jc w:val="both"/>
        <w:rPr>
          <w:b w:val="0"/>
          <w:bCs/>
        </w:rPr>
      </w:pPr>
      <w:r w:rsidRPr="00AE0C9F">
        <w:rPr>
          <w:b w:val="0"/>
          <w:bCs/>
        </w:rPr>
        <w:t>(1) Z globo od 1.200 do 3.000 eurov se za prekršek kaznuje pravna oseba, ki kot gospodarski subjekt, ki da na trg ali v uporabo baterije, ki so bile pripravljene za ponovno uporabo ali pripravljene za spremembo namena, katerih namen je bil spremenjen ali ki so bile ponovno izdelane</w:t>
      </w:r>
      <w:r w:rsidR="00344083" w:rsidRPr="00AE0C9F">
        <w:rPr>
          <w:b w:val="0"/>
          <w:bCs/>
        </w:rPr>
        <w:t>:</w:t>
      </w:r>
    </w:p>
    <w:p w14:paraId="0536101F" w14:textId="0CDC4C3F" w:rsidR="00344083" w:rsidRPr="00AE0C9F" w:rsidRDefault="001E1685" w:rsidP="00344083">
      <w:pPr>
        <w:pStyle w:val="lennaslov"/>
        <w:numPr>
          <w:ilvl w:val="0"/>
          <w:numId w:val="21"/>
        </w:numPr>
        <w:jc w:val="both"/>
        <w:rPr>
          <w:b w:val="0"/>
          <w:bCs/>
        </w:rPr>
      </w:pPr>
      <w:r w:rsidRPr="00AE0C9F">
        <w:rPr>
          <w:b w:val="0"/>
          <w:bCs/>
        </w:rPr>
        <w:t xml:space="preserve">ne zagotovi, </w:t>
      </w:r>
      <w:r w:rsidR="00344083" w:rsidRPr="00AE0C9F">
        <w:rPr>
          <w:b w:val="0"/>
          <w:bCs/>
        </w:rPr>
        <w:t>da se pregled, preizkušanje delovanja, pakiranje in odpošiljanje teh baterij in sestavnih delov takih baterij, ki so predmet katerega koli od navedenih postopkov, izvajajo v skladu z ustreznimi navodili za nadzor kakovosti in varnostnimi navodili (prvi odstavek</w:t>
      </w:r>
      <w:r w:rsidR="00BA2588" w:rsidRPr="00AE0C9F">
        <w:rPr>
          <w:b w:val="0"/>
          <w:bCs/>
        </w:rPr>
        <w:t xml:space="preserve"> </w:t>
      </w:r>
      <w:r w:rsidR="006147C0" w:rsidRPr="00AE0C9F">
        <w:rPr>
          <w:b w:val="0"/>
          <w:bCs/>
        </w:rPr>
        <w:t>45.</w:t>
      </w:r>
      <w:r w:rsidR="008D67E6" w:rsidRPr="00AE0C9F">
        <w:rPr>
          <w:b w:val="0"/>
          <w:bCs/>
        </w:rPr>
        <w:t> </w:t>
      </w:r>
      <w:r w:rsidR="006147C0" w:rsidRPr="00AE0C9F">
        <w:rPr>
          <w:b w:val="0"/>
          <w:bCs/>
        </w:rPr>
        <w:t>člen</w:t>
      </w:r>
      <w:r w:rsidR="00344083" w:rsidRPr="00AE0C9F">
        <w:rPr>
          <w:b w:val="0"/>
          <w:bCs/>
        </w:rPr>
        <w:t>a</w:t>
      </w:r>
      <w:r w:rsidR="006147C0" w:rsidRPr="00AE0C9F">
        <w:rPr>
          <w:b w:val="0"/>
          <w:bCs/>
        </w:rPr>
        <w:t xml:space="preserve"> Uredbe</w:t>
      </w:r>
      <w:r w:rsidR="008D67E6" w:rsidRPr="00AE0C9F">
        <w:rPr>
          <w:b w:val="0"/>
          <w:bCs/>
        </w:rPr>
        <w:t> </w:t>
      </w:r>
      <w:r w:rsidR="000C14AC" w:rsidRPr="00AE0C9F">
        <w:rPr>
          <w:b w:val="0"/>
          <w:bCs/>
        </w:rPr>
        <w:t>2023/1542/EU</w:t>
      </w:r>
      <w:r w:rsidR="00344083" w:rsidRPr="00AE0C9F">
        <w:rPr>
          <w:b w:val="0"/>
          <w:bCs/>
        </w:rPr>
        <w:t>)</w:t>
      </w:r>
      <w:r w:rsidR="002429C1" w:rsidRPr="00AE0C9F">
        <w:rPr>
          <w:b w:val="0"/>
          <w:bCs/>
        </w:rPr>
        <w:t>;</w:t>
      </w:r>
    </w:p>
    <w:p w14:paraId="32380891" w14:textId="42DED88A" w:rsidR="00300024" w:rsidRPr="00AE0C9F" w:rsidRDefault="001E1685" w:rsidP="00344083">
      <w:pPr>
        <w:pStyle w:val="lennaslov"/>
        <w:numPr>
          <w:ilvl w:val="0"/>
          <w:numId w:val="21"/>
        </w:numPr>
        <w:jc w:val="both"/>
        <w:rPr>
          <w:b w:val="0"/>
          <w:bCs/>
        </w:rPr>
      </w:pPr>
      <w:r w:rsidRPr="00AE0C9F">
        <w:rPr>
          <w:b w:val="0"/>
          <w:bCs/>
        </w:rPr>
        <w:t xml:space="preserve">ne zagotovi, </w:t>
      </w:r>
      <w:r w:rsidR="00300024" w:rsidRPr="00AE0C9F">
        <w:rPr>
          <w:b w:val="0"/>
          <w:bCs/>
        </w:rPr>
        <w:t>da je baterija ob dajanju na trg skladna z zahtevami iz Uredbe</w:t>
      </w:r>
      <w:r w:rsidR="008D67E6" w:rsidRPr="00AE0C9F">
        <w:rPr>
          <w:b w:val="0"/>
          <w:bCs/>
        </w:rPr>
        <w:t> </w:t>
      </w:r>
      <w:r w:rsidR="00300024" w:rsidRPr="00AE0C9F">
        <w:rPr>
          <w:b w:val="0"/>
          <w:bCs/>
        </w:rPr>
        <w:t>2023/1542/EU, vsemi ustreznimi zahtevami za proizvode, okoljskimi zahtevami in zahtevami za javno zdravje ter varnostnimi zahtevami pri prevozu, navedenimi v drugem pravu Unije, pri čemer se upošteva dejstvo, da je lahko zaradi navedenih postopkov baterija uvrščena v drugo kategorijo baterij (drugi odstavek</w:t>
      </w:r>
      <w:r w:rsidR="00BA2588" w:rsidRPr="00AE0C9F">
        <w:rPr>
          <w:b w:val="0"/>
          <w:bCs/>
        </w:rPr>
        <w:t xml:space="preserve"> </w:t>
      </w:r>
      <w:r w:rsidR="00300024" w:rsidRPr="00AE0C9F">
        <w:rPr>
          <w:b w:val="0"/>
          <w:bCs/>
        </w:rPr>
        <w:t>45.</w:t>
      </w:r>
      <w:r w:rsidR="008D67E6" w:rsidRPr="00AE0C9F">
        <w:rPr>
          <w:b w:val="0"/>
          <w:bCs/>
        </w:rPr>
        <w:t> </w:t>
      </w:r>
      <w:r w:rsidR="00300024" w:rsidRPr="00AE0C9F">
        <w:rPr>
          <w:b w:val="0"/>
          <w:bCs/>
        </w:rPr>
        <w:t>člena Uredbe</w:t>
      </w:r>
      <w:r w:rsidR="008D67E6" w:rsidRPr="00AE0C9F">
        <w:rPr>
          <w:b w:val="0"/>
          <w:bCs/>
        </w:rPr>
        <w:t> </w:t>
      </w:r>
      <w:r w:rsidR="00300024" w:rsidRPr="00AE0C9F">
        <w:rPr>
          <w:b w:val="0"/>
          <w:bCs/>
        </w:rPr>
        <w:t>2023/1542/EU)</w:t>
      </w:r>
      <w:r w:rsidR="002429C1" w:rsidRPr="00AE0C9F">
        <w:rPr>
          <w:b w:val="0"/>
          <w:bCs/>
        </w:rPr>
        <w:t>;</w:t>
      </w:r>
    </w:p>
    <w:p w14:paraId="0C450714" w14:textId="3570C178" w:rsidR="006147C0" w:rsidRPr="00AE0C9F" w:rsidRDefault="00133DCA" w:rsidP="00E55108">
      <w:pPr>
        <w:pStyle w:val="lennaslov"/>
        <w:numPr>
          <w:ilvl w:val="0"/>
          <w:numId w:val="21"/>
        </w:numPr>
        <w:jc w:val="both"/>
        <w:rPr>
          <w:b w:val="0"/>
          <w:bCs/>
        </w:rPr>
      </w:pPr>
      <w:r w:rsidRPr="00AE0C9F">
        <w:rPr>
          <w:b w:val="0"/>
          <w:bCs/>
        </w:rPr>
        <w:t xml:space="preserve">nadzornim </w:t>
      </w:r>
      <w:r w:rsidR="008202BD" w:rsidRPr="00AE0C9F">
        <w:rPr>
          <w:b w:val="0"/>
          <w:bCs/>
        </w:rPr>
        <w:t xml:space="preserve">organom ne predloži </w:t>
      </w:r>
      <w:r w:rsidR="00300024" w:rsidRPr="00AE0C9F">
        <w:rPr>
          <w:b w:val="0"/>
          <w:bCs/>
        </w:rPr>
        <w:t>dokumentacije, ki dokazuje, da je bila baterija ponovno izdelana v skladu z zahtevami iz Uredbe</w:t>
      </w:r>
      <w:r w:rsidR="008D67E6" w:rsidRPr="00AE0C9F">
        <w:rPr>
          <w:b w:val="0"/>
          <w:bCs/>
        </w:rPr>
        <w:t> </w:t>
      </w:r>
      <w:r w:rsidR="00300024" w:rsidRPr="00AE0C9F">
        <w:rPr>
          <w:b w:val="0"/>
          <w:bCs/>
        </w:rPr>
        <w:t>2023/1542/EU (drugi odstavek</w:t>
      </w:r>
      <w:r w:rsidR="00BA2588" w:rsidRPr="00AE0C9F">
        <w:rPr>
          <w:b w:val="0"/>
          <w:bCs/>
        </w:rPr>
        <w:t xml:space="preserve"> </w:t>
      </w:r>
      <w:r w:rsidR="00300024" w:rsidRPr="00AE0C9F">
        <w:rPr>
          <w:b w:val="0"/>
          <w:bCs/>
        </w:rPr>
        <w:t>45.</w:t>
      </w:r>
      <w:r w:rsidR="008D67E6" w:rsidRPr="00AE0C9F">
        <w:rPr>
          <w:b w:val="0"/>
          <w:bCs/>
        </w:rPr>
        <w:t> </w:t>
      </w:r>
      <w:r w:rsidR="00300024" w:rsidRPr="00AE0C9F">
        <w:rPr>
          <w:b w:val="0"/>
          <w:bCs/>
        </w:rPr>
        <w:t>člena Uredbe 2023/1542/EU)</w:t>
      </w:r>
      <w:r w:rsidR="006147C0" w:rsidRPr="00AE0C9F">
        <w:rPr>
          <w:b w:val="0"/>
          <w:bCs/>
        </w:rPr>
        <w:t>.</w:t>
      </w:r>
    </w:p>
    <w:p w14:paraId="4F2D52CC" w14:textId="77777777" w:rsidR="006147C0" w:rsidRPr="00AE0C9F" w:rsidRDefault="006147C0" w:rsidP="006147C0">
      <w:pPr>
        <w:pStyle w:val="Odstavek"/>
        <w:spacing w:before="0"/>
        <w:ind w:firstLine="0"/>
      </w:pPr>
    </w:p>
    <w:p w14:paraId="18CE2F5C" w14:textId="77777777" w:rsidR="006147C0" w:rsidRPr="00AE0C9F" w:rsidRDefault="006147C0" w:rsidP="006147C0">
      <w:pPr>
        <w:pStyle w:val="Odstavek"/>
        <w:spacing w:before="0"/>
        <w:ind w:firstLine="0"/>
      </w:pPr>
      <w:r w:rsidRPr="00AE0C9F">
        <w:t>(2) Z globo od 800 do 3.000 eurov se za prekršek iz prejšnjega odstavka kaznuje samostojni podjetnik posameznik ali posameznik, ki samostojno opravlja dejavnost.</w:t>
      </w:r>
    </w:p>
    <w:p w14:paraId="38FB8855" w14:textId="77777777" w:rsidR="006147C0" w:rsidRPr="00AE0C9F" w:rsidRDefault="006147C0" w:rsidP="006147C0">
      <w:pPr>
        <w:pStyle w:val="Odstavek"/>
        <w:spacing w:before="0"/>
        <w:ind w:firstLine="0"/>
      </w:pPr>
    </w:p>
    <w:p w14:paraId="24A9E94A" w14:textId="77777777" w:rsidR="006147C0" w:rsidRPr="00AE0C9F" w:rsidRDefault="006147C0" w:rsidP="006147C0">
      <w:pPr>
        <w:pStyle w:val="Odstavek"/>
        <w:spacing w:before="0"/>
        <w:ind w:firstLine="0"/>
      </w:pPr>
      <w:r w:rsidRPr="00AE0C9F">
        <w:t xml:space="preserve">(3) Z globo od 200 do 400 eurov se prekršek iz prvega odstavka tega člena kaznuje tudi odgovorna oseba pravne osebe, odgovorna oseba samostojnega podjetnika posameznika ali </w:t>
      </w:r>
      <w:r w:rsidRPr="00AE0C9F">
        <w:rPr>
          <w:color w:val="000000"/>
          <w:shd w:val="clear" w:color="auto" w:fill="FFFFFF"/>
        </w:rPr>
        <w:t>odgovorna oseba posameznika, ki samostojno opravlja dejavnost</w:t>
      </w:r>
      <w:r w:rsidRPr="00AE0C9F">
        <w:t>.</w:t>
      </w:r>
    </w:p>
    <w:p w14:paraId="25678F81" w14:textId="77777777" w:rsidR="006147C0" w:rsidRPr="00AE0C9F" w:rsidRDefault="006147C0" w:rsidP="006147C0">
      <w:pPr>
        <w:pStyle w:val="len"/>
        <w:spacing w:before="0"/>
        <w:jc w:val="both"/>
      </w:pPr>
    </w:p>
    <w:p w14:paraId="10F9169E" w14:textId="4911553B" w:rsidR="006147C0" w:rsidRPr="00AE0C9F" w:rsidRDefault="006147C0" w:rsidP="006147C0">
      <w:pPr>
        <w:pStyle w:val="len"/>
        <w:spacing w:before="0"/>
      </w:pPr>
      <w:r w:rsidRPr="00AE0C9F">
        <w:t>1</w:t>
      </w:r>
      <w:r w:rsidR="00272348" w:rsidRPr="00AE0C9F">
        <w:t>4</w:t>
      </w:r>
      <w:r w:rsidRPr="00AE0C9F">
        <w:t>. člen</w:t>
      </w:r>
    </w:p>
    <w:p w14:paraId="3EE55B34" w14:textId="77777777" w:rsidR="006147C0" w:rsidRPr="00AE0C9F" w:rsidRDefault="006147C0" w:rsidP="006147C0">
      <w:pPr>
        <w:pStyle w:val="lennaslov"/>
      </w:pPr>
      <w:r w:rsidRPr="00AE0C9F">
        <w:t>(višina globe v hitrem prekrškovnem postopku)</w:t>
      </w:r>
    </w:p>
    <w:p w14:paraId="7FE8AF61" w14:textId="77777777" w:rsidR="006147C0" w:rsidRPr="00AE0C9F" w:rsidRDefault="006147C0" w:rsidP="006147C0">
      <w:pPr>
        <w:pStyle w:val="Odstavek"/>
        <w:spacing w:before="0"/>
        <w:ind w:firstLine="0"/>
      </w:pPr>
    </w:p>
    <w:p w14:paraId="1C9D261C" w14:textId="778EA00B" w:rsidR="006147C0" w:rsidRDefault="006147C0" w:rsidP="006147C0">
      <w:pPr>
        <w:pStyle w:val="Odstavek"/>
        <w:spacing w:before="0"/>
        <w:ind w:firstLine="0"/>
      </w:pPr>
      <w:r w:rsidRPr="00AE0C9F">
        <w:t>Za prekrške iz te uredbe se sme v hitrem postopku izreči globa v znesku, ki je višji od najnižje predpisane globe, določene s to uredbo.</w:t>
      </w:r>
    </w:p>
    <w:p w14:paraId="636358CB" w14:textId="77777777" w:rsidR="00CF6034" w:rsidRPr="00AE0C9F" w:rsidRDefault="00CF6034" w:rsidP="006147C0">
      <w:pPr>
        <w:pStyle w:val="Odstavek"/>
        <w:spacing w:before="0"/>
        <w:ind w:firstLine="0"/>
      </w:pPr>
    </w:p>
    <w:p w14:paraId="53CBBC0A" w14:textId="77777777" w:rsidR="006147C0" w:rsidRPr="00AE0C9F" w:rsidRDefault="006147C0" w:rsidP="006147C0">
      <w:pPr>
        <w:pStyle w:val="Odstavek"/>
        <w:spacing w:before="0"/>
        <w:ind w:firstLine="0"/>
      </w:pPr>
    </w:p>
    <w:p w14:paraId="49F9AA7E" w14:textId="63DA1591" w:rsidR="006147C0" w:rsidRPr="00AE0C9F" w:rsidRDefault="006147C0" w:rsidP="006147C0">
      <w:pPr>
        <w:pStyle w:val="Poglavje"/>
        <w:spacing w:before="0"/>
      </w:pPr>
      <w:r w:rsidRPr="00AE0C9F">
        <w:t xml:space="preserve">IV. </w:t>
      </w:r>
      <w:r w:rsidR="00910D3C">
        <w:t xml:space="preserve">PREHODNA IN </w:t>
      </w:r>
      <w:r w:rsidRPr="00AE0C9F">
        <w:t>KONČN</w:t>
      </w:r>
      <w:r w:rsidR="00723632">
        <w:t>E</w:t>
      </w:r>
      <w:r w:rsidRPr="00AE0C9F">
        <w:t xml:space="preserve"> DOLOČB</w:t>
      </w:r>
      <w:r w:rsidR="00723632">
        <w:t>E</w:t>
      </w:r>
      <w:r w:rsidRPr="00AE0C9F">
        <w:t xml:space="preserve"> </w:t>
      </w:r>
    </w:p>
    <w:p w14:paraId="0A0E7BF8" w14:textId="77777777" w:rsidR="006147C0" w:rsidRPr="00AE0C9F" w:rsidRDefault="006147C0" w:rsidP="006147C0">
      <w:pPr>
        <w:pStyle w:val="len"/>
        <w:spacing w:before="0"/>
      </w:pPr>
    </w:p>
    <w:p w14:paraId="389CAD9F" w14:textId="77777777" w:rsidR="00813054" w:rsidRPr="00AE0C9F" w:rsidRDefault="00813054" w:rsidP="00813054">
      <w:pPr>
        <w:pStyle w:val="Odstavek"/>
        <w:spacing w:before="0"/>
        <w:ind w:firstLine="0"/>
      </w:pPr>
    </w:p>
    <w:p w14:paraId="55F1CB7C" w14:textId="77777777" w:rsidR="006147C0" w:rsidRPr="00AE0C9F" w:rsidRDefault="006147C0" w:rsidP="006147C0">
      <w:pPr>
        <w:pStyle w:val="Odstavek"/>
        <w:spacing w:before="0"/>
        <w:ind w:firstLine="0"/>
        <w:rPr>
          <w:highlight w:val="yellow"/>
        </w:rPr>
      </w:pPr>
    </w:p>
    <w:p w14:paraId="4A099FDB" w14:textId="641E5079" w:rsidR="006A4A33" w:rsidRPr="00AE0C9F" w:rsidRDefault="006A4A33" w:rsidP="006A4A33">
      <w:pPr>
        <w:pStyle w:val="len"/>
        <w:spacing w:before="0"/>
      </w:pPr>
      <w:bookmarkStart w:id="14" w:name="_Hlk177037986"/>
      <w:r w:rsidRPr="00AE0C9F">
        <w:t>1</w:t>
      </w:r>
      <w:r w:rsidR="005E427E">
        <w:t>5</w:t>
      </w:r>
      <w:r w:rsidRPr="00AE0C9F">
        <w:t>. člen</w:t>
      </w:r>
    </w:p>
    <w:p w14:paraId="6E4670F1" w14:textId="7B72C9FD" w:rsidR="006A4A33" w:rsidRPr="00AE0C9F" w:rsidRDefault="006A4A33" w:rsidP="006A4A33">
      <w:pPr>
        <w:pStyle w:val="lennaslov"/>
      </w:pPr>
      <w:r w:rsidRPr="00AE0C9F">
        <w:t>(</w:t>
      </w:r>
      <w:r w:rsidRPr="00CF6034">
        <w:t>prenehanje veljavnosti</w:t>
      </w:r>
      <w:r w:rsidRPr="00AE0C9F">
        <w:t>)</w:t>
      </w:r>
    </w:p>
    <w:p w14:paraId="1F67CC55" w14:textId="77777777" w:rsidR="006A4A33" w:rsidRPr="00AE0C9F" w:rsidRDefault="006A4A33" w:rsidP="006A4A33">
      <w:pPr>
        <w:pStyle w:val="Odstavek"/>
        <w:spacing w:before="0"/>
        <w:ind w:firstLine="0"/>
      </w:pPr>
    </w:p>
    <w:p w14:paraId="3A01BA7D" w14:textId="19CB985A" w:rsidR="006A4A33" w:rsidRDefault="007D3C46" w:rsidP="007D3C46">
      <w:pPr>
        <w:pStyle w:val="Odstavek"/>
        <w:spacing w:before="0"/>
        <w:ind w:firstLine="0"/>
      </w:pPr>
      <w:bookmarkStart w:id="15" w:name="_Hlk174955427"/>
      <w:r w:rsidRPr="00AE0C9F">
        <w:t xml:space="preserve">(1) </w:t>
      </w:r>
      <w:r w:rsidR="00BF063B">
        <w:t>5.</w:t>
      </w:r>
      <w:r w:rsidR="00AF7892">
        <w:t xml:space="preserve"> </w:t>
      </w:r>
      <w:r w:rsidR="00421365">
        <w:t>člen</w:t>
      </w:r>
      <w:r w:rsidR="00BF063B">
        <w:t xml:space="preserve">, </w:t>
      </w:r>
      <w:r w:rsidR="00421365">
        <w:t xml:space="preserve">prvi in tretji do deveti odstavek </w:t>
      </w:r>
      <w:r w:rsidR="00BF063B">
        <w:t>33. člen</w:t>
      </w:r>
      <w:r w:rsidR="00421365">
        <w:t>a</w:t>
      </w:r>
      <w:r w:rsidR="00BF063B">
        <w:t xml:space="preserve"> ter drugi odstavek 42. člena </w:t>
      </w:r>
      <w:r w:rsidR="006A4A33" w:rsidRPr="00AE0C9F">
        <w:t>Uredb</w:t>
      </w:r>
      <w:r w:rsidR="00BF063B">
        <w:t>e</w:t>
      </w:r>
      <w:r w:rsidR="006A4A33" w:rsidRPr="00AE0C9F">
        <w:t xml:space="preserve"> o ravnanju z baterijami in akumulatorji ter odpadnimi baterijami in akumulatorji (Uradni list RS, št. 3/10, 64/12, 93/12, 103/15, 84/18 – ZIURKOE, 101/20 in 44/22 – ZVO-2) preneha</w:t>
      </w:r>
      <w:r w:rsidR="00BF063B">
        <w:t>jo</w:t>
      </w:r>
      <w:r w:rsidR="006A4A33" w:rsidRPr="00AE0C9F">
        <w:t xml:space="preserve"> veljati 18. avgusta 2025</w:t>
      </w:r>
      <w:r w:rsidR="00BA55CB" w:rsidRPr="00AE0C9F">
        <w:t>.</w:t>
      </w:r>
    </w:p>
    <w:p w14:paraId="7F77B3B8" w14:textId="77777777" w:rsidR="00421365" w:rsidRDefault="00421365" w:rsidP="007D3C46">
      <w:pPr>
        <w:pStyle w:val="Odstavek"/>
        <w:spacing w:before="0"/>
        <w:ind w:firstLine="0"/>
      </w:pPr>
    </w:p>
    <w:p w14:paraId="7FCC0F96" w14:textId="57548C86" w:rsidR="00421365" w:rsidRDefault="00421365" w:rsidP="007D3C46">
      <w:pPr>
        <w:pStyle w:val="Odstavek"/>
        <w:spacing w:before="0"/>
        <w:ind w:firstLine="0"/>
      </w:pPr>
      <w:r>
        <w:t xml:space="preserve">(2) Drugi odstavek 33. člena </w:t>
      </w:r>
      <w:r w:rsidR="00D40FBF">
        <w:t xml:space="preserve">uredbe </w:t>
      </w:r>
      <w:r>
        <w:t xml:space="preserve">iz </w:t>
      </w:r>
      <w:r w:rsidR="00D40FBF">
        <w:t xml:space="preserve">prejšnjega </w:t>
      </w:r>
      <w:r>
        <w:t>odstavka preneha veljati 18. avgusta 2026.</w:t>
      </w:r>
    </w:p>
    <w:p w14:paraId="4B956DA5" w14:textId="77777777" w:rsidR="003248C3" w:rsidRDefault="003248C3" w:rsidP="007D3C46">
      <w:pPr>
        <w:pStyle w:val="Odstavek"/>
        <w:spacing w:before="0"/>
        <w:ind w:firstLine="0"/>
      </w:pPr>
    </w:p>
    <w:p w14:paraId="7B69459F" w14:textId="4EA468EF" w:rsidR="003248C3" w:rsidRPr="00AE0C9F" w:rsidRDefault="003248C3" w:rsidP="007D3C46">
      <w:pPr>
        <w:pStyle w:val="Odstavek"/>
        <w:spacing w:before="0"/>
        <w:ind w:firstLine="0"/>
      </w:pPr>
      <w:r>
        <w:t>(</w:t>
      </w:r>
      <w:r w:rsidR="00421365">
        <w:t>3</w:t>
      </w:r>
      <w:r>
        <w:t xml:space="preserve">) </w:t>
      </w:r>
      <w:r w:rsidR="00BF063B">
        <w:t xml:space="preserve">7. člen </w:t>
      </w:r>
      <w:r w:rsidR="00F52CD0">
        <w:t xml:space="preserve">uredbe </w:t>
      </w:r>
      <w:r w:rsidR="00BF063B">
        <w:t xml:space="preserve">iz prvega odstavka </w:t>
      </w:r>
      <w:r w:rsidR="00F52CD0">
        <w:t xml:space="preserve">tega člena </w:t>
      </w:r>
      <w:r w:rsidR="00BF063B">
        <w:t>preneha veljati 18. februarja 2027.</w:t>
      </w:r>
    </w:p>
    <w:p w14:paraId="5ED23C28" w14:textId="77777777" w:rsidR="007D3C46" w:rsidRPr="00AE0C9F" w:rsidRDefault="007D3C46" w:rsidP="007D3C46">
      <w:pPr>
        <w:pStyle w:val="Odstavek"/>
        <w:spacing w:before="0"/>
        <w:ind w:firstLine="0"/>
      </w:pPr>
    </w:p>
    <w:p w14:paraId="4085BEC7" w14:textId="6D5068F1" w:rsidR="007D3C46" w:rsidRPr="00AE0C9F" w:rsidRDefault="007D3C46" w:rsidP="007D3C46">
      <w:pPr>
        <w:pStyle w:val="Odstavek"/>
        <w:spacing w:before="0"/>
        <w:ind w:firstLine="0"/>
      </w:pPr>
      <w:r w:rsidRPr="00AE0C9F">
        <w:t>(</w:t>
      </w:r>
      <w:r w:rsidR="00421365">
        <w:t>4</w:t>
      </w:r>
      <w:r w:rsidRPr="00AE0C9F">
        <w:t xml:space="preserve">) Baterije, dane na trg </w:t>
      </w:r>
      <w:r w:rsidR="0097556F">
        <w:t xml:space="preserve">do </w:t>
      </w:r>
      <w:r w:rsidR="00932496">
        <w:t>18</w:t>
      </w:r>
      <w:r w:rsidR="0097556F">
        <w:t xml:space="preserve">. avgusta 2025 </w:t>
      </w:r>
      <w:r w:rsidRPr="00AE0C9F">
        <w:t xml:space="preserve">v skladu </w:t>
      </w:r>
      <w:r w:rsidR="00F52CD0">
        <w:t>z uredbo</w:t>
      </w:r>
      <w:r w:rsidR="003019A1" w:rsidRPr="00AE0C9F">
        <w:t xml:space="preserve"> iz pr</w:t>
      </w:r>
      <w:r w:rsidR="003248C3">
        <w:t>vega</w:t>
      </w:r>
      <w:r w:rsidR="003019A1" w:rsidRPr="00AE0C9F">
        <w:t xml:space="preserve"> odstavka</w:t>
      </w:r>
      <w:r w:rsidR="00F52CD0">
        <w:t xml:space="preserve"> tega člena</w:t>
      </w:r>
      <w:r w:rsidR="003019A1" w:rsidRPr="00AE0C9F">
        <w:t>,</w:t>
      </w:r>
      <w:r w:rsidRPr="00AE0C9F">
        <w:t xml:space="preserve"> so lahko dostopne na trgu do odprodaje zalog.</w:t>
      </w:r>
    </w:p>
    <w:bookmarkEnd w:id="15"/>
    <w:p w14:paraId="46C9A32D" w14:textId="77777777" w:rsidR="007D3C46" w:rsidRDefault="007D3C46" w:rsidP="007D3C46">
      <w:pPr>
        <w:pStyle w:val="Odstavek"/>
        <w:spacing w:before="0"/>
        <w:ind w:firstLine="0"/>
      </w:pPr>
    </w:p>
    <w:p w14:paraId="31B668A9" w14:textId="5C68D210" w:rsidR="008417B7" w:rsidRPr="009D1639" w:rsidRDefault="008417B7" w:rsidP="009D1639">
      <w:pPr>
        <w:pStyle w:val="Odstavek"/>
        <w:spacing w:before="0"/>
        <w:ind w:firstLine="0"/>
        <w:jc w:val="center"/>
        <w:rPr>
          <w:b/>
          <w:bCs/>
        </w:rPr>
      </w:pPr>
      <w:r w:rsidRPr="009D1639">
        <w:rPr>
          <w:b/>
          <w:bCs/>
        </w:rPr>
        <w:t>16. člen</w:t>
      </w:r>
    </w:p>
    <w:p w14:paraId="1AB72B9C" w14:textId="5CC34DBA" w:rsidR="008417B7" w:rsidRPr="009D1639" w:rsidRDefault="008417B7" w:rsidP="009D1639">
      <w:pPr>
        <w:pStyle w:val="Odstavek"/>
        <w:spacing w:before="0"/>
        <w:ind w:firstLine="0"/>
        <w:jc w:val="center"/>
        <w:rPr>
          <w:b/>
          <w:bCs/>
        </w:rPr>
      </w:pPr>
      <w:r w:rsidRPr="009D1639">
        <w:rPr>
          <w:b/>
          <w:bCs/>
        </w:rPr>
        <w:t>(začetek uporabe posameznih določb)</w:t>
      </w:r>
    </w:p>
    <w:p w14:paraId="5FF8928E" w14:textId="77777777" w:rsidR="008417B7" w:rsidRDefault="008417B7" w:rsidP="007D3C46">
      <w:pPr>
        <w:pStyle w:val="Odstavek"/>
        <w:spacing w:before="0"/>
        <w:ind w:firstLine="0"/>
      </w:pPr>
    </w:p>
    <w:p w14:paraId="07402700" w14:textId="77777777" w:rsidR="008417B7" w:rsidRPr="00AE0C9F" w:rsidRDefault="008417B7" w:rsidP="008417B7">
      <w:pPr>
        <w:pStyle w:val="len"/>
        <w:spacing w:before="0"/>
        <w:jc w:val="both"/>
      </w:pPr>
      <w:r w:rsidRPr="00AE0C9F">
        <w:rPr>
          <w:b w:val="0"/>
          <w:bCs/>
        </w:rPr>
        <w:t>Prva alineja 2. točke prvega odstavka 11. člena te uredbe se začne uporabljati 1</w:t>
      </w:r>
      <w:r>
        <w:rPr>
          <w:b w:val="0"/>
          <w:bCs/>
        </w:rPr>
        <w:t>8</w:t>
      </w:r>
      <w:r w:rsidRPr="00AE0C9F">
        <w:rPr>
          <w:b w:val="0"/>
          <w:bCs/>
        </w:rPr>
        <w:t>. avgusta 2025.</w:t>
      </w:r>
    </w:p>
    <w:p w14:paraId="5DD3CBA7" w14:textId="77777777" w:rsidR="00BA55CB" w:rsidRPr="00AE0C9F" w:rsidRDefault="00BA55CB" w:rsidP="006A4A33">
      <w:pPr>
        <w:pStyle w:val="Odstavek"/>
        <w:spacing w:before="0"/>
        <w:ind w:firstLine="0"/>
      </w:pPr>
    </w:p>
    <w:p w14:paraId="3818390D" w14:textId="6E20C02B" w:rsidR="006147C0" w:rsidRPr="00AE0C9F" w:rsidRDefault="00D60735" w:rsidP="00D60735">
      <w:pPr>
        <w:pStyle w:val="len"/>
        <w:spacing w:before="0"/>
      </w:pPr>
      <w:r w:rsidRPr="00AE0C9F">
        <w:t>1</w:t>
      </w:r>
      <w:r w:rsidR="008417B7">
        <w:t>7</w:t>
      </w:r>
      <w:r w:rsidR="006147C0" w:rsidRPr="00AE0C9F">
        <w:t>. člen</w:t>
      </w:r>
    </w:p>
    <w:p w14:paraId="14517BDF" w14:textId="04757328" w:rsidR="006147C0" w:rsidRPr="00AE0C9F" w:rsidRDefault="006147C0" w:rsidP="006147C0">
      <w:pPr>
        <w:pStyle w:val="lennaslov"/>
      </w:pPr>
      <w:r w:rsidRPr="00AE0C9F">
        <w:t>(</w:t>
      </w:r>
      <w:r w:rsidR="008417B7">
        <w:t>začetek veljavnosti</w:t>
      </w:r>
      <w:r w:rsidRPr="00AE0C9F">
        <w:t>)</w:t>
      </w:r>
    </w:p>
    <w:p w14:paraId="1509CCD1" w14:textId="77777777" w:rsidR="006147C0" w:rsidRPr="00AE0C9F" w:rsidRDefault="006147C0" w:rsidP="006147C0">
      <w:pPr>
        <w:pStyle w:val="Odstavek"/>
        <w:spacing w:before="0"/>
        <w:ind w:firstLine="0"/>
      </w:pPr>
    </w:p>
    <w:p w14:paraId="3403273F" w14:textId="389BC378" w:rsidR="006147C0" w:rsidRDefault="006147C0" w:rsidP="006147C0">
      <w:pPr>
        <w:pStyle w:val="Odstavek"/>
        <w:spacing w:before="0"/>
        <w:ind w:firstLine="0"/>
      </w:pPr>
      <w:r w:rsidRPr="00AE0C9F">
        <w:t>Ta uredba začne veljati petnajsti dan po objavi v Uradnem listu Republike Slovenije.</w:t>
      </w:r>
    </w:p>
    <w:p w14:paraId="35C5DCCA" w14:textId="77777777" w:rsidR="005E427E" w:rsidRDefault="005E427E" w:rsidP="005E427E">
      <w:pPr>
        <w:pStyle w:val="len"/>
        <w:spacing w:before="0"/>
        <w:jc w:val="both"/>
        <w:rPr>
          <w:b w:val="0"/>
          <w:bCs/>
        </w:rPr>
      </w:pPr>
    </w:p>
    <w:p w14:paraId="24AB2081" w14:textId="77777777" w:rsidR="005E427E" w:rsidRPr="00AE0C9F" w:rsidRDefault="005E427E" w:rsidP="006147C0">
      <w:pPr>
        <w:pStyle w:val="Odstavek"/>
        <w:spacing w:before="0"/>
        <w:ind w:firstLine="0"/>
      </w:pPr>
    </w:p>
    <w:p w14:paraId="78057400" w14:textId="77777777" w:rsidR="006147C0" w:rsidRPr="00AE0C9F" w:rsidRDefault="006147C0" w:rsidP="006C2F71">
      <w:pPr>
        <w:pStyle w:val="tevilkanakoncupredpisa"/>
        <w:spacing w:before="0"/>
        <w:rPr>
          <w:rFonts w:ascii="Arial" w:hAnsi="Arial"/>
        </w:rPr>
      </w:pPr>
    </w:p>
    <w:p w14:paraId="04401538" w14:textId="77777777" w:rsidR="006147C0" w:rsidRPr="00AE0C9F" w:rsidRDefault="006147C0" w:rsidP="006C2F71">
      <w:pPr>
        <w:pStyle w:val="tevilkanakoncupredpisa"/>
        <w:spacing w:before="0"/>
        <w:rPr>
          <w:rFonts w:ascii="Arial" w:hAnsi="Arial"/>
        </w:rPr>
      </w:pPr>
    </w:p>
    <w:p w14:paraId="297ACA81" w14:textId="7BBB0EFB" w:rsidR="006147C0" w:rsidRPr="00AE0C9F" w:rsidRDefault="006147C0" w:rsidP="00A14841">
      <w:pPr>
        <w:pStyle w:val="Odstavek"/>
        <w:spacing w:before="0"/>
        <w:ind w:firstLine="0"/>
      </w:pPr>
      <w:r w:rsidRPr="00AE0C9F">
        <w:t xml:space="preserve">Št. </w:t>
      </w:r>
      <w:r w:rsidR="00BF20B3" w:rsidRPr="00AE0C9F">
        <w:t>007-116/2024/</w:t>
      </w:r>
    </w:p>
    <w:p w14:paraId="66B78370" w14:textId="278DF21A" w:rsidR="006147C0" w:rsidRPr="00AE0C9F" w:rsidRDefault="006147C0" w:rsidP="00A14841">
      <w:pPr>
        <w:pStyle w:val="Odstavek"/>
        <w:spacing w:before="0"/>
        <w:ind w:firstLine="0"/>
      </w:pPr>
      <w:r w:rsidRPr="00AE0C9F">
        <w:t xml:space="preserve">Ljubljana, </w:t>
      </w:r>
    </w:p>
    <w:p w14:paraId="293A51F4" w14:textId="2D745794" w:rsidR="006147C0" w:rsidRPr="00AE0C9F" w:rsidRDefault="006147C0" w:rsidP="00A14841">
      <w:pPr>
        <w:pStyle w:val="Odstavek"/>
        <w:spacing w:before="0"/>
        <w:ind w:firstLine="0"/>
      </w:pPr>
      <w:r w:rsidRPr="00AE0C9F">
        <w:t xml:space="preserve">EVA </w:t>
      </w:r>
      <w:r w:rsidR="00BF20B3" w:rsidRPr="00AE0C9F">
        <w:t>2024-2180-0016</w:t>
      </w:r>
    </w:p>
    <w:bookmarkEnd w:id="14"/>
    <w:p w14:paraId="3D66D78E" w14:textId="77777777" w:rsidR="006147C0" w:rsidRPr="00AE0C9F" w:rsidRDefault="006147C0" w:rsidP="006C2F71">
      <w:pPr>
        <w:pStyle w:val="EVA"/>
        <w:rPr>
          <w:rFonts w:ascii="Arial" w:hAnsi="Arial"/>
        </w:rPr>
      </w:pPr>
    </w:p>
    <w:p w14:paraId="70845654" w14:textId="77777777" w:rsidR="00A6761D" w:rsidRPr="006C2F71" w:rsidRDefault="00A6761D" w:rsidP="006C2F71"/>
    <w:p w14:paraId="1488167A" w14:textId="5D2F1097" w:rsidR="00D04CD6" w:rsidRPr="006C2F71" w:rsidRDefault="00D04CD6" w:rsidP="006C2F71"/>
    <w:p w14:paraId="149118D7" w14:textId="1D729A4B" w:rsidR="003B7FF3" w:rsidRDefault="003B7FF3">
      <w:pPr>
        <w:suppressAutoHyphens w:val="0"/>
        <w:rPr>
          <w:rFonts w:ascii="Arial" w:hAnsi="Arial" w:cs="Arial"/>
          <w:sz w:val="20"/>
          <w:szCs w:val="20"/>
        </w:rPr>
      </w:pPr>
      <w:r>
        <w:rPr>
          <w:rFonts w:ascii="Arial" w:hAnsi="Arial" w:cs="Arial"/>
          <w:sz w:val="20"/>
          <w:szCs w:val="20"/>
        </w:rPr>
        <w:br w:type="page"/>
      </w:r>
    </w:p>
    <w:p w14:paraId="6BDE4210" w14:textId="77777777" w:rsidR="003B7FF3" w:rsidRPr="00753260" w:rsidRDefault="003B7FF3" w:rsidP="003B7FF3">
      <w:pPr>
        <w:spacing w:after="0" w:line="240" w:lineRule="auto"/>
        <w:contextualSpacing/>
        <w:jc w:val="center"/>
        <w:rPr>
          <w:rFonts w:ascii="Arial" w:hAnsi="Arial" w:cs="Arial"/>
          <w:b/>
          <w:sz w:val="20"/>
          <w:szCs w:val="20"/>
        </w:rPr>
      </w:pPr>
      <w:r w:rsidRPr="00753260">
        <w:rPr>
          <w:rFonts w:ascii="Arial" w:hAnsi="Arial" w:cs="Arial"/>
          <w:b/>
          <w:sz w:val="20"/>
          <w:szCs w:val="20"/>
        </w:rPr>
        <w:lastRenderedPageBreak/>
        <w:t>OBRAZLOŽITEV</w:t>
      </w:r>
    </w:p>
    <w:p w14:paraId="4899450A" w14:textId="77777777" w:rsidR="003B7FF3" w:rsidRPr="00753260" w:rsidRDefault="003B7FF3" w:rsidP="003B7FF3">
      <w:pPr>
        <w:spacing w:after="0" w:line="240" w:lineRule="auto"/>
        <w:contextualSpacing/>
        <w:jc w:val="center"/>
        <w:rPr>
          <w:rFonts w:ascii="Arial" w:hAnsi="Arial" w:cs="Arial"/>
          <w:b/>
          <w:sz w:val="20"/>
          <w:szCs w:val="20"/>
          <w:highlight w:val="magenta"/>
        </w:rPr>
      </w:pPr>
    </w:p>
    <w:p w14:paraId="3AFA79C2" w14:textId="77777777" w:rsidR="003B7FF3" w:rsidRPr="00753260" w:rsidRDefault="003B7FF3" w:rsidP="003B7FF3">
      <w:pPr>
        <w:spacing w:after="0" w:line="240" w:lineRule="auto"/>
        <w:ind w:left="426" w:hanging="426"/>
        <w:contextualSpacing/>
        <w:jc w:val="center"/>
        <w:rPr>
          <w:rFonts w:ascii="Arial" w:hAnsi="Arial" w:cs="Arial"/>
          <w:b/>
          <w:sz w:val="20"/>
          <w:szCs w:val="20"/>
          <w:highlight w:val="magenta"/>
        </w:rPr>
      </w:pPr>
    </w:p>
    <w:p w14:paraId="361DDB3F" w14:textId="77777777" w:rsidR="003B7FF3" w:rsidRPr="00753260" w:rsidRDefault="003B7FF3" w:rsidP="003B7FF3">
      <w:pPr>
        <w:numPr>
          <w:ilvl w:val="0"/>
          <w:numId w:val="14"/>
        </w:numPr>
        <w:suppressAutoHyphens w:val="0"/>
        <w:spacing w:after="0" w:line="240" w:lineRule="auto"/>
        <w:ind w:left="426" w:hanging="426"/>
        <w:contextualSpacing/>
        <w:jc w:val="both"/>
        <w:rPr>
          <w:rFonts w:ascii="Arial" w:hAnsi="Arial" w:cs="Arial"/>
          <w:b/>
          <w:sz w:val="20"/>
          <w:szCs w:val="20"/>
        </w:rPr>
      </w:pPr>
      <w:r w:rsidRPr="00753260">
        <w:rPr>
          <w:rFonts w:ascii="Arial" w:hAnsi="Arial" w:cs="Arial"/>
          <w:b/>
          <w:sz w:val="20"/>
          <w:szCs w:val="20"/>
        </w:rPr>
        <w:t>UVOD</w:t>
      </w:r>
    </w:p>
    <w:p w14:paraId="3270DC93" w14:textId="77777777" w:rsidR="003B7FF3" w:rsidRPr="00753260" w:rsidRDefault="003B7FF3" w:rsidP="003B7FF3">
      <w:pPr>
        <w:spacing w:after="0" w:line="240" w:lineRule="auto"/>
        <w:ind w:left="425" w:hanging="425"/>
        <w:contextualSpacing/>
        <w:jc w:val="both"/>
        <w:rPr>
          <w:rFonts w:ascii="Arial" w:hAnsi="Arial" w:cs="Arial"/>
          <w:b/>
          <w:sz w:val="20"/>
          <w:szCs w:val="20"/>
        </w:rPr>
      </w:pPr>
    </w:p>
    <w:p w14:paraId="2ECAC154" w14:textId="77777777" w:rsidR="003B7FF3" w:rsidRPr="00753260" w:rsidRDefault="003B7FF3" w:rsidP="003B7FF3">
      <w:pPr>
        <w:numPr>
          <w:ilvl w:val="0"/>
          <w:numId w:val="15"/>
        </w:numPr>
        <w:tabs>
          <w:tab w:val="left" w:pos="851"/>
        </w:tabs>
        <w:suppressAutoHyphens w:val="0"/>
        <w:spacing w:after="0" w:line="240" w:lineRule="auto"/>
        <w:ind w:left="850" w:hanging="425"/>
        <w:contextualSpacing/>
        <w:jc w:val="both"/>
        <w:rPr>
          <w:rFonts w:ascii="Arial" w:hAnsi="Arial" w:cs="Arial"/>
          <w:b/>
          <w:sz w:val="20"/>
          <w:szCs w:val="20"/>
        </w:rPr>
      </w:pPr>
      <w:r w:rsidRPr="00753260">
        <w:rPr>
          <w:rFonts w:ascii="Arial" w:hAnsi="Arial" w:cs="Arial"/>
          <w:b/>
          <w:sz w:val="20"/>
          <w:szCs w:val="20"/>
        </w:rPr>
        <w:t>Pravna podlaga</w:t>
      </w:r>
    </w:p>
    <w:p w14:paraId="336789C2" w14:textId="7EA45D1A" w:rsidR="003B7FF3" w:rsidRPr="00753260" w:rsidRDefault="003B7FF3" w:rsidP="003B7FF3">
      <w:pPr>
        <w:spacing w:after="0" w:line="240" w:lineRule="auto"/>
        <w:ind w:left="851"/>
        <w:contextualSpacing/>
        <w:jc w:val="both"/>
        <w:rPr>
          <w:rFonts w:ascii="Arial" w:hAnsi="Arial" w:cs="Arial"/>
          <w:sz w:val="20"/>
          <w:szCs w:val="20"/>
        </w:rPr>
      </w:pPr>
      <w:r w:rsidRPr="00753260">
        <w:rPr>
          <w:rFonts w:ascii="Arial" w:hAnsi="Arial" w:cs="Arial"/>
          <w:sz w:val="20"/>
          <w:szCs w:val="20"/>
        </w:rPr>
        <w:t>Sedmi odstavek 21.</w:t>
      </w:r>
      <w:r w:rsidR="00A122FA">
        <w:rPr>
          <w:rFonts w:ascii="Arial" w:hAnsi="Arial" w:cs="Arial"/>
          <w:sz w:val="20"/>
          <w:szCs w:val="20"/>
        </w:rPr>
        <w:t> </w:t>
      </w:r>
      <w:r w:rsidRPr="00753260">
        <w:rPr>
          <w:rFonts w:ascii="Arial" w:hAnsi="Arial" w:cs="Arial"/>
          <w:sz w:val="20"/>
          <w:szCs w:val="20"/>
        </w:rPr>
        <w:t>člena Zakona o Vladi Republike Slovenije (Uradni list RS, št. 24/05 – uradno prečiščeno besedilo, 109/08, 38/10 – ZUKN, 8/12, 21/13, 47/13 – ZDU-1G, 65/14</w:t>
      </w:r>
      <w:r>
        <w:rPr>
          <w:rFonts w:ascii="Arial" w:hAnsi="Arial" w:cs="Arial"/>
          <w:sz w:val="20"/>
          <w:szCs w:val="20"/>
        </w:rPr>
        <w:t xml:space="preserve">, </w:t>
      </w:r>
      <w:r w:rsidRPr="00753260">
        <w:rPr>
          <w:rFonts w:ascii="Arial" w:hAnsi="Arial" w:cs="Arial"/>
          <w:sz w:val="20"/>
          <w:szCs w:val="20"/>
        </w:rPr>
        <w:t>55/17</w:t>
      </w:r>
      <w:r>
        <w:rPr>
          <w:rFonts w:ascii="Arial" w:hAnsi="Arial" w:cs="Arial"/>
          <w:sz w:val="20"/>
          <w:szCs w:val="20"/>
        </w:rPr>
        <w:t xml:space="preserve"> in</w:t>
      </w:r>
      <w:r w:rsidRPr="003B7FF3">
        <w:rPr>
          <w:rFonts w:ascii="Arial" w:hAnsi="Arial" w:cs="Arial"/>
          <w:sz w:val="20"/>
          <w:szCs w:val="20"/>
        </w:rPr>
        <w:t xml:space="preserve"> 163/22</w:t>
      </w:r>
      <w:r w:rsidRPr="00753260">
        <w:rPr>
          <w:rFonts w:ascii="Arial" w:hAnsi="Arial" w:cs="Arial"/>
          <w:sz w:val="20"/>
          <w:szCs w:val="20"/>
        </w:rPr>
        <w:t>).</w:t>
      </w:r>
    </w:p>
    <w:p w14:paraId="261CB3F1" w14:textId="77777777" w:rsidR="003B7FF3" w:rsidRPr="00753260" w:rsidRDefault="003B7FF3" w:rsidP="003B7FF3">
      <w:pPr>
        <w:tabs>
          <w:tab w:val="left" w:pos="851"/>
        </w:tabs>
        <w:spacing w:after="0" w:line="240" w:lineRule="auto"/>
        <w:ind w:left="850" w:hanging="425"/>
        <w:contextualSpacing/>
        <w:jc w:val="both"/>
        <w:rPr>
          <w:rFonts w:ascii="Arial" w:hAnsi="Arial" w:cs="Arial"/>
          <w:b/>
          <w:sz w:val="20"/>
          <w:szCs w:val="20"/>
        </w:rPr>
      </w:pPr>
    </w:p>
    <w:p w14:paraId="362FDD92" w14:textId="77777777" w:rsidR="003B7FF3" w:rsidRPr="00753260" w:rsidRDefault="003B7FF3" w:rsidP="003B7FF3">
      <w:pPr>
        <w:numPr>
          <w:ilvl w:val="0"/>
          <w:numId w:val="15"/>
        </w:numPr>
        <w:tabs>
          <w:tab w:val="left" w:pos="851"/>
        </w:tabs>
        <w:suppressAutoHyphens w:val="0"/>
        <w:spacing w:after="0" w:line="240" w:lineRule="auto"/>
        <w:ind w:left="850" w:hanging="425"/>
        <w:contextualSpacing/>
        <w:jc w:val="both"/>
        <w:rPr>
          <w:rFonts w:ascii="Arial" w:hAnsi="Arial" w:cs="Arial"/>
          <w:b/>
          <w:sz w:val="20"/>
          <w:szCs w:val="20"/>
        </w:rPr>
      </w:pPr>
      <w:r w:rsidRPr="00753260">
        <w:rPr>
          <w:rFonts w:ascii="Arial" w:hAnsi="Arial" w:cs="Arial"/>
          <w:b/>
          <w:sz w:val="20"/>
          <w:szCs w:val="20"/>
        </w:rPr>
        <w:t>Rok za izdajo predpisa, ki ga določa zakon</w:t>
      </w:r>
    </w:p>
    <w:p w14:paraId="65540CA5" w14:textId="77777777" w:rsidR="003B7FF3" w:rsidRPr="00753260" w:rsidRDefault="003B7FF3" w:rsidP="003B7FF3">
      <w:pPr>
        <w:tabs>
          <w:tab w:val="left" w:pos="851"/>
        </w:tabs>
        <w:spacing w:after="0" w:line="240" w:lineRule="auto"/>
        <w:ind w:left="851"/>
        <w:contextualSpacing/>
        <w:jc w:val="both"/>
        <w:rPr>
          <w:rFonts w:ascii="Arial" w:hAnsi="Arial" w:cs="Arial"/>
          <w:b/>
          <w:sz w:val="20"/>
          <w:szCs w:val="20"/>
        </w:rPr>
      </w:pPr>
      <w:r w:rsidRPr="00753260">
        <w:rPr>
          <w:rFonts w:ascii="Arial" w:eastAsia="Times New Roman" w:hAnsi="Arial" w:cs="Arial"/>
          <w:sz w:val="20"/>
          <w:szCs w:val="20"/>
          <w:lang w:eastAsia="sl-SI"/>
        </w:rPr>
        <w:t>/</w:t>
      </w:r>
    </w:p>
    <w:p w14:paraId="6475F147" w14:textId="77777777" w:rsidR="003B7FF3" w:rsidRPr="00753260" w:rsidRDefault="003B7FF3" w:rsidP="003B7FF3">
      <w:pPr>
        <w:tabs>
          <w:tab w:val="left" w:pos="851"/>
        </w:tabs>
        <w:spacing w:after="0" w:line="240" w:lineRule="auto"/>
        <w:ind w:left="850" w:hanging="425"/>
        <w:contextualSpacing/>
        <w:jc w:val="both"/>
        <w:rPr>
          <w:rFonts w:ascii="Arial" w:hAnsi="Arial" w:cs="Arial"/>
          <w:b/>
          <w:sz w:val="20"/>
          <w:szCs w:val="20"/>
        </w:rPr>
      </w:pPr>
    </w:p>
    <w:p w14:paraId="1BB61ABE" w14:textId="77777777" w:rsidR="003B7FF3" w:rsidRPr="00753260" w:rsidRDefault="003B7FF3" w:rsidP="003B7FF3">
      <w:pPr>
        <w:numPr>
          <w:ilvl w:val="0"/>
          <w:numId w:val="15"/>
        </w:numPr>
        <w:tabs>
          <w:tab w:val="left" w:pos="851"/>
        </w:tabs>
        <w:suppressAutoHyphens w:val="0"/>
        <w:spacing w:after="0" w:line="240" w:lineRule="auto"/>
        <w:ind w:left="850" w:hanging="425"/>
        <w:contextualSpacing/>
        <w:jc w:val="both"/>
        <w:rPr>
          <w:rFonts w:ascii="Arial" w:hAnsi="Arial" w:cs="Arial"/>
          <w:b/>
          <w:sz w:val="20"/>
          <w:szCs w:val="20"/>
        </w:rPr>
      </w:pPr>
      <w:r w:rsidRPr="00753260">
        <w:rPr>
          <w:rFonts w:ascii="Arial" w:hAnsi="Arial" w:cs="Arial"/>
          <w:b/>
          <w:sz w:val="20"/>
          <w:szCs w:val="20"/>
        </w:rPr>
        <w:t>Splošna obrazložitev v zvezi s predlogom predpisa, če je potrebna</w:t>
      </w:r>
    </w:p>
    <w:p w14:paraId="342CBEB8" w14:textId="77777777" w:rsidR="003B7FF3" w:rsidRPr="00753260" w:rsidRDefault="003B7FF3" w:rsidP="003B7FF3">
      <w:pPr>
        <w:tabs>
          <w:tab w:val="left" w:pos="851"/>
        </w:tabs>
        <w:spacing w:after="0" w:line="240" w:lineRule="auto"/>
        <w:ind w:left="850" w:firstLine="1"/>
        <w:contextualSpacing/>
        <w:jc w:val="both"/>
        <w:rPr>
          <w:rFonts w:ascii="Arial" w:hAnsi="Arial" w:cs="Arial"/>
          <w:sz w:val="20"/>
          <w:szCs w:val="20"/>
        </w:rPr>
      </w:pPr>
      <w:r w:rsidRPr="00753260">
        <w:rPr>
          <w:rFonts w:ascii="Arial" w:hAnsi="Arial" w:cs="Arial"/>
          <w:sz w:val="20"/>
          <w:szCs w:val="20"/>
        </w:rPr>
        <w:t>/</w:t>
      </w:r>
    </w:p>
    <w:p w14:paraId="339D6E90" w14:textId="77777777" w:rsidR="003B7FF3" w:rsidRPr="00753260" w:rsidRDefault="003B7FF3" w:rsidP="003B7FF3">
      <w:pPr>
        <w:tabs>
          <w:tab w:val="left" w:pos="851"/>
        </w:tabs>
        <w:spacing w:after="0" w:line="240" w:lineRule="auto"/>
        <w:ind w:left="850" w:firstLine="1"/>
        <w:contextualSpacing/>
        <w:jc w:val="both"/>
        <w:rPr>
          <w:rFonts w:ascii="Arial" w:hAnsi="Arial" w:cs="Arial"/>
          <w:b/>
          <w:sz w:val="20"/>
          <w:szCs w:val="20"/>
        </w:rPr>
      </w:pPr>
    </w:p>
    <w:p w14:paraId="39A75C5C" w14:textId="77777777" w:rsidR="003B7FF3" w:rsidRPr="00753260" w:rsidRDefault="003B7FF3" w:rsidP="003B7FF3">
      <w:pPr>
        <w:numPr>
          <w:ilvl w:val="0"/>
          <w:numId w:val="15"/>
        </w:numPr>
        <w:tabs>
          <w:tab w:val="left" w:pos="851"/>
        </w:tabs>
        <w:suppressAutoHyphens w:val="0"/>
        <w:spacing w:after="0" w:line="240" w:lineRule="auto"/>
        <w:ind w:left="850" w:hanging="425"/>
        <w:contextualSpacing/>
        <w:jc w:val="both"/>
        <w:rPr>
          <w:rFonts w:ascii="Arial" w:hAnsi="Arial" w:cs="Arial"/>
          <w:b/>
          <w:sz w:val="20"/>
          <w:szCs w:val="20"/>
        </w:rPr>
      </w:pPr>
      <w:r w:rsidRPr="00753260">
        <w:rPr>
          <w:rFonts w:ascii="Arial" w:hAnsi="Arial" w:cs="Arial"/>
          <w:b/>
          <w:sz w:val="20"/>
          <w:szCs w:val="20"/>
        </w:rPr>
        <w:t>Predstavitev presoje posledic na posamezna področja, če te niso mogle biti celovito predstavljene v predlogu zakona</w:t>
      </w:r>
    </w:p>
    <w:p w14:paraId="648F0B4A" w14:textId="77777777" w:rsidR="003B7FF3" w:rsidRPr="00753260" w:rsidRDefault="003B7FF3" w:rsidP="003B7FF3">
      <w:pPr>
        <w:tabs>
          <w:tab w:val="left" w:pos="851"/>
        </w:tabs>
        <w:spacing w:after="0" w:line="240" w:lineRule="auto"/>
        <w:ind w:left="851"/>
        <w:contextualSpacing/>
        <w:jc w:val="both"/>
        <w:rPr>
          <w:rFonts w:ascii="Arial" w:hAnsi="Arial" w:cs="Arial"/>
          <w:b/>
          <w:sz w:val="20"/>
          <w:szCs w:val="20"/>
        </w:rPr>
      </w:pPr>
      <w:r w:rsidRPr="00753260">
        <w:rPr>
          <w:rFonts w:ascii="Arial" w:eastAsia="Times New Roman" w:hAnsi="Arial" w:cs="Arial"/>
          <w:sz w:val="20"/>
          <w:szCs w:val="20"/>
          <w:lang w:eastAsia="sl-SI"/>
        </w:rPr>
        <w:t>/</w:t>
      </w:r>
    </w:p>
    <w:p w14:paraId="5EB0F5DD" w14:textId="77777777" w:rsidR="003B7FF3" w:rsidRPr="00753260" w:rsidRDefault="003B7FF3" w:rsidP="003B7FF3">
      <w:pPr>
        <w:tabs>
          <w:tab w:val="left" w:pos="851"/>
        </w:tabs>
        <w:spacing w:after="0" w:line="240" w:lineRule="auto"/>
        <w:ind w:left="850" w:hanging="425"/>
        <w:contextualSpacing/>
        <w:jc w:val="both"/>
        <w:rPr>
          <w:rFonts w:ascii="Arial" w:hAnsi="Arial" w:cs="Arial"/>
          <w:b/>
          <w:sz w:val="20"/>
          <w:szCs w:val="20"/>
        </w:rPr>
      </w:pPr>
    </w:p>
    <w:p w14:paraId="45D51346" w14:textId="77777777" w:rsidR="003B7FF3" w:rsidRPr="00753260" w:rsidRDefault="003B7FF3" w:rsidP="003B7FF3">
      <w:pPr>
        <w:numPr>
          <w:ilvl w:val="0"/>
          <w:numId w:val="15"/>
        </w:numPr>
        <w:tabs>
          <w:tab w:val="left" w:pos="851"/>
        </w:tabs>
        <w:suppressAutoHyphens w:val="0"/>
        <w:spacing w:after="0" w:line="240" w:lineRule="auto"/>
        <w:ind w:left="850" w:hanging="425"/>
        <w:contextualSpacing/>
        <w:jc w:val="both"/>
        <w:rPr>
          <w:rFonts w:ascii="Arial" w:hAnsi="Arial" w:cs="Arial"/>
          <w:b/>
          <w:sz w:val="20"/>
          <w:szCs w:val="20"/>
        </w:rPr>
      </w:pPr>
      <w:r w:rsidRPr="00753260">
        <w:rPr>
          <w:rFonts w:ascii="Arial" w:hAnsi="Arial" w:cs="Arial"/>
          <w:b/>
          <w:sz w:val="20"/>
          <w:szCs w:val="20"/>
        </w:rPr>
        <w:t xml:space="preserve">Izjava o skladnosti predloga s pravnimi akti Evropske unije in korelacijska tabela, če gre za prenos direktive </w:t>
      </w:r>
    </w:p>
    <w:p w14:paraId="1A51452A" w14:textId="77777777" w:rsidR="003B7FF3" w:rsidRPr="00753260" w:rsidRDefault="003B7FF3" w:rsidP="003B7FF3">
      <w:pPr>
        <w:tabs>
          <w:tab w:val="left" w:pos="851"/>
        </w:tabs>
        <w:spacing w:after="0" w:line="240" w:lineRule="auto"/>
        <w:ind w:left="851"/>
        <w:contextualSpacing/>
        <w:jc w:val="both"/>
        <w:rPr>
          <w:rFonts w:ascii="Arial" w:hAnsi="Arial" w:cs="Arial"/>
          <w:b/>
          <w:sz w:val="20"/>
          <w:szCs w:val="20"/>
        </w:rPr>
      </w:pPr>
      <w:r w:rsidRPr="00753260">
        <w:rPr>
          <w:rFonts w:ascii="Arial" w:eastAsia="Times New Roman" w:hAnsi="Arial" w:cs="Arial"/>
          <w:sz w:val="20"/>
          <w:szCs w:val="20"/>
          <w:lang w:eastAsia="sl-SI"/>
        </w:rPr>
        <w:t>/</w:t>
      </w:r>
    </w:p>
    <w:p w14:paraId="3AD722D7" w14:textId="77777777" w:rsidR="003B7FF3" w:rsidRPr="00753260" w:rsidRDefault="003B7FF3" w:rsidP="003B7FF3">
      <w:pPr>
        <w:tabs>
          <w:tab w:val="left" w:pos="0"/>
        </w:tabs>
        <w:spacing w:after="0" w:line="240" w:lineRule="auto"/>
        <w:contextualSpacing/>
        <w:jc w:val="both"/>
        <w:rPr>
          <w:rFonts w:ascii="Arial" w:hAnsi="Arial" w:cs="Arial"/>
          <w:b/>
          <w:sz w:val="20"/>
          <w:szCs w:val="20"/>
        </w:rPr>
      </w:pPr>
    </w:p>
    <w:p w14:paraId="6A606FFD" w14:textId="77777777" w:rsidR="003B7FF3" w:rsidRPr="00753260" w:rsidRDefault="003B7FF3" w:rsidP="003B7FF3">
      <w:pPr>
        <w:spacing w:after="0" w:line="240" w:lineRule="auto"/>
        <w:ind w:left="426" w:hanging="426"/>
        <w:contextualSpacing/>
        <w:jc w:val="both"/>
        <w:rPr>
          <w:rFonts w:ascii="Arial" w:hAnsi="Arial" w:cs="Arial"/>
          <w:b/>
          <w:sz w:val="20"/>
          <w:szCs w:val="20"/>
        </w:rPr>
      </w:pPr>
    </w:p>
    <w:p w14:paraId="10B52D9B" w14:textId="77777777" w:rsidR="003B7FF3" w:rsidRPr="00753260" w:rsidRDefault="003B7FF3" w:rsidP="003B7FF3">
      <w:pPr>
        <w:numPr>
          <w:ilvl w:val="0"/>
          <w:numId w:val="14"/>
        </w:numPr>
        <w:suppressAutoHyphens w:val="0"/>
        <w:spacing w:after="0" w:line="240" w:lineRule="auto"/>
        <w:ind w:left="425" w:hanging="425"/>
        <w:contextualSpacing/>
        <w:jc w:val="both"/>
        <w:rPr>
          <w:rFonts w:ascii="Arial" w:hAnsi="Arial" w:cs="Arial"/>
          <w:b/>
          <w:sz w:val="20"/>
          <w:szCs w:val="20"/>
        </w:rPr>
      </w:pPr>
      <w:r w:rsidRPr="00753260">
        <w:rPr>
          <w:rFonts w:ascii="Arial" w:hAnsi="Arial" w:cs="Arial"/>
          <w:b/>
          <w:sz w:val="20"/>
          <w:szCs w:val="20"/>
        </w:rPr>
        <w:t>VSEBINSKA OBRAZLOŽITEV PREDLAGANIH REŠITEV</w:t>
      </w:r>
    </w:p>
    <w:p w14:paraId="5095ECD6" w14:textId="77777777" w:rsidR="003B7FF3" w:rsidRDefault="003B7FF3">
      <w:pPr>
        <w:rPr>
          <w:rFonts w:ascii="Arial" w:hAnsi="Arial" w:cs="Arial"/>
          <w:sz w:val="20"/>
          <w:szCs w:val="20"/>
        </w:rPr>
      </w:pPr>
    </w:p>
    <w:p w14:paraId="31B903BB" w14:textId="62F860A3" w:rsidR="0000707A" w:rsidRDefault="00834C71" w:rsidP="00101BFF">
      <w:pPr>
        <w:spacing w:after="0" w:line="260" w:lineRule="exact"/>
        <w:jc w:val="both"/>
        <w:textAlignment w:val="baseline"/>
        <w:rPr>
          <w:rFonts w:ascii="Arial" w:hAnsi="Arial" w:cs="Arial"/>
          <w:sz w:val="20"/>
          <w:szCs w:val="20"/>
        </w:rPr>
      </w:pPr>
      <w:r>
        <w:rPr>
          <w:rFonts w:ascii="Arial" w:hAnsi="Arial" w:cs="Arial"/>
          <w:sz w:val="20"/>
          <w:szCs w:val="20"/>
        </w:rPr>
        <w:t>S p</w:t>
      </w:r>
      <w:r w:rsidR="0000707A">
        <w:rPr>
          <w:rFonts w:ascii="Arial" w:hAnsi="Arial" w:cs="Arial"/>
          <w:sz w:val="20"/>
          <w:szCs w:val="20"/>
        </w:rPr>
        <w:t>redlagan</w:t>
      </w:r>
      <w:r>
        <w:rPr>
          <w:rFonts w:ascii="Arial" w:hAnsi="Arial" w:cs="Arial"/>
          <w:sz w:val="20"/>
          <w:szCs w:val="20"/>
        </w:rPr>
        <w:t>o</w:t>
      </w:r>
      <w:r w:rsidR="0000707A">
        <w:rPr>
          <w:rFonts w:ascii="Arial" w:hAnsi="Arial" w:cs="Arial"/>
          <w:sz w:val="20"/>
          <w:szCs w:val="20"/>
        </w:rPr>
        <w:t xml:space="preserve"> Uredb</w:t>
      </w:r>
      <w:r>
        <w:rPr>
          <w:rFonts w:ascii="Arial" w:hAnsi="Arial" w:cs="Arial"/>
          <w:sz w:val="20"/>
          <w:szCs w:val="20"/>
        </w:rPr>
        <w:t>o</w:t>
      </w:r>
      <w:r w:rsidR="0000707A">
        <w:rPr>
          <w:rFonts w:ascii="Arial" w:hAnsi="Arial" w:cs="Arial"/>
          <w:sz w:val="20"/>
          <w:szCs w:val="20"/>
        </w:rPr>
        <w:t xml:space="preserve"> </w:t>
      </w:r>
      <w:r w:rsidR="0000707A" w:rsidRPr="00CF04AD">
        <w:rPr>
          <w:rFonts w:ascii="Arial" w:hAnsi="Arial" w:cs="Arial"/>
          <w:sz w:val="20"/>
          <w:szCs w:val="20"/>
        </w:rPr>
        <w:t xml:space="preserve">o izvajanju </w:t>
      </w:r>
      <w:r w:rsidR="00822F78" w:rsidRPr="00822F78">
        <w:rPr>
          <w:rFonts w:ascii="Arial" w:hAnsi="Arial" w:cs="Arial"/>
          <w:sz w:val="20"/>
          <w:szCs w:val="20"/>
        </w:rPr>
        <w:t>Uredbe (EU) 2023/1542 Evropskega parlamenta in Sveta z dne 12. julija 2023 o baterijah in odpadnih baterijah, spremembi Direktive 2008/98/ES in Uredbe (EU) 2019/1020 ter razveljavitvi Direktive 2006/66/ES (UL L št. 191 z dne 28.</w:t>
      </w:r>
      <w:r w:rsidR="005F7701">
        <w:rPr>
          <w:rFonts w:ascii="Arial" w:hAnsi="Arial" w:cs="Arial"/>
          <w:sz w:val="20"/>
          <w:szCs w:val="20"/>
        </w:rPr>
        <w:t xml:space="preserve"> </w:t>
      </w:r>
      <w:r w:rsidR="00822F78" w:rsidRPr="00822F78">
        <w:rPr>
          <w:rFonts w:ascii="Arial" w:hAnsi="Arial" w:cs="Arial"/>
          <w:sz w:val="20"/>
          <w:szCs w:val="20"/>
        </w:rPr>
        <w:t>7. 2023, str. 1), zadnjič spremenjene z Uredbo (EU) 2024/1781 Evropskega parlamenta in Sveta z dne 13. junija 2024 o vzpostavitvi okvira za določitev zahtev za okoljsko primerno zasnovo za trajnostne izdelke, spremembi Direktive (EU) 2020/1828 in Uredbe (EU) 2023/1542 ter razveljavitvi Direktive 2009/125/ES (UL L št. 1781, z dne 28. 6. 2024), (v nadaljnjem besedilu: Uredba 2023/1542/EU)</w:t>
      </w:r>
      <w:r w:rsidR="006C2F71">
        <w:rPr>
          <w:rFonts w:ascii="Arial" w:hAnsi="Arial" w:cs="Arial"/>
          <w:sz w:val="20"/>
          <w:szCs w:val="20"/>
        </w:rPr>
        <w:t xml:space="preserve"> se</w:t>
      </w:r>
      <w:r w:rsidR="006A47C2">
        <w:rPr>
          <w:rFonts w:ascii="Arial" w:hAnsi="Arial" w:cs="Arial"/>
          <w:sz w:val="20"/>
          <w:szCs w:val="20"/>
        </w:rPr>
        <w:t xml:space="preserve"> </w:t>
      </w:r>
      <w:r w:rsidR="0000707A">
        <w:rPr>
          <w:rFonts w:ascii="Arial" w:hAnsi="Arial" w:cs="Arial"/>
          <w:sz w:val="20"/>
          <w:szCs w:val="20"/>
        </w:rPr>
        <w:t>določajo</w:t>
      </w:r>
      <w:r>
        <w:rPr>
          <w:rFonts w:ascii="Arial" w:hAnsi="Arial" w:cs="Arial"/>
          <w:sz w:val="20"/>
          <w:szCs w:val="20"/>
        </w:rPr>
        <w:t xml:space="preserve"> </w:t>
      </w:r>
      <w:r w:rsidR="0000707A">
        <w:rPr>
          <w:rFonts w:ascii="Arial" w:hAnsi="Arial" w:cs="Arial"/>
          <w:sz w:val="20"/>
          <w:szCs w:val="20"/>
        </w:rPr>
        <w:t xml:space="preserve">organi za </w:t>
      </w:r>
      <w:r>
        <w:rPr>
          <w:rFonts w:ascii="Arial" w:hAnsi="Arial" w:cs="Arial"/>
          <w:sz w:val="20"/>
          <w:szCs w:val="20"/>
        </w:rPr>
        <w:t xml:space="preserve">njeno </w:t>
      </w:r>
      <w:r w:rsidR="0000707A">
        <w:rPr>
          <w:rFonts w:ascii="Arial" w:hAnsi="Arial" w:cs="Arial"/>
          <w:sz w:val="20"/>
          <w:szCs w:val="20"/>
        </w:rPr>
        <w:t xml:space="preserve">izvajanje, pristojni organi za nadzor nad baterijami na trgu, v uporabi, </w:t>
      </w:r>
      <w:r w:rsidR="005F7701">
        <w:rPr>
          <w:rFonts w:ascii="Arial" w:hAnsi="Arial" w:cs="Arial"/>
          <w:sz w:val="20"/>
          <w:szCs w:val="20"/>
        </w:rPr>
        <w:t xml:space="preserve"> nad </w:t>
      </w:r>
      <w:r w:rsidR="0000707A">
        <w:rPr>
          <w:rFonts w:ascii="Arial" w:hAnsi="Arial" w:cs="Arial"/>
          <w:sz w:val="20"/>
          <w:szCs w:val="20"/>
        </w:rPr>
        <w:t xml:space="preserve">ravnanjem z odpadnimi baterijami in kazni. </w:t>
      </w:r>
    </w:p>
    <w:p w14:paraId="32603F45" w14:textId="77777777" w:rsidR="00834C71" w:rsidRDefault="00834C71" w:rsidP="00101BFF">
      <w:pPr>
        <w:spacing w:after="0" w:line="260" w:lineRule="exact"/>
        <w:jc w:val="both"/>
        <w:textAlignment w:val="baseline"/>
        <w:rPr>
          <w:rFonts w:ascii="Arial" w:hAnsi="Arial" w:cs="Arial"/>
          <w:sz w:val="20"/>
          <w:szCs w:val="20"/>
        </w:rPr>
      </w:pPr>
    </w:p>
    <w:p w14:paraId="65871EE8" w14:textId="7DCA2763" w:rsidR="0000707A" w:rsidRDefault="0000707A" w:rsidP="00101BFF">
      <w:pPr>
        <w:spacing w:after="0" w:line="260" w:lineRule="exact"/>
        <w:jc w:val="both"/>
        <w:textAlignment w:val="baseline"/>
        <w:rPr>
          <w:rFonts w:ascii="Arial" w:hAnsi="Arial" w:cs="Arial"/>
          <w:sz w:val="20"/>
          <w:szCs w:val="20"/>
        </w:rPr>
      </w:pPr>
      <w:r w:rsidRPr="00BB0ED9">
        <w:rPr>
          <w:rFonts w:ascii="Arial" w:hAnsi="Arial" w:cs="Arial"/>
          <w:sz w:val="20"/>
          <w:szCs w:val="20"/>
        </w:rPr>
        <w:t xml:space="preserve">Cilji </w:t>
      </w:r>
      <w:r>
        <w:rPr>
          <w:rFonts w:ascii="Arial" w:hAnsi="Arial" w:cs="Arial"/>
          <w:sz w:val="20"/>
          <w:szCs w:val="20"/>
        </w:rPr>
        <w:t>U</w:t>
      </w:r>
      <w:r w:rsidRPr="00E921EE">
        <w:rPr>
          <w:rFonts w:ascii="Arial" w:hAnsi="Arial" w:cs="Arial"/>
          <w:sz w:val="20"/>
          <w:szCs w:val="20"/>
        </w:rPr>
        <w:t>redb</w:t>
      </w:r>
      <w:r>
        <w:rPr>
          <w:rFonts w:ascii="Arial" w:hAnsi="Arial" w:cs="Arial"/>
          <w:sz w:val="20"/>
          <w:szCs w:val="20"/>
        </w:rPr>
        <w:t>e</w:t>
      </w:r>
      <w:r w:rsidR="00A122FA">
        <w:rPr>
          <w:rFonts w:ascii="Arial" w:hAnsi="Arial" w:cs="Arial"/>
          <w:sz w:val="20"/>
          <w:szCs w:val="20"/>
        </w:rPr>
        <w:t> </w:t>
      </w:r>
      <w:r w:rsidR="000C14AC">
        <w:rPr>
          <w:rFonts w:ascii="Arial" w:hAnsi="Arial" w:cs="Arial"/>
          <w:sz w:val="20"/>
          <w:szCs w:val="20"/>
        </w:rPr>
        <w:t>2023/1542/EU</w:t>
      </w:r>
      <w:r>
        <w:rPr>
          <w:rFonts w:ascii="Arial" w:hAnsi="Arial" w:cs="Arial"/>
          <w:sz w:val="20"/>
          <w:szCs w:val="20"/>
        </w:rPr>
        <w:t xml:space="preserve"> so </w:t>
      </w:r>
      <w:r w:rsidRPr="00BB0ED9">
        <w:rPr>
          <w:rFonts w:ascii="Arial" w:hAnsi="Arial" w:cs="Arial"/>
          <w:sz w:val="20"/>
          <w:szCs w:val="20"/>
        </w:rPr>
        <w:t>krepitev delovanja notranjega trga (vključno s proizvodi, procesi, odpadnimi baterijami in recikliranimi sekundarnimi surovinami/materiali)</w:t>
      </w:r>
      <w:r>
        <w:rPr>
          <w:rFonts w:ascii="Arial" w:hAnsi="Arial" w:cs="Arial"/>
          <w:sz w:val="20"/>
          <w:szCs w:val="20"/>
        </w:rPr>
        <w:t xml:space="preserve">, </w:t>
      </w:r>
      <w:r w:rsidRPr="002243F0">
        <w:rPr>
          <w:rFonts w:ascii="Arial" w:hAnsi="Arial" w:cs="Arial"/>
          <w:sz w:val="20"/>
          <w:szCs w:val="20"/>
        </w:rPr>
        <w:t>spodbujanje krožnega gospodarstva ter zmanjšanje okoljskih in družbenih vplivov v vseh stopnjah življenjskega cikla baterij</w:t>
      </w:r>
      <w:r>
        <w:rPr>
          <w:rFonts w:ascii="Arial" w:hAnsi="Arial" w:cs="Arial"/>
          <w:sz w:val="20"/>
          <w:szCs w:val="20"/>
        </w:rPr>
        <w:t xml:space="preserve"> </w:t>
      </w:r>
      <w:r w:rsidRPr="00BB0ED9">
        <w:rPr>
          <w:rFonts w:ascii="Arial" w:hAnsi="Arial" w:cs="Arial"/>
          <w:sz w:val="20"/>
          <w:szCs w:val="20"/>
        </w:rPr>
        <w:t>v</w:t>
      </w:r>
      <w:r w:rsidR="005F7701">
        <w:rPr>
          <w:rFonts w:ascii="Arial" w:hAnsi="Arial" w:cs="Arial"/>
          <w:sz w:val="20"/>
          <w:szCs w:val="20"/>
        </w:rPr>
        <w:t xml:space="preserve">z vidika </w:t>
      </w:r>
      <w:r w:rsidRPr="00BB0ED9">
        <w:rPr>
          <w:rFonts w:ascii="Arial" w:hAnsi="Arial" w:cs="Arial"/>
          <w:sz w:val="20"/>
          <w:szCs w:val="20"/>
        </w:rPr>
        <w:t xml:space="preserve">zelenega prehoda, električne mobilnosti, ogljične nevtralnosti in trajnostne proizvodnje baterij, zaradi pričakovane obsežne uporabe baterij za splošno uporabo, industrijskih </w:t>
      </w:r>
      <w:r w:rsidR="00A36B9D">
        <w:rPr>
          <w:rFonts w:ascii="Arial" w:hAnsi="Arial" w:cs="Arial"/>
          <w:sz w:val="20"/>
          <w:szCs w:val="20"/>
        </w:rPr>
        <w:t xml:space="preserve">baterij </w:t>
      </w:r>
      <w:r w:rsidRPr="00BB0ED9">
        <w:rPr>
          <w:rFonts w:ascii="Arial" w:hAnsi="Arial" w:cs="Arial"/>
          <w:sz w:val="20"/>
          <w:szCs w:val="20"/>
        </w:rPr>
        <w:t>in baterij za električna vozila.</w:t>
      </w:r>
    </w:p>
    <w:p w14:paraId="7E217BDC" w14:textId="77777777" w:rsidR="00834C71" w:rsidRDefault="00834C71" w:rsidP="00101BFF">
      <w:pPr>
        <w:spacing w:after="0" w:line="260" w:lineRule="exact"/>
        <w:jc w:val="both"/>
        <w:textAlignment w:val="baseline"/>
        <w:rPr>
          <w:rFonts w:ascii="Arial" w:hAnsi="Arial" w:cs="Arial"/>
          <w:sz w:val="20"/>
          <w:szCs w:val="20"/>
        </w:rPr>
      </w:pPr>
    </w:p>
    <w:p w14:paraId="54ED5A08" w14:textId="60AE193A" w:rsidR="00AD1C06" w:rsidRDefault="00834C71" w:rsidP="00A14841">
      <w:pPr>
        <w:spacing w:after="0" w:line="260" w:lineRule="exact"/>
        <w:jc w:val="both"/>
        <w:textAlignment w:val="baseline"/>
        <w:rPr>
          <w:rFonts w:ascii="Arial" w:hAnsi="Arial" w:cs="Arial"/>
          <w:sz w:val="20"/>
          <w:szCs w:val="20"/>
        </w:rPr>
      </w:pPr>
      <w:r w:rsidRPr="00834C71">
        <w:rPr>
          <w:rFonts w:ascii="Arial" w:hAnsi="Arial" w:cs="Arial"/>
          <w:sz w:val="20"/>
          <w:szCs w:val="20"/>
        </w:rPr>
        <w:t xml:space="preserve">Namen </w:t>
      </w:r>
      <w:r w:rsidR="00250E42">
        <w:rPr>
          <w:rFonts w:ascii="Arial" w:hAnsi="Arial" w:cs="Arial"/>
          <w:sz w:val="20"/>
          <w:szCs w:val="20"/>
        </w:rPr>
        <w:t>U</w:t>
      </w:r>
      <w:r w:rsidR="00250E42" w:rsidRPr="00E921EE">
        <w:rPr>
          <w:rFonts w:ascii="Arial" w:hAnsi="Arial" w:cs="Arial"/>
          <w:sz w:val="20"/>
          <w:szCs w:val="20"/>
        </w:rPr>
        <w:t>redb</w:t>
      </w:r>
      <w:r w:rsidR="00250E42">
        <w:rPr>
          <w:rFonts w:ascii="Arial" w:hAnsi="Arial" w:cs="Arial"/>
          <w:sz w:val="20"/>
          <w:szCs w:val="20"/>
        </w:rPr>
        <w:t>e</w:t>
      </w:r>
      <w:r w:rsidR="001179B5">
        <w:rPr>
          <w:rFonts w:ascii="Arial" w:hAnsi="Arial" w:cs="Arial"/>
          <w:sz w:val="20"/>
          <w:szCs w:val="20"/>
        </w:rPr>
        <w:t> </w:t>
      </w:r>
      <w:r w:rsidR="000C14AC">
        <w:rPr>
          <w:rFonts w:ascii="Arial" w:hAnsi="Arial" w:cs="Arial"/>
          <w:sz w:val="20"/>
          <w:szCs w:val="20"/>
        </w:rPr>
        <w:t>2023/1542/EU</w:t>
      </w:r>
      <w:r w:rsidR="00250E42">
        <w:rPr>
          <w:rFonts w:ascii="Arial" w:hAnsi="Arial" w:cs="Arial"/>
          <w:sz w:val="20"/>
          <w:szCs w:val="20"/>
        </w:rPr>
        <w:t xml:space="preserve"> </w:t>
      </w:r>
      <w:r w:rsidR="00FB58F2">
        <w:rPr>
          <w:rFonts w:ascii="Arial" w:hAnsi="Arial" w:cs="Arial"/>
          <w:sz w:val="20"/>
          <w:szCs w:val="20"/>
        </w:rPr>
        <w:t xml:space="preserve">je </w:t>
      </w:r>
      <w:r w:rsidRPr="00834C71">
        <w:rPr>
          <w:rFonts w:ascii="Arial" w:hAnsi="Arial" w:cs="Arial"/>
          <w:sz w:val="20"/>
          <w:szCs w:val="20"/>
        </w:rPr>
        <w:t xml:space="preserve">izboljšati </w:t>
      </w:r>
      <w:r w:rsidR="00AD1C06">
        <w:rPr>
          <w:rFonts w:ascii="Arial" w:hAnsi="Arial" w:cs="Arial"/>
          <w:sz w:val="20"/>
          <w:szCs w:val="20"/>
        </w:rPr>
        <w:t xml:space="preserve">varnost in </w:t>
      </w:r>
      <w:r w:rsidRPr="00834C71">
        <w:rPr>
          <w:rFonts w:ascii="Arial" w:hAnsi="Arial" w:cs="Arial"/>
          <w:sz w:val="20"/>
          <w:szCs w:val="20"/>
        </w:rPr>
        <w:t>delovanje notranjega trga baterij in zagotoviti pravičnejšo konkurenco z zahtevami glede varnosti, trajnost</w:t>
      </w:r>
      <w:r w:rsidR="00A36B9D">
        <w:rPr>
          <w:rFonts w:ascii="Arial" w:hAnsi="Arial" w:cs="Arial"/>
          <w:sz w:val="20"/>
          <w:szCs w:val="20"/>
        </w:rPr>
        <w:t>nost</w:t>
      </w:r>
      <w:r w:rsidRPr="00834C71">
        <w:rPr>
          <w:rFonts w:ascii="Arial" w:hAnsi="Arial" w:cs="Arial"/>
          <w:sz w:val="20"/>
          <w:szCs w:val="20"/>
        </w:rPr>
        <w:t>i in označevanja.</w:t>
      </w:r>
      <w:r w:rsidR="00250E42">
        <w:rPr>
          <w:rFonts w:ascii="Arial" w:hAnsi="Arial" w:cs="Arial"/>
          <w:sz w:val="20"/>
          <w:szCs w:val="20"/>
        </w:rPr>
        <w:t xml:space="preserve"> </w:t>
      </w:r>
      <w:r w:rsidR="006A6519" w:rsidRPr="006A6519">
        <w:rPr>
          <w:rFonts w:ascii="Arial" w:hAnsi="Arial" w:cs="Arial"/>
          <w:sz w:val="20"/>
          <w:szCs w:val="20"/>
        </w:rPr>
        <w:t xml:space="preserve">V uredbi so opredeljene harmonizirane zahteve za proizvode in trženje, vključno s postopki ugotavljanja skladnosti, ter zahteve za celovito obravnavo faze ob koncu življenjske dobe baterij (odpadne baterije). </w:t>
      </w:r>
      <w:r w:rsidR="00250E42">
        <w:rPr>
          <w:rFonts w:ascii="Arial" w:hAnsi="Arial" w:cs="Arial"/>
          <w:sz w:val="20"/>
          <w:szCs w:val="20"/>
        </w:rPr>
        <w:t xml:space="preserve">Uredba se </w:t>
      </w:r>
      <w:r w:rsidR="00250E42" w:rsidRPr="00250E42">
        <w:rPr>
          <w:rFonts w:ascii="Arial" w:hAnsi="Arial" w:cs="Arial"/>
          <w:sz w:val="20"/>
          <w:szCs w:val="20"/>
        </w:rPr>
        <w:t>uporablj</w:t>
      </w:r>
      <w:r w:rsidR="00250E42">
        <w:rPr>
          <w:rFonts w:ascii="Arial" w:hAnsi="Arial" w:cs="Arial"/>
          <w:sz w:val="20"/>
          <w:szCs w:val="20"/>
        </w:rPr>
        <w:t>a</w:t>
      </w:r>
      <w:r w:rsidR="00250E42" w:rsidRPr="00250E42">
        <w:rPr>
          <w:rFonts w:ascii="Arial" w:hAnsi="Arial" w:cs="Arial"/>
          <w:sz w:val="20"/>
          <w:szCs w:val="20"/>
        </w:rPr>
        <w:t xml:space="preserve"> za vse </w:t>
      </w:r>
      <w:r w:rsidR="006A6519">
        <w:rPr>
          <w:rFonts w:ascii="Arial" w:hAnsi="Arial" w:cs="Arial"/>
          <w:sz w:val="20"/>
          <w:szCs w:val="20"/>
        </w:rPr>
        <w:t xml:space="preserve">kategorije </w:t>
      </w:r>
      <w:r w:rsidR="00250E42" w:rsidRPr="00250E42">
        <w:rPr>
          <w:rFonts w:ascii="Arial" w:hAnsi="Arial" w:cs="Arial"/>
          <w:sz w:val="20"/>
          <w:szCs w:val="20"/>
        </w:rPr>
        <w:t xml:space="preserve">baterij, </w:t>
      </w:r>
      <w:r w:rsidR="006A6519">
        <w:rPr>
          <w:rFonts w:ascii="Arial" w:hAnsi="Arial" w:cs="Arial"/>
          <w:sz w:val="20"/>
          <w:szCs w:val="20"/>
        </w:rPr>
        <w:t>in sicer</w:t>
      </w:r>
      <w:r w:rsidR="006A6519" w:rsidRPr="00250E42">
        <w:rPr>
          <w:rFonts w:ascii="Arial" w:hAnsi="Arial" w:cs="Arial"/>
          <w:sz w:val="20"/>
          <w:szCs w:val="20"/>
        </w:rPr>
        <w:t xml:space="preserve"> </w:t>
      </w:r>
      <w:r w:rsidR="006A6519">
        <w:rPr>
          <w:rFonts w:ascii="Arial" w:hAnsi="Arial" w:cs="Arial"/>
          <w:sz w:val="20"/>
          <w:szCs w:val="20"/>
        </w:rPr>
        <w:t xml:space="preserve">za </w:t>
      </w:r>
      <w:r w:rsidR="006A6519" w:rsidRPr="00250E42">
        <w:rPr>
          <w:rFonts w:ascii="Arial" w:hAnsi="Arial" w:cs="Arial"/>
          <w:sz w:val="20"/>
          <w:szCs w:val="20"/>
        </w:rPr>
        <w:t xml:space="preserve">prenosne baterije, </w:t>
      </w:r>
      <w:r w:rsidR="006A6519" w:rsidRPr="000005C6">
        <w:rPr>
          <w:rFonts w:ascii="Arial" w:hAnsi="Arial" w:cs="Arial"/>
          <w:sz w:val="20"/>
          <w:szCs w:val="20"/>
        </w:rPr>
        <w:t xml:space="preserve">baterije za zagon, osvetljavo in vžig (baterije SLI), baterije za lahka vozila </w:t>
      </w:r>
      <w:r w:rsidR="006A6519">
        <w:rPr>
          <w:rFonts w:ascii="Arial" w:hAnsi="Arial" w:cs="Arial"/>
          <w:sz w:val="20"/>
          <w:szCs w:val="20"/>
        </w:rPr>
        <w:t>(</w:t>
      </w:r>
      <w:r w:rsidR="006A6519" w:rsidRPr="00250E42">
        <w:rPr>
          <w:rFonts w:ascii="Arial" w:hAnsi="Arial" w:cs="Arial"/>
          <w:sz w:val="20"/>
          <w:szCs w:val="20"/>
        </w:rPr>
        <w:t>na primer električna kolesa, e-mopede, električne skiroje</w:t>
      </w:r>
      <w:r w:rsidR="006A6519">
        <w:rPr>
          <w:rFonts w:ascii="Arial" w:hAnsi="Arial" w:cs="Arial"/>
          <w:sz w:val="20"/>
          <w:szCs w:val="20"/>
        </w:rPr>
        <w:t xml:space="preserve"> …</w:t>
      </w:r>
      <w:r w:rsidR="006A6519" w:rsidRPr="00250E42">
        <w:rPr>
          <w:rFonts w:ascii="Arial" w:hAnsi="Arial" w:cs="Arial"/>
          <w:sz w:val="20"/>
          <w:szCs w:val="20"/>
        </w:rPr>
        <w:t>)</w:t>
      </w:r>
      <w:r w:rsidR="006A6519" w:rsidRPr="000005C6">
        <w:rPr>
          <w:rFonts w:ascii="Arial" w:hAnsi="Arial" w:cs="Arial"/>
          <w:sz w:val="20"/>
          <w:szCs w:val="20"/>
        </w:rPr>
        <w:t>, baterije za električna vozila in industrijske baterije, ne glede na njihovo obliko, velikost, maso, zasnovo, snovno sestavo, vrsto, kemijsko sestavo, uporabo ali namen.</w:t>
      </w:r>
      <w:r w:rsidR="0021076E">
        <w:rPr>
          <w:rFonts w:ascii="Arial" w:hAnsi="Arial" w:cs="Arial"/>
          <w:sz w:val="20"/>
          <w:szCs w:val="20"/>
        </w:rPr>
        <w:t xml:space="preserve"> </w:t>
      </w:r>
      <w:r w:rsidR="00AD1C06">
        <w:rPr>
          <w:rFonts w:ascii="Arial" w:hAnsi="Arial" w:cs="Arial"/>
          <w:sz w:val="20"/>
          <w:szCs w:val="20"/>
        </w:rPr>
        <w:t>Določa</w:t>
      </w:r>
      <w:r w:rsidR="00AD1C06" w:rsidRPr="00526B80">
        <w:rPr>
          <w:rFonts w:ascii="Arial" w:hAnsi="Arial" w:cs="Arial"/>
          <w:sz w:val="20"/>
          <w:szCs w:val="20"/>
        </w:rPr>
        <w:t xml:space="preserve"> obveznosti </w:t>
      </w:r>
      <w:r w:rsidR="002A2964">
        <w:rPr>
          <w:rFonts w:ascii="Arial" w:hAnsi="Arial" w:cs="Arial"/>
          <w:sz w:val="20"/>
          <w:szCs w:val="20"/>
        </w:rPr>
        <w:t xml:space="preserve">izdelovalca, </w:t>
      </w:r>
      <w:r w:rsidR="00AD1C06" w:rsidRPr="00526B80">
        <w:rPr>
          <w:rFonts w:ascii="Arial" w:hAnsi="Arial" w:cs="Arial"/>
          <w:sz w:val="20"/>
          <w:szCs w:val="20"/>
        </w:rPr>
        <w:t xml:space="preserve">proizvajalca, uvoznika in distributerja baterij in izdelkov, ki vsebujejo baterije, </w:t>
      </w:r>
      <w:r w:rsidR="00AD1C06">
        <w:rPr>
          <w:rFonts w:ascii="Arial" w:hAnsi="Arial" w:cs="Arial"/>
          <w:sz w:val="20"/>
          <w:szCs w:val="20"/>
        </w:rPr>
        <w:t>zahteve za</w:t>
      </w:r>
      <w:r w:rsidR="00AD1C06" w:rsidRPr="00526B80">
        <w:rPr>
          <w:rFonts w:ascii="Arial" w:hAnsi="Arial" w:cs="Arial"/>
          <w:sz w:val="20"/>
          <w:szCs w:val="20"/>
        </w:rPr>
        <w:t xml:space="preserve"> skladnost </w:t>
      </w:r>
      <w:r w:rsidR="00AD1C06">
        <w:rPr>
          <w:rFonts w:ascii="Arial" w:hAnsi="Arial" w:cs="Arial"/>
          <w:sz w:val="20"/>
          <w:szCs w:val="20"/>
        </w:rPr>
        <w:t>in postopek ugotavljanja skladnosti</w:t>
      </w:r>
      <w:r w:rsidR="00AD1C06" w:rsidRPr="00526B80">
        <w:rPr>
          <w:rFonts w:ascii="Arial" w:hAnsi="Arial" w:cs="Arial"/>
          <w:sz w:val="20"/>
          <w:szCs w:val="20"/>
        </w:rPr>
        <w:t xml:space="preserve"> </w:t>
      </w:r>
      <w:r w:rsidR="00A36B9D">
        <w:rPr>
          <w:rFonts w:ascii="Arial" w:hAnsi="Arial" w:cs="Arial"/>
          <w:sz w:val="20"/>
          <w:szCs w:val="20"/>
        </w:rPr>
        <w:t>ter</w:t>
      </w:r>
      <w:r w:rsidR="00A36B9D" w:rsidRPr="00526B80">
        <w:rPr>
          <w:rFonts w:ascii="Arial" w:hAnsi="Arial" w:cs="Arial"/>
          <w:sz w:val="20"/>
          <w:szCs w:val="20"/>
        </w:rPr>
        <w:t xml:space="preserve"> </w:t>
      </w:r>
      <w:r w:rsidR="00AD1C06" w:rsidRPr="00526B80">
        <w:rPr>
          <w:rFonts w:ascii="Arial" w:hAnsi="Arial" w:cs="Arial"/>
          <w:sz w:val="20"/>
          <w:szCs w:val="20"/>
        </w:rPr>
        <w:t xml:space="preserve">zahteve za nadzor </w:t>
      </w:r>
      <w:r w:rsidR="00AD1C06">
        <w:rPr>
          <w:rFonts w:ascii="Arial" w:hAnsi="Arial" w:cs="Arial"/>
          <w:sz w:val="20"/>
          <w:szCs w:val="20"/>
        </w:rPr>
        <w:t xml:space="preserve">nad baterijami na trgu, v uporabi in </w:t>
      </w:r>
      <w:r w:rsidR="005F7701">
        <w:rPr>
          <w:rFonts w:ascii="Arial" w:hAnsi="Arial" w:cs="Arial"/>
          <w:sz w:val="20"/>
          <w:szCs w:val="20"/>
        </w:rPr>
        <w:t xml:space="preserve">nad </w:t>
      </w:r>
      <w:r w:rsidR="00AD1C06">
        <w:rPr>
          <w:rFonts w:ascii="Arial" w:hAnsi="Arial" w:cs="Arial"/>
          <w:sz w:val="20"/>
          <w:szCs w:val="20"/>
        </w:rPr>
        <w:t xml:space="preserve">ravnanjem z odpadnimi baterijami. </w:t>
      </w:r>
    </w:p>
    <w:p w14:paraId="0A09BAD1" w14:textId="3715AF4F" w:rsidR="00834C71" w:rsidRPr="00834C71" w:rsidRDefault="00834C71" w:rsidP="00A14841">
      <w:pPr>
        <w:spacing w:after="0" w:line="260" w:lineRule="exact"/>
        <w:jc w:val="both"/>
        <w:textAlignment w:val="baseline"/>
        <w:rPr>
          <w:rFonts w:ascii="Arial" w:hAnsi="Arial" w:cs="Arial"/>
          <w:sz w:val="20"/>
          <w:szCs w:val="20"/>
        </w:rPr>
      </w:pPr>
      <w:r w:rsidRPr="00834C71">
        <w:rPr>
          <w:rFonts w:ascii="Arial" w:hAnsi="Arial" w:cs="Arial"/>
          <w:sz w:val="20"/>
          <w:szCs w:val="20"/>
        </w:rPr>
        <w:lastRenderedPageBreak/>
        <w:t xml:space="preserve">V </w:t>
      </w:r>
      <w:r>
        <w:rPr>
          <w:rFonts w:ascii="Arial" w:hAnsi="Arial" w:cs="Arial"/>
          <w:sz w:val="20"/>
          <w:szCs w:val="20"/>
        </w:rPr>
        <w:t>U</w:t>
      </w:r>
      <w:r w:rsidRPr="00834C71">
        <w:rPr>
          <w:rFonts w:ascii="Arial" w:hAnsi="Arial" w:cs="Arial"/>
          <w:sz w:val="20"/>
          <w:szCs w:val="20"/>
        </w:rPr>
        <w:t>redbi</w:t>
      </w:r>
      <w:r w:rsidR="000005C6">
        <w:rPr>
          <w:rFonts w:ascii="Arial" w:hAnsi="Arial" w:cs="Arial"/>
          <w:sz w:val="20"/>
          <w:szCs w:val="20"/>
        </w:rPr>
        <w:t> </w:t>
      </w:r>
      <w:r w:rsidR="000C14AC">
        <w:rPr>
          <w:rFonts w:ascii="Arial" w:hAnsi="Arial" w:cs="Arial"/>
          <w:sz w:val="20"/>
          <w:szCs w:val="20"/>
        </w:rPr>
        <w:t>2023/1542/EU</w:t>
      </w:r>
      <w:r w:rsidR="00BA2588">
        <w:rPr>
          <w:rFonts w:ascii="Arial" w:hAnsi="Arial" w:cs="Arial"/>
          <w:sz w:val="20"/>
          <w:szCs w:val="20"/>
        </w:rPr>
        <w:t xml:space="preserve"> </w:t>
      </w:r>
      <w:r w:rsidRPr="00834C71">
        <w:rPr>
          <w:rFonts w:ascii="Arial" w:hAnsi="Arial" w:cs="Arial"/>
          <w:sz w:val="20"/>
          <w:szCs w:val="20"/>
        </w:rPr>
        <w:t>so določeni cilji za proizvajalce glede zbiranja odpadnih prenosnih baterij (63</w:t>
      </w:r>
      <w:r w:rsidR="000005C6">
        <w:rPr>
          <w:rFonts w:ascii="Arial" w:hAnsi="Arial" w:cs="Arial"/>
          <w:sz w:val="20"/>
          <w:szCs w:val="20"/>
        </w:rPr>
        <w:t> </w:t>
      </w:r>
      <w:r w:rsidRPr="00834C71">
        <w:rPr>
          <w:rFonts w:ascii="Arial" w:hAnsi="Arial" w:cs="Arial"/>
          <w:sz w:val="20"/>
          <w:szCs w:val="20"/>
        </w:rPr>
        <w:t>odstotkov do konca leta 2027 in 73</w:t>
      </w:r>
      <w:r w:rsidR="000005C6">
        <w:rPr>
          <w:rFonts w:ascii="Arial" w:hAnsi="Arial" w:cs="Arial"/>
          <w:sz w:val="20"/>
          <w:szCs w:val="20"/>
        </w:rPr>
        <w:t> </w:t>
      </w:r>
      <w:r w:rsidRPr="00834C71">
        <w:rPr>
          <w:rFonts w:ascii="Arial" w:hAnsi="Arial" w:cs="Arial"/>
          <w:sz w:val="20"/>
          <w:szCs w:val="20"/>
        </w:rPr>
        <w:t>odstotkov do konca leta 2030) ter uveden specifičen cilj glede zbiranja odpadnih baterij za lahka vozila (51</w:t>
      </w:r>
      <w:r w:rsidR="000005C6">
        <w:rPr>
          <w:rFonts w:ascii="Arial" w:hAnsi="Arial" w:cs="Arial"/>
          <w:sz w:val="20"/>
          <w:szCs w:val="20"/>
        </w:rPr>
        <w:t> </w:t>
      </w:r>
      <w:r w:rsidRPr="00834C71">
        <w:rPr>
          <w:rFonts w:ascii="Arial" w:hAnsi="Arial" w:cs="Arial"/>
          <w:sz w:val="20"/>
          <w:szCs w:val="20"/>
        </w:rPr>
        <w:t>odstotkov do konca leta 2028 in 61</w:t>
      </w:r>
      <w:r w:rsidR="000005C6">
        <w:rPr>
          <w:rFonts w:ascii="Arial" w:hAnsi="Arial" w:cs="Arial"/>
          <w:sz w:val="20"/>
          <w:szCs w:val="20"/>
        </w:rPr>
        <w:t> </w:t>
      </w:r>
      <w:r w:rsidRPr="00834C71">
        <w:rPr>
          <w:rFonts w:ascii="Arial" w:hAnsi="Arial" w:cs="Arial"/>
          <w:sz w:val="20"/>
          <w:szCs w:val="20"/>
        </w:rPr>
        <w:t>odstotkov do konca leta 2031).</w:t>
      </w:r>
    </w:p>
    <w:p w14:paraId="2B40A375" w14:textId="77777777" w:rsidR="00A36B9D" w:rsidRDefault="00A36B9D" w:rsidP="00A36B9D">
      <w:pPr>
        <w:spacing w:after="0" w:line="260" w:lineRule="exact"/>
        <w:jc w:val="both"/>
        <w:textAlignment w:val="baseline"/>
        <w:rPr>
          <w:rFonts w:ascii="Arial" w:hAnsi="Arial" w:cs="Arial"/>
          <w:sz w:val="20"/>
          <w:szCs w:val="20"/>
        </w:rPr>
      </w:pPr>
    </w:p>
    <w:p w14:paraId="470AC994" w14:textId="41F33B8F" w:rsidR="00834C71" w:rsidRPr="00834C71" w:rsidRDefault="00834C71" w:rsidP="00A14841">
      <w:pPr>
        <w:spacing w:after="0" w:line="260" w:lineRule="exact"/>
        <w:jc w:val="both"/>
        <w:textAlignment w:val="baseline"/>
        <w:rPr>
          <w:rFonts w:ascii="Arial" w:hAnsi="Arial" w:cs="Arial"/>
          <w:sz w:val="20"/>
          <w:szCs w:val="20"/>
        </w:rPr>
      </w:pPr>
      <w:r w:rsidRPr="00834C71">
        <w:rPr>
          <w:rFonts w:ascii="Arial" w:hAnsi="Arial" w:cs="Arial"/>
          <w:sz w:val="20"/>
          <w:szCs w:val="20"/>
        </w:rPr>
        <w:t xml:space="preserve">V </w:t>
      </w:r>
      <w:r>
        <w:rPr>
          <w:rFonts w:ascii="Arial" w:hAnsi="Arial" w:cs="Arial"/>
          <w:sz w:val="20"/>
          <w:szCs w:val="20"/>
        </w:rPr>
        <w:t>Uredbi</w:t>
      </w:r>
      <w:r w:rsidR="000005C6">
        <w:rPr>
          <w:rFonts w:ascii="Arial" w:hAnsi="Arial" w:cs="Arial"/>
          <w:sz w:val="20"/>
          <w:szCs w:val="20"/>
        </w:rPr>
        <w:t> </w:t>
      </w:r>
      <w:r w:rsidR="000C14AC">
        <w:rPr>
          <w:rFonts w:ascii="Arial" w:hAnsi="Arial" w:cs="Arial"/>
          <w:sz w:val="20"/>
          <w:szCs w:val="20"/>
        </w:rPr>
        <w:t>2023/1542/EU</w:t>
      </w:r>
      <w:r w:rsidR="00BA2588">
        <w:rPr>
          <w:rFonts w:ascii="Arial" w:hAnsi="Arial" w:cs="Arial"/>
          <w:sz w:val="20"/>
          <w:szCs w:val="20"/>
        </w:rPr>
        <w:t xml:space="preserve"> </w:t>
      </w:r>
      <w:r w:rsidRPr="00834C71">
        <w:rPr>
          <w:rFonts w:ascii="Arial" w:hAnsi="Arial" w:cs="Arial"/>
          <w:sz w:val="20"/>
          <w:szCs w:val="20"/>
        </w:rPr>
        <w:t xml:space="preserve">je </w:t>
      </w:r>
      <w:r w:rsidR="006A6519">
        <w:rPr>
          <w:rFonts w:ascii="Arial" w:hAnsi="Arial" w:cs="Arial"/>
          <w:sz w:val="20"/>
          <w:szCs w:val="20"/>
        </w:rPr>
        <w:t xml:space="preserve">med drugim tudi </w:t>
      </w:r>
      <w:r w:rsidRPr="00834C71">
        <w:rPr>
          <w:rFonts w:ascii="Arial" w:hAnsi="Arial" w:cs="Arial"/>
          <w:sz w:val="20"/>
          <w:szCs w:val="20"/>
        </w:rPr>
        <w:t>določen cilj, da se do konca leta</w:t>
      </w:r>
      <w:r w:rsidR="000005C6">
        <w:rPr>
          <w:rFonts w:ascii="Arial" w:hAnsi="Arial" w:cs="Arial"/>
          <w:sz w:val="20"/>
          <w:szCs w:val="20"/>
        </w:rPr>
        <w:t> </w:t>
      </w:r>
      <w:r w:rsidRPr="00834C71">
        <w:rPr>
          <w:rFonts w:ascii="Arial" w:hAnsi="Arial" w:cs="Arial"/>
          <w:sz w:val="20"/>
          <w:szCs w:val="20"/>
        </w:rPr>
        <w:t>2027 iz odpadnih baterij predela 50</w:t>
      </w:r>
      <w:r w:rsidR="000005C6">
        <w:rPr>
          <w:rFonts w:ascii="Arial" w:hAnsi="Arial" w:cs="Arial"/>
          <w:sz w:val="20"/>
          <w:szCs w:val="20"/>
        </w:rPr>
        <w:t> </w:t>
      </w:r>
      <w:r w:rsidRPr="00834C71">
        <w:rPr>
          <w:rFonts w:ascii="Arial" w:hAnsi="Arial" w:cs="Arial"/>
          <w:sz w:val="20"/>
          <w:szCs w:val="20"/>
        </w:rPr>
        <w:t>odstotkov litija, do konca leta 2031 pa 80</w:t>
      </w:r>
      <w:r w:rsidR="000005C6">
        <w:rPr>
          <w:rFonts w:ascii="Arial" w:hAnsi="Arial" w:cs="Arial"/>
          <w:sz w:val="20"/>
          <w:szCs w:val="20"/>
        </w:rPr>
        <w:t> </w:t>
      </w:r>
      <w:r w:rsidRPr="00834C71">
        <w:rPr>
          <w:rFonts w:ascii="Arial" w:hAnsi="Arial" w:cs="Arial"/>
          <w:sz w:val="20"/>
          <w:szCs w:val="20"/>
        </w:rPr>
        <w:t>odstotkov</w:t>
      </w:r>
      <w:r w:rsidR="00A36B9D">
        <w:rPr>
          <w:rFonts w:ascii="Arial" w:hAnsi="Arial" w:cs="Arial"/>
          <w:sz w:val="20"/>
          <w:szCs w:val="20"/>
        </w:rPr>
        <w:t xml:space="preserve"> litija</w:t>
      </w:r>
      <w:r w:rsidRPr="00834C71">
        <w:rPr>
          <w:rFonts w:ascii="Arial" w:hAnsi="Arial" w:cs="Arial"/>
          <w:sz w:val="20"/>
          <w:szCs w:val="20"/>
        </w:rPr>
        <w:t>, kar pa se lahko še spremeni z delegiranimi akti glede na tržni in tehnološki razvoj ter razpoložljivost litija.</w:t>
      </w:r>
    </w:p>
    <w:p w14:paraId="0548F15F" w14:textId="77777777" w:rsidR="00A36B9D" w:rsidRDefault="00A36B9D" w:rsidP="00A36B9D">
      <w:pPr>
        <w:spacing w:after="0" w:line="260" w:lineRule="exact"/>
        <w:jc w:val="both"/>
        <w:textAlignment w:val="baseline"/>
        <w:rPr>
          <w:rFonts w:ascii="Arial" w:hAnsi="Arial" w:cs="Arial"/>
          <w:sz w:val="20"/>
          <w:szCs w:val="20"/>
        </w:rPr>
      </w:pPr>
    </w:p>
    <w:p w14:paraId="2B4F4369" w14:textId="1FEA9453" w:rsidR="00834C71" w:rsidRPr="00834C71" w:rsidRDefault="00834C71" w:rsidP="00A14841">
      <w:pPr>
        <w:spacing w:after="0" w:line="260" w:lineRule="exact"/>
        <w:jc w:val="both"/>
        <w:textAlignment w:val="baseline"/>
        <w:rPr>
          <w:rFonts w:ascii="Arial" w:hAnsi="Arial" w:cs="Arial"/>
          <w:sz w:val="20"/>
          <w:szCs w:val="20"/>
        </w:rPr>
      </w:pPr>
      <w:r w:rsidRPr="00834C71">
        <w:rPr>
          <w:rFonts w:ascii="Arial" w:hAnsi="Arial" w:cs="Arial"/>
          <w:sz w:val="20"/>
          <w:szCs w:val="20"/>
        </w:rPr>
        <w:t>T</w:t>
      </w:r>
      <w:r>
        <w:rPr>
          <w:rFonts w:ascii="Arial" w:hAnsi="Arial" w:cs="Arial"/>
          <w:sz w:val="20"/>
          <w:szCs w:val="20"/>
        </w:rPr>
        <w:t xml:space="preserve">e cilje </w:t>
      </w:r>
      <w:r w:rsidRPr="00834C71">
        <w:rPr>
          <w:rFonts w:ascii="Arial" w:hAnsi="Arial" w:cs="Arial"/>
          <w:sz w:val="20"/>
          <w:szCs w:val="20"/>
        </w:rPr>
        <w:t>omogoč</w:t>
      </w:r>
      <w:r>
        <w:rPr>
          <w:rFonts w:ascii="Arial" w:hAnsi="Arial" w:cs="Arial"/>
          <w:sz w:val="20"/>
          <w:szCs w:val="20"/>
        </w:rPr>
        <w:t>ajo</w:t>
      </w:r>
      <w:r w:rsidRPr="00834C71">
        <w:rPr>
          <w:rFonts w:ascii="Arial" w:hAnsi="Arial" w:cs="Arial"/>
          <w:sz w:val="20"/>
          <w:szCs w:val="20"/>
        </w:rPr>
        <w:t xml:space="preserve"> merila glede delovanja, trajnosti in varnosti, stroge omejitve za nevarne snovi, kot so živo srebro, kadmij in svinec, ter obvezne informacije o ogljičnem odtisu baterij.</w:t>
      </w:r>
    </w:p>
    <w:p w14:paraId="361F6FC0" w14:textId="77777777" w:rsidR="00A36B9D" w:rsidRDefault="00A36B9D" w:rsidP="00A36B9D">
      <w:pPr>
        <w:spacing w:after="0" w:line="260" w:lineRule="exact"/>
        <w:jc w:val="both"/>
        <w:textAlignment w:val="baseline"/>
        <w:rPr>
          <w:rFonts w:ascii="Arial" w:hAnsi="Arial" w:cs="Arial"/>
          <w:sz w:val="20"/>
          <w:szCs w:val="20"/>
        </w:rPr>
      </w:pPr>
    </w:p>
    <w:p w14:paraId="23577D86" w14:textId="34FE97D1" w:rsidR="00A36B9D" w:rsidRDefault="00834C71" w:rsidP="00A36B9D">
      <w:pPr>
        <w:spacing w:after="0" w:line="260" w:lineRule="exact"/>
        <w:jc w:val="both"/>
        <w:textAlignment w:val="baseline"/>
        <w:rPr>
          <w:rFonts w:ascii="Arial" w:hAnsi="Arial" w:cs="Arial"/>
          <w:sz w:val="20"/>
          <w:szCs w:val="20"/>
        </w:rPr>
      </w:pPr>
      <w:r w:rsidRPr="00834C71">
        <w:rPr>
          <w:rFonts w:ascii="Arial" w:hAnsi="Arial" w:cs="Arial"/>
          <w:sz w:val="20"/>
          <w:szCs w:val="20"/>
        </w:rPr>
        <w:t xml:space="preserve">Z uredbo bodo </w:t>
      </w:r>
      <w:r>
        <w:rPr>
          <w:rFonts w:ascii="Arial" w:hAnsi="Arial" w:cs="Arial"/>
          <w:sz w:val="20"/>
          <w:szCs w:val="20"/>
        </w:rPr>
        <w:t xml:space="preserve">postopoma </w:t>
      </w:r>
      <w:r w:rsidRPr="00834C71">
        <w:rPr>
          <w:rFonts w:ascii="Arial" w:hAnsi="Arial" w:cs="Arial"/>
          <w:sz w:val="20"/>
          <w:szCs w:val="20"/>
        </w:rPr>
        <w:t xml:space="preserve">uvedene zahteve </w:t>
      </w:r>
      <w:r w:rsidR="00AC2114">
        <w:rPr>
          <w:rFonts w:ascii="Arial" w:hAnsi="Arial" w:cs="Arial"/>
          <w:sz w:val="20"/>
          <w:szCs w:val="20"/>
        </w:rPr>
        <w:t xml:space="preserve">(podrobnosti bodo opredeljene v izvedbenih aktih EU) </w:t>
      </w:r>
      <w:r w:rsidRPr="00834C71">
        <w:rPr>
          <w:rFonts w:ascii="Arial" w:hAnsi="Arial" w:cs="Arial"/>
          <w:sz w:val="20"/>
          <w:szCs w:val="20"/>
        </w:rPr>
        <w:t xml:space="preserve">glede označevanja in obveščanja, med drugim o sestavnih delih baterije </w:t>
      </w:r>
      <w:r w:rsidR="005109E6" w:rsidRPr="00834C71">
        <w:rPr>
          <w:rFonts w:ascii="Arial" w:hAnsi="Arial" w:cs="Arial"/>
          <w:sz w:val="20"/>
          <w:szCs w:val="20"/>
        </w:rPr>
        <w:t>in vsebnosti</w:t>
      </w:r>
      <w:r w:rsidR="006A6519">
        <w:rPr>
          <w:rFonts w:ascii="Arial" w:hAnsi="Arial" w:cs="Arial"/>
          <w:sz w:val="20"/>
          <w:szCs w:val="20"/>
        </w:rPr>
        <w:t xml:space="preserve"> recikliranih materialov</w:t>
      </w:r>
      <w:r w:rsidRPr="00834C71">
        <w:rPr>
          <w:rFonts w:ascii="Arial" w:hAnsi="Arial" w:cs="Arial"/>
          <w:sz w:val="20"/>
          <w:szCs w:val="20"/>
        </w:rPr>
        <w:t xml:space="preserve">, </w:t>
      </w:r>
      <w:r w:rsidR="00AC2114">
        <w:rPr>
          <w:rFonts w:ascii="Arial" w:hAnsi="Arial" w:cs="Arial"/>
          <w:sz w:val="20"/>
          <w:szCs w:val="20"/>
        </w:rPr>
        <w:t xml:space="preserve">ogljičnem odtisu baterij </w:t>
      </w:r>
      <w:r w:rsidRPr="00834C71">
        <w:rPr>
          <w:rFonts w:ascii="Arial" w:hAnsi="Arial" w:cs="Arial"/>
          <w:sz w:val="20"/>
          <w:szCs w:val="20"/>
        </w:rPr>
        <w:t>ter elektronsk</w:t>
      </w:r>
      <w:r w:rsidR="006F591E">
        <w:rPr>
          <w:rFonts w:ascii="Arial" w:hAnsi="Arial" w:cs="Arial"/>
          <w:sz w:val="20"/>
          <w:szCs w:val="20"/>
        </w:rPr>
        <w:t>em</w:t>
      </w:r>
      <w:r w:rsidRPr="00834C71">
        <w:rPr>
          <w:rFonts w:ascii="Arial" w:hAnsi="Arial" w:cs="Arial"/>
          <w:sz w:val="20"/>
          <w:szCs w:val="20"/>
        </w:rPr>
        <w:t xml:space="preserve"> </w:t>
      </w:r>
      <w:r w:rsidR="000005C6">
        <w:rPr>
          <w:rFonts w:ascii="Arial" w:hAnsi="Arial" w:cs="Arial"/>
          <w:sz w:val="20"/>
          <w:szCs w:val="20"/>
        </w:rPr>
        <w:t>»</w:t>
      </w:r>
      <w:r w:rsidRPr="00834C71">
        <w:rPr>
          <w:rFonts w:ascii="Arial" w:hAnsi="Arial" w:cs="Arial"/>
          <w:sz w:val="20"/>
          <w:szCs w:val="20"/>
        </w:rPr>
        <w:t>potn</w:t>
      </w:r>
      <w:r w:rsidR="006F591E">
        <w:rPr>
          <w:rFonts w:ascii="Arial" w:hAnsi="Arial" w:cs="Arial"/>
          <w:sz w:val="20"/>
          <w:szCs w:val="20"/>
        </w:rPr>
        <w:t>em</w:t>
      </w:r>
      <w:r w:rsidRPr="00834C71">
        <w:rPr>
          <w:rFonts w:ascii="Arial" w:hAnsi="Arial" w:cs="Arial"/>
          <w:sz w:val="20"/>
          <w:szCs w:val="20"/>
        </w:rPr>
        <w:t xml:space="preserve"> list</w:t>
      </w:r>
      <w:r w:rsidR="006F591E">
        <w:rPr>
          <w:rFonts w:ascii="Arial" w:hAnsi="Arial" w:cs="Arial"/>
          <w:sz w:val="20"/>
          <w:szCs w:val="20"/>
        </w:rPr>
        <w:t>u</w:t>
      </w:r>
      <w:r w:rsidRPr="00834C71">
        <w:rPr>
          <w:rFonts w:ascii="Arial" w:hAnsi="Arial" w:cs="Arial"/>
          <w:sz w:val="20"/>
          <w:szCs w:val="20"/>
        </w:rPr>
        <w:t xml:space="preserve"> za baterije</w:t>
      </w:r>
      <w:r w:rsidR="000005C6">
        <w:rPr>
          <w:rFonts w:ascii="Arial" w:hAnsi="Arial" w:cs="Arial"/>
          <w:sz w:val="20"/>
          <w:szCs w:val="20"/>
        </w:rPr>
        <w:t>«</w:t>
      </w:r>
      <w:r w:rsidRPr="00834C71">
        <w:rPr>
          <w:rFonts w:ascii="Arial" w:hAnsi="Arial" w:cs="Arial"/>
          <w:sz w:val="20"/>
          <w:szCs w:val="20"/>
        </w:rPr>
        <w:t xml:space="preserve"> in</w:t>
      </w:r>
      <w:r w:rsidR="005F7701">
        <w:rPr>
          <w:rFonts w:ascii="Arial" w:hAnsi="Arial" w:cs="Arial"/>
          <w:sz w:val="20"/>
          <w:szCs w:val="20"/>
        </w:rPr>
        <w:t xml:space="preserve"> glede</w:t>
      </w:r>
      <w:r w:rsidRPr="00834C71">
        <w:rPr>
          <w:rFonts w:ascii="Arial" w:hAnsi="Arial" w:cs="Arial"/>
          <w:sz w:val="20"/>
          <w:szCs w:val="20"/>
        </w:rPr>
        <w:t xml:space="preserve"> kod</w:t>
      </w:r>
      <w:r w:rsidR="006F591E">
        <w:rPr>
          <w:rFonts w:ascii="Arial" w:hAnsi="Arial" w:cs="Arial"/>
          <w:sz w:val="20"/>
          <w:szCs w:val="20"/>
        </w:rPr>
        <w:t>e</w:t>
      </w:r>
      <w:r w:rsidRPr="00834C71">
        <w:rPr>
          <w:rFonts w:ascii="Arial" w:hAnsi="Arial" w:cs="Arial"/>
          <w:sz w:val="20"/>
          <w:szCs w:val="20"/>
        </w:rPr>
        <w:t xml:space="preserve"> QR. </w:t>
      </w:r>
    </w:p>
    <w:p w14:paraId="7061CFEC" w14:textId="2612EF9D" w:rsidR="00A36B9D" w:rsidRDefault="00A36B9D" w:rsidP="00A36B9D">
      <w:pPr>
        <w:spacing w:after="0" w:line="260" w:lineRule="exact"/>
        <w:jc w:val="both"/>
        <w:textAlignment w:val="baseline"/>
        <w:rPr>
          <w:rFonts w:ascii="Arial" w:hAnsi="Arial" w:cs="Arial"/>
          <w:sz w:val="20"/>
          <w:szCs w:val="20"/>
        </w:rPr>
      </w:pPr>
    </w:p>
    <w:p w14:paraId="5BE58A2B" w14:textId="2C12C93D" w:rsidR="00834C71" w:rsidRDefault="00834C71" w:rsidP="00A14841">
      <w:pPr>
        <w:spacing w:after="0" w:line="260" w:lineRule="exact"/>
        <w:jc w:val="both"/>
        <w:textAlignment w:val="baseline"/>
        <w:rPr>
          <w:rFonts w:ascii="Arial" w:hAnsi="Arial" w:cs="Arial"/>
          <w:sz w:val="20"/>
          <w:szCs w:val="20"/>
        </w:rPr>
      </w:pPr>
      <w:r>
        <w:rPr>
          <w:rFonts w:ascii="Arial" w:hAnsi="Arial" w:cs="Arial"/>
          <w:sz w:val="20"/>
          <w:szCs w:val="20"/>
        </w:rPr>
        <w:t>Z</w:t>
      </w:r>
      <w:r w:rsidRPr="00834C71">
        <w:rPr>
          <w:rFonts w:ascii="Arial" w:hAnsi="Arial" w:cs="Arial"/>
          <w:sz w:val="20"/>
          <w:szCs w:val="20"/>
        </w:rPr>
        <w:t>ahteve glede označevanja</w:t>
      </w:r>
      <w:r w:rsidR="00AD1C06">
        <w:rPr>
          <w:rFonts w:ascii="Arial" w:hAnsi="Arial" w:cs="Arial"/>
          <w:sz w:val="20"/>
          <w:szCs w:val="20"/>
        </w:rPr>
        <w:t xml:space="preserve"> se bodo</w:t>
      </w:r>
      <w:r w:rsidRPr="00834C71">
        <w:rPr>
          <w:rFonts w:ascii="Arial" w:hAnsi="Arial" w:cs="Arial"/>
          <w:sz w:val="20"/>
          <w:szCs w:val="20"/>
        </w:rPr>
        <w:t xml:space="preserve"> začele uporabljati leta 2026, glede kode QR pa leta 2027</w:t>
      </w:r>
      <w:r w:rsidR="00C37768">
        <w:rPr>
          <w:rFonts w:ascii="Arial" w:hAnsi="Arial" w:cs="Arial"/>
          <w:sz w:val="20"/>
          <w:szCs w:val="20"/>
        </w:rPr>
        <w:t>.</w:t>
      </w:r>
    </w:p>
    <w:p w14:paraId="79323D03" w14:textId="77777777" w:rsidR="00A36B9D" w:rsidRDefault="00A36B9D" w:rsidP="00A36B9D">
      <w:pPr>
        <w:spacing w:after="0" w:line="260" w:lineRule="exact"/>
        <w:jc w:val="both"/>
        <w:textAlignment w:val="baseline"/>
        <w:rPr>
          <w:rFonts w:ascii="Arial" w:hAnsi="Arial" w:cs="Arial"/>
          <w:sz w:val="20"/>
          <w:szCs w:val="20"/>
        </w:rPr>
      </w:pPr>
    </w:p>
    <w:p w14:paraId="13C4110E" w14:textId="46BDC4C3" w:rsidR="005F4B83" w:rsidRDefault="0022734A" w:rsidP="00A36B9D">
      <w:pPr>
        <w:spacing w:after="0" w:line="260" w:lineRule="exact"/>
        <w:jc w:val="both"/>
        <w:textAlignment w:val="baseline"/>
        <w:rPr>
          <w:rFonts w:ascii="Arial" w:hAnsi="Arial" w:cs="Arial"/>
          <w:sz w:val="20"/>
          <w:szCs w:val="20"/>
        </w:rPr>
      </w:pPr>
      <w:r w:rsidRPr="0022734A">
        <w:rPr>
          <w:rFonts w:ascii="Arial" w:hAnsi="Arial" w:cs="Arial"/>
          <w:sz w:val="20"/>
          <w:szCs w:val="20"/>
        </w:rPr>
        <w:t xml:space="preserve">Uredba </w:t>
      </w:r>
      <w:r w:rsidR="000C14AC">
        <w:rPr>
          <w:rFonts w:ascii="Arial" w:hAnsi="Arial" w:cs="Arial"/>
          <w:sz w:val="20"/>
          <w:szCs w:val="20"/>
        </w:rPr>
        <w:t>2023/1542/EU</w:t>
      </w:r>
      <w:r w:rsidR="00BA2588">
        <w:rPr>
          <w:rFonts w:ascii="Arial" w:hAnsi="Arial" w:cs="Arial"/>
          <w:sz w:val="20"/>
          <w:szCs w:val="20"/>
        </w:rPr>
        <w:t xml:space="preserve"> </w:t>
      </w:r>
      <w:r w:rsidRPr="0022734A">
        <w:rPr>
          <w:rFonts w:ascii="Arial" w:hAnsi="Arial" w:cs="Arial"/>
          <w:sz w:val="20"/>
          <w:szCs w:val="20"/>
        </w:rPr>
        <w:t>določa zahteve glede trajnosti, varnosti, etiketiranja, označevanja in obveščanja za omogočanje dajanja baterij na trg ali v uporabo. Določa tudi minimalne zahteve za razširjeno odgovornost proizvajalca, zbiranje in obdelavo odpadnih baterij ter poročanje</w:t>
      </w:r>
      <w:r>
        <w:rPr>
          <w:rFonts w:ascii="Arial" w:hAnsi="Arial" w:cs="Arial"/>
          <w:sz w:val="20"/>
          <w:szCs w:val="20"/>
        </w:rPr>
        <w:t xml:space="preserve">. </w:t>
      </w:r>
    </w:p>
    <w:p w14:paraId="129AE026" w14:textId="77777777" w:rsidR="00A36B9D" w:rsidRDefault="00A36B9D" w:rsidP="00A14841">
      <w:pPr>
        <w:spacing w:after="0" w:line="260" w:lineRule="exact"/>
        <w:jc w:val="both"/>
        <w:textAlignment w:val="baseline"/>
        <w:rPr>
          <w:rFonts w:ascii="Arial" w:hAnsi="Arial" w:cs="Arial"/>
          <w:sz w:val="20"/>
          <w:szCs w:val="20"/>
        </w:rPr>
      </w:pPr>
    </w:p>
    <w:p w14:paraId="00D64C1E" w14:textId="11B44CBB" w:rsidR="002F2931" w:rsidRDefault="002F2931" w:rsidP="00101BFF">
      <w:pPr>
        <w:jc w:val="both"/>
        <w:rPr>
          <w:rFonts w:ascii="Arial" w:hAnsi="Arial" w:cs="Arial"/>
          <w:sz w:val="20"/>
          <w:szCs w:val="20"/>
        </w:rPr>
      </w:pPr>
      <w:r>
        <w:rPr>
          <w:rFonts w:ascii="Arial" w:hAnsi="Arial" w:cs="Arial"/>
          <w:sz w:val="20"/>
          <w:szCs w:val="20"/>
        </w:rPr>
        <w:t>I. SPLOŠNE DOLOČBE</w:t>
      </w:r>
    </w:p>
    <w:p w14:paraId="3223DDDC" w14:textId="61D95EC5" w:rsidR="00414A29" w:rsidRDefault="00414A29" w:rsidP="006C2F71">
      <w:pPr>
        <w:jc w:val="both"/>
        <w:rPr>
          <w:rFonts w:ascii="Arial" w:hAnsi="Arial" w:cs="Arial"/>
          <w:b/>
          <w:bCs/>
          <w:sz w:val="20"/>
          <w:szCs w:val="20"/>
        </w:rPr>
      </w:pPr>
      <w:r w:rsidRPr="00414A29">
        <w:rPr>
          <w:rFonts w:ascii="Arial" w:hAnsi="Arial" w:cs="Arial"/>
          <w:b/>
          <w:bCs/>
          <w:sz w:val="20"/>
          <w:szCs w:val="20"/>
        </w:rPr>
        <w:t>Obrazložitev k 1.</w:t>
      </w:r>
      <w:r w:rsidR="000005C6">
        <w:rPr>
          <w:rFonts w:ascii="Arial" w:hAnsi="Arial" w:cs="Arial"/>
          <w:b/>
          <w:bCs/>
          <w:sz w:val="20"/>
          <w:szCs w:val="20"/>
        </w:rPr>
        <w:t> </w:t>
      </w:r>
      <w:r w:rsidRPr="00414A29">
        <w:rPr>
          <w:rFonts w:ascii="Arial" w:hAnsi="Arial" w:cs="Arial"/>
          <w:b/>
          <w:bCs/>
          <w:sz w:val="20"/>
          <w:szCs w:val="20"/>
        </w:rPr>
        <w:t xml:space="preserve">členu (vsebina </w:t>
      </w:r>
      <w:r>
        <w:rPr>
          <w:rFonts w:ascii="Arial" w:hAnsi="Arial" w:cs="Arial"/>
          <w:b/>
          <w:bCs/>
          <w:sz w:val="20"/>
          <w:szCs w:val="20"/>
        </w:rPr>
        <w:t>uredbe</w:t>
      </w:r>
      <w:r w:rsidRPr="00414A29">
        <w:rPr>
          <w:rFonts w:ascii="Arial" w:hAnsi="Arial" w:cs="Arial"/>
          <w:b/>
          <w:bCs/>
          <w:sz w:val="20"/>
          <w:szCs w:val="20"/>
        </w:rPr>
        <w:t>)</w:t>
      </w:r>
    </w:p>
    <w:p w14:paraId="7721F606" w14:textId="3F7F26D6" w:rsidR="00414A29" w:rsidRDefault="00CC4AC2" w:rsidP="00101BFF">
      <w:pPr>
        <w:jc w:val="both"/>
        <w:rPr>
          <w:rFonts w:ascii="Arial" w:hAnsi="Arial" w:cs="Arial"/>
          <w:sz w:val="20"/>
          <w:szCs w:val="20"/>
        </w:rPr>
      </w:pPr>
      <w:r>
        <w:rPr>
          <w:rFonts w:ascii="Arial" w:hAnsi="Arial" w:cs="Arial"/>
          <w:sz w:val="20"/>
          <w:szCs w:val="20"/>
        </w:rPr>
        <w:t xml:space="preserve">S predlagano uredbo se ureja izvajanje </w:t>
      </w:r>
      <w:r w:rsidRPr="0022734A">
        <w:rPr>
          <w:rFonts w:ascii="Arial" w:hAnsi="Arial" w:cs="Arial"/>
          <w:sz w:val="20"/>
          <w:szCs w:val="20"/>
        </w:rPr>
        <w:t>Uredbe</w:t>
      </w:r>
      <w:r w:rsidR="000005C6">
        <w:rPr>
          <w:rFonts w:ascii="Arial" w:hAnsi="Arial" w:cs="Arial"/>
          <w:sz w:val="20"/>
          <w:szCs w:val="20"/>
        </w:rPr>
        <w:t> </w:t>
      </w:r>
      <w:r>
        <w:rPr>
          <w:rFonts w:ascii="Arial" w:hAnsi="Arial" w:cs="Arial"/>
          <w:sz w:val="20"/>
          <w:szCs w:val="20"/>
        </w:rPr>
        <w:t>2023/1542/EU</w:t>
      </w:r>
      <w:r w:rsidR="005F7701">
        <w:rPr>
          <w:rFonts w:ascii="Arial" w:hAnsi="Arial" w:cs="Arial"/>
          <w:sz w:val="20"/>
          <w:szCs w:val="20"/>
        </w:rPr>
        <w:t>,</w:t>
      </w:r>
      <w:r w:rsidR="00BA2588">
        <w:rPr>
          <w:rFonts w:ascii="Arial" w:hAnsi="Arial" w:cs="Arial"/>
          <w:sz w:val="20"/>
          <w:szCs w:val="20"/>
        </w:rPr>
        <w:t xml:space="preserve"> </w:t>
      </w:r>
      <w:r>
        <w:rPr>
          <w:rFonts w:ascii="Arial" w:hAnsi="Arial" w:cs="Arial"/>
          <w:sz w:val="20"/>
          <w:szCs w:val="20"/>
        </w:rPr>
        <w:t>in sicer se določajo pristojni organi za izvajanje,</w:t>
      </w:r>
      <w:r w:rsidR="00BA2588">
        <w:rPr>
          <w:rFonts w:ascii="Arial" w:hAnsi="Arial" w:cs="Arial"/>
          <w:sz w:val="20"/>
          <w:szCs w:val="20"/>
        </w:rPr>
        <w:t xml:space="preserve"> </w:t>
      </w:r>
      <w:r>
        <w:rPr>
          <w:rFonts w:ascii="Arial" w:hAnsi="Arial" w:cs="Arial"/>
          <w:sz w:val="20"/>
          <w:szCs w:val="20"/>
        </w:rPr>
        <w:t xml:space="preserve">nadzor, prekrški in kazenske določbe. </w:t>
      </w:r>
    </w:p>
    <w:p w14:paraId="31B02F76" w14:textId="12733C86" w:rsidR="00CC4AC2" w:rsidRPr="00CC4AC2" w:rsidRDefault="00CC4AC2" w:rsidP="0021076E">
      <w:pPr>
        <w:jc w:val="both"/>
        <w:rPr>
          <w:rFonts w:ascii="Arial" w:hAnsi="Arial" w:cs="Arial"/>
          <w:b/>
          <w:bCs/>
          <w:sz w:val="20"/>
          <w:szCs w:val="20"/>
        </w:rPr>
      </w:pPr>
      <w:r w:rsidRPr="00CC4AC2">
        <w:rPr>
          <w:rFonts w:ascii="Arial" w:hAnsi="Arial" w:cs="Arial"/>
          <w:b/>
          <w:bCs/>
          <w:sz w:val="20"/>
          <w:szCs w:val="20"/>
        </w:rPr>
        <w:t>Obrazložitev k 2.</w:t>
      </w:r>
      <w:r w:rsidR="000005C6">
        <w:rPr>
          <w:rFonts w:ascii="Arial" w:hAnsi="Arial" w:cs="Arial"/>
          <w:b/>
          <w:bCs/>
          <w:sz w:val="20"/>
          <w:szCs w:val="20"/>
        </w:rPr>
        <w:t> </w:t>
      </w:r>
      <w:r w:rsidRPr="00CC4AC2">
        <w:rPr>
          <w:rFonts w:ascii="Arial" w:hAnsi="Arial" w:cs="Arial"/>
          <w:b/>
          <w:bCs/>
          <w:sz w:val="20"/>
          <w:szCs w:val="20"/>
        </w:rPr>
        <w:t>členu (pristojni organi)</w:t>
      </w:r>
    </w:p>
    <w:p w14:paraId="7A57D2B4" w14:textId="470F6819" w:rsidR="0006148F" w:rsidRPr="00CC4AC2" w:rsidRDefault="00CC4AC2" w:rsidP="00101BFF">
      <w:pPr>
        <w:jc w:val="both"/>
        <w:rPr>
          <w:rFonts w:ascii="Arial" w:hAnsi="Arial" w:cs="Arial"/>
          <w:b/>
          <w:bCs/>
          <w:sz w:val="20"/>
          <w:szCs w:val="20"/>
        </w:rPr>
      </w:pPr>
      <w:r>
        <w:rPr>
          <w:rFonts w:ascii="Arial" w:hAnsi="Arial" w:cs="Arial"/>
          <w:b/>
          <w:bCs/>
          <w:sz w:val="20"/>
          <w:szCs w:val="20"/>
        </w:rPr>
        <w:t xml:space="preserve">Prvi </w:t>
      </w:r>
      <w:r w:rsidR="0006148F" w:rsidRPr="0006148F">
        <w:rPr>
          <w:rFonts w:ascii="Arial" w:hAnsi="Arial" w:cs="Arial"/>
          <w:b/>
          <w:bCs/>
          <w:sz w:val="20"/>
          <w:szCs w:val="20"/>
        </w:rPr>
        <w:t>odstav</w:t>
      </w:r>
      <w:r>
        <w:rPr>
          <w:rFonts w:ascii="Arial" w:hAnsi="Arial" w:cs="Arial"/>
          <w:b/>
          <w:bCs/>
          <w:sz w:val="20"/>
          <w:szCs w:val="20"/>
        </w:rPr>
        <w:t xml:space="preserve">ek </w:t>
      </w:r>
      <w:r w:rsidR="0022734A" w:rsidRPr="005F4B83">
        <w:rPr>
          <w:rFonts w:ascii="Arial" w:hAnsi="Arial" w:cs="Arial"/>
          <w:b/>
          <w:bCs/>
          <w:sz w:val="20"/>
          <w:szCs w:val="20"/>
        </w:rPr>
        <w:t>2.</w:t>
      </w:r>
      <w:r w:rsidR="000005C6">
        <w:rPr>
          <w:rFonts w:ascii="Arial" w:hAnsi="Arial" w:cs="Arial"/>
          <w:b/>
          <w:bCs/>
          <w:sz w:val="20"/>
          <w:szCs w:val="20"/>
        </w:rPr>
        <w:t> </w:t>
      </w:r>
      <w:r w:rsidR="0022734A" w:rsidRPr="005F4B83">
        <w:rPr>
          <w:rFonts w:ascii="Arial" w:hAnsi="Arial" w:cs="Arial"/>
          <w:b/>
          <w:bCs/>
          <w:sz w:val="20"/>
          <w:szCs w:val="20"/>
        </w:rPr>
        <w:t>člen</w:t>
      </w:r>
      <w:r w:rsidR="0006148F">
        <w:rPr>
          <w:rFonts w:ascii="Arial" w:hAnsi="Arial" w:cs="Arial"/>
          <w:b/>
          <w:bCs/>
          <w:sz w:val="20"/>
          <w:szCs w:val="20"/>
        </w:rPr>
        <w:t xml:space="preserve">a </w:t>
      </w:r>
      <w:r w:rsidR="0022734A" w:rsidRPr="005F4B83">
        <w:rPr>
          <w:rFonts w:ascii="Arial" w:hAnsi="Arial" w:cs="Arial"/>
          <w:b/>
          <w:bCs/>
          <w:sz w:val="20"/>
          <w:szCs w:val="20"/>
        </w:rPr>
        <w:t>predlagane</w:t>
      </w:r>
      <w:r w:rsidR="0022734A" w:rsidRPr="005F4B83">
        <w:rPr>
          <w:rFonts w:ascii="Arial" w:hAnsi="Arial" w:cs="Arial"/>
          <w:sz w:val="20"/>
          <w:szCs w:val="20"/>
        </w:rPr>
        <w:t xml:space="preserve"> </w:t>
      </w:r>
      <w:r w:rsidR="00AD04F2">
        <w:rPr>
          <w:rFonts w:ascii="Arial" w:hAnsi="Arial" w:cs="Arial"/>
          <w:sz w:val="20"/>
          <w:szCs w:val="20"/>
        </w:rPr>
        <w:t>u</w:t>
      </w:r>
      <w:r w:rsidR="0022734A" w:rsidRPr="005F4B83">
        <w:rPr>
          <w:rFonts w:ascii="Arial" w:hAnsi="Arial" w:cs="Arial"/>
          <w:sz w:val="20"/>
          <w:szCs w:val="20"/>
        </w:rPr>
        <w:t>redbe</w:t>
      </w:r>
      <w:r w:rsidR="009B5394">
        <w:rPr>
          <w:rFonts w:ascii="Arial" w:hAnsi="Arial" w:cs="Arial"/>
          <w:sz w:val="20"/>
          <w:szCs w:val="20"/>
        </w:rPr>
        <w:t xml:space="preserve"> določ</w:t>
      </w:r>
      <w:r>
        <w:rPr>
          <w:rFonts w:ascii="Arial" w:hAnsi="Arial" w:cs="Arial"/>
          <w:sz w:val="20"/>
          <w:szCs w:val="20"/>
        </w:rPr>
        <w:t>a</w:t>
      </w:r>
      <w:r w:rsidR="0022734A">
        <w:rPr>
          <w:rFonts w:ascii="Arial" w:hAnsi="Arial" w:cs="Arial"/>
          <w:sz w:val="20"/>
          <w:szCs w:val="20"/>
        </w:rPr>
        <w:t>, da je p</w:t>
      </w:r>
      <w:r w:rsidR="0022734A" w:rsidRPr="0022734A">
        <w:rPr>
          <w:rFonts w:ascii="Arial" w:hAnsi="Arial" w:cs="Arial"/>
          <w:sz w:val="20"/>
          <w:szCs w:val="20"/>
        </w:rPr>
        <w:t>ristojni organ v skladu z 22.</w:t>
      </w:r>
      <w:r w:rsidR="000005C6">
        <w:rPr>
          <w:rFonts w:ascii="Arial" w:hAnsi="Arial" w:cs="Arial"/>
          <w:sz w:val="20"/>
          <w:szCs w:val="20"/>
        </w:rPr>
        <w:t> </w:t>
      </w:r>
      <w:r w:rsidR="0022734A" w:rsidRPr="0022734A">
        <w:rPr>
          <w:rFonts w:ascii="Arial" w:hAnsi="Arial" w:cs="Arial"/>
          <w:sz w:val="20"/>
          <w:szCs w:val="20"/>
        </w:rPr>
        <w:t>členom Uredbe</w:t>
      </w:r>
      <w:r w:rsidR="000005C6">
        <w:rPr>
          <w:rFonts w:ascii="Arial" w:hAnsi="Arial" w:cs="Arial"/>
          <w:sz w:val="20"/>
          <w:szCs w:val="20"/>
        </w:rPr>
        <w:t> </w:t>
      </w:r>
      <w:r w:rsidR="000C14AC">
        <w:rPr>
          <w:rFonts w:ascii="Arial" w:hAnsi="Arial" w:cs="Arial"/>
          <w:sz w:val="20"/>
          <w:szCs w:val="20"/>
        </w:rPr>
        <w:t>2023/1542/EU</w:t>
      </w:r>
      <w:r w:rsidR="00BA2588">
        <w:rPr>
          <w:rFonts w:ascii="Arial" w:hAnsi="Arial" w:cs="Arial"/>
          <w:sz w:val="20"/>
          <w:szCs w:val="20"/>
        </w:rPr>
        <w:t xml:space="preserve"> </w:t>
      </w:r>
      <w:r w:rsidR="0022734A" w:rsidRPr="0022734A">
        <w:rPr>
          <w:rFonts w:ascii="Arial" w:hAnsi="Arial" w:cs="Arial"/>
          <w:sz w:val="20"/>
          <w:szCs w:val="20"/>
        </w:rPr>
        <w:t>ministrstvo, pristojno za trg.</w:t>
      </w:r>
      <w:r w:rsidR="0022734A">
        <w:rPr>
          <w:rFonts w:ascii="Arial" w:hAnsi="Arial" w:cs="Arial"/>
          <w:sz w:val="20"/>
          <w:szCs w:val="20"/>
        </w:rPr>
        <w:t xml:space="preserve"> </w:t>
      </w:r>
      <w:r w:rsidR="005F7701">
        <w:rPr>
          <w:rFonts w:ascii="Arial" w:hAnsi="Arial" w:cs="Arial"/>
          <w:sz w:val="20"/>
          <w:szCs w:val="20"/>
        </w:rPr>
        <w:t xml:space="preserve">V </w:t>
      </w:r>
      <w:r w:rsidR="009B5394">
        <w:rPr>
          <w:rFonts w:ascii="Arial" w:hAnsi="Arial" w:cs="Arial"/>
          <w:sz w:val="20"/>
          <w:szCs w:val="20"/>
        </w:rPr>
        <w:t>Uredb</w:t>
      </w:r>
      <w:r w:rsidR="005F7701">
        <w:rPr>
          <w:rFonts w:ascii="Arial" w:hAnsi="Arial" w:cs="Arial"/>
          <w:sz w:val="20"/>
          <w:szCs w:val="20"/>
        </w:rPr>
        <w:t>i</w:t>
      </w:r>
      <w:r w:rsidR="000005C6">
        <w:rPr>
          <w:rFonts w:ascii="Arial" w:hAnsi="Arial" w:cs="Arial"/>
          <w:sz w:val="20"/>
          <w:szCs w:val="20"/>
        </w:rPr>
        <w:t> </w:t>
      </w:r>
      <w:r w:rsidR="009B5394">
        <w:rPr>
          <w:rFonts w:ascii="Arial" w:hAnsi="Arial" w:cs="Arial"/>
          <w:sz w:val="20"/>
          <w:szCs w:val="20"/>
        </w:rPr>
        <w:t>2023/1542/EU</w:t>
      </w:r>
      <w:r w:rsidR="005F7701">
        <w:rPr>
          <w:rFonts w:ascii="Arial" w:hAnsi="Arial" w:cs="Arial"/>
          <w:sz w:val="20"/>
          <w:szCs w:val="20"/>
        </w:rPr>
        <w:t xml:space="preserve"> 22. člen</w:t>
      </w:r>
      <w:r w:rsidR="009B5394">
        <w:rPr>
          <w:rFonts w:ascii="Arial" w:hAnsi="Arial" w:cs="Arial"/>
          <w:sz w:val="20"/>
          <w:szCs w:val="20"/>
        </w:rPr>
        <w:t xml:space="preserve"> določa, da morajo države članice imenovati priglasitveni organ,</w:t>
      </w:r>
      <w:r w:rsidR="005F7701">
        <w:rPr>
          <w:rFonts w:ascii="Arial" w:hAnsi="Arial" w:cs="Arial"/>
          <w:sz w:val="20"/>
          <w:szCs w:val="20"/>
        </w:rPr>
        <w:t xml:space="preserve"> </w:t>
      </w:r>
      <w:r w:rsidR="009B5394">
        <w:rPr>
          <w:rFonts w:ascii="Arial" w:hAnsi="Arial" w:cs="Arial"/>
          <w:sz w:val="20"/>
          <w:szCs w:val="20"/>
        </w:rPr>
        <w:t>pristojen za uvedbo in izvajanje potrebnih postopkov za ocenjevanje in priglasitev organov za ugotavljanje skladnosti ter spremljanje priglašenih organov</w:t>
      </w:r>
      <w:r w:rsidR="0006148F">
        <w:rPr>
          <w:rFonts w:ascii="Arial" w:hAnsi="Arial" w:cs="Arial"/>
          <w:sz w:val="20"/>
          <w:szCs w:val="20"/>
        </w:rPr>
        <w:t>.</w:t>
      </w:r>
    </w:p>
    <w:p w14:paraId="01EC862C" w14:textId="5E5E1DE2" w:rsidR="005F4B83" w:rsidRPr="00F66B57" w:rsidRDefault="00414A29" w:rsidP="00101BFF">
      <w:pPr>
        <w:jc w:val="both"/>
        <w:rPr>
          <w:rFonts w:ascii="Arial" w:hAnsi="Arial" w:cs="Arial"/>
          <w:sz w:val="20"/>
          <w:szCs w:val="20"/>
        </w:rPr>
      </w:pPr>
      <w:r w:rsidRPr="0022734A">
        <w:rPr>
          <w:rFonts w:ascii="Arial" w:hAnsi="Arial" w:cs="Arial"/>
          <w:sz w:val="20"/>
          <w:szCs w:val="20"/>
        </w:rPr>
        <w:t>Uredb</w:t>
      </w:r>
      <w:r w:rsidR="005F7701">
        <w:rPr>
          <w:rFonts w:ascii="Arial" w:hAnsi="Arial" w:cs="Arial"/>
          <w:sz w:val="20"/>
          <w:szCs w:val="20"/>
        </w:rPr>
        <w:t>a</w:t>
      </w:r>
      <w:r w:rsidR="000005C6">
        <w:rPr>
          <w:rFonts w:ascii="Arial" w:hAnsi="Arial" w:cs="Arial"/>
          <w:sz w:val="20"/>
          <w:szCs w:val="20"/>
        </w:rPr>
        <w:t> </w:t>
      </w:r>
      <w:r>
        <w:rPr>
          <w:rFonts w:ascii="Arial" w:hAnsi="Arial" w:cs="Arial"/>
          <w:sz w:val="20"/>
          <w:szCs w:val="20"/>
        </w:rPr>
        <w:t xml:space="preserve">2023/1542/EU </w:t>
      </w:r>
      <w:r w:rsidR="005F7701">
        <w:rPr>
          <w:rFonts w:ascii="Arial" w:hAnsi="Arial" w:cs="Arial"/>
          <w:sz w:val="20"/>
          <w:szCs w:val="20"/>
        </w:rPr>
        <w:t xml:space="preserve">v </w:t>
      </w:r>
      <w:r w:rsidR="005F7701" w:rsidRPr="0022734A">
        <w:rPr>
          <w:rFonts w:ascii="Arial" w:hAnsi="Arial" w:cs="Arial"/>
          <w:sz w:val="20"/>
          <w:szCs w:val="20"/>
        </w:rPr>
        <w:t>54.</w:t>
      </w:r>
      <w:r w:rsidR="005F7701">
        <w:rPr>
          <w:rFonts w:ascii="Arial" w:hAnsi="Arial" w:cs="Arial"/>
          <w:sz w:val="20"/>
          <w:szCs w:val="20"/>
        </w:rPr>
        <w:t> </w:t>
      </w:r>
      <w:r w:rsidR="005F7701" w:rsidRPr="0022734A">
        <w:rPr>
          <w:rFonts w:ascii="Arial" w:hAnsi="Arial" w:cs="Arial"/>
          <w:sz w:val="20"/>
          <w:szCs w:val="20"/>
        </w:rPr>
        <w:t>člen</w:t>
      </w:r>
      <w:r w:rsidR="005F7701">
        <w:rPr>
          <w:rFonts w:ascii="Arial" w:hAnsi="Arial" w:cs="Arial"/>
          <w:sz w:val="20"/>
          <w:szCs w:val="20"/>
        </w:rPr>
        <w:t>u</w:t>
      </w:r>
      <w:r w:rsidR="005F7701" w:rsidRPr="0022734A">
        <w:rPr>
          <w:rFonts w:ascii="Arial" w:hAnsi="Arial" w:cs="Arial"/>
          <w:sz w:val="20"/>
          <w:szCs w:val="20"/>
        </w:rPr>
        <w:t xml:space="preserve"> </w:t>
      </w:r>
      <w:r>
        <w:rPr>
          <w:rFonts w:ascii="Arial" w:hAnsi="Arial" w:cs="Arial"/>
          <w:sz w:val="20"/>
          <w:szCs w:val="20"/>
        </w:rPr>
        <w:t>določa, da d</w:t>
      </w:r>
      <w:r w:rsidRPr="005F4B83">
        <w:rPr>
          <w:rFonts w:ascii="Arial" w:hAnsi="Arial" w:cs="Arial"/>
          <w:sz w:val="20"/>
          <w:szCs w:val="20"/>
        </w:rPr>
        <w:t xml:space="preserve">ržave članice imenujejo enega ali več pristojnih organov, odgovornih za izpolnjevanje obveznosti </w:t>
      </w:r>
      <w:r>
        <w:rPr>
          <w:rFonts w:ascii="Arial" w:hAnsi="Arial" w:cs="Arial"/>
          <w:sz w:val="20"/>
          <w:szCs w:val="20"/>
        </w:rPr>
        <w:t>glede ravnanja z odpadnimi baterijam</w:t>
      </w:r>
      <w:r w:rsidR="00C27D8E">
        <w:rPr>
          <w:rFonts w:ascii="Arial" w:hAnsi="Arial" w:cs="Arial"/>
          <w:sz w:val="20"/>
          <w:szCs w:val="20"/>
        </w:rPr>
        <w:t>.</w:t>
      </w:r>
      <w:r w:rsidR="0021076E">
        <w:rPr>
          <w:rFonts w:ascii="Arial" w:hAnsi="Arial" w:cs="Arial"/>
          <w:sz w:val="20"/>
          <w:szCs w:val="20"/>
        </w:rPr>
        <w:t xml:space="preserve"> </w:t>
      </w:r>
      <w:r w:rsidR="00FB58F2">
        <w:rPr>
          <w:rFonts w:ascii="Arial" w:hAnsi="Arial" w:cs="Arial"/>
          <w:sz w:val="20"/>
          <w:szCs w:val="20"/>
        </w:rPr>
        <w:t>R</w:t>
      </w:r>
      <w:r w:rsidR="0006148F">
        <w:rPr>
          <w:rFonts w:ascii="Arial" w:hAnsi="Arial" w:cs="Arial"/>
          <w:sz w:val="20"/>
          <w:szCs w:val="20"/>
        </w:rPr>
        <w:t xml:space="preserve">avnanje z odpadki </w:t>
      </w:r>
      <w:r w:rsidR="005F7701">
        <w:rPr>
          <w:rFonts w:ascii="Arial" w:hAnsi="Arial" w:cs="Arial"/>
          <w:sz w:val="20"/>
          <w:szCs w:val="20"/>
        </w:rPr>
        <w:t>spada</w:t>
      </w:r>
      <w:r w:rsidR="0006148F">
        <w:rPr>
          <w:rFonts w:ascii="Arial" w:hAnsi="Arial" w:cs="Arial"/>
          <w:sz w:val="20"/>
          <w:szCs w:val="20"/>
        </w:rPr>
        <w:t xml:space="preserve"> v področje dela </w:t>
      </w:r>
      <w:r w:rsidR="0006148F" w:rsidRPr="0022734A">
        <w:rPr>
          <w:rFonts w:ascii="Arial" w:hAnsi="Arial" w:cs="Arial"/>
          <w:sz w:val="20"/>
          <w:szCs w:val="20"/>
        </w:rPr>
        <w:t>ministrstv</w:t>
      </w:r>
      <w:r w:rsidR="0006148F">
        <w:rPr>
          <w:rFonts w:ascii="Arial" w:hAnsi="Arial" w:cs="Arial"/>
          <w:sz w:val="20"/>
          <w:szCs w:val="20"/>
        </w:rPr>
        <w:t>a</w:t>
      </w:r>
      <w:r w:rsidR="0006148F" w:rsidRPr="0022734A">
        <w:rPr>
          <w:rFonts w:ascii="Arial" w:hAnsi="Arial" w:cs="Arial"/>
          <w:sz w:val="20"/>
          <w:szCs w:val="20"/>
        </w:rPr>
        <w:t>, pristojn</w:t>
      </w:r>
      <w:r w:rsidR="0006148F">
        <w:rPr>
          <w:rFonts w:ascii="Arial" w:hAnsi="Arial" w:cs="Arial"/>
          <w:sz w:val="20"/>
          <w:szCs w:val="20"/>
        </w:rPr>
        <w:t>ega</w:t>
      </w:r>
      <w:r w:rsidR="0006148F" w:rsidRPr="0022734A">
        <w:rPr>
          <w:rFonts w:ascii="Arial" w:hAnsi="Arial" w:cs="Arial"/>
          <w:sz w:val="20"/>
          <w:szCs w:val="20"/>
        </w:rPr>
        <w:t xml:space="preserve"> za okolj</w:t>
      </w:r>
      <w:r w:rsidR="00FB58F2">
        <w:rPr>
          <w:rFonts w:ascii="Arial" w:hAnsi="Arial" w:cs="Arial"/>
          <w:sz w:val="20"/>
          <w:szCs w:val="20"/>
        </w:rPr>
        <w:t>e</w:t>
      </w:r>
      <w:r w:rsidR="0006148F">
        <w:rPr>
          <w:rFonts w:ascii="Arial" w:hAnsi="Arial" w:cs="Arial"/>
          <w:sz w:val="20"/>
          <w:szCs w:val="20"/>
        </w:rPr>
        <w:t xml:space="preserve">, </w:t>
      </w:r>
      <w:r w:rsidR="00CC4AC2">
        <w:rPr>
          <w:rFonts w:ascii="Arial" w:hAnsi="Arial" w:cs="Arial"/>
          <w:sz w:val="20"/>
          <w:szCs w:val="20"/>
        </w:rPr>
        <w:t xml:space="preserve">zato </w:t>
      </w:r>
      <w:r w:rsidR="0006148F">
        <w:rPr>
          <w:rFonts w:ascii="Arial" w:hAnsi="Arial" w:cs="Arial"/>
          <w:sz w:val="20"/>
          <w:szCs w:val="20"/>
        </w:rPr>
        <w:t xml:space="preserve">je v </w:t>
      </w:r>
      <w:r w:rsidR="0006148F" w:rsidRPr="00414A29">
        <w:rPr>
          <w:rFonts w:ascii="Arial" w:hAnsi="Arial" w:cs="Arial"/>
          <w:b/>
          <w:bCs/>
          <w:sz w:val="20"/>
          <w:szCs w:val="20"/>
        </w:rPr>
        <w:t>drugem odstavku 2.</w:t>
      </w:r>
      <w:r w:rsidR="000005C6">
        <w:rPr>
          <w:rFonts w:ascii="Arial" w:hAnsi="Arial" w:cs="Arial"/>
          <w:b/>
          <w:bCs/>
          <w:sz w:val="20"/>
          <w:szCs w:val="20"/>
        </w:rPr>
        <w:t> </w:t>
      </w:r>
      <w:r w:rsidR="0006148F" w:rsidRPr="00414A29">
        <w:rPr>
          <w:rFonts w:ascii="Arial" w:hAnsi="Arial" w:cs="Arial"/>
          <w:b/>
          <w:bCs/>
          <w:sz w:val="20"/>
          <w:szCs w:val="20"/>
        </w:rPr>
        <w:t>člena</w:t>
      </w:r>
      <w:r w:rsidR="0006148F">
        <w:rPr>
          <w:rFonts w:ascii="Arial" w:hAnsi="Arial" w:cs="Arial"/>
          <w:sz w:val="20"/>
          <w:szCs w:val="20"/>
        </w:rPr>
        <w:t xml:space="preserve"> predlagane uredbe določeno</w:t>
      </w:r>
      <w:r>
        <w:rPr>
          <w:rFonts w:ascii="Arial" w:hAnsi="Arial" w:cs="Arial"/>
          <w:sz w:val="20"/>
          <w:szCs w:val="20"/>
        </w:rPr>
        <w:t xml:space="preserve">, da je </w:t>
      </w:r>
      <w:r w:rsidR="0006148F">
        <w:rPr>
          <w:rFonts w:ascii="Arial" w:hAnsi="Arial" w:cs="Arial"/>
          <w:sz w:val="20"/>
          <w:szCs w:val="20"/>
        </w:rPr>
        <w:t>p</w:t>
      </w:r>
      <w:r w:rsidR="0022734A" w:rsidRPr="0022734A">
        <w:rPr>
          <w:rFonts w:ascii="Arial" w:hAnsi="Arial" w:cs="Arial"/>
          <w:sz w:val="20"/>
          <w:szCs w:val="20"/>
        </w:rPr>
        <w:t xml:space="preserve">ristojni organ </w:t>
      </w:r>
      <w:r>
        <w:rPr>
          <w:rFonts w:ascii="Arial" w:hAnsi="Arial" w:cs="Arial"/>
          <w:sz w:val="20"/>
          <w:szCs w:val="20"/>
        </w:rPr>
        <w:t>v skladu s 54.</w:t>
      </w:r>
      <w:r w:rsidR="00AE20D6">
        <w:rPr>
          <w:rFonts w:ascii="Arial" w:hAnsi="Arial" w:cs="Arial"/>
          <w:sz w:val="20"/>
          <w:szCs w:val="20"/>
        </w:rPr>
        <w:t> </w:t>
      </w:r>
      <w:r>
        <w:rPr>
          <w:rFonts w:ascii="Arial" w:hAnsi="Arial" w:cs="Arial"/>
          <w:sz w:val="20"/>
          <w:szCs w:val="20"/>
        </w:rPr>
        <w:t xml:space="preserve">členom </w:t>
      </w:r>
      <w:r w:rsidR="00CC4AC2" w:rsidRPr="0022734A">
        <w:rPr>
          <w:rFonts w:ascii="Arial" w:hAnsi="Arial" w:cs="Arial"/>
          <w:sz w:val="20"/>
          <w:szCs w:val="20"/>
        </w:rPr>
        <w:t>Uredbe</w:t>
      </w:r>
      <w:r w:rsidR="00AE20D6">
        <w:rPr>
          <w:rFonts w:ascii="Arial" w:hAnsi="Arial" w:cs="Arial"/>
          <w:sz w:val="20"/>
          <w:szCs w:val="20"/>
        </w:rPr>
        <w:t> </w:t>
      </w:r>
      <w:r w:rsidR="00CC4AC2">
        <w:rPr>
          <w:rFonts w:ascii="Arial" w:hAnsi="Arial" w:cs="Arial"/>
          <w:sz w:val="20"/>
          <w:szCs w:val="20"/>
        </w:rPr>
        <w:t>2023/1542/EU</w:t>
      </w:r>
      <w:r>
        <w:rPr>
          <w:rFonts w:ascii="Arial" w:hAnsi="Arial" w:cs="Arial"/>
          <w:sz w:val="20"/>
          <w:szCs w:val="20"/>
        </w:rPr>
        <w:t>, ministrstvo</w:t>
      </w:r>
      <w:r w:rsidR="005F7701">
        <w:rPr>
          <w:rFonts w:ascii="Arial" w:hAnsi="Arial" w:cs="Arial"/>
          <w:sz w:val="20"/>
          <w:szCs w:val="20"/>
        </w:rPr>
        <w:t>,</w:t>
      </w:r>
      <w:r>
        <w:rPr>
          <w:rFonts w:ascii="Arial" w:hAnsi="Arial" w:cs="Arial"/>
          <w:sz w:val="20"/>
          <w:szCs w:val="20"/>
        </w:rPr>
        <w:t xml:space="preserve"> </w:t>
      </w:r>
      <w:r w:rsidRPr="00F66B57">
        <w:rPr>
          <w:rFonts w:ascii="Arial" w:hAnsi="Arial" w:cs="Arial"/>
          <w:sz w:val="20"/>
          <w:szCs w:val="20"/>
        </w:rPr>
        <w:t xml:space="preserve">pristojno za okolje. </w:t>
      </w:r>
      <w:r w:rsidR="00F66B57" w:rsidRPr="00F66B57">
        <w:rPr>
          <w:rFonts w:ascii="Arial" w:hAnsi="Arial" w:cs="Arial"/>
          <w:sz w:val="20"/>
          <w:szCs w:val="20"/>
        </w:rPr>
        <w:t>Uredb</w:t>
      </w:r>
      <w:r w:rsidR="005F7701">
        <w:rPr>
          <w:rFonts w:ascii="Arial" w:hAnsi="Arial" w:cs="Arial"/>
          <w:sz w:val="20"/>
          <w:szCs w:val="20"/>
        </w:rPr>
        <w:t>a</w:t>
      </w:r>
      <w:r w:rsidR="00F66B57" w:rsidRPr="00F66B57">
        <w:rPr>
          <w:rFonts w:ascii="Arial" w:hAnsi="Arial" w:cs="Arial"/>
          <w:sz w:val="20"/>
          <w:szCs w:val="20"/>
        </w:rPr>
        <w:t xml:space="preserve"> 2023/1542/EU</w:t>
      </w:r>
      <w:r w:rsidR="005F7701">
        <w:rPr>
          <w:rFonts w:ascii="Arial" w:hAnsi="Arial" w:cs="Arial"/>
          <w:sz w:val="20"/>
          <w:szCs w:val="20"/>
        </w:rPr>
        <w:t xml:space="preserve"> v </w:t>
      </w:r>
      <w:r w:rsidR="005F7701" w:rsidRPr="00F66B57">
        <w:rPr>
          <w:rFonts w:ascii="Arial" w:hAnsi="Arial" w:cs="Arial"/>
          <w:sz w:val="20"/>
          <w:szCs w:val="20"/>
        </w:rPr>
        <w:t>54. člen</w:t>
      </w:r>
      <w:r w:rsidR="005F7701">
        <w:rPr>
          <w:rFonts w:ascii="Arial" w:hAnsi="Arial" w:cs="Arial"/>
          <w:sz w:val="20"/>
          <w:szCs w:val="20"/>
        </w:rPr>
        <w:t>u</w:t>
      </w:r>
      <w:r w:rsidR="00F66B57" w:rsidRPr="00F66B57">
        <w:rPr>
          <w:rFonts w:ascii="Arial" w:hAnsi="Arial" w:cs="Arial"/>
          <w:sz w:val="20"/>
          <w:szCs w:val="20"/>
        </w:rPr>
        <w:t xml:space="preserve"> nadalje določa, da vsaka država članica enega od pristojnih organov iz tega člena imenuje za kontaktno točko za komuniciranje s Komisijo, prav tako države članice določijo podrobnosti v zvezi z organi</w:t>
      </w:r>
      <w:r w:rsidR="005F7701">
        <w:rPr>
          <w:rFonts w:ascii="Arial" w:hAnsi="Arial" w:cs="Arial"/>
          <w:sz w:val="20"/>
          <w:szCs w:val="20"/>
        </w:rPr>
        <w:t xml:space="preserve">ziranjem </w:t>
      </w:r>
      <w:r w:rsidR="00F66B57" w:rsidRPr="00F66B57">
        <w:rPr>
          <w:rFonts w:ascii="Arial" w:hAnsi="Arial" w:cs="Arial"/>
          <w:sz w:val="20"/>
          <w:szCs w:val="20"/>
        </w:rPr>
        <w:t>in delovanjem pristojnega organa oziroma organov, vključno z upravnimi in postopkovnimi pravili. Zadevne vsebine bodo urejene s</w:t>
      </w:r>
      <w:r w:rsidR="00C20C6D">
        <w:rPr>
          <w:rFonts w:ascii="Arial" w:hAnsi="Arial" w:cs="Arial"/>
          <w:sz w:val="20"/>
          <w:szCs w:val="20"/>
        </w:rPr>
        <w:t xml:space="preserve"> predpisom</w:t>
      </w:r>
      <w:r w:rsidR="00F66B57" w:rsidRPr="00F66B57">
        <w:rPr>
          <w:rFonts w:ascii="Arial" w:hAnsi="Arial" w:cs="Arial"/>
          <w:sz w:val="20"/>
          <w:szCs w:val="20"/>
        </w:rPr>
        <w:t xml:space="preserve">, ki bo urejal izvajanje </w:t>
      </w:r>
      <w:r w:rsidR="005F7701">
        <w:rPr>
          <w:rFonts w:ascii="Arial" w:hAnsi="Arial" w:cs="Arial"/>
          <w:sz w:val="20"/>
          <w:szCs w:val="20"/>
        </w:rPr>
        <w:t>p</w:t>
      </w:r>
      <w:r w:rsidR="00F66B57" w:rsidRPr="00F66B57">
        <w:rPr>
          <w:rFonts w:ascii="Arial" w:hAnsi="Arial" w:cs="Arial"/>
          <w:sz w:val="20"/>
          <w:szCs w:val="20"/>
        </w:rPr>
        <w:t>oglavja VIII Uredbe 2023/1542/EU</w:t>
      </w:r>
      <w:r w:rsidR="00C20C6D">
        <w:rPr>
          <w:rFonts w:ascii="Arial" w:hAnsi="Arial" w:cs="Arial"/>
          <w:sz w:val="20"/>
          <w:szCs w:val="20"/>
        </w:rPr>
        <w:t>, ki se začne uporabljati 18. avgusta 2025</w:t>
      </w:r>
      <w:r w:rsidR="00F66B57" w:rsidRPr="00F66B57">
        <w:rPr>
          <w:rFonts w:ascii="Arial" w:hAnsi="Arial" w:cs="Arial"/>
          <w:sz w:val="20"/>
          <w:szCs w:val="20"/>
        </w:rPr>
        <w:t>. V prehodnem obdobju do uveljavitve tega predpisa se za ravnanje z odpadnimi baterijami uporablja Uredba o ravnanju z baterijami in akumulatorji ter odpadnimi baterijami in akumulatorji (Uradni list RS, št. 3/10, 64/12, 93/12, 103/15, 84/18 – ZIURKOE, 101/20 in 44/22 – ZVO-2).</w:t>
      </w:r>
    </w:p>
    <w:p w14:paraId="05BBF264" w14:textId="1E896A06" w:rsidR="002F2931" w:rsidRPr="00160C99" w:rsidRDefault="00414A29" w:rsidP="00101BFF">
      <w:pPr>
        <w:jc w:val="both"/>
        <w:rPr>
          <w:rFonts w:ascii="Arial" w:hAnsi="Arial" w:cs="Arial"/>
          <w:sz w:val="20"/>
          <w:szCs w:val="20"/>
        </w:rPr>
      </w:pPr>
      <w:r w:rsidRPr="00160C99">
        <w:rPr>
          <w:rFonts w:ascii="Arial" w:hAnsi="Arial" w:cs="Arial"/>
          <w:sz w:val="20"/>
          <w:szCs w:val="20"/>
        </w:rPr>
        <w:t xml:space="preserve">V </w:t>
      </w:r>
      <w:r w:rsidR="00364077" w:rsidRPr="00364077">
        <w:rPr>
          <w:rFonts w:ascii="Arial" w:hAnsi="Arial" w:cs="Arial"/>
          <w:b/>
          <w:bCs/>
          <w:sz w:val="20"/>
          <w:szCs w:val="20"/>
        </w:rPr>
        <w:t>prvi alineji</w:t>
      </w:r>
      <w:r w:rsidR="00364077">
        <w:rPr>
          <w:rFonts w:ascii="Arial" w:hAnsi="Arial" w:cs="Arial"/>
          <w:sz w:val="20"/>
          <w:szCs w:val="20"/>
        </w:rPr>
        <w:t xml:space="preserve"> </w:t>
      </w:r>
      <w:r w:rsidRPr="00160C99">
        <w:rPr>
          <w:rFonts w:ascii="Arial" w:hAnsi="Arial" w:cs="Arial"/>
          <w:b/>
          <w:bCs/>
          <w:sz w:val="20"/>
          <w:szCs w:val="20"/>
        </w:rPr>
        <w:t>tretje</w:t>
      </w:r>
      <w:r w:rsidR="00364077">
        <w:rPr>
          <w:rFonts w:ascii="Arial" w:hAnsi="Arial" w:cs="Arial"/>
          <w:b/>
          <w:bCs/>
          <w:sz w:val="20"/>
          <w:szCs w:val="20"/>
        </w:rPr>
        <w:t>ga</w:t>
      </w:r>
      <w:r w:rsidRPr="00160C99">
        <w:rPr>
          <w:rFonts w:ascii="Arial" w:hAnsi="Arial" w:cs="Arial"/>
          <w:b/>
          <w:bCs/>
          <w:sz w:val="20"/>
          <w:szCs w:val="20"/>
        </w:rPr>
        <w:t xml:space="preserve"> odstavk</w:t>
      </w:r>
      <w:r w:rsidR="00364077">
        <w:rPr>
          <w:rFonts w:ascii="Arial" w:hAnsi="Arial" w:cs="Arial"/>
          <w:b/>
          <w:bCs/>
          <w:sz w:val="20"/>
          <w:szCs w:val="20"/>
        </w:rPr>
        <w:t>a</w:t>
      </w:r>
      <w:r w:rsidRPr="00160C99">
        <w:rPr>
          <w:rFonts w:ascii="Arial" w:hAnsi="Arial" w:cs="Arial"/>
          <w:b/>
          <w:bCs/>
          <w:sz w:val="20"/>
          <w:szCs w:val="20"/>
        </w:rPr>
        <w:t xml:space="preserve"> 2. člena</w:t>
      </w:r>
      <w:r w:rsidRPr="00160C99">
        <w:rPr>
          <w:rFonts w:ascii="Arial" w:hAnsi="Arial" w:cs="Arial"/>
          <w:sz w:val="20"/>
          <w:szCs w:val="20"/>
        </w:rPr>
        <w:t xml:space="preserve"> predlagane uredbe </w:t>
      </w:r>
      <w:r w:rsidRPr="00D326CC">
        <w:rPr>
          <w:rFonts w:ascii="Arial" w:hAnsi="Arial" w:cs="Arial"/>
          <w:sz w:val="20"/>
          <w:szCs w:val="20"/>
        </w:rPr>
        <w:t>je</w:t>
      </w:r>
      <w:r w:rsidRPr="00160C99">
        <w:rPr>
          <w:rFonts w:ascii="Arial" w:hAnsi="Arial" w:cs="Arial"/>
          <w:b/>
          <w:bCs/>
          <w:sz w:val="20"/>
          <w:szCs w:val="20"/>
        </w:rPr>
        <w:t xml:space="preserve"> </w:t>
      </w:r>
      <w:r w:rsidRPr="00160C99">
        <w:rPr>
          <w:rFonts w:ascii="Arial" w:hAnsi="Arial" w:cs="Arial"/>
          <w:sz w:val="20"/>
          <w:szCs w:val="20"/>
        </w:rPr>
        <w:t>določen p</w:t>
      </w:r>
      <w:r w:rsidR="0022734A" w:rsidRPr="00160C99">
        <w:rPr>
          <w:rFonts w:ascii="Arial" w:hAnsi="Arial" w:cs="Arial"/>
          <w:sz w:val="20"/>
          <w:szCs w:val="20"/>
        </w:rPr>
        <w:t>ristojni organ za izvajanje: 6. in 86.</w:t>
      </w:r>
      <w:r w:rsidR="00AE20D6" w:rsidRPr="00160C99">
        <w:rPr>
          <w:rFonts w:ascii="Arial" w:hAnsi="Arial" w:cs="Arial"/>
          <w:sz w:val="20"/>
          <w:szCs w:val="20"/>
        </w:rPr>
        <w:t> </w:t>
      </w:r>
      <w:r w:rsidR="0022734A" w:rsidRPr="00160C99">
        <w:rPr>
          <w:rFonts w:ascii="Arial" w:hAnsi="Arial" w:cs="Arial"/>
          <w:sz w:val="20"/>
          <w:szCs w:val="20"/>
        </w:rPr>
        <w:t>člena Uredbe</w:t>
      </w:r>
      <w:r w:rsidR="00436E9A" w:rsidRPr="00160C99">
        <w:rPr>
          <w:rFonts w:ascii="Arial" w:hAnsi="Arial" w:cs="Arial"/>
          <w:sz w:val="20"/>
          <w:szCs w:val="20"/>
        </w:rPr>
        <w:t xml:space="preserve"> </w:t>
      </w:r>
      <w:r w:rsidR="000C14AC" w:rsidRPr="00160C99">
        <w:rPr>
          <w:rFonts w:ascii="Arial" w:hAnsi="Arial" w:cs="Arial"/>
          <w:sz w:val="20"/>
          <w:szCs w:val="20"/>
        </w:rPr>
        <w:t>2023/1542/EU</w:t>
      </w:r>
      <w:r w:rsidR="005F4B83" w:rsidRPr="00160C99">
        <w:rPr>
          <w:rFonts w:ascii="Arial" w:hAnsi="Arial" w:cs="Arial"/>
          <w:sz w:val="20"/>
          <w:szCs w:val="20"/>
        </w:rPr>
        <w:t>, ki določata postopke za omejitev snovi</w:t>
      </w:r>
      <w:r w:rsidR="002F2931" w:rsidRPr="00160C99">
        <w:rPr>
          <w:rFonts w:ascii="Arial" w:hAnsi="Arial" w:cs="Arial"/>
          <w:sz w:val="20"/>
          <w:szCs w:val="20"/>
        </w:rPr>
        <w:t>, ki p</w:t>
      </w:r>
      <w:r w:rsidR="005F7701" w:rsidRPr="00160C99">
        <w:rPr>
          <w:rFonts w:ascii="Arial" w:hAnsi="Arial" w:cs="Arial"/>
          <w:sz w:val="20"/>
          <w:szCs w:val="20"/>
        </w:rPr>
        <w:t>omenijo</w:t>
      </w:r>
      <w:r w:rsidR="002F2931" w:rsidRPr="00160C99">
        <w:rPr>
          <w:rFonts w:ascii="Arial" w:hAnsi="Arial" w:cs="Arial"/>
          <w:sz w:val="20"/>
          <w:szCs w:val="20"/>
        </w:rPr>
        <w:t xml:space="preserve"> tveganje za zdravje ljudi in okolja </w:t>
      </w:r>
      <w:r w:rsidR="005F4B83" w:rsidRPr="00160C99">
        <w:rPr>
          <w:rFonts w:ascii="Arial" w:hAnsi="Arial" w:cs="Arial"/>
          <w:sz w:val="20"/>
          <w:szCs w:val="20"/>
        </w:rPr>
        <w:t>v baterijah,</w:t>
      </w:r>
      <w:r w:rsidRPr="00160C99">
        <w:rPr>
          <w:rFonts w:ascii="Arial" w:hAnsi="Arial" w:cs="Arial"/>
          <w:sz w:val="20"/>
          <w:szCs w:val="20"/>
        </w:rPr>
        <w:t xml:space="preserve"> </w:t>
      </w:r>
      <w:r w:rsidR="00CC4AC2" w:rsidRPr="00160C99">
        <w:rPr>
          <w:rFonts w:ascii="Arial" w:hAnsi="Arial" w:cs="Arial"/>
          <w:sz w:val="20"/>
          <w:szCs w:val="20"/>
        </w:rPr>
        <w:t>to</w:t>
      </w:r>
      <w:r w:rsidR="005F4B83" w:rsidRPr="00160C99">
        <w:rPr>
          <w:rFonts w:ascii="Arial" w:hAnsi="Arial" w:cs="Arial"/>
          <w:sz w:val="20"/>
          <w:szCs w:val="20"/>
        </w:rPr>
        <w:t xml:space="preserve"> </w:t>
      </w:r>
      <w:r w:rsidR="0022734A" w:rsidRPr="00160C99">
        <w:rPr>
          <w:rFonts w:ascii="Arial" w:hAnsi="Arial" w:cs="Arial"/>
          <w:sz w:val="20"/>
          <w:szCs w:val="20"/>
        </w:rPr>
        <w:t>je Urad RS za kemikalije</w:t>
      </w:r>
      <w:r w:rsidR="00C02331" w:rsidRPr="00160C99">
        <w:rPr>
          <w:rFonts w:ascii="Arial" w:hAnsi="Arial" w:cs="Arial"/>
          <w:sz w:val="20"/>
          <w:szCs w:val="20"/>
        </w:rPr>
        <w:t>.</w:t>
      </w:r>
      <w:r w:rsidRPr="00160C99">
        <w:rPr>
          <w:rFonts w:ascii="Arial" w:hAnsi="Arial" w:cs="Arial"/>
          <w:sz w:val="20"/>
          <w:szCs w:val="20"/>
        </w:rPr>
        <w:t xml:space="preserve"> </w:t>
      </w:r>
    </w:p>
    <w:p w14:paraId="779255D2" w14:textId="4E89D818" w:rsidR="00483A52" w:rsidRPr="00160C99" w:rsidRDefault="00D25297" w:rsidP="00101BFF">
      <w:pPr>
        <w:jc w:val="both"/>
        <w:rPr>
          <w:rFonts w:ascii="Arial" w:hAnsi="Arial" w:cs="Arial"/>
        </w:rPr>
      </w:pPr>
      <w:r w:rsidRPr="00160C99">
        <w:rPr>
          <w:rFonts w:ascii="Arial" w:hAnsi="Arial" w:cs="Arial"/>
          <w:b/>
          <w:bCs/>
          <w:sz w:val="20"/>
          <w:szCs w:val="20"/>
        </w:rPr>
        <w:t>V drugi alinej</w:t>
      </w:r>
      <w:r w:rsidR="00364077">
        <w:rPr>
          <w:rFonts w:ascii="Arial" w:hAnsi="Arial" w:cs="Arial"/>
          <w:b/>
          <w:bCs/>
          <w:sz w:val="20"/>
          <w:szCs w:val="20"/>
        </w:rPr>
        <w:t>i</w:t>
      </w:r>
      <w:r w:rsidRPr="00160C99">
        <w:rPr>
          <w:rFonts w:ascii="Arial" w:hAnsi="Arial" w:cs="Arial"/>
          <w:b/>
          <w:bCs/>
          <w:sz w:val="20"/>
          <w:szCs w:val="20"/>
        </w:rPr>
        <w:t xml:space="preserve"> tretjega odstavka 2. člena</w:t>
      </w:r>
      <w:r w:rsidRPr="00160C99">
        <w:rPr>
          <w:rFonts w:ascii="Arial" w:hAnsi="Arial" w:cs="Arial"/>
          <w:sz w:val="20"/>
          <w:szCs w:val="20"/>
        </w:rPr>
        <w:t xml:space="preserve"> so </w:t>
      </w:r>
      <w:r w:rsidR="008128F1" w:rsidRPr="00160C99">
        <w:rPr>
          <w:rFonts w:ascii="Arial" w:hAnsi="Arial" w:cs="Arial"/>
          <w:sz w:val="20"/>
          <w:szCs w:val="20"/>
        </w:rPr>
        <w:t xml:space="preserve">skladno s prvim in drugim odstavkom 72. člena Uredbe 2023/1542/EU </w:t>
      </w:r>
      <w:r w:rsidRPr="00160C99">
        <w:rPr>
          <w:rFonts w:ascii="Arial" w:hAnsi="Arial" w:cs="Arial"/>
          <w:sz w:val="20"/>
          <w:szCs w:val="20"/>
        </w:rPr>
        <w:t xml:space="preserve">določeni pristojni organi za nadzor nad pošiljkami odpadnih baterij. </w:t>
      </w:r>
      <w:r w:rsidR="003A0B1E" w:rsidRPr="00160C99">
        <w:rPr>
          <w:rFonts w:ascii="Arial" w:hAnsi="Arial" w:cs="Arial"/>
          <w:sz w:val="20"/>
          <w:szCs w:val="20"/>
        </w:rPr>
        <w:t xml:space="preserve">Ker se obdelava odpadnih baterij lahko izvaja tudi izven države ali izven EU, se mora ta obdelava izvajati v skladu z </w:t>
      </w:r>
      <w:r w:rsidR="003A0B1E" w:rsidRPr="00160C99">
        <w:rPr>
          <w:rFonts w:ascii="Arial" w:hAnsi="Arial" w:cs="Arial"/>
          <w:sz w:val="20"/>
          <w:szCs w:val="20"/>
        </w:rPr>
        <w:lastRenderedPageBreak/>
        <w:t>zahtevami</w:t>
      </w:r>
      <w:r w:rsidR="008128F1" w:rsidRPr="00160C99">
        <w:rPr>
          <w:rFonts w:ascii="Arial" w:hAnsi="Arial" w:cs="Arial"/>
          <w:sz w:val="20"/>
          <w:szCs w:val="20"/>
        </w:rPr>
        <w:t xml:space="preserve"> evropskih predpisov o pošiljkah odpadkov, to je</w:t>
      </w:r>
      <w:r w:rsidR="003A0B1E" w:rsidRPr="00160C99">
        <w:rPr>
          <w:rFonts w:ascii="Arial" w:hAnsi="Arial" w:cs="Arial"/>
          <w:sz w:val="20"/>
          <w:szCs w:val="20"/>
        </w:rPr>
        <w:t xml:space="preserve"> Uredb</w:t>
      </w:r>
      <w:r w:rsidR="008128F1" w:rsidRPr="00160C99">
        <w:rPr>
          <w:rFonts w:ascii="Arial" w:hAnsi="Arial" w:cs="Arial"/>
          <w:sz w:val="20"/>
          <w:szCs w:val="20"/>
        </w:rPr>
        <w:t>a</w:t>
      </w:r>
      <w:r w:rsidR="003A0B1E" w:rsidRPr="00160C99">
        <w:rPr>
          <w:rFonts w:ascii="Arial" w:hAnsi="Arial" w:cs="Arial"/>
          <w:sz w:val="20"/>
          <w:szCs w:val="20"/>
        </w:rPr>
        <w:t xml:space="preserve"> (ES) št. 1013/2006 Evropskega parlamenta in Sveta z dne 14. junija 2006 o pošiljkah odpadkov (UL L št. 190 z dne 12. 7. 2006, str. 1), zadnjič spremenjene z Uredbo Komisije (EU) 2015/2002 z dne 10. novembra 2015 o spremembi prilog IC in V k Uredbi (ES) št. 1013/2006 Evropskega parlamenta in Sveta o pošiljkah odpadkov (UL L št. 294 z dne 11. 11. 2015, str. 1) in </w:t>
      </w:r>
      <w:r w:rsidR="00016137" w:rsidRPr="00160C99">
        <w:rPr>
          <w:rFonts w:ascii="Arial" w:hAnsi="Arial" w:cs="Arial"/>
          <w:sz w:val="20"/>
          <w:szCs w:val="20"/>
        </w:rPr>
        <w:t>Uredb</w:t>
      </w:r>
      <w:r w:rsidR="008128F1" w:rsidRPr="00160C99">
        <w:rPr>
          <w:rFonts w:ascii="Arial" w:hAnsi="Arial" w:cs="Arial"/>
          <w:sz w:val="20"/>
          <w:szCs w:val="20"/>
        </w:rPr>
        <w:t>a</w:t>
      </w:r>
      <w:r w:rsidR="00016137" w:rsidRPr="00160C99">
        <w:rPr>
          <w:rFonts w:ascii="Arial" w:hAnsi="Arial" w:cs="Arial"/>
          <w:sz w:val="20"/>
          <w:szCs w:val="20"/>
        </w:rPr>
        <w:t xml:space="preserve"> Komisije (ES) št. 1418/2007 z dne 29. novembra 2007 glede izvoza nekaterih odpadkov za predelavo iz Priloge III ali IIIA k Uredbi (ES) št. 1013/2006 Evropskega parlamenta in Sveta v nekatere države, za katere se Sklep OECD o nadzoru prehoda odpadkov preko meja ne uporablja. </w:t>
      </w:r>
      <w:r w:rsidRPr="00160C99">
        <w:rPr>
          <w:rFonts w:ascii="Arial" w:hAnsi="Arial" w:cs="Arial"/>
          <w:sz w:val="20"/>
          <w:szCs w:val="20"/>
        </w:rPr>
        <w:t>Z</w:t>
      </w:r>
      <w:r w:rsidR="00016137" w:rsidRPr="00160C99">
        <w:rPr>
          <w:rFonts w:ascii="Arial" w:hAnsi="Arial" w:cs="Arial"/>
          <w:sz w:val="20"/>
          <w:szCs w:val="20"/>
        </w:rPr>
        <w:t xml:space="preserve">a izvajanje navedenih evropskih predpisov v Republiki Sloveniji velja </w:t>
      </w:r>
      <w:r w:rsidR="003A0B1E" w:rsidRPr="00160C99">
        <w:rPr>
          <w:rFonts w:ascii="Arial" w:hAnsi="Arial" w:cs="Arial"/>
          <w:sz w:val="20"/>
          <w:szCs w:val="20"/>
        </w:rPr>
        <w:t>Uredb</w:t>
      </w:r>
      <w:r w:rsidR="00016137" w:rsidRPr="00160C99">
        <w:rPr>
          <w:rFonts w:ascii="Arial" w:hAnsi="Arial" w:cs="Arial"/>
          <w:sz w:val="20"/>
          <w:szCs w:val="20"/>
        </w:rPr>
        <w:t>a</w:t>
      </w:r>
      <w:r w:rsidR="003A0B1E" w:rsidRPr="00160C99">
        <w:rPr>
          <w:rFonts w:ascii="Arial" w:hAnsi="Arial" w:cs="Arial"/>
          <w:sz w:val="20"/>
          <w:szCs w:val="20"/>
        </w:rPr>
        <w:t xml:space="preserve"> o izvajanju Uredbe (ES) o pošiljkah odpadkov (Uradni list RS, št. 78/16 in 94/21)</w:t>
      </w:r>
      <w:r w:rsidR="006F5873" w:rsidRPr="00160C99">
        <w:rPr>
          <w:rFonts w:ascii="Arial" w:hAnsi="Arial" w:cs="Arial"/>
          <w:sz w:val="20"/>
          <w:szCs w:val="20"/>
        </w:rPr>
        <w:t xml:space="preserve"> V njej je v 3. členu določeno, da je pristojni organ</w:t>
      </w:r>
      <w:r w:rsidRPr="00160C99">
        <w:rPr>
          <w:rFonts w:ascii="Arial" w:hAnsi="Arial" w:cs="Arial"/>
          <w:sz w:val="20"/>
          <w:szCs w:val="20"/>
        </w:rPr>
        <w:t xml:space="preserve"> za izvajanje Uredbe (ES) 1013/2006 inšpektorat pristojen za okolje, v </w:t>
      </w:r>
      <w:r w:rsidR="006C2F71" w:rsidRPr="00160C99">
        <w:rPr>
          <w:rFonts w:ascii="Arial" w:hAnsi="Arial" w:cs="Arial"/>
          <w:sz w:val="20"/>
          <w:szCs w:val="20"/>
        </w:rPr>
        <w:t xml:space="preserve">14. </w:t>
      </w:r>
      <w:r w:rsidR="009A1E6D" w:rsidRPr="00160C99">
        <w:rPr>
          <w:rFonts w:ascii="Arial" w:hAnsi="Arial" w:cs="Arial"/>
          <w:sz w:val="20"/>
          <w:szCs w:val="20"/>
        </w:rPr>
        <w:t>člen</w:t>
      </w:r>
      <w:r w:rsidR="00016137" w:rsidRPr="00160C99">
        <w:rPr>
          <w:rFonts w:ascii="Arial" w:hAnsi="Arial" w:cs="Arial"/>
          <w:sz w:val="20"/>
          <w:szCs w:val="20"/>
        </w:rPr>
        <w:t xml:space="preserve">u </w:t>
      </w:r>
      <w:r w:rsidRPr="00160C99">
        <w:rPr>
          <w:rFonts w:ascii="Arial" w:hAnsi="Arial" w:cs="Arial"/>
          <w:sz w:val="20"/>
          <w:szCs w:val="20"/>
        </w:rPr>
        <w:t>pa so določeni nadzorni organi, to so inšpektorat za okolje, FURS (nadzor nad pošiljkami odpadkov na carini) in Policija</w:t>
      </w:r>
      <w:r w:rsidR="008128F1" w:rsidRPr="00160C99">
        <w:rPr>
          <w:rFonts w:ascii="Arial" w:hAnsi="Arial" w:cs="Arial"/>
        </w:rPr>
        <w:t>.</w:t>
      </w:r>
      <w:r w:rsidR="00BA2588" w:rsidRPr="00160C99">
        <w:rPr>
          <w:rFonts w:ascii="Arial" w:hAnsi="Arial" w:cs="Arial"/>
        </w:rPr>
        <w:t xml:space="preserve"> </w:t>
      </w:r>
    </w:p>
    <w:p w14:paraId="7F50AF36" w14:textId="07599033" w:rsidR="00CC4AC2" w:rsidRPr="00CC4AC2" w:rsidRDefault="00CC4AC2" w:rsidP="006C2F71">
      <w:pPr>
        <w:jc w:val="both"/>
        <w:rPr>
          <w:rFonts w:ascii="Arial" w:hAnsi="Arial" w:cs="Arial"/>
          <w:b/>
          <w:bCs/>
          <w:sz w:val="20"/>
          <w:szCs w:val="20"/>
        </w:rPr>
      </w:pPr>
      <w:r w:rsidRPr="00CC4AC2">
        <w:rPr>
          <w:rFonts w:ascii="Arial" w:hAnsi="Arial" w:cs="Arial"/>
          <w:b/>
          <w:bCs/>
          <w:sz w:val="20"/>
          <w:szCs w:val="20"/>
        </w:rPr>
        <w:t xml:space="preserve">Obrazložitev k </w:t>
      </w:r>
      <w:r>
        <w:rPr>
          <w:rFonts w:ascii="Arial" w:hAnsi="Arial" w:cs="Arial"/>
          <w:b/>
          <w:bCs/>
          <w:sz w:val="20"/>
          <w:szCs w:val="20"/>
        </w:rPr>
        <w:t>3</w:t>
      </w:r>
      <w:r w:rsidRPr="00CC4AC2">
        <w:rPr>
          <w:rFonts w:ascii="Arial" w:hAnsi="Arial" w:cs="Arial"/>
          <w:b/>
          <w:bCs/>
          <w:sz w:val="20"/>
          <w:szCs w:val="20"/>
        </w:rPr>
        <w:t>.</w:t>
      </w:r>
      <w:r w:rsidR="002D5E34">
        <w:rPr>
          <w:rFonts w:ascii="Arial" w:hAnsi="Arial" w:cs="Arial"/>
          <w:b/>
          <w:bCs/>
          <w:sz w:val="20"/>
          <w:szCs w:val="20"/>
        </w:rPr>
        <w:t> </w:t>
      </w:r>
      <w:r w:rsidRPr="00CC4AC2">
        <w:rPr>
          <w:rFonts w:ascii="Arial" w:hAnsi="Arial" w:cs="Arial"/>
          <w:b/>
          <w:bCs/>
          <w:sz w:val="20"/>
          <w:szCs w:val="20"/>
        </w:rPr>
        <w:t>členu (</w:t>
      </w:r>
      <w:r>
        <w:rPr>
          <w:rFonts w:ascii="Arial" w:hAnsi="Arial" w:cs="Arial"/>
          <w:b/>
          <w:bCs/>
          <w:sz w:val="20"/>
          <w:szCs w:val="20"/>
        </w:rPr>
        <w:t>jezik</w:t>
      </w:r>
      <w:r w:rsidRPr="00CC4AC2">
        <w:rPr>
          <w:rFonts w:ascii="Arial" w:hAnsi="Arial" w:cs="Arial"/>
          <w:b/>
          <w:bCs/>
          <w:sz w:val="20"/>
          <w:szCs w:val="20"/>
        </w:rPr>
        <w:t>)</w:t>
      </w:r>
    </w:p>
    <w:p w14:paraId="531101A3" w14:textId="7F392506" w:rsidR="00CF1B35" w:rsidRDefault="00CF1B35" w:rsidP="00101BFF">
      <w:pPr>
        <w:jc w:val="both"/>
        <w:rPr>
          <w:rFonts w:ascii="Arial" w:hAnsi="Arial" w:cs="Arial"/>
          <w:sz w:val="20"/>
          <w:szCs w:val="20"/>
        </w:rPr>
      </w:pPr>
      <w:r w:rsidRPr="00753260">
        <w:rPr>
          <w:rFonts w:ascii="Arial" w:hAnsi="Arial" w:cs="Arial"/>
          <w:sz w:val="20"/>
          <w:szCs w:val="20"/>
        </w:rPr>
        <w:t xml:space="preserve">Kot izhaja iz </w:t>
      </w:r>
      <w:r>
        <w:rPr>
          <w:rFonts w:ascii="Arial" w:hAnsi="Arial" w:cs="Arial"/>
          <w:sz w:val="20"/>
          <w:szCs w:val="20"/>
        </w:rPr>
        <w:t xml:space="preserve">38.,41, 42. </w:t>
      </w:r>
      <w:r w:rsidR="00E945A9">
        <w:rPr>
          <w:rFonts w:ascii="Arial" w:hAnsi="Arial" w:cs="Arial"/>
          <w:sz w:val="20"/>
          <w:szCs w:val="20"/>
        </w:rPr>
        <w:t>in 74.</w:t>
      </w:r>
      <w:r w:rsidR="00156804">
        <w:rPr>
          <w:rFonts w:ascii="Arial" w:hAnsi="Arial" w:cs="Arial"/>
          <w:sz w:val="20"/>
          <w:szCs w:val="20"/>
        </w:rPr>
        <w:t> </w:t>
      </w:r>
      <w:r w:rsidR="00E945A9">
        <w:rPr>
          <w:rFonts w:ascii="Arial" w:hAnsi="Arial" w:cs="Arial"/>
          <w:sz w:val="20"/>
          <w:szCs w:val="20"/>
        </w:rPr>
        <w:t>člen</w:t>
      </w:r>
      <w:r w:rsidR="005F7701">
        <w:rPr>
          <w:rFonts w:ascii="Arial" w:hAnsi="Arial" w:cs="Arial"/>
          <w:sz w:val="20"/>
          <w:szCs w:val="20"/>
        </w:rPr>
        <w:t>a</w:t>
      </w:r>
      <w:r w:rsidRPr="00753260">
        <w:rPr>
          <w:rFonts w:ascii="Arial" w:hAnsi="Arial" w:cs="Arial"/>
          <w:sz w:val="20"/>
          <w:szCs w:val="20"/>
        </w:rPr>
        <w:t xml:space="preserve"> Uredbe</w:t>
      </w:r>
      <w:r w:rsidR="00156804">
        <w:rPr>
          <w:rFonts w:ascii="Arial" w:hAnsi="Arial" w:cs="Arial"/>
          <w:sz w:val="20"/>
          <w:szCs w:val="20"/>
        </w:rPr>
        <w:t> </w:t>
      </w:r>
      <w:r w:rsidR="000C14AC">
        <w:rPr>
          <w:rFonts w:ascii="Arial" w:hAnsi="Arial" w:cs="Arial"/>
          <w:sz w:val="20"/>
          <w:szCs w:val="20"/>
        </w:rPr>
        <w:t>2023/1542/EU</w:t>
      </w:r>
      <w:r w:rsidR="00483A52">
        <w:rPr>
          <w:rFonts w:ascii="Arial" w:hAnsi="Arial" w:cs="Arial"/>
          <w:sz w:val="20"/>
          <w:szCs w:val="20"/>
        </w:rPr>
        <w:t>,</w:t>
      </w:r>
      <w:r w:rsidR="00BA2588">
        <w:rPr>
          <w:rFonts w:ascii="Arial" w:hAnsi="Arial" w:cs="Arial"/>
          <w:sz w:val="20"/>
          <w:szCs w:val="20"/>
        </w:rPr>
        <w:t xml:space="preserve"> </w:t>
      </w:r>
      <w:r w:rsidR="00483A52">
        <w:rPr>
          <w:rFonts w:ascii="Arial" w:hAnsi="Arial" w:cs="Arial"/>
          <w:sz w:val="20"/>
          <w:szCs w:val="20"/>
        </w:rPr>
        <w:t xml:space="preserve">ki določajo </w:t>
      </w:r>
      <w:r w:rsidR="00D01588">
        <w:rPr>
          <w:rFonts w:ascii="Arial" w:hAnsi="Arial" w:cs="Arial"/>
          <w:sz w:val="20"/>
          <w:szCs w:val="20"/>
        </w:rPr>
        <w:t>obveznosti izdelovalcev, uvoznikov in distributerjev glede podajanja določenih</w:t>
      </w:r>
      <w:r w:rsidR="00CC4AC2">
        <w:rPr>
          <w:rFonts w:ascii="Arial" w:hAnsi="Arial" w:cs="Arial"/>
          <w:sz w:val="20"/>
          <w:szCs w:val="20"/>
        </w:rPr>
        <w:t xml:space="preserve"> tehničnih </w:t>
      </w:r>
      <w:r w:rsidR="00D01588">
        <w:rPr>
          <w:rFonts w:ascii="Arial" w:hAnsi="Arial" w:cs="Arial"/>
          <w:sz w:val="20"/>
          <w:szCs w:val="20"/>
        </w:rPr>
        <w:t>informacij</w:t>
      </w:r>
      <w:r w:rsidR="00CC4AC2">
        <w:rPr>
          <w:rFonts w:ascii="Arial" w:hAnsi="Arial" w:cs="Arial"/>
          <w:sz w:val="20"/>
          <w:szCs w:val="20"/>
        </w:rPr>
        <w:t xml:space="preserve"> o baterijah</w:t>
      </w:r>
      <w:r w:rsidR="00E52E0C">
        <w:rPr>
          <w:rFonts w:ascii="Arial" w:hAnsi="Arial" w:cs="Arial"/>
          <w:sz w:val="20"/>
          <w:szCs w:val="20"/>
        </w:rPr>
        <w:t>, ki so pomembne za varnost uporabnikov oziroma potrošnikov</w:t>
      </w:r>
      <w:r w:rsidR="00A36B9D">
        <w:rPr>
          <w:rFonts w:ascii="Arial" w:hAnsi="Arial" w:cs="Arial"/>
          <w:sz w:val="20"/>
          <w:szCs w:val="20"/>
        </w:rPr>
        <w:t>,</w:t>
      </w:r>
      <w:r w:rsidR="00E52E0C">
        <w:rPr>
          <w:rFonts w:ascii="Arial" w:hAnsi="Arial" w:cs="Arial"/>
          <w:sz w:val="20"/>
          <w:szCs w:val="20"/>
        </w:rPr>
        <w:t xml:space="preserve"> </w:t>
      </w:r>
      <w:r w:rsidR="005F7701">
        <w:rPr>
          <w:rFonts w:ascii="Arial" w:hAnsi="Arial" w:cs="Arial"/>
          <w:sz w:val="20"/>
          <w:szCs w:val="20"/>
        </w:rPr>
        <w:t>ter</w:t>
      </w:r>
      <w:r w:rsidR="00D01588">
        <w:rPr>
          <w:rFonts w:ascii="Arial" w:hAnsi="Arial" w:cs="Arial"/>
          <w:sz w:val="20"/>
          <w:szCs w:val="20"/>
        </w:rPr>
        <w:t xml:space="preserve"> </w:t>
      </w:r>
      <w:r w:rsidR="00CC4AC2">
        <w:rPr>
          <w:rFonts w:ascii="Arial" w:hAnsi="Arial" w:cs="Arial"/>
          <w:sz w:val="20"/>
          <w:szCs w:val="20"/>
        </w:rPr>
        <w:t>i</w:t>
      </w:r>
      <w:r w:rsidR="00D01588" w:rsidRPr="00D01588">
        <w:rPr>
          <w:rFonts w:ascii="Arial" w:hAnsi="Arial" w:cs="Arial"/>
          <w:sz w:val="20"/>
          <w:szCs w:val="20"/>
        </w:rPr>
        <w:t>nformacij o preprečevanju nastajanja odpadnih baterij in ravnanju</w:t>
      </w:r>
      <w:r w:rsidR="00D01588">
        <w:rPr>
          <w:rFonts w:ascii="Arial" w:hAnsi="Arial" w:cs="Arial"/>
          <w:sz w:val="20"/>
          <w:szCs w:val="20"/>
        </w:rPr>
        <w:t xml:space="preserve"> </w:t>
      </w:r>
      <w:r w:rsidR="00D01588" w:rsidRPr="00D01588">
        <w:rPr>
          <w:rFonts w:ascii="Arial" w:hAnsi="Arial" w:cs="Arial"/>
          <w:sz w:val="20"/>
          <w:szCs w:val="20"/>
        </w:rPr>
        <w:t>z njimi</w:t>
      </w:r>
      <w:r w:rsidR="002D038E">
        <w:rPr>
          <w:rFonts w:ascii="Arial" w:hAnsi="Arial" w:cs="Arial"/>
          <w:sz w:val="20"/>
          <w:szCs w:val="20"/>
        </w:rPr>
        <w:t xml:space="preserve">, </w:t>
      </w:r>
      <w:r w:rsidRPr="00AD04F2">
        <w:rPr>
          <w:rFonts w:ascii="Arial" w:hAnsi="Arial" w:cs="Arial"/>
          <w:b/>
          <w:bCs/>
          <w:sz w:val="20"/>
          <w:szCs w:val="20"/>
        </w:rPr>
        <w:t>je v 3.</w:t>
      </w:r>
      <w:r w:rsidR="00156804">
        <w:rPr>
          <w:rFonts w:ascii="Arial" w:hAnsi="Arial" w:cs="Arial"/>
          <w:b/>
          <w:bCs/>
          <w:sz w:val="20"/>
          <w:szCs w:val="20"/>
        </w:rPr>
        <w:t> </w:t>
      </w:r>
      <w:r w:rsidRPr="00AD04F2">
        <w:rPr>
          <w:rFonts w:ascii="Arial" w:hAnsi="Arial" w:cs="Arial"/>
          <w:b/>
          <w:bCs/>
          <w:sz w:val="20"/>
          <w:szCs w:val="20"/>
        </w:rPr>
        <w:t>členu predlagane uredbe</w:t>
      </w:r>
      <w:r w:rsidRPr="00753260">
        <w:rPr>
          <w:rFonts w:ascii="Arial" w:hAnsi="Arial" w:cs="Arial"/>
          <w:sz w:val="20"/>
          <w:szCs w:val="20"/>
        </w:rPr>
        <w:t xml:space="preserve"> določeno, da morajo biti navodila in </w:t>
      </w:r>
      <w:r w:rsidR="00CC4AC2">
        <w:rPr>
          <w:rFonts w:ascii="Arial" w:hAnsi="Arial" w:cs="Arial"/>
          <w:sz w:val="20"/>
          <w:szCs w:val="20"/>
        </w:rPr>
        <w:t xml:space="preserve">varnostne </w:t>
      </w:r>
      <w:r w:rsidRPr="00753260">
        <w:rPr>
          <w:rFonts w:ascii="Arial" w:hAnsi="Arial" w:cs="Arial"/>
          <w:sz w:val="20"/>
          <w:szCs w:val="20"/>
        </w:rPr>
        <w:t xml:space="preserve">informacije gospodarskih subjektov o proizvodih, namenjenih </w:t>
      </w:r>
      <w:r w:rsidR="00E52E0C">
        <w:rPr>
          <w:rFonts w:ascii="Arial" w:hAnsi="Arial" w:cs="Arial"/>
          <w:sz w:val="20"/>
          <w:szCs w:val="20"/>
        </w:rPr>
        <w:t xml:space="preserve">končnim </w:t>
      </w:r>
      <w:r w:rsidRPr="00753260">
        <w:rPr>
          <w:rFonts w:ascii="Arial" w:hAnsi="Arial" w:cs="Arial"/>
          <w:sz w:val="20"/>
          <w:szCs w:val="20"/>
        </w:rPr>
        <w:t>uporabnikom in pristojnim organom</w:t>
      </w:r>
      <w:r w:rsidR="00E52E0C">
        <w:rPr>
          <w:rFonts w:ascii="Arial" w:hAnsi="Arial" w:cs="Arial"/>
          <w:sz w:val="20"/>
          <w:szCs w:val="20"/>
        </w:rPr>
        <w:t>,</w:t>
      </w:r>
      <w:r w:rsidR="00E945A9">
        <w:rPr>
          <w:rFonts w:ascii="Arial" w:hAnsi="Arial" w:cs="Arial"/>
          <w:sz w:val="20"/>
          <w:szCs w:val="20"/>
        </w:rPr>
        <w:t xml:space="preserve"> </w:t>
      </w:r>
      <w:r w:rsidRPr="00753260">
        <w:rPr>
          <w:rFonts w:ascii="Arial" w:hAnsi="Arial" w:cs="Arial"/>
          <w:sz w:val="20"/>
          <w:szCs w:val="20"/>
        </w:rPr>
        <w:t xml:space="preserve">v slovenskem jeziku. </w:t>
      </w:r>
      <w:r w:rsidR="00F70753">
        <w:rPr>
          <w:rFonts w:ascii="Arial" w:hAnsi="Arial" w:cs="Arial"/>
          <w:sz w:val="20"/>
          <w:szCs w:val="20"/>
        </w:rPr>
        <w:t xml:space="preserve">V slovenskem jeziku mora biti tudi EU izjava o skladnosti. </w:t>
      </w:r>
    </w:p>
    <w:p w14:paraId="3E0BCC28" w14:textId="7BAA38A2" w:rsidR="002F2931" w:rsidRDefault="002F2931" w:rsidP="00101BFF">
      <w:pPr>
        <w:jc w:val="both"/>
        <w:rPr>
          <w:rFonts w:ascii="Arial" w:hAnsi="Arial" w:cs="Arial"/>
          <w:sz w:val="20"/>
          <w:szCs w:val="20"/>
        </w:rPr>
      </w:pPr>
      <w:r>
        <w:rPr>
          <w:rFonts w:ascii="Arial" w:hAnsi="Arial" w:cs="Arial"/>
          <w:sz w:val="20"/>
          <w:szCs w:val="20"/>
        </w:rPr>
        <w:t>II. INŠPEKCIJSKI NADZOR</w:t>
      </w:r>
    </w:p>
    <w:p w14:paraId="3A69E71F" w14:textId="5E8C5B3C" w:rsidR="00101BFF" w:rsidRPr="00CC4AC2" w:rsidRDefault="00101BFF" w:rsidP="006C2F71">
      <w:pPr>
        <w:jc w:val="both"/>
        <w:rPr>
          <w:rFonts w:ascii="Arial" w:hAnsi="Arial" w:cs="Arial"/>
          <w:b/>
          <w:bCs/>
          <w:sz w:val="20"/>
          <w:szCs w:val="20"/>
        </w:rPr>
      </w:pPr>
      <w:r w:rsidRPr="00CC4AC2">
        <w:rPr>
          <w:rFonts w:ascii="Arial" w:hAnsi="Arial" w:cs="Arial"/>
          <w:b/>
          <w:bCs/>
          <w:sz w:val="20"/>
          <w:szCs w:val="20"/>
        </w:rPr>
        <w:t xml:space="preserve">Obrazložitev k </w:t>
      </w:r>
      <w:r>
        <w:rPr>
          <w:rFonts w:ascii="Arial" w:hAnsi="Arial" w:cs="Arial"/>
          <w:b/>
          <w:bCs/>
          <w:sz w:val="20"/>
          <w:szCs w:val="20"/>
        </w:rPr>
        <w:t>4</w:t>
      </w:r>
      <w:r w:rsidRPr="00CC4AC2">
        <w:rPr>
          <w:rFonts w:ascii="Arial" w:hAnsi="Arial" w:cs="Arial"/>
          <w:b/>
          <w:bCs/>
          <w:sz w:val="20"/>
          <w:szCs w:val="20"/>
        </w:rPr>
        <w:t>.</w:t>
      </w:r>
      <w:r w:rsidR="002D5E34">
        <w:rPr>
          <w:rFonts w:ascii="Arial" w:hAnsi="Arial" w:cs="Arial"/>
          <w:b/>
          <w:bCs/>
          <w:sz w:val="20"/>
          <w:szCs w:val="20"/>
        </w:rPr>
        <w:t> </w:t>
      </w:r>
      <w:r w:rsidRPr="00CC4AC2">
        <w:rPr>
          <w:rFonts w:ascii="Arial" w:hAnsi="Arial" w:cs="Arial"/>
          <w:b/>
          <w:bCs/>
          <w:sz w:val="20"/>
          <w:szCs w:val="20"/>
        </w:rPr>
        <w:t xml:space="preserve">členu </w:t>
      </w:r>
      <w:r w:rsidRPr="002F2931">
        <w:rPr>
          <w:rFonts w:ascii="Arial" w:hAnsi="Arial" w:cs="Arial"/>
          <w:b/>
          <w:bCs/>
          <w:sz w:val="20"/>
          <w:szCs w:val="20"/>
        </w:rPr>
        <w:t>(inšpekcijski nadzor na trgu in v uporabi)</w:t>
      </w:r>
    </w:p>
    <w:p w14:paraId="27764BB2" w14:textId="4E4E50A3" w:rsidR="009D63AF" w:rsidRDefault="00CD67DB" w:rsidP="00101BFF">
      <w:pPr>
        <w:jc w:val="both"/>
        <w:rPr>
          <w:rFonts w:ascii="Arial" w:hAnsi="Arial" w:cs="Arial"/>
          <w:sz w:val="20"/>
          <w:szCs w:val="20"/>
        </w:rPr>
      </w:pPr>
      <w:r w:rsidRPr="009D63AF">
        <w:rPr>
          <w:rFonts w:ascii="Arial" w:hAnsi="Arial" w:cs="Arial"/>
          <w:b/>
          <w:bCs/>
          <w:sz w:val="20"/>
          <w:szCs w:val="20"/>
        </w:rPr>
        <w:t>V 4. členu</w:t>
      </w:r>
      <w:r>
        <w:rPr>
          <w:rFonts w:ascii="Arial" w:hAnsi="Arial" w:cs="Arial"/>
          <w:sz w:val="20"/>
          <w:szCs w:val="20"/>
        </w:rPr>
        <w:t xml:space="preserve"> predlagane uredbe so določeni organi za nadzor nad baterijami</w:t>
      </w:r>
      <w:r w:rsidR="00BA2588">
        <w:rPr>
          <w:rFonts w:ascii="Arial" w:hAnsi="Arial" w:cs="Arial"/>
          <w:sz w:val="20"/>
          <w:szCs w:val="20"/>
        </w:rPr>
        <w:t xml:space="preserve"> </w:t>
      </w:r>
      <w:r>
        <w:rPr>
          <w:rFonts w:ascii="Arial" w:hAnsi="Arial" w:cs="Arial"/>
          <w:sz w:val="20"/>
          <w:szCs w:val="20"/>
        </w:rPr>
        <w:t>na trgu</w:t>
      </w:r>
      <w:r w:rsidR="00FB58F2">
        <w:rPr>
          <w:rFonts w:ascii="Arial" w:hAnsi="Arial" w:cs="Arial"/>
          <w:sz w:val="20"/>
          <w:szCs w:val="20"/>
        </w:rPr>
        <w:t xml:space="preserve"> in</w:t>
      </w:r>
      <w:r>
        <w:rPr>
          <w:rFonts w:ascii="Arial" w:hAnsi="Arial" w:cs="Arial"/>
          <w:sz w:val="20"/>
          <w:szCs w:val="20"/>
        </w:rPr>
        <w:t xml:space="preserve"> v uporabi. Nadzor </w:t>
      </w:r>
      <w:r w:rsidRPr="00CD67DB">
        <w:rPr>
          <w:rFonts w:ascii="Arial" w:hAnsi="Arial" w:cs="Arial"/>
          <w:sz w:val="20"/>
          <w:szCs w:val="20"/>
        </w:rPr>
        <w:t>v delu, ki se nanaša na dajanje baterij na trg in omogočanje dostopnosti na trgu</w:t>
      </w:r>
      <w:r w:rsidR="005F7701">
        <w:rPr>
          <w:rFonts w:ascii="Arial" w:hAnsi="Arial" w:cs="Arial"/>
          <w:sz w:val="20"/>
          <w:szCs w:val="20"/>
        </w:rPr>
        <w:t>,</w:t>
      </w:r>
      <w:r w:rsidRPr="00CD67DB">
        <w:rPr>
          <w:rFonts w:ascii="Arial" w:hAnsi="Arial" w:cs="Arial"/>
          <w:sz w:val="20"/>
          <w:szCs w:val="20"/>
        </w:rPr>
        <w:t xml:space="preserve"> </w:t>
      </w:r>
      <w:r w:rsidR="009D63AF">
        <w:rPr>
          <w:rFonts w:ascii="Arial" w:hAnsi="Arial" w:cs="Arial"/>
          <w:sz w:val="20"/>
          <w:szCs w:val="20"/>
        </w:rPr>
        <w:t xml:space="preserve">bo </w:t>
      </w:r>
      <w:r w:rsidRPr="00CD67DB">
        <w:rPr>
          <w:rFonts w:ascii="Arial" w:hAnsi="Arial" w:cs="Arial"/>
          <w:sz w:val="20"/>
          <w:szCs w:val="20"/>
        </w:rPr>
        <w:t>opravlja</w:t>
      </w:r>
      <w:r w:rsidR="009D63AF">
        <w:rPr>
          <w:rFonts w:ascii="Arial" w:hAnsi="Arial" w:cs="Arial"/>
          <w:sz w:val="20"/>
          <w:szCs w:val="20"/>
        </w:rPr>
        <w:t>l</w:t>
      </w:r>
      <w:r w:rsidRPr="00CD67DB">
        <w:rPr>
          <w:rFonts w:ascii="Arial" w:hAnsi="Arial" w:cs="Arial"/>
          <w:sz w:val="20"/>
          <w:szCs w:val="20"/>
        </w:rPr>
        <w:t xml:space="preserve"> Tržni inšpektorat Republike Slovenije.</w:t>
      </w:r>
      <w:r>
        <w:rPr>
          <w:rFonts w:ascii="Arial" w:hAnsi="Arial" w:cs="Arial"/>
          <w:sz w:val="20"/>
          <w:szCs w:val="20"/>
        </w:rPr>
        <w:t xml:space="preserve"> Nadzor nad </w:t>
      </w:r>
      <w:r w:rsidR="009D63AF">
        <w:rPr>
          <w:rFonts w:ascii="Arial" w:hAnsi="Arial" w:cs="Arial"/>
          <w:sz w:val="20"/>
          <w:szCs w:val="20"/>
        </w:rPr>
        <w:t>snovmi, katerih vsebnost v baterija</w:t>
      </w:r>
      <w:r w:rsidR="00A36B9D">
        <w:rPr>
          <w:rFonts w:ascii="Arial" w:hAnsi="Arial" w:cs="Arial"/>
          <w:sz w:val="20"/>
          <w:szCs w:val="20"/>
        </w:rPr>
        <w:t>h je</w:t>
      </w:r>
      <w:r w:rsidR="009D63AF">
        <w:rPr>
          <w:rFonts w:ascii="Arial" w:hAnsi="Arial" w:cs="Arial"/>
          <w:sz w:val="20"/>
          <w:szCs w:val="20"/>
        </w:rPr>
        <w:t xml:space="preserve"> omejena, opravlja inšpekcija, pristojna za kemikalije, to je Urad RS za kemikalije, Inšpekcija za kemikalije.</w:t>
      </w:r>
      <w:r w:rsidR="00BA2588">
        <w:rPr>
          <w:rFonts w:ascii="Arial" w:hAnsi="Arial" w:cs="Arial"/>
          <w:sz w:val="20"/>
          <w:szCs w:val="20"/>
        </w:rPr>
        <w:t xml:space="preserve"> </w:t>
      </w:r>
      <w:r w:rsidR="009D63AF">
        <w:rPr>
          <w:rFonts w:ascii="Arial" w:hAnsi="Arial" w:cs="Arial"/>
          <w:sz w:val="20"/>
          <w:szCs w:val="20"/>
        </w:rPr>
        <w:t xml:space="preserve">Nadzor </w:t>
      </w:r>
      <w:r w:rsidR="009D63AF" w:rsidRPr="00CD67DB">
        <w:rPr>
          <w:rFonts w:ascii="Arial" w:hAnsi="Arial" w:cs="Arial"/>
          <w:sz w:val="20"/>
          <w:szCs w:val="20"/>
        </w:rPr>
        <w:t>v delu, ki se nanaša na baterije, vgrajene v vozila in lahka vozila</w:t>
      </w:r>
      <w:r w:rsidR="00FB58F2" w:rsidRPr="00FB58F2">
        <w:rPr>
          <w:rFonts w:ascii="Arial" w:hAnsi="Arial" w:cs="Arial"/>
          <w:sz w:val="20"/>
          <w:szCs w:val="20"/>
        </w:rPr>
        <w:t xml:space="preserve">, </w:t>
      </w:r>
      <w:r w:rsidR="00FB58F2" w:rsidRPr="006C2F71">
        <w:rPr>
          <w:rFonts w:ascii="Arial" w:hAnsi="Arial"/>
          <w:sz w:val="20"/>
        </w:rPr>
        <w:t xml:space="preserve">kjer gre za homologirana </w:t>
      </w:r>
      <w:r w:rsidR="0084762D" w:rsidRPr="0084762D">
        <w:rPr>
          <w:rFonts w:ascii="Arial" w:hAnsi="Arial"/>
          <w:sz w:val="20"/>
        </w:rPr>
        <w:t xml:space="preserve">hibridna in električna </w:t>
      </w:r>
      <w:r w:rsidR="00FB58F2" w:rsidRPr="006C2F71">
        <w:rPr>
          <w:rFonts w:ascii="Arial" w:hAnsi="Arial"/>
          <w:sz w:val="20"/>
        </w:rPr>
        <w:t>vozila kategorije L v skladu z Uredbo EU 168/2013 Evropskega parlamenta in Sveta</w:t>
      </w:r>
      <w:r w:rsidR="0084762D">
        <w:rPr>
          <w:rFonts w:ascii="Arial" w:hAnsi="Arial"/>
          <w:sz w:val="20"/>
        </w:rPr>
        <w:t xml:space="preserve"> in </w:t>
      </w:r>
      <w:r w:rsidR="0084762D" w:rsidRPr="006C2F71">
        <w:rPr>
          <w:rFonts w:ascii="Arial" w:hAnsi="Arial"/>
          <w:sz w:val="20"/>
        </w:rPr>
        <w:t xml:space="preserve">homologirana </w:t>
      </w:r>
      <w:r w:rsidR="0084762D" w:rsidRPr="0084762D">
        <w:rPr>
          <w:rFonts w:ascii="Arial" w:hAnsi="Arial"/>
          <w:sz w:val="20"/>
        </w:rPr>
        <w:t xml:space="preserve">hibridna in električna </w:t>
      </w:r>
      <w:r w:rsidR="0084762D" w:rsidRPr="006C2F71">
        <w:rPr>
          <w:rFonts w:ascii="Arial" w:hAnsi="Arial"/>
          <w:sz w:val="20"/>
        </w:rPr>
        <w:t>vozila kategorije</w:t>
      </w:r>
      <w:r w:rsidR="0084762D">
        <w:rPr>
          <w:rFonts w:ascii="Arial" w:hAnsi="Arial"/>
          <w:sz w:val="20"/>
        </w:rPr>
        <w:t xml:space="preserve"> </w:t>
      </w:r>
      <w:r w:rsidR="0084762D" w:rsidRPr="0084762D">
        <w:rPr>
          <w:rFonts w:ascii="Arial" w:hAnsi="Arial"/>
          <w:sz w:val="20"/>
        </w:rPr>
        <w:t>M, N, O</w:t>
      </w:r>
      <w:r w:rsidR="0084762D">
        <w:rPr>
          <w:rFonts w:ascii="Arial" w:hAnsi="Arial"/>
          <w:sz w:val="20"/>
        </w:rPr>
        <w:t xml:space="preserve"> v skladu z</w:t>
      </w:r>
      <w:r w:rsidR="0084762D" w:rsidRPr="0084762D">
        <w:rPr>
          <w:rFonts w:ascii="Arial" w:hAnsi="Arial"/>
          <w:sz w:val="20"/>
        </w:rPr>
        <w:t xml:space="preserve"> Uredb</w:t>
      </w:r>
      <w:r w:rsidR="0084762D">
        <w:rPr>
          <w:rFonts w:ascii="Arial" w:hAnsi="Arial"/>
          <w:sz w:val="20"/>
        </w:rPr>
        <w:t>o</w:t>
      </w:r>
      <w:r w:rsidR="0084762D" w:rsidRPr="0084762D">
        <w:rPr>
          <w:rFonts w:ascii="Arial" w:hAnsi="Arial"/>
          <w:sz w:val="20"/>
        </w:rPr>
        <w:t xml:space="preserve"> EU 2018/858 Evropskega parlamenta in Sveta</w:t>
      </w:r>
      <w:r w:rsidR="00FB58F2" w:rsidRPr="006C2F71">
        <w:rPr>
          <w:rFonts w:ascii="Arial" w:hAnsi="Arial"/>
          <w:sz w:val="20"/>
        </w:rPr>
        <w:t>,</w:t>
      </w:r>
      <w:r w:rsidR="00FB58F2" w:rsidRPr="00FB58F2">
        <w:rPr>
          <w:rFonts w:ascii="Arial" w:hAnsi="Arial" w:cs="Arial"/>
          <w:sz w:val="20"/>
          <w:szCs w:val="20"/>
        </w:rPr>
        <w:t xml:space="preserve"> </w:t>
      </w:r>
      <w:r w:rsidR="009D63AF">
        <w:rPr>
          <w:rFonts w:ascii="Arial" w:hAnsi="Arial" w:cs="Arial"/>
          <w:sz w:val="20"/>
          <w:szCs w:val="20"/>
        </w:rPr>
        <w:t xml:space="preserve">bo </w:t>
      </w:r>
      <w:r w:rsidR="009D63AF" w:rsidRPr="00CD67DB">
        <w:rPr>
          <w:rFonts w:ascii="Arial" w:hAnsi="Arial" w:cs="Arial"/>
          <w:sz w:val="20"/>
          <w:szCs w:val="20"/>
        </w:rPr>
        <w:t>opravlja</w:t>
      </w:r>
      <w:r w:rsidR="009D63AF">
        <w:rPr>
          <w:rFonts w:ascii="Arial" w:hAnsi="Arial" w:cs="Arial"/>
          <w:sz w:val="20"/>
          <w:szCs w:val="20"/>
        </w:rPr>
        <w:t>l</w:t>
      </w:r>
      <w:r w:rsidR="009D63AF" w:rsidRPr="00CD67DB">
        <w:rPr>
          <w:rFonts w:ascii="Arial" w:hAnsi="Arial" w:cs="Arial"/>
          <w:sz w:val="20"/>
          <w:szCs w:val="20"/>
        </w:rPr>
        <w:t xml:space="preserve"> inšpektorat, pristojen za vozila</w:t>
      </w:r>
      <w:r w:rsidR="009D63AF">
        <w:rPr>
          <w:rFonts w:ascii="Arial" w:hAnsi="Arial" w:cs="Arial"/>
          <w:sz w:val="20"/>
          <w:szCs w:val="20"/>
        </w:rPr>
        <w:t xml:space="preserve">, nadzor nad </w:t>
      </w:r>
      <w:r w:rsidR="009D63AF" w:rsidRPr="009D63AF">
        <w:rPr>
          <w:rFonts w:ascii="Arial" w:hAnsi="Arial" w:cs="Arial"/>
          <w:sz w:val="20"/>
          <w:szCs w:val="20"/>
        </w:rPr>
        <w:t>stacionarn</w:t>
      </w:r>
      <w:r w:rsidR="009D63AF">
        <w:rPr>
          <w:rFonts w:ascii="Arial" w:hAnsi="Arial" w:cs="Arial"/>
          <w:sz w:val="20"/>
          <w:szCs w:val="20"/>
        </w:rPr>
        <w:t>imi</w:t>
      </w:r>
      <w:r w:rsidR="009D63AF" w:rsidRPr="009D63AF">
        <w:rPr>
          <w:rFonts w:ascii="Arial" w:hAnsi="Arial" w:cs="Arial"/>
          <w:sz w:val="20"/>
          <w:szCs w:val="20"/>
        </w:rPr>
        <w:t xml:space="preserve"> baterijsk</w:t>
      </w:r>
      <w:r w:rsidR="009D63AF">
        <w:rPr>
          <w:rFonts w:ascii="Arial" w:hAnsi="Arial" w:cs="Arial"/>
          <w:sz w:val="20"/>
          <w:szCs w:val="20"/>
        </w:rPr>
        <w:t>imi</w:t>
      </w:r>
      <w:r w:rsidR="009D63AF" w:rsidRPr="009D63AF">
        <w:rPr>
          <w:rFonts w:ascii="Arial" w:hAnsi="Arial" w:cs="Arial"/>
          <w:sz w:val="20"/>
          <w:szCs w:val="20"/>
        </w:rPr>
        <w:t xml:space="preserve"> sistem</w:t>
      </w:r>
      <w:r w:rsidR="009D63AF">
        <w:rPr>
          <w:rFonts w:ascii="Arial" w:hAnsi="Arial" w:cs="Arial"/>
          <w:sz w:val="20"/>
          <w:szCs w:val="20"/>
        </w:rPr>
        <w:t>i</w:t>
      </w:r>
      <w:r w:rsidR="009D63AF" w:rsidRPr="009D63AF">
        <w:rPr>
          <w:rFonts w:ascii="Arial" w:hAnsi="Arial" w:cs="Arial"/>
          <w:sz w:val="20"/>
          <w:szCs w:val="20"/>
        </w:rPr>
        <w:t xml:space="preserve"> za shranjevanje energije v uporabi,</w:t>
      </w:r>
      <w:r w:rsidR="009D63AF">
        <w:rPr>
          <w:rFonts w:ascii="Arial" w:hAnsi="Arial" w:cs="Arial"/>
          <w:sz w:val="20"/>
          <w:szCs w:val="20"/>
        </w:rPr>
        <w:t xml:space="preserve"> pa bo</w:t>
      </w:r>
      <w:r w:rsidR="009D63AF" w:rsidRPr="009D63AF">
        <w:rPr>
          <w:rFonts w:ascii="Arial" w:hAnsi="Arial" w:cs="Arial"/>
          <w:sz w:val="20"/>
          <w:szCs w:val="20"/>
        </w:rPr>
        <w:t xml:space="preserve"> opravlja</w:t>
      </w:r>
      <w:r w:rsidR="009D63AF">
        <w:rPr>
          <w:rFonts w:ascii="Arial" w:hAnsi="Arial" w:cs="Arial"/>
          <w:sz w:val="20"/>
          <w:szCs w:val="20"/>
        </w:rPr>
        <w:t>l</w:t>
      </w:r>
      <w:r w:rsidR="009D63AF" w:rsidRPr="009D63AF">
        <w:rPr>
          <w:rFonts w:ascii="Arial" w:hAnsi="Arial" w:cs="Arial"/>
          <w:sz w:val="20"/>
          <w:szCs w:val="20"/>
        </w:rPr>
        <w:t xml:space="preserve"> inšpektorat, pristojen za energetiko.</w:t>
      </w:r>
    </w:p>
    <w:p w14:paraId="76CA79D5" w14:textId="271C2828" w:rsidR="0056314D" w:rsidRPr="00CC4AC2" w:rsidRDefault="0056314D" w:rsidP="0021076E">
      <w:pPr>
        <w:jc w:val="both"/>
        <w:rPr>
          <w:rFonts w:ascii="Arial" w:hAnsi="Arial" w:cs="Arial"/>
          <w:b/>
          <w:bCs/>
          <w:sz w:val="20"/>
          <w:szCs w:val="20"/>
        </w:rPr>
      </w:pPr>
      <w:r w:rsidRPr="00CC4AC2">
        <w:rPr>
          <w:rFonts w:ascii="Arial" w:hAnsi="Arial" w:cs="Arial"/>
          <w:b/>
          <w:bCs/>
          <w:sz w:val="20"/>
          <w:szCs w:val="20"/>
        </w:rPr>
        <w:t xml:space="preserve">Obrazložitev k </w:t>
      </w:r>
      <w:r>
        <w:rPr>
          <w:rFonts w:ascii="Arial" w:hAnsi="Arial" w:cs="Arial"/>
          <w:b/>
          <w:bCs/>
          <w:sz w:val="20"/>
          <w:szCs w:val="20"/>
        </w:rPr>
        <w:t>5</w:t>
      </w:r>
      <w:r w:rsidRPr="00CC4AC2">
        <w:rPr>
          <w:rFonts w:ascii="Arial" w:hAnsi="Arial" w:cs="Arial"/>
          <w:b/>
          <w:bCs/>
          <w:sz w:val="20"/>
          <w:szCs w:val="20"/>
        </w:rPr>
        <w:t>.</w:t>
      </w:r>
      <w:r w:rsidR="002D5E34">
        <w:rPr>
          <w:rFonts w:ascii="Arial" w:hAnsi="Arial" w:cs="Arial"/>
          <w:b/>
          <w:bCs/>
          <w:sz w:val="20"/>
          <w:szCs w:val="20"/>
        </w:rPr>
        <w:t> </w:t>
      </w:r>
      <w:r w:rsidRPr="00CC4AC2">
        <w:rPr>
          <w:rFonts w:ascii="Arial" w:hAnsi="Arial" w:cs="Arial"/>
          <w:b/>
          <w:bCs/>
          <w:sz w:val="20"/>
          <w:szCs w:val="20"/>
        </w:rPr>
        <w:t>členu (</w:t>
      </w:r>
      <w:r w:rsidRPr="0056314D">
        <w:rPr>
          <w:rFonts w:ascii="Arial" w:hAnsi="Arial" w:cs="Arial"/>
          <w:b/>
          <w:bCs/>
          <w:sz w:val="20"/>
          <w:szCs w:val="20"/>
        </w:rPr>
        <w:t>inšpekcijski nadzor nad ravnanjem z odpadnimi baterijami</w:t>
      </w:r>
      <w:r w:rsidRPr="00CC4AC2">
        <w:rPr>
          <w:rFonts w:ascii="Arial" w:hAnsi="Arial" w:cs="Arial"/>
          <w:b/>
          <w:bCs/>
          <w:sz w:val="20"/>
          <w:szCs w:val="20"/>
        </w:rPr>
        <w:t>)</w:t>
      </w:r>
    </w:p>
    <w:p w14:paraId="7CEC5EFE" w14:textId="150AFC05" w:rsidR="009D63AF" w:rsidRDefault="005F7701" w:rsidP="00101BFF">
      <w:pPr>
        <w:jc w:val="both"/>
        <w:rPr>
          <w:rFonts w:ascii="Arial" w:hAnsi="Arial" w:cs="Arial"/>
          <w:sz w:val="20"/>
          <w:szCs w:val="20"/>
        </w:rPr>
      </w:pPr>
      <w:r>
        <w:rPr>
          <w:rFonts w:ascii="Arial" w:hAnsi="Arial" w:cs="Arial"/>
          <w:sz w:val="20"/>
          <w:szCs w:val="20"/>
        </w:rPr>
        <w:t>P</w:t>
      </w:r>
      <w:r w:rsidR="009D63AF">
        <w:rPr>
          <w:rFonts w:ascii="Arial" w:hAnsi="Arial" w:cs="Arial"/>
          <w:sz w:val="20"/>
          <w:szCs w:val="20"/>
        </w:rPr>
        <w:t>redlagan</w:t>
      </w:r>
      <w:r>
        <w:rPr>
          <w:rFonts w:ascii="Arial" w:hAnsi="Arial" w:cs="Arial"/>
          <w:sz w:val="20"/>
          <w:szCs w:val="20"/>
        </w:rPr>
        <w:t>a</w:t>
      </w:r>
      <w:r w:rsidR="009D63AF">
        <w:rPr>
          <w:rFonts w:ascii="Arial" w:hAnsi="Arial" w:cs="Arial"/>
          <w:sz w:val="20"/>
          <w:szCs w:val="20"/>
        </w:rPr>
        <w:t xml:space="preserve"> uredb</w:t>
      </w:r>
      <w:r>
        <w:rPr>
          <w:rFonts w:ascii="Arial" w:hAnsi="Arial" w:cs="Arial"/>
          <w:sz w:val="20"/>
          <w:szCs w:val="20"/>
        </w:rPr>
        <w:t xml:space="preserve">a </w:t>
      </w:r>
      <w:r w:rsidRPr="005F7701">
        <w:rPr>
          <w:rFonts w:ascii="Arial" w:hAnsi="Arial" w:cs="Arial"/>
          <w:b/>
          <w:bCs/>
          <w:sz w:val="20"/>
          <w:szCs w:val="20"/>
        </w:rPr>
        <w:t>v 5. členu</w:t>
      </w:r>
      <w:r w:rsidR="009D63AF">
        <w:rPr>
          <w:rFonts w:ascii="Arial" w:hAnsi="Arial" w:cs="Arial"/>
          <w:sz w:val="20"/>
          <w:szCs w:val="20"/>
        </w:rPr>
        <w:t xml:space="preserve"> določa, da bo </w:t>
      </w:r>
      <w:r w:rsidR="009D63AF" w:rsidRPr="009D63AF">
        <w:rPr>
          <w:rFonts w:ascii="Arial" w:hAnsi="Arial" w:cs="Arial"/>
          <w:sz w:val="20"/>
          <w:szCs w:val="20"/>
        </w:rPr>
        <w:t>nadzor nad ravnanjem z odpadnimi baterijami</w:t>
      </w:r>
      <w:r w:rsidR="00BA2588">
        <w:rPr>
          <w:rFonts w:ascii="Arial" w:hAnsi="Arial" w:cs="Arial"/>
          <w:sz w:val="20"/>
          <w:szCs w:val="20"/>
        </w:rPr>
        <w:t xml:space="preserve"> </w:t>
      </w:r>
      <w:r w:rsidR="009D63AF">
        <w:rPr>
          <w:rFonts w:ascii="Arial" w:hAnsi="Arial" w:cs="Arial"/>
          <w:sz w:val="20"/>
          <w:szCs w:val="20"/>
        </w:rPr>
        <w:t>v skladu z Uredbo</w:t>
      </w:r>
      <w:r w:rsidR="00156804">
        <w:rPr>
          <w:rFonts w:ascii="Arial" w:hAnsi="Arial" w:cs="Arial"/>
          <w:sz w:val="20"/>
          <w:szCs w:val="20"/>
        </w:rPr>
        <w:t> </w:t>
      </w:r>
      <w:r w:rsidR="000C14AC">
        <w:rPr>
          <w:rFonts w:ascii="Arial" w:hAnsi="Arial" w:cs="Arial"/>
          <w:sz w:val="20"/>
          <w:szCs w:val="20"/>
        </w:rPr>
        <w:t>2023/1542/EU</w:t>
      </w:r>
      <w:r w:rsidR="009D63AF">
        <w:rPr>
          <w:rFonts w:ascii="Arial" w:hAnsi="Arial" w:cs="Arial"/>
          <w:sz w:val="20"/>
          <w:szCs w:val="20"/>
        </w:rPr>
        <w:t xml:space="preserve"> </w:t>
      </w:r>
      <w:r w:rsidR="009D63AF" w:rsidRPr="009D63AF">
        <w:rPr>
          <w:rFonts w:ascii="Arial" w:hAnsi="Arial" w:cs="Arial"/>
          <w:sz w:val="20"/>
          <w:szCs w:val="20"/>
        </w:rPr>
        <w:t>opravlja</w:t>
      </w:r>
      <w:r w:rsidR="009D63AF">
        <w:rPr>
          <w:rFonts w:ascii="Arial" w:hAnsi="Arial" w:cs="Arial"/>
          <w:sz w:val="20"/>
          <w:szCs w:val="20"/>
        </w:rPr>
        <w:t>l</w:t>
      </w:r>
      <w:r w:rsidR="009D63AF" w:rsidRPr="009D63AF">
        <w:rPr>
          <w:rFonts w:ascii="Arial" w:hAnsi="Arial" w:cs="Arial"/>
          <w:sz w:val="20"/>
          <w:szCs w:val="20"/>
        </w:rPr>
        <w:t xml:space="preserve"> inšpektorat pristojen za okolje</w:t>
      </w:r>
      <w:r w:rsidR="009D63AF">
        <w:rPr>
          <w:rFonts w:ascii="Arial" w:hAnsi="Arial" w:cs="Arial"/>
          <w:sz w:val="20"/>
          <w:szCs w:val="20"/>
        </w:rPr>
        <w:t xml:space="preserve">, razen </w:t>
      </w:r>
      <w:r w:rsidR="009D63AF" w:rsidRPr="009D63AF">
        <w:rPr>
          <w:rFonts w:ascii="Arial" w:hAnsi="Arial" w:cs="Arial"/>
          <w:sz w:val="20"/>
          <w:szCs w:val="20"/>
        </w:rPr>
        <w:t>72.</w:t>
      </w:r>
      <w:r w:rsidR="00156804">
        <w:rPr>
          <w:rFonts w:ascii="Arial" w:hAnsi="Arial" w:cs="Arial"/>
          <w:sz w:val="20"/>
          <w:szCs w:val="20"/>
        </w:rPr>
        <w:t> </w:t>
      </w:r>
      <w:r w:rsidR="009D63AF" w:rsidRPr="009D63AF">
        <w:rPr>
          <w:rFonts w:ascii="Arial" w:hAnsi="Arial" w:cs="Arial"/>
          <w:sz w:val="20"/>
          <w:szCs w:val="20"/>
        </w:rPr>
        <w:t>člena Uredbe</w:t>
      </w:r>
      <w:r w:rsidR="00156804">
        <w:rPr>
          <w:rFonts w:ascii="Arial" w:hAnsi="Arial" w:cs="Arial"/>
          <w:sz w:val="20"/>
          <w:szCs w:val="20"/>
        </w:rPr>
        <w:t> </w:t>
      </w:r>
      <w:r w:rsidR="000C14AC">
        <w:rPr>
          <w:rFonts w:ascii="Arial" w:hAnsi="Arial" w:cs="Arial"/>
          <w:sz w:val="20"/>
          <w:szCs w:val="20"/>
        </w:rPr>
        <w:t>2023/1542/EU</w:t>
      </w:r>
      <w:r w:rsidR="009D63AF">
        <w:rPr>
          <w:rFonts w:ascii="Arial" w:hAnsi="Arial" w:cs="Arial"/>
          <w:sz w:val="20"/>
          <w:szCs w:val="20"/>
        </w:rPr>
        <w:t xml:space="preserve">, kjer se nadzor izvaja </w:t>
      </w:r>
      <w:r w:rsidR="009D63AF" w:rsidRPr="009D63AF">
        <w:rPr>
          <w:rFonts w:ascii="Arial" w:hAnsi="Arial" w:cs="Arial"/>
          <w:sz w:val="20"/>
          <w:szCs w:val="20"/>
        </w:rPr>
        <w:t>v skladu s predpisom, ki ureja izvajanje Uredbe (ES) o pošiljkah odpadkov</w:t>
      </w:r>
      <w:r w:rsidR="00262370">
        <w:rPr>
          <w:rFonts w:ascii="Arial" w:hAnsi="Arial" w:cs="Arial"/>
          <w:sz w:val="20"/>
          <w:szCs w:val="20"/>
        </w:rPr>
        <w:t xml:space="preserve">, to je v skladu z Uredbo o izvajanju uredbe (ES) o pošiljkah odpadkov (Uradni list RS, št. </w:t>
      </w:r>
      <w:r w:rsidR="00262370" w:rsidRPr="00262370">
        <w:rPr>
          <w:rFonts w:ascii="Arial" w:hAnsi="Arial" w:cs="Arial"/>
          <w:sz w:val="20"/>
          <w:szCs w:val="20"/>
        </w:rPr>
        <w:t>78/16 in</w:t>
      </w:r>
      <w:r w:rsidR="00436E9A">
        <w:rPr>
          <w:rFonts w:ascii="Arial" w:hAnsi="Arial" w:cs="Arial"/>
          <w:sz w:val="20"/>
          <w:szCs w:val="20"/>
        </w:rPr>
        <w:t xml:space="preserve"> </w:t>
      </w:r>
      <w:r w:rsidR="00262370" w:rsidRPr="00262370">
        <w:rPr>
          <w:rFonts w:ascii="Arial" w:hAnsi="Arial" w:cs="Arial"/>
          <w:sz w:val="20"/>
          <w:szCs w:val="20"/>
        </w:rPr>
        <w:t>94/21</w:t>
      </w:r>
      <w:r w:rsidR="00262370">
        <w:rPr>
          <w:rFonts w:ascii="Arial" w:hAnsi="Arial" w:cs="Arial"/>
          <w:sz w:val="20"/>
          <w:szCs w:val="20"/>
        </w:rPr>
        <w:t>), kjer so pristojni organi za izvajanje nadzora inšpektorat, pristojen za okolj</w:t>
      </w:r>
      <w:r w:rsidR="009A1E6D">
        <w:rPr>
          <w:rFonts w:ascii="Arial" w:hAnsi="Arial" w:cs="Arial"/>
          <w:sz w:val="20"/>
          <w:szCs w:val="20"/>
        </w:rPr>
        <w:t>e</w:t>
      </w:r>
      <w:r w:rsidR="00262370">
        <w:rPr>
          <w:rFonts w:ascii="Arial" w:hAnsi="Arial" w:cs="Arial"/>
          <w:sz w:val="20"/>
          <w:szCs w:val="20"/>
        </w:rPr>
        <w:t xml:space="preserve">, </w:t>
      </w:r>
      <w:r w:rsidR="00262370" w:rsidRPr="00262370">
        <w:rPr>
          <w:rFonts w:ascii="Arial" w:hAnsi="Arial" w:cs="Arial"/>
          <w:sz w:val="20"/>
          <w:szCs w:val="20"/>
        </w:rPr>
        <w:t>Finančna uprava Republike Slovenije in Policija.</w:t>
      </w:r>
    </w:p>
    <w:p w14:paraId="11FBB883" w14:textId="30301B1E" w:rsidR="002F2931" w:rsidRDefault="002F2931" w:rsidP="00101BFF">
      <w:pPr>
        <w:jc w:val="both"/>
        <w:rPr>
          <w:rFonts w:ascii="Arial" w:hAnsi="Arial" w:cs="Arial"/>
          <w:sz w:val="20"/>
          <w:szCs w:val="20"/>
        </w:rPr>
      </w:pPr>
      <w:r>
        <w:rPr>
          <w:rFonts w:ascii="Arial" w:hAnsi="Arial" w:cs="Arial"/>
          <w:sz w:val="20"/>
          <w:szCs w:val="20"/>
        </w:rPr>
        <w:t>III. PREKRŠKI GLEDE DAJANJA BATERIJ NA TRG IN V UPORABO</w:t>
      </w:r>
    </w:p>
    <w:p w14:paraId="72411813" w14:textId="2827FBEA" w:rsidR="0056314D" w:rsidRDefault="00E5744F" w:rsidP="00101BFF">
      <w:pPr>
        <w:spacing w:after="0" w:line="240" w:lineRule="auto"/>
        <w:contextualSpacing/>
        <w:jc w:val="both"/>
        <w:rPr>
          <w:rFonts w:ascii="Arial" w:hAnsi="Arial" w:cs="Arial"/>
          <w:sz w:val="20"/>
          <w:szCs w:val="20"/>
        </w:rPr>
      </w:pPr>
      <w:r>
        <w:rPr>
          <w:rFonts w:ascii="Arial" w:hAnsi="Arial" w:cs="Arial"/>
          <w:sz w:val="20"/>
          <w:szCs w:val="20"/>
        </w:rPr>
        <w:t>Za izvajanje 93.</w:t>
      </w:r>
      <w:r w:rsidR="00156804">
        <w:rPr>
          <w:rFonts w:ascii="Arial" w:hAnsi="Arial" w:cs="Arial"/>
          <w:sz w:val="20"/>
          <w:szCs w:val="20"/>
        </w:rPr>
        <w:t> </w:t>
      </w:r>
      <w:r>
        <w:rPr>
          <w:rFonts w:ascii="Arial" w:hAnsi="Arial" w:cs="Arial"/>
          <w:sz w:val="20"/>
          <w:szCs w:val="20"/>
        </w:rPr>
        <w:t>člena Uredbe</w:t>
      </w:r>
      <w:r w:rsidR="00156804">
        <w:rPr>
          <w:rFonts w:ascii="Arial" w:hAnsi="Arial" w:cs="Arial"/>
          <w:sz w:val="20"/>
          <w:szCs w:val="20"/>
        </w:rPr>
        <w:t> </w:t>
      </w:r>
      <w:r w:rsidR="00583F3A" w:rsidRPr="001E4A01">
        <w:rPr>
          <w:rFonts w:ascii="Arial" w:hAnsi="Arial" w:cs="Arial"/>
        </w:rPr>
        <w:t>2023/1542/EU</w:t>
      </w:r>
      <w:r w:rsidR="002F2931">
        <w:rPr>
          <w:rFonts w:ascii="Arial" w:hAnsi="Arial" w:cs="Arial"/>
        </w:rPr>
        <w:t xml:space="preserve"> </w:t>
      </w:r>
      <w:r w:rsidR="002F2931">
        <w:rPr>
          <w:rFonts w:ascii="Arial" w:hAnsi="Arial" w:cs="Arial"/>
          <w:sz w:val="20"/>
          <w:szCs w:val="20"/>
        </w:rPr>
        <w:t xml:space="preserve">(določitev kazni za kršitve) </w:t>
      </w:r>
      <w:r w:rsidRPr="00BA0B9D">
        <w:rPr>
          <w:rFonts w:ascii="Arial" w:hAnsi="Arial" w:cs="Arial"/>
          <w:b/>
          <w:bCs/>
          <w:sz w:val="20"/>
          <w:szCs w:val="20"/>
        </w:rPr>
        <w:t xml:space="preserve">so v </w:t>
      </w:r>
      <w:r w:rsidR="00067C2C" w:rsidRPr="00BA0B9D">
        <w:rPr>
          <w:rFonts w:ascii="Arial" w:hAnsi="Arial" w:cs="Arial"/>
          <w:b/>
          <w:bCs/>
          <w:sz w:val="20"/>
          <w:szCs w:val="20"/>
        </w:rPr>
        <w:t>6. do 1</w:t>
      </w:r>
      <w:r w:rsidR="00C5087F">
        <w:rPr>
          <w:rFonts w:ascii="Arial" w:hAnsi="Arial" w:cs="Arial"/>
          <w:b/>
          <w:bCs/>
          <w:sz w:val="20"/>
          <w:szCs w:val="20"/>
        </w:rPr>
        <w:t>4</w:t>
      </w:r>
      <w:r w:rsidR="00067C2C" w:rsidRPr="00BA0B9D">
        <w:rPr>
          <w:rFonts w:ascii="Arial" w:hAnsi="Arial" w:cs="Arial"/>
          <w:b/>
          <w:bCs/>
          <w:sz w:val="20"/>
          <w:szCs w:val="20"/>
        </w:rPr>
        <w:t>.</w:t>
      </w:r>
      <w:r w:rsidR="00156804">
        <w:rPr>
          <w:rFonts w:ascii="Arial" w:hAnsi="Arial" w:cs="Arial"/>
          <w:b/>
          <w:bCs/>
          <w:sz w:val="20"/>
          <w:szCs w:val="20"/>
        </w:rPr>
        <w:t> </w:t>
      </w:r>
      <w:r w:rsidR="00067C2C" w:rsidRPr="00BA0B9D">
        <w:rPr>
          <w:rFonts w:ascii="Arial" w:hAnsi="Arial" w:cs="Arial"/>
          <w:b/>
          <w:bCs/>
          <w:sz w:val="20"/>
          <w:szCs w:val="20"/>
        </w:rPr>
        <w:t>členu</w:t>
      </w:r>
      <w:r w:rsidR="00067C2C">
        <w:rPr>
          <w:rFonts w:ascii="Arial" w:hAnsi="Arial" w:cs="Arial"/>
          <w:sz w:val="20"/>
          <w:szCs w:val="20"/>
        </w:rPr>
        <w:t xml:space="preserve"> predlagane uredbe določene globe za kršitve določil Uredbe</w:t>
      </w:r>
      <w:r w:rsidR="00156804">
        <w:rPr>
          <w:rFonts w:ascii="Arial" w:hAnsi="Arial" w:cs="Arial"/>
          <w:sz w:val="20"/>
          <w:szCs w:val="20"/>
        </w:rPr>
        <w:t> </w:t>
      </w:r>
      <w:r w:rsidR="00583F3A" w:rsidRPr="001E4A01">
        <w:rPr>
          <w:rFonts w:ascii="Arial" w:hAnsi="Arial" w:cs="Arial"/>
        </w:rPr>
        <w:t>2023/1542/EU</w:t>
      </w:r>
      <w:r w:rsidR="00067C2C">
        <w:rPr>
          <w:rFonts w:ascii="Arial" w:hAnsi="Arial" w:cs="Arial"/>
          <w:sz w:val="20"/>
          <w:szCs w:val="20"/>
        </w:rPr>
        <w:t xml:space="preserve">. </w:t>
      </w:r>
      <w:r w:rsidR="00067C2C" w:rsidRPr="00935872">
        <w:rPr>
          <w:rFonts w:ascii="Arial" w:eastAsia="Times New Roman" w:hAnsi="Arial" w:cs="Arial"/>
          <w:color w:val="000000"/>
          <w:sz w:val="20"/>
          <w:szCs w:val="20"/>
          <w:lang w:eastAsia="sl-SI"/>
        </w:rPr>
        <w:t>Globe so določene sorazmerno za vse kategorije kršilcev</w:t>
      </w:r>
      <w:r w:rsidR="00067C2C">
        <w:rPr>
          <w:rFonts w:ascii="Arial" w:eastAsia="Times New Roman" w:hAnsi="Arial" w:cs="Arial"/>
          <w:color w:val="000000"/>
          <w:sz w:val="20"/>
          <w:szCs w:val="20"/>
          <w:lang w:eastAsia="sl-SI"/>
        </w:rPr>
        <w:t xml:space="preserve"> in</w:t>
      </w:r>
      <w:r w:rsidR="00067C2C">
        <w:rPr>
          <w:rFonts w:ascii="Arial" w:hAnsi="Arial" w:cs="Arial"/>
          <w:sz w:val="20"/>
          <w:szCs w:val="20"/>
        </w:rPr>
        <w:t xml:space="preserve"> </w:t>
      </w:r>
      <w:r w:rsidR="00067C2C" w:rsidRPr="00A25ACA">
        <w:rPr>
          <w:rFonts w:ascii="Arial" w:hAnsi="Arial" w:cs="Arial"/>
          <w:sz w:val="20"/>
          <w:szCs w:val="20"/>
        </w:rPr>
        <w:t>predpisane v razponu glede na status gospodarskega subjekta</w:t>
      </w:r>
      <w:r w:rsidR="00067C2C">
        <w:rPr>
          <w:rFonts w:ascii="Arial" w:hAnsi="Arial" w:cs="Arial"/>
          <w:sz w:val="20"/>
          <w:szCs w:val="20"/>
        </w:rPr>
        <w:t>.</w:t>
      </w:r>
    </w:p>
    <w:p w14:paraId="70948A8E" w14:textId="77777777" w:rsidR="002F2931" w:rsidRDefault="002F2931" w:rsidP="00101BFF">
      <w:pPr>
        <w:spacing w:after="0" w:line="240" w:lineRule="auto"/>
        <w:contextualSpacing/>
        <w:jc w:val="both"/>
        <w:rPr>
          <w:rFonts w:ascii="Arial" w:hAnsi="Arial" w:cs="Arial"/>
          <w:sz w:val="20"/>
          <w:szCs w:val="20"/>
        </w:rPr>
      </w:pPr>
    </w:p>
    <w:p w14:paraId="7B3F9536" w14:textId="31BE9D3F" w:rsidR="0056314D" w:rsidRPr="0056314D" w:rsidRDefault="0056314D" w:rsidP="006C2F71">
      <w:pPr>
        <w:jc w:val="both"/>
        <w:rPr>
          <w:rFonts w:ascii="Arial" w:hAnsi="Arial" w:cs="Arial"/>
          <w:b/>
          <w:bCs/>
          <w:sz w:val="20"/>
          <w:szCs w:val="20"/>
        </w:rPr>
      </w:pPr>
      <w:r>
        <w:rPr>
          <w:rFonts w:ascii="Arial" w:hAnsi="Arial" w:cs="Arial"/>
          <w:b/>
          <w:bCs/>
          <w:sz w:val="20"/>
          <w:szCs w:val="20"/>
        </w:rPr>
        <w:t>O</w:t>
      </w:r>
      <w:r w:rsidRPr="0056314D">
        <w:rPr>
          <w:rFonts w:ascii="Arial" w:hAnsi="Arial" w:cs="Arial"/>
          <w:b/>
          <w:bCs/>
          <w:sz w:val="20"/>
          <w:szCs w:val="20"/>
        </w:rPr>
        <w:t>brazložitev k 6.</w:t>
      </w:r>
      <w:r w:rsidR="002D5E34">
        <w:rPr>
          <w:rFonts w:ascii="Arial" w:hAnsi="Arial" w:cs="Arial"/>
          <w:b/>
          <w:bCs/>
          <w:sz w:val="20"/>
          <w:szCs w:val="20"/>
        </w:rPr>
        <w:t> </w:t>
      </w:r>
      <w:r w:rsidRPr="0056314D">
        <w:rPr>
          <w:rFonts w:ascii="Arial" w:hAnsi="Arial" w:cs="Arial"/>
          <w:b/>
          <w:bCs/>
          <w:sz w:val="20"/>
          <w:szCs w:val="20"/>
        </w:rPr>
        <w:t>členu (prekrški, ki se nanašajo na izdelovalca)</w:t>
      </w:r>
    </w:p>
    <w:p w14:paraId="0A693193" w14:textId="2367F17F" w:rsidR="0056314D" w:rsidRPr="00CE2334" w:rsidRDefault="00067C2C" w:rsidP="00101BFF">
      <w:pPr>
        <w:jc w:val="both"/>
        <w:rPr>
          <w:rFonts w:ascii="Arial" w:hAnsi="Arial" w:cs="Arial"/>
          <w:sz w:val="20"/>
          <w:szCs w:val="20"/>
        </w:rPr>
      </w:pPr>
      <w:r w:rsidRPr="00332C9B">
        <w:rPr>
          <w:rFonts w:ascii="Arial" w:hAnsi="Arial" w:cs="Arial"/>
          <w:sz w:val="20"/>
          <w:szCs w:val="20"/>
        </w:rPr>
        <w:t>V</w:t>
      </w:r>
      <w:r w:rsidR="00332C9B">
        <w:rPr>
          <w:rFonts w:ascii="Arial" w:hAnsi="Arial" w:cs="Arial"/>
          <w:sz w:val="20"/>
          <w:szCs w:val="20"/>
        </w:rPr>
        <w:t xml:space="preserve"> </w:t>
      </w:r>
      <w:r w:rsidR="00332C9B" w:rsidRPr="00332C9B">
        <w:rPr>
          <w:rFonts w:ascii="Arial" w:hAnsi="Arial" w:cs="Arial"/>
          <w:sz w:val="20"/>
          <w:szCs w:val="20"/>
        </w:rPr>
        <w:t>predlogu</w:t>
      </w:r>
      <w:r w:rsidRPr="00BA0B9D">
        <w:rPr>
          <w:rFonts w:ascii="Arial" w:hAnsi="Arial" w:cs="Arial"/>
          <w:b/>
          <w:bCs/>
          <w:sz w:val="20"/>
          <w:szCs w:val="20"/>
        </w:rPr>
        <w:t xml:space="preserve"> 6.</w:t>
      </w:r>
      <w:r w:rsidR="002D5E34">
        <w:rPr>
          <w:rFonts w:ascii="Arial" w:hAnsi="Arial" w:cs="Arial"/>
          <w:b/>
          <w:bCs/>
          <w:sz w:val="20"/>
          <w:szCs w:val="20"/>
        </w:rPr>
        <w:t> </w:t>
      </w:r>
      <w:r w:rsidRPr="00BA0B9D">
        <w:rPr>
          <w:rFonts w:ascii="Arial" w:hAnsi="Arial" w:cs="Arial"/>
          <w:b/>
          <w:bCs/>
          <w:sz w:val="20"/>
          <w:szCs w:val="20"/>
        </w:rPr>
        <w:t>člen</w:t>
      </w:r>
      <w:r w:rsidR="00332C9B">
        <w:rPr>
          <w:rFonts w:ascii="Arial" w:hAnsi="Arial" w:cs="Arial"/>
          <w:b/>
          <w:bCs/>
          <w:sz w:val="20"/>
          <w:szCs w:val="20"/>
        </w:rPr>
        <w:t>a</w:t>
      </w:r>
      <w:r>
        <w:rPr>
          <w:rFonts w:ascii="Arial" w:hAnsi="Arial" w:cs="Arial"/>
          <w:sz w:val="20"/>
          <w:szCs w:val="20"/>
        </w:rPr>
        <w:t xml:space="preserve"> so določene globe za prekrške, ki se nanašajo na izdelovalca</w:t>
      </w:r>
      <w:r w:rsidRPr="00BA0B9D">
        <w:rPr>
          <w:rFonts w:ascii="Arial" w:hAnsi="Arial" w:cs="Arial"/>
          <w:b/>
          <w:bCs/>
          <w:sz w:val="20"/>
          <w:szCs w:val="20"/>
        </w:rPr>
        <w:t>.</w:t>
      </w:r>
      <w:r w:rsidR="00BA2588">
        <w:rPr>
          <w:rFonts w:ascii="Arial" w:hAnsi="Arial" w:cs="Arial"/>
          <w:b/>
          <w:bCs/>
          <w:sz w:val="20"/>
          <w:szCs w:val="20"/>
        </w:rPr>
        <w:t xml:space="preserve"> </w:t>
      </w:r>
      <w:r w:rsidR="0056314D" w:rsidRPr="00CE2334">
        <w:rPr>
          <w:rFonts w:ascii="Arial" w:hAnsi="Arial" w:cs="Arial"/>
          <w:sz w:val="20"/>
          <w:szCs w:val="20"/>
        </w:rPr>
        <w:t>Izdeloval</w:t>
      </w:r>
      <w:r w:rsidR="00DD5534" w:rsidRPr="00CE2334">
        <w:rPr>
          <w:rFonts w:ascii="Arial" w:hAnsi="Arial" w:cs="Arial"/>
          <w:sz w:val="20"/>
          <w:szCs w:val="20"/>
        </w:rPr>
        <w:t>ec je vsaka fizičn</w:t>
      </w:r>
      <w:r w:rsidR="00CE2334">
        <w:rPr>
          <w:rFonts w:ascii="Arial" w:hAnsi="Arial" w:cs="Arial"/>
          <w:sz w:val="20"/>
          <w:szCs w:val="20"/>
        </w:rPr>
        <w:t>a</w:t>
      </w:r>
      <w:r w:rsidR="00DD5534" w:rsidRPr="00CE2334">
        <w:rPr>
          <w:rFonts w:ascii="Arial" w:hAnsi="Arial" w:cs="Arial"/>
          <w:sz w:val="20"/>
          <w:szCs w:val="20"/>
        </w:rPr>
        <w:t xml:space="preserve"> ali pravn</w:t>
      </w:r>
      <w:r w:rsidR="00CE2334">
        <w:rPr>
          <w:rFonts w:ascii="Arial" w:hAnsi="Arial" w:cs="Arial"/>
          <w:sz w:val="20"/>
          <w:szCs w:val="20"/>
        </w:rPr>
        <w:t>a</w:t>
      </w:r>
      <w:r w:rsidR="00DD5534" w:rsidRPr="00CE2334">
        <w:rPr>
          <w:rFonts w:ascii="Arial" w:hAnsi="Arial" w:cs="Arial"/>
          <w:sz w:val="20"/>
          <w:szCs w:val="20"/>
        </w:rPr>
        <w:t xml:space="preserve"> oseb</w:t>
      </w:r>
      <w:r w:rsidR="00C31B18">
        <w:rPr>
          <w:rFonts w:ascii="Arial" w:hAnsi="Arial" w:cs="Arial"/>
          <w:sz w:val="20"/>
          <w:szCs w:val="20"/>
        </w:rPr>
        <w:t>a</w:t>
      </w:r>
      <w:r w:rsidR="00DD5534" w:rsidRPr="00CE2334">
        <w:rPr>
          <w:rFonts w:ascii="Arial" w:hAnsi="Arial" w:cs="Arial"/>
          <w:sz w:val="20"/>
          <w:szCs w:val="20"/>
        </w:rPr>
        <w:t xml:space="preserve">, ki proizvaja baterijo ali za katero se taka baterija načrtuje ali proizvaja in ki trži to baterijo pod svojim imenom ali blagovno znamko ali jo da v uporabo za lastne namene. </w:t>
      </w:r>
      <w:r w:rsidR="00CE2334" w:rsidRPr="00CE2334">
        <w:rPr>
          <w:rFonts w:ascii="Arial" w:hAnsi="Arial" w:cs="Arial"/>
          <w:sz w:val="20"/>
          <w:szCs w:val="20"/>
        </w:rPr>
        <w:t>Prekrški izdelovalca so določeni glede na obveznosti</w:t>
      </w:r>
      <w:r w:rsidR="005F7701">
        <w:rPr>
          <w:rFonts w:ascii="Arial" w:hAnsi="Arial" w:cs="Arial"/>
          <w:sz w:val="20"/>
          <w:szCs w:val="20"/>
        </w:rPr>
        <w:t xml:space="preserve"> izdelovalcev</w:t>
      </w:r>
      <w:r w:rsidR="00CE2334" w:rsidRPr="00CE2334">
        <w:rPr>
          <w:rFonts w:ascii="Arial" w:hAnsi="Arial" w:cs="Arial"/>
          <w:sz w:val="20"/>
          <w:szCs w:val="20"/>
        </w:rPr>
        <w:t>, določene v 38. členu</w:t>
      </w:r>
      <w:r w:rsidR="00BA2588">
        <w:rPr>
          <w:rFonts w:ascii="Arial" w:hAnsi="Arial" w:cs="Arial"/>
          <w:sz w:val="20"/>
          <w:szCs w:val="20"/>
        </w:rPr>
        <w:t xml:space="preserve"> </w:t>
      </w:r>
      <w:r w:rsidR="00CE2334" w:rsidRPr="00CE2334">
        <w:rPr>
          <w:rFonts w:ascii="Arial" w:hAnsi="Arial" w:cs="Arial"/>
          <w:sz w:val="20"/>
          <w:szCs w:val="20"/>
        </w:rPr>
        <w:t>Uredbe 2023/1542/EU</w:t>
      </w:r>
      <w:r w:rsidR="005F7701">
        <w:rPr>
          <w:rFonts w:ascii="Arial" w:hAnsi="Arial" w:cs="Arial"/>
          <w:sz w:val="20"/>
          <w:szCs w:val="20"/>
        </w:rPr>
        <w:t>,</w:t>
      </w:r>
      <w:r w:rsidR="00CE2334" w:rsidRPr="00CE2334">
        <w:rPr>
          <w:rFonts w:ascii="Arial" w:hAnsi="Arial" w:cs="Arial"/>
          <w:sz w:val="20"/>
          <w:szCs w:val="20"/>
        </w:rPr>
        <w:t xml:space="preserve"> in za baterije, dane na trg pred začetkom uporabe, kot tudi za baterije, ki</w:t>
      </w:r>
      <w:r w:rsidR="00BA2588">
        <w:rPr>
          <w:rFonts w:ascii="Arial" w:hAnsi="Arial" w:cs="Arial"/>
          <w:sz w:val="20"/>
          <w:szCs w:val="20"/>
        </w:rPr>
        <w:t xml:space="preserve"> </w:t>
      </w:r>
      <w:r w:rsidR="00CE2334" w:rsidRPr="00CE2334">
        <w:rPr>
          <w:rFonts w:ascii="Arial" w:hAnsi="Arial" w:cs="Arial"/>
          <w:sz w:val="20"/>
          <w:szCs w:val="20"/>
        </w:rPr>
        <w:t xml:space="preserve">jih izdelovalec uporablja za lastne namene, ali baterije, ki se zaradi svojih značilnosti lahko sestavijo in preizkusijo le na kraju </w:t>
      </w:r>
      <w:r w:rsidR="00CE2334" w:rsidRPr="00CE2334">
        <w:rPr>
          <w:rFonts w:ascii="Arial" w:hAnsi="Arial" w:cs="Arial"/>
          <w:sz w:val="20"/>
          <w:szCs w:val="20"/>
        </w:rPr>
        <w:lastRenderedPageBreak/>
        <w:t xml:space="preserve">uporabnika. </w:t>
      </w:r>
      <w:r w:rsidR="00CE2334">
        <w:rPr>
          <w:rFonts w:ascii="Arial" w:hAnsi="Arial" w:cs="Arial"/>
          <w:sz w:val="20"/>
          <w:szCs w:val="20"/>
        </w:rPr>
        <w:t>Nabor obveznosti izdelovalca je najširši, njegova odgovornost največja, saj izdelovalec najbolj pozna</w:t>
      </w:r>
      <w:r w:rsidR="00BA2588">
        <w:rPr>
          <w:rFonts w:ascii="Arial" w:hAnsi="Arial" w:cs="Arial"/>
          <w:sz w:val="20"/>
          <w:szCs w:val="20"/>
        </w:rPr>
        <w:t xml:space="preserve"> </w:t>
      </w:r>
      <w:r w:rsidR="00CE2334">
        <w:rPr>
          <w:rFonts w:ascii="Arial" w:hAnsi="Arial" w:cs="Arial"/>
          <w:sz w:val="20"/>
          <w:szCs w:val="20"/>
        </w:rPr>
        <w:t>postopek izdelave baterije in le on lahko zagotovi proizvodnjo varne baterije.</w:t>
      </w:r>
    </w:p>
    <w:p w14:paraId="71E86EA8" w14:textId="04F53475" w:rsidR="0056314D" w:rsidRDefault="0056314D" w:rsidP="006C2F71">
      <w:pPr>
        <w:jc w:val="both"/>
        <w:rPr>
          <w:rFonts w:ascii="Arial" w:hAnsi="Arial" w:cs="Arial"/>
          <w:sz w:val="20"/>
          <w:szCs w:val="20"/>
        </w:rPr>
      </w:pPr>
      <w:r w:rsidRPr="0056314D">
        <w:rPr>
          <w:rFonts w:ascii="Arial" w:hAnsi="Arial" w:cs="Arial"/>
          <w:b/>
          <w:bCs/>
          <w:sz w:val="20"/>
          <w:szCs w:val="20"/>
        </w:rPr>
        <w:t xml:space="preserve">Obrazložitev k </w:t>
      </w:r>
      <w:r w:rsidR="003A7DDF">
        <w:rPr>
          <w:rFonts w:ascii="Arial" w:hAnsi="Arial" w:cs="Arial"/>
          <w:b/>
          <w:bCs/>
          <w:sz w:val="20"/>
          <w:szCs w:val="20"/>
        </w:rPr>
        <w:t>7</w:t>
      </w:r>
      <w:r w:rsidRPr="0056314D">
        <w:rPr>
          <w:rFonts w:ascii="Arial" w:hAnsi="Arial" w:cs="Arial"/>
          <w:b/>
          <w:bCs/>
          <w:sz w:val="20"/>
          <w:szCs w:val="20"/>
        </w:rPr>
        <w:t>.</w:t>
      </w:r>
      <w:r w:rsidR="002D5E34">
        <w:rPr>
          <w:rFonts w:ascii="Arial" w:hAnsi="Arial" w:cs="Arial"/>
          <w:b/>
          <w:bCs/>
          <w:sz w:val="20"/>
          <w:szCs w:val="20"/>
        </w:rPr>
        <w:t> </w:t>
      </w:r>
      <w:r w:rsidRPr="0056314D">
        <w:rPr>
          <w:rFonts w:ascii="Arial" w:hAnsi="Arial" w:cs="Arial"/>
          <w:b/>
          <w:bCs/>
          <w:sz w:val="20"/>
          <w:szCs w:val="20"/>
        </w:rPr>
        <w:t>členu</w:t>
      </w:r>
      <w:r>
        <w:rPr>
          <w:rFonts w:ascii="Arial" w:hAnsi="Arial" w:cs="Arial"/>
          <w:b/>
          <w:bCs/>
          <w:sz w:val="20"/>
          <w:szCs w:val="20"/>
        </w:rPr>
        <w:t xml:space="preserve"> </w:t>
      </w:r>
      <w:r w:rsidRPr="0056314D">
        <w:rPr>
          <w:rFonts w:ascii="Arial" w:hAnsi="Arial" w:cs="Arial"/>
          <w:b/>
          <w:bCs/>
          <w:sz w:val="20"/>
          <w:szCs w:val="20"/>
        </w:rPr>
        <w:t>(prekrški, ki se nanašajo na dobavitelje baterijskih celic in baterijskih modulov)</w:t>
      </w:r>
    </w:p>
    <w:p w14:paraId="5B2659A7" w14:textId="5AD2378D" w:rsidR="0056314D" w:rsidRDefault="00067C2C" w:rsidP="00101BFF">
      <w:pPr>
        <w:jc w:val="both"/>
        <w:rPr>
          <w:rFonts w:ascii="Arial" w:hAnsi="Arial" w:cs="Arial"/>
          <w:b/>
          <w:bCs/>
          <w:sz w:val="20"/>
          <w:szCs w:val="20"/>
        </w:rPr>
      </w:pPr>
      <w:r w:rsidRPr="00332C9B">
        <w:rPr>
          <w:rFonts w:ascii="Arial" w:hAnsi="Arial" w:cs="Arial"/>
          <w:sz w:val="20"/>
          <w:szCs w:val="20"/>
        </w:rPr>
        <w:t xml:space="preserve">V </w:t>
      </w:r>
      <w:r w:rsidR="00332C9B" w:rsidRPr="00332C9B">
        <w:rPr>
          <w:rFonts w:ascii="Arial" w:hAnsi="Arial" w:cs="Arial"/>
          <w:sz w:val="20"/>
          <w:szCs w:val="20"/>
        </w:rPr>
        <w:t>predlogu</w:t>
      </w:r>
      <w:r w:rsidR="00332C9B">
        <w:rPr>
          <w:rFonts w:ascii="Arial" w:hAnsi="Arial" w:cs="Arial"/>
          <w:b/>
          <w:bCs/>
          <w:sz w:val="20"/>
          <w:szCs w:val="20"/>
        </w:rPr>
        <w:t xml:space="preserve"> </w:t>
      </w:r>
      <w:r w:rsidR="003A7DDF">
        <w:rPr>
          <w:rFonts w:ascii="Arial" w:hAnsi="Arial" w:cs="Arial"/>
          <w:b/>
          <w:bCs/>
          <w:sz w:val="20"/>
          <w:szCs w:val="20"/>
        </w:rPr>
        <w:t>7</w:t>
      </w:r>
      <w:r w:rsidRPr="00BA0B9D">
        <w:rPr>
          <w:rFonts w:ascii="Arial" w:hAnsi="Arial" w:cs="Arial"/>
          <w:b/>
          <w:bCs/>
          <w:sz w:val="20"/>
          <w:szCs w:val="20"/>
        </w:rPr>
        <w:t>.</w:t>
      </w:r>
      <w:r w:rsidR="002D5E34">
        <w:rPr>
          <w:rFonts w:ascii="Arial" w:hAnsi="Arial" w:cs="Arial"/>
          <w:b/>
          <w:bCs/>
          <w:sz w:val="20"/>
          <w:szCs w:val="20"/>
        </w:rPr>
        <w:t> </w:t>
      </w:r>
      <w:r w:rsidRPr="00BA0B9D">
        <w:rPr>
          <w:rFonts w:ascii="Arial" w:hAnsi="Arial" w:cs="Arial"/>
          <w:b/>
          <w:bCs/>
          <w:sz w:val="20"/>
          <w:szCs w:val="20"/>
        </w:rPr>
        <w:t>člen</w:t>
      </w:r>
      <w:r w:rsidR="00332C9B">
        <w:rPr>
          <w:rFonts w:ascii="Arial" w:hAnsi="Arial" w:cs="Arial"/>
          <w:b/>
          <w:bCs/>
          <w:sz w:val="20"/>
          <w:szCs w:val="20"/>
        </w:rPr>
        <w:t>a</w:t>
      </w:r>
      <w:r>
        <w:rPr>
          <w:rFonts w:ascii="Arial" w:hAnsi="Arial" w:cs="Arial"/>
          <w:sz w:val="20"/>
          <w:szCs w:val="20"/>
        </w:rPr>
        <w:t xml:space="preserve"> so določene globe za prekrške, </w:t>
      </w:r>
      <w:r w:rsidRPr="00067C2C">
        <w:rPr>
          <w:rFonts w:ascii="Arial" w:hAnsi="Arial" w:cs="Arial"/>
          <w:sz w:val="20"/>
          <w:szCs w:val="20"/>
        </w:rPr>
        <w:t>ki se nanašajo na dobavitelje baterijskih celic in baterijskih modulov</w:t>
      </w:r>
      <w:r w:rsidR="00F45A20">
        <w:rPr>
          <w:rFonts w:ascii="Arial" w:hAnsi="Arial" w:cs="Arial"/>
          <w:sz w:val="20"/>
          <w:szCs w:val="20"/>
        </w:rPr>
        <w:t xml:space="preserve">, ki morajo pri njihovi dobavi izdelovalcu baterije brezplačno zagotoviti vse informacije in dokumentacijo, potrebno za dokazovanje skladnosti z zahtevami iz </w:t>
      </w:r>
      <w:r w:rsidR="00FE2949" w:rsidRPr="00F45A20">
        <w:rPr>
          <w:rFonts w:ascii="Arial" w:hAnsi="Arial" w:cs="Arial"/>
          <w:sz w:val="20"/>
          <w:szCs w:val="20"/>
        </w:rPr>
        <w:t>Uredbe 2023/1542/EU</w:t>
      </w:r>
      <w:r w:rsidR="00F45A20">
        <w:rPr>
          <w:rFonts w:ascii="Arial" w:hAnsi="Arial" w:cs="Arial"/>
          <w:sz w:val="20"/>
          <w:szCs w:val="20"/>
        </w:rPr>
        <w:t>. Poleg tega se na trg dajejo tudi</w:t>
      </w:r>
      <w:r w:rsidR="00BA2588">
        <w:rPr>
          <w:rFonts w:ascii="Arial" w:hAnsi="Arial" w:cs="Arial"/>
          <w:sz w:val="20"/>
          <w:szCs w:val="20"/>
        </w:rPr>
        <w:t xml:space="preserve"> </w:t>
      </w:r>
      <w:r w:rsidR="00F45A20" w:rsidRPr="00F45A20">
        <w:rPr>
          <w:rFonts w:ascii="Arial" w:hAnsi="Arial" w:cs="Arial"/>
          <w:sz w:val="20"/>
          <w:szCs w:val="20"/>
        </w:rPr>
        <w:t xml:space="preserve">baterijski sklopi, tj. baterije ali skupine celic, ki so medsebojno povezane ali zaprte v zunanje ohišje, tako da tvorijo zaključeno enoto, pripravljeno za uporabo </w:t>
      </w:r>
      <w:r w:rsidR="005F7701">
        <w:rPr>
          <w:rFonts w:ascii="Arial" w:hAnsi="Arial" w:cs="Arial"/>
          <w:sz w:val="20"/>
          <w:szCs w:val="20"/>
        </w:rPr>
        <w:t xml:space="preserve">pri </w:t>
      </w:r>
      <w:r w:rsidR="00F45A20" w:rsidRPr="00F45A20">
        <w:rPr>
          <w:rFonts w:ascii="Arial" w:hAnsi="Arial" w:cs="Arial"/>
          <w:sz w:val="20"/>
          <w:szCs w:val="20"/>
        </w:rPr>
        <w:t>končnih uporabnik</w:t>
      </w:r>
      <w:r w:rsidR="005F7701">
        <w:rPr>
          <w:rFonts w:ascii="Arial" w:hAnsi="Arial" w:cs="Arial"/>
          <w:sz w:val="20"/>
          <w:szCs w:val="20"/>
        </w:rPr>
        <w:t>ih</w:t>
      </w:r>
      <w:r w:rsidR="00F45A20" w:rsidRPr="00F45A20">
        <w:rPr>
          <w:rFonts w:ascii="Arial" w:hAnsi="Arial" w:cs="Arial"/>
          <w:sz w:val="20"/>
          <w:szCs w:val="20"/>
        </w:rPr>
        <w:t xml:space="preserve"> ali v napravah, ki j</w:t>
      </w:r>
      <w:r w:rsidR="005F7701">
        <w:rPr>
          <w:rFonts w:ascii="Arial" w:hAnsi="Arial" w:cs="Arial"/>
          <w:sz w:val="20"/>
          <w:szCs w:val="20"/>
        </w:rPr>
        <w:t>ih</w:t>
      </w:r>
      <w:r w:rsidR="00F45A20" w:rsidRPr="00F45A20">
        <w:rPr>
          <w:rFonts w:ascii="Arial" w:hAnsi="Arial" w:cs="Arial"/>
          <w:sz w:val="20"/>
          <w:szCs w:val="20"/>
        </w:rPr>
        <w:t xml:space="preserve"> končni uporabnik</w:t>
      </w:r>
      <w:r w:rsidR="005F7701">
        <w:rPr>
          <w:rFonts w:ascii="Arial" w:hAnsi="Arial" w:cs="Arial"/>
          <w:sz w:val="20"/>
          <w:szCs w:val="20"/>
        </w:rPr>
        <w:t>i</w:t>
      </w:r>
      <w:r w:rsidR="00F45A20" w:rsidRPr="00F45A20">
        <w:rPr>
          <w:rFonts w:ascii="Arial" w:hAnsi="Arial" w:cs="Arial"/>
          <w:sz w:val="20"/>
          <w:szCs w:val="20"/>
        </w:rPr>
        <w:t xml:space="preserve"> ne more</w:t>
      </w:r>
      <w:r w:rsidR="00B107A1">
        <w:rPr>
          <w:rFonts w:ascii="Arial" w:hAnsi="Arial" w:cs="Arial"/>
          <w:sz w:val="20"/>
          <w:szCs w:val="20"/>
        </w:rPr>
        <w:t>jo</w:t>
      </w:r>
      <w:r w:rsidR="00F45A20" w:rsidRPr="00F45A20">
        <w:rPr>
          <w:rFonts w:ascii="Arial" w:hAnsi="Arial" w:cs="Arial"/>
          <w:sz w:val="20"/>
          <w:szCs w:val="20"/>
        </w:rPr>
        <w:t xml:space="preserve"> razdeliti ali odpreti, </w:t>
      </w:r>
      <w:r w:rsidR="00F45A20">
        <w:rPr>
          <w:rFonts w:ascii="Arial" w:hAnsi="Arial" w:cs="Arial"/>
          <w:sz w:val="20"/>
          <w:szCs w:val="20"/>
        </w:rPr>
        <w:t>zato so za t</w:t>
      </w:r>
      <w:r w:rsidR="00B107A1">
        <w:rPr>
          <w:rFonts w:ascii="Arial" w:hAnsi="Arial" w:cs="Arial"/>
          <w:sz w:val="20"/>
          <w:szCs w:val="20"/>
        </w:rPr>
        <w:t>akšne</w:t>
      </w:r>
      <w:r w:rsidR="00F45A20">
        <w:rPr>
          <w:rFonts w:ascii="Arial" w:hAnsi="Arial" w:cs="Arial"/>
          <w:sz w:val="20"/>
          <w:szCs w:val="20"/>
        </w:rPr>
        <w:t xml:space="preserve"> proizvode določene enake </w:t>
      </w:r>
      <w:r w:rsidR="00F45A20" w:rsidRPr="00F45A20">
        <w:rPr>
          <w:rFonts w:ascii="Arial" w:hAnsi="Arial" w:cs="Arial"/>
          <w:sz w:val="20"/>
          <w:szCs w:val="20"/>
        </w:rPr>
        <w:t>zahteve, k</w:t>
      </w:r>
      <w:r w:rsidR="00F45A20">
        <w:rPr>
          <w:rFonts w:ascii="Arial" w:hAnsi="Arial" w:cs="Arial"/>
          <w:sz w:val="20"/>
          <w:szCs w:val="20"/>
        </w:rPr>
        <w:t xml:space="preserve">ot </w:t>
      </w:r>
      <w:r w:rsidR="00F45A20" w:rsidRPr="00F45A20">
        <w:rPr>
          <w:rFonts w:ascii="Arial" w:hAnsi="Arial" w:cs="Arial"/>
          <w:sz w:val="20"/>
          <w:szCs w:val="20"/>
        </w:rPr>
        <w:t>se uporabljajo za baterije</w:t>
      </w:r>
      <w:r w:rsidR="00F45A20">
        <w:rPr>
          <w:rFonts w:ascii="Arial" w:hAnsi="Arial" w:cs="Arial"/>
          <w:sz w:val="20"/>
          <w:szCs w:val="20"/>
        </w:rPr>
        <w:t>.</w:t>
      </w:r>
      <w:r w:rsidR="00436E9A">
        <w:rPr>
          <w:rFonts w:ascii="Arial" w:hAnsi="Arial" w:cs="Arial"/>
          <w:sz w:val="20"/>
          <w:szCs w:val="20"/>
        </w:rPr>
        <w:t xml:space="preserve"> </w:t>
      </w:r>
    </w:p>
    <w:p w14:paraId="1B1D228E" w14:textId="666F5062" w:rsidR="0056314D" w:rsidRPr="0056314D" w:rsidRDefault="0056314D" w:rsidP="006C2F71">
      <w:pPr>
        <w:jc w:val="both"/>
        <w:rPr>
          <w:rFonts w:ascii="Arial" w:hAnsi="Arial" w:cs="Arial"/>
          <w:b/>
          <w:bCs/>
          <w:sz w:val="20"/>
          <w:szCs w:val="20"/>
        </w:rPr>
      </w:pPr>
      <w:r w:rsidRPr="0056314D">
        <w:rPr>
          <w:rFonts w:ascii="Arial" w:hAnsi="Arial" w:cs="Arial"/>
          <w:b/>
          <w:bCs/>
          <w:sz w:val="20"/>
          <w:szCs w:val="20"/>
        </w:rPr>
        <w:t xml:space="preserve">Obrazložitev k </w:t>
      </w:r>
      <w:r w:rsidR="003A7DDF">
        <w:rPr>
          <w:rFonts w:ascii="Arial" w:hAnsi="Arial" w:cs="Arial"/>
          <w:b/>
          <w:bCs/>
          <w:sz w:val="20"/>
          <w:szCs w:val="20"/>
        </w:rPr>
        <w:t>8</w:t>
      </w:r>
      <w:r w:rsidRPr="0056314D">
        <w:rPr>
          <w:rFonts w:ascii="Arial" w:hAnsi="Arial" w:cs="Arial"/>
          <w:b/>
          <w:bCs/>
          <w:sz w:val="20"/>
          <w:szCs w:val="20"/>
        </w:rPr>
        <w:t>.</w:t>
      </w:r>
      <w:r w:rsidR="002D5E34">
        <w:rPr>
          <w:rFonts w:ascii="Arial" w:hAnsi="Arial" w:cs="Arial"/>
          <w:b/>
          <w:bCs/>
          <w:sz w:val="20"/>
          <w:szCs w:val="20"/>
        </w:rPr>
        <w:t> </w:t>
      </w:r>
      <w:r w:rsidRPr="0056314D">
        <w:rPr>
          <w:rFonts w:ascii="Arial" w:hAnsi="Arial" w:cs="Arial"/>
          <w:b/>
          <w:bCs/>
          <w:sz w:val="20"/>
          <w:szCs w:val="20"/>
        </w:rPr>
        <w:t>členu (prekrški, ki se nanašajo na stacionarne baterijske sisteme za shranjevanje energije</w:t>
      </w:r>
      <w:r w:rsidR="000275A4">
        <w:rPr>
          <w:rFonts w:ascii="Arial" w:hAnsi="Arial" w:cs="Arial"/>
          <w:b/>
          <w:bCs/>
          <w:sz w:val="20"/>
          <w:szCs w:val="20"/>
        </w:rPr>
        <w:t xml:space="preserve"> v uporabi</w:t>
      </w:r>
      <w:r w:rsidRPr="0056314D">
        <w:rPr>
          <w:rFonts w:ascii="Arial" w:hAnsi="Arial" w:cs="Arial"/>
          <w:b/>
          <w:bCs/>
          <w:sz w:val="20"/>
          <w:szCs w:val="20"/>
        </w:rPr>
        <w:t>)</w:t>
      </w:r>
    </w:p>
    <w:p w14:paraId="211D9F2F" w14:textId="6CBA84ED" w:rsidR="0056314D" w:rsidRDefault="00BA0B9D" w:rsidP="00101BFF">
      <w:pPr>
        <w:jc w:val="both"/>
        <w:rPr>
          <w:rFonts w:ascii="Arial" w:hAnsi="Arial" w:cs="Arial"/>
          <w:sz w:val="20"/>
          <w:szCs w:val="20"/>
        </w:rPr>
      </w:pPr>
      <w:r>
        <w:rPr>
          <w:rFonts w:ascii="Arial" w:hAnsi="Arial" w:cs="Arial"/>
          <w:sz w:val="20"/>
          <w:szCs w:val="20"/>
        </w:rPr>
        <w:t xml:space="preserve">V </w:t>
      </w:r>
      <w:r w:rsidR="00332C9B">
        <w:rPr>
          <w:rFonts w:ascii="Arial" w:hAnsi="Arial" w:cs="Arial"/>
          <w:sz w:val="20"/>
          <w:szCs w:val="20"/>
        </w:rPr>
        <w:t xml:space="preserve">predlogu </w:t>
      </w:r>
      <w:r w:rsidR="003A7DDF">
        <w:rPr>
          <w:rFonts w:ascii="Arial" w:hAnsi="Arial" w:cs="Arial"/>
          <w:b/>
          <w:bCs/>
          <w:sz w:val="20"/>
          <w:szCs w:val="20"/>
        </w:rPr>
        <w:t>8</w:t>
      </w:r>
      <w:r w:rsidRPr="009E1262">
        <w:rPr>
          <w:rFonts w:ascii="Arial" w:hAnsi="Arial" w:cs="Arial"/>
          <w:b/>
          <w:bCs/>
          <w:sz w:val="20"/>
          <w:szCs w:val="20"/>
        </w:rPr>
        <w:t>.</w:t>
      </w:r>
      <w:r w:rsidR="002D5E34">
        <w:rPr>
          <w:rFonts w:ascii="Arial" w:hAnsi="Arial" w:cs="Arial"/>
          <w:b/>
          <w:bCs/>
          <w:sz w:val="20"/>
          <w:szCs w:val="20"/>
        </w:rPr>
        <w:t> </w:t>
      </w:r>
      <w:r w:rsidRPr="009E1262">
        <w:rPr>
          <w:rFonts w:ascii="Arial" w:hAnsi="Arial" w:cs="Arial"/>
          <w:b/>
          <w:bCs/>
          <w:sz w:val="20"/>
          <w:szCs w:val="20"/>
        </w:rPr>
        <w:t>člen</w:t>
      </w:r>
      <w:r w:rsidR="00332C9B">
        <w:rPr>
          <w:rFonts w:ascii="Arial" w:hAnsi="Arial" w:cs="Arial"/>
          <w:b/>
          <w:bCs/>
          <w:sz w:val="20"/>
          <w:szCs w:val="20"/>
        </w:rPr>
        <w:t>a</w:t>
      </w:r>
      <w:r>
        <w:rPr>
          <w:rFonts w:ascii="Arial" w:hAnsi="Arial" w:cs="Arial"/>
          <w:sz w:val="20"/>
          <w:szCs w:val="20"/>
        </w:rPr>
        <w:t xml:space="preserve"> so določene globe za </w:t>
      </w:r>
      <w:r w:rsidRPr="00BA0B9D">
        <w:rPr>
          <w:rFonts w:ascii="Arial" w:hAnsi="Arial" w:cs="Arial"/>
          <w:sz w:val="20"/>
          <w:szCs w:val="20"/>
        </w:rPr>
        <w:t>prekršk</w:t>
      </w:r>
      <w:r>
        <w:rPr>
          <w:rFonts w:ascii="Arial" w:hAnsi="Arial" w:cs="Arial"/>
          <w:sz w:val="20"/>
          <w:szCs w:val="20"/>
        </w:rPr>
        <w:t>e</w:t>
      </w:r>
      <w:r w:rsidRPr="00BA0B9D">
        <w:rPr>
          <w:rFonts w:ascii="Arial" w:hAnsi="Arial" w:cs="Arial"/>
          <w:sz w:val="20"/>
          <w:szCs w:val="20"/>
        </w:rPr>
        <w:t>, ki se nanašajo na stacionarne baterijske sisteme za shranjevanje energije v uporabi</w:t>
      </w:r>
      <w:r w:rsidR="00CC7647">
        <w:rPr>
          <w:rFonts w:ascii="Arial" w:hAnsi="Arial" w:cs="Arial"/>
          <w:sz w:val="20"/>
          <w:szCs w:val="20"/>
        </w:rPr>
        <w:t>, kjer so zahteve za varnost na prvem mestu</w:t>
      </w:r>
      <w:r>
        <w:rPr>
          <w:rFonts w:ascii="Arial" w:hAnsi="Arial" w:cs="Arial"/>
          <w:sz w:val="20"/>
          <w:szCs w:val="20"/>
        </w:rPr>
        <w:t>.</w:t>
      </w:r>
      <w:r w:rsidR="00C84BC8">
        <w:rPr>
          <w:rFonts w:ascii="Arial" w:hAnsi="Arial" w:cs="Arial"/>
          <w:sz w:val="20"/>
          <w:szCs w:val="20"/>
        </w:rPr>
        <w:t xml:space="preserve"> Nadzor nad temi sistemi v uporabi izvaja </w:t>
      </w:r>
      <w:r w:rsidR="00776CEA">
        <w:rPr>
          <w:rFonts w:ascii="Arial" w:hAnsi="Arial" w:cs="Arial"/>
          <w:sz w:val="20"/>
          <w:szCs w:val="20"/>
        </w:rPr>
        <w:t xml:space="preserve">v skladu </w:t>
      </w:r>
      <w:r w:rsidR="00C84BC8">
        <w:rPr>
          <w:rFonts w:ascii="Arial" w:hAnsi="Arial" w:cs="Arial"/>
          <w:sz w:val="20"/>
          <w:szCs w:val="20"/>
        </w:rPr>
        <w:t>s točko (c) drugega odstavka 4.</w:t>
      </w:r>
      <w:r w:rsidR="00017DFE">
        <w:rPr>
          <w:rFonts w:ascii="Arial" w:hAnsi="Arial" w:cs="Arial"/>
          <w:sz w:val="20"/>
          <w:szCs w:val="20"/>
        </w:rPr>
        <w:t> </w:t>
      </w:r>
      <w:r w:rsidR="00C84BC8">
        <w:rPr>
          <w:rFonts w:ascii="Arial" w:hAnsi="Arial" w:cs="Arial"/>
          <w:sz w:val="20"/>
          <w:szCs w:val="20"/>
        </w:rPr>
        <w:t xml:space="preserve">člena predlagane uredbe </w:t>
      </w:r>
      <w:r w:rsidR="00C84BC8" w:rsidRPr="00C84BC8">
        <w:rPr>
          <w:rFonts w:ascii="Arial" w:hAnsi="Arial" w:cs="Arial"/>
          <w:sz w:val="20"/>
          <w:szCs w:val="20"/>
        </w:rPr>
        <w:t>inšpektorat, pristojen za energetiko</w:t>
      </w:r>
      <w:r w:rsidR="00C84BC8">
        <w:rPr>
          <w:rFonts w:ascii="Arial" w:hAnsi="Arial" w:cs="Arial"/>
          <w:sz w:val="20"/>
          <w:szCs w:val="20"/>
        </w:rPr>
        <w:t xml:space="preserve">, zato so zaradi večje preglednosti ti prekrški določeni posebej. </w:t>
      </w:r>
    </w:p>
    <w:p w14:paraId="799F7BD8" w14:textId="1B141217" w:rsidR="0056314D" w:rsidRDefault="0056314D" w:rsidP="006C2F71">
      <w:pPr>
        <w:jc w:val="both"/>
        <w:rPr>
          <w:rFonts w:ascii="Arial" w:hAnsi="Arial" w:cs="Arial"/>
          <w:b/>
          <w:bCs/>
          <w:sz w:val="20"/>
          <w:szCs w:val="20"/>
        </w:rPr>
      </w:pPr>
      <w:r w:rsidRPr="0056314D">
        <w:rPr>
          <w:rFonts w:ascii="Arial" w:hAnsi="Arial" w:cs="Arial"/>
          <w:b/>
          <w:bCs/>
          <w:sz w:val="20"/>
          <w:szCs w:val="20"/>
        </w:rPr>
        <w:t xml:space="preserve">Obrazložitev k </w:t>
      </w:r>
      <w:r w:rsidR="003A7DDF">
        <w:rPr>
          <w:rFonts w:ascii="Arial" w:hAnsi="Arial" w:cs="Arial"/>
          <w:b/>
          <w:bCs/>
          <w:sz w:val="20"/>
          <w:szCs w:val="20"/>
        </w:rPr>
        <w:t>9</w:t>
      </w:r>
      <w:r w:rsidRPr="0056314D">
        <w:rPr>
          <w:rFonts w:ascii="Arial" w:hAnsi="Arial" w:cs="Arial"/>
          <w:b/>
          <w:bCs/>
          <w:sz w:val="20"/>
          <w:szCs w:val="20"/>
        </w:rPr>
        <w:t>.</w:t>
      </w:r>
      <w:r w:rsidR="002D5E34">
        <w:rPr>
          <w:rFonts w:ascii="Arial" w:hAnsi="Arial" w:cs="Arial"/>
          <w:b/>
          <w:bCs/>
          <w:sz w:val="20"/>
          <w:szCs w:val="20"/>
        </w:rPr>
        <w:t> </w:t>
      </w:r>
      <w:r w:rsidRPr="0056314D">
        <w:rPr>
          <w:rFonts w:ascii="Arial" w:hAnsi="Arial" w:cs="Arial"/>
          <w:b/>
          <w:bCs/>
          <w:sz w:val="20"/>
          <w:szCs w:val="20"/>
        </w:rPr>
        <w:t>členu</w:t>
      </w:r>
      <w:r>
        <w:rPr>
          <w:rFonts w:ascii="Arial" w:hAnsi="Arial" w:cs="Arial"/>
          <w:b/>
          <w:bCs/>
          <w:sz w:val="20"/>
          <w:szCs w:val="20"/>
        </w:rPr>
        <w:t xml:space="preserve"> (</w:t>
      </w:r>
      <w:r w:rsidRPr="0056314D">
        <w:rPr>
          <w:rFonts w:ascii="Arial" w:hAnsi="Arial" w:cs="Arial"/>
          <w:b/>
          <w:bCs/>
          <w:sz w:val="20"/>
          <w:szCs w:val="20"/>
        </w:rPr>
        <w:t>prekrški, ki se nanašajo na pooblaščene zastopnike</w:t>
      </w:r>
      <w:r>
        <w:rPr>
          <w:rFonts w:ascii="Arial" w:hAnsi="Arial" w:cs="Arial"/>
          <w:b/>
          <w:bCs/>
          <w:sz w:val="20"/>
          <w:szCs w:val="20"/>
        </w:rPr>
        <w:t>)</w:t>
      </w:r>
    </w:p>
    <w:p w14:paraId="0DC4FD0D" w14:textId="187DBA44" w:rsidR="00CC299B" w:rsidRDefault="00332C9B" w:rsidP="00101BFF">
      <w:pPr>
        <w:jc w:val="both"/>
        <w:rPr>
          <w:rFonts w:ascii="Arial" w:hAnsi="Arial" w:cs="Arial"/>
          <w:sz w:val="20"/>
          <w:szCs w:val="20"/>
        </w:rPr>
      </w:pPr>
      <w:r>
        <w:rPr>
          <w:rFonts w:ascii="Arial" w:hAnsi="Arial" w:cs="Arial"/>
          <w:sz w:val="20"/>
          <w:szCs w:val="20"/>
        </w:rPr>
        <w:t xml:space="preserve">Predlagani </w:t>
      </w:r>
      <w:r w:rsidR="003A7DDF">
        <w:rPr>
          <w:rFonts w:ascii="Arial" w:hAnsi="Arial" w:cs="Arial"/>
          <w:b/>
          <w:bCs/>
          <w:sz w:val="20"/>
          <w:szCs w:val="20"/>
        </w:rPr>
        <w:t>9</w:t>
      </w:r>
      <w:r w:rsidR="00BA0B9D" w:rsidRPr="009E1262">
        <w:rPr>
          <w:rFonts w:ascii="Arial" w:hAnsi="Arial" w:cs="Arial"/>
          <w:b/>
          <w:bCs/>
          <w:sz w:val="20"/>
          <w:szCs w:val="20"/>
        </w:rPr>
        <w:t>.</w:t>
      </w:r>
      <w:r w:rsidR="002D5E34">
        <w:rPr>
          <w:rFonts w:ascii="Arial" w:hAnsi="Arial" w:cs="Arial"/>
          <w:b/>
          <w:bCs/>
          <w:sz w:val="20"/>
          <w:szCs w:val="20"/>
        </w:rPr>
        <w:t> </w:t>
      </w:r>
      <w:r w:rsidR="00BA0B9D" w:rsidRPr="009E1262">
        <w:rPr>
          <w:rFonts w:ascii="Arial" w:hAnsi="Arial" w:cs="Arial"/>
          <w:b/>
          <w:bCs/>
          <w:sz w:val="20"/>
          <w:szCs w:val="20"/>
        </w:rPr>
        <w:t>člen</w:t>
      </w:r>
      <w:r w:rsidR="00BA0B9D">
        <w:rPr>
          <w:rFonts w:ascii="Arial" w:hAnsi="Arial" w:cs="Arial"/>
          <w:sz w:val="20"/>
          <w:szCs w:val="20"/>
        </w:rPr>
        <w:t xml:space="preserve"> določa globe za prekrške, ki se nanašajo na pooblaščene zastopnike</w:t>
      </w:r>
      <w:r w:rsidR="0089482B">
        <w:rPr>
          <w:rFonts w:ascii="Arial" w:hAnsi="Arial" w:cs="Arial"/>
          <w:sz w:val="20"/>
          <w:szCs w:val="20"/>
        </w:rPr>
        <w:t xml:space="preserve">. Pooblaščeni zastopnik je </w:t>
      </w:r>
      <w:r w:rsidR="0089482B" w:rsidRPr="0089482B">
        <w:rPr>
          <w:rFonts w:ascii="Arial" w:hAnsi="Arial" w:cs="Arial"/>
          <w:sz w:val="20"/>
          <w:szCs w:val="20"/>
        </w:rPr>
        <w:t>fizičn</w:t>
      </w:r>
      <w:r w:rsidR="0089482B">
        <w:rPr>
          <w:rFonts w:ascii="Arial" w:hAnsi="Arial" w:cs="Arial"/>
          <w:sz w:val="20"/>
          <w:szCs w:val="20"/>
        </w:rPr>
        <w:t>a</w:t>
      </w:r>
      <w:r w:rsidR="0089482B" w:rsidRPr="0089482B">
        <w:rPr>
          <w:rFonts w:ascii="Arial" w:hAnsi="Arial" w:cs="Arial"/>
          <w:sz w:val="20"/>
          <w:szCs w:val="20"/>
        </w:rPr>
        <w:t xml:space="preserve"> ali pravn</w:t>
      </w:r>
      <w:r w:rsidR="0089482B">
        <w:rPr>
          <w:rFonts w:ascii="Arial" w:hAnsi="Arial" w:cs="Arial"/>
          <w:sz w:val="20"/>
          <w:szCs w:val="20"/>
        </w:rPr>
        <w:t>a</w:t>
      </w:r>
      <w:r w:rsidR="0089482B" w:rsidRPr="0089482B">
        <w:rPr>
          <w:rFonts w:ascii="Arial" w:hAnsi="Arial" w:cs="Arial"/>
          <w:sz w:val="20"/>
          <w:szCs w:val="20"/>
        </w:rPr>
        <w:t xml:space="preserve"> oseb</w:t>
      </w:r>
      <w:r w:rsidR="0089482B">
        <w:rPr>
          <w:rFonts w:ascii="Arial" w:hAnsi="Arial" w:cs="Arial"/>
          <w:sz w:val="20"/>
          <w:szCs w:val="20"/>
        </w:rPr>
        <w:t>a</w:t>
      </w:r>
      <w:r w:rsidR="0089482B" w:rsidRPr="0089482B">
        <w:rPr>
          <w:rFonts w:ascii="Arial" w:hAnsi="Arial" w:cs="Arial"/>
          <w:sz w:val="20"/>
          <w:szCs w:val="20"/>
        </w:rPr>
        <w:t xml:space="preserve"> s sedežem v </w:t>
      </w:r>
      <w:r w:rsidR="0089482B">
        <w:rPr>
          <w:rFonts w:ascii="Arial" w:hAnsi="Arial" w:cs="Arial"/>
          <w:sz w:val="20"/>
          <w:szCs w:val="20"/>
        </w:rPr>
        <w:t>EU</w:t>
      </w:r>
      <w:r w:rsidR="0089482B" w:rsidRPr="0089482B">
        <w:rPr>
          <w:rFonts w:ascii="Arial" w:hAnsi="Arial" w:cs="Arial"/>
          <w:sz w:val="20"/>
          <w:szCs w:val="20"/>
        </w:rPr>
        <w:t>, ki jo je izdelovalec pisno pooblastil, da v njegovem imenu izvaja določene naloge, povezane z obveznostmi izdelovalca</w:t>
      </w:r>
      <w:r w:rsidR="00456B12">
        <w:rPr>
          <w:rFonts w:ascii="Arial" w:hAnsi="Arial" w:cs="Arial"/>
          <w:sz w:val="20"/>
          <w:szCs w:val="20"/>
        </w:rPr>
        <w:t xml:space="preserve">. </w:t>
      </w:r>
      <w:r w:rsidR="00CC299B">
        <w:rPr>
          <w:rFonts w:ascii="Arial" w:hAnsi="Arial" w:cs="Arial"/>
          <w:sz w:val="20"/>
          <w:szCs w:val="20"/>
        </w:rPr>
        <w:t>Obveznosti, ki jih pooblaščeni zastopnik izvaja v imenu izdelovalca so določene</w:t>
      </w:r>
      <w:r w:rsidR="00456B12">
        <w:rPr>
          <w:rFonts w:ascii="Arial" w:hAnsi="Arial" w:cs="Arial"/>
          <w:sz w:val="20"/>
          <w:szCs w:val="20"/>
        </w:rPr>
        <w:t xml:space="preserve"> v</w:t>
      </w:r>
      <w:r w:rsidR="00CC299B">
        <w:rPr>
          <w:rFonts w:ascii="Arial" w:hAnsi="Arial" w:cs="Arial"/>
          <w:sz w:val="20"/>
          <w:szCs w:val="20"/>
        </w:rPr>
        <w:t xml:space="preserve"> 40.</w:t>
      </w:r>
      <w:r w:rsidR="00017DFE">
        <w:rPr>
          <w:rFonts w:ascii="Arial" w:hAnsi="Arial" w:cs="Arial"/>
          <w:sz w:val="20"/>
          <w:szCs w:val="20"/>
        </w:rPr>
        <w:t> </w:t>
      </w:r>
      <w:r w:rsidR="00CC299B">
        <w:rPr>
          <w:rFonts w:ascii="Arial" w:hAnsi="Arial" w:cs="Arial"/>
          <w:sz w:val="20"/>
          <w:szCs w:val="20"/>
        </w:rPr>
        <w:t>členu uredbe, kjer je tudi določeno, da načrtovanje baterije ne more biti del pooblastila, prav tako izdelovalec ne more prenesti odgovornosti</w:t>
      </w:r>
      <w:r w:rsidR="00D83214">
        <w:rPr>
          <w:rFonts w:ascii="Arial" w:hAnsi="Arial" w:cs="Arial"/>
          <w:sz w:val="20"/>
          <w:szCs w:val="20"/>
        </w:rPr>
        <w:t xml:space="preserve"> za pripravo tehnične dokumentacije in zahtev v zvezi s politikami potrebne skrbnosti (48. do 52.</w:t>
      </w:r>
      <w:r w:rsidR="00017DFE">
        <w:rPr>
          <w:rFonts w:ascii="Arial" w:hAnsi="Arial" w:cs="Arial"/>
          <w:sz w:val="20"/>
          <w:szCs w:val="20"/>
        </w:rPr>
        <w:t> </w:t>
      </w:r>
      <w:r w:rsidR="00D83214">
        <w:rPr>
          <w:rFonts w:ascii="Arial" w:hAnsi="Arial" w:cs="Arial"/>
          <w:sz w:val="20"/>
          <w:szCs w:val="20"/>
        </w:rPr>
        <w:t>člen Uredbe</w:t>
      </w:r>
      <w:r w:rsidR="00017DFE">
        <w:rPr>
          <w:rFonts w:ascii="Arial" w:hAnsi="Arial" w:cs="Arial"/>
          <w:sz w:val="20"/>
          <w:szCs w:val="20"/>
        </w:rPr>
        <w:t> </w:t>
      </w:r>
      <w:r w:rsidR="00D83214">
        <w:rPr>
          <w:rFonts w:ascii="Arial" w:hAnsi="Arial" w:cs="Arial"/>
          <w:sz w:val="20"/>
          <w:szCs w:val="20"/>
        </w:rPr>
        <w:t>2023/1542/EU).</w:t>
      </w:r>
    </w:p>
    <w:p w14:paraId="48FD9C3C" w14:textId="4B9FD681" w:rsidR="0056314D" w:rsidRDefault="0056314D" w:rsidP="006C2F71">
      <w:pPr>
        <w:jc w:val="both"/>
        <w:rPr>
          <w:rFonts w:ascii="Arial" w:hAnsi="Arial" w:cs="Arial"/>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0</w:t>
      </w:r>
      <w:r w:rsidRPr="0056314D">
        <w:rPr>
          <w:rFonts w:ascii="Arial" w:hAnsi="Arial" w:cs="Arial"/>
          <w:b/>
          <w:bCs/>
          <w:sz w:val="20"/>
          <w:szCs w:val="20"/>
        </w:rPr>
        <w:t>.</w:t>
      </w:r>
      <w:r w:rsidR="002D5E34">
        <w:rPr>
          <w:rFonts w:ascii="Arial" w:hAnsi="Arial" w:cs="Arial"/>
          <w:b/>
          <w:bCs/>
          <w:sz w:val="20"/>
          <w:szCs w:val="20"/>
        </w:rPr>
        <w:t> </w:t>
      </w:r>
      <w:r w:rsidRPr="0056314D">
        <w:rPr>
          <w:rFonts w:ascii="Arial" w:hAnsi="Arial" w:cs="Arial"/>
          <w:b/>
          <w:bCs/>
          <w:sz w:val="20"/>
          <w:szCs w:val="20"/>
        </w:rPr>
        <w:t>členu</w:t>
      </w:r>
      <w:r w:rsidR="003F0CBA">
        <w:rPr>
          <w:rFonts w:ascii="Arial" w:hAnsi="Arial" w:cs="Arial"/>
          <w:b/>
          <w:bCs/>
          <w:sz w:val="20"/>
          <w:szCs w:val="20"/>
        </w:rPr>
        <w:t xml:space="preserve"> </w:t>
      </w:r>
      <w:r w:rsidR="003F0CBA" w:rsidRPr="003F0CBA">
        <w:rPr>
          <w:rFonts w:ascii="Arial" w:hAnsi="Arial" w:cs="Arial"/>
          <w:b/>
          <w:bCs/>
          <w:sz w:val="20"/>
          <w:szCs w:val="20"/>
        </w:rPr>
        <w:t>(prekrški, ki se nanašajo na uvoznike)</w:t>
      </w:r>
    </w:p>
    <w:p w14:paraId="2D3E3C52" w14:textId="711C6D60" w:rsidR="0056314D" w:rsidRDefault="00332C9B" w:rsidP="00101BFF">
      <w:pPr>
        <w:jc w:val="both"/>
        <w:rPr>
          <w:rFonts w:ascii="Arial" w:hAnsi="Arial" w:cs="Arial"/>
          <w:sz w:val="20"/>
          <w:szCs w:val="20"/>
        </w:rPr>
      </w:pPr>
      <w:r>
        <w:rPr>
          <w:rFonts w:ascii="Arial" w:hAnsi="Arial" w:cs="Arial"/>
          <w:sz w:val="20"/>
          <w:szCs w:val="20"/>
        </w:rPr>
        <w:t xml:space="preserve">Predlagani </w:t>
      </w:r>
      <w:r w:rsidR="00BA0B9D" w:rsidRPr="009E1262">
        <w:rPr>
          <w:rFonts w:ascii="Arial" w:hAnsi="Arial" w:cs="Arial"/>
          <w:b/>
          <w:bCs/>
          <w:sz w:val="20"/>
          <w:szCs w:val="20"/>
        </w:rPr>
        <w:t>1</w:t>
      </w:r>
      <w:r w:rsidR="003A7DDF">
        <w:rPr>
          <w:rFonts w:ascii="Arial" w:hAnsi="Arial" w:cs="Arial"/>
          <w:b/>
          <w:bCs/>
          <w:sz w:val="20"/>
          <w:szCs w:val="20"/>
        </w:rPr>
        <w:t>0</w:t>
      </w:r>
      <w:r w:rsidR="00BA0B9D" w:rsidRPr="009E1262">
        <w:rPr>
          <w:rFonts w:ascii="Arial" w:hAnsi="Arial" w:cs="Arial"/>
          <w:b/>
          <w:bCs/>
          <w:sz w:val="20"/>
          <w:szCs w:val="20"/>
        </w:rPr>
        <w:t>.</w:t>
      </w:r>
      <w:r w:rsidR="002D5E34">
        <w:rPr>
          <w:rFonts w:ascii="Arial" w:hAnsi="Arial" w:cs="Arial"/>
          <w:b/>
          <w:bCs/>
          <w:sz w:val="20"/>
          <w:szCs w:val="20"/>
        </w:rPr>
        <w:t> </w:t>
      </w:r>
      <w:r w:rsidR="00BA0B9D" w:rsidRPr="009E1262">
        <w:rPr>
          <w:rFonts w:ascii="Arial" w:hAnsi="Arial" w:cs="Arial"/>
          <w:b/>
          <w:bCs/>
          <w:sz w:val="20"/>
          <w:szCs w:val="20"/>
        </w:rPr>
        <w:t>člen</w:t>
      </w:r>
      <w:r w:rsidR="00BA0B9D">
        <w:rPr>
          <w:rFonts w:ascii="Arial" w:hAnsi="Arial" w:cs="Arial"/>
          <w:sz w:val="20"/>
          <w:szCs w:val="20"/>
        </w:rPr>
        <w:t xml:space="preserve"> </w:t>
      </w:r>
      <w:r w:rsidR="00D83214">
        <w:rPr>
          <w:rFonts w:ascii="Arial" w:hAnsi="Arial" w:cs="Arial"/>
          <w:sz w:val="20"/>
          <w:szCs w:val="20"/>
        </w:rPr>
        <w:t xml:space="preserve">določa višino globe za </w:t>
      </w:r>
      <w:r w:rsidR="00BA0B9D">
        <w:rPr>
          <w:rFonts w:ascii="Arial" w:hAnsi="Arial" w:cs="Arial"/>
          <w:sz w:val="20"/>
          <w:szCs w:val="20"/>
        </w:rPr>
        <w:t>prekrške, ki se nanaša</w:t>
      </w:r>
      <w:r w:rsidR="00D83214">
        <w:rPr>
          <w:rFonts w:ascii="Arial" w:hAnsi="Arial" w:cs="Arial"/>
          <w:sz w:val="20"/>
          <w:szCs w:val="20"/>
        </w:rPr>
        <w:t>j</w:t>
      </w:r>
      <w:r w:rsidR="00BA0B9D">
        <w:rPr>
          <w:rFonts w:ascii="Arial" w:hAnsi="Arial" w:cs="Arial"/>
          <w:sz w:val="20"/>
          <w:szCs w:val="20"/>
        </w:rPr>
        <w:t xml:space="preserve">o </w:t>
      </w:r>
      <w:r w:rsidR="0084762D">
        <w:rPr>
          <w:rFonts w:ascii="Arial" w:hAnsi="Arial" w:cs="Arial"/>
          <w:sz w:val="20"/>
          <w:szCs w:val="20"/>
        </w:rPr>
        <w:t xml:space="preserve">na </w:t>
      </w:r>
      <w:r w:rsidR="00D83214">
        <w:rPr>
          <w:rFonts w:ascii="Arial" w:hAnsi="Arial" w:cs="Arial"/>
          <w:sz w:val="20"/>
          <w:szCs w:val="20"/>
        </w:rPr>
        <w:t xml:space="preserve">kršitve obveznosti </w:t>
      </w:r>
      <w:r w:rsidR="00BA0B9D">
        <w:rPr>
          <w:rFonts w:ascii="Arial" w:hAnsi="Arial" w:cs="Arial"/>
          <w:sz w:val="20"/>
          <w:szCs w:val="20"/>
        </w:rPr>
        <w:t>uvoznik</w:t>
      </w:r>
      <w:r w:rsidR="00D52EA0">
        <w:rPr>
          <w:rFonts w:ascii="Arial" w:hAnsi="Arial" w:cs="Arial"/>
          <w:sz w:val="20"/>
          <w:szCs w:val="20"/>
        </w:rPr>
        <w:t>ov</w:t>
      </w:r>
      <w:r w:rsidR="00D83214">
        <w:rPr>
          <w:rFonts w:ascii="Arial" w:hAnsi="Arial" w:cs="Arial"/>
          <w:sz w:val="20"/>
          <w:szCs w:val="20"/>
        </w:rPr>
        <w:t>, k</w:t>
      </w:r>
      <w:r>
        <w:rPr>
          <w:rFonts w:ascii="Arial" w:hAnsi="Arial" w:cs="Arial"/>
          <w:sz w:val="20"/>
          <w:szCs w:val="20"/>
        </w:rPr>
        <w:t>ot</w:t>
      </w:r>
      <w:r w:rsidR="00D83214">
        <w:rPr>
          <w:rFonts w:ascii="Arial" w:hAnsi="Arial" w:cs="Arial"/>
          <w:sz w:val="20"/>
          <w:szCs w:val="20"/>
        </w:rPr>
        <w:t xml:space="preserve"> so določene v 41.</w:t>
      </w:r>
      <w:r w:rsidR="00017DFE">
        <w:rPr>
          <w:rFonts w:ascii="Arial" w:hAnsi="Arial" w:cs="Arial"/>
          <w:sz w:val="20"/>
          <w:szCs w:val="20"/>
        </w:rPr>
        <w:t> </w:t>
      </w:r>
      <w:r w:rsidR="00D83214">
        <w:rPr>
          <w:rFonts w:ascii="Arial" w:hAnsi="Arial" w:cs="Arial"/>
          <w:sz w:val="20"/>
          <w:szCs w:val="20"/>
        </w:rPr>
        <w:t>členu Uredbe</w:t>
      </w:r>
      <w:r w:rsidR="00017DFE">
        <w:rPr>
          <w:rFonts w:ascii="Arial" w:hAnsi="Arial" w:cs="Arial"/>
          <w:sz w:val="20"/>
          <w:szCs w:val="20"/>
        </w:rPr>
        <w:t> </w:t>
      </w:r>
      <w:r w:rsidR="00D83214">
        <w:rPr>
          <w:rFonts w:ascii="Arial" w:hAnsi="Arial" w:cs="Arial"/>
          <w:sz w:val="20"/>
          <w:szCs w:val="20"/>
        </w:rPr>
        <w:t xml:space="preserve">2023/1542/EU. Uvoznik je vsaka </w:t>
      </w:r>
      <w:r w:rsidR="00D83214" w:rsidRPr="00D83214">
        <w:rPr>
          <w:rFonts w:ascii="Arial" w:hAnsi="Arial" w:cs="Arial"/>
          <w:sz w:val="20"/>
          <w:szCs w:val="20"/>
        </w:rPr>
        <w:t>fizičn</w:t>
      </w:r>
      <w:r w:rsidR="00D83214">
        <w:rPr>
          <w:rFonts w:ascii="Arial" w:hAnsi="Arial" w:cs="Arial"/>
          <w:sz w:val="20"/>
          <w:szCs w:val="20"/>
        </w:rPr>
        <w:t>a</w:t>
      </w:r>
      <w:r w:rsidR="00D83214" w:rsidRPr="00D83214">
        <w:rPr>
          <w:rFonts w:ascii="Arial" w:hAnsi="Arial" w:cs="Arial"/>
          <w:sz w:val="20"/>
          <w:szCs w:val="20"/>
        </w:rPr>
        <w:t xml:space="preserve"> ali pravn</w:t>
      </w:r>
      <w:r w:rsidR="00D83214">
        <w:rPr>
          <w:rFonts w:ascii="Arial" w:hAnsi="Arial" w:cs="Arial"/>
          <w:sz w:val="20"/>
          <w:szCs w:val="20"/>
        </w:rPr>
        <w:t>a</w:t>
      </w:r>
      <w:r w:rsidR="00D83214" w:rsidRPr="00D83214">
        <w:rPr>
          <w:rFonts w:ascii="Arial" w:hAnsi="Arial" w:cs="Arial"/>
          <w:sz w:val="20"/>
          <w:szCs w:val="20"/>
        </w:rPr>
        <w:t xml:space="preserve"> oseb</w:t>
      </w:r>
      <w:r w:rsidR="00D83214">
        <w:rPr>
          <w:rFonts w:ascii="Arial" w:hAnsi="Arial" w:cs="Arial"/>
          <w:sz w:val="20"/>
          <w:szCs w:val="20"/>
        </w:rPr>
        <w:t>a</w:t>
      </w:r>
      <w:r w:rsidR="00D83214" w:rsidRPr="00D83214">
        <w:rPr>
          <w:rFonts w:ascii="Arial" w:hAnsi="Arial" w:cs="Arial"/>
          <w:sz w:val="20"/>
          <w:szCs w:val="20"/>
        </w:rPr>
        <w:t xml:space="preserve"> s sedežem v </w:t>
      </w:r>
      <w:r w:rsidR="00D83214">
        <w:rPr>
          <w:rFonts w:ascii="Arial" w:hAnsi="Arial" w:cs="Arial"/>
          <w:sz w:val="20"/>
          <w:szCs w:val="20"/>
        </w:rPr>
        <w:t>EU</w:t>
      </w:r>
      <w:r w:rsidR="00D83214" w:rsidRPr="00D83214">
        <w:rPr>
          <w:rFonts w:ascii="Arial" w:hAnsi="Arial" w:cs="Arial"/>
          <w:sz w:val="20"/>
          <w:szCs w:val="20"/>
        </w:rPr>
        <w:t>, ki da na trg</w:t>
      </w:r>
      <w:r w:rsidR="00D83214">
        <w:rPr>
          <w:rFonts w:ascii="Arial" w:hAnsi="Arial" w:cs="Arial"/>
          <w:sz w:val="20"/>
          <w:szCs w:val="20"/>
        </w:rPr>
        <w:t xml:space="preserve"> EU</w:t>
      </w:r>
      <w:r w:rsidR="00D83214" w:rsidRPr="00D83214">
        <w:rPr>
          <w:rFonts w:ascii="Arial" w:hAnsi="Arial" w:cs="Arial"/>
          <w:sz w:val="20"/>
          <w:szCs w:val="20"/>
        </w:rPr>
        <w:t xml:space="preserve"> baterijo iz tretje države</w:t>
      </w:r>
      <w:r w:rsidR="00D83214">
        <w:rPr>
          <w:rFonts w:ascii="Arial" w:hAnsi="Arial" w:cs="Arial"/>
          <w:sz w:val="20"/>
          <w:szCs w:val="20"/>
        </w:rPr>
        <w:t>, njegove obveznosti pa temeljijo na obveznostih izdelovalca. Uvoznik mora zagotoviti, da je izdelovalec pravilno izpolnil svoje obveznosti, saj lahko da na trg EU samo baterije, ki so skladne z zahtevami iz Uredbe</w:t>
      </w:r>
      <w:r w:rsidR="00017DFE">
        <w:rPr>
          <w:rFonts w:ascii="Arial" w:hAnsi="Arial" w:cs="Arial"/>
          <w:sz w:val="20"/>
          <w:szCs w:val="20"/>
        </w:rPr>
        <w:t> </w:t>
      </w:r>
      <w:r w:rsidR="00D83214">
        <w:rPr>
          <w:rFonts w:ascii="Arial" w:hAnsi="Arial" w:cs="Arial"/>
          <w:sz w:val="20"/>
          <w:szCs w:val="20"/>
        </w:rPr>
        <w:t xml:space="preserve">2023/1542/EU. </w:t>
      </w:r>
    </w:p>
    <w:p w14:paraId="66211905" w14:textId="111DF8AB" w:rsidR="0056314D" w:rsidRDefault="0056314D" w:rsidP="0021076E">
      <w:pPr>
        <w:jc w:val="both"/>
        <w:rPr>
          <w:rFonts w:ascii="Arial" w:hAnsi="Arial" w:cs="Arial"/>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1</w:t>
      </w:r>
      <w:r w:rsidRPr="0056314D">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členu</w:t>
      </w:r>
      <w:r w:rsidR="003F0CBA">
        <w:rPr>
          <w:rFonts w:ascii="Arial" w:hAnsi="Arial" w:cs="Arial"/>
          <w:b/>
          <w:bCs/>
          <w:sz w:val="20"/>
          <w:szCs w:val="20"/>
        </w:rPr>
        <w:t xml:space="preserve"> </w:t>
      </w:r>
      <w:r w:rsidR="00D47F5B" w:rsidRPr="00D47F5B">
        <w:rPr>
          <w:rFonts w:ascii="Arial" w:hAnsi="Arial" w:cs="Arial"/>
          <w:b/>
          <w:bCs/>
          <w:sz w:val="20"/>
          <w:szCs w:val="20"/>
        </w:rPr>
        <w:t>(prekrški, ki se nanašajo na distributerja)</w:t>
      </w:r>
    </w:p>
    <w:p w14:paraId="06625BC1" w14:textId="7CDD3A3B" w:rsidR="0056314D" w:rsidRDefault="00332C9B" w:rsidP="00C1667B">
      <w:pPr>
        <w:jc w:val="both"/>
        <w:rPr>
          <w:rFonts w:ascii="Arial" w:hAnsi="Arial" w:cs="Arial"/>
          <w:sz w:val="20"/>
          <w:szCs w:val="20"/>
        </w:rPr>
      </w:pPr>
      <w:r>
        <w:rPr>
          <w:rFonts w:ascii="Arial" w:hAnsi="Arial" w:cs="Arial"/>
          <w:sz w:val="20"/>
          <w:szCs w:val="20"/>
        </w:rPr>
        <w:t xml:space="preserve">Predlagani </w:t>
      </w:r>
      <w:r w:rsidR="00BA0B9D" w:rsidRPr="009E1262">
        <w:rPr>
          <w:rFonts w:ascii="Arial" w:hAnsi="Arial" w:cs="Arial"/>
          <w:b/>
          <w:bCs/>
          <w:sz w:val="20"/>
          <w:szCs w:val="20"/>
        </w:rPr>
        <w:t>1</w:t>
      </w:r>
      <w:r w:rsidR="003A7DDF">
        <w:rPr>
          <w:rFonts w:ascii="Arial" w:hAnsi="Arial" w:cs="Arial"/>
          <w:b/>
          <w:bCs/>
          <w:sz w:val="20"/>
          <w:szCs w:val="20"/>
        </w:rPr>
        <w:t>1</w:t>
      </w:r>
      <w:r w:rsidR="00BA0B9D" w:rsidRPr="009E1262">
        <w:rPr>
          <w:rFonts w:ascii="Arial" w:hAnsi="Arial" w:cs="Arial"/>
          <w:b/>
          <w:bCs/>
          <w:sz w:val="20"/>
          <w:szCs w:val="20"/>
        </w:rPr>
        <w:t>.</w:t>
      </w:r>
      <w:r w:rsidR="00017DFE">
        <w:rPr>
          <w:rFonts w:ascii="Arial" w:hAnsi="Arial" w:cs="Arial"/>
          <w:b/>
          <w:bCs/>
          <w:sz w:val="20"/>
          <w:szCs w:val="20"/>
        </w:rPr>
        <w:t> </w:t>
      </w:r>
      <w:r w:rsidR="00BA0B9D" w:rsidRPr="009E1262">
        <w:rPr>
          <w:rFonts w:ascii="Arial" w:hAnsi="Arial" w:cs="Arial"/>
          <w:b/>
          <w:bCs/>
          <w:sz w:val="20"/>
          <w:szCs w:val="20"/>
        </w:rPr>
        <w:t>člen</w:t>
      </w:r>
      <w:r w:rsidR="00BA0B9D">
        <w:rPr>
          <w:rFonts w:ascii="Arial" w:hAnsi="Arial" w:cs="Arial"/>
          <w:sz w:val="20"/>
          <w:szCs w:val="20"/>
        </w:rPr>
        <w:t xml:space="preserve"> </w:t>
      </w:r>
      <w:r w:rsidR="00D52EA0">
        <w:rPr>
          <w:rFonts w:ascii="Arial" w:hAnsi="Arial" w:cs="Arial"/>
          <w:sz w:val="20"/>
          <w:szCs w:val="20"/>
        </w:rPr>
        <w:t xml:space="preserve">določa višino globe za prekrške, ki se nanašajo </w:t>
      </w:r>
      <w:r w:rsidR="0084762D">
        <w:rPr>
          <w:rFonts w:ascii="Arial" w:hAnsi="Arial" w:cs="Arial"/>
          <w:sz w:val="20"/>
          <w:szCs w:val="20"/>
        </w:rPr>
        <w:t xml:space="preserve">na </w:t>
      </w:r>
      <w:r w:rsidR="00D52EA0">
        <w:rPr>
          <w:rFonts w:ascii="Arial" w:hAnsi="Arial" w:cs="Arial"/>
          <w:sz w:val="20"/>
          <w:szCs w:val="20"/>
        </w:rPr>
        <w:t xml:space="preserve">kršitve obveznosti </w:t>
      </w:r>
      <w:r w:rsidR="00BA0B9D">
        <w:rPr>
          <w:rFonts w:ascii="Arial" w:hAnsi="Arial" w:cs="Arial"/>
          <w:sz w:val="20"/>
          <w:szCs w:val="20"/>
        </w:rPr>
        <w:t>za distributerje</w:t>
      </w:r>
      <w:r w:rsidR="00D52EA0">
        <w:rPr>
          <w:rFonts w:ascii="Arial" w:hAnsi="Arial" w:cs="Arial"/>
          <w:sz w:val="20"/>
          <w:szCs w:val="20"/>
        </w:rPr>
        <w:t>, k</w:t>
      </w:r>
      <w:r>
        <w:rPr>
          <w:rFonts w:ascii="Arial" w:hAnsi="Arial" w:cs="Arial"/>
          <w:sz w:val="20"/>
          <w:szCs w:val="20"/>
        </w:rPr>
        <w:t xml:space="preserve">ot </w:t>
      </w:r>
      <w:r w:rsidR="00D52EA0">
        <w:rPr>
          <w:rFonts w:ascii="Arial" w:hAnsi="Arial" w:cs="Arial"/>
          <w:sz w:val="20"/>
          <w:szCs w:val="20"/>
        </w:rPr>
        <w:t>so določene v 42. členu Uredbe 2023/1542/EU.</w:t>
      </w:r>
      <w:r w:rsidR="00C1667B">
        <w:rPr>
          <w:rFonts w:ascii="Arial" w:hAnsi="Arial" w:cs="Arial"/>
          <w:sz w:val="20"/>
          <w:szCs w:val="20"/>
        </w:rPr>
        <w:t xml:space="preserve"> </w:t>
      </w:r>
      <w:r w:rsidR="00C1667B" w:rsidRPr="00C1667B">
        <w:rPr>
          <w:rFonts w:ascii="Arial" w:hAnsi="Arial" w:cs="Arial"/>
          <w:sz w:val="20"/>
          <w:szCs w:val="20"/>
        </w:rPr>
        <w:t xml:space="preserve">Distributer je fizična ali pravna oseba v dobavni verigi, ki ni proizvajalec ali uvoznik in ki zagotovi dostopnost </w:t>
      </w:r>
      <w:r w:rsidR="00C1667B">
        <w:rPr>
          <w:rFonts w:ascii="Arial" w:hAnsi="Arial" w:cs="Arial"/>
          <w:sz w:val="20"/>
          <w:szCs w:val="20"/>
        </w:rPr>
        <w:t>baterije</w:t>
      </w:r>
      <w:r w:rsidR="00C1667B" w:rsidRPr="00C1667B">
        <w:rPr>
          <w:rFonts w:ascii="Arial" w:hAnsi="Arial" w:cs="Arial"/>
          <w:sz w:val="20"/>
          <w:szCs w:val="20"/>
        </w:rPr>
        <w:t xml:space="preserve"> na trgu.</w:t>
      </w:r>
      <w:r w:rsidR="00C1667B">
        <w:rPr>
          <w:rFonts w:ascii="Arial" w:hAnsi="Arial" w:cs="Arial"/>
          <w:sz w:val="20"/>
          <w:szCs w:val="20"/>
        </w:rPr>
        <w:t xml:space="preserve"> </w:t>
      </w:r>
      <w:r w:rsidR="00C1667B" w:rsidRPr="00C1667B">
        <w:rPr>
          <w:rFonts w:ascii="Arial" w:hAnsi="Arial" w:cs="Arial"/>
          <w:sz w:val="20"/>
          <w:szCs w:val="20"/>
        </w:rPr>
        <w:t>Distributerji imajo posebne obveznosti in imajo ključno vlogo pri nadzoru trga.</w:t>
      </w:r>
    </w:p>
    <w:p w14:paraId="7CD9B864" w14:textId="5380AC2B" w:rsidR="0056314D" w:rsidRDefault="0056314D" w:rsidP="0021076E">
      <w:pPr>
        <w:jc w:val="both"/>
        <w:rPr>
          <w:rFonts w:ascii="Arial" w:hAnsi="Arial" w:cs="Arial"/>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2</w:t>
      </w:r>
      <w:r>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členu</w:t>
      </w:r>
      <w:r w:rsidR="00D47F5B">
        <w:rPr>
          <w:rFonts w:ascii="Arial" w:hAnsi="Arial" w:cs="Arial"/>
          <w:b/>
          <w:bCs/>
          <w:sz w:val="20"/>
          <w:szCs w:val="20"/>
        </w:rPr>
        <w:t xml:space="preserve"> (</w:t>
      </w:r>
      <w:r w:rsidR="00D47F5B" w:rsidRPr="00D47F5B">
        <w:rPr>
          <w:rFonts w:ascii="Arial" w:hAnsi="Arial" w:cs="Arial"/>
          <w:b/>
          <w:bCs/>
          <w:sz w:val="20"/>
          <w:szCs w:val="20"/>
        </w:rPr>
        <w:t>prekrški, ki se nanašajo na ponudnike storitev odpremnih skladišč</w:t>
      </w:r>
      <w:r w:rsidR="00D47F5B">
        <w:rPr>
          <w:rFonts w:ascii="Arial" w:hAnsi="Arial" w:cs="Arial"/>
          <w:b/>
          <w:bCs/>
          <w:sz w:val="20"/>
          <w:szCs w:val="20"/>
        </w:rPr>
        <w:t>)</w:t>
      </w:r>
    </w:p>
    <w:p w14:paraId="2A02F92F" w14:textId="52D9152F" w:rsidR="0056314D" w:rsidRDefault="00332C9B" w:rsidP="00101BFF">
      <w:pPr>
        <w:jc w:val="both"/>
        <w:rPr>
          <w:rFonts w:ascii="Arial" w:hAnsi="Arial" w:cs="Arial"/>
          <w:sz w:val="20"/>
          <w:szCs w:val="20"/>
        </w:rPr>
      </w:pPr>
      <w:r>
        <w:rPr>
          <w:rFonts w:ascii="Arial" w:hAnsi="Arial" w:cs="Arial"/>
          <w:sz w:val="20"/>
          <w:szCs w:val="20"/>
        </w:rPr>
        <w:t xml:space="preserve">Predlagani </w:t>
      </w:r>
      <w:r w:rsidR="00BA0B9D" w:rsidRPr="009E1262">
        <w:rPr>
          <w:rFonts w:ascii="Arial" w:hAnsi="Arial" w:cs="Arial"/>
          <w:b/>
          <w:bCs/>
          <w:sz w:val="20"/>
          <w:szCs w:val="20"/>
        </w:rPr>
        <w:t>1</w:t>
      </w:r>
      <w:r w:rsidR="003A7DDF">
        <w:rPr>
          <w:rFonts w:ascii="Arial" w:hAnsi="Arial" w:cs="Arial"/>
          <w:b/>
          <w:bCs/>
          <w:sz w:val="20"/>
          <w:szCs w:val="20"/>
        </w:rPr>
        <w:t>2</w:t>
      </w:r>
      <w:r w:rsidR="00BA0B9D" w:rsidRPr="009E1262">
        <w:rPr>
          <w:rFonts w:ascii="Arial" w:hAnsi="Arial" w:cs="Arial"/>
          <w:b/>
          <w:bCs/>
          <w:sz w:val="20"/>
          <w:szCs w:val="20"/>
        </w:rPr>
        <w:t>.</w:t>
      </w:r>
      <w:r w:rsidR="00017DFE">
        <w:rPr>
          <w:rFonts w:ascii="Arial" w:hAnsi="Arial" w:cs="Arial"/>
          <w:b/>
          <w:bCs/>
          <w:sz w:val="20"/>
          <w:szCs w:val="20"/>
        </w:rPr>
        <w:t> </w:t>
      </w:r>
      <w:r w:rsidR="00BA0B9D" w:rsidRPr="009E1262">
        <w:rPr>
          <w:rFonts w:ascii="Arial" w:hAnsi="Arial" w:cs="Arial"/>
          <w:b/>
          <w:bCs/>
          <w:sz w:val="20"/>
          <w:szCs w:val="20"/>
        </w:rPr>
        <w:t>člen</w:t>
      </w:r>
      <w:r w:rsidR="00BA0B9D">
        <w:rPr>
          <w:rFonts w:ascii="Arial" w:hAnsi="Arial" w:cs="Arial"/>
          <w:sz w:val="20"/>
          <w:szCs w:val="20"/>
        </w:rPr>
        <w:t xml:space="preserve"> določa globe za prekrške, ki se nanašajo na</w:t>
      </w:r>
      <w:r w:rsidR="003E3742">
        <w:rPr>
          <w:rFonts w:ascii="Arial" w:hAnsi="Arial" w:cs="Arial"/>
          <w:sz w:val="20"/>
          <w:szCs w:val="20"/>
        </w:rPr>
        <w:t xml:space="preserve"> obveznosti</w:t>
      </w:r>
      <w:r w:rsidR="00BA0B9D">
        <w:rPr>
          <w:rFonts w:ascii="Arial" w:hAnsi="Arial" w:cs="Arial"/>
          <w:sz w:val="20"/>
          <w:szCs w:val="20"/>
        </w:rPr>
        <w:t xml:space="preserve"> ponudnik</w:t>
      </w:r>
      <w:r w:rsidR="003E3742">
        <w:rPr>
          <w:rFonts w:ascii="Arial" w:hAnsi="Arial" w:cs="Arial"/>
          <w:sz w:val="20"/>
          <w:szCs w:val="20"/>
        </w:rPr>
        <w:t>ov</w:t>
      </w:r>
      <w:r w:rsidR="00BA0B9D">
        <w:rPr>
          <w:rFonts w:ascii="Arial" w:hAnsi="Arial" w:cs="Arial"/>
          <w:sz w:val="20"/>
          <w:szCs w:val="20"/>
        </w:rPr>
        <w:t xml:space="preserve"> storitev odpremnih skladišč</w:t>
      </w:r>
      <w:r w:rsidR="00DC2194">
        <w:rPr>
          <w:rFonts w:ascii="Arial" w:hAnsi="Arial" w:cs="Arial"/>
          <w:sz w:val="20"/>
          <w:szCs w:val="20"/>
        </w:rPr>
        <w:t xml:space="preserve"> in so določene v 43.</w:t>
      </w:r>
      <w:r w:rsidR="00017DFE">
        <w:rPr>
          <w:rFonts w:ascii="Arial" w:hAnsi="Arial" w:cs="Arial"/>
          <w:sz w:val="20"/>
          <w:szCs w:val="20"/>
        </w:rPr>
        <w:t> </w:t>
      </w:r>
      <w:r w:rsidR="00DC2194">
        <w:rPr>
          <w:rFonts w:ascii="Arial" w:hAnsi="Arial" w:cs="Arial"/>
          <w:sz w:val="20"/>
          <w:szCs w:val="20"/>
        </w:rPr>
        <w:t>členu Uredbe</w:t>
      </w:r>
      <w:r w:rsidR="00017DFE">
        <w:rPr>
          <w:rFonts w:ascii="Arial" w:hAnsi="Arial" w:cs="Arial"/>
          <w:sz w:val="20"/>
          <w:szCs w:val="20"/>
        </w:rPr>
        <w:t> </w:t>
      </w:r>
      <w:r w:rsidR="00DC2194">
        <w:rPr>
          <w:rFonts w:ascii="Arial" w:hAnsi="Arial" w:cs="Arial"/>
          <w:sz w:val="20"/>
          <w:szCs w:val="20"/>
        </w:rPr>
        <w:t xml:space="preserve">2023/1542/EU. </w:t>
      </w:r>
      <w:r w:rsidR="003E3742">
        <w:rPr>
          <w:rFonts w:ascii="Arial" w:hAnsi="Arial" w:cs="Arial"/>
          <w:sz w:val="20"/>
          <w:szCs w:val="20"/>
        </w:rPr>
        <w:t>Ponudnik storitev odpremnih skladišč je</w:t>
      </w:r>
      <w:r w:rsidR="003E3742" w:rsidRPr="003E3742">
        <w:rPr>
          <w:rFonts w:ascii="Arial" w:hAnsi="Arial" w:cs="Arial"/>
          <w:sz w:val="20"/>
          <w:szCs w:val="20"/>
        </w:rPr>
        <w:t xml:space="preserve"> vsak</w:t>
      </w:r>
      <w:r w:rsidR="003E3742">
        <w:rPr>
          <w:rFonts w:ascii="Arial" w:hAnsi="Arial" w:cs="Arial"/>
          <w:sz w:val="20"/>
          <w:szCs w:val="20"/>
        </w:rPr>
        <w:t>a</w:t>
      </w:r>
      <w:r w:rsidR="003E3742" w:rsidRPr="003E3742">
        <w:rPr>
          <w:rFonts w:ascii="Arial" w:hAnsi="Arial" w:cs="Arial"/>
          <w:sz w:val="20"/>
          <w:szCs w:val="20"/>
        </w:rPr>
        <w:t xml:space="preserve"> fizičn</w:t>
      </w:r>
      <w:r w:rsidR="003E3742">
        <w:rPr>
          <w:rFonts w:ascii="Arial" w:hAnsi="Arial" w:cs="Arial"/>
          <w:sz w:val="20"/>
          <w:szCs w:val="20"/>
        </w:rPr>
        <w:t>a</w:t>
      </w:r>
      <w:r w:rsidR="003E3742" w:rsidRPr="003E3742">
        <w:rPr>
          <w:rFonts w:ascii="Arial" w:hAnsi="Arial" w:cs="Arial"/>
          <w:sz w:val="20"/>
          <w:szCs w:val="20"/>
        </w:rPr>
        <w:t xml:space="preserve"> ali pravn</w:t>
      </w:r>
      <w:r w:rsidR="003E3742">
        <w:rPr>
          <w:rFonts w:ascii="Arial" w:hAnsi="Arial" w:cs="Arial"/>
          <w:sz w:val="20"/>
          <w:szCs w:val="20"/>
        </w:rPr>
        <w:t>a</w:t>
      </w:r>
      <w:r w:rsidR="003E3742" w:rsidRPr="003E3742">
        <w:rPr>
          <w:rFonts w:ascii="Arial" w:hAnsi="Arial" w:cs="Arial"/>
          <w:sz w:val="20"/>
          <w:szCs w:val="20"/>
        </w:rPr>
        <w:t xml:space="preserve"> oseb</w:t>
      </w:r>
      <w:r w:rsidR="003E3742">
        <w:rPr>
          <w:rFonts w:ascii="Arial" w:hAnsi="Arial" w:cs="Arial"/>
          <w:sz w:val="20"/>
          <w:szCs w:val="20"/>
        </w:rPr>
        <w:t>a</w:t>
      </w:r>
      <w:r w:rsidR="003E3742" w:rsidRPr="003E3742">
        <w:rPr>
          <w:rFonts w:ascii="Arial" w:hAnsi="Arial" w:cs="Arial"/>
          <w:sz w:val="20"/>
          <w:szCs w:val="20"/>
        </w:rPr>
        <w:t xml:space="preserve">, ki v okviru poslovne dejavnosti ponuja vsaj dve od naslednjih storitev: skladiščenje, pakiranje, naslavljanje in odpremo, ne da bi bila lastnica </w:t>
      </w:r>
      <w:r w:rsidR="003E3742">
        <w:rPr>
          <w:rFonts w:ascii="Arial" w:hAnsi="Arial" w:cs="Arial"/>
          <w:sz w:val="20"/>
          <w:szCs w:val="20"/>
        </w:rPr>
        <w:t>baterije. Za ponudnike storitev odpremnih skladišč je pomembno, da zagotovi</w:t>
      </w:r>
      <w:r>
        <w:rPr>
          <w:rFonts w:ascii="Arial" w:hAnsi="Arial" w:cs="Arial"/>
          <w:sz w:val="20"/>
          <w:szCs w:val="20"/>
        </w:rPr>
        <w:t>jo</w:t>
      </w:r>
      <w:r w:rsidR="003E3742">
        <w:rPr>
          <w:rFonts w:ascii="Arial" w:hAnsi="Arial" w:cs="Arial"/>
          <w:sz w:val="20"/>
          <w:szCs w:val="20"/>
        </w:rPr>
        <w:t xml:space="preserve"> pogoje ravnanja z baterijami na način, da ni ogrožena njihova skladnost z zahtevami iz Uredbe</w:t>
      </w:r>
      <w:r w:rsidR="00017DFE">
        <w:rPr>
          <w:rFonts w:ascii="Arial" w:hAnsi="Arial" w:cs="Arial"/>
          <w:sz w:val="20"/>
          <w:szCs w:val="20"/>
        </w:rPr>
        <w:t> </w:t>
      </w:r>
      <w:r w:rsidR="003E3742">
        <w:rPr>
          <w:rFonts w:ascii="Arial" w:hAnsi="Arial" w:cs="Arial"/>
          <w:sz w:val="20"/>
          <w:szCs w:val="20"/>
        </w:rPr>
        <w:t xml:space="preserve">2023/1542/EU. </w:t>
      </w:r>
      <w:r>
        <w:rPr>
          <w:rFonts w:ascii="Arial" w:hAnsi="Arial" w:cs="Arial"/>
          <w:sz w:val="20"/>
          <w:szCs w:val="20"/>
        </w:rPr>
        <w:t>Ponudnik mora s</w:t>
      </w:r>
      <w:r w:rsidR="00DC2194">
        <w:rPr>
          <w:rFonts w:ascii="Arial" w:hAnsi="Arial" w:cs="Arial"/>
          <w:sz w:val="20"/>
          <w:szCs w:val="20"/>
        </w:rPr>
        <w:t xml:space="preserve">odelovati z nadzornimi organi pri odpravi vseh tveganj </w:t>
      </w:r>
      <w:r w:rsidR="003027A8">
        <w:rPr>
          <w:rFonts w:ascii="Arial" w:hAnsi="Arial" w:cs="Arial"/>
          <w:sz w:val="20"/>
          <w:szCs w:val="20"/>
        </w:rPr>
        <w:t xml:space="preserve">in jih nemudoma obvestiti, če </w:t>
      </w:r>
      <w:r w:rsidR="00506AC9">
        <w:rPr>
          <w:rFonts w:ascii="Arial" w:hAnsi="Arial" w:cs="Arial"/>
          <w:sz w:val="20"/>
          <w:szCs w:val="20"/>
        </w:rPr>
        <w:t xml:space="preserve">meni, da </w:t>
      </w:r>
      <w:r w:rsidR="003027A8">
        <w:rPr>
          <w:rFonts w:ascii="Arial" w:hAnsi="Arial" w:cs="Arial"/>
          <w:sz w:val="20"/>
          <w:szCs w:val="20"/>
        </w:rPr>
        <w:t>baterija p</w:t>
      </w:r>
      <w:r>
        <w:rPr>
          <w:rFonts w:ascii="Arial" w:hAnsi="Arial" w:cs="Arial"/>
          <w:sz w:val="20"/>
          <w:szCs w:val="20"/>
        </w:rPr>
        <w:t>omeni</w:t>
      </w:r>
      <w:r w:rsidR="003027A8">
        <w:rPr>
          <w:rFonts w:ascii="Arial" w:hAnsi="Arial" w:cs="Arial"/>
          <w:sz w:val="20"/>
          <w:szCs w:val="20"/>
        </w:rPr>
        <w:t xml:space="preserve"> tveganje. </w:t>
      </w:r>
    </w:p>
    <w:p w14:paraId="5EC092F5" w14:textId="7058CDB2" w:rsidR="0056314D" w:rsidRDefault="0056314D" w:rsidP="006C2F71">
      <w:pPr>
        <w:jc w:val="both"/>
        <w:rPr>
          <w:rFonts w:ascii="Arial" w:hAnsi="Arial" w:cs="Arial"/>
          <w:b/>
          <w:bCs/>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3</w:t>
      </w:r>
      <w:r w:rsidRPr="0056314D">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 xml:space="preserve">členu </w:t>
      </w:r>
      <w:r w:rsidR="00845650" w:rsidRPr="00845650">
        <w:rPr>
          <w:rFonts w:ascii="Arial" w:hAnsi="Arial" w:cs="Arial"/>
          <w:b/>
          <w:bCs/>
          <w:sz w:val="20"/>
          <w:szCs w:val="20"/>
        </w:rPr>
        <w:t>(prekrški, ki se nanašajo na gospodarske subjekte, ki dajejo na trg ali v uporabo baterije, ki so bile pripravljene za ponovno uporabo ali pripravljene za spremembo namena, katerih namen je bil spremenjen ali ki so bile ponovno izdelane</w:t>
      </w:r>
      <w:r w:rsidR="00845650">
        <w:rPr>
          <w:rFonts w:ascii="Arial" w:hAnsi="Arial" w:cs="Arial"/>
          <w:b/>
          <w:bCs/>
          <w:sz w:val="20"/>
          <w:szCs w:val="20"/>
        </w:rPr>
        <w:t>)</w:t>
      </w:r>
    </w:p>
    <w:p w14:paraId="0D75501C" w14:textId="1EB9E4A3" w:rsidR="00E5744F" w:rsidRDefault="00332C9B" w:rsidP="00101BFF">
      <w:pPr>
        <w:jc w:val="both"/>
        <w:rPr>
          <w:rFonts w:ascii="Arial" w:hAnsi="Arial" w:cs="Arial"/>
          <w:sz w:val="20"/>
          <w:szCs w:val="20"/>
        </w:rPr>
      </w:pPr>
      <w:r>
        <w:rPr>
          <w:rFonts w:ascii="Arial" w:hAnsi="Arial" w:cs="Arial"/>
          <w:sz w:val="20"/>
          <w:szCs w:val="20"/>
        </w:rPr>
        <w:lastRenderedPageBreak/>
        <w:t xml:space="preserve">Predlagani </w:t>
      </w:r>
      <w:r w:rsidR="00C0268A" w:rsidRPr="00AD49DE">
        <w:rPr>
          <w:rFonts w:ascii="Arial" w:hAnsi="Arial" w:cs="Arial"/>
          <w:b/>
          <w:bCs/>
          <w:sz w:val="20"/>
          <w:szCs w:val="20"/>
        </w:rPr>
        <w:t>1</w:t>
      </w:r>
      <w:r w:rsidR="003A7DDF">
        <w:rPr>
          <w:rFonts w:ascii="Arial" w:hAnsi="Arial" w:cs="Arial"/>
          <w:b/>
          <w:bCs/>
          <w:sz w:val="20"/>
          <w:szCs w:val="20"/>
        </w:rPr>
        <w:t>3</w:t>
      </w:r>
      <w:r w:rsidR="00C0268A" w:rsidRPr="00AD49DE">
        <w:rPr>
          <w:rFonts w:ascii="Arial" w:hAnsi="Arial" w:cs="Arial"/>
          <w:b/>
          <w:bCs/>
          <w:sz w:val="20"/>
          <w:szCs w:val="20"/>
        </w:rPr>
        <w:t>.</w:t>
      </w:r>
      <w:r w:rsidR="00017DFE">
        <w:rPr>
          <w:rFonts w:ascii="Arial" w:hAnsi="Arial" w:cs="Arial"/>
          <w:b/>
          <w:bCs/>
          <w:sz w:val="20"/>
          <w:szCs w:val="20"/>
        </w:rPr>
        <w:t> </w:t>
      </w:r>
      <w:r w:rsidR="00C0268A" w:rsidRPr="00AD49DE">
        <w:rPr>
          <w:rFonts w:ascii="Arial" w:hAnsi="Arial" w:cs="Arial"/>
          <w:b/>
          <w:bCs/>
          <w:sz w:val="20"/>
          <w:szCs w:val="20"/>
        </w:rPr>
        <w:t>člen</w:t>
      </w:r>
      <w:r w:rsidR="00C0268A">
        <w:rPr>
          <w:rFonts w:ascii="Arial" w:hAnsi="Arial" w:cs="Arial"/>
          <w:sz w:val="20"/>
          <w:szCs w:val="20"/>
        </w:rPr>
        <w:t xml:space="preserve"> določa</w:t>
      </w:r>
      <w:r w:rsidR="00BA2588">
        <w:rPr>
          <w:rFonts w:ascii="Arial" w:hAnsi="Arial" w:cs="Arial"/>
          <w:sz w:val="20"/>
          <w:szCs w:val="20"/>
        </w:rPr>
        <w:t xml:space="preserve"> </w:t>
      </w:r>
      <w:r w:rsidR="00BA0B9D">
        <w:rPr>
          <w:rFonts w:ascii="Arial" w:hAnsi="Arial" w:cs="Arial"/>
          <w:sz w:val="20"/>
          <w:szCs w:val="20"/>
        </w:rPr>
        <w:t xml:space="preserve">globe za prekrške, ki </w:t>
      </w:r>
      <w:r w:rsidR="00BA0B9D" w:rsidRPr="00BA0B9D">
        <w:rPr>
          <w:rFonts w:ascii="Arial" w:hAnsi="Arial" w:cs="Arial"/>
          <w:sz w:val="20"/>
          <w:szCs w:val="20"/>
        </w:rPr>
        <w:t xml:space="preserve">se nanašajo na </w:t>
      </w:r>
      <w:r w:rsidR="00C0268A">
        <w:rPr>
          <w:rFonts w:ascii="Arial" w:hAnsi="Arial" w:cs="Arial"/>
          <w:sz w:val="20"/>
          <w:szCs w:val="20"/>
        </w:rPr>
        <w:t xml:space="preserve">obveznosti </w:t>
      </w:r>
      <w:r w:rsidR="00BA0B9D" w:rsidRPr="00BA0B9D">
        <w:rPr>
          <w:rFonts w:ascii="Arial" w:hAnsi="Arial" w:cs="Arial"/>
          <w:sz w:val="20"/>
          <w:szCs w:val="20"/>
        </w:rPr>
        <w:t>gospodarsk</w:t>
      </w:r>
      <w:r w:rsidR="00C0268A">
        <w:rPr>
          <w:rFonts w:ascii="Arial" w:hAnsi="Arial" w:cs="Arial"/>
          <w:sz w:val="20"/>
          <w:szCs w:val="20"/>
        </w:rPr>
        <w:t>ih</w:t>
      </w:r>
      <w:r w:rsidR="00BA0B9D" w:rsidRPr="00BA0B9D">
        <w:rPr>
          <w:rFonts w:ascii="Arial" w:hAnsi="Arial" w:cs="Arial"/>
          <w:sz w:val="20"/>
          <w:szCs w:val="20"/>
        </w:rPr>
        <w:t xml:space="preserve"> subjekt</w:t>
      </w:r>
      <w:r w:rsidR="00C0268A">
        <w:rPr>
          <w:rFonts w:ascii="Arial" w:hAnsi="Arial" w:cs="Arial"/>
          <w:sz w:val="20"/>
          <w:szCs w:val="20"/>
        </w:rPr>
        <w:t>ov</w:t>
      </w:r>
      <w:r w:rsidR="00BA0B9D" w:rsidRPr="00BA0B9D">
        <w:rPr>
          <w:rFonts w:ascii="Arial" w:hAnsi="Arial" w:cs="Arial"/>
          <w:sz w:val="20"/>
          <w:szCs w:val="20"/>
        </w:rPr>
        <w:t>, ki dajejo na trg ali v uporabo baterije, ki so bile pripravljene za ponovno uporabo ali pripravljene za spremembo namena, katerih namen je bil spremenjen ali ki so bile ponovno izdelane</w:t>
      </w:r>
      <w:r w:rsidR="00BA0B9D">
        <w:rPr>
          <w:rFonts w:ascii="Arial" w:hAnsi="Arial" w:cs="Arial"/>
          <w:sz w:val="20"/>
          <w:szCs w:val="20"/>
        </w:rPr>
        <w:t>.</w:t>
      </w:r>
      <w:r w:rsidR="00C0268A">
        <w:rPr>
          <w:rFonts w:ascii="Arial" w:hAnsi="Arial" w:cs="Arial"/>
          <w:sz w:val="20"/>
          <w:szCs w:val="20"/>
        </w:rPr>
        <w:t xml:space="preserve"> Te obveznosti so določene v 45.</w:t>
      </w:r>
      <w:r w:rsidR="00017DFE">
        <w:rPr>
          <w:rFonts w:ascii="Arial" w:hAnsi="Arial" w:cs="Arial"/>
          <w:sz w:val="20"/>
          <w:szCs w:val="20"/>
        </w:rPr>
        <w:t> </w:t>
      </w:r>
      <w:r w:rsidR="00C0268A">
        <w:rPr>
          <w:rFonts w:ascii="Arial" w:hAnsi="Arial" w:cs="Arial"/>
          <w:sz w:val="20"/>
          <w:szCs w:val="20"/>
        </w:rPr>
        <w:t>členu Uredbe</w:t>
      </w:r>
      <w:r w:rsidR="00017DFE">
        <w:rPr>
          <w:rFonts w:ascii="Arial" w:hAnsi="Arial" w:cs="Arial"/>
          <w:sz w:val="20"/>
          <w:szCs w:val="20"/>
        </w:rPr>
        <w:t> </w:t>
      </w:r>
      <w:r w:rsidR="00C0268A">
        <w:rPr>
          <w:rFonts w:ascii="Arial" w:hAnsi="Arial" w:cs="Arial"/>
          <w:sz w:val="20"/>
          <w:szCs w:val="20"/>
        </w:rPr>
        <w:t>223/1542/EU.</w:t>
      </w:r>
      <w:r w:rsidR="00AD49DE">
        <w:rPr>
          <w:rFonts w:ascii="Arial" w:hAnsi="Arial" w:cs="Arial"/>
          <w:sz w:val="20"/>
          <w:szCs w:val="20"/>
        </w:rPr>
        <w:t xml:space="preserve"> Ponovna uporaba izrabljenih baterij je pomemben del vsebine Uredbe</w:t>
      </w:r>
      <w:r w:rsidR="00017DFE">
        <w:rPr>
          <w:rFonts w:ascii="Arial" w:hAnsi="Arial" w:cs="Arial"/>
          <w:sz w:val="20"/>
          <w:szCs w:val="20"/>
        </w:rPr>
        <w:t> </w:t>
      </w:r>
      <w:r w:rsidR="00AD49DE">
        <w:rPr>
          <w:rFonts w:ascii="Arial" w:hAnsi="Arial" w:cs="Arial"/>
          <w:sz w:val="20"/>
          <w:szCs w:val="20"/>
        </w:rPr>
        <w:t xml:space="preserve">2023/1542/EU, saj je </w:t>
      </w:r>
      <w:r w:rsidR="0084762D">
        <w:rPr>
          <w:rFonts w:ascii="Arial" w:hAnsi="Arial" w:cs="Arial"/>
          <w:sz w:val="20"/>
          <w:szCs w:val="20"/>
        </w:rPr>
        <w:t xml:space="preserve">s </w:t>
      </w:r>
      <w:r w:rsidR="00AD49DE">
        <w:rPr>
          <w:rFonts w:ascii="Arial" w:hAnsi="Arial" w:cs="Arial"/>
          <w:sz w:val="20"/>
          <w:szCs w:val="20"/>
        </w:rPr>
        <w:t xml:space="preserve">trajnostnega vidika in </w:t>
      </w:r>
      <w:r w:rsidR="0084762D">
        <w:rPr>
          <w:rFonts w:ascii="Arial" w:hAnsi="Arial" w:cs="Arial"/>
          <w:sz w:val="20"/>
          <w:szCs w:val="20"/>
        </w:rPr>
        <w:t xml:space="preserve">vidika </w:t>
      </w:r>
      <w:r w:rsidR="00AD49DE">
        <w:rPr>
          <w:rFonts w:ascii="Arial" w:hAnsi="Arial" w:cs="Arial"/>
          <w:sz w:val="20"/>
          <w:szCs w:val="20"/>
        </w:rPr>
        <w:t xml:space="preserve">varčevanja </w:t>
      </w:r>
      <w:r>
        <w:rPr>
          <w:rFonts w:ascii="Arial" w:hAnsi="Arial" w:cs="Arial"/>
          <w:sz w:val="20"/>
          <w:szCs w:val="20"/>
        </w:rPr>
        <w:t>s</w:t>
      </w:r>
      <w:r w:rsidR="00AD49DE">
        <w:rPr>
          <w:rFonts w:ascii="Arial" w:hAnsi="Arial" w:cs="Arial"/>
          <w:sz w:val="20"/>
          <w:szCs w:val="20"/>
        </w:rPr>
        <w:t xml:space="preserve"> surovinami, ki so zelo omejene, bistvenega pomena za učinkovit zeleni prehod. </w:t>
      </w:r>
    </w:p>
    <w:p w14:paraId="46699AC6" w14:textId="11E1620A" w:rsidR="0056314D" w:rsidRDefault="0056314D" w:rsidP="006C2F71">
      <w:pPr>
        <w:rPr>
          <w:rFonts w:ascii="Arial" w:hAnsi="Arial" w:cs="Arial"/>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4</w:t>
      </w:r>
      <w:r w:rsidRPr="0056314D">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členu</w:t>
      </w:r>
      <w:r w:rsidR="00845650">
        <w:rPr>
          <w:rFonts w:ascii="Arial" w:hAnsi="Arial" w:cs="Arial"/>
          <w:b/>
          <w:bCs/>
          <w:sz w:val="20"/>
          <w:szCs w:val="20"/>
        </w:rPr>
        <w:t xml:space="preserve"> (</w:t>
      </w:r>
      <w:r w:rsidR="00845650" w:rsidRPr="00845650">
        <w:rPr>
          <w:rFonts w:ascii="Arial" w:hAnsi="Arial" w:cs="Arial"/>
          <w:b/>
          <w:bCs/>
          <w:sz w:val="20"/>
          <w:szCs w:val="20"/>
        </w:rPr>
        <w:t>višina globe v hitrem prekrškovnem postopku)</w:t>
      </w:r>
    </w:p>
    <w:p w14:paraId="459FF442" w14:textId="796B62F1" w:rsidR="00BA0B9D" w:rsidRDefault="004F03C8" w:rsidP="00101BFF">
      <w:pPr>
        <w:jc w:val="both"/>
        <w:rPr>
          <w:rFonts w:ascii="Arial" w:hAnsi="Arial" w:cs="Arial"/>
          <w:sz w:val="20"/>
          <w:szCs w:val="20"/>
        </w:rPr>
      </w:pPr>
      <w:r w:rsidRPr="00464DDD">
        <w:rPr>
          <w:rFonts w:ascii="Arial" w:hAnsi="Arial" w:cs="Arial"/>
          <w:sz w:val="20"/>
          <w:szCs w:val="20"/>
        </w:rPr>
        <w:t xml:space="preserve">Ker predlog uredbe določa globe v razponih, </w:t>
      </w:r>
      <w:r w:rsidRPr="00464DDD">
        <w:rPr>
          <w:rFonts w:ascii="Arial" w:hAnsi="Arial" w:cs="Arial"/>
          <w:b/>
          <w:bCs/>
          <w:sz w:val="20"/>
          <w:szCs w:val="20"/>
        </w:rPr>
        <w:t>predlagani 1</w:t>
      </w:r>
      <w:r w:rsidR="003A7DDF">
        <w:rPr>
          <w:rFonts w:ascii="Arial" w:hAnsi="Arial" w:cs="Arial"/>
          <w:b/>
          <w:bCs/>
          <w:sz w:val="20"/>
          <w:szCs w:val="20"/>
        </w:rPr>
        <w:t>4</w:t>
      </w:r>
      <w:r w:rsidRPr="00464DDD">
        <w:rPr>
          <w:rFonts w:ascii="Arial" w:hAnsi="Arial" w:cs="Arial"/>
          <w:b/>
          <w:bCs/>
          <w:sz w:val="20"/>
          <w:szCs w:val="20"/>
        </w:rPr>
        <w:t>.</w:t>
      </w:r>
      <w:r w:rsidR="00017DFE">
        <w:rPr>
          <w:rFonts w:ascii="Arial" w:hAnsi="Arial" w:cs="Arial"/>
          <w:b/>
          <w:bCs/>
          <w:sz w:val="20"/>
          <w:szCs w:val="20"/>
        </w:rPr>
        <w:t> </w:t>
      </w:r>
      <w:r w:rsidRPr="00464DDD">
        <w:rPr>
          <w:rFonts w:ascii="Arial" w:hAnsi="Arial" w:cs="Arial"/>
          <w:b/>
          <w:bCs/>
          <w:sz w:val="20"/>
          <w:szCs w:val="20"/>
        </w:rPr>
        <w:t>člen</w:t>
      </w:r>
      <w:r w:rsidRPr="00464DDD">
        <w:rPr>
          <w:rFonts w:ascii="Arial" w:hAnsi="Arial" w:cs="Arial"/>
          <w:sz w:val="20"/>
          <w:szCs w:val="20"/>
        </w:rPr>
        <w:t xml:space="preserve"> v skladu s tretjim odstavkom 52.</w:t>
      </w:r>
      <w:r w:rsidR="00017DFE">
        <w:rPr>
          <w:rFonts w:ascii="Arial" w:hAnsi="Arial" w:cs="Arial"/>
          <w:sz w:val="20"/>
          <w:szCs w:val="20"/>
        </w:rPr>
        <w:t> </w:t>
      </w:r>
      <w:r w:rsidRPr="00464DDD">
        <w:rPr>
          <w:rFonts w:ascii="Arial" w:hAnsi="Arial" w:cs="Arial"/>
          <w:sz w:val="20"/>
          <w:szCs w:val="20"/>
        </w:rPr>
        <w:t>člena Zakona o prekrških (Uradni list RS, št. 29/11 – uradno prečiščeno besedilo, 21/13, 111/13, 74/14 – odl. US, 92/14 – odl. US, 32/16, 15/17 – odl. US, 73/19 – odl. US, 175/20 – ZIUOPDVE in 5/21 – odl. US; v nadaljnjem besedilu: ZP-1) organu na nadzor trga omogoča, da v hitrem prekrškovnem postopku (ob uporabi splošnih pravil za odmero sankcije – 26. člen ZP-1) izreče globo v znesku, ki je višj</w:t>
      </w:r>
      <w:r w:rsidR="00332C9B">
        <w:rPr>
          <w:rFonts w:ascii="Arial" w:hAnsi="Arial" w:cs="Arial"/>
          <w:sz w:val="20"/>
          <w:szCs w:val="20"/>
        </w:rPr>
        <w:t>i</w:t>
      </w:r>
      <w:r w:rsidRPr="00464DDD">
        <w:rPr>
          <w:rFonts w:ascii="Arial" w:hAnsi="Arial" w:cs="Arial"/>
          <w:sz w:val="20"/>
          <w:szCs w:val="20"/>
        </w:rPr>
        <w:t xml:space="preserve"> od najnižje</w:t>
      </w:r>
      <w:r w:rsidR="00332C9B">
        <w:rPr>
          <w:rFonts w:ascii="Arial" w:hAnsi="Arial" w:cs="Arial"/>
          <w:sz w:val="20"/>
          <w:szCs w:val="20"/>
        </w:rPr>
        <w:t>ga</w:t>
      </w:r>
      <w:r w:rsidRPr="00464DDD">
        <w:rPr>
          <w:rFonts w:ascii="Arial" w:hAnsi="Arial" w:cs="Arial"/>
          <w:sz w:val="20"/>
          <w:szCs w:val="20"/>
        </w:rPr>
        <w:t xml:space="preserve"> predpisane</w:t>
      </w:r>
      <w:r w:rsidR="00332C9B">
        <w:rPr>
          <w:rFonts w:ascii="Arial" w:hAnsi="Arial" w:cs="Arial"/>
          <w:sz w:val="20"/>
          <w:szCs w:val="20"/>
        </w:rPr>
        <w:t>ga</w:t>
      </w:r>
      <w:r w:rsidRPr="00464DDD">
        <w:rPr>
          <w:rFonts w:ascii="Arial" w:hAnsi="Arial" w:cs="Arial"/>
          <w:sz w:val="20"/>
          <w:szCs w:val="20"/>
        </w:rPr>
        <w:t xml:space="preserve"> s predlogom zakona.</w:t>
      </w:r>
    </w:p>
    <w:p w14:paraId="315E0F27" w14:textId="7DC130CD" w:rsidR="0056314D" w:rsidRDefault="0056314D" w:rsidP="006C2F71">
      <w:pPr>
        <w:jc w:val="both"/>
        <w:rPr>
          <w:rFonts w:ascii="Arial" w:hAnsi="Arial" w:cs="Arial"/>
          <w:b/>
          <w:bCs/>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5</w:t>
      </w:r>
      <w:r w:rsidRPr="0056314D">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členu</w:t>
      </w:r>
      <w:r w:rsidR="00320D3E">
        <w:rPr>
          <w:rFonts w:ascii="Arial" w:hAnsi="Arial" w:cs="Arial"/>
          <w:b/>
          <w:bCs/>
          <w:sz w:val="20"/>
          <w:szCs w:val="20"/>
        </w:rPr>
        <w:t xml:space="preserve"> (</w:t>
      </w:r>
      <w:r w:rsidR="00C5087F">
        <w:rPr>
          <w:rFonts w:ascii="Arial" w:hAnsi="Arial" w:cs="Arial"/>
          <w:b/>
          <w:bCs/>
          <w:sz w:val="20"/>
          <w:szCs w:val="20"/>
        </w:rPr>
        <w:t>prenehanje veljavnosti</w:t>
      </w:r>
      <w:r w:rsidR="00320D3E">
        <w:rPr>
          <w:rFonts w:ascii="Arial" w:hAnsi="Arial" w:cs="Arial"/>
          <w:b/>
          <w:bCs/>
          <w:sz w:val="20"/>
          <w:szCs w:val="20"/>
        </w:rPr>
        <w:t>)</w:t>
      </w:r>
    </w:p>
    <w:p w14:paraId="28FB6091" w14:textId="54892AEB" w:rsidR="00C5087F" w:rsidRDefault="00C5087F" w:rsidP="006C2F71">
      <w:pPr>
        <w:jc w:val="both"/>
        <w:rPr>
          <w:rFonts w:ascii="Arial" w:hAnsi="Arial" w:cs="Arial"/>
          <w:sz w:val="20"/>
          <w:szCs w:val="20"/>
        </w:rPr>
      </w:pPr>
      <w:r w:rsidRPr="00C5087F">
        <w:rPr>
          <w:rFonts w:ascii="Arial" w:hAnsi="Arial" w:cs="Arial"/>
          <w:sz w:val="20"/>
          <w:szCs w:val="20"/>
        </w:rPr>
        <w:t>Predlagani 1</w:t>
      </w:r>
      <w:r w:rsidR="005864A9">
        <w:rPr>
          <w:rFonts w:ascii="Arial" w:hAnsi="Arial" w:cs="Arial"/>
          <w:sz w:val="20"/>
          <w:szCs w:val="20"/>
        </w:rPr>
        <w:t>5</w:t>
      </w:r>
      <w:r w:rsidRPr="00C5087F">
        <w:rPr>
          <w:rFonts w:ascii="Arial" w:hAnsi="Arial" w:cs="Arial"/>
          <w:sz w:val="20"/>
          <w:szCs w:val="20"/>
        </w:rPr>
        <w:t xml:space="preserve">. člen </w:t>
      </w:r>
      <w:r w:rsidR="001E38F8">
        <w:rPr>
          <w:rFonts w:ascii="Arial" w:hAnsi="Arial" w:cs="Arial"/>
          <w:sz w:val="20"/>
          <w:szCs w:val="20"/>
        </w:rPr>
        <w:t xml:space="preserve">v prvem odstavku </w:t>
      </w:r>
      <w:r w:rsidRPr="00C5087F">
        <w:rPr>
          <w:rFonts w:ascii="Arial" w:hAnsi="Arial" w:cs="Arial"/>
          <w:sz w:val="20"/>
          <w:szCs w:val="20"/>
        </w:rPr>
        <w:t xml:space="preserve">določa delno prenehanje veljavnosti </w:t>
      </w:r>
      <w:r w:rsidR="001E38F8">
        <w:rPr>
          <w:rFonts w:ascii="Arial" w:hAnsi="Arial" w:cs="Arial"/>
          <w:sz w:val="20"/>
          <w:szCs w:val="20"/>
        </w:rPr>
        <w:t>dosedanjega predpisa</w:t>
      </w:r>
      <w:r w:rsidRPr="00C5087F">
        <w:rPr>
          <w:rFonts w:ascii="Arial" w:hAnsi="Arial" w:cs="Arial"/>
          <w:sz w:val="20"/>
          <w:szCs w:val="20"/>
        </w:rPr>
        <w:t xml:space="preserve"> in sicer na podlagi 95. člena Uredbe 2023/1542/EU. Uredba 2023/1542/EU razveljavlja Direktivo 2006/66/ES z učinkom od 18. avgusta 2025, ko se začne uporabljati poglavje VIII Uredbe 2023/1542/EU o ravnanju z odpadnimi baterijami</w:t>
      </w:r>
      <w:r w:rsidR="005864A9">
        <w:rPr>
          <w:rFonts w:ascii="Arial" w:hAnsi="Arial" w:cs="Arial"/>
          <w:sz w:val="20"/>
          <w:szCs w:val="20"/>
        </w:rPr>
        <w:t>.</w:t>
      </w:r>
      <w:r w:rsidRPr="00C5087F">
        <w:rPr>
          <w:rFonts w:ascii="Arial" w:hAnsi="Arial" w:cs="Arial"/>
          <w:sz w:val="20"/>
          <w:szCs w:val="20"/>
        </w:rPr>
        <w:t xml:space="preserve"> </w:t>
      </w:r>
      <w:r w:rsidR="005864A9">
        <w:rPr>
          <w:rFonts w:ascii="Arial" w:hAnsi="Arial" w:cs="Arial"/>
          <w:sz w:val="20"/>
          <w:szCs w:val="20"/>
        </w:rPr>
        <w:t>H</w:t>
      </w:r>
      <w:r w:rsidRPr="00C5087F">
        <w:rPr>
          <w:rFonts w:ascii="Arial" w:hAnsi="Arial" w:cs="Arial"/>
          <w:sz w:val="20"/>
          <w:szCs w:val="20"/>
        </w:rPr>
        <w:t xml:space="preserve">krati </w:t>
      </w:r>
      <w:r w:rsidR="005864A9">
        <w:rPr>
          <w:rFonts w:ascii="Arial" w:hAnsi="Arial" w:cs="Arial"/>
          <w:sz w:val="20"/>
          <w:szCs w:val="20"/>
        </w:rPr>
        <w:t>se</w:t>
      </w:r>
      <w:r w:rsidR="005864A9" w:rsidRPr="00C5087F">
        <w:rPr>
          <w:rFonts w:ascii="Arial" w:hAnsi="Arial" w:cs="Arial"/>
          <w:sz w:val="20"/>
          <w:szCs w:val="20"/>
        </w:rPr>
        <w:t xml:space="preserve"> </w:t>
      </w:r>
      <w:r w:rsidR="001E38F8">
        <w:rPr>
          <w:rFonts w:ascii="Arial" w:hAnsi="Arial" w:cs="Arial"/>
          <w:sz w:val="20"/>
          <w:szCs w:val="20"/>
        </w:rPr>
        <w:t xml:space="preserve">v drugem in tretjem odstavku </w:t>
      </w:r>
      <w:r w:rsidRPr="00C5087F">
        <w:rPr>
          <w:rFonts w:ascii="Arial" w:hAnsi="Arial" w:cs="Arial"/>
          <w:sz w:val="20"/>
          <w:szCs w:val="20"/>
        </w:rPr>
        <w:t xml:space="preserve">podaljšuje uporabo posameznih določb Direktive 2006/66/ES do različnih datumov po 18. avgustu 2025. V skladu z navedenim, se z učinkom v rokih iz 95. člena Uredbe 2023/1542/EU razveljavijo posamezni členi Uredbe o ravnanju z baterijami in akumulatorji ter odpadnimi baterijami in akumulatorji (Uradni list RS, št. 3/10, 64/12, 93/12, 103/15, 84/18 – ZIURKOE, 101/20 in 44/22 – ZVO-2), ki je prenos Direktive 2006/66/ES v slovenski pravni red. Ker pa ta uredba sicer ureja zlasti nacionalna pravila za ravnanje z odpadnimi baterijami in akumulatorji, pretežni del členov ostaja v veljavi. Ti členi bodo razveljavljeni ali nadomeščeni ob pripravi prenove uredbe, v skladu z zahtevami poglavja VIII Uredbe 2023/1542/EU. V prenovljeni uredbi, ki je v pristojnosti ministrstva, pristojnega za okolje, bodo ustrezno urejene tudi preostale prehodne določbe iz 95. člena Uredbe 2023/1542/EU, ki se nanašajo na podaljšanje uporabe določb iz Direktive 2006/66/ES v povezavi z ravnanjem z odpadnimi baterijami in akumulatorji.  </w:t>
      </w:r>
    </w:p>
    <w:p w14:paraId="2D12753D" w14:textId="1E62E8A6" w:rsidR="001E38F8" w:rsidRPr="00464DDD" w:rsidRDefault="001E38F8" w:rsidP="006C2F71">
      <w:pPr>
        <w:jc w:val="both"/>
        <w:rPr>
          <w:rFonts w:ascii="Arial" w:hAnsi="Arial" w:cs="Arial"/>
          <w:sz w:val="20"/>
          <w:szCs w:val="20"/>
        </w:rPr>
      </w:pPr>
      <w:r>
        <w:rPr>
          <w:rFonts w:ascii="Arial" w:hAnsi="Arial" w:cs="Arial"/>
          <w:sz w:val="20"/>
          <w:szCs w:val="20"/>
        </w:rPr>
        <w:t>Četrti odstavek 15. člena določa, da so b</w:t>
      </w:r>
      <w:r w:rsidRPr="001E38F8">
        <w:rPr>
          <w:rFonts w:ascii="Arial" w:hAnsi="Arial" w:cs="Arial"/>
          <w:sz w:val="20"/>
          <w:szCs w:val="20"/>
        </w:rPr>
        <w:t>aterije, dane na trg v skladu z zahtevami Direktive 2006/66/ES do 18. avgusta 2025 lahko dostopne na trgu do odprodaje zalog. Določba je sprejeta z namenom, da se ne ovira odprodaja zalog baterij, ki so legalno na trgu v skladu z zahtevami Direktive 2006/66/ES.</w:t>
      </w:r>
    </w:p>
    <w:p w14:paraId="5966293A" w14:textId="7374FE26" w:rsidR="0056314D" w:rsidRDefault="0056314D" w:rsidP="006C2F71">
      <w:pPr>
        <w:jc w:val="both"/>
        <w:rPr>
          <w:rFonts w:ascii="Arial" w:hAnsi="Arial" w:cs="Arial"/>
          <w:b/>
          <w:bCs/>
          <w:sz w:val="20"/>
          <w:szCs w:val="20"/>
        </w:rPr>
      </w:pPr>
      <w:r w:rsidRPr="0056314D">
        <w:rPr>
          <w:rFonts w:ascii="Arial" w:hAnsi="Arial" w:cs="Arial"/>
          <w:b/>
          <w:bCs/>
          <w:sz w:val="20"/>
          <w:szCs w:val="20"/>
        </w:rPr>
        <w:t xml:space="preserve">Obrazložitev k </w:t>
      </w:r>
      <w:r>
        <w:rPr>
          <w:rFonts w:ascii="Arial" w:hAnsi="Arial" w:cs="Arial"/>
          <w:b/>
          <w:bCs/>
          <w:sz w:val="20"/>
          <w:szCs w:val="20"/>
        </w:rPr>
        <w:t>1</w:t>
      </w:r>
      <w:r w:rsidR="003A7DDF">
        <w:rPr>
          <w:rFonts w:ascii="Arial" w:hAnsi="Arial" w:cs="Arial"/>
          <w:b/>
          <w:bCs/>
          <w:sz w:val="20"/>
          <w:szCs w:val="20"/>
        </w:rPr>
        <w:t>6</w:t>
      </w:r>
      <w:r w:rsidRPr="0056314D">
        <w:rPr>
          <w:rFonts w:ascii="Arial" w:hAnsi="Arial" w:cs="Arial"/>
          <w:b/>
          <w:bCs/>
          <w:sz w:val="20"/>
          <w:szCs w:val="20"/>
        </w:rPr>
        <w:t>.</w:t>
      </w:r>
      <w:r w:rsidR="00017DFE">
        <w:rPr>
          <w:rFonts w:ascii="Arial" w:hAnsi="Arial" w:cs="Arial"/>
          <w:b/>
          <w:bCs/>
          <w:sz w:val="20"/>
          <w:szCs w:val="20"/>
        </w:rPr>
        <w:t> </w:t>
      </w:r>
      <w:r w:rsidRPr="0056314D">
        <w:rPr>
          <w:rFonts w:ascii="Arial" w:hAnsi="Arial" w:cs="Arial"/>
          <w:b/>
          <w:bCs/>
          <w:sz w:val="20"/>
          <w:szCs w:val="20"/>
        </w:rPr>
        <w:t>členu</w:t>
      </w:r>
      <w:r w:rsidR="00320D3E">
        <w:rPr>
          <w:rFonts w:ascii="Arial" w:hAnsi="Arial" w:cs="Arial"/>
          <w:b/>
          <w:bCs/>
          <w:sz w:val="20"/>
          <w:szCs w:val="20"/>
        </w:rPr>
        <w:t xml:space="preserve"> (</w:t>
      </w:r>
      <w:r w:rsidR="005864A9">
        <w:rPr>
          <w:rFonts w:ascii="Arial" w:hAnsi="Arial" w:cs="Arial"/>
          <w:b/>
          <w:bCs/>
          <w:sz w:val="20"/>
          <w:szCs w:val="20"/>
        </w:rPr>
        <w:t>začetek uporabe posameznih določb</w:t>
      </w:r>
      <w:r w:rsidR="00320D3E">
        <w:rPr>
          <w:rFonts w:ascii="Arial" w:hAnsi="Arial" w:cs="Arial"/>
          <w:b/>
          <w:bCs/>
          <w:sz w:val="20"/>
          <w:szCs w:val="20"/>
        </w:rPr>
        <w:t>)</w:t>
      </w:r>
    </w:p>
    <w:p w14:paraId="4CE98DAE" w14:textId="2D405203" w:rsidR="00332C9B" w:rsidRDefault="005864A9" w:rsidP="006C2F71">
      <w:pPr>
        <w:jc w:val="both"/>
        <w:rPr>
          <w:rFonts w:ascii="Arial" w:hAnsi="Arial" w:cs="Arial"/>
          <w:sz w:val="20"/>
          <w:szCs w:val="20"/>
        </w:rPr>
      </w:pPr>
      <w:r w:rsidRPr="005864A9">
        <w:rPr>
          <w:rFonts w:ascii="Arial" w:hAnsi="Arial" w:cs="Arial"/>
          <w:sz w:val="20"/>
          <w:szCs w:val="20"/>
        </w:rPr>
        <w:t>Predlagana uredba v 1</w:t>
      </w:r>
      <w:r>
        <w:rPr>
          <w:rFonts w:ascii="Arial" w:hAnsi="Arial" w:cs="Arial"/>
          <w:sz w:val="20"/>
          <w:szCs w:val="20"/>
        </w:rPr>
        <w:t>6</w:t>
      </w:r>
      <w:r w:rsidRPr="005864A9">
        <w:rPr>
          <w:rFonts w:ascii="Arial" w:hAnsi="Arial" w:cs="Arial"/>
          <w:sz w:val="20"/>
          <w:szCs w:val="20"/>
        </w:rPr>
        <w:t>. členu določa, da se zahteve za vpis v register proizvajalcev v skladu s 95. členom Uredbe 2023/1542/EU začnejo uporabljati 15. avgusta 2025, ko se začne uporabljati celotno poglavje v zvezi z ravnanjem z odpadnimi baterijami po tej uredbi.</w:t>
      </w:r>
    </w:p>
    <w:p w14:paraId="45FB8E50" w14:textId="77777777" w:rsidR="00332C9B" w:rsidRDefault="00332C9B" w:rsidP="006C2F71">
      <w:pPr>
        <w:jc w:val="both"/>
        <w:rPr>
          <w:rFonts w:ascii="Arial" w:hAnsi="Arial" w:cs="Arial"/>
          <w:sz w:val="20"/>
          <w:szCs w:val="20"/>
        </w:rPr>
      </w:pPr>
    </w:p>
    <w:p w14:paraId="2FE09858" w14:textId="36ED3AF5" w:rsidR="0082573B" w:rsidRPr="0082573B" w:rsidRDefault="0082573B" w:rsidP="006C2F71">
      <w:pPr>
        <w:jc w:val="both"/>
        <w:rPr>
          <w:rFonts w:ascii="Arial" w:hAnsi="Arial" w:cs="Arial"/>
          <w:b/>
          <w:bCs/>
          <w:sz w:val="20"/>
          <w:szCs w:val="20"/>
        </w:rPr>
      </w:pPr>
      <w:r w:rsidRPr="0082573B">
        <w:rPr>
          <w:rFonts w:ascii="Arial" w:hAnsi="Arial" w:cs="Arial"/>
          <w:b/>
          <w:bCs/>
          <w:sz w:val="20"/>
          <w:szCs w:val="20"/>
        </w:rPr>
        <w:t>Obrazložitev k 17. členu (začetek veljavnosti)</w:t>
      </w:r>
    </w:p>
    <w:p w14:paraId="326A650F" w14:textId="63F4A91C" w:rsidR="00464DDD" w:rsidRPr="00464DDD" w:rsidRDefault="00464DDD" w:rsidP="00101BFF">
      <w:pPr>
        <w:jc w:val="both"/>
        <w:rPr>
          <w:rFonts w:ascii="Arial" w:hAnsi="Arial" w:cs="Arial"/>
          <w:sz w:val="20"/>
          <w:szCs w:val="20"/>
        </w:rPr>
      </w:pPr>
      <w:r>
        <w:rPr>
          <w:rFonts w:ascii="Arial" w:hAnsi="Arial" w:cs="Arial"/>
          <w:sz w:val="20"/>
          <w:szCs w:val="20"/>
        </w:rPr>
        <w:t xml:space="preserve">Predlagani </w:t>
      </w:r>
      <w:r w:rsidRPr="00464DDD">
        <w:rPr>
          <w:rFonts w:ascii="Arial" w:hAnsi="Arial" w:cs="Arial"/>
          <w:b/>
          <w:bCs/>
          <w:sz w:val="20"/>
          <w:szCs w:val="20"/>
        </w:rPr>
        <w:t>1</w:t>
      </w:r>
      <w:r w:rsidR="0082573B">
        <w:rPr>
          <w:rFonts w:ascii="Arial" w:hAnsi="Arial" w:cs="Arial"/>
          <w:b/>
          <w:bCs/>
          <w:sz w:val="20"/>
          <w:szCs w:val="20"/>
        </w:rPr>
        <w:t>7</w:t>
      </w:r>
      <w:r w:rsidRPr="00464DDD">
        <w:rPr>
          <w:rFonts w:ascii="Arial" w:hAnsi="Arial" w:cs="Arial"/>
          <w:b/>
          <w:bCs/>
          <w:sz w:val="20"/>
          <w:szCs w:val="20"/>
        </w:rPr>
        <w:t>.</w:t>
      </w:r>
      <w:r w:rsidR="00017DFE">
        <w:rPr>
          <w:rFonts w:ascii="Arial" w:hAnsi="Arial" w:cs="Arial"/>
          <w:b/>
          <w:bCs/>
          <w:sz w:val="20"/>
          <w:szCs w:val="20"/>
        </w:rPr>
        <w:t> </w:t>
      </w:r>
      <w:r w:rsidRPr="00464DDD">
        <w:rPr>
          <w:rFonts w:ascii="Arial" w:hAnsi="Arial" w:cs="Arial"/>
          <w:b/>
          <w:bCs/>
          <w:sz w:val="20"/>
          <w:szCs w:val="20"/>
        </w:rPr>
        <w:t>člen</w:t>
      </w:r>
      <w:r w:rsidR="00BA2588">
        <w:rPr>
          <w:rFonts w:ascii="Arial" w:hAnsi="Arial" w:cs="Arial"/>
          <w:sz w:val="20"/>
          <w:szCs w:val="20"/>
        </w:rPr>
        <w:t xml:space="preserve"> </w:t>
      </w:r>
      <w:r w:rsidRPr="00464DDD">
        <w:rPr>
          <w:rFonts w:ascii="Arial" w:hAnsi="Arial" w:cs="Arial"/>
          <w:sz w:val="20"/>
          <w:szCs w:val="20"/>
        </w:rPr>
        <w:t>določa vacatio legis 15</w:t>
      </w:r>
      <w:r w:rsidR="00AE20D6">
        <w:rPr>
          <w:rFonts w:ascii="Arial" w:hAnsi="Arial" w:cs="Arial"/>
          <w:sz w:val="20"/>
          <w:szCs w:val="20"/>
        </w:rPr>
        <w:t> </w:t>
      </w:r>
      <w:r w:rsidRPr="00464DDD">
        <w:rPr>
          <w:rFonts w:ascii="Arial" w:hAnsi="Arial" w:cs="Arial"/>
          <w:sz w:val="20"/>
          <w:szCs w:val="20"/>
        </w:rPr>
        <w:t>dni po objavi v Uradnem listu Republike Slovenije</w:t>
      </w:r>
      <w:r>
        <w:rPr>
          <w:rFonts w:ascii="Arial" w:hAnsi="Arial" w:cs="Arial"/>
          <w:sz w:val="20"/>
          <w:szCs w:val="20"/>
        </w:rPr>
        <w:t>.</w:t>
      </w:r>
    </w:p>
    <w:p w14:paraId="47ADD4CC" w14:textId="2492761A" w:rsidR="00CD67DB" w:rsidRDefault="00CD67DB" w:rsidP="00101BFF">
      <w:pPr>
        <w:jc w:val="both"/>
        <w:rPr>
          <w:rFonts w:ascii="Arial" w:hAnsi="Arial" w:cs="Arial"/>
          <w:sz w:val="20"/>
          <w:szCs w:val="20"/>
        </w:rPr>
      </w:pPr>
    </w:p>
    <w:p w14:paraId="67F5ACB7" w14:textId="77777777" w:rsidR="006D2772" w:rsidRDefault="006D2772">
      <w:pPr>
        <w:suppressAutoHyphens w:val="0"/>
        <w:rPr>
          <w:rFonts w:ascii="Arial" w:hAnsi="Arial" w:cs="Arial"/>
          <w:sz w:val="20"/>
          <w:szCs w:val="20"/>
        </w:rPr>
      </w:pPr>
      <w:r>
        <w:rPr>
          <w:rFonts w:ascii="Arial" w:hAnsi="Arial" w:cs="Arial"/>
          <w:sz w:val="20"/>
          <w:szCs w:val="20"/>
        </w:rPr>
        <w:br w:type="page"/>
      </w:r>
    </w:p>
    <w:p w14:paraId="7F569E11" w14:textId="234A35A7" w:rsidR="006D2772" w:rsidRDefault="00323F40" w:rsidP="00101BFF">
      <w:pPr>
        <w:jc w:val="both"/>
        <w:rPr>
          <w:noProof/>
        </w:rPr>
      </w:pPr>
      <w:r>
        <w:rPr>
          <w:noProof/>
        </w:rPr>
        <w:lastRenderedPageBreak/>
        <w:drawing>
          <wp:inline distT="0" distB="0" distL="0" distR="0" wp14:anchorId="70F90149" wp14:editId="1BB34183">
            <wp:extent cx="4895850" cy="7743825"/>
            <wp:effectExtent l="0" t="0" r="0" b="9525"/>
            <wp:docPr id="8007501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50192" name=""/>
                    <pic:cNvPicPr/>
                  </pic:nvPicPr>
                  <pic:blipFill>
                    <a:blip r:embed="rId17"/>
                    <a:stretch>
                      <a:fillRect/>
                    </a:stretch>
                  </pic:blipFill>
                  <pic:spPr>
                    <a:xfrm>
                      <a:off x="0" y="0"/>
                      <a:ext cx="4895850" cy="7743825"/>
                    </a:xfrm>
                    <a:prstGeom prst="rect">
                      <a:avLst/>
                    </a:prstGeom>
                  </pic:spPr>
                </pic:pic>
              </a:graphicData>
            </a:graphic>
          </wp:inline>
        </w:drawing>
      </w:r>
    </w:p>
    <w:p w14:paraId="0DA82CD5" w14:textId="07CCAF17" w:rsidR="00323F40" w:rsidRDefault="00323F40">
      <w:pPr>
        <w:suppressAutoHyphens w:val="0"/>
        <w:rPr>
          <w:noProof/>
        </w:rPr>
      </w:pPr>
      <w:r>
        <w:rPr>
          <w:noProof/>
        </w:rPr>
        <w:br w:type="page"/>
      </w:r>
    </w:p>
    <w:p w14:paraId="5265B250" w14:textId="6C531009" w:rsidR="00323F40" w:rsidRDefault="00323F40" w:rsidP="00101BFF">
      <w:pPr>
        <w:jc w:val="both"/>
        <w:rPr>
          <w:noProof/>
        </w:rPr>
      </w:pPr>
      <w:r>
        <w:rPr>
          <w:noProof/>
        </w:rPr>
        <w:lastRenderedPageBreak/>
        <w:drawing>
          <wp:inline distT="0" distB="0" distL="0" distR="0" wp14:anchorId="7A496319" wp14:editId="6C6BAA12">
            <wp:extent cx="4743450" cy="7591425"/>
            <wp:effectExtent l="0" t="0" r="0" b="9525"/>
            <wp:docPr id="137333788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37887" name=""/>
                    <pic:cNvPicPr/>
                  </pic:nvPicPr>
                  <pic:blipFill>
                    <a:blip r:embed="rId18"/>
                    <a:stretch>
                      <a:fillRect/>
                    </a:stretch>
                  </pic:blipFill>
                  <pic:spPr>
                    <a:xfrm>
                      <a:off x="0" y="0"/>
                      <a:ext cx="4743450" cy="7591425"/>
                    </a:xfrm>
                    <a:prstGeom prst="rect">
                      <a:avLst/>
                    </a:prstGeom>
                  </pic:spPr>
                </pic:pic>
              </a:graphicData>
            </a:graphic>
          </wp:inline>
        </w:drawing>
      </w:r>
    </w:p>
    <w:p w14:paraId="499B2C05" w14:textId="77777777" w:rsidR="00323F40" w:rsidRDefault="00323F40">
      <w:pPr>
        <w:suppressAutoHyphens w:val="0"/>
        <w:rPr>
          <w:noProof/>
        </w:rPr>
      </w:pPr>
      <w:r>
        <w:rPr>
          <w:noProof/>
        </w:rPr>
        <w:br w:type="page"/>
      </w:r>
    </w:p>
    <w:p w14:paraId="353C7B4D" w14:textId="52C70CCF" w:rsidR="00323F40" w:rsidRDefault="00323F40" w:rsidP="00101BFF">
      <w:pPr>
        <w:jc w:val="both"/>
        <w:rPr>
          <w:noProof/>
        </w:rPr>
      </w:pPr>
      <w:r>
        <w:rPr>
          <w:noProof/>
        </w:rPr>
        <w:lastRenderedPageBreak/>
        <w:drawing>
          <wp:inline distT="0" distB="0" distL="0" distR="0" wp14:anchorId="72749700" wp14:editId="7DD1E264">
            <wp:extent cx="4543425" cy="7362825"/>
            <wp:effectExtent l="0" t="0" r="9525" b="9525"/>
            <wp:docPr id="123547775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77750" name=""/>
                    <pic:cNvPicPr/>
                  </pic:nvPicPr>
                  <pic:blipFill>
                    <a:blip r:embed="rId19"/>
                    <a:stretch>
                      <a:fillRect/>
                    </a:stretch>
                  </pic:blipFill>
                  <pic:spPr>
                    <a:xfrm>
                      <a:off x="0" y="0"/>
                      <a:ext cx="4543425" cy="7362825"/>
                    </a:xfrm>
                    <a:prstGeom prst="rect">
                      <a:avLst/>
                    </a:prstGeom>
                  </pic:spPr>
                </pic:pic>
              </a:graphicData>
            </a:graphic>
          </wp:inline>
        </w:drawing>
      </w:r>
    </w:p>
    <w:p w14:paraId="39434A53" w14:textId="77777777" w:rsidR="00323F40" w:rsidRDefault="00323F40">
      <w:pPr>
        <w:suppressAutoHyphens w:val="0"/>
        <w:rPr>
          <w:noProof/>
        </w:rPr>
      </w:pPr>
      <w:r>
        <w:rPr>
          <w:noProof/>
        </w:rPr>
        <w:br w:type="page"/>
      </w:r>
    </w:p>
    <w:p w14:paraId="7F1E91A9" w14:textId="3B29E78A" w:rsidR="00323F40" w:rsidRDefault="00323F40" w:rsidP="00101BFF">
      <w:pPr>
        <w:jc w:val="both"/>
        <w:rPr>
          <w:noProof/>
        </w:rPr>
      </w:pPr>
      <w:r>
        <w:rPr>
          <w:noProof/>
        </w:rPr>
        <w:lastRenderedPageBreak/>
        <w:drawing>
          <wp:inline distT="0" distB="0" distL="0" distR="0" wp14:anchorId="51A47478" wp14:editId="2D15098B">
            <wp:extent cx="4857750" cy="6362700"/>
            <wp:effectExtent l="0" t="0" r="0" b="0"/>
            <wp:docPr id="11038728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72893" name=""/>
                    <pic:cNvPicPr/>
                  </pic:nvPicPr>
                  <pic:blipFill>
                    <a:blip r:embed="rId20"/>
                    <a:stretch>
                      <a:fillRect/>
                    </a:stretch>
                  </pic:blipFill>
                  <pic:spPr>
                    <a:xfrm>
                      <a:off x="0" y="0"/>
                      <a:ext cx="4857750" cy="6362700"/>
                    </a:xfrm>
                    <a:prstGeom prst="rect">
                      <a:avLst/>
                    </a:prstGeom>
                  </pic:spPr>
                </pic:pic>
              </a:graphicData>
            </a:graphic>
          </wp:inline>
        </w:drawing>
      </w:r>
    </w:p>
    <w:p w14:paraId="45F2A7CE" w14:textId="6533627F" w:rsidR="008E1C6B" w:rsidRDefault="008E1C6B" w:rsidP="00101BFF">
      <w:pPr>
        <w:jc w:val="both"/>
        <w:rPr>
          <w:rFonts w:ascii="Arial" w:hAnsi="Arial" w:cs="Arial"/>
          <w:sz w:val="20"/>
          <w:szCs w:val="20"/>
        </w:rPr>
      </w:pPr>
      <w:r>
        <w:rPr>
          <w:noProof/>
        </w:rPr>
        <w:lastRenderedPageBreak/>
        <w:drawing>
          <wp:inline distT="0" distB="0" distL="0" distR="0" wp14:anchorId="587D7F8F" wp14:editId="4A480A7F">
            <wp:extent cx="5760720" cy="88372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8837295"/>
                    </a:xfrm>
                    <a:prstGeom prst="rect">
                      <a:avLst/>
                    </a:prstGeom>
                  </pic:spPr>
                </pic:pic>
              </a:graphicData>
            </a:graphic>
          </wp:inline>
        </w:drawing>
      </w:r>
    </w:p>
    <w:p w14:paraId="51FC9811" w14:textId="77777777" w:rsidR="008E1C6B" w:rsidRDefault="008E1C6B">
      <w:pPr>
        <w:suppressAutoHyphens w:val="0"/>
        <w:rPr>
          <w:rFonts w:ascii="Arial" w:hAnsi="Arial" w:cs="Arial"/>
          <w:sz w:val="20"/>
          <w:szCs w:val="20"/>
        </w:rPr>
      </w:pPr>
      <w:r>
        <w:rPr>
          <w:noProof/>
        </w:rPr>
        <w:lastRenderedPageBreak/>
        <w:drawing>
          <wp:inline distT="0" distB="0" distL="0" distR="0" wp14:anchorId="60E751D6" wp14:editId="253B63BF">
            <wp:extent cx="5720715" cy="8892540"/>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20715" cy="8892540"/>
                    </a:xfrm>
                    <a:prstGeom prst="rect">
                      <a:avLst/>
                    </a:prstGeom>
                  </pic:spPr>
                </pic:pic>
              </a:graphicData>
            </a:graphic>
          </wp:inline>
        </w:drawing>
      </w:r>
    </w:p>
    <w:p w14:paraId="7C4951A4" w14:textId="2FB62F61" w:rsidR="008E1C6B" w:rsidRDefault="008E1C6B">
      <w:pPr>
        <w:suppressAutoHyphens w:val="0"/>
        <w:rPr>
          <w:rFonts w:ascii="Arial" w:hAnsi="Arial" w:cs="Arial"/>
          <w:sz w:val="20"/>
          <w:szCs w:val="20"/>
        </w:rPr>
      </w:pPr>
      <w:r>
        <w:rPr>
          <w:noProof/>
        </w:rPr>
        <w:lastRenderedPageBreak/>
        <w:drawing>
          <wp:inline distT="0" distB="0" distL="0" distR="0" wp14:anchorId="7B445674" wp14:editId="2A696EA5">
            <wp:extent cx="5760720" cy="4151630"/>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4151630"/>
                    </a:xfrm>
                    <a:prstGeom prst="rect">
                      <a:avLst/>
                    </a:prstGeom>
                  </pic:spPr>
                </pic:pic>
              </a:graphicData>
            </a:graphic>
          </wp:inline>
        </w:drawing>
      </w:r>
      <w:r>
        <w:rPr>
          <w:rFonts w:ascii="Arial" w:hAnsi="Arial" w:cs="Arial"/>
          <w:sz w:val="20"/>
          <w:szCs w:val="20"/>
        </w:rPr>
        <w:br w:type="page"/>
      </w:r>
    </w:p>
    <w:p w14:paraId="28ABFBAB" w14:textId="24E9EA0D" w:rsidR="00C325C4" w:rsidRPr="00CD67DB" w:rsidRDefault="008E1C6B" w:rsidP="008E1C6B">
      <w:pPr>
        <w:suppressAutoHyphens w:val="0"/>
        <w:rPr>
          <w:rFonts w:ascii="Arial" w:hAnsi="Arial" w:cs="Arial"/>
          <w:sz w:val="20"/>
          <w:szCs w:val="20"/>
        </w:rPr>
      </w:pPr>
      <w:r>
        <w:rPr>
          <w:noProof/>
        </w:rPr>
        <w:lastRenderedPageBreak/>
        <w:drawing>
          <wp:inline distT="0" distB="0" distL="0" distR="0" wp14:anchorId="0FD54216" wp14:editId="0355065C">
            <wp:extent cx="5730875" cy="8892540"/>
            <wp:effectExtent l="0" t="0" r="3175"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0875" cy="8892540"/>
                    </a:xfrm>
                    <a:prstGeom prst="rect">
                      <a:avLst/>
                    </a:prstGeom>
                  </pic:spPr>
                </pic:pic>
              </a:graphicData>
            </a:graphic>
          </wp:inline>
        </w:drawing>
      </w:r>
    </w:p>
    <w:sectPr w:rsidR="00C325C4" w:rsidRPr="00CD67DB" w:rsidSect="004473F6">
      <w:headerReference w:type="default" r:id="rId25"/>
      <w:footerReference w:type="default" r:id="rId26"/>
      <w:headerReference w:type="first" r:id="rId27"/>
      <w:pgSz w:w="11906" w:h="16838"/>
      <w:pgMar w:top="1417" w:right="1417" w:bottom="1417" w:left="1417" w:header="426"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B3E3" w14:textId="77777777" w:rsidR="00E7258F" w:rsidRDefault="00E7258F" w:rsidP="00395BD4">
      <w:pPr>
        <w:spacing w:after="0" w:line="240" w:lineRule="auto"/>
      </w:pPr>
      <w:r>
        <w:separator/>
      </w:r>
    </w:p>
  </w:endnote>
  <w:endnote w:type="continuationSeparator" w:id="0">
    <w:p w14:paraId="5327B513" w14:textId="77777777" w:rsidR="00E7258F" w:rsidRDefault="00E7258F" w:rsidP="00395BD4">
      <w:pPr>
        <w:spacing w:after="0" w:line="240" w:lineRule="auto"/>
      </w:pPr>
      <w:r>
        <w:continuationSeparator/>
      </w:r>
    </w:p>
  </w:endnote>
  <w:endnote w:type="continuationNotice" w:id="1">
    <w:p w14:paraId="6E27A2E0" w14:textId="77777777" w:rsidR="00E7258F" w:rsidRDefault="00E72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615" w14:textId="0D95A437" w:rsidR="00972F27" w:rsidRDefault="00972F27">
    <w:pPr>
      <w:pStyle w:val="Noga"/>
      <w:jc w:val="right"/>
    </w:pPr>
    <w:r>
      <w:fldChar w:fldCharType="begin"/>
    </w:r>
    <w:r>
      <w:instrText>PAGE</w:instrText>
    </w:r>
    <w:r>
      <w:fldChar w:fldCharType="separate"/>
    </w:r>
    <w:r w:rsidR="004C4713">
      <w:rPr>
        <w:noProof/>
      </w:rPr>
      <w:t>21</w:t>
    </w:r>
    <w:r>
      <w:rPr>
        <w:noProof/>
      </w:rPr>
      <w:fldChar w:fldCharType="end"/>
    </w:r>
  </w:p>
  <w:p w14:paraId="1FF8C527" w14:textId="77777777" w:rsidR="00972F27" w:rsidRDefault="00972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F789" w14:textId="77777777" w:rsidR="00E7258F" w:rsidRDefault="00E7258F" w:rsidP="00395BD4">
      <w:pPr>
        <w:spacing w:after="0" w:line="240" w:lineRule="auto"/>
      </w:pPr>
      <w:r>
        <w:separator/>
      </w:r>
    </w:p>
  </w:footnote>
  <w:footnote w:type="continuationSeparator" w:id="0">
    <w:p w14:paraId="16880840" w14:textId="77777777" w:rsidR="00E7258F" w:rsidRDefault="00E7258F" w:rsidP="00395BD4">
      <w:pPr>
        <w:spacing w:after="0" w:line="240" w:lineRule="auto"/>
      </w:pPr>
      <w:r>
        <w:continuationSeparator/>
      </w:r>
    </w:p>
  </w:footnote>
  <w:footnote w:type="continuationNotice" w:id="1">
    <w:p w14:paraId="56C8E8B1" w14:textId="77777777" w:rsidR="00E7258F" w:rsidRDefault="00E72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4721" w14:textId="77777777" w:rsidR="00972F27" w:rsidRDefault="00972F27">
    <w:pPr>
      <w:pStyle w:val="Glava"/>
    </w:pPr>
  </w:p>
  <w:p w14:paraId="6B37A570" w14:textId="77777777" w:rsidR="00972F27" w:rsidRDefault="00972F2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286C" w14:textId="77777777" w:rsidR="004473F6" w:rsidRPr="008A7BDC" w:rsidRDefault="004473F6" w:rsidP="004473F6">
    <w:pPr>
      <w:spacing w:before="120" w:after="120"/>
      <w:ind w:left="888"/>
      <w:rPr>
        <w:rFonts w:cs="Arial"/>
        <w:sz w:val="18"/>
        <w:szCs w:val="18"/>
      </w:rPr>
    </w:pPr>
    <w:r w:rsidRPr="00A25ACA">
      <w:rPr>
        <w:rFonts w:ascii="Arial" w:hAnsi="Arial" w:cs="Arial"/>
        <w:noProof/>
        <w:sz w:val="20"/>
        <w:szCs w:val="20"/>
        <w:lang w:eastAsia="sl-SI"/>
      </w:rPr>
      <w:drawing>
        <wp:anchor distT="0" distB="0" distL="0" distR="0" simplePos="0" relativeHeight="251659264" behindDoc="0" locked="0" layoutInCell="1" allowOverlap="1" wp14:anchorId="64C89CAD" wp14:editId="7F2F7F7F">
          <wp:simplePos x="0" y="0"/>
          <wp:positionH relativeFrom="column">
            <wp:posOffset>12700</wp:posOffset>
          </wp:positionH>
          <wp:positionV relativeFrom="paragraph">
            <wp:posOffset>20955</wp:posOffset>
          </wp:positionV>
          <wp:extent cx="388620" cy="436880"/>
          <wp:effectExtent l="0" t="0" r="0" b="0"/>
          <wp:wrapNone/>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1" descr="GRB"/>
                  <pic:cNvPicPr>
                    <a:picLocks noChangeAspect="1" noChangeArrowheads="1"/>
                  </pic:cNvPicPr>
                </pic:nvPicPr>
                <pic:blipFill>
                  <a:blip r:embed="rId1" cstate="print"/>
                  <a:stretch>
                    <a:fillRect/>
                  </a:stretch>
                </pic:blipFill>
                <pic:spPr bwMode="auto">
                  <a:xfrm>
                    <a:off x="0" y="0"/>
                    <a:ext cx="388620" cy="436880"/>
                  </a:xfrm>
                  <a:prstGeom prst="rect">
                    <a:avLst/>
                  </a:prstGeom>
                </pic:spPr>
              </pic:pic>
            </a:graphicData>
          </a:graphic>
        </wp:anchor>
      </w:drawing>
    </w:r>
    <w:r>
      <w:rPr>
        <w:rFonts w:cs="Arial"/>
        <w:sz w:val="18"/>
        <w:szCs w:val="18"/>
      </w:rPr>
      <w:t>R</w:t>
    </w:r>
    <w:r w:rsidRPr="008A7BDC">
      <w:rPr>
        <w:rFonts w:cs="Arial"/>
        <w:sz w:val="18"/>
        <w:szCs w:val="18"/>
      </w:rPr>
      <w:t>EPUBLIKA SLOVENIJA</w:t>
    </w:r>
  </w:p>
  <w:p w14:paraId="7BE0A48D" w14:textId="77777777" w:rsidR="004473F6" w:rsidRPr="008A7BDC" w:rsidRDefault="004473F6" w:rsidP="004473F6">
    <w:pPr>
      <w:pStyle w:val="Glava"/>
      <w:tabs>
        <w:tab w:val="left" w:pos="5112"/>
      </w:tabs>
      <w:spacing w:after="120" w:line="240" w:lineRule="exact"/>
      <w:ind w:left="888"/>
      <w:rPr>
        <w:rFonts w:cs="Arial"/>
        <w:sz w:val="18"/>
        <w:szCs w:val="18"/>
      </w:rPr>
    </w:pPr>
    <w:r w:rsidRPr="008A7BDC">
      <w:rPr>
        <w:rFonts w:cs="Arial"/>
        <w:b/>
        <w:caps/>
        <w:sz w:val="18"/>
        <w:szCs w:val="18"/>
      </w:rPr>
      <w:t>Ministrstvo za gospodarsTVO, TURIZEM in ŠPORT</w:t>
    </w:r>
  </w:p>
  <w:p w14:paraId="7415B606" w14:textId="77777777" w:rsidR="004473F6" w:rsidRPr="008A7BDC" w:rsidRDefault="004473F6" w:rsidP="004473F6">
    <w:pPr>
      <w:spacing w:after="120"/>
      <w:ind w:left="888"/>
      <w:rPr>
        <w:rFonts w:cs="Arial"/>
        <w:sz w:val="18"/>
        <w:szCs w:val="18"/>
      </w:rPr>
    </w:pPr>
    <w:r w:rsidRPr="008A7BDC">
      <w:rPr>
        <w:rFonts w:cs="Arial"/>
        <w:sz w:val="18"/>
        <w:szCs w:val="18"/>
      </w:rPr>
      <w:t>Kotnikova ulica 5, 1000 Ljubljana</w:t>
    </w:r>
  </w:p>
  <w:p w14:paraId="7FF4E74E" w14:textId="77777777" w:rsidR="004473F6" w:rsidRPr="008A7BDC" w:rsidRDefault="004473F6" w:rsidP="004473F6">
    <w:pPr>
      <w:pStyle w:val="Glava"/>
      <w:tabs>
        <w:tab w:val="left" w:pos="5112"/>
      </w:tabs>
      <w:spacing w:line="240" w:lineRule="exact"/>
      <w:ind w:left="888"/>
      <w:rPr>
        <w:rFonts w:cs="Arial"/>
        <w:sz w:val="18"/>
        <w:szCs w:val="18"/>
      </w:rPr>
    </w:pPr>
    <w:r w:rsidRPr="008A7BDC">
      <w:rPr>
        <w:rFonts w:cs="Arial"/>
        <w:sz w:val="18"/>
        <w:szCs w:val="18"/>
      </w:rPr>
      <w:t>T: 01 400 36 00, 01 400 33 11</w:t>
    </w:r>
  </w:p>
  <w:p w14:paraId="715AA786" w14:textId="77777777" w:rsidR="004473F6" w:rsidRPr="008A7BDC" w:rsidRDefault="004473F6" w:rsidP="004473F6">
    <w:pPr>
      <w:pStyle w:val="Glava"/>
      <w:tabs>
        <w:tab w:val="left" w:pos="5112"/>
      </w:tabs>
      <w:spacing w:line="240" w:lineRule="exact"/>
      <w:ind w:left="888"/>
      <w:rPr>
        <w:rFonts w:cs="Arial"/>
        <w:sz w:val="18"/>
        <w:szCs w:val="18"/>
      </w:rPr>
    </w:pPr>
    <w:r w:rsidRPr="008A7BDC">
      <w:rPr>
        <w:rFonts w:cs="Arial"/>
        <w:sz w:val="18"/>
        <w:szCs w:val="18"/>
      </w:rPr>
      <w:t xml:space="preserve">E: gp.mgts@gov.si </w:t>
    </w:r>
  </w:p>
  <w:p w14:paraId="3DD9BA30" w14:textId="77777777" w:rsidR="004473F6" w:rsidRPr="008A7BDC" w:rsidRDefault="004473F6" w:rsidP="004473F6">
    <w:pPr>
      <w:pStyle w:val="Glava"/>
      <w:tabs>
        <w:tab w:val="left" w:pos="5112"/>
      </w:tabs>
      <w:spacing w:line="240" w:lineRule="exact"/>
      <w:ind w:left="888"/>
      <w:rPr>
        <w:rFonts w:cs="Arial"/>
        <w:sz w:val="18"/>
        <w:szCs w:val="18"/>
      </w:rPr>
    </w:pPr>
    <w:r w:rsidRPr="008A7BDC">
      <w:rPr>
        <w:rFonts w:cs="Arial"/>
        <w:sz w:val="18"/>
        <w:szCs w:val="18"/>
      </w:rPr>
      <w:t xml:space="preserve">www.mgts.gov.si </w:t>
    </w:r>
  </w:p>
  <w:p w14:paraId="3BF08595" w14:textId="77777777" w:rsidR="004473F6" w:rsidRDefault="004473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ADF"/>
    <w:multiLevelType w:val="hybridMultilevel"/>
    <w:tmpl w:val="8AA0AA7A"/>
    <w:lvl w:ilvl="0" w:tplc="0DBA07D0">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3CA7F2C"/>
    <w:multiLevelType w:val="multilevel"/>
    <w:tmpl w:val="FFBA153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BA7116"/>
    <w:multiLevelType w:val="hybridMultilevel"/>
    <w:tmpl w:val="40B613C2"/>
    <w:lvl w:ilvl="0" w:tplc="0DBA07D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0D5D49"/>
    <w:multiLevelType w:val="hybridMultilevel"/>
    <w:tmpl w:val="EF8E9CD8"/>
    <w:lvl w:ilvl="0" w:tplc="17322F2C">
      <w:start w:val="1"/>
      <w:numFmt w:val="bullet"/>
      <w:lvlText w:val=""/>
      <w:lvlJc w:val="left"/>
      <w:pPr>
        <w:ind w:left="721" w:hanging="360"/>
      </w:pPr>
      <w:rPr>
        <w:rFonts w:ascii="Symbol" w:hAnsi="Symbo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4" w15:restartNumberingAfterBreak="0">
    <w:nsid w:val="105B2AAB"/>
    <w:multiLevelType w:val="hybridMultilevel"/>
    <w:tmpl w:val="44FA8212"/>
    <w:lvl w:ilvl="0" w:tplc="17322F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C73D41"/>
    <w:multiLevelType w:val="hybridMultilevel"/>
    <w:tmpl w:val="6CEC362C"/>
    <w:lvl w:ilvl="0" w:tplc="0900A8F4">
      <w:start w:val="1"/>
      <w:numFmt w:val="decimal"/>
      <w:lvlText w:val="%1."/>
      <w:lvlJc w:val="left"/>
      <w:pPr>
        <w:ind w:left="720" w:hanging="360"/>
      </w:pPr>
      <w:rPr>
        <w:rFonts w:hint="default"/>
        <w:b/>
        <w:i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AE4A49"/>
    <w:multiLevelType w:val="hybridMultilevel"/>
    <w:tmpl w:val="B7CCA304"/>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0839BB"/>
    <w:multiLevelType w:val="hybridMultilevel"/>
    <w:tmpl w:val="7FBEFDD0"/>
    <w:lvl w:ilvl="0" w:tplc="0424000F">
      <w:start w:val="1"/>
      <w:numFmt w:val="decimal"/>
      <w:lvlText w:val="%1."/>
      <w:lvlJc w:val="left"/>
      <w:pPr>
        <w:ind w:left="360" w:hanging="360"/>
      </w:pPr>
      <w:rPr>
        <w:rFonts w:hint="default"/>
      </w:rPr>
    </w:lvl>
    <w:lvl w:ilvl="1" w:tplc="F0406C62">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FE6AF8"/>
    <w:multiLevelType w:val="multilevel"/>
    <w:tmpl w:val="F8741CE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8216DFE"/>
    <w:multiLevelType w:val="hybridMultilevel"/>
    <w:tmpl w:val="F7028E04"/>
    <w:lvl w:ilvl="0" w:tplc="897A95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DB06DB"/>
    <w:multiLevelType w:val="hybridMultilevel"/>
    <w:tmpl w:val="04D004D8"/>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DA602C"/>
    <w:multiLevelType w:val="multilevel"/>
    <w:tmpl w:val="7CB0E9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1F6C2230"/>
    <w:multiLevelType w:val="hybridMultilevel"/>
    <w:tmpl w:val="F65A7C54"/>
    <w:lvl w:ilvl="0" w:tplc="0DBA07D0">
      <w:start w:val="1"/>
      <w:numFmt w:val="lowerLetter"/>
      <w:lvlText w:val="(%1)"/>
      <w:lvlJc w:val="left"/>
      <w:pPr>
        <w:ind w:left="720" w:hanging="360"/>
      </w:pPr>
      <w:rPr>
        <w:rFonts w:hint="default"/>
      </w:rPr>
    </w:lvl>
    <w:lvl w:ilvl="1" w:tplc="F0406C6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A162EA"/>
    <w:multiLevelType w:val="hybridMultilevel"/>
    <w:tmpl w:val="47C82C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1DF1ED1"/>
    <w:multiLevelType w:val="hybridMultilevel"/>
    <w:tmpl w:val="30EC2ACE"/>
    <w:lvl w:ilvl="0" w:tplc="0424000F">
      <w:start w:val="1"/>
      <w:numFmt w:val="decimal"/>
      <w:lvlText w:val="%1."/>
      <w:lvlJc w:val="left"/>
      <w:pPr>
        <w:ind w:left="360" w:hanging="360"/>
      </w:pPr>
      <w:rPr>
        <w:rFonts w:hint="default"/>
      </w:rPr>
    </w:lvl>
    <w:lvl w:ilvl="1" w:tplc="F0406C62">
      <w:start w:val="1"/>
      <w:numFmt w:val="bullet"/>
      <w:lvlText w:val=""/>
      <w:lvlJc w:val="left"/>
      <w:pPr>
        <w:ind w:left="66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7120CA8"/>
    <w:multiLevelType w:val="multilevel"/>
    <w:tmpl w:val="8BF25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05D2412"/>
    <w:multiLevelType w:val="hybridMultilevel"/>
    <w:tmpl w:val="CAC8F1F0"/>
    <w:lvl w:ilvl="0" w:tplc="FFFFFFFF">
      <w:start w:val="1"/>
      <w:numFmt w:val="decimal"/>
      <w:lvlText w:val="%1."/>
      <w:lvlJc w:val="left"/>
      <w:pPr>
        <w:ind w:left="360" w:hanging="360"/>
      </w:pPr>
      <w:rPr>
        <w:rFonts w:hint="default"/>
      </w:rPr>
    </w:lvl>
    <w:lvl w:ilvl="1" w:tplc="0424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0C8316E"/>
    <w:multiLevelType w:val="multilevel"/>
    <w:tmpl w:val="E95AC80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D25020"/>
    <w:multiLevelType w:val="hybridMultilevel"/>
    <w:tmpl w:val="2E9ECC86"/>
    <w:lvl w:ilvl="0" w:tplc="0DBA07D0">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9" w15:restartNumberingAfterBreak="0">
    <w:nsid w:val="35A00889"/>
    <w:multiLevelType w:val="hybridMultilevel"/>
    <w:tmpl w:val="26B8D886"/>
    <w:lvl w:ilvl="0" w:tplc="0DBA07D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98D1736"/>
    <w:multiLevelType w:val="hybridMultilevel"/>
    <w:tmpl w:val="73807352"/>
    <w:lvl w:ilvl="0" w:tplc="FFFFFFFF">
      <w:start w:val="1"/>
      <w:numFmt w:val="decimal"/>
      <w:lvlText w:val="%1."/>
      <w:lvlJc w:val="left"/>
      <w:pPr>
        <w:ind w:left="360" w:hanging="360"/>
      </w:pPr>
    </w:lvl>
    <w:lvl w:ilvl="1" w:tplc="F0406C62">
      <w:start w:val="1"/>
      <w:numFmt w:val="bullet"/>
      <w:lvlText w:val=""/>
      <w:lvlJc w:val="left"/>
      <w:pPr>
        <w:ind w:left="1080" w:hanging="360"/>
      </w:pPr>
      <w:rPr>
        <w:rFonts w:ascii="Symbol" w:hAnsi="Symbol" w:hint="default"/>
      </w:rPr>
    </w:lvl>
    <w:lvl w:ilvl="2" w:tplc="A132668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9FC3263"/>
    <w:multiLevelType w:val="hybridMultilevel"/>
    <w:tmpl w:val="44BE9EC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241D99"/>
    <w:multiLevelType w:val="hybridMultilevel"/>
    <w:tmpl w:val="9F0E50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2E3376"/>
    <w:multiLevelType w:val="hybridMultilevel"/>
    <w:tmpl w:val="F09A069A"/>
    <w:lvl w:ilvl="0" w:tplc="897A956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1B1D06"/>
    <w:multiLevelType w:val="hybridMultilevel"/>
    <w:tmpl w:val="60087A20"/>
    <w:lvl w:ilvl="0" w:tplc="9968C782">
      <w:start w:val="1"/>
      <w:numFmt w:val="bullet"/>
      <w:pStyle w:val="Alineazatoko"/>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67256C4"/>
    <w:multiLevelType w:val="hybridMultilevel"/>
    <w:tmpl w:val="A66AAFDE"/>
    <w:lvl w:ilvl="0" w:tplc="FFFFFFFF">
      <w:start w:val="1"/>
      <w:numFmt w:val="decimal"/>
      <w:lvlText w:val="%1."/>
      <w:lvlJc w:val="left"/>
      <w:pPr>
        <w:ind w:left="360" w:hanging="360"/>
      </w:pPr>
    </w:lvl>
    <w:lvl w:ilvl="1" w:tplc="04240017">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E52B8E"/>
    <w:multiLevelType w:val="hybridMultilevel"/>
    <w:tmpl w:val="270EA5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DD4A8D"/>
    <w:multiLevelType w:val="hybridMultilevel"/>
    <w:tmpl w:val="17BE3864"/>
    <w:lvl w:ilvl="0" w:tplc="04240011">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57855F11"/>
    <w:multiLevelType w:val="hybridMultilevel"/>
    <w:tmpl w:val="629A1F0E"/>
    <w:lvl w:ilvl="0" w:tplc="D76E2E46">
      <w:start w:val="1"/>
      <w:numFmt w:val="upperRoman"/>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C1063A"/>
    <w:multiLevelType w:val="multilevel"/>
    <w:tmpl w:val="025E25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8C6442"/>
    <w:multiLevelType w:val="hybridMultilevel"/>
    <w:tmpl w:val="3F8AF05A"/>
    <w:lvl w:ilvl="0" w:tplc="F0406C6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25B7ED9"/>
    <w:multiLevelType w:val="multilevel"/>
    <w:tmpl w:val="5762DD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7A33160"/>
    <w:multiLevelType w:val="multilevel"/>
    <w:tmpl w:val="F7DEAF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6A2F6911"/>
    <w:multiLevelType w:val="hybridMultilevel"/>
    <w:tmpl w:val="7DA46608"/>
    <w:lvl w:ilvl="0" w:tplc="FFFFFFFF">
      <w:start w:val="1"/>
      <w:numFmt w:val="decimal"/>
      <w:lvlText w:val="%1."/>
      <w:lvlJc w:val="left"/>
      <w:pPr>
        <w:ind w:left="360" w:hanging="360"/>
      </w:pPr>
      <w:rPr>
        <w:rFonts w:hint="default"/>
      </w:rPr>
    </w:lvl>
    <w:lvl w:ilvl="1" w:tplc="0424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F12E7A"/>
    <w:multiLevelType w:val="hybridMultilevel"/>
    <w:tmpl w:val="E1B694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07E7269"/>
    <w:multiLevelType w:val="hybridMultilevel"/>
    <w:tmpl w:val="DB3E8B0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20C032E"/>
    <w:multiLevelType w:val="hybridMultilevel"/>
    <w:tmpl w:val="8BD8671A"/>
    <w:lvl w:ilvl="0" w:tplc="897A95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2F54FC"/>
    <w:multiLevelType w:val="multilevel"/>
    <w:tmpl w:val="0C988EC2"/>
    <w:lvl w:ilvl="0">
      <w:start w:val="1"/>
      <w:numFmt w:val="decimal"/>
      <w:pStyle w:val="Alinejazarkovno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8163934"/>
    <w:multiLevelType w:val="hybridMultilevel"/>
    <w:tmpl w:val="587877BE"/>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B53DC2"/>
    <w:multiLevelType w:val="multilevel"/>
    <w:tmpl w:val="0C1E14F0"/>
    <w:lvl w:ilvl="0">
      <w:start w:val="1"/>
      <w:numFmt w:val="upperRoman"/>
      <w:lvlText w:val="%1"/>
      <w:lvlJc w:val="left"/>
      <w:pPr>
        <w:tabs>
          <w:tab w:val="num" w:pos="0"/>
        </w:tabs>
        <w:ind w:left="1080" w:hanging="72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210924172">
    <w:abstractNumId w:val="40"/>
  </w:num>
  <w:num w:numId="2" w16cid:durableId="1129786915">
    <w:abstractNumId w:val="30"/>
  </w:num>
  <w:num w:numId="3" w16cid:durableId="1313632304">
    <w:abstractNumId w:val="32"/>
  </w:num>
  <w:num w:numId="4" w16cid:durableId="544754725">
    <w:abstractNumId w:val="15"/>
  </w:num>
  <w:num w:numId="5" w16cid:durableId="448547214">
    <w:abstractNumId w:val="11"/>
  </w:num>
  <w:num w:numId="6" w16cid:durableId="1406218984">
    <w:abstractNumId w:val="33"/>
  </w:num>
  <w:num w:numId="7" w16cid:durableId="29888144">
    <w:abstractNumId w:val="17"/>
  </w:num>
  <w:num w:numId="8" w16cid:durableId="766076237">
    <w:abstractNumId w:val="8"/>
  </w:num>
  <w:num w:numId="9" w16cid:durableId="609513515">
    <w:abstractNumId w:val="1"/>
  </w:num>
  <w:num w:numId="10" w16cid:durableId="1409185893">
    <w:abstractNumId w:val="3"/>
  </w:num>
  <w:num w:numId="11" w16cid:durableId="927422815">
    <w:abstractNumId w:val="25"/>
  </w:num>
  <w:num w:numId="12" w16cid:durableId="476915552">
    <w:abstractNumId w:val="20"/>
    <w:lvlOverride w:ilvl="0">
      <w:startOverride w:val="1"/>
    </w:lvlOverride>
  </w:num>
  <w:num w:numId="13" w16cid:durableId="1505390255">
    <w:abstractNumId w:val="38"/>
  </w:num>
  <w:num w:numId="14" w16cid:durableId="783233941">
    <w:abstractNumId w:val="29"/>
  </w:num>
  <w:num w:numId="15" w16cid:durableId="266012365">
    <w:abstractNumId w:val="5"/>
  </w:num>
  <w:num w:numId="16" w16cid:durableId="220796720">
    <w:abstractNumId w:val="18"/>
  </w:num>
  <w:num w:numId="17" w16cid:durableId="267200941">
    <w:abstractNumId w:val="12"/>
  </w:num>
  <w:num w:numId="18" w16cid:durableId="1142192009">
    <w:abstractNumId w:val="14"/>
  </w:num>
  <w:num w:numId="19" w16cid:durableId="517623363">
    <w:abstractNumId w:val="7"/>
  </w:num>
  <w:num w:numId="20" w16cid:durableId="1252395742">
    <w:abstractNumId w:val="13"/>
  </w:num>
  <w:num w:numId="21" w16cid:durableId="979532824">
    <w:abstractNumId w:val="35"/>
  </w:num>
  <w:num w:numId="22" w16cid:durableId="1803225548">
    <w:abstractNumId w:val="0"/>
  </w:num>
  <w:num w:numId="23" w16cid:durableId="1506246359">
    <w:abstractNumId w:val="27"/>
  </w:num>
  <w:num w:numId="24" w16cid:durableId="1255473662">
    <w:abstractNumId w:val="22"/>
  </w:num>
  <w:num w:numId="25" w16cid:durableId="1579171507">
    <w:abstractNumId w:val="4"/>
  </w:num>
  <w:num w:numId="26" w16cid:durableId="1788968155">
    <w:abstractNumId w:val="23"/>
  </w:num>
  <w:num w:numId="27" w16cid:durableId="513423373">
    <w:abstractNumId w:val="19"/>
  </w:num>
  <w:num w:numId="28" w16cid:durableId="901986354">
    <w:abstractNumId w:val="2"/>
  </w:num>
  <w:num w:numId="29" w16cid:durableId="1475758832">
    <w:abstractNumId w:val="28"/>
  </w:num>
  <w:num w:numId="30" w16cid:durableId="956791766">
    <w:abstractNumId w:val="10"/>
  </w:num>
  <w:num w:numId="31" w16cid:durableId="871498616">
    <w:abstractNumId w:val="39"/>
  </w:num>
  <w:num w:numId="32" w16cid:durableId="199979823">
    <w:abstractNumId w:val="31"/>
  </w:num>
  <w:num w:numId="33" w16cid:durableId="243035395">
    <w:abstractNumId w:val="6"/>
  </w:num>
  <w:num w:numId="34" w16cid:durableId="1355963343">
    <w:abstractNumId w:val="36"/>
  </w:num>
  <w:num w:numId="35" w16cid:durableId="879173262">
    <w:abstractNumId w:val="21"/>
  </w:num>
  <w:num w:numId="36" w16cid:durableId="771128601">
    <w:abstractNumId w:val="37"/>
  </w:num>
  <w:num w:numId="37" w16cid:durableId="1045329698">
    <w:abstractNumId w:val="9"/>
  </w:num>
  <w:num w:numId="38" w16cid:durableId="540291089">
    <w:abstractNumId w:val="24"/>
  </w:num>
  <w:num w:numId="39" w16cid:durableId="1449347909">
    <w:abstractNumId w:val="26"/>
  </w:num>
  <w:num w:numId="40" w16cid:durableId="34275479">
    <w:abstractNumId w:val="34"/>
  </w:num>
  <w:num w:numId="41" w16cid:durableId="28222596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D4"/>
    <w:rsid w:val="000005C6"/>
    <w:rsid w:val="00006BA9"/>
    <w:rsid w:val="00006E27"/>
    <w:rsid w:val="0000707A"/>
    <w:rsid w:val="00007DBD"/>
    <w:rsid w:val="0001075C"/>
    <w:rsid w:val="00011309"/>
    <w:rsid w:val="00015813"/>
    <w:rsid w:val="00016137"/>
    <w:rsid w:val="000166D5"/>
    <w:rsid w:val="00016C86"/>
    <w:rsid w:val="0001786C"/>
    <w:rsid w:val="00017DFE"/>
    <w:rsid w:val="00022793"/>
    <w:rsid w:val="00023237"/>
    <w:rsid w:val="000275A4"/>
    <w:rsid w:val="000323E1"/>
    <w:rsid w:val="00041224"/>
    <w:rsid w:val="00045D7A"/>
    <w:rsid w:val="00050A2D"/>
    <w:rsid w:val="00052F48"/>
    <w:rsid w:val="00060512"/>
    <w:rsid w:val="0006148F"/>
    <w:rsid w:val="00062628"/>
    <w:rsid w:val="000631D4"/>
    <w:rsid w:val="0006659C"/>
    <w:rsid w:val="00067C2C"/>
    <w:rsid w:val="00071107"/>
    <w:rsid w:val="0007412D"/>
    <w:rsid w:val="0007637A"/>
    <w:rsid w:val="000777E5"/>
    <w:rsid w:val="00077FBF"/>
    <w:rsid w:val="00080912"/>
    <w:rsid w:val="00083288"/>
    <w:rsid w:val="00083291"/>
    <w:rsid w:val="000834AB"/>
    <w:rsid w:val="00083BC2"/>
    <w:rsid w:val="00084CFC"/>
    <w:rsid w:val="000900D2"/>
    <w:rsid w:val="0009343D"/>
    <w:rsid w:val="000954C9"/>
    <w:rsid w:val="00095C43"/>
    <w:rsid w:val="000A0E21"/>
    <w:rsid w:val="000A0F0D"/>
    <w:rsid w:val="000A1187"/>
    <w:rsid w:val="000A16DB"/>
    <w:rsid w:val="000A1CF4"/>
    <w:rsid w:val="000A2BC9"/>
    <w:rsid w:val="000A5C3D"/>
    <w:rsid w:val="000A63EE"/>
    <w:rsid w:val="000A723B"/>
    <w:rsid w:val="000B4A40"/>
    <w:rsid w:val="000B4A51"/>
    <w:rsid w:val="000B4EB0"/>
    <w:rsid w:val="000B5BFB"/>
    <w:rsid w:val="000C0820"/>
    <w:rsid w:val="000C0C63"/>
    <w:rsid w:val="000C14AC"/>
    <w:rsid w:val="000C233D"/>
    <w:rsid w:val="000C6A51"/>
    <w:rsid w:val="000C7FA5"/>
    <w:rsid w:val="000D572D"/>
    <w:rsid w:val="000E0691"/>
    <w:rsid w:val="000E136E"/>
    <w:rsid w:val="000E286C"/>
    <w:rsid w:val="000E4ED9"/>
    <w:rsid w:val="000F10EF"/>
    <w:rsid w:val="000F1D20"/>
    <w:rsid w:val="000F1E36"/>
    <w:rsid w:val="000F357E"/>
    <w:rsid w:val="000F57E0"/>
    <w:rsid w:val="00101BFF"/>
    <w:rsid w:val="00102645"/>
    <w:rsid w:val="00103E27"/>
    <w:rsid w:val="0010577A"/>
    <w:rsid w:val="001075B5"/>
    <w:rsid w:val="00107C72"/>
    <w:rsid w:val="00114FFC"/>
    <w:rsid w:val="001165F2"/>
    <w:rsid w:val="00116C55"/>
    <w:rsid w:val="0011743A"/>
    <w:rsid w:val="001179B5"/>
    <w:rsid w:val="001225F0"/>
    <w:rsid w:val="00125047"/>
    <w:rsid w:val="001250AD"/>
    <w:rsid w:val="001304FF"/>
    <w:rsid w:val="001327D7"/>
    <w:rsid w:val="0013289F"/>
    <w:rsid w:val="00133125"/>
    <w:rsid w:val="00133DCA"/>
    <w:rsid w:val="001347AC"/>
    <w:rsid w:val="00136701"/>
    <w:rsid w:val="00136FDA"/>
    <w:rsid w:val="00141341"/>
    <w:rsid w:val="001453F1"/>
    <w:rsid w:val="00145BC5"/>
    <w:rsid w:val="001463B5"/>
    <w:rsid w:val="00146A29"/>
    <w:rsid w:val="00154FD6"/>
    <w:rsid w:val="001552D1"/>
    <w:rsid w:val="00156804"/>
    <w:rsid w:val="00156D54"/>
    <w:rsid w:val="00160BF8"/>
    <w:rsid w:val="00160C99"/>
    <w:rsid w:val="0016440F"/>
    <w:rsid w:val="001715E8"/>
    <w:rsid w:val="00177F61"/>
    <w:rsid w:val="00180F75"/>
    <w:rsid w:val="0018158D"/>
    <w:rsid w:val="00183A02"/>
    <w:rsid w:val="00187028"/>
    <w:rsid w:val="001877EA"/>
    <w:rsid w:val="0019342E"/>
    <w:rsid w:val="00193ADB"/>
    <w:rsid w:val="00195650"/>
    <w:rsid w:val="001A2ED8"/>
    <w:rsid w:val="001A5AA2"/>
    <w:rsid w:val="001A6550"/>
    <w:rsid w:val="001A6ADB"/>
    <w:rsid w:val="001A6FBD"/>
    <w:rsid w:val="001B261C"/>
    <w:rsid w:val="001B3DA1"/>
    <w:rsid w:val="001C70C0"/>
    <w:rsid w:val="001D7586"/>
    <w:rsid w:val="001E1685"/>
    <w:rsid w:val="001E36F1"/>
    <w:rsid w:val="001E38F8"/>
    <w:rsid w:val="001E4992"/>
    <w:rsid w:val="001E4A01"/>
    <w:rsid w:val="001E5B2D"/>
    <w:rsid w:val="001F0CA8"/>
    <w:rsid w:val="001F2BE1"/>
    <w:rsid w:val="001F3F09"/>
    <w:rsid w:val="001F3FEE"/>
    <w:rsid w:val="001F4345"/>
    <w:rsid w:val="001F4995"/>
    <w:rsid w:val="001F650C"/>
    <w:rsid w:val="001F66E2"/>
    <w:rsid w:val="00202670"/>
    <w:rsid w:val="0020366D"/>
    <w:rsid w:val="0020544F"/>
    <w:rsid w:val="002076F6"/>
    <w:rsid w:val="0021076E"/>
    <w:rsid w:val="00212507"/>
    <w:rsid w:val="00212FE8"/>
    <w:rsid w:val="00215E21"/>
    <w:rsid w:val="00217C43"/>
    <w:rsid w:val="00223993"/>
    <w:rsid w:val="00223C2F"/>
    <w:rsid w:val="002243F0"/>
    <w:rsid w:val="0022734A"/>
    <w:rsid w:val="00234DB6"/>
    <w:rsid w:val="00235829"/>
    <w:rsid w:val="002358B0"/>
    <w:rsid w:val="00240C56"/>
    <w:rsid w:val="002410BA"/>
    <w:rsid w:val="002429C1"/>
    <w:rsid w:val="00250E42"/>
    <w:rsid w:val="00252E8C"/>
    <w:rsid w:val="0025466D"/>
    <w:rsid w:val="00260BF6"/>
    <w:rsid w:val="00261550"/>
    <w:rsid w:val="00262370"/>
    <w:rsid w:val="00262729"/>
    <w:rsid w:val="00264CCF"/>
    <w:rsid w:val="00264FD7"/>
    <w:rsid w:val="00265E03"/>
    <w:rsid w:val="00266939"/>
    <w:rsid w:val="0027094A"/>
    <w:rsid w:val="00271692"/>
    <w:rsid w:val="00272348"/>
    <w:rsid w:val="0027555B"/>
    <w:rsid w:val="0027623A"/>
    <w:rsid w:val="00277B1F"/>
    <w:rsid w:val="00282D60"/>
    <w:rsid w:val="00286C68"/>
    <w:rsid w:val="00287627"/>
    <w:rsid w:val="002878CA"/>
    <w:rsid w:val="0029025F"/>
    <w:rsid w:val="002905D7"/>
    <w:rsid w:val="002917FC"/>
    <w:rsid w:val="0029355C"/>
    <w:rsid w:val="00294E58"/>
    <w:rsid w:val="002963B0"/>
    <w:rsid w:val="0029780D"/>
    <w:rsid w:val="002A0FC4"/>
    <w:rsid w:val="002A2964"/>
    <w:rsid w:val="002A3EFB"/>
    <w:rsid w:val="002A4456"/>
    <w:rsid w:val="002A47FE"/>
    <w:rsid w:val="002A5ED5"/>
    <w:rsid w:val="002B22EC"/>
    <w:rsid w:val="002B58F4"/>
    <w:rsid w:val="002B66FA"/>
    <w:rsid w:val="002B7D49"/>
    <w:rsid w:val="002C2753"/>
    <w:rsid w:val="002C42EA"/>
    <w:rsid w:val="002D038E"/>
    <w:rsid w:val="002D5E34"/>
    <w:rsid w:val="002D6DE7"/>
    <w:rsid w:val="002D7AA6"/>
    <w:rsid w:val="002E16A1"/>
    <w:rsid w:val="002E35FD"/>
    <w:rsid w:val="002E5DCF"/>
    <w:rsid w:val="002E7139"/>
    <w:rsid w:val="002F2540"/>
    <w:rsid w:val="002F2546"/>
    <w:rsid w:val="002F2931"/>
    <w:rsid w:val="002F554A"/>
    <w:rsid w:val="002F6CB4"/>
    <w:rsid w:val="00300024"/>
    <w:rsid w:val="003019A1"/>
    <w:rsid w:val="003027A8"/>
    <w:rsid w:val="003029D4"/>
    <w:rsid w:val="0030568F"/>
    <w:rsid w:val="00306B17"/>
    <w:rsid w:val="00307C95"/>
    <w:rsid w:val="00310D6D"/>
    <w:rsid w:val="00312EE8"/>
    <w:rsid w:val="00315528"/>
    <w:rsid w:val="003179D8"/>
    <w:rsid w:val="00317AD5"/>
    <w:rsid w:val="00320D3E"/>
    <w:rsid w:val="003221AF"/>
    <w:rsid w:val="003236BA"/>
    <w:rsid w:val="00323F40"/>
    <w:rsid w:val="00323FFC"/>
    <w:rsid w:val="003248C3"/>
    <w:rsid w:val="0032773B"/>
    <w:rsid w:val="003277B7"/>
    <w:rsid w:val="00332C9B"/>
    <w:rsid w:val="00333046"/>
    <w:rsid w:val="003370CE"/>
    <w:rsid w:val="003424FA"/>
    <w:rsid w:val="00342A74"/>
    <w:rsid w:val="00344083"/>
    <w:rsid w:val="00344D8E"/>
    <w:rsid w:val="00344D93"/>
    <w:rsid w:val="00346682"/>
    <w:rsid w:val="0034698D"/>
    <w:rsid w:val="00350A10"/>
    <w:rsid w:val="00351B1D"/>
    <w:rsid w:val="003544E9"/>
    <w:rsid w:val="00354808"/>
    <w:rsid w:val="00354987"/>
    <w:rsid w:val="00354EA2"/>
    <w:rsid w:val="00357ADF"/>
    <w:rsid w:val="00364077"/>
    <w:rsid w:val="00366380"/>
    <w:rsid w:val="00366AA7"/>
    <w:rsid w:val="00366B0C"/>
    <w:rsid w:val="003701A4"/>
    <w:rsid w:val="003701B5"/>
    <w:rsid w:val="003712A8"/>
    <w:rsid w:val="003723B4"/>
    <w:rsid w:val="003728DD"/>
    <w:rsid w:val="0037578F"/>
    <w:rsid w:val="003777B6"/>
    <w:rsid w:val="00377C5F"/>
    <w:rsid w:val="00380D28"/>
    <w:rsid w:val="00381927"/>
    <w:rsid w:val="0038363A"/>
    <w:rsid w:val="00384F6B"/>
    <w:rsid w:val="0038670A"/>
    <w:rsid w:val="00386CEB"/>
    <w:rsid w:val="00390703"/>
    <w:rsid w:val="00390AC3"/>
    <w:rsid w:val="0039106E"/>
    <w:rsid w:val="003918CF"/>
    <w:rsid w:val="00391B1F"/>
    <w:rsid w:val="00392156"/>
    <w:rsid w:val="0039285F"/>
    <w:rsid w:val="00392BF5"/>
    <w:rsid w:val="003949AB"/>
    <w:rsid w:val="00395BD4"/>
    <w:rsid w:val="00395F32"/>
    <w:rsid w:val="003A0B1E"/>
    <w:rsid w:val="003A1167"/>
    <w:rsid w:val="003A2151"/>
    <w:rsid w:val="003A7DDF"/>
    <w:rsid w:val="003A7F77"/>
    <w:rsid w:val="003B515B"/>
    <w:rsid w:val="003B5F16"/>
    <w:rsid w:val="003B7FF3"/>
    <w:rsid w:val="003C0437"/>
    <w:rsid w:val="003C1083"/>
    <w:rsid w:val="003C1EBF"/>
    <w:rsid w:val="003C43DE"/>
    <w:rsid w:val="003C78B9"/>
    <w:rsid w:val="003C7A2A"/>
    <w:rsid w:val="003D04F7"/>
    <w:rsid w:val="003D692C"/>
    <w:rsid w:val="003E0715"/>
    <w:rsid w:val="003E13E4"/>
    <w:rsid w:val="003E3163"/>
    <w:rsid w:val="003E3742"/>
    <w:rsid w:val="003E578B"/>
    <w:rsid w:val="003E6E58"/>
    <w:rsid w:val="003E7F8D"/>
    <w:rsid w:val="003F0CBA"/>
    <w:rsid w:val="003F175E"/>
    <w:rsid w:val="003F1960"/>
    <w:rsid w:val="00402E19"/>
    <w:rsid w:val="00405D32"/>
    <w:rsid w:val="004119FB"/>
    <w:rsid w:val="0041224F"/>
    <w:rsid w:val="00414A29"/>
    <w:rsid w:val="00415DAE"/>
    <w:rsid w:val="00421365"/>
    <w:rsid w:val="00422282"/>
    <w:rsid w:val="00426495"/>
    <w:rsid w:val="00427769"/>
    <w:rsid w:val="004315E0"/>
    <w:rsid w:val="00436E9A"/>
    <w:rsid w:val="004408CB"/>
    <w:rsid w:val="00440C21"/>
    <w:rsid w:val="004418E6"/>
    <w:rsid w:val="00443528"/>
    <w:rsid w:val="00443D77"/>
    <w:rsid w:val="00445B08"/>
    <w:rsid w:val="004473F6"/>
    <w:rsid w:val="004508A3"/>
    <w:rsid w:val="00451511"/>
    <w:rsid w:val="00451E0E"/>
    <w:rsid w:val="0045475A"/>
    <w:rsid w:val="00454AA7"/>
    <w:rsid w:val="00456317"/>
    <w:rsid w:val="00456B12"/>
    <w:rsid w:val="00460B7D"/>
    <w:rsid w:val="00460BF6"/>
    <w:rsid w:val="00464490"/>
    <w:rsid w:val="00464DDD"/>
    <w:rsid w:val="004716DA"/>
    <w:rsid w:val="004717D4"/>
    <w:rsid w:val="00474059"/>
    <w:rsid w:val="004740E3"/>
    <w:rsid w:val="004779FA"/>
    <w:rsid w:val="00483A52"/>
    <w:rsid w:val="00487A09"/>
    <w:rsid w:val="00492038"/>
    <w:rsid w:val="00496D64"/>
    <w:rsid w:val="004A7775"/>
    <w:rsid w:val="004B2B03"/>
    <w:rsid w:val="004B49C6"/>
    <w:rsid w:val="004C105E"/>
    <w:rsid w:val="004C24D5"/>
    <w:rsid w:val="004C4439"/>
    <w:rsid w:val="004C4713"/>
    <w:rsid w:val="004C5593"/>
    <w:rsid w:val="004C55F1"/>
    <w:rsid w:val="004C7021"/>
    <w:rsid w:val="004C703A"/>
    <w:rsid w:val="004C7151"/>
    <w:rsid w:val="004D3871"/>
    <w:rsid w:val="004D57CA"/>
    <w:rsid w:val="004D62BC"/>
    <w:rsid w:val="004E14B8"/>
    <w:rsid w:val="004E3B91"/>
    <w:rsid w:val="004E6071"/>
    <w:rsid w:val="004E771A"/>
    <w:rsid w:val="004F03C8"/>
    <w:rsid w:val="004F140D"/>
    <w:rsid w:val="004F4120"/>
    <w:rsid w:val="004F53DB"/>
    <w:rsid w:val="004F5CA6"/>
    <w:rsid w:val="004F69CA"/>
    <w:rsid w:val="00500936"/>
    <w:rsid w:val="00501CD2"/>
    <w:rsid w:val="00505495"/>
    <w:rsid w:val="00506806"/>
    <w:rsid w:val="00506AC9"/>
    <w:rsid w:val="005109E6"/>
    <w:rsid w:val="00513CE5"/>
    <w:rsid w:val="00515EAE"/>
    <w:rsid w:val="00516664"/>
    <w:rsid w:val="00517487"/>
    <w:rsid w:val="00520071"/>
    <w:rsid w:val="00522FD5"/>
    <w:rsid w:val="005250D6"/>
    <w:rsid w:val="00526B80"/>
    <w:rsid w:val="0053075E"/>
    <w:rsid w:val="00531428"/>
    <w:rsid w:val="00531623"/>
    <w:rsid w:val="00531935"/>
    <w:rsid w:val="0053209E"/>
    <w:rsid w:val="00532702"/>
    <w:rsid w:val="005415A6"/>
    <w:rsid w:val="005423C6"/>
    <w:rsid w:val="00543775"/>
    <w:rsid w:val="00543875"/>
    <w:rsid w:val="00543CC3"/>
    <w:rsid w:val="005440ED"/>
    <w:rsid w:val="00547914"/>
    <w:rsid w:val="0055032F"/>
    <w:rsid w:val="0055061E"/>
    <w:rsid w:val="00552483"/>
    <w:rsid w:val="00553348"/>
    <w:rsid w:val="00554102"/>
    <w:rsid w:val="00555B77"/>
    <w:rsid w:val="00555F6A"/>
    <w:rsid w:val="00556E5F"/>
    <w:rsid w:val="00557CDB"/>
    <w:rsid w:val="00557F09"/>
    <w:rsid w:val="0056314D"/>
    <w:rsid w:val="00563F51"/>
    <w:rsid w:val="00564EF9"/>
    <w:rsid w:val="00565CF4"/>
    <w:rsid w:val="00566DBE"/>
    <w:rsid w:val="00567801"/>
    <w:rsid w:val="005679DF"/>
    <w:rsid w:val="005771B4"/>
    <w:rsid w:val="005778A1"/>
    <w:rsid w:val="00581352"/>
    <w:rsid w:val="005826E9"/>
    <w:rsid w:val="00583F3A"/>
    <w:rsid w:val="005847BC"/>
    <w:rsid w:val="00585CD9"/>
    <w:rsid w:val="005864A9"/>
    <w:rsid w:val="005879C8"/>
    <w:rsid w:val="00587ADC"/>
    <w:rsid w:val="00594A92"/>
    <w:rsid w:val="00594AB6"/>
    <w:rsid w:val="00594BBA"/>
    <w:rsid w:val="0059572F"/>
    <w:rsid w:val="0059708B"/>
    <w:rsid w:val="00597F16"/>
    <w:rsid w:val="005A14AB"/>
    <w:rsid w:val="005A3B7F"/>
    <w:rsid w:val="005A4B73"/>
    <w:rsid w:val="005A4DA8"/>
    <w:rsid w:val="005A4DAF"/>
    <w:rsid w:val="005A7BCB"/>
    <w:rsid w:val="005B0F31"/>
    <w:rsid w:val="005B252A"/>
    <w:rsid w:val="005B74C3"/>
    <w:rsid w:val="005B7888"/>
    <w:rsid w:val="005C2387"/>
    <w:rsid w:val="005C3F06"/>
    <w:rsid w:val="005C5D55"/>
    <w:rsid w:val="005C5E7D"/>
    <w:rsid w:val="005D21D7"/>
    <w:rsid w:val="005D2DCA"/>
    <w:rsid w:val="005D3117"/>
    <w:rsid w:val="005D32DD"/>
    <w:rsid w:val="005D379F"/>
    <w:rsid w:val="005D3AC1"/>
    <w:rsid w:val="005D3DAF"/>
    <w:rsid w:val="005D3EC6"/>
    <w:rsid w:val="005D488B"/>
    <w:rsid w:val="005D646E"/>
    <w:rsid w:val="005D74B9"/>
    <w:rsid w:val="005D773B"/>
    <w:rsid w:val="005E27AB"/>
    <w:rsid w:val="005E35F7"/>
    <w:rsid w:val="005E427E"/>
    <w:rsid w:val="005F1B13"/>
    <w:rsid w:val="005F1E6E"/>
    <w:rsid w:val="005F2557"/>
    <w:rsid w:val="005F2855"/>
    <w:rsid w:val="005F33BC"/>
    <w:rsid w:val="005F4B83"/>
    <w:rsid w:val="005F7701"/>
    <w:rsid w:val="005F780A"/>
    <w:rsid w:val="006019F3"/>
    <w:rsid w:val="006031B6"/>
    <w:rsid w:val="006057A3"/>
    <w:rsid w:val="006058A6"/>
    <w:rsid w:val="00607656"/>
    <w:rsid w:val="006114E6"/>
    <w:rsid w:val="0061187D"/>
    <w:rsid w:val="00612465"/>
    <w:rsid w:val="00612E21"/>
    <w:rsid w:val="00613E64"/>
    <w:rsid w:val="00614463"/>
    <w:rsid w:val="006147C0"/>
    <w:rsid w:val="00616A62"/>
    <w:rsid w:val="00624AB3"/>
    <w:rsid w:val="00625F03"/>
    <w:rsid w:val="00626A8B"/>
    <w:rsid w:val="0063035A"/>
    <w:rsid w:val="00633281"/>
    <w:rsid w:val="006357C6"/>
    <w:rsid w:val="006367FE"/>
    <w:rsid w:val="00640318"/>
    <w:rsid w:val="00640B16"/>
    <w:rsid w:val="006413B0"/>
    <w:rsid w:val="00641B38"/>
    <w:rsid w:val="00642E1F"/>
    <w:rsid w:val="0064628F"/>
    <w:rsid w:val="00651DCB"/>
    <w:rsid w:val="00652AD0"/>
    <w:rsid w:val="006544DA"/>
    <w:rsid w:val="00654B8A"/>
    <w:rsid w:val="00655B18"/>
    <w:rsid w:val="006573BB"/>
    <w:rsid w:val="006575B8"/>
    <w:rsid w:val="0066117B"/>
    <w:rsid w:val="00662DE9"/>
    <w:rsid w:val="00664168"/>
    <w:rsid w:val="006712AE"/>
    <w:rsid w:val="0067355D"/>
    <w:rsid w:val="00681D98"/>
    <w:rsid w:val="006821B9"/>
    <w:rsid w:val="00685D39"/>
    <w:rsid w:val="00686AF4"/>
    <w:rsid w:val="00686DB4"/>
    <w:rsid w:val="00687739"/>
    <w:rsid w:val="0068776B"/>
    <w:rsid w:val="00687FB4"/>
    <w:rsid w:val="00692036"/>
    <w:rsid w:val="006927D6"/>
    <w:rsid w:val="0069383F"/>
    <w:rsid w:val="00693D65"/>
    <w:rsid w:val="00694EF7"/>
    <w:rsid w:val="00695E31"/>
    <w:rsid w:val="006A47C2"/>
    <w:rsid w:val="006A4A33"/>
    <w:rsid w:val="006A6519"/>
    <w:rsid w:val="006A7D0E"/>
    <w:rsid w:val="006B0E35"/>
    <w:rsid w:val="006B219B"/>
    <w:rsid w:val="006B3D98"/>
    <w:rsid w:val="006B479D"/>
    <w:rsid w:val="006B50B4"/>
    <w:rsid w:val="006C2F71"/>
    <w:rsid w:val="006C3391"/>
    <w:rsid w:val="006C473B"/>
    <w:rsid w:val="006C4C8E"/>
    <w:rsid w:val="006C5B02"/>
    <w:rsid w:val="006C7F7F"/>
    <w:rsid w:val="006D1D2C"/>
    <w:rsid w:val="006D2772"/>
    <w:rsid w:val="006E124C"/>
    <w:rsid w:val="006E4EFB"/>
    <w:rsid w:val="006E7935"/>
    <w:rsid w:val="006F0D4D"/>
    <w:rsid w:val="006F1EE8"/>
    <w:rsid w:val="006F2794"/>
    <w:rsid w:val="006F4B2D"/>
    <w:rsid w:val="006F5873"/>
    <w:rsid w:val="006F591E"/>
    <w:rsid w:val="006F7B0F"/>
    <w:rsid w:val="00701D93"/>
    <w:rsid w:val="00701DE6"/>
    <w:rsid w:val="00705345"/>
    <w:rsid w:val="0070622C"/>
    <w:rsid w:val="007077E9"/>
    <w:rsid w:val="0071049F"/>
    <w:rsid w:val="00711372"/>
    <w:rsid w:val="007116B8"/>
    <w:rsid w:val="00713543"/>
    <w:rsid w:val="00714AE0"/>
    <w:rsid w:val="007213B1"/>
    <w:rsid w:val="00721E2F"/>
    <w:rsid w:val="00723632"/>
    <w:rsid w:val="00724F5E"/>
    <w:rsid w:val="007267CB"/>
    <w:rsid w:val="0072730E"/>
    <w:rsid w:val="00730D98"/>
    <w:rsid w:val="0073183B"/>
    <w:rsid w:val="0073332C"/>
    <w:rsid w:val="00733C17"/>
    <w:rsid w:val="007341CB"/>
    <w:rsid w:val="007350BB"/>
    <w:rsid w:val="007415F5"/>
    <w:rsid w:val="00744275"/>
    <w:rsid w:val="0074452D"/>
    <w:rsid w:val="00745161"/>
    <w:rsid w:val="00745737"/>
    <w:rsid w:val="00747781"/>
    <w:rsid w:val="00750430"/>
    <w:rsid w:val="00752508"/>
    <w:rsid w:val="0075404C"/>
    <w:rsid w:val="00754BD6"/>
    <w:rsid w:val="0076273F"/>
    <w:rsid w:val="00762A05"/>
    <w:rsid w:val="00762D4B"/>
    <w:rsid w:val="00764797"/>
    <w:rsid w:val="007660ED"/>
    <w:rsid w:val="00770ED4"/>
    <w:rsid w:val="007714EB"/>
    <w:rsid w:val="00771983"/>
    <w:rsid w:val="00772D89"/>
    <w:rsid w:val="00773F23"/>
    <w:rsid w:val="00776756"/>
    <w:rsid w:val="00776CEA"/>
    <w:rsid w:val="007820A4"/>
    <w:rsid w:val="007847CF"/>
    <w:rsid w:val="0078581D"/>
    <w:rsid w:val="00787FB2"/>
    <w:rsid w:val="00791971"/>
    <w:rsid w:val="00791D25"/>
    <w:rsid w:val="007A3762"/>
    <w:rsid w:val="007A3817"/>
    <w:rsid w:val="007A3C90"/>
    <w:rsid w:val="007A75AC"/>
    <w:rsid w:val="007A7EAA"/>
    <w:rsid w:val="007B34E9"/>
    <w:rsid w:val="007B51A8"/>
    <w:rsid w:val="007C068B"/>
    <w:rsid w:val="007C166A"/>
    <w:rsid w:val="007C1D8B"/>
    <w:rsid w:val="007C3CD7"/>
    <w:rsid w:val="007C4D8E"/>
    <w:rsid w:val="007C7A53"/>
    <w:rsid w:val="007D1005"/>
    <w:rsid w:val="007D2780"/>
    <w:rsid w:val="007D3C46"/>
    <w:rsid w:val="007E18CE"/>
    <w:rsid w:val="007F0973"/>
    <w:rsid w:val="007F2442"/>
    <w:rsid w:val="007F4465"/>
    <w:rsid w:val="007F7B47"/>
    <w:rsid w:val="007F7C36"/>
    <w:rsid w:val="00800D72"/>
    <w:rsid w:val="0080276E"/>
    <w:rsid w:val="008035EA"/>
    <w:rsid w:val="00804B3E"/>
    <w:rsid w:val="00804EC2"/>
    <w:rsid w:val="00805BC3"/>
    <w:rsid w:val="00805C6C"/>
    <w:rsid w:val="00806097"/>
    <w:rsid w:val="00807C1A"/>
    <w:rsid w:val="008128F1"/>
    <w:rsid w:val="00813054"/>
    <w:rsid w:val="00815E68"/>
    <w:rsid w:val="008173B0"/>
    <w:rsid w:val="00817A94"/>
    <w:rsid w:val="008202BD"/>
    <w:rsid w:val="00821A58"/>
    <w:rsid w:val="00821B80"/>
    <w:rsid w:val="00822F78"/>
    <w:rsid w:val="0082573B"/>
    <w:rsid w:val="0082648C"/>
    <w:rsid w:val="00826AAE"/>
    <w:rsid w:val="00833060"/>
    <w:rsid w:val="00833C1F"/>
    <w:rsid w:val="00834C71"/>
    <w:rsid w:val="008417B7"/>
    <w:rsid w:val="00844364"/>
    <w:rsid w:val="008450C7"/>
    <w:rsid w:val="00845650"/>
    <w:rsid w:val="0084762D"/>
    <w:rsid w:val="008501A2"/>
    <w:rsid w:val="00850F1A"/>
    <w:rsid w:val="00857C1B"/>
    <w:rsid w:val="008601F4"/>
    <w:rsid w:val="00874384"/>
    <w:rsid w:val="00874509"/>
    <w:rsid w:val="008751EB"/>
    <w:rsid w:val="00875264"/>
    <w:rsid w:val="008757EE"/>
    <w:rsid w:val="008758A1"/>
    <w:rsid w:val="00875A9C"/>
    <w:rsid w:val="00877CDE"/>
    <w:rsid w:val="00882205"/>
    <w:rsid w:val="00883484"/>
    <w:rsid w:val="00885492"/>
    <w:rsid w:val="00886CAB"/>
    <w:rsid w:val="008910D7"/>
    <w:rsid w:val="00892FBB"/>
    <w:rsid w:val="008946E0"/>
    <w:rsid w:val="0089482B"/>
    <w:rsid w:val="008A05BE"/>
    <w:rsid w:val="008A4669"/>
    <w:rsid w:val="008A6C7E"/>
    <w:rsid w:val="008A6F52"/>
    <w:rsid w:val="008B0556"/>
    <w:rsid w:val="008B279A"/>
    <w:rsid w:val="008B2B51"/>
    <w:rsid w:val="008B3810"/>
    <w:rsid w:val="008B4F00"/>
    <w:rsid w:val="008B5B8F"/>
    <w:rsid w:val="008C1318"/>
    <w:rsid w:val="008C37B8"/>
    <w:rsid w:val="008C39C4"/>
    <w:rsid w:val="008C4944"/>
    <w:rsid w:val="008C4C2A"/>
    <w:rsid w:val="008C67A3"/>
    <w:rsid w:val="008C76B2"/>
    <w:rsid w:val="008C7D5C"/>
    <w:rsid w:val="008D299E"/>
    <w:rsid w:val="008D372E"/>
    <w:rsid w:val="008D5FD2"/>
    <w:rsid w:val="008D67E6"/>
    <w:rsid w:val="008D7EF1"/>
    <w:rsid w:val="008E1C6B"/>
    <w:rsid w:val="008E5119"/>
    <w:rsid w:val="008F0C69"/>
    <w:rsid w:val="008F55ED"/>
    <w:rsid w:val="0090046A"/>
    <w:rsid w:val="009026F7"/>
    <w:rsid w:val="009076CA"/>
    <w:rsid w:val="00910D3C"/>
    <w:rsid w:val="009131AB"/>
    <w:rsid w:val="00917F6A"/>
    <w:rsid w:val="00921618"/>
    <w:rsid w:val="0092485B"/>
    <w:rsid w:val="009252C8"/>
    <w:rsid w:val="0092755E"/>
    <w:rsid w:val="00930E4E"/>
    <w:rsid w:val="00930FC4"/>
    <w:rsid w:val="00932496"/>
    <w:rsid w:val="00933ED2"/>
    <w:rsid w:val="00935872"/>
    <w:rsid w:val="00945D0C"/>
    <w:rsid w:val="009504BB"/>
    <w:rsid w:val="0095760C"/>
    <w:rsid w:val="00963CA1"/>
    <w:rsid w:val="00965837"/>
    <w:rsid w:val="00967553"/>
    <w:rsid w:val="00967607"/>
    <w:rsid w:val="0097220B"/>
    <w:rsid w:val="00972F27"/>
    <w:rsid w:val="0097556F"/>
    <w:rsid w:val="00977B46"/>
    <w:rsid w:val="009802E2"/>
    <w:rsid w:val="009837EA"/>
    <w:rsid w:val="0099078A"/>
    <w:rsid w:val="00991D6D"/>
    <w:rsid w:val="0099413E"/>
    <w:rsid w:val="00996709"/>
    <w:rsid w:val="009976BD"/>
    <w:rsid w:val="009A1300"/>
    <w:rsid w:val="009A1E6D"/>
    <w:rsid w:val="009A4C31"/>
    <w:rsid w:val="009A6E95"/>
    <w:rsid w:val="009A7895"/>
    <w:rsid w:val="009B04F8"/>
    <w:rsid w:val="009B2F1A"/>
    <w:rsid w:val="009B46F5"/>
    <w:rsid w:val="009B4E79"/>
    <w:rsid w:val="009B5394"/>
    <w:rsid w:val="009B5C79"/>
    <w:rsid w:val="009B6379"/>
    <w:rsid w:val="009B790D"/>
    <w:rsid w:val="009C004A"/>
    <w:rsid w:val="009C22F7"/>
    <w:rsid w:val="009C4FA8"/>
    <w:rsid w:val="009D1639"/>
    <w:rsid w:val="009D3ADB"/>
    <w:rsid w:val="009D4752"/>
    <w:rsid w:val="009D4F14"/>
    <w:rsid w:val="009D5373"/>
    <w:rsid w:val="009D63AF"/>
    <w:rsid w:val="009D73BD"/>
    <w:rsid w:val="009D78C5"/>
    <w:rsid w:val="009D7DB6"/>
    <w:rsid w:val="009E1262"/>
    <w:rsid w:val="009E3575"/>
    <w:rsid w:val="009E38FF"/>
    <w:rsid w:val="009E4D87"/>
    <w:rsid w:val="009F05FF"/>
    <w:rsid w:val="009F2A98"/>
    <w:rsid w:val="009F4154"/>
    <w:rsid w:val="009F4E34"/>
    <w:rsid w:val="009F51A0"/>
    <w:rsid w:val="009F62EC"/>
    <w:rsid w:val="009F6845"/>
    <w:rsid w:val="009F7319"/>
    <w:rsid w:val="00A00144"/>
    <w:rsid w:val="00A00A3F"/>
    <w:rsid w:val="00A01EDE"/>
    <w:rsid w:val="00A0288D"/>
    <w:rsid w:val="00A036A3"/>
    <w:rsid w:val="00A04AD9"/>
    <w:rsid w:val="00A04E2C"/>
    <w:rsid w:val="00A05297"/>
    <w:rsid w:val="00A07C4C"/>
    <w:rsid w:val="00A108A9"/>
    <w:rsid w:val="00A122FA"/>
    <w:rsid w:val="00A126A1"/>
    <w:rsid w:val="00A14841"/>
    <w:rsid w:val="00A14B73"/>
    <w:rsid w:val="00A172F4"/>
    <w:rsid w:val="00A17B3C"/>
    <w:rsid w:val="00A21F56"/>
    <w:rsid w:val="00A22065"/>
    <w:rsid w:val="00A220C4"/>
    <w:rsid w:val="00A25ACA"/>
    <w:rsid w:val="00A27C27"/>
    <w:rsid w:val="00A32086"/>
    <w:rsid w:val="00A32D8A"/>
    <w:rsid w:val="00A36B9D"/>
    <w:rsid w:val="00A41B29"/>
    <w:rsid w:val="00A422F2"/>
    <w:rsid w:val="00A44096"/>
    <w:rsid w:val="00A456D2"/>
    <w:rsid w:val="00A46EBA"/>
    <w:rsid w:val="00A477FD"/>
    <w:rsid w:val="00A545F8"/>
    <w:rsid w:val="00A54C5A"/>
    <w:rsid w:val="00A60433"/>
    <w:rsid w:val="00A61FE2"/>
    <w:rsid w:val="00A63233"/>
    <w:rsid w:val="00A63925"/>
    <w:rsid w:val="00A6470B"/>
    <w:rsid w:val="00A64B21"/>
    <w:rsid w:val="00A6684D"/>
    <w:rsid w:val="00A66B39"/>
    <w:rsid w:val="00A66C35"/>
    <w:rsid w:val="00A6761D"/>
    <w:rsid w:val="00A703C2"/>
    <w:rsid w:val="00A72431"/>
    <w:rsid w:val="00A7439C"/>
    <w:rsid w:val="00A76015"/>
    <w:rsid w:val="00A7674A"/>
    <w:rsid w:val="00A822F2"/>
    <w:rsid w:val="00A84219"/>
    <w:rsid w:val="00A84984"/>
    <w:rsid w:val="00A863C4"/>
    <w:rsid w:val="00A87A0B"/>
    <w:rsid w:val="00A9068C"/>
    <w:rsid w:val="00A932C2"/>
    <w:rsid w:val="00A93D9D"/>
    <w:rsid w:val="00A94863"/>
    <w:rsid w:val="00A96085"/>
    <w:rsid w:val="00A97BA6"/>
    <w:rsid w:val="00AA0CA7"/>
    <w:rsid w:val="00AA2F2B"/>
    <w:rsid w:val="00AA31BB"/>
    <w:rsid w:val="00AA3E4F"/>
    <w:rsid w:val="00AB31FD"/>
    <w:rsid w:val="00AB6255"/>
    <w:rsid w:val="00AB7F49"/>
    <w:rsid w:val="00AC19F8"/>
    <w:rsid w:val="00AC2114"/>
    <w:rsid w:val="00AC351B"/>
    <w:rsid w:val="00AC606A"/>
    <w:rsid w:val="00AC6AD5"/>
    <w:rsid w:val="00AD04F2"/>
    <w:rsid w:val="00AD136F"/>
    <w:rsid w:val="00AD1C06"/>
    <w:rsid w:val="00AD49DE"/>
    <w:rsid w:val="00AD5149"/>
    <w:rsid w:val="00AD5826"/>
    <w:rsid w:val="00AD5ABE"/>
    <w:rsid w:val="00AE033A"/>
    <w:rsid w:val="00AE0556"/>
    <w:rsid w:val="00AE0C9F"/>
    <w:rsid w:val="00AE1E1D"/>
    <w:rsid w:val="00AE20D6"/>
    <w:rsid w:val="00AE38B9"/>
    <w:rsid w:val="00AE49B0"/>
    <w:rsid w:val="00AE7A3F"/>
    <w:rsid w:val="00AF0941"/>
    <w:rsid w:val="00AF21F9"/>
    <w:rsid w:val="00AF2BBC"/>
    <w:rsid w:val="00AF5B27"/>
    <w:rsid w:val="00AF5D37"/>
    <w:rsid w:val="00AF680C"/>
    <w:rsid w:val="00AF7892"/>
    <w:rsid w:val="00B02A25"/>
    <w:rsid w:val="00B04BF7"/>
    <w:rsid w:val="00B051DD"/>
    <w:rsid w:val="00B06629"/>
    <w:rsid w:val="00B06934"/>
    <w:rsid w:val="00B07C4E"/>
    <w:rsid w:val="00B107A1"/>
    <w:rsid w:val="00B14A95"/>
    <w:rsid w:val="00B16EFA"/>
    <w:rsid w:val="00B20190"/>
    <w:rsid w:val="00B210C7"/>
    <w:rsid w:val="00B24040"/>
    <w:rsid w:val="00B24A7A"/>
    <w:rsid w:val="00B262AA"/>
    <w:rsid w:val="00B31F0F"/>
    <w:rsid w:val="00B323FF"/>
    <w:rsid w:val="00B33D5C"/>
    <w:rsid w:val="00B35576"/>
    <w:rsid w:val="00B378E4"/>
    <w:rsid w:val="00B42D1D"/>
    <w:rsid w:val="00B45378"/>
    <w:rsid w:val="00B46CF9"/>
    <w:rsid w:val="00B538C5"/>
    <w:rsid w:val="00B5429A"/>
    <w:rsid w:val="00B54550"/>
    <w:rsid w:val="00B55E29"/>
    <w:rsid w:val="00B5750E"/>
    <w:rsid w:val="00B57D3D"/>
    <w:rsid w:val="00B608B7"/>
    <w:rsid w:val="00B629B9"/>
    <w:rsid w:val="00B653CF"/>
    <w:rsid w:val="00B6684E"/>
    <w:rsid w:val="00B674EC"/>
    <w:rsid w:val="00B76AF2"/>
    <w:rsid w:val="00B8566F"/>
    <w:rsid w:val="00B85848"/>
    <w:rsid w:val="00B870BA"/>
    <w:rsid w:val="00B87F37"/>
    <w:rsid w:val="00B9100A"/>
    <w:rsid w:val="00B96C1A"/>
    <w:rsid w:val="00B9730E"/>
    <w:rsid w:val="00BA03BF"/>
    <w:rsid w:val="00BA04DD"/>
    <w:rsid w:val="00BA0B9D"/>
    <w:rsid w:val="00BA220B"/>
    <w:rsid w:val="00BA2588"/>
    <w:rsid w:val="00BA55CB"/>
    <w:rsid w:val="00BA588E"/>
    <w:rsid w:val="00BA5A33"/>
    <w:rsid w:val="00BA7D27"/>
    <w:rsid w:val="00BB0ED9"/>
    <w:rsid w:val="00BB136C"/>
    <w:rsid w:val="00BB143A"/>
    <w:rsid w:val="00BB2F59"/>
    <w:rsid w:val="00BB34F0"/>
    <w:rsid w:val="00BB66A5"/>
    <w:rsid w:val="00BB6C8F"/>
    <w:rsid w:val="00BC0B69"/>
    <w:rsid w:val="00BC4E84"/>
    <w:rsid w:val="00BC52D1"/>
    <w:rsid w:val="00BD25FF"/>
    <w:rsid w:val="00BD29D0"/>
    <w:rsid w:val="00BD2A93"/>
    <w:rsid w:val="00BD4711"/>
    <w:rsid w:val="00BD6FDC"/>
    <w:rsid w:val="00BE2A6F"/>
    <w:rsid w:val="00BE2C3A"/>
    <w:rsid w:val="00BE3BD1"/>
    <w:rsid w:val="00BE3C66"/>
    <w:rsid w:val="00BE562D"/>
    <w:rsid w:val="00BE6153"/>
    <w:rsid w:val="00BF063B"/>
    <w:rsid w:val="00BF06FA"/>
    <w:rsid w:val="00BF20B3"/>
    <w:rsid w:val="00BF2850"/>
    <w:rsid w:val="00BF77D5"/>
    <w:rsid w:val="00BF7920"/>
    <w:rsid w:val="00C00779"/>
    <w:rsid w:val="00C01D62"/>
    <w:rsid w:val="00C02331"/>
    <w:rsid w:val="00C0268A"/>
    <w:rsid w:val="00C041A2"/>
    <w:rsid w:val="00C04804"/>
    <w:rsid w:val="00C07D97"/>
    <w:rsid w:val="00C101F7"/>
    <w:rsid w:val="00C128CA"/>
    <w:rsid w:val="00C1580A"/>
    <w:rsid w:val="00C1667B"/>
    <w:rsid w:val="00C20C6D"/>
    <w:rsid w:val="00C25F31"/>
    <w:rsid w:val="00C272E0"/>
    <w:rsid w:val="00C273D1"/>
    <w:rsid w:val="00C27D8E"/>
    <w:rsid w:val="00C31B18"/>
    <w:rsid w:val="00C325C4"/>
    <w:rsid w:val="00C32D4C"/>
    <w:rsid w:val="00C33E1A"/>
    <w:rsid w:val="00C34E5C"/>
    <w:rsid w:val="00C352B5"/>
    <w:rsid w:val="00C362AA"/>
    <w:rsid w:val="00C37768"/>
    <w:rsid w:val="00C423A4"/>
    <w:rsid w:val="00C43C5E"/>
    <w:rsid w:val="00C446EF"/>
    <w:rsid w:val="00C4585A"/>
    <w:rsid w:val="00C46D37"/>
    <w:rsid w:val="00C473F6"/>
    <w:rsid w:val="00C47693"/>
    <w:rsid w:val="00C5087F"/>
    <w:rsid w:val="00C55DB2"/>
    <w:rsid w:val="00C63584"/>
    <w:rsid w:val="00C6574E"/>
    <w:rsid w:val="00C66BC8"/>
    <w:rsid w:val="00C70491"/>
    <w:rsid w:val="00C705BB"/>
    <w:rsid w:val="00C72B10"/>
    <w:rsid w:val="00C7336B"/>
    <w:rsid w:val="00C738ED"/>
    <w:rsid w:val="00C75A58"/>
    <w:rsid w:val="00C80A6B"/>
    <w:rsid w:val="00C81BAA"/>
    <w:rsid w:val="00C83404"/>
    <w:rsid w:val="00C84BC8"/>
    <w:rsid w:val="00C85491"/>
    <w:rsid w:val="00C90A55"/>
    <w:rsid w:val="00C973A6"/>
    <w:rsid w:val="00CA1095"/>
    <w:rsid w:val="00CA3943"/>
    <w:rsid w:val="00CA452F"/>
    <w:rsid w:val="00CA4971"/>
    <w:rsid w:val="00CA7A88"/>
    <w:rsid w:val="00CB5602"/>
    <w:rsid w:val="00CC0485"/>
    <w:rsid w:val="00CC0B1F"/>
    <w:rsid w:val="00CC1A3F"/>
    <w:rsid w:val="00CC299B"/>
    <w:rsid w:val="00CC4AC2"/>
    <w:rsid w:val="00CC71CC"/>
    <w:rsid w:val="00CC7647"/>
    <w:rsid w:val="00CC7750"/>
    <w:rsid w:val="00CC7ED8"/>
    <w:rsid w:val="00CD33AF"/>
    <w:rsid w:val="00CD34B4"/>
    <w:rsid w:val="00CD6120"/>
    <w:rsid w:val="00CD67DB"/>
    <w:rsid w:val="00CE224E"/>
    <w:rsid w:val="00CE2334"/>
    <w:rsid w:val="00CE260D"/>
    <w:rsid w:val="00CF108B"/>
    <w:rsid w:val="00CF1B35"/>
    <w:rsid w:val="00CF3F9B"/>
    <w:rsid w:val="00CF4DD5"/>
    <w:rsid w:val="00CF6034"/>
    <w:rsid w:val="00CF67C7"/>
    <w:rsid w:val="00D01588"/>
    <w:rsid w:val="00D01E7C"/>
    <w:rsid w:val="00D03C8D"/>
    <w:rsid w:val="00D04CD6"/>
    <w:rsid w:val="00D11478"/>
    <w:rsid w:val="00D16239"/>
    <w:rsid w:val="00D20AAF"/>
    <w:rsid w:val="00D20C7C"/>
    <w:rsid w:val="00D21F0B"/>
    <w:rsid w:val="00D23774"/>
    <w:rsid w:val="00D241DF"/>
    <w:rsid w:val="00D25297"/>
    <w:rsid w:val="00D314FF"/>
    <w:rsid w:val="00D316ED"/>
    <w:rsid w:val="00D326CC"/>
    <w:rsid w:val="00D33356"/>
    <w:rsid w:val="00D33D45"/>
    <w:rsid w:val="00D340BA"/>
    <w:rsid w:val="00D40398"/>
    <w:rsid w:val="00D404A8"/>
    <w:rsid w:val="00D406C4"/>
    <w:rsid w:val="00D40FBF"/>
    <w:rsid w:val="00D413EC"/>
    <w:rsid w:val="00D4173E"/>
    <w:rsid w:val="00D427ED"/>
    <w:rsid w:val="00D44BBB"/>
    <w:rsid w:val="00D467C3"/>
    <w:rsid w:val="00D47ABB"/>
    <w:rsid w:val="00D47F5B"/>
    <w:rsid w:val="00D5058E"/>
    <w:rsid w:val="00D51329"/>
    <w:rsid w:val="00D52289"/>
    <w:rsid w:val="00D52EA0"/>
    <w:rsid w:val="00D573E7"/>
    <w:rsid w:val="00D60735"/>
    <w:rsid w:val="00D6395B"/>
    <w:rsid w:val="00D63D0F"/>
    <w:rsid w:val="00D66EFB"/>
    <w:rsid w:val="00D710EB"/>
    <w:rsid w:val="00D734AF"/>
    <w:rsid w:val="00D75C57"/>
    <w:rsid w:val="00D82DCB"/>
    <w:rsid w:val="00D83214"/>
    <w:rsid w:val="00D87699"/>
    <w:rsid w:val="00D878AB"/>
    <w:rsid w:val="00D959F4"/>
    <w:rsid w:val="00D95FEF"/>
    <w:rsid w:val="00DA24C0"/>
    <w:rsid w:val="00DA3A01"/>
    <w:rsid w:val="00DA4FD5"/>
    <w:rsid w:val="00DA528D"/>
    <w:rsid w:val="00DB34D7"/>
    <w:rsid w:val="00DB49B2"/>
    <w:rsid w:val="00DC2194"/>
    <w:rsid w:val="00DC4B1A"/>
    <w:rsid w:val="00DC7D0E"/>
    <w:rsid w:val="00DD545F"/>
    <w:rsid w:val="00DD5534"/>
    <w:rsid w:val="00DD62E3"/>
    <w:rsid w:val="00DD6BBB"/>
    <w:rsid w:val="00DD7403"/>
    <w:rsid w:val="00DE37C7"/>
    <w:rsid w:val="00DE3C87"/>
    <w:rsid w:val="00DE62AE"/>
    <w:rsid w:val="00DE726A"/>
    <w:rsid w:val="00DE7829"/>
    <w:rsid w:val="00DF0922"/>
    <w:rsid w:val="00DF16FD"/>
    <w:rsid w:val="00DF1C50"/>
    <w:rsid w:val="00DF1D49"/>
    <w:rsid w:val="00DF506B"/>
    <w:rsid w:val="00E04521"/>
    <w:rsid w:val="00E070B0"/>
    <w:rsid w:val="00E07DD4"/>
    <w:rsid w:val="00E139B6"/>
    <w:rsid w:val="00E16936"/>
    <w:rsid w:val="00E17295"/>
    <w:rsid w:val="00E22E44"/>
    <w:rsid w:val="00E243FF"/>
    <w:rsid w:val="00E30D8C"/>
    <w:rsid w:val="00E31014"/>
    <w:rsid w:val="00E345C9"/>
    <w:rsid w:val="00E352FE"/>
    <w:rsid w:val="00E364DF"/>
    <w:rsid w:val="00E464DE"/>
    <w:rsid w:val="00E46BA6"/>
    <w:rsid w:val="00E52E0C"/>
    <w:rsid w:val="00E53BE3"/>
    <w:rsid w:val="00E54D8F"/>
    <w:rsid w:val="00E55055"/>
    <w:rsid w:val="00E55108"/>
    <w:rsid w:val="00E55D98"/>
    <w:rsid w:val="00E56D84"/>
    <w:rsid w:val="00E5744F"/>
    <w:rsid w:val="00E603BB"/>
    <w:rsid w:val="00E60C13"/>
    <w:rsid w:val="00E63E56"/>
    <w:rsid w:val="00E63FC4"/>
    <w:rsid w:val="00E67971"/>
    <w:rsid w:val="00E72475"/>
    <w:rsid w:val="00E7258F"/>
    <w:rsid w:val="00E72D22"/>
    <w:rsid w:val="00E7361A"/>
    <w:rsid w:val="00E74BF5"/>
    <w:rsid w:val="00E80281"/>
    <w:rsid w:val="00E802B6"/>
    <w:rsid w:val="00E80572"/>
    <w:rsid w:val="00E915D7"/>
    <w:rsid w:val="00E921EE"/>
    <w:rsid w:val="00E94471"/>
    <w:rsid w:val="00E945A9"/>
    <w:rsid w:val="00E953C2"/>
    <w:rsid w:val="00E9664E"/>
    <w:rsid w:val="00EA1B96"/>
    <w:rsid w:val="00EA6BAB"/>
    <w:rsid w:val="00EA7532"/>
    <w:rsid w:val="00EB15AF"/>
    <w:rsid w:val="00EB30C0"/>
    <w:rsid w:val="00EB4E98"/>
    <w:rsid w:val="00EB5C67"/>
    <w:rsid w:val="00EB66E9"/>
    <w:rsid w:val="00EC45B9"/>
    <w:rsid w:val="00EC5E0B"/>
    <w:rsid w:val="00EC63BF"/>
    <w:rsid w:val="00EE11BA"/>
    <w:rsid w:val="00EE2AB7"/>
    <w:rsid w:val="00EE7806"/>
    <w:rsid w:val="00EF2BEA"/>
    <w:rsid w:val="00EF2C9C"/>
    <w:rsid w:val="00EF5034"/>
    <w:rsid w:val="00EF52DF"/>
    <w:rsid w:val="00EF564D"/>
    <w:rsid w:val="00EF626F"/>
    <w:rsid w:val="00EF6C09"/>
    <w:rsid w:val="00EF7449"/>
    <w:rsid w:val="00F02EC0"/>
    <w:rsid w:val="00F0322F"/>
    <w:rsid w:val="00F04A75"/>
    <w:rsid w:val="00F07E76"/>
    <w:rsid w:val="00F07F31"/>
    <w:rsid w:val="00F100B1"/>
    <w:rsid w:val="00F1205E"/>
    <w:rsid w:val="00F17A69"/>
    <w:rsid w:val="00F21269"/>
    <w:rsid w:val="00F22170"/>
    <w:rsid w:val="00F2220B"/>
    <w:rsid w:val="00F23088"/>
    <w:rsid w:val="00F24E43"/>
    <w:rsid w:val="00F25065"/>
    <w:rsid w:val="00F266F0"/>
    <w:rsid w:val="00F2690A"/>
    <w:rsid w:val="00F308C8"/>
    <w:rsid w:val="00F33167"/>
    <w:rsid w:val="00F33650"/>
    <w:rsid w:val="00F34A4B"/>
    <w:rsid w:val="00F36C91"/>
    <w:rsid w:val="00F3758F"/>
    <w:rsid w:val="00F400B9"/>
    <w:rsid w:val="00F40BE9"/>
    <w:rsid w:val="00F41285"/>
    <w:rsid w:val="00F43B2E"/>
    <w:rsid w:val="00F4588B"/>
    <w:rsid w:val="00F45A20"/>
    <w:rsid w:val="00F50C83"/>
    <w:rsid w:val="00F5232A"/>
    <w:rsid w:val="00F52CD0"/>
    <w:rsid w:val="00F53783"/>
    <w:rsid w:val="00F54E4F"/>
    <w:rsid w:val="00F57706"/>
    <w:rsid w:val="00F6098E"/>
    <w:rsid w:val="00F61C0F"/>
    <w:rsid w:val="00F64E17"/>
    <w:rsid w:val="00F65207"/>
    <w:rsid w:val="00F66B57"/>
    <w:rsid w:val="00F67822"/>
    <w:rsid w:val="00F70753"/>
    <w:rsid w:val="00F71F37"/>
    <w:rsid w:val="00F73B75"/>
    <w:rsid w:val="00F7493D"/>
    <w:rsid w:val="00F77038"/>
    <w:rsid w:val="00F81F20"/>
    <w:rsid w:val="00F83B84"/>
    <w:rsid w:val="00F84AB3"/>
    <w:rsid w:val="00F86B04"/>
    <w:rsid w:val="00F909C8"/>
    <w:rsid w:val="00F92C3A"/>
    <w:rsid w:val="00F94C92"/>
    <w:rsid w:val="00FA05F4"/>
    <w:rsid w:val="00FA1D6E"/>
    <w:rsid w:val="00FA5FC7"/>
    <w:rsid w:val="00FA6D33"/>
    <w:rsid w:val="00FA6EA5"/>
    <w:rsid w:val="00FB58F2"/>
    <w:rsid w:val="00FC0CEB"/>
    <w:rsid w:val="00FC66F9"/>
    <w:rsid w:val="00FC6B24"/>
    <w:rsid w:val="00FC703A"/>
    <w:rsid w:val="00FD10E1"/>
    <w:rsid w:val="00FD35CC"/>
    <w:rsid w:val="00FD5BC1"/>
    <w:rsid w:val="00FD6247"/>
    <w:rsid w:val="00FD7AD9"/>
    <w:rsid w:val="00FE2949"/>
    <w:rsid w:val="00FE4F03"/>
    <w:rsid w:val="00FE5CDE"/>
    <w:rsid w:val="00FE6280"/>
    <w:rsid w:val="00FF137D"/>
    <w:rsid w:val="00FF2523"/>
    <w:rsid w:val="00FF4725"/>
    <w:rsid w:val="00FF4C9D"/>
    <w:rsid w:val="00FF5BE4"/>
    <w:rsid w:val="00FF5F16"/>
    <w:rsid w:val="00FF68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CEDCF"/>
  <w15:docId w15:val="{280E74F7-B451-406F-9415-3331FC3A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7693"/>
    <w:pPr>
      <w:suppressAutoHyphens/>
    </w:pPr>
    <w:rPr>
      <w:rFonts w:ascii="Calibri" w:eastAsia="Calibri" w:hAnsi="Calibri" w:cs="DejaVu San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uiPriority w:val="99"/>
    <w:qFormat/>
    <w:rsid w:val="00395BD4"/>
    <w:rPr>
      <w:rFonts w:ascii="Arial" w:eastAsia="Times New Roman" w:hAnsi="Arial" w:cs="Times New Roman"/>
      <w:sz w:val="20"/>
      <w:szCs w:val="24"/>
    </w:rPr>
  </w:style>
  <w:style w:type="character" w:customStyle="1" w:styleId="Spletnapovezava">
    <w:name w:val="Spletna povezava"/>
    <w:qFormat/>
    <w:rsid w:val="00395BD4"/>
    <w:rPr>
      <w:color w:val="0000FF"/>
      <w:u w:val="single"/>
    </w:rPr>
  </w:style>
  <w:style w:type="character" w:customStyle="1" w:styleId="apple-converted-space">
    <w:name w:val="apple-converted-space"/>
    <w:qFormat/>
    <w:rsid w:val="00395BD4"/>
  </w:style>
  <w:style w:type="character" w:customStyle="1" w:styleId="VrstapredpisaZnak">
    <w:name w:val="Vrsta predpisa Znak"/>
    <w:qFormat/>
    <w:rsid w:val="00395BD4"/>
    <w:rPr>
      <w:rFonts w:ascii="Arial" w:eastAsia="Times New Roman" w:hAnsi="Arial" w:cs="Arial"/>
      <w:b/>
      <w:bCs/>
      <w:color w:val="000000"/>
      <w:spacing w:val="40"/>
      <w:lang w:eastAsia="sl-SI"/>
    </w:rPr>
  </w:style>
  <w:style w:type="character" w:customStyle="1" w:styleId="NaslovpredpisaZnak">
    <w:name w:val="Naslov_predpisa Znak"/>
    <w:qFormat/>
    <w:rsid w:val="00395BD4"/>
    <w:rPr>
      <w:rFonts w:ascii="Arial" w:eastAsia="Times New Roman" w:hAnsi="Arial" w:cs="Arial"/>
      <w:b/>
      <w:lang w:eastAsia="sl-SI"/>
    </w:rPr>
  </w:style>
  <w:style w:type="character" w:customStyle="1" w:styleId="lenZnak">
    <w:name w:val="Člen Znak"/>
    <w:qFormat/>
    <w:rsid w:val="00395BD4"/>
    <w:rPr>
      <w:rFonts w:ascii="Arial" w:eastAsia="Times New Roman" w:hAnsi="Arial" w:cs="Arial"/>
      <w:b/>
      <w:lang w:eastAsia="sl-SI"/>
    </w:rPr>
  </w:style>
  <w:style w:type="character" w:customStyle="1" w:styleId="bold">
    <w:name w:val="bold"/>
    <w:basedOn w:val="Privzetapisavaodstavka"/>
    <w:qFormat/>
    <w:rsid w:val="00395BD4"/>
  </w:style>
  <w:style w:type="character" w:customStyle="1" w:styleId="tevilnatokaZnak">
    <w:name w:val="Številčna točka Znak"/>
    <w:basedOn w:val="Privzetapisavaodstavka"/>
    <w:qFormat/>
    <w:rsid w:val="00395BD4"/>
    <w:rPr>
      <w:rFonts w:ascii="Arial" w:eastAsia="Times New Roman" w:hAnsi="Arial" w:cs="Arial"/>
    </w:rPr>
  </w:style>
  <w:style w:type="character" w:customStyle="1" w:styleId="OdstavekZnak">
    <w:name w:val="Odstavek Znak"/>
    <w:qFormat/>
    <w:rsid w:val="00395BD4"/>
    <w:rPr>
      <w:rFonts w:ascii="Arial" w:eastAsia="Times New Roman" w:hAnsi="Arial" w:cs="Arial"/>
    </w:rPr>
  </w:style>
  <w:style w:type="character" w:customStyle="1" w:styleId="NogaZnak">
    <w:name w:val="Noga Znak"/>
    <w:basedOn w:val="Privzetapisavaodstavka"/>
    <w:uiPriority w:val="99"/>
    <w:qFormat/>
    <w:rsid w:val="00395BD4"/>
  </w:style>
  <w:style w:type="character" w:customStyle="1" w:styleId="Telobesedila-zamikZnak">
    <w:name w:val="Telo besedila - zamik Znak"/>
    <w:basedOn w:val="Privzetapisavaodstavka"/>
    <w:qFormat/>
    <w:rsid w:val="00395BD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qFormat/>
    <w:rsid w:val="00395BD4"/>
    <w:rPr>
      <w:sz w:val="16"/>
      <w:szCs w:val="16"/>
    </w:rPr>
  </w:style>
  <w:style w:type="character" w:customStyle="1" w:styleId="PripombabesediloZnak">
    <w:name w:val="Pripomba – besedilo Znak"/>
    <w:basedOn w:val="Privzetapisavaodstavka"/>
    <w:uiPriority w:val="99"/>
    <w:qFormat/>
    <w:rsid w:val="00395BD4"/>
    <w:rPr>
      <w:sz w:val="20"/>
      <w:szCs w:val="20"/>
    </w:rPr>
  </w:style>
  <w:style w:type="character" w:customStyle="1" w:styleId="ZadevapripombeZnak">
    <w:name w:val="Zadeva pripombe Znak"/>
    <w:basedOn w:val="PripombabesediloZnak"/>
    <w:uiPriority w:val="99"/>
    <w:qFormat/>
    <w:rsid w:val="00395BD4"/>
    <w:rPr>
      <w:b/>
      <w:bCs/>
      <w:sz w:val="20"/>
      <w:szCs w:val="20"/>
    </w:rPr>
  </w:style>
  <w:style w:type="character" w:customStyle="1" w:styleId="BesedilooblakaZnak">
    <w:name w:val="Besedilo oblačka Znak"/>
    <w:basedOn w:val="Privzetapisavaodstavka"/>
    <w:qFormat/>
    <w:rsid w:val="00395BD4"/>
    <w:rPr>
      <w:rFonts w:ascii="Segoe UI" w:hAnsi="Segoe UI" w:cs="Segoe UI"/>
      <w:sz w:val="18"/>
      <w:szCs w:val="18"/>
    </w:rPr>
  </w:style>
  <w:style w:type="character" w:customStyle="1" w:styleId="Character20style">
    <w:name w:val="Character_20_style"/>
    <w:qFormat/>
    <w:rsid w:val="00395BD4"/>
  </w:style>
  <w:style w:type="character" w:customStyle="1" w:styleId="Simbolizaotevilevanje">
    <w:name w:val="Simboli za oštevilčevanje"/>
    <w:qFormat/>
    <w:rsid w:val="00395BD4"/>
  </w:style>
  <w:style w:type="paragraph" w:styleId="Naslov">
    <w:name w:val="Title"/>
    <w:basedOn w:val="Navaden"/>
    <w:next w:val="Telobesedila"/>
    <w:link w:val="NaslovZnak"/>
    <w:qFormat/>
    <w:rsid w:val="00395BD4"/>
    <w:pPr>
      <w:keepNext/>
      <w:spacing w:before="240" w:after="120"/>
    </w:pPr>
    <w:rPr>
      <w:rFonts w:ascii="Liberation Sans" w:eastAsia="Noto Sans CJK SC" w:hAnsi="Liberation Sans" w:cs="Lohit Devanagari"/>
      <w:sz w:val="28"/>
      <w:szCs w:val="28"/>
    </w:rPr>
  </w:style>
  <w:style w:type="character" w:customStyle="1" w:styleId="NaslovZnak">
    <w:name w:val="Naslov Znak"/>
    <w:basedOn w:val="Privzetapisavaodstavka"/>
    <w:link w:val="Naslov"/>
    <w:rsid w:val="00395BD4"/>
    <w:rPr>
      <w:rFonts w:ascii="Liberation Sans" w:eastAsia="Noto Sans CJK SC" w:hAnsi="Liberation Sans" w:cs="Lohit Devanagari"/>
      <w:sz w:val="28"/>
      <w:szCs w:val="28"/>
    </w:rPr>
  </w:style>
  <w:style w:type="paragraph" w:styleId="Telobesedila">
    <w:name w:val="Body Text"/>
    <w:basedOn w:val="Navaden"/>
    <w:link w:val="TelobesedilaZnak"/>
    <w:rsid w:val="00395BD4"/>
    <w:pPr>
      <w:spacing w:after="140" w:line="276" w:lineRule="auto"/>
    </w:pPr>
  </w:style>
  <w:style w:type="character" w:customStyle="1" w:styleId="TelobesedilaZnak">
    <w:name w:val="Telo besedila Znak"/>
    <w:basedOn w:val="Privzetapisavaodstavka"/>
    <w:link w:val="Telobesedila"/>
    <w:rsid w:val="00395BD4"/>
    <w:rPr>
      <w:rFonts w:ascii="Calibri" w:eastAsia="Calibri" w:hAnsi="Calibri" w:cs="DejaVu Sans"/>
    </w:rPr>
  </w:style>
  <w:style w:type="paragraph" w:styleId="Seznam">
    <w:name w:val="List"/>
    <w:basedOn w:val="Telobesedila"/>
    <w:rsid w:val="00395BD4"/>
    <w:rPr>
      <w:rFonts w:cs="Lohit Devanagari"/>
    </w:rPr>
  </w:style>
  <w:style w:type="paragraph" w:styleId="Napis">
    <w:name w:val="caption"/>
    <w:basedOn w:val="Navaden"/>
    <w:qFormat/>
    <w:rsid w:val="00395BD4"/>
    <w:pPr>
      <w:suppressLineNumbers/>
      <w:spacing w:before="120" w:after="120"/>
    </w:pPr>
    <w:rPr>
      <w:rFonts w:cs="Lohit Devanagari"/>
      <w:i/>
      <w:iCs/>
      <w:sz w:val="24"/>
      <w:szCs w:val="24"/>
    </w:rPr>
  </w:style>
  <w:style w:type="paragraph" w:customStyle="1" w:styleId="Kazalo">
    <w:name w:val="Kazalo"/>
    <w:basedOn w:val="Navaden"/>
    <w:qFormat/>
    <w:rsid w:val="00395BD4"/>
    <w:pPr>
      <w:suppressLineNumbers/>
    </w:pPr>
    <w:rPr>
      <w:rFonts w:cs="Lohit Devanagari"/>
    </w:rPr>
  </w:style>
  <w:style w:type="paragraph" w:customStyle="1" w:styleId="Glavainnoga">
    <w:name w:val="Glava in noga"/>
    <w:basedOn w:val="Navaden"/>
    <w:qFormat/>
    <w:rsid w:val="00395BD4"/>
  </w:style>
  <w:style w:type="paragraph" w:styleId="Glava">
    <w:name w:val="header"/>
    <w:basedOn w:val="Navaden"/>
    <w:link w:val="GlavaZnak1"/>
    <w:uiPriority w:val="99"/>
    <w:rsid w:val="00395BD4"/>
    <w:pPr>
      <w:tabs>
        <w:tab w:val="center" w:pos="4320"/>
        <w:tab w:val="right" w:pos="8640"/>
      </w:tabs>
      <w:spacing w:after="0" w:line="260" w:lineRule="atLeast"/>
    </w:pPr>
    <w:rPr>
      <w:rFonts w:ascii="Arial" w:eastAsia="Times New Roman" w:hAnsi="Arial" w:cs="Times New Roman"/>
      <w:sz w:val="20"/>
      <w:szCs w:val="24"/>
    </w:rPr>
  </w:style>
  <w:style w:type="character" w:customStyle="1" w:styleId="GlavaZnak1">
    <w:name w:val="Glava Znak1"/>
    <w:basedOn w:val="Privzetapisavaodstavka"/>
    <w:link w:val="Glava"/>
    <w:rsid w:val="00395BD4"/>
    <w:rPr>
      <w:rFonts w:ascii="Arial" w:eastAsia="Times New Roman" w:hAnsi="Arial" w:cs="Times New Roman"/>
      <w:sz w:val="20"/>
      <w:szCs w:val="24"/>
    </w:rPr>
  </w:style>
  <w:style w:type="paragraph" w:styleId="Navadensplet">
    <w:name w:val="Normal (Web)"/>
    <w:basedOn w:val="Navaden"/>
    <w:qFormat/>
    <w:rsid w:val="00395BD4"/>
    <w:pPr>
      <w:spacing w:before="280" w:after="280"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395BD4"/>
    <w:pPr>
      <w:tabs>
        <w:tab w:val="left" w:pos="1701"/>
      </w:tabs>
      <w:spacing w:after="0" w:line="260" w:lineRule="atLeast"/>
    </w:pPr>
    <w:rPr>
      <w:rFonts w:ascii="Arial" w:eastAsia="Times New Roman" w:hAnsi="Arial" w:cs="Times New Roman"/>
      <w:sz w:val="20"/>
      <w:szCs w:val="20"/>
      <w:lang w:eastAsia="sl-SI"/>
    </w:rPr>
  </w:style>
  <w:style w:type="paragraph" w:styleId="Odstavekseznama">
    <w:name w:val="List Paragraph"/>
    <w:basedOn w:val="Navaden"/>
    <w:qFormat/>
    <w:rsid w:val="00395BD4"/>
    <w:pPr>
      <w:ind w:left="720"/>
      <w:contextualSpacing/>
    </w:pPr>
  </w:style>
  <w:style w:type="paragraph" w:customStyle="1" w:styleId="Vrstapredpisa">
    <w:name w:val="Vrsta predpisa"/>
    <w:basedOn w:val="Navaden"/>
    <w:qFormat/>
    <w:rsid w:val="00395BD4"/>
    <w:pPr>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qFormat/>
    <w:rsid w:val="00395BD4"/>
    <w:pPr>
      <w:spacing w:after="0" w:line="240" w:lineRule="auto"/>
      <w:jc w:val="center"/>
      <w:textAlignment w:val="baseline"/>
    </w:pPr>
    <w:rPr>
      <w:rFonts w:ascii="Arial" w:eastAsia="Times New Roman" w:hAnsi="Arial" w:cs="Arial"/>
      <w:b/>
      <w:lang w:eastAsia="sl-SI"/>
    </w:rPr>
  </w:style>
  <w:style w:type="paragraph" w:customStyle="1" w:styleId="Poglavje">
    <w:name w:val="Poglavje"/>
    <w:basedOn w:val="Navaden"/>
    <w:qFormat/>
    <w:rsid w:val="00395BD4"/>
    <w:pPr>
      <w:spacing w:before="480" w:after="0" w:line="240" w:lineRule="auto"/>
      <w:jc w:val="center"/>
      <w:textAlignment w:val="baseline"/>
    </w:pPr>
    <w:rPr>
      <w:rFonts w:ascii="Arial" w:eastAsia="Times New Roman" w:hAnsi="Arial" w:cs="Arial"/>
      <w:lang w:eastAsia="sl-SI"/>
    </w:rPr>
  </w:style>
  <w:style w:type="paragraph" w:customStyle="1" w:styleId="len">
    <w:name w:val="Člen"/>
    <w:basedOn w:val="Navaden"/>
    <w:qFormat/>
    <w:rsid w:val="00395BD4"/>
    <w:pPr>
      <w:spacing w:before="480" w:after="0" w:line="240" w:lineRule="auto"/>
      <w:jc w:val="center"/>
      <w:textAlignment w:val="baseline"/>
    </w:pPr>
    <w:rPr>
      <w:rFonts w:ascii="Arial" w:eastAsia="Times New Roman" w:hAnsi="Arial" w:cs="Arial"/>
      <w:b/>
      <w:lang w:eastAsia="sl-SI"/>
    </w:rPr>
  </w:style>
  <w:style w:type="paragraph" w:customStyle="1" w:styleId="ti-section-2">
    <w:name w:val="ti-section-2"/>
    <w:basedOn w:val="Navaden"/>
    <w:qFormat/>
    <w:rsid w:val="00395BD4"/>
    <w:pPr>
      <w:spacing w:before="280" w:after="280" w:line="240" w:lineRule="auto"/>
    </w:pPr>
    <w:rPr>
      <w:rFonts w:ascii="Times New Roman" w:eastAsia="Times New Roman" w:hAnsi="Times New Roman" w:cs="Times New Roman"/>
      <w:sz w:val="24"/>
      <w:szCs w:val="24"/>
      <w:lang w:eastAsia="sl-SI"/>
    </w:rPr>
  </w:style>
  <w:style w:type="paragraph" w:customStyle="1" w:styleId="tevilnatoka111">
    <w:name w:val="Številčna točka 1.1.1"/>
    <w:basedOn w:val="Navaden"/>
    <w:qFormat/>
    <w:rsid w:val="00395BD4"/>
    <w:pPr>
      <w:widowControl w:val="0"/>
      <w:spacing w:after="0" w:line="240" w:lineRule="auto"/>
      <w:jc w:val="both"/>
    </w:pPr>
    <w:rPr>
      <w:rFonts w:ascii="Arial" w:eastAsia="Times New Roman" w:hAnsi="Arial" w:cs="Times New Roman"/>
      <w:szCs w:val="16"/>
      <w:lang w:eastAsia="sl-SI"/>
    </w:rPr>
  </w:style>
  <w:style w:type="paragraph" w:customStyle="1" w:styleId="tevilnatoka">
    <w:name w:val="Številčna točka"/>
    <w:basedOn w:val="Navaden"/>
    <w:qFormat/>
    <w:rsid w:val="00395BD4"/>
    <w:pPr>
      <w:spacing w:after="0" w:line="240" w:lineRule="auto"/>
      <w:jc w:val="both"/>
    </w:pPr>
    <w:rPr>
      <w:rFonts w:ascii="Arial" w:eastAsia="Times New Roman" w:hAnsi="Arial" w:cs="Arial"/>
    </w:rPr>
  </w:style>
  <w:style w:type="paragraph" w:customStyle="1" w:styleId="tevilnatoka11Nova">
    <w:name w:val="Številčna točka 1.1 Nova"/>
    <w:basedOn w:val="tevilnatoka"/>
    <w:qFormat/>
    <w:rsid w:val="00395BD4"/>
    <w:pPr>
      <w:tabs>
        <w:tab w:val="left" w:pos="360"/>
      </w:tabs>
      <w:ind w:left="1440" w:hanging="360"/>
    </w:pPr>
  </w:style>
  <w:style w:type="paragraph" w:customStyle="1" w:styleId="Odstavek">
    <w:name w:val="Odstavek"/>
    <w:basedOn w:val="Navaden"/>
    <w:qFormat/>
    <w:rsid w:val="00395BD4"/>
    <w:pPr>
      <w:spacing w:before="240" w:after="0" w:line="240" w:lineRule="auto"/>
      <w:ind w:firstLine="1021"/>
      <w:jc w:val="both"/>
    </w:pPr>
    <w:rPr>
      <w:rFonts w:ascii="Arial" w:eastAsia="Times New Roman" w:hAnsi="Arial" w:cs="Arial"/>
    </w:rPr>
  </w:style>
  <w:style w:type="paragraph" w:customStyle="1" w:styleId="lennaslov">
    <w:name w:val="Člen_naslov"/>
    <w:basedOn w:val="len"/>
    <w:qFormat/>
    <w:rsid w:val="00395BD4"/>
    <w:pPr>
      <w:spacing w:before="0"/>
      <w:textAlignment w:val="auto"/>
    </w:pPr>
    <w:rPr>
      <w:lang w:eastAsia="en-US"/>
    </w:rPr>
  </w:style>
  <w:style w:type="paragraph" w:styleId="Noga">
    <w:name w:val="footer"/>
    <w:basedOn w:val="Navaden"/>
    <w:link w:val="NogaZnak1"/>
    <w:uiPriority w:val="99"/>
    <w:rsid w:val="00395BD4"/>
    <w:pPr>
      <w:tabs>
        <w:tab w:val="center" w:pos="4536"/>
        <w:tab w:val="right" w:pos="9072"/>
      </w:tabs>
      <w:spacing w:after="0" w:line="240" w:lineRule="auto"/>
    </w:pPr>
  </w:style>
  <w:style w:type="character" w:customStyle="1" w:styleId="NogaZnak1">
    <w:name w:val="Noga Znak1"/>
    <w:basedOn w:val="Privzetapisavaodstavka"/>
    <w:link w:val="Noga"/>
    <w:rsid w:val="00395BD4"/>
    <w:rPr>
      <w:rFonts w:ascii="Calibri" w:eastAsia="Calibri" w:hAnsi="Calibri" w:cs="DejaVu Sans"/>
    </w:rPr>
  </w:style>
  <w:style w:type="paragraph" w:styleId="Telobesedila-zamik">
    <w:name w:val="Body Text Indent"/>
    <w:basedOn w:val="Navaden"/>
    <w:link w:val="Telobesedila-zamikZnak1"/>
    <w:rsid w:val="00395BD4"/>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link w:val="Telobesedila-zamik"/>
    <w:rsid w:val="00395BD4"/>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1"/>
    <w:uiPriority w:val="99"/>
    <w:qFormat/>
    <w:rsid w:val="00395BD4"/>
    <w:pPr>
      <w:spacing w:line="240" w:lineRule="auto"/>
    </w:pPr>
    <w:rPr>
      <w:sz w:val="20"/>
      <w:szCs w:val="20"/>
    </w:rPr>
  </w:style>
  <w:style w:type="character" w:customStyle="1" w:styleId="PripombabesediloZnak1">
    <w:name w:val="Pripomba – besedilo Znak1"/>
    <w:basedOn w:val="Privzetapisavaodstavka"/>
    <w:link w:val="Pripombabesedilo"/>
    <w:rsid w:val="00395BD4"/>
    <w:rPr>
      <w:rFonts w:ascii="Calibri" w:eastAsia="Calibri" w:hAnsi="Calibri" w:cs="DejaVu Sans"/>
      <w:sz w:val="20"/>
      <w:szCs w:val="20"/>
    </w:rPr>
  </w:style>
  <w:style w:type="paragraph" w:styleId="Zadevapripombe">
    <w:name w:val="annotation subject"/>
    <w:basedOn w:val="Pripombabesedilo"/>
    <w:next w:val="Pripombabesedilo"/>
    <w:link w:val="ZadevapripombeZnak1"/>
    <w:uiPriority w:val="99"/>
    <w:qFormat/>
    <w:rsid w:val="00395BD4"/>
    <w:rPr>
      <w:b/>
      <w:bCs/>
    </w:rPr>
  </w:style>
  <w:style w:type="character" w:customStyle="1" w:styleId="ZadevapripombeZnak1">
    <w:name w:val="Zadeva pripombe Znak1"/>
    <w:basedOn w:val="PripombabesediloZnak1"/>
    <w:link w:val="Zadevapripombe"/>
    <w:rsid w:val="00395BD4"/>
    <w:rPr>
      <w:rFonts w:ascii="Calibri" w:eastAsia="Calibri" w:hAnsi="Calibri" w:cs="DejaVu Sans"/>
      <w:b/>
      <w:bCs/>
      <w:sz w:val="20"/>
      <w:szCs w:val="20"/>
    </w:rPr>
  </w:style>
  <w:style w:type="paragraph" w:styleId="Besedilooblaka">
    <w:name w:val="Balloon Text"/>
    <w:basedOn w:val="Navaden"/>
    <w:link w:val="BesedilooblakaZnak1"/>
    <w:qFormat/>
    <w:rsid w:val="00395BD4"/>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rsid w:val="00395BD4"/>
    <w:rPr>
      <w:rFonts w:ascii="Segoe UI" w:eastAsia="Calibri" w:hAnsi="Segoe UI" w:cs="Segoe UI"/>
      <w:sz w:val="18"/>
      <w:szCs w:val="18"/>
    </w:rPr>
  </w:style>
  <w:style w:type="paragraph" w:customStyle="1" w:styleId="Vsebinaokvira">
    <w:name w:val="Vsebina okvira"/>
    <w:basedOn w:val="Navaden"/>
    <w:qFormat/>
    <w:rsid w:val="00395BD4"/>
    <w:pPr>
      <w:spacing w:after="0" w:line="260" w:lineRule="atLeast"/>
    </w:pPr>
    <w:rPr>
      <w:rFonts w:ascii="Arial" w:eastAsia="Times New Roman" w:hAnsi="Arial" w:cs="Times New Roman"/>
      <w:sz w:val="20"/>
      <w:szCs w:val="24"/>
    </w:rPr>
  </w:style>
  <w:style w:type="paragraph" w:customStyle="1" w:styleId="Imeorgana">
    <w:name w:val="Ime organa"/>
    <w:basedOn w:val="Navaden"/>
    <w:qFormat/>
    <w:rsid w:val="00395BD4"/>
    <w:pPr>
      <w:spacing w:before="480" w:after="0"/>
      <w:ind w:left="5670"/>
      <w:jc w:val="center"/>
    </w:pPr>
    <w:rPr>
      <w:rFonts w:cs="Arial"/>
    </w:rPr>
  </w:style>
  <w:style w:type="paragraph" w:customStyle="1" w:styleId="Pravnapodlaga">
    <w:name w:val="Pravna podlaga"/>
    <w:basedOn w:val="Odstavek"/>
    <w:link w:val="PravnapodlagaZnak"/>
    <w:qFormat/>
    <w:rsid w:val="00395BD4"/>
    <w:pPr>
      <w:spacing w:before="480"/>
    </w:pPr>
  </w:style>
  <w:style w:type="paragraph" w:customStyle="1" w:styleId="Alineazaodstavkom">
    <w:name w:val="Alinea za odstavkom"/>
    <w:basedOn w:val="Navaden"/>
    <w:link w:val="AlineazaodstavkomZnak"/>
    <w:qFormat/>
    <w:rsid w:val="00395BD4"/>
    <w:rPr>
      <w:rFonts w:cs="Arial"/>
    </w:rPr>
  </w:style>
  <w:style w:type="paragraph" w:customStyle="1" w:styleId="Alineazatevilnotoko">
    <w:name w:val="Alinea za številčno točko"/>
    <w:basedOn w:val="Alineazaodstavkom"/>
    <w:qFormat/>
    <w:rsid w:val="00395BD4"/>
    <w:pPr>
      <w:tabs>
        <w:tab w:val="left" w:pos="567"/>
      </w:tabs>
      <w:ind w:left="567" w:hanging="142"/>
    </w:pPr>
  </w:style>
  <w:style w:type="paragraph" w:customStyle="1" w:styleId="Oddelek">
    <w:name w:val="Oddelek"/>
    <w:basedOn w:val="Navaden"/>
    <w:link w:val="OddelekZnak1"/>
    <w:qFormat/>
    <w:rsid w:val="00395BD4"/>
    <w:pPr>
      <w:spacing w:before="480" w:after="0"/>
      <w:jc w:val="center"/>
    </w:pPr>
    <w:rPr>
      <w:rFonts w:cs="Arial"/>
    </w:rPr>
  </w:style>
  <w:style w:type="paragraph" w:customStyle="1" w:styleId="Datumsprejetja">
    <w:name w:val="Datum sprejetja"/>
    <w:basedOn w:val="Navaden"/>
    <w:link w:val="DatumsprejetjaZnak"/>
    <w:qFormat/>
    <w:rsid w:val="00395BD4"/>
    <w:rPr>
      <w:rFonts w:cs="Arial"/>
      <w:color w:val="000000"/>
    </w:rPr>
  </w:style>
  <w:style w:type="paragraph" w:customStyle="1" w:styleId="tevilkanakoncupredpisa">
    <w:name w:val="Številka na koncu predpisa"/>
    <w:basedOn w:val="Datumsprejetja"/>
    <w:link w:val="tevilkanakoncupredpisaZnak"/>
    <w:qFormat/>
    <w:rsid w:val="00395BD4"/>
    <w:pPr>
      <w:spacing w:before="480" w:after="0"/>
    </w:pPr>
  </w:style>
  <w:style w:type="paragraph" w:customStyle="1" w:styleId="EVA">
    <w:name w:val="EVA"/>
    <w:basedOn w:val="Navaden"/>
    <w:link w:val="EVAZnak"/>
    <w:qFormat/>
    <w:rsid w:val="00395BD4"/>
    <w:rPr>
      <w:rFonts w:cs="Arial"/>
    </w:rPr>
  </w:style>
  <w:style w:type="paragraph" w:customStyle="1" w:styleId="Vsebinatabele">
    <w:name w:val="Vsebina tabele"/>
    <w:basedOn w:val="Navaden"/>
    <w:qFormat/>
    <w:rsid w:val="00395BD4"/>
    <w:pPr>
      <w:suppressLineNumbers/>
    </w:pPr>
  </w:style>
  <w:style w:type="paragraph" w:customStyle="1" w:styleId="rta">
    <w:name w:val="Črta"/>
    <w:basedOn w:val="Navaden"/>
    <w:qFormat/>
    <w:rsid w:val="00395BD4"/>
    <w:pPr>
      <w:suppressAutoHyphens w:val="0"/>
      <w:overflowPunct w:val="0"/>
      <w:spacing w:before="360" w:after="0" w:line="240" w:lineRule="auto"/>
      <w:jc w:val="center"/>
    </w:pPr>
    <w:rPr>
      <w:rFonts w:ascii="Arial" w:eastAsia="Times New Roman" w:hAnsi="Arial" w:cs="Arial"/>
      <w:sz w:val="20"/>
      <w:szCs w:val="20"/>
    </w:rPr>
  </w:style>
  <w:style w:type="paragraph" w:customStyle="1" w:styleId="Prehodneinkoncnedolocbe">
    <w:name w:val="Prehodne in koncne dolocbe"/>
    <w:basedOn w:val="Navaden"/>
    <w:qFormat/>
    <w:rsid w:val="00395BD4"/>
    <w:pPr>
      <w:suppressAutoHyphens w:val="0"/>
      <w:overflowPunct w:val="0"/>
      <w:spacing w:before="400" w:after="600" w:line="240" w:lineRule="auto"/>
      <w:jc w:val="both"/>
    </w:pPr>
    <w:rPr>
      <w:rFonts w:ascii="Arial" w:eastAsia="Times New Roman" w:hAnsi="Arial" w:cs="Times New Roman"/>
      <w:b/>
      <w:szCs w:val="16"/>
    </w:rPr>
  </w:style>
  <w:style w:type="numbering" w:customStyle="1" w:styleId="WW8Num16">
    <w:name w:val="WW8Num16"/>
    <w:qFormat/>
    <w:rsid w:val="00395BD4"/>
  </w:style>
  <w:style w:type="character" w:customStyle="1" w:styleId="OddelekZnak1">
    <w:name w:val="Oddelek Znak1"/>
    <w:link w:val="Oddelek"/>
    <w:rsid w:val="00395BD4"/>
    <w:rPr>
      <w:rFonts w:ascii="Calibri" w:eastAsia="Calibri" w:hAnsi="Calibri" w:cs="Arial"/>
    </w:rPr>
  </w:style>
  <w:style w:type="character" w:customStyle="1" w:styleId="Komentar-sklic1">
    <w:name w:val="Komentar - sklic1"/>
    <w:semiHidden/>
    <w:locked/>
    <w:rsid w:val="00395BD4"/>
    <w:rPr>
      <w:sz w:val="16"/>
      <w:szCs w:val="16"/>
    </w:rPr>
  </w:style>
  <w:style w:type="paragraph" w:customStyle="1" w:styleId="Komentar-besedilo1">
    <w:name w:val="Komentar - besedilo1"/>
    <w:basedOn w:val="Navaden"/>
    <w:link w:val="Komentar-besediloZnak"/>
    <w:semiHidden/>
    <w:locked/>
    <w:rsid w:val="00395BD4"/>
    <w:pPr>
      <w:suppressAutoHyphens w:val="0"/>
      <w:spacing w:after="0" w:line="240" w:lineRule="auto"/>
      <w:jc w:val="both"/>
    </w:pPr>
    <w:rPr>
      <w:rFonts w:ascii="Arial" w:eastAsia="Times New Roman" w:hAnsi="Arial" w:cs="Times New Roman"/>
      <w:sz w:val="20"/>
      <w:szCs w:val="20"/>
    </w:rPr>
  </w:style>
  <w:style w:type="character" w:customStyle="1" w:styleId="Komentar-besediloZnak">
    <w:name w:val="Komentar - besedilo Znak"/>
    <w:link w:val="Komentar-besedilo1"/>
    <w:semiHidden/>
    <w:rsid w:val="00395BD4"/>
    <w:rPr>
      <w:rFonts w:ascii="Arial" w:eastAsia="Times New Roman" w:hAnsi="Arial" w:cs="Times New Roman"/>
      <w:sz w:val="20"/>
      <w:szCs w:val="20"/>
    </w:rPr>
  </w:style>
  <w:style w:type="paragraph" w:customStyle="1" w:styleId="Alineazatoko">
    <w:name w:val="Alinea za točko"/>
    <w:basedOn w:val="Navaden"/>
    <w:link w:val="AlineazatokoZnak"/>
    <w:qFormat/>
    <w:rsid w:val="00395BD4"/>
    <w:pPr>
      <w:numPr>
        <w:numId w:val="11"/>
      </w:numPr>
      <w:suppressAutoHyphens w:val="0"/>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basedOn w:val="rkovnatokazaodstavkomZnak"/>
    <w:link w:val="Alineazatoko"/>
    <w:rsid w:val="00395BD4"/>
    <w:rPr>
      <w:rFonts w:ascii="Arial" w:eastAsia="Times New Roman" w:hAnsi="Arial" w:cs="Arial"/>
      <w:lang w:eastAsia="sl-SI"/>
    </w:rPr>
  </w:style>
  <w:style w:type="character" w:customStyle="1" w:styleId="rkovnatokazaodstavkomZnak">
    <w:name w:val="Črkovna točka_za odstavkom Znak"/>
    <w:basedOn w:val="Privzetapisavaodstavka"/>
    <w:link w:val="rkovnatokazaodstavkom"/>
    <w:rsid w:val="00395BD4"/>
    <w:rPr>
      <w:rFonts w:ascii="Arial" w:hAnsi="Arial"/>
    </w:rPr>
  </w:style>
  <w:style w:type="paragraph" w:customStyle="1" w:styleId="rkovnatokazaodstavkom">
    <w:name w:val="Črkovna točka_za odstavkom"/>
    <w:basedOn w:val="Navaden"/>
    <w:link w:val="rkovnatokazaodstavkomZnak"/>
    <w:qFormat/>
    <w:rsid w:val="00395BD4"/>
    <w:pPr>
      <w:numPr>
        <w:numId w:val="12"/>
      </w:numPr>
      <w:suppressAutoHyphens w:val="0"/>
      <w:overflowPunct w:val="0"/>
      <w:autoSpaceDE w:val="0"/>
      <w:autoSpaceDN w:val="0"/>
      <w:adjustRightInd w:val="0"/>
      <w:spacing w:after="0" w:line="200" w:lineRule="exact"/>
      <w:jc w:val="both"/>
      <w:textAlignment w:val="baseline"/>
    </w:pPr>
    <w:rPr>
      <w:rFonts w:ascii="Arial" w:eastAsiaTheme="minorHAnsi" w:hAnsi="Arial" w:cstheme="minorBidi"/>
    </w:rPr>
  </w:style>
  <w:style w:type="paragraph" w:styleId="Sprotnaopomba-besedilo">
    <w:name w:val="footnote text"/>
    <w:basedOn w:val="Navaden"/>
    <w:link w:val="Sprotnaopomba-besediloZnak"/>
    <w:uiPriority w:val="99"/>
    <w:semiHidden/>
    <w:unhideWhenUsed/>
    <w:rsid w:val="00395B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95BD4"/>
    <w:rPr>
      <w:rFonts w:ascii="Calibri" w:eastAsia="Calibri" w:hAnsi="Calibri" w:cs="DejaVu Sans"/>
      <w:sz w:val="20"/>
      <w:szCs w:val="20"/>
    </w:rPr>
  </w:style>
  <w:style w:type="character" w:styleId="Sprotnaopomba-sklic">
    <w:name w:val="footnote reference"/>
    <w:basedOn w:val="Privzetapisavaodstavka"/>
    <w:uiPriority w:val="99"/>
    <w:semiHidden/>
    <w:unhideWhenUsed/>
    <w:rsid w:val="00395BD4"/>
    <w:rPr>
      <w:vertAlign w:val="superscript"/>
    </w:rPr>
  </w:style>
  <w:style w:type="character" w:styleId="Hiperpovezava">
    <w:name w:val="Hyperlink"/>
    <w:basedOn w:val="Privzetapisavaodstavka"/>
    <w:uiPriority w:val="99"/>
    <w:unhideWhenUsed/>
    <w:rsid w:val="00395BD4"/>
    <w:rPr>
      <w:color w:val="0563C1" w:themeColor="hyperlink"/>
      <w:u w:val="single"/>
    </w:rPr>
  </w:style>
  <w:style w:type="character" w:styleId="SledenaHiperpovezava">
    <w:name w:val="FollowedHyperlink"/>
    <w:basedOn w:val="Privzetapisavaodstavka"/>
    <w:uiPriority w:val="99"/>
    <w:semiHidden/>
    <w:unhideWhenUsed/>
    <w:rsid w:val="00395BD4"/>
    <w:rPr>
      <w:color w:val="954F72" w:themeColor="followedHyperlink"/>
      <w:u w:val="single"/>
    </w:rPr>
  </w:style>
  <w:style w:type="paragraph" w:styleId="Revizija">
    <w:name w:val="Revision"/>
    <w:hidden/>
    <w:uiPriority w:val="99"/>
    <w:semiHidden/>
    <w:rsid w:val="000D572D"/>
    <w:pPr>
      <w:spacing w:after="0" w:line="240" w:lineRule="auto"/>
    </w:pPr>
    <w:rPr>
      <w:rFonts w:ascii="Calibri" w:eastAsia="Calibri" w:hAnsi="Calibri" w:cs="DejaVu Sans"/>
    </w:rPr>
  </w:style>
  <w:style w:type="paragraph" w:customStyle="1" w:styleId="Default">
    <w:name w:val="Default"/>
    <w:rsid w:val="00A6761D"/>
    <w:pPr>
      <w:autoSpaceDE w:val="0"/>
      <w:autoSpaceDN w:val="0"/>
      <w:adjustRightInd w:val="0"/>
      <w:spacing w:after="0" w:line="240" w:lineRule="auto"/>
    </w:pPr>
    <w:rPr>
      <w:rFonts w:ascii="EU Albertina" w:hAnsi="EU Albertina" w:cs="EU Albertina"/>
      <w:color w:val="000000"/>
      <w:sz w:val="24"/>
      <w:szCs w:val="24"/>
    </w:rPr>
  </w:style>
  <w:style w:type="paragraph" w:customStyle="1" w:styleId="CM1">
    <w:name w:val="CM1"/>
    <w:basedOn w:val="Default"/>
    <w:next w:val="Default"/>
    <w:uiPriority w:val="99"/>
    <w:rsid w:val="006147C0"/>
    <w:rPr>
      <w:rFonts w:cstheme="minorBidi"/>
      <w:color w:val="auto"/>
    </w:rPr>
  </w:style>
  <w:style w:type="paragraph" w:customStyle="1" w:styleId="CM3">
    <w:name w:val="CM3"/>
    <w:basedOn w:val="Default"/>
    <w:next w:val="Default"/>
    <w:uiPriority w:val="99"/>
    <w:rsid w:val="006147C0"/>
    <w:rPr>
      <w:rFonts w:cstheme="minorBidi"/>
      <w:color w:val="auto"/>
    </w:rPr>
  </w:style>
  <w:style w:type="paragraph" w:customStyle="1" w:styleId="CM4">
    <w:name w:val="CM4"/>
    <w:basedOn w:val="Default"/>
    <w:next w:val="Default"/>
    <w:uiPriority w:val="99"/>
    <w:rsid w:val="006147C0"/>
    <w:rPr>
      <w:rFonts w:cstheme="minorBidi"/>
      <w:color w:val="auto"/>
    </w:rPr>
  </w:style>
  <w:style w:type="paragraph" w:customStyle="1" w:styleId="Alinejazarkovnotoko">
    <w:name w:val="Alineja za črkovno točko"/>
    <w:basedOn w:val="Navaden"/>
    <w:link w:val="AlinejazarkovnotokoZnak"/>
    <w:qFormat/>
    <w:rsid w:val="006147C0"/>
    <w:pPr>
      <w:numPr>
        <w:numId w:val="13"/>
      </w:numPr>
      <w:tabs>
        <w:tab w:val="left" w:pos="567"/>
      </w:tabs>
      <w:suppressAutoHyphens w:val="0"/>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basedOn w:val="Privzetapisavaodstavka"/>
    <w:link w:val="Alinejazarkovnotoko"/>
    <w:rsid w:val="006147C0"/>
    <w:rPr>
      <w:rFonts w:ascii="Arial" w:eastAsia="Times New Roman" w:hAnsi="Arial" w:cs="Arial"/>
      <w:lang w:eastAsia="sl-SI"/>
    </w:rPr>
  </w:style>
  <w:style w:type="character" w:customStyle="1" w:styleId="PravnapodlagaZnak">
    <w:name w:val="Pravna podlaga Znak"/>
    <w:basedOn w:val="OdstavekZnak"/>
    <w:link w:val="Pravnapodlaga"/>
    <w:rsid w:val="006147C0"/>
    <w:rPr>
      <w:rFonts w:ascii="Arial" w:eastAsia="Times New Roman" w:hAnsi="Arial" w:cs="Arial"/>
    </w:rPr>
  </w:style>
  <w:style w:type="character" w:styleId="Nerazreenaomemba">
    <w:name w:val="Unresolved Mention"/>
    <w:basedOn w:val="Privzetapisavaodstavka"/>
    <w:uiPriority w:val="99"/>
    <w:semiHidden/>
    <w:unhideWhenUsed/>
    <w:rsid w:val="006147C0"/>
    <w:rPr>
      <w:color w:val="605E5C"/>
      <w:shd w:val="clear" w:color="auto" w:fill="E1DFDD"/>
    </w:rPr>
  </w:style>
  <w:style w:type="character" w:customStyle="1" w:styleId="AlineazaodstavkomZnak">
    <w:name w:val="Alinea za odstavkom Znak"/>
    <w:link w:val="Alineazaodstavkom"/>
    <w:rsid w:val="006147C0"/>
    <w:rPr>
      <w:rFonts w:ascii="Calibri" w:eastAsia="Calibri" w:hAnsi="Calibri" w:cs="Arial"/>
    </w:rPr>
  </w:style>
  <w:style w:type="character" w:customStyle="1" w:styleId="tevilkanakoncupredpisaZnak">
    <w:name w:val="Številka na koncu predpisa Znak"/>
    <w:link w:val="tevilkanakoncupredpisa"/>
    <w:rsid w:val="006147C0"/>
    <w:rPr>
      <w:rFonts w:ascii="Calibri" w:eastAsia="Calibri" w:hAnsi="Calibri" w:cs="Arial"/>
      <w:color w:val="000000"/>
    </w:rPr>
  </w:style>
  <w:style w:type="character" w:customStyle="1" w:styleId="DatumsprejetjaZnak">
    <w:name w:val="Datum sprejetja Znak"/>
    <w:link w:val="Datumsprejetja"/>
    <w:rsid w:val="006147C0"/>
    <w:rPr>
      <w:rFonts w:ascii="Calibri" w:eastAsia="Calibri" w:hAnsi="Calibri" w:cs="Arial"/>
      <w:color w:val="000000"/>
    </w:rPr>
  </w:style>
  <w:style w:type="character" w:customStyle="1" w:styleId="EVAZnak">
    <w:name w:val="EVA Znak"/>
    <w:link w:val="EVA"/>
    <w:rsid w:val="006147C0"/>
    <w:rPr>
      <w:rFonts w:ascii="Calibri" w:eastAsia="Calibri" w:hAnsi="Calibri" w:cs="Arial"/>
    </w:rPr>
  </w:style>
  <w:style w:type="paragraph" w:customStyle="1" w:styleId="Style16">
    <w:name w:val="Style16"/>
    <w:basedOn w:val="Navaden"/>
    <w:uiPriority w:val="99"/>
    <w:rsid w:val="00BB0ED9"/>
    <w:pPr>
      <w:widowControl w:val="0"/>
      <w:suppressAutoHyphens w:val="0"/>
      <w:autoSpaceDE w:val="0"/>
      <w:autoSpaceDN w:val="0"/>
      <w:adjustRightInd w:val="0"/>
      <w:spacing w:after="0" w:line="240" w:lineRule="auto"/>
      <w:jc w:val="center"/>
    </w:pPr>
    <w:rPr>
      <w:rFonts w:ascii="Arial" w:eastAsia="Times New Roman" w:hAnsi="Arial" w:cs="Arial"/>
      <w:sz w:val="24"/>
      <w:szCs w:val="24"/>
      <w:lang w:eastAsia="sl-SI"/>
    </w:rPr>
  </w:style>
  <w:style w:type="character" w:customStyle="1" w:styleId="cf01">
    <w:name w:val="cf01"/>
    <w:basedOn w:val="Privzetapisavaodstavka"/>
    <w:rsid w:val="00664168"/>
    <w:rPr>
      <w:rFonts w:ascii="Segoe UI" w:hAnsi="Segoe UI" w:cs="Segoe UI" w:hint="default"/>
      <w:sz w:val="18"/>
      <w:szCs w:val="18"/>
    </w:rPr>
  </w:style>
  <w:style w:type="paragraph" w:customStyle="1" w:styleId="Naslov1">
    <w:name w:val="Naslov1"/>
    <w:qFormat/>
    <w:rsid w:val="001F3F09"/>
    <w:pPr>
      <w:spacing w:after="0" w:line="276" w:lineRule="auto"/>
      <w:jc w:val="center"/>
    </w:pPr>
    <w:rPr>
      <w:rFonts w:ascii="Arial" w:hAnsi="Arial"/>
      <w:b/>
      <w:sz w:val="20"/>
      <w:szCs w:val="20"/>
    </w:rPr>
  </w:style>
  <w:style w:type="paragraph" w:customStyle="1" w:styleId="Del">
    <w:name w:val="Del"/>
    <w:qFormat/>
    <w:rsid w:val="001F3F09"/>
    <w:pPr>
      <w:spacing w:before="480" w:after="0" w:line="276" w:lineRule="auto"/>
      <w:jc w:val="center"/>
    </w:pPr>
    <w:rPr>
      <w:rFonts w:ascii="Arial" w:hAnsi="Arial"/>
      <w:sz w:val="20"/>
      <w:szCs w:val="20"/>
    </w:rPr>
  </w:style>
  <w:style w:type="paragraph" w:customStyle="1" w:styleId="Delnaslov">
    <w:name w:val="Del naslov"/>
    <w:qFormat/>
    <w:rsid w:val="001F3F09"/>
    <w:pPr>
      <w:spacing w:after="0" w:line="276" w:lineRule="auto"/>
      <w:jc w:val="center"/>
    </w:pPr>
    <w:rPr>
      <w:rFonts w:ascii="Arial" w:hAnsi="Arial"/>
      <w:sz w:val="20"/>
      <w:szCs w:val="20"/>
    </w:rPr>
  </w:style>
  <w:style w:type="paragraph" w:customStyle="1" w:styleId="Poglavjenaslov">
    <w:name w:val="Poglavje naslov"/>
    <w:qFormat/>
    <w:rsid w:val="001F3F09"/>
    <w:pPr>
      <w:spacing w:after="0" w:line="276" w:lineRule="auto"/>
      <w:jc w:val="center"/>
    </w:pPr>
    <w:rPr>
      <w:rFonts w:ascii="Arial" w:hAnsi="Arial"/>
      <w:sz w:val="20"/>
      <w:szCs w:val="20"/>
    </w:rPr>
  </w:style>
  <w:style w:type="paragraph" w:customStyle="1" w:styleId="Pododdelek">
    <w:name w:val="Pododdelek"/>
    <w:qFormat/>
    <w:rsid w:val="001F3F09"/>
    <w:pPr>
      <w:spacing w:before="480" w:after="0" w:line="276" w:lineRule="auto"/>
      <w:jc w:val="center"/>
    </w:pPr>
    <w:rPr>
      <w:rFonts w:ascii="Arial" w:hAnsi="Arial"/>
      <w:sz w:val="20"/>
      <w:szCs w:val="20"/>
    </w:rPr>
  </w:style>
  <w:style w:type="paragraph" w:customStyle="1" w:styleId="Odsek">
    <w:name w:val="Odsek"/>
    <w:qFormat/>
    <w:rsid w:val="001F3F09"/>
    <w:pPr>
      <w:spacing w:before="480" w:after="0" w:line="276" w:lineRule="auto"/>
      <w:jc w:val="center"/>
    </w:pPr>
    <w:rPr>
      <w:rFonts w:ascii="Arial" w:hAnsi="Arial"/>
      <w:sz w:val="20"/>
      <w:szCs w:val="20"/>
    </w:rPr>
  </w:style>
  <w:style w:type="paragraph" w:customStyle="1" w:styleId="lennaslov0">
    <w:name w:val="Člen naslov"/>
    <w:qFormat/>
    <w:rsid w:val="001F3F09"/>
    <w:pPr>
      <w:spacing w:after="0" w:line="276" w:lineRule="auto"/>
      <w:jc w:val="center"/>
    </w:pPr>
    <w:rPr>
      <w:rFonts w:ascii="Arial" w:hAnsi="Arial"/>
      <w:b/>
      <w:sz w:val="20"/>
      <w:szCs w:val="20"/>
    </w:rPr>
  </w:style>
  <w:style w:type="paragraph" w:customStyle="1" w:styleId="rkovnatoka">
    <w:name w:val="Črkovna točka"/>
    <w:qFormat/>
    <w:rsid w:val="001F3F09"/>
    <w:pPr>
      <w:spacing w:line="276" w:lineRule="auto"/>
      <w:jc w:val="both"/>
    </w:pPr>
    <w:rPr>
      <w:rFonts w:ascii="Arial" w:hAnsi="Arial"/>
      <w:sz w:val="20"/>
      <w:szCs w:val="20"/>
    </w:rPr>
  </w:style>
  <w:style w:type="paragraph" w:customStyle="1" w:styleId="Alinea">
    <w:name w:val="Alinea"/>
    <w:qFormat/>
    <w:rsid w:val="001F3F09"/>
    <w:pPr>
      <w:spacing w:line="276" w:lineRule="auto"/>
      <w:jc w:val="both"/>
    </w:pPr>
    <w:rPr>
      <w:rFonts w:ascii="Arial" w:hAnsi="Arial"/>
      <w:sz w:val="20"/>
      <w:szCs w:val="20"/>
    </w:rPr>
  </w:style>
  <w:style w:type="character" w:customStyle="1" w:styleId="Hiperpovezava1">
    <w:name w:val="Hiperpovezava1"/>
    <w:basedOn w:val="Privzetapisavaodstavka"/>
    <w:uiPriority w:val="99"/>
    <w:unhideWhenUsed/>
    <w:rsid w:val="001F3F09"/>
    <w:rPr>
      <w:color w:val="0563C1" w:themeColor="hyperlink"/>
      <w:u w:val="single"/>
    </w:rPr>
  </w:style>
  <w:style w:type="table" w:styleId="Tabelamrea">
    <w:name w:val="Table Grid"/>
    <w:basedOn w:val="Navadnatabela"/>
    <w:uiPriority w:val="39"/>
    <w:rsid w:val="001F3F09"/>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jckaNaslovZamik">
    <w:name w:val="SrajckaNaslovZamik"/>
    <w:basedOn w:val="Navaden"/>
    <w:qFormat/>
    <w:rsid w:val="001F3F09"/>
    <w:pPr>
      <w:suppressAutoHyphens w:val="0"/>
      <w:spacing w:after="0" w:line="240" w:lineRule="auto"/>
      <w:jc w:val="both"/>
    </w:pPr>
    <w:rPr>
      <w:rFonts w:ascii="Arial" w:eastAsiaTheme="minorHAnsi" w:hAnsi="Arial" w:cs="Arial"/>
      <w:b/>
      <w:sz w:val="20"/>
      <w:szCs w:val="20"/>
    </w:rPr>
  </w:style>
  <w:style w:type="paragraph" w:customStyle="1" w:styleId="Odebeljeno">
    <w:name w:val="Odebeljeno"/>
    <w:basedOn w:val="Navaden"/>
    <w:qFormat/>
    <w:rsid w:val="001F3F09"/>
    <w:pPr>
      <w:suppressAutoHyphens w:val="0"/>
      <w:spacing w:after="0" w:line="240" w:lineRule="auto"/>
      <w:jc w:val="both"/>
    </w:pPr>
    <w:rPr>
      <w:rFonts w:ascii="Arial" w:eastAsiaTheme="minorHAnsi" w:hAnsi="Arial" w:cs="Arial"/>
      <w:b/>
      <w:sz w:val="20"/>
      <w:szCs w:val="20"/>
    </w:rPr>
  </w:style>
  <w:style w:type="paragraph" w:customStyle="1" w:styleId="DesnaPoravnava">
    <w:name w:val="DesnaPoravnava"/>
    <w:basedOn w:val="Navaden"/>
    <w:qFormat/>
    <w:rsid w:val="001F3F09"/>
    <w:pPr>
      <w:suppressAutoHyphens w:val="0"/>
      <w:spacing w:line="276" w:lineRule="auto"/>
      <w:jc w:val="right"/>
    </w:pPr>
    <w:rPr>
      <w:rFonts w:ascii="Arial" w:eastAsiaTheme="minorHAnsi" w:hAnsi="Arial" w:cstheme="minorBidi"/>
      <w:sz w:val="20"/>
      <w:szCs w:val="20"/>
    </w:rPr>
  </w:style>
  <w:style w:type="paragraph" w:customStyle="1" w:styleId="SredinskoOdebeljeno">
    <w:name w:val="SredinskoOdebeljeno"/>
    <w:basedOn w:val="Navaden"/>
    <w:qFormat/>
    <w:rsid w:val="001F3F09"/>
    <w:pPr>
      <w:suppressAutoHyphens w:val="0"/>
      <w:spacing w:after="0" w:line="240" w:lineRule="auto"/>
      <w:jc w:val="center"/>
    </w:pPr>
    <w:rPr>
      <w:rFonts w:ascii="Arial" w:eastAsiaTheme="minorHAnsi" w:hAnsi="Arial" w:cs="Arial"/>
      <w:b/>
      <w:sz w:val="20"/>
      <w:szCs w:val="20"/>
    </w:rPr>
  </w:style>
  <w:style w:type="table" w:customStyle="1" w:styleId="Navadnatabela11">
    <w:name w:val="Navadna tabela 11"/>
    <w:basedOn w:val="Navadnatabela"/>
    <w:uiPriority w:val="41"/>
    <w:rsid w:val="001F3F09"/>
    <w:pPr>
      <w:spacing w:after="0" w:line="240" w:lineRule="auto"/>
    </w:pPr>
    <w:rPr>
      <w:rFonts w:ascii="Arial" w:hAnsi="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2">
    <w:name w:val="Navadna tabela 12"/>
    <w:basedOn w:val="Navadnatabela"/>
    <w:uiPriority w:val="41"/>
    <w:rsid w:val="001F3F09"/>
    <w:pPr>
      <w:spacing w:after="0" w:line="240" w:lineRule="auto"/>
    </w:pPr>
    <w:rPr>
      <w:rFonts w:ascii="Arial" w:hAnsi="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121">
      <w:bodyDiv w:val="1"/>
      <w:marLeft w:val="0"/>
      <w:marRight w:val="0"/>
      <w:marTop w:val="0"/>
      <w:marBottom w:val="0"/>
      <w:divBdr>
        <w:top w:val="none" w:sz="0" w:space="0" w:color="auto"/>
        <w:left w:val="none" w:sz="0" w:space="0" w:color="auto"/>
        <w:bottom w:val="none" w:sz="0" w:space="0" w:color="auto"/>
        <w:right w:val="none" w:sz="0" w:space="0" w:color="auto"/>
      </w:divBdr>
    </w:div>
    <w:div w:id="928272272">
      <w:bodyDiv w:val="1"/>
      <w:marLeft w:val="0"/>
      <w:marRight w:val="0"/>
      <w:marTop w:val="0"/>
      <w:marBottom w:val="0"/>
      <w:divBdr>
        <w:top w:val="none" w:sz="0" w:space="0" w:color="auto"/>
        <w:left w:val="none" w:sz="0" w:space="0" w:color="auto"/>
        <w:bottom w:val="none" w:sz="0" w:space="0" w:color="auto"/>
        <w:right w:val="none" w:sz="0" w:space="0" w:color="auto"/>
      </w:divBdr>
    </w:div>
    <w:div w:id="988293365">
      <w:bodyDiv w:val="1"/>
      <w:marLeft w:val="0"/>
      <w:marRight w:val="0"/>
      <w:marTop w:val="0"/>
      <w:marBottom w:val="0"/>
      <w:divBdr>
        <w:top w:val="none" w:sz="0" w:space="0" w:color="auto"/>
        <w:left w:val="none" w:sz="0" w:space="0" w:color="auto"/>
        <w:bottom w:val="none" w:sz="0" w:space="0" w:color="auto"/>
        <w:right w:val="none" w:sz="0" w:space="0" w:color="auto"/>
      </w:divBdr>
    </w:div>
    <w:div w:id="1188328723">
      <w:bodyDiv w:val="1"/>
      <w:marLeft w:val="0"/>
      <w:marRight w:val="0"/>
      <w:marTop w:val="0"/>
      <w:marBottom w:val="0"/>
      <w:divBdr>
        <w:top w:val="none" w:sz="0" w:space="0" w:color="auto"/>
        <w:left w:val="none" w:sz="0" w:space="0" w:color="auto"/>
        <w:bottom w:val="none" w:sz="0" w:space="0" w:color="auto"/>
        <w:right w:val="none" w:sz="0" w:space="0" w:color="auto"/>
      </w:divBdr>
    </w:div>
    <w:div w:id="1552158133">
      <w:bodyDiv w:val="1"/>
      <w:marLeft w:val="0"/>
      <w:marRight w:val="0"/>
      <w:marTop w:val="0"/>
      <w:marBottom w:val="0"/>
      <w:divBdr>
        <w:top w:val="none" w:sz="0" w:space="0" w:color="auto"/>
        <w:left w:val="none" w:sz="0" w:space="0" w:color="auto"/>
        <w:bottom w:val="none" w:sz="0" w:space="0" w:color="auto"/>
        <w:right w:val="none" w:sz="0" w:space="0" w:color="auto"/>
      </w:divBdr>
      <w:divsChild>
        <w:div w:id="1873809560">
          <w:marLeft w:val="0"/>
          <w:marRight w:val="0"/>
          <w:marTop w:val="0"/>
          <w:marBottom w:val="0"/>
          <w:divBdr>
            <w:top w:val="none" w:sz="0" w:space="0" w:color="auto"/>
            <w:left w:val="none" w:sz="0" w:space="0" w:color="auto"/>
            <w:bottom w:val="none" w:sz="0" w:space="0" w:color="auto"/>
            <w:right w:val="none" w:sz="0" w:space="0" w:color="auto"/>
          </w:divBdr>
        </w:div>
        <w:div w:id="808132273">
          <w:marLeft w:val="0"/>
          <w:marRight w:val="0"/>
          <w:marTop w:val="0"/>
          <w:marBottom w:val="0"/>
          <w:divBdr>
            <w:top w:val="none" w:sz="0" w:space="0" w:color="auto"/>
            <w:left w:val="none" w:sz="0" w:space="0" w:color="auto"/>
            <w:bottom w:val="none" w:sz="0" w:space="0" w:color="auto"/>
            <w:right w:val="none" w:sz="0" w:space="0" w:color="auto"/>
          </w:divBdr>
        </w:div>
        <w:div w:id="2056999487">
          <w:marLeft w:val="0"/>
          <w:marRight w:val="0"/>
          <w:marTop w:val="0"/>
          <w:marBottom w:val="0"/>
          <w:divBdr>
            <w:top w:val="none" w:sz="0" w:space="0" w:color="auto"/>
            <w:left w:val="none" w:sz="0" w:space="0" w:color="auto"/>
            <w:bottom w:val="none" w:sz="0" w:space="0" w:color="auto"/>
            <w:right w:val="none" w:sz="0" w:space="0" w:color="auto"/>
          </w:divBdr>
        </w:div>
        <w:div w:id="1670869760">
          <w:marLeft w:val="0"/>
          <w:marRight w:val="0"/>
          <w:marTop w:val="0"/>
          <w:marBottom w:val="0"/>
          <w:divBdr>
            <w:top w:val="none" w:sz="0" w:space="0" w:color="auto"/>
            <w:left w:val="none" w:sz="0" w:space="0" w:color="auto"/>
            <w:bottom w:val="none" w:sz="0" w:space="0" w:color="auto"/>
            <w:right w:val="none" w:sz="0" w:space="0" w:color="auto"/>
          </w:divBdr>
        </w:div>
        <w:div w:id="61022960">
          <w:marLeft w:val="0"/>
          <w:marRight w:val="0"/>
          <w:marTop w:val="0"/>
          <w:marBottom w:val="0"/>
          <w:divBdr>
            <w:top w:val="none" w:sz="0" w:space="0" w:color="auto"/>
            <w:left w:val="none" w:sz="0" w:space="0" w:color="auto"/>
            <w:bottom w:val="none" w:sz="0" w:space="0" w:color="auto"/>
            <w:right w:val="none" w:sz="0" w:space="0" w:color="auto"/>
          </w:divBdr>
        </w:div>
      </w:divsChild>
    </w:div>
    <w:div w:id="1565220956">
      <w:bodyDiv w:val="1"/>
      <w:marLeft w:val="0"/>
      <w:marRight w:val="0"/>
      <w:marTop w:val="0"/>
      <w:marBottom w:val="0"/>
      <w:divBdr>
        <w:top w:val="none" w:sz="0" w:space="0" w:color="auto"/>
        <w:left w:val="none" w:sz="0" w:space="0" w:color="auto"/>
        <w:bottom w:val="none" w:sz="0" w:space="0" w:color="auto"/>
        <w:right w:val="none" w:sz="0" w:space="0" w:color="auto"/>
      </w:divBdr>
    </w:div>
    <w:div w:id="1630428654">
      <w:bodyDiv w:val="1"/>
      <w:marLeft w:val="0"/>
      <w:marRight w:val="0"/>
      <w:marTop w:val="0"/>
      <w:marBottom w:val="0"/>
      <w:divBdr>
        <w:top w:val="none" w:sz="0" w:space="0" w:color="auto"/>
        <w:left w:val="none" w:sz="0" w:space="0" w:color="auto"/>
        <w:bottom w:val="none" w:sz="0" w:space="0" w:color="auto"/>
        <w:right w:val="none" w:sz="0" w:space="0" w:color="auto"/>
      </w:divBdr>
    </w:div>
    <w:div w:id="1915973243">
      <w:bodyDiv w:val="1"/>
      <w:marLeft w:val="0"/>
      <w:marRight w:val="0"/>
      <w:marTop w:val="0"/>
      <w:marBottom w:val="0"/>
      <w:divBdr>
        <w:top w:val="none" w:sz="0" w:space="0" w:color="auto"/>
        <w:left w:val="none" w:sz="0" w:space="0" w:color="auto"/>
        <w:bottom w:val="none" w:sz="0" w:space="0" w:color="auto"/>
        <w:right w:val="none" w:sz="0" w:space="0" w:color="auto"/>
      </w:divBdr>
    </w:div>
    <w:div w:id="1936009533">
      <w:bodyDiv w:val="1"/>
      <w:marLeft w:val="0"/>
      <w:marRight w:val="0"/>
      <w:marTop w:val="0"/>
      <w:marBottom w:val="0"/>
      <w:divBdr>
        <w:top w:val="none" w:sz="0" w:space="0" w:color="auto"/>
        <w:left w:val="none" w:sz="0" w:space="0" w:color="auto"/>
        <w:bottom w:val="none" w:sz="0" w:space="0" w:color="auto"/>
        <w:right w:val="none" w:sz="0" w:space="0" w:color="auto"/>
      </w:divBdr>
    </w:div>
    <w:div w:id="20010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0823" TargetMode="External"/><Relationship Id="rId13" Type="http://schemas.openxmlformats.org/officeDocument/2006/relationships/hyperlink" Target="http://www.uradni-list.si/1/objava.jsp?sop=2013-01-1783"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uradni-list.si/1/objava.jsp?sop=2013-01-0787"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2-01-4191"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0268"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uradni-list.si/1/objava.jsp?sop=2017-01-2521"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uradni-list.si/1/objava.jsp?sop=2010-01-1847"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uradni-list.si/1/objava.jsp?sop=2008-01-4694" TargetMode="External"/><Relationship Id="rId14" Type="http://schemas.openxmlformats.org/officeDocument/2006/relationships/hyperlink" Target="http://www.uradni-list.si/1/objava.jsp?sop=2014-01-2739" TargetMode="External"/><Relationship Id="rId22" Type="http://schemas.openxmlformats.org/officeDocument/2006/relationships/image" Target="media/image6.png"/><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7980F9-1114-4AA4-8037-754944EF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8430</Words>
  <Characters>48057</Characters>
  <Application>Microsoft Office Word</Application>
  <DocSecurity>0</DocSecurity>
  <Lines>400</Lines>
  <Paragraphs>112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Možek-Grgurevič</dc:creator>
  <cp:lastModifiedBy>Luka Klanšek</cp:lastModifiedBy>
  <cp:revision>14</cp:revision>
  <cp:lastPrinted>2024-08-26T11:21:00Z</cp:lastPrinted>
  <dcterms:created xsi:type="dcterms:W3CDTF">2024-09-12T10:48:00Z</dcterms:created>
  <dcterms:modified xsi:type="dcterms:W3CDTF">2024-09-13T07:23:00Z</dcterms:modified>
</cp:coreProperties>
</file>