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DF" w:rsidRPr="00826AA9" w:rsidRDefault="00FD26DF" w:rsidP="007132DA">
      <w:pPr>
        <w:tabs>
          <w:tab w:val="left" w:pos="1290"/>
        </w:tabs>
        <w:spacing w:before="20" w:after="20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 xml:space="preserve">Številka:  </w:t>
      </w:r>
      <w:r w:rsidRPr="00826AA9">
        <w:rPr>
          <w:rFonts w:cs="Arial"/>
          <w:b/>
          <w:i/>
          <w:szCs w:val="20"/>
          <w:lang w:val="sl-SI"/>
        </w:rPr>
        <w:t>545641-17/2023 / 1</w:t>
      </w:r>
    </w:p>
    <w:p w:rsidR="00FD26DF" w:rsidRPr="00826AA9" w:rsidRDefault="00FD26DF" w:rsidP="007132DA">
      <w:pPr>
        <w:spacing w:before="20" w:after="20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 xml:space="preserve">Ljubljana, dne </w:t>
      </w:r>
      <w:r w:rsidRPr="00826AA9">
        <w:rPr>
          <w:rFonts w:cs="Arial"/>
          <w:b/>
          <w:i/>
          <w:color w:val="000000"/>
          <w:szCs w:val="20"/>
          <w:lang w:val="sl-SI"/>
        </w:rPr>
        <w:t>17.05.2023</w:t>
      </w:r>
    </w:p>
    <w:p w:rsidR="00FD26DF" w:rsidRPr="00826AA9" w:rsidRDefault="00FD26DF" w:rsidP="007132DA">
      <w:pPr>
        <w:spacing w:before="20" w:after="20"/>
        <w:rPr>
          <w:rFonts w:cs="Arial"/>
          <w:b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GENERALNI SEKRETARIAT VLADE REPUBLIKE SLOVENIJE</w:t>
      </w:r>
    </w:p>
    <w:p w:rsidR="00FD26DF" w:rsidRPr="00826AA9" w:rsidRDefault="00FD26DF" w:rsidP="007132DA">
      <w:pPr>
        <w:spacing w:before="20" w:after="20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>gp.gs@gov.si</w:t>
      </w:r>
    </w:p>
    <w:p w:rsidR="00FD26DF" w:rsidRPr="00826AA9" w:rsidRDefault="00FD26DF" w:rsidP="007132DA">
      <w:pPr>
        <w:spacing w:before="20" w:after="20"/>
        <w:rPr>
          <w:rFonts w:cs="Arial"/>
          <w:b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V vednost:</w:t>
      </w:r>
    </w:p>
    <w:p w:rsidR="00FD26DF" w:rsidRPr="00826AA9" w:rsidRDefault="00FD26DF" w:rsidP="007132DA">
      <w:pPr>
        <w:spacing w:before="20" w:after="20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MINISTRSTVO ZA ZUNANJE IN EVROPSKE ZADEVE</w:t>
      </w:r>
    </w:p>
    <w:p w:rsidR="00FD26DF" w:rsidRPr="00826AA9" w:rsidRDefault="00FD26DF" w:rsidP="007132DA">
      <w:pPr>
        <w:spacing w:before="20" w:after="20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EU-portal@gov.si</w:t>
      </w:r>
    </w:p>
    <w:p w:rsidR="00FD26DF" w:rsidRPr="00826AA9" w:rsidRDefault="00FD26DF" w:rsidP="007132DA">
      <w:pPr>
        <w:spacing w:before="20" w:after="20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ODLOČITVE REPUBLIKE SLOVENIJE</w:t>
      </w:r>
    </w:p>
    <w:p w:rsidR="00FD26DF" w:rsidRPr="00826AA9" w:rsidRDefault="00FD26DF" w:rsidP="007132DA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V ZVEZI Z ZADEVAMI EVROPSKE UNIJE</w:t>
      </w:r>
    </w:p>
    <w:p w:rsidR="00FD26DF" w:rsidRPr="00826AA9" w:rsidRDefault="00FD26DF" w:rsidP="007132DA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PREDLOG ZA OBRAVNAVO</w:t>
      </w:r>
    </w:p>
    <w:p w:rsidR="00FD26DF" w:rsidRPr="00826AA9" w:rsidRDefault="00FD26DF" w:rsidP="007132DA">
      <w:pPr>
        <w:spacing w:before="20" w:after="20"/>
        <w:jc w:val="center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center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>I.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1. Zadeva EU</w:t>
      </w:r>
      <w:r w:rsidRPr="00826AA9">
        <w:rPr>
          <w:rFonts w:cs="Arial"/>
          <w:bCs/>
          <w:szCs w:val="20"/>
          <w:lang w:val="sl-SI"/>
        </w:rPr>
        <w:t xml:space="preserve">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color w:val="0070C0"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Naslov dokumenta v slovenskem jeziku: </w:t>
      </w:r>
      <w:r w:rsidRPr="00826AA9">
        <w:rPr>
          <w:rFonts w:cs="Arial"/>
          <w:bCs/>
          <w:i/>
          <w:szCs w:val="20"/>
          <w:lang w:val="sl-SI"/>
        </w:rPr>
        <w:t>Predlog uredbe Sveta o dodelitvi ribolovnih možnosti v skladu s Protokolom o izvajanju Sporazuma o partnerstvu v ribiškem sektorju med Evropsko skupnostjo na eni strani in Republiko Kiribati na drugi strani (2023–2028)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Naslov dokumenta v delovnem jeziku EU: </w:t>
      </w:r>
      <w:r w:rsidRPr="00826AA9">
        <w:rPr>
          <w:rFonts w:cs="Arial"/>
          <w:bCs/>
          <w:i/>
          <w:szCs w:val="20"/>
          <w:lang w:val="sl-SI"/>
        </w:rPr>
        <w:t xml:space="preserve">Proposal for a Council </w:t>
      </w:r>
      <w:proofErr w:type="spellStart"/>
      <w:r w:rsidRPr="00826AA9">
        <w:rPr>
          <w:rFonts w:cs="Arial"/>
          <w:bCs/>
          <w:i/>
          <w:szCs w:val="20"/>
          <w:lang w:val="sl-SI"/>
        </w:rPr>
        <w:t>Regulation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on the </w:t>
      </w:r>
      <w:proofErr w:type="spellStart"/>
      <w:r w:rsidRPr="00826AA9">
        <w:rPr>
          <w:rFonts w:cs="Arial"/>
          <w:bCs/>
          <w:i/>
          <w:szCs w:val="20"/>
          <w:lang w:val="sl-SI"/>
        </w:rPr>
        <w:t>allocation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of </w:t>
      </w:r>
      <w:proofErr w:type="spellStart"/>
      <w:r w:rsidRPr="00826AA9">
        <w:rPr>
          <w:rFonts w:cs="Arial"/>
          <w:bCs/>
          <w:i/>
          <w:szCs w:val="20"/>
          <w:lang w:val="sl-SI"/>
        </w:rPr>
        <w:t>fishing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826AA9">
        <w:rPr>
          <w:rFonts w:cs="Arial"/>
          <w:bCs/>
          <w:i/>
          <w:szCs w:val="20"/>
          <w:lang w:val="sl-SI"/>
        </w:rPr>
        <w:t>opportunities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826AA9">
        <w:rPr>
          <w:rFonts w:cs="Arial"/>
          <w:bCs/>
          <w:i/>
          <w:szCs w:val="20"/>
          <w:lang w:val="sl-SI"/>
        </w:rPr>
        <w:t>under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the </w:t>
      </w:r>
      <w:proofErr w:type="spellStart"/>
      <w:r w:rsidRPr="00826AA9">
        <w:rPr>
          <w:rFonts w:cs="Arial"/>
          <w:bCs/>
          <w:i/>
          <w:szCs w:val="20"/>
          <w:lang w:val="sl-SI"/>
        </w:rPr>
        <w:t>Protocol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on the </w:t>
      </w:r>
      <w:proofErr w:type="spellStart"/>
      <w:r w:rsidRPr="00826AA9">
        <w:rPr>
          <w:rFonts w:cs="Arial"/>
          <w:bCs/>
          <w:i/>
          <w:szCs w:val="20"/>
          <w:lang w:val="sl-SI"/>
        </w:rPr>
        <w:t>implementation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of the Fisheries </w:t>
      </w:r>
      <w:proofErr w:type="spellStart"/>
      <w:r w:rsidRPr="00826AA9">
        <w:rPr>
          <w:rFonts w:cs="Arial"/>
          <w:bCs/>
          <w:i/>
          <w:szCs w:val="20"/>
          <w:lang w:val="sl-SI"/>
        </w:rPr>
        <w:t>Partnership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826AA9">
        <w:rPr>
          <w:rFonts w:cs="Arial"/>
          <w:bCs/>
          <w:i/>
          <w:szCs w:val="20"/>
          <w:lang w:val="sl-SI"/>
        </w:rPr>
        <w:t>Agreement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826AA9">
        <w:rPr>
          <w:rFonts w:cs="Arial"/>
          <w:bCs/>
          <w:i/>
          <w:szCs w:val="20"/>
          <w:lang w:val="sl-SI"/>
        </w:rPr>
        <w:t>between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the European Community on the one </w:t>
      </w:r>
      <w:proofErr w:type="spellStart"/>
      <w:r w:rsidRPr="00826AA9">
        <w:rPr>
          <w:rFonts w:cs="Arial"/>
          <w:bCs/>
          <w:i/>
          <w:szCs w:val="20"/>
          <w:lang w:val="sl-SI"/>
        </w:rPr>
        <w:t>hand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, and the </w:t>
      </w:r>
      <w:proofErr w:type="spellStart"/>
      <w:r w:rsidRPr="00826AA9">
        <w:rPr>
          <w:rFonts w:cs="Arial"/>
          <w:bCs/>
          <w:i/>
          <w:szCs w:val="20"/>
          <w:lang w:val="sl-SI"/>
        </w:rPr>
        <w:t>Republic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of Kiribati, on the </w:t>
      </w:r>
      <w:proofErr w:type="spellStart"/>
      <w:r w:rsidRPr="00826AA9">
        <w:rPr>
          <w:rFonts w:cs="Arial"/>
          <w:bCs/>
          <w:i/>
          <w:szCs w:val="20"/>
          <w:lang w:val="sl-SI"/>
        </w:rPr>
        <w:t>other</w:t>
      </w:r>
      <w:proofErr w:type="spellEnd"/>
      <w:r w:rsidRPr="00826AA9">
        <w:rPr>
          <w:rFonts w:cs="Arial"/>
          <w:bCs/>
          <w:i/>
          <w:szCs w:val="20"/>
          <w:lang w:val="sl-SI"/>
        </w:rPr>
        <w:t xml:space="preserve"> (2023-2028)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Datum dokumenta: </w:t>
      </w:r>
      <w:r w:rsidRPr="00826AA9">
        <w:rPr>
          <w:rFonts w:cs="Arial"/>
          <w:i/>
          <w:szCs w:val="20"/>
          <w:lang w:val="sl-SI"/>
        </w:rPr>
        <w:t>17.05.2023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Številka dokumenta: </w:t>
      </w:r>
      <w:r w:rsidRPr="00826AA9">
        <w:rPr>
          <w:rFonts w:cs="Arial"/>
          <w:i/>
          <w:szCs w:val="20"/>
          <w:lang w:val="sl-SI"/>
        </w:rPr>
        <w:t xml:space="preserve">9531/23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Medinstitucionalna oznaka: </w:t>
      </w:r>
      <w:r w:rsidRPr="00826AA9">
        <w:rPr>
          <w:rFonts w:cs="Arial"/>
          <w:i/>
          <w:szCs w:val="20"/>
          <w:lang w:val="sl-SI"/>
        </w:rPr>
        <w:t>2023/0148(NLE)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Pri izdelavi predloga stališča so upoštevane še različice in priloge dokumenta EU: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2. Vrsta odločitve RS</w:t>
      </w:r>
      <w:r w:rsidRPr="00826AA9">
        <w:rPr>
          <w:rFonts w:cs="Arial"/>
          <w:szCs w:val="20"/>
          <w:lang w:val="sl-SI"/>
        </w:rPr>
        <w:t>:</w:t>
      </w:r>
      <w:r w:rsidRPr="00826AA9">
        <w:rPr>
          <w:rFonts w:cs="Arial"/>
          <w:b/>
          <w:bCs/>
          <w:i/>
          <w:color w:val="0070C0"/>
          <w:szCs w:val="20"/>
          <w:lang w:val="sl-SI"/>
        </w:rPr>
        <w:t xml:space="preserve"> </w:t>
      </w:r>
      <w:r w:rsidRPr="00826AA9">
        <w:rPr>
          <w:rFonts w:cs="Arial"/>
          <w:i/>
          <w:szCs w:val="20"/>
          <w:lang w:val="sl-SI"/>
        </w:rPr>
        <w:t>Stališče Republike Slovenije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3. Postopek sprejemanja zadeve EU v institucijah EU</w:t>
      </w:r>
      <w:r w:rsidRPr="00826AA9">
        <w:rPr>
          <w:rFonts w:cs="Arial"/>
          <w:bCs/>
          <w:szCs w:val="20"/>
          <w:lang w:val="sl-SI"/>
        </w:rPr>
        <w:t>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>Postopek</w:t>
      </w:r>
      <w:r w:rsidRPr="00826AA9">
        <w:rPr>
          <w:rFonts w:cs="Arial"/>
          <w:szCs w:val="20"/>
          <w:lang w:val="sl-SI"/>
        </w:rPr>
        <w:t xml:space="preserve">: </w:t>
      </w:r>
      <w:r w:rsidRPr="00826AA9">
        <w:rPr>
          <w:rFonts w:cs="Arial"/>
          <w:i/>
          <w:szCs w:val="20"/>
          <w:lang w:val="sl-SI"/>
        </w:rPr>
        <w:t xml:space="preserve">Nezakonodajni postopek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Faza sprejemanja: </w:t>
      </w:r>
      <w:r w:rsidRPr="00826AA9">
        <w:rPr>
          <w:rFonts w:cs="Arial"/>
          <w:bCs/>
          <w:i/>
          <w:szCs w:val="20"/>
          <w:lang w:val="sl-SI"/>
        </w:rPr>
        <w:t xml:space="preserve">1. obravnava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4. Pristojni organ EU</w:t>
      </w:r>
      <w:r w:rsidRPr="00826AA9">
        <w:rPr>
          <w:rFonts w:cs="Arial"/>
          <w:bCs/>
          <w:szCs w:val="20"/>
          <w:lang w:val="sl-SI"/>
        </w:rPr>
        <w:t>:</w:t>
      </w:r>
      <w:r w:rsidRPr="00826AA9">
        <w:rPr>
          <w:rFonts w:cs="Arial"/>
          <w:b/>
          <w:bCs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Svet  EU v sestavi: </w:t>
      </w:r>
      <w:r w:rsidRPr="00826AA9">
        <w:rPr>
          <w:rFonts w:cs="Arial"/>
          <w:bCs/>
          <w:i/>
          <w:szCs w:val="20"/>
          <w:lang w:val="sl-SI"/>
        </w:rPr>
        <w:t>AGRI - Svet EU za kmetijstvo in ribištvo</w:t>
      </w:r>
      <w:r w:rsidRPr="00826AA9">
        <w:rPr>
          <w:rFonts w:cs="Arial"/>
          <w:bCs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i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t xml:space="preserve">Delovno telo Sveta EU: </w:t>
      </w:r>
      <w:r w:rsidRPr="00826AA9">
        <w:rPr>
          <w:rFonts w:cs="Arial"/>
          <w:bCs/>
          <w:i/>
          <w:szCs w:val="20"/>
          <w:lang w:val="sl-SI"/>
        </w:rPr>
        <w:t>F.25 - Delovna skupina za ribiško politiko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bCs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5. Organ, pristojen za dokončen sprejem stališča RS</w:t>
      </w:r>
      <w:r w:rsidRPr="00826AA9">
        <w:rPr>
          <w:rFonts w:cs="Arial"/>
          <w:szCs w:val="20"/>
          <w:lang w:val="sl-SI"/>
        </w:rPr>
        <w:t>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Vlada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lastRenderedPageBreak/>
        <w:t>6. Pravna podlaga za obravnavo v Državnem zboru</w:t>
      </w:r>
      <w:r w:rsidRPr="00826AA9">
        <w:rPr>
          <w:rFonts w:cs="Arial"/>
          <w:iCs/>
          <w:szCs w:val="20"/>
          <w:lang w:val="sl-SI"/>
        </w:rPr>
        <w:t xml:space="preserve">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Vlada Republike Slovenije s stališčem Republike Slovenije seznani Državni zbor Republike Slovenije v skladu z 8. členom Zakona o sodelovanju med državnim zborom in vlado v zadevah Evropske unije.</w:t>
      </w:r>
      <w:r w:rsidRPr="00826AA9">
        <w:rPr>
          <w:rFonts w:cs="Arial"/>
          <w:b/>
          <w:bCs/>
          <w:i/>
          <w:color w:val="0070C0"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826AA9">
        <w:rPr>
          <w:rFonts w:cs="Arial"/>
          <w:iCs/>
          <w:szCs w:val="20"/>
          <w:lang w:val="sl-SI"/>
        </w:rPr>
        <w:t xml:space="preserve">Pri delu v Državnem zboru bodo sodelovali:  </w:t>
      </w:r>
      <w:r w:rsidRPr="00826AA9">
        <w:rPr>
          <w:rFonts w:cs="Arial"/>
          <w:i/>
          <w:iCs/>
          <w:szCs w:val="20"/>
          <w:lang w:val="sl-SI"/>
        </w:rPr>
        <w:t>Irena Šinko, ministrica; dr. Darij Krajčič, državni sekretar; Tatjana Buzeti, državna sekretarka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ab/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7. Roki</w:t>
      </w:r>
      <w:r w:rsidRPr="00826AA9">
        <w:rPr>
          <w:rFonts w:cs="Arial"/>
          <w:szCs w:val="20"/>
          <w:lang w:val="sl-SI"/>
        </w:rPr>
        <w:t>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Predviden čas pričetka obravnave zadeve EU v institucijah EU: </w:t>
      </w:r>
      <w:r w:rsidRPr="00826AA9">
        <w:rPr>
          <w:rFonts w:cs="Arial"/>
          <w:i/>
          <w:szCs w:val="20"/>
          <w:lang w:val="sl-SI"/>
        </w:rPr>
        <w:t>1. polovica 2023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Predviden čas sprejema zadeve EU v institucijah EU: </w:t>
      </w:r>
      <w:r w:rsidRPr="00826AA9">
        <w:rPr>
          <w:rFonts w:cs="Arial"/>
          <w:i/>
          <w:szCs w:val="20"/>
          <w:lang w:val="sl-SI"/>
        </w:rPr>
        <w:t>2023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Rok za odziv organa: </w:t>
      </w:r>
      <w:r w:rsidRPr="00826AA9">
        <w:rPr>
          <w:rFonts w:cs="Arial"/>
          <w:i/>
          <w:szCs w:val="20"/>
          <w:lang w:val="sl-SI"/>
        </w:rPr>
        <w:t>7.6.2023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Rok za obravnavo na seji Vlade in njenih odborih: </w:t>
      </w:r>
      <w:r w:rsidRPr="00826AA9">
        <w:rPr>
          <w:rFonts w:cs="Arial"/>
          <w:i/>
          <w:szCs w:val="20"/>
          <w:lang w:val="sl-SI"/>
        </w:rPr>
        <w:t>8.6.2023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Rok za obravnavo predloga stališča RS v DZ: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color w:val="00B050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Predlog z obrazložitvijo za skrajšanje oziroma podaljšanje rokov: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color w:val="00B050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8. Organ, odgovoren za pripravo predloga stališča RS</w:t>
      </w:r>
      <w:r w:rsidRPr="00826AA9">
        <w:rPr>
          <w:rFonts w:cs="Arial"/>
          <w:szCs w:val="20"/>
          <w:lang w:val="sl-SI"/>
        </w:rPr>
        <w:t>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Organ: </w:t>
      </w:r>
      <w:r w:rsidRPr="00826AA9">
        <w:rPr>
          <w:rFonts w:cs="Arial"/>
          <w:i/>
          <w:szCs w:val="20"/>
          <w:lang w:val="sl-SI"/>
        </w:rPr>
        <w:t>Ministrstvo za kmetijstvo, gozdarstvo in prehrano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Kontaktne osebe organa: </w:t>
      </w:r>
      <w:r w:rsidRPr="00826AA9">
        <w:rPr>
          <w:rFonts w:cs="Arial"/>
          <w:i/>
          <w:szCs w:val="20"/>
          <w:lang w:val="sl-SI"/>
        </w:rPr>
        <w:t xml:space="preserve">Helena Gašperlin Pertovt, Služba za EU koordinacijo in mednarodne zadeve; dr. Polona </w:t>
      </w:r>
      <w:proofErr w:type="spellStart"/>
      <w:r w:rsidRPr="00826AA9">
        <w:rPr>
          <w:rFonts w:cs="Arial"/>
          <w:i/>
          <w:szCs w:val="20"/>
          <w:lang w:val="sl-SI"/>
        </w:rPr>
        <w:t>Bunič</w:t>
      </w:r>
      <w:proofErr w:type="spellEnd"/>
      <w:r w:rsidRPr="00826AA9">
        <w:rPr>
          <w:rFonts w:cs="Arial"/>
          <w:i/>
          <w:szCs w:val="20"/>
          <w:lang w:val="sl-SI"/>
        </w:rPr>
        <w:t>, Sektor za ribištvo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9. Delovna skupina Vlade, organizirana za posamezno področje zadev EU</w:t>
      </w:r>
      <w:r w:rsidRPr="00826AA9">
        <w:rPr>
          <w:rFonts w:cs="Arial"/>
          <w:szCs w:val="20"/>
          <w:lang w:val="sl-SI"/>
        </w:rPr>
        <w:t>:</w:t>
      </w:r>
      <w:r w:rsidRPr="00826AA9">
        <w:rPr>
          <w:rFonts w:cs="Arial"/>
          <w:b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DS27 - Ribištvo</w:t>
      </w:r>
      <w:r w:rsidRPr="00826AA9">
        <w:rPr>
          <w:rFonts w:cs="Arial"/>
          <w:b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/>
          <w:color w:val="FF0000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vodilni organ: </w:t>
      </w:r>
      <w:r w:rsidRPr="00826AA9">
        <w:rPr>
          <w:rFonts w:cs="Arial"/>
          <w:i/>
          <w:szCs w:val="20"/>
          <w:lang w:val="sl-SI"/>
        </w:rPr>
        <w:t>MKGP - Ministrstvo za kmetijstvo, gozdarstvo in prehrano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vodja delovne skupine: </w:t>
      </w:r>
      <w:r w:rsidRPr="00826AA9">
        <w:rPr>
          <w:rFonts w:cs="Arial"/>
          <w:i/>
          <w:szCs w:val="20"/>
          <w:lang w:val="sl-SI"/>
        </w:rPr>
        <w:t xml:space="preserve">Ana Le </w:t>
      </w:r>
      <w:proofErr w:type="spellStart"/>
      <w:r w:rsidRPr="00826AA9">
        <w:rPr>
          <w:rFonts w:cs="Arial"/>
          <w:i/>
          <w:szCs w:val="20"/>
          <w:lang w:val="sl-SI"/>
        </w:rPr>
        <w:t>Marechal</w:t>
      </w:r>
      <w:proofErr w:type="spellEnd"/>
      <w:r w:rsidRPr="00826AA9">
        <w:rPr>
          <w:rFonts w:cs="Arial"/>
          <w:i/>
          <w:szCs w:val="20"/>
          <w:lang w:val="sl-SI"/>
        </w:rPr>
        <w:t>-Kolar, generalna direktorica Direktorata za hrano in ribištvo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Delovna skupina je predlog stališča RS obravnavala</w:t>
      </w:r>
      <w:r w:rsidRPr="00826AA9">
        <w:rPr>
          <w:rFonts w:cs="Arial"/>
          <w:szCs w:val="20"/>
          <w:lang w:val="sl-SI"/>
        </w:rPr>
        <w:t>:</w:t>
      </w:r>
      <w:r w:rsidRPr="00826AA9">
        <w:rPr>
          <w:rFonts w:cs="Arial"/>
          <w:b/>
          <w:szCs w:val="20"/>
          <w:lang w:val="sl-SI"/>
        </w:rPr>
        <w:t xml:space="preserve">  </w:t>
      </w:r>
      <w:r w:rsidRPr="00826AA9">
        <w:rPr>
          <w:rFonts w:cs="Arial"/>
          <w:i/>
          <w:szCs w:val="20"/>
          <w:lang w:val="sl-SI"/>
        </w:rPr>
        <w:t>Ne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10. Predlog stališča RS je usklajen z organi</w:t>
      </w:r>
      <w:r w:rsidRPr="00826AA9">
        <w:rPr>
          <w:rFonts w:cs="Arial"/>
          <w:szCs w:val="20"/>
          <w:lang w:val="sl-SI"/>
        </w:rPr>
        <w:t>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Organ: </w:t>
      </w:r>
      <w:r w:rsidRPr="00826AA9">
        <w:rPr>
          <w:rFonts w:cs="Arial"/>
          <w:i/>
          <w:szCs w:val="20"/>
          <w:lang w:val="sl-SI"/>
        </w:rPr>
        <w:t>Ministrstvo za finance, Ministrstvo za gospodarstvo, turizem in šport, Ministrstvo za naravne vire in prostor, Ministrstvo za okolje, podnebje in energijo, Ministrstvo za zunanje in evropske zadeve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 xml:space="preserve">Kontaktna oseba organa: </w:t>
      </w:r>
      <w:r w:rsidRPr="00826AA9">
        <w:rPr>
          <w:rFonts w:cs="Arial"/>
          <w:i/>
          <w:szCs w:val="20"/>
          <w:lang w:val="sl-SI"/>
        </w:rPr>
        <w:t xml:space="preserve">Katarina Petač </w:t>
      </w:r>
      <w:proofErr w:type="spellStart"/>
      <w:r w:rsidRPr="00826AA9">
        <w:rPr>
          <w:rFonts w:cs="Arial"/>
          <w:i/>
          <w:szCs w:val="20"/>
          <w:lang w:val="sl-SI"/>
        </w:rPr>
        <w:t>Kontić</w:t>
      </w:r>
      <w:proofErr w:type="spellEnd"/>
      <w:r w:rsidRPr="00826AA9">
        <w:rPr>
          <w:rFonts w:cs="Arial"/>
          <w:i/>
          <w:szCs w:val="20"/>
          <w:lang w:val="sl-SI"/>
        </w:rPr>
        <w:t xml:space="preserve">, MGTŠ; Matevž </w:t>
      </w:r>
      <w:proofErr w:type="spellStart"/>
      <w:r w:rsidRPr="00826AA9">
        <w:rPr>
          <w:rFonts w:cs="Arial"/>
          <w:i/>
          <w:szCs w:val="20"/>
          <w:lang w:val="sl-SI"/>
        </w:rPr>
        <w:t>Gotovnik</w:t>
      </w:r>
      <w:proofErr w:type="spellEnd"/>
      <w:r w:rsidRPr="00826AA9">
        <w:rPr>
          <w:rFonts w:cs="Arial"/>
          <w:i/>
          <w:szCs w:val="20"/>
          <w:lang w:val="sl-SI"/>
        </w:rPr>
        <w:t>, MNVP; Luka Vombek, MOPE; mag. Jasna Koblar, MZEZ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bCs/>
          <w:szCs w:val="20"/>
          <w:lang w:val="sl-SI"/>
        </w:rPr>
      </w:pPr>
      <w:r w:rsidRPr="00826AA9">
        <w:rPr>
          <w:rFonts w:cs="Arial"/>
          <w:b/>
          <w:bCs/>
          <w:szCs w:val="20"/>
          <w:lang w:val="sl-SI"/>
        </w:rPr>
        <w:t>11. O predlogu stališča RS je bilo opravljeno posvetovanje z</w:t>
      </w:r>
      <w:r w:rsidRPr="00826AA9">
        <w:rPr>
          <w:rFonts w:cs="Arial"/>
          <w:bCs/>
          <w:szCs w:val="20"/>
          <w:lang w:val="sl-SI"/>
        </w:rPr>
        <w:t>:</w:t>
      </w:r>
      <w:r w:rsidRPr="00826AA9">
        <w:rPr>
          <w:rFonts w:cs="Arial"/>
          <w:b/>
          <w:bCs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12. Zahteva za obravnavo</w:t>
      </w:r>
      <w:r w:rsidRPr="00826AA9">
        <w:rPr>
          <w:rFonts w:cs="Arial"/>
          <w:szCs w:val="20"/>
          <w:lang w:val="sl-SI"/>
        </w:rPr>
        <w:t>:</w:t>
      </w:r>
      <w:r w:rsidRPr="00826AA9">
        <w:rPr>
          <w:rFonts w:cs="Arial"/>
          <w:b/>
          <w:szCs w:val="20"/>
          <w:lang w:val="sl-SI"/>
        </w:rPr>
        <w:t xml:space="preserve"> </w:t>
      </w:r>
      <w:r w:rsidRPr="00826AA9">
        <w:rPr>
          <w:rFonts w:cs="Arial"/>
          <w:i/>
          <w:szCs w:val="20"/>
          <w:lang w:val="sl-SI"/>
        </w:rPr>
        <w:t>na seji Vlade, na seji Odbora za gospodarstvo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085"/>
      </w:tblGrid>
      <w:tr w:rsidR="00FD26DF" w:rsidRPr="00826AA9" w:rsidTr="007132DA">
        <w:tc>
          <w:tcPr>
            <w:tcW w:w="3085" w:type="dxa"/>
            <w:shd w:val="clear" w:color="auto" w:fill="auto"/>
          </w:tcPr>
          <w:p w:rsidR="00FD26DF" w:rsidRPr="00826AA9" w:rsidRDefault="00FD26DF" w:rsidP="007132DA">
            <w:pPr>
              <w:spacing w:before="20" w:after="20"/>
              <w:jc w:val="center"/>
              <w:rPr>
                <w:rFonts w:cs="Arial"/>
                <w:b/>
                <w:iCs/>
                <w:szCs w:val="20"/>
                <w:lang w:val="sl-SI"/>
              </w:rPr>
            </w:pPr>
            <w:r w:rsidRPr="00826AA9">
              <w:rPr>
                <w:rFonts w:cs="Arial"/>
                <w:b/>
                <w:iCs/>
                <w:szCs w:val="20"/>
                <w:lang w:val="sl-SI"/>
              </w:rPr>
              <w:t>Irena Šinko</w:t>
            </w:r>
          </w:p>
          <w:p w:rsidR="00FD26DF" w:rsidRPr="00826AA9" w:rsidRDefault="00FD26DF" w:rsidP="007132DA">
            <w:pPr>
              <w:spacing w:before="20" w:after="20"/>
              <w:jc w:val="center"/>
              <w:rPr>
                <w:rFonts w:cs="Arial"/>
                <w:b/>
                <w:iCs/>
                <w:szCs w:val="20"/>
                <w:lang w:val="sl-SI"/>
              </w:rPr>
            </w:pPr>
            <w:r w:rsidRPr="00826AA9">
              <w:rPr>
                <w:rFonts w:cs="Arial"/>
                <w:b/>
                <w:iCs/>
                <w:szCs w:val="20"/>
                <w:lang w:val="sl-SI"/>
              </w:rPr>
              <w:t>MINISTRICA</w:t>
            </w:r>
          </w:p>
        </w:tc>
      </w:tr>
    </w:tbl>
    <w:p w:rsidR="00FD26DF" w:rsidRPr="00826AA9" w:rsidRDefault="00FD26DF" w:rsidP="007132DA">
      <w:pPr>
        <w:tabs>
          <w:tab w:val="center" w:pos="6804"/>
        </w:tabs>
        <w:spacing w:before="20" w:after="20"/>
        <w:rPr>
          <w:rFonts w:cs="Arial"/>
          <w:b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br w:type="page"/>
      </w:r>
    </w:p>
    <w:p w:rsidR="00FD26DF" w:rsidRPr="00826AA9" w:rsidRDefault="00FD26DF" w:rsidP="007132DA">
      <w:pPr>
        <w:spacing w:before="20" w:after="20"/>
        <w:jc w:val="center"/>
        <w:rPr>
          <w:rFonts w:cs="Arial"/>
          <w:bCs/>
          <w:szCs w:val="20"/>
          <w:lang w:val="sl-SI"/>
        </w:rPr>
      </w:pPr>
      <w:r w:rsidRPr="00826AA9">
        <w:rPr>
          <w:rFonts w:cs="Arial"/>
          <w:bCs/>
          <w:szCs w:val="20"/>
          <w:lang w:val="sl-SI"/>
        </w:rPr>
        <w:lastRenderedPageBreak/>
        <w:t>II.</w:t>
      </w:r>
    </w:p>
    <w:p w:rsidR="00FD26DF" w:rsidRPr="00826AA9" w:rsidRDefault="00FD26DF" w:rsidP="007132DA">
      <w:pPr>
        <w:spacing w:before="20" w:after="20"/>
        <w:jc w:val="center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PREDLOG</w:t>
      </w:r>
    </w:p>
    <w:p w:rsidR="00FD26DF" w:rsidRPr="00826AA9" w:rsidRDefault="00FD26DF" w:rsidP="007132DA">
      <w:pPr>
        <w:spacing w:before="20" w:after="20"/>
        <w:jc w:val="center"/>
        <w:rPr>
          <w:rFonts w:cs="Arial"/>
          <w:b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center"/>
        <w:rPr>
          <w:rFonts w:cs="Arial"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STALIŠČE RS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Na podlagi 21. člena Zakona o Vladi Republike Slovenije (Uradni list RS, št. 24/05 – uradno prečiščeno besedilo, 109/08, 38/10 – ZUKN, 8/12, 21/13, 47/13 – ZDU-1G, 65/14, 55/17 in 163/22) je Vlada Republike Slovenije sprejela naslednji sklep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t>A)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Cs/>
          <w:szCs w:val="20"/>
          <w:lang w:val="sl-SI"/>
        </w:rPr>
        <w:t>Republika Slovenija je sprejela (določila predlog)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b/>
          <w:i/>
          <w:szCs w:val="20"/>
          <w:lang w:val="sl-SI"/>
        </w:rPr>
        <w:t>Stališče Republike Slovenije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Vlada Republike Slovenije je sprejela na podlagi 49.h člena Poslovnika Vlade Republike Slovenije stališče Republike Slovenije k zadevi Predlog uredbe Sveta o dodelitvi ribolovnih možnosti v skladu s Protokolom o izvajanju Sporazuma o partnerstvu v ribiškem sektorju med Evropsko skupnostjo na eni strani in Republiko Kiribati na drugi strani (2023–2028) - 9531/23, ki se glasi: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Republika Slovenija podpira Predlog uredbe Sveta o dodelitvi ribolovnih možnosti v skladu s Protokolom o izvajanju Sporazuma o partnerstvu v ribiškem sektorju med Evropsko skupnostjo na eni strani in Republiko Kiribati na drugi strani (2023–2028).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Predlog akta slovenskega ribištva ne zadeva neposredno, saj slovenski morski gospodarski ribiči izvajajo ribolov izključno v severnem Jadranu.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Republika Slovenija meni, da je pri obravnavi predloga uredbe Sveta treba upoštevati mnenja držav članic, ki jih predlog neposredno zadeva.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t>B)</w:t>
      </w:r>
      <w:r w:rsidRPr="00826AA9">
        <w:rPr>
          <w:rFonts w:cs="Arial"/>
          <w:i/>
          <w:iCs/>
          <w:szCs w:val="20"/>
          <w:lang w:val="sl-SI"/>
        </w:rPr>
        <w:t xml:space="preserve"> (</w:t>
      </w:r>
      <w:r w:rsidRPr="00826AA9">
        <w:rPr>
          <w:rFonts w:cs="Arial"/>
          <w:b/>
          <w:i/>
          <w:iCs/>
          <w:szCs w:val="20"/>
          <w:lang w:val="sl-SI"/>
        </w:rPr>
        <w:t>Za zakonodajne akte in odločitve politične narave)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t>POGLAVITNE REŠITVE IN CILJI PREDLOGA ZADEVE EU</w:t>
      </w:r>
      <w:r w:rsidRPr="00826AA9">
        <w:rPr>
          <w:rFonts w:cs="Arial"/>
          <w:iCs/>
          <w:szCs w:val="20"/>
          <w:lang w:val="sl-SI"/>
        </w:rPr>
        <w:t>:</w:t>
      </w:r>
      <w:r w:rsidRPr="00826AA9">
        <w:rPr>
          <w:rFonts w:cs="Arial"/>
          <w:b/>
          <w:i/>
          <w:iCs/>
          <w:color w:val="0070C0"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S tem predlogom se dodelijo ribolovne možnosti v skladu s Protokolom o izvajanju Sporazuma o partnerstvu v ribiškem sektorju med Republiko Kiribati in Evropsko skupnostjo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 xml:space="preserve">Ta postopek se začenja vzporedno s postopkoma v zvezi s sklepom Sveta o podpisu, v imenu Unije, in začasni uporabi Sporazuma o partnerstvu o trajnostnem ribištvu med Evropsko unijo in Republiko </w:t>
      </w:r>
      <w:r w:rsidR="00826AA9" w:rsidRPr="00826AA9">
        <w:rPr>
          <w:rFonts w:cs="Arial"/>
          <w:i/>
          <w:iCs/>
          <w:szCs w:val="20"/>
          <w:lang w:val="sl-SI"/>
        </w:rPr>
        <w:t>Kiribati</w:t>
      </w:r>
      <w:bookmarkStart w:id="0" w:name="_GoBack"/>
      <w:bookmarkEnd w:id="0"/>
      <w:r w:rsidRPr="00826AA9">
        <w:rPr>
          <w:rFonts w:cs="Arial"/>
          <w:i/>
          <w:iCs/>
          <w:szCs w:val="20"/>
          <w:lang w:val="sl-SI"/>
        </w:rPr>
        <w:t xml:space="preserve"> ter njegovega protokola o izvajanju ter sklepom Sveta o njuni sklenitvi. Ta uredba se začne uporabljati takoj, ko so na podlagi Sporazuma možne ribolovne dejavnosti, tj. od datuma začetka začasne uporabe Protokola.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 xml:space="preserve">Plovilom Evropske unije bodo tako zagotovljene ribolovne možnosti na ribolovnem območju Republike Kiribati v skladu z najboljšim razpoložljivim znanstvenim mnenjem ter in priporočili regionalne ribiške organizacije, ki upravlja izrazito </w:t>
      </w:r>
      <w:proofErr w:type="spellStart"/>
      <w:r w:rsidRPr="00826AA9">
        <w:rPr>
          <w:rFonts w:cs="Arial"/>
          <w:i/>
          <w:iCs/>
          <w:szCs w:val="20"/>
          <w:lang w:val="sl-SI"/>
        </w:rPr>
        <w:t>selivske</w:t>
      </w:r>
      <w:proofErr w:type="spellEnd"/>
      <w:r w:rsidRPr="00826AA9">
        <w:rPr>
          <w:rFonts w:cs="Arial"/>
          <w:i/>
          <w:iCs/>
          <w:szCs w:val="20"/>
          <w:lang w:val="sl-SI"/>
        </w:rPr>
        <w:t xml:space="preserve"> staleže rib, tj. Komisije za ribištvo zahodnega in srednjega Pacifika glede na rezultate ocene predhodnega protokola (2015–2018) in v prihodnost usmerjene ocene smotrnosti sklenitve novega protokola. Obe oceni so izvedli zunanji strokovnjaki.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Novi protokol določa naslednje ribolovne možnosti in sicer za: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 xml:space="preserve">- 34 plovila za ribolov tuna z zaporno </w:t>
      </w:r>
      <w:proofErr w:type="spellStart"/>
      <w:r w:rsidRPr="00826AA9">
        <w:rPr>
          <w:rFonts w:cs="Arial"/>
          <w:i/>
          <w:iCs/>
          <w:szCs w:val="20"/>
          <w:lang w:val="sl-SI"/>
        </w:rPr>
        <w:t>plavarico</w:t>
      </w:r>
      <w:proofErr w:type="spellEnd"/>
      <w:r w:rsidRPr="00826AA9">
        <w:rPr>
          <w:rFonts w:cs="Arial"/>
          <w:i/>
          <w:iCs/>
          <w:szCs w:val="20"/>
          <w:lang w:val="sl-SI"/>
        </w:rPr>
        <w:t xml:space="preserve"> z dostopom do voda Kiribatija 160 dni na leto,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>– plovila Unije lahko na zahtevo dobijo na voljo dodatne dneve na leto.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826AA9">
        <w:rPr>
          <w:rFonts w:cs="Arial"/>
          <w:i/>
          <w:iCs/>
          <w:szCs w:val="20"/>
          <w:lang w:val="sl-SI"/>
        </w:rPr>
        <w:t xml:space="preserve">Ta uredba začne veljati dvajseti dan po objavi v Uradnem listu Evropske unije. Uporablja se od datuma začetka začasne uporabe Protokola.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t>OCENA VPLIVOV IN POSLEDIC PREDLOGA ZADEVE EU</w:t>
      </w:r>
      <w:r w:rsidRPr="00826AA9">
        <w:rPr>
          <w:rFonts w:cs="Arial"/>
          <w:iCs/>
          <w:szCs w:val="20"/>
          <w:lang w:val="sl-SI"/>
        </w:rPr>
        <w:t xml:space="preserve">: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Vpliv na pravni red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Ni vpliva na pravni red.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Posledice za proračun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Predlog nima posledic za proračun EU in RS.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Vpliv na gospodarstvo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Pričakuje se lahko pozitiven vpliv na gospodarstvo. Sodelovanje med Evropsko unijo in Republiko Kiribati na področju ribištva bo prispevalo k razvoju in krepitvi trajnostnih ribolovnih dejavnosti, ki bodo osnovane na spodbujanju dostojnih delovnih pogojev na področju ribolovnih dejavnosti.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Vpliv na javno upravo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>Predlog ne vpliva na javno upravo.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Vpliv na okolje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826AA9">
        <w:rPr>
          <w:rFonts w:cs="Arial"/>
          <w:i/>
          <w:szCs w:val="20"/>
          <w:lang w:val="sl-SI"/>
        </w:rPr>
        <w:t xml:space="preserve">Pričakuje se pozitiven vpliv na okolje. Zadevne ribolovne možnosti so določene v skladu z najboljšim razpoložljivim znanstvenim mnenjem in priporočili regionalne ribiške organizacije, ki upravlja izrazito </w:t>
      </w:r>
      <w:proofErr w:type="spellStart"/>
      <w:r w:rsidRPr="00826AA9">
        <w:rPr>
          <w:rFonts w:cs="Arial"/>
          <w:i/>
          <w:szCs w:val="20"/>
          <w:lang w:val="sl-SI"/>
        </w:rPr>
        <w:t>selivske</w:t>
      </w:r>
      <w:proofErr w:type="spellEnd"/>
      <w:r w:rsidRPr="00826AA9">
        <w:rPr>
          <w:rFonts w:cs="Arial"/>
          <w:i/>
          <w:szCs w:val="20"/>
          <w:lang w:val="sl-SI"/>
        </w:rPr>
        <w:t xml:space="preserve"> staleže rib, tj. Komisije za ribištvo zahodnega in srednjega Pacifika, v mejah razpoložljivega presežka, kadar je primerno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  <w:r w:rsidRPr="00826AA9">
        <w:rPr>
          <w:rFonts w:cs="Arial"/>
          <w:szCs w:val="20"/>
          <w:lang w:val="sl-SI"/>
        </w:rPr>
        <w:t>Drugo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bCs/>
          <w:i/>
          <w:szCs w:val="20"/>
          <w:lang w:val="sl-SI"/>
        </w:rPr>
      </w:pPr>
      <w:r w:rsidRPr="00826AA9">
        <w:rPr>
          <w:rFonts w:cs="Arial"/>
          <w:b/>
          <w:bCs/>
          <w:i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826AA9">
        <w:rPr>
          <w:rFonts w:cs="Arial"/>
          <w:b/>
          <w:szCs w:val="20"/>
          <w:lang w:val="sl-SI"/>
        </w:rPr>
        <w:t>C)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826AA9">
        <w:rPr>
          <w:rFonts w:cs="Arial"/>
          <w:b/>
          <w:iCs/>
          <w:szCs w:val="20"/>
          <w:lang w:val="sl-SI"/>
        </w:rPr>
        <w:t>Predstavniki RS, ki bodo zastopali stališče RS v institucijah EU</w:t>
      </w:r>
      <w:r w:rsidRPr="00826AA9">
        <w:rPr>
          <w:rFonts w:cs="Arial"/>
          <w:iCs/>
          <w:szCs w:val="20"/>
          <w:lang w:val="sl-SI"/>
        </w:rPr>
        <w:t>:</w:t>
      </w:r>
      <w:r w:rsidRPr="00826AA9">
        <w:rPr>
          <w:rFonts w:cs="Arial"/>
          <w:b/>
          <w:iCs/>
          <w:szCs w:val="20"/>
          <w:lang w:val="sl-SI"/>
        </w:rPr>
        <w:t xml:space="preserve"> 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826AA9">
        <w:rPr>
          <w:rFonts w:cs="Arial"/>
          <w:b/>
          <w:i/>
          <w:iCs/>
          <w:szCs w:val="20"/>
          <w:lang w:val="sl-SI"/>
        </w:rPr>
        <w:t xml:space="preserve">Irena Šinko, ministrica; dr. Darij Krajčič, državni sekretar; Tatjana Buzeti, državna sekretarka, dr. Polona </w:t>
      </w:r>
      <w:proofErr w:type="spellStart"/>
      <w:r w:rsidRPr="00826AA9">
        <w:rPr>
          <w:rFonts w:cs="Arial"/>
          <w:b/>
          <w:i/>
          <w:iCs/>
          <w:szCs w:val="20"/>
          <w:lang w:val="sl-SI"/>
        </w:rPr>
        <w:t>Bunič</w:t>
      </w:r>
      <w:proofErr w:type="spellEnd"/>
      <w:r w:rsidRPr="00826AA9">
        <w:rPr>
          <w:rFonts w:cs="Arial"/>
          <w:b/>
          <w:i/>
          <w:iCs/>
          <w:szCs w:val="20"/>
          <w:lang w:val="sl-SI"/>
        </w:rPr>
        <w:t>, Sektor za ribištvo, MKGP; mag. Leon Megušar, ataše za ribištvo, SPBR</w:t>
      </w:r>
    </w:p>
    <w:p w:rsidR="00FD26DF" w:rsidRPr="00826AA9" w:rsidRDefault="00FD26DF" w:rsidP="007132DA">
      <w:pPr>
        <w:spacing w:before="20" w:after="20"/>
        <w:jc w:val="both"/>
        <w:rPr>
          <w:rFonts w:cs="Arial"/>
          <w:szCs w:val="20"/>
          <w:lang w:val="sl-SI"/>
        </w:rPr>
      </w:pPr>
    </w:p>
    <w:p w:rsidR="007D75CF" w:rsidRPr="00826AA9" w:rsidRDefault="007D75CF" w:rsidP="0024718A">
      <w:pPr>
        <w:rPr>
          <w:lang w:val="sl-SI"/>
        </w:rPr>
      </w:pPr>
    </w:p>
    <w:sectPr w:rsidR="007D75CF" w:rsidRPr="00826AA9" w:rsidSect="00431D47">
      <w:headerReference w:type="default" r:id="rId7"/>
      <w:headerReference w:type="first" r:id="rId8"/>
      <w:pgSz w:w="11900" w:h="16840" w:code="9"/>
      <w:pgMar w:top="99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DA" w:rsidRDefault="007132DA">
      <w:r>
        <w:separator/>
      </w:r>
    </w:p>
  </w:endnote>
  <w:endnote w:type="continuationSeparator" w:id="0">
    <w:p w:rsidR="007132DA" w:rsidRDefault="0071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DA" w:rsidRDefault="007132DA">
      <w:r>
        <w:separator/>
      </w:r>
    </w:p>
  </w:footnote>
  <w:footnote w:type="continuationSeparator" w:id="0">
    <w:p w:rsidR="007132DA" w:rsidRDefault="0071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71" w:rsidRPr="00110CBD" w:rsidRDefault="00DC6A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12"/>
    </w:tblGrid>
    <w:tr w:rsidR="00DC6A71" w:rsidRPr="008F3500">
      <w:trPr>
        <w:cantSplit/>
        <w:trHeight w:hRule="exact" w:val="847"/>
      </w:trPr>
      <w:tc>
        <w:tcPr>
          <w:tcW w:w="567" w:type="dxa"/>
        </w:tcPr>
        <w:p w:rsidR="00530285" w:rsidRPr="00963ADE" w:rsidRDefault="00C0096D" w:rsidP="00530285">
          <w:pPr>
            <w:autoSpaceDE w:val="0"/>
            <w:autoSpaceDN w:val="0"/>
            <w:adjustRightInd w:val="0"/>
            <w:spacing w:before="100" w:line="240" w:lineRule="auto"/>
            <w:rPr>
              <w:rFonts w:ascii="Republika" w:hAnsi="Republika"/>
              <w:sz w:val="18"/>
              <w:szCs w:val="60"/>
              <w:lang w:val="sl-SI"/>
            </w:rPr>
          </w:pPr>
          <w:r w:rsidRPr="00963ADE">
            <w:rPr>
              <w:noProof/>
              <w:lang w:val="sl-SI" w:eastAsia="sl-SI"/>
            </w:rPr>
            <w:drawing>
              <wp:inline distT="0" distB="0" distL="0" distR="0">
                <wp:extent cx="251460" cy="2965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42D9" w:rsidRPr="006D42D9" w:rsidRDefault="006D42D9" w:rsidP="0024718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C6A71" w:rsidRPr="006D42D9" w:rsidRDefault="00DC6A7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C6A71" w:rsidRPr="008F3500" w:rsidRDefault="00C0096D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5869E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DC6A71" w:rsidRPr="008F3500">
      <w:rPr>
        <w:rFonts w:ascii="Republika" w:hAnsi="Republika"/>
        <w:lang w:val="sl-SI"/>
      </w:rPr>
      <w:t>REPUBLIKA SLOVENIJA</w:t>
    </w:r>
  </w:p>
  <w:p w:rsidR="00567106" w:rsidRPr="00826AA9" w:rsidRDefault="006D3DFE" w:rsidP="006D3DF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26AA9">
      <w:rPr>
        <w:rFonts w:ascii="Republika" w:hAnsi="Republika"/>
        <w:b/>
        <w:caps/>
        <w:lang w:val="sl-SI"/>
      </w:rPr>
      <w:t xml:space="preserve">Ministrstvo za </w:t>
    </w:r>
    <w:r w:rsidR="00C5062F" w:rsidRPr="00826AA9">
      <w:rPr>
        <w:rFonts w:ascii="Republika" w:hAnsi="Republika"/>
        <w:b/>
        <w:caps/>
        <w:lang w:val="sl-SI"/>
      </w:rPr>
      <w:t>KMETIJSTVO, GOZDARSTVO IN PREHRANO</w:t>
    </w:r>
  </w:p>
  <w:p w:rsidR="00DC6A71" w:rsidRPr="008F3500" w:rsidRDefault="00C5062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Dunajska </w:t>
    </w:r>
    <w:r w:rsidR="000C407D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22</w:t>
    </w:r>
    <w:r w:rsidR="00DC6A71" w:rsidRPr="008F3500">
      <w:rPr>
        <w:rFonts w:cs="Arial"/>
        <w:sz w:val="16"/>
        <w:lang w:val="sl-SI"/>
      </w:rPr>
      <w:t xml:space="preserve">, </w:t>
    </w:r>
    <w:r w:rsidR="006D3DFE">
      <w:rPr>
        <w:rFonts w:cs="Arial"/>
        <w:sz w:val="16"/>
        <w:lang w:val="sl-SI"/>
      </w:rPr>
      <w:t>1000 Ljubljana</w:t>
    </w:r>
    <w:r w:rsidR="00DC6A7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01 478 9000</w:t>
    </w:r>
  </w:p>
  <w:p w:rsidR="00DC6A71" w:rsidRPr="008F3500" w:rsidRDefault="00DC6A7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6D3DFE">
      <w:rPr>
        <w:rFonts w:cs="Arial"/>
        <w:sz w:val="16"/>
        <w:lang w:val="sl-SI"/>
      </w:rPr>
      <w:t xml:space="preserve">01 478 </w:t>
    </w:r>
    <w:r w:rsidR="000C407D">
      <w:rPr>
        <w:rFonts w:cs="Arial"/>
        <w:sz w:val="16"/>
        <w:lang w:val="sl-SI"/>
      </w:rPr>
      <w:t>9021</w:t>
    </w:r>
    <w:r w:rsidRPr="008F3500">
      <w:rPr>
        <w:rFonts w:cs="Arial"/>
        <w:sz w:val="16"/>
        <w:lang w:val="sl-SI"/>
      </w:rPr>
      <w:t xml:space="preserve"> </w:t>
    </w:r>
  </w:p>
  <w:p w:rsidR="00DC6A71" w:rsidRPr="008F3500" w:rsidRDefault="00DC6A7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B276A">
      <w:rPr>
        <w:rFonts w:cs="Arial"/>
        <w:sz w:val="16"/>
        <w:lang w:val="sl-SI"/>
      </w:rPr>
      <w:t>gp.mkgp</w:t>
    </w:r>
    <w:r w:rsidR="006D3DFE">
      <w:rPr>
        <w:rFonts w:cs="Arial"/>
        <w:sz w:val="16"/>
        <w:lang w:val="sl-SI"/>
      </w:rPr>
      <w:t>@gov.si</w:t>
    </w:r>
  </w:p>
  <w:p w:rsidR="00CE7514" w:rsidRPr="008F3500" w:rsidRDefault="00CE751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B276A">
      <w:rPr>
        <w:rFonts w:cs="Arial"/>
        <w:sz w:val="16"/>
        <w:lang w:val="sl-SI"/>
      </w:rPr>
      <w:t>www.mkgp</w:t>
    </w:r>
    <w:r w:rsidR="006D3DFE">
      <w:rPr>
        <w:rFonts w:cs="Arial"/>
        <w:sz w:val="16"/>
        <w:lang w:val="sl-SI"/>
      </w:rPr>
      <w:t>.gov.si</w:t>
    </w:r>
  </w:p>
  <w:p w:rsidR="00DC6A71" w:rsidRPr="008F3500" w:rsidRDefault="00DC6A7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0C407D"/>
    <w:rsid w:val="000D2FE7"/>
    <w:rsid w:val="001357B2"/>
    <w:rsid w:val="00202A77"/>
    <w:rsid w:val="0024718A"/>
    <w:rsid w:val="00271CE5"/>
    <w:rsid w:val="00282020"/>
    <w:rsid w:val="003636BF"/>
    <w:rsid w:val="0037479F"/>
    <w:rsid w:val="003845B4"/>
    <w:rsid w:val="00387B1A"/>
    <w:rsid w:val="003E1C74"/>
    <w:rsid w:val="00431D47"/>
    <w:rsid w:val="004B276A"/>
    <w:rsid w:val="00526246"/>
    <w:rsid w:val="00530285"/>
    <w:rsid w:val="00567106"/>
    <w:rsid w:val="005E1D3C"/>
    <w:rsid w:val="006051E1"/>
    <w:rsid w:val="00632253"/>
    <w:rsid w:val="00642714"/>
    <w:rsid w:val="006455CE"/>
    <w:rsid w:val="006C491D"/>
    <w:rsid w:val="006D3DFE"/>
    <w:rsid w:val="006D42D9"/>
    <w:rsid w:val="007132DA"/>
    <w:rsid w:val="00733017"/>
    <w:rsid w:val="00783310"/>
    <w:rsid w:val="007A4A6D"/>
    <w:rsid w:val="007D1BCF"/>
    <w:rsid w:val="007D75CF"/>
    <w:rsid w:val="007E6DC5"/>
    <w:rsid w:val="00826AA9"/>
    <w:rsid w:val="00876443"/>
    <w:rsid w:val="0088043C"/>
    <w:rsid w:val="008906C9"/>
    <w:rsid w:val="008C5738"/>
    <w:rsid w:val="008D04F0"/>
    <w:rsid w:val="008F3500"/>
    <w:rsid w:val="00924E3C"/>
    <w:rsid w:val="009612BB"/>
    <w:rsid w:val="00A125C5"/>
    <w:rsid w:val="00A21E7F"/>
    <w:rsid w:val="00A35903"/>
    <w:rsid w:val="00A5039D"/>
    <w:rsid w:val="00A65EE7"/>
    <w:rsid w:val="00A70133"/>
    <w:rsid w:val="00B17141"/>
    <w:rsid w:val="00B31575"/>
    <w:rsid w:val="00B8547D"/>
    <w:rsid w:val="00B866EE"/>
    <w:rsid w:val="00C0096D"/>
    <w:rsid w:val="00C250D5"/>
    <w:rsid w:val="00C5062F"/>
    <w:rsid w:val="00C92898"/>
    <w:rsid w:val="00CE7514"/>
    <w:rsid w:val="00D248DE"/>
    <w:rsid w:val="00D8542D"/>
    <w:rsid w:val="00DB6F30"/>
    <w:rsid w:val="00DC6A71"/>
    <w:rsid w:val="00DE5B46"/>
    <w:rsid w:val="00E0357D"/>
    <w:rsid w:val="00E24EC2"/>
    <w:rsid w:val="00F240BB"/>
    <w:rsid w:val="00F46724"/>
    <w:rsid w:val="00F57FED"/>
    <w:rsid w:val="00FD26DF"/>
    <w:rsid w:val="00FF3D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2E57727"/>
  <w15:chartTrackingRefBased/>
  <w15:docId w15:val="{71DDABBF-5332-4F10-8C2F-3D08DCDE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Helena Gašperlin Pertovt</cp:lastModifiedBy>
  <cp:revision>3</cp:revision>
  <cp:lastPrinted>2010-07-05T09:38:00Z</cp:lastPrinted>
  <dcterms:created xsi:type="dcterms:W3CDTF">2023-05-17T13:42:00Z</dcterms:created>
  <dcterms:modified xsi:type="dcterms:W3CDTF">2023-05-17T13:43:00Z</dcterms:modified>
</cp:coreProperties>
</file>